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1D025" w14:textId="77777777" w:rsidR="00BC3420" w:rsidRPr="00215933" w:rsidRDefault="00BC3420" w:rsidP="00BC3420">
      <w:pPr>
        <w:spacing w:before="1440"/>
        <w:jc w:val="center"/>
        <w:rPr>
          <w:rFonts w:ascii="Arial" w:hAnsi="Arial" w:cs="Arial"/>
          <w:b/>
          <w:sz w:val="22"/>
          <w:szCs w:val="22"/>
        </w:rPr>
      </w:pPr>
      <w:r w:rsidRPr="00215933">
        <w:rPr>
          <w:rFonts w:ascii="Arial" w:hAnsi="Arial" w:cs="Arial"/>
          <w:b/>
          <w:sz w:val="22"/>
          <w:szCs w:val="22"/>
        </w:rPr>
        <w:t>CONVENTION POUR LA SAUVEGARDE DU</w:t>
      </w:r>
      <w:r w:rsidRPr="00215933">
        <w:rPr>
          <w:rFonts w:ascii="Arial" w:hAnsi="Arial" w:cs="Arial"/>
          <w:b/>
          <w:sz w:val="22"/>
          <w:szCs w:val="22"/>
        </w:rPr>
        <w:br/>
        <w:t>PATRIMOINE CULTUREL IMMATÉRIEL</w:t>
      </w:r>
    </w:p>
    <w:p w14:paraId="2F1AD104" w14:textId="77777777" w:rsidR="00BC3420" w:rsidRPr="00215933" w:rsidRDefault="00BC3420" w:rsidP="00BC3420">
      <w:pPr>
        <w:spacing w:before="1200"/>
        <w:jc w:val="center"/>
        <w:rPr>
          <w:rFonts w:ascii="Arial" w:hAnsi="Arial" w:cs="Arial"/>
          <w:b/>
          <w:sz w:val="22"/>
          <w:szCs w:val="22"/>
        </w:rPr>
      </w:pPr>
      <w:r w:rsidRPr="00215933">
        <w:rPr>
          <w:rFonts w:ascii="Arial" w:hAnsi="Arial" w:cs="Arial"/>
          <w:b/>
          <w:sz w:val="22"/>
          <w:szCs w:val="22"/>
        </w:rPr>
        <w:t>COMITÉ INTERGOUVERNEMENTAL DE SAUVEGARDE</w:t>
      </w:r>
      <w:r w:rsidRPr="00215933">
        <w:rPr>
          <w:rFonts w:ascii="Arial" w:hAnsi="Arial" w:cs="Arial"/>
          <w:b/>
          <w:sz w:val="22"/>
          <w:szCs w:val="22"/>
        </w:rPr>
        <w:br/>
        <w:t>DU PATRIMOINE CULTUREL IMMATÉRIEL</w:t>
      </w:r>
    </w:p>
    <w:p w14:paraId="32D15B6C" w14:textId="440CEC10" w:rsidR="00BC3420" w:rsidRPr="00215933" w:rsidRDefault="0034414F" w:rsidP="00F4581D">
      <w:pPr>
        <w:spacing w:before="840"/>
        <w:jc w:val="center"/>
        <w:rPr>
          <w:rFonts w:ascii="Arial" w:hAnsi="Arial" w:cs="Arial"/>
          <w:b/>
          <w:sz w:val="22"/>
          <w:szCs w:val="22"/>
        </w:rPr>
      </w:pPr>
      <w:r w:rsidRPr="00215933">
        <w:rPr>
          <w:rFonts w:ascii="Arial" w:hAnsi="Arial" w:cs="Arial"/>
          <w:b/>
          <w:sz w:val="22"/>
          <w:szCs w:val="22"/>
        </w:rPr>
        <w:t>Vingt</w:t>
      </w:r>
      <w:r w:rsidR="00E37507" w:rsidRPr="00215933">
        <w:rPr>
          <w:rFonts w:ascii="Arial" w:hAnsi="Arial" w:cs="Arial"/>
          <w:b/>
          <w:sz w:val="22"/>
          <w:szCs w:val="22"/>
        </w:rPr>
        <w:t>-et-un</w:t>
      </w:r>
      <w:r w:rsidRPr="00215933">
        <w:rPr>
          <w:rFonts w:ascii="Arial" w:hAnsi="Arial" w:cs="Arial"/>
          <w:b/>
          <w:sz w:val="22"/>
          <w:szCs w:val="22"/>
        </w:rPr>
        <w:t>ième</w:t>
      </w:r>
      <w:r w:rsidR="00F4581D" w:rsidRPr="00215933">
        <w:rPr>
          <w:rFonts w:ascii="Arial" w:hAnsi="Arial" w:cs="Arial"/>
          <w:b/>
          <w:sz w:val="22"/>
          <w:szCs w:val="22"/>
        </w:rPr>
        <w:t xml:space="preserve"> </w:t>
      </w:r>
      <w:r w:rsidR="00BC3420" w:rsidRPr="00215933">
        <w:rPr>
          <w:rFonts w:ascii="Arial" w:hAnsi="Arial" w:cs="Arial"/>
          <w:b/>
          <w:sz w:val="22"/>
          <w:szCs w:val="22"/>
        </w:rPr>
        <w:t>session</w:t>
      </w:r>
    </w:p>
    <w:p w14:paraId="7309CEF6" w14:textId="4DABD781" w:rsidR="00F4581D" w:rsidRPr="00215933" w:rsidRDefault="00E37507" w:rsidP="00F4581D">
      <w:pPr>
        <w:jc w:val="center"/>
        <w:rPr>
          <w:rFonts w:ascii="Arial" w:hAnsi="Arial"/>
          <w:b/>
          <w:sz w:val="22"/>
        </w:rPr>
      </w:pPr>
      <w:r w:rsidRPr="00215933">
        <w:rPr>
          <w:rFonts w:ascii="Arial" w:hAnsi="Arial"/>
          <w:b/>
          <w:sz w:val="22"/>
        </w:rPr>
        <w:t>Xiamen</w:t>
      </w:r>
      <w:r w:rsidR="004417A7" w:rsidRPr="00215933">
        <w:rPr>
          <w:rFonts w:ascii="Arial" w:hAnsi="Arial"/>
          <w:b/>
          <w:sz w:val="22"/>
        </w:rPr>
        <w:t xml:space="preserve">, </w:t>
      </w:r>
      <w:r w:rsidR="0034414F" w:rsidRPr="00215933">
        <w:rPr>
          <w:rFonts w:ascii="Arial" w:hAnsi="Arial"/>
          <w:b/>
          <w:sz w:val="22"/>
        </w:rPr>
        <w:t xml:space="preserve">République </w:t>
      </w:r>
      <w:r w:rsidRPr="00215933">
        <w:rPr>
          <w:rFonts w:ascii="Arial" w:hAnsi="Arial"/>
          <w:b/>
          <w:sz w:val="22"/>
        </w:rPr>
        <w:t xml:space="preserve">populaire </w:t>
      </w:r>
      <w:r w:rsidR="0034414F" w:rsidRPr="00215933">
        <w:rPr>
          <w:rFonts w:ascii="Arial" w:hAnsi="Arial"/>
          <w:b/>
          <w:sz w:val="22"/>
        </w:rPr>
        <w:t xml:space="preserve">de </w:t>
      </w:r>
      <w:r w:rsidRPr="00215933">
        <w:rPr>
          <w:rFonts w:ascii="Arial" w:hAnsi="Arial"/>
          <w:b/>
          <w:sz w:val="22"/>
        </w:rPr>
        <w:t>Chine</w:t>
      </w:r>
    </w:p>
    <w:p w14:paraId="552550E8" w14:textId="29D64B43" w:rsidR="00EF74E3" w:rsidRPr="00215933" w:rsidRDefault="00E37507" w:rsidP="00F4581D">
      <w:pPr>
        <w:jc w:val="center"/>
        <w:rPr>
          <w:rFonts w:ascii="Arial" w:hAnsi="Arial"/>
          <w:b/>
          <w:sz w:val="22"/>
        </w:rPr>
      </w:pPr>
      <w:r w:rsidRPr="00215933">
        <w:rPr>
          <w:rFonts w:ascii="Arial" w:hAnsi="Arial"/>
          <w:b/>
          <w:sz w:val="22"/>
        </w:rPr>
        <w:t>30</w:t>
      </w:r>
      <w:r w:rsidR="00171986" w:rsidRPr="00215933">
        <w:rPr>
          <w:rFonts w:ascii="Arial" w:hAnsi="Arial"/>
          <w:b/>
          <w:sz w:val="22"/>
        </w:rPr>
        <w:t xml:space="preserve"> </w:t>
      </w:r>
      <w:r w:rsidRPr="00215933">
        <w:rPr>
          <w:rFonts w:ascii="Arial" w:hAnsi="Arial"/>
          <w:b/>
          <w:sz w:val="22"/>
        </w:rPr>
        <w:t xml:space="preserve">novembre </w:t>
      </w:r>
      <w:r w:rsidR="007A000F" w:rsidRPr="00215933">
        <w:rPr>
          <w:rFonts w:ascii="Arial" w:hAnsi="Arial"/>
          <w:b/>
          <w:sz w:val="22"/>
        </w:rPr>
        <w:t>–</w:t>
      </w:r>
      <w:r w:rsidR="00F4581D" w:rsidRPr="00215933">
        <w:rPr>
          <w:rFonts w:ascii="Arial" w:hAnsi="Arial"/>
          <w:b/>
          <w:sz w:val="22"/>
        </w:rPr>
        <w:t xml:space="preserve"> </w:t>
      </w:r>
      <w:r w:rsidRPr="00215933">
        <w:rPr>
          <w:rFonts w:ascii="Arial" w:hAnsi="Arial"/>
          <w:b/>
          <w:sz w:val="22"/>
        </w:rPr>
        <w:t>5</w:t>
      </w:r>
      <w:r w:rsidR="007A000F" w:rsidRPr="00215933">
        <w:rPr>
          <w:rFonts w:ascii="Arial" w:hAnsi="Arial"/>
          <w:b/>
          <w:sz w:val="22"/>
        </w:rPr>
        <w:t xml:space="preserve"> </w:t>
      </w:r>
      <w:r w:rsidR="00F4581D" w:rsidRPr="00215933">
        <w:rPr>
          <w:rFonts w:ascii="Arial" w:hAnsi="Arial"/>
          <w:b/>
          <w:sz w:val="22"/>
        </w:rPr>
        <w:t>décembre 202</w:t>
      </w:r>
      <w:r w:rsidRPr="00215933">
        <w:rPr>
          <w:rFonts w:ascii="Arial" w:hAnsi="Arial"/>
          <w:b/>
          <w:sz w:val="22"/>
        </w:rPr>
        <w:t>6</w:t>
      </w:r>
    </w:p>
    <w:p w14:paraId="72EF57E2" w14:textId="300DAFEC" w:rsidR="008F09EC" w:rsidRPr="00215933" w:rsidRDefault="008F09EC" w:rsidP="008F09EC">
      <w:pPr>
        <w:pStyle w:val="Sansinterligne2"/>
        <w:spacing w:before="1200"/>
        <w:jc w:val="center"/>
        <w:rPr>
          <w:rFonts w:ascii="Arial" w:hAnsi="Arial" w:cs="Arial"/>
          <w:b/>
          <w:sz w:val="22"/>
          <w:szCs w:val="22"/>
        </w:rPr>
      </w:pPr>
      <w:r w:rsidRPr="00215933">
        <w:rPr>
          <w:rFonts w:ascii="Arial" w:hAnsi="Arial" w:cs="Arial"/>
          <w:b/>
          <w:sz w:val="22"/>
          <w:szCs w:val="22"/>
          <w:u w:val="single"/>
        </w:rPr>
        <w:t xml:space="preserve">Point </w:t>
      </w:r>
      <w:r w:rsidR="00CD2285" w:rsidRPr="00215933">
        <w:rPr>
          <w:rFonts w:ascii="Arial" w:hAnsi="Arial" w:cs="Arial"/>
          <w:b/>
          <w:sz w:val="22"/>
          <w:szCs w:val="22"/>
          <w:u w:val="single"/>
        </w:rPr>
        <w:t>4</w:t>
      </w:r>
      <w:r w:rsidRPr="00215933">
        <w:rPr>
          <w:rFonts w:ascii="Arial" w:hAnsi="Arial" w:cs="Arial"/>
          <w:b/>
          <w:sz w:val="22"/>
          <w:szCs w:val="22"/>
          <w:u w:val="single"/>
        </w:rPr>
        <w:t xml:space="preserve"> de l</w:t>
      </w:r>
      <w:r w:rsidR="00A367B7" w:rsidRPr="00215933">
        <w:rPr>
          <w:rFonts w:ascii="Arial" w:hAnsi="Arial" w:cs="Arial"/>
          <w:b/>
          <w:sz w:val="22"/>
          <w:szCs w:val="22"/>
          <w:u w:val="single"/>
        </w:rPr>
        <w:t>’</w:t>
      </w:r>
      <w:r w:rsidRPr="00215933">
        <w:rPr>
          <w:rFonts w:ascii="Arial" w:hAnsi="Arial" w:cs="Arial"/>
          <w:b/>
          <w:sz w:val="22"/>
          <w:szCs w:val="22"/>
          <w:u w:val="single"/>
        </w:rPr>
        <w:t>ordre du jour provisoire</w:t>
      </w:r>
      <w:r w:rsidRPr="00215933">
        <w:rPr>
          <w:rFonts w:ascii="Arial" w:hAnsi="Arial" w:cs="Arial"/>
          <w:b/>
          <w:sz w:val="22"/>
          <w:szCs w:val="22"/>
        </w:rPr>
        <w:t> :</w:t>
      </w:r>
    </w:p>
    <w:p w14:paraId="630B69F1" w14:textId="0B4B7E6F" w:rsidR="008F09EC" w:rsidRPr="00215933" w:rsidRDefault="00D97BD3" w:rsidP="00D97BD3">
      <w:pPr>
        <w:pStyle w:val="NoSpacing"/>
        <w:tabs>
          <w:tab w:val="left" w:pos="4410"/>
          <w:tab w:val="center" w:pos="4819"/>
        </w:tabs>
        <w:spacing w:after="960"/>
        <w:jc w:val="center"/>
        <w:rPr>
          <w:rFonts w:ascii="Arial" w:hAnsi="Arial" w:cs="Arial"/>
          <w:b/>
          <w:sz w:val="22"/>
          <w:szCs w:val="22"/>
        </w:rPr>
      </w:pPr>
      <w:r w:rsidRPr="00215933">
        <w:rPr>
          <w:rFonts w:ascii="Arial" w:hAnsi="Arial" w:cs="Arial"/>
          <w:b/>
          <w:sz w:val="22"/>
          <w:szCs w:val="22"/>
        </w:rPr>
        <w:t xml:space="preserve">Adoption du compte-rendu </w:t>
      </w:r>
      <w:r w:rsidRPr="00215933">
        <w:rPr>
          <w:rFonts w:ascii="Arial" w:hAnsi="Arial" w:cs="Arial"/>
          <w:b/>
          <w:sz w:val="22"/>
          <w:szCs w:val="22"/>
        </w:rPr>
        <w:br/>
        <w:t>de la vingtième session du Comité</w:t>
      </w:r>
    </w:p>
    <w:tbl>
      <w:tblPr>
        <w:tblW w:w="56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0"/>
      </w:tblGrid>
      <w:tr w:rsidR="008F09EC" w:rsidRPr="00215933" w14:paraId="730CE323" w14:textId="77777777" w:rsidTr="00FF2F30">
        <w:trPr>
          <w:jc w:val="center"/>
        </w:trPr>
        <w:tc>
          <w:tcPr>
            <w:tcW w:w="7825" w:type="dxa"/>
            <w:vAlign w:val="center"/>
          </w:tcPr>
          <w:p w14:paraId="17E62457" w14:textId="556115B7" w:rsidR="008F09EC" w:rsidRPr="00215933" w:rsidRDefault="008F09EC" w:rsidP="00FF2F30">
            <w:pPr>
              <w:pStyle w:val="Sansinterligne2"/>
              <w:spacing w:before="200" w:after="200"/>
              <w:ind w:right="284"/>
              <w:jc w:val="both"/>
              <w:rPr>
                <w:rFonts w:ascii="Arial" w:hAnsi="Arial" w:cs="Arial"/>
                <w:b/>
                <w:sz w:val="22"/>
                <w:szCs w:val="22"/>
              </w:rPr>
            </w:pPr>
            <w:r w:rsidRPr="00215933">
              <w:rPr>
                <w:rFonts w:ascii="Arial" w:hAnsi="Arial" w:cs="Arial"/>
                <w:b/>
                <w:sz w:val="22"/>
                <w:szCs w:val="22"/>
              </w:rPr>
              <w:t xml:space="preserve">Décision requise : </w:t>
            </w:r>
            <w:r w:rsidRPr="00215933">
              <w:rPr>
                <w:rFonts w:ascii="Arial" w:hAnsi="Arial" w:cs="Arial"/>
                <w:bCs/>
                <w:sz w:val="22"/>
                <w:szCs w:val="22"/>
              </w:rPr>
              <w:t xml:space="preserve">paragraphe </w:t>
            </w:r>
            <w:r w:rsidR="0007010C" w:rsidRPr="00215933">
              <w:rPr>
                <w:rFonts w:ascii="Arial" w:hAnsi="Arial" w:cs="Arial"/>
                <w:bCs/>
                <w:sz w:val="22"/>
                <w:szCs w:val="22"/>
              </w:rPr>
              <w:t>6</w:t>
            </w:r>
          </w:p>
        </w:tc>
      </w:tr>
    </w:tbl>
    <w:p w14:paraId="5072A522" w14:textId="77777777" w:rsidR="009B5302" w:rsidRPr="00215933" w:rsidRDefault="00BC3420" w:rsidP="007E60C6">
      <w:pPr>
        <w:pStyle w:val="COMTitleDecision"/>
        <w:spacing w:before="360" w:after="240"/>
        <w:ind w:left="0"/>
      </w:pPr>
      <w:r w:rsidRPr="00215933">
        <w:br w:type="page"/>
      </w:r>
    </w:p>
    <w:p w14:paraId="219E325D" w14:textId="1822AB68" w:rsidR="00CD2285" w:rsidRPr="00215933" w:rsidRDefault="00CD2285" w:rsidP="00CD2285">
      <w:pPr>
        <w:pStyle w:val="Orateurengris"/>
        <w:numPr>
          <w:ilvl w:val="0"/>
          <w:numId w:val="20"/>
        </w:numPr>
        <w:rPr>
          <w:lang w:val="fr-FR"/>
        </w:rPr>
      </w:pPr>
      <w:r w:rsidRPr="00215933">
        <w:rPr>
          <w:lang w:val="fr-FR"/>
        </w:rPr>
        <w:lastRenderedPageBreak/>
        <w:t xml:space="preserve">Ce document présente le </w:t>
      </w:r>
      <w:r w:rsidRPr="00215933">
        <w:rPr>
          <w:rFonts w:eastAsia="Times New Roman"/>
          <w:lang w:val="fr-FR"/>
        </w:rPr>
        <w:t>compte-rendu</w:t>
      </w:r>
      <w:r w:rsidRPr="00215933">
        <w:rPr>
          <w:lang w:val="fr-FR"/>
        </w:rPr>
        <w:t xml:space="preserve"> de la vingtième session du Comité intergouvernemental de sauvegarde du patrimoine culturel immatériel, tenue à New Delhi, République de l</w:t>
      </w:r>
      <w:r w:rsidR="00A367B7" w:rsidRPr="00215933">
        <w:rPr>
          <w:lang w:val="fr-FR"/>
        </w:rPr>
        <w:t>’</w:t>
      </w:r>
      <w:r w:rsidRPr="00215933">
        <w:rPr>
          <w:lang w:val="fr-FR"/>
        </w:rPr>
        <w:t>Inde, du 8 au 12 décembre 2025.</w:t>
      </w:r>
    </w:p>
    <w:p w14:paraId="4CFEDC8C" w14:textId="2C79E04B" w:rsidR="00CD2285" w:rsidRPr="00215933" w:rsidRDefault="00CD2285" w:rsidP="00CD2285">
      <w:pPr>
        <w:pStyle w:val="Orateurengris"/>
        <w:numPr>
          <w:ilvl w:val="0"/>
          <w:numId w:val="20"/>
        </w:numPr>
        <w:rPr>
          <w:color w:val="000000" w:themeColor="text1"/>
          <w:lang w:val="fr-FR"/>
        </w:rPr>
      </w:pPr>
      <w:r w:rsidRPr="00215933">
        <w:rPr>
          <w:color w:val="000000" w:themeColor="text1"/>
          <w:lang w:val="fr-FR"/>
        </w:rPr>
        <w:t xml:space="preserve">1 400 délégués se sont enregistrés pour la session, parmi lesquels des délégations des 24 États parties membres du Comité, 108 États parties </w:t>
      </w:r>
      <w:r w:rsidR="00942AD5" w:rsidRPr="00215933">
        <w:rPr>
          <w:color w:val="000000" w:themeColor="text1"/>
          <w:lang w:val="fr-FR"/>
        </w:rPr>
        <w:t>non-membres</w:t>
      </w:r>
      <w:r w:rsidRPr="00215933">
        <w:rPr>
          <w:color w:val="000000" w:themeColor="text1"/>
          <w:lang w:val="fr-FR"/>
        </w:rPr>
        <w:t xml:space="preserve"> du Comité, </w:t>
      </w:r>
      <w:r w:rsidR="00942AD5" w:rsidRPr="00215933">
        <w:rPr>
          <w:color w:val="000000" w:themeColor="text1"/>
          <w:lang w:val="fr-FR"/>
        </w:rPr>
        <w:t>un</w:t>
      </w:r>
      <w:r w:rsidRPr="00215933">
        <w:rPr>
          <w:color w:val="000000" w:themeColor="text1"/>
          <w:lang w:val="fr-FR"/>
        </w:rPr>
        <w:t xml:space="preserve"> État membre de l</w:t>
      </w:r>
      <w:r w:rsidR="00A367B7" w:rsidRPr="00215933">
        <w:rPr>
          <w:color w:val="000000" w:themeColor="text1"/>
          <w:lang w:val="fr-FR"/>
        </w:rPr>
        <w:t>’</w:t>
      </w:r>
      <w:r w:rsidRPr="00215933">
        <w:rPr>
          <w:color w:val="000000" w:themeColor="text1"/>
          <w:lang w:val="fr-FR"/>
        </w:rPr>
        <w:t xml:space="preserve">UNESCO </w:t>
      </w:r>
      <w:r w:rsidR="00942AD5" w:rsidRPr="00215933">
        <w:rPr>
          <w:color w:val="000000" w:themeColor="text1"/>
          <w:lang w:val="fr-FR"/>
        </w:rPr>
        <w:t>non-partie</w:t>
      </w:r>
      <w:r w:rsidRPr="00215933">
        <w:rPr>
          <w:color w:val="000000" w:themeColor="text1"/>
          <w:lang w:val="fr-FR"/>
        </w:rPr>
        <w:t xml:space="preserve"> à la Convention, 100 organisations non gouvernementales accréditées, </w:t>
      </w:r>
      <w:r w:rsidR="00942AD5" w:rsidRPr="00215933">
        <w:rPr>
          <w:color w:val="000000" w:themeColor="text1"/>
          <w:lang w:val="fr-FR"/>
        </w:rPr>
        <w:t>sept</w:t>
      </w:r>
      <w:r w:rsidRPr="00215933">
        <w:rPr>
          <w:color w:val="000000" w:themeColor="text1"/>
          <w:lang w:val="fr-FR"/>
        </w:rPr>
        <w:t> centres de catégorie 2 sous les auspices de l</w:t>
      </w:r>
      <w:r w:rsidR="00A367B7" w:rsidRPr="00215933">
        <w:rPr>
          <w:color w:val="000000" w:themeColor="text1"/>
          <w:lang w:val="fr-FR"/>
        </w:rPr>
        <w:t>’</w:t>
      </w:r>
      <w:r w:rsidRPr="00215933">
        <w:rPr>
          <w:color w:val="000000" w:themeColor="text1"/>
          <w:lang w:val="fr-FR"/>
        </w:rPr>
        <w:t>UNESCO et 113 organes de presse/médias.</w:t>
      </w:r>
    </w:p>
    <w:p w14:paraId="685FBAA1" w14:textId="0B908113" w:rsidR="00CD2285" w:rsidRPr="00215933" w:rsidRDefault="00CD2285" w:rsidP="00CD2285">
      <w:pPr>
        <w:pStyle w:val="Orateurengris"/>
        <w:numPr>
          <w:ilvl w:val="0"/>
          <w:numId w:val="20"/>
        </w:numPr>
        <w:rPr>
          <w:lang w:val="fr-FR"/>
        </w:rPr>
      </w:pPr>
      <w:r w:rsidRPr="00215933">
        <w:rPr>
          <w:lang w:val="fr-FR"/>
        </w:rPr>
        <w:t>La session s</w:t>
      </w:r>
      <w:r w:rsidR="00A367B7" w:rsidRPr="00215933">
        <w:rPr>
          <w:lang w:val="fr-FR"/>
        </w:rPr>
        <w:t>’</w:t>
      </w:r>
      <w:r w:rsidRPr="00215933">
        <w:rPr>
          <w:lang w:val="fr-FR"/>
        </w:rPr>
        <w:t>est déroulée en quatre langues : anglais et français (les deux langues de travail du Comité), ainsi qu</w:t>
      </w:r>
      <w:r w:rsidR="00A367B7" w:rsidRPr="00215933">
        <w:rPr>
          <w:lang w:val="fr-FR"/>
        </w:rPr>
        <w:t>’</w:t>
      </w:r>
      <w:r w:rsidRPr="00215933">
        <w:rPr>
          <w:lang w:val="fr-FR"/>
        </w:rPr>
        <w:t>en arabe et espagnol.</w:t>
      </w:r>
    </w:p>
    <w:p w14:paraId="3B878F2D" w14:textId="411061DA" w:rsidR="00CD2285" w:rsidRPr="00215933" w:rsidRDefault="00CD2285" w:rsidP="00CD2285">
      <w:pPr>
        <w:pStyle w:val="Orateurengris"/>
        <w:numPr>
          <w:ilvl w:val="0"/>
          <w:numId w:val="20"/>
        </w:numPr>
        <w:rPr>
          <w:color w:val="000000" w:themeColor="text1"/>
          <w:lang w:val="fr-FR"/>
        </w:rPr>
      </w:pPr>
      <w:r w:rsidRPr="00215933">
        <w:rPr>
          <w:lang w:val="fr-FR"/>
        </w:rPr>
        <w:t>L</w:t>
      </w:r>
      <w:r w:rsidR="00A367B7" w:rsidRPr="00215933">
        <w:rPr>
          <w:lang w:val="fr-FR"/>
        </w:rPr>
        <w:t>’</w:t>
      </w:r>
      <w:r w:rsidRPr="00215933">
        <w:rPr>
          <w:lang w:val="fr-FR"/>
        </w:rPr>
        <w:t>Entité</w:t>
      </w:r>
      <w:r w:rsidRPr="00215933">
        <w:rPr>
          <w:color w:val="000000" w:themeColor="text1"/>
          <w:lang w:val="fr-FR"/>
        </w:rPr>
        <w:t xml:space="preserve"> du patrimoine vivant de l</w:t>
      </w:r>
      <w:r w:rsidR="00A367B7" w:rsidRPr="00215933">
        <w:rPr>
          <w:color w:val="000000" w:themeColor="text1"/>
          <w:lang w:val="fr-FR"/>
        </w:rPr>
        <w:t>’</w:t>
      </w:r>
      <w:r w:rsidRPr="00215933">
        <w:rPr>
          <w:color w:val="000000" w:themeColor="text1"/>
          <w:lang w:val="fr-FR"/>
        </w:rPr>
        <w:t xml:space="preserve">UNESCO a assuré les fonctions de Secrétariat pour la réunion. </w:t>
      </w:r>
    </w:p>
    <w:p w14:paraId="5A8C7F46" w14:textId="57E360E5" w:rsidR="00CD2285" w:rsidRPr="00215933" w:rsidRDefault="00CD2285" w:rsidP="00CD2285">
      <w:pPr>
        <w:pStyle w:val="Orateurengris"/>
        <w:numPr>
          <w:ilvl w:val="0"/>
          <w:numId w:val="20"/>
        </w:numPr>
        <w:rPr>
          <w:color w:val="000000" w:themeColor="text1"/>
          <w:lang w:val="fr-FR"/>
        </w:rPr>
      </w:pPr>
      <w:r w:rsidRPr="00215933">
        <w:rPr>
          <w:color w:val="000000" w:themeColor="text1"/>
          <w:lang w:val="fr-FR"/>
        </w:rPr>
        <w:t xml:space="preserve">Les membres élus du Bureau de la vingtième session du Comité étaient : </w:t>
      </w:r>
    </w:p>
    <w:p w14:paraId="5AFB76AC" w14:textId="3B7CE10D" w:rsidR="00CD2285" w:rsidRPr="00215933" w:rsidRDefault="00CD2285" w:rsidP="00CD2285">
      <w:pPr>
        <w:pStyle w:val="alina"/>
        <w:tabs>
          <w:tab w:val="clear" w:pos="567"/>
          <w:tab w:val="left" w:pos="1418"/>
          <w:tab w:val="left" w:pos="3544"/>
        </w:tabs>
        <w:spacing w:after="0"/>
        <w:ind w:left="3402" w:hanging="2268"/>
        <w:rPr>
          <w:color w:val="000000" w:themeColor="text1"/>
          <w:lang w:val="fr-FR"/>
        </w:rPr>
      </w:pPr>
      <w:r w:rsidRPr="00215933">
        <w:rPr>
          <w:color w:val="000000" w:themeColor="text1"/>
          <w:lang w:val="fr-FR"/>
        </w:rPr>
        <w:t xml:space="preserve">Président : </w:t>
      </w:r>
      <w:bookmarkStart w:id="0" w:name="_Hlk149905772"/>
      <w:r w:rsidRPr="00215933">
        <w:rPr>
          <w:color w:val="000000" w:themeColor="text1"/>
          <w:lang w:val="fr-FR"/>
        </w:rPr>
        <w:tab/>
      </w:r>
      <w:bookmarkEnd w:id="0"/>
      <w:r w:rsidRPr="00215933">
        <w:rPr>
          <w:color w:val="000000" w:themeColor="text1"/>
          <w:lang w:val="fr-FR"/>
        </w:rPr>
        <w:t>S. Exc. M. Vishal V. Sharma (Inde)</w:t>
      </w:r>
    </w:p>
    <w:p w14:paraId="7C0480F1" w14:textId="2435174A" w:rsidR="00CD2285" w:rsidRPr="00215933" w:rsidRDefault="00CD2285" w:rsidP="00CD2285">
      <w:pPr>
        <w:pStyle w:val="alina"/>
        <w:tabs>
          <w:tab w:val="clear" w:pos="567"/>
          <w:tab w:val="left" w:pos="1418"/>
          <w:tab w:val="left" w:pos="3544"/>
        </w:tabs>
        <w:spacing w:after="0"/>
        <w:ind w:left="3402" w:hanging="2268"/>
        <w:rPr>
          <w:color w:val="000000" w:themeColor="text1"/>
          <w:lang w:val="fr-FR"/>
        </w:rPr>
      </w:pPr>
      <w:r w:rsidRPr="00215933">
        <w:rPr>
          <w:color w:val="000000" w:themeColor="text1"/>
          <w:lang w:val="fr-FR"/>
        </w:rPr>
        <w:t xml:space="preserve">Vice-Présidents : </w:t>
      </w:r>
      <w:r w:rsidRPr="00215933">
        <w:rPr>
          <w:color w:val="000000" w:themeColor="text1"/>
          <w:lang w:val="fr-FR"/>
        </w:rPr>
        <w:tab/>
        <w:t>France, Slovaquie, Barbade, Éthiopie et Mauritanie</w:t>
      </w:r>
    </w:p>
    <w:p w14:paraId="53D3A34C" w14:textId="2C86B2AD" w:rsidR="00CD2285" w:rsidRPr="00215933" w:rsidRDefault="00CD2285" w:rsidP="00CD2285">
      <w:pPr>
        <w:pStyle w:val="alina"/>
        <w:tabs>
          <w:tab w:val="clear" w:pos="567"/>
          <w:tab w:val="left" w:pos="1418"/>
          <w:tab w:val="left" w:pos="3544"/>
        </w:tabs>
        <w:spacing w:after="120"/>
        <w:ind w:left="3402" w:hanging="2268"/>
        <w:rPr>
          <w:color w:val="000000" w:themeColor="text1"/>
          <w:lang w:val="fr-FR"/>
        </w:rPr>
      </w:pPr>
      <w:r w:rsidRPr="00215933">
        <w:rPr>
          <w:color w:val="000000" w:themeColor="text1"/>
          <w:lang w:val="fr-FR"/>
        </w:rPr>
        <w:t xml:space="preserve">Rapporteure : </w:t>
      </w:r>
      <w:r w:rsidRPr="00215933">
        <w:rPr>
          <w:color w:val="000000" w:themeColor="text1"/>
          <w:lang w:val="fr-FR"/>
        </w:rPr>
        <w:tab/>
      </w:r>
      <w:r w:rsidRPr="00215933">
        <w:rPr>
          <w:shd w:val="clear" w:color="auto" w:fill="FFFFFF" w:themeFill="background1"/>
          <w:lang w:val="fr-FR"/>
        </w:rPr>
        <w:t>Mme </w:t>
      </w:r>
      <w:r w:rsidRPr="00215933">
        <w:rPr>
          <w:color w:val="000000"/>
          <w:shd w:val="clear" w:color="auto" w:fill="FFFFFF" w:themeFill="background1"/>
          <w:lang w:val="fr-FR"/>
        </w:rPr>
        <w:t>Aysha Kamali</w:t>
      </w:r>
      <w:r w:rsidRPr="00215933">
        <w:rPr>
          <w:color w:val="000000" w:themeColor="text1"/>
          <w:lang w:val="fr-FR"/>
        </w:rPr>
        <w:t xml:space="preserve"> (Émirats arabes unis) a été élue rapporteure de la vingtième session du Comité. </w:t>
      </w:r>
      <w:r w:rsidR="009A6AF9" w:rsidRPr="00215933">
        <w:rPr>
          <w:color w:val="000000" w:themeColor="text1"/>
          <w:lang w:val="fr-FR"/>
        </w:rPr>
        <w:t>Après avoir</w:t>
      </w:r>
      <w:r w:rsidRPr="00215933">
        <w:rPr>
          <w:color w:val="000000" w:themeColor="text1"/>
          <w:lang w:val="fr-FR"/>
        </w:rPr>
        <w:t xml:space="preserve"> </w:t>
      </w:r>
      <w:r w:rsidR="009A6AF9" w:rsidRPr="00215933">
        <w:rPr>
          <w:color w:val="000000" w:themeColor="text1"/>
          <w:lang w:val="fr-FR"/>
        </w:rPr>
        <w:t>participé</w:t>
      </w:r>
      <w:r w:rsidRPr="00215933">
        <w:rPr>
          <w:color w:val="000000" w:themeColor="text1"/>
          <w:lang w:val="fr-FR"/>
        </w:rPr>
        <w:t xml:space="preserve"> aux première, deuxième, troisième et quatrième réunions du Bureau de ce Comité, elle n</w:t>
      </w:r>
      <w:r w:rsidR="00A367B7" w:rsidRPr="00215933">
        <w:rPr>
          <w:color w:val="000000" w:themeColor="text1"/>
          <w:lang w:val="fr-FR"/>
        </w:rPr>
        <w:t>’</w:t>
      </w:r>
      <w:r w:rsidRPr="00215933">
        <w:rPr>
          <w:color w:val="000000" w:themeColor="text1"/>
          <w:lang w:val="fr-FR"/>
        </w:rPr>
        <w:t xml:space="preserve">a pas pu se rendre à la vingtième session du Comité </w:t>
      </w:r>
      <w:r w:rsidR="009A6AF9" w:rsidRPr="00215933">
        <w:rPr>
          <w:color w:val="000000" w:themeColor="text1"/>
          <w:lang w:val="fr-FR"/>
        </w:rPr>
        <w:t xml:space="preserve">et </w:t>
      </w:r>
      <w:r w:rsidRPr="00215933">
        <w:rPr>
          <w:color w:val="000000" w:themeColor="text1"/>
          <w:lang w:val="fr-FR"/>
        </w:rPr>
        <w:t>la France, vice-présidente du Comité, a assumé les fonctions de rapporteur pour cette session.</w:t>
      </w:r>
    </w:p>
    <w:p w14:paraId="792C7D49" w14:textId="4EBA152C" w:rsidR="00CD2285" w:rsidRPr="00215933" w:rsidRDefault="00CD2285" w:rsidP="00CD2285">
      <w:pPr>
        <w:pStyle w:val="Orateurengris"/>
        <w:numPr>
          <w:ilvl w:val="0"/>
          <w:numId w:val="20"/>
        </w:numPr>
        <w:rPr>
          <w:lang w:val="fr-FR"/>
        </w:rPr>
      </w:pPr>
      <w:r w:rsidRPr="00215933">
        <w:rPr>
          <w:color w:val="000000" w:themeColor="text1"/>
          <w:lang w:val="fr-FR"/>
        </w:rPr>
        <w:t>Le</w:t>
      </w:r>
      <w:r w:rsidRPr="00215933">
        <w:rPr>
          <w:lang w:val="fr-FR"/>
        </w:rPr>
        <w:t xml:space="preserve"> Comité souhaitera peut-être adopter la décision suivante :</w:t>
      </w:r>
    </w:p>
    <w:p w14:paraId="3ACF6230" w14:textId="3B83E20A" w:rsidR="00CD2285" w:rsidRPr="00215933" w:rsidRDefault="00CD2285" w:rsidP="00A27176">
      <w:pPr>
        <w:pStyle w:val="BODYTEXT"/>
        <w:keepNext/>
        <w:numPr>
          <w:ilvl w:val="0"/>
          <w:numId w:val="0"/>
        </w:numPr>
        <w:tabs>
          <w:tab w:val="clear" w:pos="709"/>
          <w:tab w:val="clear" w:pos="1418"/>
        </w:tabs>
        <w:ind w:left="567"/>
        <w:rPr>
          <w:b/>
          <w:lang w:val="fr-FR"/>
        </w:rPr>
      </w:pPr>
      <w:r w:rsidRPr="00215933">
        <w:rPr>
          <w:b/>
          <w:lang w:val="fr-FR"/>
        </w:rPr>
        <w:t>PROJET DE DÉCISION 2</w:t>
      </w:r>
      <w:r w:rsidR="00493F87" w:rsidRPr="00215933">
        <w:rPr>
          <w:b/>
          <w:lang w:val="fr-FR"/>
        </w:rPr>
        <w:t>1</w:t>
      </w:r>
      <w:r w:rsidRPr="00215933">
        <w:rPr>
          <w:b/>
          <w:lang w:val="fr-FR"/>
        </w:rPr>
        <w:t>.COM 4</w:t>
      </w:r>
    </w:p>
    <w:p w14:paraId="40F6B144" w14:textId="77777777" w:rsidR="00CD2285" w:rsidRPr="00215933" w:rsidRDefault="00CD2285" w:rsidP="00CD2285">
      <w:pPr>
        <w:pStyle w:val="BODYTEXT"/>
        <w:keepNext/>
        <w:numPr>
          <w:ilvl w:val="0"/>
          <w:numId w:val="0"/>
        </w:numPr>
        <w:tabs>
          <w:tab w:val="clear" w:pos="709"/>
          <w:tab w:val="clear" w:pos="1418"/>
        </w:tabs>
        <w:spacing w:before="0"/>
        <w:ind w:left="567"/>
        <w:rPr>
          <w:lang w:val="fr-FR"/>
        </w:rPr>
      </w:pPr>
      <w:r w:rsidRPr="00215933">
        <w:rPr>
          <w:lang w:val="fr-FR"/>
        </w:rPr>
        <w:t>Le Comité,</w:t>
      </w:r>
    </w:p>
    <w:p w14:paraId="52FB51C6" w14:textId="759BCF08" w:rsidR="00CD2285" w:rsidRPr="00215933" w:rsidRDefault="00CD2285" w:rsidP="00CD2285">
      <w:pPr>
        <w:pStyle w:val="BODYTEXT"/>
        <w:numPr>
          <w:ilvl w:val="0"/>
          <w:numId w:val="22"/>
        </w:numPr>
        <w:tabs>
          <w:tab w:val="clear" w:pos="709"/>
          <w:tab w:val="clear" w:pos="1418"/>
          <w:tab w:val="left" w:pos="1134"/>
        </w:tabs>
        <w:spacing w:before="0"/>
        <w:ind w:left="1134" w:hanging="567"/>
        <w:rPr>
          <w:lang w:val="fr-FR"/>
        </w:rPr>
      </w:pPr>
      <w:r w:rsidRPr="00215933">
        <w:rPr>
          <w:u w:val="single"/>
          <w:lang w:val="fr-FR"/>
        </w:rPr>
        <w:t>Ayant examiné</w:t>
      </w:r>
      <w:r w:rsidRPr="00215933">
        <w:rPr>
          <w:lang w:val="fr-FR"/>
        </w:rPr>
        <w:t xml:space="preserve"> le document LHE/26/21.COM/4,</w:t>
      </w:r>
    </w:p>
    <w:p w14:paraId="0E7CEB21" w14:textId="3702F53D" w:rsidR="00CD2285" w:rsidRPr="00215933" w:rsidRDefault="00CD2285" w:rsidP="00CD2285">
      <w:pPr>
        <w:pStyle w:val="BODYTEXT"/>
        <w:numPr>
          <w:ilvl w:val="0"/>
          <w:numId w:val="22"/>
        </w:numPr>
        <w:tabs>
          <w:tab w:val="clear" w:pos="709"/>
          <w:tab w:val="clear" w:pos="1418"/>
          <w:tab w:val="left" w:pos="1134"/>
        </w:tabs>
        <w:spacing w:before="0"/>
        <w:ind w:left="1134" w:hanging="567"/>
        <w:rPr>
          <w:snapToGrid w:val="0"/>
          <w:color w:val="000000" w:themeColor="text1"/>
          <w:lang w:val="fr-FR"/>
        </w:rPr>
      </w:pPr>
      <w:r w:rsidRPr="00215933">
        <w:rPr>
          <w:u w:val="single"/>
          <w:lang w:val="fr-FR"/>
        </w:rPr>
        <w:t>Adopte</w:t>
      </w:r>
      <w:r w:rsidRPr="00215933">
        <w:rPr>
          <w:lang w:val="fr-FR"/>
        </w:rPr>
        <w:t xml:space="preserve"> le </w:t>
      </w:r>
      <w:r w:rsidRPr="00215933">
        <w:rPr>
          <w:rFonts w:eastAsia="Times New Roman"/>
          <w:lang w:val="fr-FR"/>
        </w:rPr>
        <w:t>compte-rendu de la vingtième session du Comité présenté dans ce document.</w:t>
      </w:r>
    </w:p>
    <w:p w14:paraId="5CFDAE80" w14:textId="59ABC825" w:rsidR="00CD2285" w:rsidRPr="00215933" w:rsidRDefault="00CD2285">
      <w:pPr>
        <w:rPr>
          <w:rFonts w:ascii="Arial" w:hAnsi="Arial" w:cs="Arial"/>
          <w:sz w:val="22"/>
          <w:szCs w:val="22"/>
        </w:rPr>
      </w:pPr>
      <w:r w:rsidRPr="00215933">
        <w:br w:type="page"/>
      </w:r>
    </w:p>
    <w:p w14:paraId="22B04244" w14:textId="013DE07B" w:rsidR="00CD2285" w:rsidRPr="00215933" w:rsidRDefault="00CD2285" w:rsidP="00CD2285">
      <w:pPr>
        <w:spacing w:after="240"/>
        <w:jc w:val="both"/>
        <w:rPr>
          <w:rFonts w:ascii="Arial" w:hAnsi="Arial" w:cs="Arial"/>
          <w:sz w:val="20"/>
          <w:szCs w:val="20"/>
          <w:u w:val="single"/>
        </w:rPr>
      </w:pPr>
      <w:bookmarkStart w:id="1" w:name="_Hlk165889206"/>
      <w:bookmarkStart w:id="2" w:name="_Hlk149815773"/>
      <w:r w:rsidRPr="00215933">
        <w:rPr>
          <w:rFonts w:ascii="Arial" w:hAnsi="Arial" w:cs="Arial"/>
          <w:i/>
          <w:iCs/>
          <w:color w:val="000000"/>
          <w:sz w:val="20"/>
          <w:szCs w:val="20"/>
          <w:u w:val="single"/>
          <w:shd w:val="clear" w:color="auto" w:fill="FFFFFF"/>
        </w:rPr>
        <w:lastRenderedPageBreak/>
        <w:t xml:space="preserve">Le compte-rendu a été rédigé sur la base de la transcription des interventions des participants à la </w:t>
      </w:r>
      <w:r w:rsidR="009A6AF9" w:rsidRPr="00215933">
        <w:rPr>
          <w:rFonts w:ascii="Arial" w:hAnsi="Arial" w:cs="Arial"/>
          <w:i/>
          <w:iCs/>
          <w:color w:val="000000"/>
          <w:sz w:val="20"/>
          <w:szCs w:val="20"/>
          <w:u w:val="single"/>
          <w:shd w:val="clear" w:color="auto" w:fill="FFFFFF"/>
        </w:rPr>
        <w:t>vingtième</w:t>
      </w:r>
      <w:r w:rsidRPr="00215933">
        <w:rPr>
          <w:rFonts w:ascii="Arial" w:hAnsi="Arial" w:cs="Arial"/>
          <w:i/>
          <w:iCs/>
          <w:color w:val="000000"/>
          <w:sz w:val="20"/>
          <w:szCs w:val="20"/>
          <w:u w:val="single"/>
          <w:shd w:val="clear" w:color="auto" w:fill="FFFFFF"/>
        </w:rPr>
        <w:t xml:space="preserve"> session du Comité. Le texte de ce document n</w:t>
      </w:r>
      <w:r w:rsidR="00A367B7" w:rsidRPr="00215933">
        <w:rPr>
          <w:rFonts w:ascii="Arial" w:hAnsi="Arial" w:cs="Arial"/>
          <w:i/>
          <w:iCs/>
          <w:color w:val="000000"/>
          <w:sz w:val="20"/>
          <w:szCs w:val="20"/>
          <w:u w:val="single"/>
          <w:shd w:val="clear" w:color="auto" w:fill="FFFFFF"/>
        </w:rPr>
        <w:t>’</w:t>
      </w:r>
      <w:r w:rsidRPr="00215933">
        <w:rPr>
          <w:rFonts w:ascii="Arial" w:hAnsi="Arial" w:cs="Arial"/>
          <w:i/>
          <w:iCs/>
          <w:color w:val="000000"/>
          <w:sz w:val="20"/>
          <w:szCs w:val="20"/>
          <w:u w:val="single"/>
          <w:shd w:val="clear" w:color="auto" w:fill="FFFFFF"/>
        </w:rPr>
        <w:t>implique l</w:t>
      </w:r>
      <w:r w:rsidR="00A367B7" w:rsidRPr="00215933">
        <w:rPr>
          <w:rFonts w:ascii="Arial" w:hAnsi="Arial" w:cs="Arial"/>
          <w:i/>
          <w:iCs/>
          <w:color w:val="000000"/>
          <w:sz w:val="20"/>
          <w:szCs w:val="20"/>
          <w:u w:val="single"/>
          <w:shd w:val="clear" w:color="auto" w:fill="FFFFFF"/>
        </w:rPr>
        <w:t>’</w:t>
      </w:r>
      <w:r w:rsidRPr="00215933">
        <w:rPr>
          <w:rFonts w:ascii="Arial" w:hAnsi="Arial" w:cs="Arial"/>
          <w:i/>
          <w:iCs/>
          <w:color w:val="000000"/>
          <w:sz w:val="20"/>
          <w:szCs w:val="20"/>
          <w:u w:val="single"/>
          <w:shd w:val="clear" w:color="auto" w:fill="FFFFFF"/>
        </w:rPr>
        <w:t>expression d</w:t>
      </w:r>
      <w:r w:rsidR="00A367B7" w:rsidRPr="00215933">
        <w:rPr>
          <w:rFonts w:ascii="Arial" w:hAnsi="Arial" w:cs="Arial"/>
          <w:i/>
          <w:iCs/>
          <w:color w:val="000000"/>
          <w:sz w:val="20"/>
          <w:szCs w:val="20"/>
          <w:u w:val="single"/>
          <w:shd w:val="clear" w:color="auto" w:fill="FFFFFF"/>
        </w:rPr>
        <w:t>’</w:t>
      </w:r>
      <w:r w:rsidRPr="00215933">
        <w:rPr>
          <w:rFonts w:ascii="Arial" w:hAnsi="Arial" w:cs="Arial"/>
          <w:i/>
          <w:iCs/>
          <w:color w:val="000000"/>
          <w:sz w:val="20"/>
          <w:szCs w:val="20"/>
          <w:u w:val="single"/>
          <w:shd w:val="clear" w:color="auto" w:fill="FFFFFF"/>
        </w:rPr>
        <w:t>aucune opinion de la part du Secrétariat de l</w:t>
      </w:r>
      <w:r w:rsidR="00A367B7" w:rsidRPr="00215933">
        <w:rPr>
          <w:rFonts w:ascii="Arial" w:hAnsi="Arial" w:cs="Arial"/>
          <w:i/>
          <w:iCs/>
          <w:color w:val="000000"/>
          <w:sz w:val="20"/>
          <w:szCs w:val="20"/>
          <w:u w:val="single"/>
          <w:shd w:val="clear" w:color="auto" w:fill="FFFFFF"/>
        </w:rPr>
        <w:t>’</w:t>
      </w:r>
      <w:r w:rsidRPr="00215933">
        <w:rPr>
          <w:rFonts w:ascii="Arial" w:hAnsi="Arial" w:cs="Arial"/>
          <w:i/>
          <w:iCs/>
          <w:color w:val="000000"/>
          <w:sz w:val="20"/>
          <w:szCs w:val="20"/>
          <w:u w:val="single"/>
          <w:shd w:val="clear" w:color="auto" w:fill="FFFFFF"/>
        </w:rPr>
        <w:t>UNESCO concernant a) le statut juridique de tout pays, territoire, ville ou zone, b) le statut juridique de ses autorités, c) la délimitation de ses frontières ou limites, ou d) des références à des événements historiques spécifiques.</w:t>
      </w:r>
    </w:p>
    <w:bookmarkEnd w:id="1"/>
    <w:bookmarkEnd w:id="2"/>
    <w:p w14:paraId="28484DCD" w14:textId="77777777" w:rsidR="00DB660A" w:rsidRPr="00215933" w:rsidRDefault="00DB660A" w:rsidP="00DB660A">
      <w:pPr>
        <w:pStyle w:val="NormalWeb"/>
        <w:jc w:val="center"/>
        <w:rPr>
          <w:rFonts w:ascii="Arial" w:eastAsia="Times New Roman" w:hAnsi="Arial" w:cs="Arial"/>
          <w:color w:val="000000"/>
          <w:kern w:val="0"/>
          <w:lang w:val="fr-FR" w:eastAsia="fr-FR"/>
          <w14:ligatures w14:val="none"/>
        </w:rPr>
      </w:pPr>
      <w:r w:rsidRPr="00215933">
        <w:rPr>
          <w:rFonts w:ascii="Arial" w:eastAsia="Times New Roman" w:hAnsi="Arial" w:cs="Arial"/>
          <w:b/>
          <w:bCs/>
          <w:color w:val="000000"/>
          <w:kern w:val="0"/>
          <w:lang w:val="fr-FR" w:eastAsia="fr-FR"/>
          <w14:ligatures w14:val="none"/>
        </w:rPr>
        <w:t>COMPTE RENDU DE LA VINGTIÈME SESSION DU COMITÉ</w:t>
      </w:r>
    </w:p>
    <w:p w14:paraId="649E2019" w14:textId="77777777" w:rsidR="00DB660A" w:rsidRPr="00215933" w:rsidRDefault="00DB660A" w:rsidP="006454E6">
      <w:pPr>
        <w:pStyle w:val="Marge"/>
        <w:keepNext/>
        <w:tabs>
          <w:tab w:val="clear" w:pos="567"/>
          <w:tab w:val="left" w:pos="709"/>
          <w:tab w:val="left" w:pos="1418"/>
          <w:tab w:val="left" w:pos="2126"/>
          <w:tab w:val="left" w:pos="2835"/>
        </w:tabs>
        <w:spacing w:before="240" w:after="120"/>
        <w:ind w:left="567" w:hanging="567"/>
        <w:jc w:val="center"/>
        <w:outlineLvl w:val="0"/>
        <w:rPr>
          <w:rFonts w:asciiTheme="minorBidi" w:hAnsiTheme="minorBidi" w:cstheme="minorBidi"/>
          <w:i/>
          <w:color w:val="000000" w:themeColor="text1"/>
          <w:szCs w:val="22"/>
        </w:rPr>
      </w:pPr>
      <w:r w:rsidRPr="00215933">
        <w:rPr>
          <w:rFonts w:asciiTheme="minorBidi" w:hAnsiTheme="minorBidi" w:cstheme="minorBidi"/>
          <w:i/>
          <w:color w:val="000000" w:themeColor="text1"/>
          <w:szCs w:val="22"/>
        </w:rPr>
        <w:t>[Lundi 8 décembre 2025, séance du matin]</w:t>
      </w:r>
    </w:p>
    <w:p w14:paraId="05F2F760" w14:textId="3DD97F63" w:rsidR="00DB660A" w:rsidRPr="00215933" w:rsidRDefault="00DB660A" w:rsidP="005D250D">
      <w:pPr>
        <w:pStyle w:val="Marge"/>
        <w:keepNext/>
        <w:tabs>
          <w:tab w:val="clear" w:pos="567"/>
          <w:tab w:val="left" w:pos="709"/>
          <w:tab w:val="left" w:pos="1418"/>
          <w:tab w:val="left" w:pos="2126"/>
          <w:tab w:val="left" w:pos="2835"/>
        </w:tabs>
        <w:spacing w:before="240"/>
        <w:jc w:val="left"/>
        <w:outlineLvl w:val="1"/>
        <w:rPr>
          <w:rFonts w:asciiTheme="minorBidi" w:hAnsiTheme="minorBidi" w:cstheme="minorBidi"/>
          <w:b/>
          <w:color w:val="000000" w:themeColor="text1"/>
          <w:szCs w:val="22"/>
          <w:u w:val="single"/>
        </w:rPr>
      </w:pPr>
      <w:r w:rsidRPr="00215933">
        <w:rPr>
          <w:rFonts w:asciiTheme="minorBidi" w:hAnsiTheme="minorBidi" w:cstheme="minorBidi"/>
          <w:b/>
          <w:color w:val="000000" w:themeColor="text1"/>
          <w:szCs w:val="22"/>
          <w:u w:val="single"/>
        </w:rPr>
        <w:t>POINT 1 DE L</w:t>
      </w:r>
      <w:r w:rsidR="00A367B7" w:rsidRPr="00215933">
        <w:rPr>
          <w:rFonts w:asciiTheme="minorBidi" w:hAnsiTheme="minorBidi" w:cstheme="minorBidi"/>
          <w:b/>
          <w:color w:val="000000" w:themeColor="text1"/>
          <w:szCs w:val="22"/>
          <w:u w:val="single"/>
        </w:rPr>
        <w:t>’</w:t>
      </w:r>
      <w:r w:rsidRPr="00215933">
        <w:rPr>
          <w:rFonts w:asciiTheme="minorBidi" w:hAnsiTheme="minorBidi" w:cstheme="minorBidi"/>
          <w:b/>
          <w:color w:val="000000" w:themeColor="text1"/>
          <w:szCs w:val="22"/>
          <w:u w:val="single"/>
        </w:rPr>
        <w:t>ORDRE DU JOUR</w:t>
      </w:r>
      <w:r w:rsidRPr="00215933">
        <w:rPr>
          <w:rFonts w:asciiTheme="minorBidi" w:hAnsiTheme="minorBidi" w:cstheme="minorBidi"/>
          <w:b/>
          <w:color w:val="000000" w:themeColor="text1"/>
          <w:szCs w:val="22"/>
          <w:u w:val="single"/>
        </w:rPr>
        <w:br/>
      </w:r>
      <w:r w:rsidRPr="00215933">
        <w:rPr>
          <w:rFonts w:asciiTheme="minorBidi" w:eastAsiaTheme="minorHAnsi" w:hAnsiTheme="minorBidi" w:cstheme="minorBidi"/>
          <w:b/>
          <w:color w:val="000000" w:themeColor="text1"/>
          <w:szCs w:val="22"/>
        </w:rPr>
        <w:t>OUVERTURE</w:t>
      </w:r>
    </w:p>
    <w:p w14:paraId="5508C49D" w14:textId="77777777" w:rsidR="00DB660A" w:rsidRPr="00215933" w:rsidRDefault="00DB660A" w:rsidP="006454E6">
      <w:pPr>
        <w:pStyle w:val="Marge"/>
        <w:keepNext/>
        <w:tabs>
          <w:tab w:val="clear" w:pos="567"/>
          <w:tab w:val="left" w:pos="709"/>
          <w:tab w:val="left" w:pos="1418"/>
          <w:tab w:val="left" w:pos="2126"/>
          <w:tab w:val="left" w:pos="2835"/>
        </w:tabs>
        <w:ind w:left="1128" w:hanging="567"/>
        <w:jc w:val="left"/>
        <w:outlineLvl w:val="0"/>
        <w:rPr>
          <w:rFonts w:asciiTheme="minorBidi" w:hAnsiTheme="minorBidi" w:cstheme="minorBidi"/>
          <w:b/>
          <w:color w:val="000000" w:themeColor="text1"/>
          <w:szCs w:val="22"/>
        </w:rPr>
      </w:pPr>
      <w:r w:rsidRPr="00215933">
        <w:rPr>
          <w:rStyle w:val="Heading1Char"/>
          <w:rFonts w:ascii="Arial" w:hAnsi="Arial" w:cs="Arial"/>
          <w:b/>
          <w:bCs/>
          <w:color w:val="auto"/>
          <w:sz w:val="22"/>
          <w:szCs w:val="22"/>
          <w:shd w:val="clear" w:color="auto" w:fill="FFFFFF"/>
          <w:lang w:val="fr-FR"/>
        </w:rPr>
        <w:t>Document :</w:t>
      </w:r>
      <w:r w:rsidRPr="00215933">
        <w:rPr>
          <w:rStyle w:val="Heading1Char"/>
          <w:rFonts w:cs="Arial"/>
          <w:szCs w:val="22"/>
          <w:shd w:val="clear" w:color="auto" w:fill="FFFFFF"/>
          <w:lang w:val="fr-FR"/>
        </w:rPr>
        <w:t xml:space="preserve"> </w:t>
      </w:r>
      <w:r w:rsidRPr="00215933">
        <w:rPr>
          <w:rStyle w:val="Heading1Char"/>
          <w:rFonts w:cs="Arial"/>
          <w:szCs w:val="22"/>
          <w:shd w:val="clear" w:color="auto" w:fill="FFFFFF"/>
          <w:lang w:val="fr-FR"/>
        </w:rPr>
        <w:tab/>
      </w:r>
      <w:hyperlink r:id="rId8" w:history="1">
        <w:r w:rsidRPr="00215933">
          <w:rPr>
            <w:rStyle w:val="Hyperlink"/>
            <w:rFonts w:cs="Arial"/>
            <w:bCs/>
            <w:szCs w:val="22"/>
          </w:rPr>
          <w:t>LHE/25/20.COM/INF.1</w:t>
        </w:r>
      </w:hyperlink>
    </w:p>
    <w:p w14:paraId="55B40D20" w14:textId="46BC39CA" w:rsidR="00DB660A" w:rsidRPr="00215933" w:rsidRDefault="00DB660A" w:rsidP="006454E6">
      <w:pPr>
        <w:pStyle w:val="ListParagraph"/>
        <w:numPr>
          <w:ilvl w:val="0"/>
          <w:numId w:val="23"/>
        </w:numPr>
        <w:ind w:left="567" w:hanging="567"/>
        <w:jc w:val="both"/>
        <w:rPr>
          <w:rFonts w:ascii="Arial" w:hAnsi="Arial" w:cs="Arial"/>
          <w:color w:val="000000"/>
          <w:sz w:val="22"/>
          <w:szCs w:val="22"/>
        </w:rPr>
      </w:pPr>
      <w:r w:rsidRPr="00215933">
        <w:rPr>
          <w:rFonts w:ascii="Arial" w:hAnsi="Arial" w:cs="Arial"/>
          <w:color w:val="000000"/>
          <w:sz w:val="22"/>
          <w:szCs w:val="22"/>
        </w:rPr>
        <w:t xml:space="preserve">Le </w:t>
      </w:r>
      <w:r w:rsidRPr="00215933">
        <w:rPr>
          <w:rFonts w:ascii="Arial" w:hAnsi="Arial" w:cs="Arial"/>
          <w:b/>
          <w:bCs/>
          <w:color w:val="000000"/>
          <w:sz w:val="22"/>
          <w:szCs w:val="22"/>
        </w:rPr>
        <w:t>maître de cérémonie</w:t>
      </w:r>
      <w:r w:rsidRPr="00215933">
        <w:rPr>
          <w:rFonts w:ascii="Arial" w:hAnsi="Arial" w:cs="Arial"/>
          <w:color w:val="000000"/>
          <w:sz w:val="22"/>
          <w:szCs w:val="22"/>
        </w:rPr>
        <w:t xml:space="preserve"> a présenté les dignitaires présents et a souhaité la bienvenue à toutes les personnes présentes à l</w:t>
      </w:r>
      <w:r w:rsidR="00A367B7" w:rsidRPr="00215933">
        <w:rPr>
          <w:rFonts w:ascii="Arial" w:hAnsi="Arial" w:cs="Arial"/>
          <w:color w:val="000000"/>
          <w:sz w:val="22"/>
          <w:szCs w:val="22"/>
        </w:rPr>
        <w:t>’</w:t>
      </w:r>
      <w:r w:rsidRPr="00215933">
        <w:rPr>
          <w:rFonts w:ascii="Arial" w:hAnsi="Arial" w:cs="Arial"/>
          <w:color w:val="000000"/>
          <w:sz w:val="22"/>
          <w:szCs w:val="22"/>
        </w:rPr>
        <w:t>ouverture de la vingtième session du Comité intergouvernemental. Il a ensuite invité le Directeur général de l</w:t>
      </w:r>
      <w:r w:rsidR="00A367B7" w:rsidRPr="00215933">
        <w:rPr>
          <w:rFonts w:ascii="Arial" w:hAnsi="Arial" w:cs="Arial"/>
          <w:color w:val="000000"/>
          <w:sz w:val="22"/>
          <w:szCs w:val="22"/>
        </w:rPr>
        <w:t>’</w:t>
      </w:r>
      <w:r w:rsidRPr="00215933">
        <w:rPr>
          <w:rFonts w:ascii="Arial" w:hAnsi="Arial" w:cs="Arial"/>
          <w:color w:val="000000"/>
          <w:sz w:val="22"/>
          <w:szCs w:val="22"/>
        </w:rPr>
        <w:t>UNESCO à prononcer son discours d</w:t>
      </w:r>
      <w:r w:rsidR="00A367B7" w:rsidRPr="00215933">
        <w:rPr>
          <w:rFonts w:ascii="Arial" w:hAnsi="Arial" w:cs="Arial"/>
          <w:color w:val="000000"/>
          <w:sz w:val="22"/>
          <w:szCs w:val="22"/>
        </w:rPr>
        <w:t>’</w:t>
      </w:r>
      <w:r w:rsidRPr="00215933">
        <w:rPr>
          <w:rFonts w:ascii="Arial" w:hAnsi="Arial" w:cs="Arial"/>
          <w:color w:val="000000"/>
          <w:sz w:val="22"/>
          <w:szCs w:val="22"/>
        </w:rPr>
        <w:t>ouverture.</w:t>
      </w:r>
    </w:p>
    <w:p w14:paraId="7A336A71" w14:textId="36EF3862" w:rsidR="00DB660A" w:rsidRPr="00215933" w:rsidRDefault="00DB660A" w:rsidP="005D250D">
      <w:pPr>
        <w:pStyle w:val="ListParagraph"/>
        <w:numPr>
          <w:ilvl w:val="0"/>
          <w:numId w:val="23"/>
        </w:numPr>
        <w:tabs>
          <w:tab w:val="left" w:pos="6946"/>
        </w:tabs>
        <w:ind w:left="567" w:hanging="567"/>
        <w:jc w:val="both"/>
        <w:rPr>
          <w:rFonts w:asciiTheme="minorBidi" w:hAnsiTheme="minorBidi"/>
          <w:sz w:val="22"/>
          <w:szCs w:val="22"/>
        </w:rPr>
      </w:pPr>
      <w:r w:rsidRPr="00215933">
        <w:rPr>
          <w:rFonts w:ascii="Arial" w:hAnsi="Arial" w:cs="Arial"/>
          <w:color w:val="000000"/>
          <w:sz w:val="22"/>
          <w:szCs w:val="22"/>
        </w:rPr>
        <w:t xml:space="preserve">Le </w:t>
      </w:r>
      <w:r w:rsidRPr="00215933">
        <w:rPr>
          <w:rFonts w:ascii="Arial" w:hAnsi="Arial" w:cs="Arial"/>
          <w:b/>
          <w:bCs/>
          <w:color w:val="000000"/>
          <w:sz w:val="22"/>
          <w:szCs w:val="22"/>
        </w:rPr>
        <w:t>Directeur général de l</w:t>
      </w:r>
      <w:r w:rsidR="00A367B7" w:rsidRPr="00215933">
        <w:rPr>
          <w:rFonts w:ascii="Arial" w:hAnsi="Arial" w:cs="Arial"/>
          <w:b/>
          <w:bCs/>
          <w:color w:val="000000"/>
          <w:sz w:val="22"/>
          <w:szCs w:val="22"/>
        </w:rPr>
        <w:t>’</w:t>
      </w:r>
      <w:r w:rsidRPr="00215933">
        <w:rPr>
          <w:rFonts w:ascii="Arial" w:hAnsi="Arial" w:cs="Arial"/>
          <w:b/>
          <w:bCs/>
          <w:color w:val="000000"/>
          <w:sz w:val="22"/>
          <w:szCs w:val="22"/>
        </w:rPr>
        <w:t>UNESCO</w:t>
      </w:r>
      <w:r w:rsidRPr="00215933">
        <w:rPr>
          <w:rFonts w:ascii="Arial" w:hAnsi="Arial" w:cs="Arial"/>
          <w:color w:val="000000"/>
          <w:sz w:val="22"/>
          <w:szCs w:val="22"/>
        </w:rPr>
        <w:t>, M. Khaled El-Enany, a souhaité la bienvenue à tous les participants et a exprimé sa sincère gratitude au gouvernement de la République de l</w:t>
      </w:r>
      <w:r w:rsidR="00A367B7" w:rsidRPr="00215933">
        <w:rPr>
          <w:rFonts w:ascii="Arial" w:hAnsi="Arial" w:cs="Arial"/>
          <w:color w:val="000000"/>
          <w:sz w:val="22"/>
          <w:szCs w:val="22"/>
        </w:rPr>
        <w:t>’</w:t>
      </w:r>
      <w:r w:rsidRPr="00215933">
        <w:rPr>
          <w:rFonts w:ascii="Arial" w:hAnsi="Arial" w:cs="Arial"/>
          <w:color w:val="000000"/>
          <w:sz w:val="22"/>
          <w:szCs w:val="22"/>
        </w:rPr>
        <w:t>Inde, en particulier à l</w:t>
      </w:r>
      <w:r w:rsidR="00A367B7" w:rsidRPr="00215933">
        <w:rPr>
          <w:rFonts w:ascii="Arial" w:hAnsi="Arial" w:cs="Arial"/>
          <w:color w:val="000000"/>
          <w:sz w:val="22"/>
          <w:szCs w:val="22"/>
        </w:rPr>
        <w:t>’</w:t>
      </w:r>
      <w:r w:rsidRPr="00215933">
        <w:rPr>
          <w:rFonts w:ascii="Arial" w:hAnsi="Arial" w:cs="Arial"/>
          <w:color w:val="000000"/>
          <w:sz w:val="22"/>
          <w:szCs w:val="22"/>
        </w:rPr>
        <w:t>honorable Premier ministre, S. Exc. M. Narendra Modi, pour son accueil chaleureux et son hospitalité généreuse, ainsi qu</w:t>
      </w:r>
      <w:r w:rsidR="00A367B7" w:rsidRPr="00215933">
        <w:rPr>
          <w:rFonts w:ascii="Arial" w:hAnsi="Arial" w:cs="Arial"/>
          <w:color w:val="000000"/>
          <w:sz w:val="22"/>
          <w:szCs w:val="22"/>
        </w:rPr>
        <w:t>’</w:t>
      </w:r>
      <w:r w:rsidRPr="00215933">
        <w:rPr>
          <w:rFonts w:ascii="Arial" w:hAnsi="Arial" w:cs="Arial"/>
          <w:color w:val="000000"/>
          <w:sz w:val="22"/>
          <w:szCs w:val="22"/>
        </w:rPr>
        <w:t>au ministère de la Culture et à la Sangeet Natak Akademi pour leur engagement dans l</w:t>
      </w:r>
      <w:r w:rsidR="00A367B7" w:rsidRPr="00215933">
        <w:rPr>
          <w:rFonts w:ascii="Arial" w:hAnsi="Arial" w:cs="Arial"/>
          <w:color w:val="000000"/>
          <w:sz w:val="22"/>
          <w:szCs w:val="22"/>
        </w:rPr>
        <w:t>’</w:t>
      </w:r>
      <w:r w:rsidRPr="00215933">
        <w:rPr>
          <w:rFonts w:ascii="Arial" w:hAnsi="Arial" w:cs="Arial"/>
          <w:color w:val="000000"/>
          <w:sz w:val="22"/>
          <w:szCs w:val="22"/>
        </w:rPr>
        <w:t>organisation de cette session. Le Directeur général de l</w:t>
      </w:r>
      <w:r w:rsidR="00A367B7" w:rsidRPr="00215933">
        <w:rPr>
          <w:rFonts w:ascii="Arial" w:hAnsi="Arial" w:cs="Arial"/>
          <w:color w:val="000000"/>
          <w:sz w:val="22"/>
          <w:szCs w:val="22"/>
        </w:rPr>
        <w:t>’</w:t>
      </w:r>
      <w:r w:rsidRPr="00215933">
        <w:rPr>
          <w:rFonts w:ascii="Arial" w:hAnsi="Arial" w:cs="Arial"/>
          <w:color w:val="000000"/>
          <w:sz w:val="22"/>
          <w:szCs w:val="22"/>
        </w:rPr>
        <w:t>UNESCO a souligné l</w:t>
      </w:r>
      <w:r w:rsidR="00A367B7" w:rsidRPr="00215933">
        <w:rPr>
          <w:rFonts w:ascii="Arial" w:hAnsi="Arial" w:cs="Arial"/>
          <w:color w:val="000000"/>
          <w:sz w:val="22"/>
          <w:szCs w:val="22"/>
        </w:rPr>
        <w:t>’</w:t>
      </w:r>
      <w:r w:rsidRPr="00215933">
        <w:rPr>
          <w:rFonts w:ascii="Arial" w:hAnsi="Arial" w:cs="Arial"/>
          <w:color w:val="000000"/>
          <w:sz w:val="22"/>
          <w:szCs w:val="22"/>
        </w:rPr>
        <w:t>importance de tenir cette session en Inde, un pays qui continue d</w:t>
      </w:r>
      <w:r w:rsidR="00A367B7" w:rsidRPr="00215933">
        <w:rPr>
          <w:rFonts w:ascii="Arial" w:hAnsi="Arial" w:cs="Arial"/>
          <w:color w:val="000000"/>
          <w:sz w:val="22"/>
          <w:szCs w:val="22"/>
        </w:rPr>
        <w:t>’</w:t>
      </w:r>
      <w:r w:rsidRPr="00215933">
        <w:rPr>
          <w:rFonts w:ascii="Arial" w:hAnsi="Arial" w:cs="Arial"/>
          <w:color w:val="000000"/>
          <w:sz w:val="22"/>
          <w:szCs w:val="22"/>
        </w:rPr>
        <w:t>inspirer le monde par sa diversité culturelle et son engagement de longue date en faveur de la sauvegarde du patrimoine. Le Directeur général de l</w:t>
      </w:r>
      <w:r w:rsidR="00A367B7" w:rsidRPr="00215933">
        <w:rPr>
          <w:rFonts w:ascii="Arial" w:hAnsi="Arial" w:cs="Arial"/>
          <w:color w:val="000000"/>
          <w:sz w:val="22"/>
          <w:szCs w:val="22"/>
        </w:rPr>
        <w:t>’</w:t>
      </w:r>
      <w:r w:rsidRPr="00215933">
        <w:rPr>
          <w:rFonts w:ascii="Arial" w:hAnsi="Arial" w:cs="Arial"/>
          <w:color w:val="000000"/>
          <w:sz w:val="22"/>
          <w:szCs w:val="22"/>
        </w:rPr>
        <w:t>UNESCO a réaffirmé l</w:t>
      </w:r>
      <w:r w:rsidR="00A367B7" w:rsidRPr="00215933">
        <w:rPr>
          <w:rFonts w:ascii="Arial" w:hAnsi="Arial" w:cs="Arial"/>
          <w:color w:val="000000"/>
          <w:sz w:val="22"/>
          <w:szCs w:val="22"/>
        </w:rPr>
        <w:t>’</w:t>
      </w:r>
      <w:r w:rsidRPr="00215933">
        <w:rPr>
          <w:rFonts w:ascii="Arial" w:hAnsi="Arial" w:cs="Arial"/>
          <w:color w:val="000000"/>
          <w:sz w:val="22"/>
          <w:szCs w:val="22"/>
        </w:rPr>
        <w:t>importance de la Convention de 2003, qui a transformé la compréhension mondiale du patrimoine, en reconnaissant non seulement les monuments physiques, mais également les aspects immatériels du patrimoine — savoirs, savoir-faire, traditions orales et pratiques sociales — qui sont essentiels pour forger les identités et renforcer les communautés. Le Directeur général de l</w:t>
      </w:r>
      <w:r w:rsidR="00A367B7" w:rsidRPr="00215933">
        <w:rPr>
          <w:rFonts w:ascii="Arial" w:hAnsi="Arial" w:cs="Arial"/>
          <w:color w:val="000000"/>
          <w:sz w:val="22"/>
          <w:szCs w:val="22"/>
        </w:rPr>
        <w:t>’</w:t>
      </w:r>
      <w:r w:rsidRPr="00215933">
        <w:rPr>
          <w:rFonts w:ascii="Arial" w:hAnsi="Arial" w:cs="Arial"/>
          <w:color w:val="000000"/>
          <w:sz w:val="22"/>
          <w:szCs w:val="22"/>
        </w:rPr>
        <w:t>UNESCO a mis cette vision en adéquation avec l</w:t>
      </w:r>
      <w:r w:rsidR="00A367B7" w:rsidRPr="00215933">
        <w:rPr>
          <w:rFonts w:ascii="Arial" w:hAnsi="Arial" w:cs="Arial"/>
          <w:color w:val="000000"/>
          <w:sz w:val="22"/>
          <w:szCs w:val="22"/>
        </w:rPr>
        <w:t>’</w:t>
      </w:r>
      <w:r w:rsidRPr="00215933">
        <w:rPr>
          <w:rFonts w:ascii="Arial" w:hAnsi="Arial" w:cs="Arial"/>
          <w:color w:val="000000"/>
          <w:sz w:val="22"/>
          <w:szCs w:val="22"/>
        </w:rPr>
        <w:t>objectif essentiel de l</w:t>
      </w:r>
      <w:r w:rsidR="00A367B7" w:rsidRPr="00215933">
        <w:rPr>
          <w:rFonts w:ascii="Arial" w:hAnsi="Arial" w:cs="Arial"/>
          <w:color w:val="000000"/>
          <w:sz w:val="22"/>
          <w:szCs w:val="22"/>
        </w:rPr>
        <w:t>’</w:t>
      </w:r>
      <w:r w:rsidRPr="00215933">
        <w:rPr>
          <w:rFonts w:ascii="Arial" w:hAnsi="Arial" w:cs="Arial"/>
          <w:color w:val="000000"/>
          <w:sz w:val="22"/>
          <w:szCs w:val="22"/>
        </w:rPr>
        <w:t>UNESCO, qui consiste à œuvrer pour le bien-être des populations à travers la culture et le patrimoine.</w:t>
      </w:r>
    </w:p>
    <w:p w14:paraId="63C5DFB8" w14:textId="38F98CC1" w:rsidR="00DB660A" w:rsidRPr="00215933" w:rsidRDefault="00DB660A" w:rsidP="005D250D">
      <w:pPr>
        <w:pStyle w:val="Style1"/>
        <w:rPr>
          <w:rFonts w:asciiTheme="minorBidi" w:hAnsiTheme="minorBidi"/>
        </w:rPr>
      </w:pPr>
      <w:r w:rsidRPr="00215933">
        <w:t xml:space="preserve">Le </w:t>
      </w:r>
      <w:r w:rsidRPr="00215933">
        <w:rPr>
          <w:b/>
          <w:bCs/>
        </w:rPr>
        <w:t>Directeur général de l</w:t>
      </w:r>
      <w:r w:rsidR="00A367B7" w:rsidRPr="00215933">
        <w:rPr>
          <w:b/>
          <w:bCs/>
        </w:rPr>
        <w:t>’</w:t>
      </w:r>
      <w:r w:rsidRPr="00215933">
        <w:rPr>
          <w:b/>
          <w:bCs/>
        </w:rPr>
        <w:t>UNESCO</w:t>
      </w:r>
      <w:r w:rsidRPr="00215933">
        <w:t xml:space="preserve"> a mis en avant cinq principes essentiels qui guideraient les travaux du Comité au cours de cette session. </w:t>
      </w:r>
      <w:r w:rsidRPr="00215933">
        <w:rPr>
          <w:u w:val="single"/>
        </w:rPr>
        <w:t>Premièrement, la réaffirmation du mandat technique de l</w:t>
      </w:r>
      <w:r w:rsidR="00A367B7" w:rsidRPr="00215933">
        <w:rPr>
          <w:u w:val="single"/>
        </w:rPr>
        <w:t>’</w:t>
      </w:r>
      <w:r w:rsidRPr="00215933">
        <w:rPr>
          <w:u w:val="single"/>
        </w:rPr>
        <w:t>UNESCO</w:t>
      </w:r>
      <w:r w:rsidRPr="00215933">
        <w:t> : le Comité examinerait soixante</w:t>
      </w:r>
      <w:r w:rsidRPr="00215933">
        <w:noBreakHyphen/>
        <w:t>sept candidatures d</w:t>
      </w:r>
      <w:r w:rsidR="00A367B7" w:rsidRPr="00215933">
        <w:t>’</w:t>
      </w:r>
      <w:r w:rsidRPr="00215933">
        <w:t>une richesse et d</w:t>
      </w:r>
      <w:r w:rsidR="00A367B7" w:rsidRPr="00215933">
        <w:t>’</w:t>
      </w:r>
      <w:r w:rsidRPr="00215933">
        <w:t>une qualité exceptionnelles, reflétant les réformes qui avaient renforcé le dialogue entre experts et amélioré la qualité de la préparation des dossiers. La quasi-totalité des candidatures soumises pour le cycle 202</w:t>
      </w:r>
      <w:r w:rsidR="001C0C5A" w:rsidRPr="00215933">
        <w:t>5</w:t>
      </w:r>
      <w:r w:rsidRPr="00215933">
        <w:t xml:space="preserve"> </w:t>
      </w:r>
      <w:r w:rsidR="00FF3982" w:rsidRPr="00215933">
        <w:t xml:space="preserve">satisferaient </w:t>
      </w:r>
      <w:r w:rsidRPr="00215933">
        <w:t>aux critères d</w:t>
      </w:r>
      <w:r w:rsidR="00A367B7" w:rsidRPr="00215933">
        <w:t>’</w:t>
      </w:r>
      <w:r w:rsidRPr="00215933">
        <w:t>inscription, confirmant ainsi la valeur durable de l</w:t>
      </w:r>
      <w:r w:rsidR="00A367B7" w:rsidRPr="00215933">
        <w:t>’</w:t>
      </w:r>
      <w:r w:rsidRPr="00215933">
        <w:t>expertise technique de l</w:t>
      </w:r>
      <w:r w:rsidR="00A367B7" w:rsidRPr="00215933">
        <w:t>’</w:t>
      </w:r>
      <w:r w:rsidRPr="00215933">
        <w:t xml:space="preserve">UNESCO. </w:t>
      </w:r>
      <w:r w:rsidRPr="00215933">
        <w:rPr>
          <w:u w:val="single"/>
        </w:rPr>
        <w:t>Deuxièmement, favoriser l</w:t>
      </w:r>
      <w:r w:rsidR="00A367B7" w:rsidRPr="00215933">
        <w:rPr>
          <w:u w:val="single"/>
        </w:rPr>
        <w:t>’</w:t>
      </w:r>
      <w:r w:rsidRPr="00215933">
        <w:rPr>
          <w:u w:val="single"/>
        </w:rPr>
        <w:t>inclusion et une représentation équitable</w:t>
      </w:r>
      <w:r w:rsidRPr="00215933">
        <w:t> : la session présent</w:t>
      </w:r>
      <w:r w:rsidR="00D32632" w:rsidRPr="00215933">
        <w:t>er</w:t>
      </w:r>
      <w:r w:rsidRPr="00215933">
        <w:t>ait des candidatures provenant de toutes les régions, avec une représentation significative de l</w:t>
      </w:r>
      <w:r w:rsidR="00A367B7" w:rsidRPr="00215933">
        <w:t>’</w:t>
      </w:r>
      <w:r w:rsidRPr="00215933">
        <w:t>Afrique subsaharienne et des petits États insulaires en développement. Sept pays, dont la Barbade, le Tchad, les Comores, El Salvador, le Gabon, la Libye et Sao Tomé-et-Principe, soumett</w:t>
      </w:r>
      <w:r w:rsidR="00D32632" w:rsidRPr="00215933">
        <w:t>r</w:t>
      </w:r>
      <w:r w:rsidRPr="00215933">
        <w:t>aient des candidatures pour la première fois. Cela marqu</w:t>
      </w:r>
      <w:r w:rsidR="00FF3982" w:rsidRPr="00215933">
        <w:t>er</w:t>
      </w:r>
      <w:r w:rsidRPr="00215933">
        <w:t>ait un progrès sur la voie d</w:t>
      </w:r>
      <w:r w:rsidR="00A367B7" w:rsidRPr="00215933">
        <w:t>’</w:t>
      </w:r>
      <w:r w:rsidRPr="00215933">
        <w:t xml:space="preserve">un équilibre régional complet. </w:t>
      </w:r>
      <w:r w:rsidRPr="00215933">
        <w:rPr>
          <w:u w:val="single"/>
        </w:rPr>
        <w:t>Troisièmement, soutenir l</w:t>
      </w:r>
      <w:r w:rsidR="00A367B7" w:rsidRPr="00215933">
        <w:rPr>
          <w:u w:val="single"/>
        </w:rPr>
        <w:t>’</w:t>
      </w:r>
      <w:r w:rsidRPr="00215933">
        <w:rPr>
          <w:u w:val="single"/>
        </w:rPr>
        <w:t>action collective</w:t>
      </w:r>
      <w:r w:rsidRPr="00215933">
        <w:t xml:space="preserve"> : le succès de la Convention </w:t>
      </w:r>
      <w:r w:rsidR="00FF3982" w:rsidRPr="00215933">
        <w:t xml:space="preserve">reposerait </w:t>
      </w:r>
      <w:r w:rsidRPr="00215933">
        <w:t>sur la collaboration</w:t>
      </w:r>
      <w:r w:rsidR="00D32632" w:rsidRPr="00215933">
        <w:t xml:space="preserve">, comme en témoignerait </w:t>
      </w:r>
      <w:r w:rsidR="00FF3982" w:rsidRPr="00215933">
        <w:t>la présentation</w:t>
      </w:r>
      <w:r w:rsidR="00D32632" w:rsidRPr="00215933">
        <w:t xml:space="preserve"> de </w:t>
      </w:r>
      <w:r w:rsidRPr="00215933">
        <w:t>neuf candidatures multinationales impliquant trente</w:t>
      </w:r>
      <w:r w:rsidRPr="00215933">
        <w:noBreakHyphen/>
        <w:t>trois États parties. Celles-ci reflét</w:t>
      </w:r>
      <w:r w:rsidR="00FF3982" w:rsidRPr="00215933">
        <w:t>er</w:t>
      </w:r>
      <w:r w:rsidRPr="00215933">
        <w:t>aient une coopération solide entre les communautés, les institutions et les partenaires multilatéraux. Le Forum des ONG</w:t>
      </w:r>
      <w:r w:rsidR="00F50FF7" w:rsidRPr="00215933">
        <w:t xml:space="preserve"> du PCI</w:t>
      </w:r>
      <w:r w:rsidRPr="00215933">
        <w:t>, qui célébrait son dixième anniversaire, continu</w:t>
      </w:r>
      <w:r w:rsidR="00FF3982" w:rsidRPr="00215933">
        <w:t>er</w:t>
      </w:r>
      <w:r w:rsidRPr="00215933">
        <w:t>ait de jouer un rôle clé pour amplifier la voix des communautés et faire progresser l</w:t>
      </w:r>
      <w:r w:rsidR="00A367B7" w:rsidRPr="00215933">
        <w:t>’</w:t>
      </w:r>
      <w:r w:rsidRPr="00215933">
        <w:t xml:space="preserve">inclusivité. </w:t>
      </w:r>
      <w:r w:rsidRPr="00215933">
        <w:rPr>
          <w:u w:val="single"/>
        </w:rPr>
        <w:t>Quatrièmement, la recherche de l</w:t>
      </w:r>
      <w:r w:rsidR="00A367B7" w:rsidRPr="00215933">
        <w:rPr>
          <w:u w:val="single"/>
        </w:rPr>
        <w:t>’</w:t>
      </w:r>
      <w:r w:rsidRPr="00215933">
        <w:rPr>
          <w:u w:val="single"/>
        </w:rPr>
        <w:t>efficacité et de la transparence</w:t>
      </w:r>
      <w:r w:rsidRPr="00215933">
        <w:t xml:space="preserve"> : </w:t>
      </w:r>
      <w:r w:rsidR="00F50FF7" w:rsidRPr="00215933">
        <w:t xml:space="preserve">des </w:t>
      </w:r>
      <w:r w:rsidRPr="00215933">
        <w:t>améliorations apportées à la gestion du Fonds du patrimoine culturel immatériel</w:t>
      </w:r>
      <w:r w:rsidR="00F50FF7" w:rsidRPr="00215933">
        <w:t xml:space="preserve"> </w:t>
      </w:r>
      <w:r w:rsidR="00FF3982" w:rsidRPr="00215933">
        <w:t>seraient</w:t>
      </w:r>
      <w:r w:rsidR="00F50FF7" w:rsidRPr="00215933">
        <w:t xml:space="preserve"> reconnues</w:t>
      </w:r>
      <w:r w:rsidRPr="00215933">
        <w:t>, 80 % des fonds étant alloués à des projets pour la période 2024</w:t>
      </w:r>
      <w:r w:rsidRPr="00215933">
        <w:noBreakHyphen/>
        <w:t xml:space="preserve">2025. Cette augmentation des taux de mise en œuvre des projets, en particulier en Afrique et dans les petits États insulaires en développement, </w:t>
      </w:r>
      <w:r w:rsidR="00FF3982" w:rsidRPr="00215933">
        <w:t xml:space="preserve">témoignerait </w:t>
      </w:r>
      <w:r w:rsidRPr="00215933">
        <w:t>de l</w:t>
      </w:r>
      <w:r w:rsidR="00A367B7" w:rsidRPr="00215933">
        <w:t>’</w:t>
      </w:r>
      <w:r w:rsidRPr="00215933">
        <w:t xml:space="preserve">efficacité </w:t>
      </w:r>
      <w:r w:rsidRPr="00215933">
        <w:lastRenderedPageBreak/>
        <w:t>croissante du mécanisme d</w:t>
      </w:r>
      <w:r w:rsidR="00A367B7" w:rsidRPr="00215933">
        <w:t>’</w:t>
      </w:r>
      <w:r w:rsidRPr="00215933">
        <w:t>assistance de l</w:t>
      </w:r>
      <w:r w:rsidR="00A367B7" w:rsidRPr="00215933">
        <w:t>’</w:t>
      </w:r>
      <w:r w:rsidRPr="00215933">
        <w:t xml:space="preserve">UNESCO. </w:t>
      </w:r>
      <w:r w:rsidRPr="00215933">
        <w:rPr>
          <w:u w:val="single"/>
        </w:rPr>
        <w:t>Cinquièmement, renforcer l</w:t>
      </w:r>
      <w:r w:rsidR="00A367B7" w:rsidRPr="00215933">
        <w:rPr>
          <w:u w:val="single"/>
        </w:rPr>
        <w:t>’</w:t>
      </w:r>
      <w:r w:rsidRPr="00215933">
        <w:rPr>
          <w:u w:val="single"/>
        </w:rPr>
        <w:t>engagement des communautés</w:t>
      </w:r>
      <w:r w:rsidRPr="00215933">
        <w:t> : l</w:t>
      </w:r>
      <w:r w:rsidR="00A367B7" w:rsidRPr="00215933">
        <w:t>’</w:t>
      </w:r>
      <w:r w:rsidRPr="00215933">
        <w:t xml:space="preserve">importance de travailler en étroite collaboration avec les communautés pour préserver le patrimoine culturel immatériel </w:t>
      </w:r>
      <w:r w:rsidR="00F50FF7" w:rsidRPr="00215933">
        <w:t>a été soulignée, en notant</w:t>
      </w:r>
      <w:r w:rsidRPr="00215933">
        <w:t xml:space="preserve"> le succès de la soumission de rapports périodiques, en particulier en Afrique et en Asie-Pacifique, </w:t>
      </w:r>
      <w:r w:rsidR="00F50FF7" w:rsidRPr="00215933">
        <w:t>démontrant</w:t>
      </w:r>
      <w:r w:rsidRPr="00215933">
        <w:t xml:space="preserve"> de quelle manière le patrimoine immatériel </w:t>
      </w:r>
      <w:r w:rsidR="00FF3982" w:rsidRPr="00215933">
        <w:t xml:space="preserve">pourrait </w:t>
      </w:r>
      <w:r w:rsidRPr="00215933">
        <w:t>renforcer la résilience et la cohésion sociale et contribuer à la sécurité alimentaire.</w:t>
      </w:r>
    </w:p>
    <w:p w14:paraId="4B667E7D" w14:textId="57C1C3ED" w:rsidR="00DB660A" w:rsidRPr="00215933" w:rsidRDefault="00DB660A" w:rsidP="005D250D">
      <w:pPr>
        <w:pStyle w:val="Style1"/>
        <w:rPr>
          <w:rFonts w:asciiTheme="minorBidi" w:hAnsiTheme="minorBidi"/>
        </w:rPr>
      </w:pPr>
      <w:r w:rsidRPr="00215933">
        <w:t xml:space="preserve">Le </w:t>
      </w:r>
      <w:r w:rsidRPr="00215933">
        <w:rPr>
          <w:b/>
          <w:bCs/>
        </w:rPr>
        <w:t>Directeur général de l</w:t>
      </w:r>
      <w:r w:rsidR="00A367B7" w:rsidRPr="00215933">
        <w:rPr>
          <w:b/>
          <w:bCs/>
        </w:rPr>
        <w:t>’</w:t>
      </w:r>
      <w:r w:rsidRPr="00215933">
        <w:rPr>
          <w:b/>
          <w:bCs/>
        </w:rPr>
        <w:t>UNESCO</w:t>
      </w:r>
      <w:r w:rsidRPr="00215933">
        <w:t xml:space="preserve"> a reconnu les défis posés par le changement climatique, les conflits, les déplacements forcés et l</w:t>
      </w:r>
      <w:r w:rsidR="00A367B7" w:rsidRPr="00215933">
        <w:t>’</w:t>
      </w:r>
      <w:r w:rsidRPr="00215933">
        <w:t>urbanisation. Toutefois, il a également présenté ces défis comme des opportunités pour mettre en place des approches innovantes visant à sauvegarder le patrimoine vivant et a défini quatre domaines d</w:t>
      </w:r>
      <w:r w:rsidR="00A367B7" w:rsidRPr="00215933">
        <w:t>’</w:t>
      </w:r>
      <w:r w:rsidRPr="00215933">
        <w:t>action prioritaires pour l</w:t>
      </w:r>
      <w:r w:rsidR="00A367B7" w:rsidRPr="00215933">
        <w:t>’</w:t>
      </w:r>
      <w:r w:rsidRPr="00215933">
        <w:t>avenir. Premièrement, adapter les mesures de sauvegarde aux risques mondiaux : dans le prolongement des récentes orientations sur les dimensions économiques et l</w:t>
      </w:r>
      <w:r w:rsidR="00A367B7" w:rsidRPr="00215933">
        <w:t>’</w:t>
      </w:r>
      <w:r w:rsidRPr="00215933">
        <w:t>adaptation au changement climatique, une nouvelle note serait publiée au cours de l</w:t>
      </w:r>
      <w:r w:rsidR="00A367B7" w:rsidRPr="00215933">
        <w:t>’</w:t>
      </w:r>
      <w:r w:rsidRPr="00215933">
        <w:t>année sur la sauvegarde du patrimoine dans les contextes urbains, afin de promouvoir l</w:t>
      </w:r>
      <w:r w:rsidR="00A367B7" w:rsidRPr="00215933">
        <w:t>’</w:t>
      </w:r>
      <w:r w:rsidRPr="00215933">
        <w:t>intégration du patrimoine vivant dans l</w:t>
      </w:r>
      <w:r w:rsidR="00A367B7" w:rsidRPr="00215933">
        <w:t>’</w:t>
      </w:r>
      <w:r w:rsidRPr="00215933">
        <w:t>urbanisme. Deuxièmement, renforcer l</w:t>
      </w:r>
      <w:r w:rsidR="00A367B7" w:rsidRPr="00215933">
        <w:t>’</w:t>
      </w:r>
      <w:r w:rsidRPr="00215933">
        <w:t>action dans les environnements fragiles : des projets menés en Ukraine et dans l</w:t>
      </w:r>
      <w:r w:rsidR="00A367B7" w:rsidRPr="00215933">
        <w:t>’</w:t>
      </w:r>
      <w:r w:rsidRPr="00215933">
        <w:t>État de Palestine</w:t>
      </w:r>
      <w:r w:rsidR="00D32632" w:rsidRPr="00215933">
        <w:t xml:space="preserve"> ont été mis en avant</w:t>
      </w:r>
      <w:r w:rsidRPr="00215933">
        <w:t>, où l</w:t>
      </w:r>
      <w:r w:rsidR="00A367B7" w:rsidRPr="00215933">
        <w:t>’</w:t>
      </w:r>
      <w:r w:rsidRPr="00215933">
        <w:t>UNESCO s</w:t>
      </w:r>
      <w:r w:rsidR="00A367B7" w:rsidRPr="00215933">
        <w:t>’</w:t>
      </w:r>
      <w:r w:rsidRPr="00215933">
        <w:t>effor</w:t>
      </w:r>
      <w:r w:rsidR="00215933">
        <w:t>c</w:t>
      </w:r>
      <w:r w:rsidR="00145A81" w:rsidRPr="00215933">
        <w:t>e</w:t>
      </w:r>
      <w:r w:rsidRPr="00215933">
        <w:t xml:space="preserve"> de renforcer la résilience et de sauvegarder les pratiques culturelles vulnérables dans les zones de conflit. Troisièmement, accroître la visibilité du patrimoine immatériel : une utilisation plus efficace des outils numériques pour sensibiliser au patrimoine immatériel</w:t>
      </w:r>
      <w:r w:rsidR="00F06037" w:rsidRPr="00215933">
        <w:t xml:space="preserve"> a été encouragée</w:t>
      </w:r>
      <w:r w:rsidRPr="00215933">
        <w:t>, et des pays tels que la République de Corée, le Royaume d</w:t>
      </w:r>
      <w:r w:rsidR="00A367B7" w:rsidRPr="00215933">
        <w:t>’</w:t>
      </w:r>
      <w:r w:rsidRPr="00215933">
        <w:t>Arabie saoudite et le Royaume des Pays</w:t>
      </w:r>
      <w:r w:rsidRPr="00215933">
        <w:noBreakHyphen/>
        <w:t xml:space="preserve">Bas </w:t>
      </w:r>
      <w:r w:rsidR="00F06037" w:rsidRPr="00215933">
        <w:t xml:space="preserve">remerciés </w:t>
      </w:r>
      <w:r w:rsidRPr="00215933">
        <w:t>pour leur soutien à la nouvelle plateforme numérique. Quatrièmement, le renforcement du capital humain : l</w:t>
      </w:r>
      <w:r w:rsidR="00A367B7" w:rsidRPr="00215933">
        <w:t>’</w:t>
      </w:r>
      <w:r w:rsidRPr="00215933">
        <w:t xml:space="preserve">importance du renforcement des capacités </w:t>
      </w:r>
      <w:r w:rsidR="00F06037" w:rsidRPr="00215933">
        <w:t>a été soulignée, avec l</w:t>
      </w:r>
      <w:r w:rsidR="00A367B7" w:rsidRPr="00215933">
        <w:t>’</w:t>
      </w:r>
      <w:r w:rsidR="00F06037" w:rsidRPr="00215933">
        <w:t xml:space="preserve">annonce de la mise à disposition </w:t>
      </w:r>
      <w:r w:rsidRPr="00215933">
        <w:t xml:space="preserve">de nouveaux cours en ligne destinés à améliorer la mise en œuvre de la Convention de 2003. Ces cours </w:t>
      </w:r>
      <w:r w:rsidR="00145A81" w:rsidRPr="00215933">
        <w:t xml:space="preserve">portent </w:t>
      </w:r>
      <w:r w:rsidRPr="00215933">
        <w:t>sur la sauvegarde efficace du patrimoine immatériel et son impact transformateur sur l</w:t>
      </w:r>
      <w:r w:rsidR="00A367B7" w:rsidRPr="00215933">
        <w:t>’</w:t>
      </w:r>
      <w:r w:rsidRPr="00215933">
        <w:t>apprentissage.</w:t>
      </w:r>
    </w:p>
    <w:p w14:paraId="065795FC" w14:textId="4D423C63" w:rsidR="00DB660A" w:rsidRPr="00215933" w:rsidRDefault="00DB660A" w:rsidP="005D250D">
      <w:pPr>
        <w:pStyle w:val="Style1"/>
        <w:rPr>
          <w:rFonts w:asciiTheme="minorBidi" w:hAnsiTheme="minorBidi"/>
        </w:rPr>
      </w:pPr>
      <w:r w:rsidRPr="00215933">
        <w:t xml:space="preserve">Le </w:t>
      </w:r>
      <w:r w:rsidRPr="00215933">
        <w:rPr>
          <w:b/>
          <w:bCs/>
        </w:rPr>
        <w:t>Directeur général de l</w:t>
      </w:r>
      <w:r w:rsidR="00A367B7" w:rsidRPr="00215933">
        <w:rPr>
          <w:b/>
          <w:bCs/>
        </w:rPr>
        <w:t>’</w:t>
      </w:r>
      <w:r w:rsidRPr="00215933">
        <w:rPr>
          <w:b/>
          <w:bCs/>
        </w:rPr>
        <w:t>UNESCO</w:t>
      </w:r>
      <w:r w:rsidRPr="00215933">
        <w:t xml:space="preserve"> a réaffirmé que le patrimoine culturel immatériel restait un pilier de la diversité culturelle, en particulier dans un monde souvent divisé par les conflits et la fragmentation. Il a encouragé les délégués à poursuivre leur collaboration afin de protéger et de promouvoir ce patrimoine vivant, qui relie les peuples par-delà les frontières et favorise la compréhension mutuelle. Il a ensuite souhaité au Comité des débats fructueux et a remercié tous les délégués pour leur attention et leur participation.</w:t>
      </w:r>
    </w:p>
    <w:p w14:paraId="329140A2" w14:textId="725AFD34" w:rsidR="001403A3" w:rsidRPr="00215933" w:rsidRDefault="00DB660A" w:rsidP="00FA4380">
      <w:pPr>
        <w:pStyle w:val="Style1"/>
        <w:rPr>
          <w:rFonts w:asciiTheme="minorBidi" w:hAnsiTheme="minorBidi"/>
        </w:rPr>
      </w:pPr>
      <w:r w:rsidRPr="00215933">
        <w:t xml:space="preserve">Le </w:t>
      </w:r>
      <w:r w:rsidRPr="00215933">
        <w:rPr>
          <w:b/>
          <w:bCs/>
        </w:rPr>
        <w:t>secrétaire à la Culture de l</w:t>
      </w:r>
      <w:r w:rsidR="00A367B7" w:rsidRPr="00215933">
        <w:rPr>
          <w:b/>
          <w:bCs/>
        </w:rPr>
        <w:t>’</w:t>
      </w:r>
      <w:r w:rsidRPr="00215933">
        <w:rPr>
          <w:b/>
          <w:bCs/>
        </w:rPr>
        <w:t>Inde</w:t>
      </w:r>
      <w:r w:rsidRPr="00215933">
        <w:t>, S. Exc. M. Vivek Aggarwal, a remercié le Directeur général de l</w:t>
      </w:r>
      <w:r w:rsidR="00A367B7" w:rsidRPr="00215933">
        <w:t>’</w:t>
      </w:r>
      <w:r w:rsidRPr="00215933">
        <w:t xml:space="preserve">UNESCO et a salué toutes les personnalités présentes. </w:t>
      </w:r>
      <w:r w:rsidR="00145A81" w:rsidRPr="00215933">
        <w:t>Il</w:t>
      </w:r>
      <w:r w:rsidRPr="00215933">
        <w:t xml:space="preserve"> a déclaré que c</w:t>
      </w:r>
      <w:r w:rsidR="00A367B7" w:rsidRPr="00215933">
        <w:t>’</w:t>
      </w:r>
      <w:r w:rsidRPr="00215933">
        <w:t>était un honneur pour le Bharat (l</w:t>
      </w:r>
      <w:r w:rsidR="00A367B7" w:rsidRPr="00215933">
        <w:t>’</w:t>
      </w:r>
      <w:r w:rsidRPr="00215933">
        <w:t>Inde) d</w:t>
      </w:r>
      <w:r w:rsidR="00A367B7" w:rsidRPr="00215933">
        <w:t>’</w:t>
      </w:r>
      <w:r w:rsidRPr="00215933">
        <w:t xml:space="preserve">accueillir la vingtième session du Comité intergouvernemental de la Convention de 2003 et a chaleureusement souhaité la bienvenue à tous les participants au nom du ministère de la Culture. </w:t>
      </w:r>
      <w:r w:rsidR="00145A81" w:rsidRPr="00215933">
        <w:t>Il a été relevé</w:t>
      </w:r>
      <w:r w:rsidRPr="00215933">
        <w:t xml:space="preserve"> que la relation de l</w:t>
      </w:r>
      <w:r w:rsidR="00A367B7" w:rsidRPr="00215933">
        <w:t>’</w:t>
      </w:r>
      <w:r w:rsidRPr="00215933">
        <w:t>Inde avec la Convention de 2003 s</w:t>
      </w:r>
      <w:r w:rsidR="00A367B7" w:rsidRPr="00215933">
        <w:t>’</w:t>
      </w:r>
      <w:r w:rsidRPr="00215933">
        <w:t>était toujours fondée sur la conviction que le patrimoine vivant doit être sauvegardé là où il réside véritablement, c</w:t>
      </w:r>
      <w:r w:rsidR="00A367B7" w:rsidRPr="00215933">
        <w:t>’</w:t>
      </w:r>
      <w:r w:rsidRPr="00215933">
        <w:t xml:space="preserve">est-à-dire au sein des communautés. </w:t>
      </w:r>
      <w:r w:rsidR="00145A81" w:rsidRPr="00215933">
        <w:t>Il a été en outre expliqué</w:t>
      </w:r>
      <w:r w:rsidRPr="00215933">
        <w:t xml:space="preserve"> que le rôle des administrateurs n</w:t>
      </w:r>
      <w:r w:rsidR="00A367B7" w:rsidRPr="00215933">
        <w:t>’</w:t>
      </w:r>
      <w:r w:rsidRPr="00215933">
        <w:t>est pas de diriger ce patrimoine, mais de soutenir les gardiens qui le préservent par la pratique, la mémoire et la transmission intergénérationnelle. Au cours des dernières années, le ministère de la Culture avait abordé cette mission avec humilité et lucidité. Humilité, car le patrimoine culturel immatériel n</w:t>
      </w:r>
      <w:r w:rsidR="00A367B7" w:rsidRPr="00215933">
        <w:t>’</w:t>
      </w:r>
      <w:r w:rsidRPr="00215933">
        <w:t>est pas créé par les politiques mais par les personnes, et lucidité, car la responsabilité de protéger ce savoir dans un monde en mutation rapide incombe collectivement aux gouvernements, aux praticiens, à la société civile et à la communauté internationale. Le Secrétaire à la Culture</w:t>
      </w:r>
      <w:r w:rsidR="00145A81" w:rsidRPr="00215933">
        <w:t xml:space="preserve"> de l</w:t>
      </w:r>
      <w:r w:rsidR="00A367B7" w:rsidRPr="00215933">
        <w:t>’</w:t>
      </w:r>
      <w:r w:rsidR="00145A81" w:rsidRPr="00215933">
        <w:t>Inde</w:t>
      </w:r>
      <w:r w:rsidRPr="00215933">
        <w:t xml:space="preserve"> a rappelé le dicton sanskrit « </w:t>
      </w:r>
      <w:r w:rsidRPr="00215933">
        <w:rPr>
          <w:i/>
          <w:iCs/>
        </w:rPr>
        <w:t>Paropakarartham idam shariram </w:t>
      </w:r>
      <w:r w:rsidRPr="00215933">
        <w:t>», qui signifie que la vie existe pour être au service des autres, et a expliqué que la sauvegarde du patrimoine est une forme de service rendu aux communautés, à la mémoire et aux générations futures.</w:t>
      </w:r>
    </w:p>
    <w:p w14:paraId="34145ADA" w14:textId="3D17BB19" w:rsidR="00DB660A" w:rsidRPr="00215933" w:rsidRDefault="00DB660A" w:rsidP="005D250D">
      <w:pPr>
        <w:pStyle w:val="Style1"/>
        <w:rPr>
          <w:rFonts w:asciiTheme="minorBidi" w:hAnsiTheme="minorBidi"/>
        </w:rPr>
      </w:pPr>
      <w:r w:rsidRPr="00215933">
        <w:t xml:space="preserve">Le </w:t>
      </w:r>
      <w:r w:rsidRPr="00215933">
        <w:rPr>
          <w:b/>
          <w:bCs/>
        </w:rPr>
        <w:t>secrétaire à la Culture de l</w:t>
      </w:r>
      <w:r w:rsidR="00A367B7" w:rsidRPr="00215933">
        <w:rPr>
          <w:b/>
          <w:bCs/>
        </w:rPr>
        <w:t>’</w:t>
      </w:r>
      <w:r w:rsidRPr="00215933">
        <w:rPr>
          <w:b/>
          <w:bCs/>
        </w:rPr>
        <w:t>Inde</w:t>
      </w:r>
      <w:r w:rsidRPr="00215933">
        <w:t xml:space="preserve"> a présenté les efforts déployés par son pays pour renforcer son système, soulignant que la sauvegarde ne peut reposer sur des interventions ponctuelles, mais nécessite une architecture institutionnelle stable. L</w:t>
      </w:r>
      <w:r w:rsidR="00A367B7" w:rsidRPr="00215933">
        <w:t>’</w:t>
      </w:r>
      <w:r w:rsidRPr="00215933">
        <w:t>Inde avait renforcé ses processus nationaux en élargissant l</w:t>
      </w:r>
      <w:r w:rsidR="00A367B7" w:rsidRPr="00215933">
        <w:t>’</w:t>
      </w:r>
      <w:r w:rsidRPr="00215933">
        <w:t>inventaire national des biens culturels</w:t>
      </w:r>
      <w:r w:rsidR="00145A81" w:rsidRPr="00215933">
        <w:t xml:space="preserve"> et les </w:t>
      </w:r>
      <w:r w:rsidRPr="00215933">
        <w:t>mémoires</w:t>
      </w:r>
      <w:r w:rsidR="00145A81" w:rsidRPr="00215933">
        <w:t xml:space="preserve"> </w:t>
      </w:r>
      <w:r w:rsidRPr="00215933">
        <w:t xml:space="preserve">des communautés grâce à une approche pangouvernementale impliquant plus de quarante </w:t>
      </w:r>
      <w:r w:rsidRPr="00215933">
        <w:lastRenderedPageBreak/>
        <w:t xml:space="preserve">institutions relevant du ministère de la Culture, en étroite collaboration avec les gouvernements des États, les établissements universitaires et, surtout, les communautés. Cet inventaire était en train de devenir une plateforme dynamique qui aiderait à identifier les vulnérabilités, les lacunes en matière de compétences et les opportunités de transmission. </w:t>
      </w:r>
      <w:r w:rsidR="005E32A5" w:rsidRPr="00215933">
        <w:t>Le</w:t>
      </w:r>
      <w:r w:rsidRPr="00215933">
        <w:t xml:space="preserve"> renforcement des capacités </w:t>
      </w:r>
      <w:r w:rsidR="005E32A5" w:rsidRPr="00215933">
        <w:t xml:space="preserve">a été mis en avant </w:t>
      </w:r>
      <w:r w:rsidRPr="00215933">
        <w:t xml:space="preserve">comme une autre priorité importante, notamment la formation de jeunes chercheurs à la documentation menée par les communautés, le soutien à la culture numérique pour les artisans et la modernisation des infrastructures dans les </w:t>
      </w:r>
      <w:r w:rsidRPr="00215933">
        <w:rPr>
          <w:i/>
          <w:iCs/>
        </w:rPr>
        <w:t>gurukuls</w:t>
      </w:r>
      <w:r w:rsidRPr="00215933">
        <w:t>, en mettant l</w:t>
      </w:r>
      <w:r w:rsidR="00A367B7" w:rsidRPr="00215933">
        <w:t>’</w:t>
      </w:r>
      <w:r w:rsidRPr="00215933">
        <w:t>accent sur la possibilité pour les praticiens de poursuivre leur travail avec dignité et en toute sécurité économique. Dans le cadre du programme de sauvegarde du patrimoine culturel immatériel, l</w:t>
      </w:r>
      <w:r w:rsidR="00A367B7" w:rsidRPr="00215933">
        <w:t>’</w:t>
      </w:r>
      <w:r w:rsidRPr="00215933">
        <w:t>Inde soutenait les maîtres praticiens dans la formation d</w:t>
      </w:r>
      <w:r w:rsidR="00A367B7" w:rsidRPr="00215933">
        <w:t>’</w:t>
      </w:r>
      <w:r w:rsidRPr="00215933">
        <w:t>apprentis, gérait des programmes de bourses pour les artisans et les artistes, versait des allocations aux gurus et coordonnait des événements qui assurent une visibilité tant en Inde qu</w:t>
      </w:r>
      <w:r w:rsidR="00A367B7" w:rsidRPr="00215933">
        <w:t>’</w:t>
      </w:r>
      <w:r w:rsidRPr="00215933">
        <w:t>à l</w:t>
      </w:r>
      <w:r w:rsidR="00A367B7" w:rsidRPr="00215933">
        <w:t>’</w:t>
      </w:r>
      <w:r w:rsidRPr="00215933">
        <w:t>étranger. L</w:t>
      </w:r>
      <w:r w:rsidR="00A367B7" w:rsidRPr="00215933">
        <w:t>’</w:t>
      </w:r>
      <w:r w:rsidRPr="00215933">
        <w:t>Inde renforçait l</w:t>
      </w:r>
      <w:r w:rsidR="00A367B7" w:rsidRPr="00215933">
        <w:t>’</w:t>
      </w:r>
      <w:r w:rsidRPr="00215933">
        <w:t>interface politique entre culture et développement, en reconnaissant que le patrimoine</w:t>
      </w:r>
      <w:r w:rsidR="005E32A5" w:rsidRPr="00215933">
        <w:t xml:space="preserve"> culturel</w:t>
      </w:r>
      <w:r w:rsidRPr="00215933">
        <w:t xml:space="preserve"> immatériel est un moteur des moyens de subsistance, du tourisme, des industries créatives et de la cohésion sociale. Les savoirs traditionnels étaient intégrés dans la planification économique par le biais d</w:t>
      </w:r>
      <w:r w:rsidR="00A367B7" w:rsidRPr="00215933">
        <w:t>’</w:t>
      </w:r>
      <w:r w:rsidRPr="00215933">
        <w:t>initiatives telles que le Programme de soutien aux indications géographiques (IG) artisanales et l</w:t>
      </w:r>
      <w:r w:rsidR="00A367B7" w:rsidRPr="00215933">
        <w:t>’</w:t>
      </w:r>
      <w:r w:rsidRPr="00215933">
        <w:t>initiative « Un district, un produit » (</w:t>
      </w:r>
      <w:r w:rsidRPr="00215933">
        <w:rPr>
          <w:i/>
          <w:iCs/>
        </w:rPr>
        <w:t>One District, One Product</w:t>
      </w:r>
      <w:r w:rsidRPr="00215933">
        <w:t>), garantissant ainsi la pérennité de la sauvegarde.</w:t>
      </w:r>
    </w:p>
    <w:p w14:paraId="4C468B81" w14:textId="129625E9" w:rsidR="00DB660A" w:rsidRPr="00215933" w:rsidRDefault="00DB660A" w:rsidP="005D250D">
      <w:pPr>
        <w:pStyle w:val="Style1"/>
        <w:rPr>
          <w:rFonts w:asciiTheme="minorBidi" w:hAnsiTheme="minorBidi"/>
        </w:rPr>
      </w:pPr>
      <w:r w:rsidRPr="00215933">
        <w:t xml:space="preserve">Le </w:t>
      </w:r>
      <w:r w:rsidRPr="00215933">
        <w:rPr>
          <w:b/>
          <w:bCs/>
        </w:rPr>
        <w:t>secrétaire à la Culture de l</w:t>
      </w:r>
      <w:r w:rsidR="00A367B7" w:rsidRPr="00215933">
        <w:rPr>
          <w:b/>
          <w:bCs/>
        </w:rPr>
        <w:t>’</w:t>
      </w:r>
      <w:r w:rsidRPr="00215933">
        <w:rPr>
          <w:b/>
          <w:bCs/>
        </w:rPr>
        <w:t>Inde</w:t>
      </w:r>
      <w:r w:rsidRPr="00215933">
        <w:t xml:space="preserve"> a ajouté que la Politique nationale de l</w:t>
      </w:r>
      <w:r w:rsidR="00A367B7" w:rsidRPr="00215933">
        <w:t>’</w:t>
      </w:r>
      <w:r w:rsidRPr="00215933">
        <w:t>éducation 2020 de l</w:t>
      </w:r>
      <w:r w:rsidR="00A367B7" w:rsidRPr="00215933">
        <w:t>’</w:t>
      </w:r>
      <w:r w:rsidRPr="00215933">
        <w:t>Inde met explicitement l</w:t>
      </w:r>
      <w:r w:rsidR="00A367B7" w:rsidRPr="00215933">
        <w:t>’</w:t>
      </w:r>
      <w:r w:rsidRPr="00215933">
        <w:t>accent sur l</w:t>
      </w:r>
      <w:r w:rsidR="00A367B7" w:rsidRPr="00215933">
        <w:t>’</w:t>
      </w:r>
      <w:r w:rsidRPr="00215933">
        <w:t>apprentissage par l</w:t>
      </w:r>
      <w:r w:rsidR="00A367B7" w:rsidRPr="00215933">
        <w:t>’</w:t>
      </w:r>
      <w:r w:rsidRPr="00215933">
        <w:t>expérience, les systèmes de connaissances régionaux et l</w:t>
      </w:r>
      <w:r w:rsidR="00A367B7" w:rsidRPr="00215933">
        <w:t>’</w:t>
      </w:r>
      <w:r w:rsidRPr="00215933">
        <w:t>enseignement dans la langue maternelle. Des modules sont en cours d</w:t>
      </w:r>
      <w:r w:rsidR="00A367B7" w:rsidRPr="00215933">
        <w:t>’</w:t>
      </w:r>
      <w:r w:rsidRPr="00215933">
        <w:t>élaboration afin d</w:t>
      </w:r>
      <w:r w:rsidR="00A367B7" w:rsidRPr="00215933">
        <w:t>’</w:t>
      </w:r>
      <w:r w:rsidRPr="00215933">
        <w:t>intégrer l</w:t>
      </w:r>
      <w:r w:rsidR="00A367B7" w:rsidRPr="00215933">
        <w:t>’</w:t>
      </w:r>
      <w:r w:rsidRPr="00215933">
        <w:t>artisanat traditionnel local et les traditions orales dans les programmes scolaires. Lorsqu</w:t>
      </w:r>
      <w:r w:rsidR="00A367B7" w:rsidRPr="00215933">
        <w:t>’</w:t>
      </w:r>
      <w:r w:rsidRPr="00215933">
        <w:t>un artisan obtient une mention IG (indication géographique) ou trouve un débouché grâce à l</w:t>
      </w:r>
      <w:r w:rsidR="00A367B7" w:rsidRPr="00215933">
        <w:t>’</w:t>
      </w:r>
      <w:r w:rsidRPr="00215933">
        <w:t>initiative « Un district, un produit », la sauvegarde devient durable. L</w:t>
      </w:r>
      <w:r w:rsidR="00A367B7" w:rsidRPr="00215933">
        <w:t>’</w:t>
      </w:r>
      <w:r w:rsidRPr="00215933">
        <w:t>Inde a également lancé un programme visant à protéger et à préserver les paysages urbains culturels dans les villes anciennes grâce à des partenariats public-privé, en entretenant les façades et en valorisant les arts, l</w:t>
      </w:r>
      <w:r w:rsidR="00A367B7" w:rsidRPr="00215933">
        <w:t>’</w:t>
      </w:r>
      <w:r w:rsidRPr="00215933">
        <w:t>artisanat et les matériaux locaux. Après avoir rappelé la maxime sanskrite « </w:t>
      </w:r>
      <w:r w:rsidRPr="00215933">
        <w:rPr>
          <w:i/>
          <w:iCs/>
        </w:rPr>
        <w:t>Yathabijam, Tatha phalam</w:t>
      </w:r>
      <w:r w:rsidRPr="00215933">
        <w:t> », qui signifie « Telle graine, tel fruit », le secrétaire à la Culture</w:t>
      </w:r>
      <w:r w:rsidR="005E32A5" w:rsidRPr="00215933">
        <w:t xml:space="preserve"> de l</w:t>
      </w:r>
      <w:r w:rsidR="00A367B7" w:rsidRPr="00215933">
        <w:t>’</w:t>
      </w:r>
      <w:r w:rsidR="005E32A5" w:rsidRPr="00215933">
        <w:t>Inde</w:t>
      </w:r>
      <w:r w:rsidRPr="00215933">
        <w:t xml:space="preserve"> a déclaré que si les politiques respectent les communautés, la continuité et la résilience en seraient les fruits. </w:t>
      </w:r>
      <w:r w:rsidR="005E32A5" w:rsidRPr="00215933">
        <w:t>La</w:t>
      </w:r>
      <w:r w:rsidRPr="00215933">
        <w:t xml:space="preserve"> tendance encourageante à une participation croissante des jeunes</w:t>
      </w:r>
      <w:r w:rsidR="005E32A5" w:rsidRPr="00215933">
        <w:t xml:space="preserve"> a été relevée</w:t>
      </w:r>
      <w:r w:rsidRPr="00215933">
        <w:t>, comme en témoign</w:t>
      </w:r>
      <w:r w:rsidR="005E32A5" w:rsidRPr="00215933">
        <w:t>e</w:t>
      </w:r>
      <w:r w:rsidRPr="00215933">
        <w:t xml:space="preserve"> l</w:t>
      </w:r>
      <w:r w:rsidR="00A367B7" w:rsidRPr="00215933">
        <w:t>’</w:t>
      </w:r>
      <w:r w:rsidRPr="00215933">
        <w:t>engagement des étudiants, des apprentis et de nouveaux praticiens en faveur du patrimoine en tant que ressource pour la créativité, la recherche et l</w:t>
      </w:r>
      <w:r w:rsidR="00A367B7" w:rsidRPr="00215933">
        <w:t>’</w:t>
      </w:r>
      <w:r w:rsidRPr="00215933">
        <w:t>entrepreneuriat.</w:t>
      </w:r>
    </w:p>
    <w:p w14:paraId="676CDE0E" w14:textId="190019F3" w:rsidR="00DB660A" w:rsidRPr="00215933" w:rsidRDefault="00DB660A" w:rsidP="005D250D">
      <w:pPr>
        <w:pStyle w:val="Style1"/>
        <w:rPr>
          <w:rFonts w:asciiTheme="minorBidi" w:hAnsiTheme="minorBidi"/>
        </w:rPr>
      </w:pPr>
      <w:r w:rsidRPr="00215933">
        <w:t xml:space="preserve">Le </w:t>
      </w:r>
      <w:r w:rsidRPr="00215933">
        <w:rPr>
          <w:b/>
          <w:bCs/>
        </w:rPr>
        <w:t>secrétaire à la Culture de l</w:t>
      </w:r>
      <w:r w:rsidR="00A367B7" w:rsidRPr="00215933">
        <w:rPr>
          <w:b/>
          <w:bCs/>
        </w:rPr>
        <w:t>’</w:t>
      </w:r>
      <w:r w:rsidRPr="00215933">
        <w:rPr>
          <w:b/>
          <w:bCs/>
        </w:rPr>
        <w:t>Inde</w:t>
      </w:r>
      <w:r w:rsidRPr="00215933">
        <w:t xml:space="preserve"> a reconnu les défis posés par l</w:t>
      </w:r>
      <w:r w:rsidR="00A367B7" w:rsidRPr="00215933">
        <w:t>’</w:t>
      </w:r>
      <w:r w:rsidRPr="00215933">
        <w:t>urbanisation, les changements environnementaux, les migrations et les pressions commerciales sur les systèmes de savoir fragiles, ainsi que les risques liés à l</w:t>
      </w:r>
      <w:r w:rsidR="00A367B7" w:rsidRPr="00215933">
        <w:t>’</w:t>
      </w:r>
      <w:r w:rsidRPr="00215933">
        <w:t>environnement numérique, tels que l</w:t>
      </w:r>
      <w:r w:rsidR="00A367B7" w:rsidRPr="00215933">
        <w:t>’</w:t>
      </w:r>
      <w:r w:rsidRPr="00215933">
        <w:t>appropriation indue et le partage inéquitable des bénéfices. Les administrateurs et responsables politiques devaient faire preuve de vigilance pour parvenir à un équilibre entre ouverture et gouvernance responsable, et la plateforme de l</w:t>
      </w:r>
      <w:r w:rsidR="00A367B7" w:rsidRPr="00215933">
        <w:t>’</w:t>
      </w:r>
      <w:r w:rsidRPr="00215933">
        <w:t>UNESCO restait indispensable à la coopération internationale et à l</w:t>
      </w:r>
      <w:r w:rsidR="00A367B7" w:rsidRPr="00215933">
        <w:t>’</w:t>
      </w:r>
      <w:r w:rsidRPr="00215933">
        <w:t>apprentissage mutuel. Le secrétaire à la Culture</w:t>
      </w:r>
      <w:r w:rsidR="005B4D1D" w:rsidRPr="00215933">
        <w:t xml:space="preserve"> de l</w:t>
      </w:r>
      <w:r w:rsidR="00A367B7" w:rsidRPr="00215933">
        <w:t>’</w:t>
      </w:r>
      <w:r w:rsidR="005B4D1D" w:rsidRPr="00215933">
        <w:t>Inde</w:t>
      </w:r>
      <w:r w:rsidRPr="00215933">
        <w:t xml:space="preserve"> s</w:t>
      </w:r>
      <w:r w:rsidR="00A367B7" w:rsidRPr="00215933">
        <w:t>’</w:t>
      </w:r>
      <w:r w:rsidRPr="00215933">
        <w:t>est réjoui que l</w:t>
      </w:r>
      <w:r w:rsidR="00A367B7" w:rsidRPr="00215933">
        <w:t>’</w:t>
      </w:r>
      <w:r w:rsidRPr="00215933">
        <w:t xml:space="preserve">UNESCO lance des cours en ligne pour diffuser largement ces connaissances et a mentionné deux programmes fondés sur la coopération multinationale : le projet </w:t>
      </w:r>
      <w:r w:rsidRPr="00215933">
        <w:rPr>
          <w:i/>
          <w:iCs/>
        </w:rPr>
        <w:t>Mausam</w:t>
      </w:r>
      <w:r w:rsidRPr="00215933">
        <w:t xml:space="preserve"> et le projet </w:t>
      </w:r>
      <w:r w:rsidRPr="00215933">
        <w:rPr>
          <w:i/>
          <w:iCs/>
        </w:rPr>
        <w:t>Bhitar Bharat</w:t>
      </w:r>
      <w:r w:rsidRPr="00215933">
        <w:t>, destinés tous deux à explorer les liens entre le patrimoine maritime et spirituel en vue d</w:t>
      </w:r>
      <w:r w:rsidR="00A367B7" w:rsidRPr="00215933">
        <w:t>’</w:t>
      </w:r>
      <w:r w:rsidRPr="00215933">
        <w:t>éventuelles candidatures multinationales. Le secrétaire à la Culture</w:t>
      </w:r>
      <w:r w:rsidR="005B4D1D" w:rsidRPr="00215933">
        <w:t xml:space="preserve"> de l</w:t>
      </w:r>
      <w:r w:rsidR="00A367B7" w:rsidRPr="00215933">
        <w:t>’</w:t>
      </w:r>
      <w:r w:rsidR="005B4D1D" w:rsidRPr="00215933">
        <w:t>Inde</w:t>
      </w:r>
      <w:r w:rsidRPr="00215933">
        <w:t xml:space="preserve"> a réaffirmé l</w:t>
      </w:r>
      <w:r w:rsidR="00A367B7" w:rsidRPr="00215933">
        <w:t>’</w:t>
      </w:r>
      <w:r w:rsidRPr="00215933">
        <w:t>engagement de l</w:t>
      </w:r>
      <w:r w:rsidR="00A367B7" w:rsidRPr="00215933">
        <w:t>’</w:t>
      </w:r>
      <w:r w:rsidRPr="00215933">
        <w:t>Inde en faveur des valeurs de la Convention de 2003 et a exprimé l</w:t>
      </w:r>
      <w:r w:rsidR="00A367B7" w:rsidRPr="00215933">
        <w:t>’</w:t>
      </w:r>
      <w:r w:rsidRPr="00215933">
        <w:t>espoir que la session serait productive et porteuse de sens.</w:t>
      </w:r>
    </w:p>
    <w:p w14:paraId="6140475C" w14:textId="7E0FBA24" w:rsidR="00DB660A" w:rsidRPr="00215933" w:rsidRDefault="00DB660A" w:rsidP="005D250D">
      <w:pPr>
        <w:pStyle w:val="Style1"/>
        <w:rPr>
          <w:rFonts w:asciiTheme="minorBidi" w:hAnsiTheme="minorBidi"/>
        </w:rPr>
      </w:pPr>
      <w:r w:rsidRPr="00215933">
        <w:t xml:space="preserve">Le </w:t>
      </w:r>
      <w:r w:rsidRPr="00215933">
        <w:rPr>
          <w:b/>
          <w:bCs/>
        </w:rPr>
        <w:t>maître de cérémonie</w:t>
      </w:r>
      <w:r w:rsidRPr="00215933">
        <w:t xml:space="preserve"> a annoncé deux spectacles, tous deux liés à des éléments inscrits sur la Liste représentative de la Convention de 2003 : l</w:t>
      </w:r>
      <w:r w:rsidR="00A367B7" w:rsidRPr="00215933">
        <w:t>’</w:t>
      </w:r>
      <w:r w:rsidRPr="00215933">
        <w:t>un consacré au yoga et l</w:t>
      </w:r>
      <w:r w:rsidR="00A367B7" w:rsidRPr="00215933">
        <w:t>’</w:t>
      </w:r>
      <w:r w:rsidRPr="00215933">
        <w:t xml:space="preserve">autre au </w:t>
      </w:r>
      <w:r w:rsidRPr="00215933">
        <w:rPr>
          <w:i/>
          <w:iCs/>
        </w:rPr>
        <w:t>Nata Sankirtana</w:t>
      </w:r>
      <w:r w:rsidRPr="00215933">
        <w:t>, un art du spectacle associé à de nombreux rituels, originaire du Manipur. À l</w:t>
      </w:r>
      <w:r w:rsidR="00A367B7" w:rsidRPr="00215933">
        <w:t>’</w:t>
      </w:r>
      <w:r w:rsidRPr="00215933">
        <w:t>issue des spectacles, le maître de cérémonie a invité le Président de la vingtième session du Comité intergouvernemental pour la sauvegarde du patrimoine culturel immatériel à prendre la parole.</w:t>
      </w:r>
    </w:p>
    <w:p w14:paraId="31546C74" w14:textId="6FEE2F65" w:rsidR="00DB660A" w:rsidRPr="00215933" w:rsidRDefault="00DB660A" w:rsidP="005D250D">
      <w:pPr>
        <w:pStyle w:val="Style1"/>
        <w:rPr>
          <w:rFonts w:asciiTheme="minorBidi" w:hAnsiTheme="minorBidi"/>
        </w:rPr>
      </w:pPr>
      <w:r w:rsidRPr="00215933">
        <w:t xml:space="preserve">Le </w:t>
      </w:r>
      <w:r w:rsidRPr="00215933">
        <w:rPr>
          <w:b/>
          <w:bCs/>
        </w:rPr>
        <w:t>Président du Comité</w:t>
      </w:r>
      <w:r w:rsidRPr="00215933">
        <w:t>, S. Exc. M. Vishal V. Sharma (ci-après « le Président »), a souhaité la bienvenue à tous les participants à la réunion que se tenait au Fort Rouge à New Delhi et s</w:t>
      </w:r>
      <w:r w:rsidR="00A367B7" w:rsidRPr="00215933">
        <w:t>’</w:t>
      </w:r>
      <w:r w:rsidRPr="00215933">
        <w:t xml:space="preserve">est dit profondément honoré de la confiance que lui avaient témoignée les membres du </w:t>
      </w:r>
      <w:r w:rsidRPr="00215933">
        <w:lastRenderedPageBreak/>
        <w:t>Comité en l</w:t>
      </w:r>
      <w:r w:rsidR="00A367B7" w:rsidRPr="00215933">
        <w:t>’</w:t>
      </w:r>
      <w:r w:rsidRPr="00215933">
        <w:t>élisant à la présidence de la vingtième session. Le Président a assuré le Comité qu</w:t>
      </w:r>
      <w:r w:rsidR="00A367B7" w:rsidRPr="00215933">
        <w:t>’</w:t>
      </w:r>
      <w:r w:rsidRPr="00215933">
        <w:t>il ferait tout son possible pour s</w:t>
      </w:r>
      <w:r w:rsidR="00A367B7" w:rsidRPr="00215933">
        <w:t>’</w:t>
      </w:r>
      <w:r w:rsidRPr="00215933">
        <w:t>acquitter des responsabilités qui lui avaient été confiées. Le Président a déclaré ouverte la vingtième session du Comité intergouvernemental et a invité le maître de cérémonie à faire toutes les annonces nécessaires.</w:t>
      </w:r>
    </w:p>
    <w:p w14:paraId="11571380" w14:textId="6C7CEBB2" w:rsidR="00DB660A" w:rsidRPr="00215933" w:rsidRDefault="00DB660A" w:rsidP="00FF2133">
      <w:pPr>
        <w:pStyle w:val="Style1"/>
      </w:pPr>
      <w:r w:rsidRPr="00215933">
        <w:t xml:space="preserve">Le </w:t>
      </w:r>
      <w:r w:rsidRPr="00215933">
        <w:rPr>
          <w:b/>
          <w:bCs/>
        </w:rPr>
        <w:t>maître de cérémonie</w:t>
      </w:r>
      <w:r w:rsidRPr="00215933">
        <w:t xml:space="preserve"> a annoncé que, pendant que la scène serait préparée pour accueillir le Comité, plusieurs annonces d</w:t>
      </w:r>
      <w:r w:rsidR="00A367B7" w:rsidRPr="00215933">
        <w:t>’</w:t>
      </w:r>
      <w:r w:rsidRPr="00215933">
        <w:t>ordre pratique seraient faites afin de faciliter la tâche des participants. Le maître de cérémonie a ensuite remercié les participants.</w:t>
      </w:r>
    </w:p>
    <w:p w14:paraId="5493DF27" w14:textId="0F6AFD1C" w:rsidR="00DB660A" w:rsidRPr="00215933" w:rsidRDefault="00DB660A" w:rsidP="005D250D">
      <w:pPr>
        <w:pStyle w:val="Orateurengris"/>
        <w:tabs>
          <w:tab w:val="clear" w:pos="709"/>
          <w:tab w:val="clear" w:pos="1418"/>
          <w:tab w:val="clear" w:pos="2126"/>
          <w:tab w:val="clear" w:pos="2835"/>
        </w:tabs>
        <w:spacing w:before="360" w:after="0"/>
        <w:rPr>
          <w:rFonts w:eastAsia="Malgun Gothic"/>
          <w:b/>
          <w:bCs/>
          <w:u w:val="single"/>
          <w:lang w:val="fr-FR" w:eastAsia="ko-KR"/>
        </w:rPr>
      </w:pPr>
      <w:r w:rsidRPr="00215933">
        <w:rPr>
          <w:rFonts w:eastAsia="Malgun Gothic"/>
          <w:b/>
          <w:bCs/>
          <w:u w:val="single"/>
          <w:lang w:val="fr-FR" w:eastAsia="ko-KR"/>
        </w:rPr>
        <w:t>POINT 2 DE L</w:t>
      </w:r>
      <w:r w:rsidR="00A367B7" w:rsidRPr="00215933">
        <w:rPr>
          <w:rFonts w:eastAsia="Malgun Gothic"/>
          <w:b/>
          <w:bCs/>
          <w:u w:val="single"/>
          <w:lang w:val="fr-FR" w:eastAsia="ko-KR"/>
        </w:rPr>
        <w:t>’</w:t>
      </w:r>
      <w:r w:rsidRPr="00215933">
        <w:rPr>
          <w:rFonts w:eastAsia="Malgun Gothic"/>
          <w:b/>
          <w:bCs/>
          <w:u w:val="single"/>
          <w:lang w:val="fr-FR" w:eastAsia="ko-KR"/>
        </w:rPr>
        <w:t>ORDRE DU JOUR</w:t>
      </w:r>
    </w:p>
    <w:p w14:paraId="47E4CA36" w14:textId="167CCEF3" w:rsidR="00DB660A" w:rsidRPr="00215933" w:rsidRDefault="00DB660A" w:rsidP="00DB660A">
      <w:pPr>
        <w:pStyle w:val="Orateurengris"/>
        <w:tabs>
          <w:tab w:val="clear" w:pos="709"/>
          <w:tab w:val="clear" w:pos="1418"/>
          <w:tab w:val="clear" w:pos="2126"/>
          <w:tab w:val="clear" w:pos="2835"/>
        </w:tabs>
        <w:spacing w:after="240"/>
        <w:rPr>
          <w:rFonts w:eastAsia="Malgun Gothic"/>
          <w:b/>
          <w:bCs/>
          <w:lang w:val="fr-FR" w:eastAsia="ko-KR"/>
        </w:rPr>
      </w:pPr>
      <w:r w:rsidRPr="00215933">
        <w:rPr>
          <w:rFonts w:eastAsia="Malgun Gothic"/>
          <w:b/>
          <w:bCs/>
          <w:lang w:val="fr-FR" w:eastAsia="ko-KR"/>
        </w:rPr>
        <w:t>ADOPTION DE L</w:t>
      </w:r>
      <w:r w:rsidR="00A367B7" w:rsidRPr="00215933">
        <w:rPr>
          <w:rFonts w:eastAsia="Malgun Gothic"/>
          <w:b/>
          <w:bCs/>
          <w:lang w:val="fr-FR" w:eastAsia="ko-KR"/>
        </w:rPr>
        <w:t>’</w:t>
      </w:r>
      <w:r w:rsidRPr="00215933">
        <w:rPr>
          <w:rFonts w:eastAsia="Malgun Gothic"/>
          <w:b/>
          <w:bCs/>
          <w:lang w:val="fr-FR" w:eastAsia="ko-KR"/>
        </w:rPr>
        <w:t>ORDRE DU JOUR</w:t>
      </w:r>
    </w:p>
    <w:p w14:paraId="2F2E5ACD" w14:textId="74280D30" w:rsidR="00DB660A" w:rsidRPr="00215933" w:rsidRDefault="00DB660A" w:rsidP="00DB660A">
      <w:pPr>
        <w:ind w:firstLine="567"/>
        <w:jc w:val="both"/>
        <w:rPr>
          <w:rStyle w:val="Hyperlink"/>
          <w:rFonts w:ascii="Arial" w:hAnsi="Arial" w:cs="Arial"/>
          <w:color w:val="B2A1C7" w:themeColor="accent4" w:themeTint="99"/>
          <w:sz w:val="22"/>
          <w:szCs w:val="22"/>
        </w:rPr>
      </w:pPr>
      <w:r w:rsidRPr="00215933">
        <w:rPr>
          <w:rStyle w:val="Heading1Char"/>
          <w:rFonts w:ascii="Arial" w:hAnsi="Arial" w:cs="Arial"/>
          <w:b/>
          <w:bCs/>
          <w:color w:val="auto"/>
          <w:sz w:val="22"/>
          <w:szCs w:val="22"/>
          <w:shd w:val="clear" w:color="auto" w:fill="FFFFFF"/>
          <w:lang w:val="fr-FR"/>
        </w:rPr>
        <w:t>Documents :</w:t>
      </w:r>
      <w:r w:rsidRPr="00215933">
        <w:rPr>
          <w:rStyle w:val="Heading1Char"/>
          <w:rFonts w:ascii="Arial" w:hAnsi="Arial" w:cs="Arial"/>
          <w:b/>
          <w:bCs/>
          <w:sz w:val="22"/>
          <w:szCs w:val="22"/>
          <w:shd w:val="clear" w:color="auto" w:fill="FFFFFF"/>
          <w:lang w:val="fr-FR"/>
        </w:rPr>
        <w:t xml:space="preserve"> </w:t>
      </w:r>
      <w:r w:rsidRPr="00215933">
        <w:rPr>
          <w:rStyle w:val="Heading1Char"/>
          <w:rFonts w:ascii="Arial" w:hAnsi="Arial" w:cs="Arial"/>
          <w:b/>
          <w:bCs/>
          <w:sz w:val="22"/>
          <w:szCs w:val="22"/>
          <w:shd w:val="clear" w:color="auto" w:fill="FFFFFF"/>
          <w:lang w:val="fr-FR"/>
        </w:rPr>
        <w:tab/>
      </w:r>
      <w:hyperlink r:id="rId9" w:history="1">
        <w:r w:rsidRPr="00215933">
          <w:rPr>
            <w:rStyle w:val="Hyperlink"/>
            <w:rFonts w:ascii="Arial" w:hAnsi="Arial" w:cs="Arial"/>
            <w:sz w:val="22"/>
            <w:szCs w:val="22"/>
          </w:rPr>
          <w:t>LHE/25/20.COM/2</w:t>
        </w:r>
      </w:hyperlink>
    </w:p>
    <w:p w14:paraId="205E3481" w14:textId="77777777" w:rsidR="00DB660A" w:rsidRPr="00215933" w:rsidRDefault="00DB660A" w:rsidP="00DB660A">
      <w:pPr>
        <w:ind w:left="1440" w:firstLine="720"/>
        <w:jc w:val="both"/>
        <w:rPr>
          <w:rFonts w:ascii="Arial" w:hAnsi="Arial" w:cs="Arial"/>
          <w:bCs/>
          <w:iCs/>
          <w:sz w:val="22"/>
          <w:szCs w:val="22"/>
        </w:rPr>
      </w:pPr>
      <w:hyperlink r:id="rId10" w:history="1">
        <w:r w:rsidRPr="00215933">
          <w:rPr>
            <w:rStyle w:val="Hyperlink"/>
            <w:rFonts w:ascii="Arial" w:hAnsi="Arial" w:cs="Arial"/>
            <w:bCs/>
            <w:iCs/>
            <w:sz w:val="22"/>
            <w:szCs w:val="22"/>
          </w:rPr>
          <w:t>LHE/25/20.COM/INF.2.1 Rev.5</w:t>
        </w:r>
      </w:hyperlink>
    </w:p>
    <w:p w14:paraId="7BEDF8C1" w14:textId="4D1C0775" w:rsidR="00DB660A" w:rsidRPr="00215933" w:rsidRDefault="00DB660A" w:rsidP="005D250D">
      <w:pPr>
        <w:spacing w:after="120"/>
        <w:ind w:left="1440" w:firstLine="720"/>
        <w:jc w:val="both"/>
        <w:rPr>
          <w:rFonts w:asciiTheme="minorBidi" w:hAnsiTheme="minorBidi"/>
          <w:b/>
          <w:bCs/>
          <w:color w:val="00B0F0"/>
          <w:sz w:val="22"/>
          <w:szCs w:val="22"/>
          <w:u w:val="single"/>
        </w:rPr>
      </w:pPr>
      <w:hyperlink r:id="rId11" w:history="1">
        <w:r w:rsidRPr="00215933">
          <w:rPr>
            <w:rStyle w:val="Hyperlink"/>
            <w:rFonts w:ascii="Arial" w:hAnsi="Arial" w:cs="Arial"/>
            <w:bCs/>
            <w:iCs/>
            <w:sz w:val="22"/>
            <w:szCs w:val="22"/>
          </w:rPr>
          <w:t>LHE/25/20.COM/INF.2.2 Rev.6</w:t>
        </w:r>
      </w:hyperlink>
    </w:p>
    <w:p w14:paraId="3634C13A" w14:textId="475702C6" w:rsidR="00DB660A" w:rsidRPr="00215933" w:rsidRDefault="00DB660A" w:rsidP="005D250D">
      <w:pPr>
        <w:spacing w:after="120"/>
        <w:ind w:firstLine="567"/>
        <w:jc w:val="both"/>
        <w:rPr>
          <w:rFonts w:asciiTheme="minorBidi" w:hAnsiTheme="minorBidi"/>
          <w:sz w:val="22"/>
          <w:szCs w:val="22"/>
        </w:rPr>
      </w:pPr>
      <w:r w:rsidRPr="00215933">
        <w:rPr>
          <w:rFonts w:ascii="Arial" w:eastAsia="Malgun Gothic" w:hAnsi="Arial" w:cs="Arial"/>
          <w:b/>
          <w:bCs/>
          <w:sz w:val="22"/>
          <w:szCs w:val="22"/>
          <w:lang w:eastAsia="ko-KR"/>
        </w:rPr>
        <w:t>Décision</w:t>
      </w:r>
      <w:r w:rsidRPr="00215933">
        <w:rPr>
          <w:rFonts w:ascii="Arial" w:eastAsia="Malgun Gothic" w:hAnsi="Arial" w:cs="Arial"/>
          <w:b/>
          <w:bCs/>
          <w:lang w:eastAsia="ko-KR"/>
        </w:rPr>
        <w:t> :</w:t>
      </w:r>
      <w:r w:rsidRPr="00215933">
        <w:rPr>
          <w:rFonts w:asciiTheme="minorBidi" w:hAnsiTheme="minorBidi"/>
          <w:sz w:val="22"/>
          <w:szCs w:val="22"/>
        </w:rPr>
        <w:tab/>
      </w:r>
      <w:hyperlink r:id="rId12" w:history="1">
        <w:r w:rsidRPr="00215933">
          <w:rPr>
            <w:rStyle w:val="Hyperlink"/>
            <w:rFonts w:asciiTheme="minorBidi" w:hAnsiTheme="minorBidi"/>
            <w:i/>
            <w:iCs/>
            <w:sz w:val="22"/>
            <w:szCs w:val="22"/>
          </w:rPr>
          <w:t>20.COM 2</w:t>
        </w:r>
      </w:hyperlink>
    </w:p>
    <w:p w14:paraId="26479D3B" w14:textId="2D73D501" w:rsidR="00DB660A" w:rsidRPr="00215933" w:rsidRDefault="00DB660A" w:rsidP="00FF2133">
      <w:pPr>
        <w:pStyle w:val="Style1"/>
      </w:pPr>
      <w:r w:rsidRPr="00215933">
        <w:t xml:space="preserve">Le </w:t>
      </w:r>
      <w:r w:rsidRPr="00215933">
        <w:rPr>
          <w:b/>
          <w:bCs/>
        </w:rPr>
        <w:t>Président</w:t>
      </w:r>
      <w:r w:rsidRPr="00215933">
        <w:t xml:space="preserve"> a déclaré que le Comité était prêt à passer au point 2, l</w:t>
      </w:r>
      <w:r w:rsidR="00A367B7" w:rsidRPr="00215933">
        <w:t>’</w:t>
      </w:r>
      <w:r w:rsidRPr="00215933">
        <w:t>adoption de l</w:t>
      </w:r>
      <w:r w:rsidR="00A367B7" w:rsidRPr="00215933">
        <w:t>’</w:t>
      </w:r>
      <w:r w:rsidRPr="00215933">
        <w:t>ordre du jour. Le Président a indiqué que la Rapporteure, Mme Aysha Kamali, des Émirats arabes unis, avait adressé une note au Secrétariat le 3 décembre 2025 pour signaler qu</w:t>
      </w:r>
      <w:r w:rsidR="00A367B7" w:rsidRPr="00215933">
        <w:t>’</w:t>
      </w:r>
      <w:r w:rsidRPr="00215933">
        <w:t>elle ne serait pas en mesure de se déplacer pour des raisons de santé. Conformément à l</w:t>
      </w:r>
      <w:r w:rsidR="00A367B7" w:rsidRPr="00215933">
        <w:t>’</w:t>
      </w:r>
      <w:r w:rsidRPr="00215933">
        <w:t>article 16.1 du Règlement intérieur, le Bureau avait désigné la France comme Vice-Présidente chargée d</w:t>
      </w:r>
      <w:r w:rsidR="00A367B7" w:rsidRPr="00215933">
        <w:t>’</w:t>
      </w:r>
      <w:r w:rsidRPr="00215933">
        <w:t>exercer les fonctions de Rapporteur pour cette vingtième session. Avant d</w:t>
      </w:r>
      <w:r w:rsidR="00A367B7" w:rsidRPr="00215933">
        <w:t>’</w:t>
      </w:r>
      <w:r w:rsidRPr="00215933">
        <w:t>aborder le point 2, le Président a salué la présence de plusieurs ministres et vice-ministres et a invité le Sous-Directeur général pour la culture, M. Ernesto Ottone Ramirez, à saluer leur présence et à prononcer quelques mots.</w:t>
      </w:r>
    </w:p>
    <w:p w14:paraId="3822FAF8" w14:textId="4875BD4B" w:rsidR="00DB660A" w:rsidRPr="00215933" w:rsidRDefault="00DB660A" w:rsidP="005D250D">
      <w:pPr>
        <w:pStyle w:val="Style1"/>
        <w:rPr>
          <w:rFonts w:asciiTheme="minorBidi" w:hAnsiTheme="minorBidi"/>
        </w:rPr>
      </w:pPr>
      <w:r w:rsidRPr="00215933">
        <w:t xml:space="preserve">Le </w:t>
      </w:r>
      <w:r w:rsidRPr="00215933">
        <w:rPr>
          <w:b/>
          <w:bCs/>
        </w:rPr>
        <w:t>Sous-Directeur général pour la culture de l</w:t>
      </w:r>
      <w:r w:rsidR="00A367B7" w:rsidRPr="00215933">
        <w:rPr>
          <w:b/>
          <w:bCs/>
        </w:rPr>
        <w:t>’</w:t>
      </w:r>
      <w:r w:rsidRPr="00215933">
        <w:rPr>
          <w:b/>
          <w:bCs/>
        </w:rPr>
        <w:t>UNESCO</w:t>
      </w:r>
      <w:r w:rsidRPr="00215933">
        <w:t>, M. Ernesto Ottone R. (ci-après « le Sous-Directeur général »), a salué les ministres et vice-ministres présents. Le Sous-Directeur général a félicité le Président pour son élection et a remercié le gouvernement de l</w:t>
      </w:r>
      <w:r w:rsidR="00A367B7" w:rsidRPr="00215933">
        <w:t>’</w:t>
      </w:r>
      <w:r w:rsidRPr="00215933">
        <w:t>Inde pour son accueil chaleureux et l</w:t>
      </w:r>
      <w:r w:rsidR="00A367B7" w:rsidRPr="00215933">
        <w:t>’</w:t>
      </w:r>
      <w:r w:rsidRPr="00215933">
        <w:t xml:space="preserve">excellente organisation. </w:t>
      </w:r>
      <w:r w:rsidR="005E32A5" w:rsidRPr="00215933">
        <w:t>Il</w:t>
      </w:r>
      <w:r w:rsidRPr="00215933">
        <w:t xml:space="preserve"> a qualifié le Fort Rouge de cadre magnifique pour la réunion et a exprimé l</w:t>
      </w:r>
      <w:r w:rsidR="00A367B7" w:rsidRPr="00215933">
        <w:t>’</w:t>
      </w:r>
      <w:r w:rsidRPr="00215933">
        <w:t>espoir que la grandeur du lieu soit en adéquation avec des idées audacieuses et des résultats significatifs.</w:t>
      </w:r>
    </w:p>
    <w:p w14:paraId="51CDE66A" w14:textId="162E3E1B" w:rsidR="00DB660A" w:rsidRPr="00215933" w:rsidRDefault="00DB660A" w:rsidP="005D250D">
      <w:pPr>
        <w:pStyle w:val="Style1"/>
        <w:rPr>
          <w:rFonts w:asciiTheme="minorBidi" w:hAnsiTheme="minorBidi"/>
        </w:rPr>
      </w:pPr>
      <w:r w:rsidRPr="00215933">
        <w:t xml:space="preserve">Le </w:t>
      </w:r>
      <w:r w:rsidRPr="00215933">
        <w:rPr>
          <w:b/>
          <w:bCs/>
        </w:rPr>
        <w:t>Sous-Directeur général</w:t>
      </w:r>
      <w:r w:rsidRPr="00215933">
        <w:t xml:space="preserve"> a pris la parole pour faire part de quelques réflexions, soulignant que </w:t>
      </w:r>
      <w:r w:rsidR="005E32A5" w:rsidRPr="00215933">
        <w:t>2025</w:t>
      </w:r>
      <w:r w:rsidRPr="00215933">
        <w:t xml:space="preserve"> avait été </w:t>
      </w:r>
      <w:r w:rsidR="005E32A5" w:rsidRPr="00215933">
        <w:t xml:space="preserve">une année </w:t>
      </w:r>
      <w:r w:rsidRPr="00215933">
        <w:t xml:space="preserve">riche en événements, </w:t>
      </w:r>
      <w:r w:rsidR="005E32A5" w:rsidRPr="00215933">
        <w:t>marquant une</w:t>
      </w:r>
      <w:r w:rsidRPr="00215933">
        <w:t xml:space="preserve"> décennie </w:t>
      </w:r>
      <w:r w:rsidR="005E32A5" w:rsidRPr="00215933">
        <w:t xml:space="preserve">toute aussi riche en événement </w:t>
      </w:r>
      <w:r w:rsidRPr="00215933">
        <w:t xml:space="preserve">pour le Secteur de la culture, notamment grâce aux avancées réalisées lors de la conférence </w:t>
      </w:r>
      <w:hyperlink r:id="rId13" w:history="1">
        <w:r w:rsidRPr="00215933">
          <w:rPr>
            <w:rStyle w:val="Hyperlink"/>
          </w:rPr>
          <w:t>MONDIACULT</w:t>
        </w:r>
      </w:hyperlink>
      <w:r w:rsidRPr="00215933">
        <w:t xml:space="preserve"> en septembre 2025, où la culture avait été à nouveau reconnue comme un droit humain, un bien public mondial et un moteur essentiel du développement durable. Le Sous-Directeur général a souligné que ces réalisations étaient le fruit des efforts collectifs de tous les États membres, grâce à des années de dialogue et de consultation. Après avoir déclaré qu</w:t>
      </w:r>
      <w:r w:rsidR="00A367B7" w:rsidRPr="00215933">
        <w:t>’</w:t>
      </w:r>
      <w:r w:rsidRPr="00215933">
        <w:t>il s</w:t>
      </w:r>
      <w:r w:rsidR="00A367B7" w:rsidRPr="00215933">
        <w:t>’</w:t>
      </w:r>
      <w:r w:rsidRPr="00215933">
        <w:t>agissait de sa dernière réunion du Comité, le Sous-Directeur général a exprimé sa reconnaissance à tous les participants pour leur coopération harmonieuse au fil des années et a remercié l</w:t>
      </w:r>
      <w:r w:rsidR="00A367B7" w:rsidRPr="00215933">
        <w:t>’</w:t>
      </w:r>
      <w:r w:rsidRPr="00215933">
        <w:t>ensemble de l</w:t>
      </w:r>
      <w:r w:rsidR="00A367B7" w:rsidRPr="00215933">
        <w:t>’</w:t>
      </w:r>
      <w:r w:rsidRPr="00215933">
        <w:t>équipe de la Convention de 2003 pour leur dévouement.</w:t>
      </w:r>
    </w:p>
    <w:p w14:paraId="0FDE8A86" w14:textId="641DC328" w:rsidR="00DB660A" w:rsidRPr="00215933" w:rsidRDefault="00DB660A" w:rsidP="00FF2133">
      <w:pPr>
        <w:pStyle w:val="Style1"/>
        <w:rPr>
          <w:rFonts w:asciiTheme="minorBidi" w:hAnsiTheme="minorBidi"/>
        </w:rPr>
      </w:pPr>
      <w:r w:rsidRPr="00215933">
        <w:t xml:space="preserve">La </w:t>
      </w:r>
      <w:r w:rsidRPr="00215933">
        <w:rPr>
          <w:b/>
          <w:bCs/>
        </w:rPr>
        <w:t>Secrétaire de la Convention</w:t>
      </w:r>
      <w:r w:rsidRPr="00215933">
        <w:t xml:space="preserve">, Mme Fumiko Ohinata (ci-après « la Secrétaire »), a souhaité la bienvenue à tous les membres du Comité, aux observateurs et à tous ceux qui suivaient la session en ligne, avec 1 382 participants recensés, représentant au moins 120 pays. </w:t>
      </w:r>
      <w:r w:rsidR="005E32A5" w:rsidRPr="00215933">
        <w:t xml:space="preserve">Elle </w:t>
      </w:r>
      <w:r w:rsidRPr="00215933">
        <w:t>a informé le Comité que l</w:t>
      </w:r>
      <w:r w:rsidR="00A367B7" w:rsidRPr="00215933">
        <w:t>’</w:t>
      </w:r>
      <w:r w:rsidRPr="00215933">
        <w:t>interprétation était disponible en anglais et en français, ainsi qu</w:t>
      </w:r>
      <w:r w:rsidR="00A367B7" w:rsidRPr="00215933">
        <w:t>’</w:t>
      </w:r>
      <w:r w:rsidRPr="00215933">
        <w:t>en espagnol grâce au généreux soutien du Royaume d</w:t>
      </w:r>
      <w:r w:rsidR="00A367B7" w:rsidRPr="00215933">
        <w:t>’</w:t>
      </w:r>
      <w:r w:rsidRPr="00215933">
        <w:t>Espagne et en arabe grâce au soutien du Royaume d</w:t>
      </w:r>
      <w:r w:rsidR="00A367B7" w:rsidRPr="00215933">
        <w:t>’</w:t>
      </w:r>
      <w:r w:rsidRPr="00215933">
        <w:t>Arabie saoudite. La Secrétaire a indiqué que la retransmission en direct était disponible sur la page web de la session et que le Comité se réunirait quotidiennement de 9 h 30 à 12 h 30 et de 14 h 30 à 17 h 30, avec une pause déjeuner de deux heures, sauf le mercredi, où la session de l</w:t>
      </w:r>
      <w:r w:rsidR="00A367B7" w:rsidRPr="00215933">
        <w:t>’</w:t>
      </w:r>
      <w:r w:rsidRPr="00215933">
        <w:t>après-midi s</w:t>
      </w:r>
      <w:r w:rsidR="00A367B7" w:rsidRPr="00215933">
        <w:t>’</w:t>
      </w:r>
      <w:r w:rsidRPr="00215933">
        <w:t>interromprait à 16 h 00 pour un événement organisé par le pays hôte. La Secrétaire a encouragé les délégations souhaitant faire une déclaration générale à le faire lors de l</w:t>
      </w:r>
      <w:r w:rsidR="00A367B7" w:rsidRPr="00215933">
        <w:t>’</w:t>
      </w:r>
      <w:r w:rsidRPr="00215933">
        <w:t>examen du point 5 et a indiqué qu</w:t>
      </w:r>
      <w:r w:rsidR="00A367B7" w:rsidRPr="00215933">
        <w:t>’</w:t>
      </w:r>
      <w:r w:rsidRPr="00215933">
        <w:t>elle restait à la disposition du Comité pour toute question relative à l</w:t>
      </w:r>
      <w:r w:rsidR="00A367B7" w:rsidRPr="00215933">
        <w:t>’</w:t>
      </w:r>
      <w:r w:rsidRPr="00215933">
        <w:t>ordre du jour provisoire.</w:t>
      </w:r>
    </w:p>
    <w:p w14:paraId="0DAEF688" w14:textId="7BC87D58" w:rsidR="00DB660A" w:rsidRPr="00215933" w:rsidRDefault="00DB660A" w:rsidP="005D250D">
      <w:pPr>
        <w:pStyle w:val="Style1"/>
        <w:rPr>
          <w:rFonts w:asciiTheme="minorBidi" w:hAnsiTheme="minorBidi"/>
        </w:rPr>
      </w:pPr>
      <w:r w:rsidRPr="00215933">
        <w:lastRenderedPageBreak/>
        <w:t xml:space="preserve">Le </w:t>
      </w:r>
      <w:r w:rsidRPr="00215933">
        <w:rPr>
          <w:b/>
          <w:bCs/>
        </w:rPr>
        <w:t>Président</w:t>
      </w:r>
      <w:r w:rsidRPr="00215933">
        <w:t xml:space="preserve"> est passé à l</w:t>
      </w:r>
      <w:r w:rsidR="00A367B7" w:rsidRPr="00215933">
        <w:t>’</w:t>
      </w:r>
      <w:r w:rsidRPr="00215933">
        <w:t>adoption du point 2 de l</w:t>
      </w:r>
      <w:r w:rsidR="00A367B7" w:rsidRPr="00215933">
        <w:t>’</w:t>
      </w:r>
      <w:r w:rsidRPr="00215933">
        <w:t>ordre du jour présenté par la Secrétaire de la Convention.</w:t>
      </w:r>
    </w:p>
    <w:p w14:paraId="532819C6" w14:textId="62B8D54A" w:rsidR="00DB660A" w:rsidRPr="00215933" w:rsidRDefault="00DB660A" w:rsidP="00FF2133">
      <w:pPr>
        <w:pStyle w:val="Style1"/>
        <w:tabs>
          <w:tab w:val="left" w:pos="7938"/>
        </w:tabs>
      </w:pPr>
      <w:r w:rsidRPr="00215933">
        <w:t>La</w:t>
      </w:r>
      <w:r w:rsidRPr="00215933">
        <w:rPr>
          <w:rStyle w:val="apple-converted-space"/>
        </w:rPr>
        <w:t xml:space="preserve"> </w:t>
      </w:r>
      <w:r w:rsidRPr="00215933">
        <w:rPr>
          <w:b/>
          <w:bCs/>
        </w:rPr>
        <w:t>Secrétaire</w:t>
      </w:r>
      <w:r w:rsidRPr="00215933">
        <w:rPr>
          <w:rStyle w:val="apple-converted-space"/>
        </w:rPr>
        <w:t xml:space="preserve"> </w:t>
      </w:r>
      <w:r w:rsidRPr="00215933">
        <w:t>a indiqué que l</w:t>
      </w:r>
      <w:r w:rsidR="00A367B7" w:rsidRPr="00215933">
        <w:t>’</w:t>
      </w:r>
      <w:r w:rsidRPr="00215933">
        <w:t>ordre du jour provisoire figurait dans le document</w:t>
      </w:r>
      <w:r w:rsidRPr="00215933">
        <w:rPr>
          <w:rStyle w:val="apple-converted-space"/>
        </w:rPr>
        <w:t xml:space="preserve"> </w:t>
      </w:r>
      <w:hyperlink r:id="rId14" w:history="1">
        <w:r w:rsidRPr="00215933">
          <w:rPr>
            <w:rStyle w:val="Hyperlink"/>
          </w:rPr>
          <w:t>LHE/25/20.COM/2</w:t>
        </w:r>
      </w:hyperlink>
      <w:r w:rsidRPr="00215933">
        <w:rPr>
          <w:rStyle w:val="apple-converted-space"/>
        </w:rPr>
        <w:t xml:space="preserve"> </w:t>
      </w:r>
      <w:r w:rsidRPr="00215933">
        <w:t>et comprenait vingt</w:t>
      </w:r>
      <w:r w:rsidRPr="00215933">
        <w:noBreakHyphen/>
        <w:t>trois points. L</w:t>
      </w:r>
      <w:r w:rsidR="00A367B7" w:rsidRPr="00215933">
        <w:t>’</w:t>
      </w:r>
      <w:r w:rsidRPr="00215933">
        <w:t>ordre du jour provisoire avait été établi conformément à l</w:t>
      </w:r>
      <w:r w:rsidR="00A367B7" w:rsidRPr="00215933">
        <w:t>’</w:t>
      </w:r>
      <w:r w:rsidRPr="00215933">
        <w:t>article 9 du Règlement intérieur du Comité. Les documents de travail rédigés en anglais et en français avaient été publiés sur le site web de la session en deux lots, le premier lot ayant été publié le 10 novembre et le second entre le 24 novembre et le 1</w:t>
      </w:r>
      <w:r w:rsidRPr="00215933">
        <w:rPr>
          <w:vertAlign w:val="superscript"/>
        </w:rPr>
        <w:t>er</w:t>
      </w:r>
      <w:r w:rsidRPr="00215933">
        <w:t> décembre</w:t>
      </w:r>
      <w:r w:rsidR="00CF79F2" w:rsidRPr="00215933">
        <w:t xml:space="preserve"> 2025</w:t>
      </w:r>
      <w:r w:rsidRPr="00215933">
        <w:t xml:space="preserve">. La liste des documents figurait dans le document </w:t>
      </w:r>
      <w:hyperlink r:id="rId15" w:history="1">
        <w:r w:rsidRPr="00215933">
          <w:rPr>
            <w:rStyle w:val="Hyperlink"/>
          </w:rPr>
          <w:t>LHE/25/20.COM/INF.2.2 Rev.6</w:t>
        </w:r>
      </w:hyperlink>
      <w:r w:rsidRPr="00215933">
        <w:t xml:space="preserve">, qui avait été mis à jour pour tenir compte des révisions apportées aux documents de travail. La Secrétaire a expliqué que tous les documents de travail portaient la </w:t>
      </w:r>
      <w:r w:rsidRPr="00215933">
        <w:rPr>
          <w:color w:val="auto"/>
        </w:rPr>
        <w:t xml:space="preserve">référence LHE/25/20.COM </w:t>
      </w:r>
      <w:r w:rsidRPr="00215933">
        <w:t>suivie du numéro du point, tandis que les documents d</w:t>
      </w:r>
      <w:r w:rsidR="00A367B7" w:rsidRPr="00215933">
        <w:t>’</w:t>
      </w:r>
      <w:r w:rsidRPr="00215933">
        <w:t>information étaient précédés des lettres INF. La Secrétaire a noté que lorsque des documents avaient été révisés ou que des addenda avaient été ajoutés, ils étaient marqués des lettres REV ou ADD. La Secrétaire a indiqué que cette session durerait six jours et que le calendrier avait été adopté par le Bureau le 23 octobre 2025 et présenté à tous les États parties lors de la réunion d</w:t>
      </w:r>
      <w:r w:rsidR="00A367B7" w:rsidRPr="00215933">
        <w:t>’</w:t>
      </w:r>
      <w:r w:rsidRPr="00215933">
        <w:t>information et d</w:t>
      </w:r>
      <w:r w:rsidR="00A367B7" w:rsidRPr="00215933">
        <w:t>’</w:t>
      </w:r>
      <w:r w:rsidRPr="00215933">
        <w:t>échange tenue le même jour. Les points étaient inscrits à l</w:t>
      </w:r>
      <w:r w:rsidR="00A367B7" w:rsidRPr="00215933">
        <w:t>’</w:t>
      </w:r>
      <w:r w:rsidRPr="00215933">
        <w:t>ordre du jour selon l</w:t>
      </w:r>
      <w:r w:rsidR="00A367B7" w:rsidRPr="00215933">
        <w:t>’</w:t>
      </w:r>
      <w:r w:rsidRPr="00215933">
        <w:t>ordre indiqué dans le calendrier approuvé par le Bureau, qui se réunirait quotidiennement de 9 h 00 à 9 h 30. Les observateurs pourraient participer aux réunions du Bureau, sauf décision contraire. La Secrétaire a informé le Comité qu</w:t>
      </w:r>
      <w:r w:rsidR="00A367B7" w:rsidRPr="00215933">
        <w:t>’</w:t>
      </w:r>
      <w:r w:rsidRPr="00215933">
        <w:t>une série d</w:t>
      </w:r>
      <w:r w:rsidR="00A367B7" w:rsidRPr="00215933">
        <w:t>’</w:t>
      </w:r>
      <w:r w:rsidRPr="00215933">
        <w:t>évènements parallèles avait été organisée, le calendrier comprenant actuellement cinquante</w:t>
      </w:r>
      <w:r w:rsidRPr="00215933">
        <w:noBreakHyphen/>
        <w:t>trois évènements répertoriés sur la page web de la session.</w:t>
      </w:r>
    </w:p>
    <w:p w14:paraId="553A0A03" w14:textId="7F510E81" w:rsidR="00DB660A" w:rsidRPr="00215933" w:rsidRDefault="00DB660A" w:rsidP="00FF2133">
      <w:pPr>
        <w:pStyle w:val="Style1"/>
      </w:pPr>
      <w:r w:rsidRPr="00215933">
        <w:t xml:space="preserve">Le </w:t>
      </w:r>
      <w:r w:rsidRPr="00215933">
        <w:rPr>
          <w:b/>
          <w:bCs/>
        </w:rPr>
        <w:t>Président</w:t>
      </w:r>
      <w:r w:rsidRPr="00215933">
        <w:t xml:space="preserve"> a présenté les grandes lignes de ses modalités d</w:t>
      </w:r>
      <w:r w:rsidR="00A367B7" w:rsidRPr="00215933">
        <w:t>’</w:t>
      </w:r>
      <w:r w:rsidRPr="00215933">
        <w:t>organisation des débats. Il a demandé aux membres du Comité de limiter leur temps de parole à deux minutes et a précisé qu</w:t>
      </w:r>
      <w:r w:rsidR="00A367B7" w:rsidRPr="00215933">
        <w:t>’</w:t>
      </w:r>
      <w:r w:rsidRPr="00215933">
        <w:t>un chronomètre pourrait être affiché si nécessaire. Il a expliqué que les amendements aux projets de décision devaient être soumis via le formulaire disponible sur la page web de la session ou par courrier électronique à l</w:t>
      </w:r>
      <w:r w:rsidR="00A367B7" w:rsidRPr="00215933">
        <w:t>’</w:t>
      </w:r>
      <w:r w:rsidRPr="00215933">
        <w:t>adresse indiquée. Le Président a rappelé aux participants que seuls les membres du Comité pouvaient prendre la parole lors des débats concernant les projets de décision. Le Président a demandé s</w:t>
      </w:r>
      <w:r w:rsidR="00A367B7" w:rsidRPr="00215933">
        <w:t>’</w:t>
      </w:r>
      <w:r w:rsidRPr="00215933">
        <w:t>il y avait des questions concernant les méthodes de travail et, constatant qu</w:t>
      </w:r>
      <w:r w:rsidR="00A367B7" w:rsidRPr="00215933">
        <w:t>’</w:t>
      </w:r>
      <w:r w:rsidRPr="00215933">
        <w:t>il n</w:t>
      </w:r>
      <w:r w:rsidR="00A367B7" w:rsidRPr="00215933">
        <w:t>’</w:t>
      </w:r>
      <w:r w:rsidRPr="00215933">
        <w:t>y en avait pas, il est passé à l</w:t>
      </w:r>
      <w:r w:rsidR="00A367B7" w:rsidRPr="00215933">
        <w:t>’</w:t>
      </w:r>
      <w:r w:rsidRPr="00215933">
        <w:t>adoption de l</w:t>
      </w:r>
      <w:r w:rsidR="00A367B7" w:rsidRPr="00215933">
        <w:t>’</w:t>
      </w:r>
      <w:r w:rsidRPr="00215933">
        <w:t>ordre du jour. Le Président a invité les participants à formuler des commentaires sur l</w:t>
      </w:r>
      <w:r w:rsidR="00A367B7" w:rsidRPr="00215933">
        <w:t>’</w:t>
      </w:r>
      <w:r w:rsidRPr="00215933">
        <w:t>ordre du jour provisoire figurant dans le document 2. Le Président a noté qu</w:t>
      </w:r>
      <w:r w:rsidR="00A367B7" w:rsidRPr="00215933">
        <w:t>’</w:t>
      </w:r>
      <w:r w:rsidRPr="00215933">
        <w:t>un amendement avait été soumis par l</w:t>
      </w:r>
      <w:r w:rsidR="00A367B7" w:rsidRPr="00215933">
        <w:t>’</w:t>
      </w:r>
      <w:r w:rsidRPr="00215933">
        <w:t xml:space="preserve">Algérie et a invité </w:t>
      </w:r>
      <w:r w:rsidR="00CF79F2" w:rsidRPr="00215933">
        <w:t>la délégation de l</w:t>
      </w:r>
      <w:r w:rsidR="00A367B7" w:rsidRPr="00215933">
        <w:t>’</w:t>
      </w:r>
      <w:r w:rsidR="00CF79F2" w:rsidRPr="00215933">
        <w:t>Algérie</w:t>
      </w:r>
      <w:r w:rsidRPr="00215933">
        <w:t xml:space="preserve"> à présenter son amendement.</w:t>
      </w:r>
    </w:p>
    <w:p w14:paraId="25E4483C" w14:textId="252F1F02" w:rsidR="00DB660A" w:rsidRPr="00215933" w:rsidRDefault="00DB660A" w:rsidP="005D250D">
      <w:pPr>
        <w:pStyle w:val="Style1"/>
        <w:rPr>
          <w:rFonts w:asciiTheme="minorBidi" w:hAnsiTheme="minorBidi"/>
        </w:rPr>
      </w:pPr>
      <w:r w:rsidRPr="00215933">
        <w:t>Prenant la parole pour la première fois, la délégation de l</w:t>
      </w:r>
      <w:r w:rsidR="00A367B7" w:rsidRPr="00215933">
        <w:t>’</w:t>
      </w:r>
      <w:r w:rsidRPr="00215933">
        <w:rPr>
          <w:b/>
          <w:bCs/>
        </w:rPr>
        <w:t>Algérie</w:t>
      </w:r>
      <w:r w:rsidRPr="00215933">
        <w:t xml:space="preserve"> a félicité le gouvernement de l</w:t>
      </w:r>
      <w:r w:rsidR="00A367B7" w:rsidRPr="00215933">
        <w:t>’</w:t>
      </w:r>
      <w:r w:rsidRPr="00215933">
        <w:t>Inde pour l</w:t>
      </w:r>
      <w:r w:rsidR="00A367B7" w:rsidRPr="00215933">
        <w:t>’</w:t>
      </w:r>
      <w:r w:rsidRPr="00215933">
        <w:t>organisation de la session et pour son accueil chaleureux. La délégation de l</w:t>
      </w:r>
      <w:r w:rsidR="00A367B7" w:rsidRPr="00215933">
        <w:t>’</w:t>
      </w:r>
      <w:r w:rsidRPr="00215933">
        <w:t>Algérie a également remercié le Secrétariat pour son aide et son travail dans l</w:t>
      </w:r>
      <w:r w:rsidR="00A367B7" w:rsidRPr="00215933">
        <w:t>’</w:t>
      </w:r>
      <w:r w:rsidRPr="00215933">
        <w:t>organisation de la session. La délégation a rappelé qu</w:t>
      </w:r>
      <w:r w:rsidR="00A367B7" w:rsidRPr="00215933">
        <w:t>’</w:t>
      </w:r>
      <w:r w:rsidRPr="00215933">
        <w:t>elle avait transmis un amendement au projet de décision 20.COM 2 proposant l</w:t>
      </w:r>
      <w:r w:rsidR="00A367B7" w:rsidRPr="00215933">
        <w:t>’</w:t>
      </w:r>
      <w:r w:rsidRPr="00215933">
        <w:t>introduction d</w:t>
      </w:r>
      <w:r w:rsidR="00A367B7" w:rsidRPr="00215933">
        <w:t>’</w:t>
      </w:r>
      <w:r w:rsidRPr="00215933">
        <w:t>un nouveau sous-point 5 bis intitulé « Modification des noms des éléments inscrits ». Cet amendement était essentiellement de nature procédurale et s</w:t>
      </w:r>
      <w:r w:rsidR="00A367B7" w:rsidRPr="00215933">
        <w:t>’</w:t>
      </w:r>
      <w:r w:rsidRPr="00215933">
        <w:t>inscrivait dans le cadre d</w:t>
      </w:r>
      <w:r w:rsidR="00A367B7" w:rsidRPr="00215933">
        <w:t>’</w:t>
      </w:r>
      <w:r w:rsidRPr="00215933">
        <w:t>une pratique établie du Comité selon laquelle les demandes de modification de nom des éléments inscrits sont examinées au titre d</w:t>
      </w:r>
      <w:r w:rsidR="00A367B7" w:rsidRPr="00215933">
        <w:t>’</w:t>
      </w:r>
      <w:r w:rsidRPr="00215933">
        <w:t>un point distinct. Selon le dernier précédent, ces demandes étaient examinées avant les candidatures de nouveaux éléments pour inscription. L</w:t>
      </w:r>
      <w:r w:rsidR="00A367B7" w:rsidRPr="00215933">
        <w:t>’</w:t>
      </w:r>
      <w:r w:rsidRPr="00215933">
        <w:t>ordre du jour provisoire initial proposé par le Secrétariat ne comprenait pas de point distinct sur la modification des noms et intégrait plutôt cette procédure dans le point 9, plus général. L</w:t>
      </w:r>
      <w:r w:rsidR="00A367B7" w:rsidRPr="00215933">
        <w:t>’</w:t>
      </w:r>
      <w:r w:rsidRPr="00215933">
        <w:t>Algérie avait donc soumis l</w:t>
      </w:r>
      <w:r w:rsidR="00A367B7" w:rsidRPr="00215933">
        <w:t>’</w:t>
      </w:r>
      <w:r w:rsidRPr="00215933">
        <w:t>amendement à l</w:t>
      </w:r>
      <w:r w:rsidR="00A367B7" w:rsidRPr="00215933">
        <w:t>’</w:t>
      </w:r>
      <w:r w:rsidRPr="00215933">
        <w:t>attention de tous les membres du Comité, ce qui permettrait l</w:t>
      </w:r>
      <w:r w:rsidR="00A367B7" w:rsidRPr="00215933">
        <w:t>’</w:t>
      </w:r>
      <w:r w:rsidRPr="00215933">
        <w:t>adoption d</w:t>
      </w:r>
      <w:r w:rsidR="00A367B7" w:rsidRPr="00215933">
        <w:t>’</w:t>
      </w:r>
      <w:r w:rsidRPr="00215933">
        <w:t>un ordre du jour conforme à la pratique antérieure en accordant aux demandes de modification de nom l</w:t>
      </w:r>
      <w:r w:rsidR="00A367B7" w:rsidRPr="00215933">
        <w:t>’</w:t>
      </w:r>
      <w:r w:rsidRPr="00215933">
        <w:t>attention requise tout en restant ouvert au dialogue. L</w:t>
      </w:r>
      <w:r w:rsidR="00A367B7" w:rsidRPr="00215933">
        <w:t>’</w:t>
      </w:r>
      <w:r w:rsidRPr="00215933">
        <w:t>Algérie a invité les membres du Comité à adopter l</w:t>
      </w:r>
      <w:r w:rsidR="00A367B7" w:rsidRPr="00215933">
        <w:t>’</w:t>
      </w:r>
      <w:r w:rsidRPr="00215933">
        <w:t>ordre du jour</w:t>
      </w:r>
      <w:r w:rsidR="00CF79F2" w:rsidRPr="00215933">
        <w:t xml:space="preserve"> tel qu</w:t>
      </w:r>
      <w:r w:rsidR="00A367B7" w:rsidRPr="00215933">
        <w:t>’</w:t>
      </w:r>
      <w:r w:rsidR="00CF79F2" w:rsidRPr="00215933">
        <w:t>amendé</w:t>
      </w:r>
      <w:r w:rsidRPr="00215933">
        <w:t>.</w:t>
      </w:r>
    </w:p>
    <w:p w14:paraId="2CB157F2" w14:textId="3FD2DFE8" w:rsidR="00DB660A" w:rsidRPr="00215933" w:rsidRDefault="00DB660A" w:rsidP="005D250D">
      <w:pPr>
        <w:pStyle w:val="Style1"/>
        <w:rPr>
          <w:rFonts w:asciiTheme="minorBidi" w:hAnsiTheme="minorBidi"/>
        </w:rPr>
      </w:pPr>
      <w:r w:rsidRPr="00215933">
        <w:t xml:space="preserve">Le </w:t>
      </w:r>
      <w:r w:rsidRPr="00215933">
        <w:rPr>
          <w:b/>
          <w:bCs/>
        </w:rPr>
        <w:t>Président</w:t>
      </w:r>
      <w:r w:rsidRPr="00215933">
        <w:t xml:space="preserve"> a expliqué que le Bureau s</w:t>
      </w:r>
      <w:r w:rsidR="00A367B7" w:rsidRPr="00215933">
        <w:t>’</w:t>
      </w:r>
      <w:r w:rsidRPr="00215933">
        <w:t>était réuni la veille pour préparer la session et avait examiné la procédure relative à l</w:t>
      </w:r>
      <w:r w:rsidR="00A367B7" w:rsidRPr="00215933">
        <w:t>’</w:t>
      </w:r>
      <w:r w:rsidRPr="00215933">
        <w:t>amendement proposé. Le Président a déclaré que, pour répondre aux préoccupations d</w:t>
      </w:r>
      <w:r w:rsidR="00A367B7" w:rsidRPr="00215933">
        <w:t>’</w:t>
      </w:r>
      <w:r w:rsidRPr="00215933">
        <w:t>un membre du Comité, le Bureau avait recommandé à l</w:t>
      </w:r>
      <w:r w:rsidR="00A367B7" w:rsidRPr="00215933">
        <w:t>’</w:t>
      </w:r>
      <w:r w:rsidRPr="00215933">
        <w:t>unanimité un compromis possible : l</w:t>
      </w:r>
      <w:r w:rsidR="00A367B7" w:rsidRPr="00215933">
        <w:t>’</w:t>
      </w:r>
      <w:r w:rsidRPr="00215933">
        <w:t>examen du point 9 resterait prévu immédiatement après le point 8, mais le Comité commencerait son examen du point 9 en se penchant sur la sous-partie 9.b consacrée aux deux demandes de modification de nom soumises par l</w:t>
      </w:r>
      <w:r w:rsidR="00A367B7" w:rsidRPr="00215933">
        <w:t>’</w:t>
      </w:r>
      <w:r w:rsidRPr="00215933">
        <w:t xml:space="preserve">Algérie, avant </w:t>
      </w:r>
      <w:r w:rsidRPr="00215933">
        <w:lastRenderedPageBreak/>
        <w:t>de passer à la sous-partie 9.a concernant la correspondance reçue. Cela permettrait d</w:t>
      </w:r>
      <w:r w:rsidR="00A367B7" w:rsidRPr="00215933">
        <w:t>’</w:t>
      </w:r>
      <w:r w:rsidRPr="00215933">
        <w:t>adopter l</w:t>
      </w:r>
      <w:r w:rsidR="00A367B7" w:rsidRPr="00215933">
        <w:t>’</w:t>
      </w:r>
      <w:r w:rsidRPr="00215933">
        <w:t>ordre du jour tel que proposé, avec une simple modification du calendrier des travaux. Le Président a demandé au Secrétariat de réviser le calendrier en conséquence si cette approche convenait à la délégation de l</w:t>
      </w:r>
      <w:r w:rsidR="00A367B7" w:rsidRPr="00215933">
        <w:t>’</w:t>
      </w:r>
      <w:r w:rsidRPr="00215933">
        <w:t>Algérie et a demandé si celle-ci était d</w:t>
      </w:r>
      <w:r w:rsidR="00A367B7" w:rsidRPr="00215933">
        <w:t>’</w:t>
      </w:r>
      <w:r w:rsidRPr="00215933">
        <w:t xml:space="preserve">accord. Le </w:t>
      </w:r>
      <w:r w:rsidRPr="00215933">
        <w:rPr>
          <w:b/>
          <w:bCs/>
        </w:rPr>
        <w:t>Président</w:t>
      </w:r>
      <w:r w:rsidRPr="00215933">
        <w:t xml:space="preserve"> a également demandé que le calendrier tel que proposé par le Bureau soit affiché à l</w:t>
      </w:r>
      <w:r w:rsidR="00A367B7" w:rsidRPr="00215933">
        <w:t>’</w:t>
      </w:r>
      <w:r w:rsidRPr="00215933">
        <w:t>écran.</w:t>
      </w:r>
    </w:p>
    <w:p w14:paraId="33269D07" w14:textId="717F6620" w:rsidR="00DB660A" w:rsidRPr="00215933" w:rsidRDefault="00DB660A" w:rsidP="005D250D">
      <w:pPr>
        <w:pStyle w:val="Style1"/>
        <w:rPr>
          <w:rFonts w:asciiTheme="minorBidi" w:hAnsiTheme="minorBidi"/>
        </w:rPr>
      </w:pPr>
      <w:r w:rsidRPr="00215933">
        <w:t>La délégation de l</w:t>
      </w:r>
      <w:r w:rsidR="00A367B7" w:rsidRPr="00215933">
        <w:t>’</w:t>
      </w:r>
      <w:r w:rsidRPr="00215933">
        <w:rPr>
          <w:b/>
          <w:bCs/>
        </w:rPr>
        <w:t>Algérie</w:t>
      </w:r>
      <w:r w:rsidRPr="00215933">
        <w:t xml:space="preserve"> a indiqué qu</w:t>
      </w:r>
      <w:r w:rsidR="00A367B7" w:rsidRPr="00215933">
        <w:t>’</w:t>
      </w:r>
      <w:r w:rsidRPr="00215933">
        <w:t>elle venait tout juste de prendre connaissance de la proposition alors que son amendement avait été transmis à tous les États membres trois semaines auparavant. La délégation souhaitait entendre l</w:t>
      </w:r>
      <w:r w:rsidR="00A367B7" w:rsidRPr="00215933">
        <w:t>’</w:t>
      </w:r>
      <w:r w:rsidRPr="00215933">
        <w:t>avis des membres du Comité sur sa proposition.</w:t>
      </w:r>
    </w:p>
    <w:p w14:paraId="6B62EF88" w14:textId="07115612" w:rsidR="00DB660A" w:rsidRPr="00215933" w:rsidRDefault="00DB660A" w:rsidP="00FA4380">
      <w:pPr>
        <w:pStyle w:val="Style1"/>
      </w:pPr>
      <w:r w:rsidRPr="00215933">
        <w:t xml:space="preserve">Le </w:t>
      </w:r>
      <w:r w:rsidRPr="00215933">
        <w:rPr>
          <w:b/>
          <w:bCs/>
        </w:rPr>
        <w:t>Président</w:t>
      </w:r>
      <w:r w:rsidRPr="00215933">
        <w:t xml:space="preserve"> a ensuite invité les membres du Comité à prendre la parole au sujet de l</w:t>
      </w:r>
      <w:r w:rsidR="00A367B7" w:rsidRPr="00215933">
        <w:t>’</w:t>
      </w:r>
      <w:r w:rsidRPr="00215933">
        <w:t>amendement soumis par l</w:t>
      </w:r>
      <w:r w:rsidR="00A367B7" w:rsidRPr="00215933">
        <w:t>’</w:t>
      </w:r>
      <w:r w:rsidRPr="00215933">
        <w:t>Algérie. Constatant qu</w:t>
      </w:r>
      <w:r w:rsidR="00A367B7" w:rsidRPr="00215933">
        <w:t>’</w:t>
      </w:r>
      <w:r w:rsidRPr="00215933">
        <w:t>aucun membre du Comité n</w:t>
      </w:r>
      <w:r w:rsidR="00A367B7" w:rsidRPr="00215933">
        <w:t>’</w:t>
      </w:r>
      <w:r w:rsidRPr="00215933">
        <w:t>avait demandé à s</w:t>
      </w:r>
      <w:r w:rsidR="00A367B7" w:rsidRPr="00215933">
        <w:t>’</w:t>
      </w:r>
      <w:r w:rsidRPr="00215933">
        <w:t xml:space="preserve">exprimer sur </w:t>
      </w:r>
      <w:r w:rsidR="00CF79F2" w:rsidRPr="00215933">
        <w:t>cette proposition</w:t>
      </w:r>
      <w:r w:rsidRPr="00215933">
        <w:t xml:space="preserve"> d</w:t>
      </w:r>
      <w:r w:rsidR="00A367B7" w:rsidRPr="00215933">
        <w:t>’</w:t>
      </w:r>
      <w:r w:rsidRPr="00215933">
        <w:t>amendement, il s</w:t>
      </w:r>
      <w:r w:rsidR="00A367B7" w:rsidRPr="00215933">
        <w:t>’</w:t>
      </w:r>
      <w:r w:rsidRPr="00215933">
        <w:t>est tourné vers la délégation de l</w:t>
      </w:r>
      <w:r w:rsidR="00A367B7" w:rsidRPr="00215933">
        <w:t>’</w:t>
      </w:r>
      <w:r w:rsidRPr="00215933">
        <w:t>Algérie et lui a demandé si elle acceptait l</w:t>
      </w:r>
      <w:r w:rsidR="00CF79F2" w:rsidRPr="00215933">
        <w:t>a modification du calendrier</w:t>
      </w:r>
      <w:r w:rsidRPr="00215933">
        <w:t xml:space="preserve"> proposé</w:t>
      </w:r>
      <w:r w:rsidR="00CF79F2" w:rsidRPr="00215933">
        <w:t>e</w:t>
      </w:r>
      <w:r w:rsidRPr="00215933">
        <w:t xml:space="preserve"> par le Bureau.</w:t>
      </w:r>
    </w:p>
    <w:p w14:paraId="11E8AE9B" w14:textId="6A5186AE" w:rsidR="00DB660A" w:rsidRPr="00215933" w:rsidRDefault="00DB660A" w:rsidP="005D250D">
      <w:pPr>
        <w:pStyle w:val="Style1"/>
        <w:rPr>
          <w:rFonts w:asciiTheme="minorBidi" w:hAnsiTheme="minorBidi"/>
        </w:rPr>
      </w:pPr>
      <w:r w:rsidRPr="00215933">
        <w:t>La délégation de l</w:t>
      </w:r>
      <w:r w:rsidR="00A367B7" w:rsidRPr="00215933">
        <w:t>’</w:t>
      </w:r>
      <w:r w:rsidRPr="00215933">
        <w:rPr>
          <w:b/>
          <w:bCs/>
        </w:rPr>
        <w:t>Algérie</w:t>
      </w:r>
      <w:r w:rsidRPr="00215933">
        <w:t xml:space="preserve"> a fait observer que le Comité n</w:t>
      </w:r>
      <w:r w:rsidR="00A367B7" w:rsidRPr="00215933">
        <w:t>’</w:t>
      </w:r>
      <w:r w:rsidRPr="00215933">
        <w:t>avait émis aucune objection à l</w:t>
      </w:r>
      <w:r w:rsidR="00A367B7" w:rsidRPr="00215933">
        <w:t>’</w:t>
      </w:r>
      <w:r w:rsidRPr="00215933">
        <w:t>égard de sa proposition d</w:t>
      </w:r>
      <w:r w:rsidR="00A367B7" w:rsidRPr="00215933">
        <w:t>’</w:t>
      </w:r>
      <w:r w:rsidRPr="00215933">
        <w:t>amendement et a demandé que celui-ci soit accepté par le Comité.</w:t>
      </w:r>
    </w:p>
    <w:p w14:paraId="74EBDA71" w14:textId="0E0A754E" w:rsidR="00DB660A" w:rsidRPr="00215933" w:rsidRDefault="00DB660A" w:rsidP="00FF2133">
      <w:pPr>
        <w:pStyle w:val="Style1"/>
      </w:pPr>
      <w:r w:rsidRPr="00215933">
        <w:t xml:space="preserve">Le </w:t>
      </w:r>
      <w:r w:rsidRPr="00215933">
        <w:rPr>
          <w:b/>
          <w:bCs/>
        </w:rPr>
        <w:t>Président</w:t>
      </w:r>
      <w:r w:rsidRPr="00215933">
        <w:t xml:space="preserve"> a précisé que le Bureau avait proposé une approche différente, qui tenait compte de la demande formulée par la délégation de l</w:t>
      </w:r>
      <w:r w:rsidR="00A367B7" w:rsidRPr="00215933">
        <w:t>’</w:t>
      </w:r>
      <w:r w:rsidRPr="00215933">
        <w:t>Algérie, et a proposé de traiter ce point comme une sous-partie du point 9 plutôt que du point 5. Si cette proposition du Bureau ne convenait pas à la délégation de l</w:t>
      </w:r>
      <w:r w:rsidR="00A367B7" w:rsidRPr="00215933">
        <w:t>’</w:t>
      </w:r>
      <w:r w:rsidRPr="00215933">
        <w:t>Algérie, il procéderait à un vote main levée. Il a ensuite invité la délégation de l</w:t>
      </w:r>
      <w:r w:rsidR="00A367B7" w:rsidRPr="00215933">
        <w:t>’</w:t>
      </w:r>
      <w:r w:rsidRPr="00215933">
        <w:t>Algérie à confirmer si elle était d</w:t>
      </w:r>
      <w:r w:rsidR="00A367B7" w:rsidRPr="00215933">
        <w:t>’</w:t>
      </w:r>
      <w:r w:rsidRPr="00215933">
        <w:t>accord avec cette proposition du Bureau.</w:t>
      </w:r>
    </w:p>
    <w:p w14:paraId="770F891F" w14:textId="3167638E" w:rsidR="00DB660A" w:rsidRPr="00215933" w:rsidRDefault="00DB660A" w:rsidP="005D250D">
      <w:pPr>
        <w:pStyle w:val="Style1"/>
        <w:rPr>
          <w:rFonts w:asciiTheme="minorBidi" w:hAnsiTheme="minorBidi"/>
        </w:rPr>
      </w:pPr>
      <w:r w:rsidRPr="00215933">
        <w:t>La délégation de l</w:t>
      </w:r>
      <w:r w:rsidR="00A367B7" w:rsidRPr="00215933">
        <w:t>’</w:t>
      </w:r>
      <w:r w:rsidRPr="00215933">
        <w:rPr>
          <w:b/>
          <w:bCs/>
        </w:rPr>
        <w:t>Algérie</w:t>
      </w:r>
      <w:r w:rsidRPr="00215933">
        <w:t xml:space="preserve"> a demandé que son amendement soit affiché à l</w:t>
      </w:r>
      <w:r w:rsidR="00A367B7" w:rsidRPr="00215933">
        <w:t>’</w:t>
      </w:r>
      <w:r w:rsidRPr="00215933">
        <w:t>écran et a exprimé le souhait de connaître la réaction des membres du Comité à sa proposition.</w:t>
      </w:r>
    </w:p>
    <w:p w14:paraId="3909CCCE" w14:textId="66630DA2" w:rsidR="00DB660A" w:rsidRPr="00215933" w:rsidRDefault="00DB660A" w:rsidP="005D250D">
      <w:pPr>
        <w:pStyle w:val="Style1"/>
        <w:rPr>
          <w:rFonts w:asciiTheme="minorBidi" w:hAnsiTheme="minorBidi"/>
        </w:rPr>
      </w:pPr>
      <w:r w:rsidRPr="00215933">
        <w:t xml:space="preserve">Le </w:t>
      </w:r>
      <w:r w:rsidRPr="00215933">
        <w:rPr>
          <w:b/>
          <w:bCs/>
        </w:rPr>
        <w:t>Président</w:t>
      </w:r>
      <w:r w:rsidRPr="00215933">
        <w:t xml:space="preserve"> a donné la parole au Bangladesh.</w:t>
      </w:r>
    </w:p>
    <w:p w14:paraId="2C9505D4" w14:textId="3F1FB639" w:rsidR="00DB660A" w:rsidRPr="00215933" w:rsidRDefault="00DB660A" w:rsidP="005D250D">
      <w:pPr>
        <w:pStyle w:val="Style1"/>
        <w:rPr>
          <w:rFonts w:asciiTheme="minorBidi" w:hAnsiTheme="minorBidi"/>
        </w:rPr>
      </w:pPr>
      <w:r w:rsidRPr="00215933">
        <w:t xml:space="preserve">La délégation du </w:t>
      </w:r>
      <w:r w:rsidRPr="00215933">
        <w:rPr>
          <w:b/>
          <w:bCs/>
        </w:rPr>
        <w:t>Bangladesh</w:t>
      </w:r>
      <w:r w:rsidRPr="00215933">
        <w:t xml:space="preserve"> a fait valoir que le Bureau est composé de représentants élus parmi les membres du Comité et qu</w:t>
      </w:r>
      <w:r w:rsidR="00A367B7" w:rsidRPr="00215933">
        <w:t>’</w:t>
      </w:r>
      <w:r w:rsidRPr="00215933">
        <w:t>il transmet donc l</w:t>
      </w:r>
      <w:r w:rsidR="00A367B7" w:rsidRPr="00215933">
        <w:t>’</w:t>
      </w:r>
      <w:r w:rsidRPr="00215933">
        <w:t>opinion du Comité</w:t>
      </w:r>
      <w:r w:rsidR="00CF79F2" w:rsidRPr="00215933">
        <w:t>.</w:t>
      </w:r>
    </w:p>
    <w:p w14:paraId="5698039F" w14:textId="61C34D49" w:rsidR="00DB660A" w:rsidRPr="00215933" w:rsidRDefault="00DB660A" w:rsidP="005D250D">
      <w:pPr>
        <w:pStyle w:val="Style1"/>
        <w:rPr>
          <w:rFonts w:asciiTheme="minorBidi" w:hAnsiTheme="minorBidi"/>
        </w:rPr>
      </w:pPr>
      <w:r w:rsidRPr="00215933">
        <w:t xml:space="preserve">La délégation des </w:t>
      </w:r>
      <w:r w:rsidRPr="00215933">
        <w:rPr>
          <w:b/>
          <w:bCs/>
        </w:rPr>
        <w:t>Émirats arabes unis</w:t>
      </w:r>
      <w:r w:rsidRPr="00215933">
        <w:t xml:space="preserve"> a félicité le Président pour son élection et a remercié le gouvernement de l</w:t>
      </w:r>
      <w:r w:rsidR="00A367B7" w:rsidRPr="00215933">
        <w:t>’</w:t>
      </w:r>
      <w:r w:rsidRPr="00215933">
        <w:t>Inde pour sa généreuse hospitalité. La délégation des Émirats arabes unis a exprimé son soutien à la décision du Bureau.</w:t>
      </w:r>
    </w:p>
    <w:p w14:paraId="61B56B93" w14:textId="2D40ACB7" w:rsidR="00DB660A" w:rsidRPr="00215933" w:rsidRDefault="00DB660A" w:rsidP="00FF2133">
      <w:pPr>
        <w:pStyle w:val="Style1"/>
      </w:pPr>
      <w:r w:rsidRPr="00215933">
        <w:t>La délégation de l</w:t>
      </w:r>
      <w:r w:rsidR="00A367B7" w:rsidRPr="00215933">
        <w:t>’</w:t>
      </w:r>
      <w:r w:rsidRPr="00215933">
        <w:rPr>
          <w:b/>
          <w:bCs/>
        </w:rPr>
        <w:t>Espagne</w:t>
      </w:r>
      <w:r w:rsidRPr="00215933">
        <w:t xml:space="preserve"> a félicité le Président pour son élection, a remercié le gouvernement de l</w:t>
      </w:r>
      <w:r w:rsidR="00A367B7" w:rsidRPr="00215933">
        <w:t>’</w:t>
      </w:r>
      <w:r w:rsidRPr="00215933">
        <w:t>Inde d</w:t>
      </w:r>
      <w:r w:rsidR="00A367B7" w:rsidRPr="00215933">
        <w:t>’</w:t>
      </w:r>
      <w:r w:rsidRPr="00215933">
        <w:t xml:space="preserve">accueillir la session, a </w:t>
      </w:r>
      <w:r w:rsidR="00CF79F2" w:rsidRPr="00215933">
        <w:t xml:space="preserve">également </w:t>
      </w:r>
      <w:r w:rsidRPr="00215933">
        <w:t xml:space="preserve">remercié le Secrétariat et </w:t>
      </w:r>
      <w:r w:rsidR="00CF79F2" w:rsidRPr="00215933">
        <w:t>le Sous-Directeur Général</w:t>
      </w:r>
      <w:r w:rsidRPr="00215933">
        <w:t>, et a salué le travail accompli par MONDIACULT. L</w:t>
      </w:r>
      <w:r w:rsidR="00A367B7" w:rsidRPr="00215933">
        <w:t>’</w:t>
      </w:r>
      <w:r w:rsidRPr="00215933">
        <w:t>Espagne s</w:t>
      </w:r>
      <w:r w:rsidR="00A367B7" w:rsidRPr="00215933">
        <w:t>’</w:t>
      </w:r>
      <w:r w:rsidRPr="00215933">
        <w:t>est ralliée à l</w:t>
      </w:r>
      <w:r w:rsidR="00A367B7" w:rsidRPr="00215933">
        <w:t>’</w:t>
      </w:r>
      <w:r w:rsidRPr="00215933">
        <w:t>avis des orateurs précédents et a précisé qu</w:t>
      </w:r>
      <w:r w:rsidR="00A367B7" w:rsidRPr="00215933">
        <w:t>’</w:t>
      </w:r>
      <w:r w:rsidRPr="00215933">
        <w:t>en cas de vote, celui-ci ne devrait pas se faire par appel nominal ni à main levée, mais plutôt à scrutin secret.</w:t>
      </w:r>
    </w:p>
    <w:p w14:paraId="24E1EACB" w14:textId="190A8C43" w:rsidR="00DB660A" w:rsidRPr="00215933" w:rsidRDefault="00DB660A" w:rsidP="005D250D">
      <w:pPr>
        <w:pStyle w:val="Style1"/>
        <w:rPr>
          <w:rFonts w:asciiTheme="minorBidi" w:hAnsiTheme="minorBidi"/>
        </w:rPr>
      </w:pPr>
      <w:r w:rsidRPr="00215933">
        <w:t xml:space="preserve">Le </w:t>
      </w:r>
      <w:r w:rsidRPr="00215933">
        <w:rPr>
          <w:b/>
          <w:bCs/>
        </w:rPr>
        <w:t>Président</w:t>
      </w:r>
      <w:r w:rsidRPr="00215933">
        <w:t xml:space="preserve"> a pris note de la demande de scrutin secret formulée par l</w:t>
      </w:r>
      <w:r w:rsidR="00A367B7" w:rsidRPr="00215933">
        <w:t>’</w:t>
      </w:r>
      <w:r w:rsidRPr="00215933">
        <w:t>Espagne et a donné la parole à l</w:t>
      </w:r>
      <w:r w:rsidR="00A367B7" w:rsidRPr="00215933">
        <w:t>’</w:t>
      </w:r>
      <w:r w:rsidRPr="00215933">
        <w:t>Éthiopie.</w:t>
      </w:r>
    </w:p>
    <w:p w14:paraId="3AF71A45" w14:textId="47EE3438" w:rsidR="00DB660A" w:rsidRPr="00215933" w:rsidRDefault="00DB660A" w:rsidP="005D250D">
      <w:pPr>
        <w:pStyle w:val="Style1"/>
        <w:rPr>
          <w:rFonts w:asciiTheme="minorBidi" w:hAnsiTheme="minorBidi"/>
        </w:rPr>
      </w:pPr>
      <w:r w:rsidRPr="00215933">
        <w:t>La délégation de l</w:t>
      </w:r>
      <w:r w:rsidR="00A367B7" w:rsidRPr="00215933">
        <w:t>’</w:t>
      </w:r>
      <w:r w:rsidRPr="00215933">
        <w:rPr>
          <w:b/>
          <w:bCs/>
        </w:rPr>
        <w:t>Éthiopie</w:t>
      </w:r>
      <w:r w:rsidRPr="00215933">
        <w:t xml:space="preserve"> a exprimé sa reconnaissance envers l</w:t>
      </w:r>
      <w:r w:rsidR="00A367B7" w:rsidRPr="00215933">
        <w:t>’</w:t>
      </w:r>
      <w:r w:rsidRPr="00215933">
        <w:t>Inde, pays hôte, ainsi qu</w:t>
      </w:r>
      <w:r w:rsidR="00A367B7" w:rsidRPr="00215933">
        <w:t>’</w:t>
      </w:r>
      <w:r w:rsidRPr="00215933">
        <w:t>envers le Secrétariat. L</w:t>
      </w:r>
      <w:r w:rsidR="00A367B7" w:rsidRPr="00215933">
        <w:t>’</w:t>
      </w:r>
      <w:r w:rsidRPr="00215933">
        <w:t>Éthiopie a adhéré à la position de l</w:t>
      </w:r>
      <w:r w:rsidR="00A367B7" w:rsidRPr="00215933">
        <w:t>’</w:t>
      </w:r>
      <w:r w:rsidRPr="00215933">
        <w:t>Espagne en faveur d</w:t>
      </w:r>
      <w:r w:rsidR="00A367B7" w:rsidRPr="00215933">
        <w:t>’</w:t>
      </w:r>
      <w:r w:rsidRPr="00215933">
        <w:t>un scrutin secret.</w:t>
      </w:r>
    </w:p>
    <w:p w14:paraId="01734CAB" w14:textId="75206E18" w:rsidR="00DB660A" w:rsidRPr="00215933" w:rsidRDefault="00DB660A" w:rsidP="005D250D">
      <w:pPr>
        <w:pStyle w:val="Style1"/>
        <w:rPr>
          <w:rFonts w:asciiTheme="minorBidi" w:hAnsiTheme="minorBidi"/>
        </w:rPr>
      </w:pPr>
      <w:r w:rsidRPr="00215933">
        <w:t xml:space="preserve">La délégation du </w:t>
      </w:r>
      <w:r w:rsidRPr="00215933">
        <w:rPr>
          <w:b/>
          <w:bCs/>
        </w:rPr>
        <w:t>Nig</w:t>
      </w:r>
      <w:r w:rsidR="00697DAC" w:rsidRPr="00215933">
        <w:rPr>
          <w:b/>
          <w:bCs/>
        </w:rPr>
        <w:t>é</w:t>
      </w:r>
      <w:r w:rsidRPr="00215933">
        <w:rPr>
          <w:b/>
          <w:bCs/>
        </w:rPr>
        <w:t>ria</w:t>
      </w:r>
      <w:r w:rsidRPr="00215933">
        <w:t xml:space="preserve"> a remercié l</w:t>
      </w:r>
      <w:r w:rsidR="00A367B7" w:rsidRPr="00215933">
        <w:t>’</w:t>
      </w:r>
      <w:r w:rsidRPr="00215933">
        <w:t>Inde, pays hôte, ainsi que le Secrétariat, et a exprimé son soutien à un scrutin secret.</w:t>
      </w:r>
    </w:p>
    <w:p w14:paraId="1E131D1F" w14:textId="5F431330" w:rsidR="00DB660A" w:rsidRPr="00215933" w:rsidRDefault="00DB660A" w:rsidP="005D250D">
      <w:pPr>
        <w:pStyle w:val="Style1"/>
        <w:rPr>
          <w:rFonts w:asciiTheme="minorBidi" w:hAnsiTheme="minorBidi"/>
        </w:rPr>
      </w:pPr>
      <w:r w:rsidRPr="00215933">
        <w:t xml:space="preserve">Le </w:t>
      </w:r>
      <w:r w:rsidRPr="00215933">
        <w:rPr>
          <w:b/>
          <w:bCs/>
        </w:rPr>
        <w:t>Président</w:t>
      </w:r>
      <w:r w:rsidRPr="00215933">
        <w:t xml:space="preserve"> a demandé à l</w:t>
      </w:r>
      <w:r w:rsidR="00A367B7" w:rsidRPr="00215933">
        <w:t>’</w:t>
      </w:r>
      <w:r w:rsidRPr="00215933">
        <w:t>Algérie de confirmer si la proposition du Bureau était acceptable, faute de quoi le Comité procéderait à un scrutin secret.</w:t>
      </w:r>
    </w:p>
    <w:p w14:paraId="61B9ECC4" w14:textId="6BE87A7A" w:rsidR="00DB660A" w:rsidRPr="00215933" w:rsidRDefault="00DB660A" w:rsidP="00FF2133">
      <w:pPr>
        <w:pStyle w:val="Style1"/>
      </w:pPr>
      <w:r w:rsidRPr="00215933">
        <w:t>La délégation de l</w:t>
      </w:r>
      <w:r w:rsidR="00A367B7" w:rsidRPr="00215933">
        <w:t>’</w:t>
      </w:r>
      <w:r w:rsidRPr="00215933">
        <w:rPr>
          <w:b/>
          <w:bCs/>
        </w:rPr>
        <w:t>Algérie</w:t>
      </w:r>
      <w:r w:rsidRPr="00215933">
        <w:t xml:space="preserve"> a réitéré son souhait de voir cet amendement examiné par les membres du Comité.</w:t>
      </w:r>
    </w:p>
    <w:p w14:paraId="554A1C88" w14:textId="54F68E04" w:rsidR="00DB660A" w:rsidRPr="00215933" w:rsidRDefault="00DB660A" w:rsidP="00FF2133">
      <w:pPr>
        <w:pStyle w:val="Style1"/>
      </w:pPr>
      <w:r w:rsidRPr="00215933">
        <w:t xml:space="preserve">Le </w:t>
      </w:r>
      <w:r w:rsidRPr="00215933">
        <w:rPr>
          <w:b/>
          <w:bCs/>
        </w:rPr>
        <w:t>Président</w:t>
      </w:r>
      <w:r w:rsidRPr="00215933">
        <w:t xml:space="preserve"> a demandé que l</w:t>
      </w:r>
      <w:r w:rsidR="00A367B7" w:rsidRPr="00215933">
        <w:t>’</w:t>
      </w:r>
      <w:r w:rsidRPr="00215933">
        <w:t>amendement soit affiché et a expliqué que, conformément au Règlement intérieur, cet amendement serait soumis au vote en premier lieu. La question soumise au vote serait la suivante : l</w:t>
      </w:r>
      <w:r w:rsidR="00A367B7" w:rsidRPr="00215933">
        <w:t>’</w:t>
      </w:r>
      <w:r w:rsidRPr="00215933">
        <w:t>amendement soumis par l</w:t>
      </w:r>
      <w:r w:rsidR="00A367B7" w:rsidRPr="00215933">
        <w:t>’</w:t>
      </w:r>
      <w:r w:rsidRPr="00215933">
        <w:t>Algérie est-il acceptable pour le Comité ou non ?</w:t>
      </w:r>
    </w:p>
    <w:p w14:paraId="76FD4B19" w14:textId="1F77D164" w:rsidR="00DB660A" w:rsidRPr="00215933" w:rsidRDefault="00DB660A" w:rsidP="00FF2133">
      <w:pPr>
        <w:pStyle w:val="Style1"/>
      </w:pPr>
      <w:r w:rsidRPr="00215933">
        <w:lastRenderedPageBreak/>
        <w:t xml:space="preserve">Le </w:t>
      </w:r>
      <w:r w:rsidRPr="00215933">
        <w:rPr>
          <w:b/>
          <w:bCs/>
        </w:rPr>
        <w:t>Président</w:t>
      </w:r>
      <w:r w:rsidRPr="00215933">
        <w:t xml:space="preserve"> a ensuite donné la parole au Bangladesh pour une motion d</w:t>
      </w:r>
      <w:r w:rsidR="00A367B7" w:rsidRPr="00215933">
        <w:t>’</w:t>
      </w:r>
      <w:r w:rsidRPr="00215933">
        <w:t>ordre.</w:t>
      </w:r>
    </w:p>
    <w:p w14:paraId="4E786BAF" w14:textId="5CDCB173" w:rsidR="00DB660A" w:rsidRPr="00215933" w:rsidRDefault="00DB660A" w:rsidP="005D250D">
      <w:pPr>
        <w:pStyle w:val="Style1"/>
        <w:rPr>
          <w:rFonts w:asciiTheme="minorBidi" w:hAnsiTheme="minorBidi"/>
        </w:rPr>
      </w:pPr>
      <w:r w:rsidRPr="00215933">
        <w:t xml:space="preserve">La délégation du </w:t>
      </w:r>
      <w:r w:rsidRPr="00215933">
        <w:rPr>
          <w:b/>
          <w:bCs/>
        </w:rPr>
        <w:t>Bangladesh</w:t>
      </w:r>
      <w:r w:rsidRPr="00215933">
        <w:t xml:space="preserve"> a demandé que l</w:t>
      </w:r>
      <w:r w:rsidR="00A367B7" w:rsidRPr="00215933">
        <w:t>’</w:t>
      </w:r>
      <w:r w:rsidRPr="00215933">
        <w:t>on consulte le Conseiller juridique afin de déterminer si le Comité peut revenir sur la décision du Bureau et d</w:t>
      </w:r>
      <w:r w:rsidR="00A367B7" w:rsidRPr="00215933">
        <w:t>’</w:t>
      </w:r>
      <w:r w:rsidRPr="00215933">
        <w:t>obtenir des éclaircissements sur la capacité juridique du Bureau ainsi que sur les raisons et les motifs pour lesquels le Comité conteste sa décision.</w:t>
      </w:r>
    </w:p>
    <w:p w14:paraId="1D0AA56D" w14:textId="547749CF" w:rsidR="00DB660A" w:rsidRPr="00215933" w:rsidRDefault="00DB660A" w:rsidP="005D250D">
      <w:pPr>
        <w:pStyle w:val="Style1"/>
        <w:rPr>
          <w:rFonts w:asciiTheme="minorBidi" w:hAnsiTheme="minorBidi"/>
        </w:rPr>
      </w:pPr>
      <w:r w:rsidRPr="00215933">
        <w:t xml:space="preserve">Le </w:t>
      </w:r>
      <w:r w:rsidRPr="00215933">
        <w:rPr>
          <w:b/>
          <w:bCs/>
        </w:rPr>
        <w:t>Président</w:t>
      </w:r>
      <w:r w:rsidRPr="00215933">
        <w:t xml:space="preserve"> a regretté l</w:t>
      </w:r>
      <w:r w:rsidR="00A367B7" w:rsidRPr="00215933">
        <w:t>’</w:t>
      </w:r>
      <w:r w:rsidRPr="00215933">
        <w:t>absence de consensus et a donné la parole au Conseiller juridique.</w:t>
      </w:r>
    </w:p>
    <w:p w14:paraId="0829FC10" w14:textId="3E095BB3" w:rsidR="00DB660A" w:rsidRPr="00215933" w:rsidRDefault="00DB660A" w:rsidP="005D250D">
      <w:pPr>
        <w:pStyle w:val="Style1"/>
        <w:rPr>
          <w:rFonts w:asciiTheme="minorBidi" w:hAnsiTheme="minorBidi"/>
        </w:rPr>
      </w:pPr>
      <w:r w:rsidRPr="00215933">
        <w:t xml:space="preserve">Le </w:t>
      </w:r>
      <w:r w:rsidRPr="00215933">
        <w:rPr>
          <w:b/>
          <w:bCs/>
        </w:rPr>
        <w:t>Conseiller juridique</w:t>
      </w:r>
      <w:r w:rsidRPr="00215933">
        <w:t xml:space="preserve"> a rappelé que, conformément au Règlement intérieur, le Bureau a notamment pour attributions de coordonner les travaux du Comité et de fixer les dates, les heures et l</w:t>
      </w:r>
      <w:r w:rsidR="00A367B7" w:rsidRPr="00215933">
        <w:t>’</w:t>
      </w:r>
      <w:r w:rsidRPr="00215933">
        <w:t>ordre du jour des réunions. Il a précisé qu</w:t>
      </w:r>
      <w:r w:rsidR="00A367B7" w:rsidRPr="00215933">
        <w:t>’</w:t>
      </w:r>
      <w:r w:rsidRPr="00215933">
        <w:t>à ce titre, le Bureau formule des recommandations au Comité, que celui-ci est libre d</w:t>
      </w:r>
      <w:r w:rsidR="00A367B7" w:rsidRPr="00215933">
        <w:t>’</w:t>
      </w:r>
      <w:r w:rsidRPr="00215933">
        <w:t xml:space="preserve">accepter ou de rejeter. </w:t>
      </w:r>
      <w:r w:rsidR="009A603F" w:rsidRPr="00215933">
        <w:t>Le Bureau a effectivement formulé une alternative aux amendements proposés par l</w:t>
      </w:r>
      <w:r w:rsidR="00A367B7" w:rsidRPr="00215933">
        <w:t>’</w:t>
      </w:r>
      <w:r w:rsidR="009A603F" w:rsidRPr="00215933">
        <w:t xml:space="preserve">Algérie. </w:t>
      </w:r>
      <w:r w:rsidRPr="00215933">
        <w:t>Faute de consensus, l</w:t>
      </w:r>
      <w:r w:rsidR="00A367B7" w:rsidRPr="00215933">
        <w:t>’</w:t>
      </w:r>
      <w:r w:rsidRPr="00215933">
        <w:t>Algérie ayant maintenu son amendement et trois membres du Comité ayant demandé un scrutin secret, la décision serait prise selon cette modalité.</w:t>
      </w:r>
    </w:p>
    <w:p w14:paraId="16C336C9" w14:textId="5D9311BC" w:rsidR="00DB660A" w:rsidRPr="00215933" w:rsidRDefault="00DB660A" w:rsidP="005D250D">
      <w:pPr>
        <w:pStyle w:val="Style1"/>
        <w:rPr>
          <w:rFonts w:asciiTheme="minorBidi" w:hAnsiTheme="minorBidi"/>
        </w:rPr>
      </w:pPr>
      <w:r w:rsidRPr="00215933">
        <w:t xml:space="preserve">Le </w:t>
      </w:r>
      <w:r w:rsidRPr="00215933">
        <w:rPr>
          <w:b/>
          <w:bCs/>
        </w:rPr>
        <w:t>Président</w:t>
      </w:r>
      <w:r w:rsidRPr="00215933">
        <w:t xml:space="preserve"> a demandé que l</w:t>
      </w:r>
      <w:r w:rsidR="00A367B7" w:rsidRPr="00215933">
        <w:t>’</w:t>
      </w:r>
      <w:r w:rsidRPr="00215933">
        <w:t>on procède à un scrutin secret et a invité la Secrétaire à mettre en œuvre cette procédure.</w:t>
      </w:r>
    </w:p>
    <w:p w14:paraId="1E847839" w14:textId="24F9B24E" w:rsidR="00DB660A" w:rsidRPr="00215933" w:rsidRDefault="00DB660A" w:rsidP="005D250D">
      <w:pPr>
        <w:pStyle w:val="Style1"/>
        <w:rPr>
          <w:rFonts w:asciiTheme="minorBidi" w:hAnsiTheme="minorBidi"/>
        </w:rPr>
      </w:pPr>
      <w:r w:rsidRPr="00215933">
        <w:t xml:space="preserve">La </w:t>
      </w:r>
      <w:r w:rsidRPr="00215933">
        <w:rPr>
          <w:b/>
          <w:bCs/>
        </w:rPr>
        <w:t>Secrétaire</w:t>
      </w:r>
      <w:r w:rsidRPr="00215933">
        <w:t xml:space="preserve"> a indiqué qu</w:t>
      </w:r>
      <w:r w:rsidR="00A367B7" w:rsidRPr="00215933">
        <w:t>’</w:t>
      </w:r>
      <w:r w:rsidRPr="00215933">
        <w:t>un scrutin secret avait été demandé par l</w:t>
      </w:r>
      <w:r w:rsidR="00A367B7" w:rsidRPr="00215933">
        <w:t>’</w:t>
      </w:r>
      <w:r w:rsidRPr="00215933">
        <w:t>Espagne, avec le soutien de l</w:t>
      </w:r>
      <w:r w:rsidR="00A367B7" w:rsidRPr="00215933">
        <w:t>’</w:t>
      </w:r>
      <w:r w:rsidRPr="00215933">
        <w:t>Éthiopie et du Nig</w:t>
      </w:r>
      <w:r w:rsidR="00697DAC" w:rsidRPr="00215933">
        <w:t>é</w:t>
      </w:r>
      <w:r w:rsidRPr="00215933">
        <w:t>ria, et a rappelé au Comité que, conformément à l</w:t>
      </w:r>
      <w:r w:rsidR="00A367B7" w:rsidRPr="00215933">
        <w:t>’</w:t>
      </w:r>
      <w:r w:rsidRPr="00215933">
        <w:t>article 39.4 du Règlement intérieur, une décision doit faire l</w:t>
      </w:r>
      <w:r w:rsidR="00A367B7" w:rsidRPr="00215933">
        <w:t>’</w:t>
      </w:r>
      <w:r w:rsidRPr="00215933">
        <w:t>objet d</w:t>
      </w:r>
      <w:r w:rsidR="00A367B7" w:rsidRPr="00215933">
        <w:t>’</w:t>
      </w:r>
      <w:r w:rsidRPr="00215933">
        <w:t>un scrutin secret dès que deux États membres ou plus en font la demande, et que la question soumise au vote serait affichée à l</w:t>
      </w:r>
      <w:r w:rsidR="00A367B7" w:rsidRPr="00215933">
        <w:t>’</w:t>
      </w:r>
      <w:r w:rsidRPr="00215933">
        <w:t>écran.</w:t>
      </w:r>
    </w:p>
    <w:p w14:paraId="65C741A8" w14:textId="4E29FB5E" w:rsidR="00DB660A" w:rsidRPr="00215933" w:rsidRDefault="00DB660A" w:rsidP="005D250D">
      <w:pPr>
        <w:pStyle w:val="Style1"/>
        <w:rPr>
          <w:rFonts w:asciiTheme="minorBidi" w:hAnsiTheme="minorBidi"/>
        </w:rPr>
      </w:pPr>
      <w:r w:rsidRPr="00215933">
        <w:t xml:space="preserve">Le </w:t>
      </w:r>
      <w:r w:rsidRPr="00215933">
        <w:rPr>
          <w:b/>
          <w:bCs/>
        </w:rPr>
        <w:t>Président</w:t>
      </w:r>
      <w:r w:rsidRPr="00215933">
        <w:t xml:space="preserve"> a donné la parole à l</w:t>
      </w:r>
      <w:r w:rsidR="00A367B7" w:rsidRPr="00215933">
        <w:t>’</w:t>
      </w:r>
      <w:r w:rsidRPr="00215933">
        <w:t>Algérie pour une motion d</w:t>
      </w:r>
      <w:r w:rsidR="00A367B7" w:rsidRPr="00215933">
        <w:t>’</w:t>
      </w:r>
      <w:r w:rsidRPr="00215933">
        <w:t>ordre et lui a demandé d</w:t>
      </w:r>
      <w:r w:rsidR="00A367B7" w:rsidRPr="00215933">
        <w:t>’</w:t>
      </w:r>
      <w:r w:rsidRPr="00215933">
        <w:t>indiquer au titre de quel article du Règlement intérieur cette motion d</w:t>
      </w:r>
      <w:r w:rsidR="00A367B7" w:rsidRPr="00215933">
        <w:t>’</w:t>
      </w:r>
      <w:r w:rsidRPr="00215933">
        <w:t xml:space="preserve">ordre était </w:t>
      </w:r>
      <w:r w:rsidR="00B217DE" w:rsidRPr="00215933">
        <w:t>soulevée</w:t>
      </w:r>
      <w:r w:rsidRPr="00215933">
        <w:t>.</w:t>
      </w:r>
    </w:p>
    <w:p w14:paraId="212BE9DB" w14:textId="6195CB72" w:rsidR="00DB660A" w:rsidRPr="00215933" w:rsidRDefault="00DB660A" w:rsidP="00FF2133">
      <w:pPr>
        <w:pStyle w:val="Style1"/>
      </w:pPr>
      <w:r w:rsidRPr="00215933">
        <w:t>La délégation de l</w:t>
      </w:r>
      <w:r w:rsidR="00A367B7" w:rsidRPr="00215933">
        <w:t>’</w:t>
      </w:r>
      <w:r w:rsidRPr="00215933">
        <w:rPr>
          <w:b/>
          <w:bCs/>
        </w:rPr>
        <w:t>Algérie</w:t>
      </w:r>
      <w:r w:rsidRPr="00215933">
        <w:t xml:space="preserve"> a demandé une brève suspension afin de consulter ses autorités </w:t>
      </w:r>
      <w:r w:rsidR="00B217DE" w:rsidRPr="00215933">
        <w:t xml:space="preserve">au sujet de </w:t>
      </w:r>
      <w:r w:rsidRPr="00215933">
        <w:t>la proposition du Bureau</w:t>
      </w:r>
      <w:r w:rsidR="00B217DE" w:rsidRPr="00215933">
        <w:t>.</w:t>
      </w:r>
    </w:p>
    <w:p w14:paraId="0E91765F" w14:textId="61017815" w:rsidR="00DB660A" w:rsidRPr="00215933" w:rsidRDefault="00DB660A" w:rsidP="005D250D">
      <w:pPr>
        <w:pStyle w:val="Style1"/>
        <w:rPr>
          <w:rFonts w:asciiTheme="minorBidi" w:hAnsiTheme="minorBidi"/>
        </w:rPr>
      </w:pPr>
      <w:r w:rsidRPr="00215933">
        <w:t xml:space="preserve">Le </w:t>
      </w:r>
      <w:r w:rsidRPr="00215933">
        <w:rPr>
          <w:b/>
          <w:bCs/>
        </w:rPr>
        <w:t>Président</w:t>
      </w:r>
      <w:r w:rsidRPr="00215933">
        <w:t xml:space="preserve"> a expliqué que le Conseiller juridique l</w:t>
      </w:r>
      <w:r w:rsidR="00A367B7" w:rsidRPr="00215933">
        <w:t>’</w:t>
      </w:r>
      <w:r w:rsidRPr="00215933">
        <w:t>avait informé que la proposition du Bureau avait été évoquée à plusieurs reprises par le Président, mais qu</w:t>
      </w:r>
      <w:r w:rsidR="00A367B7" w:rsidRPr="00215933">
        <w:t>’</w:t>
      </w:r>
      <w:r w:rsidRPr="00215933">
        <w:t>elle n</w:t>
      </w:r>
      <w:r w:rsidR="00A367B7" w:rsidRPr="00215933">
        <w:t>’</w:t>
      </w:r>
      <w:r w:rsidRPr="00215933">
        <w:t>avait pas été acceptée par l</w:t>
      </w:r>
      <w:r w:rsidR="00A367B7" w:rsidRPr="00215933">
        <w:t>’</w:t>
      </w:r>
      <w:r w:rsidRPr="00215933">
        <w:t>Algérie. Pour cette raison, le Comité avait proposé un scrutin secret. À ce stade, si l</w:t>
      </w:r>
      <w:r w:rsidR="00A367B7" w:rsidRPr="00215933">
        <w:t>’</w:t>
      </w:r>
      <w:r w:rsidRPr="00215933">
        <w:t>Algérie demandait une suspension, celle-ci ne serait acceptée que si elle visait à retirer l</w:t>
      </w:r>
      <w:r w:rsidR="00A367B7" w:rsidRPr="00215933">
        <w:t>’</w:t>
      </w:r>
      <w:r w:rsidRPr="00215933">
        <w:t>amendement algérien. Il a ensuite demandé à l</w:t>
      </w:r>
      <w:r w:rsidR="00A367B7" w:rsidRPr="00215933">
        <w:t>’</w:t>
      </w:r>
      <w:r w:rsidRPr="00215933">
        <w:t>Algérie de préciser le motif de cette suspension.</w:t>
      </w:r>
    </w:p>
    <w:p w14:paraId="4FCF4B58" w14:textId="5848E7E8" w:rsidR="00DB660A" w:rsidRPr="00215933" w:rsidRDefault="00DB660A" w:rsidP="005D250D">
      <w:pPr>
        <w:pStyle w:val="Style1"/>
        <w:rPr>
          <w:rFonts w:asciiTheme="minorBidi" w:hAnsiTheme="minorBidi"/>
        </w:rPr>
      </w:pPr>
      <w:r w:rsidRPr="00215933">
        <w:t>La délégation de l</w:t>
      </w:r>
      <w:r w:rsidR="00A367B7" w:rsidRPr="00215933">
        <w:t>’</w:t>
      </w:r>
      <w:r w:rsidRPr="00215933">
        <w:rPr>
          <w:b/>
          <w:bCs/>
        </w:rPr>
        <w:t xml:space="preserve">Algérie </w:t>
      </w:r>
      <w:r w:rsidRPr="00215933">
        <w:t>a expliqué que, n</w:t>
      </w:r>
      <w:r w:rsidR="00A367B7" w:rsidRPr="00215933">
        <w:t>’</w:t>
      </w:r>
      <w:r w:rsidRPr="00215933">
        <w:t>ayant été ni informée ni consultée au préalable sur la proposition du Bureau, elle souhaitait se concerter avec ses autorités pour savoir si cette proposition pouvait être acceptée</w:t>
      </w:r>
      <w:r w:rsidR="00B217DE" w:rsidRPr="00215933">
        <w:t>, ses instructions actuelles étant de maintenir l</w:t>
      </w:r>
      <w:r w:rsidR="00A367B7" w:rsidRPr="00215933">
        <w:t>’</w:t>
      </w:r>
      <w:r w:rsidR="00B217DE" w:rsidRPr="00215933">
        <w:t>amendement.</w:t>
      </w:r>
    </w:p>
    <w:p w14:paraId="79828598" w14:textId="7FF58DFD" w:rsidR="00DB660A" w:rsidRPr="00215933" w:rsidRDefault="00DB660A" w:rsidP="005D250D">
      <w:pPr>
        <w:pStyle w:val="Style1"/>
        <w:rPr>
          <w:rFonts w:asciiTheme="minorBidi" w:hAnsiTheme="minorBidi"/>
        </w:rPr>
      </w:pPr>
      <w:r w:rsidRPr="00215933">
        <w:t xml:space="preserve">Le </w:t>
      </w:r>
      <w:r w:rsidRPr="00215933">
        <w:rPr>
          <w:b/>
          <w:bCs/>
        </w:rPr>
        <w:t>Président</w:t>
      </w:r>
      <w:r w:rsidRPr="00215933">
        <w:t xml:space="preserve"> a accepté de suspendre la séance pendant cinq minutes.</w:t>
      </w:r>
    </w:p>
    <w:p w14:paraId="42DF152D" w14:textId="78095E41" w:rsidR="00DB660A" w:rsidRPr="00215933" w:rsidRDefault="00DB660A" w:rsidP="005D250D">
      <w:pPr>
        <w:pStyle w:val="Style1"/>
        <w:rPr>
          <w:rFonts w:asciiTheme="minorBidi" w:hAnsiTheme="minorBidi"/>
        </w:rPr>
      </w:pPr>
      <w:r w:rsidRPr="00215933">
        <w:t>À l</w:t>
      </w:r>
      <w:r w:rsidR="00A367B7" w:rsidRPr="00215933">
        <w:t>’</w:t>
      </w:r>
      <w:r w:rsidRPr="00215933">
        <w:t xml:space="preserve">issue de la suspension de séance, le </w:t>
      </w:r>
      <w:r w:rsidRPr="00215933">
        <w:rPr>
          <w:b/>
          <w:bCs/>
        </w:rPr>
        <w:t>Président</w:t>
      </w:r>
      <w:r w:rsidRPr="00215933">
        <w:t xml:space="preserve"> a invité l</w:t>
      </w:r>
      <w:r w:rsidR="00A367B7" w:rsidRPr="00215933">
        <w:t>’</w:t>
      </w:r>
      <w:r w:rsidRPr="00215933">
        <w:t>Algérie à prendre la parole.</w:t>
      </w:r>
      <w:r w:rsidRPr="00215933">
        <w:rPr>
          <w:rFonts w:asciiTheme="minorBidi" w:hAnsiTheme="minorBidi"/>
        </w:rPr>
        <w:t xml:space="preserve"> </w:t>
      </w:r>
    </w:p>
    <w:p w14:paraId="360C3366" w14:textId="71253327" w:rsidR="00DB660A" w:rsidRPr="00215933" w:rsidRDefault="00DB660A" w:rsidP="005D250D">
      <w:pPr>
        <w:pStyle w:val="Style1"/>
        <w:rPr>
          <w:rFonts w:asciiTheme="minorBidi" w:hAnsiTheme="minorBidi"/>
        </w:rPr>
      </w:pPr>
      <w:r w:rsidRPr="00215933">
        <w:t>La délégation de l</w:t>
      </w:r>
      <w:r w:rsidR="00A367B7" w:rsidRPr="00215933">
        <w:t>’</w:t>
      </w:r>
      <w:r w:rsidRPr="00215933">
        <w:rPr>
          <w:b/>
          <w:bCs/>
        </w:rPr>
        <w:t>Algérie</w:t>
      </w:r>
      <w:r w:rsidRPr="00215933">
        <w:t xml:space="preserve"> a déclaré que, son amendement ayant été soumis trois semaines plus tôt, elle était surprise que la proposition du Bureau n</w:t>
      </w:r>
      <w:r w:rsidR="00A367B7" w:rsidRPr="00215933">
        <w:t>’</w:t>
      </w:r>
      <w:r w:rsidRPr="00215933">
        <w:t>ait été communiquée qu</w:t>
      </w:r>
      <w:r w:rsidR="00A367B7" w:rsidRPr="00215933">
        <w:t>’</w:t>
      </w:r>
      <w:r w:rsidRPr="00215933">
        <w:t>au cours de la session. Elle a fait remarquer que cette situation aurait pu être évitée. En tant que pays attaché au consensus, elle a accepté la proposition du Bureau.</w:t>
      </w:r>
    </w:p>
    <w:p w14:paraId="1DB1D5C2" w14:textId="529F09A8" w:rsidR="00DB660A" w:rsidRPr="00215933" w:rsidRDefault="00DB660A" w:rsidP="005D250D">
      <w:pPr>
        <w:pStyle w:val="Style1"/>
        <w:rPr>
          <w:rFonts w:asciiTheme="minorBidi" w:hAnsiTheme="minorBidi"/>
        </w:rPr>
      </w:pPr>
      <w:r w:rsidRPr="00215933">
        <w:t>Le</w:t>
      </w:r>
      <w:r w:rsidRPr="00215933">
        <w:rPr>
          <w:rStyle w:val="apple-converted-space"/>
        </w:rPr>
        <w:t xml:space="preserve"> </w:t>
      </w:r>
      <w:r w:rsidRPr="00215933">
        <w:rPr>
          <w:b/>
          <w:bCs/>
        </w:rPr>
        <w:t>Président</w:t>
      </w:r>
      <w:r w:rsidRPr="00215933">
        <w:rPr>
          <w:rStyle w:val="apple-converted-space"/>
        </w:rPr>
        <w:t xml:space="preserve"> </w:t>
      </w:r>
      <w:r w:rsidRPr="00215933">
        <w:t>a remercié l</w:t>
      </w:r>
      <w:r w:rsidR="00A367B7" w:rsidRPr="00215933">
        <w:t>’</w:t>
      </w:r>
      <w:r w:rsidRPr="00215933">
        <w:t>Algérie et a fait remarquer qu</w:t>
      </w:r>
      <w:r w:rsidR="00A367B7" w:rsidRPr="00215933">
        <w:t>’</w:t>
      </w:r>
      <w:r w:rsidRPr="00215933">
        <w:t>il n</w:t>
      </w:r>
      <w:r w:rsidR="00A367B7" w:rsidRPr="00215933">
        <w:t>’</w:t>
      </w:r>
      <w:r w:rsidRPr="00215933">
        <w:t>était donc plus nécessaire de procéder à un scrutin secret. Le Président a invité le Comité à adopter sans vote le projet de décision 20.COM 2, tel qu</w:t>
      </w:r>
      <w:r w:rsidR="00A367B7" w:rsidRPr="00215933">
        <w:t>’</w:t>
      </w:r>
      <w:r w:rsidRPr="00215933">
        <w:t>amendé et affiché sur les écrans. En l</w:t>
      </w:r>
      <w:r w:rsidR="00A367B7" w:rsidRPr="00215933">
        <w:t>’</w:t>
      </w:r>
      <w:r w:rsidRPr="00215933">
        <w:t>absence d</w:t>
      </w:r>
      <w:r w:rsidR="00A367B7" w:rsidRPr="00215933">
        <w:t>’</w:t>
      </w:r>
      <w:r w:rsidRPr="00215933">
        <w:t>objections, le</w:t>
      </w:r>
      <w:r w:rsidRPr="00215933">
        <w:rPr>
          <w:rStyle w:val="apple-converted-space"/>
        </w:rPr>
        <w:t xml:space="preserve"> </w:t>
      </w:r>
      <w:r w:rsidRPr="00215933">
        <w:rPr>
          <w:b/>
          <w:bCs/>
        </w:rPr>
        <w:t>Président a déclaré la décision</w:t>
      </w:r>
      <w:r w:rsidRPr="00215933">
        <w:rPr>
          <w:rStyle w:val="apple-converted-space"/>
          <w:b/>
          <w:bCs/>
        </w:rPr>
        <w:t xml:space="preserve"> </w:t>
      </w:r>
      <w:hyperlink r:id="rId16" w:history="1">
        <w:r w:rsidRPr="00215933">
          <w:rPr>
            <w:rStyle w:val="Hyperlink"/>
            <w:b/>
            <w:bCs/>
          </w:rPr>
          <w:t>20.COM 2</w:t>
        </w:r>
      </w:hyperlink>
      <w:r w:rsidRPr="00215933">
        <w:rPr>
          <w:rStyle w:val="apple-converted-space"/>
        </w:rPr>
        <w:t xml:space="preserve"> </w:t>
      </w:r>
      <w:r w:rsidRPr="00215933">
        <w:rPr>
          <w:b/>
          <w:bCs/>
        </w:rPr>
        <w:t>adoptée</w:t>
      </w:r>
      <w:r w:rsidRPr="00215933">
        <w:t>.</w:t>
      </w:r>
    </w:p>
    <w:p w14:paraId="4A624453" w14:textId="3A42657F" w:rsidR="00DB660A" w:rsidRPr="00215933" w:rsidRDefault="00DB660A" w:rsidP="005D250D">
      <w:pPr>
        <w:pStyle w:val="Orateurengris"/>
        <w:keepNext/>
        <w:keepLines/>
        <w:tabs>
          <w:tab w:val="clear" w:pos="709"/>
          <w:tab w:val="clear" w:pos="1418"/>
          <w:tab w:val="clear" w:pos="2126"/>
          <w:tab w:val="clear" w:pos="2835"/>
        </w:tabs>
        <w:spacing w:before="360" w:after="0"/>
        <w:ind w:left="720" w:hanging="720"/>
        <w:rPr>
          <w:rFonts w:eastAsia="Malgun Gothic"/>
          <w:b/>
          <w:bCs/>
          <w:u w:val="single"/>
          <w:lang w:val="fr-FR" w:eastAsia="ko-KR"/>
        </w:rPr>
      </w:pPr>
      <w:r w:rsidRPr="00215933">
        <w:rPr>
          <w:rFonts w:eastAsia="Malgun Gothic"/>
          <w:b/>
          <w:bCs/>
          <w:u w:val="single"/>
          <w:lang w:val="fr-FR" w:eastAsia="ko-KR"/>
        </w:rPr>
        <w:lastRenderedPageBreak/>
        <w:t>POINT 3 DE L</w:t>
      </w:r>
      <w:r w:rsidR="00A367B7" w:rsidRPr="00215933">
        <w:rPr>
          <w:rFonts w:eastAsia="Malgun Gothic"/>
          <w:b/>
          <w:bCs/>
          <w:u w:val="single"/>
          <w:lang w:val="fr-FR" w:eastAsia="ko-KR"/>
        </w:rPr>
        <w:t>’</w:t>
      </w:r>
      <w:r w:rsidRPr="00215933">
        <w:rPr>
          <w:rFonts w:eastAsia="Malgun Gothic"/>
          <w:b/>
          <w:bCs/>
          <w:u w:val="single"/>
          <w:lang w:val="fr-FR" w:eastAsia="ko-KR"/>
        </w:rPr>
        <w:t>ORDRE DU JOUR</w:t>
      </w:r>
    </w:p>
    <w:p w14:paraId="36E3FD9E" w14:textId="77777777" w:rsidR="00DB660A" w:rsidRPr="00215933" w:rsidRDefault="00DB660A" w:rsidP="005D250D">
      <w:pPr>
        <w:pStyle w:val="Orateurengris"/>
        <w:keepNext/>
        <w:keepLines/>
        <w:tabs>
          <w:tab w:val="clear" w:pos="709"/>
          <w:tab w:val="clear" w:pos="1418"/>
          <w:tab w:val="clear" w:pos="2126"/>
          <w:tab w:val="clear" w:pos="2835"/>
        </w:tabs>
        <w:spacing w:after="240"/>
        <w:ind w:left="720" w:hanging="720"/>
        <w:rPr>
          <w:rFonts w:eastAsia="Malgun Gothic"/>
          <w:b/>
          <w:bCs/>
          <w:lang w:val="fr-FR" w:eastAsia="ko-KR"/>
        </w:rPr>
      </w:pPr>
      <w:r w:rsidRPr="00215933">
        <w:rPr>
          <w:rFonts w:eastAsia="Malgun Gothic"/>
          <w:b/>
          <w:bCs/>
          <w:lang w:val="fr-FR" w:eastAsia="ko-KR"/>
        </w:rPr>
        <w:t>OBSERVATEURS</w:t>
      </w:r>
    </w:p>
    <w:p w14:paraId="63856B97" w14:textId="77777777" w:rsidR="00DB660A" w:rsidRPr="00215933" w:rsidRDefault="00DB660A" w:rsidP="005D250D">
      <w:pPr>
        <w:pStyle w:val="Orateurengris"/>
        <w:keepNext/>
        <w:keepLines/>
        <w:tabs>
          <w:tab w:val="clear" w:pos="709"/>
          <w:tab w:val="clear" w:pos="1418"/>
          <w:tab w:val="clear" w:pos="2126"/>
          <w:tab w:val="clear" w:pos="2835"/>
        </w:tabs>
        <w:ind w:left="720" w:hanging="153"/>
        <w:jc w:val="left"/>
        <w:rPr>
          <w:lang w:val="fr-FR"/>
        </w:rPr>
      </w:pPr>
      <w:r w:rsidRPr="00215933">
        <w:rPr>
          <w:rStyle w:val="Heading1Char"/>
          <w:rFonts w:ascii="Arial" w:hAnsi="Arial" w:cs="Arial"/>
          <w:b/>
          <w:bCs/>
          <w:color w:val="212121"/>
          <w:sz w:val="22"/>
          <w:szCs w:val="22"/>
          <w:shd w:val="clear" w:color="auto" w:fill="FFFFFF"/>
          <w:lang w:val="fr-FR"/>
        </w:rPr>
        <w:t>Document </w:t>
      </w:r>
      <w:r w:rsidRPr="00215933">
        <w:rPr>
          <w:rStyle w:val="Heading1Char"/>
          <w:rFonts w:ascii="Arial" w:hAnsi="Arial" w:cs="Arial"/>
          <w:color w:val="212121"/>
          <w:sz w:val="22"/>
          <w:szCs w:val="22"/>
          <w:shd w:val="clear" w:color="auto" w:fill="FFFFFF"/>
          <w:lang w:val="fr-FR"/>
        </w:rPr>
        <w:t>:</w:t>
      </w:r>
      <w:r w:rsidRPr="00215933">
        <w:rPr>
          <w:rStyle w:val="Heading1Char"/>
          <w:rFonts w:ascii="Arial" w:hAnsi="Arial" w:cs="Arial"/>
          <w:color w:val="212121"/>
          <w:sz w:val="22"/>
          <w:szCs w:val="22"/>
          <w:shd w:val="clear" w:color="auto" w:fill="FFFFFF"/>
          <w:lang w:val="fr-FR"/>
        </w:rPr>
        <w:tab/>
      </w:r>
      <w:hyperlink r:id="rId17" w:history="1">
        <w:r w:rsidRPr="00215933">
          <w:rPr>
            <w:rStyle w:val="Hyperlink"/>
            <w:i/>
            <w:iCs/>
            <w:lang w:val="fr-FR"/>
          </w:rPr>
          <w:t>LHE/25/20.COM/3</w:t>
        </w:r>
      </w:hyperlink>
      <w:r w:rsidRPr="00215933">
        <w:rPr>
          <w:lang w:val="fr-FR"/>
        </w:rPr>
        <w:t xml:space="preserve"> </w:t>
      </w:r>
    </w:p>
    <w:p w14:paraId="096943B2" w14:textId="4E583892" w:rsidR="001403A3" w:rsidRPr="00215933" w:rsidRDefault="00DB660A" w:rsidP="005D250D">
      <w:pPr>
        <w:pStyle w:val="ListParagraph"/>
        <w:keepNext/>
        <w:keepLines/>
        <w:ind w:left="720" w:hanging="153"/>
        <w:jc w:val="both"/>
        <w:rPr>
          <w:rFonts w:ascii="Arial" w:hAnsi="Arial" w:cs="Arial"/>
          <w:sz w:val="22"/>
          <w:szCs w:val="22"/>
        </w:rPr>
      </w:pPr>
      <w:r w:rsidRPr="00215933">
        <w:rPr>
          <w:rFonts w:ascii="Arial" w:eastAsia="Malgun Gothic" w:hAnsi="Arial" w:cs="Arial"/>
          <w:b/>
          <w:bCs/>
          <w:sz w:val="22"/>
          <w:szCs w:val="22"/>
          <w:lang w:eastAsia="ko-KR"/>
        </w:rPr>
        <w:t xml:space="preserve">Décision : </w:t>
      </w:r>
      <w:r w:rsidRPr="00215933">
        <w:rPr>
          <w:rFonts w:ascii="Arial" w:eastAsia="Malgun Gothic" w:hAnsi="Arial" w:cs="Arial"/>
          <w:b/>
          <w:bCs/>
          <w:sz w:val="22"/>
          <w:szCs w:val="22"/>
          <w:lang w:eastAsia="ko-KR"/>
        </w:rPr>
        <w:tab/>
      </w:r>
      <w:hyperlink r:id="rId18" w:history="1">
        <w:r w:rsidRPr="00215933">
          <w:rPr>
            <w:rStyle w:val="Hyperlink"/>
            <w:rFonts w:ascii="Arial" w:eastAsia="Malgun Gothic" w:hAnsi="Arial" w:cs="Arial"/>
            <w:i/>
            <w:iCs/>
            <w:sz w:val="22"/>
            <w:szCs w:val="22"/>
            <w:lang w:eastAsia="ko-KR"/>
          </w:rPr>
          <w:t>20.COM 3</w:t>
        </w:r>
      </w:hyperlink>
    </w:p>
    <w:p w14:paraId="2656CA06" w14:textId="468555D9" w:rsidR="001403A3" w:rsidRPr="00215933" w:rsidRDefault="00DB660A" w:rsidP="00FA4380">
      <w:pPr>
        <w:pStyle w:val="Style1"/>
      </w:pPr>
      <w:r w:rsidRPr="00215933">
        <w:t xml:space="preserve">Le </w:t>
      </w:r>
      <w:r w:rsidRPr="00215933">
        <w:rPr>
          <w:b/>
          <w:bCs/>
        </w:rPr>
        <w:t>Président</w:t>
      </w:r>
      <w:r w:rsidRPr="00215933">
        <w:t xml:space="preserve"> est passé au point 3, </w:t>
      </w:r>
      <w:r w:rsidR="00F15EE9" w:rsidRPr="00215933">
        <w:t>O</w:t>
      </w:r>
      <w:r w:rsidRPr="00215933">
        <w:t>bservateurs.</w:t>
      </w:r>
    </w:p>
    <w:p w14:paraId="6BB704A0" w14:textId="71590053" w:rsidR="00DB660A" w:rsidRPr="00215933" w:rsidRDefault="00DB660A" w:rsidP="005D250D">
      <w:pPr>
        <w:pStyle w:val="Style1"/>
      </w:pPr>
      <w:r w:rsidRPr="00215933">
        <w:t>La</w:t>
      </w:r>
      <w:r w:rsidRPr="00215933">
        <w:rPr>
          <w:rStyle w:val="apple-converted-space"/>
        </w:rPr>
        <w:t xml:space="preserve"> </w:t>
      </w:r>
      <w:r w:rsidRPr="00215933">
        <w:rPr>
          <w:b/>
          <w:bCs/>
        </w:rPr>
        <w:t>Secrétaire</w:t>
      </w:r>
      <w:r w:rsidRPr="00215933">
        <w:rPr>
          <w:rStyle w:val="apple-converted-space"/>
        </w:rPr>
        <w:t xml:space="preserve"> </w:t>
      </w:r>
      <w:r w:rsidRPr="00215933">
        <w:t>a présenté ce point, précisant qu</w:t>
      </w:r>
      <w:r w:rsidR="00A367B7" w:rsidRPr="00215933">
        <w:t>’</w:t>
      </w:r>
      <w:r w:rsidRPr="00215933">
        <w:t xml:space="preserve">il était demandé au Comité de prendre note de la liste des observateurs autorisés à assister à la présente session et aux sessions futures. </w:t>
      </w:r>
      <w:r w:rsidR="007A13C1" w:rsidRPr="00215933">
        <w:t>Elle</w:t>
      </w:r>
      <w:r w:rsidRPr="00215933">
        <w:t xml:space="preserve"> a expliqué que l</w:t>
      </w:r>
      <w:r w:rsidR="00A367B7" w:rsidRPr="00215933">
        <w:t>’</w:t>
      </w:r>
      <w:r w:rsidRPr="00215933">
        <w:t>article 8 du Règlement intérieur définit les critères applicables aux observateurs. Le Secrétariat avait reçu en août 2023 une demande de l</w:t>
      </w:r>
      <w:r w:rsidR="00A367B7" w:rsidRPr="00215933">
        <w:t>’</w:t>
      </w:r>
      <w:r w:rsidRPr="00215933">
        <w:t xml:space="preserve">ICCROM, qui avait déjà été autorisé par la décision </w:t>
      </w:r>
      <w:hyperlink r:id="rId19" w:history="1">
        <w:r w:rsidRPr="00215933">
          <w:rPr>
            <w:rStyle w:val="Hyperlink"/>
          </w:rPr>
          <w:t>18.COM 3</w:t>
        </w:r>
      </w:hyperlink>
      <w:r w:rsidRPr="00215933">
        <w:t xml:space="preserve"> à participer en tant qu</w:t>
      </w:r>
      <w:r w:rsidR="00A367B7" w:rsidRPr="00215933">
        <w:t>’</w:t>
      </w:r>
      <w:r w:rsidRPr="00215933">
        <w:t>observateur à la présente session ainsi qu</w:t>
      </w:r>
      <w:r w:rsidR="00A367B7" w:rsidRPr="00215933">
        <w:t>’</w:t>
      </w:r>
      <w:r w:rsidRPr="00215933">
        <w:t>aux vingt</w:t>
      </w:r>
      <w:r w:rsidRPr="00215933">
        <w:noBreakHyphen/>
        <w:t>et</w:t>
      </w:r>
      <w:r w:rsidRPr="00215933">
        <w:noBreakHyphen/>
        <w:t>unième et vingt</w:t>
      </w:r>
      <w:r w:rsidRPr="00215933">
        <w:noBreakHyphen/>
        <w:t>deuxième sessions. Une autre demande avait été reçue en novembre 2024 de l</w:t>
      </w:r>
      <w:r w:rsidR="00A367B7" w:rsidRPr="00215933">
        <w:t>’</w:t>
      </w:r>
      <w:r w:rsidRPr="00215933">
        <w:t>ALECSO, qui avait été autorisée par la décision</w:t>
      </w:r>
      <w:r w:rsidRPr="00215933">
        <w:rPr>
          <w:rStyle w:val="apple-converted-space"/>
        </w:rPr>
        <w:t xml:space="preserve"> </w:t>
      </w:r>
      <w:hyperlink r:id="rId20" w:history="1">
        <w:r w:rsidRPr="00215933">
          <w:rPr>
            <w:rStyle w:val="Hyperlink"/>
          </w:rPr>
          <w:t>19.COM 3</w:t>
        </w:r>
      </w:hyperlink>
      <w:r w:rsidRPr="00215933">
        <w:t xml:space="preserve"> à participer à la présente session ainsi qu</w:t>
      </w:r>
      <w:r w:rsidR="00A367B7" w:rsidRPr="00215933">
        <w:t>’</w:t>
      </w:r>
      <w:r w:rsidRPr="00215933">
        <w:t>aux vingt</w:t>
      </w:r>
      <w:r w:rsidRPr="00215933">
        <w:noBreakHyphen/>
        <w:t>et</w:t>
      </w:r>
      <w:r w:rsidRPr="00215933">
        <w:noBreakHyphen/>
        <w:t>unième et vingt</w:t>
      </w:r>
      <w:r w:rsidRPr="00215933">
        <w:noBreakHyphen/>
        <w:t>deuxième sessions. Aucune autre entité ni personne privée n</w:t>
      </w:r>
      <w:r w:rsidR="00A367B7" w:rsidRPr="00215933">
        <w:t>’</w:t>
      </w:r>
      <w:r w:rsidRPr="00215933">
        <w:t>avait soumis de demande écrite. La Secrétaire de la Convention a précisé que les ONG accréditées sont automatiquement admises en tant qu</w:t>
      </w:r>
      <w:r w:rsidR="00A367B7" w:rsidRPr="00215933">
        <w:t>’</w:t>
      </w:r>
      <w:r w:rsidRPr="00215933">
        <w:t>observateurs conformément à l</w:t>
      </w:r>
      <w:r w:rsidR="00A367B7" w:rsidRPr="00215933">
        <w:t>’</w:t>
      </w:r>
      <w:r w:rsidRPr="00215933">
        <w:t>article 6.</w:t>
      </w:r>
    </w:p>
    <w:p w14:paraId="1D5F2B79" w14:textId="75B763A4" w:rsidR="00DB660A" w:rsidRPr="00215933" w:rsidRDefault="00DB660A" w:rsidP="00FF2133">
      <w:pPr>
        <w:pStyle w:val="Style1"/>
      </w:pPr>
      <w:r w:rsidRPr="00215933">
        <w:t xml:space="preserve">Le </w:t>
      </w:r>
      <w:r w:rsidRPr="00215933">
        <w:rPr>
          <w:b/>
          <w:bCs/>
        </w:rPr>
        <w:t>Président</w:t>
      </w:r>
      <w:r w:rsidRPr="00215933">
        <w:rPr>
          <w:rStyle w:val="apple-converted-space"/>
        </w:rPr>
        <w:t xml:space="preserve"> </w:t>
      </w:r>
      <w:r w:rsidRPr="00215933">
        <w:t>a invité les participants à faire part de leurs commentaires sur le point 3 et, constatant qu</w:t>
      </w:r>
      <w:r w:rsidR="00A367B7" w:rsidRPr="00215933">
        <w:t>’</w:t>
      </w:r>
      <w:r w:rsidRPr="00215933">
        <w:t>il n</w:t>
      </w:r>
      <w:r w:rsidR="00A367B7" w:rsidRPr="00215933">
        <w:t>’</w:t>
      </w:r>
      <w:r w:rsidRPr="00215933">
        <w:t>y avait pas de demandes, a invité le Comité à adopter le projet de décision 20.COM 3 tel qu</w:t>
      </w:r>
      <w:r w:rsidR="00A367B7" w:rsidRPr="00215933">
        <w:t>’</w:t>
      </w:r>
      <w:r w:rsidRPr="00215933">
        <w:t>affiché à l</w:t>
      </w:r>
      <w:r w:rsidR="00A367B7" w:rsidRPr="00215933">
        <w:t>’</w:t>
      </w:r>
      <w:r w:rsidRPr="00215933">
        <w:t>écran. En l</w:t>
      </w:r>
      <w:r w:rsidR="00A367B7" w:rsidRPr="00215933">
        <w:t>’</w:t>
      </w:r>
      <w:r w:rsidRPr="00215933">
        <w:t>absence d</w:t>
      </w:r>
      <w:r w:rsidR="00A367B7" w:rsidRPr="00215933">
        <w:t>’</w:t>
      </w:r>
      <w:r w:rsidRPr="00215933">
        <w:t>objections, le</w:t>
      </w:r>
      <w:r w:rsidRPr="00215933">
        <w:rPr>
          <w:rStyle w:val="apple-converted-space"/>
        </w:rPr>
        <w:t xml:space="preserve"> </w:t>
      </w:r>
      <w:r w:rsidRPr="00215933">
        <w:rPr>
          <w:b/>
          <w:bCs/>
        </w:rPr>
        <w:t>Président a déclaré la décision</w:t>
      </w:r>
      <w:r w:rsidRPr="00215933">
        <w:rPr>
          <w:rStyle w:val="apple-converted-space"/>
          <w:b/>
          <w:bCs/>
        </w:rPr>
        <w:t xml:space="preserve"> </w:t>
      </w:r>
      <w:hyperlink r:id="rId21" w:history="1">
        <w:r w:rsidRPr="00215933">
          <w:rPr>
            <w:rStyle w:val="Hyperlink"/>
            <w:b/>
            <w:bCs/>
          </w:rPr>
          <w:t>20.COM 3</w:t>
        </w:r>
      </w:hyperlink>
      <w:r w:rsidRPr="00215933">
        <w:rPr>
          <w:rStyle w:val="apple-converted-space"/>
          <w:b/>
          <w:bCs/>
        </w:rPr>
        <w:t xml:space="preserve"> </w:t>
      </w:r>
      <w:r w:rsidRPr="00215933">
        <w:rPr>
          <w:b/>
          <w:bCs/>
        </w:rPr>
        <w:t>adoptée</w:t>
      </w:r>
      <w:r w:rsidRPr="00215933">
        <w:t>.</w:t>
      </w:r>
    </w:p>
    <w:p w14:paraId="671394BA" w14:textId="1776744E" w:rsidR="00DB660A" w:rsidRPr="00215933" w:rsidRDefault="00DB660A" w:rsidP="005D250D">
      <w:pPr>
        <w:pStyle w:val="Orateurengris"/>
        <w:keepNext/>
        <w:keepLines/>
        <w:tabs>
          <w:tab w:val="clear" w:pos="709"/>
          <w:tab w:val="clear" w:pos="1418"/>
          <w:tab w:val="clear" w:pos="2126"/>
          <w:tab w:val="clear" w:pos="2835"/>
        </w:tabs>
        <w:spacing w:before="360" w:after="0"/>
        <w:rPr>
          <w:rFonts w:eastAsia="Malgun Gothic"/>
          <w:b/>
          <w:bCs/>
          <w:u w:val="single"/>
          <w:lang w:val="fr-FR" w:eastAsia="ko-KR"/>
        </w:rPr>
      </w:pPr>
      <w:r w:rsidRPr="00215933">
        <w:rPr>
          <w:rFonts w:eastAsia="Malgun Gothic"/>
          <w:b/>
          <w:bCs/>
          <w:u w:val="single"/>
          <w:lang w:val="fr-FR" w:eastAsia="ko-KR"/>
        </w:rPr>
        <w:t>POINT 4 DE L</w:t>
      </w:r>
      <w:r w:rsidR="00A367B7" w:rsidRPr="00215933">
        <w:rPr>
          <w:rFonts w:eastAsia="Malgun Gothic"/>
          <w:b/>
          <w:bCs/>
          <w:u w:val="single"/>
          <w:lang w:val="fr-FR" w:eastAsia="ko-KR"/>
        </w:rPr>
        <w:t>’</w:t>
      </w:r>
      <w:r w:rsidRPr="00215933">
        <w:rPr>
          <w:rFonts w:eastAsia="Malgun Gothic"/>
          <w:b/>
          <w:bCs/>
          <w:u w:val="single"/>
          <w:lang w:val="fr-FR" w:eastAsia="ko-KR"/>
        </w:rPr>
        <w:t>ORDRE DU JOUR</w:t>
      </w:r>
    </w:p>
    <w:p w14:paraId="753D8041" w14:textId="77777777" w:rsidR="00DB660A" w:rsidRPr="00215933" w:rsidRDefault="00DB660A" w:rsidP="00DB660A">
      <w:pPr>
        <w:pStyle w:val="Orateurengris"/>
        <w:keepNext/>
        <w:keepLines/>
        <w:tabs>
          <w:tab w:val="clear" w:pos="709"/>
          <w:tab w:val="clear" w:pos="1418"/>
          <w:tab w:val="clear" w:pos="2126"/>
          <w:tab w:val="clear" w:pos="2835"/>
        </w:tabs>
        <w:spacing w:after="240"/>
        <w:rPr>
          <w:rFonts w:eastAsia="Malgun Gothic"/>
          <w:b/>
          <w:bCs/>
          <w:lang w:val="fr-FR" w:eastAsia="ko-KR"/>
        </w:rPr>
      </w:pPr>
      <w:r w:rsidRPr="00215933">
        <w:rPr>
          <w:rFonts w:eastAsia="Malgun Gothic"/>
          <w:b/>
          <w:bCs/>
          <w:lang w:val="fr-FR" w:eastAsia="ko-KR"/>
        </w:rPr>
        <w:t xml:space="preserve">ADOPTION DU </w:t>
      </w:r>
      <w:r w:rsidRPr="00215933">
        <w:rPr>
          <w:rFonts w:eastAsia="Times New Roman"/>
          <w:b/>
          <w:bCs/>
          <w:lang w:val="fr-FR" w:eastAsia="ko-KR"/>
        </w:rPr>
        <w:t>COMPTE-RENDU DE LA DIX</w:t>
      </w:r>
      <w:r w:rsidRPr="00215933">
        <w:rPr>
          <w:rFonts w:eastAsia="Times New Roman"/>
          <w:b/>
          <w:bCs/>
          <w:lang w:val="fr-FR" w:eastAsia="ko-KR"/>
        </w:rPr>
        <w:noBreakHyphen/>
        <w:t>NEUVIÈME SESSION DU COMITÉ</w:t>
      </w:r>
    </w:p>
    <w:p w14:paraId="536E31E7" w14:textId="77777777" w:rsidR="00DB660A" w:rsidRPr="00215933" w:rsidRDefault="00DB660A" w:rsidP="005D250D">
      <w:pPr>
        <w:pStyle w:val="Orateurengris"/>
        <w:tabs>
          <w:tab w:val="clear" w:pos="709"/>
          <w:tab w:val="clear" w:pos="1418"/>
          <w:tab w:val="clear" w:pos="2126"/>
          <w:tab w:val="clear" w:pos="2835"/>
        </w:tabs>
        <w:ind w:left="2160" w:hanging="1593"/>
        <w:rPr>
          <w:lang w:val="fr-FR"/>
        </w:rPr>
      </w:pPr>
      <w:r w:rsidRPr="00215933">
        <w:rPr>
          <w:rStyle w:val="Heading1Char"/>
          <w:rFonts w:ascii="Arial" w:hAnsi="Arial" w:cs="Arial"/>
          <w:b/>
          <w:bCs/>
          <w:color w:val="212121"/>
          <w:sz w:val="22"/>
          <w:szCs w:val="22"/>
          <w:shd w:val="clear" w:color="auto" w:fill="FFFFFF"/>
          <w:lang w:val="fr-FR"/>
        </w:rPr>
        <w:t xml:space="preserve">Document </w:t>
      </w:r>
      <w:r w:rsidRPr="00215933">
        <w:rPr>
          <w:rStyle w:val="Heading1Char"/>
          <w:rFonts w:ascii="Arial" w:hAnsi="Arial" w:cs="Arial"/>
          <w:color w:val="212121"/>
          <w:sz w:val="22"/>
          <w:szCs w:val="22"/>
          <w:shd w:val="clear" w:color="auto" w:fill="FFFFFF"/>
          <w:lang w:val="fr-FR"/>
        </w:rPr>
        <w:t>:</w:t>
      </w:r>
      <w:r w:rsidRPr="00215933">
        <w:rPr>
          <w:rStyle w:val="Heading1Char"/>
          <w:rFonts w:ascii="Arial" w:hAnsi="Arial" w:cs="Arial"/>
          <w:color w:val="212121"/>
          <w:sz w:val="22"/>
          <w:szCs w:val="22"/>
          <w:shd w:val="clear" w:color="auto" w:fill="FFFFFF"/>
          <w:lang w:val="fr-FR"/>
        </w:rPr>
        <w:tab/>
      </w:r>
      <w:hyperlink r:id="rId22" w:history="1">
        <w:r w:rsidRPr="00215933">
          <w:rPr>
            <w:rStyle w:val="Hyperlink"/>
            <w:lang w:val="fr-FR"/>
          </w:rPr>
          <w:t>LHE/25/20.COM/4</w:t>
        </w:r>
      </w:hyperlink>
    </w:p>
    <w:p w14:paraId="6A911128" w14:textId="7F13F493" w:rsidR="001403A3" w:rsidRPr="00215933" w:rsidRDefault="00DB660A" w:rsidP="005D250D">
      <w:pPr>
        <w:spacing w:after="120"/>
        <w:ind w:firstLine="567"/>
        <w:jc w:val="both"/>
        <w:rPr>
          <w:rFonts w:ascii="Arial" w:hAnsi="Arial" w:cs="Arial"/>
          <w:sz w:val="22"/>
          <w:szCs w:val="22"/>
        </w:rPr>
      </w:pPr>
      <w:r w:rsidRPr="00215933">
        <w:rPr>
          <w:rFonts w:ascii="Arial" w:eastAsia="Malgun Gothic" w:hAnsi="Arial" w:cs="Arial"/>
          <w:b/>
          <w:bCs/>
          <w:sz w:val="22"/>
          <w:szCs w:val="22"/>
          <w:lang w:eastAsia="ko-KR"/>
        </w:rPr>
        <w:t xml:space="preserve">Décision : </w:t>
      </w:r>
      <w:r w:rsidRPr="00215933">
        <w:rPr>
          <w:rFonts w:ascii="Arial" w:eastAsia="Malgun Gothic" w:hAnsi="Arial" w:cs="Arial"/>
          <w:b/>
          <w:bCs/>
          <w:sz w:val="22"/>
          <w:szCs w:val="22"/>
          <w:lang w:eastAsia="ko-KR"/>
        </w:rPr>
        <w:tab/>
      </w:r>
      <w:hyperlink r:id="rId23" w:history="1">
        <w:r w:rsidRPr="00215933">
          <w:rPr>
            <w:rStyle w:val="Hyperlink"/>
            <w:rFonts w:ascii="Arial" w:hAnsi="Arial" w:cs="Arial"/>
            <w:i/>
            <w:iCs/>
            <w:sz w:val="22"/>
            <w:szCs w:val="22"/>
          </w:rPr>
          <w:t>20.COM 4</w:t>
        </w:r>
      </w:hyperlink>
    </w:p>
    <w:p w14:paraId="5A4C2896" w14:textId="6EC29F77" w:rsidR="001403A3" w:rsidRPr="00215933" w:rsidRDefault="00DB660A" w:rsidP="00FA4380">
      <w:pPr>
        <w:pStyle w:val="Style1"/>
      </w:pPr>
      <w:r w:rsidRPr="00215933">
        <w:t xml:space="preserve">Le </w:t>
      </w:r>
      <w:r w:rsidRPr="00215933">
        <w:rPr>
          <w:b/>
          <w:bCs/>
        </w:rPr>
        <w:t>Président</w:t>
      </w:r>
      <w:r w:rsidRPr="00215933">
        <w:t xml:space="preserve"> est passé au point 4, l</w:t>
      </w:r>
      <w:r w:rsidR="00A367B7" w:rsidRPr="00215933">
        <w:t>’</w:t>
      </w:r>
      <w:r w:rsidRPr="00215933">
        <w:t>adoption du compte-rendu de la dix</w:t>
      </w:r>
      <w:r w:rsidRPr="00215933">
        <w:noBreakHyphen/>
        <w:t>neuvième session du Comité</w:t>
      </w:r>
      <w:r w:rsidR="007A13C1" w:rsidRPr="00215933">
        <w:t>.</w:t>
      </w:r>
    </w:p>
    <w:p w14:paraId="36BDE267" w14:textId="2515BF3C" w:rsidR="001403A3" w:rsidRPr="00215933" w:rsidRDefault="00DB660A" w:rsidP="00FA4380">
      <w:pPr>
        <w:pStyle w:val="Style1"/>
      </w:pPr>
      <w:r w:rsidRPr="00215933">
        <w:t>La</w:t>
      </w:r>
      <w:r w:rsidRPr="00215933">
        <w:rPr>
          <w:rStyle w:val="apple-converted-space"/>
        </w:rPr>
        <w:t xml:space="preserve"> </w:t>
      </w:r>
      <w:r w:rsidRPr="00215933">
        <w:rPr>
          <w:b/>
          <w:bCs/>
        </w:rPr>
        <w:t>Secrétaire</w:t>
      </w:r>
      <w:r w:rsidRPr="00215933">
        <w:rPr>
          <w:rStyle w:val="apple-converted-space"/>
        </w:rPr>
        <w:t xml:space="preserve"> </w:t>
      </w:r>
      <w:r w:rsidRPr="00215933">
        <w:t>a présenté ce point, précisant que, conformément à l</w:t>
      </w:r>
      <w:r w:rsidR="00A367B7" w:rsidRPr="00215933">
        <w:t>’</w:t>
      </w:r>
      <w:r w:rsidRPr="00215933">
        <w:t>article 45 du Règlement intérieur, le document 4 présentait le compte-rendu de la dix</w:t>
      </w:r>
      <w:r w:rsidRPr="00215933">
        <w:noBreakHyphen/>
        <w:t>neuvième session qui s</w:t>
      </w:r>
      <w:r w:rsidR="00A367B7" w:rsidRPr="00215933">
        <w:t>’</w:t>
      </w:r>
      <w:r w:rsidRPr="00215933">
        <w:t xml:space="preserve">était tenue à Asunción, </w:t>
      </w:r>
      <w:r w:rsidR="007A13C1" w:rsidRPr="00215933">
        <w:t xml:space="preserve">République du </w:t>
      </w:r>
      <w:r w:rsidRPr="00215933">
        <w:t>Paraguay, du 2 au 6 décembre 2024. Ce document avait pour objectif de fournir un résumé fidèle des interventions des membres du Comité et des observateurs. Le compte rendu était basé sur les enregistrements des débats disponibles sur la</w:t>
      </w:r>
      <w:r w:rsidRPr="00215933">
        <w:rPr>
          <w:rStyle w:val="apple-converted-space"/>
        </w:rPr>
        <w:t xml:space="preserve"> </w:t>
      </w:r>
      <w:r w:rsidR="008B0D88" w:rsidRPr="00215933">
        <w:t xml:space="preserve">page web </w:t>
      </w:r>
      <w:hyperlink r:id="rId24" w:history="1">
        <w:r w:rsidR="008B0D88" w:rsidRPr="00215933">
          <w:rPr>
            <w:rStyle w:val="Hyperlink"/>
          </w:rPr>
          <w:t>https://ich.unesco.org/fr/19com</w:t>
        </w:r>
      </w:hyperlink>
      <w:r w:rsidRPr="00215933">
        <w:t>.</w:t>
      </w:r>
    </w:p>
    <w:p w14:paraId="2DA35014" w14:textId="38C9EB9E" w:rsidR="001403A3" w:rsidRPr="00215933" w:rsidRDefault="00DB660A" w:rsidP="00FA4380">
      <w:pPr>
        <w:pStyle w:val="Style1"/>
      </w:pPr>
      <w:r w:rsidRPr="00215933">
        <w:t>Le</w:t>
      </w:r>
      <w:r w:rsidRPr="00215933">
        <w:rPr>
          <w:rStyle w:val="apple-converted-space"/>
        </w:rPr>
        <w:t xml:space="preserve"> </w:t>
      </w:r>
      <w:r w:rsidRPr="00215933">
        <w:rPr>
          <w:b/>
          <w:bCs/>
        </w:rPr>
        <w:t>Président</w:t>
      </w:r>
      <w:r w:rsidRPr="00215933">
        <w:rPr>
          <w:rStyle w:val="apple-converted-space"/>
        </w:rPr>
        <w:t xml:space="preserve"> </w:t>
      </w:r>
      <w:r w:rsidRPr="00215933">
        <w:t>a invité les participants à faire part de leurs commentaires sur le point 4 et, constatant qu</w:t>
      </w:r>
      <w:r w:rsidR="00A367B7" w:rsidRPr="00215933">
        <w:t>’</w:t>
      </w:r>
      <w:r w:rsidRPr="00215933">
        <w:t>il n</w:t>
      </w:r>
      <w:r w:rsidR="00A367B7" w:rsidRPr="00215933">
        <w:t>’</w:t>
      </w:r>
      <w:r w:rsidRPr="00215933">
        <w:t>y avait pas de demandes, a invité le Comité à adopter le projet de décision 20.COM 4 tel qu</w:t>
      </w:r>
      <w:r w:rsidR="00A367B7" w:rsidRPr="00215933">
        <w:t>’</w:t>
      </w:r>
      <w:r w:rsidRPr="00215933">
        <w:t>affiché à l</w:t>
      </w:r>
      <w:r w:rsidR="00A367B7" w:rsidRPr="00215933">
        <w:t>’</w:t>
      </w:r>
      <w:r w:rsidRPr="00215933">
        <w:t>écran. En l</w:t>
      </w:r>
      <w:r w:rsidR="00A367B7" w:rsidRPr="00215933">
        <w:t>’</w:t>
      </w:r>
      <w:r w:rsidRPr="00215933">
        <w:t>absence d</w:t>
      </w:r>
      <w:r w:rsidR="00A367B7" w:rsidRPr="00215933">
        <w:t>’</w:t>
      </w:r>
      <w:r w:rsidRPr="00215933">
        <w:t>objections, le</w:t>
      </w:r>
      <w:r w:rsidRPr="00215933">
        <w:rPr>
          <w:rStyle w:val="apple-converted-space"/>
        </w:rPr>
        <w:t xml:space="preserve"> </w:t>
      </w:r>
      <w:r w:rsidRPr="00215933">
        <w:rPr>
          <w:b/>
          <w:bCs/>
        </w:rPr>
        <w:t>Président a déclaré la décision</w:t>
      </w:r>
      <w:r w:rsidRPr="00215933">
        <w:rPr>
          <w:rStyle w:val="apple-converted-space"/>
          <w:b/>
          <w:bCs/>
        </w:rPr>
        <w:t xml:space="preserve"> </w:t>
      </w:r>
      <w:hyperlink r:id="rId25" w:history="1">
        <w:r w:rsidRPr="00215933">
          <w:rPr>
            <w:rStyle w:val="Hyperlink"/>
            <w:b/>
            <w:bCs/>
          </w:rPr>
          <w:t>20.COM 4</w:t>
        </w:r>
      </w:hyperlink>
      <w:r w:rsidRPr="00215933">
        <w:rPr>
          <w:b/>
          <w:bCs/>
        </w:rPr>
        <w:t xml:space="preserve"> adoptée</w:t>
      </w:r>
      <w:r w:rsidRPr="00215933">
        <w:t>.</w:t>
      </w:r>
    </w:p>
    <w:p w14:paraId="320916C8" w14:textId="5A87DB8F" w:rsidR="001403A3" w:rsidRPr="00215933" w:rsidRDefault="00DB660A" w:rsidP="00FA4380">
      <w:pPr>
        <w:pStyle w:val="Style1"/>
      </w:pPr>
      <w:r w:rsidRPr="00215933">
        <w:t xml:space="preserve">Avant de passer au point suivant, le </w:t>
      </w:r>
      <w:r w:rsidRPr="00215933">
        <w:rPr>
          <w:b/>
          <w:bCs/>
        </w:rPr>
        <w:t>Président</w:t>
      </w:r>
      <w:r w:rsidRPr="00215933">
        <w:t xml:space="preserve"> a présenté les résultats des réunions du Bureau tenues depuis la dernière session du Comité en décembre 2024. Le Président a indiqué que le Bureau de la vingtième session était composé des Vice-Présidences de la France, de la Slovaquie, de la Barbade, de l</w:t>
      </w:r>
      <w:r w:rsidR="00A367B7" w:rsidRPr="00215933">
        <w:t>’</w:t>
      </w:r>
      <w:r w:rsidRPr="00215933">
        <w:t>Éthiopie et de la Mauritanie, la France assumant les fonctions de Rapporteur après que Mme Aysha Kamali se fut trouvée dans l</w:t>
      </w:r>
      <w:r w:rsidR="00A367B7" w:rsidRPr="00215933">
        <w:t>’</w:t>
      </w:r>
      <w:r w:rsidRPr="00215933">
        <w:t>impossibilité de se déplacer pour des raisons de santé. Le Président a remercié le Comité de l</w:t>
      </w:r>
      <w:r w:rsidR="00A367B7" w:rsidRPr="00215933">
        <w:t>’</w:t>
      </w:r>
      <w:r w:rsidRPr="00215933">
        <w:t>avoir élu et a remercié ses collègues du Bureau pour leur participation active et leur coopération tout au long de l</w:t>
      </w:r>
      <w:r w:rsidR="00A367B7" w:rsidRPr="00215933">
        <w:t>’</w:t>
      </w:r>
      <w:r w:rsidRPr="00215933">
        <w:t>année. Le Président a précisé que le Bureau avait tenu quatre réunions et deux consultations électroniques. Le Bureau avait examiné quatre demandes individuelles d</w:t>
      </w:r>
      <w:r w:rsidR="00A367B7" w:rsidRPr="00215933">
        <w:t>’</w:t>
      </w:r>
      <w:r w:rsidR="005F2254" w:rsidRPr="00215933">
        <w:t>A</w:t>
      </w:r>
      <w:r w:rsidRPr="00215933">
        <w:t>ssistance internationale d</w:t>
      </w:r>
      <w:r w:rsidR="00A367B7" w:rsidRPr="00215933">
        <w:t>’</w:t>
      </w:r>
      <w:r w:rsidRPr="00215933">
        <w:t>un montant maximal de 100 000 dollars des États-Unis soumises par l</w:t>
      </w:r>
      <w:r w:rsidR="00A367B7" w:rsidRPr="00215933">
        <w:t>’</w:t>
      </w:r>
      <w:r w:rsidRPr="00215933">
        <w:t>Égypte, le Honduras, le Népal et l</w:t>
      </w:r>
      <w:r w:rsidR="00A367B7" w:rsidRPr="00215933">
        <w:t>’</w:t>
      </w:r>
      <w:r w:rsidRPr="00215933">
        <w:t>Uruguay, toutes accordées pour un montant total de 388 842 dollars des États-Unis. Le Bureau avait également examiné et approuvé une demande d</w:t>
      </w:r>
      <w:r w:rsidR="00A367B7" w:rsidRPr="00215933">
        <w:t>’</w:t>
      </w:r>
      <w:r w:rsidRPr="00215933">
        <w:t>a</w:t>
      </w:r>
      <w:r w:rsidR="00AF3673" w:rsidRPr="00215933">
        <w:t>ssistance</w:t>
      </w:r>
      <w:r w:rsidRPr="00215933">
        <w:t xml:space="preserve"> </w:t>
      </w:r>
      <w:r w:rsidRPr="00215933">
        <w:lastRenderedPageBreak/>
        <w:t>d</w:t>
      </w:r>
      <w:r w:rsidR="00A367B7" w:rsidRPr="00215933">
        <w:t>’</w:t>
      </w:r>
      <w:r w:rsidRPr="00215933">
        <w:t>urgence de l</w:t>
      </w:r>
      <w:r w:rsidR="00A367B7" w:rsidRPr="00215933">
        <w:t>’</w:t>
      </w:r>
      <w:r w:rsidRPr="00215933">
        <w:t>État de Palestine, d</w:t>
      </w:r>
      <w:r w:rsidR="00A367B7" w:rsidRPr="00215933">
        <w:t>’</w:t>
      </w:r>
      <w:r w:rsidRPr="00215933">
        <w:t>un montant de 100 000 dollars des États-Unis, destinée à soutenir des mesures d</w:t>
      </w:r>
      <w:r w:rsidR="00A367B7" w:rsidRPr="00215933">
        <w:t>’</w:t>
      </w:r>
      <w:r w:rsidRPr="00215933">
        <w:t>inventaire à participation communautaire et de sauvegarde urgente. Le Bureau avait en outre examiné et approuvé une demande d</w:t>
      </w:r>
      <w:r w:rsidR="00A367B7" w:rsidRPr="00215933">
        <w:t>’</w:t>
      </w:r>
      <w:r w:rsidRPr="00215933">
        <w:t>a</w:t>
      </w:r>
      <w:r w:rsidR="00AF3673" w:rsidRPr="00215933">
        <w:t>ssistance</w:t>
      </w:r>
      <w:r w:rsidRPr="00215933">
        <w:t xml:space="preserve"> préparatoire de la Gambie, d</w:t>
      </w:r>
      <w:r w:rsidR="00A367B7" w:rsidRPr="00215933">
        <w:t>’</w:t>
      </w:r>
      <w:r w:rsidRPr="00215933">
        <w:t>un montant de 9 540 dollars des États-Unis, pour une candidature à la Liste de sauvegarde urgente. Pour la première fois, le Bureau avait examiné cinq demandes d</w:t>
      </w:r>
      <w:r w:rsidR="00A367B7" w:rsidRPr="00215933">
        <w:t>’</w:t>
      </w:r>
      <w:r w:rsidRPr="00215933">
        <w:t>a</w:t>
      </w:r>
      <w:r w:rsidR="00AF3673" w:rsidRPr="00215933">
        <w:t>ssistance</w:t>
      </w:r>
      <w:r w:rsidRPr="00215933">
        <w:t xml:space="preserve"> préparatoire pour la préparation de candidatures pour inscription sur la Liste représentative du patrimoine culturel immatériel de l</w:t>
      </w:r>
      <w:r w:rsidR="00A367B7" w:rsidRPr="00215933">
        <w:t>’</w:t>
      </w:r>
      <w:r w:rsidRPr="00215933">
        <w:t>humanité (ci-après « la Liste représentative ») présentées par le Bénin, le Burkina Faso, Saint</w:t>
      </w:r>
      <w:r w:rsidRPr="00215933">
        <w:noBreakHyphen/>
        <w:t>Kitts</w:t>
      </w:r>
      <w:r w:rsidRPr="00215933">
        <w:noBreakHyphen/>
        <w:t>et</w:t>
      </w:r>
      <w:r w:rsidRPr="00215933">
        <w:noBreakHyphen/>
        <w:t>Nevis, Sainte</w:t>
      </w:r>
      <w:r w:rsidRPr="00215933">
        <w:noBreakHyphen/>
        <w:t>Lucie et la République</w:t>
      </w:r>
      <w:r w:rsidRPr="00215933">
        <w:noBreakHyphen/>
        <w:t>Unie de Tanzanie, toutes approuvées pour un montant total de 49 199 dollars des États-Unis. Le Président a souligné que cela résultait de la modification des Directives opérationnelles par la dixième session de l</w:t>
      </w:r>
      <w:r w:rsidR="00A367B7" w:rsidRPr="00215933">
        <w:t>’</w:t>
      </w:r>
      <w:r w:rsidRPr="00215933">
        <w:t xml:space="preserve">Assemblée générale, en 2024, qui visait à permettre aux États ne comptant aucun élément sur la Liste représentative </w:t>
      </w:r>
      <w:r w:rsidR="005F2254" w:rsidRPr="00215933">
        <w:t>(à l</w:t>
      </w:r>
      <w:r w:rsidR="00A367B7" w:rsidRPr="00215933">
        <w:t>’</w:t>
      </w:r>
      <w:r w:rsidR="005F2254" w:rsidRPr="00215933">
        <w:t xml:space="preserve">exception des éléments soumis à travers des candidatures multinationales) </w:t>
      </w:r>
      <w:r w:rsidRPr="00215933">
        <w:t>de soumettre des demandes d</w:t>
      </w:r>
      <w:r w:rsidR="00A367B7" w:rsidRPr="00215933">
        <w:t>’</w:t>
      </w:r>
      <w:r w:rsidRPr="00215933">
        <w:t>a</w:t>
      </w:r>
      <w:r w:rsidR="005F2254" w:rsidRPr="00215933">
        <w:t>ssistance</w:t>
      </w:r>
      <w:r w:rsidRPr="00215933">
        <w:t xml:space="preserve"> préparatoire. Le Président a invité le Comité à féliciter les États bénéficiaires.</w:t>
      </w:r>
    </w:p>
    <w:p w14:paraId="21BBCD47" w14:textId="19D7E39D" w:rsidR="001403A3" w:rsidRPr="00215933" w:rsidRDefault="00DB660A" w:rsidP="00FA4380">
      <w:pPr>
        <w:pStyle w:val="Style1"/>
      </w:pPr>
      <w:r w:rsidRPr="00215933">
        <w:t xml:space="preserve">Le </w:t>
      </w:r>
      <w:r w:rsidRPr="00215933">
        <w:rPr>
          <w:b/>
          <w:bCs/>
        </w:rPr>
        <w:t>Président</w:t>
      </w:r>
      <w:r w:rsidRPr="00215933">
        <w:t xml:space="preserve"> a expliqué qu</w:t>
      </w:r>
      <w:r w:rsidR="00A367B7" w:rsidRPr="00215933">
        <w:t>’</w:t>
      </w:r>
      <w:r w:rsidRPr="00215933">
        <w:t>en octobre 2024, le Bureau avait adopté une décision visant à faciliter les révisions budgétaires mineures, dans la limite de 10 %, pour les projets d</w:t>
      </w:r>
      <w:r w:rsidR="00A367B7" w:rsidRPr="00215933">
        <w:t>’</w:t>
      </w:r>
      <w:r w:rsidRPr="00215933">
        <w:t>assistance internationale initialement approuvés par le Bureau. En sa qualité de Président, il avait approuvé une telle demande en avril 2025 pour un projet multinational mis en œuvre par Belize, le Costa Rica, Cuba, la République dominicaine, El Salvador, le Guatemala, le Honduras, le Nicaragua et le Panama.</w:t>
      </w:r>
    </w:p>
    <w:p w14:paraId="3CBECF5F" w14:textId="62BE5798" w:rsidR="001403A3" w:rsidRPr="00215933" w:rsidRDefault="00DB660A" w:rsidP="00FA4380">
      <w:pPr>
        <w:pStyle w:val="Style1"/>
      </w:pPr>
      <w:r w:rsidRPr="00215933">
        <w:t xml:space="preserve">Le </w:t>
      </w:r>
      <w:r w:rsidRPr="00215933">
        <w:rPr>
          <w:b/>
          <w:bCs/>
        </w:rPr>
        <w:t>Président</w:t>
      </w:r>
      <w:r w:rsidRPr="00215933">
        <w:t xml:space="preserve"> a indiqué que le Secrétariat publiait sur le site web de la Convention un calendrier des réunions statutaires, mis à jour selon les besoins. Il a souligné que la transparence restait un principe directeur, les ordres du jour, les documents et les décisions étant publiés en ligne, et que le Secrétariat demandait aux membres du Bureau de communiquer les dates et les décisions au sein de leurs groupes électoraux.</w:t>
      </w:r>
    </w:p>
    <w:p w14:paraId="7F263A49" w14:textId="76DF6BFF" w:rsidR="001403A3" w:rsidRPr="00215933" w:rsidRDefault="00DB660A" w:rsidP="00FA4380">
      <w:pPr>
        <w:pStyle w:val="Style1"/>
      </w:pPr>
      <w:r w:rsidRPr="00215933">
        <w:t xml:space="preserve">Le </w:t>
      </w:r>
      <w:r w:rsidRPr="00215933">
        <w:rPr>
          <w:b/>
          <w:bCs/>
        </w:rPr>
        <w:t>Président</w:t>
      </w:r>
      <w:r w:rsidRPr="00215933">
        <w:t xml:space="preserve"> a invité les participants à faire part de leurs commentaires ou à poser des questions concernant les activités du Bureau. Constatant qu</w:t>
      </w:r>
      <w:r w:rsidR="00A367B7" w:rsidRPr="00215933">
        <w:t>’</w:t>
      </w:r>
      <w:r w:rsidRPr="00215933">
        <w:t>il n</w:t>
      </w:r>
      <w:r w:rsidR="00A367B7" w:rsidRPr="00215933">
        <w:t>’</w:t>
      </w:r>
      <w:r w:rsidRPr="00215933">
        <w:t>y avait aucune demande, il a déclaré qu</w:t>
      </w:r>
      <w:r w:rsidR="00A367B7" w:rsidRPr="00215933">
        <w:t>’</w:t>
      </w:r>
      <w:r w:rsidRPr="00215933">
        <w:t>aucune décision n</w:t>
      </w:r>
      <w:r w:rsidR="00A367B7" w:rsidRPr="00215933">
        <w:t>’</w:t>
      </w:r>
      <w:r w:rsidRPr="00215933">
        <w:t>était à adopter et que le Comité était prêt à passer au point suivant.</w:t>
      </w:r>
    </w:p>
    <w:p w14:paraId="4D7731D1" w14:textId="5932CC75" w:rsidR="00DB660A" w:rsidRPr="00215933" w:rsidRDefault="00DB660A" w:rsidP="005D250D">
      <w:pPr>
        <w:pStyle w:val="Orateurengris"/>
        <w:keepNext/>
        <w:keepLines/>
        <w:tabs>
          <w:tab w:val="clear" w:pos="709"/>
          <w:tab w:val="clear" w:pos="1418"/>
          <w:tab w:val="clear" w:pos="2126"/>
          <w:tab w:val="clear" w:pos="2835"/>
        </w:tabs>
        <w:spacing w:before="360" w:after="0"/>
        <w:rPr>
          <w:rFonts w:eastAsia="Malgun Gothic"/>
          <w:b/>
          <w:bCs/>
          <w:u w:val="single"/>
          <w:lang w:val="fr-FR" w:eastAsia="ko-KR"/>
        </w:rPr>
      </w:pPr>
      <w:r w:rsidRPr="00215933">
        <w:rPr>
          <w:rFonts w:eastAsia="Malgun Gothic"/>
          <w:b/>
          <w:bCs/>
          <w:u w:val="single"/>
          <w:lang w:val="fr-FR" w:eastAsia="ko-KR"/>
        </w:rPr>
        <w:t>POINT 5 DE L</w:t>
      </w:r>
      <w:r w:rsidR="00A367B7" w:rsidRPr="00215933">
        <w:rPr>
          <w:rFonts w:eastAsia="Malgun Gothic"/>
          <w:b/>
          <w:bCs/>
          <w:u w:val="single"/>
          <w:lang w:val="fr-FR" w:eastAsia="ko-KR"/>
        </w:rPr>
        <w:t>’</w:t>
      </w:r>
      <w:r w:rsidRPr="00215933">
        <w:rPr>
          <w:rFonts w:eastAsia="Malgun Gothic"/>
          <w:b/>
          <w:bCs/>
          <w:u w:val="single"/>
          <w:lang w:val="fr-FR" w:eastAsia="ko-KR"/>
        </w:rPr>
        <w:t>ORDRE DU JOUR</w:t>
      </w:r>
    </w:p>
    <w:p w14:paraId="70BF074C" w14:textId="77777777" w:rsidR="00DB660A" w:rsidRPr="00215933" w:rsidRDefault="00DB660A" w:rsidP="00DB660A">
      <w:pPr>
        <w:pStyle w:val="Orateurengris"/>
        <w:keepNext/>
        <w:keepLines/>
        <w:tabs>
          <w:tab w:val="clear" w:pos="709"/>
          <w:tab w:val="clear" w:pos="1418"/>
          <w:tab w:val="clear" w:pos="2126"/>
          <w:tab w:val="clear" w:pos="2835"/>
        </w:tabs>
        <w:spacing w:after="240"/>
        <w:rPr>
          <w:rFonts w:eastAsia="Malgun Gothic"/>
          <w:b/>
          <w:bCs/>
          <w:lang w:val="fr-FR" w:eastAsia="ko-KR"/>
        </w:rPr>
      </w:pPr>
      <w:r w:rsidRPr="00215933">
        <w:rPr>
          <w:rFonts w:eastAsia="Malgun Gothic"/>
          <w:b/>
          <w:bCs/>
          <w:lang w:val="fr-FR" w:eastAsia="ko-KR"/>
        </w:rPr>
        <w:t>RAPPORT DU SECRÉTARIAT SUR SES ACTIVITÉS (DE JANVIER 2024 À JUIN 2025)</w:t>
      </w:r>
    </w:p>
    <w:p w14:paraId="6B87EFC9" w14:textId="683D576B" w:rsidR="00DB660A" w:rsidRPr="00215933" w:rsidRDefault="00DB660A" w:rsidP="005D250D">
      <w:pPr>
        <w:pStyle w:val="Orateurengris"/>
        <w:keepNext/>
        <w:keepLines/>
        <w:tabs>
          <w:tab w:val="clear" w:pos="709"/>
          <w:tab w:val="clear" w:pos="1418"/>
          <w:tab w:val="clear" w:pos="2126"/>
          <w:tab w:val="clear" w:pos="2835"/>
        </w:tabs>
        <w:ind w:firstLine="567"/>
        <w:jc w:val="left"/>
        <w:rPr>
          <w:lang w:val="fr-FR"/>
        </w:rPr>
      </w:pPr>
      <w:r w:rsidRPr="00215933">
        <w:rPr>
          <w:rStyle w:val="Heading1Char"/>
          <w:rFonts w:ascii="Arial" w:hAnsi="Arial" w:cs="Arial"/>
          <w:b/>
          <w:bCs/>
          <w:color w:val="212121"/>
          <w:sz w:val="22"/>
          <w:szCs w:val="22"/>
          <w:shd w:val="clear" w:color="auto" w:fill="FFFFFF"/>
          <w:lang w:val="fr-FR"/>
        </w:rPr>
        <w:t>Document </w:t>
      </w:r>
      <w:r w:rsidRPr="00215933">
        <w:rPr>
          <w:rStyle w:val="Heading1Char"/>
          <w:rFonts w:ascii="Arial" w:hAnsi="Arial" w:cs="Arial"/>
          <w:color w:val="212121"/>
          <w:sz w:val="22"/>
          <w:szCs w:val="22"/>
          <w:shd w:val="clear" w:color="auto" w:fill="FFFFFF"/>
          <w:lang w:val="fr-FR"/>
        </w:rPr>
        <w:t>:</w:t>
      </w:r>
      <w:r w:rsidRPr="00215933">
        <w:rPr>
          <w:rStyle w:val="Heading1Char"/>
          <w:rFonts w:ascii="Arial" w:hAnsi="Arial" w:cs="Arial"/>
          <w:color w:val="212121"/>
          <w:sz w:val="22"/>
          <w:szCs w:val="22"/>
          <w:shd w:val="clear" w:color="auto" w:fill="FFFFFF"/>
          <w:lang w:val="fr-FR"/>
        </w:rPr>
        <w:tab/>
      </w:r>
      <w:hyperlink r:id="rId26" w:history="1">
        <w:r w:rsidRPr="00215933">
          <w:rPr>
            <w:rStyle w:val="Hyperlink"/>
            <w:i/>
            <w:iCs/>
            <w:lang w:val="fr-FR"/>
          </w:rPr>
          <w:t>LHE/2</w:t>
        </w:r>
        <w:r w:rsidR="008B0D88" w:rsidRPr="00215933">
          <w:rPr>
            <w:rStyle w:val="Hyperlink"/>
            <w:i/>
            <w:iCs/>
            <w:lang w:val="fr-FR"/>
          </w:rPr>
          <w:t>5</w:t>
        </w:r>
        <w:r w:rsidRPr="00215933">
          <w:rPr>
            <w:rStyle w:val="Hyperlink"/>
            <w:i/>
            <w:iCs/>
            <w:lang w:val="fr-FR"/>
          </w:rPr>
          <w:t>/</w:t>
        </w:r>
        <w:r w:rsidR="008B0D88" w:rsidRPr="00215933">
          <w:rPr>
            <w:rStyle w:val="Hyperlink"/>
            <w:i/>
            <w:iCs/>
            <w:lang w:val="fr-FR"/>
          </w:rPr>
          <w:t>20</w:t>
        </w:r>
        <w:r w:rsidRPr="00215933">
          <w:rPr>
            <w:rStyle w:val="Hyperlink"/>
            <w:i/>
            <w:iCs/>
            <w:lang w:val="fr-FR"/>
          </w:rPr>
          <w:t>.COM/5</w:t>
        </w:r>
      </w:hyperlink>
      <w:r w:rsidRPr="00215933">
        <w:rPr>
          <w:lang w:val="fr-FR"/>
        </w:rPr>
        <w:t xml:space="preserve"> </w:t>
      </w:r>
    </w:p>
    <w:p w14:paraId="78970D5C" w14:textId="4A796B10" w:rsidR="001403A3" w:rsidRPr="00215933" w:rsidRDefault="00DB660A" w:rsidP="00DB660A">
      <w:pPr>
        <w:ind w:left="873" w:hanging="306"/>
        <w:jc w:val="both"/>
        <w:rPr>
          <w:rFonts w:ascii="Arial" w:eastAsia="Malgun Gothic" w:hAnsi="Arial" w:cs="Arial"/>
          <w:b/>
          <w:bCs/>
          <w:i/>
          <w:iCs/>
          <w:sz w:val="22"/>
          <w:szCs w:val="22"/>
          <w:lang w:eastAsia="ko-KR"/>
        </w:rPr>
      </w:pPr>
      <w:r w:rsidRPr="00215933">
        <w:rPr>
          <w:rFonts w:ascii="Arial" w:eastAsia="Malgun Gothic" w:hAnsi="Arial" w:cs="Arial"/>
          <w:b/>
          <w:bCs/>
          <w:sz w:val="22"/>
          <w:szCs w:val="22"/>
          <w:lang w:eastAsia="ko-KR"/>
        </w:rPr>
        <w:t>Décision:</w:t>
      </w:r>
      <w:r w:rsidRPr="00215933">
        <w:rPr>
          <w:rFonts w:ascii="Arial" w:eastAsia="Malgun Gothic" w:hAnsi="Arial" w:cs="Arial"/>
          <w:b/>
          <w:bCs/>
          <w:sz w:val="22"/>
          <w:szCs w:val="22"/>
          <w:lang w:eastAsia="ko-KR"/>
        </w:rPr>
        <w:tab/>
      </w:r>
      <w:hyperlink r:id="rId27" w:history="1">
        <w:r w:rsidRPr="00215933">
          <w:rPr>
            <w:rStyle w:val="Hyperlink"/>
            <w:rFonts w:ascii="Arial" w:eastAsia="Malgun Gothic" w:hAnsi="Arial" w:cs="Arial"/>
            <w:i/>
            <w:iCs/>
            <w:sz w:val="22"/>
            <w:szCs w:val="22"/>
            <w:lang w:eastAsia="ko-KR"/>
          </w:rPr>
          <w:t>20.COM 5</w:t>
        </w:r>
      </w:hyperlink>
    </w:p>
    <w:p w14:paraId="55E87297" w14:textId="25078239" w:rsidR="001403A3" w:rsidRPr="00215933" w:rsidRDefault="00DB660A" w:rsidP="00FA4380">
      <w:pPr>
        <w:pStyle w:val="Style1"/>
      </w:pPr>
      <w:r w:rsidRPr="00215933">
        <w:t xml:space="preserve">Le </w:t>
      </w:r>
      <w:r w:rsidRPr="00215933">
        <w:rPr>
          <w:b/>
          <w:bCs/>
        </w:rPr>
        <w:t>Président</w:t>
      </w:r>
      <w:r w:rsidRPr="00215933">
        <w:t xml:space="preserve"> est passé au point 5, le rapport du Secrétariat sur ses activités de janvier 2024 à juin 2025.</w:t>
      </w:r>
    </w:p>
    <w:p w14:paraId="5180E18C" w14:textId="0B1BAD3A" w:rsidR="001403A3" w:rsidRPr="00215933" w:rsidRDefault="00DB660A" w:rsidP="00FA4380">
      <w:pPr>
        <w:pStyle w:val="Style1"/>
      </w:pPr>
      <w:r w:rsidRPr="00215933">
        <w:t xml:space="preserve">La </w:t>
      </w:r>
      <w:r w:rsidRPr="00215933">
        <w:rPr>
          <w:b/>
          <w:bCs/>
        </w:rPr>
        <w:t>Secrétaire</w:t>
      </w:r>
      <w:r w:rsidRPr="00215933">
        <w:t xml:space="preserve"> a déclaré que c</w:t>
      </w:r>
      <w:r w:rsidR="00A367B7" w:rsidRPr="00215933">
        <w:t>’</w:t>
      </w:r>
      <w:r w:rsidRPr="00215933">
        <w:t>était pour elle un plaisir et une responsabilité de présenter les activités du Secrétariat au cours de la période de dix</w:t>
      </w:r>
      <w:r w:rsidRPr="00215933">
        <w:noBreakHyphen/>
        <w:t>huit mois, entre janvier 2024 et juin 2025. La Secrétaire a fait remarquer qu</w:t>
      </w:r>
      <w:r w:rsidR="00A367B7" w:rsidRPr="00215933">
        <w:t>’</w:t>
      </w:r>
      <w:r w:rsidRPr="00215933">
        <w:t>il s</w:t>
      </w:r>
      <w:r w:rsidR="00A367B7" w:rsidRPr="00215933">
        <w:t>’</w:t>
      </w:r>
      <w:r w:rsidRPr="00215933">
        <w:t>agissait d</w:t>
      </w:r>
      <w:r w:rsidR="00A367B7" w:rsidRPr="00215933">
        <w:t>’</w:t>
      </w:r>
      <w:r w:rsidRPr="00215933">
        <w:t>un exercice biennal charnière, à l</w:t>
      </w:r>
      <w:r w:rsidR="00A367B7" w:rsidRPr="00215933">
        <w:t>’</w:t>
      </w:r>
      <w:r w:rsidRPr="00215933">
        <w:t>approche de la fin du cycle quadriennal 2022</w:t>
      </w:r>
      <w:r w:rsidRPr="00215933">
        <w:noBreakHyphen/>
        <w:t>2025, plusieurs domaines d</w:t>
      </w:r>
      <w:r w:rsidR="00A367B7" w:rsidRPr="00215933">
        <w:t>’</w:t>
      </w:r>
      <w:r w:rsidRPr="00215933">
        <w:t>activité arrivant au terme de leur cycle, tels que les priorités de financement et la soumission de rapports périodiques. La Secrétaire a déclaré que, par souci de concision, elle s</w:t>
      </w:r>
      <w:r w:rsidR="00A367B7" w:rsidRPr="00215933">
        <w:t>’</w:t>
      </w:r>
      <w:r w:rsidRPr="00215933">
        <w:t>efforcerait d</w:t>
      </w:r>
      <w:r w:rsidR="00A367B7" w:rsidRPr="00215933">
        <w:t>’</w:t>
      </w:r>
      <w:r w:rsidRPr="00215933">
        <w:t>être succincte et que les détails figuraient dans le document 5.</w:t>
      </w:r>
    </w:p>
    <w:p w14:paraId="585997C4" w14:textId="72F0645A" w:rsidR="001403A3" w:rsidRPr="00215933" w:rsidRDefault="00DB660A" w:rsidP="00FA4380">
      <w:pPr>
        <w:pStyle w:val="Style1"/>
      </w:pPr>
      <w:r w:rsidRPr="00215933">
        <w:t xml:space="preserve">La </w:t>
      </w:r>
      <w:r w:rsidRPr="00215933">
        <w:rPr>
          <w:b/>
          <w:bCs/>
        </w:rPr>
        <w:t>Secrétaire</w:t>
      </w:r>
      <w:r w:rsidRPr="00215933">
        <w:t xml:space="preserve"> a commencé par aborder la question de la soumission de rapports périodiques, soulignant que l</w:t>
      </w:r>
      <w:r w:rsidR="00A367B7" w:rsidRPr="00215933">
        <w:t>’</w:t>
      </w:r>
      <w:r w:rsidRPr="00215933">
        <w:t>année 2025 marquait la fin du premier cycle régional lancé en 2017. L</w:t>
      </w:r>
      <w:r w:rsidR="00A367B7" w:rsidRPr="00215933">
        <w:t>’</w:t>
      </w:r>
      <w:r w:rsidRPr="00215933">
        <w:t>année suivante serait une année de bilan et un taux de soumission remarquablement élevé avait été atteint, ce que le Secrétariat attribuait en partie à son approche axée sur le renforcement des capacités. Le Secrétariat avait également géré et analysé les rapports périodiques sur l</w:t>
      </w:r>
      <w:r w:rsidR="00A367B7" w:rsidRPr="00215933">
        <w:t>’</w:t>
      </w:r>
      <w:r w:rsidRPr="00215933">
        <w:t>état actuel des éléments inscrits sur la Liste de sauvegarde urgente et avait procédé à des analyses approfondies des rapports provenant d</w:t>
      </w:r>
      <w:r w:rsidR="00A367B7" w:rsidRPr="00215933">
        <w:t>’</w:t>
      </w:r>
      <w:r w:rsidRPr="00215933">
        <w:t>Asie et du Pacifique pour la première fois, et d</w:t>
      </w:r>
      <w:r w:rsidR="00A367B7" w:rsidRPr="00215933">
        <w:t>’</w:t>
      </w:r>
      <w:r w:rsidRPr="00215933">
        <w:t>Afrique l</w:t>
      </w:r>
      <w:r w:rsidR="00A367B7" w:rsidRPr="00215933">
        <w:t>’</w:t>
      </w:r>
      <w:r w:rsidRPr="00215933">
        <w:t xml:space="preserve">année précédente. La Secrétaire a noté que cela avait représenté une charge de </w:t>
      </w:r>
      <w:r w:rsidRPr="00215933">
        <w:lastRenderedPageBreak/>
        <w:t>travail importante, mais que cela constituait une base d</w:t>
      </w:r>
      <w:r w:rsidR="00A367B7" w:rsidRPr="00215933">
        <w:t>’</w:t>
      </w:r>
      <w:r w:rsidRPr="00215933">
        <w:t>informations solide pour comprendre l</w:t>
      </w:r>
      <w:r w:rsidR="00A367B7" w:rsidRPr="00215933">
        <w:t>’</w:t>
      </w:r>
      <w:r w:rsidRPr="00215933">
        <w:t>impact de la Convention dans toutes les régions, conformément au Cadre global de résultats.</w:t>
      </w:r>
    </w:p>
    <w:p w14:paraId="0020273A" w14:textId="41AB2C42" w:rsidR="001403A3" w:rsidRPr="00215933" w:rsidRDefault="00DB660A" w:rsidP="00FA4380">
      <w:pPr>
        <w:pStyle w:val="Style1"/>
      </w:pPr>
      <w:r w:rsidRPr="00215933">
        <w:t xml:space="preserve">La </w:t>
      </w:r>
      <w:r w:rsidRPr="00215933">
        <w:rPr>
          <w:b/>
          <w:bCs/>
        </w:rPr>
        <w:t>Secrétaire</w:t>
      </w:r>
      <w:r w:rsidRPr="00215933">
        <w:t xml:space="preserve"> est ensuite passée aux candidatures pour les listes et le Registre, précisant que le Secrétariat avait mis en œuvre les conclusions de la réflexion globale qui s</w:t>
      </w:r>
      <w:r w:rsidR="00A367B7" w:rsidRPr="00215933">
        <w:t>’</w:t>
      </w:r>
      <w:r w:rsidRPr="00215933">
        <w:t>était achevée en 2022. Ce processus avait rendu le système d</w:t>
      </w:r>
      <w:r w:rsidR="00A367B7" w:rsidRPr="00215933">
        <w:t>’</w:t>
      </w:r>
      <w:r w:rsidRPr="00215933">
        <w:t>inscription plus dynamique, interconnecté et centré sur les communautés, et des résultats concrets seraient présentés au titre du point 7. La Secrétaire a reconnu que, bien que les procédures aient été allégées, des difficultés étaient apparues concernant la charge de travail de l</w:t>
      </w:r>
      <w:r w:rsidR="00A367B7" w:rsidRPr="00215933">
        <w:t>’</w:t>
      </w:r>
      <w:r w:rsidRPr="00215933">
        <w:t>Organe d</w:t>
      </w:r>
      <w:r w:rsidR="00A367B7" w:rsidRPr="00215933">
        <w:t>’</w:t>
      </w:r>
      <w:r w:rsidRPr="00215933">
        <w:t>évaluation et du Secrétariat en raison du volume accru de dossiers, notamment des candidatures multinationales complexes. Des ajustements seraient proposés au titre du point 8 pour garantir la viabilité à long terme, l</w:t>
      </w:r>
      <w:r w:rsidR="00A367B7" w:rsidRPr="00215933">
        <w:t>’</w:t>
      </w:r>
      <w:r w:rsidRPr="00215933">
        <w:t>intégrité et l</w:t>
      </w:r>
      <w:r w:rsidR="00A367B7" w:rsidRPr="00215933">
        <w:t>’</w:t>
      </w:r>
      <w:r w:rsidRPr="00215933">
        <w:t>équité du processus d</w:t>
      </w:r>
      <w:r w:rsidR="00A367B7" w:rsidRPr="00215933">
        <w:t>’</w:t>
      </w:r>
      <w:r w:rsidRPr="00215933">
        <w:t>évaluation. La Secrétaire a mis en avant la plateforme en ligne dédiée au partage des expériences de sauvegarde, au titre de l</w:t>
      </w:r>
      <w:r w:rsidR="00A367B7" w:rsidRPr="00215933">
        <w:t>’</w:t>
      </w:r>
      <w:r w:rsidRPr="00215933">
        <w:t>article 18, notant qu</w:t>
      </w:r>
      <w:r w:rsidR="00A367B7" w:rsidRPr="00215933">
        <w:t>’</w:t>
      </w:r>
      <w:r w:rsidRPr="00215933">
        <w:t xml:space="preserve">une </w:t>
      </w:r>
      <w:hyperlink r:id="rId28" w:history="1">
        <w:r w:rsidRPr="00215933">
          <w:rPr>
            <w:rStyle w:val="Hyperlink"/>
          </w:rPr>
          <w:t>version préliminaire</w:t>
        </w:r>
      </w:hyperlink>
      <w:r w:rsidRPr="00215933">
        <w:t xml:space="preserve"> avait été lancée en mai sous forme de version de démonstration sur le site web, avec des contributions du Royaume des Pays</w:t>
      </w:r>
      <w:r w:rsidRPr="00215933">
        <w:noBreakHyphen/>
        <w:t>Bas, de la République de Corée et du Royaume d</w:t>
      </w:r>
      <w:r w:rsidR="00A367B7" w:rsidRPr="00215933">
        <w:t>’</w:t>
      </w:r>
      <w:r w:rsidRPr="00215933">
        <w:t>Arabie saoudite. Un groupe pilote d</w:t>
      </w:r>
      <w:r w:rsidR="00A367B7" w:rsidRPr="00215933">
        <w:t>’</w:t>
      </w:r>
      <w:r w:rsidRPr="00215933">
        <w:t>expériences de sauvegarde y figurait déjà et des progrès significatifs avaient été réalisés en vue d</w:t>
      </w:r>
      <w:r w:rsidR="00A367B7" w:rsidRPr="00215933">
        <w:t>’</w:t>
      </w:r>
      <w:r w:rsidRPr="00215933">
        <w:t>une plateforme à part entière, dont les détails seraient fournis au titre du point 11.</w:t>
      </w:r>
    </w:p>
    <w:p w14:paraId="6C8D9A8F" w14:textId="547F4275" w:rsidR="001403A3" w:rsidRPr="00215933" w:rsidRDefault="00DB660A" w:rsidP="00FA4380">
      <w:pPr>
        <w:pStyle w:val="Style1"/>
      </w:pPr>
      <w:r w:rsidRPr="00215933">
        <w:t xml:space="preserve">La </w:t>
      </w:r>
      <w:r w:rsidRPr="00215933">
        <w:rPr>
          <w:b/>
          <w:bCs/>
        </w:rPr>
        <w:t>Secrétaire</w:t>
      </w:r>
      <w:r w:rsidRPr="00215933">
        <w:t xml:space="preserve"> a précisé que les initiatives thématiques avaient franchi des étapes importantes avec la finalisation des notes d</w:t>
      </w:r>
      <w:r w:rsidR="00A367B7" w:rsidRPr="00215933">
        <w:t>’</w:t>
      </w:r>
      <w:r w:rsidRPr="00215933">
        <w:t>orientation pour les trois thèmes actuels définis par le Comité en 2021. Au titre du point 12, le Comité examinerait la dernière note d</w:t>
      </w:r>
      <w:r w:rsidR="00A367B7" w:rsidRPr="00215933">
        <w:t>’</w:t>
      </w:r>
      <w:r w:rsidRPr="00215933">
        <w:t>orientation sur la sauvegarde du patrimoine culturel immatériel en milieu urbain ainsi que les travaux en cours visant à élaborer des orientations spécifiques à chaque secteur. La Secrétaire a ensuite abordé les deux priorités de financement, qui prendraient fin à la fin du cycle quadriennal. La priorité 1, consacrée au renforcement des capacités, avait traduit les orientations statutaires en expériences d</w:t>
      </w:r>
      <w:r w:rsidR="00A367B7" w:rsidRPr="00215933">
        <w:t>’</w:t>
      </w:r>
      <w:r w:rsidRPr="00215933">
        <w:t>apprentissage concrètes et favorisé l</w:t>
      </w:r>
      <w:r w:rsidR="00A367B7" w:rsidRPr="00215933">
        <w:t>’</w:t>
      </w:r>
      <w:r w:rsidRPr="00215933">
        <w:t>apprentissage entre pairs, tandis que la priorité 2 avait encouragé l</w:t>
      </w:r>
      <w:r w:rsidR="00A367B7" w:rsidRPr="00215933">
        <w:t>’</w:t>
      </w:r>
      <w:r w:rsidRPr="00215933">
        <w:t>intégration du patrimoine vivant dans l</w:t>
      </w:r>
      <w:r w:rsidR="00A367B7" w:rsidRPr="00215933">
        <w:t>’</w:t>
      </w:r>
      <w:r w:rsidRPr="00215933">
        <w:t>éducation formelle et non formelle. Les perspectives pour la prochaine série de priorités de financement seraient examinées au titre du point 13.</w:t>
      </w:r>
    </w:p>
    <w:p w14:paraId="0F6F4C86" w14:textId="731432AD" w:rsidR="001403A3" w:rsidRPr="00215933" w:rsidRDefault="00DB660A" w:rsidP="00FA4380">
      <w:pPr>
        <w:pStyle w:val="Style1"/>
      </w:pPr>
      <w:r w:rsidRPr="00215933">
        <w:t xml:space="preserve">La </w:t>
      </w:r>
      <w:r w:rsidRPr="00215933">
        <w:rPr>
          <w:b/>
          <w:bCs/>
        </w:rPr>
        <w:t>Secrétaire</w:t>
      </w:r>
      <w:r w:rsidRPr="00215933">
        <w:t xml:space="preserve"> a mis en avant les actions de sensibilisation, notamment la campagne en ligne organisée à l</w:t>
      </w:r>
      <w:r w:rsidR="00A367B7" w:rsidRPr="00215933">
        <w:t>’</w:t>
      </w:r>
      <w:r w:rsidRPr="00215933">
        <w:t>occasion de la Journée internationale du patrimoine culturel immatériel, célébrée pour la deuxième fois en octobre, ainsi que la publication du livre pour enfants (</w:t>
      </w:r>
      <w:r w:rsidRPr="00215933">
        <w:rPr>
          <w:i/>
          <w:iCs/>
        </w:rPr>
        <w:t>en anglais</w:t>
      </w:r>
      <w:r w:rsidRPr="00215933">
        <w:t>) « </w:t>
      </w:r>
      <w:r w:rsidRPr="00215933">
        <w:rPr>
          <w:i/>
          <w:iCs/>
        </w:rPr>
        <w:t>Team Planet ! Safeguard Living Heritage</w:t>
      </w:r>
      <w:r w:rsidRPr="00215933">
        <w:t> » [Team Planet ! Sauvegarde le patrimoine vivant] en partenariat avec l</w:t>
      </w:r>
      <w:r w:rsidR="00A367B7" w:rsidRPr="00215933">
        <w:t>’</w:t>
      </w:r>
      <w:r w:rsidRPr="00215933">
        <w:t xml:space="preserve">éditeur Hachette. La Secrétaire de la Convention a invité les participants à se rendre sur le site de la </w:t>
      </w:r>
      <w:hyperlink r:id="rId29" w:history="1">
        <w:r w:rsidRPr="00215933">
          <w:rPr>
            <w:rStyle w:val="Hyperlink"/>
          </w:rPr>
          <w:t>librairie de l</w:t>
        </w:r>
        <w:r w:rsidR="00A367B7" w:rsidRPr="00215933">
          <w:rPr>
            <w:rStyle w:val="Hyperlink"/>
          </w:rPr>
          <w:t>’</w:t>
        </w:r>
        <w:r w:rsidRPr="00215933">
          <w:rPr>
            <w:rStyle w:val="Hyperlink"/>
          </w:rPr>
          <w:t>UNESCO</w:t>
        </w:r>
      </w:hyperlink>
      <w:r w:rsidRPr="00215933">
        <w:t xml:space="preserve"> pour se procurer d</w:t>
      </w:r>
      <w:r w:rsidR="00A367B7" w:rsidRPr="00215933">
        <w:t>’</w:t>
      </w:r>
      <w:r w:rsidRPr="00215933">
        <w:t>autres exemplaires. La Secrétaire a annoncé le lancement de la</w:t>
      </w:r>
      <w:r w:rsidRPr="00215933">
        <w:rPr>
          <w:rStyle w:val="apple-converted-space"/>
        </w:rPr>
        <w:t xml:space="preserve"> </w:t>
      </w:r>
      <w:hyperlink r:id="rId30" w:history="1">
        <w:r w:rsidRPr="00215933">
          <w:rPr>
            <w:rStyle w:val="Hyperlink"/>
          </w:rPr>
          <w:t>plateforme d</w:t>
        </w:r>
        <w:r w:rsidR="00A367B7" w:rsidRPr="00215933">
          <w:rPr>
            <w:rStyle w:val="Hyperlink"/>
          </w:rPr>
          <w:t>’</w:t>
        </w:r>
        <w:r w:rsidRPr="00215933">
          <w:rPr>
            <w:rStyle w:val="Hyperlink"/>
          </w:rPr>
          <w:t>apprentissage de l</w:t>
        </w:r>
        <w:r w:rsidR="00A367B7" w:rsidRPr="00215933">
          <w:rPr>
            <w:rStyle w:val="Hyperlink"/>
          </w:rPr>
          <w:t>’</w:t>
        </w:r>
        <w:r w:rsidRPr="00215933">
          <w:rPr>
            <w:rStyle w:val="Hyperlink"/>
          </w:rPr>
          <w:t>UNESCO pour la sauvegarde du patrimoine vivant</w:t>
        </w:r>
      </w:hyperlink>
      <w:r w:rsidRPr="00215933">
        <w:t>, constituée de trois volets : un cours sur le Cadre global de résultats désormais disponible dans les six langues officielles des Nations Unies, et deux cours supplémentaires, l</w:t>
      </w:r>
      <w:r w:rsidR="00A367B7" w:rsidRPr="00215933">
        <w:t>’</w:t>
      </w:r>
      <w:r w:rsidRPr="00215933">
        <w:t>un sur la mise en œuvre de la Convention de 2003 et l</w:t>
      </w:r>
      <w:r w:rsidR="00A367B7" w:rsidRPr="00215933">
        <w:t>’</w:t>
      </w:r>
      <w:r w:rsidRPr="00215933">
        <w:t>autre sur la transformation de l</w:t>
      </w:r>
      <w:r w:rsidR="00A367B7" w:rsidRPr="00215933">
        <w:t>’</w:t>
      </w:r>
      <w:r w:rsidRPr="00215933">
        <w:t>apprentissage avec le patrimoine vivant. La Secrétaire a présenté une courte vidéo de lancement avec un compte à rebours et une cérémonie numérique de coupure du ruban pour marquer la mise en ligne de ces cours sur le site web de la Convention.</w:t>
      </w:r>
    </w:p>
    <w:p w14:paraId="3BD77A2F" w14:textId="31224431" w:rsidR="001403A3" w:rsidRPr="00215933" w:rsidRDefault="00DB660A" w:rsidP="00FA4380">
      <w:pPr>
        <w:pStyle w:val="Style1"/>
      </w:pPr>
      <w:r w:rsidRPr="00215933">
        <w:t xml:space="preserve">La </w:t>
      </w:r>
      <w:r w:rsidRPr="00215933">
        <w:rPr>
          <w:b/>
          <w:bCs/>
        </w:rPr>
        <w:t>Secrétaire</w:t>
      </w:r>
      <w:r w:rsidRPr="00215933">
        <w:t xml:space="preserve"> a ensuite abordé des réflexions axées sur l</w:t>
      </w:r>
      <w:r w:rsidR="00A367B7" w:rsidRPr="00215933">
        <w:t>’</w:t>
      </w:r>
      <w:r w:rsidRPr="00215933">
        <w:t>avenir, soulignant que cet exercice biennal avait été marqué par la synergie et le renouveau, plusieurs priorités ayant atteint leur terme tandis que de nouveaux mécanismes commençaient à fonctionner en synergie. Les rapports périodiques mettaient en évidence des lacunes pouvant être comblées grâce à l</w:t>
      </w:r>
      <w:r w:rsidR="00A367B7" w:rsidRPr="00215933">
        <w:t>’</w:t>
      </w:r>
      <w:r w:rsidR="0051353B" w:rsidRPr="00215933">
        <w:t>A</w:t>
      </w:r>
      <w:r w:rsidRPr="00215933">
        <w:t>ssistance internationale, et cette assistance soutenait elle-même les éléments candidats sur les listes. La Secrétaire a qualifié cela de cercle vertueux et de signe que les fondations étaient désormais plus solides. Pour l</w:t>
      </w:r>
      <w:r w:rsidR="00A367B7" w:rsidRPr="00215933">
        <w:t>’</w:t>
      </w:r>
      <w:r w:rsidRPr="00215933">
        <w:t>avenir, le Secrétariat prévoyait de se concentrer sur deux domaines : affiner l</w:t>
      </w:r>
      <w:r w:rsidR="00A367B7" w:rsidRPr="00215933">
        <w:t>’</w:t>
      </w:r>
      <w:r w:rsidRPr="00215933">
        <w:t>approche globale de sauvegarde au sein et au-delà des initiatives thématiques, avec un travail plus spécifique aux interventions afin de faciliter l</w:t>
      </w:r>
      <w:r w:rsidR="00A367B7" w:rsidRPr="00215933">
        <w:t>’</w:t>
      </w:r>
      <w:r w:rsidRPr="00215933">
        <w:t>échange de connaissances et de promouvoir une intégration plus profonde du patrimoine vivant dans les plans de développement nationaux et les politiques patrimoniales, y compris dans les situations d</w:t>
      </w:r>
      <w:r w:rsidR="00A367B7" w:rsidRPr="00215933">
        <w:t>’</w:t>
      </w:r>
      <w:r w:rsidRPr="00215933">
        <w:t>urgence ; et continuer à renforcer la sensibilisation et à étendre les réseaux en mettant l</w:t>
      </w:r>
      <w:r w:rsidR="00A367B7" w:rsidRPr="00215933">
        <w:t>’</w:t>
      </w:r>
      <w:r w:rsidRPr="00215933">
        <w:t>accent sur le bien-être humain, l</w:t>
      </w:r>
      <w:r w:rsidR="00A367B7" w:rsidRPr="00215933">
        <w:t>’</w:t>
      </w:r>
      <w:r w:rsidRPr="00215933">
        <w:t>autonomisation des communautés et l</w:t>
      </w:r>
      <w:r w:rsidR="00A367B7" w:rsidRPr="00215933">
        <w:t>’</w:t>
      </w:r>
      <w:r w:rsidRPr="00215933">
        <w:t xml:space="preserve">inclusivité. La </w:t>
      </w:r>
      <w:r w:rsidRPr="00215933">
        <w:lastRenderedPageBreak/>
        <w:t>Secrétaire a souligné la détermination à œuvrer en faveur de l</w:t>
      </w:r>
      <w:r w:rsidR="00A367B7" w:rsidRPr="00215933">
        <w:t>’</w:t>
      </w:r>
      <w:r w:rsidRPr="00215933">
        <w:t>inclusivité, en mettant l</w:t>
      </w:r>
      <w:r w:rsidR="00A367B7" w:rsidRPr="00215933">
        <w:t>’</w:t>
      </w:r>
      <w:r w:rsidRPr="00215933">
        <w:t xml:space="preserve">accent sur les points de vue et les besoins en matière de sauvegarde des peuples autochtones, des migrants, des réfugiés, des personnes de tous âges et de tous genres, des personnes en situation de handicap et des membres de groupes vulnérables. Un module complémentaire avait été ajouté au site web </w:t>
      </w:r>
      <w:r w:rsidR="0051353B" w:rsidRPr="00215933">
        <w:t>de la Convention de 2003 en 2025</w:t>
      </w:r>
      <w:r w:rsidRPr="00215933">
        <w:t xml:space="preserve"> afin de faciliter l</w:t>
      </w:r>
      <w:r w:rsidR="00A367B7" w:rsidRPr="00215933">
        <w:t>’</w:t>
      </w:r>
      <w:r w:rsidRPr="00215933">
        <w:t>accès aux utilisateurs souffrant de déficiences visuelles. L</w:t>
      </w:r>
      <w:r w:rsidR="00A367B7" w:rsidRPr="00215933">
        <w:t>’</w:t>
      </w:r>
      <w:r w:rsidRPr="00215933">
        <w:t>objectif était que le Secrétariat devienne un véritable centre d</w:t>
      </w:r>
      <w:r w:rsidR="00A367B7" w:rsidRPr="00215933">
        <w:t>’</w:t>
      </w:r>
      <w:r w:rsidRPr="00215933">
        <w:t>expertise sur les liens entre le patrimoine vivant, le développement durable et les communautés. La Secrétaire a remercié le Président et l</w:t>
      </w:r>
      <w:r w:rsidR="00A367B7" w:rsidRPr="00215933">
        <w:t>’</w:t>
      </w:r>
      <w:r w:rsidRPr="00215933">
        <w:t>équipe du Secrétariat pour leurs efforts tout au long de la période couverte par le rapport.</w:t>
      </w:r>
    </w:p>
    <w:p w14:paraId="54773E2E" w14:textId="197AC023" w:rsidR="001403A3" w:rsidRPr="00215933" w:rsidRDefault="00DB660A" w:rsidP="00FA4380">
      <w:pPr>
        <w:pStyle w:val="Style1"/>
      </w:pPr>
      <w:r w:rsidRPr="00215933">
        <w:t xml:space="preserve">Le </w:t>
      </w:r>
      <w:r w:rsidRPr="00215933">
        <w:rPr>
          <w:b/>
          <w:bCs/>
        </w:rPr>
        <w:t>Président</w:t>
      </w:r>
      <w:r w:rsidRPr="00215933">
        <w:t xml:space="preserve"> a remercié la Secrétaire pour son exposé détaillé et a invité les participants à prendre la parole pour des déclarations générales, en précisant que le Secrétariat avait écrit à tous les États parties le 27 novembre 2025 pour inviter les délégués à se manifester s</w:t>
      </w:r>
      <w:r w:rsidR="00A367B7" w:rsidRPr="00215933">
        <w:t>’</w:t>
      </w:r>
      <w:r w:rsidRPr="00215933">
        <w:t>ils souhaitaient faire une déclaration au titre de ce point. Les membres du Comité prendraient la parole en premier, suivis des observateurs.</w:t>
      </w:r>
    </w:p>
    <w:p w14:paraId="7D995422" w14:textId="115340A2" w:rsidR="001403A3" w:rsidRPr="00215933" w:rsidRDefault="00DB660A" w:rsidP="00FA4380">
      <w:pPr>
        <w:pStyle w:val="Style1"/>
      </w:pPr>
      <w:r w:rsidRPr="00215933">
        <w:t>La délégation de l</w:t>
      </w:r>
      <w:r w:rsidR="00A367B7" w:rsidRPr="00215933">
        <w:t>’</w:t>
      </w:r>
      <w:r w:rsidRPr="00215933">
        <w:rPr>
          <w:b/>
          <w:bCs/>
        </w:rPr>
        <w:t>Ukraine</w:t>
      </w:r>
      <w:r w:rsidRPr="00215933">
        <w:t xml:space="preserve"> a remercié le pays hôte et l</w:t>
      </w:r>
      <w:r w:rsidR="00A367B7" w:rsidRPr="00215933">
        <w:t>’</w:t>
      </w:r>
      <w:r w:rsidRPr="00215933">
        <w:t>UNESCO d</w:t>
      </w:r>
      <w:r w:rsidR="00A367B7" w:rsidRPr="00215933">
        <w:t>’</w:t>
      </w:r>
      <w:r w:rsidRPr="00215933">
        <w:t>organiser cette session qui rassemblait les États parties à la Convention, et a exprimé sa reconnaissance au Secrétariat pour son soutien en ces temps difficiles. L</w:t>
      </w:r>
      <w:r w:rsidR="00A367B7" w:rsidRPr="00215933">
        <w:t>’</w:t>
      </w:r>
      <w:r w:rsidRPr="00215933">
        <w:t>Ukraine a déclaré que la sauvegarde du patrimoine culturel, en particulier du patrimoine vivant, revêtait une importance capitale pour elle alors qu</w:t>
      </w:r>
      <w:r w:rsidR="00A367B7" w:rsidRPr="00215933">
        <w:t>’</w:t>
      </w:r>
      <w:r w:rsidRPr="00215933">
        <w:t xml:space="preserve">elle luttait pour son droit à son histoire, à sa culture et à sa vie. </w:t>
      </w:r>
      <w:r w:rsidR="00650E21" w:rsidRPr="00215933">
        <w:t>La délégation de l’Ukraine a noté que l</w:t>
      </w:r>
      <w:r w:rsidRPr="00215933">
        <w:t>e patrimoine culturel immatériel était une ressource fondamentale pour la résilience et la confiance en l</w:t>
      </w:r>
      <w:r w:rsidR="00A367B7" w:rsidRPr="00215933">
        <w:t>’</w:t>
      </w:r>
      <w:r w:rsidRPr="00215933">
        <w:t>avenir, mais il restait très vulnérable face à la guerre, car les espaces naturels et culturels étaient détruits, comme l</w:t>
      </w:r>
      <w:r w:rsidR="00A367B7" w:rsidRPr="00215933">
        <w:t>’</w:t>
      </w:r>
      <w:r w:rsidRPr="00215933">
        <w:t>avait montré l</w:t>
      </w:r>
      <w:r w:rsidR="00A367B7" w:rsidRPr="00215933">
        <w:t>’</w:t>
      </w:r>
      <w:r w:rsidRPr="00215933">
        <w:t>explosion du barrage de Kakhovka, et les détenteurs étaient tués ou déplacés, y compris les peuples autochtones</w:t>
      </w:r>
      <w:r w:rsidR="0051353B" w:rsidRPr="00215933">
        <w:t xml:space="preserve"> en Ukraine</w:t>
      </w:r>
      <w:r w:rsidRPr="00215933">
        <w:t>. La délégation de l</w:t>
      </w:r>
      <w:r w:rsidR="00A367B7" w:rsidRPr="00215933">
        <w:t>’</w:t>
      </w:r>
      <w:r w:rsidRPr="00215933">
        <w:t>Ukraine a remercié le Secrétariat d</w:t>
      </w:r>
      <w:r w:rsidR="00A367B7" w:rsidRPr="00215933">
        <w:t>’</w:t>
      </w:r>
      <w:r w:rsidRPr="00215933">
        <w:t>avoir exprimé son soutien à plusieurs initiatives importantes, notamment la transmission des connaissances et des savoir-faire par le biais de l</w:t>
      </w:r>
      <w:r w:rsidR="00A367B7" w:rsidRPr="00215933">
        <w:t>’</w:t>
      </w:r>
      <w:r w:rsidRPr="00215933">
        <w:t>éducation formelle et non formelle dans le cadre du projet « Enseigner et apprendre avec le patrimoine vivant », financé par le Fonds d</w:t>
      </w:r>
      <w:r w:rsidR="00A367B7" w:rsidRPr="00215933">
        <w:t>’</w:t>
      </w:r>
      <w:r w:rsidRPr="00215933">
        <w:t>urgence pour le patrimoine, l</w:t>
      </w:r>
      <w:r w:rsidR="00A367B7" w:rsidRPr="00215933">
        <w:t>’</w:t>
      </w:r>
      <w:r w:rsidRPr="00215933">
        <w:t xml:space="preserve">aide aux communautés déplacées dans les pays voisins et le soutien à la rédaction de la loi sur la sauvegarde du patrimoine culturel immatériel. </w:t>
      </w:r>
      <w:r w:rsidR="00650E21" w:rsidRPr="00215933">
        <w:t>La délégation a noté que c</w:t>
      </w:r>
      <w:r w:rsidRPr="00215933">
        <w:t>ette loi aiderait les communautés ukrainiennes à restaurer leur patrimoine vivant après la guerre. Ce n</w:t>
      </w:r>
      <w:r w:rsidR="00A367B7" w:rsidRPr="00215933">
        <w:t>’</w:t>
      </w:r>
      <w:r w:rsidRPr="00215933">
        <w:t>était là qu</w:t>
      </w:r>
      <w:r w:rsidR="00A367B7" w:rsidRPr="00215933">
        <w:t>’</w:t>
      </w:r>
      <w:r w:rsidRPr="00215933">
        <w:t>une petite partie des initiatives soutenues par l</w:t>
      </w:r>
      <w:r w:rsidR="00A367B7" w:rsidRPr="00215933">
        <w:t>’</w:t>
      </w:r>
      <w:r w:rsidRPr="00215933">
        <w:t>UNESCO qui aidaient l</w:t>
      </w:r>
      <w:r w:rsidR="00A367B7" w:rsidRPr="00215933">
        <w:t>’</w:t>
      </w:r>
      <w:r w:rsidRPr="00215933">
        <w:t>Ukraine à survivre et à envisager l</w:t>
      </w:r>
      <w:r w:rsidR="00A367B7" w:rsidRPr="00215933">
        <w:t>’</w:t>
      </w:r>
      <w:r w:rsidRPr="00215933">
        <w:t>avenir.</w:t>
      </w:r>
    </w:p>
    <w:p w14:paraId="7E3D8BFE" w14:textId="4E54D366" w:rsidR="001403A3" w:rsidRPr="00215933" w:rsidRDefault="00DB660A" w:rsidP="00FA4380">
      <w:pPr>
        <w:pStyle w:val="Style1"/>
      </w:pPr>
      <w:r w:rsidRPr="00215933">
        <w:t>La délégation de l</w:t>
      </w:r>
      <w:r w:rsidR="00A367B7" w:rsidRPr="00215933">
        <w:t>’</w:t>
      </w:r>
      <w:r w:rsidRPr="00215933">
        <w:rPr>
          <w:b/>
          <w:bCs/>
        </w:rPr>
        <w:t>Angola</w:t>
      </w:r>
      <w:r w:rsidRPr="00215933">
        <w:t xml:space="preserve"> a exprimé sa reconnaissance aux autorités de l</w:t>
      </w:r>
      <w:r w:rsidR="00A367B7" w:rsidRPr="00215933">
        <w:t>’</w:t>
      </w:r>
      <w:r w:rsidRPr="00215933">
        <w:t>Inde pour leur chaleureuse hospitalité et l</w:t>
      </w:r>
      <w:r w:rsidR="00A367B7" w:rsidRPr="00215933">
        <w:t>’</w:t>
      </w:r>
      <w:r w:rsidRPr="00215933">
        <w:t>excellente organisation de l</w:t>
      </w:r>
      <w:r w:rsidR="00A367B7" w:rsidRPr="00215933">
        <w:t>’</w:t>
      </w:r>
      <w:r w:rsidRPr="00215933">
        <w:t>événement. L</w:t>
      </w:r>
      <w:r w:rsidR="00A367B7" w:rsidRPr="00215933">
        <w:t>’</w:t>
      </w:r>
      <w:r w:rsidRPr="00215933">
        <w:t>Angola attachait une grande importance à la diversité culturelle et reconnaissait le rôle du patrimoine immatériel dans l</w:t>
      </w:r>
      <w:r w:rsidR="00A367B7" w:rsidRPr="00215933">
        <w:t>’</w:t>
      </w:r>
      <w:r w:rsidRPr="00215933">
        <w:t>identité nationale et le développement durable. En tant que membre du Comité, le pays s</w:t>
      </w:r>
      <w:r w:rsidR="00A367B7" w:rsidRPr="00215933">
        <w:t>’</w:t>
      </w:r>
      <w:r w:rsidRPr="00215933">
        <w:t>engageait à respecter le mandat de l</w:t>
      </w:r>
      <w:r w:rsidR="00A367B7" w:rsidRPr="00215933">
        <w:t>’</w:t>
      </w:r>
      <w:r w:rsidRPr="00215933">
        <w:t>organisation et à préserver l</w:t>
      </w:r>
      <w:r w:rsidR="00A367B7" w:rsidRPr="00215933">
        <w:t>’</w:t>
      </w:r>
      <w:r w:rsidRPr="00215933">
        <w:t>intégrité et l</w:t>
      </w:r>
      <w:r w:rsidR="00A367B7" w:rsidRPr="00215933">
        <w:t>’</w:t>
      </w:r>
      <w:r w:rsidRPr="00215933">
        <w:t>indépendance de ses organes délibératifs. La délégation de l</w:t>
      </w:r>
      <w:r w:rsidR="00A367B7" w:rsidRPr="00215933">
        <w:t>’</w:t>
      </w:r>
      <w:r w:rsidRPr="00215933">
        <w:t>Angola a mis en avant ses actions nationales, notamment l</w:t>
      </w:r>
      <w:r w:rsidR="00A367B7" w:rsidRPr="00215933">
        <w:t>’</w:t>
      </w:r>
      <w:r w:rsidRPr="00215933">
        <w:t>inventaire et la promotion du patrimoine national, le renforcement des capacités, la documentation et la sauvegarde, ainsi que la reconnaissance internationale, avec l</w:t>
      </w:r>
      <w:r w:rsidR="00A367B7" w:rsidRPr="00215933">
        <w:t>’</w:t>
      </w:r>
      <w:r w:rsidRPr="00215933">
        <w:t>inscription éventuelle à l</w:t>
      </w:r>
      <w:r w:rsidR="00A367B7" w:rsidRPr="00215933">
        <w:t>’</w:t>
      </w:r>
      <w:r w:rsidRPr="00215933">
        <w:t>avenir d</w:t>
      </w:r>
      <w:r w:rsidR="00A367B7" w:rsidRPr="00215933">
        <w:t>’</w:t>
      </w:r>
      <w:r w:rsidRPr="00215933">
        <w:t xml:space="preserve">éléments tels que le </w:t>
      </w:r>
      <w:r w:rsidRPr="00215933">
        <w:rPr>
          <w:i/>
          <w:iCs/>
        </w:rPr>
        <w:t>semba</w:t>
      </w:r>
      <w:r w:rsidRPr="00215933">
        <w:t>. La délégation de l</w:t>
      </w:r>
      <w:r w:rsidR="00A367B7" w:rsidRPr="00215933">
        <w:t>’</w:t>
      </w:r>
      <w:r w:rsidRPr="00215933">
        <w:t>Angola a remercié l</w:t>
      </w:r>
      <w:r w:rsidR="00A367B7" w:rsidRPr="00215933">
        <w:t>’</w:t>
      </w:r>
      <w:r w:rsidRPr="00215933">
        <w:t>UNESCO pour son soutien à ces actions et a réaffirmé l</w:t>
      </w:r>
      <w:r w:rsidR="00A367B7" w:rsidRPr="00215933">
        <w:t>’</w:t>
      </w:r>
      <w:r w:rsidRPr="00215933">
        <w:t>engagement de l</w:t>
      </w:r>
      <w:r w:rsidR="00A367B7" w:rsidRPr="00215933">
        <w:t>’</w:t>
      </w:r>
      <w:r w:rsidRPr="00215933">
        <w:t>Angola à préserver et à promouvoir son riche patrimoine culturel immatériel.</w:t>
      </w:r>
    </w:p>
    <w:p w14:paraId="1A3081FE" w14:textId="0CC7DFBC" w:rsidR="001403A3" w:rsidRPr="00215933" w:rsidRDefault="00DB660A" w:rsidP="00FA4380">
      <w:pPr>
        <w:pStyle w:val="Style1"/>
      </w:pPr>
      <w:r w:rsidRPr="00215933">
        <w:t xml:space="preserve">La délégation du </w:t>
      </w:r>
      <w:r w:rsidRPr="00215933">
        <w:rPr>
          <w:b/>
          <w:bCs/>
        </w:rPr>
        <w:t>Bangladesh</w:t>
      </w:r>
      <w:r w:rsidRPr="00215933">
        <w:t xml:space="preserve"> a félicité le Président pour son élection. Elle a salué l</w:t>
      </w:r>
      <w:r w:rsidR="00A367B7" w:rsidRPr="00215933">
        <w:t>’</w:t>
      </w:r>
      <w:r w:rsidRPr="00215933">
        <w:t>hospitalité de l</w:t>
      </w:r>
      <w:r w:rsidR="00A367B7" w:rsidRPr="00215933">
        <w:t>’</w:t>
      </w:r>
      <w:r w:rsidRPr="00215933">
        <w:t>Inde et a rendu hommage à son leadership, ce qui lui permettait de se sentir comme chez elle. La délégation du Bangladesh a également remercié le gouvernement de l</w:t>
      </w:r>
      <w:r w:rsidR="00A367B7" w:rsidRPr="00215933">
        <w:t>’</w:t>
      </w:r>
      <w:r w:rsidRPr="00215933">
        <w:t>Inde d</w:t>
      </w:r>
      <w:r w:rsidR="00A367B7" w:rsidRPr="00215933">
        <w:t>’</w:t>
      </w:r>
      <w:r w:rsidRPr="00215933">
        <w:t>accueillir la famille mondiale du patrimoine culturel immatériel et a souhaité la bienvenue à l</w:t>
      </w:r>
      <w:r w:rsidR="00A367B7" w:rsidRPr="00215933">
        <w:t>’</w:t>
      </w:r>
      <w:r w:rsidRPr="00215933">
        <w:t>Afrique du Sud et à la Sierra Leone au sein de cette famille. La délégation du Bangladesh a souligné que la sauvegarde du patrimoine culturel immatériel est essentielle pour bâtir une société fondée sur des valeurs grâce à la culture, la créativité et l</w:t>
      </w:r>
      <w:r w:rsidR="00A367B7" w:rsidRPr="00215933">
        <w:t>’</w:t>
      </w:r>
      <w:r w:rsidRPr="00215933">
        <w:t>innovation. Elle a salué le rôle du Comité dans le développement de la Convention et a apprécié l</w:t>
      </w:r>
      <w:r w:rsidR="00A367B7" w:rsidRPr="00215933">
        <w:t>’</w:t>
      </w:r>
      <w:r w:rsidRPr="00215933">
        <w:t>engagement renouvelé du Secrétariat à soutenir les organes directeurs, l</w:t>
      </w:r>
      <w:r w:rsidR="00A367B7" w:rsidRPr="00215933">
        <w:t>’</w:t>
      </w:r>
      <w:r w:rsidRPr="00215933">
        <w:t>Organe d</w:t>
      </w:r>
      <w:r w:rsidR="00A367B7" w:rsidRPr="00215933">
        <w:t>’</w:t>
      </w:r>
      <w:r w:rsidRPr="00215933">
        <w:t>évaluation et les États membres dans les procédures de candidature. Le Bangladesh a insisté sur le fait que la sauvegarde du patrimoine culturel immatériel devrait inclure l</w:t>
      </w:r>
      <w:r w:rsidR="00A367B7" w:rsidRPr="00215933">
        <w:t>’</w:t>
      </w:r>
      <w:r w:rsidRPr="00215933">
        <w:t xml:space="preserve">enseignement, la formation et la transmission </w:t>
      </w:r>
      <w:r w:rsidRPr="00215933">
        <w:lastRenderedPageBreak/>
        <w:t>intergénérationnelle, ce qui nécessite un renforcement des capacités, des mécanismes d</w:t>
      </w:r>
      <w:r w:rsidR="00A367B7" w:rsidRPr="00215933">
        <w:t>’</w:t>
      </w:r>
      <w:r w:rsidRPr="00215933">
        <w:t>assistance et un engagement accru des communautés.</w:t>
      </w:r>
    </w:p>
    <w:p w14:paraId="51F7A458" w14:textId="244302A3" w:rsidR="001403A3" w:rsidRPr="00215933" w:rsidRDefault="00DB660A" w:rsidP="00FA4380">
      <w:pPr>
        <w:pStyle w:val="Style1"/>
      </w:pPr>
      <w:r w:rsidRPr="00215933">
        <w:t xml:space="preserve">La délégation du </w:t>
      </w:r>
      <w:r w:rsidRPr="00215933">
        <w:rPr>
          <w:b/>
          <w:bCs/>
        </w:rPr>
        <w:t>Bangladesh</w:t>
      </w:r>
      <w:r w:rsidRPr="00215933">
        <w:t xml:space="preserve"> a attiré l</w:t>
      </w:r>
      <w:r w:rsidR="00A367B7" w:rsidRPr="00215933">
        <w:t>’</w:t>
      </w:r>
      <w:r w:rsidRPr="00215933">
        <w:t>attention sur les communautés autochtones, qu</w:t>
      </w:r>
      <w:r w:rsidR="00A367B7" w:rsidRPr="00215933">
        <w:t>’</w:t>
      </w:r>
      <w:r w:rsidRPr="00215933">
        <w:t>elle a présentées comme des contributeurs essentiels à la culture mondiale et a souligné l</w:t>
      </w:r>
      <w:r w:rsidR="00A367B7" w:rsidRPr="00215933">
        <w:t>’</w:t>
      </w:r>
      <w:r w:rsidRPr="00215933">
        <w:t>importance de la sauvegarde de leur patrimoine. Elle a salué l</w:t>
      </w:r>
      <w:r w:rsidR="00A367B7" w:rsidRPr="00215933">
        <w:t>’</w:t>
      </w:r>
      <w:r w:rsidRPr="00215933">
        <w:t>approche holistique de la Convention à l</w:t>
      </w:r>
      <w:r w:rsidR="00A367B7" w:rsidRPr="00215933">
        <w:t>’</w:t>
      </w:r>
      <w:r w:rsidRPr="00215933">
        <w:t>égard du patrimoine vivant et a insisté sur la nécessité de mettre l</w:t>
      </w:r>
      <w:r w:rsidR="00A367B7" w:rsidRPr="00215933">
        <w:t>’</w:t>
      </w:r>
      <w:r w:rsidRPr="00215933">
        <w:t>accent sur les langues autochtones et les pratiques spirituelles. La délégation a également suggéré que la prise en compte du lien entre nature et culture élargirait le champ d</w:t>
      </w:r>
      <w:r w:rsidR="00A367B7" w:rsidRPr="00215933">
        <w:t>’</w:t>
      </w:r>
      <w:r w:rsidRPr="00215933">
        <w:t>application de la Convention et améliorerait les efforts de sauvegarde. La délégation du Bangladesh a ensuite exprimé ses préoccupations quant à la sauvegarde fondée sur l</w:t>
      </w:r>
      <w:r w:rsidR="00A367B7" w:rsidRPr="00215933">
        <w:t>’</w:t>
      </w:r>
      <w:r w:rsidRPr="00215933">
        <w:t>intelligence artificielle, qui pourrait réduire l</w:t>
      </w:r>
      <w:r w:rsidR="00A367B7" w:rsidRPr="00215933">
        <w:t>’</w:t>
      </w:r>
      <w:r w:rsidRPr="00215933">
        <w:t>engagement humain, et a souligné que l</w:t>
      </w:r>
      <w:r w:rsidR="00A367B7" w:rsidRPr="00215933">
        <w:t>’</w:t>
      </w:r>
      <w:r w:rsidRPr="00215933">
        <w:t>objectif central de la Convention de 2003 était de susciter l</w:t>
      </w:r>
      <w:r w:rsidR="00A367B7" w:rsidRPr="00215933">
        <w:t>’</w:t>
      </w:r>
      <w:r w:rsidRPr="00215933">
        <w:t>empathie humaine dans la sauvegarde de la diversité culturelle. La délégation a également noté avec inquiétude que des considérations politiques nationales interfèrent parfois avec la sauvegarde du patrimoine mondial commun et a appelé à se concentrer sur le soutien aux communautés qui n</w:t>
      </w:r>
      <w:r w:rsidR="00A367B7" w:rsidRPr="00215933">
        <w:t>’</w:t>
      </w:r>
      <w:r w:rsidRPr="00215933">
        <w:t>ont pas les moyens de présenter des candidatures, rappelant à tous que bon nombre de ces patrimoines sont antérieurs aux nations modernes. Le Bangladesh a prié instamment le Comité de sauvegarder le patrimoine au-delà des frontières politiques et a exprimé son espoir de voir cette session couronnée de succès, avec des célébrations pour les communautés concernées.</w:t>
      </w:r>
    </w:p>
    <w:p w14:paraId="2468B137" w14:textId="143409A5" w:rsidR="001403A3" w:rsidRPr="00215933" w:rsidRDefault="00DB660A" w:rsidP="00FA4380">
      <w:pPr>
        <w:pStyle w:val="Style1"/>
      </w:pPr>
      <w:r w:rsidRPr="00215933">
        <w:t xml:space="preserve">La délégation de la </w:t>
      </w:r>
      <w:r w:rsidRPr="00215933">
        <w:rPr>
          <w:b/>
          <w:bCs/>
        </w:rPr>
        <w:t>Chine</w:t>
      </w:r>
      <w:r w:rsidRPr="00215933">
        <w:t xml:space="preserve"> a adressé ses sincères remerciements au gouvernement de l</w:t>
      </w:r>
      <w:r w:rsidR="00A367B7" w:rsidRPr="00215933">
        <w:t>’</w:t>
      </w:r>
      <w:r w:rsidRPr="00215933">
        <w:t>Inde d</w:t>
      </w:r>
      <w:r w:rsidR="00A367B7" w:rsidRPr="00215933">
        <w:t>’</w:t>
      </w:r>
      <w:r w:rsidRPr="00215933">
        <w:t>accueillir la session et a félicité le Président pour son élection, se déclarant convaincue que, sous sa direction, la session serait couronnée de succès. La Chine a remercié le Secrétariat pour son rapport et a noté que, depuis plus d</w:t>
      </w:r>
      <w:r w:rsidR="00A367B7" w:rsidRPr="00215933">
        <w:t>’</w:t>
      </w:r>
      <w:r w:rsidRPr="00215933">
        <w:t>un an, celui-ci avait déployé des efforts proactifs pour faire progresser la mise en œuvre de la Convention et avait soutenu efficacement sa bonne gouvernance. Le Secrétariat avait réalisé des progrès constants dans l</w:t>
      </w:r>
      <w:r w:rsidR="00A367B7" w:rsidRPr="00215933">
        <w:t>’</w:t>
      </w:r>
      <w:r w:rsidRPr="00215933">
        <w:t>amélioration du mécanisme de candidature et d</w:t>
      </w:r>
      <w:r w:rsidR="00A367B7" w:rsidRPr="00215933">
        <w:t>’</w:t>
      </w:r>
      <w:r w:rsidRPr="00215933">
        <w:t>évaluation pour les listes, le renforcement de la coopération internationale et de l</w:t>
      </w:r>
      <w:r w:rsidR="00A367B7" w:rsidRPr="00215933">
        <w:t>’</w:t>
      </w:r>
      <w:r w:rsidRPr="00215933">
        <w:t>assistance internationale, ainsi que la promotion du renforcement des capacités en matière de sauvegarde et de soumission des rapports périodiques. La Chine a salué l</w:t>
      </w:r>
      <w:r w:rsidR="00A367B7" w:rsidRPr="00215933">
        <w:t>’</w:t>
      </w:r>
      <w:r w:rsidRPr="00215933">
        <w:t>engagement du Secrétariat à traiter les enjeux mondiaux tout en restant attentif aux besoins et aux aspirations des communautés du monde entier, en particulier dans ses recherches et ses efforts visant à intégrer le patrimoine vivant à des domaines tels que l</w:t>
      </w:r>
      <w:r w:rsidR="00A367B7" w:rsidRPr="00215933">
        <w:t>’</w:t>
      </w:r>
      <w:r w:rsidRPr="00215933">
        <w:t>éducation, le changement climatique et le développement urbain. Ce travail tourné vers l</w:t>
      </w:r>
      <w:r w:rsidR="00A367B7" w:rsidRPr="00215933">
        <w:t>’</w:t>
      </w:r>
      <w:r w:rsidRPr="00215933">
        <w:t>avenir revêtait une importance considérable. La délégation a réaffirmé que la Chine avait toujours été un fervent défenseur et un praticien actif de la Convention et qu</w:t>
      </w:r>
      <w:r w:rsidR="00A367B7" w:rsidRPr="00215933">
        <w:t>’</w:t>
      </w:r>
      <w:r w:rsidRPr="00215933">
        <w:t xml:space="preserve">elle restait déterminée à poursuivre son soutien sans faille aux travaux du Secrétariat et à renforcer davantage les échanges et la coopération avec tous les États parties afin de mieux faire progresser la mise en œuvre et le développement de la Convention. </w:t>
      </w:r>
      <w:r w:rsidR="0051353B" w:rsidRPr="00215933">
        <w:t>La délégation</w:t>
      </w:r>
      <w:r w:rsidRPr="00215933">
        <w:t xml:space="preserve"> a confirmé qu</w:t>
      </w:r>
      <w:r w:rsidR="00A367B7" w:rsidRPr="00215933">
        <w:t>’</w:t>
      </w:r>
      <w:r w:rsidRPr="00215933">
        <w:t>elle était prête à mettre ses connaissances et ses atouts au service de la sauvegarde du patrimoine culturel immatériel et de la promotion de la diversité culturelle.</w:t>
      </w:r>
    </w:p>
    <w:p w14:paraId="5F635E60" w14:textId="45F3B22B" w:rsidR="001403A3" w:rsidRPr="00215933" w:rsidRDefault="00DB660A" w:rsidP="00FA4380">
      <w:pPr>
        <w:pStyle w:val="Style1"/>
      </w:pPr>
      <w:r w:rsidRPr="00215933">
        <w:t xml:space="preserve">La délégation de la </w:t>
      </w:r>
      <w:r w:rsidRPr="00215933">
        <w:rPr>
          <w:b/>
          <w:bCs/>
        </w:rPr>
        <w:t>France</w:t>
      </w:r>
      <w:r w:rsidRPr="00215933">
        <w:t xml:space="preserve"> a déclaré avoir l</w:t>
      </w:r>
      <w:r w:rsidR="00A367B7" w:rsidRPr="00215933">
        <w:t>’</w:t>
      </w:r>
      <w:r w:rsidRPr="00215933">
        <w:t>honneur de s</w:t>
      </w:r>
      <w:r w:rsidR="00A367B7" w:rsidRPr="00215933">
        <w:t>’</w:t>
      </w:r>
      <w:r w:rsidRPr="00215933">
        <w:t>exprimer au nom de vingt</w:t>
      </w:r>
      <w:r w:rsidRPr="00215933">
        <w:noBreakHyphen/>
        <w:t>sept États. La délégation de la France a souligné que, si le Comité était réuni pour célébrer et préserver la riche diversité du patrimoine vivant, il devait également faire face à une réalité alarmante : l</w:t>
      </w:r>
      <w:r w:rsidR="00A367B7" w:rsidRPr="00215933">
        <w:t>’</w:t>
      </w:r>
      <w:r w:rsidRPr="00215933">
        <w:t>identité culturelle de l</w:t>
      </w:r>
      <w:r w:rsidR="00A367B7" w:rsidRPr="00215933">
        <w:t>’</w:t>
      </w:r>
      <w:r w:rsidRPr="00215933">
        <w:t>Ukraine, tant matérielle qu</w:t>
      </w:r>
      <w:r w:rsidR="00A367B7" w:rsidRPr="00215933">
        <w:t>’</w:t>
      </w:r>
      <w:r w:rsidRPr="00215933">
        <w:t>immatérielle, demeurait systématiquement et continuellement menacée par la guerre d</w:t>
      </w:r>
      <w:r w:rsidR="00A367B7" w:rsidRPr="00215933">
        <w:t>’</w:t>
      </w:r>
      <w:r w:rsidRPr="00215933">
        <w:t>agression menée par la Fédération de Russie. L</w:t>
      </w:r>
      <w:r w:rsidR="00A367B7" w:rsidRPr="00215933">
        <w:t>’</w:t>
      </w:r>
      <w:r w:rsidRPr="00215933">
        <w:t>UNESCO avait recensé des dommages sur plus de 500 sites culturels à travers l</w:t>
      </w:r>
      <w:r w:rsidR="00A367B7" w:rsidRPr="00215933">
        <w:t>’</w:t>
      </w:r>
      <w:r w:rsidRPr="00215933">
        <w:t>Ukraine, y compris des monuments emblématiques tels que la cathédrale Sainte-Sophie à Kyiv, la cathédrale de la Transfiguration à Odessa et plusieurs musées, parmi lesquels le Musée d</w:t>
      </w:r>
      <w:r w:rsidR="00A367B7" w:rsidRPr="00215933">
        <w:t>’</w:t>
      </w:r>
      <w:r w:rsidRPr="00215933">
        <w:t xml:space="preserve">histoire locale de Houliaïpole, qui abritait une collection de 18 000 objets avant sa destruction. </w:t>
      </w:r>
      <w:r w:rsidR="00650E21" w:rsidRPr="00215933">
        <w:t>La délégation a noté que c</w:t>
      </w:r>
      <w:r w:rsidRPr="00215933">
        <w:t>es actes constituaient des tentatives délibérées visant à éroder le récit historique de l</w:t>
      </w:r>
      <w:r w:rsidR="00A367B7" w:rsidRPr="00215933">
        <w:t>’</w:t>
      </w:r>
      <w:r w:rsidRPr="00215933">
        <w:t xml:space="preserve">Ukraine et les fondements mêmes de son identité culturelle. </w:t>
      </w:r>
      <w:r w:rsidR="00650E21" w:rsidRPr="00215933">
        <w:t>La délégation a aussi noté qu’a</w:t>
      </w:r>
      <w:r w:rsidRPr="00215933">
        <w:t>u-delà de la destruction des monuments et des musées, l</w:t>
      </w:r>
      <w:r w:rsidR="00A367B7" w:rsidRPr="00215933">
        <w:t>’</w:t>
      </w:r>
      <w:r w:rsidRPr="00215933">
        <w:t>agression en cours continuait de mettre gravement en danger le patrimoine vivant de l</w:t>
      </w:r>
      <w:r w:rsidR="00A367B7" w:rsidRPr="00215933">
        <w:t>’</w:t>
      </w:r>
      <w:r w:rsidRPr="00215933">
        <w:t>Ukraine, car la pérennité de traditions telles que la peinture décorative de Petrykivka, la céramique peinte de Kossiv, l</w:t>
      </w:r>
      <w:r w:rsidR="00A367B7" w:rsidRPr="00215933">
        <w:t>’</w:t>
      </w:r>
      <w:r w:rsidRPr="00215933">
        <w:t xml:space="preserve">ornek, un ornement des Tatars de Crimée, et le Pysanka, la pratique de la décoration des œufs, était menacée par le déplacement des communautés, la </w:t>
      </w:r>
      <w:r w:rsidRPr="00215933">
        <w:lastRenderedPageBreak/>
        <w:t>destruction des espaces culturels et la rupture de la transmission intergénérationnelle des savoirs. Les communautés avaient la capacité de perdurer et de revitaliser leurs traditions vivantes même face à des défis considérables, à condition qu</w:t>
      </w:r>
      <w:r w:rsidR="00A367B7" w:rsidRPr="00215933">
        <w:t>’</w:t>
      </w:r>
      <w:r w:rsidRPr="00215933">
        <w:t>elles survivent. La sauvegarde du patrimoine culturel immatériel, profondément enraciné dans la vie communautaire et l</w:t>
      </w:r>
      <w:r w:rsidR="00A367B7" w:rsidRPr="00215933">
        <w:t>’</w:t>
      </w:r>
      <w:r w:rsidRPr="00215933">
        <w:t>identité partagée, était indissociable de la protection de la vie et du bien-être de ses détenteurs, d</w:t>
      </w:r>
      <w:r w:rsidR="00A367B7" w:rsidRPr="00215933">
        <w:t>’</w:t>
      </w:r>
      <w:r w:rsidRPr="00215933">
        <w:t>où l</w:t>
      </w:r>
      <w:r w:rsidR="00A367B7" w:rsidRPr="00215933">
        <w:t>’</w:t>
      </w:r>
      <w:r w:rsidRPr="00215933">
        <w:t>importance de soutenir les communautés pour assurer la continuité de leurs traditions.</w:t>
      </w:r>
    </w:p>
    <w:p w14:paraId="02286916" w14:textId="16C74650" w:rsidR="001403A3" w:rsidRPr="00215933" w:rsidRDefault="00DB660A" w:rsidP="00FA4380">
      <w:pPr>
        <w:pStyle w:val="Style1"/>
      </w:pPr>
      <w:r w:rsidRPr="00215933">
        <w:t xml:space="preserve">La délégation de la </w:t>
      </w:r>
      <w:r w:rsidRPr="00215933">
        <w:rPr>
          <w:b/>
          <w:bCs/>
        </w:rPr>
        <w:t>France</w:t>
      </w:r>
      <w:r w:rsidRPr="00215933">
        <w:t xml:space="preserve"> a salué les efforts constants de l</w:t>
      </w:r>
      <w:r w:rsidR="00A367B7" w:rsidRPr="00215933">
        <w:t>’</w:t>
      </w:r>
      <w:r w:rsidRPr="00215933">
        <w:t>UNESCO pour soutenir le patrimoine menacé de l</w:t>
      </w:r>
      <w:r w:rsidR="00A367B7" w:rsidRPr="00215933">
        <w:t>’</w:t>
      </w:r>
      <w:r w:rsidRPr="00215933">
        <w:t>Ukraine, notamment par le biais d</w:t>
      </w:r>
      <w:r w:rsidR="00A367B7" w:rsidRPr="00215933">
        <w:t>’</w:t>
      </w:r>
      <w:r w:rsidRPr="00215933">
        <w:t>une aide aux communautés ukrainiennes déplacées dans les pays voisins. La délégation a également rappelé l</w:t>
      </w:r>
      <w:r w:rsidR="00A367B7" w:rsidRPr="00215933">
        <w:t>’</w:t>
      </w:r>
      <w:r w:rsidRPr="00215933">
        <w:t>inscription de « La culture de la préparation du bortsch ukrainien » en 2022, celle du « Pysanka, tradition et art ukrainiens de décorer des œufs », ainsi que le programme de sauvegarde de la tradition de la kobza et de la vielle à roue en 2024, comme exemples d</w:t>
      </w:r>
      <w:r w:rsidR="00A367B7" w:rsidRPr="00215933">
        <w:t>’</w:t>
      </w:r>
      <w:r w:rsidRPr="00215933">
        <w:t>une action internationale unifiée et de la reconnaissance de la résilience du patrimoine vivant de l</w:t>
      </w:r>
      <w:r w:rsidR="00A367B7" w:rsidRPr="00215933">
        <w:t>’</w:t>
      </w:r>
      <w:r w:rsidRPr="00215933">
        <w:t>Ukraine. Les États parties devaient renforcer leur coopération au titre de la Convention de 2003 et accorder la plus haute priorité à la sauvegarde du patrimoine vivant en temps de conflit. La protection des pratiques culturelles et des identités communautaires était essentielle non seulement pour la résilience de l</w:t>
      </w:r>
      <w:r w:rsidR="00A367B7" w:rsidRPr="00215933">
        <w:t>’</w:t>
      </w:r>
      <w:r w:rsidRPr="00215933">
        <w:t>Ukraine, mais également pour la diversité culturelle qui enrichit l</w:t>
      </w:r>
      <w:r w:rsidR="00A367B7" w:rsidRPr="00215933">
        <w:t>’</w:t>
      </w:r>
      <w:r w:rsidRPr="00215933">
        <w:t>humanité tout entière. La délégation a réitéré son soutien indéfectible aux communautés ukrainiennes, qui s</w:t>
      </w:r>
      <w:r w:rsidR="00A367B7" w:rsidRPr="00215933">
        <w:t>’</w:t>
      </w:r>
      <w:r w:rsidRPr="00215933">
        <w:t>efforcent de préserver leur patrimoine et leur identité face à l</w:t>
      </w:r>
      <w:r w:rsidR="00A367B7" w:rsidRPr="00215933">
        <w:t>’</w:t>
      </w:r>
      <w:r w:rsidRPr="00215933">
        <w:t>agression en cours et a appelé une nouvelle fois la Fédération de Russie à cesser immédiatement, complètement et sans condition toutes les actions militaires contre l</w:t>
      </w:r>
      <w:r w:rsidR="00A367B7" w:rsidRPr="00215933">
        <w:t>’</w:t>
      </w:r>
      <w:r w:rsidRPr="00215933">
        <w:t>Ukraine et à se retirer de son territoire internationalement reconnu. Cette déclaration a été prononcée au nom de l</w:t>
      </w:r>
      <w:r w:rsidR="00A367B7" w:rsidRPr="00215933">
        <w:t>’</w:t>
      </w:r>
      <w:r w:rsidRPr="00215933">
        <w:t>Allemagne, de l</w:t>
      </w:r>
      <w:r w:rsidR="00A367B7" w:rsidRPr="00215933">
        <w:t>’</w:t>
      </w:r>
      <w:r w:rsidRPr="00215933">
        <w:t>Autriche, de la Belgique, de la Bulgarie, de Chypre, de la Croatie, de l</w:t>
      </w:r>
      <w:r w:rsidR="00A367B7" w:rsidRPr="00215933">
        <w:t>’</w:t>
      </w:r>
      <w:r w:rsidRPr="00215933">
        <w:t>Estonie, de la Finlande, de la France, de l</w:t>
      </w:r>
      <w:r w:rsidR="00A367B7" w:rsidRPr="00215933">
        <w:t>’</w:t>
      </w:r>
      <w:r w:rsidRPr="00215933">
        <w:t>Irlande, de l</w:t>
      </w:r>
      <w:r w:rsidR="00A367B7" w:rsidRPr="00215933">
        <w:t>’</w:t>
      </w:r>
      <w:r w:rsidRPr="00215933">
        <w:t>Islande, du Japon, de la Lettonie, du Luxembourg, de Malte, de Monaco, du Monténégro, de la Norvège, de la Nouvelle</w:t>
      </w:r>
      <w:r w:rsidRPr="00215933">
        <w:noBreakHyphen/>
        <w:t>Zélande, de la Pologne, de la République de Corée, de la Tchéquie, du Royaume des Pays</w:t>
      </w:r>
      <w:r w:rsidRPr="00215933">
        <w:noBreakHyphen/>
        <w:t>Bas, du Royaume</w:t>
      </w:r>
      <w:r w:rsidRPr="00215933">
        <w:noBreakHyphen/>
        <w:t>Uni de Grande</w:t>
      </w:r>
      <w:r w:rsidRPr="00215933">
        <w:noBreakHyphen/>
        <w:t>Bretagne et d</w:t>
      </w:r>
      <w:r w:rsidR="00A367B7" w:rsidRPr="00215933">
        <w:t>’</w:t>
      </w:r>
      <w:r w:rsidRPr="00215933">
        <w:t>Irlande du Nord, de la Slovaquie, de la Slovénie et de la Suède.</w:t>
      </w:r>
      <w:r w:rsidR="0051353B" w:rsidRPr="00215933">
        <w:t xml:space="preserve"> [voir paragraphe 95</w:t>
      </w:r>
      <w:r w:rsidR="005714ED" w:rsidRPr="00215933">
        <w:t>2</w:t>
      </w:r>
      <w:r w:rsidR="0051353B" w:rsidRPr="00215933">
        <w:t xml:space="preserve"> pour les États additionnels soutenant cette déclaration].</w:t>
      </w:r>
    </w:p>
    <w:p w14:paraId="63542D28" w14:textId="1BB858B0" w:rsidR="001403A3" w:rsidRPr="00215933" w:rsidRDefault="00DB660A" w:rsidP="00FA4380">
      <w:pPr>
        <w:pStyle w:val="Style1"/>
      </w:pPr>
      <w:r w:rsidRPr="00215933">
        <w:t>La délégation de l</w:t>
      </w:r>
      <w:r w:rsidR="00A367B7" w:rsidRPr="00215933">
        <w:rPr>
          <w:b/>
          <w:bCs/>
        </w:rPr>
        <w:t>’</w:t>
      </w:r>
      <w:r w:rsidRPr="00215933">
        <w:rPr>
          <w:b/>
          <w:bCs/>
        </w:rPr>
        <w:t>Inde</w:t>
      </w:r>
      <w:r w:rsidRPr="00215933">
        <w:t xml:space="preserve"> a exprimé sa sincère gratitude envers le Secrétariat de l</w:t>
      </w:r>
      <w:r w:rsidR="00A367B7" w:rsidRPr="00215933">
        <w:t>’</w:t>
      </w:r>
      <w:r w:rsidRPr="00215933">
        <w:t>UNESCO pour son travail assidu en faveur de la mise en œuvre de la Convention de 2003 et a salué les précieuses contributions de l</w:t>
      </w:r>
      <w:r w:rsidR="00A367B7" w:rsidRPr="00215933">
        <w:t>’</w:t>
      </w:r>
      <w:r w:rsidRPr="00215933">
        <w:t>Organe d</w:t>
      </w:r>
      <w:r w:rsidR="00A367B7" w:rsidRPr="00215933">
        <w:t>’</w:t>
      </w:r>
      <w:r w:rsidRPr="00215933">
        <w:t>évaluation pour son examen minutieux des dossiers de candidature. S</w:t>
      </w:r>
      <w:r w:rsidR="00A367B7" w:rsidRPr="00215933">
        <w:t>’</w:t>
      </w:r>
      <w:r w:rsidRPr="00215933">
        <w:t>agissant de la coopération et de l</w:t>
      </w:r>
      <w:r w:rsidR="00A367B7" w:rsidRPr="00215933">
        <w:t>’</w:t>
      </w:r>
      <w:r w:rsidRPr="00215933">
        <w:t>assistance internationales, la délégation de l</w:t>
      </w:r>
      <w:r w:rsidR="00A367B7" w:rsidRPr="00215933">
        <w:t>’</w:t>
      </w:r>
      <w:r w:rsidRPr="00215933">
        <w:t>Inde appréciait l</w:t>
      </w:r>
      <w:r w:rsidR="00A367B7" w:rsidRPr="00215933">
        <w:t>’</w:t>
      </w:r>
      <w:r w:rsidRPr="00215933">
        <w:t>importance que le Secrétariat continuait d</w:t>
      </w:r>
      <w:r w:rsidR="00A367B7" w:rsidRPr="00215933">
        <w:t>’</w:t>
      </w:r>
      <w:r w:rsidRPr="00215933">
        <w:t>accorder au fait de placer les communautés au cœur des pratiques de sauvegarde, soulignant l</w:t>
      </w:r>
      <w:r w:rsidR="00A367B7" w:rsidRPr="00215933">
        <w:t>’</w:t>
      </w:r>
      <w:r w:rsidRPr="00215933">
        <w:t>importance du partage des bonnes pratiques de sauvegarde entre les régions afin de garantir que le patrimoine vivant s</w:t>
      </w:r>
      <w:r w:rsidR="00A367B7" w:rsidRPr="00215933">
        <w:t>’</w:t>
      </w:r>
      <w:r w:rsidRPr="00215933">
        <w:t>adapte aux défis contemporains. L</w:t>
      </w:r>
      <w:r w:rsidR="00A367B7" w:rsidRPr="00215933">
        <w:t>’</w:t>
      </w:r>
      <w:r w:rsidRPr="00215933">
        <w:t>Inde a également salué les efforts continus visant à aider les États comptant peu ou pas d</w:t>
      </w:r>
      <w:r w:rsidR="00A367B7" w:rsidRPr="00215933">
        <w:t>’</w:t>
      </w:r>
      <w:r w:rsidRPr="00215933">
        <w:t>inscriptions, renforçant ainsi le caractère inclusif et représentatif de la Convention. La délégation de l</w:t>
      </w:r>
      <w:r w:rsidR="00A367B7" w:rsidRPr="00215933">
        <w:t>’</w:t>
      </w:r>
      <w:r w:rsidRPr="00215933">
        <w:t>Inde s</w:t>
      </w:r>
      <w:r w:rsidR="00A367B7" w:rsidRPr="00215933">
        <w:t>’</w:t>
      </w:r>
      <w:r w:rsidRPr="00215933">
        <w:t>est félicitée de l</w:t>
      </w:r>
      <w:r w:rsidR="00A367B7" w:rsidRPr="00215933">
        <w:t>’</w:t>
      </w:r>
      <w:r w:rsidRPr="00215933">
        <w:t>utilisation accrue des outils numériques pour la sauvegarde et l</w:t>
      </w:r>
      <w:r w:rsidR="00A367B7" w:rsidRPr="00215933">
        <w:t>’</w:t>
      </w:r>
      <w:r w:rsidRPr="00215933">
        <w:t>échange de connaissances, mais a rappelé que de nombreuses communautés étroitement liées au patrimoine vivant restaient encore hors de portée de ces technologies. L</w:t>
      </w:r>
      <w:r w:rsidR="00A367B7" w:rsidRPr="00215933">
        <w:t>’</w:t>
      </w:r>
      <w:r w:rsidRPr="00215933">
        <w:t>Inde a encouragé l</w:t>
      </w:r>
      <w:r w:rsidR="00A367B7" w:rsidRPr="00215933">
        <w:t>’</w:t>
      </w:r>
      <w:r w:rsidRPr="00215933">
        <w:t>UNESCO à continuer d</w:t>
      </w:r>
      <w:r w:rsidR="00A367B7" w:rsidRPr="00215933">
        <w:t>’</w:t>
      </w:r>
      <w:r w:rsidRPr="00215933">
        <w:t>explorer des approches permettant l</w:t>
      </w:r>
      <w:r w:rsidR="00A367B7" w:rsidRPr="00215933">
        <w:t>’</w:t>
      </w:r>
      <w:r w:rsidRPr="00215933">
        <w:t>accès et la participation tant par des moyens numériques que non numériques.</w:t>
      </w:r>
    </w:p>
    <w:p w14:paraId="2F555244" w14:textId="0EFA6B6A" w:rsidR="001403A3" w:rsidRPr="00215933" w:rsidRDefault="00DB660A" w:rsidP="00FA4380">
      <w:pPr>
        <w:pStyle w:val="Style1"/>
      </w:pPr>
      <w:r w:rsidRPr="00215933">
        <w:t>En ce qui concerne la mise en œuvre des priorités de financement de la Convention, la délégation de l</w:t>
      </w:r>
      <w:r w:rsidR="00A367B7" w:rsidRPr="00215933">
        <w:t>’</w:t>
      </w:r>
      <w:r w:rsidRPr="00215933">
        <w:rPr>
          <w:b/>
          <w:bCs/>
        </w:rPr>
        <w:t>Inde</w:t>
      </w:r>
      <w:r w:rsidRPr="00215933">
        <w:t xml:space="preserve"> a salué les efforts déployés par le Secrétariat pour établir un lien entre le patrimoine culturel immatériel et l</w:t>
      </w:r>
      <w:r w:rsidR="00A367B7" w:rsidRPr="00215933">
        <w:t>’</w:t>
      </w:r>
      <w:r w:rsidRPr="00215933">
        <w:t>éducation, en alignant cette priorité sur la Politique nationale de l</w:t>
      </w:r>
      <w:r w:rsidR="00A367B7" w:rsidRPr="00215933">
        <w:t>’</w:t>
      </w:r>
      <w:r w:rsidRPr="00215933">
        <w:t>éducation 2020 de l</w:t>
      </w:r>
      <w:r w:rsidR="00A367B7" w:rsidRPr="00215933">
        <w:t>’</w:t>
      </w:r>
      <w:r w:rsidRPr="00215933">
        <w:t>Inde, qui intègre les arts, l</w:t>
      </w:r>
      <w:r w:rsidR="00A367B7" w:rsidRPr="00215933">
        <w:t>’</w:t>
      </w:r>
      <w:r w:rsidRPr="00215933">
        <w:t>artisanat et les savoirs traditionnels dans les programmes scolaires. La délégation a souligné l</w:t>
      </w:r>
      <w:r w:rsidR="00A367B7" w:rsidRPr="00215933">
        <w:t>’</w:t>
      </w:r>
      <w:r w:rsidRPr="00215933">
        <w:t>importance d</w:t>
      </w:r>
      <w:r w:rsidR="00A367B7" w:rsidRPr="00215933">
        <w:t>’</w:t>
      </w:r>
      <w:r w:rsidRPr="00215933">
        <w:t>impliquer les praticiens du patrimoine culturel immatériel dans l</w:t>
      </w:r>
      <w:r w:rsidR="00A367B7" w:rsidRPr="00215933">
        <w:t>’</w:t>
      </w:r>
      <w:r w:rsidRPr="00215933">
        <w:t>apprentissage culturel et d</w:t>
      </w:r>
      <w:r w:rsidR="00A367B7" w:rsidRPr="00215933">
        <w:t>’</w:t>
      </w:r>
      <w:r w:rsidRPr="00215933">
        <w:t>établir le lien entre les sciences humaines et les domaines techniques. Elle a exprimé son engagement à collaborer avec l</w:t>
      </w:r>
      <w:r w:rsidR="00A367B7" w:rsidRPr="00215933">
        <w:t>’</w:t>
      </w:r>
      <w:r w:rsidRPr="00215933">
        <w:t>UNESCO pour faire progresser ce domaine. Pour l</w:t>
      </w:r>
      <w:r w:rsidR="00A367B7" w:rsidRPr="00215933">
        <w:t>’</w:t>
      </w:r>
      <w:r w:rsidRPr="00215933">
        <w:t>avenir, la délégation de l</w:t>
      </w:r>
      <w:r w:rsidR="00A367B7" w:rsidRPr="00215933">
        <w:t>’</w:t>
      </w:r>
      <w:r w:rsidRPr="00215933">
        <w:t>Inde a reconnu l</w:t>
      </w:r>
      <w:r w:rsidR="00A367B7" w:rsidRPr="00215933">
        <w:t>’</w:t>
      </w:r>
      <w:r w:rsidRPr="00215933">
        <w:t>importance de l</w:t>
      </w:r>
      <w:r w:rsidR="00A367B7" w:rsidRPr="00215933">
        <w:t>’</w:t>
      </w:r>
      <w:r w:rsidRPr="00215933">
        <w:t xml:space="preserve">action climatique reliant la culture au développement durable, en mettant en avant des initiatives telles que la mise au point de pétards écologiques et des campagnes nationales comme </w:t>
      </w:r>
      <w:r w:rsidRPr="00215933">
        <w:rPr>
          <w:i/>
          <w:iCs/>
        </w:rPr>
        <w:t>Swachh Diwali</w:t>
      </w:r>
      <w:r w:rsidRPr="00215933">
        <w:t xml:space="preserve"> et </w:t>
      </w:r>
      <w:r w:rsidRPr="00215933">
        <w:rPr>
          <w:i/>
          <w:iCs/>
        </w:rPr>
        <w:t>Shubh Diwali</w:t>
      </w:r>
      <w:r w:rsidRPr="00215933">
        <w:t>, qui reflètent l</w:t>
      </w:r>
      <w:r w:rsidR="00A367B7" w:rsidRPr="00215933">
        <w:t>’</w:t>
      </w:r>
      <w:r w:rsidRPr="00215933">
        <w:t xml:space="preserve">engagement de </w:t>
      </w:r>
      <w:r w:rsidRPr="00215933">
        <w:lastRenderedPageBreak/>
        <w:t>l</w:t>
      </w:r>
      <w:r w:rsidR="00A367B7" w:rsidRPr="00215933">
        <w:t>’</w:t>
      </w:r>
      <w:r w:rsidRPr="00215933">
        <w:t>Inde à sauvegarder le patrimoine vivant tout en encourageant la responsabilité environnementale.</w:t>
      </w:r>
    </w:p>
    <w:p w14:paraId="7741D969" w14:textId="0480F773" w:rsidR="001403A3" w:rsidRPr="00215933" w:rsidRDefault="00DB660A" w:rsidP="00FA4380">
      <w:pPr>
        <w:pStyle w:val="Style1"/>
      </w:pPr>
      <w:r w:rsidRPr="00215933">
        <w:t>La délégation de l</w:t>
      </w:r>
      <w:r w:rsidR="00A367B7" w:rsidRPr="00215933">
        <w:t>’</w:t>
      </w:r>
      <w:r w:rsidRPr="00215933">
        <w:rPr>
          <w:b/>
          <w:bCs/>
        </w:rPr>
        <w:t>Inde</w:t>
      </w:r>
      <w:r w:rsidRPr="00215933">
        <w:t xml:space="preserve"> a souligné l</w:t>
      </w:r>
      <w:r w:rsidR="00A367B7" w:rsidRPr="00215933">
        <w:t>’</w:t>
      </w:r>
      <w:r w:rsidRPr="00215933">
        <w:t>importance d</w:t>
      </w:r>
      <w:r w:rsidR="00A367B7" w:rsidRPr="00215933">
        <w:t>’</w:t>
      </w:r>
      <w:r w:rsidRPr="00215933">
        <w:t>associer les personnes en situation de handicap aux processus de sauvegarde et a vigoureusement soutenu les efforts déployés par l</w:t>
      </w:r>
      <w:r w:rsidR="00A367B7" w:rsidRPr="00215933">
        <w:t>’</w:t>
      </w:r>
      <w:r w:rsidRPr="00215933">
        <w:t>UNESCO pour les impliquer de manière significative dans la sauvegarde du patrimoine vivant. La délégation a conclu son intervention en réaffirmant son engagement ferme et constant envers la Convention de 2003 et a exprimé son empressement à travailler en étroite collaboration avec le Secrétariat, les États membres et les communautés.</w:t>
      </w:r>
    </w:p>
    <w:p w14:paraId="343E81C3" w14:textId="170B91DC" w:rsidR="001403A3" w:rsidRPr="00215933" w:rsidRDefault="00DB660A" w:rsidP="00FA4380">
      <w:pPr>
        <w:pStyle w:val="Style1"/>
      </w:pPr>
      <w:r w:rsidRPr="00215933">
        <w:t xml:space="preserve">La délégation de la </w:t>
      </w:r>
      <w:r w:rsidRPr="00215933">
        <w:rPr>
          <w:b/>
          <w:bCs/>
        </w:rPr>
        <w:t>Malaisie</w:t>
      </w:r>
      <w:r w:rsidRPr="00215933">
        <w:t xml:space="preserve"> a félicité le Président, les Vice-Présidents et la Rapporteure pour leur nomination et a remercié le gouvernement de l</w:t>
      </w:r>
      <w:r w:rsidR="00A367B7" w:rsidRPr="00215933">
        <w:t>’</w:t>
      </w:r>
      <w:r w:rsidRPr="00215933">
        <w:t>Inde pour les dispositions prises et l</w:t>
      </w:r>
      <w:r w:rsidR="00A367B7" w:rsidRPr="00215933">
        <w:t>’</w:t>
      </w:r>
      <w:r w:rsidRPr="00215933">
        <w:t>hospitalité offerte, soulignant la portée symbolique du lieu choisi. La délégation a salué le travail du Secrétariat et lui a exprimé sa reconnaissance pour son rapport exhaustif sur les activités passées, en cours et futures, notamment le soutien apporté à l</w:t>
      </w:r>
      <w:r w:rsidR="00A367B7" w:rsidRPr="00215933">
        <w:t>’</w:t>
      </w:r>
      <w:r w:rsidRPr="00215933">
        <w:t>Organe d</w:t>
      </w:r>
      <w:r w:rsidR="00A367B7" w:rsidRPr="00215933">
        <w:t>’</w:t>
      </w:r>
      <w:r w:rsidRPr="00215933">
        <w:t>évaluation et au Comité en matière de candidatures, d</w:t>
      </w:r>
      <w:r w:rsidR="00A367B7" w:rsidRPr="00215933">
        <w:t>’</w:t>
      </w:r>
      <w:r w:rsidR="0051353B" w:rsidRPr="00215933">
        <w:t>A</w:t>
      </w:r>
      <w:r w:rsidRPr="00215933">
        <w:t>ssistance internationale, de soumission de rapports périodiques et de collaboration avec les organisations non gouvernementales. La délégation a également remercié les membres du Bureau des dix</w:t>
      </w:r>
      <w:r w:rsidRPr="00215933">
        <w:noBreakHyphen/>
        <w:t>neuvième et vingtième sessions pour leurs efforts visant à faire progresser les objectifs de la Convention de 2003 et à sauvegarder le patrimoine vivant.</w:t>
      </w:r>
    </w:p>
    <w:p w14:paraId="5D04EFFA" w14:textId="6CA2822E" w:rsidR="001403A3" w:rsidRPr="00215933" w:rsidRDefault="00DB660A" w:rsidP="00FA4380">
      <w:pPr>
        <w:pStyle w:val="Style1"/>
      </w:pPr>
      <w:r w:rsidRPr="00215933">
        <w:t xml:space="preserve">La délégation de la </w:t>
      </w:r>
      <w:r w:rsidRPr="00215933">
        <w:rPr>
          <w:b/>
          <w:bCs/>
        </w:rPr>
        <w:t>Malaisie</w:t>
      </w:r>
      <w:r w:rsidRPr="00215933">
        <w:t xml:space="preserve"> a expliqué que le pays soutenait les initiatives visant à sauvegarder le patrimoine culturel immatériel dans les situations d</w:t>
      </w:r>
      <w:r w:rsidR="00A367B7" w:rsidRPr="00215933">
        <w:t>’</w:t>
      </w:r>
      <w:r w:rsidRPr="00215933">
        <w:t xml:space="preserve">urgence et a félicité les pays qui avaient créé des fonds spécifiques à cette fin, comme par exemple le Fonds-en-dépôt de la Malaisie pour le bien-être des praticiens de la culture et des arts, grâce auquel une aide financière était accordée aux détenteurs du patrimoine touchés par des catastrophes. La délégation </w:t>
      </w:r>
      <w:r w:rsidR="00583870" w:rsidRPr="00215933">
        <w:t xml:space="preserve">de la Malaisie </w:t>
      </w:r>
      <w:r w:rsidRPr="00215933">
        <w:t xml:space="preserve">a fait part de sa participation à la campagne mondiale marquant la Journée internationale du patrimoine culturel immatériel et a salué la </w:t>
      </w:r>
      <w:hyperlink r:id="rId31" w:history="1">
        <w:r w:rsidRPr="00215933">
          <w:rPr>
            <w:rStyle w:val="Hyperlink"/>
          </w:rPr>
          <w:t>plateforme de l</w:t>
        </w:r>
        <w:r w:rsidR="00A367B7" w:rsidRPr="00215933">
          <w:rPr>
            <w:rStyle w:val="Hyperlink"/>
          </w:rPr>
          <w:t>’</w:t>
        </w:r>
        <w:r w:rsidRPr="00215933">
          <w:rPr>
            <w:rStyle w:val="Hyperlink"/>
          </w:rPr>
          <w:t>UNESCO</w:t>
        </w:r>
      </w:hyperlink>
      <w:r w:rsidRPr="00215933">
        <w:t xml:space="preserve"> destinée à promouvoir de telles initiatives, bien que le programme de la Malaisie n</w:t>
      </w:r>
      <w:r w:rsidR="00A367B7" w:rsidRPr="00215933">
        <w:t>’</w:t>
      </w:r>
      <w:r w:rsidRPr="00215933">
        <w:t>y figure pas en raison de l</w:t>
      </w:r>
      <w:r w:rsidR="00A367B7" w:rsidRPr="00215933">
        <w:t>’</w:t>
      </w:r>
      <w:r w:rsidRPr="00215933">
        <w:t>évaluation en cours en vue de son inscription. La délégation</w:t>
      </w:r>
      <w:r w:rsidR="005B4D1D" w:rsidRPr="00215933">
        <w:t xml:space="preserve"> de la Malaisie</w:t>
      </w:r>
      <w:r w:rsidRPr="00215933">
        <w:t xml:space="preserve"> a demandé des éclaircissements concernant les lignes directrices relatives à l</w:t>
      </w:r>
      <w:r w:rsidR="00A367B7" w:rsidRPr="00215933">
        <w:t>’</w:t>
      </w:r>
      <w:r w:rsidRPr="00215933">
        <w:t>inclusion sur la plateforme et a conclu son intervention en invitant les membres du Comité et les participants à assister à un événement parallèle organisé par la Malaisie, qui comprendrait une discussion sur la sauvegarde et la durabilité ainsi que le lancement d</w:t>
      </w:r>
      <w:r w:rsidR="00A367B7" w:rsidRPr="00215933">
        <w:t>’</w:t>
      </w:r>
      <w:r w:rsidRPr="00215933">
        <w:t>une publication nationale sur les plans de sauvegarde du patrimoine culturel immatériel.</w:t>
      </w:r>
    </w:p>
    <w:p w14:paraId="2177375E" w14:textId="6A6A11A9" w:rsidR="001403A3" w:rsidRPr="00215933" w:rsidRDefault="00DB660A" w:rsidP="00FA4380">
      <w:pPr>
        <w:pStyle w:val="Style1"/>
      </w:pPr>
      <w:r w:rsidRPr="00215933">
        <w:t xml:space="preserve">La délégation du </w:t>
      </w:r>
      <w:r w:rsidRPr="00215933">
        <w:rPr>
          <w:b/>
          <w:bCs/>
        </w:rPr>
        <w:t>Paraguay</w:t>
      </w:r>
      <w:r w:rsidRPr="00215933">
        <w:t xml:space="preserve"> a félicité le Président pour son élection et a remercié le pays hôte pour son hospitalité. La délégation a remercié le Secrétariat pour son rapport et a salué la gestion efficace des mécanismes de coopération internationale prévus par la Convention, notamment en matière de candidatures, d</w:t>
      </w:r>
      <w:r w:rsidR="00A367B7" w:rsidRPr="00215933">
        <w:t>’</w:t>
      </w:r>
      <w:r w:rsidR="00583870" w:rsidRPr="00215933">
        <w:t>A</w:t>
      </w:r>
      <w:r w:rsidRPr="00215933">
        <w:t>ssistance internationale et de soumission de rapports périodiques. La délégation du Paraguay a salué les progrès accomplis dans le renforcement des capacités, notant que 125 États membres avaient bénéficié d</w:t>
      </w:r>
      <w:r w:rsidR="00A367B7" w:rsidRPr="00215933">
        <w:t>’</w:t>
      </w:r>
      <w:r w:rsidRPr="00215933">
        <w:t>un soutien pour l</w:t>
      </w:r>
      <w:r w:rsidR="00A367B7" w:rsidRPr="00215933">
        <w:t>’</w:t>
      </w:r>
      <w:r w:rsidRPr="00215933">
        <w:t xml:space="preserve">élaboration ou la révision de leurs politiques et programmes nationaux, avec des contributions significatives de la part des pays africains et des petits États insulaires en développement. La délégation a également salué le lancement de la </w:t>
      </w:r>
      <w:hyperlink r:id="rId32" w:history="1">
        <w:r w:rsidRPr="00215933">
          <w:rPr>
            <w:rStyle w:val="Hyperlink"/>
          </w:rPr>
          <w:t>plateforme d</w:t>
        </w:r>
        <w:r w:rsidR="00A367B7" w:rsidRPr="00215933">
          <w:rPr>
            <w:rStyle w:val="Hyperlink"/>
          </w:rPr>
          <w:t>’</w:t>
        </w:r>
        <w:r w:rsidRPr="00215933">
          <w:rPr>
            <w:rStyle w:val="Hyperlink"/>
          </w:rPr>
          <w:t>apprentissage</w:t>
        </w:r>
      </w:hyperlink>
      <w:r w:rsidRPr="00215933">
        <w:t xml:space="preserve"> pour la sauvegarde du patrimoine vivant et le renforcement du réseau global de facilitateurs, deux éléments essentiels à la mise en œuvre durable de la Convention. La délégation du Paraguay a souligné l</w:t>
      </w:r>
      <w:r w:rsidR="00A367B7" w:rsidRPr="00215933">
        <w:t>’</w:t>
      </w:r>
      <w:r w:rsidRPr="00215933">
        <w:t>attention portée par le Secrétariat aux questions émergentes, telles que l</w:t>
      </w:r>
      <w:r w:rsidR="00A367B7" w:rsidRPr="00215933">
        <w:t>’</w:t>
      </w:r>
      <w:r w:rsidRPr="00215933">
        <w:t>intégration du patrimoine vivant dans l</w:t>
      </w:r>
      <w:r w:rsidR="00A367B7" w:rsidRPr="00215933">
        <w:t>’</w:t>
      </w:r>
      <w:r w:rsidRPr="00215933">
        <w:t>éducation, la prise en compte du changement climatique et l</w:t>
      </w:r>
      <w:r w:rsidR="00A367B7" w:rsidRPr="00215933">
        <w:t>’</w:t>
      </w:r>
      <w:r w:rsidRPr="00215933">
        <w:t>exploration du lien entre nature et culture. La délégation s</w:t>
      </w:r>
      <w:r w:rsidR="00A367B7" w:rsidRPr="00215933">
        <w:t>’</w:t>
      </w:r>
      <w:r w:rsidRPr="00215933">
        <w:t>est félicitée des progrès accomplis pour accroître la représentativité de la Convention et accorder une attention prioritaire aux peuples autochtones, en particulier dans les situations d</w:t>
      </w:r>
      <w:r w:rsidR="00A367B7" w:rsidRPr="00215933">
        <w:t>’</w:t>
      </w:r>
      <w:r w:rsidRPr="00215933">
        <w:t>urgence.</w:t>
      </w:r>
    </w:p>
    <w:p w14:paraId="7593DA0D" w14:textId="3E0EF2D5" w:rsidR="001403A3" w:rsidRPr="00215933" w:rsidRDefault="00DB660A" w:rsidP="00FA4380">
      <w:pPr>
        <w:pStyle w:val="Style1"/>
      </w:pPr>
      <w:r w:rsidRPr="00215933">
        <w:t xml:space="preserve">La délégation du </w:t>
      </w:r>
      <w:r w:rsidRPr="00215933">
        <w:rPr>
          <w:b/>
          <w:bCs/>
        </w:rPr>
        <w:t>Paraguay</w:t>
      </w:r>
      <w:r w:rsidRPr="00215933">
        <w:t xml:space="preserve"> a encouragé le Secrétariat à continuer de favoriser les synergies avec les autres conventions de l</w:t>
      </w:r>
      <w:r w:rsidR="00A367B7" w:rsidRPr="00215933">
        <w:t>’</w:t>
      </w:r>
      <w:r w:rsidRPr="00215933">
        <w:t>UNESCO en matière de culture et à explorer des approches innovantes, notamment le recours aux technologies numériques et à l</w:t>
      </w:r>
      <w:r w:rsidR="00A367B7" w:rsidRPr="00215933">
        <w:t>’</w:t>
      </w:r>
      <w:r w:rsidRPr="00215933">
        <w:t>intelligence artificielle, afin de renforcer les efforts de sauvegarde. La délégation a réitéré le soutien sans faille du Paraguay aux travaux du Secrétariat ainsi que son attachement aux principes et aux aspirations de la Convention de 2003. La délégation du Paraguay s</w:t>
      </w:r>
      <w:r w:rsidR="00A367B7" w:rsidRPr="00215933">
        <w:t>’</w:t>
      </w:r>
      <w:r w:rsidRPr="00215933">
        <w:t xml:space="preserve">est déclarée fière de </w:t>
      </w:r>
      <w:r w:rsidRPr="00215933">
        <w:lastRenderedPageBreak/>
        <w:t>l</w:t>
      </w:r>
      <w:r w:rsidR="00A367B7" w:rsidRPr="00215933">
        <w:t>’</w:t>
      </w:r>
      <w:r w:rsidRPr="00215933">
        <w:t>inscription de plusieurs éléments du patrimoine vivant de son pays, notamment le terere, le Poncho Para</w:t>
      </w:r>
      <w:r w:rsidR="00A367B7" w:rsidRPr="00215933">
        <w:t>’</w:t>
      </w:r>
      <w:r w:rsidRPr="00215933">
        <w:t>í de 60 Listas de Piribebuy et le guarania. Elle a exprimé l</w:t>
      </w:r>
      <w:r w:rsidR="00A367B7" w:rsidRPr="00215933">
        <w:t>’</w:t>
      </w:r>
      <w:r w:rsidRPr="00215933">
        <w:t>espoir que ces éléments continuent d</w:t>
      </w:r>
      <w:r w:rsidR="00A367B7" w:rsidRPr="00215933">
        <w:t>’</w:t>
      </w:r>
      <w:r w:rsidRPr="00215933">
        <w:t>occuper une place prépondérante dans le paysage mondial du patrimoine vivant, soulignant leur importance non seulement en tant qu</w:t>
      </w:r>
      <w:r w:rsidR="00A367B7" w:rsidRPr="00215933">
        <w:t>’</w:t>
      </w:r>
      <w:r w:rsidRPr="00215933">
        <w:t>expressions culturelles, mais également en tant que symboles de l</w:t>
      </w:r>
      <w:r w:rsidR="00A367B7" w:rsidRPr="00215933">
        <w:t>’</w:t>
      </w:r>
      <w:r w:rsidRPr="00215933">
        <w:t>identité, de la créativité et des aspirations du Paraguay.</w:t>
      </w:r>
    </w:p>
    <w:p w14:paraId="44211ACF" w14:textId="7E00D187" w:rsidR="001403A3" w:rsidRPr="00215933" w:rsidRDefault="00DB660A" w:rsidP="00FA4380">
      <w:pPr>
        <w:pStyle w:val="Style1"/>
      </w:pPr>
      <w:r w:rsidRPr="00215933">
        <w:t xml:space="preserve">La délégation du </w:t>
      </w:r>
      <w:r w:rsidRPr="00215933">
        <w:rPr>
          <w:b/>
          <w:bCs/>
        </w:rPr>
        <w:t>Viet Nam</w:t>
      </w:r>
      <w:r w:rsidRPr="00215933">
        <w:t xml:space="preserve"> a adressé ses sincères remerciements au gouvernement et au peuple de l</w:t>
      </w:r>
      <w:r w:rsidR="00A367B7" w:rsidRPr="00215933">
        <w:t>’</w:t>
      </w:r>
      <w:r w:rsidRPr="00215933">
        <w:t>Inde, ainsi qu</w:t>
      </w:r>
      <w:r w:rsidR="00A367B7" w:rsidRPr="00215933">
        <w:t>’</w:t>
      </w:r>
      <w:r w:rsidRPr="00215933">
        <w:t>au Président, pour leur chaleureuse hospitalité et leur soutien. La délégation a félicité le Secrétariat pour son rapport détaillé et a salué les progrès significatifs accomplis, notamment dans la mise en œuvre de la réflexion globale sur les mécanismes d</w:t>
      </w:r>
      <w:r w:rsidR="00A367B7" w:rsidRPr="00215933">
        <w:t>’</w:t>
      </w:r>
      <w:r w:rsidRPr="00215933">
        <w:t>inscription, le développement de la plateforme de sauvegarde en ligne au titre de l</w:t>
      </w:r>
      <w:r w:rsidR="00A367B7" w:rsidRPr="00215933">
        <w:t>’</w:t>
      </w:r>
      <w:r w:rsidRPr="00215933">
        <w:t>article 18, et la finalisation des priorités de financement pour 2022</w:t>
      </w:r>
      <w:r w:rsidRPr="00215933">
        <w:noBreakHyphen/>
        <w:t>2025 axées sur le renforcement des capacités et l</w:t>
      </w:r>
      <w:r w:rsidR="00A367B7" w:rsidRPr="00215933">
        <w:t>’</w:t>
      </w:r>
      <w:r w:rsidRPr="00215933">
        <w:t>intégration du patrimoine vivant dans l</w:t>
      </w:r>
      <w:r w:rsidR="00A367B7" w:rsidRPr="00215933">
        <w:t>’</w:t>
      </w:r>
      <w:r w:rsidRPr="00215933">
        <w:t>éducation. Le Viet Nam a réitéré son soutien sans faille aux efforts visant à garantir une représentation géographique équilibrée sur les listes de la Convention et a souligné le rôle clé des communautés dans la sauvegarde. La délégation a salué les progrès réalisés concernant les initiatives thématiques reliant le patrimoine et le développement durable, et a souligné que la culture devait jouer un rôle plus important dans les politiques de développement. La délégation s</w:t>
      </w:r>
      <w:r w:rsidR="00A367B7" w:rsidRPr="00215933">
        <w:t>’</w:t>
      </w:r>
      <w:r w:rsidRPr="00215933">
        <w:t>est réjouie que l</w:t>
      </w:r>
      <w:r w:rsidR="00A367B7" w:rsidRPr="00215933">
        <w:t>’</w:t>
      </w:r>
      <w:r w:rsidRPr="00215933">
        <w:t>initiative visant à instaurer une décennie internationale des Nations Unies de la culture au service du développement durable, soutenue par le Viet Nam, ait été approuvée par la Conférence générale de l</w:t>
      </w:r>
      <w:r w:rsidR="00A367B7" w:rsidRPr="00215933">
        <w:t>’</w:t>
      </w:r>
      <w:r w:rsidRPr="00215933">
        <w:t>UNESCO en novembre 2025.</w:t>
      </w:r>
    </w:p>
    <w:p w14:paraId="450E5B3A" w14:textId="295B0B00" w:rsidR="001403A3" w:rsidRPr="00215933" w:rsidRDefault="00DB660A" w:rsidP="00FA4380">
      <w:pPr>
        <w:pStyle w:val="Style1"/>
      </w:pPr>
      <w:r w:rsidRPr="00215933">
        <w:t xml:space="preserve">La délégation du </w:t>
      </w:r>
      <w:r w:rsidRPr="00215933">
        <w:rPr>
          <w:b/>
          <w:bCs/>
        </w:rPr>
        <w:t>Viet Nam</w:t>
      </w:r>
      <w:r w:rsidRPr="00215933">
        <w:t xml:space="preserve"> a également salué les efforts déployés par le Secrétariat pour explorer les technologies numériques au service du patrimoine vivant. Le Viet Nam s</w:t>
      </w:r>
      <w:r w:rsidR="00A367B7" w:rsidRPr="00215933">
        <w:t>’</w:t>
      </w:r>
      <w:r w:rsidRPr="00215933">
        <w:t>est dit fier de compter seize éléments inscrits sur les listes de la Convention et de s</w:t>
      </w:r>
      <w:r w:rsidR="00A367B7" w:rsidRPr="00215933">
        <w:t>’</w:t>
      </w:r>
      <w:r w:rsidRPr="00215933">
        <w:t>employer activement à la sauvegarde de ces éléments. Le pays avait récemment présenté une candidature concernant la gravure traditionnelle sur bois et pris des mesures pour améliorer les cadres juridiques, promouvoir le rôle des communautés et renforcer l</w:t>
      </w:r>
      <w:r w:rsidR="00A367B7" w:rsidRPr="00215933">
        <w:t>’</w:t>
      </w:r>
      <w:r w:rsidRPr="00215933">
        <w:t>engagement numérique dans les efforts de sauvegarde. La délégation du Viet Nam a réaffirmé son engagement en faveur de la mise en œuvre de la Convention et a exprimé le souhait de renforcer la coopération avec tous les États membres, le Secrétariat de l</w:t>
      </w:r>
      <w:r w:rsidR="00A367B7" w:rsidRPr="00215933">
        <w:t>’</w:t>
      </w:r>
      <w:r w:rsidRPr="00215933">
        <w:t>UNESCO et les parties prenantes concernées.</w:t>
      </w:r>
    </w:p>
    <w:p w14:paraId="52CEACB7" w14:textId="71E8D83A" w:rsidR="001403A3" w:rsidRPr="00215933" w:rsidRDefault="00DB660A" w:rsidP="00FA4380">
      <w:pPr>
        <w:pStyle w:val="Style1"/>
      </w:pPr>
      <w:r w:rsidRPr="00215933">
        <w:t xml:space="preserve">La délégation de la </w:t>
      </w:r>
      <w:r w:rsidRPr="00215933">
        <w:rPr>
          <w:b/>
          <w:bCs/>
        </w:rPr>
        <w:t>Slovaquie</w:t>
      </w:r>
      <w:r w:rsidRPr="00215933">
        <w:t xml:space="preserve"> a félicité le Président pour son élection et a transmis ses remerciements au gouvernement de l</w:t>
      </w:r>
      <w:r w:rsidR="00A367B7" w:rsidRPr="00215933">
        <w:t>’</w:t>
      </w:r>
      <w:r w:rsidRPr="00215933">
        <w:t>Inde pour sa généreuse hospitalité, soulignant la portée symbolique du Fort Rouge en tant que représentation d</w:t>
      </w:r>
      <w:r w:rsidR="00A367B7" w:rsidRPr="00215933">
        <w:t>’</w:t>
      </w:r>
      <w:r w:rsidRPr="00215933">
        <w:t>un riche patrimoine culturel et de la résilience. La délégation de la Slovaquie a mis en avant l</w:t>
      </w:r>
      <w:r w:rsidR="00A367B7" w:rsidRPr="00215933">
        <w:t>’</w:t>
      </w:r>
      <w:r w:rsidRPr="00215933">
        <w:t>importance du travail du Comité dans l</w:t>
      </w:r>
      <w:r w:rsidR="00A367B7" w:rsidRPr="00215933">
        <w:t>’</w:t>
      </w:r>
      <w:r w:rsidRPr="00215933">
        <w:t>examen des candidatures et des mesures de sauvegarde, insistant sur la nécessité d</w:t>
      </w:r>
      <w:r w:rsidR="00A367B7" w:rsidRPr="00215933">
        <w:t>’</w:t>
      </w:r>
      <w:r w:rsidRPr="00215933">
        <w:t>équité, de transparence et de responsabilité, compte tenu de l</w:t>
      </w:r>
      <w:r w:rsidR="00A367B7" w:rsidRPr="00215933">
        <w:t>’</w:t>
      </w:r>
      <w:r w:rsidRPr="00215933">
        <w:t>impact des décisions sur le patrimoine vivant à l</w:t>
      </w:r>
      <w:r w:rsidR="00A367B7" w:rsidRPr="00215933">
        <w:t>’</w:t>
      </w:r>
      <w:r w:rsidRPr="00215933">
        <w:t>échelle mondiale. La délégation a expliqué que, face à des défis tels que les changements environnementaux, l</w:t>
      </w:r>
      <w:r w:rsidR="00A367B7" w:rsidRPr="00215933">
        <w:t>’</w:t>
      </w:r>
      <w:r w:rsidRPr="00215933">
        <w:t>urbanisation et les transformations sociales, la sauvegarde du patrimoine culturel immatériel demeurait plus importante que jamais. Le Secrétariat a été félicité pour son engagement constant et le nombre croissant de candidatures multinationales, qui reflètent la coopération internationale et la compréhension mutuelle. Les efforts déployés au niveau national pour intégrer le patrimoine culturel immatériel dans l</w:t>
      </w:r>
      <w:r w:rsidR="00A367B7" w:rsidRPr="00215933">
        <w:t>’</w:t>
      </w:r>
      <w:r w:rsidRPr="00215933">
        <w:t>éducation formelle et informelle, ainsi que le rôle de la numérisation dans la sauvegarde des traditions et l</w:t>
      </w:r>
      <w:r w:rsidR="00A367B7" w:rsidRPr="00215933">
        <w:t>’</w:t>
      </w:r>
      <w:r w:rsidRPr="00215933">
        <w:t>engagement des jeunes générations, ont également été soulignés.</w:t>
      </w:r>
    </w:p>
    <w:p w14:paraId="5DC4D0DB" w14:textId="455695A5" w:rsidR="001403A3" w:rsidRPr="00215933" w:rsidRDefault="00DB660A" w:rsidP="00FA4380">
      <w:pPr>
        <w:pStyle w:val="Style1"/>
      </w:pPr>
      <w:r w:rsidRPr="00215933">
        <w:t xml:space="preserve">La délégation de la </w:t>
      </w:r>
      <w:r w:rsidRPr="00215933">
        <w:rPr>
          <w:b/>
          <w:bCs/>
        </w:rPr>
        <w:t>Slovaquie</w:t>
      </w:r>
      <w:r w:rsidRPr="00215933">
        <w:t xml:space="preserve"> a en outre souligné son engagement en faveur de la coopération internationale, citant notamment la collaboration avec la minorité slovaque de Kovačica, en Serbie, qui avait contribué aux candidatures pour inscription sur la Liste représentative et à la numérisation de l</w:t>
      </w:r>
      <w:r w:rsidR="00A367B7" w:rsidRPr="00215933">
        <w:t>’</w:t>
      </w:r>
      <w:r w:rsidRPr="00215933">
        <w:t>art naïf local. La délégation a insisté sur le fait que de telles initiatives aident à préserver les traditions tout en encourageant l</w:t>
      </w:r>
      <w:r w:rsidR="00A367B7" w:rsidRPr="00215933">
        <w:t>’</w:t>
      </w:r>
      <w:r w:rsidRPr="00215933">
        <w:t>engagement des jeunes. La délégation de la Slovaquie a ensuite salué le rôle de l</w:t>
      </w:r>
      <w:r w:rsidR="00A367B7" w:rsidRPr="00215933">
        <w:t>’</w:t>
      </w:r>
      <w:r w:rsidRPr="00215933">
        <w:t>UNESCO dans la sauvegarde du patrimoine dans les situations d</w:t>
      </w:r>
      <w:r w:rsidR="00A367B7" w:rsidRPr="00215933">
        <w:t>’</w:t>
      </w:r>
      <w:r w:rsidRPr="00215933">
        <w:t>urgence, se félicitant du soutien apporté aux régions touchées par des conflits et des catastrophes, notamment l</w:t>
      </w:r>
      <w:r w:rsidR="00A367B7" w:rsidRPr="00215933">
        <w:t>’</w:t>
      </w:r>
      <w:r w:rsidRPr="00215933">
        <w:t>Ukraine, l</w:t>
      </w:r>
      <w:r w:rsidR="00A367B7" w:rsidRPr="00215933">
        <w:t>’</w:t>
      </w:r>
      <w:r w:rsidRPr="00215933">
        <w:t xml:space="preserve">État de Palestine et les petits États insulaires en développement. La délégation de la Slovaquie a réaffirmé son </w:t>
      </w:r>
      <w:r w:rsidRPr="00215933">
        <w:lastRenderedPageBreak/>
        <w:t>engagement en faveur d</w:t>
      </w:r>
      <w:r w:rsidR="00A367B7" w:rsidRPr="00215933">
        <w:t>’</w:t>
      </w:r>
      <w:r w:rsidRPr="00215933">
        <w:t>une coopération constructive et a exprimé sa reconnaissance au Sous-Directeur général pour la culture, à la Secrétaire et à l</w:t>
      </w:r>
      <w:r w:rsidR="00A367B7" w:rsidRPr="00215933">
        <w:t>’</w:t>
      </w:r>
      <w:r w:rsidRPr="00215933">
        <w:t>ensemble du Secrétariat pour leur travail considérable et leurs rapports exhaustifs.</w:t>
      </w:r>
    </w:p>
    <w:p w14:paraId="628D3C5F" w14:textId="05200837" w:rsidR="001403A3" w:rsidRPr="00215933" w:rsidRDefault="00DB660A" w:rsidP="00FA4380">
      <w:pPr>
        <w:pStyle w:val="Style1"/>
      </w:pPr>
      <w:r w:rsidRPr="00215933">
        <w:t>La délégation de l</w:t>
      </w:r>
      <w:r w:rsidR="00A367B7" w:rsidRPr="00215933">
        <w:t>’</w:t>
      </w:r>
      <w:r w:rsidRPr="00215933">
        <w:rPr>
          <w:b/>
          <w:bCs/>
        </w:rPr>
        <w:t>Éthiopie</w:t>
      </w:r>
      <w:r w:rsidRPr="00215933">
        <w:t xml:space="preserve"> a remercié le Secrétariat pour son rapport exhaustif et a salué les procédures et formulaires révisés visant à mettre en place un système d</w:t>
      </w:r>
      <w:r w:rsidR="00A367B7" w:rsidRPr="00215933">
        <w:t>’</w:t>
      </w:r>
      <w:r w:rsidRPr="00215933">
        <w:t>inscription plus dynamique et centré sur les communautés. La délégation de l</w:t>
      </w:r>
      <w:r w:rsidR="00A367B7" w:rsidRPr="00215933">
        <w:t>’</w:t>
      </w:r>
      <w:r w:rsidRPr="00215933">
        <w:t>Éthiopie a pris note de l</w:t>
      </w:r>
      <w:r w:rsidR="00A367B7" w:rsidRPr="00215933">
        <w:t>’</w:t>
      </w:r>
      <w:r w:rsidRPr="00215933">
        <w:t>augmentation de la charge de travail de l</w:t>
      </w:r>
      <w:r w:rsidR="00A367B7" w:rsidRPr="00215933">
        <w:t>’</w:t>
      </w:r>
      <w:r w:rsidRPr="00215933">
        <w:t>Organe d</w:t>
      </w:r>
      <w:r w:rsidR="00A367B7" w:rsidRPr="00215933">
        <w:t>’</w:t>
      </w:r>
      <w:r w:rsidRPr="00215933">
        <w:t>évaluation et du Secrétariat due à la hausse du nombre de dossiers, y compris les candidatures multinationales, et a exprimé son souhait de voir apporter des améliorations en matière de durabilité et d</w:t>
      </w:r>
      <w:r w:rsidR="00A367B7" w:rsidRPr="00215933">
        <w:t>’</w:t>
      </w:r>
      <w:r w:rsidRPr="00215933">
        <w:t>équité. La délégation de l</w:t>
      </w:r>
      <w:r w:rsidR="00A367B7" w:rsidRPr="00215933">
        <w:t>’</w:t>
      </w:r>
      <w:r w:rsidRPr="00215933">
        <w:t>Éthiopie a également exprimé son soutien sans réserve aux initiatives de renforcement des capacités, au réseau global de facilitateurs et au nouveau système de gestion de l</w:t>
      </w:r>
      <w:r w:rsidR="00A367B7" w:rsidRPr="00215933">
        <w:t>’</w:t>
      </w:r>
      <w:r w:rsidRPr="00215933">
        <w:t>apprentissage de l</w:t>
      </w:r>
      <w:r w:rsidR="00A367B7" w:rsidRPr="00215933">
        <w:t>’</w:t>
      </w:r>
      <w:r w:rsidRPr="00215933">
        <w:t>UNESCO, soulignant que la plateforme en ligne de partage des expériences de sauvegarde constituait un outil innovant pour l</w:t>
      </w:r>
      <w:r w:rsidR="00A367B7" w:rsidRPr="00215933">
        <w:t>’</w:t>
      </w:r>
      <w:r w:rsidRPr="00215933">
        <w:t>apprentissage entre pairs. La délégation de l</w:t>
      </w:r>
      <w:r w:rsidR="00A367B7" w:rsidRPr="00215933">
        <w:t>’</w:t>
      </w:r>
      <w:r w:rsidRPr="00215933">
        <w:t>Éthiopie a décrit le riche patrimoine culturel immatériel du pays comme un élément central de son tissu social et de son identité, tout en soulignant les menaces liées à la mondialisation, à l</w:t>
      </w:r>
      <w:r w:rsidR="00A367B7" w:rsidRPr="00215933">
        <w:t>’</w:t>
      </w:r>
      <w:r w:rsidRPr="00215933">
        <w:t>urbanisation et aux ressources limitées, et a appelé à une coopération internationale renforcée pour soutenir les efforts de sauvegarde participative. La délégation de l</w:t>
      </w:r>
      <w:r w:rsidR="00A367B7" w:rsidRPr="00215933">
        <w:t>’</w:t>
      </w:r>
      <w:r w:rsidRPr="00215933">
        <w:t>Éthiopie a souligné que le patrimoine immatériel contribue à l</w:t>
      </w:r>
      <w:r w:rsidR="00A367B7" w:rsidRPr="00215933">
        <w:t>’</w:t>
      </w:r>
      <w:r w:rsidRPr="00215933">
        <w:t>adaptation climatique, à la cohésion sociale et au développement durable en servant de ressource pour les moyens de subsistance, en particulier pour les femmes et les jeunes. La délégation de l</w:t>
      </w:r>
      <w:r w:rsidR="00A367B7" w:rsidRPr="00215933">
        <w:t>’</w:t>
      </w:r>
      <w:r w:rsidRPr="00215933">
        <w:t>Éthiopie a réaffirmé son engagement en faveur de la vision et des principes de la Convention de 2003 et de l</w:t>
      </w:r>
      <w:r w:rsidR="00A367B7" w:rsidRPr="00215933">
        <w:t>’</w:t>
      </w:r>
      <w:r w:rsidRPr="00215933">
        <w:t>alignement sur les objectifs de développement durable.</w:t>
      </w:r>
    </w:p>
    <w:p w14:paraId="5F51E80B" w14:textId="2F57E8A7" w:rsidR="001403A3" w:rsidRPr="00215933" w:rsidRDefault="00DB660A" w:rsidP="00FA4380">
      <w:pPr>
        <w:pStyle w:val="ListParagraph"/>
        <w:numPr>
          <w:ilvl w:val="0"/>
          <w:numId w:val="23"/>
        </w:numPr>
        <w:ind w:left="567" w:hanging="567"/>
        <w:jc w:val="both"/>
        <w:rPr>
          <w:rFonts w:asciiTheme="minorBidi" w:hAnsiTheme="minorBidi"/>
          <w:sz w:val="22"/>
          <w:szCs w:val="22"/>
        </w:rPr>
      </w:pPr>
      <w:r w:rsidRPr="00215933">
        <w:rPr>
          <w:rFonts w:asciiTheme="minorBidi" w:hAnsiTheme="minorBidi"/>
          <w:sz w:val="22"/>
          <w:szCs w:val="22"/>
        </w:rPr>
        <w:t xml:space="preserve">Le </w:t>
      </w:r>
      <w:r w:rsidRPr="00215933">
        <w:rPr>
          <w:rFonts w:asciiTheme="minorBidi" w:hAnsiTheme="minorBidi"/>
          <w:b/>
          <w:bCs/>
          <w:sz w:val="22"/>
          <w:szCs w:val="22"/>
        </w:rPr>
        <w:t>Président</w:t>
      </w:r>
      <w:r w:rsidRPr="00215933">
        <w:rPr>
          <w:rFonts w:asciiTheme="minorBidi" w:hAnsiTheme="minorBidi"/>
          <w:sz w:val="22"/>
          <w:szCs w:val="22"/>
        </w:rPr>
        <w:t xml:space="preserve"> a levé la séance.</w:t>
      </w:r>
    </w:p>
    <w:p w14:paraId="2E7FEE3A" w14:textId="5A852E46" w:rsidR="00DB660A" w:rsidRPr="00215933" w:rsidRDefault="00DB660A" w:rsidP="00DB660A">
      <w:pPr>
        <w:pStyle w:val="Marge"/>
        <w:keepNext/>
        <w:tabs>
          <w:tab w:val="clear" w:pos="567"/>
          <w:tab w:val="left" w:pos="709"/>
          <w:tab w:val="left" w:pos="1418"/>
          <w:tab w:val="left" w:pos="2126"/>
          <w:tab w:val="left" w:pos="2835"/>
        </w:tabs>
        <w:spacing w:before="240"/>
        <w:ind w:left="567" w:hanging="567"/>
        <w:jc w:val="center"/>
        <w:outlineLvl w:val="0"/>
        <w:rPr>
          <w:rFonts w:asciiTheme="minorBidi" w:hAnsiTheme="minorBidi" w:cstheme="minorBidi"/>
          <w:b/>
          <w:color w:val="000000" w:themeColor="text1"/>
          <w:szCs w:val="22"/>
        </w:rPr>
      </w:pPr>
      <w:r w:rsidRPr="00215933">
        <w:rPr>
          <w:rFonts w:asciiTheme="minorBidi" w:hAnsiTheme="minorBidi" w:cstheme="minorBidi"/>
          <w:i/>
          <w:color w:val="000000" w:themeColor="text1"/>
          <w:szCs w:val="22"/>
        </w:rPr>
        <w:t>[Lundi 8 décembre 2025, séance de l</w:t>
      </w:r>
      <w:r w:rsidR="00A367B7" w:rsidRPr="00215933">
        <w:rPr>
          <w:rFonts w:asciiTheme="minorBidi" w:hAnsiTheme="minorBidi" w:cstheme="minorBidi"/>
          <w:i/>
          <w:color w:val="000000" w:themeColor="text1"/>
          <w:szCs w:val="22"/>
        </w:rPr>
        <w:t>’</w:t>
      </w:r>
      <w:r w:rsidRPr="00215933">
        <w:rPr>
          <w:rFonts w:asciiTheme="minorBidi" w:hAnsiTheme="minorBidi" w:cstheme="minorBidi"/>
          <w:i/>
          <w:color w:val="000000" w:themeColor="text1"/>
          <w:szCs w:val="22"/>
        </w:rPr>
        <w:t>après-midi]</w:t>
      </w:r>
    </w:p>
    <w:p w14:paraId="7CE2E089" w14:textId="424D2AF1" w:rsidR="00DB660A" w:rsidRPr="00215933" w:rsidRDefault="00DB660A" w:rsidP="005D250D">
      <w:pPr>
        <w:pStyle w:val="Orateurengris"/>
        <w:keepNext/>
        <w:keepLines/>
        <w:tabs>
          <w:tab w:val="clear" w:pos="709"/>
          <w:tab w:val="clear" w:pos="1418"/>
          <w:tab w:val="clear" w:pos="2126"/>
          <w:tab w:val="clear" w:pos="2835"/>
        </w:tabs>
        <w:spacing w:before="360" w:after="0"/>
        <w:rPr>
          <w:rFonts w:eastAsia="Malgun Gothic"/>
          <w:b/>
          <w:bCs/>
          <w:u w:val="single"/>
          <w:lang w:val="fr-FR" w:eastAsia="ko-KR"/>
        </w:rPr>
      </w:pPr>
      <w:r w:rsidRPr="00215933">
        <w:rPr>
          <w:rFonts w:eastAsia="Malgun Gothic"/>
          <w:b/>
          <w:bCs/>
          <w:u w:val="single"/>
          <w:lang w:val="fr-FR" w:eastAsia="ko-KR"/>
        </w:rPr>
        <w:t>POINT 5 DE L</w:t>
      </w:r>
      <w:r w:rsidR="00A367B7" w:rsidRPr="00215933">
        <w:rPr>
          <w:rFonts w:eastAsia="Malgun Gothic"/>
          <w:b/>
          <w:bCs/>
          <w:u w:val="single"/>
          <w:lang w:val="fr-FR" w:eastAsia="ko-KR"/>
        </w:rPr>
        <w:t>’</w:t>
      </w:r>
      <w:r w:rsidRPr="00215933">
        <w:rPr>
          <w:rFonts w:eastAsia="Malgun Gothic"/>
          <w:b/>
          <w:bCs/>
          <w:u w:val="single"/>
          <w:lang w:val="fr-FR" w:eastAsia="ko-KR"/>
        </w:rPr>
        <w:t>ORDRE DU JOUR (SUITE)</w:t>
      </w:r>
    </w:p>
    <w:p w14:paraId="26CCF430" w14:textId="77777777" w:rsidR="00DB660A" w:rsidRPr="00215933" w:rsidRDefault="00DB660A" w:rsidP="00DB660A">
      <w:pPr>
        <w:pStyle w:val="Orateurengris"/>
        <w:keepNext/>
        <w:keepLines/>
        <w:tabs>
          <w:tab w:val="clear" w:pos="709"/>
          <w:tab w:val="clear" w:pos="1418"/>
          <w:tab w:val="clear" w:pos="2126"/>
          <w:tab w:val="clear" w:pos="2835"/>
        </w:tabs>
        <w:spacing w:after="240"/>
        <w:rPr>
          <w:rFonts w:eastAsia="Malgun Gothic"/>
          <w:b/>
          <w:bCs/>
          <w:lang w:val="fr-FR" w:eastAsia="ko-KR"/>
        </w:rPr>
      </w:pPr>
      <w:r w:rsidRPr="00215933">
        <w:rPr>
          <w:rFonts w:eastAsia="Malgun Gothic"/>
          <w:b/>
          <w:bCs/>
          <w:lang w:val="fr-FR" w:eastAsia="ko-KR"/>
        </w:rPr>
        <w:t>RAPPORT DU SECRÉTARIAT SUR SES ACTIVITÉS (DE JANVIER 2024 À JUIN 2025)</w:t>
      </w:r>
    </w:p>
    <w:p w14:paraId="643FDE89" w14:textId="19F7763F" w:rsidR="001403A3" w:rsidRPr="00215933" w:rsidRDefault="00DB660A" w:rsidP="00FA4380">
      <w:pPr>
        <w:pStyle w:val="Style1"/>
      </w:pPr>
      <w:r w:rsidRPr="00215933">
        <w:t xml:space="preserve">Le </w:t>
      </w:r>
      <w:r w:rsidRPr="00215933">
        <w:rPr>
          <w:b/>
          <w:bCs/>
        </w:rPr>
        <w:t>Président</w:t>
      </w:r>
      <w:r w:rsidRPr="00215933">
        <w:t xml:space="preserve"> a ouvert la séance de l</w:t>
      </w:r>
      <w:r w:rsidR="00A367B7" w:rsidRPr="00215933">
        <w:t>’</w:t>
      </w:r>
      <w:r w:rsidRPr="00215933">
        <w:t>après-midi en reprenant la liste des orateurs pour les déclarations générales et a invité les Émirats arabes unis à prendre la parole.</w:t>
      </w:r>
    </w:p>
    <w:p w14:paraId="0149273C" w14:textId="79DBAE38" w:rsidR="001403A3" w:rsidRPr="00215933" w:rsidRDefault="00DB660A" w:rsidP="00FA4380">
      <w:pPr>
        <w:pStyle w:val="Style1"/>
      </w:pPr>
      <w:r w:rsidRPr="00215933">
        <w:t xml:space="preserve">La délégation des </w:t>
      </w:r>
      <w:r w:rsidRPr="00215933">
        <w:rPr>
          <w:b/>
          <w:bCs/>
        </w:rPr>
        <w:t>Émirats arabes unis</w:t>
      </w:r>
      <w:r w:rsidRPr="00215933">
        <w:t xml:space="preserve"> a félicité le Président et a remercié le Secrétariat pour son rapport exhaustif sur les activités menées de janvier 2024 à juin 2025, saluant le travail considérable accompli pour faire progresser la sauvegarde du patrimoine vivant et renforcer les fondements opérationnels de la Convention. La délégation a félicité le Secrétariat d</w:t>
      </w:r>
      <w:r w:rsidR="00A367B7" w:rsidRPr="00215933">
        <w:t>’</w:t>
      </w:r>
      <w:r w:rsidRPr="00215933">
        <w:t>avoir facilité la tenue de nombreuses réunions statutaires, d</w:t>
      </w:r>
      <w:r w:rsidR="00A367B7" w:rsidRPr="00215933">
        <w:t>’</w:t>
      </w:r>
      <w:r w:rsidRPr="00215933">
        <w:t>avoir révisé les procédures d</w:t>
      </w:r>
      <w:r w:rsidR="00A367B7" w:rsidRPr="00215933">
        <w:t>’</w:t>
      </w:r>
      <w:r w:rsidRPr="00215933">
        <w:t>inscription et d</w:t>
      </w:r>
      <w:r w:rsidR="00A367B7" w:rsidRPr="00215933">
        <w:t>’</w:t>
      </w:r>
      <w:r w:rsidRPr="00215933">
        <w:t>avoir poursuivi ses efforts de renforcement des capacités, en particulier l</w:t>
      </w:r>
      <w:r w:rsidR="00A367B7" w:rsidRPr="00215933">
        <w:t>’</w:t>
      </w:r>
      <w:r w:rsidRPr="00215933">
        <w:t>accent mis sur la participation des communautés, qui est au cœur des objectifs de la Convention. Les Émirats arabes unis ont évoqué les défis mis en évidence dans le rapport, notamment l</w:t>
      </w:r>
      <w:r w:rsidR="00A367B7" w:rsidRPr="00215933">
        <w:t>’</w:t>
      </w:r>
      <w:r w:rsidRPr="00215933">
        <w:t>augmentation du volume et de la complexité des candidatures, la sauvegarde dans les situations d</w:t>
      </w:r>
      <w:r w:rsidR="00A367B7" w:rsidRPr="00215933">
        <w:t>’</w:t>
      </w:r>
      <w:r w:rsidRPr="00215933">
        <w:t>urgence, ainsi que les implications de la transformation numérique et de l</w:t>
      </w:r>
      <w:r w:rsidR="00A367B7" w:rsidRPr="00215933">
        <w:t>’</w:t>
      </w:r>
      <w:r w:rsidRPr="00215933">
        <w:t>intelligence artificielle. La délégation a souligné la nécessité de poursuivre les investissements dans ces domaines. Les Émirats arabes unis ont exprimé leur soutien sans faille aux priorités définies, tout en soulignant le rôle de la culture et du patrimoine vivant dans la promotion de la cohésion sociale, de la résilience et du développement durable, comme en témoignaient les politiques nationales et les efforts diplomatiques. La délégation a salué les travaux menés sur la plateforme de l</w:t>
      </w:r>
      <w:r w:rsidR="00A367B7" w:rsidRPr="00215933">
        <w:t>’</w:t>
      </w:r>
      <w:r w:rsidRPr="00215933">
        <w:t>article 18 et le nouveau cycle mondial de rapports périodiques, estimant que ces initiatives renforceraient la gouvernance de la Convention et favoriseraient davantage d</w:t>
      </w:r>
      <w:r w:rsidR="00A367B7" w:rsidRPr="00215933">
        <w:t>’</w:t>
      </w:r>
      <w:r w:rsidRPr="00215933">
        <w:t>échanges entre les États parties. La délégation a réaffirmé son engagement à veiller à ce que la Convention continue de répondre aux besoins en constante évolution des communautés et serve d</w:t>
      </w:r>
      <w:r w:rsidR="00A367B7" w:rsidRPr="00215933">
        <w:t>’</w:t>
      </w:r>
      <w:r w:rsidRPr="00215933">
        <w:t>instrument de paix, de dialogue et de développement durable.</w:t>
      </w:r>
    </w:p>
    <w:p w14:paraId="6E72C6C4" w14:textId="456615F9" w:rsidR="001403A3" w:rsidRPr="00215933" w:rsidRDefault="00DB660A" w:rsidP="00FA4380">
      <w:pPr>
        <w:pStyle w:val="Style1"/>
      </w:pPr>
      <w:r w:rsidRPr="00215933">
        <w:t>La délégation de l</w:t>
      </w:r>
      <w:r w:rsidR="00A367B7" w:rsidRPr="00215933">
        <w:t>’</w:t>
      </w:r>
      <w:r w:rsidRPr="00215933">
        <w:rPr>
          <w:b/>
          <w:bCs/>
        </w:rPr>
        <w:t>Algérie</w:t>
      </w:r>
      <w:r w:rsidRPr="00215933">
        <w:t xml:space="preserve"> a remercié le Président pour son élection et son leadership, et a exprimé sa reconnaissance au gouvernement et au peuple de l</w:t>
      </w:r>
      <w:r w:rsidR="00A367B7" w:rsidRPr="00215933">
        <w:t>’</w:t>
      </w:r>
      <w:r w:rsidRPr="00215933">
        <w:t xml:space="preserve">Inde pour leur accueil chaleureux. La délégation a souligné que le patrimoine culturel immatériel représente </w:t>
      </w:r>
      <w:r w:rsidRPr="00215933">
        <w:lastRenderedPageBreak/>
        <w:t>l</w:t>
      </w:r>
      <w:r w:rsidR="00A367B7" w:rsidRPr="00215933">
        <w:t>’</w:t>
      </w:r>
      <w:r w:rsidRPr="00215933">
        <w:t>essence vivante des communautés, en transmettant les traditions, les savoirs et les expressions d</w:t>
      </w:r>
      <w:r w:rsidR="00A367B7" w:rsidRPr="00215933">
        <w:t>’</w:t>
      </w:r>
      <w:r w:rsidRPr="00215933">
        <w:t>une génération à l</w:t>
      </w:r>
      <w:r w:rsidR="00A367B7" w:rsidRPr="00215933">
        <w:t>’</w:t>
      </w:r>
      <w:r w:rsidRPr="00215933">
        <w:t>autre, tout en renforçant les liens humains et culturels. Dans un monde confronté à de nombreux défis, ce patrimoine jouait un rôle essentiel dans la promotion de la résilience, de la cohésion sociale et de la solidarité. Le patrimoine culturel immatériel restait vulnérable à des menaces telles que la mondialisation, l</w:t>
      </w:r>
      <w:r w:rsidR="00A367B7" w:rsidRPr="00215933">
        <w:t>’</w:t>
      </w:r>
      <w:r w:rsidRPr="00215933">
        <w:t>urbanisation et les conflits armés, qui risquaient de faire disparaître de nombreuses pratiques, et le Comité partageait la responsabilité collective de préserver et de revitaliser ce patrimoine en étroite coopération avec les communautés, principales gardiennes de ces traditions. La délégation a salué les progrès accomplis vers l</w:t>
      </w:r>
      <w:r w:rsidR="00A367B7" w:rsidRPr="00215933">
        <w:t>’</w:t>
      </w:r>
      <w:r w:rsidRPr="00215933">
        <w:t xml:space="preserve">universalité de la Convention de 2003, portant le total à </w:t>
      </w:r>
      <w:r w:rsidR="00583870" w:rsidRPr="00215933">
        <w:t xml:space="preserve">cent quatre-vingt-cinq </w:t>
      </w:r>
      <w:r w:rsidRPr="00215933">
        <w:t>États, ce qui reflétait la nature mondiale et inclusive de la Convention. La délégation a également rappelé le rôle historique de l</w:t>
      </w:r>
      <w:r w:rsidR="00A367B7" w:rsidRPr="00215933">
        <w:t>’</w:t>
      </w:r>
      <w:r w:rsidRPr="00215933">
        <w:t>Algérie dans l</w:t>
      </w:r>
      <w:r w:rsidR="00A367B7" w:rsidRPr="00215933">
        <w:t>’</w:t>
      </w:r>
      <w:r w:rsidRPr="00215933">
        <w:t>élaboration de la Convention, notamment sa contribution au processus de rédaction et le fait qu</w:t>
      </w:r>
      <w:r w:rsidR="00A367B7" w:rsidRPr="00215933">
        <w:t>’</w:t>
      </w:r>
      <w:r w:rsidRPr="00215933">
        <w:t>elle avait accueilli la première session du Comité en 2006, et s</w:t>
      </w:r>
      <w:r w:rsidR="00A367B7" w:rsidRPr="00215933">
        <w:t>’</w:t>
      </w:r>
      <w:r w:rsidRPr="00215933">
        <w:t>est félicitée des nouvelles ratifications de l</w:t>
      </w:r>
      <w:r w:rsidR="00A367B7" w:rsidRPr="00215933">
        <w:t>’</w:t>
      </w:r>
      <w:r w:rsidRPr="00215933">
        <w:t>Afrique du Sud et de la Sierra Leone. La délégation de l</w:t>
      </w:r>
      <w:r w:rsidR="00A367B7" w:rsidRPr="00215933">
        <w:t>’</w:t>
      </w:r>
      <w:r w:rsidRPr="00215933">
        <w:t>Algérie a réitéré son engagement à renforcer les capacités des États africains, en particulier en matière d</w:t>
      </w:r>
      <w:r w:rsidR="00A367B7" w:rsidRPr="00215933">
        <w:t>’</w:t>
      </w:r>
      <w:r w:rsidRPr="00215933">
        <w:t>identification, de documentation et d</w:t>
      </w:r>
      <w:r w:rsidR="00A367B7" w:rsidRPr="00215933">
        <w:t>’</w:t>
      </w:r>
      <w:r w:rsidRPr="00215933">
        <w:t>inventaire du patrimoine culturel immatériel, ainsi qu</w:t>
      </w:r>
      <w:r w:rsidR="00A367B7" w:rsidRPr="00215933">
        <w:t>’</w:t>
      </w:r>
      <w:r w:rsidRPr="00215933">
        <w:t>à promouvoir la coopération et la mise en réseau entre les praticiens et les institutions culturelles. La délégation a souligné le rôle du Centre régional pour la sauvegarde du patrimoine culturel immatériel en Afrique et a salué son renouvellement en tant que centre de catégorie 2, notant la mise en place d</w:t>
      </w:r>
      <w:r w:rsidR="00A367B7" w:rsidRPr="00215933">
        <w:t>’</w:t>
      </w:r>
      <w:r w:rsidRPr="00215933">
        <w:t>un nouveau conseil d</w:t>
      </w:r>
      <w:r w:rsidR="00A367B7" w:rsidRPr="00215933">
        <w:t>’</w:t>
      </w:r>
      <w:r w:rsidRPr="00215933">
        <w:t>administration et le renforcement de ses capacités.</w:t>
      </w:r>
    </w:p>
    <w:p w14:paraId="44404038" w14:textId="7B0F05BC" w:rsidR="001403A3" w:rsidRPr="00215933" w:rsidRDefault="00DB660A" w:rsidP="00FA4380">
      <w:pPr>
        <w:pStyle w:val="Style1"/>
      </w:pPr>
      <w:r w:rsidRPr="00215933">
        <w:t xml:space="preserve">La délégation de la </w:t>
      </w:r>
      <w:r w:rsidRPr="00215933">
        <w:rPr>
          <w:b/>
          <w:bCs/>
        </w:rPr>
        <w:t>Barbade</w:t>
      </w:r>
      <w:r w:rsidRPr="00215933">
        <w:t xml:space="preserve"> a remercié le gouvernement et le peuple de l</w:t>
      </w:r>
      <w:r w:rsidR="00A367B7" w:rsidRPr="00215933">
        <w:t>’</w:t>
      </w:r>
      <w:r w:rsidRPr="00215933">
        <w:t>Inde pour leur accueil chaleureux et a félicité le Président pour son leadership sans faille. La délégation a également salué le Secrétariat pour son rapport exhaustif et a souligné l</w:t>
      </w:r>
      <w:r w:rsidR="00A367B7" w:rsidRPr="00215933">
        <w:t>’</w:t>
      </w:r>
      <w:r w:rsidRPr="00215933">
        <w:t>importance croissante de la culture dans la promotion de la résilience, du développement durable et de l</w:t>
      </w:r>
      <w:r w:rsidR="00A367B7" w:rsidRPr="00215933">
        <w:t>’</w:t>
      </w:r>
      <w:r w:rsidRPr="00215933">
        <w:t>autonomisation des communautés. La Barbade a salué le rôle moteur joué par le Secrétariat dans le renforcement de la coopération internationale, le développement des initiatives de renforcement des capacités, en particulier pour les petits États insulaires en développement, et l</w:t>
      </w:r>
      <w:r w:rsidR="00A367B7" w:rsidRPr="00215933">
        <w:t>’</w:t>
      </w:r>
      <w:r w:rsidRPr="00215933">
        <w:t>avancement des travaux thématiques sur le changement climatique, la prévention des catastrophes et la sauvegarde du patrimoine vivant. Pour la Barbade, l</w:t>
      </w:r>
      <w:r w:rsidR="00A367B7" w:rsidRPr="00215933">
        <w:t>’</w:t>
      </w:r>
      <w:r w:rsidRPr="00215933">
        <w:t>intersection entre culture, résilience et action climatique était une réalité quotidienne. Le pays soutenait activement les régions touchées par des catastrophes naturelles, notamment la Jamaïque, Haïti et Cuba, et intégrait depuis 2020 le patrimoine culturel dans la gestion nationale des risques liés aux catastrophes, le renforcement de la résilience et la planification du relèvement. La délégation a souligné le rôle du patrimoine culturel immatériel pour aider les communautés à faire face aux situations d</w:t>
      </w:r>
      <w:r w:rsidR="00A367B7" w:rsidRPr="00215933">
        <w:t>’</w:t>
      </w:r>
      <w:r w:rsidRPr="00215933">
        <w:t>urgence, ainsi que l</w:t>
      </w:r>
      <w:r w:rsidR="00A367B7" w:rsidRPr="00215933">
        <w:t>’</w:t>
      </w:r>
      <w:r w:rsidRPr="00215933">
        <w:t>importance d</w:t>
      </w:r>
      <w:r w:rsidR="00A367B7" w:rsidRPr="00215933">
        <w:t>’</w:t>
      </w:r>
      <w:r w:rsidRPr="00215933">
        <w:t>aligner la culture sur les cadres politiques nationaux et mondiaux en matière de climat. La sauvegarde du patrimoine vivant était essentielle pour bâtir des sociétés résilientes, conformes aux priorités globales du Comité. La Barbade a réaffirmé son engagement à démontrer de quelle façon la culture sert à la fois de fondement à l</w:t>
      </w:r>
      <w:r w:rsidR="00A367B7" w:rsidRPr="00215933">
        <w:t>’</w:t>
      </w:r>
      <w:r w:rsidRPr="00215933">
        <w:t>identité et d</w:t>
      </w:r>
      <w:r w:rsidR="00A367B7" w:rsidRPr="00215933">
        <w:t>’</w:t>
      </w:r>
      <w:r w:rsidRPr="00215933">
        <w:t>instrument pratique pour l</w:t>
      </w:r>
      <w:r w:rsidR="00A367B7" w:rsidRPr="00215933">
        <w:t>’</w:t>
      </w:r>
      <w:r w:rsidRPr="00215933">
        <w:t>adaptation climatique, l</w:t>
      </w:r>
      <w:r w:rsidR="00A367B7" w:rsidRPr="00215933">
        <w:t>’</w:t>
      </w:r>
      <w:r w:rsidRPr="00215933">
        <w:t>atténuation et l</w:t>
      </w:r>
      <w:r w:rsidR="00A367B7" w:rsidRPr="00215933">
        <w:t>’</w:t>
      </w:r>
      <w:r w:rsidRPr="00215933">
        <w:t>autonomisation des communautés. La délégation s</w:t>
      </w:r>
      <w:r w:rsidR="00A367B7" w:rsidRPr="00215933">
        <w:t>’</w:t>
      </w:r>
      <w:r w:rsidRPr="00215933">
        <w:t>est déclarée prête à collaborer avec l</w:t>
      </w:r>
      <w:r w:rsidR="00A367B7" w:rsidRPr="00215933">
        <w:t>’</w:t>
      </w:r>
      <w:r w:rsidRPr="00215933">
        <w:t>UNESCO et tous les États membres.</w:t>
      </w:r>
    </w:p>
    <w:p w14:paraId="6FEC82D3" w14:textId="559BBC83" w:rsidR="001403A3" w:rsidRPr="00215933" w:rsidRDefault="00DB660A" w:rsidP="00FA4380">
      <w:pPr>
        <w:pStyle w:val="Style1"/>
      </w:pPr>
      <w:r w:rsidRPr="00215933">
        <w:t xml:space="preserve">La délégation du </w:t>
      </w:r>
      <w:r w:rsidRPr="00215933">
        <w:rPr>
          <w:b/>
          <w:bCs/>
        </w:rPr>
        <w:t>Burkina Faso</w:t>
      </w:r>
      <w:r w:rsidRPr="00215933">
        <w:t xml:space="preserve"> a remercié les autorités de la République de l</w:t>
      </w:r>
      <w:r w:rsidR="00A367B7" w:rsidRPr="00215933">
        <w:t>’</w:t>
      </w:r>
      <w:r w:rsidRPr="00215933">
        <w:t>Inde pour leur accueil chaleureux et leur hospitalité. Elle a félicité le Secrétariat pour son rapport d</w:t>
      </w:r>
      <w:r w:rsidR="00A367B7" w:rsidRPr="00215933">
        <w:t>’</w:t>
      </w:r>
      <w:r w:rsidRPr="00215933">
        <w:t>activité, qui offrait un aperçu complet des réalisations entre janvier 2024 et juin 2025, et l</w:t>
      </w:r>
      <w:r w:rsidR="00A367B7" w:rsidRPr="00215933">
        <w:t>’</w:t>
      </w:r>
      <w:r w:rsidRPr="00215933">
        <w:t>encourageait à poursuivre le renforcement de la gestion efficace des mécanismes de coopération internationale tout en élargissant ses domaines d</w:t>
      </w:r>
      <w:r w:rsidR="00A367B7" w:rsidRPr="00215933">
        <w:t>’</w:t>
      </w:r>
      <w:r w:rsidRPr="00215933">
        <w:t>intervention. La délégation du Burkina Faso a félicité la Secrétaire et l</w:t>
      </w:r>
      <w:r w:rsidR="00A367B7" w:rsidRPr="00215933">
        <w:t>’</w:t>
      </w:r>
      <w:r w:rsidRPr="00215933">
        <w:t>équipe du Secrétariat d</w:t>
      </w:r>
      <w:r w:rsidR="00A367B7" w:rsidRPr="00215933">
        <w:t>’</w:t>
      </w:r>
      <w:r w:rsidRPr="00215933">
        <w:t>avoir introduit des innovations dans les mécanismes et les processus de sauvegarde. Elle a également exprimé sa gratitude au Comité pour l</w:t>
      </w:r>
      <w:r w:rsidR="00A367B7" w:rsidRPr="00215933">
        <w:t>’</w:t>
      </w:r>
      <w:r w:rsidRPr="00215933">
        <w:t>a</w:t>
      </w:r>
      <w:r w:rsidR="00AF3673" w:rsidRPr="00215933">
        <w:t>ssistance</w:t>
      </w:r>
      <w:r w:rsidRPr="00215933">
        <w:t xml:space="preserve"> préparatoire accordée en vue de l</w:t>
      </w:r>
      <w:r w:rsidR="00A367B7" w:rsidRPr="00215933">
        <w:t>’</w:t>
      </w:r>
      <w:r w:rsidRPr="00215933">
        <w:t>élaboration d</w:t>
      </w:r>
      <w:r w:rsidR="00A367B7" w:rsidRPr="00215933">
        <w:t>’</w:t>
      </w:r>
      <w:r w:rsidRPr="00215933">
        <w:t>un dossier de candidature du Burkina Faso et a souligné l</w:t>
      </w:r>
      <w:r w:rsidR="00A367B7" w:rsidRPr="00215933">
        <w:t>’</w:t>
      </w:r>
      <w:r w:rsidRPr="00215933">
        <w:t>importance des initiatives de renforcement des capacités visant à consolider le rôle et la participation des communautés, en particulier dans les États africains.</w:t>
      </w:r>
    </w:p>
    <w:p w14:paraId="5F63DABA" w14:textId="5710FA42" w:rsidR="001403A3" w:rsidRPr="00215933" w:rsidRDefault="00DB660A" w:rsidP="00FA4380">
      <w:pPr>
        <w:pStyle w:val="Style1"/>
      </w:pPr>
      <w:r w:rsidRPr="00215933">
        <w:t xml:space="preserve">La délégation de la </w:t>
      </w:r>
      <w:r w:rsidRPr="00215933">
        <w:rPr>
          <w:b/>
          <w:bCs/>
        </w:rPr>
        <w:t>Mauritanie</w:t>
      </w:r>
      <w:r w:rsidRPr="00215933">
        <w:t xml:space="preserve"> a transmis les salutations de sa délégation permanente auprès de l</w:t>
      </w:r>
      <w:r w:rsidR="00A367B7" w:rsidRPr="00215933">
        <w:t>’</w:t>
      </w:r>
      <w:r w:rsidRPr="00215933">
        <w:t>UNESCO et a indiqué que son ambassadeur, bien qu</w:t>
      </w:r>
      <w:r w:rsidR="00A367B7" w:rsidRPr="00215933">
        <w:t>’</w:t>
      </w:r>
      <w:r w:rsidRPr="00215933">
        <w:t>absent, suivait attentivement les travaux. Elle a exprimé sa gratitude au gouvernement et au peuple de l</w:t>
      </w:r>
      <w:r w:rsidR="00A367B7" w:rsidRPr="00215933">
        <w:t>’</w:t>
      </w:r>
      <w:r w:rsidRPr="00215933">
        <w:t xml:space="preserve">Inde pour leur </w:t>
      </w:r>
      <w:r w:rsidRPr="00215933">
        <w:lastRenderedPageBreak/>
        <w:t>hospitalité et pour l</w:t>
      </w:r>
      <w:r w:rsidR="00A367B7" w:rsidRPr="00215933">
        <w:t>’</w:t>
      </w:r>
      <w:r w:rsidRPr="00215933">
        <w:t>accueil de la session dans un lieu historique. La délégation a remercié le Secrétariat pour la qualité et l</w:t>
      </w:r>
      <w:r w:rsidR="00A367B7" w:rsidRPr="00215933">
        <w:t>’</w:t>
      </w:r>
      <w:r w:rsidRPr="00215933">
        <w:t>exhaustivité de son rapport couvrant les activités de janvier 2024 à juin 2025. Elle a noté que les efforts visant à renforcer la sauvegarde du patrimoine culturel immatériel avaient gagné en efficacité et a exprimé son soutien à la poursuite de ce travail. La délégation a également salué la mise en œuvre de procédures simplifiées pour la soumission des dossiers de candidature. Elle a réaffirmé son engagement envers les objectifs et la mise en œuvre intégrale de la Convention de 2003 et a souligné l</w:t>
      </w:r>
      <w:r w:rsidR="00A367B7" w:rsidRPr="00215933">
        <w:t>’</w:t>
      </w:r>
      <w:r w:rsidRPr="00215933">
        <w:t>importance de parvenir à un meilleur équilibre géographique dans les listes de la Convention. Un soutien supplémentaire devrait être apporté aux États sous-représentés afin de faciliter la préparation et la soumission des dossiers de candidature, notamment par le biais d</w:t>
      </w:r>
      <w:r w:rsidR="00A367B7" w:rsidRPr="00215933">
        <w:t>’</w:t>
      </w:r>
      <w:r w:rsidRPr="00215933">
        <w:t>une assistance sur mesure et de missions techniques.</w:t>
      </w:r>
    </w:p>
    <w:p w14:paraId="14CAF800" w14:textId="3E82D1CF" w:rsidR="001403A3" w:rsidRPr="00215933" w:rsidRDefault="00DB660A" w:rsidP="00FA4380">
      <w:pPr>
        <w:pStyle w:val="Style1"/>
      </w:pPr>
      <w:r w:rsidRPr="00215933">
        <w:t xml:space="preserve">La délégation de la </w:t>
      </w:r>
      <w:r w:rsidRPr="00215933">
        <w:rPr>
          <w:b/>
          <w:bCs/>
        </w:rPr>
        <w:t>République dominicaine</w:t>
      </w:r>
      <w:r w:rsidRPr="00215933">
        <w:t xml:space="preserve"> a félicité le Président pour son élection et le gouvernement de l</w:t>
      </w:r>
      <w:r w:rsidR="00A367B7" w:rsidRPr="00215933">
        <w:t>’</w:t>
      </w:r>
      <w:r w:rsidRPr="00215933">
        <w:t>Inde pour son hospitalité. Elle a félicité le Secrétariat pour ses réalisations et ses efforts dans le renforcement de la mise en œuvre de la Convention de 2003, en particulier pour le soutien apporté aux communautés détentrices et aux États membres. La délégation a réaffirmé son engagement envers la Convention ainsi qu</w:t>
      </w:r>
      <w:r w:rsidR="00A367B7" w:rsidRPr="00215933">
        <w:t>’</w:t>
      </w:r>
      <w:r w:rsidRPr="00215933">
        <w:t>en faveur de la promotion de la coopération internationale et de la sauvegarde du patrimoine culturel immatériel. Elle a souligné l</w:t>
      </w:r>
      <w:r w:rsidR="00A367B7" w:rsidRPr="00215933">
        <w:t>’</w:t>
      </w:r>
      <w:r w:rsidRPr="00215933">
        <w:t>importance des pratiques culturelles, des savoirs et des traditions en tant qu</w:t>
      </w:r>
      <w:r w:rsidR="00A367B7" w:rsidRPr="00215933">
        <w:t>’</w:t>
      </w:r>
      <w:r w:rsidRPr="00215933">
        <w:t>expressions de l</w:t>
      </w:r>
      <w:r w:rsidR="00A367B7" w:rsidRPr="00215933">
        <w:t>’</w:t>
      </w:r>
      <w:r w:rsidRPr="00215933">
        <w:t>identité et de la mémoire collective, en évoquant l</w:t>
      </w:r>
      <w:r w:rsidR="00A367B7" w:rsidRPr="00215933">
        <w:t>’</w:t>
      </w:r>
      <w:r w:rsidRPr="00215933">
        <w:t xml:space="preserve">inscription du savoir-faire et des pratiques traditionnels liés à la fabrication et à la </w:t>
      </w:r>
      <w:r w:rsidR="00515A85" w:rsidRPr="00215933">
        <w:t>cassave</w:t>
      </w:r>
      <w:r w:rsidRPr="00215933">
        <w:t>, présentée comme une initiative multinationale conjointe réunissant plusieurs pays de la région, qui démontre la valeur du patrimoine partagé et de la coopération. La délégation a pris note des progrès accomplis au niveau national dans le renforcement des politiques de sauvegarde, notamment l</w:t>
      </w:r>
      <w:r w:rsidR="00A367B7" w:rsidRPr="00215933">
        <w:t>’</w:t>
      </w:r>
      <w:r w:rsidRPr="00215933">
        <w:t>élaboration de plans de protection, en particulier pour les éléments nécessitant une sauvegarde urgente.</w:t>
      </w:r>
    </w:p>
    <w:p w14:paraId="4998D717" w14:textId="49AC2173" w:rsidR="001403A3" w:rsidRPr="00215933" w:rsidRDefault="00DB660A" w:rsidP="00FA4380">
      <w:pPr>
        <w:pStyle w:val="Style1"/>
      </w:pPr>
      <w:r w:rsidRPr="00215933">
        <w:t xml:space="preserve">La délégation de la </w:t>
      </w:r>
      <w:r w:rsidRPr="00215933">
        <w:rPr>
          <w:b/>
          <w:bCs/>
        </w:rPr>
        <w:t>République dominicaine</w:t>
      </w:r>
      <w:r w:rsidRPr="00215933">
        <w:t xml:space="preserve"> a mis en avant les initiatives de renforcement des capacités soutenues par l</w:t>
      </w:r>
      <w:r w:rsidR="00A367B7" w:rsidRPr="00215933">
        <w:t>’</w:t>
      </w:r>
      <w:r w:rsidRPr="00215933">
        <w:t>UNESCO et ses partenaires (telles que la formation de la confrérie des Congos de Villa Mella), ainsi que les programmes en faveur des communautés, notamment des groupes d</w:t>
      </w:r>
      <w:r w:rsidR="00A367B7" w:rsidRPr="00215933">
        <w:t>’</w:t>
      </w:r>
      <w:r w:rsidRPr="00215933">
        <w:t>ascendance africaine, et les efforts de coopération transfrontalière. La délégation a en outre souligné l</w:t>
      </w:r>
      <w:r w:rsidR="00A367B7" w:rsidRPr="00215933">
        <w:t>’</w:t>
      </w:r>
      <w:r w:rsidRPr="00215933">
        <w:t>importance des stratégies conjointes de sauvegarde pour relever des défis tels que le changement climatique, la sécurité alimentaire et la santé publique, en particulier dans les petits États insulaires en développement. Elle a également appelé à une réflexion plus approfondie sur les opportunités et les risques liés à l</w:t>
      </w:r>
      <w:r w:rsidR="00A367B7" w:rsidRPr="00215933">
        <w:t>’</w:t>
      </w:r>
      <w:r w:rsidRPr="00215933">
        <w:t>intelligence artificielle dans la sauvegarde du patrimoine culturel immatériel, soulignant la nécessité d</w:t>
      </w:r>
      <w:r w:rsidR="00A367B7" w:rsidRPr="00215933">
        <w:t>’</w:t>
      </w:r>
      <w:r w:rsidRPr="00215933">
        <w:t>adopter des approches éthiques, inclusives et responsables. La délégation a réitéré son engagement à sauvegarder le patrimoine vivant et à faire progresser les objectifs de la Convention.</w:t>
      </w:r>
    </w:p>
    <w:p w14:paraId="078064F3" w14:textId="08EA7941" w:rsidR="001403A3" w:rsidRPr="00215933" w:rsidRDefault="00DB660A" w:rsidP="00FA4380">
      <w:pPr>
        <w:pStyle w:val="Style1"/>
      </w:pPr>
      <w:r w:rsidRPr="00215933">
        <w:t>La délégation de l</w:t>
      </w:r>
      <w:r w:rsidR="00A367B7" w:rsidRPr="00215933">
        <w:t>’</w:t>
      </w:r>
      <w:r w:rsidRPr="00215933">
        <w:rPr>
          <w:b/>
          <w:bCs/>
        </w:rPr>
        <w:t>Ouganda</w:t>
      </w:r>
      <w:r w:rsidRPr="00215933">
        <w:t xml:space="preserve"> a félicité le Président et a exprimé sa reconnaissance au gouvernement et au peuple de l</w:t>
      </w:r>
      <w:r w:rsidR="00A367B7" w:rsidRPr="00215933">
        <w:t>’</w:t>
      </w:r>
      <w:r w:rsidRPr="00215933">
        <w:t>Inde pour l</w:t>
      </w:r>
      <w:r w:rsidR="00A367B7" w:rsidRPr="00215933">
        <w:t>’</w:t>
      </w:r>
      <w:r w:rsidRPr="00215933">
        <w:t>accueil de la session et pour leur chaleureuse hospitalité. La délégation a remercié le Secrétariat de l</w:t>
      </w:r>
      <w:r w:rsidR="00A367B7" w:rsidRPr="00215933">
        <w:t>’</w:t>
      </w:r>
      <w:r w:rsidRPr="00215933">
        <w:t>UNESCO pour le travail considérable accompli au cours de la période considérée et a salué les conseils techniques constants dispensés dans le cadre de la mise en œuvre de la Convention, en particulier son soutien pour accéder à l</w:t>
      </w:r>
      <w:r w:rsidR="00A367B7" w:rsidRPr="00215933">
        <w:t>’</w:t>
      </w:r>
      <w:r w:rsidR="00583870" w:rsidRPr="00215933">
        <w:t>A</w:t>
      </w:r>
      <w:r w:rsidRPr="00215933">
        <w:t>ssistance internationale, l</w:t>
      </w:r>
      <w:r w:rsidR="00A367B7" w:rsidRPr="00215933">
        <w:t>’</w:t>
      </w:r>
      <w:r w:rsidRPr="00215933">
        <w:t>exploration du rôle des musées communautaires dans la sauvegarde du patrimoine culturel immatériel et le renforcement des liens avec le secteur de l</w:t>
      </w:r>
      <w:r w:rsidR="00A367B7" w:rsidRPr="00215933">
        <w:t>’</w:t>
      </w:r>
      <w:r w:rsidRPr="00215933">
        <w:t>éducation. Plusieurs universités du pays proposaient désormais des programmes liés au patrimoine culturel immatériel et avaient manifesté leur intérêt pour le développement d</w:t>
      </w:r>
      <w:r w:rsidR="00A367B7" w:rsidRPr="00215933">
        <w:t>’</w:t>
      </w:r>
      <w:r w:rsidRPr="00215933">
        <w:t>initiatives associant patrimoine vivant et développement durable au profit des générations futures.</w:t>
      </w:r>
    </w:p>
    <w:p w14:paraId="63AD7EB7" w14:textId="408CC0AF" w:rsidR="001403A3" w:rsidRPr="00215933" w:rsidRDefault="00DB660A" w:rsidP="00FA4380">
      <w:pPr>
        <w:pStyle w:val="Style1"/>
      </w:pPr>
      <w:r w:rsidRPr="00215933">
        <w:t>La délégation de l</w:t>
      </w:r>
      <w:r w:rsidR="00A367B7" w:rsidRPr="00215933">
        <w:t>’</w:t>
      </w:r>
      <w:r w:rsidRPr="00215933">
        <w:rPr>
          <w:b/>
          <w:bCs/>
        </w:rPr>
        <w:t>Allemagne</w:t>
      </w:r>
      <w:r w:rsidRPr="00215933">
        <w:t xml:space="preserve"> a exprimé sa reconnaissance au gouvernement et au peuple de l</w:t>
      </w:r>
      <w:r w:rsidR="00A367B7" w:rsidRPr="00215933">
        <w:t>’</w:t>
      </w:r>
      <w:r w:rsidRPr="00215933">
        <w:t>Inde pour leur accueil et leur hospitalité, soulignant l</w:t>
      </w:r>
      <w:r w:rsidR="00A367B7" w:rsidRPr="00215933">
        <w:t>’</w:t>
      </w:r>
      <w:r w:rsidRPr="00215933">
        <w:t>importance du lieu choisi. Des remerciements ont également été adressés au Président pour son leadership dans la conduite des travaux du Comité. La délégation a félicité le Secrétariat de l</w:t>
      </w:r>
      <w:r w:rsidR="00A367B7" w:rsidRPr="00215933">
        <w:t>’</w:t>
      </w:r>
      <w:r w:rsidRPr="00215933">
        <w:t>UNESCO pour ses efforts et a salué les progrès accomplis dans la mise en œuvre de la Convention, notamment les réformes des mécanismes d</w:t>
      </w:r>
      <w:r w:rsidR="00A367B7" w:rsidRPr="00215933">
        <w:t>’</w:t>
      </w:r>
      <w:r w:rsidRPr="00215933">
        <w:t>inscription, la création d</w:t>
      </w:r>
      <w:r w:rsidR="00A367B7" w:rsidRPr="00215933">
        <w:t>’</w:t>
      </w:r>
      <w:r w:rsidRPr="00215933">
        <w:t xml:space="preserve">une plateforme en ligne pour le partage </w:t>
      </w:r>
      <w:r w:rsidRPr="00215933">
        <w:lastRenderedPageBreak/>
        <w:t>d</w:t>
      </w:r>
      <w:r w:rsidR="00A367B7" w:rsidRPr="00215933">
        <w:t>’</w:t>
      </w:r>
      <w:r w:rsidRPr="00215933">
        <w:t>expériences de sauvegarde et l</w:t>
      </w:r>
      <w:r w:rsidR="00A367B7" w:rsidRPr="00215933">
        <w:t>’</w:t>
      </w:r>
      <w:r w:rsidRPr="00215933">
        <w:t xml:space="preserve">élaboration de </w:t>
      </w:r>
      <w:r w:rsidR="00583870" w:rsidRPr="00215933">
        <w:t>trois notes d</w:t>
      </w:r>
      <w:r w:rsidR="00A367B7" w:rsidRPr="00215933">
        <w:t>’</w:t>
      </w:r>
      <w:r w:rsidR="00583870" w:rsidRPr="00215933">
        <w:t>orientation</w:t>
      </w:r>
      <w:r w:rsidRPr="00215933">
        <w:t xml:space="preserve"> sur les initiatives thématiques. Elle a fait remarquer que le nombre croissant et la diversité des candidatures reflétaient la réussite de la Convention, tout en posant des défis pour garantir un examen durable des dossiers compte tenu des ressources limitées du Secrétariat. La délégation a noté que la Convention offrait un cadre important pour soutenir l</w:t>
      </w:r>
      <w:r w:rsidR="00A367B7" w:rsidRPr="00215933">
        <w:t>’</w:t>
      </w:r>
      <w:r w:rsidRPr="00215933">
        <w:t>évolution des sociétés et a souligné qu</w:t>
      </w:r>
      <w:r w:rsidR="00A367B7" w:rsidRPr="00215933">
        <w:t>’</w:t>
      </w:r>
      <w:r w:rsidRPr="00215933">
        <w:t>elle devait également préserver les traditions et promouvoir un développement sociétal plus large. L</w:t>
      </w:r>
      <w:r w:rsidR="00A367B7" w:rsidRPr="00215933">
        <w:t>’</w:t>
      </w:r>
      <w:r w:rsidRPr="00215933">
        <w:t>importance d</w:t>
      </w:r>
      <w:r w:rsidR="00A367B7" w:rsidRPr="00215933">
        <w:t>’</w:t>
      </w:r>
      <w:r w:rsidRPr="00215933">
        <w:t>adopter une approche inclusive, en particulier en ce qui concerne les rôles de genre dans la mise en œuvre de la Convention, a été soulignée. La délégation a insisté sur le fait que le patrimoine culturel immatériel devrait servir à favoriser le dialogue, la compréhension mutuelle et le respect de la diversité, et a souligné la responsabilité partagée de préserver la diversité et la vitalité des expressions culturelles en tant que source de cohésion, de créativité et de résilience.</w:t>
      </w:r>
    </w:p>
    <w:p w14:paraId="11E3146A" w14:textId="57BF3DA4" w:rsidR="001403A3" w:rsidRPr="00215933" w:rsidRDefault="00DB660A" w:rsidP="00FA4380">
      <w:pPr>
        <w:pStyle w:val="Style1"/>
      </w:pPr>
      <w:r w:rsidRPr="00215933">
        <w:t xml:space="preserve">La délégation du </w:t>
      </w:r>
      <w:r w:rsidRPr="00215933">
        <w:rPr>
          <w:b/>
          <w:bCs/>
        </w:rPr>
        <w:t>Nig</w:t>
      </w:r>
      <w:r w:rsidR="00CE250A" w:rsidRPr="00215933">
        <w:rPr>
          <w:b/>
          <w:bCs/>
        </w:rPr>
        <w:t>é</w:t>
      </w:r>
      <w:r w:rsidRPr="00215933">
        <w:rPr>
          <w:b/>
          <w:bCs/>
        </w:rPr>
        <w:t>ria</w:t>
      </w:r>
      <w:r w:rsidRPr="00215933">
        <w:t xml:space="preserve"> a adressé ses sincères remerciements au gouvernement de l</w:t>
      </w:r>
      <w:r w:rsidR="00A367B7" w:rsidRPr="00215933">
        <w:t>’</w:t>
      </w:r>
      <w:r w:rsidRPr="00215933">
        <w:t>Inde pour l</w:t>
      </w:r>
      <w:r w:rsidR="00A367B7" w:rsidRPr="00215933">
        <w:t>’</w:t>
      </w:r>
      <w:r w:rsidRPr="00215933">
        <w:t>accueil de la session et pour son hospitalité chaleureuse. La délégation a remercié le Secrétariat pour son rapport exhaustif et bien structuré et a salué son travail inlassable dans la gestion des mécanismes de la Convention, avec efficacité et dans le cadre d</w:t>
      </w:r>
      <w:r w:rsidR="00A367B7" w:rsidRPr="00215933">
        <w:t>’</w:t>
      </w:r>
      <w:r w:rsidRPr="00215933">
        <w:t>une approche résolument centrée sur les communautés. Le soutien apporté aux réunions statutaires, la proactivité face à l</w:t>
      </w:r>
      <w:r w:rsidR="00A367B7" w:rsidRPr="00215933">
        <w:t>’</w:t>
      </w:r>
      <w:r w:rsidRPr="00215933">
        <w:t>augmentation du volume et de la complexité des dossiers de candidature, ainsi que l</w:t>
      </w:r>
      <w:r w:rsidR="00A367B7" w:rsidRPr="00215933">
        <w:t>’</w:t>
      </w:r>
      <w:r w:rsidRPr="00215933">
        <w:t>engagement en faveur du renforcement du système de soumission de rapports périodiques, notamment en Afrique, ont été soulignés. L</w:t>
      </w:r>
      <w:r w:rsidR="00A367B7" w:rsidRPr="00215933">
        <w:t>’</w:t>
      </w:r>
      <w:r w:rsidRPr="00215933">
        <w:t>investissement continu dans le renforcement des capacités, non seulement par le biais d</w:t>
      </w:r>
      <w:r w:rsidR="00A367B7" w:rsidRPr="00215933">
        <w:t>’</w:t>
      </w:r>
      <w:r w:rsidRPr="00215933">
        <w:t>ateliers traditionnels, mais également grâce au système de gestion de l</w:t>
      </w:r>
      <w:r w:rsidR="00A367B7" w:rsidRPr="00215933">
        <w:t>’</w:t>
      </w:r>
      <w:r w:rsidRPr="00215933">
        <w:t>apprentissage, aux supports de formation multilingues et à l</w:t>
      </w:r>
      <w:r w:rsidR="00A367B7" w:rsidRPr="00215933">
        <w:t>’</w:t>
      </w:r>
      <w:r w:rsidRPr="00215933">
        <w:t>apprentissage régional entre pairs, était louable. L</w:t>
      </w:r>
      <w:r w:rsidR="00A367B7" w:rsidRPr="00215933">
        <w:t>’</w:t>
      </w:r>
      <w:r w:rsidRPr="00215933">
        <w:t>accent mis sur des questions thématiques telles que le gaspillage alimentaire, le changement climatique, le développement urbain durable et le patrimoine vivant dans les situations d</w:t>
      </w:r>
      <w:r w:rsidR="00A367B7" w:rsidRPr="00215933">
        <w:t>’</w:t>
      </w:r>
      <w:r w:rsidRPr="00215933">
        <w:t>urgence démontrait la pertinence croissante du patrimoine culturel immatériel face aux défis mondiaux plus larges. Au Nig</w:t>
      </w:r>
      <w:r w:rsidR="00CE250A" w:rsidRPr="00215933">
        <w:t>é</w:t>
      </w:r>
      <w:r w:rsidRPr="00215933">
        <w:t>ria, les efforts se poursuivaient pour renforcer les capacités de sauvegarde en mettant à jour les inventaires à participation communautaire et en mettant particulièrement l</w:t>
      </w:r>
      <w:r w:rsidR="00A367B7" w:rsidRPr="00215933">
        <w:t>’</w:t>
      </w:r>
      <w:r w:rsidRPr="00215933">
        <w:t>accent sur les traditions des minorités ethniques et les pratiques menées par les femmes dans les zones rurales. Des éléments du patrimoine vivant avaient également été intégrés dans les programmes scolaires et les clubs périscolaires, conformément à l</w:t>
      </w:r>
      <w:r w:rsidR="00A367B7" w:rsidRPr="00215933">
        <w:t>’</w:t>
      </w:r>
      <w:r w:rsidRPr="00215933">
        <w:t>importance accordée par la Convention à l</w:t>
      </w:r>
      <w:r w:rsidR="00A367B7" w:rsidRPr="00215933">
        <w:t>’</w:t>
      </w:r>
      <w:r w:rsidRPr="00215933">
        <w:t>éducation et à la transmission intergénérationnelle.</w:t>
      </w:r>
    </w:p>
    <w:p w14:paraId="4F92E97E" w14:textId="01519EA6" w:rsidR="001403A3" w:rsidRPr="00215933" w:rsidRDefault="00DB660A" w:rsidP="00FA4380">
      <w:pPr>
        <w:pStyle w:val="Style1"/>
      </w:pPr>
      <w:r w:rsidRPr="00215933">
        <w:t xml:space="preserve">La délégation du </w:t>
      </w:r>
      <w:r w:rsidRPr="00215933">
        <w:rPr>
          <w:b/>
          <w:bCs/>
        </w:rPr>
        <w:t>Nig</w:t>
      </w:r>
      <w:r w:rsidR="00CE250A" w:rsidRPr="00215933">
        <w:rPr>
          <w:b/>
          <w:bCs/>
        </w:rPr>
        <w:t>é</w:t>
      </w:r>
      <w:r w:rsidRPr="00215933">
        <w:rPr>
          <w:b/>
          <w:bCs/>
        </w:rPr>
        <w:t>ria</w:t>
      </w:r>
      <w:r w:rsidRPr="00215933">
        <w:t xml:space="preserve"> a ajouté que le pays avait récemment renforcé ses stratégies de préparation aux catastrophes pour le patrimoine culturel immatériel, en s</w:t>
      </w:r>
      <w:r w:rsidR="00A367B7" w:rsidRPr="00215933">
        <w:t>’</w:t>
      </w:r>
      <w:r w:rsidRPr="00215933">
        <w:t>inspirant des orientations de l</w:t>
      </w:r>
      <w:r w:rsidR="00A367B7" w:rsidRPr="00215933">
        <w:t>’</w:t>
      </w:r>
      <w:r w:rsidRPr="00215933">
        <w:t>UNESCO sur la sauvegarde dans les situations d</w:t>
      </w:r>
      <w:r w:rsidR="00A367B7" w:rsidRPr="00215933">
        <w:t>’</w:t>
      </w:r>
      <w:r w:rsidRPr="00215933">
        <w:t>urgence. La délégation du Nig</w:t>
      </w:r>
      <w:r w:rsidR="00CE250A" w:rsidRPr="00215933">
        <w:t>é</w:t>
      </w:r>
      <w:r w:rsidRPr="00215933">
        <w:t>ria a demandé des éclaircissements au Secrétariat sur trois points : (a) la mise en œuvre de la plateforme de l</w:t>
      </w:r>
      <w:r w:rsidR="00A367B7" w:rsidRPr="00215933">
        <w:t>’</w:t>
      </w:r>
      <w:r w:rsidRPr="00215933">
        <w:t>article 18 et les mesures concrètes visant à en faire un outil dynamique pour les pays ne disposant pas de capacités numériques solides ; (b) la question de savoir si des orientations techniques supplémentaires seraient fournies aux États africains afin de traduire les résultats des rapports périodiques en politiques nationales de sauvegarde améliorées ; et (c) des exemples de mécanismes efficaces de coordination interministérielle pour intégrer le patrimoine vivant dans l</w:t>
      </w:r>
      <w:r w:rsidR="00A367B7" w:rsidRPr="00215933">
        <w:t>’</w:t>
      </w:r>
      <w:r w:rsidRPr="00215933">
        <w:t>éducation. Le Nig</w:t>
      </w:r>
      <w:r w:rsidR="00CE250A" w:rsidRPr="00215933">
        <w:t>é</w:t>
      </w:r>
      <w:r w:rsidRPr="00215933">
        <w:t>ria a réaffirmé son engagement envers la Convention et ses mécanismes, qui renforcent la coopération en matière de renforcement des capacités, améliorent la visibilité des expériences africaines de sauvegarde et maintiennent les communautés au cœur de tous les efforts.</w:t>
      </w:r>
    </w:p>
    <w:p w14:paraId="52146F73" w14:textId="49F63CC4" w:rsidR="001403A3" w:rsidRPr="00215933" w:rsidRDefault="00DB660A" w:rsidP="00FA4380">
      <w:pPr>
        <w:pStyle w:val="Style1"/>
      </w:pPr>
      <w:r w:rsidRPr="00215933">
        <w:t xml:space="preserve">La délégation de la </w:t>
      </w:r>
      <w:r w:rsidRPr="00215933">
        <w:rPr>
          <w:b/>
          <w:bCs/>
        </w:rPr>
        <w:t>Zambie</w:t>
      </w:r>
      <w:r w:rsidRPr="00215933">
        <w:t xml:space="preserve"> a félicité l</w:t>
      </w:r>
      <w:r w:rsidR="00A367B7" w:rsidRPr="00215933">
        <w:t>’</w:t>
      </w:r>
      <w:r w:rsidRPr="00215933">
        <w:t>Inde pour l</w:t>
      </w:r>
      <w:r w:rsidR="00A367B7" w:rsidRPr="00215933">
        <w:t>’</w:t>
      </w:r>
      <w:r w:rsidRPr="00215933">
        <w:t>organisation réussie de la vingtième session et a salué le discours d</w:t>
      </w:r>
      <w:r w:rsidR="00A367B7" w:rsidRPr="00215933">
        <w:t>’</w:t>
      </w:r>
      <w:r w:rsidRPr="00215933">
        <w:t>ouverture, qui avait mis en avant le riche patrimoine de l</w:t>
      </w:r>
      <w:r w:rsidR="00A367B7" w:rsidRPr="00215933">
        <w:t>’</w:t>
      </w:r>
      <w:r w:rsidRPr="00215933">
        <w:t>Inde et l</w:t>
      </w:r>
      <w:r w:rsidR="00A367B7" w:rsidRPr="00215933">
        <w:t>’</w:t>
      </w:r>
      <w:r w:rsidRPr="00215933">
        <w:t>esprit de la Convention. La délégation a également salué la manière dont le Président dirigeait la réunion et a remercié le Secrétariat pour son rapport exhaustif, soulignant en particulier la mise en place d</w:t>
      </w:r>
      <w:r w:rsidR="00A367B7" w:rsidRPr="00215933">
        <w:t>’</w:t>
      </w:r>
      <w:r w:rsidRPr="00215933">
        <w:t>une plateforme en ligne destinée au partage des bonnes pratiques de sauvegarde. La Zambie a exprimé son soutien sans réserve à cette initiative ambitieuse et opportune. En tant que bénéficiaire direct participant au projet « Atlas alimentaire », la Zambie avait pu constater de ses propres yeux à quel point le patrimoine vivant était profondément ancré dans la vie quotidienne. La plateforme créée dans le cadre de l</w:t>
      </w:r>
      <w:r w:rsidR="00A367B7" w:rsidRPr="00215933">
        <w:t>’</w:t>
      </w:r>
      <w:r w:rsidRPr="00215933">
        <w:t>article 18 offrirait un espace convivial pour l</w:t>
      </w:r>
      <w:r w:rsidR="00A367B7" w:rsidRPr="00215933">
        <w:t>’</w:t>
      </w:r>
      <w:r w:rsidRPr="00215933">
        <w:t xml:space="preserve">échange de bonnes pratiques de sauvegarde pouvant être adaptées </w:t>
      </w:r>
      <w:r w:rsidRPr="00215933">
        <w:lastRenderedPageBreak/>
        <w:t>par d</w:t>
      </w:r>
      <w:r w:rsidR="00A367B7" w:rsidRPr="00215933">
        <w:t>’</w:t>
      </w:r>
      <w:r w:rsidRPr="00215933">
        <w:t>autres communautés, renforçant ainsi les efforts mondiaux de sauvegarde. La délégation de la Zambie a exprimé sa reconnaissance sincère au Royaume des Pays</w:t>
      </w:r>
      <w:r w:rsidRPr="00215933">
        <w:noBreakHyphen/>
        <w:t>Bas, à la République de Corée et au Royaume d</w:t>
      </w:r>
      <w:r w:rsidR="00A367B7" w:rsidRPr="00215933">
        <w:t>’</w:t>
      </w:r>
      <w:r w:rsidRPr="00215933">
        <w:t>Arabie saoudite pour leur généreux soutien et a suggéré d</w:t>
      </w:r>
      <w:r w:rsidR="00A367B7" w:rsidRPr="00215933">
        <w:t>’</w:t>
      </w:r>
      <w:r w:rsidRPr="00215933">
        <w:t>encourager les États parties à développer leurs propres plateformes en ligne nationales ou régionales, qui pourraient être directement reliées à la plateforme mondiale de l</w:t>
      </w:r>
      <w:r w:rsidR="00A367B7" w:rsidRPr="00215933">
        <w:t>’</w:t>
      </w:r>
      <w:r w:rsidRPr="00215933">
        <w:t>UNESCO. De telles interconnexions renforceraient la collaboration entre les pays et les communautés. La délégation soutenait pleinement les efforts du Secrétariat visant à élargir la portée de la Convention en la rendant plus inclusive, notamment par une plus grande implication des populations et communautés autochtones et des personnes en situation de handicap. Le patrimoine vivant commençait et finissait avec les communautés, et toutes les activités de sauvegarde devaient refléter les aspirations, les espoirs et les préoccupations des communautés elles-mêmes. La voix de la communauté devait rester la voix authentique du patrimoine. La délégation de la Zambie a félicité le Secrétariat d</w:t>
      </w:r>
      <w:r w:rsidR="00A367B7" w:rsidRPr="00215933">
        <w:t>’</w:t>
      </w:r>
      <w:r w:rsidRPr="00215933">
        <w:t>avoir adopté cette approche centrée sur les communautés.</w:t>
      </w:r>
    </w:p>
    <w:p w14:paraId="3F4BC669" w14:textId="3107020D" w:rsidR="00583870" w:rsidRPr="00215933" w:rsidRDefault="00DB660A" w:rsidP="00FA4380">
      <w:pPr>
        <w:pStyle w:val="Style1"/>
      </w:pPr>
      <w:r w:rsidRPr="00215933">
        <w:t>La délégation d</w:t>
      </w:r>
      <w:r w:rsidR="00A367B7" w:rsidRPr="00215933">
        <w:t>’</w:t>
      </w:r>
      <w:r w:rsidRPr="00215933">
        <w:rPr>
          <w:b/>
          <w:bCs/>
        </w:rPr>
        <w:t>Haïti</w:t>
      </w:r>
      <w:r w:rsidRPr="00215933">
        <w:t xml:space="preserve"> a félicité le Président et a remercié la République de l</w:t>
      </w:r>
      <w:r w:rsidR="00A367B7" w:rsidRPr="00215933">
        <w:t>’</w:t>
      </w:r>
      <w:r w:rsidRPr="00215933">
        <w:t>Inde pour son accueil chaleureux et son excellente organisation. La délégation a réaffirmé son profond attachement aux principes de la Convention de 2003 et son engagement résolu à préserver son patrimoine vivant, reflet de la créativité, de la résilience et de l</w:t>
      </w:r>
      <w:r w:rsidR="00A367B7" w:rsidRPr="00215933">
        <w:t>’</w:t>
      </w:r>
      <w:r w:rsidRPr="00215933">
        <w:t>âme de son peuple. Haïti poursuivait sa coopération avec l</w:t>
      </w:r>
      <w:r w:rsidR="00A367B7" w:rsidRPr="00215933">
        <w:t>’</w:t>
      </w:r>
      <w:r w:rsidRPr="00215933">
        <w:t>UNESCO, les communautés et tous les États parties afin de promouvoir un patrimoine immatériel vecteur de paix, de cohésion sociale, d</w:t>
      </w:r>
      <w:r w:rsidR="00A367B7" w:rsidRPr="00215933">
        <w:t>’</w:t>
      </w:r>
      <w:r w:rsidRPr="00215933">
        <w:t>inclusion et de développement durable.</w:t>
      </w:r>
    </w:p>
    <w:p w14:paraId="43C1377F" w14:textId="3C5C9BAD" w:rsidR="001403A3" w:rsidRPr="00215933" w:rsidRDefault="00583870" w:rsidP="00FA4380">
      <w:pPr>
        <w:pStyle w:val="Style1"/>
      </w:pPr>
      <w:r w:rsidRPr="00215933">
        <w:t xml:space="preserve">Le </w:t>
      </w:r>
      <w:r w:rsidRPr="00215933">
        <w:rPr>
          <w:b/>
          <w:bCs/>
        </w:rPr>
        <w:t>Président</w:t>
      </w:r>
      <w:r w:rsidRPr="00215933">
        <w:t xml:space="preserve"> a remercié Haïti et, les interventions des membres du Comité s</w:t>
      </w:r>
      <w:r w:rsidR="00A367B7" w:rsidRPr="00215933">
        <w:t>’</w:t>
      </w:r>
      <w:r w:rsidRPr="00215933">
        <w:t>étant achevées, s</w:t>
      </w:r>
      <w:r w:rsidR="00A367B7" w:rsidRPr="00215933">
        <w:t>’</w:t>
      </w:r>
      <w:r w:rsidRPr="00215933">
        <w:t xml:space="preserve">est tourné vers les Observateurs, donnant la parole au Chili. </w:t>
      </w:r>
    </w:p>
    <w:p w14:paraId="667ACEE3" w14:textId="418EB319" w:rsidR="001403A3" w:rsidRPr="00215933" w:rsidRDefault="00DB660A" w:rsidP="00FA4380">
      <w:pPr>
        <w:pStyle w:val="Style1"/>
      </w:pPr>
      <w:r w:rsidRPr="00215933">
        <w:t xml:space="preserve">La délégation du </w:t>
      </w:r>
      <w:r w:rsidRPr="00215933">
        <w:rPr>
          <w:b/>
          <w:bCs/>
        </w:rPr>
        <w:t>Chili</w:t>
      </w:r>
      <w:r w:rsidRPr="00215933">
        <w:t xml:space="preserve"> a remercié l</w:t>
      </w:r>
      <w:r w:rsidR="00A367B7" w:rsidRPr="00215933">
        <w:t>’</w:t>
      </w:r>
      <w:r w:rsidRPr="00215933">
        <w:t>UNESCO et l</w:t>
      </w:r>
      <w:r w:rsidR="00A367B7" w:rsidRPr="00215933">
        <w:t>’</w:t>
      </w:r>
      <w:r w:rsidRPr="00215933">
        <w:t>Inde d</w:t>
      </w:r>
      <w:r w:rsidR="00A367B7" w:rsidRPr="00215933">
        <w:t>’</w:t>
      </w:r>
      <w:r w:rsidRPr="00215933">
        <w:t>accueillir la réunion. Elle a souligné les progrès réalisés par le Comité dans le renforcement des politiques relatives au patrimoine vivant et a salué les synergies constatées entre le patrimoine culturel immatériel et le développement durable, ainsi que le rôle clé joué par les communautés détentrices dans la prise de décision. Le Chili a salué les avancées réalisées dans la rationalisation des processus d</w:t>
      </w:r>
      <w:r w:rsidR="00A367B7" w:rsidRPr="00215933">
        <w:t>’</w:t>
      </w:r>
      <w:r w:rsidRPr="00215933">
        <w:t>inscription et a déclaré être pleinement conscient des défis en cours dans le cadre de la transposition des dernières directives dans la législation nationale. La délégation du Chili a exprimé l</w:t>
      </w:r>
      <w:r w:rsidR="00A367B7" w:rsidRPr="00215933">
        <w:t>’</w:t>
      </w:r>
      <w:r w:rsidRPr="00215933">
        <w:t>espoir que les travaux de la session continueraient à soutenir la diversité et la richesse des cultures.</w:t>
      </w:r>
    </w:p>
    <w:p w14:paraId="105FCCCF" w14:textId="523EB298" w:rsidR="001403A3" w:rsidRPr="00215933" w:rsidRDefault="00DB660A" w:rsidP="00FA4380">
      <w:pPr>
        <w:pStyle w:val="Style1"/>
      </w:pPr>
      <w:r w:rsidRPr="00215933">
        <w:t xml:space="preserve">La délégation de la </w:t>
      </w:r>
      <w:r w:rsidRPr="00215933">
        <w:rPr>
          <w:b/>
          <w:bCs/>
        </w:rPr>
        <w:t>Belgique</w:t>
      </w:r>
      <w:r w:rsidRPr="00215933">
        <w:t xml:space="preserve"> a félicité le Président et a remercié le pays hôte ainsi que le Secrétariat. La Belgique a annoncé que le dossier de candidature visant à faire désigner FLAME, le Centre européen pour la sauvegarde du patrimoine vivant, comme centre de catégorie 2 de l</w:t>
      </w:r>
      <w:r w:rsidR="00A367B7" w:rsidRPr="00215933">
        <w:t>’</w:t>
      </w:r>
      <w:r w:rsidRPr="00215933">
        <w:t>UNESCO dans le groupe électoral </w:t>
      </w:r>
      <w:r w:rsidR="00A9452B" w:rsidRPr="00215933">
        <w:t>I</w:t>
      </w:r>
      <w:r w:rsidRPr="00215933">
        <w:t xml:space="preserve"> était sur le point d</w:t>
      </w:r>
      <w:r w:rsidR="00A367B7" w:rsidRPr="00215933">
        <w:t>’</w:t>
      </w:r>
      <w:r w:rsidRPr="00215933">
        <w:t>être finalisé, la candidature complète devant être déposée au printemps prochain. FLAME, créé à l</w:t>
      </w:r>
      <w:r w:rsidR="00A367B7" w:rsidRPr="00215933">
        <w:t>’</w:t>
      </w:r>
      <w:r w:rsidRPr="00215933">
        <w:t>initiative de la Communauté flamande et basé à Bruxelles, se consacrait à la sauvegarde collaborative du patrimoine vivant et s</w:t>
      </w:r>
      <w:r w:rsidR="00A367B7" w:rsidRPr="00215933">
        <w:t>’</w:t>
      </w:r>
      <w:r w:rsidRPr="00215933">
        <w:t>alignait pleinement sur les objectifs de l</w:t>
      </w:r>
      <w:r w:rsidR="00A367B7" w:rsidRPr="00215933">
        <w:t>’</w:t>
      </w:r>
      <w:r w:rsidRPr="00215933">
        <w:t>UNESCO et la Convention de 2003. Le centre se concentrerait sur le renforcement des capacités, l</w:t>
      </w:r>
      <w:r w:rsidR="00A367B7" w:rsidRPr="00215933">
        <w:t>’</w:t>
      </w:r>
      <w:r w:rsidRPr="00215933">
        <w:t>appui aux politiques et la mise en réseau, en contribuant activement au réseau européen de points focaux et au réseau mondial des centres de catégorie 2. La collaboration, à travers un modèle multipartite associant les décideurs politiques, les praticiens, les organisations non gouvernementales, les universités et les partenaires internationaux, était au cœur de FLAME. La délégation de la Belgique a invité tous les partenaires à se joindre à elle pour façonner ce pôle dynamique au service de la durabilité culturelle.</w:t>
      </w:r>
    </w:p>
    <w:p w14:paraId="4640DBB8" w14:textId="7865DA81" w:rsidR="001403A3" w:rsidRPr="00215933" w:rsidRDefault="00DB660A" w:rsidP="00FA4380">
      <w:pPr>
        <w:pStyle w:val="Style1"/>
      </w:pPr>
      <w:r w:rsidRPr="00215933">
        <w:t xml:space="preserve">La délégation du </w:t>
      </w:r>
      <w:r w:rsidRPr="00215933">
        <w:rPr>
          <w:b/>
          <w:bCs/>
        </w:rPr>
        <w:t>Maroc</w:t>
      </w:r>
      <w:r w:rsidRPr="00215933">
        <w:t xml:space="preserve"> a félicité le Président et a remercié les autorités de l</w:t>
      </w:r>
      <w:r w:rsidR="00A367B7" w:rsidRPr="00215933">
        <w:t>’</w:t>
      </w:r>
      <w:r w:rsidRPr="00215933">
        <w:t>Inde pour leur accueil, ainsi que le Secrétariat pour la grande qualité de son rapport. La délégation du Maroc appréciait la vision à long terme du Secrétariat qui vise à renforcer les synergies avec d</w:t>
      </w:r>
      <w:r w:rsidR="00A367B7" w:rsidRPr="00215933">
        <w:t>’</w:t>
      </w:r>
      <w:r w:rsidRPr="00215933">
        <w:t>autres conventions en matière de culture et le lien entre nature et culture. Le Maroc avait tenu l</w:t>
      </w:r>
      <w:r w:rsidR="00A367B7" w:rsidRPr="00215933">
        <w:t>’</w:t>
      </w:r>
      <w:r w:rsidRPr="00215933">
        <w:t>engagement qu</w:t>
      </w:r>
      <w:r w:rsidR="00A367B7" w:rsidRPr="00215933">
        <w:t>’</w:t>
      </w:r>
      <w:r w:rsidRPr="00215933">
        <w:t>il avait pris lors de la dix</w:t>
      </w:r>
      <w:r w:rsidRPr="00215933">
        <w:noBreakHyphen/>
        <w:t xml:space="preserve">neuvième session en organisant des ateliers de renforcement des capacités pour plus de </w:t>
      </w:r>
      <w:r w:rsidR="00A9452B" w:rsidRPr="00215933">
        <w:t>cent quarante </w:t>
      </w:r>
      <w:r w:rsidRPr="00215933">
        <w:t xml:space="preserve">enseignants et plus de </w:t>
      </w:r>
      <w:r w:rsidR="00A9452B" w:rsidRPr="00215933">
        <w:t xml:space="preserve">six mille </w:t>
      </w:r>
      <w:r w:rsidRPr="00215933">
        <w:t xml:space="preserve">élèves du secondaire, en diffusant des podcasts consacrés aux maîtres artisans de Rabat et en organisant un atelier sur les défis liés à la numérisation. Ces actions démontraient la mise en </w:t>
      </w:r>
      <w:r w:rsidRPr="00215933">
        <w:lastRenderedPageBreak/>
        <w:t>œuvre concrète et ambitieuse par le Maroc de son engagement, et le Maroc était prêt à partager cette expérience pilote avec les autres nations africaines en coordination avec le Secrétariat.</w:t>
      </w:r>
    </w:p>
    <w:p w14:paraId="4139F65D" w14:textId="5AB668DD" w:rsidR="001403A3" w:rsidRPr="00215933" w:rsidRDefault="00DB660A" w:rsidP="00FA4380">
      <w:pPr>
        <w:pStyle w:val="Style1"/>
      </w:pPr>
      <w:r w:rsidRPr="00215933">
        <w:t xml:space="preserve">La délégation du </w:t>
      </w:r>
      <w:r w:rsidRPr="00215933">
        <w:rPr>
          <w:b/>
          <w:bCs/>
        </w:rPr>
        <w:t>Sri Lanka</w:t>
      </w:r>
      <w:r w:rsidRPr="00215933">
        <w:t xml:space="preserve"> a salué le rapport du Secrétariat et a pris acte des progrès accomplis dans le renforcement de la gouvernance de la Convention et de la cohérence de ses programmes. Le Sri Lanka encourageait le renforcement de la mise en œuvre afin de favoriser un accès équitable à l</w:t>
      </w:r>
      <w:r w:rsidR="00A367B7" w:rsidRPr="00215933">
        <w:t>’</w:t>
      </w:r>
      <w:r w:rsidRPr="00215933">
        <w:t>expertise, en particulier pour les pays en développement. L</w:t>
      </w:r>
      <w:r w:rsidR="00A367B7" w:rsidRPr="00215933">
        <w:t>’</w:t>
      </w:r>
      <w:r w:rsidRPr="00215933">
        <w:t>assistance technique, les outils numériques et les initiatives de renforcement des capacités devraient rester accessibles et adaptés aux divers contextes communautaires. Le Sri Lanka avait ratifié la Convention en 2008 et entrepris des efforts nationaux coordonnés pour sauvegarder son riche patrimoine culturel immatériel tout en renforçant les capacités nationales et la participation des communautés. À l</w:t>
      </w:r>
      <w:r w:rsidR="00A367B7" w:rsidRPr="00215933">
        <w:t>’</w:t>
      </w:r>
      <w:r w:rsidRPr="00215933">
        <w:t>avenir, le Comité pourrait souhaiter réfléchir à la consolidation des réalisations du Secrétariat dans une stratégie cohérente à moyen terme. L</w:t>
      </w:r>
      <w:r w:rsidR="00A367B7" w:rsidRPr="00215933">
        <w:t>’</w:t>
      </w:r>
      <w:r w:rsidRPr="00215933">
        <w:t>interaction croissante entre le patrimoine culturel immatériel, l</w:t>
      </w:r>
      <w:r w:rsidR="00A367B7" w:rsidRPr="00215933">
        <w:t>’</w:t>
      </w:r>
      <w:r w:rsidRPr="00215933">
        <w:t>action climatique, la diversité biologique, l</w:t>
      </w:r>
      <w:r w:rsidR="00A367B7" w:rsidRPr="00215933">
        <w:t>’</w:t>
      </w:r>
      <w:r w:rsidRPr="00215933">
        <w:t>intelligence artificielle et la transformation urbaine appelait à une collaboration plus étroite entre les conventions de l</w:t>
      </w:r>
      <w:r w:rsidR="00A367B7" w:rsidRPr="00215933">
        <w:t>’</w:t>
      </w:r>
      <w:r w:rsidRPr="00215933">
        <w:t>UNESCO en matière de culture et l</w:t>
      </w:r>
      <w:r w:rsidR="00A367B7" w:rsidRPr="00215933">
        <w:t>’</w:t>
      </w:r>
      <w:r w:rsidRPr="00215933">
        <w:t>ensemble du système des Nations Unies. La délégation du Sri Lanka encourageait les mesures visant à améliorer la convergence entre les initiatives thématiques, à renforcer le suivi et l</w:t>
      </w:r>
      <w:r w:rsidR="00A367B7" w:rsidRPr="00215933">
        <w:t>’</w:t>
      </w:r>
      <w:r w:rsidRPr="00215933">
        <w:t>évaluation des résultats du renforcement des capacités, et à élargir la participation des groupes marginalisés et sous-représentés.</w:t>
      </w:r>
    </w:p>
    <w:p w14:paraId="67AD236D" w14:textId="02FB9164" w:rsidR="001403A3" w:rsidRPr="00215933" w:rsidRDefault="00DB660A" w:rsidP="00FA4380">
      <w:pPr>
        <w:pStyle w:val="Style1"/>
      </w:pPr>
      <w:r w:rsidRPr="00215933">
        <w:t xml:space="preserve">La délégation du </w:t>
      </w:r>
      <w:r w:rsidRPr="00215933">
        <w:rPr>
          <w:b/>
          <w:bCs/>
        </w:rPr>
        <w:t>Sri Lanka</w:t>
      </w:r>
      <w:r w:rsidRPr="00215933">
        <w:t xml:space="preserve"> a ajouté que l</w:t>
      </w:r>
      <w:r w:rsidR="00A367B7" w:rsidRPr="00215933">
        <w:t>’</w:t>
      </w:r>
      <w:r w:rsidRPr="00215933">
        <w:t>expérience du Sri Lanka illustrait la valeur d</w:t>
      </w:r>
      <w:r w:rsidR="00A367B7" w:rsidRPr="00215933">
        <w:t>’</w:t>
      </w:r>
      <w:r w:rsidRPr="00215933">
        <w:t>un engagement national soutenu, guidé par le Comité national du patrimoine culturel immatériel et par des consultations approfondies avec les parties prenantes. Le Sri Lanka faisait progresser l</w:t>
      </w:r>
      <w:r w:rsidR="00A367B7" w:rsidRPr="00215933">
        <w:t>’</w:t>
      </w:r>
      <w:r w:rsidRPr="00215933">
        <w:t>élaboration de politiques nationales, organisait des ateliers de renforcement des capacités et poursuivait ses travaux d</w:t>
      </w:r>
      <w:r w:rsidR="00A367B7" w:rsidRPr="00215933">
        <w:t>’</w:t>
      </w:r>
      <w:r w:rsidRPr="00215933">
        <w:t>inventaire national. Le Sri Lanka était fier de compter un éminent spécialiste au sein de l</w:t>
      </w:r>
      <w:r w:rsidR="00A367B7" w:rsidRPr="00215933">
        <w:t>’</w:t>
      </w:r>
      <w:r w:rsidRPr="00215933">
        <w:t>Organe d</w:t>
      </w:r>
      <w:r w:rsidR="00A367B7" w:rsidRPr="00215933">
        <w:t>’</w:t>
      </w:r>
      <w:r w:rsidRPr="00215933">
        <w:t>évaluation du patrimoine culturel international. Les inscriptions du Sri Lanka sur la Liste représentative reflétaient la richesse de son patrimoine immatériel et le rôle central des praticiens. La délégation du Sri Lanka a salué les efforts du Secrétariat visant à promouvoir le partage des expériences de sauvegarde par le biais de la plateforme de l</w:t>
      </w:r>
      <w:r w:rsidR="00A367B7" w:rsidRPr="00215933">
        <w:t>’</w:t>
      </w:r>
      <w:r w:rsidRPr="00215933">
        <w:t>article 18 et restait profondément engagée à travailler avec tous les États membres pour faire progresser les objectifs de la Convention, afin que le patrimoine culturel immatériel continue de servir de source de résilience, de sagesse, de créativité et de développement durable pour les générations futures.</w:t>
      </w:r>
    </w:p>
    <w:p w14:paraId="7834FE09" w14:textId="471563E5" w:rsidR="001403A3" w:rsidRPr="00215933" w:rsidRDefault="00DB660A" w:rsidP="00FA4380">
      <w:pPr>
        <w:pStyle w:val="Style1"/>
      </w:pPr>
      <w:r w:rsidRPr="00215933">
        <w:t xml:space="preserve">La délégation du </w:t>
      </w:r>
      <w:r w:rsidRPr="00215933">
        <w:rPr>
          <w:b/>
          <w:bCs/>
        </w:rPr>
        <w:t>Soudan</w:t>
      </w:r>
      <w:r w:rsidRPr="00215933">
        <w:t xml:space="preserve"> a remercié le Président et a exprimé sa profonde reconnaissance au gouvernement de l</w:t>
      </w:r>
      <w:r w:rsidR="00A367B7" w:rsidRPr="00215933">
        <w:t>’</w:t>
      </w:r>
      <w:r w:rsidRPr="00215933">
        <w:t>Inde pour sa généreuse hospitalité, ainsi qu</w:t>
      </w:r>
      <w:r w:rsidR="00A367B7" w:rsidRPr="00215933">
        <w:t>’</w:t>
      </w:r>
      <w:r w:rsidRPr="00215933">
        <w:t>au Secrétariat de l</w:t>
      </w:r>
      <w:r w:rsidR="00A367B7" w:rsidRPr="00215933">
        <w:t>’</w:t>
      </w:r>
      <w:r w:rsidRPr="00215933">
        <w:t xml:space="preserve">UNESCO pour ses efforts constants et son rapport exhaustif. </w:t>
      </w:r>
      <w:r w:rsidR="00650E21" w:rsidRPr="00215933">
        <w:t>La délégation a noté que l</w:t>
      </w:r>
      <w:r w:rsidRPr="00215933">
        <w:t>e Soudan était en train de traverser l</w:t>
      </w:r>
      <w:r w:rsidR="00A367B7" w:rsidRPr="00215933">
        <w:t>’</w:t>
      </w:r>
      <w:r w:rsidRPr="00215933">
        <w:t>une des périodes les plus difficiles de son histoire moderne. L</w:t>
      </w:r>
      <w:r w:rsidR="00A367B7" w:rsidRPr="00215933">
        <w:t>’</w:t>
      </w:r>
      <w:r w:rsidRPr="00215933">
        <w:t>agression extérieure en cours constituait une menace directe et profonde pour son patrimoine culturel, y compris le patrimoine culturel immatériel sous toutes ses formes — pratiques, traditions, savoirs et arts qui représentent l</w:t>
      </w:r>
      <w:r w:rsidR="00A367B7" w:rsidRPr="00215933">
        <w:t>’</w:t>
      </w:r>
      <w:r w:rsidRPr="00215933">
        <w:t>essence même de l</w:t>
      </w:r>
      <w:r w:rsidR="00A367B7" w:rsidRPr="00215933">
        <w:t>’</w:t>
      </w:r>
      <w:r w:rsidRPr="00215933">
        <w:t xml:space="preserve">identité soudanaise et son esprit vivant. </w:t>
      </w:r>
      <w:r w:rsidR="00650E21" w:rsidRPr="00215933">
        <w:t>Le conflit a aussi entrainé le</w:t>
      </w:r>
      <w:r w:rsidRPr="00215933">
        <w:t xml:space="preserve"> pill</w:t>
      </w:r>
      <w:r w:rsidR="00650E21" w:rsidRPr="00215933">
        <w:t>age</w:t>
      </w:r>
      <w:r w:rsidRPr="00215933">
        <w:t xml:space="preserve"> et </w:t>
      </w:r>
      <w:r w:rsidR="00650E21" w:rsidRPr="00215933">
        <w:t xml:space="preserve">la dégradation </w:t>
      </w:r>
      <w:r w:rsidRPr="00215933">
        <w:t>de nombreux biens culturels, musées, bâtiments historiques et centres culturels. De nombreux artisans, praticiens et gardiens étaient déplacés ou empêchés de transmettre leurs connaissances et leur savoir-faire, ce qui fracturait les structures communautaires qui nourrissent les rituels et les pratiques populaires.</w:t>
      </w:r>
    </w:p>
    <w:p w14:paraId="24029FA0" w14:textId="1A895B33" w:rsidR="001403A3" w:rsidRPr="00215933" w:rsidRDefault="00DB660A" w:rsidP="00FA4380">
      <w:pPr>
        <w:pStyle w:val="Style1"/>
      </w:pPr>
      <w:r w:rsidRPr="00215933">
        <w:t xml:space="preserve">La délégation du </w:t>
      </w:r>
      <w:r w:rsidRPr="00215933">
        <w:rPr>
          <w:b/>
          <w:bCs/>
        </w:rPr>
        <w:t>Soudan</w:t>
      </w:r>
      <w:r w:rsidRPr="00215933">
        <w:t xml:space="preserve"> a ajouté que, malgré ces conditions difficiles, le gouvernement du Soudan continuait de déployer des efforts résolus pour assurer la pérennité et la sauvegarde du patrimoine. Une base de données actualisée de l</w:t>
      </w:r>
      <w:r w:rsidR="00A367B7" w:rsidRPr="00215933">
        <w:t>’</w:t>
      </w:r>
      <w:r w:rsidRPr="00215933">
        <w:t>inventaire national avait été constituée, ainsi que des plans d</w:t>
      </w:r>
      <w:r w:rsidR="00A367B7" w:rsidRPr="00215933">
        <w:t>’</w:t>
      </w:r>
      <w:r w:rsidRPr="00215933">
        <w:t>urgence visant à documenter les pratiques menacées dans les zones les plus touchées. Récemment, le Soudan était parvenu à inscrire « La procession et les célébrations de la naissance du prophète Mahomet au Soudan » sur la Liste représentative, témoignant ainsi de la profondeur de cette tradition et de son importance spirituelle et sociale. Le Soudan avait également inscrit l</w:t>
      </w:r>
      <w:r w:rsidR="00A367B7" w:rsidRPr="00215933">
        <w:t>’</w:t>
      </w:r>
      <w:r w:rsidRPr="00215933">
        <w:t xml:space="preserve">élément « Les arts, savoir-faire et pratiques associés à la gravure sur métaux (or, argent et cuivre) », réaffirmant ainsi la richesse et la profondeur </w:t>
      </w:r>
      <w:r w:rsidRPr="00215933">
        <w:lastRenderedPageBreak/>
        <w:t>historique de l</w:t>
      </w:r>
      <w:r w:rsidR="00A367B7" w:rsidRPr="00215933">
        <w:t>’</w:t>
      </w:r>
      <w:r w:rsidRPr="00215933">
        <w:t>artisanat soudanais. Ces efforts, menés face à d</w:t>
      </w:r>
      <w:r w:rsidR="00A367B7" w:rsidRPr="00215933">
        <w:t>’</w:t>
      </w:r>
      <w:r w:rsidRPr="00215933">
        <w:t>énormes défis, affirmaient l</w:t>
      </w:r>
      <w:r w:rsidR="00A367B7" w:rsidRPr="00215933">
        <w:t>’</w:t>
      </w:r>
      <w:r w:rsidRPr="00215933">
        <w:t>engagement indéfectible du Soudan à sauvegarder son patrimoine et à contribuer de manière significative aux efforts mondiaux visant à préserver le patrimoine humain commun. La délégation du Soudan a réitéré sa sincère gratitude pour cette solidarité et a exprimé l</w:t>
      </w:r>
      <w:r w:rsidR="00A367B7" w:rsidRPr="00215933">
        <w:t>’</w:t>
      </w:r>
      <w:r w:rsidRPr="00215933">
        <w:t>espoir que cette session contribue à renforcer la coopération internationale en faveur de la sauvegarde du patrimoine culturel immatériel, pilier essentiel de la paix, de l</w:t>
      </w:r>
      <w:r w:rsidR="00A367B7" w:rsidRPr="00215933">
        <w:t>’</w:t>
      </w:r>
      <w:r w:rsidRPr="00215933">
        <w:t>identité et du développement durable.</w:t>
      </w:r>
    </w:p>
    <w:p w14:paraId="13B27673" w14:textId="28BAC3A3" w:rsidR="001403A3" w:rsidRPr="00215933" w:rsidRDefault="00DB660A" w:rsidP="00FA4380">
      <w:pPr>
        <w:pStyle w:val="Style1"/>
      </w:pPr>
      <w:r w:rsidRPr="00215933">
        <w:t>La délégation</w:t>
      </w:r>
      <w:r w:rsidRPr="00215933">
        <w:rPr>
          <w:b/>
          <w:bCs/>
        </w:rPr>
        <w:t xml:space="preserve"> </w:t>
      </w:r>
      <w:r w:rsidRPr="00215933">
        <w:t>d</w:t>
      </w:r>
      <w:r w:rsidR="00A367B7" w:rsidRPr="00215933">
        <w:t>’</w:t>
      </w:r>
      <w:r w:rsidRPr="00215933">
        <w:rPr>
          <w:b/>
          <w:bCs/>
        </w:rPr>
        <w:t>Arabie saoudite</w:t>
      </w:r>
      <w:r w:rsidRPr="00215933">
        <w:t xml:space="preserve"> a remercié le pays hôte et a souhaité plein succès au Président. La délégation a félicité le Secrétariat pour son rapport et a salué la version préliminaire de la plateforme numérique mise en place dans le cadre de l</w:t>
      </w:r>
      <w:r w:rsidR="00A367B7" w:rsidRPr="00215933">
        <w:t>’</w:t>
      </w:r>
      <w:r w:rsidRPr="00215933">
        <w:t>article 18, qui renforcerait la visibilité du patrimoine culturel immatériel. La délégation du Royaume d</w:t>
      </w:r>
      <w:r w:rsidR="00A367B7" w:rsidRPr="00215933">
        <w:t>’</w:t>
      </w:r>
      <w:r w:rsidRPr="00215933">
        <w:t>Arabie saoudite, qui a salué la transparence dont faisait preuve le Secrétariat en soulignant les défis liés au nombre croissant de demandes d</w:t>
      </w:r>
      <w:r w:rsidR="00A367B7" w:rsidRPr="00215933">
        <w:t>’</w:t>
      </w:r>
      <w:r w:rsidRPr="00215933">
        <w:t>inscription, comprenait que les ressources n</w:t>
      </w:r>
      <w:r w:rsidR="00A367B7" w:rsidRPr="00215933">
        <w:t>’</w:t>
      </w:r>
      <w:r w:rsidRPr="00215933">
        <w:t>étaient pas illimitées, en particulier pour les États sous-représentés. La délégation a salué les efforts déployés concernant l</w:t>
      </w:r>
      <w:r w:rsidR="00A367B7" w:rsidRPr="00215933">
        <w:t>’</w:t>
      </w:r>
      <w:r w:rsidRPr="00215933">
        <w:t>Atlas du patrimoine culturel immatériel, le développement durable et l</w:t>
      </w:r>
      <w:r w:rsidR="00A367B7" w:rsidRPr="00215933">
        <w:t>’</w:t>
      </w:r>
      <w:r w:rsidRPr="00215933">
        <w:t>éducation, et a exprimé son soutien à la stratégie internationale visant à intégrer le patrimoine culturel immatériel dans l</w:t>
      </w:r>
      <w:r w:rsidR="00A367B7" w:rsidRPr="00215933">
        <w:t>’</w:t>
      </w:r>
      <w:r w:rsidRPr="00215933">
        <w:t>éducation. La délégation a salué les travaux sur la déclaration finale issue de la Déclaration de Naples et les synergies avec d</w:t>
      </w:r>
      <w:r w:rsidR="00A367B7" w:rsidRPr="00215933">
        <w:t>’</w:t>
      </w:r>
      <w:r w:rsidRPr="00215933">
        <w:t>autres conventions de l</w:t>
      </w:r>
      <w:r w:rsidR="00A367B7" w:rsidRPr="00215933">
        <w:t>’</w:t>
      </w:r>
      <w:r w:rsidRPr="00215933">
        <w:t>UNESCO en matière de culture, ainsi que les liens avec le patrimoine naturel et culturel.</w:t>
      </w:r>
    </w:p>
    <w:p w14:paraId="4076CB88" w14:textId="68667347" w:rsidR="001403A3" w:rsidRPr="00215933" w:rsidRDefault="00DB660A" w:rsidP="00FA4380">
      <w:pPr>
        <w:pStyle w:val="Style1"/>
      </w:pPr>
      <w:r w:rsidRPr="00215933">
        <w:t xml:space="preserve">La délégation du </w:t>
      </w:r>
      <w:r w:rsidRPr="00215933">
        <w:rPr>
          <w:b/>
          <w:bCs/>
        </w:rPr>
        <w:t>Yémen</w:t>
      </w:r>
      <w:r w:rsidRPr="00215933">
        <w:t xml:space="preserve"> a remercié le Président et l</w:t>
      </w:r>
      <w:r w:rsidR="00A367B7" w:rsidRPr="00215933">
        <w:t>’</w:t>
      </w:r>
      <w:r w:rsidRPr="00215933">
        <w:t>a félicité, ainsi que le Bureau, pour leur élection. Elle a ensuite remercié le Secrétariat pour ses efforts et son rapport, et a transmis sa profonde gratitude au peuple et au gouvernement de l</w:t>
      </w:r>
      <w:r w:rsidR="00A367B7" w:rsidRPr="00215933">
        <w:t>’</w:t>
      </w:r>
      <w:r w:rsidRPr="00215933">
        <w:t>Inde pour leur accueil de cette session. Le patrimoine culturel immatériel était la vitrine des nations et l</w:t>
      </w:r>
      <w:r w:rsidR="00A367B7" w:rsidRPr="00215933">
        <w:t>’</w:t>
      </w:r>
      <w:r w:rsidRPr="00215933">
        <w:t>âme du pays. Le dossier de candidature du Yémen était lié à la musique et à la poésie de l</w:t>
      </w:r>
      <w:r w:rsidR="00A367B7" w:rsidRPr="00215933">
        <w:t>’</w:t>
      </w:r>
      <w:r w:rsidRPr="00215933">
        <w:t>Hadhramaout. Le rassemblement hadrami dan incarnait la poésie, la musique et d</w:t>
      </w:r>
      <w:r w:rsidR="00A367B7" w:rsidRPr="00215933">
        <w:t>’</w:t>
      </w:r>
      <w:r w:rsidRPr="00215933">
        <w:t>autres aspects de la vie sociale, culturelle et politique d</w:t>
      </w:r>
      <w:r w:rsidR="00A367B7" w:rsidRPr="00215933">
        <w:t>’</w:t>
      </w:r>
      <w:r w:rsidRPr="00215933">
        <w:t>une manière artistique. Ces rassemblements réunissaient jeunes et moins jeunes, témoignant ainsi de l</w:t>
      </w:r>
      <w:r w:rsidR="00A367B7" w:rsidRPr="00215933">
        <w:t>’</w:t>
      </w:r>
      <w:r w:rsidRPr="00215933">
        <w:t>harmonie sociale et de l</w:t>
      </w:r>
      <w:r w:rsidR="00A367B7" w:rsidRPr="00215933">
        <w:t>’</w:t>
      </w:r>
      <w:r w:rsidRPr="00215933">
        <w:t>intégration. La délégation du Yémen, qui était fière de son patrimoine culturel riche et diversifié, a remercié par avance le Comité d</w:t>
      </w:r>
      <w:r w:rsidR="00A367B7" w:rsidRPr="00215933">
        <w:t>’</w:t>
      </w:r>
      <w:r w:rsidRPr="00215933">
        <w:t>examiner l</w:t>
      </w:r>
      <w:r w:rsidR="00A367B7" w:rsidRPr="00215933">
        <w:t>’</w:t>
      </w:r>
      <w:r w:rsidRPr="00215933">
        <w:t>inscription de cet élément important, en particulier compte tenu des conditions très difficiles auxquelles le pays était confronté, ajoutant que cet élément servait l</w:t>
      </w:r>
      <w:r w:rsidR="00A367B7" w:rsidRPr="00215933">
        <w:t>’</w:t>
      </w:r>
      <w:r w:rsidRPr="00215933">
        <w:t>humanité dans son ensemble.</w:t>
      </w:r>
    </w:p>
    <w:p w14:paraId="286AEB43" w14:textId="0CAEBBF7" w:rsidR="001403A3" w:rsidRPr="00215933" w:rsidRDefault="00DB660A" w:rsidP="00FA4380">
      <w:pPr>
        <w:pStyle w:val="Style1"/>
      </w:pPr>
      <w:r w:rsidRPr="00215933">
        <w:t xml:space="preserve">La délégation du </w:t>
      </w:r>
      <w:r w:rsidRPr="00215933">
        <w:rPr>
          <w:b/>
          <w:bCs/>
        </w:rPr>
        <w:t>Brésil</w:t>
      </w:r>
      <w:r w:rsidRPr="00215933">
        <w:t xml:space="preserve"> a félicité le Président et a exprimé sa profonde gratitude pour la généreuse hospitalité dont l</w:t>
      </w:r>
      <w:r w:rsidR="00A367B7" w:rsidRPr="00215933">
        <w:t>’</w:t>
      </w:r>
      <w:r w:rsidRPr="00215933">
        <w:t>Inde faisait preuve. Le Brésil a salué le rapport exhaustif du Secrétariat et a particulièrement loué la force et les synergies entre culture et nature qui transparaissent dans plusieurs initiatives thématiques et mécanismes de coopération. Ces efforts rejoignaient pleinement la conviction de la délégation selon laquelle le patrimoine culturel immatériel est indissociable de l</w:t>
      </w:r>
      <w:r w:rsidR="00A367B7" w:rsidRPr="00215933">
        <w:t>’</w:t>
      </w:r>
      <w:r w:rsidRPr="00215933">
        <w:t>environnement, des écosystèmes et des paysages qui lui ont donné vie. La délégation du Brésil a également pris note avec satisfaction des progrès réalisés en matière de développement durable, de biodiversité et de résilience climatique, domaines dans lesquels le patrimoine culturel immatériel joue un rôle essentiel. Elle a également salué les initiatives visant à prévenir l</w:t>
      </w:r>
      <w:r w:rsidR="00A367B7" w:rsidRPr="00215933">
        <w:t>’</w:t>
      </w:r>
      <w:r w:rsidRPr="00215933">
        <w:t>appropriation abusive du patrimoine culturel immatériel et à garantir que les communautés restent au cœur des processus de sauvegarde. Ces mesures étaient indispensables pour une mise en œuvre de la Convention plus éthique, plus respectueuse et fondée sur les droits. Pour l</w:t>
      </w:r>
      <w:r w:rsidR="00A367B7" w:rsidRPr="00215933">
        <w:t>’</w:t>
      </w:r>
      <w:r w:rsidRPr="00215933">
        <w:t>avenir, le Brésil a estimé que le Registre des bonnes pratiques de sauvegarde méritait une réflexion plus approfondie. Les bonnes pratiques ne pouvaient se réduire à une simple plateforme numérique ; elles devaient bénéficier d</w:t>
      </w:r>
      <w:r w:rsidR="00A367B7" w:rsidRPr="00215933">
        <w:t>’</w:t>
      </w:r>
      <w:r w:rsidRPr="00215933">
        <w:t>une reconnaissance plus large et d</w:t>
      </w:r>
      <w:r w:rsidR="00A367B7" w:rsidRPr="00215933">
        <w:t>’</w:t>
      </w:r>
      <w:r w:rsidRPr="00215933">
        <w:t>un engagement significatif de la part des États parties. Avant tout, elles devaient encourager une réflexion sur les valeurs, les fonctions et les significations du patrimoine vivant au-delà de la dynamique de la Liste représentative.</w:t>
      </w:r>
    </w:p>
    <w:p w14:paraId="28D02E6D" w14:textId="719EECB8" w:rsidR="001403A3" w:rsidRPr="00215933" w:rsidRDefault="00DB660A" w:rsidP="00FA4380">
      <w:pPr>
        <w:pStyle w:val="Style1"/>
        <w:tabs>
          <w:tab w:val="left" w:pos="3969"/>
        </w:tabs>
      </w:pPr>
      <w:r w:rsidRPr="00215933">
        <w:t xml:space="preserve">La délégation de la </w:t>
      </w:r>
      <w:r w:rsidRPr="00215933">
        <w:rPr>
          <w:b/>
          <w:bCs/>
        </w:rPr>
        <w:t>Mongolie</w:t>
      </w:r>
      <w:r w:rsidRPr="00215933">
        <w:t xml:space="preserve"> a félicité le Président pour son élection et a exprimé sa sincère gratitude au gouvernement de l</w:t>
      </w:r>
      <w:r w:rsidR="00A367B7" w:rsidRPr="00215933">
        <w:t>’</w:t>
      </w:r>
      <w:r w:rsidRPr="00215933">
        <w:t>Inde pour l</w:t>
      </w:r>
      <w:r w:rsidR="00A367B7" w:rsidRPr="00215933">
        <w:t>’</w:t>
      </w:r>
      <w:r w:rsidRPr="00215933">
        <w:t>accueil de la vingtième session, ainsi que pour sa chaleureuse hospitalité et son excellente organisation. La Mongolie a rappelé que, depuis la ratification de la Convention en 2005, le pays avait inscrit dix</w:t>
      </w:r>
      <w:r w:rsidRPr="00215933">
        <w:noBreakHyphen/>
        <w:t>sept éléments sur les listes de l</w:t>
      </w:r>
      <w:r w:rsidR="00A367B7" w:rsidRPr="00215933">
        <w:t>’</w:t>
      </w:r>
      <w:r w:rsidRPr="00215933">
        <w:t xml:space="preserve">UNESCO et restait déterminé à assurer leur viabilité à long terme grâce à des mesures de </w:t>
      </w:r>
      <w:r w:rsidRPr="00215933">
        <w:lastRenderedPageBreak/>
        <w:t>sauvegarde coordonnées axées sur la transmission, la documentation et l</w:t>
      </w:r>
      <w:r w:rsidR="00A367B7" w:rsidRPr="00215933">
        <w:t>’</w:t>
      </w:r>
      <w:r w:rsidRPr="00215933">
        <w:t>engagement des communautés. La délégation de la Mongolie a souligné les progrès significatifs réalisés au niveau national, en particulier le renforcement du cadre juridique et institutionnel grâce à la loi sur la protection du patrimoine culturel, adoptée en 2014 et amendée en 2023, qui renforçait la protection du patrimoine culturel immatériel et les droits de ses praticiens. Elle a également mentionné la mise en place de mécanismes nationaux, notamment des programmes de sauvegarde, des conseils professionnels et des systèmes d</w:t>
      </w:r>
      <w:r w:rsidR="00A367B7" w:rsidRPr="00215933">
        <w:t>’</w:t>
      </w:r>
      <w:r w:rsidRPr="00215933">
        <w:t>inventaire. La délégation de la Mongolie a indiqué que le pays tenait à jour un inventaire actualisé chaque année, soutenu par une base de données accessible au public, qui recensait 362 éléments, environ 10 000 praticiens inscrits et plus de 100 maîtres praticiens reconnus. La délégation de la Mongolie a salué les efforts du Secrétariat visant à établir des liens entre le patrimoine culturel immatériel et des domaines tels que le changement climatique, l</w:t>
      </w:r>
      <w:r w:rsidR="00A367B7" w:rsidRPr="00215933">
        <w:t>’</w:t>
      </w:r>
      <w:r w:rsidRPr="00215933">
        <w:t>éducation et les contextes urbains, ainsi que le lancement d</w:t>
      </w:r>
      <w:r w:rsidR="00A367B7" w:rsidRPr="00215933">
        <w:t>’</w:t>
      </w:r>
      <w:r w:rsidRPr="00215933">
        <w:t xml:space="preserve">une plateforme de partage des bonnes </w:t>
      </w:r>
      <w:r w:rsidR="00A9452B" w:rsidRPr="00215933">
        <w:t xml:space="preserve">expériences </w:t>
      </w:r>
      <w:r w:rsidRPr="00215933">
        <w:t>de sauvegarde dans le cadre de l</w:t>
      </w:r>
      <w:r w:rsidR="00A367B7" w:rsidRPr="00215933">
        <w:t>’</w:t>
      </w:r>
      <w:r w:rsidRPr="00215933">
        <w:t>article 18</w:t>
      </w:r>
      <w:r w:rsidR="00A9452B" w:rsidRPr="00215933">
        <w:t xml:space="preserve"> de la Convention</w:t>
      </w:r>
      <w:r w:rsidRPr="00215933">
        <w:t>. La délégation de la Mongolie a réaffirmé sa volonté de renforcer la coopération régionale, d</w:t>
      </w:r>
      <w:r w:rsidR="00A367B7" w:rsidRPr="00215933">
        <w:t>’</w:t>
      </w:r>
      <w:r w:rsidRPr="00215933">
        <w:t>intensifier les efforts de renforcement des capacités et d</w:t>
      </w:r>
      <w:r w:rsidR="00A367B7" w:rsidRPr="00215933">
        <w:t>’</w:t>
      </w:r>
      <w:r w:rsidRPr="00215933">
        <w:t>intégrer davantage le patrimoine vivant dans l</w:t>
      </w:r>
      <w:r w:rsidR="00A367B7" w:rsidRPr="00215933">
        <w:t>’</w:t>
      </w:r>
      <w:r w:rsidRPr="00215933">
        <w:t>éducation, le développement rural et les stratégies d</w:t>
      </w:r>
      <w:r w:rsidR="00A367B7" w:rsidRPr="00215933">
        <w:t>’</w:t>
      </w:r>
      <w:r w:rsidRPr="00215933">
        <w:t>adaptation au changement climatique.</w:t>
      </w:r>
    </w:p>
    <w:p w14:paraId="5591D134" w14:textId="29F3E7BF" w:rsidR="001403A3" w:rsidRPr="00215933" w:rsidRDefault="00DB660A" w:rsidP="00FA4380">
      <w:pPr>
        <w:pStyle w:val="Style1"/>
      </w:pPr>
      <w:r w:rsidRPr="00215933">
        <w:t xml:space="preserve">La délégation de la </w:t>
      </w:r>
      <w:r w:rsidRPr="00215933">
        <w:rPr>
          <w:b/>
          <w:bCs/>
        </w:rPr>
        <w:t>Jamaïque</w:t>
      </w:r>
      <w:r w:rsidRPr="00215933">
        <w:t xml:space="preserve"> a félicité le Président et a remercié le Secrétariat pour la qualité de son rapport et de ses conseils. La délégation a rappelé les liens historiques et culturels de longue date entre la Jamaïque et l</w:t>
      </w:r>
      <w:r w:rsidR="00A367B7" w:rsidRPr="00215933">
        <w:t>’</w:t>
      </w:r>
      <w:r w:rsidRPr="00215933">
        <w:t>Inde et s</w:t>
      </w:r>
      <w:r w:rsidR="00A367B7" w:rsidRPr="00215933">
        <w:t>’</w:t>
      </w:r>
      <w:r w:rsidRPr="00215933">
        <w:t>est félicitée de l</w:t>
      </w:r>
      <w:r w:rsidR="00A367B7" w:rsidRPr="00215933">
        <w:t>’</w:t>
      </w:r>
      <w:r w:rsidRPr="00215933">
        <w:t>occasion qui lui était offerte de découvrir le riche patrimoine culturel de l</w:t>
      </w:r>
      <w:r w:rsidR="00A367B7" w:rsidRPr="00215933">
        <w:t>’</w:t>
      </w:r>
      <w:r w:rsidRPr="00215933">
        <w:t>Inde. La délégation de la Jamaïque a souligné son engagement actif dans la sauvegarde du patrimoine culturel immatériel à travers des ateliers communautaires, des initiatives de documentation et des activités de sensibilisation. Elle a exprimé son inquiétude face aux récentes conséquences de l</w:t>
      </w:r>
      <w:r w:rsidR="00A367B7" w:rsidRPr="00215933">
        <w:t>’</w:t>
      </w:r>
      <w:r w:rsidRPr="00215933">
        <w:t>ouragan Melissa, qui avait causé d</w:t>
      </w:r>
      <w:r w:rsidR="00A367B7" w:rsidRPr="00215933">
        <w:t>’</w:t>
      </w:r>
      <w:r w:rsidRPr="00215933">
        <w:t>importants dégâts aux sites et objets culturels ainsi qu</w:t>
      </w:r>
      <w:r w:rsidR="00A367B7" w:rsidRPr="00215933">
        <w:t>’</w:t>
      </w:r>
      <w:r w:rsidRPr="00215933">
        <w:t>aux espaces communautaires. En réponse, le gouvernement était en train de mener une évaluation nationale exhaustive des risques post-catastrophe afin d</w:t>
      </w:r>
      <w:r w:rsidR="00A367B7" w:rsidRPr="00215933">
        <w:t>’</w:t>
      </w:r>
      <w:r w:rsidRPr="00215933">
        <w:t>orienter les stratégies de relèvement et de renforcer la résilience. La délégation de la Jamaïque a exprimé sa reconnaissance envers les partenaires qui soutenaient les efforts de relèvement et a souligné la nécessité de renforcer l</w:t>
      </w:r>
      <w:r w:rsidR="00A367B7" w:rsidRPr="00215933">
        <w:t>’</w:t>
      </w:r>
      <w:r w:rsidRPr="00215933">
        <w:t>action collective pour faire face aux impacts du changement climatique sur le patrimoine culturel immatériel, en particulier dans les Caraïbes, grâce à une coopération et un partage des connaissances accrus.</w:t>
      </w:r>
    </w:p>
    <w:p w14:paraId="5613AE47" w14:textId="71A89B6C" w:rsidR="001403A3" w:rsidRPr="00215933" w:rsidRDefault="00DB660A" w:rsidP="00FA4380">
      <w:pPr>
        <w:pStyle w:val="Style1"/>
      </w:pPr>
      <w:r w:rsidRPr="00215933">
        <w:t xml:space="preserve">La délégation de la </w:t>
      </w:r>
      <w:r w:rsidRPr="00215933">
        <w:rPr>
          <w:b/>
          <w:bCs/>
        </w:rPr>
        <w:t>Tchéquie</w:t>
      </w:r>
      <w:r w:rsidRPr="00215933">
        <w:t xml:space="preserve"> a félicité le Président et a remercié le gouvernement de l</w:t>
      </w:r>
      <w:r w:rsidR="00A367B7" w:rsidRPr="00215933">
        <w:t>’</w:t>
      </w:r>
      <w:r w:rsidRPr="00215933">
        <w:t>Inde pour son hospitalité. Elle a exprimé sa gratitude au Secrétariat pour son rapport détaillé et pour l</w:t>
      </w:r>
      <w:r w:rsidR="00A367B7" w:rsidRPr="00215933">
        <w:t>’</w:t>
      </w:r>
      <w:r w:rsidRPr="00215933">
        <w:t>important travail accompli au cours de l</w:t>
      </w:r>
      <w:r w:rsidR="00A367B7" w:rsidRPr="00215933">
        <w:t>’</w:t>
      </w:r>
      <w:r w:rsidRPr="00215933">
        <w:t>année écoulée. La délégation de la Tchéquie a salué le renforcement des mécanismes de la Convention et la cohérence accrue entre les candidatures, la soumission des rapports périodiques, l</w:t>
      </w:r>
      <w:r w:rsidR="00A367B7" w:rsidRPr="00215933">
        <w:t>’</w:t>
      </w:r>
      <w:r w:rsidR="00A9452B" w:rsidRPr="00215933">
        <w:t>A</w:t>
      </w:r>
      <w:r w:rsidRPr="00215933">
        <w:t>ssistance internationale et la promotion des bonnes pratiques de sauvegarde. La Tchéquie appréciait tout particulièrement les efforts visant à simplifier les procédures et à renforcer les capacités grâce à des outils de formation, des initiatives régionales et le réseau de facilitateurs. La délégation de la Tchéquie a souligné l</w:t>
      </w:r>
      <w:r w:rsidR="00A367B7" w:rsidRPr="00215933">
        <w:t>’</w:t>
      </w:r>
      <w:r w:rsidRPr="00215933">
        <w:t>adoption d</w:t>
      </w:r>
      <w:r w:rsidR="00A367B7" w:rsidRPr="00215933">
        <w:t>’</w:t>
      </w:r>
      <w:r w:rsidRPr="00215933">
        <w:t>une nouvelle directive méthodologique pour la gestion de l</w:t>
      </w:r>
      <w:r w:rsidR="00A367B7" w:rsidRPr="00215933">
        <w:t>’</w:t>
      </w:r>
      <w:r w:rsidRPr="00215933">
        <w:t>inventaire national, qui visait à élargir la compréhension du patrimoine vivant et à renforcer la participation des communautés, et a noté l</w:t>
      </w:r>
      <w:r w:rsidR="00A367B7" w:rsidRPr="00215933">
        <w:t>’</w:t>
      </w:r>
      <w:r w:rsidRPr="00215933">
        <w:t>utilité des documents d</w:t>
      </w:r>
      <w:r w:rsidR="00A367B7" w:rsidRPr="00215933">
        <w:t>’</w:t>
      </w:r>
      <w:r w:rsidRPr="00215933">
        <w:t>orientation de l</w:t>
      </w:r>
      <w:r w:rsidR="00A367B7" w:rsidRPr="00215933">
        <w:t>’</w:t>
      </w:r>
      <w:r w:rsidRPr="00215933">
        <w:t>UNESCO dans ce processus. La délégation de la Tchéquie a également salué l</w:t>
      </w:r>
      <w:r w:rsidR="00A367B7" w:rsidRPr="00215933">
        <w:t>’</w:t>
      </w:r>
      <w:r w:rsidRPr="00215933">
        <w:t>attention accrue accordée au changement climatique et à l</w:t>
      </w:r>
      <w:r w:rsidR="00A367B7" w:rsidRPr="00215933">
        <w:t>’</w:t>
      </w:r>
      <w:r w:rsidRPr="00215933">
        <w:t>urbanisation et a souligné l</w:t>
      </w:r>
      <w:r w:rsidR="00A367B7" w:rsidRPr="00215933">
        <w:t>’</w:t>
      </w:r>
      <w:r w:rsidRPr="00215933">
        <w:t>importance d</w:t>
      </w:r>
      <w:r w:rsidR="00A367B7" w:rsidRPr="00215933">
        <w:t>’</w:t>
      </w:r>
      <w:r w:rsidRPr="00215933">
        <w:t>intégrer le patrimoine vivant dans l</w:t>
      </w:r>
      <w:r w:rsidR="00A367B7" w:rsidRPr="00215933">
        <w:t>’</w:t>
      </w:r>
      <w:r w:rsidRPr="00215933">
        <w:t>éducation. La délégation a en outre exprimé sa satisfaction quant aux progrès réalisés en matière de sauvegarde dans les situations d</w:t>
      </w:r>
      <w:r w:rsidR="00A367B7" w:rsidRPr="00215933">
        <w:t>’</w:t>
      </w:r>
      <w:r w:rsidRPr="00215933">
        <w:t>urgence et a salué le soutien apporté aux pays touchés par des crises.</w:t>
      </w:r>
    </w:p>
    <w:p w14:paraId="4C11B355" w14:textId="5A80A428" w:rsidR="001403A3" w:rsidRPr="00215933" w:rsidRDefault="00DB660A" w:rsidP="00FA4380">
      <w:pPr>
        <w:pStyle w:val="Style1"/>
      </w:pPr>
      <w:r w:rsidRPr="00215933">
        <w:t xml:space="preserve">La délégation de la </w:t>
      </w:r>
      <w:r w:rsidRPr="00215933">
        <w:rPr>
          <w:b/>
          <w:bCs/>
        </w:rPr>
        <w:t>Finlande</w:t>
      </w:r>
      <w:r w:rsidRPr="00215933">
        <w:t xml:space="preserve"> a remercié le Président, le Secrétariat et le pays hôte pour leur chaleureuse hospitalité et l</w:t>
      </w:r>
      <w:r w:rsidR="00A367B7" w:rsidRPr="00215933">
        <w:t>’</w:t>
      </w:r>
      <w:r w:rsidRPr="00215933">
        <w:t>excellente organisation de la réunion. Elle a exprimé sa gratitude pour le rapport exhaustif du Secrétariat, soulignant la diversité et l</w:t>
      </w:r>
      <w:r w:rsidR="00A367B7" w:rsidRPr="00215933">
        <w:t>’</w:t>
      </w:r>
      <w:r w:rsidRPr="00215933">
        <w:t>impact de son travail malgré les contraintes budgétaires et les crises mondiales. La délégation de la Finlande a insisté sur le rôle transformateur des initiatives de renforcement des capacités, notamment le récent cours organisé en Finlande en collaboration avec Workshop Intangible Heritage (Belgique), le Centre européen FLAME pour la sauvegarde du patrimoine vivant, récemment créé, et l</w:t>
      </w:r>
      <w:r w:rsidR="00A367B7" w:rsidRPr="00215933">
        <w:t>’</w:t>
      </w:r>
      <w:r w:rsidRPr="00215933">
        <w:t xml:space="preserve">Institut </w:t>
      </w:r>
      <w:r w:rsidRPr="00215933">
        <w:lastRenderedPageBreak/>
        <w:t>finlandais de musique folklorique. La Finlande a mis l</w:t>
      </w:r>
      <w:r w:rsidR="00A367B7" w:rsidRPr="00215933">
        <w:t>’</w:t>
      </w:r>
      <w:r w:rsidRPr="00215933">
        <w:t>accent sur la manière dont ces initiatives favorisent une meilleure compréhension de la Convention et renforcent les liens entre les parties prenantes. La délégation de la Finlande a également souligné l</w:t>
      </w:r>
      <w:r w:rsidR="00A367B7" w:rsidRPr="00215933">
        <w:t>’</w:t>
      </w:r>
      <w:r w:rsidRPr="00215933">
        <w:t>importance de promouvoir le patrimoine culturel immatériel dans les forums internationaux, notamment lors de la réunion MONDIACULT en Espagne et à travers le travail du Forum des ONG du PCI pour soutenir la campagne « Culture Goal 2030 ». La délégation de la Finlande a salué le rôle continu joué par le réseau européen des points focaux dans la mise en réseau entre pairs au niveau régional et dans les échanges et les discussions sur l</w:t>
      </w:r>
      <w:r w:rsidR="00A367B7" w:rsidRPr="00215933">
        <w:t>’</w:t>
      </w:r>
      <w:r w:rsidRPr="00215933">
        <w:t>éthique en matière de sauvegarde du patrimoine vivant.</w:t>
      </w:r>
    </w:p>
    <w:p w14:paraId="5E19A00A" w14:textId="74E72A67" w:rsidR="001403A3" w:rsidRPr="00215933" w:rsidRDefault="00DB660A" w:rsidP="00FA4380">
      <w:pPr>
        <w:pStyle w:val="Style1"/>
      </w:pPr>
      <w:r w:rsidRPr="00215933">
        <w:t xml:space="preserve">La délégation du </w:t>
      </w:r>
      <w:r w:rsidRPr="00215933">
        <w:rPr>
          <w:b/>
          <w:bCs/>
        </w:rPr>
        <w:t>Pérou</w:t>
      </w:r>
      <w:r w:rsidRPr="00215933">
        <w:t xml:space="preserve"> a félicité le Président et a remercié le Secrétariat pour son rapport clair et exhaustif. Elle a tout particulièrement souligné le renforcement des mécanismes de coopération internationale et les liens entre les listes, l</w:t>
      </w:r>
      <w:r w:rsidR="00A367B7" w:rsidRPr="00215933">
        <w:t>’</w:t>
      </w:r>
      <w:r w:rsidR="00A9452B" w:rsidRPr="00215933">
        <w:t>A</w:t>
      </w:r>
      <w:r w:rsidRPr="00215933">
        <w:t>ssistance internationale et la soumission de rapports périodiques, qui favorisent une mise en œuvre efficace de la Convention pour les États et les communautés détentrices. La délégation a mis en avant les résultats concrets obtenus au niveau national, notamment la simplification des procédures de candidature, l</w:t>
      </w:r>
      <w:r w:rsidR="00A367B7" w:rsidRPr="00215933">
        <w:t>’</w:t>
      </w:r>
      <w:r w:rsidRPr="00215933">
        <w:t>amélioration des mesures de sauvegarde et la poursuite de la coopération avec le Secrétariat. La délégation a salué l</w:t>
      </w:r>
      <w:r w:rsidR="00A367B7" w:rsidRPr="00215933">
        <w:t>’</w:t>
      </w:r>
      <w:r w:rsidRPr="00215933">
        <w:t>accent mis sur les liens entre le patrimoine culturel immatériel, la nature et la biodiversité, et a reconnu que les connaissances ancestrales sont essentielles au développement durable, à l</w:t>
      </w:r>
      <w:r w:rsidR="00A367B7" w:rsidRPr="00215933">
        <w:t>’</w:t>
      </w:r>
      <w:r w:rsidRPr="00215933">
        <w:t>action climatique et à la résilience des communautés. Cette approche holistique reflétait leurs réalités régionales, dans lesquelles le patrimoine culturel immatériel est étroitement lié aux territoires, aux écosystèmes et aux modes de vie des peuples autochtones. La délégation du Pérou a exprimé son soutien à la vision du Secrétariat visant à approfondir les synergies avec les autres conventions de l</w:t>
      </w:r>
      <w:r w:rsidR="00A367B7" w:rsidRPr="00215933">
        <w:t>’</w:t>
      </w:r>
      <w:r w:rsidRPr="00215933">
        <w:t>UNESCO en matière de culture et à renforcer le lien entre culture et nature.</w:t>
      </w:r>
    </w:p>
    <w:p w14:paraId="181D8982" w14:textId="5D009A69" w:rsidR="001403A3" w:rsidRPr="00215933" w:rsidRDefault="00DB660A" w:rsidP="00FA4380">
      <w:pPr>
        <w:pStyle w:val="Style1"/>
      </w:pPr>
      <w:r w:rsidRPr="00215933">
        <w:t xml:space="preserve">La délégation de la </w:t>
      </w:r>
      <w:r w:rsidRPr="00215933">
        <w:rPr>
          <w:b/>
          <w:bCs/>
        </w:rPr>
        <w:t>Norvège</w:t>
      </w:r>
      <w:r w:rsidRPr="00215933">
        <w:t xml:space="preserve"> a félicité le Président pour son élection et a salué la tenue de la réunion du Comité à New Delhi. La Norvège a également félicité le nouveau Directeur général de l</w:t>
      </w:r>
      <w:r w:rsidR="00A367B7" w:rsidRPr="00215933">
        <w:t>’</w:t>
      </w:r>
      <w:r w:rsidRPr="00215933">
        <w:t>UNESCO, M. Khaled El</w:t>
      </w:r>
      <w:r w:rsidRPr="00215933">
        <w:noBreakHyphen/>
        <w:t>Enany, et s</w:t>
      </w:r>
      <w:r w:rsidR="00A367B7" w:rsidRPr="00215933">
        <w:t>’</w:t>
      </w:r>
      <w:r w:rsidRPr="00215933">
        <w:t>est dite confiante dans sa capacité à défendre la crédibilité de la Convention de 2003 et encourager la participation de la société civile. La Norvège a remercié le Secrétariat pour l</w:t>
      </w:r>
      <w:r w:rsidR="00A367B7" w:rsidRPr="00215933">
        <w:t>’</w:t>
      </w:r>
      <w:r w:rsidRPr="00215933">
        <w:t>excellence constante de son travail, soulignant en particulier les progrès accomplis pour mettre en avant la valeur du patrimoine culturel immatériel pour le développement durable. La délégation a souligné l</w:t>
      </w:r>
      <w:r w:rsidR="00A367B7" w:rsidRPr="00215933">
        <w:t>’</w:t>
      </w:r>
      <w:r w:rsidRPr="00215933">
        <w:t>importance de reconnaître la société civile et d</w:t>
      </w:r>
      <w:r w:rsidR="00A367B7" w:rsidRPr="00215933">
        <w:t>’</w:t>
      </w:r>
      <w:r w:rsidRPr="00215933">
        <w:t>assurer une participation significative des communautés autochtones à la sauvegarde du patrimoine culturel immatériel, conformément à la Convention et aux objectifs de développement durable. La Norvège a salué l</w:t>
      </w:r>
      <w:r w:rsidR="00A367B7" w:rsidRPr="00215933">
        <w:t>’</w:t>
      </w:r>
      <w:r w:rsidRPr="00215933">
        <w:t>attention accordée aux populations et communautés autochtones lors des conférences MONDIACULT au Mexique et en Espagne et a encouragé un examen plus approfondi de ce domaine dans les futurs programmes de travail.</w:t>
      </w:r>
    </w:p>
    <w:p w14:paraId="40310CF4" w14:textId="663DA0ED" w:rsidR="001403A3" w:rsidRPr="00215933" w:rsidRDefault="00DB660A" w:rsidP="00FA4380">
      <w:pPr>
        <w:pStyle w:val="Style1"/>
      </w:pPr>
      <w:r w:rsidRPr="00215933">
        <w:t xml:space="preserve">La délégation de la </w:t>
      </w:r>
      <w:r w:rsidRPr="00215933">
        <w:rPr>
          <w:b/>
          <w:bCs/>
        </w:rPr>
        <w:t>Guinée équatoriale</w:t>
      </w:r>
      <w:r w:rsidRPr="00215933">
        <w:t xml:space="preserve"> a remercié le Président et a exprimé sa reconnaissance envers l</w:t>
      </w:r>
      <w:r w:rsidR="00A367B7" w:rsidRPr="00215933">
        <w:t>’</w:t>
      </w:r>
      <w:r w:rsidRPr="00215933">
        <w:t>Inde pour son hospitalité. La Guinée équatoriale avait bénéficié d</w:t>
      </w:r>
      <w:r w:rsidR="00A367B7" w:rsidRPr="00215933">
        <w:t>’</w:t>
      </w:r>
      <w:r w:rsidRPr="00215933">
        <w:t xml:space="preserve">une assistance technique du Secrétariat de la Convention de 2003 pour mettre en œuvre un plan de sauvegarde du patrimoine culturel immatériel. Ce plan, </w:t>
      </w:r>
      <w:r w:rsidR="00A9452B" w:rsidRPr="00215933">
        <w:t xml:space="preserve">soutenu </w:t>
      </w:r>
      <w:r w:rsidRPr="00215933">
        <w:t>par le Fonds du patrimoine culturel immatériel, s</w:t>
      </w:r>
      <w:r w:rsidR="00A367B7" w:rsidRPr="00215933">
        <w:t>’</w:t>
      </w:r>
      <w:r w:rsidRPr="00215933">
        <w:t>était traduit par des formations et un inventaire pilote des danses traditionnelles en Guinée équatoriale. La délégation de la Guinée équatoriale a également exprimé sa gratitude pour le séminaire national, financé par le gouvernement du Japon, visant à renforcer le patrimoine culturel immatériel et à préparer les candidatures à la Liste représentative. La délégation a réitéré son engagement envers cette Convention et sa gratitude au Comité pour son soutien dans la réalisation des objectifs de la Convention. Enfin, la délégation de la Guinée équatoriale a remercié l</w:t>
      </w:r>
      <w:r w:rsidR="00A367B7" w:rsidRPr="00215933">
        <w:t>’</w:t>
      </w:r>
      <w:r w:rsidRPr="00215933">
        <w:t>UNESCO d</w:t>
      </w:r>
      <w:r w:rsidR="00A367B7" w:rsidRPr="00215933">
        <w:t>’</w:t>
      </w:r>
      <w:r w:rsidRPr="00215933">
        <w:t>avoir désigné l</w:t>
      </w:r>
      <w:r w:rsidR="00A367B7" w:rsidRPr="00215933">
        <w:t>’</w:t>
      </w:r>
      <w:r w:rsidRPr="00215933">
        <w:t>île de Bioko comme réserve de biosphère en novembre de cette année.</w:t>
      </w:r>
    </w:p>
    <w:p w14:paraId="34CAC67B" w14:textId="2AF158DD" w:rsidR="001403A3" w:rsidRPr="00215933" w:rsidRDefault="00DB660A" w:rsidP="00FA4380">
      <w:pPr>
        <w:pStyle w:val="Style1"/>
      </w:pPr>
      <w:r w:rsidRPr="00215933">
        <w:t xml:space="preserve">La délégation de la </w:t>
      </w:r>
      <w:r w:rsidRPr="00215933">
        <w:rPr>
          <w:b/>
          <w:bCs/>
        </w:rPr>
        <w:t>Pologne</w:t>
      </w:r>
      <w:r w:rsidRPr="00215933">
        <w:t xml:space="preserve"> a félicité le Président pour son élection et a remercié le gouvernement de l</w:t>
      </w:r>
      <w:r w:rsidR="00A367B7" w:rsidRPr="00215933">
        <w:t>’</w:t>
      </w:r>
      <w:r w:rsidRPr="00215933">
        <w:t>Inde d</w:t>
      </w:r>
      <w:r w:rsidR="00A367B7" w:rsidRPr="00215933">
        <w:t>’</w:t>
      </w:r>
      <w:r w:rsidRPr="00215933">
        <w:t xml:space="preserve">accueillir la session dans un cadre aussi inspirant et historique. La délégation de la Pologne a salué </w:t>
      </w:r>
      <w:r w:rsidR="00A9452B" w:rsidRPr="00215933">
        <w:t>le Sous-directeur général</w:t>
      </w:r>
      <w:r w:rsidRPr="00215933">
        <w:t xml:space="preserve"> pour son leadership et son engagement de longue date en faveur de la Convention, et a remercié le Secrétariat pour son rapport exhaustif et ses initiatives de grande envergure, en particulier dans le domaine de la </w:t>
      </w:r>
      <w:r w:rsidRPr="00215933">
        <w:lastRenderedPageBreak/>
        <w:t>sauvegarde du patrimoine vivant dans les situations d</w:t>
      </w:r>
      <w:r w:rsidR="00A367B7" w:rsidRPr="00215933">
        <w:t>’</w:t>
      </w:r>
      <w:r w:rsidRPr="00215933">
        <w:t>urgence. La délégation de la Pologne a accueilli avec satisfaction les projets de soutien à l</w:t>
      </w:r>
      <w:r w:rsidR="00A367B7" w:rsidRPr="00215933">
        <w:t>’</w:t>
      </w:r>
      <w:r w:rsidRPr="00215933">
        <w:t>Ukraine, soulignant l</w:t>
      </w:r>
      <w:r w:rsidR="00A367B7" w:rsidRPr="00215933">
        <w:t>’</w:t>
      </w:r>
      <w:r w:rsidRPr="00215933">
        <w:t>importance de protéger l</w:t>
      </w:r>
      <w:r w:rsidR="00A367B7" w:rsidRPr="00215933">
        <w:t>’</w:t>
      </w:r>
      <w:r w:rsidRPr="00215933">
        <w:t>identité culturelle dans un contexte de conflit en cours, et a réaffirmé l</w:t>
      </w:r>
      <w:r w:rsidR="00A367B7" w:rsidRPr="00215933">
        <w:t>’</w:t>
      </w:r>
      <w:r w:rsidRPr="00215933">
        <w:t>engagement de la Pologne en faveur d</w:t>
      </w:r>
      <w:r w:rsidR="00A367B7" w:rsidRPr="00215933">
        <w:t>’</w:t>
      </w:r>
      <w:r w:rsidRPr="00215933">
        <w:t>une approche holistique de la sauvegarde du patrimoine et de la création de synergies entre les conventions de l</w:t>
      </w:r>
      <w:r w:rsidR="00A367B7" w:rsidRPr="00215933">
        <w:t>’</w:t>
      </w:r>
      <w:r w:rsidRPr="00215933">
        <w:t>UNESCO. La délégation a également mis en avant sa contribution au Rapport mondial sur les politiques culturelles et à la Journée internationale du patrimoine culturel immatériel, notant l</w:t>
      </w:r>
      <w:r w:rsidR="00A367B7" w:rsidRPr="00215933">
        <w:t>’</w:t>
      </w:r>
      <w:r w:rsidRPr="00215933">
        <w:t>engagement croissant au niveau mondial en faveur de cette journée, avec plus de 100 activités en 2024 et 122 en 2025, dont un webinaire sur la sauvegarde du patrimoine à l</w:t>
      </w:r>
      <w:r w:rsidR="00A367B7" w:rsidRPr="00215933">
        <w:t>’</w:t>
      </w:r>
      <w:r w:rsidRPr="00215933">
        <w:t>ère numérique. La délégation de la Pologne a salué la création de la nouvelle chaire UNESCO sur le patrimoine culturel immatériel dans la gouvernance publique et mondiale à l</w:t>
      </w:r>
      <w:r w:rsidR="00A367B7" w:rsidRPr="00215933">
        <w:t>’</w:t>
      </w:r>
      <w:r w:rsidRPr="00215933">
        <w:t>Université de Varsovie, considérant qu</w:t>
      </w:r>
      <w:r w:rsidR="00A367B7" w:rsidRPr="00215933">
        <w:t>’</w:t>
      </w:r>
      <w:r w:rsidRPr="00215933">
        <w:t>elle constituait un moyen de renforcer la collaboration internationale.</w:t>
      </w:r>
    </w:p>
    <w:p w14:paraId="622D2E5B" w14:textId="1AA62D6C" w:rsidR="001403A3" w:rsidRPr="00215933" w:rsidRDefault="00DB660A" w:rsidP="00FA4380">
      <w:pPr>
        <w:pStyle w:val="Style1"/>
      </w:pPr>
      <w:r w:rsidRPr="00215933">
        <w:t xml:space="preserve">La délégation de la </w:t>
      </w:r>
      <w:r w:rsidRPr="00215933">
        <w:rPr>
          <w:b/>
          <w:bCs/>
        </w:rPr>
        <w:t>République de Corée</w:t>
      </w:r>
      <w:r w:rsidRPr="00215933">
        <w:t xml:space="preserve"> a félicité le Président pour son élection et a exprimé sa reconnaissance au Secrétariat pour son travail assidu en faveur de la mise en œuvre de la Convention. La délégation a relevé le taux élevé de soumission des rapports périodiques pour </w:t>
      </w:r>
      <w:r w:rsidR="00A9452B" w:rsidRPr="00215933">
        <w:t>la région d</w:t>
      </w:r>
      <w:r w:rsidR="00A367B7" w:rsidRPr="00215933">
        <w:t>’</w:t>
      </w:r>
      <w:r w:rsidRPr="00215933">
        <w:t>Asie</w:t>
      </w:r>
      <w:r w:rsidR="00A9452B" w:rsidRPr="00215933">
        <w:t xml:space="preserve"> et du </w:t>
      </w:r>
      <w:r w:rsidRPr="00215933">
        <w:t>Pacifique et a mis en avant l</w:t>
      </w:r>
      <w:r w:rsidR="00A367B7" w:rsidRPr="00215933">
        <w:t>’</w:t>
      </w:r>
      <w:r w:rsidRPr="00215933">
        <w:t>atelier conjoint UNESCO-ICHCAP organisé en février</w:t>
      </w:r>
      <w:r w:rsidR="00A9452B" w:rsidRPr="00215933">
        <w:t xml:space="preserve"> 2024</w:t>
      </w:r>
      <w:r w:rsidRPr="00215933">
        <w:t xml:space="preserve"> à Jeonju, qui avait contribué à ces résultats positifs. La délégation de la République de Corée a également évoqué sa contribution au lancement d</w:t>
      </w:r>
      <w:r w:rsidR="00A367B7" w:rsidRPr="00215933">
        <w:t>’</w:t>
      </w:r>
      <w:r w:rsidRPr="00215933">
        <w:t xml:space="preserve">une nouvelle plateforme visant à renforcer le partage des bonnes </w:t>
      </w:r>
      <w:r w:rsidR="00A9452B" w:rsidRPr="00215933">
        <w:t xml:space="preserve">expériences </w:t>
      </w:r>
      <w:r w:rsidRPr="00215933">
        <w:t>de sauvegarde, en améliorant l</w:t>
      </w:r>
      <w:r w:rsidR="00A367B7" w:rsidRPr="00215933">
        <w:t>’</w:t>
      </w:r>
      <w:r w:rsidRPr="00215933">
        <w:t>accessibilité et l</w:t>
      </w:r>
      <w:r w:rsidR="00A367B7" w:rsidRPr="00215933">
        <w:t>’</w:t>
      </w:r>
      <w:r w:rsidRPr="00215933">
        <w:t>efficacité à l</w:t>
      </w:r>
      <w:r w:rsidR="00A367B7" w:rsidRPr="00215933">
        <w:t>’</w:t>
      </w:r>
      <w:r w:rsidRPr="00215933">
        <w:t>échelle mondiale. La délégation a réaffirmé son engagement à travailler en étroite collaboration avec le Secrétariat et à explorer des approches innovantes pour la sauvegarde du patrimoine culturel immatériel.</w:t>
      </w:r>
    </w:p>
    <w:p w14:paraId="7A583272" w14:textId="60CC691C" w:rsidR="001403A3" w:rsidRPr="00215933" w:rsidRDefault="00DB660A" w:rsidP="00FA4380">
      <w:pPr>
        <w:pStyle w:val="Style1"/>
      </w:pPr>
      <w:r w:rsidRPr="00215933">
        <w:t xml:space="preserve">La délégation de la </w:t>
      </w:r>
      <w:r w:rsidRPr="00215933">
        <w:rPr>
          <w:b/>
          <w:bCs/>
        </w:rPr>
        <w:t>Roumanie</w:t>
      </w:r>
      <w:r w:rsidRPr="00215933">
        <w:t xml:space="preserve"> a félicité le Président et a exprimé sa gratitude au pays hôte pour son hospitalité et pour l</w:t>
      </w:r>
      <w:r w:rsidR="00A367B7" w:rsidRPr="00215933">
        <w:t>’</w:t>
      </w:r>
      <w:r w:rsidRPr="00215933">
        <w:t>organisation de la session au Fort Rouge. La délégation a réaffirmé son soutien au rôle de la Convention de 2003 pour la promotion du dialogue interculturel et de la coopération transfrontalière, soulignant l</w:t>
      </w:r>
      <w:r w:rsidR="00A367B7" w:rsidRPr="00215933">
        <w:t>’</w:t>
      </w:r>
      <w:r w:rsidRPr="00215933">
        <w:t>importance de la participation inclusive en tant que principe fondamental. Il a été noté que, si les outils numériques et les technologies émergentes offraient de nouvelles opportunités, ils devaient rester des instruments au service des objectifs de sauvegarde. La délégation a salué les efforts du Secrétariat pour renforcer la pertinence du patrimoine culturel immatériel dans tous les secteurs. Elle a mis en avant la contribution du patrimoine culturel à l</w:t>
      </w:r>
      <w:r w:rsidR="00A367B7" w:rsidRPr="00215933">
        <w:t>’</w:t>
      </w:r>
      <w:r w:rsidRPr="00215933">
        <w:t>action pour le climat, à la conservation de la biodiversité et à la résilience des communautés, en particulier dans le contexte des traditions rurales. Le rôle du patrimoine culturel immatériel dans la consolidation de la paix a également été souligné, en faisant référence aux initiatives soutenant les communautés déplacées. La délégation a exprimé sa satisfaction quant à la reconnaissance du rôle des communautés dans la sauvegarde du patrimoine vivant et a réaffirmé son attachement aux valeurs de la Convention, notamment l</w:t>
      </w:r>
      <w:r w:rsidR="00A367B7" w:rsidRPr="00215933">
        <w:t>’</w:t>
      </w:r>
      <w:r w:rsidRPr="00215933">
        <w:t>identité, la paix et la durabilité.</w:t>
      </w:r>
    </w:p>
    <w:p w14:paraId="24943401" w14:textId="59F7284D" w:rsidR="001403A3" w:rsidRPr="00215933" w:rsidRDefault="00DB660A" w:rsidP="00FA4380">
      <w:pPr>
        <w:pStyle w:val="Style1"/>
      </w:pPr>
      <w:r w:rsidRPr="00215933">
        <w:t>La délégation de l</w:t>
      </w:r>
      <w:r w:rsidR="00A367B7" w:rsidRPr="00215933">
        <w:t>’</w:t>
      </w:r>
      <w:r w:rsidRPr="00215933">
        <w:rPr>
          <w:b/>
          <w:bCs/>
        </w:rPr>
        <w:t>Afrique du Sud</w:t>
      </w:r>
      <w:r w:rsidRPr="00215933">
        <w:t xml:space="preserve"> a félicité le Président pour son élection et a adressé ses remerciements au gouvernement et au peuple de l</w:t>
      </w:r>
      <w:r w:rsidR="00A367B7" w:rsidRPr="00215933">
        <w:t>’</w:t>
      </w:r>
      <w:r w:rsidRPr="00215933">
        <w:t>Inde pour l</w:t>
      </w:r>
      <w:r w:rsidR="00A367B7" w:rsidRPr="00215933">
        <w:t>’</w:t>
      </w:r>
      <w:r w:rsidRPr="00215933">
        <w:t>accueil de cette session. La délégation a également remercié le Secrétariat pour son rapport exhaustif. L</w:t>
      </w:r>
      <w:r w:rsidR="00A367B7" w:rsidRPr="00215933">
        <w:t>’</w:t>
      </w:r>
      <w:r w:rsidRPr="00215933">
        <w:t>Afrique du Sud s</w:t>
      </w:r>
      <w:r w:rsidR="00A367B7" w:rsidRPr="00215933">
        <w:t>’</w:t>
      </w:r>
      <w:r w:rsidRPr="00215933">
        <w:t>est dite honorée de participer à la session et a réaffirmé son engagement en faveur de la sauvegarde du patrimoine culturel immatériel en tant qu</w:t>
      </w:r>
      <w:r w:rsidR="00A367B7" w:rsidRPr="00215933">
        <w:t>’</w:t>
      </w:r>
      <w:r w:rsidRPr="00215933">
        <w:t>expression essentielle d</w:t>
      </w:r>
      <w:r w:rsidR="00A367B7" w:rsidRPr="00215933">
        <w:t>’</w:t>
      </w:r>
      <w:r w:rsidRPr="00215933">
        <w:t>identités partagées et diverses. La délégation a rappelé que son pays avait ratifié la Convention de 2003</w:t>
      </w:r>
      <w:r w:rsidR="00A367B7" w:rsidRPr="00215933">
        <w:t>’</w:t>
      </w:r>
      <w:r w:rsidRPr="00215933">
        <w:t>, et qu</w:t>
      </w:r>
      <w:r w:rsidR="00A367B7" w:rsidRPr="00215933">
        <w:t>’</w:t>
      </w:r>
      <w:r w:rsidRPr="00215933">
        <w:t>il avait aligné ses politiques, programmes et cadres institutionnels nationaux sur les principes de la Convention. Elle a mis en avant les mesures prises au niveau national pour renforcer la participation des communautés, améliorer les processus de documentation et établir un inventaire complet du patrimoine culturel immatériel. Il a été fait référence à des initiatives telles que le programme « Trésors humains vivants », qui met en avant les maîtres praticiens et les détenteurs de savoirs. La délégation a souligné l</w:t>
      </w:r>
      <w:r w:rsidR="00A367B7" w:rsidRPr="00215933">
        <w:t>’</w:t>
      </w:r>
      <w:r w:rsidRPr="00215933">
        <w:t>importance du patrimoine culturel immatériel comme reflet des valeurs humaines communes, en évoquant le principe de l</w:t>
      </w:r>
      <w:r w:rsidR="00A367B7" w:rsidRPr="00215933">
        <w:t>’</w:t>
      </w:r>
      <w:r w:rsidRPr="00215933">
        <w:t>Ubuntu comme fondement de la responsabilité collective et de l</w:t>
      </w:r>
      <w:r w:rsidR="00A367B7" w:rsidRPr="00215933">
        <w:t>’</w:t>
      </w:r>
      <w:r w:rsidRPr="00215933">
        <w:t>interdépendance.</w:t>
      </w:r>
    </w:p>
    <w:p w14:paraId="649BD61D" w14:textId="7182D387" w:rsidR="001403A3" w:rsidRPr="00215933" w:rsidRDefault="00DB660A" w:rsidP="00FA4380">
      <w:pPr>
        <w:pStyle w:val="Style1"/>
      </w:pPr>
      <w:r w:rsidRPr="00215933">
        <w:t xml:space="preserve">La délégation du </w:t>
      </w:r>
      <w:r w:rsidRPr="00215933">
        <w:rPr>
          <w:b/>
          <w:bCs/>
        </w:rPr>
        <w:t>Royaume des Pays</w:t>
      </w:r>
      <w:r w:rsidRPr="00215933">
        <w:rPr>
          <w:b/>
          <w:bCs/>
        </w:rPr>
        <w:noBreakHyphen/>
        <w:t>Bas</w:t>
      </w:r>
      <w:r w:rsidRPr="00215933">
        <w:t xml:space="preserve"> a félicité le Président pour son élection et a exprimé sa gratitude au gouvernement de l</w:t>
      </w:r>
      <w:r w:rsidR="00A367B7" w:rsidRPr="00215933">
        <w:t>’</w:t>
      </w:r>
      <w:r w:rsidRPr="00215933">
        <w:t>Inde pour son hospitalité. La délégation a souligné l</w:t>
      </w:r>
      <w:r w:rsidR="00A367B7" w:rsidRPr="00215933">
        <w:t>’</w:t>
      </w:r>
      <w:r w:rsidRPr="00215933">
        <w:t>importance d</w:t>
      </w:r>
      <w:r w:rsidR="00A367B7" w:rsidRPr="00215933">
        <w:t>’</w:t>
      </w:r>
      <w:r w:rsidRPr="00215933">
        <w:t xml:space="preserve">accorder la priorité aux ressources budgétaires, notant que les financements </w:t>
      </w:r>
      <w:r w:rsidRPr="00215933">
        <w:lastRenderedPageBreak/>
        <w:t xml:space="preserve">devaient être orientés vers le renforcement des capacités, les initiatives thématiques et les efforts de sauvegarde. Elle a insisté sur le fait que les </w:t>
      </w:r>
      <w:r w:rsidR="00B76276" w:rsidRPr="00215933">
        <w:t>L</w:t>
      </w:r>
      <w:r w:rsidRPr="00215933">
        <w:t>istes de la Convention devaient servir de moyen pour soutenir la sauvegarde plutôt que de constituer des objectifs en soi. La délégation a salué la consolidation constante du programme de renforcement des capacités, y compris l</w:t>
      </w:r>
      <w:r w:rsidR="00A367B7" w:rsidRPr="00215933">
        <w:t>’</w:t>
      </w:r>
      <w:r w:rsidRPr="00215933">
        <w:t>adoption d</w:t>
      </w:r>
      <w:r w:rsidR="00A367B7" w:rsidRPr="00215933">
        <w:t>’</w:t>
      </w:r>
      <w:r w:rsidRPr="00215933">
        <w:t>approches multimodales, et a souligné l</w:t>
      </w:r>
      <w:r w:rsidR="00A367B7" w:rsidRPr="00215933">
        <w:t>’</w:t>
      </w:r>
      <w:r w:rsidRPr="00215933">
        <w:t>impact positif d</w:t>
      </w:r>
      <w:r w:rsidR="00A367B7" w:rsidRPr="00215933">
        <w:t>’</w:t>
      </w:r>
      <w:r w:rsidRPr="00215933">
        <w:t>initiatives telles que la formation en ligne destinée aux petits États insulaires en développement. La délégation a également exprimé son soutien sans réserve au réseau global de facilitateurs, reconnaissant son importance pour la mise en œuvre efficace des activités de renforcement des capacités. Compte tenu des contraintes actuelles en matière de ressources financières et humaines, la délégation a demandé des éclaircissements sur les mesures visant à garantir la pérennité et le développement futur de ce réseau. La délégation a rappelé ses contributions financières volontaires régulières à la Convention et a encouragé les autres États membres à soutenir sa mise en œuvre de manière similaire.</w:t>
      </w:r>
    </w:p>
    <w:p w14:paraId="497208E0" w14:textId="5CFAA6EC" w:rsidR="001403A3" w:rsidRPr="00215933" w:rsidRDefault="00DB660A" w:rsidP="00FA4380">
      <w:pPr>
        <w:pStyle w:val="Style1"/>
      </w:pPr>
      <w:r w:rsidRPr="00215933">
        <w:t>La délégation de l</w:t>
      </w:r>
      <w:r w:rsidR="00A367B7" w:rsidRPr="00215933">
        <w:t>’</w:t>
      </w:r>
      <w:r w:rsidRPr="00215933">
        <w:rPr>
          <w:b/>
          <w:bCs/>
        </w:rPr>
        <w:t>Arménie</w:t>
      </w:r>
      <w:r w:rsidRPr="00215933">
        <w:t xml:space="preserve"> a félicité le Président pour son élection et a exprimé sa gratitude au gouvernement de l</w:t>
      </w:r>
      <w:r w:rsidR="00A367B7" w:rsidRPr="00215933">
        <w:t>’</w:t>
      </w:r>
      <w:r w:rsidRPr="00215933">
        <w:t>Inde pour son hospitalité. La délégation a remercié le Secrétariat pour son rapport exhaustif et a salué les efforts qu</w:t>
      </w:r>
      <w:r w:rsidR="00A367B7" w:rsidRPr="00215933">
        <w:t>’</w:t>
      </w:r>
      <w:r w:rsidRPr="00215933">
        <w:t>il déployait pour renforcer le développement des capacités, l</w:t>
      </w:r>
      <w:r w:rsidR="00A367B7" w:rsidRPr="00215933">
        <w:t>’</w:t>
      </w:r>
      <w:r w:rsidRPr="00215933">
        <w:t>accessibilité numérique et la participation des communautés. Elle avait noté que les programmes de formation et le soutien apportés aux États membres avaient contribué à consolider les cadres nationaux de sauvegarde, en particulier dans les régions disposant de ressources limitées. L</w:t>
      </w:r>
      <w:r w:rsidR="00A367B7" w:rsidRPr="00215933">
        <w:t>’</w:t>
      </w:r>
      <w:r w:rsidRPr="00215933">
        <w:t>importance d</w:t>
      </w:r>
      <w:r w:rsidR="00A367B7" w:rsidRPr="00215933">
        <w:t>’</w:t>
      </w:r>
      <w:r w:rsidRPr="00215933">
        <w:t>une aide continue à l</w:t>
      </w:r>
      <w:r w:rsidR="00A367B7" w:rsidRPr="00215933">
        <w:t>’</w:t>
      </w:r>
      <w:r w:rsidRPr="00215933">
        <w:t>Afrique et aux petits États insulaires en développement a été soulignée. La délégation a salué les initiatives visant à intégrer le patrimoine culturel immatériel dans l</w:t>
      </w:r>
      <w:r w:rsidR="00A367B7" w:rsidRPr="00215933">
        <w:t>’</w:t>
      </w:r>
      <w:r w:rsidRPr="00215933">
        <w:t>éducation et a souligné leur rôle dans la promotion de la sensibilisation culturelle chez les jeunes et le soutien à la transmission intergénérationnelle. Elle a également insisté sur l</w:t>
      </w:r>
      <w:r w:rsidR="00A367B7" w:rsidRPr="00215933">
        <w:t>’</w:t>
      </w:r>
      <w:r w:rsidRPr="00215933">
        <w:t>importance de la sauvegarde du patrimoine dans les situations d</w:t>
      </w:r>
      <w:r w:rsidR="00A367B7" w:rsidRPr="00215933">
        <w:t>’</w:t>
      </w:r>
      <w:r w:rsidRPr="00215933">
        <w:t>urgence, en particulier dans les contextes touchés par des conflits et des catastrophes naturelles. Elle s</w:t>
      </w:r>
      <w:r w:rsidR="00A367B7" w:rsidRPr="00215933">
        <w:t>’</w:t>
      </w:r>
      <w:r w:rsidRPr="00215933">
        <w:t>est félicitée de l</w:t>
      </w:r>
      <w:r w:rsidR="00A367B7" w:rsidRPr="00215933">
        <w:t>’</w:t>
      </w:r>
      <w:r w:rsidR="00B76276" w:rsidRPr="00215933">
        <w:t>A</w:t>
      </w:r>
      <w:r w:rsidRPr="00215933">
        <w:t>ssistance internationale reçue pour un projet d</w:t>
      </w:r>
      <w:r w:rsidR="00A367B7" w:rsidRPr="00215933">
        <w:t>’</w:t>
      </w:r>
      <w:r w:rsidRPr="00215933">
        <w:t>inventaire à participation communautaire et de sauvegarde du folklore dans la région de Syunik, qui avait permis de soutenir les efforts de documentation et de sensibiliser les communautés. La délégation de l</w:t>
      </w:r>
      <w:r w:rsidR="00A367B7" w:rsidRPr="00215933">
        <w:t>’</w:t>
      </w:r>
      <w:r w:rsidRPr="00215933">
        <w:t>Arménie a réaffirmé son engagement envers la Convention et sa volonté de contribuer à la poursuite de sa mise en œuvre.</w:t>
      </w:r>
    </w:p>
    <w:p w14:paraId="36CB5A42" w14:textId="06637BEF" w:rsidR="001403A3" w:rsidRPr="00215933" w:rsidRDefault="00DB660A" w:rsidP="00FA4380">
      <w:pPr>
        <w:pStyle w:val="Style1"/>
      </w:pPr>
      <w:r w:rsidRPr="00215933">
        <w:t>La délégation de l</w:t>
      </w:r>
      <w:r w:rsidR="00A367B7" w:rsidRPr="00215933">
        <w:t>’</w:t>
      </w:r>
      <w:r w:rsidRPr="00215933">
        <w:rPr>
          <w:b/>
          <w:bCs/>
        </w:rPr>
        <w:t>Autriche</w:t>
      </w:r>
      <w:r w:rsidRPr="00215933">
        <w:t xml:space="preserve"> a félicité le Président pour son élection et a exprimé sa gratitude envers le pays hôte pour son hospitalité. La délégation a également remercié le Secrétariat pour la préparation de la session et pour le travail accompli sans relâche. L</w:t>
      </w:r>
      <w:r w:rsidR="00A367B7" w:rsidRPr="00215933">
        <w:t>’</w:t>
      </w:r>
      <w:r w:rsidRPr="00215933">
        <w:t>Autriche a réaffirmé son engagement envers les principes de la Convention et a salué la réforme des mécanismes d</w:t>
      </w:r>
      <w:r w:rsidR="00A367B7" w:rsidRPr="00215933">
        <w:t>’</w:t>
      </w:r>
      <w:r w:rsidRPr="00215933">
        <w:t>inscription, en particulier la simplification des procédures de candidature et la mise en place d</w:t>
      </w:r>
      <w:r w:rsidR="00A367B7" w:rsidRPr="00215933">
        <w:t>’</w:t>
      </w:r>
      <w:r w:rsidRPr="00215933">
        <w:t>un processus de dialogue. Il a été rappelé que ces changements devaient disposer d</w:t>
      </w:r>
      <w:r w:rsidR="00A367B7" w:rsidRPr="00215933">
        <w:t>’</w:t>
      </w:r>
      <w:r w:rsidRPr="00215933">
        <w:t>un délai suffisant pour produire leurs effets avant que d</w:t>
      </w:r>
      <w:r w:rsidR="00A367B7" w:rsidRPr="00215933">
        <w:t>’</w:t>
      </w:r>
      <w:r w:rsidRPr="00215933">
        <w:t>autres modifications ne soient envisagées, y compris tout ajustement du nombre de dossiers examinés chaque année. La délégation a exprimé son soutien aux initiatives thématiques qui relient le patrimoine culturel immatériel au développement durable et a réaffirmé que la sauvegarde, le respect, la sensibilisation et la coopération internationale restaient les priorités fondamentales de la Convention. L</w:t>
      </w:r>
      <w:r w:rsidR="00A367B7" w:rsidRPr="00215933">
        <w:t>’</w:t>
      </w:r>
      <w:r w:rsidRPr="00215933">
        <w:t xml:space="preserve">attention a été attirée sur les contraintes budgétaires existantes, avec un accent particulier sur la priorité à accorder aux activités statutaires et la nécessité de faire preuve de prudence dans le développement de nouvelles initiatives. La délégation a pris acte des travaux en cours concernant une plateforme en ligne destinée au partage des </w:t>
      </w:r>
      <w:r w:rsidR="00B76276" w:rsidRPr="00215933">
        <w:t xml:space="preserve">expériences </w:t>
      </w:r>
      <w:r w:rsidRPr="00215933">
        <w:t>de sauvegarde et a formulé l</w:t>
      </w:r>
      <w:r w:rsidR="00A367B7" w:rsidRPr="00215933">
        <w:t>’</w:t>
      </w:r>
      <w:r w:rsidRPr="00215933">
        <w:t>espoir que des fonds supplémentaires puissent être mobilisés pour soutenir ces efforts. La délégation a également exprimé le souhait de voir se dérouler des discussions constructives et de poursuivre la coopération tout au long de la session.</w:t>
      </w:r>
    </w:p>
    <w:p w14:paraId="32526A7F" w14:textId="5F7613A3" w:rsidR="001403A3" w:rsidRPr="00215933" w:rsidRDefault="00DB660A" w:rsidP="00FA4380">
      <w:pPr>
        <w:pStyle w:val="Style1"/>
      </w:pPr>
      <w:r w:rsidRPr="00215933">
        <w:t xml:space="preserve">La délégation du </w:t>
      </w:r>
      <w:r w:rsidRPr="00215933">
        <w:rPr>
          <w:b/>
          <w:bCs/>
        </w:rPr>
        <w:t>Zimbabwe</w:t>
      </w:r>
      <w:r w:rsidRPr="00215933">
        <w:t xml:space="preserve"> a félicité le Président pour son élection. Elle a rendu compte des progrès réalisés grâce à l</w:t>
      </w:r>
      <w:r w:rsidR="00A367B7" w:rsidRPr="00215933">
        <w:t>’</w:t>
      </w:r>
      <w:r w:rsidR="00B76276" w:rsidRPr="00215933">
        <w:t>A</w:t>
      </w:r>
      <w:r w:rsidRPr="00215933">
        <w:t>ssistance internationale reçue fin 2023 et a mentionné plusieurs résultats, notamment des activités de renforcement des capacités impliquant des chefs traditionnels, des enseignants et un large éventail de membres des communautés, y compris des jeunes, des femmes et des personnes en situation de handicap. Il a été souligné que cette approche inclusive avait contribué à ancrer les efforts de sauvegarde tant dans l</w:t>
      </w:r>
      <w:r w:rsidR="00A367B7" w:rsidRPr="00215933">
        <w:t>’</w:t>
      </w:r>
      <w:r w:rsidRPr="00215933">
        <w:t>éducation que dans les pratiques communautaires. La délégation a mis en avant l</w:t>
      </w:r>
      <w:r w:rsidR="00A367B7" w:rsidRPr="00215933">
        <w:t>’</w:t>
      </w:r>
      <w:r w:rsidRPr="00215933">
        <w:t>introduction d</w:t>
      </w:r>
      <w:r w:rsidR="00A367B7" w:rsidRPr="00215933">
        <w:t>’</w:t>
      </w:r>
      <w:r w:rsidRPr="00215933">
        <w:t xml:space="preserve">un </w:t>
      </w:r>
      <w:r w:rsidRPr="00215933">
        <w:lastRenderedPageBreak/>
        <w:t>programme scolaire fondé sur le patrimoine, qui intègre le patrimoine culturel immatériel dans l</w:t>
      </w:r>
      <w:r w:rsidR="00A367B7" w:rsidRPr="00215933">
        <w:t>’</w:t>
      </w:r>
      <w:r w:rsidRPr="00215933">
        <w:t>éducation, dans le but de renforcer sa mise en œuvre pratique et sa pertinence. La délégation a également rendu compte des efforts visant à améliorer l</w:t>
      </w:r>
      <w:r w:rsidR="00A367B7" w:rsidRPr="00215933">
        <w:t>’</w:t>
      </w:r>
      <w:r w:rsidRPr="00215933">
        <w:t>accessibilité à la Convention grâce à la traduction de textes essentiels dans d</w:t>
      </w:r>
      <w:r w:rsidR="00A367B7" w:rsidRPr="00215933">
        <w:t>’</w:t>
      </w:r>
      <w:r w:rsidRPr="00215933">
        <w:t>autres langues nationales</w:t>
      </w:r>
      <w:r w:rsidR="00B76276" w:rsidRPr="00215933">
        <w:t xml:space="preserve"> (y compris la langue des signes zimbabwéenne)</w:t>
      </w:r>
      <w:r w:rsidRPr="00215933">
        <w:t>, élargissant ainsi la portée et l</w:t>
      </w:r>
      <w:r w:rsidR="00A367B7" w:rsidRPr="00215933">
        <w:t>’</w:t>
      </w:r>
      <w:r w:rsidRPr="00215933">
        <w:t>inclusivité. Parmi les autres mesures figuraient la création d</w:t>
      </w:r>
      <w:r w:rsidR="00A367B7" w:rsidRPr="00215933">
        <w:t>’</w:t>
      </w:r>
      <w:r w:rsidRPr="00215933">
        <w:t>un répertoire public d</w:t>
      </w:r>
      <w:r w:rsidR="00A367B7" w:rsidRPr="00215933">
        <w:t>’</w:t>
      </w:r>
      <w:r w:rsidRPr="00215933">
        <w:t>informations sur le patrimoine culturel immatériel et la mise en place de comités de pilotage provinciaux pour soutenir des efforts de sauvegarde décentralisés et inclusifs. La nécessité de disposer de ressources pédagogiques supplémentaires pour soutenir la mise en œuvre de ces initiatives a également été soulignée. Le projet avait considérablement renforcé le cadre national de sauvegarde, contribuant à la mise en place de structures institutionnelles durables. La délégation a conclu son intervention en réaffirmant son engagement à poursuivre les progrès conformément aux objectifs nationaux et internationaux.</w:t>
      </w:r>
    </w:p>
    <w:p w14:paraId="1ECC5FC8" w14:textId="0C13F150" w:rsidR="001403A3" w:rsidRPr="00215933" w:rsidRDefault="00DB660A" w:rsidP="00FA4380">
      <w:pPr>
        <w:pStyle w:val="Style1"/>
      </w:pPr>
      <w:r w:rsidRPr="00215933">
        <w:t xml:space="preserve">La délégation du </w:t>
      </w:r>
      <w:r w:rsidRPr="00215933">
        <w:rPr>
          <w:b/>
          <w:bCs/>
        </w:rPr>
        <w:t>Mozambique</w:t>
      </w:r>
      <w:r w:rsidRPr="00215933">
        <w:t xml:space="preserve"> a félicité l</w:t>
      </w:r>
      <w:r w:rsidR="00A367B7" w:rsidRPr="00215933">
        <w:t>’</w:t>
      </w:r>
      <w:r w:rsidRPr="00215933">
        <w:t xml:space="preserve">organisation de cette </w:t>
      </w:r>
      <w:r w:rsidR="00B76276" w:rsidRPr="00215933">
        <w:t xml:space="preserve">session </w:t>
      </w:r>
      <w:r w:rsidRPr="00215933">
        <w:t xml:space="preserve">et a exprimé sa </w:t>
      </w:r>
      <w:r w:rsidR="00B76276" w:rsidRPr="00215933">
        <w:t xml:space="preserve">satisfaction </w:t>
      </w:r>
      <w:r w:rsidRPr="00215933">
        <w:t>pour sa participation.</w:t>
      </w:r>
    </w:p>
    <w:p w14:paraId="218346BD" w14:textId="4AA1B9D2" w:rsidR="001403A3" w:rsidRPr="00215933" w:rsidRDefault="00DB660A" w:rsidP="00FA4380">
      <w:pPr>
        <w:pStyle w:val="Style1"/>
      </w:pPr>
      <w:r w:rsidRPr="00215933">
        <w:t xml:space="preserve">La délégation du </w:t>
      </w:r>
      <w:r w:rsidRPr="00215933">
        <w:rPr>
          <w:b/>
          <w:bCs/>
        </w:rPr>
        <w:t>Panama</w:t>
      </w:r>
      <w:r w:rsidRPr="00215933">
        <w:t xml:space="preserve"> a remercié le gouvernement de l</w:t>
      </w:r>
      <w:r w:rsidR="00A367B7" w:rsidRPr="00215933">
        <w:t>’</w:t>
      </w:r>
      <w:r w:rsidRPr="00215933">
        <w:t>Inde pour son hospitalité et l</w:t>
      </w:r>
      <w:r w:rsidR="00A367B7" w:rsidRPr="00215933">
        <w:t>’</w:t>
      </w:r>
      <w:r w:rsidRPr="00215933">
        <w:t>organisation de la session, et a félicité le Président pour son leadership. La délégation a souligné la portée symbolique du lieu, qui rappelait l</w:t>
      </w:r>
      <w:r w:rsidR="00A367B7" w:rsidRPr="00215933">
        <w:t>’</w:t>
      </w:r>
      <w:r w:rsidRPr="00215933">
        <w:t>importance de sauvegarder toutes les formes de patrimoine et d</w:t>
      </w:r>
      <w:r w:rsidR="00A367B7" w:rsidRPr="00215933">
        <w:t>’</w:t>
      </w:r>
      <w:r w:rsidRPr="00215933">
        <w:t>assurer leur transmission aux générations futures. Elle a félicité le Président pour sa conduite des travaux et pour ses efforts visant à encourager la participation de toutes les parties prenantes à la sauvegarde du patrimoine culturel immatériel. La délégation a également exprimé sa gratitude envers les différents acteurs engagés dans ces efforts, notamment les organisations non gouvernementales et les communautés détentrices.</w:t>
      </w:r>
    </w:p>
    <w:p w14:paraId="443D7449" w14:textId="0BE4A0A3" w:rsidR="001403A3" w:rsidRPr="00215933" w:rsidRDefault="00DB660A" w:rsidP="00FA4380">
      <w:pPr>
        <w:pStyle w:val="Style1"/>
        <w:tabs>
          <w:tab w:val="left" w:pos="3686"/>
        </w:tabs>
      </w:pPr>
      <w:r w:rsidRPr="00215933">
        <w:t>La délégation de l</w:t>
      </w:r>
      <w:r w:rsidR="00A367B7" w:rsidRPr="00215933">
        <w:t>’</w:t>
      </w:r>
      <w:r w:rsidRPr="00215933">
        <w:rPr>
          <w:b/>
          <w:bCs/>
        </w:rPr>
        <w:t>Azerbaïdjan</w:t>
      </w:r>
      <w:r w:rsidRPr="00215933">
        <w:t xml:space="preserve"> a remercié le Secrétariat pour son rapport tourné vers l</w:t>
      </w:r>
      <w:r w:rsidR="00A367B7" w:rsidRPr="00215933">
        <w:t>’</w:t>
      </w:r>
      <w:r w:rsidRPr="00215933">
        <w:t>avenir et a salué ses efforts visant à renforcer les mécanismes fondamentaux de la Convention, notamment le système d</w:t>
      </w:r>
      <w:r w:rsidR="00A367B7" w:rsidRPr="00215933">
        <w:t>’</w:t>
      </w:r>
      <w:r w:rsidRPr="00215933">
        <w:t>inscription, la soumission de rapports périodiques et l</w:t>
      </w:r>
      <w:r w:rsidR="00A367B7" w:rsidRPr="00215933">
        <w:t>’</w:t>
      </w:r>
      <w:r w:rsidR="002932E4" w:rsidRPr="00215933">
        <w:t>A</w:t>
      </w:r>
      <w:r w:rsidRPr="00215933">
        <w:t>ssistance internationale. Elle a fait remarquer que le renforcement de la cohérence entre ces mécanismes contribuait à une mise en œuvre plus efficace. La délégation a salué les progrès accomplis au titre de l</w:t>
      </w:r>
      <w:r w:rsidR="00A367B7" w:rsidRPr="00215933">
        <w:t>’</w:t>
      </w:r>
      <w:r w:rsidRPr="00215933">
        <w:t>article 18</w:t>
      </w:r>
      <w:r w:rsidR="002932E4" w:rsidRPr="00215933">
        <w:t xml:space="preserve"> de la Convention</w:t>
      </w:r>
      <w:r w:rsidRPr="00215933">
        <w:t>, en particulier le lancement d</w:t>
      </w:r>
      <w:r w:rsidR="00A367B7" w:rsidRPr="00215933">
        <w:t>’</w:t>
      </w:r>
      <w:r w:rsidRPr="00215933">
        <w:t>une plateforme en ligne pour le partage d</w:t>
      </w:r>
      <w:r w:rsidR="00A367B7" w:rsidRPr="00215933">
        <w:t>’</w:t>
      </w:r>
      <w:r w:rsidRPr="00215933">
        <w:t>expériences de sauvegarde, considérée comme un moyen de renforcer l</w:t>
      </w:r>
      <w:r w:rsidR="00A367B7" w:rsidRPr="00215933">
        <w:t>’</w:t>
      </w:r>
      <w:r w:rsidRPr="00215933">
        <w:t>apprentissage entre pairs, la visibilité des bonnes pratiques et la coopération internationale. L</w:t>
      </w:r>
      <w:r w:rsidR="00A367B7" w:rsidRPr="00215933">
        <w:t>’</w:t>
      </w:r>
      <w:r w:rsidRPr="00215933">
        <w:t>attention a été attirée sur les travaux en cours concernant la sauvegarde du patrimoine culturel immatériel dans les situations d</w:t>
      </w:r>
      <w:r w:rsidR="00A367B7" w:rsidRPr="00215933">
        <w:t>’</w:t>
      </w:r>
      <w:r w:rsidRPr="00215933">
        <w:t>urgence, y compris dans les contextes de conflit et de déplacement. La délégation a insisté sur son soutien à l</w:t>
      </w:r>
      <w:r w:rsidR="00A367B7" w:rsidRPr="00215933">
        <w:t>’</w:t>
      </w:r>
      <w:r w:rsidRPr="00215933">
        <w:t>élaboration d</w:t>
      </w:r>
      <w:r w:rsidR="00A367B7" w:rsidRPr="00215933">
        <w:t>’</w:t>
      </w:r>
      <w:r w:rsidRPr="00215933">
        <w:t>orientations pratiques visant à intégrer les considérations relatives au patrimoine culturel dans les interventions humanitaires. La délégation a également salué les efforts visant à renforcer les liens entre le patrimoine culturel immatériel et d</w:t>
      </w:r>
      <w:r w:rsidR="00A367B7" w:rsidRPr="00215933">
        <w:t>’</w:t>
      </w:r>
      <w:r w:rsidRPr="00215933">
        <w:t>autres domaines du patrimoine, notamment le patrimoine matériel et naturel. À cet égard, il a été fait référence au prochain Forum urbain mondial qui se tiendrait à Bakou, présenté comme une occasion d</w:t>
      </w:r>
      <w:r w:rsidR="00A367B7" w:rsidRPr="00215933">
        <w:t>’</w:t>
      </w:r>
      <w:r w:rsidRPr="00215933">
        <w:t>explorer davantage les approches intégrées dans les contextes urbains. Pour l</w:t>
      </w:r>
      <w:r w:rsidR="00A367B7" w:rsidRPr="00215933">
        <w:t>’</w:t>
      </w:r>
      <w:r w:rsidRPr="00215933">
        <w:t>avenir, la délégation a pris note de l</w:t>
      </w:r>
      <w:r w:rsidR="00A367B7" w:rsidRPr="00215933">
        <w:t>’</w:t>
      </w:r>
      <w:r w:rsidRPr="00215933">
        <w:t>accent mis par le Secrétariat sur des thèmes émergents tels que les technologies numériques et l</w:t>
      </w:r>
      <w:r w:rsidR="00A367B7" w:rsidRPr="00215933">
        <w:t>’</w:t>
      </w:r>
      <w:r w:rsidRPr="00215933">
        <w:t>inclusivité, et s</w:t>
      </w:r>
      <w:r w:rsidR="00A367B7" w:rsidRPr="00215933">
        <w:t>’</w:t>
      </w:r>
      <w:r w:rsidRPr="00215933">
        <w:t>est déclarée prête à poursuivre la coopération afin de garantir que les efforts de sauvegarde restent pertinents et adaptés aux besoins des communautés.</w:t>
      </w:r>
    </w:p>
    <w:p w14:paraId="04A2F422" w14:textId="1099E5A7" w:rsidR="001403A3" w:rsidRPr="00215933" w:rsidRDefault="00DB660A" w:rsidP="00FA4380">
      <w:pPr>
        <w:pStyle w:val="Style1"/>
      </w:pPr>
      <w:r w:rsidRPr="00215933">
        <w:t xml:space="preserve">La délégation de </w:t>
      </w:r>
      <w:r w:rsidRPr="00215933">
        <w:rPr>
          <w:b/>
          <w:bCs/>
        </w:rPr>
        <w:t>Belize</w:t>
      </w:r>
      <w:r w:rsidRPr="00215933">
        <w:t xml:space="preserve"> a remercié le Président pour son leadership, ainsi que le gouvernement et le peuple de l</w:t>
      </w:r>
      <w:r w:rsidR="00A367B7" w:rsidRPr="00215933">
        <w:t>’</w:t>
      </w:r>
      <w:r w:rsidRPr="00215933">
        <w:t>Inde pour leur hospitalité. Elle a également remercié le Secrétariat de l</w:t>
      </w:r>
      <w:r w:rsidR="00A367B7" w:rsidRPr="00215933">
        <w:t>’</w:t>
      </w:r>
      <w:r w:rsidRPr="00215933">
        <w:t>UNESCO pour la qualité de son travail et de son rapport. La délégation s</w:t>
      </w:r>
      <w:r w:rsidR="00A367B7" w:rsidRPr="00215933">
        <w:t>’</w:t>
      </w:r>
      <w:r w:rsidRPr="00215933">
        <w:t>est ralliée aux déclarations soulignant le rôle du patrimoine culturel immatériel dans le développement durable, en particulier en ce qui concerne le développement urbain durable et la réduction des risques liés aux catastrophes. Belize avait directement bénéficié de ces initiatives dans le cadre de la coopération internationale, notamment grâce au soutien de pays partenaires. La délégation a rendu compte des progrès réalisés au niveau national, indiquant que les activités de renforcement des capacités avaient touché un nombre important de participants dans les communautés urbaines et rurales. L</w:t>
      </w:r>
      <w:r w:rsidR="00A367B7" w:rsidRPr="00215933">
        <w:t>’</w:t>
      </w:r>
      <w:r w:rsidRPr="00215933">
        <w:t xml:space="preserve">élaboration de multiples inventaires du patrimoine culturel immatériel visait à renforcer la résilience et à soutenir le développement </w:t>
      </w:r>
      <w:r w:rsidRPr="00215933">
        <w:lastRenderedPageBreak/>
        <w:t>durable. De telles initiatives reflétaient l</w:t>
      </w:r>
      <w:r w:rsidR="00A367B7" w:rsidRPr="00215933">
        <w:t>’</w:t>
      </w:r>
      <w:r w:rsidRPr="00215933">
        <w:t>impact concret de la Convention, en particulier dans le contexte des défis auxquels sont confrontés les petits États insulaires en développement et des pressions plus générales qui pèsent sur la coopération multilatérale.</w:t>
      </w:r>
    </w:p>
    <w:p w14:paraId="7A7C6722" w14:textId="5A90A5B6" w:rsidR="001403A3" w:rsidRPr="00215933" w:rsidRDefault="00DB660A" w:rsidP="00FA4380">
      <w:pPr>
        <w:pStyle w:val="Style1"/>
      </w:pPr>
      <w:r w:rsidRPr="00215933">
        <w:t xml:space="preserve">La délégation de </w:t>
      </w:r>
      <w:r w:rsidRPr="00215933">
        <w:rPr>
          <w:b/>
          <w:bCs/>
        </w:rPr>
        <w:t>Djibouti</w:t>
      </w:r>
      <w:r w:rsidRPr="00215933">
        <w:t xml:space="preserve"> a exprimé sa gratitude pour l</w:t>
      </w:r>
      <w:r w:rsidR="00A367B7" w:rsidRPr="00215933">
        <w:t>’</w:t>
      </w:r>
      <w:r w:rsidRPr="00215933">
        <w:t>occasion qui lui était offerte de participer à la session et a félicité le Président pour sa nomination. Cette session constituait une plateforme importante pour la coordination, l</w:t>
      </w:r>
      <w:r w:rsidR="00A367B7" w:rsidRPr="00215933">
        <w:t>’</w:t>
      </w:r>
      <w:r w:rsidRPr="00215933">
        <w:t>échange et le renforcement de la coopération multilatérale. Des remerciements ont également été adressés au gouvernement de l</w:t>
      </w:r>
      <w:r w:rsidR="00A367B7" w:rsidRPr="00215933">
        <w:t>’</w:t>
      </w:r>
      <w:r w:rsidRPr="00215933">
        <w:t>Inde pour son hospitalité et pour avoir mis en valeur son riche patrimoine culturel. La délégation a félicité le Secrétariat pour son rapport et a reconnu son rôle central dans la mise en œuvre et la promotion de la Convention de 2003. Elle a évoqué une candidature multinationale à laquelle avaient participé Djibouti et d</w:t>
      </w:r>
      <w:r w:rsidR="00A367B7" w:rsidRPr="00215933">
        <w:t>’</w:t>
      </w:r>
      <w:r w:rsidRPr="00215933">
        <w:t>autres pays, soulignant le soutien et la coordination apportés par l</w:t>
      </w:r>
      <w:r w:rsidR="00A367B7" w:rsidRPr="00215933">
        <w:t>’</w:t>
      </w:r>
      <w:r w:rsidRPr="00215933">
        <w:t>UNESCO. La délégation a souligné l</w:t>
      </w:r>
      <w:r w:rsidR="00A367B7" w:rsidRPr="00215933">
        <w:t>’</w:t>
      </w:r>
      <w:r w:rsidRPr="00215933">
        <w:t>importance de consolider les initiatives de renforcement des capacités afin d</w:t>
      </w:r>
      <w:r w:rsidR="00A367B7" w:rsidRPr="00215933">
        <w:t>’</w:t>
      </w:r>
      <w:r w:rsidRPr="00215933">
        <w:t>améliorer les compétences techniques et professionnelles des communautés, garantissant ainsi leur participation effective à la sauvegarde et à la promotion du patrimoine culturel immatériel. Elle a également mis en avant le rôle des technologies numériques comme moyen de soutenir la sauvegarde et la transmission, en particulier auprès des jeunes générations. Au niveau national, la délégation a présenté les efforts déployés pour créer des centres locaux du patrimoine dans différentes régions afin de promouvoir la participation des jeunes, des femmes et des personnes ayant des besoins spécifiques. Elle a souligné l</w:t>
      </w:r>
      <w:r w:rsidR="00A367B7" w:rsidRPr="00215933">
        <w:t>’</w:t>
      </w:r>
      <w:r w:rsidRPr="00215933">
        <w:t>importance de préserver les langues maternelles en tant qu</w:t>
      </w:r>
      <w:r w:rsidR="00A367B7" w:rsidRPr="00215933">
        <w:t>’</w:t>
      </w:r>
      <w:r w:rsidRPr="00215933">
        <w:t>élément clé pour assurer la continuité du patrimoine culturel immatériel, parallèlement au rôle de la documentation et de la recherche dans le soutien aux efforts de sauvegarde. La délégation a réitéré sa gratitude au Secrétariat pour son soutien continu et a réaffirmé son engagement envers les objectifs de la Convention.</w:t>
      </w:r>
    </w:p>
    <w:p w14:paraId="118D78B1" w14:textId="71CF09FD" w:rsidR="001403A3" w:rsidRPr="00215933" w:rsidRDefault="00DB660A" w:rsidP="00FA4380">
      <w:pPr>
        <w:pStyle w:val="ListParagraph"/>
        <w:numPr>
          <w:ilvl w:val="0"/>
          <w:numId w:val="23"/>
        </w:numPr>
        <w:ind w:left="567" w:hanging="567"/>
        <w:jc w:val="both"/>
        <w:rPr>
          <w:rFonts w:ascii="Arial" w:hAnsi="Arial" w:cs="Arial"/>
          <w:sz w:val="22"/>
          <w:szCs w:val="22"/>
        </w:rPr>
      </w:pPr>
      <w:r w:rsidRPr="00215933">
        <w:rPr>
          <w:rFonts w:ascii="Arial" w:hAnsi="Arial" w:cs="Arial"/>
          <w:sz w:val="22"/>
          <w:szCs w:val="22"/>
        </w:rPr>
        <w:t xml:space="preserve">Le </w:t>
      </w:r>
      <w:r w:rsidRPr="00215933">
        <w:rPr>
          <w:rFonts w:ascii="Arial" w:hAnsi="Arial" w:cs="Arial"/>
          <w:b/>
          <w:bCs/>
          <w:sz w:val="22"/>
          <w:szCs w:val="22"/>
        </w:rPr>
        <w:t>Président</w:t>
      </w:r>
      <w:r w:rsidRPr="00215933">
        <w:rPr>
          <w:rFonts w:ascii="Arial" w:hAnsi="Arial" w:cs="Arial"/>
          <w:sz w:val="22"/>
          <w:szCs w:val="22"/>
        </w:rPr>
        <w:t xml:space="preserve"> a remercié Djibouti, dernier intervenant, et a donné la parole à la Secrétaire pour une brève réponse.</w:t>
      </w:r>
    </w:p>
    <w:p w14:paraId="7B5BE328" w14:textId="74294AEB" w:rsidR="001403A3" w:rsidRPr="00215933" w:rsidRDefault="00DB660A" w:rsidP="00FA4380">
      <w:pPr>
        <w:pStyle w:val="Style1"/>
      </w:pPr>
      <w:r w:rsidRPr="00215933">
        <w:t xml:space="preserve">La </w:t>
      </w:r>
      <w:r w:rsidRPr="00215933">
        <w:rPr>
          <w:b/>
          <w:bCs/>
        </w:rPr>
        <w:t>Secrétaire</w:t>
      </w:r>
      <w:r w:rsidRPr="00215933">
        <w:t xml:space="preserve"> a remercié le Président, les membres du Comité et les États observateurs, et a salué les cinquante interventions qui avaient commenté le rapport et proposé des idées et des conseils précieux. La Secrétaire a estimé que la Convention avait gagné en dynamisme et qu</w:t>
      </w:r>
      <w:r w:rsidR="00A367B7" w:rsidRPr="00215933">
        <w:t>’</w:t>
      </w:r>
      <w:r w:rsidRPr="00215933">
        <w:t>un sentiment d</w:t>
      </w:r>
      <w:r w:rsidR="00A367B7" w:rsidRPr="00215933">
        <w:t>’</w:t>
      </w:r>
      <w:r w:rsidRPr="00215933">
        <w:t>enthousiasme et de croissance se faisait jour, la décrivant comme un écosystème dynamique qui nécessite une attention particulière</w:t>
      </w:r>
      <w:r w:rsidR="002932E4" w:rsidRPr="00215933">
        <w:t xml:space="preserve"> pour son entretien et son développement</w:t>
      </w:r>
      <w:r w:rsidRPr="00215933">
        <w:t>. La métaphore du jardinage a été utilisée pour transmettre l</w:t>
      </w:r>
      <w:r w:rsidR="00A367B7" w:rsidRPr="00215933">
        <w:t>’</w:t>
      </w:r>
      <w:r w:rsidRPr="00215933">
        <w:t>importance de « faire pousser » chaque aspect de la Convention afin d</w:t>
      </w:r>
      <w:r w:rsidR="00A367B7" w:rsidRPr="00215933">
        <w:t>’</w:t>
      </w:r>
      <w:r w:rsidRPr="00215933">
        <w:t>assurer sa santé et son bien-être. L</w:t>
      </w:r>
      <w:r w:rsidR="00A367B7" w:rsidRPr="00215933">
        <w:t>’</w:t>
      </w:r>
      <w:r w:rsidRPr="00215933">
        <w:t xml:space="preserve">accent a été mis sur la méthodologie du Secrétariat, qui privilégie une approche progressive pour traiter des questions clés telles que les consultations, les études de cas, les discussions intergouvernementales et les améliorations du système. Concernant </w:t>
      </w:r>
      <w:r w:rsidR="002932E4" w:rsidRPr="00215933">
        <w:t>une mise en œuvre plus large de l</w:t>
      </w:r>
      <w:r w:rsidR="00A367B7" w:rsidRPr="00215933">
        <w:t>’</w:t>
      </w:r>
      <w:r w:rsidRPr="00215933">
        <w:t>article 18</w:t>
      </w:r>
      <w:r w:rsidR="002932E4" w:rsidRPr="00215933">
        <w:t xml:space="preserve"> de la Convention</w:t>
      </w:r>
      <w:r w:rsidRPr="00215933">
        <w:t>, la Secrétaire a noté que le processus était en phase de test et de mise en place du système, et que des discussions supplémentaires auraient lieu au titre du point 11.</w:t>
      </w:r>
    </w:p>
    <w:p w14:paraId="0F2672F7" w14:textId="5AE6DDFA" w:rsidR="001403A3" w:rsidRPr="00215933" w:rsidRDefault="00DB660A" w:rsidP="00FA4380">
      <w:pPr>
        <w:pStyle w:val="Style1"/>
        <w:tabs>
          <w:tab w:val="left" w:pos="6379"/>
        </w:tabs>
      </w:pPr>
      <w:r w:rsidRPr="00215933">
        <w:t xml:space="preserve">La </w:t>
      </w:r>
      <w:r w:rsidRPr="00215933">
        <w:rPr>
          <w:b/>
          <w:bCs/>
        </w:rPr>
        <w:t>Secrétaire</w:t>
      </w:r>
      <w:r w:rsidRPr="00215933">
        <w:t xml:space="preserve"> a également souligné l</w:t>
      </w:r>
      <w:r w:rsidR="00A367B7" w:rsidRPr="00215933">
        <w:t>’</w:t>
      </w:r>
      <w:r w:rsidRPr="00215933">
        <w:t>importance de la soumission de rapports périodiques, en particulier dans le cadre de l</w:t>
      </w:r>
      <w:r w:rsidR="00A367B7" w:rsidRPr="00215933">
        <w:t>’</w:t>
      </w:r>
      <w:r w:rsidRPr="00215933">
        <w:t xml:space="preserve">année de réflexion </w:t>
      </w:r>
      <w:r w:rsidR="002932E4" w:rsidRPr="00215933">
        <w:t xml:space="preserve">en </w:t>
      </w:r>
      <w:r w:rsidRPr="00215933">
        <w:t>2026, et la manière dont ceux-ci pourraient constituer un outil utile pour l</w:t>
      </w:r>
      <w:r w:rsidR="00A367B7" w:rsidRPr="00215933">
        <w:t>’</w:t>
      </w:r>
      <w:r w:rsidRPr="00215933">
        <w:t>élaboration de politiques nationales en matière de patrimoine. La Secrétaire a cité des exemples provenant du Népal et de la Thaïlande, qui comprenaient le renforcement des capacités et des évolutions pédagogiques, ainsi que l</w:t>
      </w:r>
      <w:r w:rsidR="00A367B7" w:rsidRPr="00215933">
        <w:t>’</w:t>
      </w:r>
      <w:r w:rsidRPr="00215933">
        <w:t>importance de la coopération interministérielle, illustrée par un projet au Bénin. La Secrétaire a remercié le Comité pour son soutien, a fait part de son enthousiasme pour les travaux à venir et s</w:t>
      </w:r>
      <w:r w:rsidR="00A367B7" w:rsidRPr="00215933">
        <w:t>’</w:t>
      </w:r>
      <w:r w:rsidRPr="00215933">
        <w:t>est réjouie de présenter le prochain rapport l</w:t>
      </w:r>
      <w:r w:rsidR="00A367B7" w:rsidRPr="00215933">
        <w:t>’</w:t>
      </w:r>
      <w:r w:rsidRPr="00215933">
        <w:t>année suivante.</w:t>
      </w:r>
    </w:p>
    <w:p w14:paraId="511523E7" w14:textId="71897B9F" w:rsidR="001403A3" w:rsidRPr="00215933" w:rsidRDefault="00DB660A" w:rsidP="00FA4380">
      <w:pPr>
        <w:pStyle w:val="Style1"/>
      </w:pPr>
      <w:r w:rsidRPr="00215933">
        <w:t xml:space="preserve">Le </w:t>
      </w:r>
      <w:r w:rsidRPr="00215933">
        <w:rPr>
          <w:b/>
          <w:bCs/>
        </w:rPr>
        <w:t>Président</w:t>
      </w:r>
      <w:r w:rsidRPr="00215933">
        <w:t xml:space="preserve"> est passé à la décision et a demandé aux délégués de se reporter au document 5 et au projet de décision figurant au paragraphe 23. Le Président a invité le Comité à adopter le projet de décision 20.COM 5 tel qu</w:t>
      </w:r>
      <w:r w:rsidR="00A367B7" w:rsidRPr="00215933">
        <w:t>’</w:t>
      </w:r>
      <w:r w:rsidRPr="00215933">
        <w:t>il apparaissait sur les écrans et a suggéré de procéder paragraphe par paragraphe. Le paragraphe 1 a été adopté sans objection. Concernant le paragraphe 2, le Président a pris note d</w:t>
      </w:r>
      <w:r w:rsidR="00A367B7" w:rsidRPr="00215933">
        <w:t>’</w:t>
      </w:r>
      <w:r w:rsidRPr="00215933">
        <w:t>un amendement soumis par l</w:t>
      </w:r>
      <w:r w:rsidR="00A367B7" w:rsidRPr="00215933">
        <w:t>’</w:t>
      </w:r>
      <w:r w:rsidRPr="00215933">
        <w:t>Algérie.</w:t>
      </w:r>
    </w:p>
    <w:p w14:paraId="330F3B45" w14:textId="4F4D66E9" w:rsidR="001403A3" w:rsidRPr="00215933" w:rsidRDefault="00DB660A" w:rsidP="00FA4380">
      <w:pPr>
        <w:pStyle w:val="Style1"/>
      </w:pPr>
      <w:r w:rsidRPr="00215933">
        <w:lastRenderedPageBreak/>
        <w:t>La délégation de l</w:t>
      </w:r>
      <w:r w:rsidR="00A367B7" w:rsidRPr="00215933">
        <w:t>’</w:t>
      </w:r>
      <w:r w:rsidRPr="00215933">
        <w:rPr>
          <w:b/>
          <w:bCs/>
        </w:rPr>
        <w:t>Algérie</w:t>
      </w:r>
      <w:r w:rsidRPr="00215933">
        <w:t xml:space="preserve"> a déclaré qu</w:t>
      </w:r>
      <w:r w:rsidR="00A367B7" w:rsidRPr="00215933">
        <w:t>’</w:t>
      </w:r>
      <w:r w:rsidRPr="00215933">
        <w:t>à l</w:t>
      </w:r>
      <w:r w:rsidR="00A367B7" w:rsidRPr="00215933">
        <w:t>’</w:t>
      </w:r>
      <w:r w:rsidRPr="00215933">
        <w:t>approche du vingtième anniversaire de l</w:t>
      </w:r>
      <w:r w:rsidR="00A367B7" w:rsidRPr="00215933">
        <w:t>’</w:t>
      </w:r>
      <w:r w:rsidRPr="00215933">
        <w:t>entrée en vigueur de la Convention, cette session offrait l</w:t>
      </w:r>
      <w:r w:rsidR="00A367B7" w:rsidRPr="00215933">
        <w:t>’</w:t>
      </w:r>
      <w:r w:rsidRPr="00215933">
        <w:t>occasion de réaffirmer l</w:t>
      </w:r>
      <w:r w:rsidR="00A367B7" w:rsidRPr="00215933">
        <w:t>’</w:t>
      </w:r>
      <w:r w:rsidRPr="00215933">
        <w:t>engagement collectif en faveur de la durabilité, de la pertinence et de la viabilité de ce cadre juridique unique. L</w:t>
      </w:r>
      <w:r w:rsidR="00A367B7" w:rsidRPr="00215933">
        <w:t>’</w:t>
      </w:r>
      <w:r w:rsidRPr="00215933">
        <w:t>Algérie a souligné que la réalisation de cet objectif exigeait le strict respect des règles, procédures et mécanismes établis par les États parties. La délégation a mis en avant le principe d</w:t>
      </w:r>
      <w:r w:rsidR="00A367B7" w:rsidRPr="00215933">
        <w:t>’</w:t>
      </w:r>
      <w:r w:rsidRPr="00215933">
        <w:t>égalité en tant que valeur universelle et a souligné qu</w:t>
      </w:r>
      <w:r w:rsidR="00A367B7" w:rsidRPr="00215933">
        <w:t>’</w:t>
      </w:r>
      <w:r w:rsidRPr="00215933">
        <w:t xml:space="preserve">il était naturel de reconnaître </w:t>
      </w:r>
      <w:r w:rsidR="002932E4" w:rsidRPr="00215933">
        <w:t xml:space="preserve">dans le projet de décision </w:t>
      </w:r>
      <w:r w:rsidRPr="00215933">
        <w:t>l</w:t>
      </w:r>
      <w:r w:rsidR="00A367B7" w:rsidRPr="00215933">
        <w:t>’</w:t>
      </w:r>
      <w:r w:rsidRPr="00215933">
        <w:t>importance de garantir le respect des Directives opérationnelles, qui sont conçues pour guider et soutenir la mise en œuvre de la Convention.</w:t>
      </w:r>
      <w:r w:rsidR="002932E4" w:rsidRPr="00215933">
        <w:t xml:space="preserve"> La délégation a déclaré que ces raisons motivaient la soumission de l</w:t>
      </w:r>
      <w:r w:rsidR="00A367B7" w:rsidRPr="00215933">
        <w:t>’</w:t>
      </w:r>
      <w:r w:rsidR="002932E4" w:rsidRPr="00215933">
        <w:t>amendement proposé pour examen par le Comité.</w:t>
      </w:r>
    </w:p>
    <w:p w14:paraId="6A61A48C" w14:textId="597926A6" w:rsidR="001403A3" w:rsidRPr="00215933" w:rsidRDefault="00DB660A" w:rsidP="00FA4380">
      <w:pPr>
        <w:pStyle w:val="Style1"/>
      </w:pPr>
      <w:r w:rsidRPr="00215933">
        <w:t xml:space="preserve">Le </w:t>
      </w:r>
      <w:r w:rsidRPr="00215933">
        <w:rPr>
          <w:b/>
          <w:bCs/>
        </w:rPr>
        <w:t>Président</w:t>
      </w:r>
      <w:r w:rsidRPr="00215933">
        <w:t xml:space="preserve"> a invité les membres du Comité à s</w:t>
      </w:r>
      <w:r w:rsidR="00A367B7" w:rsidRPr="00215933">
        <w:t>’</w:t>
      </w:r>
      <w:r w:rsidRPr="00215933">
        <w:t>exprimer.</w:t>
      </w:r>
    </w:p>
    <w:p w14:paraId="3EF290EF" w14:textId="59066464" w:rsidR="001403A3" w:rsidRPr="00215933" w:rsidRDefault="00DB660A" w:rsidP="00FA4380">
      <w:pPr>
        <w:pStyle w:val="Style1"/>
      </w:pPr>
      <w:r w:rsidRPr="00215933">
        <w:t>La délégation de l</w:t>
      </w:r>
      <w:r w:rsidR="00A367B7" w:rsidRPr="00215933">
        <w:t>’</w:t>
      </w:r>
      <w:r w:rsidRPr="00215933">
        <w:rPr>
          <w:b/>
          <w:bCs/>
        </w:rPr>
        <w:t>Espagne</w:t>
      </w:r>
      <w:r w:rsidRPr="00215933">
        <w:t xml:space="preserve"> a précisé que, quel que soit son contenu, la question de la prise de décision n</w:t>
      </w:r>
      <w:r w:rsidR="00A367B7" w:rsidRPr="00215933">
        <w:t>’</w:t>
      </w:r>
      <w:r w:rsidRPr="00215933">
        <w:t>était pas pertinente dans le cadre de la discussion en cours, celle-ci portant sur le rapport du Secrétariat plutôt que sur le processus de prise de décision. L</w:t>
      </w:r>
      <w:r w:rsidR="00A367B7" w:rsidRPr="00215933">
        <w:t>’</w:t>
      </w:r>
      <w:r w:rsidRPr="00215933">
        <w:t>Espagne a suggéré qu</w:t>
      </w:r>
      <w:r w:rsidR="00A367B7" w:rsidRPr="00215933">
        <w:t>’</w:t>
      </w:r>
      <w:r w:rsidRPr="00215933">
        <w:t>il serait peut-être préférable d</w:t>
      </w:r>
      <w:r w:rsidR="00A367B7" w:rsidRPr="00215933">
        <w:t>’</w:t>
      </w:r>
      <w:r w:rsidRPr="00215933">
        <w:t>examiner cet amendement au titre du point 7 ou du point 8 de l</w:t>
      </w:r>
      <w:r w:rsidR="00A367B7" w:rsidRPr="00215933">
        <w:t>’</w:t>
      </w:r>
      <w:r w:rsidRPr="00215933">
        <w:t>ordre du jour, et a exprimé des réserves quant à sa pertinence dans le contexte actuel, se demandant si c</w:t>
      </w:r>
      <w:r w:rsidR="00A367B7" w:rsidRPr="00215933">
        <w:t>’</w:t>
      </w:r>
      <w:r w:rsidRPr="00215933">
        <w:t>était bien le lieu approprié pour l</w:t>
      </w:r>
      <w:r w:rsidR="00A367B7" w:rsidRPr="00215933">
        <w:t>’</w:t>
      </w:r>
      <w:r w:rsidRPr="00215933">
        <w:t>aborder.</w:t>
      </w:r>
    </w:p>
    <w:p w14:paraId="7AAF073F" w14:textId="1D2D0A71" w:rsidR="001403A3" w:rsidRPr="00215933" w:rsidRDefault="00DB660A" w:rsidP="00FA4380">
      <w:pPr>
        <w:pStyle w:val="Style1"/>
      </w:pPr>
      <w:r w:rsidRPr="00215933">
        <w:t xml:space="preserve">La délégation du </w:t>
      </w:r>
      <w:r w:rsidRPr="00215933">
        <w:rPr>
          <w:b/>
          <w:bCs/>
        </w:rPr>
        <w:t>Paraguay</w:t>
      </w:r>
      <w:r w:rsidRPr="00215933">
        <w:t xml:space="preserve"> a réaffirmé son soutien au Secrétariat et son engagement continu en faveur de la mise en œuvre de la Convention, en exprimant sa gratitude pour les efforts déployés par le Secrétariat. Le Paraguay a exprimé ses préoccupations quant au libellé de l</w:t>
      </w:r>
      <w:r w:rsidR="00A367B7" w:rsidRPr="00215933">
        <w:t>’</w:t>
      </w:r>
      <w:r w:rsidRPr="00215933">
        <w:t>amendement, estimant que le message implicite ne correspondait pas pleinement à l</w:t>
      </w:r>
      <w:r w:rsidR="00A367B7" w:rsidRPr="00215933">
        <w:t>’</w:t>
      </w:r>
      <w:r w:rsidRPr="00215933">
        <w:t>esprit de consensus qui guidait leurs travaux. Il ne reflétait pas de manière adéquate l</w:t>
      </w:r>
      <w:r w:rsidR="00A367B7" w:rsidRPr="00215933">
        <w:t>’</w:t>
      </w:r>
      <w:r w:rsidRPr="00215933">
        <w:t>ensemble des mécanismes intervenant dans les efforts de sauvegarde. Tout en reconnaissant l</w:t>
      </w:r>
      <w:r w:rsidR="00A367B7" w:rsidRPr="00215933">
        <w:t>’</w:t>
      </w:r>
      <w:r w:rsidRPr="00215933">
        <w:t>importance des aspects techniques et des délais, le Paraguay a déclaré que, à ce stade, il n</w:t>
      </w:r>
      <w:r w:rsidR="00A367B7" w:rsidRPr="00215933">
        <w:t>’</w:t>
      </w:r>
      <w:r w:rsidRPr="00215933">
        <w:t>était pas en mesure de soutenir l</w:t>
      </w:r>
      <w:r w:rsidR="00A367B7" w:rsidRPr="00215933">
        <w:t>’</w:t>
      </w:r>
      <w:r w:rsidRPr="00215933">
        <w:t>amendement proposé.</w:t>
      </w:r>
    </w:p>
    <w:p w14:paraId="27B607B4" w14:textId="0620CC3B" w:rsidR="001403A3" w:rsidRPr="00215933" w:rsidRDefault="00DB660A" w:rsidP="00FA4380">
      <w:pPr>
        <w:pStyle w:val="Style1"/>
      </w:pPr>
      <w:r w:rsidRPr="00215933">
        <w:t xml:space="preserve">Le </w:t>
      </w:r>
      <w:r w:rsidRPr="00215933">
        <w:rPr>
          <w:b/>
          <w:bCs/>
        </w:rPr>
        <w:t>Président</w:t>
      </w:r>
      <w:r w:rsidRPr="00215933">
        <w:t xml:space="preserve"> a demandé à l</w:t>
      </w:r>
      <w:r w:rsidR="00A367B7" w:rsidRPr="00215933">
        <w:t>’</w:t>
      </w:r>
      <w:r w:rsidRPr="00215933">
        <w:t>Algérie d</w:t>
      </w:r>
      <w:r w:rsidR="00A367B7" w:rsidRPr="00215933">
        <w:t>’</w:t>
      </w:r>
      <w:r w:rsidRPr="00215933">
        <w:t>envisager cet amendement à un stade ultérieur, comme l</w:t>
      </w:r>
      <w:r w:rsidR="00A367B7" w:rsidRPr="00215933">
        <w:t>’</w:t>
      </w:r>
      <w:r w:rsidRPr="00215933">
        <w:t>avaient suggéré l</w:t>
      </w:r>
      <w:r w:rsidR="00A367B7" w:rsidRPr="00215933">
        <w:t>’</w:t>
      </w:r>
      <w:r w:rsidRPr="00215933">
        <w:t>Espagne et le Paraguay</w:t>
      </w:r>
      <w:r w:rsidR="002932E4" w:rsidRPr="00215933">
        <w:t>, et de retirer l</w:t>
      </w:r>
      <w:r w:rsidR="00A367B7" w:rsidRPr="00215933">
        <w:t>’</w:t>
      </w:r>
      <w:r w:rsidR="002932E4" w:rsidRPr="00215933">
        <w:t xml:space="preserve">amendement. </w:t>
      </w:r>
    </w:p>
    <w:p w14:paraId="0D525C23" w14:textId="3DE42B47" w:rsidR="001403A3" w:rsidRPr="00215933" w:rsidRDefault="00DB660A" w:rsidP="00FA4380">
      <w:pPr>
        <w:pStyle w:val="Style1"/>
      </w:pPr>
      <w:r w:rsidRPr="00215933">
        <w:t>La délégation de l</w:t>
      </w:r>
      <w:r w:rsidR="00A367B7" w:rsidRPr="00215933">
        <w:t>’</w:t>
      </w:r>
      <w:r w:rsidRPr="00215933">
        <w:rPr>
          <w:b/>
          <w:bCs/>
        </w:rPr>
        <w:t>Algérie</w:t>
      </w:r>
      <w:r w:rsidRPr="00215933">
        <w:t xml:space="preserve"> a remercié l</w:t>
      </w:r>
      <w:r w:rsidR="00A367B7" w:rsidRPr="00215933">
        <w:t>’</w:t>
      </w:r>
      <w:r w:rsidRPr="00215933">
        <w:t>Espagne et le Paraguay pour leurs commentaires. De son point de vue, ni l</w:t>
      </w:r>
      <w:r w:rsidR="00A367B7" w:rsidRPr="00215933">
        <w:t>’</w:t>
      </w:r>
      <w:r w:rsidRPr="00215933">
        <w:t>Espagne ni le Paraguay ne s</w:t>
      </w:r>
      <w:r w:rsidR="00A367B7" w:rsidRPr="00215933">
        <w:t>’</w:t>
      </w:r>
      <w:r w:rsidRPr="00215933">
        <w:t>opposaient véritablement à l</w:t>
      </w:r>
      <w:r w:rsidR="00A367B7" w:rsidRPr="00215933">
        <w:t>’</w:t>
      </w:r>
      <w:r w:rsidRPr="00215933">
        <w:t>amendement, mais se demandaient plutôt s</w:t>
      </w:r>
      <w:r w:rsidR="00A367B7" w:rsidRPr="00215933">
        <w:t>’</w:t>
      </w:r>
      <w:r w:rsidRPr="00215933">
        <w:t>il ne devrait pas être examiné dans le cadre d</w:t>
      </w:r>
      <w:r w:rsidR="00A367B7" w:rsidRPr="00215933">
        <w:t>’</w:t>
      </w:r>
      <w:r w:rsidRPr="00215933">
        <w:t>un autre point de l</w:t>
      </w:r>
      <w:r w:rsidR="00A367B7" w:rsidRPr="00215933">
        <w:t>’</w:t>
      </w:r>
      <w:r w:rsidRPr="00215933">
        <w:t>ordre du jour, ce à quoi l</w:t>
      </w:r>
      <w:r w:rsidR="00A367B7" w:rsidRPr="00215933">
        <w:t>’</w:t>
      </w:r>
      <w:r w:rsidRPr="00215933">
        <w:t>Algérie était opposée. La délégation a expliqué que sa proposition, telle qu</w:t>
      </w:r>
      <w:r w:rsidR="00A367B7" w:rsidRPr="00215933">
        <w:t>’</w:t>
      </w:r>
      <w:r w:rsidRPr="00215933">
        <w:t>exposée au début du paragraphe, portait directement sur le mécanisme, le processus de prise de décision et la responsabilité du Secrétariat de veiller au respect de toutes les règles, procédures et mécanismes. L</w:t>
      </w:r>
      <w:r w:rsidR="00A367B7" w:rsidRPr="00215933">
        <w:t>’</w:t>
      </w:r>
      <w:r w:rsidRPr="00215933">
        <w:t>Algérie a affirmé que l</w:t>
      </w:r>
      <w:r w:rsidR="00A367B7" w:rsidRPr="00215933">
        <w:t>’</w:t>
      </w:r>
      <w:r w:rsidRPr="00215933">
        <w:t>amendement ne dépassait pas l</w:t>
      </w:r>
      <w:r w:rsidR="00A367B7" w:rsidRPr="00215933">
        <w:t>’</w:t>
      </w:r>
      <w:r w:rsidRPr="00215933">
        <w:t>objectif de renforcer l</w:t>
      </w:r>
      <w:r w:rsidR="00A367B7" w:rsidRPr="00215933">
        <w:t>’</w:t>
      </w:r>
      <w:r w:rsidRPr="00215933">
        <w:t>importance du respect de ces règles et procédures. L</w:t>
      </w:r>
      <w:r w:rsidR="00A367B7" w:rsidRPr="00215933">
        <w:t>’</w:t>
      </w:r>
      <w:r w:rsidRPr="00215933">
        <w:t>Algérie souhaitait connaître l</w:t>
      </w:r>
      <w:r w:rsidR="00A367B7" w:rsidRPr="00215933">
        <w:t>’</w:t>
      </w:r>
      <w:r w:rsidRPr="00215933">
        <w:t>avis des autres délégations pour savoir si elles s</w:t>
      </w:r>
      <w:r w:rsidR="00A367B7" w:rsidRPr="00215933">
        <w:t>’</w:t>
      </w:r>
      <w:r w:rsidRPr="00215933">
        <w:t>opposaient au libellé de l</w:t>
      </w:r>
      <w:r w:rsidR="00A367B7" w:rsidRPr="00215933">
        <w:t>’</w:t>
      </w:r>
      <w:r w:rsidRPr="00215933">
        <w:t>amendement.</w:t>
      </w:r>
    </w:p>
    <w:p w14:paraId="2BA552BA" w14:textId="34679274" w:rsidR="001403A3" w:rsidRPr="00215933" w:rsidRDefault="00DB660A" w:rsidP="00FA4380">
      <w:pPr>
        <w:pStyle w:val="Style1"/>
      </w:pPr>
      <w:r w:rsidRPr="00215933">
        <w:t xml:space="preserve">Le </w:t>
      </w:r>
      <w:r w:rsidRPr="00215933">
        <w:rPr>
          <w:b/>
          <w:bCs/>
        </w:rPr>
        <w:t>Président</w:t>
      </w:r>
      <w:r w:rsidRPr="00215933">
        <w:t xml:space="preserve"> s</w:t>
      </w:r>
      <w:r w:rsidR="00A367B7" w:rsidRPr="00215933">
        <w:t>’</w:t>
      </w:r>
      <w:r w:rsidRPr="00215933">
        <w:t>est rangé à l</w:t>
      </w:r>
      <w:r w:rsidR="00A367B7" w:rsidRPr="00215933">
        <w:t>’</w:t>
      </w:r>
      <w:r w:rsidRPr="00215933">
        <w:t>avis de l</w:t>
      </w:r>
      <w:r w:rsidR="00A367B7" w:rsidRPr="00215933">
        <w:t>’</w:t>
      </w:r>
      <w:r w:rsidRPr="00215933">
        <w:t>Algérie, précisant que si une délégation s</w:t>
      </w:r>
      <w:r w:rsidR="00A367B7" w:rsidRPr="00215933">
        <w:t>’</w:t>
      </w:r>
      <w:r w:rsidRPr="00215933">
        <w:t>opposait à l</w:t>
      </w:r>
      <w:r w:rsidR="00A367B7" w:rsidRPr="00215933">
        <w:t>’</w:t>
      </w:r>
      <w:r w:rsidRPr="00215933">
        <w:t>amendement, elle devait le faire savoir explicitement. Le Président a souligné qu</w:t>
      </w:r>
      <w:r w:rsidR="00A367B7" w:rsidRPr="00215933">
        <w:t>’</w:t>
      </w:r>
      <w:r w:rsidRPr="00215933">
        <w:t>il ne suffisait pas de poser des questions ou d</w:t>
      </w:r>
      <w:r w:rsidR="00A367B7" w:rsidRPr="00215933">
        <w:t>’</w:t>
      </w:r>
      <w:r w:rsidRPr="00215933">
        <w:t>exprimer des points de vue ; une objection clairement formulée était nécessaire. Le Président a ensuite demandé s</w:t>
      </w:r>
      <w:r w:rsidR="00A367B7" w:rsidRPr="00215933">
        <w:t>’</w:t>
      </w:r>
      <w:r w:rsidRPr="00215933">
        <w:t>il y avait une opposition à l</w:t>
      </w:r>
      <w:r w:rsidR="00A367B7" w:rsidRPr="00215933">
        <w:t>’</w:t>
      </w:r>
      <w:r w:rsidRPr="00215933">
        <w:t>amendement algérien avant que celui-ci ne puisse être adopté, sollicitant toute objection avant de procéder à son adoption.</w:t>
      </w:r>
    </w:p>
    <w:p w14:paraId="00638344" w14:textId="5A48E202" w:rsidR="001403A3" w:rsidRPr="00215933" w:rsidRDefault="00DB660A" w:rsidP="00FA4380">
      <w:pPr>
        <w:pStyle w:val="Style1"/>
      </w:pPr>
      <w:r w:rsidRPr="00215933">
        <w:t xml:space="preserve">La délégation du </w:t>
      </w:r>
      <w:r w:rsidRPr="00215933">
        <w:rPr>
          <w:b/>
          <w:bCs/>
        </w:rPr>
        <w:t>Paraguay</w:t>
      </w:r>
      <w:r w:rsidRPr="00215933">
        <w:t xml:space="preserve"> a déclaré qu</w:t>
      </w:r>
      <w:r w:rsidR="00A367B7" w:rsidRPr="00215933">
        <w:t>’</w:t>
      </w:r>
      <w:r w:rsidRPr="00215933">
        <w:t>elle n</w:t>
      </w:r>
      <w:r w:rsidR="00A367B7" w:rsidRPr="00215933">
        <w:t>’</w:t>
      </w:r>
      <w:r w:rsidRPr="00215933">
        <w:t>était pas en mesure d</w:t>
      </w:r>
      <w:r w:rsidR="00A367B7" w:rsidRPr="00215933">
        <w:t>’</w:t>
      </w:r>
      <w:r w:rsidRPr="00215933">
        <w:t>approuver l</w:t>
      </w:r>
      <w:r w:rsidR="00A367B7" w:rsidRPr="00215933">
        <w:t>’</w:t>
      </w:r>
      <w:r w:rsidRPr="00215933">
        <w:t>amendement proposé par l</w:t>
      </w:r>
      <w:r w:rsidR="00A367B7" w:rsidRPr="00215933">
        <w:t>’</w:t>
      </w:r>
      <w:r w:rsidRPr="00215933">
        <w:t>Algérie. Le Paraguay a exprimé sa préférence pour un libellé qui mette l</w:t>
      </w:r>
      <w:r w:rsidR="00A367B7" w:rsidRPr="00215933">
        <w:t>’</w:t>
      </w:r>
      <w:r w:rsidRPr="00215933">
        <w:t>accent sur le professionnalisme, la neutralité et les progrès réalisés par le Secrétariat, dans un esprit de collaboration et de confiance. Le Paraguay préférerait conserver le texte initial tel quel.</w:t>
      </w:r>
    </w:p>
    <w:p w14:paraId="04AF6514" w14:textId="758B3071" w:rsidR="001403A3" w:rsidRPr="00215933" w:rsidRDefault="00DB660A" w:rsidP="00FA4380">
      <w:pPr>
        <w:pStyle w:val="Style1"/>
      </w:pPr>
      <w:r w:rsidRPr="00215933">
        <w:t xml:space="preserve">Le </w:t>
      </w:r>
      <w:r w:rsidRPr="00215933">
        <w:rPr>
          <w:b/>
          <w:bCs/>
        </w:rPr>
        <w:t>Président</w:t>
      </w:r>
      <w:r w:rsidRPr="00215933">
        <w:t xml:space="preserve"> a pris acte du souhait du Paraguay de conserver le texte initial et a demandé au</w:t>
      </w:r>
      <w:r w:rsidR="002932E4" w:rsidRPr="00215933">
        <w:t xml:space="preserve"> Secrétariat </w:t>
      </w:r>
      <w:r w:rsidRPr="00215933">
        <w:t>d</w:t>
      </w:r>
      <w:r w:rsidR="00A367B7" w:rsidRPr="00215933">
        <w:t>’</w:t>
      </w:r>
      <w:r w:rsidRPr="00215933">
        <w:t>en prendre note</w:t>
      </w:r>
      <w:r w:rsidR="002932E4" w:rsidRPr="00215933">
        <w:t xml:space="preserve"> sur les écrans</w:t>
      </w:r>
      <w:r w:rsidRPr="00215933">
        <w:t>. Le Président a résumé la situation et a demandé si quelqu</w:t>
      </w:r>
      <w:r w:rsidR="00A367B7" w:rsidRPr="00215933">
        <w:t>’</w:t>
      </w:r>
      <w:r w:rsidRPr="00215933">
        <w:t>un souhaitait proposer un amendement afin de parvenir à un texte consensuel.</w:t>
      </w:r>
    </w:p>
    <w:p w14:paraId="6A66EF68" w14:textId="72E1DBDF" w:rsidR="002932E4" w:rsidRPr="00215933" w:rsidRDefault="00DB660A" w:rsidP="00FA4380">
      <w:pPr>
        <w:pStyle w:val="Style1"/>
      </w:pPr>
      <w:r w:rsidRPr="00215933">
        <w:t>Les délégations de l</w:t>
      </w:r>
      <w:r w:rsidR="00A367B7" w:rsidRPr="00215933">
        <w:t>’</w:t>
      </w:r>
      <w:r w:rsidR="002932E4" w:rsidRPr="00215933">
        <w:rPr>
          <w:b/>
          <w:bCs/>
        </w:rPr>
        <w:t xml:space="preserve">Espagne </w:t>
      </w:r>
      <w:r w:rsidR="002932E4" w:rsidRPr="00215933">
        <w:t xml:space="preserve">et </w:t>
      </w:r>
      <w:r w:rsidRPr="00215933">
        <w:t>de l</w:t>
      </w:r>
      <w:r w:rsidR="00A367B7" w:rsidRPr="00215933">
        <w:t>’</w:t>
      </w:r>
      <w:r w:rsidRPr="00215933">
        <w:rPr>
          <w:b/>
          <w:bCs/>
        </w:rPr>
        <w:t xml:space="preserve">Ouganda </w:t>
      </w:r>
      <w:r w:rsidRPr="00215933">
        <w:t>ont exprimé leur soutien au texte initial.</w:t>
      </w:r>
    </w:p>
    <w:p w14:paraId="57C56B89" w14:textId="632F57AE" w:rsidR="001403A3" w:rsidRPr="00215933" w:rsidRDefault="002932E4" w:rsidP="00FA4380">
      <w:pPr>
        <w:pStyle w:val="Style1"/>
      </w:pPr>
      <w:r w:rsidRPr="00215933">
        <w:rPr>
          <w:rFonts w:asciiTheme="minorBidi" w:hAnsiTheme="minorBidi"/>
        </w:rPr>
        <w:lastRenderedPageBreak/>
        <w:t>La Présidente a noté que trois membres du Comité avaient indiqué leur soutien au texte original et ont suggéré d</w:t>
      </w:r>
      <w:r w:rsidR="00A367B7" w:rsidRPr="00215933">
        <w:rPr>
          <w:rFonts w:asciiTheme="minorBidi" w:hAnsiTheme="minorBidi"/>
        </w:rPr>
        <w:t>’</w:t>
      </w:r>
      <w:r w:rsidRPr="00215933">
        <w:rPr>
          <w:rFonts w:asciiTheme="minorBidi" w:hAnsiTheme="minorBidi"/>
        </w:rPr>
        <w:t>invoquer l</w:t>
      </w:r>
      <w:r w:rsidR="00A367B7" w:rsidRPr="00215933">
        <w:rPr>
          <w:rFonts w:asciiTheme="minorBidi" w:hAnsiTheme="minorBidi"/>
        </w:rPr>
        <w:t>’</w:t>
      </w:r>
      <w:r w:rsidRPr="00215933">
        <w:rPr>
          <w:rFonts w:asciiTheme="minorBidi" w:hAnsiTheme="minorBidi"/>
        </w:rPr>
        <w:t>article 39.1 du Règlement intérieur si aucun consensus ne pouvait être atteint ; elle a invité les autres membres du Comité à intervenir.</w:t>
      </w:r>
    </w:p>
    <w:p w14:paraId="412F3765" w14:textId="5733DAD1" w:rsidR="004E4485" w:rsidRPr="00215933" w:rsidRDefault="004E4485" w:rsidP="00FA4380">
      <w:pPr>
        <w:pStyle w:val="Style1"/>
      </w:pPr>
      <w:r w:rsidRPr="00215933">
        <w:t xml:space="preserve">La délégation de la </w:t>
      </w:r>
      <w:r w:rsidRPr="00215933">
        <w:rPr>
          <w:b/>
          <w:bCs/>
        </w:rPr>
        <w:t>Barbade</w:t>
      </w:r>
      <w:r w:rsidRPr="00215933">
        <w:t xml:space="preserve"> a également apporté son soutien au texte initial.</w:t>
      </w:r>
    </w:p>
    <w:p w14:paraId="4BBB429E" w14:textId="63350581" w:rsidR="001403A3" w:rsidRPr="00215933" w:rsidRDefault="00DB660A" w:rsidP="00FA4380">
      <w:pPr>
        <w:pStyle w:val="Style1"/>
      </w:pPr>
      <w:r w:rsidRPr="00215933">
        <w:t>À la lumière des débats, la délégation de l</w:t>
      </w:r>
      <w:r w:rsidR="00A367B7" w:rsidRPr="00215933">
        <w:t>’</w:t>
      </w:r>
      <w:r w:rsidRPr="00215933">
        <w:rPr>
          <w:b/>
          <w:bCs/>
        </w:rPr>
        <w:t>Algérie</w:t>
      </w:r>
      <w:r w:rsidRPr="00215933">
        <w:t xml:space="preserve"> a proposé une solution possible et a estimé qu</w:t>
      </w:r>
      <w:r w:rsidR="00A367B7" w:rsidRPr="00215933">
        <w:t>’</w:t>
      </w:r>
      <w:r w:rsidRPr="00215933">
        <w:t>il n</w:t>
      </w:r>
      <w:r w:rsidR="00A367B7" w:rsidRPr="00215933">
        <w:t>’</w:t>
      </w:r>
      <w:r w:rsidRPr="00215933">
        <w:t>y avait pas d</w:t>
      </w:r>
      <w:r w:rsidR="00A367B7" w:rsidRPr="00215933">
        <w:t>’</w:t>
      </w:r>
      <w:r w:rsidRPr="00215933">
        <w:t>opposition directe à l</w:t>
      </w:r>
      <w:r w:rsidR="00A367B7" w:rsidRPr="00215933">
        <w:t>’</w:t>
      </w:r>
      <w:r w:rsidRPr="00215933">
        <w:t>amendement, mais plutôt un soutien au paragraphe tel que rédigé initialement. L</w:t>
      </w:r>
      <w:r w:rsidR="00A367B7" w:rsidRPr="00215933">
        <w:t>’</w:t>
      </w:r>
      <w:r w:rsidRPr="00215933">
        <w:t>Algérie a proposé que l</w:t>
      </w:r>
      <w:r w:rsidR="00A367B7" w:rsidRPr="00215933">
        <w:t>’</w:t>
      </w:r>
      <w:r w:rsidRPr="00215933">
        <w:t>amendement puisse être présenté sous la forme d</w:t>
      </w:r>
      <w:r w:rsidR="00A367B7" w:rsidRPr="00215933">
        <w:t>’</w:t>
      </w:r>
      <w:r w:rsidRPr="00215933">
        <w:t>un paragraphe distinct et en suspens au sein de la décision, ou que des discussions supplémentaires puissent avoir lieu à ce sujet. L</w:t>
      </w:r>
      <w:r w:rsidR="00A367B7" w:rsidRPr="00215933">
        <w:t>’</w:t>
      </w:r>
      <w:r w:rsidRPr="00215933">
        <w:t>Algérie ne pensait pas qu</w:t>
      </w:r>
      <w:r w:rsidR="00A367B7" w:rsidRPr="00215933">
        <w:t>’</w:t>
      </w:r>
      <w:r w:rsidRPr="00215933">
        <w:t>une délégation s</w:t>
      </w:r>
      <w:r w:rsidR="00A367B7" w:rsidRPr="00215933">
        <w:t>’</w:t>
      </w:r>
      <w:r w:rsidRPr="00215933">
        <w:t>opposerait à la réaffirmation de l</w:t>
      </w:r>
      <w:r w:rsidR="00A367B7" w:rsidRPr="00215933">
        <w:t>’</w:t>
      </w:r>
      <w:r w:rsidRPr="00215933">
        <w:t>importance du respect des règles et des procédures, mais si d</w:t>
      </w:r>
      <w:r w:rsidR="00A367B7" w:rsidRPr="00215933">
        <w:t>’</w:t>
      </w:r>
      <w:r w:rsidRPr="00215933">
        <w:t>autres délégations préféraient le paragraphe tel qu</w:t>
      </w:r>
      <w:r w:rsidR="00A367B7" w:rsidRPr="00215933">
        <w:t>’</w:t>
      </w:r>
      <w:r w:rsidRPr="00215933">
        <w:t>il était rédigé actuellement, cela ne poserait pas de problème. L</w:t>
      </w:r>
      <w:r w:rsidR="00A367B7" w:rsidRPr="00215933">
        <w:t>’</w:t>
      </w:r>
      <w:r w:rsidRPr="00215933">
        <w:t>Algérie a souligné qu</w:t>
      </w:r>
      <w:r w:rsidR="00A367B7" w:rsidRPr="00215933">
        <w:t>’</w:t>
      </w:r>
      <w:r w:rsidRPr="00215933">
        <w:t>il était crucial que le Comité réaffirme l</w:t>
      </w:r>
      <w:r w:rsidR="00A367B7" w:rsidRPr="00215933">
        <w:t>’</w:t>
      </w:r>
      <w:r w:rsidRPr="00215933">
        <w:t>importance du respect des règles et des procédures dans la décision relative au point 5.</w:t>
      </w:r>
    </w:p>
    <w:p w14:paraId="69F784E8" w14:textId="441D57DB" w:rsidR="001403A3" w:rsidRPr="00215933" w:rsidRDefault="00DB660A" w:rsidP="00FA4380">
      <w:pPr>
        <w:pStyle w:val="Style1"/>
      </w:pPr>
      <w:r w:rsidRPr="00215933">
        <w:t xml:space="preserve">Le </w:t>
      </w:r>
      <w:r w:rsidRPr="00215933">
        <w:rPr>
          <w:b/>
          <w:bCs/>
        </w:rPr>
        <w:t>Président</w:t>
      </w:r>
      <w:r w:rsidRPr="00215933">
        <w:t xml:space="preserve"> a proposé de scinder le paragraphe et a expliqué la situation, soulignant que l</w:t>
      </w:r>
      <w:r w:rsidR="00A367B7" w:rsidRPr="00215933">
        <w:t>’</w:t>
      </w:r>
      <w:r w:rsidRPr="00215933">
        <w:t>Algérie avait clairement indiqué qu</w:t>
      </w:r>
      <w:r w:rsidR="00A367B7" w:rsidRPr="00215933">
        <w:t>’</w:t>
      </w:r>
      <w:r w:rsidRPr="00215933">
        <w:t>elle n</w:t>
      </w:r>
      <w:r w:rsidR="00A367B7" w:rsidRPr="00215933">
        <w:t>’</w:t>
      </w:r>
      <w:r w:rsidRPr="00215933">
        <w:t>accepterait pas le paragraphe 2 dans sa forme initiale à moins d</w:t>
      </w:r>
      <w:r w:rsidR="00A367B7" w:rsidRPr="00215933">
        <w:t>’</w:t>
      </w:r>
      <w:r w:rsidRPr="00215933">
        <w:t>un accord global. En l</w:t>
      </w:r>
      <w:r w:rsidR="00A367B7" w:rsidRPr="00215933">
        <w:t>’</w:t>
      </w:r>
      <w:r w:rsidRPr="00215933">
        <w:t xml:space="preserve">absence de consensus, certains membres </w:t>
      </w:r>
      <w:r w:rsidR="004E4485" w:rsidRPr="00215933">
        <w:t xml:space="preserve">du Comité </w:t>
      </w:r>
      <w:r w:rsidRPr="00215933">
        <w:t>souhaitant conserver le texte initial, le Président a suggéré d</w:t>
      </w:r>
      <w:r w:rsidR="00A367B7" w:rsidRPr="00215933">
        <w:t>’</w:t>
      </w:r>
      <w:r w:rsidRPr="00215933">
        <w:t>adopter le paragraphe 2 dans sa version initiale, de placer l</w:t>
      </w:r>
      <w:r w:rsidR="00A367B7" w:rsidRPr="00215933">
        <w:t>’</w:t>
      </w:r>
      <w:r w:rsidRPr="00215933">
        <w:t>amendement algérien entre crochets, et de prévoir un délai pour des discussions informelles. Toutefois, si ces discussions s</w:t>
      </w:r>
      <w:r w:rsidR="00A367B7" w:rsidRPr="00215933">
        <w:t>’</w:t>
      </w:r>
      <w:r w:rsidRPr="00215933">
        <w:t>avéraient impossibles, le Président a déclaré qu</w:t>
      </w:r>
      <w:r w:rsidR="00A367B7" w:rsidRPr="00215933">
        <w:t>’</w:t>
      </w:r>
      <w:r w:rsidRPr="00215933">
        <w:t>il faudrait alors procéder à un vote à main levée sur l</w:t>
      </w:r>
      <w:r w:rsidR="00A367B7" w:rsidRPr="00215933">
        <w:t>’</w:t>
      </w:r>
      <w:r w:rsidRPr="00215933">
        <w:t>amendement algérien.</w:t>
      </w:r>
    </w:p>
    <w:p w14:paraId="57B2AC7E" w14:textId="2C76A7B6" w:rsidR="001403A3" w:rsidRPr="00215933" w:rsidRDefault="00DB660A" w:rsidP="00FA4380">
      <w:pPr>
        <w:pStyle w:val="Style1"/>
      </w:pPr>
      <w:r w:rsidRPr="00215933">
        <w:t>La délégation de l</w:t>
      </w:r>
      <w:r w:rsidR="00A367B7" w:rsidRPr="00215933">
        <w:t>’</w:t>
      </w:r>
      <w:r w:rsidRPr="00215933">
        <w:rPr>
          <w:b/>
          <w:bCs/>
        </w:rPr>
        <w:t>Algérie</w:t>
      </w:r>
      <w:r w:rsidRPr="00215933">
        <w:t xml:space="preserve"> a reconnu que son amendement au paragraphe 2 avait suscité des inquiétudes quant à l</w:t>
      </w:r>
      <w:r w:rsidR="00A367B7" w:rsidRPr="00215933">
        <w:t>’</w:t>
      </w:r>
      <w:r w:rsidRPr="00215933">
        <w:t>esprit de ce paragraphe et, bien que la délégation soit disposée à replacer l</w:t>
      </w:r>
      <w:r w:rsidR="00A367B7" w:rsidRPr="00215933">
        <w:t>’</w:t>
      </w:r>
      <w:r w:rsidRPr="00215933">
        <w:t>amendement ailleurs, l</w:t>
      </w:r>
      <w:r w:rsidR="00A367B7" w:rsidRPr="00215933">
        <w:t>’</w:t>
      </w:r>
      <w:r w:rsidRPr="00215933">
        <w:t>Algérie ne souhaitait pas se retrouver dans une situation où le paragraphe 2 serait adopté sans que l</w:t>
      </w:r>
      <w:r w:rsidR="00A367B7" w:rsidRPr="00215933">
        <w:t>’</w:t>
      </w:r>
      <w:r w:rsidRPr="00215933">
        <w:t>amendement ne soit pris en compte dans une décision. L</w:t>
      </w:r>
      <w:r w:rsidR="00A367B7" w:rsidRPr="00215933">
        <w:t>’</w:t>
      </w:r>
      <w:r w:rsidRPr="00215933">
        <w:t>Algérie a souligné que sa proposition initiale visait à parvenir à un consensus, le paragraphe 2 restant tel quel et le paragraphe 3 intégrant les modifications qu</w:t>
      </w:r>
      <w:r w:rsidR="00A367B7" w:rsidRPr="00215933">
        <w:t>’</w:t>
      </w:r>
      <w:r w:rsidRPr="00215933">
        <w:t>elle avait suggérées. Si on ne parvenait à aucun consensus, la délégation s</w:t>
      </w:r>
      <w:r w:rsidR="00A367B7" w:rsidRPr="00215933">
        <w:t>’</w:t>
      </w:r>
      <w:r w:rsidRPr="00215933">
        <w:t>attendait à ce qu</w:t>
      </w:r>
      <w:r w:rsidR="00A367B7" w:rsidRPr="00215933">
        <w:t>’</w:t>
      </w:r>
      <w:r w:rsidRPr="00215933">
        <w:t>une décision soit prise sur le paragraphe 2 en incluant son amendement. L</w:t>
      </w:r>
      <w:r w:rsidR="00A367B7" w:rsidRPr="00215933">
        <w:t>’</w:t>
      </w:r>
      <w:r w:rsidRPr="00215933">
        <w:t>Algérie a en outre exprimé sa volonté de participer à des consultations informelles et indiqué faire preuve de souplesse, suggérant que les deux paragraphes puissent être mis en attente et réexaminés ultérieurement, laissant la décision à l</w:t>
      </w:r>
      <w:r w:rsidR="00A367B7" w:rsidRPr="00215933">
        <w:t>’</w:t>
      </w:r>
      <w:r w:rsidRPr="00215933">
        <w:t>appréciation du Président.</w:t>
      </w:r>
    </w:p>
    <w:p w14:paraId="7C905368" w14:textId="03C15BE9" w:rsidR="001403A3" w:rsidRPr="00215933" w:rsidRDefault="00DB660A" w:rsidP="00FA4380">
      <w:pPr>
        <w:pStyle w:val="Style1"/>
      </w:pPr>
      <w:r w:rsidRPr="00215933">
        <w:t xml:space="preserve">Le </w:t>
      </w:r>
      <w:r w:rsidRPr="00215933">
        <w:rPr>
          <w:b/>
          <w:bCs/>
        </w:rPr>
        <w:t>Président</w:t>
      </w:r>
      <w:r w:rsidRPr="00215933">
        <w:t xml:space="preserve"> a confirmé que le paragraphe 2 serait examiné en premier avant d</w:t>
      </w:r>
      <w:r w:rsidR="00A367B7" w:rsidRPr="00215933">
        <w:t>’</w:t>
      </w:r>
      <w:r w:rsidRPr="00215933">
        <w:t>invoquer l</w:t>
      </w:r>
      <w:r w:rsidR="00A367B7" w:rsidRPr="00215933">
        <w:t>’</w:t>
      </w:r>
      <w:r w:rsidRPr="00215933">
        <w:t>article 39.1. Il a expliqué que le paragraphe 2 reprendrait la version amendée proposée par l</w:t>
      </w:r>
      <w:r w:rsidR="00A367B7" w:rsidRPr="00215933">
        <w:t>’</w:t>
      </w:r>
      <w:r w:rsidRPr="00215933">
        <w:t>Algérie, car une décision devait être prise à ce sujet. En l</w:t>
      </w:r>
      <w:r w:rsidR="00A367B7" w:rsidRPr="00215933">
        <w:t>’</w:t>
      </w:r>
      <w:r w:rsidRPr="00215933">
        <w:t>absence de consensus, le paragraphe 2 serait mis en attente. Le Président est ensuite passé au paragraphe 3, demandant s</w:t>
      </w:r>
      <w:r w:rsidR="00A367B7" w:rsidRPr="00215933">
        <w:t>’</w:t>
      </w:r>
      <w:r w:rsidRPr="00215933">
        <w:t>il y avait des objections à son adoption. En l</w:t>
      </w:r>
      <w:r w:rsidR="00A367B7" w:rsidRPr="00215933">
        <w:t>’</w:t>
      </w:r>
      <w:r w:rsidRPr="00215933">
        <w:t>absence d</w:t>
      </w:r>
      <w:r w:rsidR="00A367B7" w:rsidRPr="00215933">
        <w:t>’</w:t>
      </w:r>
      <w:r w:rsidRPr="00215933">
        <w:t>objections, le paragraphe 3 a été adopté. Le Président est ensuite passé au paragraphe 4, pour lequel un amendement avait été soumis par la France.</w:t>
      </w:r>
    </w:p>
    <w:p w14:paraId="47DCC3BA" w14:textId="695A5865" w:rsidR="001403A3" w:rsidRPr="00215933" w:rsidRDefault="00DB660A" w:rsidP="00FA4380">
      <w:pPr>
        <w:pStyle w:val="Style1"/>
      </w:pPr>
      <w:r w:rsidRPr="00215933">
        <w:t xml:space="preserve">La délégation de la </w:t>
      </w:r>
      <w:r w:rsidRPr="00215933">
        <w:rPr>
          <w:b/>
          <w:bCs/>
        </w:rPr>
        <w:t>France</w:t>
      </w:r>
      <w:r w:rsidRPr="00215933">
        <w:t xml:space="preserve"> a expliqué que, dans le rapport de l</w:t>
      </w:r>
      <w:r w:rsidR="00A367B7" w:rsidRPr="00215933">
        <w:t>’</w:t>
      </w:r>
      <w:r w:rsidRPr="00215933">
        <w:t>année précédente, le Secrétariat avait fait état de sa collaboration avec d</w:t>
      </w:r>
      <w:r w:rsidR="00A367B7" w:rsidRPr="00215933">
        <w:t>’</w:t>
      </w:r>
      <w:r w:rsidRPr="00215933">
        <w:t>autres organisations internationales. L</w:t>
      </w:r>
      <w:r w:rsidR="00A367B7" w:rsidRPr="00215933">
        <w:t>’</w:t>
      </w:r>
      <w:r w:rsidRPr="00215933">
        <w:t>amendement soumis par la France visait à encourager le Secrétariat à renforcer encore davantage sa collaboration avec ces organisations, afin de reconnaître pleinement le caractère transversal du patrimoine culturel immatériel et d</w:t>
      </w:r>
      <w:r w:rsidR="00A367B7" w:rsidRPr="00215933">
        <w:t>’</w:t>
      </w:r>
      <w:r w:rsidRPr="00215933">
        <w:t>éviter toute fragmentation au sein du système juridique international.</w:t>
      </w:r>
    </w:p>
    <w:p w14:paraId="7B4D95A7" w14:textId="2FD9E8B9" w:rsidR="001403A3" w:rsidRPr="00215933" w:rsidRDefault="00DB660A" w:rsidP="00FA4380">
      <w:pPr>
        <w:pStyle w:val="Style1"/>
      </w:pPr>
      <w:r w:rsidRPr="00215933">
        <w:t xml:space="preserve">La délégation du </w:t>
      </w:r>
      <w:r w:rsidRPr="00215933">
        <w:rPr>
          <w:b/>
          <w:bCs/>
        </w:rPr>
        <w:t>Viet Nam</w:t>
      </w:r>
      <w:r w:rsidRPr="00215933">
        <w:t xml:space="preserve"> a exprimé son soutien à la proposition de la France, en suggérant quelques modifications grammaticales mineures.</w:t>
      </w:r>
    </w:p>
    <w:p w14:paraId="6A7314C3" w14:textId="095C08C4" w:rsidR="001403A3" w:rsidRPr="00215933" w:rsidRDefault="00DB660A" w:rsidP="00FA4380">
      <w:pPr>
        <w:pStyle w:val="Style1"/>
      </w:pPr>
      <w:r w:rsidRPr="00215933">
        <w:t>La délégation de la</w:t>
      </w:r>
      <w:r w:rsidRPr="00215933">
        <w:rPr>
          <w:b/>
          <w:bCs/>
        </w:rPr>
        <w:t xml:space="preserve"> France </w:t>
      </w:r>
      <w:r w:rsidRPr="00215933">
        <w:t>a accepté ces modifications.</w:t>
      </w:r>
    </w:p>
    <w:p w14:paraId="5BF068A9" w14:textId="25AEC53A" w:rsidR="001403A3" w:rsidRPr="00215933" w:rsidRDefault="00DB660A" w:rsidP="00FA4380">
      <w:pPr>
        <w:pStyle w:val="Style1"/>
      </w:pPr>
      <w:r w:rsidRPr="00215933">
        <w:t xml:space="preserve">Le </w:t>
      </w:r>
      <w:r w:rsidRPr="00215933">
        <w:rPr>
          <w:b/>
          <w:bCs/>
        </w:rPr>
        <w:t>Président</w:t>
      </w:r>
      <w:r w:rsidRPr="00215933">
        <w:t xml:space="preserve"> a demandé s</w:t>
      </w:r>
      <w:r w:rsidR="00A367B7" w:rsidRPr="00215933">
        <w:t>’</w:t>
      </w:r>
      <w:r w:rsidRPr="00215933">
        <w:t>il y avait des objections à l</w:t>
      </w:r>
      <w:r w:rsidR="00A367B7" w:rsidRPr="00215933">
        <w:t>’</w:t>
      </w:r>
      <w:r w:rsidRPr="00215933">
        <w:t>adoption du paragraphe 4 tel qu</w:t>
      </w:r>
      <w:r w:rsidR="00A367B7" w:rsidRPr="00215933">
        <w:t>’</w:t>
      </w:r>
      <w:r w:rsidRPr="00215933">
        <w:t>amendé et, constatant qu</w:t>
      </w:r>
      <w:r w:rsidR="00A367B7" w:rsidRPr="00215933">
        <w:t>’</w:t>
      </w:r>
      <w:r w:rsidRPr="00215933">
        <w:t>il n</w:t>
      </w:r>
      <w:r w:rsidR="00A367B7" w:rsidRPr="00215933">
        <w:t>’</w:t>
      </w:r>
      <w:r w:rsidRPr="00215933">
        <w:t>y en avait aucune, a confirmé que le paragraphe 4 était adopté. La même procédure a été suivie pour les paragraphes 5 et 6, aucune objection n</w:t>
      </w:r>
      <w:r w:rsidR="00A367B7" w:rsidRPr="00215933">
        <w:t>’</w:t>
      </w:r>
      <w:r w:rsidRPr="00215933">
        <w:t>ayant été soulevée, ces deux paragraphes ont été adoptés. Le Président a ensuite fait remarquer que la France avait proposé un paragraphe 7 supplémentaire.</w:t>
      </w:r>
    </w:p>
    <w:p w14:paraId="30EC03D9" w14:textId="470D9CA2" w:rsidR="001403A3" w:rsidRPr="00215933" w:rsidRDefault="00DB660A" w:rsidP="00FA4380">
      <w:pPr>
        <w:pStyle w:val="Style1"/>
      </w:pPr>
      <w:r w:rsidRPr="00215933">
        <w:lastRenderedPageBreak/>
        <w:t xml:space="preserve">La délégation de la </w:t>
      </w:r>
      <w:r w:rsidRPr="00215933">
        <w:rPr>
          <w:b/>
          <w:bCs/>
        </w:rPr>
        <w:t>France</w:t>
      </w:r>
      <w:r w:rsidRPr="00215933">
        <w:t xml:space="preserve"> a présenté ce paragraphe additionnel, en expliquant qu</w:t>
      </w:r>
      <w:r w:rsidR="00A367B7" w:rsidRPr="00215933">
        <w:t>’</w:t>
      </w:r>
      <w:r w:rsidRPr="00215933">
        <w:t>il portait sur l</w:t>
      </w:r>
      <w:r w:rsidR="00A367B7" w:rsidRPr="00215933">
        <w:t>’</w:t>
      </w:r>
      <w:r w:rsidRPr="00215933">
        <w:t>usage de l</w:t>
      </w:r>
      <w:r w:rsidR="00A367B7" w:rsidRPr="00215933">
        <w:t>’</w:t>
      </w:r>
      <w:r w:rsidRPr="00215933">
        <w:t>emblème de la Convention, sans pour autant alourdir la charge de travail du Secrétariat. La France a proposé que le Secrétariat présente l</w:t>
      </w:r>
      <w:r w:rsidR="00A367B7" w:rsidRPr="00215933">
        <w:t>’</w:t>
      </w:r>
      <w:r w:rsidRPr="00215933">
        <w:t>année prochaine au Comité un bref état des lieux de l</w:t>
      </w:r>
      <w:r w:rsidR="00A367B7" w:rsidRPr="00215933">
        <w:t>’</w:t>
      </w:r>
      <w:r w:rsidRPr="00215933">
        <w:t>usage de l</w:t>
      </w:r>
      <w:r w:rsidR="00A367B7" w:rsidRPr="00215933">
        <w:t>’</w:t>
      </w:r>
      <w:r w:rsidRPr="00215933">
        <w:t>emblème. Cela permettrait aux membres du Comité de mieux comprendre ce mécanisme de valorisation, notamment à travers le nombre de demandes reçues et le nombre de parrainages accordés. Sur la base de cette évaluation, le Secrétariat pourrait éventuellement proposer des pistes d</w:t>
      </w:r>
      <w:r w:rsidR="00A367B7" w:rsidRPr="00215933">
        <w:t>’</w:t>
      </w:r>
      <w:r w:rsidRPr="00215933">
        <w:t>amélioration. La France a également demandé une modification linguistique mineure de sa proposition d</w:t>
      </w:r>
      <w:r w:rsidR="00A367B7" w:rsidRPr="00215933">
        <w:t>’</w:t>
      </w:r>
      <w:r w:rsidRPr="00215933">
        <w:t>amendement.</w:t>
      </w:r>
    </w:p>
    <w:p w14:paraId="695C573F" w14:textId="042FF1C5" w:rsidR="001403A3" w:rsidRPr="00215933" w:rsidRDefault="00DB660A" w:rsidP="00FA4380">
      <w:pPr>
        <w:pStyle w:val="Style1"/>
      </w:pPr>
      <w:r w:rsidRPr="00215933">
        <w:t>Les délégations de l</w:t>
      </w:r>
      <w:r w:rsidR="00A367B7" w:rsidRPr="00215933">
        <w:t>’</w:t>
      </w:r>
      <w:r w:rsidRPr="00215933">
        <w:rPr>
          <w:b/>
          <w:bCs/>
        </w:rPr>
        <w:t>Allemagne</w:t>
      </w:r>
      <w:r w:rsidRPr="00215933">
        <w:t>, de l</w:t>
      </w:r>
      <w:r w:rsidR="00A367B7" w:rsidRPr="00215933">
        <w:t>’</w:t>
      </w:r>
      <w:r w:rsidRPr="00215933">
        <w:rPr>
          <w:b/>
          <w:bCs/>
        </w:rPr>
        <w:t xml:space="preserve">Espagne </w:t>
      </w:r>
      <w:r w:rsidRPr="00215933">
        <w:t>et de la</w:t>
      </w:r>
      <w:r w:rsidRPr="00215933">
        <w:rPr>
          <w:b/>
          <w:bCs/>
        </w:rPr>
        <w:t xml:space="preserve"> Slovaquie </w:t>
      </w:r>
      <w:r w:rsidRPr="00215933">
        <w:t>ont exprimé leur soutien au paragraphe supplémentaire proposé par la France.</w:t>
      </w:r>
    </w:p>
    <w:p w14:paraId="168C0DAA" w14:textId="791D9D2A" w:rsidR="001403A3" w:rsidRPr="00215933" w:rsidRDefault="00DB660A" w:rsidP="00FA4380">
      <w:pPr>
        <w:pStyle w:val="Style1"/>
      </w:pPr>
      <w:r w:rsidRPr="00215933">
        <w:t xml:space="preserve">Le </w:t>
      </w:r>
      <w:r w:rsidRPr="00215933">
        <w:rPr>
          <w:b/>
          <w:bCs/>
        </w:rPr>
        <w:t>Président</w:t>
      </w:r>
      <w:r w:rsidRPr="00215933">
        <w:t xml:space="preserve"> a demandé s</w:t>
      </w:r>
      <w:r w:rsidR="00A367B7" w:rsidRPr="00215933">
        <w:t>’</w:t>
      </w:r>
      <w:r w:rsidRPr="00215933">
        <w:t>il y avait d</w:t>
      </w:r>
      <w:r w:rsidR="00A367B7" w:rsidRPr="00215933">
        <w:t>’</w:t>
      </w:r>
      <w:r w:rsidRPr="00215933">
        <w:t>autres interventions ou objections avant d</w:t>
      </w:r>
      <w:r w:rsidR="00A367B7" w:rsidRPr="00215933">
        <w:t>’</w:t>
      </w:r>
      <w:r w:rsidRPr="00215933">
        <w:t>adopter l</w:t>
      </w:r>
      <w:r w:rsidR="00A367B7" w:rsidRPr="00215933">
        <w:t>’</w:t>
      </w:r>
      <w:r w:rsidRPr="00215933">
        <w:t>amendement. Constatant qu</w:t>
      </w:r>
      <w:r w:rsidR="00A367B7" w:rsidRPr="00215933">
        <w:t>’</w:t>
      </w:r>
      <w:r w:rsidRPr="00215933">
        <w:t>il n</w:t>
      </w:r>
      <w:r w:rsidR="00A367B7" w:rsidRPr="00215933">
        <w:t>’</w:t>
      </w:r>
      <w:r w:rsidRPr="00215933">
        <w:t>y avait pas d</w:t>
      </w:r>
      <w:r w:rsidR="00A367B7" w:rsidRPr="00215933">
        <w:t>’</w:t>
      </w:r>
      <w:r w:rsidRPr="00215933">
        <w:t>autres objections, le Président a confirmé que l</w:t>
      </w:r>
      <w:r w:rsidR="00A367B7" w:rsidRPr="00215933">
        <w:t>’</w:t>
      </w:r>
      <w:r w:rsidRPr="00215933">
        <w:t>amendement au paragraphe 7 était adopté. Le Président a noté que tous les paragraphes avaient été adoptés, à l</w:t>
      </w:r>
      <w:r w:rsidR="00A367B7" w:rsidRPr="00215933">
        <w:t>’</w:t>
      </w:r>
      <w:r w:rsidRPr="00215933">
        <w:t>exception du paragraphe 2, pour lequel l</w:t>
      </w:r>
      <w:r w:rsidR="00A367B7" w:rsidRPr="00215933">
        <w:t>’</w:t>
      </w:r>
      <w:r w:rsidRPr="00215933">
        <w:t>amendement proposé par l</w:t>
      </w:r>
      <w:r w:rsidR="00A367B7" w:rsidRPr="00215933">
        <w:t>’</w:t>
      </w:r>
      <w:r w:rsidRPr="00215933">
        <w:t>Algérie faisait toujours l</w:t>
      </w:r>
      <w:r w:rsidR="00A367B7" w:rsidRPr="00215933">
        <w:t>’</w:t>
      </w:r>
      <w:r w:rsidRPr="00215933">
        <w:t>objet de discussions. Quatre membres du Comité s</w:t>
      </w:r>
      <w:r w:rsidR="00A367B7" w:rsidRPr="00215933">
        <w:t>’</w:t>
      </w:r>
      <w:r w:rsidRPr="00215933">
        <w:t>étant prononcés en faveur du maintien du libellé initial du paragraphe 2 et, faute de consensus, le Président a décidé de suspendre l</w:t>
      </w:r>
      <w:r w:rsidR="00A367B7" w:rsidRPr="00215933">
        <w:t>’</w:t>
      </w:r>
      <w:r w:rsidRPr="00215933">
        <w:t>examen de ce point de l</w:t>
      </w:r>
      <w:r w:rsidR="00A367B7" w:rsidRPr="00215933">
        <w:t>’</w:t>
      </w:r>
      <w:r w:rsidRPr="00215933">
        <w:t>ordre du jour afin de laisser à l</w:t>
      </w:r>
      <w:r w:rsidR="00A367B7" w:rsidRPr="00215933">
        <w:t>’</w:t>
      </w:r>
      <w:r w:rsidRPr="00215933">
        <w:t>Algérie davantage de temps pour mener des consultations.</w:t>
      </w:r>
    </w:p>
    <w:p w14:paraId="3D25A9C5" w14:textId="00235C55" w:rsidR="00DB660A" w:rsidRPr="00215933" w:rsidRDefault="00DB660A" w:rsidP="00DB660A">
      <w:pPr>
        <w:pStyle w:val="Orateurengris"/>
        <w:keepNext/>
        <w:keepLines/>
        <w:tabs>
          <w:tab w:val="clear" w:pos="709"/>
          <w:tab w:val="clear" w:pos="1418"/>
          <w:tab w:val="clear" w:pos="2126"/>
          <w:tab w:val="clear" w:pos="2835"/>
        </w:tabs>
        <w:spacing w:before="240" w:after="0"/>
        <w:rPr>
          <w:rFonts w:eastAsia="Malgun Gothic"/>
          <w:b/>
          <w:bCs/>
          <w:u w:val="single"/>
          <w:lang w:val="fr-FR" w:eastAsia="ko-KR"/>
        </w:rPr>
      </w:pPr>
      <w:r w:rsidRPr="00215933">
        <w:rPr>
          <w:rFonts w:eastAsia="Malgun Gothic"/>
          <w:b/>
          <w:bCs/>
          <w:u w:val="single"/>
          <w:lang w:val="fr-FR" w:eastAsia="ko-KR"/>
        </w:rPr>
        <w:t>POINT 6.a DE L</w:t>
      </w:r>
      <w:r w:rsidR="00A367B7" w:rsidRPr="00215933">
        <w:rPr>
          <w:rFonts w:eastAsia="Malgun Gothic"/>
          <w:b/>
          <w:bCs/>
          <w:u w:val="single"/>
          <w:lang w:val="fr-FR" w:eastAsia="ko-KR"/>
        </w:rPr>
        <w:t>’</w:t>
      </w:r>
      <w:r w:rsidRPr="00215933">
        <w:rPr>
          <w:rFonts w:eastAsia="Malgun Gothic"/>
          <w:b/>
          <w:bCs/>
          <w:u w:val="single"/>
          <w:lang w:val="fr-FR" w:eastAsia="ko-KR"/>
        </w:rPr>
        <w:t>ORDRE DU JOUR</w:t>
      </w:r>
    </w:p>
    <w:p w14:paraId="68EECFCB" w14:textId="6799D6F5" w:rsidR="00DB660A" w:rsidRPr="00215933" w:rsidRDefault="00DB660A" w:rsidP="00DB660A">
      <w:pPr>
        <w:pStyle w:val="Orateurengris"/>
        <w:keepNext/>
        <w:keepLines/>
        <w:tabs>
          <w:tab w:val="clear" w:pos="709"/>
          <w:tab w:val="clear" w:pos="1418"/>
          <w:tab w:val="clear" w:pos="2126"/>
          <w:tab w:val="clear" w:pos="2835"/>
        </w:tabs>
        <w:spacing w:after="240"/>
        <w:rPr>
          <w:rFonts w:eastAsia="Malgun Gothic"/>
          <w:b/>
          <w:bCs/>
          <w:lang w:val="fr-FR" w:eastAsia="ko-KR"/>
        </w:rPr>
      </w:pPr>
      <w:r w:rsidRPr="00215933">
        <w:rPr>
          <w:rFonts w:eastAsia="Malgun Gothic"/>
          <w:b/>
          <w:bCs/>
          <w:lang w:val="fr-FR" w:eastAsia="ko-KR"/>
        </w:rPr>
        <w:t>EXAMEN DES RAPPORTS DES ÉTATS PARTIES SUR L</w:t>
      </w:r>
      <w:r w:rsidR="00A367B7" w:rsidRPr="00215933">
        <w:rPr>
          <w:rFonts w:eastAsia="Malgun Gothic"/>
          <w:b/>
          <w:bCs/>
          <w:lang w:val="fr-FR" w:eastAsia="ko-KR"/>
        </w:rPr>
        <w:t>’</w:t>
      </w:r>
      <w:r w:rsidRPr="00215933">
        <w:rPr>
          <w:rFonts w:eastAsia="Malgun Gothic"/>
          <w:b/>
          <w:bCs/>
          <w:lang w:val="fr-FR" w:eastAsia="ko-KR"/>
        </w:rPr>
        <w:t xml:space="preserve">ÉTAT ACTUEL DES ÉLÉMENTS INSCRITS SUR LA LISTE DU PATRIMOINE CULTUREL IMMATÉRIEL NÉCESSITANT UNE </w:t>
      </w:r>
      <w:r w:rsidRPr="00215933">
        <w:rPr>
          <w:rFonts w:eastAsia="Malgun Gothic"/>
          <w:b/>
          <w:bCs/>
          <w:color w:val="000000" w:themeColor="text1"/>
          <w:lang w:val="fr-FR" w:eastAsia="ko-KR"/>
        </w:rPr>
        <w:t>SAUVEGARDE URGENTE</w:t>
      </w:r>
    </w:p>
    <w:p w14:paraId="2CA687CC" w14:textId="70690594" w:rsidR="00DB660A" w:rsidRPr="00215933" w:rsidRDefault="00DB660A" w:rsidP="005D250D">
      <w:pPr>
        <w:pStyle w:val="Orateurengris"/>
        <w:keepNext/>
        <w:keepLines/>
        <w:spacing w:after="0"/>
        <w:ind w:left="2160" w:hanging="1593"/>
        <w:rPr>
          <w:i/>
          <w:iCs/>
          <w:lang w:val="fr-FR"/>
        </w:rPr>
      </w:pPr>
      <w:r w:rsidRPr="00215933">
        <w:rPr>
          <w:rStyle w:val="Heading1Char"/>
          <w:rFonts w:ascii="Arial" w:hAnsi="Arial" w:cs="Arial"/>
          <w:b/>
          <w:bCs/>
          <w:color w:val="auto"/>
          <w:sz w:val="22"/>
          <w:szCs w:val="22"/>
          <w:shd w:val="clear" w:color="auto" w:fill="FFFFFF"/>
          <w:lang w:val="fr-FR"/>
        </w:rPr>
        <w:t>Document </w:t>
      </w:r>
      <w:r w:rsidRPr="00215933">
        <w:rPr>
          <w:rStyle w:val="Heading1Char"/>
          <w:rFonts w:ascii="Arial" w:hAnsi="Arial" w:cs="Arial"/>
          <w:color w:val="auto"/>
          <w:sz w:val="22"/>
          <w:szCs w:val="22"/>
          <w:shd w:val="clear" w:color="auto" w:fill="FFFFFF"/>
          <w:lang w:val="fr-FR"/>
        </w:rPr>
        <w:t>:</w:t>
      </w:r>
      <w:r w:rsidRPr="00215933">
        <w:rPr>
          <w:rStyle w:val="Heading1Char"/>
          <w:shd w:val="clear" w:color="auto" w:fill="FFFFFF"/>
          <w:lang w:val="fr-FR"/>
        </w:rPr>
        <w:tab/>
      </w:r>
      <w:bookmarkStart w:id="3" w:name="_Hlk208854012"/>
      <w:r w:rsidRPr="00215933">
        <w:rPr>
          <w:bCs/>
          <w:i/>
          <w:iCs/>
          <w:lang w:val="fr-FR"/>
        </w:rPr>
        <w:fldChar w:fldCharType="begin"/>
      </w:r>
      <w:r w:rsidRPr="00215933">
        <w:rPr>
          <w:bCs/>
          <w:i/>
          <w:iCs/>
          <w:lang w:val="fr-FR"/>
        </w:rPr>
        <w:instrText>HYPERLINK "https://ich.unesco.org/doc/src/LHE-25-20.COM-6.a_FR.docx"</w:instrText>
      </w:r>
      <w:r w:rsidRPr="00215933">
        <w:rPr>
          <w:bCs/>
          <w:i/>
          <w:iCs/>
          <w:lang w:val="fr-FR"/>
        </w:rPr>
      </w:r>
      <w:r w:rsidRPr="00215933">
        <w:rPr>
          <w:bCs/>
          <w:i/>
          <w:iCs/>
          <w:lang w:val="fr-FR"/>
        </w:rPr>
        <w:fldChar w:fldCharType="separate"/>
      </w:r>
      <w:r w:rsidRPr="00215933">
        <w:rPr>
          <w:rStyle w:val="Hyperlink"/>
          <w:bCs/>
          <w:i/>
          <w:iCs/>
          <w:lang w:val="fr-FR"/>
        </w:rPr>
        <w:t>LHE/25/</w:t>
      </w:r>
      <w:bookmarkEnd w:id="3"/>
      <w:r w:rsidRPr="00215933">
        <w:rPr>
          <w:rStyle w:val="Hyperlink"/>
          <w:bCs/>
          <w:i/>
          <w:iCs/>
          <w:lang w:val="fr-FR"/>
        </w:rPr>
        <w:t>20.COM/6.a</w:t>
      </w:r>
      <w:r w:rsidRPr="00215933">
        <w:rPr>
          <w:bCs/>
          <w:i/>
          <w:iCs/>
          <w:lang w:val="fr-FR"/>
        </w:rPr>
        <w:fldChar w:fldCharType="end"/>
      </w:r>
    </w:p>
    <w:p w14:paraId="15F4FD50" w14:textId="350CAA6E" w:rsidR="001403A3" w:rsidRPr="00215933" w:rsidRDefault="00DB660A" w:rsidP="005D250D">
      <w:pPr>
        <w:pStyle w:val="Orateurengris"/>
        <w:keepNext/>
        <w:keepLines/>
        <w:tabs>
          <w:tab w:val="clear" w:pos="709"/>
          <w:tab w:val="clear" w:pos="1418"/>
          <w:tab w:val="clear" w:pos="2126"/>
          <w:tab w:val="clear" w:pos="2835"/>
        </w:tabs>
        <w:jc w:val="left"/>
        <w:rPr>
          <w:i/>
          <w:iCs/>
          <w:lang w:val="fr-FR"/>
        </w:rPr>
      </w:pPr>
      <w:r w:rsidRPr="00215933">
        <w:rPr>
          <w:i/>
          <w:iCs/>
          <w:lang w:val="fr-FR"/>
        </w:rPr>
        <w:tab/>
      </w:r>
      <w:r w:rsidRPr="00215933">
        <w:rPr>
          <w:i/>
          <w:iCs/>
          <w:lang w:val="fr-FR"/>
        </w:rPr>
        <w:tab/>
      </w:r>
      <w:r w:rsidRPr="00215933">
        <w:rPr>
          <w:i/>
          <w:iCs/>
          <w:lang w:val="fr-FR"/>
        </w:rPr>
        <w:tab/>
        <w:t xml:space="preserve">Voir les </w:t>
      </w:r>
      <w:hyperlink r:id="rId33" w:history="1">
        <w:r w:rsidRPr="00215933">
          <w:rPr>
            <w:rStyle w:val="Hyperlink"/>
            <w:i/>
            <w:iCs/>
            <w:lang w:val="fr-FR"/>
          </w:rPr>
          <w:t>8 rapports</w:t>
        </w:r>
      </w:hyperlink>
    </w:p>
    <w:p w14:paraId="72A6B5A2" w14:textId="26F5F8DC" w:rsidR="001403A3" w:rsidRPr="00215933" w:rsidRDefault="00DB660A" w:rsidP="00DB660A">
      <w:pPr>
        <w:pStyle w:val="Orateurengris"/>
        <w:keepNext/>
        <w:keepLines/>
        <w:tabs>
          <w:tab w:val="clear" w:pos="709"/>
          <w:tab w:val="clear" w:pos="1418"/>
          <w:tab w:val="clear" w:pos="2126"/>
          <w:tab w:val="clear" w:pos="2835"/>
        </w:tabs>
        <w:ind w:left="2160" w:hanging="1593"/>
        <w:jc w:val="left"/>
        <w:rPr>
          <w:i/>
          <w:iCs/>
          <w:lang w:val="fr-FR"/>
        </w:rPr>
      </w:pPr>
      <w:r w:rsidRPr="00215933">
        <w:rPr>
          <w:rStyle w:val="Heading1Char"/>
          <w:rFonts w:ascii="Arial" w:hAnsi="Arial" w:cs="Arial"/>
          <w:b/>
          <w:bCs/>
          <w:color w:val="auto"/>
          <w:sz w:val="22"/>
          <w:szCs w:val="22"/>
          <w:shd w:val="clear" w:color="auto" w:fill="FFFFFF"/>
          <w:lang w:val="fr-FR"/>
        </w:rPr>
        <w:t>Décision </w:t>
      </w:r>
      <w:r w:rsidRPr="00215933">
        <w:rPr>
          <w:rStyle w:val="Heading1Char"/>
          <w:rFonts w:ascii="Arial" w:hAnsi="Arial" w:cs="Arial"/>
          <w:color w:val="auto"/>
          <w:sz w:val="22"/>
          <w:szCs w:val="22"/>
          <w:shd w:val="clear" w:color="auto" w:fill="FFFFFF"/>
          <w:lang w:val="fr-FR"/>
        </w:rPr>
        <w:t>:</w:t>
      </w:r>
      <w:r w:rsidRPr="00215933">
        <w:rPr>
          <w:lang w:val="fr-FR"/>
        </w:rPr>
        <w:tab/>
      </w:r>
      <w:hyperlink r:id="rId34" w:history="1">
        <w:r w:rsidRPr="00215933">
          <w:rPr>
            <w:rStyle w:val="Hyperlink"/>
            <w:i/>
            <w:iCs/>
            <w:lang w:val="fr-FR"/>
          </w:rPr>
          <w:t>20.COM 6.a</w:t>
        </w:r>
      </w:hyperlink>
    </w:p>
    <w:p w14:paraId="00930450" w14:textId="0620F9AF" w:rsidR="001403A3" w:rsidRPr="00215933" w:rsidRDefault="00DB660A" w:rsidP="00FA4380">
      <w:pPr>
        <w:pStyle w:val="Style1"/>
      </w:pPr>
      <w:r w:rsidRPr="00215933">
        <w:t>Le </w:t>
      </w:r>
      <w:r w:rsidRPr="00215933">
        <w:rPr>
          <w:b/>
          <w:bCs/>
        </w:rPr>
        <w:t>Président</w:t>
      </w:r>
      <w:r w:rsidRPr="00215933">
        <w:t> est passé au point suivant de l</w:t>
      </w:r>
      <w:r w:rsidR="00A367B7" w:rsidRPr="00215933">
        <w:t>’</w:t>
      </w:r>
      <w:r w:rsidRPr="00215933">
        <w:t>ordre du jour, le point 6.a, l</w:t>
      </w:r>
      <w:r w:rsidR="00A367B7" w:rsidRPr="00215933">
        <w:t>’</w:t>
      </w:r>
      <w:r w:rsidRPr="00215933">
        <w:t>examen des rapports des États parties sur l</w:t>
      </w:r>
      <w:r w:rsidR="00A367B7" w:rsidRPr="00215933">
        <w:t>’</w:t>
      </w:r>
      <w:r w:rsidRPr="00215933">
        <w:t>état actuel des éléments inscrits sur la Liste du patrimoine culturel immatériel nécessitant une sauvegarde urgente (ci-après « la Liste de sauvegarde urgente »).</w:t>
      </w:r>
    </w:p>
    <w:p w14:paraId="2319194D" w14:textId="7647765A" w:rsidR="001403A3" w:rsidRPr="00215933" w:rsidRDefault="00DB660A" w:rsidP="00FA4380">
      <w:pPr>
        <w:pStyle w:val="Style1"/>
      </w:pPr>
      <w:r w:rsidRPr="00215933">
        <w:t xml:space="preserve">La </w:t>
      </w:r>
      <w:r w:rsidRPr="00215933">
        <w:rPr>
          <w:b/>
          <w:bCs/>
        </w:rPr>
        <w:t>Secrétaire</w:t>
      </w:r>
      <w:r w:rsidRPr="00215933">
        <w:t xml:space="preserve"> a expliqué que chaque État partie dont un élément figure sur la Liste de sauvegarde urgente doit présenter des rapports réguliers sur son état, en principe tous les quatre ans. Lors de la présente session, le Comité devait examiner les rapports périodiques de huit États parties concernant huit éléments. Il s</w:t>
      </w:r>
      <w:r w:rsidR="00A367B7" w:rsidRPr="00215933">
        <w:t>’</w:t>
      </w:r>
      <w:r w:rsidRPr="00215933">
        <w:t>agissait notamment de deux premiers rapports sur des éléments inscrits en 2020 par la Colombie et la Namibie, de quatre deuxièmes rapports sur des éléments inscrits en 2016 et 2020 par le Cambodge, l</w:t>
      </w:r>
      <w:r w:rsidR="00A367B7" w:rsidRPr="00215933">
        <w:t>’</w:t>
      </w:r>
      <w:r w:rsidRPr="00215933">
        <w:t>Égypte, le Portugal et l</w:t>
      </w:r>
      <w:r w:rsidR="00A367B7" w:rsidRPr="00215933">
        <w:t>’</w:t>
      </w:r>
      <w:r w:rsidRPr="00215933">
        <w:t>Ukraine, et de deux troisièmes rapports sur des éléments inscrits en 2012 par le Botswana et l</w:t>
      </w:r>
      <w:r w:rsidR="00A367B7" w:rsidRPr="00215933">
        <w:t>’</w:t>
      </w:r>
      <w:r w:rsidRPr="00215933">
        <w:t>Indonésie. La Secrétaire de la Convention a fait observer que les rapports sur sept éléments étaient en retard pour le cycle actuel, leur soumission étant attendue pour le 15 décembre 2025 en vue de leur examen lors de la vingt</w:t>
      </w:r>
      <w:r w:rsidRPr="00215933">
        <w:noBreakHyphen/>
        <w:t>et</w:t>
      </w:r>
      <w:r w:rsidRPr="00215933">
        <w:noBreakHyphen/>
        <w:t>unième session en 2026. La Secrétaire a exposé les grandes lignes de l</w:t>
      </w:r>
      <w:r w:rsidR="00A367B7" w:rsidRPr="00215933">
        <w:t>’</w:t>
      </w:r>
      <w:r w:rsidRPr="00215933">
        <w:t>approche d</w:t>
      </w:r>
      <w:r w:rsidR="00A367B7" w:rsidRPr="00215933">
        <w:t>’</w:t>
      </w:r>
      <w:r w:rsidRPr="00215933">
        <w:t>examen proposée, suggérant que le Secrétariat présente d</w:t>
      </w:r>
      <w:r w:rsidR="00A367B7" w:rsidRPr="00215933">
        <w:t>’</w:t>
      </w:r>
      <w:r w:rsidRPr="00215933">
        <w:t>abord les tendances générales, puis que soient adoptés les projets de décision individuels, et enfin le projet de décision générale 6.a.</w:t>
      </w:r>
    </w:p>
    <w:p w14:paraId="14EC6735" w14:textId="7C2E433B" w:rsidR="001403A3" w:rsidRPr="00215933" w:rsidRDefault="00DB660A" w:rsidP="00FA4380">
      <w:pPr>
        <w:pStyle w:val="Style1"/>
      </w:pPr>
      <w:r w:rsidRPr="00215933">
        <w:t xml:space="preserve">Si le Comité y consentait, le </w:t>
      </w:r>
      <w:r w:rsidRPr="00215933">
        <w:rPr>
          <w:b/>
          <w:bCs/>
        </w:rPr>
        <w:t>Président</w:t>
      </w:r>
      <w:r w:rsidRPr="00215933">
        <w:t xml:space="preserve"> a invité le Secrétariat à présenter l</w:t>
      </w:r>
      <w:r w:rsidR="00A367B7" w:rsidRPr="00215933">
        <w:t>’</w:t>
      </w:r>
      <w:r w:rsidRPr="00215933">
        <w:t>analyse générale.</w:t>
      </w:r>
    </w:p>
    <w:p w14:paraId="4C401F21" w14:textId="313E6540" w:rsidR="001403A3" w:rsidRPr="00215933" w:rsidRDefault="00DB660A" w:rsidP="00FA4380">
      <w:pPr>
        <w:pStyle w:val="Style1"/>
      </w:pPr>
      <w:r w:rsidRPr="00215933">
        <w:rPr>
          <w:b/>
          <w:bCs/>
        </w:rPr>
        <w:t>M. Giovanni Scepi, du</w:t>
      </w:r>
      <w:r w:rsidRPr="00215933">
        <w:t xml:space="preserve"> </w:t>
      </w:r>
      <w:r w:rsidRPr="00215933">
        <w:rPr>
          <w:b/>
          <w:bCs/>
        </w:rPr>
        <w:t>Secrétariat</w:t>
      </w:r>
      <w:r w:rsidRPr="00215933">
        <w:t xml:space="preserve">, a présenté le premier thème concernant </w:t>
      </w:r>
      <w:r w:rsidRPr="00215933">
        <w:rPr>
          <w:u w:val="single"/>
        </w:rPr>
        <w:t>l</w:t>
      </w:r>
      <w:r w:rsidR="00A367B7" w:rsidRPr="00215933">
        <w:rPr>
          <w:u w:val="single"/>
        </w:rPr>
        <w:t>’</w:t>
      </w:r>
      <w:r w:rsidRPr="00215933">
        <w:rPr>
          <w:u w:val="single"/>
        </w:rPr>
        <w:t>efficacité des plans de sauvegarde</w:t>
      </w:r>
      <w:r w:rsidRPr="00215933">
        <w:t>. Il a fait remarquer que, dans la plupart des cas, les mesures de sauvegarde étaient mises en œuvre conformément aux plans établis et s</w:t>
      </w:r>
      <w:r w:rsidR="00A367B7" w:rsidRPr="00215933">
        <w:t>’</w:t>
      </w:r>
      <w:r w:rsidRPr="00215933">
        <w:t>inscrivaient dans une vision à long terme. Bon nombre de ces mesures reflétaient les recommandations formulées par le Comité dans ses décisions antérieures, faisant preuve de continuité et d</w:t>
      </w:r>
      <w:r w:rsidR="00A367B7" w:rsidRPr="00215933">
        <w:t>’</w:t>
      </w:r>
      <w:r w:rsidRPr="00215933">
        <w:t>adaptation à des contextes en évolution, comme on pouvait le constater au Cambodge, en Colombie et en Indonésie. Il a souligné l</w:t>
      </w:r>
      <w:r w:rsidR="00A367B7" w:rsidRPr="00215933">
        <w:t>’</w:t>
      </w:r>
      <w:r w:rsidRPr="00215933">
        <w:t>importance des activités d</w:t>
      </w:r>
      <w:r w:rsidR="00A367B7" w:rsidRPr="00215933">
        <w:t>’</w:t>
      </w:r>
      <w:r w:rsidRPr="00215933">
        <w:t xml:space="preserve">inventaire et de documentation, menées selon des approches inclusives et multipartites. Ces efforts jouaient un rôle essentiel pour garantir la viabilité des éléments, en particulier au Botswana, au Cambodge, en Colombie, en </w:t>
      </w:r>
      <w:r w:rsidRPr="00215933">
        <w:lastRenderedPageBreak/>
        <w:t>Indonésie et en Ukraine. Dans certains pays, les inventaires servaient d</w:t>
      </w:r>
      <w:r w:rsidR="00A367B7" w:rsidRPr="00215933">
        <w:t>’</w:t>
      </w:r>
      <w:r w:rsidRPr="00215933">
        <w:t>outils stratégiques pour la planification, l</w:t>
      </w:r>
      <w:r w:rsidR="00A367B7" w:rsidRPr="00215933">
        <w:t>’</w:t>
      </w:r>
      <w:r w:rsidRPr="00215933">
        <w:t>éducation et la recherche, ce qui permettait de renforcer la transmission intergénérationnelle, d</w:t>
      </w:r>
      <w:r w:rsidR="00A367B7" w:rsidRPr="00215933">
        <w:t>’</w:t>
      </w:r>
      <w:r w:rsidRPr="00215933">
        <w:t>améliorer les capacités de sauvegarde et de mieux gérer les ressources naturelles, comme en Égypte et en Indonésie. Les rapports soumis soulignaient également le rôle croissant de l</w:t>
      </w:r>
      <w:r w:rsidR="00A367B7" w:rsidRPr="00215933">
        <w:t>’</w:t>
      </w:r>
      <w:r w:rsidRPr="00215933">
        <w:t>éducation formelle, non formelle et informelle dans le soutien à la transmission, ainsi que l</w:t>
      </w:r>
      <w:r w:rsidR="00A367B7" w:rsidRPr="00215933">
        <w:t>’</w:t>
      </w:r>
      <w:r w:rsidRPr="00215933">
        <w:t>engagement des jeunes, notamment au Botswana, en Indonésie, en Namibie, au Portugal et en Ukraine. Dans certains cas, les festivals constituaient des outils précieux pour susciter l</w:t>
      </w:r>
      <w:r w:rsidR="00A367B7" w:rsidRPr="00215933">
        <w:t>’</w:t>
      </w:r>
      <w:r w:rsidRPr="00215933">
        <w:t>intérêt et favoriser la compréhension des éléments inscrits. En outre, des stratégies de promotion et de sensibilisation, y compris via les médias numériques, étaient mises en œuvre par tous les États ayant soumis un rapport, bien que certains aient mis en garde contre le fait qu</w:t>
      </w:r>
      <w:r w:rsidR="00A367B7" w:rsidRPr="00215933">
        <w:t>’</w:t>
      </w:r>
      <w:r w:rsidRPr="00215933">
        <w:t>une importance excessive accordée à la visibilité pourrait éclipser des formes plus participatives d</w:t>
      </w:r>
      <w:r w:rsidR="00A367B7" w:rsidRPr="00215933">
        <w:t>’</w:t>
      </w:r>
      <w:r w:rsidRPr="00215933">
        <w:t>engagement communautaire et potentiellement décontextualiser certains éléments. De nombreux États accordaient de l</w:t>
      </w:r>
      <w:r w:rsidR="00A367B7" w:rsidRPr="00215933">
        <w:t>’</w:t>
      </w:r>
      <w:r w:rsidRPr="00215933">
        <w:t>importance à l</w:t>
      </w:r>
      <w:r w:rsidR="00A367B7" w:rsidRPr="00215933">
        <w:t>’</w:t>
      </w:r>
      <w:r w:rsidRPr="00215933">
        <w:t>amélioration des conditions de travail et des moyens de subsistance des praticiens et des détenteurs. Les initiatives de sauvegarde en Colombie, en Indonésie et au Portugal se concentraient sur la reconnaissance officielle, les incitations financières et les mesures de protection de la propriété intellectuelle afin d</w:t>
      </w:r>
      <w:r w:rsidR="00A367B7" w:rsidRPr="00215933">
        <w:t>’</w:t>
      </w:r>
      <w:r w:rsidRPr="00215933">
        <w:t>améliorer la pérennité économique et la reconnaissance sociale de leur travail.</w:t>
      </w:r>
    </w:p>
    <w:p w14:paraId="52F70007" w14:textId="54755C8D" w:rsidR="001403A3" w:rsidRPr="00215933" w:rsidRDefault="00DB660A" w:rsidP="00FA4380">
      <w:pPr>
        <w:pStyle w:val="Style1"/>
      </w:pPr>
      <w:r w:rsidRPr="00215933">
        <w:t xml:space="preserve">Le </w:t>
      </w:r>
      <w:r w:rsidRPr="00215933">
        <w:rPr>
          <w:b/>
          <w:bCs/>
        </w:rPr>
        <w:t>Secrétariat</w:t>
      </w:r>
      <w:r w:rsidRPr="00215933">
        <w:t xml:space="preserve"> a expliqué que le deuxième thème abordé était </w:t>
      </w:r>
      <w:r w:rsidRPr="00215933">
        <w:rPr>
          <w:u w:val="single"/>
        </w:rPr>
        <w:t>la participation des communautés</w:t>
      </w:r>
      <w:r w:rsidRPr="00215933">
        <w:t>. Les États indiquaient que les communautés jouaient un rôle central dans la transmission et la sauvegarde des éléments inscrits. Les plans de sauvegarde étaient souvent élaborés et mis à jour dans le cadre de processus participatifs, et une participation croissante des femmes à des postes de direction dans les activités de sauvegarde était notée. En particulier dans les zones rurales, les autorités traditionnelles et les dirigeants locaux jouaient un rôle important dans le renforcement de la participation des communautés, la définition des priorités et l</w:t>
      </w:r>
      <w:r w:rsidR="00A367B7" w:rsidRPr="00215933">
        <w:t>’</w:t>
      </w:r>
      <w:r w:rsidRPr="00215933">
        <w:t>orientation des efforts de sauvegarde, comme on avait pu le constater en Namibie. Une telle appropriation et un tel leadership au niveau local étaient essentiels à la pérennité des efforts de sauvegarde. L</w:t>
      </w:r>
      <w:r w:rsidR="00A367B7" w:rsidRPr="00215933">
        <w:t>’</w:t>
      </w:r>
      <w:r w:rsidRPr="00215933">
        <w:t>inscription sur la Liste de sauvegarde urgente avait favorisé le dialogue et la collaboration entre les différentes parties prenantes, notamment par le biais d</w:t>
      </w:r>
      <w:r w:rsidR="00A367B7" w:rsidRPr="00215933">
        <w:t>’</w:t>
      </w:r>
      <w:r w:rsidRPr="00215933">
        <w:t>initiatives conjointes entre praticiens, détenteurs et artistes contemporains, ce qui avait contribué à impliquer les jeunes et à approfondir leur compréhension du patrimoine vivant. Dans certains cas, l</w:t>
      </w:r>
      <w:r w:rsidR="00A367B7" w:rsidRPr="00215933">
        <w:t>’</w:t>
      </w:r>
      <w:r w:rsidRPr="00215933">
        <w:t>appropriation locale avait été renforcée par la création d</w:t>
      </w:r>
      <w:r w:rsidR="00A367B7" w:rsidRPr="00215933">
        <w:t>’</w:t>
      </w:r>
      <w:r w:rsidRPr="00215933">
        <w:t>associations communautaires, tandis que d</w:t>
      </w:r>
      <w:r w:rsidR="00A367B7" w:rsidRPr="00215933">
        <w:t>’</w:t>
      </w:r>
      <w:r w:rsidRPr="00215933">
        <w:t>autres contextes privilégiaient l</w:t>
      </w:r>
      <w:r w:rsidR="00A367B7" w:rsidRPr="00215933">
        <w:t>’</w:t>
      </w:r>
      <w:r w:rsidRPr="00215933">
        <w:t>auto-organisation et la représentation indépendante.</w:t>
      </w:r>
    </w:p>
    <w:p w14:paraId="68C8F631" w14:textId="322EC88E" w:rsidR="001403A3" w:rsidRPr="00215933" w:rsidRDefault="00DB660A" w:rsidP="00FA4380">
      <w:pPr>
        <w:pStyle w:val="Style1"/>
      </w:pPr>
      <w:r w:rsidRPr="00215933">
        <w:t xml:space="preserve">Le </w:t>
      </w:r>
      <w:r w:rsidRPr="00215933">
        <w:rPr>
          <w:b/>
          <w:bCs/>
        </w:rPr>
        <w:t>Secrétariat</w:t>
      </w:r>
      <w:r w:rsidRPr="00215933">
        <w:t xml:space="preserve"> a ajouté que le troisième et dernier thème portait sur </w:t>
      </w:r>
      <w:r w:rsidRPr="00215933">
        <w:rPr>
          <w:u w:val="single"/>
        </w:rPr>
        <w:t>la viabilité et les risques actuels pesant sur les éléments inscrits</w:t>
      </w:r>
      <w:r w:rsidRPr="00215933">
        <w:t>. D</w:t>
      </w:r>
      <w:r w:rsidR="00A367B7" w:rsidRPr="00215933">
        <w:t>’</w:t>
      </w:r>
      <w:r w:rsidRPr="00215933">
        <w:t>une manière générale, la viabilité des éléments inscrits s</w:t>
      </w:r>
      <w:r w:rsidR="00A367B7" w:rsidRPr="00215933">
        <w:t>’</w:t>
      </w:r>
      <w:r w:rsidRPr="00215933">
        <w:t>était améliorée, grâce au soutien des communautés et des institutions, ainsi qu</w:t>
      </w:r>
      <w:r w:rsidR="00A367B7" w:rsidRPr="00215933">
        <w:t>’</w:t>
      </w:r>
      <w:r w:rsidRPr="00215933">
        <w:t>aux efforts déployés en matière d</w:t>
      </w:r>
      <w:r w:rsidR="00A367B7" w:rsidRPr="00215933">
        <w:t>’</w:t>
      </w:r>
      <w:r w:rsidRPr="00215933">
        <w:t>éducation et de formation professionnelle. Dans certains cas, la mise à disposition des matériaux nécessaires assuraient également la viabilité continue de ces éléments. Cependant, des risques continuaient de peser sur leur viabilité, notamment en raison d</w:t>
      </w:r>
      <w:r w:rsidR="00A367B7" w:rsidRPr="00215933">
        <w:t>’</w:t>
      </w:r>
      <w:r w:rsidRPr="00215933">
        <w:t>évolutions démographiques telles que le vieillissement des praticiens, l</w:t>
      </w:r>
      <w:r w:rsidR="00A367B7" w:rsidRPr="00215933">
        <w:t>’</w:t>
      </w:r>
      <w:r w:rsidRPr="00215933">
        <w:t>engagement limité des jeunes et l</w:t>
      </w:r>
      <w:r w:rsidR="00A367B7" w:rsidRPr="00215933">
        <w:t>’</w:t>
      </w:r>
      <w:r w:rsidRPr="00215933">
        <w:t>exode rural, qui affaiblissaient la transmission intergénérationnelle. Les menaces environnementales, notamment l</w:t>
      </w:r>
      <w:r w:rsidR="00A367B7" w:rsidRPr="00215933">
        <w:t>’</w:t>
      </w:r>
      <w:r w:rsidRPr="00215933">
        <w:t>épuisement des ressources naturelles indispensables à certaines pratiques, étaient également mises en évidence, en particulier en Colombie et au Portugal. Certains États avaient pris des initiatives pour préserver ces ressources afin de soutenir la viabilité des éléments. En outre, les pressions commerciales liées à la mondialisation, les débouchés limités pour les praticiens et les contraintes logistiques dans les zones reculées continuaient de compromettre la viabilité de certains éléments. Telles étaient les principales tendances identifiées dans les huit rapports soumis.</w:t>
      </w:r>
    </w:p>
    <w:p w14:paraId="009993FD" w14:textId="03C49855" w:rsidR="001403A3" w:rsidRPr="00215933" w:rsidRDefault="00DB660A" w:rsidP="00FA4380">
      <w:pPr>
        <w:pStyle w:val="Style1"/>
      </w:pPr>
      <w:r w:rsidRPr="00215933">
        <w:t>L</w:t>
      </w:r>
      <w:r w:rsidR="004E4485" w:rsidRPr="00215933">
        <w:t>e</w:t>
      </w:r>
      <w:r w:rsidRPr="00215933">
        <w:t xml:space="preserve"> </w:t>
      </w:r>
      <w:r w:rsidRPr="00215933">
        <w:rPr>
          <w:b/>
          <w:bCs/>
        </w:rPr>
        <w:t>Secréta</w:t>
      </w:r>
      <w:r w:rsidR="004E4485" w:rsidRPr="00215933">
        <w:rPr>
          <w:b/>
          <w:bCs/>
        </w:rPr>
        <w:t>riat</w:t>
      </w:r>
      <w:r w:rsidRPr="00215933">
        <w:t xml:space="preserve"> a abordé deux autres points succincts. Premièrement, concernant le transfert d</w:t>
      </w:r>
      <w:r w:rsidR="00A367B7" w:rsidRPr="00215933">
        <w:t>’</w:t>
      </w:r>
      <w:r w:rsidRPr="00215933">
        <w:t>éléments d</w:t>
      </w:r>
      <w:r w:rsidR="00A367B7" w:rsidRPr="00215933">
        <w:t>’</w:t>
      </w:r>
      <w:r w:rsidRPr="00215933">
        <w:t xml:space="preserve">une </w:t>
      </w:r>
      <w:r w:rsidR="004E4485" w:rsidRPr="00215933">
        <w:t>L</w:t>
      </w:r>
      <w:r w:rsidRPr="00215933">
        <w:t>iste à l</w:t>
      </w:r>
      <w:r w:rsidR="00A367B7" w:rsidRPr="00215933">
        <w:t>’</w:t>
      </w:r>
      <w:r w:rsidRPr="00215933">
        <w:t>autre, la procédure permettant de faire passer un élément de la Liste de sauvegarde urgente à la Liste représentative était liée au système de soumission de rapports périodiques. Les États devaient utiliser le formulaire </w:t>
      </w:r>
      <w:r w:rsidR="004E4485" w:rsidRPr="00215933">
        <w:t>ICH-</w:t>
      </w:r>
      <w:r w:rsidRPr="00215933">
        <w:t>11 pour rendre compte de l</w:t>
      </w:r>
      <w:r w:rsidR="00A367B7" w:rsidRPr="00215933">
        <w:t>’</w:t>
      </w:r>
      <w:r w:rsidRPr="00215933">
        <w:t>amélioration de la viabilité de l</w:t>
      </w:r>
      <w:r w:rsidR="00A367B7" w:rsidRPr="00215933">
        <w:t>’</w:t>
      </w:r>
      <w:r w:rsidRPr="00215933">
        <w:t xml:space="preserve">élément et </w:t>
      </w:r>
      <w:r w:rsidR="004E4485" w:rsidRPr="00215933">
        <w:t xml:space="preserve">en parallèle </w:t>
      </w:r>
      <w:r w:rsidRPr="00215933">
        <w:t>soumettre le formulaire </w:t>
      </w:r>
      <w:r w:rsidR="004E4485" w:rsidRPr="00215933">
        <w:t>ICH-</w:t>
      </w:r>
      <w:r w:rsidRPr="00215933">
        <w:t xml:space="preserve">02 </w:t>
      </w:r>
      <w:r w:rsidR="004E4485" w:rsidRPr="00215933">
        <w:t xml:space="preserve">LSU vers LR </w:t>
      </w:r>
      <w:r w:rsidRPr="00215933">
        <w:t>pour demander le transfert. Aucun État n</w:t>
      </w:r>
      <w:r w:rsidR="00A367B7" w:rsidRPr="00215933">
        <w:t>’</w:t>
      </w:r>
      <w:r w:rsidRPr="00215933">
        <w:t xml:space="preserve">avait manifesté son intérêt pour le transfert </w:t>
      </w:r>
      <w:r w:rsidRPr="00215933">
        <w:lastRenderedPageBreak/>
        <w:t>d</w:t>
      </w:r>
      <w:r w:rsidR="00A367B7" w:rsidRPr="00215933">
        <w:t>’</w:t>
      </w:r>
      <w:r w:rsidRPr="00215933">
        <w:t>éléments au cours de ce cycle. Deuxièmement, le Comité avait approuvé l</w:t>
      </w:r>
      <w:r w:rsidR="00A367B7" w:rsidRPr="00215933">
        <w:t>’</w:t>
      </w:r>
      <w:r w:rsidRPr="00215933">
        <w:t>année dernière le passage à un système unique de soumission à l</w:t>
      </w:r>
      <w:r w:rsidR="00A367B7" w:rsidRPr="00215933">
        <w:t>’</w:t>
      </w:r>
      <w:r w:rsidRPr="00215933">
        <w:t>échelle mondiale. Une mise à jour à ce sujet, ainsi que les propositions d</w:t>
      </w:r>
      <w:r w:rsidR="00A367B7" w:rsidRPr="00215933">
        <w:t>’</w:t>
      </w:r>
      <w:r w:rsidRPr="00215933">
        <w:t>amendements aux Directives opérationnelles, seraient examinées au titre du point 6.c. Les rapports sur l</w:t>
      </w:r>
      <w:r w:rsidR="00A367B7" w:rsidRPr="00215933">
        <w:t>’</w:t>
      </w:r>
      <w:r w:rsidRPr="00215933">
        <w:t>état des éléments figurant sur la Liste de sauvegarde urgente suivraient un cycle de quatre ans, mais avec une nouvelle date limite de soumission fixée au 30 juin, à compter de 2027. Le Comité déciderait s</w:t>
      </w:r>
      <w:r w:rsidR="00A367B7" w:rsidRPr="00215933">
        <w:t>’</w:t>
      </w:r>
      <w:r w:rsidRPr="00215933">
        <w:t>il convient de recommander ces modifications pour approbation par l</w:t>
      </w:r>
      <w:r w:rsidR="00A367B7" w:rsidRPr="00215933">
        <w:t>’</w:t>
      </w:r>
      <w:r w:rsidRPr="00215933">
        <w:t>Assemblée générale à la mi</w:t>
      </w:r>
      <w:r w:rsidRPr="00215933">
        <w:noBreakHyphen/>
        <w:t>2026. En conséquence, les projets de décision relatifs au point 6.a ne précisaient pas les dates du prochain rapport.</w:t>
      </w:r>
    </w:p>
    <w:p w14:paraId="1ECF10C0" w14:textId="6F2C0C89" w:rsidR="001403A3" w:rsidRPr="00215933" w:rsidRDefault="00DB660A" w:rsidP="00FA4380">
      <w:pPr>
        <w:pStyle w:val="Style1"/>
      </w:pPr>
      <w:r w:rsidRPr="00215933">
        <w:t>Le</w:t>
      </w:r>
      <w:r w:rsidRPr="00215933">
        <w:rPr>
          <w:rStyle w:val="apple-converted-space"/>
        </w:rPr>
        <w:t xml:space="preserve"> </w:t>
      </w:r>
      <w:r w:rsidRPr="00215933">
        <w:rPr>
          <w:b/>
          <w:bCs/>
        </w:rPr>
        <w:t>Président</w:t>
      </w:r>
      <w:r w:rsidRPr="00215933">
        <w:rPr>
          <w:rStyle w:val="apple-converted-space"/>
        </w:rPr>
        <w:t xml:space="preserve"> </w:t>
      </w:r>
      <w:r w:rsidRPr="00215933">
        <w:t>a indiqué que des commentaires sur les tendances générales pourraient être formulés lors de l</w:t>
      </w:r>
      <w:r w:rsidR="00A367B7" w:rsidRPr="00215933">
        <w:t>’</w:t>
      </w:r>
      <w:r w:rsidRPr="00215933">
        <w:t>examen de la décision générale. Le Comité est ensuite passé à l</w:t>
      </w:r>
      <w:r w:rsidR="00A367B7" w:rsidRPr="00215933">
        <w:t>’</w:t>
      </w:r>
      <w:r w:rsidRPr="00215933">
        <w:t>examen des différents projets de décision.</w:t>
      </w:r>
    </w:p>
    <w:p w14:paraId="730F77DA" w14:textId="42E34917" w:rsidR="004E4485" w:rsidRPr="00215933" w:rsidRDefault="004E4485" w:rsidP="00FA4380">
      <w:pPr>
        <w:pStyle w:val="Style1"/>
        <w:rPr>
          <w:b/>
          <w:bCs/>
        </w:rPr>
      </w:pPr>
      <w:r w:rsidRPr="00215933">
        <w:t xml:space="preserve">Le </w:t>
      </w:r>
      <w:r w:rsidRPr="00215933">
        <w:rPr>
          <w:b/>
          <w:bCs/>
        </w:rPr>
        <w:t>Président</w:t>
      </w:r>
      <w:r w:rsidRPr="00215933">
        <w:t xml:space="preserve"> a présenté le rapport de la Colombie sur « Les connaissances et techniques traditionnelles associé</w:t>
      </w:r>
      <w:r w:rsidR="00577268" w:rsidRPr="00215933">
        <w:t>e</w:t>
      </w:r>
      <w:r w:rsidRPr="00215933">
        <w:t>s au vernis de Pasto mopa-mopa ». En l</w:t>
      </w:r>
      <w:r w:rsidR="00A367B7" w:rsidRPr="00215933">
        <w:t>’</w:t>
      </w:r>
      <w:r w:rsidRPr="00215933">
        <w:t>absence d</w:t>
      </w:r>
      <w:r w:rsidR="00A367B7" w:rsidRPr="00215933">
        <w:t>’</w:t>
      </w:r>
      <w:r w:rsidRPr="00215933">
        <w:t xml:space="preserve">objections, </w:t>
      </w:r>
      <w:r w:rsidRPr="00215933">
        <w:rPr>
          <w:b/>
          <w:bCs/>
        </w:rPr>
        <w:t xml:space="preserve">le Président a déclaré la </w:t>
      </w:r>
      <w:r w:rsidR="00284314" w:rsidRPr="00215933">
        <w:rPr>
          <w:b/>
          <w:bCs/>
        </w:rPr>
        <w:t>D</w:t>
      </w:r>
      <w:r w:rsidRPr="00215933">
        <w:rPr>
          <w:b/>
          <w:bCs/>
        </w:rPr>
        <w:t>écision</w:t>
      </w:r>
      <w:r w:rsidRPr="00215933">
        <w:rPr>
          <w:rStyle w:val="apple-converted-space"/>
          <w:b/>
          <w:bCs/>
        </w:rPr>
        <w:t xml:space="preserve"> </w:t>
      </w:r>
      <w:hyperlink r:id="rId35" w:history="1">
        <w:r w:rsidRPr="00215933">
          <w:rPr>
            <w:rStyle w:val="Hyperlink"/>
            <w:b/>
            <w:bCs/>
          </w:rPr>
          <w:t>20.COM 6.a.1</w:t>
        </w:r>
      </w:hyperlink>
      <w:r w:rsidRPr="00215933">
        <w:rPr>
          <w:b/>
          <w:bCs/>
        </w:rPr>
        <w:t xml:space="preserve"> adoptée dans son intégralité.</w:t>
      </w:r>
    </w:p>
    <w:p w14:paraId="2E5A6A43" w14:textId="59FC51DE" w:rsidR="00284314" w:rsidRPr="00215933" w:rsidRDefault="00284314" w:rsidP="00FA4380">
      <w:pPr>
        <w:pStyle w:val="Style1"/>
        <w:rPr>
          <w:b/>
          <w:bCs/>
        </w:rPr>
      </w:pPr>
      <w:r w:rsidRPr="00215933">
        <w:t>Le</w:t>
      </w:r>
      <w:r w:rsidRPr="00215933">
        <w:rPr>
          <w:b/>
          <w:bCs/>
        </w:rPr>
        <w:t xml:space="preserve"> Président </w:t>
      </w:r>
      <w:r w:rsidRPr="00215933">
        <w:t>a présenté le rapport de la Namibie sur « Les connaissances et les savoir-faire musicaux ancestraux d</w:t>
      </w:r>
      <w:r w:rsidR="00A367B7" w:rsidRPr="00215933">
        <w:t>’</w:t>
      </w:r>
      <w:r w:rsidRPr="00215933">
        <w:t xml:space="preserve">Aboxan Musik </w:t>
      </w:r>
      <w:r w:rsidRPr="00215933">
        <w:rPr>
          <w:rFonts w:ascii="Calibri" w:hAnsi="Calibri" w:cs="Calibri"/>
        </w:rPr>
        <w:t>ǀ</w:t>
      </w:r>
      <w:r w:rsidRPr="00215933">
        <w:t xml:space="preserve">Ōb </w:t>
      </w:r>
      <w:r w:rsidRPr="00215933">
        <w:rPr>
          <w:rFonts w:ascii="Calibri" w:hAnsi="Calibri" w:cs="Calibri"/>
        </w:rPr>
        <w:t>ǂ</w:t>
      </w:r>
      <w:r w:rsidRPr="00215933">
        <w:t xml:space="preserve">Âns tsî </w:t>
      </w:r>
      <w:r w:rsidRPr="00215933">
        <w:rPr>
          <w:rFonts w:ascii="Calibri" w:hAnsi="Calibri" w:cs="Calibri"/>
        </w:rPr>
        <w:t>ǁ</w:t>
      </w:r>
      <w:r w:rsidRPr="00215933">
        <w:t>Khasigu ». En l</w:t>
      </w:r>
      <w:r w:rsidR="00A367B7" w:rsidRPr="00215933">
        <w:t>’</w:t>
      </w:r>
      <w:r w:rsidRPr="00215933">
        <w:t>absence d</w:t>
      </w:r>
      <w:r w:rsidR="00A367B7" w:rsidRPr="00215933">
        <w:t>’</w:t>
      </w:r>
      <w:r w:rsidRPr="00215933">
        <w:t xml:space="preserve">objections, </w:t>
      </w:r>
      <w:r w:rsidRPr="00215933">
        <w:rPr>
          <w:b/>
          <w:bCs/>
        </w:rPr>
        <w:t xml:space="preserve">le Président a déclaré la Décision </w:t>
      </w:r>
      <w:hyperlink r:id="rId36" w:history="1">
        <w:r w:rsidRPr="00215933">
          <w:rPr>
            <w:rStyle w:val="Hyperlink"/>
            <w:b/>
            <w:bCs/>
          </w:rPr>
          <w:t>20.COM 6.a.2</w:t>
        </w:r>
      </w:hyperlink>
      <w:r w:rsidRPr="00215933">
        <w:rPr>
          <w:b/>
          <w:bCs/>
        </w:rPr>
        <w:t xml:space="preserve"> adoptée dans son intégralité.</w:t>
      </w:r>
    </w:p>
    <w:p w14:paraId="20B6B95C" w14:textId="3547DD87" w:rsidR="00284314" w:rsidRPr="00215933" w:rsidRDefault="00284314" w:rsidP="00FA4380">
      <w:pPr>
        <w:pStyle w:val="Style1"/>
        <w:rPr>
          <w:b/>
          <w:bCs/>
        </w:rPr>
      </w:pPr>
      <w:r w:rsidRPr="00215933">
        <w:t>Le</w:t>
      </w:r>
      <w:r w:rsidRPr="00215933">
        <w:rPr>
          <w:b/>
          <w:bCs/>
        </w:rPr>
        <w:t xml:space="preserve"> Président </w:t>
      </w:r>
      <w:r w:rsidRPr="00215933">
        <w:t>a présenté le rapport du Cambodge sur « Le chapei Dang Veng ». En l</w:t>
      </w:r>
      <w:r w:rsidR="00A367B7" w:rsidRPr="00215933">
        <w:t>’</w:t>
      </w:r>
      <w:r w:rsidRPr="00215933">
        <w:t>absence d</w:t>
      </w:r>
      <w:r w:rsidR="00A367B7" w:rsidRPr="00215933">
        <w:t>’</w:t>
      </w:r>
      <w:r w:rsidRPr="00215933">
        <w:t xml:space="preserve">objections, </w:t>
      </w:r>
      <w:r w:rsidRPr="00215933">
        <w:rPr>
          <w:b/>
          <w:bCs/>
        </w:rPr>
        <w:t xml:space="preserve">le Président a déclaré la Décision </w:t>
      </w:r>
      <w:hyperlink r:id="rId37" w:history="1">
        <w:r w:rsidRPr="00215933">
          <w:rPr>
            <w:rStyle w:val="Hyperlink"/>
            <w:b/>
            <w:bCs/>
          </w:rPr>
          <w:t>20.COM 6.a.3</w:t>
        </w:r>
      </w:hyperlink>
      <w:r w:rsidRPr="00215933">
        <w:rPr>
          <w:b/>
          <w:bCs/>
        </w:rPr>
        <w:t xml:space="preserve"> adoptée dans son intégralité.</w:t>
      </w:r>
    </w:p>
    <w:p w14:paraId="08C2664E" w14:textId="59006599" w:rsidR="001403A3" w:rsidRPr="00215933" w:rsidRDefault="00DB660A" w:rsidP="00FA4380">
      <w:pPr>
        <w:pStyle w:val="Style1"/>
      </w:pPr>
      <w:r w:rsidRPr="00215933">
        <w:t xml:space="preserve">La délégation du </w:t>
      </w:r>
      <w:r w:rsidRPr="00215933">
        <w:rPr>
          <w:b/>
          <w:bCs/>
        </w:rPr>
        <w:t>Cambodge</w:t>
      </w:r>
      <w:r w:rsidRPr="00215933">
        <w:t>, représentée par S. Exc. M. Siyonn Sophearith, sous-secrétaire d</w:t>
      </w:r>
      <w:r w:rsidR="00A367B7" w:rsidRPr="00215933">
        <w:t>’</w:t>
      </w:r>
      <w:r w:rsidRPr="00215933">
        <w:t>État, a tout d</w:t>
      </w:r>
      <w:r w:rsidR="00A367B7" w:rsidRPr="00215933">
        <w:t>’</w:t>
      </w:r>
      <w:r w:rsidRPr="00215933">
        <w:t>abord exprimé sa reconnaissance au Président et à la République de l</w:t>
      </w:r>
      <w:r w:rsidR="00A367B7" w:rsidRPr="00215933">
        <w:t>’</w:t>
      </w:r>
      <w:r w:rsidRPr="00215933">
        <w:t>Inde pour l</w:t>
      </w:r>
      <w:r w:rsidR="00A367B7" w:rsidRPr="00215933">
        <w:t>’</w:t>
      </w:r>
      <w:r w:rsidRPr="00215933">
        <w:t>accueil de la session. La délégation a ensuite abordé l</w:t>
      </w:r>
      <w:r w:rsidR="00A367B7" w:rsidRPr="00215933">
        <w:t>’</w:t>
      </w:r>
      <w:r w:rsidRPr="00215933">
        <w:t>évaluation du deuxième rapport sur le chapei Dang Veng. Le Cambodge s</w:t>
      </w:r>
      <w:r w:rsidR="00A367B7" w:rsidRPr="00215933">
        <w:t>’</w:t>
      </w:r>
      <w:r w:rsidRPr="00215933">
        <w:t>est félicité de l</w:t>
      </w:r>
      <w:r w:rsidR="00A367B7" w:rsidRPr="00215933">
        <w:t>’</w:t>
      </w:r>
      <w:r w:rsidRPr="00215933">
        <w:t>inscription de Chapei Dang Veng sur la Liste de sauvegarde urgente en 2016 et a remercié l</w:t>
      </w:r>
      <w:r w:rsidR="00A367B7" w:rsidRPr="00215933">
        <w:t>’</w:t>
      </w:r>
      <w:r w:rsidRPr="00215933">
        <w:t>Assistance internationale de l</w:t>
      </w:r>
      <w:r w:rsidR="00A367B7" w:rsidRPr="00215933">
        <w:t>’</w:t>
      </w:r>
      <w:r w:rsidRPr="00215933">
        <w:t>UNESCO pour la mise en œuvre du plan de sauvegarde. Le Cambodge a fait état de progrès significatifs dans la sauvegarde du chapei Dang Veng, soulignant que cet élément ne présentait plus le même degré d</w:t>
      </w:r>
      <w:r w:rsidR="00A367B7" w:rsidRPr="00215933">
        <w:t>’</w:t>
      </w:r>
      <w:r w:rsidRPr="00215933">
        <w:t>urgence et pouvait désormais être considéré comme viable. L</w:t>
      </w:r>
      <w:r w:rsidR="00A367B7" w:rsidRPr="00215933">
        <w:t>’</w:t>
      </w:r>
      <w:r w:rsidRPr="00215933">
        <w:t>engagement accru des jeunes, ainsi que l</w:t>
      </w:r>
      <w:r w:rsidR="00A367B7" w:rsidRPr="00215933">
        <w:t>’</w:t>
      </w:r>
      <w:r w:rsidRPr="00215933">
        <w:t>intérêt croissant du public pour les représentations de chapei, ont été mis en avant. Le rapport soulignait la nécessité de développer des approches innovantes, comme suggéré par le Comité dans sa décision 20.COM 6.a.3. Le Cambodge a donné l</w:t>
      </w:r>
      <w:r w:rsidR="00A367B7" w:rsidRPr="00215933">
        <w:t>’</w:t>
      </w:r>
      <w:r w:rsidRPr="00215933">
        <w:t xml:space="preserve">exemple du morceau de musique </w:t>
      </w:r>
      <w:r w:rsidRPr="00215933">
        <w:rPr>
          <w:i/>
          <w:iCs/>
        </w:rPr>
        <w:t>Time to Rise</w:t>
      </w:r>
      <w:r w:rsidRPr="00215933">
        <w:t>, interprété par le regretté maître du chapei M. Kong Nay et le célèbre rappeur Vannda, qui avait accumulé plus de 132 millions de vues sur YouTube à travers le monde. Le Cambodge a indiqué qu</w:t>
      </w:r>
      <w:r w:rsidR="00A367B7" w:rsidRPr="00215933">
        <w:t>’</w:t>
      </w:r>
      <w:r w:rsidRPr="00215933">
        <w:t>un maître du chapei avait fabriqué des instruments de chapei de plus petite taille afin d</w:t>
      </w:r>
      <w:r w:rsidR="00A367B7" w:rsidRPr="00215933">
        <w:t>’</w:t>
      </w:r>
      <w:r w:rsidRPr="00215933">
        <w:t>inciter les jeunes enfants à apprendre et à s</w:t>
      </w:r>
      <w:r w:rsidR="00A367B7" w:rsidRPr="00215933">
        <w:t>’</w:t>
      </w:r>
      <w:r w:rsidRPr="00215933">
        <w:t>intéresser à cette tradition.</w:t>
      </w:r>
    </w:p>
    <w:p w14:paraId="24DB6111" w14:textId="52A117BD" w:rsidR="001403A3" w:rsidRPr="00215933" w:rsidRDefault="00DB660A" w:rsidP="00FA4380">
      <w:pPr>
        <w:pStyle w:val="Style1"/>
      </w:pPr>
      <w:r w:rsidRPr="00215933">
        <w:t xml:space="preserve">La délégation du </w:t>
      </w:r>
      <w:r w:rsidRPr="00215933">
        <w:rPr>
          <w:b/>
          <w:bCs/>
        </w:rPr>
        <w:t>Cambodge</w:t>
      </w:r>
      <w:r w:rsidRPr="00215933">
        <w:t xml:space="preserve"> a ajouté que le ministère de la Culture et des Beaux-Arts, qui restait déterminé à préserver cet élément, avait alloué environ 10 000 dollars des États-Unis sur son propre budget pour la période 2021</w:t>
      </w:r>
      <w:r w:rsidRPr="00215933">
        <w:noBreakHyphen/>
        <w:t>2025. Ces fonds avaient soutenu diverses activités, notamment des festivals de chapei, des programmes de formation, ainsi que la création de nouvelles compositions et représentations. Le ministère travaillait également en étroite collaboration avec les praticiens, les communautés et les autres parties prenantes concernées afin de renforcer la visibilité et la viabilité du chapei Dang Veng, dans le but de le faire passer, à terme, de la Liste de sauvegarde urgente à la Liste représentative, dans le cadre de ses efforts continus. Le Cambodge a réitéré son engagement envers la Convention de 2003, soulignant son attachement à la sauvegarde du patrimoine culturel matériel et immatériel et sa volonté de collaborer avec des partenaires nationaux et internationaux ainsi qu</w:t>
      </w:r>
      <w:r w:rsidR="00A367B7" w:rsidRPr="00215933">
        <w:t>’</w:t>
      </w:r>
      <w:r w:rsidRPr="00215933">
        <w:t>avec les communautés pour assurer la sauvegarde du patrimoine culturel immatériel à l</w:t>
      </w:r>
      <w:r w:rsidR="00A367B7" w:rsidRPr="00215933">
        <w:t>’</w:t>
      </w:r>
      <w:r w:rsidRPr="00215933">
        <w:t>échelle mondiale.</w:t>
      </w:r>
    </w:p>
    <w:p w14:paraId="00B0CF4A" w14:textId="7A7E237E" w:rsidR="00284314" w:rsidRPr="00215933" w:rsidRDefault="00284314" w:rsidP="00FA4380">
      <w:pPr>
        <w:pStyle w:val="Style1"/>
        <w:rPr>
          <w:b/>
          <w:bCs/>
        </w:rPr>
      </w:pPr>
      <w:r w:rsidRPr="00215933">
        <w:t>Le</w:t>
      </w:r>
      <w:r w:rsidRPr="00215933">
        <w:rPr>
          <w:b/>
          <w:bCs/>
        </w:rPr>
        <w:t xml:space="preserve"> Président </w:t>
      </w:r>
      <w:r w:rsidRPr="00215933">
        <w:t>a présenté le rapport de l</w:t>
      </w:r>
      <w:r w:rsidR="00A367B7" w:rsidRPr="00215933">
        <w:t>’</w:t>
      </w:r>
      <w:r w:rsidRPr="00215933">
        <w:t>Égypte sur « Le tissage à la main en Haute-Égypte (Sa</w:t>
      </w:r>
      <w:r w:rsidR="00A367B7" w:rsidRPr="00215933">
        <w:t>’</w:t>
      </w:r>
      <w:r w:rsidRPr="00215933">
        <w:t>eed) ». En l</w:t>
      </w:r>
      <w:r w:rsidR="00A367B7" w:rsidRPr="00215933">
        <w:t>’</w:t>
      </w:r>
      <w:r w:rsidRPr="00215933">
        <w:t>absence d</w:t>
      </w:r>
      <w:r w:rsidR="00A367B7" w:rsidRPr="00215933">
        <w:t>’</w:t>
      </w:r>
      <w:r w:rsidRPr="00215933">
        <w:t xml:space="preserve">objections, </w:t>
      </w:r>
      <w:r w:rsidRPr="00215933">
        <w:rPr>
          <w:b/>
          <w:bCs/>
        </w:rPr>
        <w:t xml:space="preserve">le Président a déclaré la Décision </w:t>
      </w:r>
      <w:hyperlink r:id="rId38" w:history="1">
        <w:r w:rsidRPr="00215933">
          <w:rPr>
            <w:rStyle w:val="Hyperlink"/>
            <w:b/>
            <w:bCs/>
          </w:rPr>
          <w:t>20.COM 6.a.4</w:t>
        </w:r>
      </w:hyperlink>
      <w:r w:rsidRPr="00215933">
        <w:rPr>
          <w:b/>
          <w:bCs/>
        </w:rPr>
        <w:t xml:space="preserve"> adoptée dans son intégralité.</w:t>
      </w:r>
    </w:p>
    <w:p w14:paraId="4A6D6227" w14:textId="07E9C4A8" w:rsidR="00284314" w:rsidRPr="00215933" w:rsidRDefault="00284314" w:rsidP="00FA4380">
      <w:pPr>
        <w:pStyle w:val="Style1"/>
        <w:rPr>
          <w:b/>
          <w:bCs/>
        </w:rPr>
      </w:pPr>
      <w:r w:rsidRPr="00215933">
        <w:lastRenderedPageBreak/>
        <w:t>Le</w:t>
      </w:r>
      <w:r w:rsidRPr="00215933">
        <w:rPr>
          <w:b/>
          <w:bCs/>
        </w:rPr>
        <w:t xml:space="preserve"> Président </w:t>
      </w:r>
      <w:r w:rsidRPr="00215933">
        <w:t>a présenté le rapport du Portugal sur « Le processus de fabrication de la poterie noire de Bisalhães ». En l</w:t>
      </w:r>
      <w:r w:rsidR="00A367B7" w:rsidRPr="00215933">
        <w:t>’</w:t>
      </w:r>
      <w:r w:rsidRPr="00215933">
        <w:t>absence d</w:t>
      </w:r>
      <w:r w:rsidR="00A367B7" w:rsidRPr="00215933">
        <w:t>’</w:t>
      </w:r>
      <w:r w:rsidRPr="00215933">
        <w:t xml:space="preserve">objections, </w:t>
      </w:r>
      <w:r w:rsidRPr="00215933">
        <w:rPr>
          <w:b/>
          <w:bCs/>
        </w:rPr>
        <w:t xml:space="preserve">le Président a déclaré la Décision </w:t>
      </w:r>
      <w:hyperlink r:id="rId39" w:history="1">
        <w:r w:rsidRPr="00215933">
          <w:rPr>
            <w:rStyle w:val="Hyperlink"/>
            <w:b/>
            <w:bCs/>
          </w:rPr>
          <w:t>20.COM 6.a.5</w:t>
        </w:r>
      </w:hyperlink>
      <w:r w:rsidRPr="00215933">
        <w:rPr>
          <w:b/>
          <w:bCs/>
        </w:rPr>
        <w:t xml:space="preserve"> adoptée dans son intégralité.</w:t>
      </w:r>
    </w:p>
    <w:p w14:paraId="18E3B622" w14:textId="55FC8E15" w:rsidR="00284314" w:rsidRPr="00215933" w:rsidRDefault="00284314" w:rsidP="00FA4380">
      <w:pPr>
        <w:pStyle w:val="Style1"/>
        <w:rPr>
          <w:b/>
          <w:bCs/>
        </w:rPr>
      </w:pPr>
      <w:r w:rsidRPr="00215933">
        <w:t>Le</w:t>
      </w:r>
      <w:r w:rsidRPr="00215933">
        <w:rPr>
          <w:b/>
          <w:bCs/>
        </w:rPr>
        <w:t xml:space="preserve"> Président </w:t>
      </w:r>
      <w:r w:rsidRPr="00215933">
        <w:t>a présenté le rapport de l</w:t>
      </w:r>
      <w:r w:rsidR="00A367B7" w:rsidRPr="00215933">
        <w:t>’</w:t>
      </w:r>
      <w:r w:rsidRPr="00215933">
        <w:t>Ukraine sur « Les chants cosaques de la région de Dnipropetrovsk ». En l</w:t>
      </w:r>
      <w:r w:rsidR="00A367B7" w:rsidRPr="00215933">
        <w:t>’</w:t>
      </w:r>
      <w:r w:rsidRPr="00215933">
        <w:t>absence d</w:t>
      </w:r>
      <w:r w:rsidR="00A367B7" w:rsidRPr="00215933">
        <w:t>’</w:t>
      </w:r>
      <w:r w:rsidRPr="00215933">
        <w:t xml:space="preserve">objections, </w:t>
      </w:r>
      <w:r w:rsidRPr="00215933">
        <w:rPr>
          <w:b/>
          <w:bCs/>
        </w:rPr>
        <w:t xml:space="preserve">le Président a déclaré la Décision </w:t>
      </w:r>
      <w:hyperlink r:id="rId40" w:history="1">
        <w:r w:rsidRPr="00215933">
          <w:rPr>
            <w:rStyle w:val="Hyperlink"/>
            <w:b/>
            <w:bCs/>
          </w:rPr>
          <w:t>20.COM 6.a.6</w:t>
        </w:r>
      </w:hyperlink>
      <w:r w:rsidRPr="00215933">
        <w:rPr>
          <w:b/>
          <w:bCs/>
        </w:rPr>
        <w:t xml:space="preserve"> adoptée dans son intégralité.</w:t>
      </w:r>
    </w:p>
    <w:p w14:paraId="7CDE069F" w14:textId="55BFAC99" w:rsidR="001403A3" w:rsidRPr="00215933" w:rsidRDefault="00DB660A" w:rsidP="00FA4380">
      <w:pPr>
        <w:pStyle w:val="Style1"/>
      </w:pPr>
      <w:r w:rsidRPr="00215933">
        <w:t>La délégation de l</w:t>
      </w:r>
      <w:r w:rsidR="00A367B7" w:rsidRPr="00215933">
        <w:t>’</w:t>
      </w:r>
      <w:r w:rsidRPr="00215933">
        <w:rPr>
          <w:b/>
          <w:bCs/>
        </w:rPr>
        <w:t>Ukraine</w:t>
      </w:r>
      <w:r w:rsidRPr="00215933">
        <w:t>, représentée par S. Exc. M. Ivan Verbytskyi, vice-ministre de la Culture de l</w:t>
      </w:r>
      <w:r w:rsidR="00A367B7" w:rsidRPr="00215933">
        <w:t>’</w:t>
      </w:r>
      <w:r w:rsidRPr="00215933">
        <w:t>Ukraine, a remercié le Président et les membres du Comité, et a rappelé que l</w:t>
      </w:r>
      <w:r w:rsidR="00A367B7" w:rsidRPr="00215933">
        <w:t>’</w:t>
      </w:r>
      <w:r w:rsidRPr="00215933">
        <w:t>élément « Les chants cosaques de la région de Dnipropetrovsk » est l</w:t>
      </w:r>
      <w:r w:rsidR="00A367B7" w:rsidRPr="00215933">
        <w:t>’</w:t>
      </w:r>
      <w:r w:rsidRPr="00215933">
        <w:t>un des deux éléments de l</w:t>
      </w:r>
      <w:r w:rsidR="00A367B7" w:rsidRPr="00215933">
        <w:t>’</w:t>
      </w:r>
      <w:r w:rsidRPr="00215933">
        <w:t>Ukraine inscrits sur la Liste de sauvegarde urgente</w:t>
      </w:r>
      <w:r w:rsidR="00A367B7" w:rsidRPr="00215933">
        <w:t>’</w:t>
      </w:r>
      <w:r w:rsidRPr="00215933">
        <w:t>, ainsi que l</w:t>
      </w:r>
      <w:r w:rsidR="00A367B7" w:rsidRPr="00215933">
        <w:t>’</w:t>
      </w:r>
      <w:r w:rsidRPr="00215933">
        <w:t>un des dix éléments du Registre national du patrimoine culturel immatériel de l</w:t>
      </w:r>
      <w:r w:rsidR="00A367B7" w:rsidRPr="00215933">
        <w:t>’</w:t>
      </w:r>
      <w:r w:rsidRPr="00215933">
        <w:t>Ukraine.</w:t>
      </w:r>
      <w:r w:rsidR="00650E21" w:rsidRPr="00215933">
        <w:t xml:space="preserve"> Il a été relevé que</w:t>
      </w:r>
      <w:r w:rsidRPr="00215933">
        <w:t xml:space="preserve"> </w:t>
      </w:r>
      <w:r w:rsidR="00650E21" w:rsidRPr="00215933">
        <w:t>l</w:t>
      </w:r>
      <w:r w:rsidRPr="00215933">
        <w:t>a guerre en cours en Ukraine faisait peser une menace importante sur de nombreux éléments du patrimoine culturel immatériel ukrainien, bien qu</w:t>
      </w:r>
      <w:r w:rsidR="00A367B7" w:rsidRPr="00215933">
        <w:t>’</w:t>
      </w:r>
      <w:r w:rsidRPr="00215933">
        <w:t>ils continuent de bénéficier d</w:t>
      </w:r>
      <w:r w:rsidR="00A367B7" w:rsidRPr="00215933">
        <w:t>’</w:t>
      </w:r>
      <w:r w:rsidRPr="00215933">
        <w:t xml:space="preserve">un soutien actif de la part de leurs communautés. Les chants cosaques avaient été inscrits sur la </w:t>
      </w:r>
      <w:r w:rsidR="00284314" w:rsidRPr="00215933">
        <w:t>L</w:t>
      </w:r>
      <w:r w:rsidRPr="00215933">
        <w:t xml:space="preserve">iste de </w:t>
      </w:r>
      <w:r w:rsidR="00284314" w:rsidRPr="00215933">
        <w:t>sauvegarde urgente</w:t>
      </w:r>
      <w:r w:rsidRPr="00215933">
        <w:t xml:space="preserve"> en 2016, la principale menace étant l</w:t>
      </w:r>
      <w:r w:rsidR="00A367B7" w:rsidRPr="00215933">
        <w:t>’</w:t>
      </w:r>
      <w:r w:rsidRPr="00215933">
        <w:t>âge avancé de leurs détenteurs. Malgré la guerre, des efforts étaient déployés pour assurer la survie de ces chants, notamment en créant des groupes locaux de jeunes chanteurs qui apprennent auprès des détenteurs plus âgés et en transmettent ce savoir aux enfants. Ces efforts étaient soutenus aux niveaux national et régional par le ministère de la Culture et l</w:t>
      </w:r>
      <w:r w:rsidR="00A367B7" w:rsidRPr="00215933">
        <w:t>’</w:t>
      </w:r>
      <w:r w:rsidRPr="00215933">
        <w:t>administration d</w:t>
      </w:r>
      <w:r w:rsidR="00A367B7" w:rsidRPr="00215933">
        <w:t>’</w:t>
      </w:r>
      <w:r w:rsidRPr="00215933">
        <w:t xml:space="preserve">État régionale de Dnipro, ainsi que par des ONG telles que </w:t>
      </w:r>
      <w:r w:rsidRPr="00215933">
        <w:rPr>
          <w:i/>
          <w:iCs/>
        </w:rPr>
        <w:t>Development Center</w:t>
      </w:r>
      <w:r w:rsidRPr="00215933">
        <w:t xml:space="preserve">, </w:t>
      </w:r>
      <w:r w:rsidRPr="00215933">
        <w:rPr>
          <w:i/>
          <w:iCs/>
        </w:rPr>
        <w:t>Democracy Through Culture</w:t>
      </w:r>
      <w:r w:rsidRPr="00215933">
        <w:t xml:space="preserve"> à Kyiv et </w:t>
      </w:r>
      <w:r w:rsidRPr="00215933">
        <w:rPr>
          <w:i/>
          <w:iCs/>
        </w:rPr>
        <w:t>Women Plus</w:t>
      </w:r>
      <w:r w:rsidRPr="00215933">
        <w:t xml:space="preserve"> à Dnipro. Les chants cosaques étaient également utilisés pour venir en aide aux Ukrainiens déplacés dans des pays voisins </w:t>
      </w:r>
      <w:r w:rsidR="00284314" w:rsidRPr="00215933">
        <w:t xml:space="preserve">tels que </w:t>
      </w:r>
      <w:r w:rsidRPr="00215933">
        <w:t>la Slovaquie et la Hongrie. En Hongrie, le Musée hongrois en plein air avait mis en œuvre un projet soutenu par l</w:t>
      </w:r>
      <w:r w:rsidR="00A367B7" w:rsidRPr="00215933">
        <w:t>’</w:t>
      </w:r>
      <w:r w:rsidRPr="00215933">
        <w:t>UNESCO qui utilisait ces chants pour travailler avec les communautés déplacées. La délégation a souligné que la sauvegarde du patrimoine culturel immatériel restait essentielle à la résilience des communautés locales, tant en Ukraine qu</w:t>
      </w:r>
      <w:r w:rsidR="00A367B7" w:rsidRPr="00215933">
        <w:t>’</w:t>
      </w:r>
      <w:r w:rsidRPr="00215933">
        <w:t>à l</w:t>
      </w:r>
      <w:r w:rsidR="00A367B7" w:rsidRPr="00215933">
        <w:t>’</w:t>
      </w:r>
      <w:r w:rsidRPr="00215933">
        <w:t>étranger, et contribuait au développement durable.</w:t>
      </w:r>
    </w:p>
    <w:p w14:paraId="2024ADFF" w14:textId="3DD8A257" w:rsidR="00577268" w:rsidRPr="00215933" w:rsidRDefault="00DB660A" w:rsidP="00FA4380">
      <w:pPr>
        <w:pStyle w:val="Style1"/>
        <w:rPr>
          <w:b/>
          <w:bCs/>
        </w:rPr>
      </w:pPr>
      <w:r w:rsidRPr="00215933">
        <w:t>Le</w:t>
      </w:r>
      <w:r w:rsidRPr="00215933">
        <w:rPr>
          <w:rStyle w:val="apple-converted-space"/>
        </w:rPr>
        <w:t xml:space="preserve"> </w:t>
      </w:r>
      <w:r w:rsidRPr="00215933">
        <w:rPr>
          <w:b/>
          <w:bCs/>
        </w:rPr>
        <w:t>Président</w:t>
      </w:r>
      <w:r w:rsidRPr="00215933">
        <w:rPr>
          <w:rStyle w:val="apple-converted-space"/>
        </w:rPr>
        <w:t xml:space="preserve"> </w:t>
      </w:r>
      <w:r w:rsidR="00577268" w:rsidRPr="00215933">
        <w:t>a présenté le rapport du Botswana sur « Le savoir-faire de la poterie en terre cuite dans le district de Kgatleng au Botswana ». En l</w:t>
      </w:r>
      <w:r w:rsidR="00A367B7" w:rsidRPr="00215933">
        <w:t>’</w:t>
      </w:r>
      <w:r w:rsidR="00577268" w:rsidRPr="00215933">
        <w:t>absence d</w:t>
      </w:r>
      <w:r w:rsidR="00A367B7" w:rsidRPr="00215933">
        <w:t>’</w:t>
      </w:r>
      <w:r w:rsidR="00577268" w:rsidRPr="00215933">
        <w:t xml:space="preserve">objections, </w:t>
      </w:r>
      <w:r w:rsidR="00577268" w:rsidRPr="00215933">
        <w:rPr>
          <w:b/>
          <w:bCs/>
        </w:rPr>
        <w:t xml:space="preserve">le Président a déclaré la Décision </w:t>
      </w:r>
      <w:hyperlink r:id="rId41" w:history="1">
        <w:r w:rsidR="00577268" w:rsidRPr="00215933">
          <w:rPr>
            <w:rStyle w:val="Hyperlink"/>
            <w:b/>
            <w:bCs/>
          </w:rPr>
          <w:t>20.COM 6.a.7</w:t>
        </w:r>
      </w:hyperlink>
      <w:r w:rsidR="00577268" w:rsidRPr="00215933">
        <w:t xml:space="preserve"> </w:t>
      </w:r>
      <w:r w:rsidR="00577268" w:rsidRPr="00215933">
        <w:rPr>
          <w:b/>
          <w:bCs/>
        </w:rPr>
        <w:t>adoptée dans son intégralité.</w:t>
      </w:r>
    </w:p>
    <w:p w14:paraId="1AAFBB9D" w14:textId="70347700" w:rsidR="00577268" w:rsidRPr="00215933" w:rsidRDefault="00DB660A" w:rsidP="00FA4380">
      <w:pPr>
        <w:pStyle w:val="Style1"/>
        <w:rPr>
          <w:b/>
          <w:bCs/>
        </w:rPr>
      </w:pPr>
      <w:r w:rsidRPr="00215933">
        <w:t xml:space="preserve">Le </w:t>
      </w:r>
      <w:r w:rsidRPr="00215933">
        <w:rPr>
          <w:b/>
          <w:bCs/>
        </w:rPr>
        <w:t>Président</w:t>
      </w:r>
      <w:r w:rsidR="00577268" w:rsidRPr="00215933">
        <w:t xml:space="preserve"> a ensuite présenté le rapport</w:t>
      </w:r>
      <w:r w:rsidRPr="00215933">
        <w:t xml:space="preserve"> </w:t>
      </w:r>
      <w:r w:rsidR="00577268" w:rsidRPr="00215933">
        <w:t>de l</w:t>
      </w:r>
      <w:r w:rsidR="00A367B7" w:rsidRPr="00215933">
        <w:t>’</w:t>
      </w:r>
      <w:r w:rsidR="00577268" w:rsidRPr="00215933">
        <w:t>Indonésie sur « Le noken, sac multifonctionnel noué ou tissé, artisanat du peuple de Papouasie ». En l</w:t>
      </w:r>
      <w:r w:rsidR="00A367B7" w:rsidRPr="00215933">
        <w:t>’</w:t>
      </w:r>
      <w:r w:rsidR="00577268" w:rsidRPr="00215933">
        <w:t>absence d</w:t>
      </w:r>
      <w:r w:rsidR="00A367B7" w:rsidRPr="00215933">
        <w:t>’</w:t>
      </w:r>
      <w:r w:rsidR="00577268" w:rsidRPr="00215933">
        <w:t xml:space="preserve">objections, </w:t>
      </w:r>
      <w:r w:rsidR="00577268" w:rsidRPr="00215933">
        <w:rPr>
          <w:b/>
          <w:bCs/>
        </w:rPr>
        <w:t xml:space="preserve">le Président a déclaré la Décision </w:t>
      </w:r>
      <w:hyperlink r:id="rId42" w:history="1">
        <w:r w:rsidR="00577268" w:rsidRPr="00215933">
          <w:rPr>
            <w:rStyle w:val="Hyperlink"/>
            <w:b/>
            <w:bCs/>
          </w:rPr>
          <w:t>20.COM 6.a.8</w:t>
        </w:r>
      </w:hyperlink>
      <w:r w:rsidR="00577268" w:rsidRPr="00215933">
        <w:t xml:space="preserve"> </w:t>
      </w:r>
      <w:r w:rsidR="00577268" w:rsidRPr="00215933">
        <w:rPr>
          <w:b/>
          <w:bCs/>
        </w:rPr>
        <w:t>adoptée dans son intégralité.</w:t>
      </w:r>
    </w:p>
    <w:p w14:paraId="5ADAE2A7" w14:textId="27C61DE8" w:rsidR="001403A3" w:rsidRPr="00215933" w:rsidRDefault="00DB660A" w:rsidP="00FA4380">
      <w:pPr>
        <w:pStyle w:val="Style1"/>
      </w:pPr>
      <w:r w:rsidRPr="00215933">
        <w:t xml:space="preserve">La délégation du </w:t>
      </w:r>
      <w:r w:rsidRPr="00215933">
        <w:rPr>
          <w:b/>
          <w:bCs/>
        </w:rPr>
        <w:t>Nig</w:t>
      </w:r>
      <w:r w:rsidR="00CE250A" w:rsidRPr="00215933">
        <w:rPr>
          <w:b/>
          <w:bCs/>
        </w:rPr>
        <w:t>é</w:t>
      </w:r>
      <w:r w:rsidRPr="00215933">
        <w:rPr>
          <w:b/>
          <w:bCs/>
        </w:rPr>
        <w:t>ria</w:t>
      </w:r>
      <w:r w:rsidRPr="00215933">
        <w:t>, représentée par S. Exc. M. Emmanuel Odekanyin, ministre fédéral de la Culture du Nig</w:t>
      </w:r>
      <w:r w:rsidR="00CE250A" w:rsidRPr="00215933">
        <w:t>é</w:t>
      </w:r>
      <w:r w:rsidRPr="00215933">
        <w:t>ria, a félicité le Secrétariat pour son travail exhaustif. Le Nig</w:t>
      </w:r>
      <w:r w:rsidR="00CE250A" w:rsidRPr="00215933">
        <w:t>é</w:t>
      </w:r>
      <w:r w:rsidRPr="00215933">
        <w:t>ria a salué les progrès accomplis, notamment en ce qui concerne l</w:t>
      </w:r>
      <w:r w:rsidR="00A367B7" w:rsidRPr="00215933">
        <w:t>’</w:t>
      </w:r>
      <w:r w:rsidRPr="00215933">
        <w:t>engagement des jeunes et des femmes, l</w:t>
      </w:r>
      <w:r w:rsidR="00A367B7" w:rsidRPr="00215933">
        <w:t>’</w:t>
      </w:r>
      <w:r w:rsidRPr="00215933">
        <w:t>amélioration des conditions de travail et le renforcement de la collaboration intersectorielle. Le Nig</w:t>
      </w:r>
      <w:r w:rsidR="00CE250A" w:rsidRPr="00215933">
        <w:t>é</w:t>
      </w:r>
      <w:r w:rsidRPr="00215933">
        <w:t>ria a mis en avant les défis persistants, tels que le financement irrégulier, les contraintes logistiques, l</w:t>
      </w:r>
      <w:r w:rsidR="00A367B7" w:rsidRPr="00215933">
        <w:t>’</w:t>
      </w:r>
      <w:r w:rsidRPr="00215933">
        <w:t>épuisement des ressources naturelles dans les communautés isolées et la faiblesse de la coordination institutionnelle, qui continuaient de limiter les efforts de sauvegarde. Le rapport indiquait également qu</w:t>
      </w:r>
      <w:r w:rsidR="00A367B7" w:rsidRPr="00215933">
        <w:t>’</w:t>
      </w:r>
      <w:r w:rsidRPr="00215933">
        <w:t>aucun élément n</w:t>
      </w:r>
      <w:r w:rsidR="00A367B7" w:rsidRPr="00215933">
        <w:t>’</w:t>
      </w:r>
      <w:r w:rsidRPr="00215933">
        <w:t>avait été transféré de la Liste de sauvegarde urgente vers la Liste représentative au cours de ce cycle, ce qui soulignait la nécessité de soutenir ces efforts à long terme. Le Nig</w:t>
      </w:r>
      <w:r w:rsidR="00CE250A" w:rsidRPr="00215933">
        <w:t>é</w:t>
      </w:r>
      <w:r w:rsidRPr="00215933">
        <w:t>ria s</w:t>
      </w:r>
      <w:r w:rsidR="00A367B7" w:rsidRPr="00215933">
        <w:t>’</w:t>
      </w:r>
      <w:r w:rsidRPr="00215933">
        <w:t>est félicité des innovations apportées aux plans de sauvegarde, notamment le renforcement des mesures éducatives et l</w:t>
      </w:r>
      <w:r w:rsidR="00A367B7" w:rsidRPr="00215933">
        <w:t>’</w:t>
      </w:r>
      <w:r w:rsidRPr="00215933">
        <w:t>élargissement de la participation, mais a souscrit à l</w:t>
      </w:r>
      <w:r w:rsidR="00A367B7" w:rsidRPr="00215933">
        <w:t>’</w:t>
      </w:r>
      <w:r w:rsidRPr="00215933">
        <w:t>observation du Secrétariat selon laquelle de nombreux plans manquaient d</w:t>
      </w:r>
      <w:r w:rsidR="00A367B7" w:rsidRPr="00215933">
        <w:t>’</w:t>
      </w:r>
      <w:r w:rsidRPr="00215933">
        <w:t>indicateurs clairs, de calendriers et de mécanismes de coopération. La délégation a souligné l</w:t>
      </w:r>
      <w:r w:rsidR="00A367B7" w:rsidRPr="00215933">
        <w:t>’</w:t>
      </w:r>
      <w:r w:rsidRPr="00215933">
        <w:t>importance de combler ces lacunes pour améliorer la redevabilité et la mesure des progrès, et a suggéré trois actions clés pour améliorer la sauvegarde : (a) un accès accru à l</w:t>
      </w:r>
      <w:r w:rsidR="00A367B7" w:rsidRPr="00215933">
        <w:t>’</w:t>
      </w:r>
      <w:r w:rsidR="00577268" w:rsidRPr="00215933">
        <w:t>A</w:t>
      </w:r>
      <w:r w:rsidRPr="00215933">
        <w:t>ssistance internationale, en particulier pour les communautés d</w:t>
      </w:r>
      <w:r w:rsidR="00A367B7" w:rsidRPr="00215933">
        <w:t>’</w:t>
      </w:r>
      <w:r w:rsidRPr="00215933">
        <w:t>Afrique et d</w:t>
      </w:r>
      <w:r w:rsidR="00A367B7" w:rsidRPr="00215933">
        <w:t>’</w:t>
      </w:r>
      <w:r w:rsidRPr="00215933">
        <w:t>autres régions aux ressources limitées ; (b) un soutien accru aux États confrontés à des situations d</w:t>
      </w:r>
      <w:r w:rsidR="00A367B7" w:rsidRPr="00215933">
        <w:t>’</w:t>
      </w:r>
      <w:r w:rsidRPr="00215933">
        <w:t>urgence ; et (c) un renforcement ciblé des capacités pour définir des résultats mesurables et renforcer la coordination institutionnelle. Le Nig</w:t>
      </w:r>
      <w:r w:rsidR="00CE250A" w:rsidRPr="00215933">
        <w:t>é</w:t>
      </w:r>
      <w:r w:rsidRPr="00215933">
        <w:t>ria a exprimé son soutien à l</w:t>
      </w:r>
      <w:r w:rsidR="00A367B7" w:rsidRPr="00215933">
        <w:t>’</w:t>
      </w:r>
      <w:r w:rsidRPr="00215933">
        <w:t xml:space="preserve">adoption des projets de décision dans leur intégralité et a encouragé </w:t>
      </w:r>
      <w:r w:rsidRPr="00215933">
        <w:lastRenderedPageBreak/>
        <w:t>le Comité à continuer de mettre en place un écosystème de sauvegarde plus résilient pour les éléments à haut risque.</w:t>
      </w:r>
    </w:p>
    <w:p w14:paraId="1A35F8DC" w14:textId="297EED56" w:rsidR="001403A3" w:rsidRPr="00215933" w:rsidRDefault="00DB660A" w:rsidP="00FA4380">
      <w:pPr>
        <w:pStyle w:val="Style1"/>
      </w:pPr>
      <w:r w:rsidRPr="00215933">
        <w:t>Le</w:t>
      </w:r>
      <w:r w:rsidRPr="00215933">
        <w:rPr>
          <w:rStyle w:val="apple-converted-space"/>
        </w:rPr>
        <w:t xml:space="preserve"> </w:t>
      </w:r>
      <w:r w:rsidRPr="00215933">
        <w:rPr>
          <w:b/>
          <w:bCs/>
        </w:rPr>
        <w:t>Président</w:t>
      </w:r>
      <w:r w:rsidRPr="00215933">
        <w:rPr>
          <w:rStyle w:val="apple-converted-space"/>
        </w:rPr>
        <w:t xml:space="preserve"> </w:t>
      </w:r>
      <w:r w:rsidRPr="00215933">
        <w:t>a déclaré que le Comité était prêt à adopter la décision générale</w:t>
      </w:r>
      <w:r w:rsidR="00577268" w:rsidRPr="00215933">
        <w:t xml:space="preserve"> pour le point 6.a. En l</w:t>
      </w:r>
      <w:r w:rsidR="00A367B7" w:rsidRPr="00215933">
        <w:t>’</w:t>
      </w:r>
      <w:r w:rsidR="00577268" w:rsidRPr="00215933">
        <w:t>absence de demande d</w:t>
      </w:r>
      <w:r w:rsidR="00A367B7" w:rsidRPr="00215933">
        <w:t>’</w:t>
      </w:r>
      <w:r w:rsidR="00577268" w:rsidRPr="00215933">
        <w:t xml:space="preserve">intervention, </w:t>
      </w:r>
      <w:r w:rsidR="00577268" w:rsidRPr="00215933">
        <w:rPr>
          <w:b/>
          <w:bCs/>
        </w:rPr>
        <w:t>le Président a déclaré la Décision</w:t>
      </w:r>
      <w:r w:rsidRPr="00215933">
        <w:rPr>
          <w:rStyle w:val="apple-converted-space"/>
          <w:b/>
          <w:bCs/>
        </w:rPr>
        <w:t xml:space="preserve"> </w:t>
      </w:r>
      <w:hyperlink r:id="rId43" w:history="1">
        <w:r w:rsidRPr="00215933">
          <w:rPr>
            <w:rStyle w:val="Hyperlink"/>
            <w:b/>
            <w:bCs/>
          </w:rPr>
          <w:t>20.COM 6.a</w:t>
        </w:r>
      </w:hyperlink>
      <w:r w:rsidR="00577268" w:rsidRPr="00215933">
        <w:rPr>
          <w:b/>
          <w:bCs/>
        </w:rPr>
        <w:t xml:space="preserve"> </w:t>
      </w:r>
      <w:r w:rsidRPr="00215933">
        <w:rPr>
          <w:b/>
          <w:bCs/>
        </w:rPr>
        <w:t xml:space="preserve">adoptée </w:t>
      </w:r>
      <w:r w:rsidR="00577268" w:rsidRPr="00215933">
        <w:rPr>
          <w:b/>
          <w:bCs/>
        </w:rPr>
        <w:t>dans son intégralité</w:t>
      </w:r>
      <w:r w:rsidRPr="00215933">
        <w:t>. Le Président a pris note d</w:t>
      </w:r>
      <w:r w:rsidR="00A367B7" w:rsidRPr="00215933">
        <w:t>’</w:t>
      </w:r>
      <w:r w:rsidRPr="00215933">
        <w:t>une demande de parole formulée par la Fédération de Russie.</w:t>
      </w:r>
    </w:p>
    <w:p w14:paraId="2398E1BF" w14:textId="1048A49C" w:rsidR="001403A3" w:rsidRPr="00215933" w:rsidRDefault="00DB660A" w:rsidP="00FA4380">
      <w:pPr>
        <w:pStyle w:val="Style1"/>
      </w:pPr>
      <w:r w:rsidRPr="00215933">
        <w:t xml:space="preserve">La délégation de la </w:t>
      </w:r>
      <w:r w:rsidRPr="00215933">
        <w:rPr>
          <w:b/>
          <w:bCs/>
        </w:rPr>
        <w:t>Fédération de Russie</w:t>
      </w:r>
      <w:r w:rsidRPr="00215933">
        <w:t xml:space="preserve">, représentée par S. Exc. M. Fedor Kalaydov, </w:t>
      </w:r>
      <w:r w:rsidR="00D00E29" w:rsidRPr="00215933">
        <w:t>conseiller au Secrétariat de la Commission de la Fédération de Russie pour l</w:t>
      </w:r>
      <w:r w:rsidR="00A367B7" w:rsidRPr="00215933">
        <w:t>’</w:t>
      </w:r>
      <w:r w:rsidR="00D00E29" w:rsidRPr="00215933">
        <w:t>UNESCO</w:t>
      </w:r>
      <w:r w:rsidRPr="00215933">
        <w:t>, a remercié l</w:t>
      </w:r>
      <w:r w:rsidR="00A367B7" w:rsidRPr="00215933">
        <w:t>’</w:t>
      </w:r>
      <w:r w:rsidRPr="00215933">
        <w:t>Inde pour son accueil chaleureux. La délégation a exprimé son désaccord face à ce qu</w:t>
      </w:r>
      <w:r w:rsidR="00A367B7" w:rsidRPr="00215933">
        <w:t>’</w:t>
      </w:r>
      <w:r w:rsidRPr="00215933">
        <w:t>elle a qualifié d</w:t>
      </w:r>
      <w:r w:rsidR="00A367B7" w:rsidRPr="00215933">
        <w:t>’</w:t>
      </w:r>
      <w:r w:rsidRPr="00215933">
        <w:t>accusations sans fondement concernant la prétendue agression de la Russie contre l</w:t>
      </w:r>
      <w:r w:rsidR="00A367B7" w:rsidRPr="00215933">
        <w:t>’</w:t>
      </w:r>
      <w:r w:rsidRPr="00215933">
        <w:t>identité culturelle de l</w:t>
      </w:r>
      <w:r w:rsidR="00A367B7" w:rsidRPr="00215933">
        <w:t>’</w:t>
      </w:r>
      <w:r w:rsidRPr="00215933">
        <w:t>Ukraine. La Fédération de Russie a appelé à s</w:t>
      </w:r>
      <w:r w:rsidR="00A367B7" w:rsidRPr="00215933">
        <w:t>’</w:t>
      </w:r>
      <w:r w:rsidRPr="00215933">
        <w:t>abstenir de toute déclaration politique partiale et de tout détournement des mécanismes de l</w:t>
      </w:r>
      <w:r w:rsidR="00A367B7" w:rsidRPr="00215933">
        <w:t>’</w:t>
      </w:r>
      <w:r w:rsidRPr="00215933">
        <w:t>UNESCO. La délégation a souligné que, depuis des décennies, la Fédération de Russie œuvrait activement à la protection, à la sauvegarde et à la promotion du patrimoine culturel immatériel et des langues, notamment au cours de la Décennie internationale des langues autochtones. La délégation a indiqué que, dans le cadre de ces efforts, elle s</w:t>
      </w:r>
      <w:r w:rsidR="00A367B7" w:rsidRPr="00215933">
        <w:t>’</w:t>
      </w:r>
      <w:r w:rsidRPr="00215933">
        <w:t>inspirait étroitement des expériences précieuses d</w:t>
      </w:r>
      <w:r w:rsidR="00A367B7" w:rsidRPr="00215933">
        <w:t>’</w:t>
      </w:r>
      <w:r w:rsidRPr="00215933">
        <w:t>autres États parties à la Convention.</w:t>
      </w:r>
    </w:p>
    <w:p w14:paraId="3B191D5A" w14:textId="346863A5" w:rsidR="001403A3" w:rsidRPr="00215933" w:rsidRDefault="00DB660A" w:rsidP="00FA4380">
      <w:pPr>
        <w:pStyle w:val="Style1"/>
      </w:pPr>
      <w:r w:rsidRPr="00215933">
        <w:t xml:space="preserve">Le </w:t>
      </w:r>
      <w:r w:rsidRPr="00215933">
        <w:rPr>
          <w:b/>
          <w:bCs/>
        </w:rPr>
        <w:t>Président</w:t>
      </w:r>
      <w:r w:rsidRPr="00215933">
        <w:t xml:space="preserve"> a demandé à l</w:t>
      </w:r>
      <w:r w:rsidR="00A367B7" w:rsidRPr="00215933">
        <w:t>’</w:t>
      </w:r>
      <w:r w:rsidRPr="00215933">
        <w:t>Algérie si elle avait besoin de plus de temps pour soumettre son amendement</w:t>
      </w:r>
      <w:r w:rsidR="00577268" w:rsidRPr="00215933">
        <w:t xml:space="preserve"> au projet de décision pour le point 5.</w:t>
      </w:r>
    </w:p>
    <w:p w14:paraId="4D87CBAE" w14:textId="27E62629" w:rsidR="001403A3" w:rsidRPr="00215933" w:rsidRDefault="00DB660A" w:rsidP="00FA4380">
      <w:pPr>
        <w:pStyle w:val="Style1"/>
      </w:pPr>
      <w:r w:rsidRPr="00215933">
        <w:t>La délégation de l</w:t>
      </w:r>
      <w:r w:rsidR="00A367B7" w:rsidRPr="00215933">
        <w:t>’</w:t>
      </w:r>
      <w:r w:rsidRPr="00215933">
        <w:rPr>
          <w:b/>
          <w:bCs/>
        </w:rPr>
        <w:t>Algérie</w:t>
      </w:r>
      <w:r w:rsidRPr="00215933">
        <w:t xml:space="preserve"> a demandé un délai supplémentaire.</w:t>
      </w:r>
    </w:p>
    <w:p w14:paraId="6D9D9EB6" w14:textId="416736C3" w:rsidR="001403A3" w:rsidRPr="00215933" w:rsidRDefault="00DB660A" w:rsidP="00FA4380">
      <w:pPr>
        <w:pStyle w:val="Style1"/>
      </w:pPr>
      <w:r w:rsidRPr="00215933">
        <w:t>La délégation de l</w:t>
      </w:r>
      <w:r w:rsidR="00A367B7" w:rsidRPr="00215933">
        <w:t>’</w:t>
      </w:r>
      <w:r w:rsidRPr="00215933">
        <w:rPr>
          <w:b/>
          <w:bCs/>
        </w:rPr>
        <w:t>Ukraine</w:t>
      </w:r>
      <w:r w:rsidRPr="00215933">
        <w:t xml:space="preserve"> a demandé à exercer son droit de réponse suite au commentaire de la Fédération de Russie.</w:t>
      </w:r>
    </w:p>
    <w:p w14:paraId="52DE976A" w14:textId="0DBE0380" w:rsidR="001403A3" w:rsidRPr="00215933" w:rsidRDefault="00DB660A" w:rsidP="00FA4380">
      <w:pPr>
        <w:pStyle w:val="Style1"/>
      </w:pPr>
      <w:r w:rsidRPr="00215933">
        <w:t xml:space="preserve">Le </w:t>
      </w:r>
      <w:r w:rsidRPr="00215933">
        <w:rPr>
          <w:b/>
          <w:bCs/>
        </w:rPr>
        <w:t>Président</w:t>
      </w:r>
      <w:r w:rsidRPr="00215933">
        <w:t xml:space="preserve"> a accordé une minute pour répondre.</w:t>
      </w:r>
    </w:p>
    <w:p w14:paraId="40639B8B" w14:textId="226CD595" w:rsidR="001403A3" w:rsidRPr="00215933" w:rsidRDefault="00DB660A" w:rsidP="00FA4380">
      <w:pPr>
        <w:pStyle w:val="Style1"/>
      </w:pPr>
      <w:r w:rsidRPr="00215933">
        <w:t>La délégation de l</w:t>
      </w:r>
      <w:r w:rsidR="00A367B7" w:rsidRPr="00215933">
        <w:t>’</w:t>
      </w:r>
      <w:r w:rsidRPr="00215933">
        <w:rPr>
          <w:b/>
          <w:bCs/>
        </w:rPr>
        <w:t>Ukraine</w:t>
      </w:r>
      <w:r w:rsidRPr="00215933">
        <w:t xml:space="preserve"> a répondu en invitant la Fédération de Russie à consulter le site web de l</w:t>
      </w:r>
      <w:r w:rsidR="00A367B7" w:rsidRPr="00215933">
        <w:t>’</w:t>
      </w:r>
      <w:r w:rsidRPr="00215933">
        <w:t>UNESCO pour s</w:t>
      </w:r>
      <w:r w:rsidR="00A367B7" w:rsidRPr="00215933">
        <w:t>’</w:t>
      </w:r>
      <w:r w:rsidRPr="00215933">
        <w:t>informer des répercussions de sa guerre d</w:t>
      </w:r>
      <w:r w:rsidR="00A367B7" w:rsidRPr="00215933">
        <w:t>’</w:t>
      </w:r>
      <w:r w:rsidRPr="00215933">
        <w:t>agression sur la culture et le patrimoine culturel ukrainiens.</w:t>
      </w:r>
    </w:p>
    <w:p w14:paraId="333E404B" w14:textId="47F359F7" w:rsidR="00ED76BD" w:rsidRPr="00215933" w:rsidRDefault="00DB660A" w:rsidP="00FA4380">
      <w:pPr>
        <w:pStyle w:val="Style1"/>
      </w:pPr>
      <w:r w:rsidRPr="00215933">
        <w:t xml:space="preserve">Le </w:t>
      </w:r>
      <w:r w:rsidRPr="00215933">
        <w:rPr>
          <w:b/>
          <w:bCs/>
        </w:rPr>
        <w:t>Président</w:t>
      </w:r>
      <w:r w:rsidRPr="00215933">
        <w:t xml:space="preserve"> a annoncé une </w:t>
      </w:r>
      <w:r w:rsidR="005B73A3" w:rsidRPr="00215933">
        <w:t xml:space="preserve">performance </w:t>
      </w:r>
      <w:r w:rsidRPr="00215933">
        <w:t xml:space="preserve">spéciale de Kutiyattam, a présenté le programme des activités de la soirée et a levé la séance après la </w:t>
      </w:r>
      <w:r w:rsidR="005B73A3" w:rsidRPr="00215933">
        <w:t xml:space="preserve">performance </w:t>
      </w:r>
      <w:r w:rsidRPr="00215933">
        <w:t>de Kutiyattam.</w:t>
      </w:r>
    </w:p>
    <w:p w14:paraId="488E9110" w14:textId="77777777" w:rsidR="00FF4967" w:rsidRPr="00215933" w:rsidRDefault="00FF4967" w:rsidP="00FF4967">
      <w:pPr>
        <w:pStyle w:val="Marge"/>
        <w:keepNext/>
        <w:tabs>
          <w:tab w:val="clear" w:pos="567"/>
          <w:tab w:val="left" w:pos="709"/>
          <w:tab w:val="left" w:pos="1418"/>
          <w:tab w:val="left" w:pos="2126"/>
          <w:tab w:val="left" w:pos="2835"/>
        </w:tabs>
        <w:spacing w:before="240"/>
        <w:jc w:val="center"/>
        <w:outlineLvl w:val="0"/>
        <w:rPr>
          <w:rFonts w:asciiTheme="minorBidi" w:hAnsiTheme="minorBidi" w:cstheme="minorBidi"/>
          <w:i/>
          <w:color w:val="000000" w:themeColor="text1"/>
          <w:szCs w:val="22"/>
        </w:rPr>
      </w:pPr>
      <w:r w:rsidRPr="00215933">
        <w:rPr>
          <w:rFonts w:asciiTheme="minorBidi" w:hAnsiTheme="minorBidi"/>
          <w:i/>
          <w:color w:val="000000" w:themeColor="text1"/>
        </w:rPr>
        <w:t>[Mardi 9 décembre 2025, séance du matin]</w:t>
      </w:r>
    </w:p>
    <w:p w14:paraId="2EDFB548" w14:textId="5DCF3E68" w:rsidR="00FF4967" w:rsidRPr="00215933" w:rsidRDefault="00FF4967" w:rsidP="00FF4967">
      <w:pPr>
        <w:pStyle w:val="Style1"/>
      </w:pPr>
      <w:r w:rsidRPr="00215933">
        <w:t xml:space="preserve">Le </w:t>
      </w:r>
      <w:r w:rsidRPr="00215933">
        <w:rPr>
          <w:b/>
          <w:bCs/>
        </w:rPr>
        <w:t>Président</w:t>
      </w:r>
      <w:r w:rsidRPr="00215933">
        <w:t xml:space="preserve"> a ouvert la séance en informant le Comité que le Secrétariat avait confirmé que le quorum avait été atteint. Le Bureau s</w:t>
      </w:r>
      <w:r w:rsidR="00A367B7" w:rsidRPr="00215933">
        <w:t>’</w:t>
      </w:r>
      <w:r w:rsidRPr="00215933">
        <w:t>était réuni le matin même pour discuter de plusieurs questions, notamment de la révision du calendrier des travaux du Comité.</w:t>
      </w:r>
    </w:p>
    <w:p w14:paraId="7BB36916" w14:textId="6EFD792F" w:rsidR="00FF4967" w:rsidRPr="00215933" w:rsidRDefault="00FF4967" w:rsidP="00FF4967">
      <w:pPr>
        <w:pStyle w:val="Style1"/>
      </w:pPr>
      <w:r w:rsidRPr="00215933">
        <w:t xml:space="preserve">La </w:t>
      </w:r>
      <w:r w:rsidRPr="00215933">
        <w:rPr>
          <w:b/>
        </w:rPr>
        <w:t>Secrétaire</w:t>
      </w:r>
      <w:r w:rsidRPr="00215933">
        <w:t xml:space="preserve"> a demandé aux membres du Comité d</w:t>
      </w:r>
      <w:r w:rsidR="00A367B7" w:rsidRPr="00215933">
        <w:t>’</w:t>
      </w:r>
      <w:r w:rsidRPr="00215933">
        <w:t>utiliser l</w:t>
      </w:r>
      <w:r w:rsidR="00A367B7" w:rsidRPr="00215933">
        <w:t>’</w:t>
      </w:r>
      <w:r w:rsidRPr="00215933">
        <w:t>adresse électronique affichée pour envoyer leurs textes d</w:t>
      </w:r>
      <w:r w:rsidR="00A367B7" w:rsidRPr="00215933">
        <w:t>’</w:t>
      </w:r>
      <w:r w:rsidRPr="00215933">
        <w:t>intervention. Elle a ensuite fait le point sur les avancées accomplies par le Comité au cours de la première journée, signalant que les points 1 à 4 avaient été achevés</w:t>
      </w:r>
      <w:r w:rsidR="006C6737" w:rsidRPr="00215933">
        <w:t xml:space="preserve">, ainsi que le </w:t>
      </w:r>
      <w:r w:rsidRPr="00215933">
        <w:t>point 6.a. Le point 5, à savoir le rapport du Secrétariat, avait été suspendu après l</w:t>
      </w:r>
      <w:r w:rsidR="00A367B7" w:rsidRPr="00215933">
        <w:t>’</w:t>
      </w:r>
      <w:r w:rsidRPr="00215933">
        <w:t>adoption du projet de décision pour chaque paragraphe de la décision 20.COM 5, à l</w:t>
      </w:r>
      <w:r w:rsidR="00A367B7" w:rsidRPr="00215933">
        <w:t>’</w:t>
      </w:r>
      <w:r w:rsidRPr="00215933">
        <w:t>exception du paragraphe 2, qui devait encore être examiné. Le Bureau avait proposé de reprendre le point 5 ce matin. Ensuite, le Comité passerait aux points 6.b et 6.c, puis au point 7, qui concernait le rapport de l</w:t>
      </w:r>
      <w:r w:rsidR="00A367B7" w:rsidRPr="00215933">
        <w:t>’</w:t>
      </w:r>
      <w:r w:rsidRPr="00215933">
        <w:t>Organe d</w:t>
      </w:r>
      <w:r w:rsidR="00A367B7" w:rsidRPr="00215933">
        <w:t>’</w:t>
      </w:r>
      <w:r w:rsidRPr="00215933">
        <w:t>évaluation sur ses travaux en 2025. Le point 7 serait suspendu jusqu</w:t>
      </w:r>
      <w:r w:rsidR="00A367B7" w:rsidRPr="00215933">
        <w:t>’</w:t>
      </w:r>
      <w:r w:rsidRPr="00215933">
        <w:t>à ce que toutes les candidatures individuelles aient été examinées. La Secrétaire a mentionné que si les débats avançaient bien, les candidatures individuelles pour la Liste de sauvegarde urgente et la Liste représentative pourraient être examinées plus tôt que prévu. Les examens des candidatures se poursuivraient mardi et mercredi après-midi, comme prévu initialement.</w:t>
      </w:r>
    </w:p>
    <w:p w14:paraId="78809309" w14:textId="76761E20" w:rsidR="00FF4967" w:rsidRPr="00215933" w:rsidRDefault="00FF4967" w:rsidP="00FF4967">
      <w:pPr>
        <w:pStyle w:val="Style1"/>
      </w:pPr>
      <w:r w:rsidRPr="00215933">
        <w:t xml:space="preserve">Concernant la séance de mercredi, la </w:t>
      </w:r>
      <w:r w:rsidRPr="00215933">
        <w:rPr>
          <w:b/>
          <w:bCs/>
        </w:rPr>
        <w:t>Secrétaire</w:t>
      </w:r>
      <w:r w:rsidRPr="00215933">
        <w:t xml:space="preserve"> a expliqué que puisque l</w:t>
      </w:r>
      <w:r w:rsidR="00A367B7" w:rsidRPr="00215933">
        <w:t>’</w:t>
      </w:r>
      <w:r w:rsidRPr="00215933">
        <w:t>événement organisé par le pays hôte avait été déplacé au Fort Rouge à 17 h 30, la séance se prolongerait jusqu</w:t>
      </w:r>
      <w:r w:rsidR="00A367B7" w:rsidRPr="00215933">
        <w:t>’</w:t>
      </w:r>
      <w:r w:rsidRPr="00215933">
        <w:t>à 17 h 30 sans incidence sur le programme de jeudi. Les points 8 et 9 seraient examinés lors du temps additionnel de mercredi. Jeudi, le Comité reprendrait l</w:t>
      </w:r>
      <w:r w:rsidR="00A367B7" w:rsidRPr="00215933">
        <w:t>’</w:t>
      </w:r>
      <w:r w:rsidRPr="00215933">
        <w:t xml:space="preserve">examen des candidatures </w:t>
      </w:r>
      <w:r w:rsidRPr="00215933">
        <w:lastRenderedPageBreak/>
        <w:t>restantes et aborderait éventuellement le point 10, si le temps le permettait. Un calendrier révisé reflétant ces changements était en cours de publication sur le site Internet de la vingtième session du Comité. Elle a également signalé un changement dans l</w:t>
      </w:r>
      <w:r w:rsidR="00A367B7" w:rsidRPr="00215933">
        <w:t>’</w:t>
      </w:r>
      <w:r w:rsidRPr="00215933">
        <w:t>ordre d</w:t>
      </w:r>
      <w:r w:rsidR="00A367B7" w:rsidRPr="00215933">
        <w:t>’</w:t>
      </w:r>
      <w:r w:rsidRPr="00215933">
        <w:t>examen des dossiers, la candidature de l</w:t>
      </w:r>
      <w:r w:rsidR="00A367B7" w:rsidRPr="00215933">
        <w:t>’</w:t>
      </w:r>
      <w:r w:rsidRPr="00215933">
        <w:t>État plurinational de Bolivie, « La Fête de la Vierge de Guadalupe, patronne de Sucre », devait être examinée après celle de la République bolivarienne du Venezuela, comme cela avait été demandé. L</w:t>
      </w:r>
      <w:r w:rsidR="00A367B7" w:rsidRPr="00215933">
        <w:t>’</w:t>
      </w:r>
      <w:r w:rsidRPr="00215933">
        <w:t>ordre mis à jour serait publié en ligne. La Secrétaire a rappelé au Comité les cérémonies de remise de certificats pour les inscriptions couronnées de succès prévues mercredi, jeudi et vendredi, et a informé les membres du Comité que l</w:t>
      </w:r>
      <w:r w:rsidR="008C1E46" w:rsidRPr="00215933">
        <w:t>a dernière liste des candidats à l</w:t>
      </w:r>
      <w:r w:rsidR="00A367B7" w:rsidRPr="00215933">
        <w:t>’</w:t>
      </w:r>
      <w:r w:rsidR="008C1E46" w:rsidRPr="00215933">
        <w:t>Organe d</w:t>
      </w:r>
      <w:r w:rsidR="00A367B7" w:rsidRPr="00215933">
        <w:t>’</w:t>
      </w:r>
      <w:r w:rsidR="008C1E46" w:rsidRPr="00215933">
        <w:t>évaluation avait été publiée (Document</w:t>
      </w:r>
      <w:r w:rsidR="008C1E46" w:rsidRPr="00215933">
        <w:rPr>
          <w:rStyle w:val="Hyperlink"/>
          <w:rFonts w:asciiTheme="minorBidi" w:hAnsiTheme="minorBidi"/>
        </w:rPr>
        <w:t xml:space="preserve"> </w:t>
      </w:r>
      <w:hyperlink r:id="rId44" w:history="1">
        <w:r w:rsidR="008C1E46" w:rsidRPr="00215933">
          <w:rPr>
            <w:rStyle w:val="Hyperlink"/>
            <w:rFonts w:asciiTheme="minorBidi" w:hAnsiTheme="minorBidi"/>
          </w:rPr>
          <w:t>LHE/25/20COM/17 Rev.2</w:t>
        </w:r>
      </w:hyperlink>
      <w:r w:rsidR="008C1E46" w:rsidRPr="00215933">
        <w:t>).</w:t>
      </w:r>
    </w:p>
    <w:p w14:paraId="4E0C3779" w14:textId="4ACC01EE" w:rsidR="00FF4967" w:rsidRPr="00215933" w:rsidRDefault="00FF4967" w:rsidP="00D42441">
      <w:pPr>
        <w:pStyle w:val="Orateurengris"/>
        <w:keepNext/>
        <w:keepLines/>
        <w:tabs>
          <w:tab w:val="clear" w:pos="709"/>
          <w:tab w:val="clear" w:pos="1418"/>
          <w:tab w:val="clear" w:pos="2126"/>
          <w:tab w:val="clear" w:pos="2835"/>
        </w:tabs>
        <w:spacing w:before="360" w:after="0"/>
        <w:ind w:left="567" w:hanging="567"/>
        <w:rPr>
          <w:rFonts w:eastAsia="Malgun Gothic"/>
          <w:b/>
          <w:bCs/>
          <w:u w:val="single"/>
          <w:lang w:val="fr-FR"/>
        </w:rPr>
      </w:pPr>
      <w:r w:rsidRPr="00215933">
        <w:rPr>
          <w:b/>
          <w:u w:val="single"/>
          <w:lang w:val="fr-FR"/>
        </w:rPr>
        <w:t>POINT 5 DE L</w:t>
      </w:r>
      <w:r w:rsidR="00A367B7" w:rsidRPr="00215933">
        <w:rPr>
          <w:b/>
          <w:u w:val="single"/>
          <w:lang w:val="fr-FR"/>
        </w:rPr>
        <w:t>’</w:t>
      </w:r>
      <w:r w:rsidRPr="00215933">
        <w:rPr>
          <w:b/>
          <w:u w:val="single"/>
          <w:lang w:val="fr-FR"/>
        </w:rPr>
        <w:t>ORDRE DU JOUR [SUITE]</w:t>
      </w:r>
    </w:p>
    <w:p w14:paraId="45B8EDCE" w14:textId="77777777" w:rsidR="00FF4967" w:rsidRPr="00215933" w:rsidRDefault="00FF4967" w:rsidP="00FF4967">
      <w:pPr>
        <w:pStyle w:val="Orateurengris"/>
        <w:keepNext/>
        <w:keepLines/>
        <w:tabs>
          <w:tab w:val="clear" w:pos="709"/>
          <w:tab w:val="clear" w:pos="1418"/>
          <w:tab w:val="clear" w:pos="2126"/>
          <w:tab w:val="clear" w:pos="2835"/>
        </w:tabs>
        <w:spacing w:after="240"/>
        <w:ind w:left="567" w:hanging="567"/>
        <w:rPr>
          <w:rFonts w:eastAsia="Malgun Gothic"/>
          <w:b/>
          <w:bCs/>
          <w:lang w:val="fr-FR"/>
        </w:rPr>
      </w:pPr>
      <w:r w:rsidRPr="00215933">
        <w:rPr>
          <w:b/>
          <w:lang w:val="fr-FR"/>
        </w:rPr>
        <w:t>RAPPORT DU SECRÉTARIAT SUR SES ACTIVITÉS (DE JANVIER 2024 À JUIN 2025)</w:t>
      </w:r>
    </w:p>
    <w:p w14:paraId="6287D14C" w14:textId="77777777" w:rsidR="00FF4967" w:rsidRPr="00215933" w:rsidRDefault="00FF4967" w:rsidP="00D42441">
      <w:pPr>
        <w:pStyle w:val="Orateurengris"/>
        <w:keepNext/>
        <w:keepLines/>
        <w:tabs>
          <w:tab w:val="clear" w:pos="709"/>
          <w:tab w:val="clear" w:pos="1418"/>
          <w:tab w:val="clear" w:pos="2126"/>
          <w:tab w:val="clear" w:pos="2835"/>
        </w:tabs>
        <w:ind w:left="567"/>
        <w:jc w:val="left"/>
        <w:rPr>
          <w:lang w:val="fr-FR"/>
        </w:rPr>
      </w:pPr>
      <w:r w:rsidRPr="00215933">
        <w:rPr>
          <w:rFonts w:asciiTheme="minorBidi" w:hAnsiTheme="minorBidi" w:cstheme="minorBidi"/>
          <w:b/>
          <w:snapToGrid/>
          <w:kern w:val="2"/>
          <w:szCs w:val="24"/>
          <w:lang w:val="fr-FR" w:eastAsia="zh-CN"/>
          <w14:ligatures w14:val="standardContextual"/>
        </w:rPr>
        <w:t>Document :</w:t>
      </w:r>
      <w:r w:rsidRPr="00215933">
        <w:rPr>
          <w:rStyle w:val="Heading1Char"/>
          <w:color w:val="212121"/>
          <w:shd w:val="clear" w:color="auto" w:fill="FFFFFF"/>
          <w:lang w:val="fr-FR"/>
        </w:rPr>
        <w:tab/>
      </w:r>
      <w:hyperlink r:id="rId45" w:history="1">
        <w:r w:rsidRPr="00215933">
          <w:rPr>
            <w:rStyle w:val="Hyperlink"/>
            <w:lang w:val="fr-FR"/>
          </w:rPr>
          <w:t>LHE/25/20.COM/5</w:t>
        </w:r>
      </w:hyperlink>
    </w:p>
    <w:p w14:paraId="0F754C2B" w14:textId="77777777" w:rsidR="00FF4967" w:rsidRPr="00215933" w:rsidRDefault="00FF4967" w:rsidP="00FF4967">
      <w:pPr>
        <w:spacing w:after="120"/>
        <w:ind w:left="562"/>
        <w:jc w:val="both"/>
        <w:rPr>
          <w:rFonts w:asciiTheme="minorBidi" w:hAnsiTheme="minorBidi"/>
          <w:sz w:val="22"/>
          <w:szCs w:val="22"/>
        </w:rPr>
      </w:pPr>
      <w:r w:rsidRPr="00215933">
        <w:rPr>
          <w:rFonts w:asciiTheme="minorBidi" w:hAnsiTheme="minorBidi"/>
          <w:b/>
          <w:sz w:val="22"/>
        </w:rPr>
        <w:t>Décision :</w:t>
      </w:r>
      <w:r w:rsidRPr="00215933">
        <w:rPr>
          <w:rFonts w:asciiTheme="minorBidi" w:hAnsiTheme="minorBidi"/>
          <w:b/>
          <w:sz w:val="22"/>
        </w:rPr>
        <w:tab/>
      </w:r>
      <w:hyperlink r:id="rId46" w:history="1">
        <w:r w:rsidRPr="00215933">
          <w:rPr>
            <w:rStyle w:val="Hyperlink"/>
            <w:rFonts w:asciiTheme="minorBidi" w:hAnsiTheme="minorBidi"/>
            <w:i/>
            <w:sz w:val="22"/>
          </w:rPr>
          <w:t>20.COM 5</w:t>
        </w:r>
      </w:hyperlink>
    </w:p>
    <w:p w14:paraId="21F7D541" w14:textId="688C7512" w:rsidR="00FF4967" w:rsidRPr="00215933" w:rsidRDefault="00FF4967" w:rsidP="006C6737">
      <w:pPr>
        <w:pStyle w:val="Style1"/>
      </w:pPr>
      <w:r w:rsidRPr="00215933">
        <w:t xml:space="preserve">Le </w:t>
      </w:r>
      <w:r w:rsidRPr="00215933">
        <w:rPr>
          <w:b/>
          <w:bCs/>
        </w:rPr>
        <w:t>Président</w:t>
      </w:r>
      <w:r w:rsidRPr="00215933">
        <w:t xml:space="preserve"> a invité le Comité à revenir au point 5 et au paragraphe 2 de son projet de décision. Le Président a demandé à la délégation de l</w:t>
      </w:r>
      <w:r w:rsidR="00A367B7" w:rsidRPr="00215933">
        <w:t>’</w:t>
      </w:r>
      <w:r w:rsidRPr="00215933">
        <w:t>Algérie d</w:t>
      </w:r>
      <w:r w:rsidR="00A367B7" w:rsidRPr="00215933">
        <w:t>’</w:t>
      </w:r>
      <w:r w:rsidRPr="00215933">
        <w:t>informer le Comité des résultats des consultations entamées la veille et d</w:t>
      </w:r>
      <w:r w:rsidR="00A367B7" w:rsidRPr="00215933">
        <w:t>’</w:t>
      </w:r>
      <w:r w:rsidRPr="00215933">
        <w:t>indiquer si l</w:t>
      </w:r>
      <w:r w:rsidR="00A367B7" w:rsidRPr="00215933">
        <w:t>’</w:t>
      </w:r>
      <w:r w:rsidRPr="00215933">
        <w:t>on était parvenu à un consensus.</w:t>
      </w:r>
    </w:p>
    <w:p w14:paraId="3BBCEAF7" w14:textId="54A1D7D8" w:rsidR="00FF4967" w:rsidRPr="00215933" w:rsidRDefault="00FF4967" w:rsidP="006C6737">
      <w:pPr>
        <w:pStyle w:val="Style1"/>
        <w:rPr>
          <w:rFonts w:asciiTheme="minorBidi" w:hAnsiTheme="minorBidi"/>
        </w:rPr>
      </w:pPr>
      <w:r w:rsidRPr="00215933">
        <w:rPr>
          <w:rFonts w:asciiTheme="minorBidi" w:hAnsiTheme="minorBidi"/>
        </w:rPr>
        <w:t>La délégation de l</w:t>
      </w:r>
      <w:r w:rsidR="00A367B7" w:rsidRPr="00215933">
        <w:rPr>
          <w:rFonts w:asciiTheme="minorBidi" w:hAnsiTheme="minorBidi"/>
        </w:rPr>
        <w:t>’</w:t>
      </w:r>
      <w:r w:rsidRPr="00215933">
        <w:rPr>
          <w:rFonts w:asciiTheme="minorBidi" w:hAnsiTheme="minorBidi"/>
          <w:b/>
        </w:rPr>
        <w:t>Algérie</w:t>
      </w:r>
      <w:r w:rsidRPr="00215933">
        <w:rPr>
          <w:rFonts w:asciiTheme="minorBidi" w:hAnsiTheme="minorBidi"/>
        </w:rPr>
        <w:t xml:space="preserve"> a déclaré que des consultations constructives avaient eu lieu la veille et pensait que S. Exc. le représentant de l</w:t>
      </w:r>
      <w:r w:rsidR="00A367B7" w:rsidRPr="00215933">
        <w:rPr>
          <w:rFonts w:asciiTheme="minorBidi" w:hAnsiTheme="minorBidi"/>
        </w:rPr>
        <w:t>’</w:t>
      </w:r>
      <w:r w:rsidRPr="00215933">
        <w:rPr>
          <w:rFonts w:asciiTheme="minorBidi" w:hAnsiTheme="minorBidi"/>
        </w:rPr>
        <w:t>Ouganda souhaiterait peut-être présenter une proposition.</w:t>
      </w:r>
    </w:p>
    <w:p w14:paraId="598EE317" w14:textId="50B23ADA" w:rsidR="00FF4967" w:rsidRPr="00215933" w:rsidRDefault="00FF4967" w:rsidP="006C6737">
      <w:pPr>
        <w:pStyle w:val="Style1"/>
        <w:rPr>
          <w:rFonts w:asciiTheme="minorBidi" w:hAnsiTheme="minorBidi"/>
        </w:rPr>
      </w:pPr>
      <w:r w:rsidRPr="00215933">
        <w:rPr>
          <w:rFonts w:asciiTheme="minorBidi" w:hAnsiTheme="minorBidi"/>
        </w:rPr>
        <w:t>La délégation de l</w:t>
      </w:r>
      <w:r w:rsidR="00A367B7" w:rsidRPr="00215933">
        <w:rPr>
          <w:rFonts w:asciiTheme="minorBidi" w:hAnsiTheme="minorBidi"/>
        </w:rPr>
        <w:t>’</w:t>
      </w:r>
      <w:r w:rsidRPr="00215933">
        <w:rPr>
          <w:rFonts w:asciiTheme="minorBidi" w:hAnsiTheme="minorBidi"/>
          <w:b/>
        </w:rPr>
        <w:t>Ouganda</w:t>
      </w:r>
      <w:r w:rsidRPr="00215933">
        <w:rPr>
          <w:rFonts w:asciiTheme="minorBidi" w:hAnsiTheme="minorBidi"/>
        </w:rPr>
        <w:t xml:space="preserve"> a proposé de modifier l</w:t>
      </w:r>
      <w:r w:rsidR="00A367B7" w:rsidRPr="00215933">
        <w:rPr>
          <w:rFonts w:asciiTheme="minorBidi" w:hAnsiTheme="minorBidi"/>
        </w:rPr>
        <w:t>’</w:t>
      </w:r>
      <w:r w:rsidRPr="00215933">
        <w:rPr>
          <w:rFonts w:asciiTheme="minorBidi" w:hAnsiTheme="minorBidi"/>
        </w:rPr>
        <w:t>amendement précédemment suggéré par l</w:t>
      </w:r>
      <w:r w:rsidR="00A367B7" w:rsidRPr="00215933">
        <w:rPr>
          <w:rFonts w:asciiTheme="minorBidi" w:hAnsiTheme="minorBidi"/>
        </w:rPr>
        <w:t>’</w:t>
      </w:r>
      <w:r w:rsidRPr="00215933">
        <w:rPr>
          <w:rFonts w:asciiTheme="minorBidi" w:hAnsiTheme="minorBidi"/>
        </w:rPr>
        <w:t>Algérie en insérant le texte suivant : « Encourage le Secrétariat à poursuivre ses efforts continus afin de veiller au respect… »</w:t>
      </w:r>
      <w:r w:rsidR="008C1E46" w:rsidRPr="00215933">
        <w:rPr>
          <w:rFonts w:asciiTheme="minorBidi" w:hAnsiTheme="minorBidi"/>
        </w:rPr>
        <w:t>.</w:t>
      </w:r>
    </w:p>
    <w:p w14:paraId="59AACFA2" w14:textId="12CD2EBD" w:rsidR="00FF4967" w:rsidRPr="00215933" w:rsidRDefault="00FF4967" w:rsidP="006C6737">
      <w:pPr>
        <w:pStyle w:val="Style1"/>
        <w:rPr>
          <w:rFonts w:asciiTheme="minorBidi" w:hAnsiTheme="minorBidi"/>
        </w:rPr>
      </w:pPr>
      <w:r w:rsidRPr="00215933">
        <w:rPr>
          <w:rFonts w:asciiTheme="minorBidi" w:hAnsiTheme="minorBidi"/>
        </w:rPr>
        <w:t xml:space="preserve">Le </w:t>
      </w:r>
      <w:r w:rsidRPr="00215933">
        <w:rPr>
          <w:rFonts w:asciiTheme="minorBidi" w:hAnsiTheme="minorBidi"/>
          <w:b/>
        </w:rPr>
        <w:t>Président</w:t>
      </w:r>
      <w:r w:rsidRPr="00215933">
        <w:rPr>
          <w:rFonts w:asciiTheme="minorBidi" w:hAnsiTheme="minorBidi"/>
        </w:rPr>
        <w:t xml:space="preserve"> a demandé </w:t>
      </w:r>
      <w:r w:rsidR="008C1E46" w:rsidRPr="00215933">
        <w:rPr>
          <w:rFonts w:asciiTheme="minorBidi" w:hAnsiTheme="minorBidi"/>
        </w:rPr>
        <w:t>au Secrétariat</w:t>
      </w:r>
      <w:r w:rsidRPr="00215933">
        <w:rPr>
          <w:rFonts w:asciiTheme="minorBidi" w:hAnsiTheme="minorBidi"/>
        </w:rPr>
        <w:t xml:space="preserve"> de </w:t>
      </w:r>
      <w:r w:rsidR="008C1E46" w:rsidRPr="00215933">
        <w:rPr>
          <w:rFonts w:asciiTheme="minorBidi" w:hAnsiTheme="minorBidi"/>
        </w:rPr>
        <w:t xml:space="preserve">refléter </w:t>
      </w:r>
      <w:r w:rsidRPr="00215933">
        <w:rPr>
          <w:rFonts w:asciiTheme="minorBidi" w:hAnsiTheme="minorBidi"/>
        </w:rPr>
        <w:t>le texte</w:t>
      </w:r>
      <w:r w:rsidR="008C1E46" w:rsidRPr="00215933">
        <w:rPr>
          <w:rFonts w:asciiTheme="minorBidi" w:hAnsiTheme="minorBidi"/>
        </w:rPr>
        <w:t xml:space="preserve"> sur les écrans</w:t>
      </w:r>
      <w:r w:rsidRPr="00215933">
        <w:rPr>
          <w:rFonts w:asciiTheme="minorBidi" w:hAnsiTheme="minorBidi"/>
        </w:rPr>
        <w:t>, vérifié le libellé auprès de l</w:t>
      </w:r>
      <w:r w:rsidR="00A367B7" w:rsidRPr="00215933">
        <w:rPr>
          <w:rFonts w:asciiTheme="minorBidi" w:hAnsiTheme="minorBidi"/>
        </w:rPr>
        <w:t>’</w:t>
      </w:r>
      <w:r w:rsidRPr="00215933">
        <w:rPr>
          <w:rFonts w:asciiTheme="minorBidi" w:hAnsiTheme="minorBidi"/>
        </w:rPr>
        <w:t>Ouganda et confirmé le remplacement proposé pour l</w:t>
      </w:r>
      <w:r w:rsidR="00A367B7" w:rsidRPr="00215933">
        <w:rPr>
          <w:rFonts w:asciiTheme="minorBidi" w:hAnsiTheme="minorBidi"/>
        </w:rPr>
        <w:t>’</w:t>
      </w:r>
      <w:r w:rsidRPr="00215933">
        <w:rPr>
          <w:rFonts w:asciiTheme="minorBidi" w:hAnsiTheme="minorBidi"/>
        </w:rPr>
        <w:t>amendement de l</w:t>
      </w:r>
      <w:r w:rsidR="00A367B7" w:rsidRPr="00215933">
        <w:rPr>
          <w:rFonts w:asciiTheme="minorBidi" w:hAnsiTheme="minorBidi"/>
        </w:rPr>
        <w:t>’</w:t>
      </w:r>
      <w:r w:rsidRPr="00215933">
        <w:rPr>
          <w:rFonts w:asciiTheme="minorBidi" w:hAnsiTheme="minorBidi"/>
        </w:rPr>
        <w:t>Algérie : « Encourage le Secrétariat à poursuivre ses efforts continus afin de veiller au respect des dispositions de la Convention, de ses Directives opérationnelles et autres décisions pertinentes de l</w:t>
      </w:r>
      <w:r w:rsidR="00A367B7" w:rsidRPr="00215933">
        <w:rPr>
          <w:rFonts w:asciiTheme="minorBidi" w:hAnsiTheme="minorBidi"/>
        </w:rPr>
        <w:t>’</w:t>
      </w:r>
      <w:r w:rsidRPr="00215933">
        <w:rPr>
          <w:rFonts w:asciiTheme="minorBidi" w:hAnsiTheme="minorBidi"/>
        </w:rPr>
        <w:t>Assemblée générale et du Comité ». Le Président a demandé si d</w:t>
      </w:r>
      <w:r w:rsidR="00A367B7" w:rsidRPr="00215933">
        <w:rPr>
          <w:rFonts w:asciiTheme="minorBidi" w:hAnsiTheme="minorBidi"/>
        </w:rPr>
        <w:t>’</w:t>
      </w:r>
      <w:r w:rsidRPr="00215933">
        <w:rPr>
          <w:rFonts w:asciiTheme="minorBidi" w:hAnsiTheme="minorBidi"/>
        </w:rPr>
        <w:t>autres membres du Comité souhaitaient déplacer le texte à la fin du projet de décision, faisant remarquer la souplesse de l</w:t>
      </w:r>
      <w:r w:rsidR="00A367B7" w:rsidRPr="00215933">
        <w:rPr>
          <w:rFonts w:asciiTheme="minorBidi" w:hAnsiTheme="minorBidi"/>
        </w:rPr>
        <w:t>’</w:t>
      </w:r>
      <w:r w:rsidRPr="00215933">
        <w:rPr>
          <w:rFonts w:asciiTheme="minorBidi" w:hAnsiTheme="minorBidi"/>
        </w:rPr>
        <w:t>Algérie sur le placement. En l</w:t>
      </w:r>
      <w:r w:rsidR="00A367B7" w:rsidRPr="00215933">
        <w:rPr>
          <w:rFonts w:asciiTheme="minorBidi" w:hAnsiTheme="minorBidi"/>
        </w:rPr>
        <w:t>’</w:t>
      </w:r>
      <w:r w:rsidRPr="00215933">
        <w:rPr>
          <w:rFonts w:asciiTheme="minorBidi" w:hAnsiTheme="minorBidi"/>
        </w:rPr>
        <w:t>absence de demandes, le Président a invité l</w:t>
      </w:r>
      <w:r w:rsidR="00A367B7" w:rsidRPr="00215933">
        <w:rPr>
          <w:rFonts w:asciiTheme="minorBidi" w:hAnsiTheme="minorBidi"/>
        </w:rPr>
        <w:t>’</w:t>
      </w:r>
      <w:r w:rsidRPr="00215933">
        <w:rPr>
          <w:rFonts w:asciiTheme="minorBidi" w:hAnsiTheme="minorBidi"/>
        </w:rPr>
        <w:t>Algérie à s</w:t>
      </w:r>
      <w:r w:rsidR="00A367B7" w:rsidRPr="00215933">
        <w:rPr>
          <w:rFonts w:asciiTheme="minorBidi" w:hAnsiTheme="minorBidi"/>
        </w:rPr>
        <w:t>’</w:t>
      </w:r>
      <w:r w:rsidRPr="00215933">
        <w:rPr>
          <w:rFonts w:asciiTheme="minorBidi" w:hAnsiTheme="minorBidi"/>
        </w:rPr>
        <w:t>exprimer.</w:t>
      </w:r>
    </w:p>
    <w:p w14:paraId="08EC515F" w14:textId="35D6A7C3" w:rsidR="00FF4967" w:rsidRPr="00215933" w:rsidRDefault="00FF4967" w:rsidP="006C6737">
      <w:pPr>
        <w:pStyle w:val="Style1"/>
        <w:rPr>
          <w:rFonts w:asciiTheme="minorBidi" w:hAnsiTheme="minorBidi"/>
        </w:rPr>
      </w:pPr>
      <w:r w:rsidRPr="00215933">
        <w:rPr>
          <w:rFonts w:asciiTheme="minorBidi" w:hAnsiTheme="minorBidi"/>
        </w:rPr>
        <w:t>La délégation de l</w:t>
      </w:r>
      <w:r w:rsidR="00A367B7" w:rsidRPr="00215933">
        <w:rPr>
          <w:rFonts w:asciiTheme="minorBidi" w:hAnsiTheme="minorBidi"/>
        </w:rPr>
        <w:t>’</w:t>
      </w:r>
      <w:r w:rsidRPr="00215933">
        <w:rPr>
          <w:rFonts w:asciiTheme="minorBidi" w:hAnsiTheme="minorBidi"/>
          <w:b/>
        </w:rPr>
        <w:t>Algérie</w:t>
      </w:r>
      <w:r w:rsidRPr="00215933">
        <w:rPr>
          <w:rFonts w:asciiTheme="minorBidi" w:hAnsiTheme="minorBidi"/>
        </w:rPr>
        <w:t xml:space="preserve"> a remercié toutes les délégations pour leur participation constructive. Dans un souci de consensus, la délégation de l</w:t>
      </w:r>
      <w:r w:rsidR="00A367B7" w:rsidRPr="00215933">
        <w:rPr>
          <w:rFonts w:asciiTheme="minorBidi" w:hAnsiTheme="minorBidi"/>
        </w:rPr>
        <w:t>’</w:t>
      </w:r>
      <w:r w:rsidRPr="00215933">
        <w:rPr>
          <w:rFonts w:asciiTheme="minorBidi" w:hAnsiTheme="minorBidi"/>
        </w:rPr>
        <w:t>Algérie a accepté le texte de l</w:t>
      </w:r>
      <w:r w:rsidR="00A367B7" w:rsidRPr="00215933">
        <w:rPr>
          <w:rFonts w:asciiTheme="minorBidi" w:hAnsiTheme="minorBidi"/>
        </w:rPr>
        <w:t>’</w:t>
      </w:r>
      <w:r w:rsidRPr="00215933">
        <w:rPr>
          <w:rFonts w:asciiTheme="minorBidi" w:hAnsiTheme="minorBidi"/>
        </w:rPr>
        <w:t>Ouganda, signalant qu</w:t>
      </w:r>
      <w:r w:rsidR="00A367B7" w:rsidRPr="00215933">
        <w:rPr>
          <w:rFonts w:asciiTheme="minorBidi" w:hAnsiTheme="minorBidi"/>
        </w:rPr>
        <w:t>’</w:t>
      </w:r>
      <w:r w:rsidRPr="00215933">
        <w:rPr>
          <w:rFonts w:asciiTheme="minorBidi" w:hAnsiTheme="minorBidi"/>
        </w:rPr>
        <w:t>une délégation souhaitait placer le paragraphe à la fin du projet de décision. La délégation de l</w:t>
      </w:r>
      <w:r w:rsidR="00A367B7" w:rsidRPr="00215933">
        <w:rPr>
          <w:rFonts w:asciiTheme="minorBidi" w:hAnsiTheme="minorBidi"/>
        </w:rPr>
        <w:t>’</w:t>
      </w:r>
      <w:r w:rsidRPr="00215933">
        <w:rPr>
          <w:rFonts w:asciiTheme="minorBidi" w:hAnsiTheme="minorBidi"/>
        </w:rPr>
        <w:t>Algérie, faisant preuve de souplesse, a déclaré que le texte pourrait être déplacé du paragraphe 2 et ajouté à la fin, si cela convenait à la délégation.</w:t>
      </w:r>
    </w:p>
    <w:p w14:paraId="6CFA62FB" w14:textId="77777777" w:rsidR="00FF4967" w:rsidRPr="00215933" w:rsidRDefault="00FF4967" w:rsidP="006C6737">
      <w:pPr>
        <w:pStyle w:val="Style1"/>
        <w:rPr>
          <w:rFonts w:asciiTheme="minorBidi" w:hAnsiTheme="minorBidi"/>
        </w:rPr>
      </w:pPr>
      <w:r w:rsidRPr="00215933">
        <w:rPr>
          <w:rFonts w:asciiTheme="minorBidi" w:hAnsiTheme="minorBidi"/>
        </w:rPr>
        <w:t xml:space="preserve">La délégation du </w:t>
      </w:r>
      <w:r w:rsidRPr="00215933">
        <w:rPr>
          <w:rFonts w:asciiTheme="minorBidi" w:hAnsiTheme="minorBidi"/>
          <w:b/>
        </w:rPr>
        <w:t>Paraguay</w:t>
      </w:r>
      <w:r w:rsidRPr="00215933">
        <w:rPr>
          <w:rFonts w:asciiTheme="minorBidi" w:hAnsiTheme="minorBidi"/>
        </w:rPr>
        <w:t xml:space="preserve"> approuvait le texte, mais a proposé de remplacer le mot « veiller » par « poursuivre » ou « procéder » au respect, expliquant que les États parties assuraient eux-mêmes la mise en œuvre des principes de la Convention.</w:t>
      </w:r>
    </w:p>
    <w:p w14:paraId="5CB41D3C" w14:textId="0F0F57F9" w:rsidR="00FF4967" w:rsidRPr="00215933" w:rsidRDefault="00FF4967" w:rsidP="006C6737">
      <w:pPr>
        <w:pStyle w:val="Style1"/>
        <w:rPr>
          <w:rFonts w:asciiTheme="minorBidi" w:hAnsiTheme="minorBidi"/>
        </w:rPr>
      </w:pPr>
      <w:r w:rsidRPr="00215933">
        <w:rPr>
          <w:rFonts w:asciiTheme="minorBidi" w:hAnsiTheme="minorBidi"/>
        </w:rPr>
        <w:t xml:space="preserve">Le </w:t>
      </w:r>
      <w:r w:rsidRPr="00215933">
        <w:rPr>
          <w:rFonts w:asciiTheme="minorBidi" w:hAnsiTheme="minorBidi"/>
          <w:b/>
        </w:rPr>
        <w:t>Président</w:t>
      </w:r>
      <w:r w:rsidRPr="00215933">
        <w:rPr>
          <w:rFonts w:asciiTheme="minorBidi" w:hAnsiTheme="minorBidi"/>
        </w:rPr>
        <w:t xml:space="preserve"> a demandé aux rédacteurs de biffer « veiller » sans le supprimer. Après un nouveau débat sur la formulation visant à éviter la redondance avec « continu » en anglais, la délégation de l</w:t>
      </w:r>
      <w:r w:rsidR="00A367B7" w:rsidRPr="00215933">
        <w:rPr>
          <w:rFonts w:asciiTheme="minorBidi" w:hAnsiTheme="minorBidi"/>
        </w:rPr>
        <w:t>’</w:t>
      </w:r>
      <w:r w:rsidRPr="00215933">
        <w:rPr>
          <w:rFonts w:asciiTheme="minorBidi" w:hAnsiTheme="minorBidi"/>
        </w:rPr>
        <w:t>Algérie a suggéré en anglais « </w:t>
      </w:r>
      <w:r w:rsidRPr="00215933">
        <w:rPr>
          <w:rFonts w:asciiTheme="minorBidi" w:hAnsiTheme="minorBidi"/>
          <w:i/>
          <w:iCs/>
        </w:rPr>
        <w:t>pursuing</w:t>
      </w:r>
      <w:r w:rsidRPr="00215933">
        <w:rPr>
          <w:rFonts w:asciiTheme="minorBidi" w:hAnsiTheme="minorBidi"/>
        </w:rPr>
        <w:t> » comme une modification purement rédactionnelle. Le Président a vérifié le texte révisé étape par étape auprès des délégations concernées. Après plusieurs ajustements, le libellé convenu pour le paragraphe 2 est devenu : « Encourage le Secrétariat à poursuivre ses efforts actuels afin de continuer à veiller au respect des dispositions de la Convention, de ses Directives opérationnelles et autres décisions pertinentes de l</w:t>
      </w:r>
      <w:r w:rsidR="00A367B7" w:rsidRPr="00215933">
        <w:rPr>
          <w:rFonts w:asciiTheme="minorBidi" w:hAnsiTheme="minorBidi"/>
        </w:rPr>
        <w:t>’</w:t>
      </w:r>
      <w:r w:rsidRPr="00215933">
        <w:rPr>
          <w:rFonts w:asciiTheme="minorBidi" w:hAnsiTheme="minorBidi"/>
        </w:rPr>
        <w:t>Assemblée générale et du Comité ».</w:t>
      </w:r>
    </w:p>
    <w:p w14:paraId="04D26FED" w14:textId="7A30702E" w:rsidR="00FF4967" w:rsidRPr="00215933" w:rsidRDefault="00FF4967" w:rsidP="006C6737">
      <w:pPr>
        <w:pStyle w:val="Style1"/>
        <w:rPr>
          <w:rFonts w:asciiTheme="minorBidi" w:hAnsiTheme="minorBidi"/>
        </w:rPr>
      </w:pPr>
      <w:r w:rsidRPr="00215933">
        <w:rPr>
          <w:rFonts w:asciiTheme="minorBidi" w:hAnsiTheme="minorBidi"/>
        </w:rPr>
        <w:lastRenderedPageBreak/>
        <w:t>Même si elle n</w:t>
      </w:r>
      <w:r w:rsidR="00A367B7" w:rsidRPr="00215933">
        <w:rPr>
          <w:rFonts w:asciiTheme="minorBidi" w:hAnsiTheme="minorBidi"/>
        </w:rPr>
        <w:t>’</w:t>
      </w:r>
      <w:r w:rsidRPr="00215933">
        <w:rPr>
          <w:rFonts w:asciiTheme="minorBidi" w:hAnsiTheme="minorBidi"/>
        </w:rPr>
        <w:t>était pas entièrement satisfaite, la délégation de l</w:t>
      </w:r>
      <w:r w:rsidR="00A367B7" w:rsidRPr="00215933">
        <w:rPr>
          <w:rFonts w:asciiTheme="minorBidi" w:hAnsiTheme="minorBidi"/>
        </w:rPr>
        <w:t>’</w:t>
      </w:r>
      <w:r w:rsidRPr="00215933">
        <w:rPr>
          <w:rFonts w:asciiTheme="minorBidi" w:hAnsiTheme="minorBidi"/>
          <w:b/>
        </w:rPr>
        <w:t>Algérie</w:t>
      </w:r>
      <w:r w:rsidRPr="00215933">
        <w:rPr>
          <w:rFonts w:asciiTheme="minorBidi" w:hAnsiTheme="minorBidi"/>
        </w:rPr>
        <w:t xml:space="preserve"> a accepté le libellé final par souci de consensus et dans un esprit de dialogue constructif.</w:t>
      </w:r>
    </w:p>
    <w:p w14:paraId="181C8482" w14:textId="32C3C0E8" w:rsidR="00FF4967" w:rsidRPr="00215933" w:rsidRDefault="00FF4967" w:rsidP="006C6737">
      <w:pPr>
        <w:pStyle w:val="Style1"/>
        <w:rPr>
          <w:rFonts w:asciiTheme="minorBidi" w:hAnsiTheme="minorBidi"/>
        </w:rPr>
      </w:pPr>
      <w:r w:rsidRPr="00215933">
        <w:rPr>
          <w:rFonts w:asciiTheme="minorBidi" w:hAnsiTheme="minorBidi"/>
        </w:rPr>
        <w:t xml:space="preserve">Le </w:t>
      </w:r>
      <w:r w:rsidRPr="00215933">
        <w:rPr>
          <w:rFonts w:asciiTheme="minorBidi" w:hAnsiTheme="minorBidi"/>
          <w:b/>
        </w:rPr>
        <w:t>Président</w:t>
      </w:r>
      <w:r w:rsidRPr="00215933">
        <w:rPr>
          <w:rFonts w:asciiTheme="minorBidi" w:hAnsiTheme="minorBidi"/>
        </w:rPr>
        <w:t>, ne voyant pas d</w:t>
      </w:r>
      <w:r w:rsidR="00A367B7" w:rsidRPr="00215933">
        <w:rPr>
          <w:rFonts w:asciiTheme="minorBidi" w:hAnsiTheme="minorBidi"/>
        </w:rPr>
        <w:t>’</w:t>
      </w:r>
      <w:r w:rsidRPr="00215933">
        <w:rPr>
          <w:rFonts w:asciiTheme="minorBidi" w:hAnsiTheme="minorBidi"/>
        </w:rPr>
        <w:t>autre demande d</w:t>
      </w:r>
      <w:r w:rsidR="00A367B7" w:rsidRPr="00215933">
        <w:rPr>
          <w:rFonts w:asciiTheme="minorBidi" w:hAnsiTheme="minorBidi"/>
        </w:rPr>
        <w:t>’</w:t>
      </w:r>
      <w:r w:rsidRPr="00215933">
        <w:rPr>
          <w:rFonts w:asciiTheme="minorBidi" w:hAnsiTheme="minorBidi"/>
        </w:rPr>
        <w:t>intervention, a adopté le paragraphe 2 tel qu</w:t>
      </w:r>
      <w:r w:rsidR="00A367B7" w:rsidRPr="00215933">
        <w:rPr>
          <w:rFonts w:asciiTheme="minorBidi" w:hAnsiTheme="minorBidi"/>
        </w:rPr>
        <w:t>’</w:t>
      </w:r>
      <w:r w:rsidRPr="00215933">
        <w:rPr>
          <w:rFonts w:asciiTheme="minorBidi" w:hAnsiTheme="minorBidi"/>
        </w:rPr>
        <w:t>amendé. Le Président a ensuite fait remarquer que tous les paragraphes avaient été adoptés individuellement et a demandé s</w:t>
      </w:r>
      <w:r w:rsidR="00A367B7" w:rsidRPr="00215933">
        <w:rPr>
          <w:rFonts w:asciiTheme="minorBidi" w:hAnsiTheme="minorBidi"/>
        </w:rPr>
        <w:t>’</w:t>
      </w:r>
      <w:r w:rsidRPr="00215933">
        <w:rPr>
          <w:rFonts w:asciiTheme="minorBidi" w:hAnsiTheme="minorBidi"/>
        </w:rPr>
        <w:t>il y avait des objections à l</w:t>
      </w:r>
      <w:r w:rsidR="00A367B7" w:rsidRPr="00215933">
        <w:rPr>
          <w:rFonts w:asciiTheme="minorBidi" w:hAnsiTheme="minorBidi"/>
        </w:rPr>
        <w:t>’</w:t>
      </w:r>
      <w:r w:rsidRPr="00215933">
        <w:rPr>
          <w:rFonts w:asciiTheme="minorBidi" w:hAnsiTheme="minorBidi"/>
        </w:rPr>
        <w:t>adoption de la décision 20.COM 5 dans son ensemble. En l</w:t>
      </w:r>
      <w:r w:rsidR="00A367B7" w:rsidRPr="00215933">
        <w:rPr>
          <w:rFonts w:asciiTheme="minorBidi" w:hAnsiTheme="minorBidi"/>
        </w:rPr>
        <w:t>’</w:t>
      </w:r>
      <w:r w:rsidRPr="00215933">
        <w:rPr>
          <w:rFonts w:asciiTheme="minorBidi" w:hAnsiTheme="minorBidi"/>
        </w:rPr>
        <w:t>absence d</w:t>
      </w:r>
      <w:r w:rsidR="00A367B7" w:rsidRPr="00215933">
        <w:rPr>
          <w:rFonts w:asciiTheme="minorBidi" w:hAnsiTheme="minorBidi"/>
        </w:rPr>
        <w:t>’</w:t>
      </w:r>
      <w:r w:rsidRPr="00215933">
        <w:rPr>
          <w:rFonts w:asciiTheme="minorBidi" w:hAnsiTheme="minorBidi"/>
        </w:rPr>
        <w:t xml:space="preserve">objections, </w:t>
      </w:r>
      <w:r w:rsidRPr="00215933">
        <w:rPr>
          <w:rFonts w:asciiTheme="minorBidi" w:hAnsiTheme="minorBidi"/>
          <w:b/>
          <w:bCs/>
        </w:rPr>
        <w:t>le</w:t>
      </w:r>
      <w:r w:rsidRPr="00215933">
        <w:rPr>
          <w:rFonts w:asciiTheme="minorBidi" w:hAnsiTheme="minorBidi"/>
        </w:rPr>
        <w:t xml:space="preserve"> </w:t>
      </w:r>
      <w:r w:rsidRPr="00215933">
        <w:rPr>
          <w:rFonts w:asciiTheme="minorBidi" w:hAnsiTheme="minorBidi"/>
          <w:b/>
        </w:rPr>
        <w:t>Président a déclaré la décision</w:t>
      </w:r>
      <w:r w:rsidRPr="00215933">
        <w:rPr>
          <w:rFonts w:asciiTheme="minorBidi" w:hAnsiTheme="minorBidi"/>
          <w:b/>
          <w:i/>
        </w:rPr>
        <w:t xml:space="preserve"> </w:t>
      </w:r>
      <w:hyperlink r:id="rId47" w:history="1">
        <w:r w:rsidRPr="00215933">
          <w:rPr>
            <w:rStyle w:val="Hyperlink"/>
            <w:rFonts w:asciiTheme="minorBidi" w:hAnsiTheme="minorBidi"/>
            <w:b/>
          </w:rPr>
          <w:t>20.COM 5</w:t>
        </w:r>
      </w:hyperlink>
      <w:r w:rsidRPr="00215933">
        <w:rPr>
          <w:rFonts w:asciiTheme="minorBidi" w:hAnsiTheme="minorBidi"/>
          <w:b/>
          <w:i/>
        </w:rPr>
        <w:t xml:space="preserve"> </w:t>
      </w:r>
      <w:r w:rsidRPr="00215933">
        <w:rPr>
          <w:rFonts w:asciiTheme="minorBidi" w:hAnsiTheme="minorBidi"/>
          <w:b/>
        </w:rPr>
        <w:t>adoptée telle qu</w:t>
      </w:r>
      <w:r w:rsidR="00A367B7" w:rsidRPr="00215933">
        <w:rPr>
          <w:rFonts w:asciiTheme="minorBidi" w:hAnsiTheme="minorBidi"/>
          <w:b/>
        </w:rPr>
        <w:t>’</w:t>
      </w:r>
      <w:r w:rsidRPr="00215933">
        <w:rPr>
          <w:rFonts w:asciiTheme="minorBidi" w:hAnsiTheme="minorBidi"/>
          <w:b/>
        </w:rPr>
        <w:t>amendée</w:t>
      </w:r>
      <w:r w:rsidRPr="00215933">
        <w:rPr>
          <w:rFonts w:asciiTheme="minorBidi" w:hAnsiTheme="minorBidi"/>
        </w:rPr>
        <w:t>.</w:t>
      </w:r>
    </w:p>
    <w:p w14:paraId="4815594D" w14:textId="1ACC61F2" w:rsidR="00FF4967" w:rsidRPr="00215933" w:rsidRDefault="00FF4967" w:rsidP="00FF4967">
      <w:pPr>
        <w:pStyle w:val="Orateurengris"/>
        <w:keepNext/>
        <w:keepLines/>
        <w:tabs>
          <w:tab w:val="clear" w:pos="709"/>
          <w:tab w:val="clear" w:pos="1418"/>
          <w:tab w:val="clear" w:pos="2126"/>
          <w:tab w:val="clear" w:pos="2835"/>
        </w:tabs>
        <w:spacing w:before="240" w:after="0"/>
        <w:rPr>
          <w:rFonts w:eastAsia="Malgun Gothic"/>
          <w:b/>
          <w:bCs/>
          <w:u w:val="single"/>
          <w:lang w:val="fr-FR"/>
        </w:rPr>
      </w:pPr>
      <w:r w:rsidRPr="00215933">
        <w:rPr>
          <w:b/>
          <w:u w:val="single"/>
          <w:lang w:val="fr-FR"/>
        </w:rPr>
        <w:t>POINT 6.b DE L</w:t>
      </w:r>
      <w:r w:rsidR="00A367B7" w:rsidRPr="00215933">
        <w:rPr>
          <w:b/>
          <w:u w:val="single"/>
          <w:lang w:val="fr-FR"/>
        </w:rPr>
        <w:t>’</w:t>
      </w:r>
      <w:r w:rsidRPr="00215933">
        <w:rPr>
          <w:b/>
          <w:u w:val="single"/>
          <w:lang w:val="fr-FR"/>
        </w:rPr>
        <w:t>ORDRE DU JOUR</w:t>
      </w:r>
    </w:p>
    <w:p w14:paraId="760FCCE4" w14:textId="0DEF6EA4" w:rsidR="00FF4967" w:rsidRPr="00215933" w:rsidRDefault="00FF4967" w:rsidP="00FF4967">
      <w:pPr>
        <w:pStyle w:val="Orateurengris"/>
        <w:keepNext/>
        <w:keepLines/>
        <w:tabs>
          <w:tab w:val="clear" w:pos="709"/>
          <w:tab w:val="clear" w:pos="1418"/>
          <w:tab w:val="clear" w:pos="2126"/>
          <w:tab w:val="clear" w:pos="2835"/>
        </w:tabs>
        <w:spacing w:after="240"/>
        <w:rPr>
          <w:rFonts w:eastAsia="Malgun Gothic"/>
          <w:b/>
          <w:bCs/>
          <w:lang w:val="fr-FR"/>
        </w:rPr>
      </w:pPr>
      <w:r w:rsidRPr="00215933">
        <w:rPr>
          <w:b/>
          <w:lang w:val="fr-FR"/>
        </w:rPr>
        <w:t>EXAMEN DES RAPPORTS DU CYCLE RÉGIONAL DE RAPPORTS PÉRIODIQUES SUR LA MISE EN ŒUVRE DE LA CONVENTION ET SUR L</w:t>
      </w:r>
      <w:r w:rsidR="00A367B7" w:rsidRPr="00215933">
        <w:rPr>
          <w:b/>
          <w:lang w:val="fr-FR"/>
        </w:rPr>
        <w:t>’</w:t>
      </w:r>
      <w:r w:rsidRPr="00215933">
        <w:rPr>
          <w:b/>
          <w:lang w:val="fr-FR"/>
        </w:rPr>
        <w:t>ÉTAT ACTUEL DES ÉLÉMENTS INSCRITS SUR LA LISTE REPRÉSENTATIVE DU PATRIMOINE CULTUREL IMMATÉRIEL DE L</w:t>
      </w:r>
      <w:r w:rsidR="00A367B7" w:rsidRPr="00215933">
        <w:rPr>
          <w:b/>
          <w:lang w:val="fr-FR"/>
        </w:rPr>
        <w:t>’</w:t>
      </w:r>
      <w:r w:rsidRPr="00215933">
        <w:rPr>
          <w:b/>
          <w:lang w:val="fr-FR"/>
        </w:rPr>
        <w:t>HUMANITÉ DES ÉTATS PARTIES EN ASIE ET DANS LE PACIFIQUE</w:t>
      </w:r>
    </w:p>
    <w:p w14:paraId="57343E0A" w14:textId="3574448C" w:rsidR="00FF4967" w:rsidRPr="00215933" w:rsidRDefault="00FF4967" w:rsidP="00D42441">
      <w:pPr>
        <w:pStyle w:val="Orateurengris"/>
        <w:keepNext/>
        <w:keepLines/>
        <w:tabs>
          <w:tab w:val="clear" w:pos="709"/>
          <w:tab w:val="clear" w:pos="1418"/>
          <w:tab w:val="clear" w:pos="2126"/>
          <w:tab w:val="clear" w:pos="2835"/>
        </w:tabs>
        <w:ind w:left="2160" w:hanging="1593"/>
        <w:jc w:val="left"/>
        <w:rPr>
          <w:lang w:val="fr-FR"/>
        </w:rPr>
      </w:pPr>
      <w:r w:rsidRPr="00215933">
        <w:rPr>
          <w:rStyle w:val="Heading1Char"/>
          <w:rFonts w:ascii="Arial" w:hAnsi="Arial" w:cs="Arial"/>
          <w:b/>
          <w:color w:val="212121"/>
          <w:sz w:val="22"/>
          <w:szCs w:val="22"/>
          <w:shd w:val="clear" w:color="auto" w:fill="FFFFFF"/>
          <w:lang w:val="fr-FR"/>
        </w:rPr>
        <w:t>Document</w:t>
      </w:r>
      <w:r w:rsidRPr="00215933">
        <w:rPr>
          <w:rStyle w:val="Heading1Char"/>
          <w:b/>
          <w:color w:val="212121"/>
          <w:shd w:val="clear" w:color="auto" w:fill="FFFFFF"/>
          <w:lang w:val="fr-FR"/>
        </w:rPr>
        <w:t> </w:t>
      </w:r>
      <w:r w:rsidRPr="00215933">
        <w:rPr>
          <w:rStyle w:val="Heading1Char"/>
          <w:rFonts w:ascii="Arial" w:hAnsi="Arial" w:cs="Arial"/>
          <w:b/>
          <w:color w:val="212121"/>
          <w:sz w:val="22"/>
          <w:szCs w:val="22"/>
          <w:shd w:val="clear" w:color="auto" w:fill="FFFFFF"/>
          <w:lang w:val="fr-FR"/>
        </w:rPr>
        <w:t>:</w:t>
      </w:r>
      <w:r w:rsidRPr="00215933">
        <w:rPr>
          <w:rStyle w:val="Heading1Char"/>
          <w:color w:val="212121"/>
          <w:shd w:val="clear" w:color="auto" w:fill="FFFFFF"/>
          <w:lang w:val="fr-FR"/>
        </w:rPr>
        <w:tab/>
      </w:r>
      <w:hyperlink r:id="rId48" w:history="1">
        <w:r w:rsidRPr="00215933">
          <w:rPr>
            <w:rStyle w:val="Hyperlink"/>
            <w:lang w:val="fr-FR"/>
          </w:rPr>
          <w:t>LHE/25/20.COM/6.b</w:t>
        </w:r>
      </w:hyperlink>
      <w:r w:rsidRPr="00215933">
        <w:rPr>
          <w:lang w:val="fr-FR"/>
        </w:rPr>
        <w:br/>
      </w:r>
      <w:r w:rsidRPr="00215933">
        <w:rPr>
          <w:i/>
          <w:lang w:val="fr-FR"/>
        </w:rPr>
        <w:t xml:space="preserve">Voir les </w:t>
      </w:r>
      <w:hyperlink r:id="rId49" w:history="1">
        <w:r w:rsidRPr="00215933">
          <w:rPr>
            <w:rStyle w:val="Hyperlink"/>
            <w:i/>
            <w:lang w:val="fr-FR"/>
          </w:rPr>
          <w:t>38 rapports</w:t>
        </w:r>
      </w:hyperlink>
      <w:r w:rsidRPr="00215933">
        <w:rPr>
          <w:i/>
          <w:lang w:val="fr-FR"/>
        </w:rPr>
        <w:t> </w:t>
      </w:r>
    </w:p>
    <w:p w14:paraId="0A3CDF2D" w14:textId="77777777" w:rsidR="00FF4967" w:rsidRPr="00215933" w:rsidRDefault="00FF4967" w:rsidP="00FF4967">
      <w:pPr>
        <w:pStyle w:val="Orateurengris"/>
        <w:keepNext/>
        <w:keepLines/>
        <w:tabs>
          <w:tab w:val="clear" w:pos="709"/>
          <w:tab w:val="clear" w:pos="1418"/>
          <w:tab w:val="clear" w:pos="2126"/>
          <w:tab w:val="clear" w:pos="2835"/>
        </w:tabs>
        <w:ind w:left="562"/>
        <w:jc w:val="left"/>
        <w:rPr>
          <w:lang w:val="fr-FR"/>
        </w:rPr>
      </w:pPr>
      <w:r w:rsidRPr="00215933">
        <w:rPr>
          <w:b/>
          <w:lang w:val="fr-FR"/>
        </w:rPr>
        <w:t xml:space="preserve">Décision : </w:t>
      </w:r>
      <w:r w:rsidRPr="00215933">
        <w:rPr>
          <w:b/>
          <w:lang w:val="fr-FR"/>
        </w:rPr>
        <w:tab/>
      </w:r>
      <w:hyperlink r:id="rId50" w:history="1">
        <w:r w:rsidRPr="00215933">
          <w:rPr>
            <w:rStyle w:val="Hyperlink"/>
            <w:i/>
            <w:lang w:val="fr-FR"/>
          </w:rPr>
          <w:t>20.COM 6.b</w:t>
        </w:r>
      </w:hyperlink>
    </w:p>
    <w:p w14:paraId="5C4A7725" w14:textId="757EB126" w:rsidR="00FF4967" w:rsidRPr="00215933" w:rsidRDefault="00FF4967" w:rsidP="006C6737">
      <w:pPr>
        <w:pStyle w:val="Style1"/>
      </w:pPr>
      <w:r w:rsidRPr="00215933">
        <w:t xml:space="preserve">Le </w:t>
      </w:r>
      <w:r w:rsidRPr="00215933">
        <w:rPr>
          <w:b/>
        </w:rPr>
        <w:t>Président</w:t>
      </w:r>
      <w:r w:rsidRPr="00215933">
        <w:t xml:space="preserve"> a déclaré que le Comité allait maintenant passer au point 6.b, l</w:t>
      </w:r>
      <w:r w:rsidR="00A367B7" w:rsidRPr="00215933">
        <w:t>’</w:t>
      </w:r>
      <w:r w:rsidRPr="00215933">
        <w:t>exercice de soumission de rapports périodiques sur la mise en œuvre de la Convention de 2003 en Asie et dans le Pacifique. Le Président a donné la parole à la Secrétaire de la Convention afin qu</w:t>
      </w:r>
      <w:r w:rsidR="00A367B7" w:rsidRPr="00215933">
        <w:t>’</w:t>
      </w:r>
      <w:r w:rsidRPr="00215933">
        <w:t>elle présente le point de l</w:t>
      </w:r>
      <w:r w:rsidR="00A367B7" w:rsidRPr="00215933">
        <w:t>’</w:t>
      </w:r>
      <w:r w:rsidRPr="00215933">
        <w:t>ordre du jour.</w:t>
      </w:r>
    </w:p>
    <w:p w14:paraId="2FC9B051" w14:textId="55BF6D03" w:rsidR="00FF4967" w:rsidRPr="00215933" w:rsidRDefault="00FF4967" w:rsidP="006C6737">
      <w:pPr>
        <w:pStyle w:val="Style1"/>
        <w:rPr>
          <w:rFonts w:asciiTheme="minorBidi" w:hAnsiTheme="minorBidi"/>
        </w:rPr>
      </w:pPr>
      <w:r w:rsidRPr="00215933">
        <w:rPr>
          <w:rFonts w:asciiTheme="minorBidi" w:hAnsiTheme="minorBidi"/>
        </w:rPr>
        <w:t xml:space="preserve">La </w:t>
      </w:r>
      <w:r w:rsidRPr="00215933">
        <w:rPr>
          <w:rFonts w:asciiTheme="minorBidi" w:hAnsiTheme="minorBidi"/>
          <w:b/>
        </w:rPr>
        <w:t>Secrétaire</w:t>
      </w:r>
      <w:r w:rsidRPr="00215933">
        <w:rPr>
          <w:rFonts w:asciiTheme="minorBidi" w:hAnsiTheme="minorBidi"/>
        </w:rPr>
        <w:t xml:space="preserve"> s</w:t>
      </w:r>
      <w:r w:rsidR="00A367B7" w:rsidRPr="00215933">
        <w:rPr>
          <w:rFonts w:asciiTheme="minorBidi" w:hAnsiTheme="minorBidi"/>
        </w:rPr>
        <w:t>’</w:t>
      </w:r>
      <w:r w:rsidRPr="00215933">
        <w:rPr>
          <w:rFonts w:asciiTheme="minorBidi" w:hAnsiTheme="minorBidi"/>
        </w:rPr>
        <w:t>est référée à l</w:t>
      </w:r>
      <w:r w:rsidR="00A367B7" w:rsidRPr="00215933">
        <w:rPr>
          <w:rFonts w:asciiTheme="minorBidi" w:hAnsiTheme="minorBidi"/>
        </w:rPr>
        <w:t>’</w:t>
      </w:r>
      <w:r w:rsidRPr="00215933">
        <w:rPr>
          <w:rFonts w:asciiTheme="minorBidi" w:hAnsiTheme="minorBidi"/>
        </w:rPr>
        <w:t>article 29 de la Convention, qui stipule que les États parties soumettent un rapport détaillant les mesures prises pour mettre en œuvre la Convention, notamment des informations sur les éléments inscrits sur la Liste représentative sur leur territoire. Elle a souligné que cinq ans auparavant, l</w:t>
      </w:r>
      <w:r w:rsidR="00A367B7" w:rsidRPr="00215933">
        <w:rPr>
          <w:rFonts w:asciiTheme="minorBidi" w:hAnsiTheme="minorBidi"/>
        </w:rPr>
        <w:t>’</w:t>
      </w:r>
      <w:r w:rsidRPr="00215933">
        <w:rPr>
          <w:rFonts w:asciiTheme="minorBidi" w:hAnsiTheme="minorBidi"/>
        </w:rPr>
        <w:t>Amérique latine et les Caraïbes avaient été la première région à soumettre leurs rapports périodiques après la réforme du mécanisme d</w:t>
      </w:r>
      <w:r w:rsidR="00A367B7" w:rsidRPr="00215933">
        <w:rPr>
          <w:rFonts w:asciiTheme="minorBidi" w:hAnsiTheme="minorBidi"/>
        </w:rPr>
        <w:t>’</w:t>
      </w:r>
      <w:r w:rsidRPr="00215933">
        <w:rPr>
          <w:rFonts w:asciiTheme="minorBidi" w:hAnsiTheme="minorBidi"/>
        </w:rPr>
        <w:t>établissement des rapports, marquant ainsi le début d</w:t>
      </w:r>
      <w:r w:rsidR="00A367B7" w:rsidRPr="00215933">
        <w:rPr>
          <w:rFonts w:asciiTheme="minorBidi" w:hAnsiTheme="minorBidi"/>
        </w:rPr>
        <w:t>’</w:t>
      </w:r>
      <w:r w:rsidRPr="00215933">
        <w:rPr>
          <w:rFonts w:asciiTheme="minorBidi" w:hAnsiTheme="minorBidi"/>
        </w:rPr>
        <w:t xml:space="preserve">un processus </w:t>
      </w:r>
      <w:r w:rsidR="000C509E" w:rsidRPr="00215933">
        <w:rPr>
          <w:rFonts w:asciiTheme="minorBidi" w:hAnsiTheme="minorBidi"/>
        </w:rPr>
        <w:t>fortement participatif</w:t>
      </w:r>
      <w:r w:rsidRPr="00215933">
        <w:rPr>
          <w:rFonts w:asciiTheme="minorBidi" w:hAnsiTheme="minorBidi"/>
        </w:rPr>
        <w:t>. À ce jour, le Comité célébrait les résultats de l</w:t>
      </w:r>
      <w:r w:rsidR="00A367B7" w:rsidRPr="00215933">
        <w:rPr>
          <w:rFonts w:asciiTheme="minorBidi" w:hAnsiTheme="minorBidi"/>
        </w:rPr>
        <w:t>’</w:t>
      </w:r>
      <w:r w:rsidRPr="00215933">
        <w:rPr>
          <w:rFonts w:asciiTheme="minorBidi" w:hAnsiTheme="minorBidi"/>
        </w:rPr>
        <w:t>exercice de soumission de rapports périodiques en Asie et dans le Pacifique, la dernière région à avoir achevé le premier cycle régional. Il s</w:t>
      </w:r>
      <w:r w:rsidR="00A367B7" w:rsidRPr="00215933">
        <w:rPr>
          <w:rFonts w:asciiTheme="minorBidi" w:hAnsiTheme="minorBidi"/>
        </w:rPr>
        <w:t>’</w:t>
      </w:r>
      <w:r w:rsidRPr="00215933">
        <w:rPr>
          <w:rFonts w:asciiTheme="minorBidi" w:hAnsiTheme="minorBidi"/>
        </w:rPr>
        <w:t>agissait d</w:t>
      </w:r>
      <w:r w:rsidR="00A367B7" w:rsidRPr="00215933">
        <w:rPr>
          <w:rFonts w:asciiTheme="minorBidi" w:hAnsiTheme="minorBidi"/>
        </w:rPr>
        <w:t>’</w:t>
      </w:r>
      <w:r w:rsidRPr="00215933">
        <w:rPr>
          <w:rFonts w:asciiTheme="minorBidi" w:hAnsiTheme="minorBidi"/>
        </w:rPr>
        <w:t>une étape importante pour la Convention, qui reconnaissait l</w:t>
      </w:r>
      <w:r w:rsidR="00A367B7" w:rsidRPr="00215933">
        <w:rPr>
          <w:rFonts w:asciiTheme="minorBidi" w:hAnsiTheme="minorBidi"/>
        </w:rPr>
        <w:t>’</w:t>
      </w:r>
      <w:r w:rsidRPr="00215933">
        <w:rPr>
          <w:rFonts w:asciiTheme="minorBidi" w:hAnsiTheme="minorBidi"/>
        </w:rPr>
        <w:t>engagement fort des États, des comités et des partenaires concernés. Au total, trente</w:t>
      </w:r>
      <w:r w:rsidRPr="00215933">
        <w:rPr>
          <w:rFonts w:asciiTheme="minorBidi" w:hAnsiTheme="minorBidi"/>
        </w:rPr>
        <w:noBreakHyphen/>
        <w:t>huit États parties d</w:t>
      </w:r>
      <w:r w:rsidR="00A367B7" w:rsidRPr="00215933">
        <w:rPr>
          <w:rFonts w:asciiTheme="minorBidi" w:hAnsiTheme="minorBidi"/>
        </w:rPr>
        <w:t>’</w:t>
      </w:r>
      <w:r w:rsidRPr="00215933">
        <w:rPr>
          <w:rFonts w:asciiTheme="minorBidi" w:hAnsiTheme="minorBidi"/>
        </w:rPr>
        <w:t>Asie et du Pacifique avaient soumis des rapports, ce qui leur avait permis de suivre la mise en œuvre de la Convention et de renforcer la coopération entre les institutions, d</w:t>
      </w:r>
      <w:r w:rsidR="00A367B7" w:rsidRPr="00215933">
        <w:rPr>
          <w:rFonts w:asciiTheme="minorBidi" w:hAnsiTheme="minorBidi"/>
        </w:rPr>
        <w:t>’</w:t>
      </w:r>
      <w:r w:rsidRPr="00215933">
        <w:rPr>
          <w:rFonts w:asciiTheme="minorBidi" w:hAnsiTheme="minorBidi"/>
        </w:rPr>
        <w:t>établir des partenariats et de partager leurs expériences. Les rapports avaient fourni des informations précieuses sur les priorités, les défis et les tendances de la région, notamment la sauvegarde de 192 éléments inscrits sur la Liste représentative.</w:t>
      </w:r>
    </w:p>
    <w:p w14:paraId="677DE026" w14:textId="6EB521DF" w:rsidR="00FF4967" w:rsidRPr="00215933" w:rsidRDefault="00FF4967" w:rsidP="006C6737">
      <w:pPr>
        <w:pStyle w:val="Style1"/>
        <w:rPr>
          <w:rFonts w:asciiTheme="minorBidi" w:hAnsiTheme="minorBidi"/>
        </w:rPr>
      </w:pPr>
      <w:r w:rsidRPr="00215933">
        <w:rPr>
          <w:rFonts w:asciiTheme="minorBidi" w:hAnsiTheme="minorBidi"/>
        </w:rPr>
        <w:t xml:space="preserve">La </w:t>
      </w:r>
      <w:r w:rsidRPr="00215933">
        <w:rPr>
          <w:rFonts w:asciiTheme="minorBidi" w:hAnsiTheme="minorBidi"/>
          <w:b/>
          <w:bCs/>
        </w:rPr>
        <w:t>Secrétaire</w:t>
      </w:r>
      <w:r w:rsidRPr="00215933">
        <w:rPr>
          <w:rFonts w:asciiTheme="minorBidi" w:hAnsiTheme="minorBidi"/>
        </w:rPr>
        <w:t xml:space="preserve"> a précisé que pour analyser ces rapports, le Secrétariat avait formé une équipe de recherche qui les avait examinés sur la base de vingt</w:t>
      </w:r>
      <w:r w:rsidRPr="00215933">
        <w:rPr>
          <w:rFonts w:asciiTheme="minorBidi" w:hAnsiTheme="minorBidi"/>
        </w:rPr>
        <w:noBreakHyphen/>
        <w:t>six indicateurs de base. Les rapports soulignaient l</w:t>
      </w:r>
      <w:r w:rsidR="00A367B7" w:rsidRPr="00215933">
        <w:rPr>
          <w:rFonts w:asciiTheme="minorBidi" w:hAnsiTheme="minorBidi"/>
        </w:rPr>
        <w:t>’</w:t>
      </w:r>
      <w:r w:rsidRPr="00215933">
        <w:rPr>
          <w:rFonts w:asciiTheme="minorBidi" w:hAnsiTheme="minorBidi"/>
        </w:rPr>
        <w:t>importance de la participation des communautés, les approches inclusives, des outils numériques pour le partage des connaissances et du rôle du patrimoine vivant dans la santé, le bien-être, la bonne intendance de l</w:t>
      </w:r>
      <w:r w:rsidR="00A367B7" w:rsidRPr="00215933">
        <w:rPr>
          <w:rFonts w:asciiTheme="minorBidi" w:hAnsiTheme="minorBidi"/>
        </w:rPr>
        <w:t>’</w:t>
      </w:r>
      <w:r w:rsidRPr="00215933">
        <w:rPr>
          <w:rFonts w:asciiTheme="minorBidi" w:hAnsiTheme="minorBidi"/>
        </w:rPr>
        <w:t>environnement et la résilience des communautés. La Secrétaire a également souligné le rôle des centres de catégorie 2 dans le soutien à la collaboration régionale. Elle a indiqué que le processus de soumission de rapports périodiques avait commencé par une approche de renforcement des capacités et d</w:t>
      </w:r>
      <w:r w:rsidR="00A367B7" w:rsidRPr="00215933">
        <w:rPr>
          <w:rFonts w:asciiTheme="minorBidi" w:hAnsiTheme="minorBidi"/>
        </w:rPr>
        <w:t>’</w:t>
      </w:r>
      <w:r w:rsidRPr="00215933">
        <w:rPr>
          <w:rFonts w:asciiTheme="minorBidi" w:hAnsiTheme="minorBidi"/>
        </w:rPr>
        <w:t>apprentissage par les pairs, comprenant des sessions en ligne et un atelier de cinq jours organisé à Jeonju, en République de Corée, en février et mars 2024. Ces activités avaient été soutenues par divers partenaires, notamment le Centre international de formation sur le patrimoine culturel immatériel dans la région Asie-Pacifique (CRIHAP) et le Centre international d</w:t>
      </w:r>
      <w:r w:rsidR="00A367B7" w:rsidRPr="00215933">
        <w:rPr>
          <w:rFonts w:asciiTheme="minorBidi" w:hAnsiTheme="minorBidi"/>
        </w:rPr>
        <w:t>’</w:t>
      </w:r>
      <w:r w:rsidRPr="00215933">
        <w:rPr>
          <w:rFonts w:asciiTheme="minorBidi" w:hAnsiTheme="minorBidi"/>
        </w:rPr>
        <w:t>information et de travail en réseau sur le patrimoine culturel immatériel dans la région Asie-Pacifique (ICHCAP). L</w:t>
      </w:r>
      <w:r w:rsidR="00A367B7" w:rsidRPr="00215933">
        <w:rPr>
          <w:rFonts w:asciiTheme="minorBidi" w:hAnsiTheme="minorBidi"/>
        </w:rPr>
        <w:t>’</w:t>
      </w:r>
      <w:r w:rsidRPr="00215933">
        <w:rPr>
          <w:rFonts w:asciiTheme="minorBidi" w:hAnsiTheme="minorBidi"/>
        </w:rPr>
        <w:t>analyse se poursuivrait en 2026 et un rapport plus détaillé serait présenté lors de la vingt</w:t>
      </w:r>
      <w:r w:rsidRPr="00215933">
        <w:rPr>
          <w:rFonts w:asciiTheme="minorBidi" w:hAnsiTheme="minorBidi"/>
        </w:rPr>
        <w:noBreakHyphen/>
        <w:t>quatrième session du Comité. La Secrétaire a invité le Comité à regarder une courte vidéo sur l</w:t>
      </w:r>
      <w:r w:rsidR="00A367B7" w:rsidRPr="00215933">
        <w:rPr>
          <w:rFonts w:asciiTheme="minorBidi" w:hAnsiTheme="minorBidi"/>
        </w:rPr>
        <w:t>’</w:t>
      </w:r>
      <w:r w:rsidRPr="00215933">
        <w:rPr>
          <w:rFonts w:asciiTheme="minorBidi" w:hAnsiTheme="minorBidi"/>
        </w:rPr>
        <w:t xml:space="preserve">exercice de soumission de rapports périodiques en Asie et dans le Pacifique, racontée par les points focaux et les facilitateurs du </w:t>
      </w:r>
      <w:r w:rsidR="000C509E" w:rsidRPr="00215933">
        <w:rPr>
          <w:rFonts w:asciiTheme="minorBidi" w:hAnsiTheme="minorBidi"/>
        </w:rPr>
        <w:t xml:space="preserve">Réseau </w:t>
      </w:r>
      <w:r w:rsidRPr="00215933">
        <w:rPr>
          <w:rFonts w:asciiTheme="minorBidi" w:hAnsiTheme="minorBidi"/>
        </w:rPr>
        <w:t xml:space="preserve">mondial de </w:t>
      </w:r>
      <w:r w:rsidR="000C509E" w:rsidRPr="00215933">
        <w:rPr>
          <w:rFonts w:asciiTheme="minorBidi" w:hAnsiTheme="minorBidi"/>
        </w:rPr>
        <w:t>facilitateurs</w:t>
      </w:r>
      <w:r w:rsidR="00A367B7" w:rsidRPr="00215933">
        <w:rPr>
          <w:rFonts w:asciiTheme="minorBidi" w:hAnsiTheme="minorBidi"/>
        </w:rPr>
        <w:t>’</w:t>
      </w:r>
      <w:r w:rsidRPr="00215933">
        <w:rPr>
          <w:rFonts w:asciiTheme="minorBidi" w:hAnsiTheme="minorBidi"/>
        </w:rPr>
        <w:t>.</w:t>
      </w:r>
    </w:p>
    <w:p w14:paraId="630D1201" w14:textId="77777777" w:rsidR="00FF4967" w:rsidRPr="00215933" w:rsidRDefault="00FF4967" w:rsidP="00FF4967">
      <w:pPr>
        <w:pStyle w:val="decisionelement"/>
        <w:spacing w:before="0" w:beforeAutospacing="0" w:after="120" w:afterAutospacing="0"/>
        <w:ind w:left="562"/>
        <w:jc w:val="center"/>
        <w:rPr>
          <w:rFonts w:ascii="Arial" w:hAnsi="Arial" w:cs="Arial"/>
          <w:i/>
          <w:iCs/>
          <w:sz w:val="22"/>
          <w:szCs w:val="22"/>
        </w:rPr>
      </w:pPr>
      <w:r w:rsidRPr="00215933">
        <w:rPr>
          <w:rFonts w:ascii="Arial" w:hAnsi="Arial"/>
          <w:i/>
          <w:sz w:val="22"/>
        </w:rPr>
        <w:lastRenderedPageBreak/>
        <w:t>[Une vidéo a été diffusée]</w:t>
      </w:r>
    </w:p>
    <w:p w14:paraId="0778A867" w14:textId="4FDC7FFB" w:rsidR="00FF4967" w:rsidRPr="00215933" w:rsidRDefault="00FF4967" w:rsidP="006C6737">
      <w:pPr>
        <w:pStyle w:val="Style1"/>
        <w:rPr>
          <w:rFonts w:asciiTheme="minorBidi" w:hAnsiTheme="minorBidi"/>
        </w:rPr>
      </w:pPr>
      <w:r w:rsidRPr="00215933">
        <w:rPr>
          <w:rFonts w:asciiTheme="minorBidi" w:hAnsiTheme="minorBidi"/>
        </w:rPr>
        <w:t xml:space="preserve">La </w:t>
      </w:r>
      <w:r w:rsidRPr="00215933">
        <w:rPr>
          <w:rFonts w:asciiTheme="minorBidi" w:hAnsiTheme="minorBidi"/>
          <w:b/>
        </w:rPr>
        <w:t>Secrétaire</w:t>
      </w:r>
      <w:r w:rsidRPr="00215933">
        <w:rPr>
          <w:rFonts w:asciiTheme="minorBidi" w:hAnsiTheme="minorBidi"/>
        </w:rPr>
        <w:t xml:space="preserve"> a mis en évidence un graphique clé symbolisant le succès de la réforme apportée au système de soumission de rapports périodiques. Au départ, le taux de soumission était très faible, le nombre de rapports soumis ne correspondant pas aux attentes. </w:t>
      </w:r>
      <w:r w:rsidRPr="00215933">
        <w:rPr>
          <w:rFonts w:asciiTheme="minorBidi" w:hAnsiTheme="minorBidi"/>
          <w:color w:val="000000" w:themeColor="text1"/>
        </w:rPr>
        <w:t xml:space="preserve">Désormais, </w:t>
      </w:r>
      <w:r w:rsidRPr="00215933">
        <w:rPr>
          <w:rFonts w:asciiTheme="minorBidi" w:hAnsiTheme="minorBidi"/>
        </w:rPr>
        <w:t>le graphique montrait une augmentation significative des taux de soumission</w:t>
      </w:r>
      <w:r w:rsidR="000C509E" w:rsidRPr="00215933">
        <w:rPr>
          <w:rFonts w:asciiTheme="minorBidi" w:hAnsiTheme="minorBidi"/>
        </w:rPr>
        <w:t xml:space="preserve"> </w:t>
      </w:r>
      <w:r w:rsidRPr="00215933">
        <w:rPr>
          <w:rFonts w:asciiTheme="minorBidi" w:hAnsiTheme="minorBidi"/>
        </w:rPr>
        <w:t xml:space="preserve">dans </w:t>
      </w:r>
      <w:r w:rsidR="000C509E" w:rsidRPr="00215933">
        <w:rPr>
          <w:rFonts w:asciiTheme="minorBidi" w:hAnsiTheme="minorBidi"/>
        </w:rPr>
        <w:t xml:space="preserve">chaque </w:t>
      </w:r>
      <w:r w:rsidRPr="00215933">
        <w:rPr>
          <w:rFonts w:asciiTheme="minorBidi" w:hAnsiTheme="minorBidi"/>
        </w:rPr>
        <w:t xml:space="preserve">région. Cette amélioration renforçait la mise en œuvre de la Convention en fournissant des informations précieuses sur la situation dans les différents pays. </w:t>
      </w:r>
      <w:r w:rsidR="000C509E" w:rsidRPr="00215933">
        <w:rPr>
          <w:rFonts w:asciiTheme="minorBidi" w:hAnsiTheme="minorBidi"/>
        </w:rPr>
        <w:t>Elle a profité</w:t>
      </w:r>
      <w:r w:rsidRPr="00215933">
        <w:rPr>
          <w:rFonts w:asciiTheme="minorBidi" w:hAnsiTheme="minorBidi"/>
        </w:rPr>
        <w:t xml:space="preserve"> de l</w:t>
      </w:r>
      <w:r w:rsidR="00A367B7" w:rsidRPr="00215933">
        <w:rPr>
          <w:rFonts w:asciiTheme="minorBidi" w:hAnsiTheme="minorBidi"/>
        </w:rPr>
        <w:t>’</w:t>
      </w:r>
      <w:r w:rsidRPr="00215933">
        <w:rPr>
          <w:rFonts w:asciiTheme="minorBidi" w:hAnsiTheme="minorBidi"/>
        </w:rPr>
        <w:t xml:space="preserve">occasion pour remercier tous les partenaires, donateurs et facilitateurs ayant contribué à cette réalisation. </w:t>
      </w:r>
      <w:r w:rsidR="000C509E" w:rsidRPr="00215933">
        <w:rPr>
          <w:rFonts w:asciiTheme="minorBidi" w:hAnsiTheme="minorBidi"/>
        </w:rPr>
        <w:t xml:space="preserve">La Secrétaire </w:t>
      </w:r>
      <w:r w:rsidRPr="00215933">
        <w:rPr>
          <w:rFonts w:asciiTheme="minorBidi" w:hAnsiTheme="minorBidi"/>
        </w:rPr>
        <w:t>a ensuite rappelé au Comité que, conformément à l</w:t>
      </w:r>
      <w:r w:rsidR="00A367B7" w:rsidRPr="00215933">
        <w:rPr>
          <w:rFonts w:asciiTheme="minorBidi" w:hAnsiTheme="minorBidi"/>
        </w:rPr>
        <w:t>’</w:t>
      </w:r>
      <w:r w:rsidRPr="00215933">
        <w:rPr>
          <w:rFonts w:asciiTheme="minorBidi" w:hAnsiTheme="minorBidi"/>
        </w:rPr>
        <w:t>article 29 de la Convention, une fois les rapports périodiques examinés par le Comité, un résumé serait soumis à l</w:t>
      </w:r>
      <w:r w:rsidR="00A367B7" w:rsidRPr="00215933">
        <w:rPr>
          <w:rFonts w:asciiTheme="minorBidi" w:hAnsiTheme="minorBidi"/>
        </w:rPr>
        <w:t>’</w:t>
      </w:r>
      <w:r w:rsidRPr="00215933">
        <w:rPr>
          <w:rFonts w:asciiTheme="minorBidi" w:hAnsiTheme="minorBidi"/>
        </w:rPr>
        <w:t>Assemblée générale lors de chacune de ses sessions, puis présenté à la Conférence générale de l</w:t>
      </w:r>
      <w:r w:rsidR="00A367B7" w:rsidRPr="00215933">
        <w:rPr>
          <w:rFonts w:asciiTheme="minorBidi" w:hAnsiTheme="minorBidi"/>
        </w:rPr>
        <w:t>’</w:t>
      </w:r>
      <w:r w:rsidRPr="00215933">
        <w:rPr>
          <w:rFonts w:asciiTheme="minorBidi" w:hAnsiTheme="minorBidi"/>
        </w:rPr>
        <w:t>UNESCO.</w:t>
      </w:r>
    </w:p>
    <w:p w14:paraId="3AE12A72" w14:textId="59269E24" w:rsidR="00FF4967" w:rsidRPr="00215933" w:rsidRDefault="00FF4967" w:rsidP="006C6737">
      <w:pPr>
        <w:pStyle w:val="Style1"/>
        <w:rPr>
          <w:rFonts w:asciiTheme="minorBidi" w:hAnsiTheme="minorBidi"/>
        </w:rPr>
      </w:pPr>
      <w:r w:rsidRPr="00215933">
        <w:rPr>
          <w:rFonts w:asciiTheme="minorBidi" w:hAnsiTheme="minorBidi"/>
        </w:rPr>
        <w:t xml:space="preserve">Le </w:t>
      </w:r>
      <w:r w:rsidRPr="00215933">
        <w:rPr>
          <w:rFonts w:asciiTheme="minorBidi" w:hAnsiTheme="minorBidi"/>
          <w:b/>
        </w:rPr>
        <w:t>Président</w:t>
      </w:r>
      <w:r w:rsidRPr="00215933">
        <w:rPr>
          <w:rFonts w:asciiTheme="minorBidi" w:hAnsiTheme="minorBidi"/>
        </w:rPr>
        <w:t xml:space="preserve"> a remercié la Secrétaire de la Convention et applaudi les États parties d</w:t>
      </w:r>
      <w:r w:rsidR="00A367B7" w:rsidRPr="00215933">
        <w:rPr>
          <w:rFonts w:asciiTheme="minorBidi" w:hAnsiTheme="minorBidi"/>
        </w:rPr>
        <w:t>’</w:t>
      </w:r>
      <w:r w:rsidRPr="00215933">
        <w:rPr>
          <w:rFonts w:asciiTheme="minorBidi" w:hAnsiTheme="minorBidi"/>
        </w:rPr>
        <w:t>Asie et du Pacifique pour leur engagement solide ainsi que leur esprit de coopération. Le Président a ensuite ouvert le débat sur le point 6.b.</w:t>
      </w:r>
    </w:p>
    <w:p w14:paraId="6B2625A3" w14:textId="2C6EB174" w:rsidR="00FF4967" w:rsidRPr="00215933" w:rsidRDefault="00FF4967" w:rsidP="006C6737">
      <w:pPr>
        <w:pStyle w:val="Style1"/>
        <w:rPr>
          <w:rFonts w:asciiTheme="minorBidi" w:hAnsiTheme="minorBidi"/>
        </w:rPr>
      </w:pPr>
      <w:r w:rsidRPr="00215933">
        <w:rPr>
          <w:rFonts w:asciiTheme="minorBidi" w:hAnsiTheme="minorBidi"/>
        </w:rPr>
        <w:t xml:space="preserve">La délégation de la </w:t>
      </w:r>
      <w:r w:rsidRPr="00215933">
        <w:rPr>
          <w:rFonts w:asciiTheme="minorBidi" w:hAnsiTheme="minorBidi"/>
          <w:b/>
        </w:rPr>
        <w:t>Chine</w:t>
      </w:r>
      <w:r w:rsidRPr="00215933">
        <w:rPr>
          <w:rFonts w:asciiTheme="minorBidi" w:hAnsiTheme="minorBidi"/>
        </w:rPr>
        <w:t xml:space="preserve"> a félicité les trente</w:t>
      </w:r>
      <w:r w:rsidRPr="00215933">
        <w:rPr>
          <w:rFonts w:asciiTheme="minorBidi" w:hAnsiTheme="minorBidi"/>
        </w:rPr>
        <w:noBreakHyphen/>
        <w:t>huit États parties d</w:t>
      </w:r>
      <w:r w:rsidR="00A367B7" w:rsidRPr="00215933">
        <w:rPr>
          <w:rFonts w:asciiTheme="minorBidi" w:hAnsiTheme="minorBidi"/>
        </w:rPr>
        <w:t>’</w:t>
      </w:r>
      <w:r w:rsidRPr="00215933">
        <w:rPr>
          <w:rFonts w:asciiTheme="minorBidi" w:hAnsiTheme="minorBidi"/>
        </w:rPr>
        <w:t xml:space="preserve">Asie et du Pacifique </w:t>
      </w:r>
      <w:r w:rsidR="00754CCB" w:rsidRPr="00215933">
        <w:rPr>
          <w:rFonts w:asciiTheme="minorBidi" w:hAnsiTheme="minorBidi"/>
        </w:rPr>
        <w:t xml:space="preserve">ayant </w:t>
      </w:r>
      <w:r w:rsidRPr="00215933">
        <w:rPr>
          <w:rFonts w:asciiTheme="minorBidi" w:hAnsiTheme="minorBidi"/>
        </w:rPr>
        <w:t>achevé leurs rapports du cycle 2025, saluant leur engagement résolu en faveur de la Convention. La délégation a remercié également le Secrétariat pour son soutien tout au long du processus d</w:t>
      </w:r>
      <w:r w:rsidR="00A367B7" w:rsidRPr="00215933">
        <w:rPr>
          <w:rFonts w:asciiTheme="minorBidi" w:hAnsiTheme="minorBidi"/>
        </w:rPr>
        <w:t>’</w:t>
      </w:r>
      <w:r w:rsidRPr="00215933">
        <w:rPr>
          <w:rFonts w:asciiTheme="minorBidi" w:hAnsiTheme="minorBidi"/>
        </w:rPr>
        <w:t>élaboration du rapport, notamment les activités de renforcement des capacités, ainsi que les centres de catégorie 2 de la région pour leur aide précieuse. Depuis son adhésion à la Convention en 2004, la Chine s</w:t>
      </w:r>
      <w:r w:rsidR="00A367B7" w:rsidRPr="00215933">
        <w:rPr>
          <w:rFonts w:asciiTheme="minorBidi" w:hAnsiTheme="minorBidi"/>
        </w:rPr>
        <w:t>’</w:t>
      </w:r>
      <w:r w:rsidRPr="00215933">
        <w:rPr>
          <w:rFonts w:asciiTheme="minorBidi" w:hAnsiTheme="minorBidi"/>
        </w:rPr>
        <w:t>efforçait de remplir ses obligations, en établissant un système d</w:t>
      </w:r>
      <w:r w:rsidR="00A367B7" w:rsidRPr="00215933">
        <w:rPr>
          <w:rFonts w:asciiTheme="minorBidi" w:hAnsiTheme="minorBidi"/>
        </w:rPr>
        <w:t>’</w:t>
      </w:r>
      <w:r w:rsidRPr="00215933">
        <w:rPr>
          <w:rFonts w:asciiTheme="minorBidi" w:hAnsiTheme="minorBidi"/>
        </w:rPr>
        <w:t xml:space="preserve">inventaire à quatre niveaux pour le patrimoine culturel immatériel et en mettant en œuvre des initiatives telles que le </w:t>
      </w:r>
      <w:r w:rsidR="00754CCB" w:rsidRPr="00215933">
        <w:rPr>
          <w:rFonts w:asciiTheme="minorBidi" w:hAnsiTheme="minorBidi"/>
        </w:rPr>
        <w:t>p</w:t>
      </w:r>
      <w:r w:rsidRPr="00215933">
        <w:rPr>
          <w:rFonts w:asciiTheme="minorBidi" w:hAnsiTheme="minorBidi"/>
        </w:rPr>
        <w:t xml:space="preserve">rojet de documentation nationale, le </w:t>
      </w:r>
      <w:r w:rsidR="00754CCB" w:rsidRPr="00215933">
        <w:rPr>
          <w:rFonts w:asciiTheme="minorBidi" w:hAnsiTheme="minorBidi"/>
        </w:rPr>
        <w:t>p</w:t>
      </w:r>
      <w:r w:rsidRPr="00215933">
        <w:rPr>
          <w:rFonts w:asciiTheme="minorBidi" w:hAnsiTheme="minorBidi"/>
        </w:rPr>
        <w:t>rogramme de revitalisation de l</w:t>
      </w:r>
      <w:r w:rsidR="00A367B7" w:rsidRPr="00215933">
        <w:rPr>
          <w:rFonts w:asciiTheme="minorBidi" w:hAnsiTheme="minorBidi"/>
        </w:rPr>
        <w:t>’</w:t>
      </w:r>
      <w:r w:rsidRPr="00215933">
        <w:rPr>
          <w:rFonts w:asciiTheme="minorBidi" w:hAnsiTheme="minorBidi"/>
        </w:rPr>
        <w:t>artisanat traditionnel et la formation des détenteurs du patrimoine culturel immatériel. Les efforts de la Chine avaient conduit à une intégration accrue des éléments traditionnels dans la vie moderne, avec la transmission du patrimoine culturel immatériel associée au système d</w:t>
      </w:r>
      <w:r w:rsidR="00A367B7" w:rsidRPr="00215933">
        <w:rPr>
          <w:rFonts w:asciiTheme="minorBidi" w:hAnsiTheme="minorBidi"/>
        </w:rPr>
        <w:t>’</w:t>
      </w:r>
      <w:r w:rsidRPr="00215933">
        <w:rPr>
          <w:rFonts w:asciiTheme="minorBidi" w:hAnsiTheme="minorBidi"/>
        </w:rPr>
        <w:t>éducation moderne. Il y avait désormais plus de 10 000 détenteurs du patrimoine culturel immatériel dans les classes de l</w:t>
      </w:r>
      <w:r w:rsidR="00A367B7" w:rsidRPr="00215933">
        <w:rPr>
          <w:rFonts w:asciiTheme="minorBidi" w:hAnsiTheme="minorBidi"/>
        </w:rPr>
        <w:t>’</w:t>
      </w:r>
      <w:r w:rsidRPr="00215933">
        <w:rPr>
          <w:rFonts w:asciiTheme="minorBidi" w:hAnsiTheme="minorBidi"/>
        </w:rPr>
        <w:t>université, et de plus en plus de jeunes s</w:t>
      </w:r>
      <w:r w:rsidR="00A367B7" w:rsidRPr="00215933">
        <w:rPr>
          <w:rFonts w:asciiTheme="minorBidi" w:hAnsiTheme="minorBidi"/>
        </w:rPr>
        <w:t>’</w:t>
      </w:r>
      <w:r w:rsidRPr="00215933">
        <w:rPr>
          <w:rFonts w:asciiTheme="minorBidi" w:hAnsiTheme="minorBidi"/>
        </w:rPr>
        <w:t>engageaient dans des pratiques traditionnelles, telles que l</w:t>
      </w:r>
      <w:r w:rsidR="00A367B7" w:rsidRPr="00215933">
        <w:rPr>
          <w:rFonts w:asciiTheme="minorBidi" w:hAnsiTheme="minorBidi"/>
        </w:rPr>
        <w:t>’</w:t>
      </w:r>
      <w:r w:rsidRPr="00215933">
        <w:rPr>
          <w:rFonts w:asciiTheme="minorBidi" w:hAnsiTheme="minorBidi"/>
        </w:rPr>
        <w:t>opéra Kunqu et la danse de la lanterne. Ces efforts avaient permis à plus de 1,2 million de personnes de trouver un emploi décent grâce à 12 900 ateliers sur le patrimoine culturel immatériel. À l</w:t>
      </w:r>
      <w:r w:rsidR="00A367B7" w:rsidRPr="00215933">
        <w:rPr>
          <w:rFonts w:asciiTheme="minorBidi" w:hAnsiTheme="minorBidi"/>
        </w:rPr>
        <w:t>’</w:t>
      </w:r>
      <w:r w:rsidRPr="00215933">
        <w:rPr>
          <w:rFonts w:asciiTheme="minorBidi" w:hAnsiTheme="minorBidi"/>
        </w:rPr>
        <w:t>avenir, la Chine continuerait à renforcer la sauvegarde du patrimoine culturel immatériel et à promouvoir sa vitalité dans l</w:t>
      </w:r>
      <w:r w:rsidR="00A367B7" w:rsidRPr="00215933">
        <w:rPr>
          <w:rFonts w:asciiTheme="minorBidi" w:hAnsiTheme="minorBidi"/>
        </w:rPr>
        <w:t>’</w:t>
      </w:r>
      <w:r w:rsidRPr="00215933">
        <w:rPr>
          <w:rFonts w:asciiTheme="minorBidi" w:hAnsiTheme="minorBidi"/>
        </w:rPr>
        <w:t>ère moderne.</w:t>
      </w:r>
    </w:p>
    <w:p w14:paraId="317ED055" w14:textId="2D9A847C" w:rsidR="00FF4967" w:rsidRPr="00215933" w:rsidRDefault="00FF4967" w:rsidP="006C6737">
      <w:pPr>
        <w:pStyle w:val="Style1"/>
        <w:rPr>
          <w:rFonts w:asciiTheme="minorBidi" w:hAnsiTheme="minorBidi"/>
        </w:rPr>
      </w:pPr>
      <w:r w:rsidRPr="00215933">
        <w:rPr>
          <w:rFonts w:asciiTheme="minorBidi" w:hAnsiTheme="minorBidi"/>
        </w:rPr>
        <w:t xml:space="preserve">La délégation du </w:t>
      </w:r>
      <w:r w:rsidRPr="00215933">
        <w:rPr>
          <w:rFonts w:asciiTheme="minorBidi" w:hAnsiTheme="minorBidi"/>
          <w:b/>
        </w:rPr>
        <w:t>Viet Nam</w:t>
      </w:r>
      <w:r w:rsidRPr="00215933">
        <w:rPr>
          <w:b/>
        </w:rPr>
        <w:t xml:space="preserve"> </w:t>
      </w:r>
      <w:r w:rsidRPr="00215933">
        <w:rPr>
          <w:bCs/>
        </w:rPr>
        <w:t xml:space="preserve">a </w:t>
      </w:r>
      <w:r w:rsidRPr="00215933">
        <w:rPr>
          <w:rFonts w:asciiTheme="minorBidi" w:hAnsiTheme="minorBidi"/>
          <w:bCs/>
        </w:rPr>
        <w:t>salué</w:t>
      </w:r>
      <w:r w:rsidRPr="00215933">
        <w:rPr>
          <w:rFonts w:asciiTheme="minorBidi" w:hAnsiTheme="minorBidi"/>
        </w:rPr>
        <w:t xml:space="preserve"> les résultats du premier cycle de soumission des rapports périodiques dans la région. La délégation s</w:t>
      </w:r>
      <w:r w:rsidR="00A367B7" w:rsidRPr="00215933">
        <w:rPr>
          <w:rFonts w:asciiTheme="minorBidi" w:hAnsiTheme="minorBidi"/>
        </w:rPr>
        <w:t>’</w:t>
      </w:r>
      <w:r w:rsidRPr="00215933">
        <w:rPr>
          <w:rFonts w:asciiTheme="minorBidi" w:hAnsiTheme="minorBidi"/>
        </w:rPr>
        <w:t>est félicitée de la reconnaissance des efforts visant à intégrer la sauvegarde du patrimoine culturel immatériel dans le développement durable, l</w:t>
      </w:r>
      <w:r w:rsidR="00A367B7" w:rsidRPr="00215933">
        <w:rPr>
          <w:rFonts w:asciiTheme="minorBidi" w:hAnsiTheme="minorBidi"/>
        </w:rPr>
        <w:t>’</w:t>
      </w:r>
      <w:r w:rsidRPr="00215933">
        <w:rPr>
          <w:rFonts w:asciiTheme="minorBidi" w:hAnsiTheme="minorBidi"/>
        </w:rPr>
        <w:t>éducation et les réponses aux défis mondiaux tels que le changement climatique et la pandémie. La délégation du Viet Nam a salué le soutien du CRIHAP et de l</w:t>
      </w:r>
      <w:r w:rsidR="00A367B7" w:rsidRPr="00215933">
        <w:rPr>
          <w:rFonts w:asciiTheme="minorBidi" w:hAnsiTheme="minorBidi"/>
        </w:rPr>
        <w:t>’</w:t>
      </w:r>
      <w:r w:rsidRPr="00215933">
        <w:rPr>
          <w:rFonts w:asciiTheme="minorBidi" w:hAnsiTheme="minorBidi"/>
        </w:rPr>
        <w:t>ICHCAP pour leur rôle dans le renforcement des capacités et les activités de suivi. En tant que pays diversifié sur le plan culturel, comptant cinquante</w:t>
      </w:r>
      <w:r w:rsidRPr="00215933">
        <w:rPr>
          <w:rFonts w:asciiTheme="minorBidi" w:hAnsiTheme="minorBidi"/>
        </w:rPr>
        <w:noBreakHyphen/>
        <w:t>quatre groupes ethniques, le Viet Nam accordait une grande importance à l</w:t>
      </w:r>
      <w:r w:rsidR="00A367B7" w:rsidRPr="00215933">
        <w:rPr>
          <w:rFonts w:asciiTheme="minorBidi" w:hAnsiTheme="minorBidi"/>
        </w:rPr>
        <w:t>’</w:t>
      </w:r>
      <w:r w:rsidRPr="00215933">
        <w:rPr>
          <w:rFonts w:asciiTheme="minorBidi" w:hAnsiTheme="minorBidi"/>
        </w:rPr>
        <w:t xml:space="preserve">implication des communautés dans la sauvegarde du patrimoine. La délégation a </w:t>
      </w:r>
      <w:r w:rsidRPr="00215933">
        <w:rPr>
          <w:rFonts w:asciiTheme="minorBidi" w:hAnsiTheme="minorBidi"/>
          <w:color w:val="000000" w:themeColor="text1"/>
        </w:rPr>
        <w:t xml:space="preserve">également </w:t>
      </w:r>
      <w:r w:rsidRPr="00215933">
        <w:rPr>
          <w:rFonts w:asciiTheme="minorBidi" w:hAnsiTheme="minorBidi"/>
        </w:rPr>
        <w:t>salué l</w:t>
      </w:r>
      <w:r w:rsidR="00A367B7" w:rsidRPr="00215933">
        <w:rPr>
          <w:rFonts w:asciiTheme="minorBidi" w:hAnsiTheme="minorBidi"/>
        </w:rPr>
        <w:t>’</w:t>
      </w:r>
      <w:r w:rsidRPr="00215933">
        <w:rPr>
          <w:rFonts w:asciiTheme="minorBidi" w:hAnsiTheme="minorBidi"/>
        </w:rPr>
        <w:t>accent mis par le rapport sur l</w:t>
      </w:r>
      <w:r w:rsidR="00A367B7" w:rsidRPr="00215933">
        <w:rPr>
          <w:rFonts w:asciiTheme="minorBidi" w:hAnsiTheme="minorBidi"/>
        </w:rPr>
        <w:t>’</w:t>
      </w:r>
      <w:r w:rsidRPr="00215933">
        <w:rPr>
          <w:rFonts w:asciiTheme="minorBidi" w:hAnsiTheme="minorBidi"/>
        </w:rPr>
        <w:t>utilisation des technologies numériques et des langues maternelles dans l</w:t>
      </w:r>
      <w:r w:rsidR="00A367B7" w:rsidRPr="00215933">
        <w:rPr>
          <w:rFonts w:asciiTheme="minorBidi" w:hAnsiTheme="minorBidi"/>
        </w:rPr>
        <w:t>’</w:t>
      </w:r>
      <w:r w:rsidRPr="00215933">
        <w:rPr>
          <w:rFonts w:asciiTheme="minorBidi" w:hAnsiTheme="minorBidi"/>
        </w:rPr>
        <w:t>éducation et la transmission, ainsi que sur l</w:t>
      </w:r>
      <w:r w:rsidR="00A367B7" w:rsidRPr="00215933">
        <w:rPr>
          <w:rFonts w:asciiTheme="minorBidi" w:hAnsiTheme="minorBidi"/>
        </w:rPr>
        <w:t>’</w:t>
      </w:r>
      <w:r w:rsidRPr="00215933">
        <w:rPr>
          <w:rFonts w:asciiTheme="minorBidi" w:hAnsiTheme="minorBidi"/>
        </w:rPr>
        <w:t>engagement des jeunes. À l</w:t>
      </w:r>
      <w:r w:rsidR="00A367B7" w:rsidRPr="00215933">
        <w:rPr>
          <w:rFonts w:asciiTheme="minorBidi" w:hAnsiTheme="minorBidi"/>
        </w:rPr>
        <w:t>’</w:t>
      </w:r>
      <w:r w:rsidRPr="00215933">
        <w:rPr>
          <w:rFonts w:asciiTheme="minorBidi" w:hAnsiTheme="minorBidi"/>
        </w:rPr>
        <w:t>avenir, le Viet Nam s</w:t>
      </w:r>
      <w:r w:rsidR="00A367B7" w:rsidRPr="00215933">
        <w:rPr>
          <w:rFonts w:asciiTheme="minorBidi" w:hAnsiTheme="minorBidi"/>
        </w:rPr>
        <w:t>’</w:t>
      </w:r>
      <w:r w:rsidRPr="00215933">
        <w:rPr>
          <w:rFonts w:asciiTheme="minorBidi" w:hAnsiTheme="minorBidi"/>
        </w:rPr>
        <w:t>attacherait à renforcer la participation des communautés, en particulier des femmes et des jeunes issus des minorités ethniques, à intégrer le patrimoine culturel immatériel dans l</w:t>
      </w:r>
      <w:r w:rsidR="00A367B7" w:rsidRPr="00215933">
        <w:rPr>
          <w:rFonts w:asciiTheme="minorBidi" w:hAnsiTheme="minorBidi"/>
        </w:rPr>
        <w:t>’</w:t>
      </w:r>
      <w:r w:rsidRPr="00215933">
        <w:rPr>
          <w:rFonts w:asciiTheme="minorBidi" w:hAnsiTheme="minorBidi"/>
        </w:rPr>
        <w:t>éducation et les stratégies socio-économiques, et à renforcer la coopération internationale pour relever les défis communs. La délégation du Viet Nam a exprimé son soutien au projet de décision et a appelé les autres États parties et le Secrétariat à poursuivre leur collaboration en vue de sauvegarder le patrimoine vivant pour les générations futures.</w:t>
      </w:r>
    </w:p>
    <w:p w14:paraId="690B18EE" w14:textId="5D20B1E6" w:rsidR="00FF4967" w:rsidRPr="00215933" w:rsidRDefault="00FF4967" w:rsidP="006C6737">
      <w:pPr>
        <w:pStyle w:val="Style1"/>
        <w:rPr>
          <w:rFonts w:asciiTheme="minorBidi" w:hAnsiTheme="minorBidi"/>
        </w:rPr>
      </w:pPr>
      <w:r w:rsidRPr="00215933">
        <w:rPr>
          <w:rFonts w:asciiTheme="minorBidi" w:hAnsiTheme="minorBidi"/>
        </w:rPr>
        <w:t xml:space="preserve">La délégation de la </w:t>
      </w:r>
      <w:r w:rsidRPr="00215933">
        <w:rPr>
          <w:rFonts w:asciiTheme="minorBidi" w:hAnsiTheme="minorBidi"/>
          <w:b/>
        </w:rPr>
        <w:t>Malaisie</w:t>
      </w:r>
      <w:r w:rsidRPr="00215933">
        <w:rPr>
          <w:rFonts w:asciiTheme="minorBidi" w:hAnsiTheme="minorBidi"/>
        </w:rPr>
        <w:t xml:space="preserve"> a remercié le Secrétariat d</w:t>
      </w:r>
      <w:r w:rsidR="00A367B7" w:rsidRPr="00215933">
        <w:rPr>
          <w:rFonts w:asciiTheme="minorBidi" w:hAnsiTheme="minorBidi"/>
        </w:rPr>
        <w:t>’</w:t>
      </w:r>
      <w:r w:rsidRPr="00215933">
        <w:rPr>
          <w:rFonts w:asciiTheme="minorBidi" w:hAnsiTheme="minorBidi"/>
        </w:rPr>
        <w:t>avoir préparé le rapport complet sur le cycle régional de présentation des rapports, ainsi que l</w:t>
      </w:r>
      <w:r w:rsidR="00A367B7" w:rsidRPr="00215933">
        <w:rPr>
          <w:rFonts w:asciiTheme="minorBidi" w:hAnsiTheme="minorBidi"/>
        </w:rPr>
        <w:t>’</w:t>
      </w:r>
      <w:r w:rsidRPr="00215933">
        <w:rPr>
          <w:rFonts w:asciiTheme="minorBidi" w:hAnsiTheme="minorBidi"/>
        </w:rPr>
        <w:t>équipe de recherche pour les efforts qu</w:t>
      </w:r>
      <w:r w:rsidR="00A367B7" w:rsidRPr="00215933">
        <w:rPr>
          <w:rFonts w:asciiTheme="minorBidi" w:hAnsiTheme="minorBidi"/>
        </w:rPr>
        <w:t>’</w:t>
      </w:r>
      <w:r w:rsidRPr="00215933">
        <w:rPr>
          <w:rFonts w:asciiTheme="minorBidi" w:hAnsiTheme="minorBidi"/>
        </w:rPr>
        <w:t>elle avait déployés en réalisant des analyses qualitatives et quantitatives des rapports périodiques. Le pays a félicité les trente</w:t>
      </w:r>
      <w:r w:rsidRPr="00215933">
        <w:rPr>
          <w:rFonts w:asciiTheme="minorBidi" w:hAnsiTheme="minorBidi"/>
        </w:rPr>
        <w:noBreakHyphen/>
        <w:t xml:space="preserve">huit États membres qui avaient soumis leur rapport </w:t>
      </w:r>
      <w:r w:rsidRPr="00215933">
        <w:rPr>
          <w:rFonts w:asciiTheme="minorBidi" w:hAnsiTheme="minorBidi"/>
        </w:rPr>
        <w:lastRenderedPageBreak/>
        <w:t>dans les délais. La Malaisie partageait les précieux enseignements tirés tout au long du processus de préparation du rapport, en soulignant la collaboration efficace avec les différentes parties prenantes, notamment les agences gouvernementales et privées, les ONG et les individus impliqués dans la sauvegarde du patrimoine culturel immatériel. La délégation a exprimé sa gratitude pour l</w:t>
      </w:r>
      <w:r w:rsidR="00A367B7" w:rsidRPr="00215933">
        <w:rPr>
          <w:rFonts w:asciiTheme="minorBidi" w:hAnsiTheme="minorBidi"/>
        </w:rPr>
        <w:t>’</w:t>
      </w:r>
      <w:r w:rsidRPr="00215933">
        <w:rPr>
          <w:rFonts w:asciiTheme="minorBidi" w:hAnsiTheme="minorBidi"/>
        </w:rPr>
        <w:t xml:space="preserve">excellente coopération dont elle avait bénéficié au cours du processus de suivi. Elle a </w:t>
      </w:r>
      <w:r w:rsidRPr="00215933">
        <w:rPr>
          <w:rFonts w:asciiTheme="minorBidi" w:hAnsiTheme="minorBidi"/>
          <w:color w:val="000000" w:themeColor="text1"/>
        </w:rPr>
        <w:t xml:space="preserve">également </w:t>
      </w:r>
      <w:r w:rsidRPr="00215933">
        <w:rPr>
          <w:rFonts w:asciiTheme="minorBidi" w:hAnsiTheme="minorBidi"/>
        </w:rPr>
        <w:t>reconnu l</w:t>
      </w:r>
      <w:r w:rsidR="00A367B7" w:rsidRPr="00215933">
        <w:rPr>
          <w:rFonts w:asciiTheme="minorBidi" w:hAnsiTheme="minorBidi"/>
        </w:rPr>
        <w:t>’</w:t>
      </w:r>
      <w:r w:rsidRPr="00215933">
        <w:rPr>
          <w:rFonts w:asciiTheme="minorBidi" w:hAnsiTheme="minorBidi"/>
        </w:rPr>
        <w:t>importance du soutien apporté au renforcement des capacités, suggérant que ces sessions soient organisées plus tôt, idéalement un an avant la date limite de soumission, afin de laisser suffisamment de temps pour l</w:t>
      </w:r>
      <w:r w:rsidR="00A367B7" w:rsidRPr="00215933">
        <w:rPr>
          <w:rFonts w:asciiTheme="minorBidi" w:hAnsiTheme="minorBidi"/>
        </w:rPr>
        <w:t>’</w:t>
      </w:r>
      <w:r w:rsidRPr="00215933">
        <w:rPr>
          <w:rFonts w:asciiTheme="minorBidi" w:hAnsiTheme="minorBidi"/>
        </w:rPr>
        <w:t>engagement des parties prenantes et la préparation des rapports. La délégation de la Malaisie a proposé que le Secrétariat délivre des « certificats de félicitations » aux pays et aux points focaux qui parvenaient à compléter correctement leurs rapports dans les délais impartis, avec la possibilité d</w:t>
      </w:r>
      <w:r w:rsidR="00A367B7" w:rsidRPr="00215933">
        <w:rPr>
          <w:rFonts w:asciiTheme="minorBidi" w:hAnsiTheme="minorBidi"/>
        </w:rPr>
        <w:t>’</w:t>
      </w:r>
      <w:r w:rsidRPr="00215933">
        <w:rPr>
          <w:rFonts w:asciiTheme="minorBidi" w:hAnsiTheme="minorBidi"/>
        </w:rPr>
        <w:t>attribuer des notes basées sur l</w:t>
      </w:r>
      <w:r w:rsidR="00A367B7" w:rsidRPr="00215933">
        <w:rPr>
          <w:rFonts w:asciiTheme="minorBidi" w:hAnsiTheme="minorBidi"/>
        </w:rPr>
        <w:t>’</w:t>
      </w:r>
      <w:r w:rsidRPr="00215933">
        <w:rPr>
          <w:rFonts w:asciiTheme="minorBidi" w:hAnsiTheme="minorBidi"/>
        </w:rPr>
        <w:t>excellence pour encourager les soumissions de haute qualité.</w:t>
      </w:r>
    </w:p>
    <w:p w14:paraId="69C84A4F" w14:textId="4A55A9B5" w:rsidR="00FF4967" w:rsidRPr="00215933" w:rsidRDefault="00FF4967" w:rsidP="006C6737">
      <w:pPr>
        <w:pStyle w:val="Style1"/>
        <w:rPr>
          <w:rFonts w:asciiTheme="minorBidi" w:hAnsiTheme="minorBidi"/>
        </w:rPr>
      </w:pPr>
      <w:r w:rsidRPr="00215933">
        <w:rPr>
          <w:rFonts w:asciiTheme="minorBidi" w:hAnsiTheme="minorBidi"/>
        </w:rPr>
        <w:t>Constatant que tous les membres du Comité ayant demandé la parole s</w:t>
      </w:r>
      <w:r w:rsidR="00A367B7" w:rsidRPr="00215933">
        <w:rPr>
          <w:rFonts w:asciiTheme="minorBidi" w:hAnsiTheme="minorBidi"/>
        </w:rPr>
        <w:t>’</w:t>
      </w:r>
      <w:r w:rsidRPr="00215933">
        <w:rPr>
          <w:rFonts w:asciiTheme="minorBidi" w:hAnsiTheme="minorBidi"/>
        </w:rPr>
        <w:t xml:space="preserve">étaient exprimés, le </w:t>
      </w:r>
      <w:r w:rsidRPr="00215933">
        <w:rPr>
          <w:rFonts w:asciiTheme="minorBidi" w:hAnsiTheme="minorBidi"/>
          <w:b/>
          <w:bCs/>
        </w:rPr>
        <w:t>Président</w:t>
      </w:r>
      <w:r w:rsidRPr="00215933">
        <w:rPr>
          <w:rFonts w:asciiTheme="minorBidi" w:hAnsiTheme="minorBidi"/>
        </w:rPr>
        <w:t xml:space="preserve"> a ouvert le débat aux observateurs, en invitant la délégation de la Mongolie à intervenir.</w:t>
      </w:r>
    </w:p>
    <w:p w14:paraId="43D7AF76" w14:textId="04965615" w:rsidR="00FF4967" w:rsidRPr="00215933" w:rsidRDefault="00FF4967" w:rsidP="006C6737">
      <w:pPr>
        <w:pStyle w:val="Style1"/>
        <w:rPr>
          <w:rFonts w:asciiTheme="minorBidi" w:hAnsiTheme="minorBidi"/>
        </w:rPr>
      </w:pPr>
      <w:r w:rsidRPr="00215933">
        <w:rPr>
          <w:rFonts w:asciiTheme="minorBidi" w:hAnsiTheme="minorBidi"/>
        </w:rPr>
        <w:t xml:space="preserve"> La délégation de la </w:t>
      </w:r>
      <w:r w:rsidRPr="00215933">
        <w:rPr>
          <w:rFonts w:asciiTheme="minorBidi" w:hAnsiTheme="minorBidi"/>
          <w:b/>
        </w:rPr>
        <w:t>Mongolie</w:t>
      </w:r>
      <w:r w:rsidRPr="00215933">
        <w:rPr>
          <w:rFonts w:asciiTheme="minorBidi" w:hAnsiTheme="minorBidi"/>
        </w:rPr>
        <w:t xml:space="preserve"> a salué le soutien continu de l</w:t>
      </w:r>
      <w:r w:rsidR="00A367B7" w:rsidRPr="00215933">
        <w:rPr>
          <w:rFonts w:asciiTheme="minorBidi" w:hAnsiTheme="minorBidi"/>
        </w:rPr>
        <w:t>’</w:t>
      </w:r>
      <w:r w:rsidRPr="00215933">
        <w:rPr>
          <w:rFonts w:asciiTheme="minorBidi" w:hAnsiTheme="minorBidi"/>
        </w:rPr>
        <w:t>UNESCO tout au long du processus de soumission de rapports périodiques, en particulier les activités de renforcement des capacités pour les points focaux dans la région. Ces efforts avaient permis d</w:t>
      </w:r>
      <w:r w:rsidR="00A367B7" w:rsidRPr="00215933">
        <w:rPr>
          <w:rFonts w:asciiTheme="minorBidi" w:hAnsiTheme="minorBidi"/>
        </w:rPr>
        <w:t>’</w:t>
      </w:r>
      <w:r w:rsidRPr="00215933">
        <w:rPr>
          <w:rFonts w:asciiTheme="minorBidi" w:hAnsiTheme="minorBidi"/>
        </w:rPr>
        <w:t>améliorer la coordination, la collecte de données et l</w:t>
      </w:r>
      <w:r w:rsidR="00A367B7" w:rsidRPr="00215933">
        <w:rPr>
          <w:rFonts w:asciiTheme="minorBidi" w:hAnsiTheme="minorBidi"/>
        </w:rPr>
        <w:t>’</w:t>
      </w:r>
      <w:r w:rsidRPr="00215933">
        <w:rPr>
          <w:rFonts w:asciiTheme="minorBidi" w:hAnsiTheme="minorBidi"/>
        </w:rPr>
        <w:t>implication de la communauté, renforçant ainsi la réforme du système de soumission de rapports. Tout en reconnaissant les progrès accomplis, la délégation de la Mongolie a souligné les défis reflétés dans son rapport périodique, notamment les contraintes liées aux ressources, la nécessité de mettre à jour les inventaires et l</w:t>
      </w:r>
      <w:r w:rsidR="00A367B7" w:rsidRPr="00215933">
        <w:rPr>
          <w:rFonts w:asciiTheme="minorBidi" w:hAnsiTheme="minorBidi"/>
        </w:rPr>
        <w:t>’</w:t>
      </w:r>
      <w:r w:rsidRPr="00215933">
        <w:rPr>
          <w:rFonts w:asciiTheme="minorBidi" w:hAnsiTheme="minorBidi"/>
        </w:rPr>
        <w:t>importance d</w:t>
      </w:r>
      <w:r w:rsidR="00A367B7" w:rsidRPr="00215933">
        <w:rPr>
          <w:rFonts w:asciiTheme="minorBidi" w:hAnsiTheme="minorBidi"/>
        </w:rPr>
        <w:t>’</w:t>
      </w:r>
      <w:r w:rsidRPr="00215933">
        <w:rPr>
          <w:rFonts w:asciiTheme="minorBidi" w:hAnsiTheme="minorBidi"/>
        </w:rPr>
        <w:t>impliquer les communautés, en particulier les jeunes, dans la sauvegarde du patrimoine vivant. La Mongolie se concentrerait sur le renforcement de la coopération nationale, l</w:t>
      </w:r>
      <w:r w:rsidR="00A367B7" w:rsidRPr="00215933">
        <w:rPr>
          <w:rFonts w:asciiTheme="minorBidi" w:hAnsiTheme="minorBidi"/>
        </w:rPr>
        <w:t>’</w:t>
      </w:r>
      <w:r w:rsidRPr="00215933">
        <w:rPr>
          <w:rFonts w:asciiTheme="minorBidi" w:hAnsiTheme="minorBidi"/>
        </w:rPr>
        <w:t>engagement dans des plateformes régionales de partage des connaissances et l</w:t>
      </w:r>
      <w:r w:rsidR="00A367B7" w:rsidRPr="00215933">
        <w:rPr>
          <w:rFonts w:asciiTheme="minorBidi" w:hAnsiTheme="minorBidi"/>
        </w:rPr>
        <w:t>’</w:t>
      </w:r>
      <w:r w:rsidRPr="00215933">
        <w:rPr>
          <w:rFonts w:asciiTheme="minorBidi" w:hAnsiTheme="minorBidi"/>
        </w:rPr>
        <w:t>échange de bonnes pratiques pour renforcer les capacités. La délégation de la Mongolie, qui a réitéré son engagement vis-à-vis de la Convention de 2003, continuerait à travailler en étroite collaboration avec le Secrétariat et les États parties afin de sauvegarder le patrimoine vivant pour les générations futures.</w:t>
      </w:r>
    </w:p>
    <w:p w14:paraId="447317E3" w14:textId="77FC5F28" w:rsidR="00FF4967" w:rsidRPr="00215933" w:rsidRDefault="00FF4967" w:rsidP="006C6737">
      <w:pPr>
        <w:pStyle w:val="Style1"/>
        <w:rPr>
          <w:rFonts w:asciiTheme="minorBidi" w:hAnsiTheme="minorBidi"/>
        </w:rPr>
      </w:pPr>
      <w:r w:rsidRPr="00215933">
        <w:rPr>
          <w:rFonts w:asciiTheme="minorBidi" w:hAnsiTheme="minorBidi"/>
        </w:rPr>
        <w:t xml:space="preserve">La délégation du </w:t>
      </w:r>
      <w:r w:rsidRPr="00215933">
        <w:rPr>
          <w:rFonts w:asciiTheme="minorBidi" w:hAnsiTheme="minorBidi"/>
          <w:b/>
        </w:rPr>
        <w:t>Tadjikistan</w:t>
      </w:r>
      <w:r w:rsidRPr="00215933">
        <w:rPr>
          <w:rFonts w:asciiTheme="minorBidi" w:hAnsiTheme="minorBidi"/>
        </w:rPr>
        <w:t xml:space="preserve"> a salué la présentation des rapports périodiques au titre du point 6.b de l</w:t>
      </w:r>
      <w:r w:rsidR="00A367B7" w:rsidRPr="00215933">
        <w:rPr>
          <w:rFonts w:asciiTheme="minorBidi" w:hAnsiTheme="minorBidi"/>
        </w:rPr>
        <w:t>’</w:t>
      </w:r>
      <w:r w:rsidRPr="00215933">
        <w:rPr>
          <w:rFonts w:asciiTheme="minorBidi" w:hAnsiTheme="minorBidi"/>
        </w:rPr>
        <w:t>ordre du jour. La délégation a félicité les trente</w:t>
      </w:r>
      <w:r w:rsidRPr="00215933">
        <w:rPr>
          <w:rFonts w:asciiTheme="minorBidi" w:hAnsiTheme="minorBidi"/>
        </w:rPr>
        <w:noBreakHyphen/>
        <w:t>huit États parties d</w:t>
      </w:r>
      <w:r w:rsidR="00A367B7" w:rsidRPr="00215933">
        <w:rPr>
          <w:rFonts w:asciiTheme="minorBidi" w:hAnsiTheme="minorBidi"/>
        </w:rPr>
        <w:t>’</w:t>
      </w:r>
      <w:r w:rsidRPr="00215933">
        <w:rPr>
          <w:rFonts w:asciiTheme="minorBidi" w:hAnsiTheme="minorBidi"/>
        </w:rPr>
        <w:t>Asie et du Pacifique pour leur engagement fort, le taux de soumission de 90 % reflétant l</w:t>
      </w:r>
      <w:r w:rsidR="00A367B7" w:rsidRPr="00215933">
        <w:rPr>
          <w:rFonts w:asciiTheme="minorBidi" w:hAnsiTheme="minorBidi"/>
        </w:rPr>
        <w:t>’</w:t>
      </w:r>
      <w:r w:rsidRPr="00215933">
        <w:rPr>
          <w:rFonts w:asciiTheme="minorBidi" w:hAnsiTheme="minorBidi"/>
        </w:rPr>
        <w:t>engagement de la région à sauvegarder son patrimoine vivant dans le cadre de la Convention de 2003. Le Tadjikistan a également remercié le Secrétariat, le CRIHAP et l</w:t>
      </w:r>
      <w:r w:rsidR="00A367B7" w:rsidRPr="00215933">
        <w:rPr>
          <w:rFonts w:asciiTheme="minorBidi" w:hAnsiTheme="minorBidi"/>
        </w:rPr>
        <w:t>’</w:t>
      </w:r>
      <w:r w:rsidRPr="00215933">
        <w:rPr>
          <w:rFonts w:asciiTheme="minorBidi" w:hAnsiTheme="minorBidi"/>
        </w:rPr>
        <w:t>ICHCAP pour leurs efforts de renforcement des capacités, qui avaient aidé les points focaux et les communautés à participer efficacement. Les ateliers régionaux et les sessions de formation avaient renforcé les capacités et encouragé la collaboration. La délégation a souligné les tendances positives, notamment la participation accrue des communautés à l</w:t>
      </w:r>
      <w:r w:rsidR="00A367B7" w:rsidRPr="00215933">
        <w:rPr>
          <w:rFonts w:asciiTheme="minorBidi" w:hAnsiTheme="minorBidi"/>
        </w:rPr>
        <w:t>’</w:t>
      </w:r>
      <w:r w:rsidRPr="00215933">
        <w:rPr>
          <w:rFonts w:asciiTheme="minorBidi" w:hAnsiTheme="minorBidi"/>
        </w:rPr>
        <w:t>enseignement, à la recherche et à la sensibilisation, ainsi que l</w:t>
      </w:r>
      <w:r w:rsidR="00A367B7" w:rsidRPr="00215933">
        <w:rPr>
          <w:rFonts w:asciiTheme="minorBidi" w:hAnsiTheme="minorBidi"/>
        </w:rPr>
        <w:t>’</w:t>
      </w:r>
      <w:r w:rsidRPr="00215933">
        <w:rPr>
          <w:rFonts w:asciiTheme="minorBidi" w:hAnsiTheme="minorBidi"/>
        </w:rPr>
        <w:t>utilisation croissante d</w:t>
      </w:r>
      <w:r w:rsidR="00A367B7" w:rsidRPr="00215933">
        <w:rPr>
          <w:rFonts w:asciiTheme="minorBidi" w:hAnsiTheme="minorBidi"/>
        </w:rPr>
        <w:t>’</w:t>
      </w:r>
      <w:r w:rsidRPr="00215933">
        <w:rPr>
          <w:rFonts w:asciiTheme="minorBidi" w:hAnsiTheme="minorBidi"/>
        </w:rPr>
        <w:t>outils numériques pour la transmission du patrimoine. La délégation du Tadjikistan a également souligné le lien entre le patrimoine culturel immatériel, la santé et la durabilité environnementale, en montrant comment le savoir traditionnel étayait la résilience des communautés et l</w:t>
      </w:r>
      <w:r w:rsidR="00A367B7" w:rsidRPr="00215933">
        <w:rPr>
          <w:rFonts w:asciiTheme="minorBidi" w:hAnsiTheme="minorBidi"/>
        </w:rPr>
        <w:t>’</w:t>
      </w:r>
      <w:r w:rsidRPr="00215933">
        <w:rPr>
          <w:rFonts w:asciiTheme="minorBidi" w:hAnsiTheme="minorBidi"/>
        </w:rPr>
        <w:t>adaptation au climat. Tout en reconnaissant l</w:t>
      </w:r>
      <w:r w:rsidR="00A367B7" w:rsidRPr="00215933">
        <w:rPr>
          <w:rFonts w:asciiTheme="minorBidi" w:hAnsiTheme="minorBidi"/>
        </w:rPr>
        <w:t>’</w:t>
      </w:r>
      <w:r w:rsidRPr="00215933">
        <w:rPr>
          <w:rFonts w:asciiTheme="minorBidi" w:hAnsiTheme="minorBidi"/>
        </w:rPr>
        <w:t>existence de difficultés liées à un manque de recherche et de données disponibles, la délégation soutenait les solutions présentées dans le document et attendait avec impatience une analyse plus détaillée en 2026.</w:t>
      </w:r>
    </w:p>
    <w:p w14:paraId="0E682706" w14:textId="0C234945" w:rsidR="00FF4967" w:rsidRPr="00215933" w:rsidRDefault="00FF4967" w:rsidP="006C6737">
      <w:pPr>
        <w:pStyle w:val="Style1"/>
        <w:rPr>
          <w:rFonts w:asciiTheme="minorBidi" w:hAnsiTheme="minorBidi"/>
          <w:bCs/>
        </w:rPr>
      </w:pPr>
      <w:r w:rsidRPr="00215933">
        <w:rPr>
          <w:rFonts w:asciiTheme="minorBidi" w:hAnsiTheme="minorBidi"/>
        </w:rPr>
        <w:t xml:space="preserve">Le </w:t>
      </w:r>
      <w:r w:rsidRPr="00215933">
        <w:rPr>
          <w:rFonts w:asciiTheme="minorBidi" w:hAnsiTheme="minorBidi"/>
          <w:b/>
        </w:rPr>
        <w:t>Président</w:t>
      </w:r>
      <w:r w:rsidRPr="00215933">
        <w:rPr>
          <w:rFonts w:asciiTheme="minorBidi" w:hAnsiTheme="minorBidi"/>
        </w:rPr>
        <w:t xml:space="preserve"> a remercié les délégations d</w:t>
      </w:r>
      <w:r w:rsidR="00A367B7" w:rsidRPr="00215933">
        <w:rPr>
          <w:rFonts w:asciiTheme="minorBidi" w:hAnsiTheme="minorBidi"/>
        </w:rPr>
        <w:t>’</w:t>
      </w:r>
      <w:r w:rsidRPr="00215933">
        <w:rPr>
          <w:rFonts w:asciiTheme="minorBidi" w:hAnsiTheme="minorBidi"/>
        </w:rPr>
        <w:t>avoir partagé leurs expériences encourageantes et inspirantes, puis a demandé au Comité de se référer au document </w:t>
      </w:r>
      <w:hyperlink r:id="rId51" w:history="1">
        <w:r w:rsidRPr="00215933">
          <w:rPr>
            <w:rStyle w:val="Hyperlink"/>
            <w:rFonts w:asciiTheme="minorBidi" w:hAnsiTheme="minorBidi"/>
          </w:rPr>
          <w:t>LHE/25/20.COM/6.b</w:t>
        </w:r>
      </w:hyperlink>
      <w:r w:rsidRPr="00215933">
        <w:rPr>
          <w:rStyle w:val="Hyperlink"/>
          <w:rFonts w:asciiTheme="minorBidi" w:hAnsiTheme="minorBidi"/>
        </w:rPr>
        <w:t xml:space="preserve"> </w:t>
      </w:r>
      <w:r w:rsidRPr="00215933">
        <w:rPr>
          <w:rFonts w:asciiTheme="minorBidi" w:hAnsiTheme="minorBidi"/>
        </w:rPr>
        <w:t>et à son projet de décision au paragraphe 20, tel qu</w:t>
      </w:r>
      <w:r w:rsidR="00A367B7" w:rsidRPr="00215933">
        <w:rPr>
          <w:rFonts w:asciiTheme="minorBidi" w:hAnsiTheme="minorBidi"/>
        </w:rPr>
        <w:t>’</w:t>
      </w:r>
      <w:r w:rsidRPr="00215933">
        <w:rPr>
          <w:rFonts w:asciiTheme="minorBidi" w:hAnsiTheme="minorBidi"/>
        </w:rPr>
        <w:t>affiché à l</w:t>
      </w:r>
      <w:r w:rsidR="00A367B7" w:rsidRPr="00215933">
        <w:rPr>
          <w:rFonts w:asciiTheme="minorBidi" w:hAnsiTheme="minorBidi"/>
        </w:rPr>
        <w:t>’</w:t>
      </w:r>
      <w:r w:rsidRPr="00215933">
        <w:rPr>
          <w:rFonts w:asciiTheme="minorBidi" w:hAnsiTheme="minorBidi"/>
        </w:rPr>
        <w:t>écran. Il a demandé au Comité d</w:t>
      </w:r>
      <w:r w:rsidR="00A367B7" w:rsidRPr="00215933">
        <w:rPr>
          <w:rFonts w:asciiTheme="minorBidi" w:hAnsiTheme="minorBidi"/>
        </w:rPr>
        <w:t>’</w:t>
      </w:r>
      <w:r w:rsidRPr="00215933">
        <w:rPr>
          <w:rFonts w:asciiTheme="minorBidi" w:hAnsiTheme="minorBidi"/>
        </w:rPr>
        <w:t>adopter le projet de décision dans son ensemble, et en l</w:t>
      </w:r>
      <w:r w:rsidR="00A367B7" w:rsidRPr="00215933">
        <w:rPr>
          <w:rFonts w:asciiTheme="minorBidi" w:hAnsiTheme="minorBidi"/>
        </w:rPr>
        <w:t>’</w:t>
      </w:r>
      <w:r w:rsidRPr="00215933">
        <w:rPr>
          <w:rFonts w:asciiTheme="minorBidi" w:hAnsiTheme="minorBidi"/>
        </w:rPr>
        <w:t>absence d</w:t>
      </w:r>
      <w:r w:rsidR="00A367B7" w:rsidRPr="00215933">
        <w:rPr>
          <w:rFonts w:asciiTheme="minorBidi" w:hAnsiTheme="minorBidi"/>
        </w:rPr>
        <w:t>’</w:t>
      </w:r>
      <w:r w:rsidRPr="00215933">
        <w:rPr>
          <w:rFonts w:asciiTheme="minorBidi" w:hAnsiTheme="minorBidi"/>
        </w:rPr>
        <w:t xml:space="preserve">objections, </w:t>
      </w:r>
      <w:r w:rsidRPr="00215933">
        <w:rPr>
          <w:rFonts w:asciiTheme="minorBidi" w:hAnsiTheme="minorBidi"/>
          <w:b/>
          <w:bCs/>
        </w:rPr>
        <w:t>le</w:t>
      </w:r>
      <w:r w:rsidRPr="00215933">
        <w:rPr>
          <w:rFonts w:asciiTheme="minorBidi" w:hAnsiTheme="minorBidi"/>
        </w:rPr>
        <w:t xml:space="preserve"> </w:t>
      </w:r>
      <w:r w:rsidRPr="00215933">
        <w:rPr>
          <w:rFonts w:asciiTheme="minorBidi" w:hAnsiTheme="minorBidi"/>
          <w:b/>
        </w:rPr>
        <w:t xml:space="preserve">Président a déclaré la décision </w:t>
      </w:r>
      <w:hyperlink r:id="rId52" w:history="1">
        <w:r w:rsidRPr="00215933">
          <w:rPr>
            <w:rStyle w:val="Hyperlink"/>
            <w:rFonts w:asciiTheme="minorBidi" w:hAnsiTheme="minorBidi"/>
            <w:b/>
          </w:rPr>
          <w:t>20.COM 6.b</w:t>
        </w:r>
      </w:hyperlink>
      <w:r w:rsidRPr="00215933">
        <w:rPr>
          <w:rFonts w:asciiTheme="minorBidi" w:hAnsiTheme="minorBidi"/>
          <w:b/>
        </w:rPr>
        <w:t xml:space="preserve"> adoptée</w:t>
      </w:r>
      <w:r w:rsidRPr="00215933">
        <w:rPr>
          <w:rFonts w:asciiTheme="minorBidi" w:hAnsiTheme="minorBidi"/>
          <w:bCs/>
        </w:rPr>
        <w:t>.</w:t>
      </w:r>
    </w:p>
    <w:p w14:paraId="22D62A21" w14:textId="40BE9FA7" w:rsidR="00FF4967" w:rsidRPr="00215933" w:rsidRDefault="00FF4967" w:rsidP="00D42441">
      <w:pPr>
        <w:pStyle w:val="Orateurengris"/>
        <w:keepNext/>
        <w:keepLines/>
        <w:tabs>
          <w:tab w:val="clear" w:pos="709"/>
          <w:tab w:val="clear" w:pos="1418"/>
          <w:tab w:val="clear" w:pos="2126"/>
          <w:tab w:val="clear" w:pos="2835"/>
        </w:tabs>
        <w:spacing w:before="360" w:after="0"/>
        <w:rPr>
          <w:rFonts w:eastAsia="Malgun Gothic"/>
          <w:b/>
          <w:bCs/>
          <w:u w:val="single"/>
          <w:lang w:val="fr-FR"/>
        </w:rPr>
      </w:pPr>
      <w:r w:rsidRPr="00215933">
        <w:rPr>
          <w:b/>
          <w:u w:val="single"/>
          <w:lang w:val="fr-FR"/>
        </w:rPr>
        <w:lastRenderedPageBreak/>
        <w:t>POINT 6.c DE L</w:t>
      </w:r>
      <w:r w:rsidR="00A367B7" w:rsidRPr="00215933">
        <w:rPr>
          <w:b/>
          <w:u w:val="single"/>
          <w:lang w:val="fr-FR"/>
        </w:rPr>
        <w:t>’</w:t>
      </w:r>
      <w:r w:rsidRPr="00215933">
        <w:rPr>
          <w:b/>
          <w:u w:val="single"/>
          <w:lang w:val="fr-FR"/>
        </w:rPr>
        <w:t>ORDRE DU JOUR</w:t>
      </w:r>
    </w:p>
    <w:p w14:paraId="0D1AEDC3" w14:textId="6BFF9D5C" w:rsidR="00FF4967" w:rsidRPr="00215933" w:rsidRDefault="00FF4967" w:rsidP="00FF4967">
      <w:pPr>
        <w:pStyle w:val="Orateurengris"/>
        <w:keepNext/>
        <w:keepLines/>
        <w:tabs>
          <w:tab w:val="clear" w:pos="709"/>
          <w:tab w:val="clear" w:pos="1418"/>
          <w:tab w:val="clear" w:pos="2126"/>
          <w:tab w:val="clear" w:pos="2835"/>
        </w:tabs>
        <w:spacing w:after="240"/>
        <w:rPr>
          <w:rFonts w:eastAsia="Malgun Gothic"/>
          <w:b/>
          <w:bCs/>
          <w:lang w:val="fr-FR"/>
        </w:rPr>
      </w:pPr>
      <w:r w:rsidRPr="00215933">
        <w:rPr>
          <w:b/>
          <w:lang w:val="fr-FR"/>
        </w:rPr>
        <w:t>POINT SUR LES CYCLES RÉGIONAUX DES RAPPORTS PÉRIODIQUES DE LA CONVENTION ET PROPOSITION D</w:t>
      </w:r>
      <w:r w:rsidR="00A367B7" w:rsidRPr="00215933">
        <w:rPr>
          <w:b/>
          <w:lang w:val="fr-FR"/>
        </w:rPr>
        <w:t>’</w:t>
      </w:r>
      <w:r w:rsidRPr="00215933">
        <w:rPr>
          <w:b/>
          <w:lang w:val="fr-FR"/>
        </w:rPr>
        <w:t>AMENDEMENTS CONNEXES AUX DIRECTIVES OPÉRATIONNELLES</w:t>
      </w:r>
    </w:p>
    <w:p w14:paraId="5D20070A" w14:textId="77777777" w:rsidR="00FF4967" w:rsidRPr="00215933" w:rsidRDefault="00FF4967" w:rsidP="00D42441">
      <w:pPr>
        <w:pStyle w:val="Orateurengris"/>
        <w:keepNext/>
        <w:keepLines/>
        <w:tabs>
          <w:tab w:val="clear" w:pos="709"/>
          <w:tab w:val="clear" w:pos="1418"/>
          <w:tab w:val="clear" w:pos="2126"/>
          <w:tab w:val="clear" w:pos="2835"/>
        </w:tabs>
        <w:ind w:left="2160" w:hanging="1593"/>
        <w:jc w:val="left"/>
        <w:rPr>
          <w:lang w:val="fr-FR"/>
        </w:rPr>
      </w:pPr>
      <w:r w:rsidRPr="00215933">
        <w:rPr>
          <w:rStyle w:val="Heading1Char"/>
          <w:rFonts w:ascii="Arial" w:hAnsi="Arial" w:cs="Arial"/>
          <w:b/>
          <w:color w:val="212121"/>
          <w:sz w:val="22"/>
          <w:szCs w:val="22"/>
          <w:shd w:val="clear" w:color="auto" w:fill="FFFFFF"/>
          <w:lang w:val="fr-FR"/>
        </w:rPr>
        <w:t>Documents</w:t>
      </w:r>
      <w:r w:rsidRPr="00215933">
        <w:rPr>
          <w:rStyle w:val="Heading1Char"/>
          <w:rFonts w:ascii="Arial" w:hAnsi="Arial" w:cs="Arial"/>
          <w:color w:val="212121"/>
          <w:sz w:val="22"/>
          <w:szCs w:val="22"/>
          <w:shd w:val="clear" w:color="auto" w:fill="FFFFFF"/>
          <w:lang w:val="fr-FR"/>
        </w:rPr>
        <w:t> :</w:t>
      </w:r>
      <w:r w:rsidRPr="00215933">
        <w:rPr>
          <w:rStyle w:val="Heading1Char"/>
          <w:color w:val="212121"/>
          <w:shd w:val="clear" w:color="auto" w:fill="FFFFFF"/>
          <w:lang w:val="fr-FR"/>
        </w:rPr>
        <w:tab/>
      </w:r>
      <w:hyperlink r:id="rId53" w:history="1">
        <w:r w:rsidRPr="00215933">
          <w:rPr>
            <w:rStyle w:val="Hyperlink"/>
            <w:i/>
            <w:iCs/>
            <w:lang w:val="fr-FR"/>
          </w:rPr>
          <w:t>LHE/25/20.COM/6.c</w:t>
        </w:r>
      </w:hyperlink>
      <w:r w:rsidRPr="00215933">
        <w:rPr>
          <w:i/>
          <w:iCs/>
          <w:lang w:val="fr-FR"/>
        </w:rPr>
        <w:br/>
      </w:r>
      <w:hyperlink r:id="rId54" w:history="1">
        <w:r w:rsidRPr="00215933">
          <w:rPr>
            <w:rStyle w:val="Hyperlink"/>
            <w:i/>
            <w:iCs/>
            <w:lang w:val="fr-FR"/>
          </w:rPr>
          <w:t>LHE/25/20.COM/INF.6.c</w:t>
        </w:r>
      </w:hyperlink>
    </w:p>
    <w:p w14:paraId="30BAE320" w14:textId="77777777" w:rsidR="00FF4967" w:rsidRPr="00215933" w:rsidRDefault="00FF4967" w:rsidP="00FF4967">
      <w:pPr>
        <w:pStyle w:val="Orateurengris"/>
        <w:keepNext/>
        <w:keepLines/>
        <w:ind w:left="720" w:hanging="153"/>
        <w:rPr>
          <w:lang w:val="fr-FR"/>
        </w:rPr>
      </w:pPr>
      <w:r w:rsidRPr="00215933">
        <w:rPr>
          <w:b/>
          <w:lang w:val="fr-FR"/>
        </w:rPr>
        <w:t xml:space="preserve">Décision : </w:t>
      </w:r>
      <w:r w:rsidRPr="00215933">
        <w:rPr>
          <w:b/>
          <w:lang w:val="fr-FR"/>
        </w:rPr>
        <w:tab/>
      </w:r>
      <w:hyperlink r:id="rId55" w:history="1">
        <w:r w:rsidRPr="00215933">
          <w:rPr>
            <w:rStyle w:val="Hyperlink"/>
            <w:i/>
            <w:lang w:val="fr-FR"/>
          </w:rPr>
          <w:t>20.COM 6.c</w:t>
        </w:r>
      </w:hyperlink>
    </w:p>
    <w:p w14:paraId="0CA809F6" w14:textId="779D4C82" w:rsidR="00FF4967" w:rsidRPr="00215933" w:rsidRDefault="00FF4967" w:rsidP="006C6737">
      <w:pPr>
        <w:pStyle w:val="Style1"/>
      </w:pPr>
      <w:r w:rsidRPr="00215933">
        <w:t xml:space="preserve">Le </w:t>
      </w:r>
      <w:r w:rsidRPr="00215933">
        <w:rPr>
          <w:b/>
        </w:rPr>
        <w:t>Président</w:t>
      </w:r>
      <w:r w:rsidRPr="00215933">
        <w:t xml:space="preserve"> est passé au point 6.c, les cycles régionaux des rapports périodiques et les propositions d</w:t>
      </w:r>
      <w:r w:rsidR="00A367B7" w:rsidRPr="00215933">
        <w:t>’</w:t>
      </w:r>
      <w:r w:rsidRPr="00215933">
        <w:t>amendements connexes aux Directives opérationnelles. Le Président a donné la parole à la Secrétaire afin qu</w:t>
      </w:r>
      <w:r w:rsidR="00A367B7" w:rsidRPr="00215933">
        <w:t>’</w:t>
      </w:r>
      <w:r w:rsidRPr="00215933">
        <w:t>elle présente le point de l</w:t>
      </w:r>
      <w:r w:rsidR="00A367B7" w:rsidRPr="00215933">
        <w:t>’</w:t>
      </w:r>
      <w:r w:rsidRPr="00215933">
        <w:t>ordre du jour.</w:t>
      </w:r>
    </w:p>
    <w:p w14:paraId="2592D2D9" w14:textId="27EA7A2C" w:rsidR="00FF4967" w:rsidRPr="00215933" w:rsidRDefault="00FF4967" w:rsidP="006C6737">
      <w:pPr>
        <w:pStyle w:val="Style1"/>
        <w:rPr>
          <w:rFonts w:asciiTheme="minorBidi" w:hAnsiTheme="minorBidi"/>
        </w:rPr>
      </w:pPr>
      <w:r w:rsidRPr="00215933">
        <w:rPr>
          <w:rFonts w:asciiTheme="minorBidi" w:hAnsiTheme="minorBidi"/>
        </w:rPr>
        <w:t xml:space="preserve">La </w:t>
      </w:r>
      <w:r w:rsidRPr="00215933">
        <w:rPr>
          <w:rFonts w:asciiTheme="minorBidi" w:hAnsiTheme="minorBidi"/>
          <w:b/>
        </w:rPr>
        <w:t>Secrétaire</w:t>
      </w:r>
      <w:r w:rsidRPr="00215933">
        <w:rPr>
          <w:rFonts w:asciiTheme="minorBidi" w:hAnsiTheme="minorBidi"/>
        </w:rPr>
        <w:t xml:space="preserve"> a signalé que le point 6.c était appelé en interne « point de gestion du cycle ». La première partie du document décrivait les différentes phases du processus de rapport périodique et fournissait des mises à jour pour chaque région. L</w:t>
      </w:r>
      <w:r w:rsidR="00A367B7" w:rsidRPr="00215933">
        <w:rPr>
          <w:rFonts w:asciiTheme="minorBidi" w:hAnsiTheme="minorBidi"/>
        </w:rPr>
        <w:t>’</w:t>
      </w:r>
      <w:r w:rsidRPr="00215933">
        <w:rPr>
          <w:rFonts w:asciiTheme="minorBidi" w:hAnsiTheme="minorBidi"/>
        </w:rPr>
        <w:t>Amérique latine et les Caraïbes, l</w:t>
      </w:r>
      <w:r w:rsidR="00A367B7" w:rsidRPr="00215933">
        <w:rPr>
          <w:rFonts w:asciiTheme="minorBidi" w:hAnsiTheme="minorBidi"/>
        </w:rPr>
        <w:t>’</w:t>
      </w:r>
      <w:r w:rsidRPr="00215933">
        <w:rPr>
          <w:rFonts w:asciiTheme="minorBidi" w:hAnsiTheme="minorBidi"/>
        </w:rPr>
        <w:t>Europe et les États arabes avaient été les premières régions à achever l</w:t>
      </w:r>
      <w:r w:rsidR="00A367B7" w:rsidRPr="00215933">
        <w:rPr>
          <w:rFonts w:asciiTheme="minorBidi" w:hAnsiTheme="minorBidi"/>
        </w:rPr>
        <w:t>’</w:t>
      </w:r>
      <w:r w:rsidRPr="00215933">
        <w:rPr>
          <w:rFonts w:asciiTheme="minorBidi" w:hAnsiTheme="minorBidi"/>
        </w:rPr>
        <w:t>exercice, avec des taux de soumission très élevés, respectivement, 87,5 %, 100 % et 100 %. Des rapports analytiques et des rapports approfondis sur ces régions avaient déjà été examinés lors des sessions précédentes. Quatrième région concernée, l</w:t>
      </w:r>
      <w:r w:rsidR="00A367B7" w:rsidRPr="00215933">
        <w:rPr>
          <w:rFonts w:asciiTheme="minorBidi" w:hAnsiTheme="minorBidi"/>
        </w:rPr>
        <w:t>’</w:t>
      </w:r>
      <w:r w:rsidRPr="00215933">
        <w:rPr>
          <w:rFonts w:asciiTheme="minorBidi" w:hAnsiTheme="minorBidi"/>
        </w:rPr>
        <w:t>Afrique avait atteint un taux de soumission de 100 %, avec son rapport analytique examiné l</w:t>
      </w:r>
      <w:r w:rsidR="00A367B7" w:rsidRPr="00215933">
        <w:rPr>
          <w:rFonts w:asciiTheme="minorBidi" w:hAnsiTheme="minorBidi"/>
        </w:rPr>
        <w:t>’</w:t>
      </w:r>
      <w:r w:rsidRPr="00215933">
        <w:rPr>
          <w:rFonts w:asciiTheme="minorBidi" w:hAnsiTheme="minorBidi"/>
        </w:rPr>
        <w:t>année précédente et le rapport approfondi présenté dans le document </w:t>
      </w:r>
      <w:hyperlink r:id="rId56" w:history="1">
        <w:r w:rsidRPr="00215933">
          <w:rPr>
            <w:rStyle w:val="Hyperlink"/>
            <w:rFonts w:asciiTheme="minorBidi" w:hAnsiTheme="minorBidi"/>
          </w:rPr>
          <w:t>LHE/25/20.COM.INF.6.c</w:t>
        </w:r>
      </w:hyperlink>
      <w:r w:rsidRPr="00215933">
        <w:rPr>
          <w:rFonts w:asciiTheme="minorBidi" w:hAnsiTheme="minorBidi"/>
        </w:rPr>
        <w:t xml:space="preserve"> à l</w:t>
      </w:r>
      <w:r w:rsidR="00A367B7" w:rsidRPr="00215933">
        <w:rPr>
          <w:rFonts w:asciiTheme="minorBidi" w:hAnsiTheme="minorBidi"/>
        </w:rPr>
        <w:t>’</w:t>
      </w:r>
      <w:r w:rsidRPr="00215933">
        <w:rPr>
          <w:rFonts w:asciiTheme="minorBidi" w:hAnsiTheme="minorBidi"/>
        </w:rPr>
        <w:t>occasion de cette session. L</w:t>
      </w:r>
      <w:r w:rsidR="00A367B7" w:rsidRPr="00215933">
        <w:rPr>
          <w:rFonts w:asciiTheme="minorBidi" w:hAnsiTheme="minorBidi"/>
        </w:rPr>
        <w:t>’</w:t>
      </w:r>
      <w:r w:rsidRPr="00215933">
        <w:rPr>
          <w:rFonts w:asciiTheme="minorBidi" w:hAnsiTheme="minorBidi"/>
        </w:rPr>
        <w:t>Asie et le Pacifique, avec un taux de soumission de 90 %, avaient été la dernière région à effectuer l</w:t>
      </w:r>
      <w:r w:rsidR="00A367B7" w:rsidRPr="00215933">
        <w:rPr>
          <w:rFonts w:asciiTheme="minorBidi" w:hAnsiTheme="minorBidi"/>
        </w:rPr>
        <w:t>’</w:t>
      </w:r>
      <w:r w:rsidRPr="00215933">
        <w:rPr>
          <w:rFonts w:asciiTheme="minorBidi" w:hAnsiTheme="minorBidi"/>
        </w:rPr>
        <w:t>exercice ; son rapport analytique venait d</w:t>
      </w:r>
      <w:r w:rsidR="00A367B7" w:rsidRPr="00215933">
        <w:rPr>
          <w:rFonts w:asciiTheme="minorBidi" w:hAnsiTheme="minorBidi"/>
        </w:rPr>
        <w:t>’</w:t>
      </w:r>
      <w:r w:rsidRPr="00215933">
        <w:rPr>
          <w:rFonts w:asciiTheme="minorBidi" w:hAnsiTheme="minorBidi"/>
        </w:rPr>
        <w:t>être examiné au point 6.b, le rapport approfondi devant être présenté l</w:t>
      </w:r>
      <w:r w:rsidR="00A367B7" w:rsidRPr="00215933">
        <w:rPr>
          <w:rFonts w:asciiTheme="minorBidi" w:hAnsiTheme="minorBidi"/>
        </w:rPr>
        <w:t>’</w:t>
      </w:r>
      <w:r w:rsidRPr="00215933">
        <w:rPr>
          <w:rFonts w:asciiTheme="minorBidi" w:hAnsiTheme="minorBidi"/>
        </w:rPr>
        <w:t>année suivante. Le cycle se terminerait par une année de réflexion en 2026.</w:t>
      </w:r>
    </w:p>
    <w:p w14:paraId="0CAF9651" w14:textId="58B8619D" w:rsidR="00FF4967" w:rsidRPr="00215933" w:rsidRDefault="00FF4967" w:rsidP="006C6737">
      <w:pPr>
        <w:pStyle w:val="Style1"/>
        <w:rPr>
          <w:rFonts w:asciiTheme="minorBidi" w:hAnsiTheme="minorBidi"/>
        </w:rPr>
      </w:pPr>
      <w:r w:rsidRPr="00215933">
        <w:rPr>
          <w:rFonts w:asciiTheme="minorBidi" w:hAnsiTheme="minorBidi"/>
        </w:rPr>
        <w:t xml:space="preserve">La </w:t>
      </w:r>
      <w:r w:rsidRPr="00215933">
        <w:rPr>
          <w:rFonts w:asciiTheme="minorBidi" w:hAnsiTheme="minorBidi"/>
          <w:b/>
          <w:bCs/>
        </w:rPr>
        <w:t>Secrétaire</w:t>
      </w:r>
      <w:r w:rsidRPr="00215933">
        <w:rPr>
          <w:rFonts w:asciiTheme="minorBidi" w:hAnsiTheme="minorBidi"/>
        </w:rPr>
        <w:t xml:space="preserve"> a expliqué que la deuxième partie du document présentait les principaux enseignements tirés du premier cycle régional et résumait les activités menées en 2025 afin de recueillir des informations pour l</w:t>
      </w:r>
      <w:r w:rsidR="00A367B7" w:rsidRPr="00215933">
        <w:rPr>
          <w:rFonts w:asciiTheme="minorBidi" w:hAnsiTheme="minorBidi"/>
        </w:rPr>
        <w:t>’</w:t>
      </w:r>
      <w:r w:rsidRPr="00215933">
        <w:rPr>
          <w:rFonts w:asciiTheme="minorBidi" w:hAnsiTheme="minorBidi"/>
        </w:rPr>
        <w:t>année de réflexion. Parmi les enseignements tirés, on pouvait citer la pertinence des rapports périodiques pour le suivi de la mise en œuvre à tous les niveaux grâce à l</w:t>
      </w:r>
      <w:r w:rsidR="00A367B7" w:rsidRPr="00215933">
        <w:rPr>
          <w:rFonts w:asciiTheme="minorBidi" w:hAnsiTheme="minorBidi"/>
        </w:rPr>
        <w:t>’</w:t>
      </w:r>
      <w:r w:rsidRPr="00215933">
        <w:rPr>
          <w:rFonts w:asciiTheme="minorBidi" w:hAnsiTheme="minorBidi"/>
        </w:rPr>
        <w:t>alignement sur le Cadre global de résultats, la promotion de la collecte d</w:t>
      </w:r>
      <w:r w:rsidR="00A367B7" w:rsidRPr="00215933">
        <w:rPr>
          <w:rFonts w:asciiTheme="minorBidi" w:hAnsiTheme="minorBidi"/>
        </w:rPr>
        <w:t>’</w:t>
      </w:r>
      <w:r w:rsidRPr="00215933">
        <w:rPr>
          <w:rFonts w:asciiTheme="minorBidi" w:hAnsiTheme="minorBidi"/>
        </w:rPr>
        <w:t>informations, la consultation des parties prenantes, le dialogue et la sensibilisation. L</w:t>
      </w:r>
      <w:r w:rsidR="00A367B7" w:rsidRPr="00215933">
        <w:rPr>
          <w:rFonts w:asciiTheme="minorBidi" w:hAnsiTheme="minorBidi"/>
        </w:rPr>
        <w:t>’</w:t>
      </w:r>
      <w:r w:rsidRPr="00215933">
        <w:rPr>
          <w:rFonts w:asciiTheme="minorBidi" w:hAnsiTheme="minorBidi"/>
        </w:rPr>
        <w:t>approche régionale avait contribué à des taux de soumission élevés tout en renforçant le développement des capacités, l</w:t>
      </w:r>
      <w:r w:rsidR="00A367B7" w:rsidRPr="00215933">
        <w:rPr>
          <w:rFonts w:asciiTheme="minorBidi" w:hAnsiTheme="minorBidi"/>
        </w:rPr>
        <w:t>’</w:t>
      </w:r>
      <w:r w:rsidRPr="00215933">
        <w:rPr>
          <w:rFonts w:asciiTheme="minorBidi" w:hAnsiTheme="minorBidi"/>
        </w:rPr>
        <w:t>apprentissage entre pairs et le partage des connaissances. Un troisième point concernait le lien renforcé entre les rapports périodiques et d</w:t>
      </w:r>
      <w:r w:rsidR="00A367B7" w:rsidRPr="00215933">
        <w:rPr>
          <w:rFonts w:asciiTheme="minorBidi" w:hAnsiTheme="minorBidi"/>
        </w:rPr>
        <w:t>’</w:t>
      </w:r>
      <w:r w:rsidRPr="00215933">
        <w:rPr>
          <w:rFonts w:asciiTheme="minorBidi" w:hAnsiTheme="minorBidi"/>
        </w:rPr>
        <w:t>autres mécanismes de la Convention, notamment les candidatures (pour lesquelles les rapports servaient de références complémentaires pour l</w:t>
      </w:r>
      <w:r w:rsidR="00A367B7" w:rsidRPr="00215933">
        <w:rPr>
          <w:rFonts w:asciiTheme="minorBidi" w:hAnsiTheme="minorBidi"/>
        </w:rPr>
        <w:t>’</w:t>
      </w:r>
      <w:r w:rsidRPr="00215933">
        <w:rPr>
          <w:rFonts w:asciiTheme="minorBidi" w:hAnsiTheme="minorBidi"/>
        </w:rPr>
        <w:t>Organe d</w:t>
      </w:r>
      <w:r w:rsidR="00A367B7" w:rsidRPr="00215933">
        <w:rPr>
          <w:rFonts w:asciiTheme="minorBidi" w:hAnsiTheme="minorBidi"/>
        </w:rPr>
        <w:t>’</w:t>
      </w:r>
      <w:r w:rsidRPr="00215933">
        <w:rPr>
          <w:rFonts w:asciiTheme="minorBidi" w:hAnsiTheme="minorBidi"/>
        </w:rPr>
        <w:t>évaluation) et l</w:t>
      </w:r>
      <w:r w:rsidR="00A367B7" w:rsidRPr="00215933">
        <w:rPr>
          <w:rFonts w:asciiTheme="minorBidi" w:hAnsiTheme="minorBidi"/>
        </w:rPr>
        <w:t>’</w:t>
      </w:r>
      <w:r w:rsidR="000C509E" w:rsidRPr="00215933">
        <w:rPr>
          <w:rFonts w:asciiTheme="minorBidi" w:hAnsiTheme="minorBidi"/>
        </w:rPr>
        <w:t>A</w:t>
      </w:r>
      <w:r w:rsidRPr="00215933">
        <w:rPr>
          <w:rFonts w:asciiTheme="minorBidi" w:hAnsiTheme="minorBidi"/>
        </w:rPr>
        <w:t>ssistance internationale pour combler les lacunes identifiées, comme le projet demandé par le Népal. Pour préparer l</w:t>
      </w:r>
      <w:r w:rsidR="00A367B7" w:rsidRPr="00215933">
        <w:rPr>
          <w:rFonts w:asciiTheme="minorBidi" w:hAnsiTheme="minorBidi"/>
        </w:rPr>
        <w:t>’</w:t>
      </w:r>
      <w:r w:rsidRPr="00215933">
        <w:rPr>
          <w:rFonts w:asciiTheme="minorBidi" w:hAnsiTheme="minorBidi"/>
        </w:rPr>
        <w:t>année de réflexion 2026, le Secrétariat avait organisé cinq consultations régionales en ligne en avril et en mai 2025, auxquelles avaient participé près de 300 personnes, dont des points focaux, des facilitateurs, des représentants de centres de catégorie 2 ainsi que d</w:t>
      </w:r>
      <w:r w:rsidR="00A367B7" w:rsidRPr="00215933">
        <w:rPr>
          <w:rFonts w:asciiTheme="minorBidi" w:hAnsiTheme="minorBidi"/>
        </w:rPr>
        <w:t>’</w:t>
      </w:r>
      <w:r w:rsidRPr="00215933">
        <w:rPr>
          <w:rFonts w:asciiTheme="minorBidi" w:hAnsiTheme="minorBidi"/>
        </w:rPr>
        <w:t>autres personnes.</w:t>
      </w:r>
    </w:p>
    <w:p w14:paraId="47265FD7" w14:textId="69E1810D" w:rsidR="00FF4967" w:rsidRPr="00215933" w:rsidRDefault="00FF4967" w:rsidP="006C6737">
      <w:pPr>
        <w:pStyle w:val="Style1"/>
        <w:rPr>
          <w:rFonts w:asciiTheme="minorBidi" w:hAnsiTheme="minorBidi"/>
        </w:rPr>
      </w:pPr>
      <w:r w:rsidRPr="00215933">
        <w:rPr>
          <w:rFonts w:asciiTheme="minorBidi" w:hAnsiTheme="minorBidi"/>
        </w:rPr>
        <w:t xml:space="preserve">La </w:t>
      </w:r>
      <w:r w:rsidRPr="00215933">
        <w:rPr>
          <w:rFonts w:asciiTheme="minorBidi" w:hAnsiTheme="minorBidi"/>
          <w:b/>
          <w:bCs/>
        </w:rPr>
        <w:t>Secrétaire</w:t>
      </w:r>
      <w:r w:rsidRPr="00215933">
        <w:rPr>
          <w:rFonts w:asciiTheme="minorBidi" w:hAnsiTheme="minorBidi"/>
        </w:rPr>
        <w:t xml:space="preserve"> a </w:t>
      </w:r>
      <w:r w:rsidRPr="00215933">
        <w:rPr>
          <w:rFonts w:asciiTheme="minorBidi" w:hAnsiTheme="minorBidi"/>
          <w:color w:val="000000" w:themeColor="text1"/>
        </w:rPr>
        <w:t xml:space="preserve">également </w:t>
      </w:r>
      <w:r w:rsidRPr="00215933">
        <w:rPr>
          <w:rFonts w:asciiTheme="minorBidi" w:hAnsiTheme="minorBidi"/>
        </w:rPr>
        <w:t>expliqué que la troisième partie du document traitait de l</w:t>
      </w:r>
      <w:r w:rsidR="00A367B7" w:rsidRPr="00215933">
        <w:rPr>
          <w:rFonts w:asciiTheme="minorBidi" w:hAnsiTheme="minorBidi"/>
        </w:rPr>
        <w:t>’</w:t>
      </w:r>
      <w:r w:rsidRPr="00215933">
        <w:rPr>
          <w:rFonts w:asciiTheme="minorBidi" w:hAnsiTheme="minorBidi"/>
        </w:rPr>
        <w:t>évolution vers un système unique de soumission à l</w:t>
      </w:r>
      <w:r w:rsidR="00A367B7" w:rsidRPr="00215933">
        <w:rPr>
          <w:rFonts w:asciiTheme="minorBidi" w:hAnsiTheme="minorBidi"/>
        </w:rPr>
        <w:t>’</w:t>
      </w:r>
      <w:r w:rsidRPr="00215933">
        <w:rPr>
          <w:rFonts w:asciiTheme="minorBidi" w:hAnsiTheme="minorBidi"/>
        </w:rPr>
        <w:t>échelle mondiale, conformément à la feuille de route 19.COM. Tous les rapports périodiques seraient soumis le 30 juin à partir de 2027 et tous les quatre ans par la suite, en tenant compte de tous les mécanismes de soumission de rapports. Pour la Convention de 2003, il faudrait aligner les calendriers de manière à ce que les 185 États parties établissent un rapport tous les quatre ans sur la mise en œuvre de la Convention et sur l</w:t>
      </w:r>
      <w:r w:rsidR="00A367B7" w:rsidRPr="00215933">
        <w:rPr>
          <w:rFonts w:asciiTheme="minorBidi" w:hAnsiTheme="minorBidi"/>
        </w:rPr>
        <w:t>’</w:t>
      </w:r>
      <w:r w:rsidRPr="00215933">
        <w:rPr>
          <w:rFonts w:asciiTheme="minorBidi" w:hAnsiTheme="minorBidi"/>
        </w:rPr>
        <w:t>état des éléments figurant sur la Liste représentative et la Liste de sauvegarde urgente. Les États non parties dont des éléments figuraient sur la Liste représentative devraient également établir un rapport. Les formulaires de rapport périodique ICH-10 et ICH-11 seraient simplifiés pour réduire la charge de travail, en abordant les questions qui se recoupaient, identifiées lors des consultations, et en bénéficiant éventuellement d</w:t>
      </w:r>
      <w:r w:rsidR="00A367B7" w:rsidRPr="00215933">
        <w:rPr>
          <w:rFonts w:asciiTheme="minorBidi" w:hAnsiTheme="minorBidi"/>
        </w:rPr>
        <w:t>’</w:t>
      </w:r>
      <w:r w:rsidRPr="00215933">
        <w:rPr>
          <w:rFonts w:asciiTheme="minorBidi" w:hAnsiTheme="minorBidi"/>
        </w:rPr>
        <w:t>une plateforme de suivi culturel pour une meilleure visualisation des données. La stratégie de renforcement des capacités nécessiterait une planification minutieuse des ressources financières et humaines dans le cadre du nouveau calendrier, tout en conservant des pierres angulaires telles que l</w:t>
      </w:r>
      <w:r w:rsidR="00A367B7" w:rsidRPr="00215933">
        <w:rPr>
          <w:rFonts w:asciiTheme="minorBidi" w:hAnsiTheme="minorBidi"/>
        </w:rPr>
        <w:t>’</w:t>
      </w:r>
      <w:r w:rsidRPr="00215933">
        <w:rPr>
          <w:rFonts w:asciiTheme="minorBidi" w:hAnsiTheme="minorBidi"/>
        </w:rPr>
        <w:t>approche régionale et l</w:t>
      </w:r>
      <w:r w:rsidR="00A367B7" w:rsidRPr="00215933">
        <w:rPr>
          <w:rFonts w:asciiTheme="minorBidi" w:hAnsiTheme="minorBidi"/>
        </w:rPr>
        <w:t>’</w:t>
      </w:r>
      <w:r w:rsidRPr="00215933">
        <w:rPr>
          <w:rFonts w:asciiTheme="minorBidi" w:hAnsiTheme="minorBidi"/>
        </w:rPr>
        <w:t xml:space="preserve">apprentissage par les </w:t>
      </w:r>
      <w:r w:rsidRPr="00215933">
        <w:rPr>
          <w:rFonts w:asciiTheme="minorBidi" w:hAnsiTheme="minorBidi"/>
        </w:rPr>
        <w:lastRenderedPageBreak/>
        <w:t>pairs, avec une collaboration plus forte souhaitée de la part des centres de catégorie 2. La soumission de rapports aux organes directeurs se poursuivrait conformément aux articles 29 et 30 de la Convention. L</w:t>
      </w:r>
      <w:r w:rsidR="00A367B7" w:rsidRPr="00215933">
        <w:rPr>
          <w:rFonts w:asciiTheme="minorBidi" w:hAnsiTheme="minorBidi"/>
        </w:rPr>
        <w:t>’</w:t>
      </w:r>
      <w:r w:rsidRPr="00215933">
        <w:rPr>
          <w:rFonts w:asciiTheme="minorBidi" w:hAnsiTheme="minorBidi"/>
        </w:rPr>
        <w:t>année de réflexion en 2026 impliquerait les étapes préparatoires participatives suivantes : (a) révision des formulaires se concluant par une réunion de réflexion mondiale au cours du premier semestre 2026 ; (b) publication d</w:t>
      </w:r>
      <w:r w:rsidR="00A367B7" w:rsidRPr="00215933">
        <w:rPr>
          <w:rFonts w:asciiTheme="minorBidi" w:hAnsiTheme="minorBidi"/>
        </w:rPr>
        <w:t>’</w:t>
      </w:r>
      <w:r w:rsidRPr="00215933">
        <w:rPr>
          <w:rFonts w:asciiTheme="minorBidi" w:hAnsiTheme="minorBidi"/>
        </w:rPr>
        <w:t>une version Word des formulaires révisés pour le 30 juin 2026 ; et (c) activités de renforcement des capacités à partir du second semestre 2026 jusqu</w:t>
      </w:r>
      <w:r w:rsidR="00A367B7" w:rsidRPr="00215933">
        <w:rPr>
          <w:rFonts w:asciiTheme="minorBidi" w:hAnsiTheme="minorBidi"/>
        </w:rPr>
        <w:t>’</w:t>
      </w:r>
      <w:r w:rsidRPr="00215933">
        <w:rPr>
          <w:rFonts w:asciiTheme="minorBidi" w:hAnsiTheme="minorBidi"/>
        </w:rPr>
        <w:t>à l</w:t>
      </w:r>
      <w:r w:rsidR="00A367B7" w:rsidRPr="00215933">
        <w:rPr>
          <w:rFonts w:asciiTheme="minorBidi" w:hAnsiTheme="minorBidi"/>
        </w:rPr>
        <w:t>’</w:t>
      </w:r>
      <w:r w:rsidRPr="00215933">
        <w:rPr>
          <w:rFonts w:asciiTheme="minorBidi" w:hAnsiTheme="minorBidi"/>
        </w:rPr>
        <w:t>échéance de juin 2027.</w:t>
      </w:r>
    </w:p>
    <w:p w14:paraId="2637A0B6" w14:textId="0A839C85" w:rsidR="00FF4967" w:rsidRPr="00215933" w:rsidRDefault="00FF4967" w:rsidP="006C6737">
      <w:pPr>
        <w:pStyle w:val="Style1"/>
        <w:rPr>
          <w:rFonts w:asciiTheme="minorBidi" w:hAnsiTheme="minorBidi"/>
        </w:rPr>
      </w:pPr>
      <w:r w:rsidRPr="00215933">
        <w:rPr>
          <w:rFonts w:asciiTheme="minorBidi" w:hAnsiTheme="minorBidi"/>
        </w:rPr>
        <w:t xml:space="preserve">La </w:t>
      </w:r>
      <w:r w:rsidRPr="00215933">
        <w:rPr>
          <w:rFonts w:asciiTheme="minorBidi" w:hAnsiTheme="minorBidi"/>
          <w:b/>
          <w:bCs/>
        </w:rPr>
        <w:t>Secrétaire</w:t>
      </w:r>
      <w:r w:rsidRPr="00215933">
        <w:rPr>
          <w:rFonts w:asciiTheme="minorBidi" w:hAnsiTheme="minorBidi"/>
        </w:rPr>
        <w:t xml:space="preserve"> a déclaré que la vingt-et-unième session du Comité examinerait les progrès réalisés dans le cadre du système à l</w:t>
      </w:r>
      <w:r w:rsidR="00A367B7" w:rsidRPr="00215933">
        <w:rPr>
          <w:rFonts w:asciiTheme="minorBidi" w:hAnsiTheme="minorBidi"/>
        </w:rPr>
        <w:t>’</w:t>
      </w:r>
      <w:r w:rsidRPr="00215933">
        <w:rPr>
          <w:rFonts w:asciiTheme="minorBidi" w:hAnsiTheme="minorBidi"/>
        </w:rPr>
        <w:t>échelle mondiale, le rapport analytique pour l</w:t>
      </w:r>
      <w:r w:rsidR="00A367B7" w:rsidRPr="00215933">
        <w:rPr>
          <w:rFonts w:asciiTheme="minorBidi" w:hAnsiTheme="minorBidi"/>
        </w:rPr>
        <w:t>’</w:t>
      </w:r>
      <w:r w:rsidRPr="00215933">
        <w:rPr>
          <w:rFonts w:asciiTheme="minorBidi" w:hAnsiTheme="minorBidi"/>
        </w:rPr>
        <w:t>Asie et le Pacifique, ainsi que les derniers rapports périodiques sur les éléments de la Liste de sauvegarde urgente dans le cadre de la procédure existante. Les candidatures seraient alors suspendues jusqu</w:t>
      </w:r>
      <w:r w:rsidR="00A367B7" w:rsidRPr="00215933">
        <w:rPr>
          <w:rFonts w:asciiTheme="minorBidi" w:hAnsiTheme="minorBidi"/>
        </w:rPr>
        <w:t>’</w:t>
      </w:r>
      <w:r w:rsidRPr="00215933">
        <w:rPr>
          <w:rFonts w:asciiTheme="minorBidi" w:hAnsiTheme="minorBidi"/>
        </w:rPr>
        <w:t>à la date limite du 15 décembre 2026, y compris les rapports en retard. Un calendrier des rapports ciblés était affiché à l</w:t>
      </w:r>
      <w:r w:rsidR="00A367B7" w:rsidRPr="00215933">
        <w:rPr>
          <w:rFonts w:asciiTheme="minorBidi" w:hAnsiTheme="minorBidi"/>
        </w:rPr>
        <w:t>’</w:t>
      </w:r>
      <w:r w:rsidRPr="00215933">
        <w:rPr>
          <w:rFonts w:asciiTheme="minorBidi" w:hAnsiTheme="minorBidi"/>
        </w:rPr>
        <w:t>écran et figurait à l</w:t>
      </w:r>
      <w:r w:rsidR="00A367B7" w:rsidRPr="00215933">
        <w:rPr>
          <w:rFonts w:asciiTheme="minorBidi" w:hAnsiTheme="minorBidi"/>
        </w:rPr>
        <w:t>’</w:t>
      </w:r>
      <w:r w:rsidRPr="00215933">
        <w:rPr>
          <w:rFonts w:asciiTheme="minorBidi" w:hAnsiTheme="minorBidi"/>
        </w:rPr>
        <w:t>annexe 1, indiquant le nouveau cycle de quatre ans commençant en 2027. La Secrétaire a expliqué que l</w:t>
      </w:r>
      <w:r w:rsidR="00A367B7" w:rsidRPr="00215933">
        <w:rPr>
          <w:rFonts w:asciiTheme="minorBidi" w:hAnsiTheme="minorBidi"/>
        </w:rPr>
        <w:t>’</w:t>
      </w:r>
      <w:r w:rsidRPr="00215933">
        <w:rPr>
          <w:rFonts w:asciiTheme="minorBidi" w:hAnsiTheme="minorBidi"/>
        </w:rPr>
        <w:t>étendue de la mise en œuvre dépendrait des ressources financières ; le programme régulier et les fonctions du fonds assureraient les opérations de base, mais les réunions en présentiel, le renforcement complet des capacités et l</w:t>
      </w:r>
      <w:r w:rsidR="00A367B7" w:rsidRPr="00215933">
        <w:rPr>
          <w:rFonts w:asciiTheme="minorBidi" w:hAnsiTheme="minorBidi"/>
        </w:rPr>
        <w:t>’</w:t>
      </w:r>
      <w:r w:rsidRPr="00215933">
        <w:rPr>
          <w:rFonts w:asciiTheme="minorBidi" w:hAnsiTheme="minorBidi"/>
        </w:rPr>
        <w:t>analyse approfondie nécessiteraient un soutien extrabudgétaire. Les priorités de financement au titre du point 13 avaient été préparées en conséquence. La nouvelle approche nécessiterait des modifications des Directives opérationnelles, présentées à l</w:t>
      </w:r>
      <w:r w:rsidR="00A367B7" w:rsidRPr="00215933">
        <w:rPr>
          <w:rFonts w:asciiTheme="minorBidi" w:hAnsiTheme="minorBidi"/>
        </w:rPr>
        <w:t>’</w:t>
      </w:r>
      <w:r w:rsidRPr="00215933">
        <w:rPr>
          <w:rFonts w:asciiTheme="minorBidi" w:hAnsiTheme="minorBidi"/>
        </w:rPr>
        <w:t>annexe 2 et affichées à l</w:t>
      </w:r>
      <w:r w:rsidR="00A367B7" w:rsidRPr="00215933">
        <w:rPr>
          <w:rFonts w:asciiTheme="minorBidi" w:hAnsiTheme="minorBidi"/>
        </w:rPr>
        <w:t>’</w:t>
      </w:r>
      <w:r w:rsidRPr="00215933">
        <w:rPr>
          <w:rFonts w:asciiTheme="minorBidi" w:hAnsiTheme="minorBidi"/>
        </w:rPr>
        <w:t>écran.</w:t>
      </w:r>
    </w:p>
    <w:p w14:paraId="3F1D2548" w14:textId="77777777" w:rsidR="00FF4967" w:rsidRPr="00215933" w:rsidRDefault="00FF4967" w:rsidP="006C6737">
      <w:pPr>
        <w:pStyle w:val="Style1"/>
        <w:rPr>
          <w:rFonts w:asciiTheme="minorBidi" w:hAnsiTheme="minorBidi"/>
        </w:rPr>
      </w:pPr>
      <w:r w:rsidRPr="00215933">
        <w:rPr>
          <w:rFonts w:asciiTheme="minorBidi" w:hAnsiTheme="minorBidi"/>
        </w:rPr>
        <w:t xml:space="preserve">Le </w:t>
      </w:r>
      <w:r w:rsidRPr="00215933">
        <w:rPr>
          <w:rFonts w:asciiTheme="minorBidi" w:hAnsiTheme="minorBidi"/>
          <w:b/>
        </w:rPr>
        <w:t>Président</w:t>
      </w:r>
      <w:r w:rsidRPr="00215933">
        <w:rPr>
          <w:rFonts w:asciiTheme="minorBidi" w:hAnsiTheme="minorBidi"/>
        </w:rPr>
        <w:t xml:space="preserve"> a ouvert le débat.</w:t>
      </w:r>
    </w:p>
    <w:p w14:paraId="5C2C19B7" w14:textId="0BCB5476" w:rsidR="00FF4967" w:rsidRPr="00215933" w:rsidRDefault="00FF4967" w:rsidP="006C6737">
      <w:pPr>
        <w:pStyle w:val="Style1"/>
        <w:rPr>
          <w:rFonts w:asciiTheme="minorBidi" w:hAnsiTheme="minorBidi"/>
        </w:rPr>
      </w:pPr>
      <w:r w:rsidRPr="00215933">
        <w:rPr>
          <w:rFonts w:asciiTheme="minorBidi" w:hAnsiTheme="minorBidi"/>
        </w:rPr>
        <w:t>La délégation de la</w:t>
      </w:r>
      <w:r w:rsidRPr="00215933">
        <w:t xml:space="preserve"> </w:t>
      </w:r>
      <w:r w:rsidRPr="00215933">
        <w:rPr>
          <w:rFonts w:asciiTheme="minorBidi" w:hAnsiTheme="minorBidi"/>
          <w:b/>
        </w:rPr>
        <w:t>Slovaquie</w:t>
      </w:r>
      <w:r w:rsidRPr="00215933">
        <w:rPr>
          <w:rFonts w:asciiTheme="minorBidi" w:hAnsiTheme="minorBidi"/>
        </w:rPr>
        <w:t xml:space="preserve"> s</w:t>
      </w:r>
      <w:r w:rsidR="00A367B7" w:rsidRPr="00215933">
        <w:rPr>
          <w:rFonts w:asciiTheme="minorBidi" w:hAnsiTheme="minorBidi"/>
        </w:rPr>
        <w:t>’</w:t>
      </w:r>
      <w:r w:rsidRPr="00215933">
        <w:rPr>
          <w:rFonts w:asciiTheme="minorBidi" w:hAnsiTheme="minorBidi"/>
        </w:rPr>
        <w:t>est félicitée de la mise à jour du premier cycle de rapports périodiques et de la proposition de système de soumission unique au niveau mondial. La délégation a souligné les progrès accomplis et l</w:t>
      </w:r>
      <w:r w:rsidR="00A367B7" w:rsidRPr="00215933">
        <w:rPr>
          <w:rFonts w:asciiTheme="minorBidi" w:hAnsiTheme="minorBidi"/>
        </w:rPr>
        <w:t>’</w:t>
      </w:r>
      <w:r w:rsidRPr="00215933">
        <w:rPr>
          <w:rFonts w:asciiTheme="minorBidi" w:hAnsiTheme="minorBidi"/>
        </w:rPr>
        <w:t>engagement collectif des États parties, du Secrétariat et des centres de catégorie 2 en faveur de la sauvegarde du patrimoine culturel immatériel. La délégation de la Slovaquie a salué les taux de soumission élevés dans les différentes régions, notant que l</w:t>
      </w:r>
      <w:r w:rsidR="00A367B7" w:rsidRPr="00215933">
        <w:rPr>
          <w:rFonts w:asciiTheme="minorBidi" w:hAnsiTheme="minorBidi"/>
        </w:rPr>
        <w:t>’</w:t>
      </w:r>
      <w:r w:rsidRPr="00215933">
        <w:rPr>
          <w:rFonts w:asciiTheme="minorBidi" w:hAnsiTheme="minorBidi"/>
        </w:rPr>
        <w:t>approche régionale, associée au renforcement des capacités et à l</w:t>
      </w:r>
      <w:r w:rsidR="00A367B7" w:rsidRPr="00215933">
        <w:rPr>
          <w:rFonts w:asciiTheme="minorBidi" w:hAnsiTheme="minorBidi"/>
        </w:rPr>
        <w:t>’</w:t>
      </w:r>
      <w:r w:rsidRPr="00215933">
        <w:rPr>
          <w:rFonts w:asciiTheme="minorBidi" w:hAnsiTheme="minorBidi"/>
        </w:rPr>
        <w:t>apprentissage par les pairs, avait considérablement amélioré la qualité et la ponctualité des rapports. Elle favorisait également un engagement plus large des parties prenantes et renforçait le cadre de suivi de la Convention. La délégation a exprimé son soutien à la proposition de simplification des formulaires de rapport et d</w:t>
      </w:r>
      <w:r w:rsidR="00A367B7" w:rsidRPr="00215933">
        <w:rPr>
          <w:rFonts w:asciiTheme="minorBidi" w:hAnsiTheme="minorBidi"/>
        </w:rPr>
        <w:t>’</w:t>
      </w:r>
      <w:r w:rsidRPr="00215933">
        <w:rPr>
          <w:rFonts w:asciiTheme="minorBidi" w:hAnsiTheme="minorBidi"/>
        </w:rPr>
        <w:t>amélioration de la plateforme en ligne. La délégation a souligné l</w:t>
      </w:r>
      <w:r w:rsidR="00A367B7" w:rsidRPr="00215933">
        <w:rPr>
          <w:rFonts w:asciiTheme="minorBidi" w:hAnsiTheme="minorBidi"/>
        </w:rPr>
        <w:t>’</w:t>
      </w:r>
      <w:r w:rsidRPr="00215933">
        <w:rPr>
          <w:rFonts w:asciiTheme="minorBidi" w:hAnsiTheme="minorBidi"/>
        </w:rPr>
        <w:t>importance de fournir des ressources et d</w:t>
      </w:r>
      <w:r w:rsidR="00A367B7" w:rsidRPr="00215933">
        <w:rPr>
          <w:rFonts w:asciiTheme="minorBidi" w:hAnsiTheme="minorBidi"/>
        </w:rPr>
        <w:t>’</w:t>
      </w:r>
      <w:r w:rsidRPr="00215933">
        <w:rPr>
          <w:rFonts w:asciiTheme="minorBidi" w:hAnsiTheme="minorBidi"/>
        </w:rPr>
        <w:t>améliorer la formation des points focaux nationaux afin de garantir l</w:t>
      </w:r>
      <w:r w:rsidR="00A367B7" w:rsidRPr="00215933">
        <w:rPr>
          <w:rFonts w:asciiTheme="minorBidi" w:hAnsiTheme="minorBidi"/>
        </w:rPr>
        <w:t>’</w:t>
      </w:r>
      <w:r w:rsidRPr="00215933">
        <w:rPr>
          <w:rFonts w:asciiTheme="minorBidi" w:hAnsiTheme="minorBidi"/>
        </w:rPr>
        <w:t xml:space="preserve">efficacité du système de soumission de rapports. Elle a </w:t>
      </w:r>
      <w:r w:rsidRPr="00215933">
        <w:rPr>
          <w:rFonts w:asciiTheme="minorBidi" w:hAnsiTheme="minorBidi"/>
          <w:color w:val="000000" w:themeColor="text1"/>
        </w:rPr>
        <w:t xml:space="preserve">également </w:t>
      </w:r>
      <w:r w:rsidRPr="00215933">
        <w:rPr>
          <w:rFonts w:asciiTheme="minorBidi" w:hAnsiTheme="minorBidi"/>
        </w:rPr>
        <w:t>suggéré d</w:t>
      </w:r>
      <w:r w:rsidR="00A367B7" w:rsidRPr="00215933">
        <w:rPr>
          <w:rFonts w:asciiTheme="minorBidi" w:hAnsiTheme="minorBidi"/>
        </w:rPr>
        <w:t>’</w:t>
      </w:r>
      <w:r w:rsidRPr="00215933">
        <w:rPr>
          <w:rFonts w:asciiTheme="minorBidi" w:hAnsiTheme="minorBidi"/>
        </w:rPr>
        <w:t>intégrer les bonnes pratiques de sauvegarde dans les rapports périodiques. Cela permettrait aux États parties de suivre leurs progrès, d</w:t>
      </w:r>
      <w:r w:rsidR="00A367B7" w:rsidRPr="00215933">
        <w:rPr>
          <w:rFonts w:asciiTheme="minorBidi" w:hAnsiTheme="minorBidi"/>
        </w:rPr>
        <w:t>’</w:t>
      </w:r>
      <w:r w:rsidRPr="00215933">
        <w:rPr>
          <w:rFonts w:asciiTheme="minorBidi" w:hAnsiTheme="minorBidi"/>
        </w:rPr>
        <w:t>évaluer leur impact et d</w:t>
      </w:r>
      <w:r w:rsidR="00A367B7" w:rsidRPr="00215933">
        <w:rPr>
          <w:rFonts w:asciiTheme="minorBidi" w:hAnsiTheme="minorBidi"/>
        </w:rPr>
        <w:t>’</w:t>
      </w:r>
      <w:r w:rsidRPr="00215933">
        <w:rPr>
          <w:rFonts w:asciiTheme="minorBidi" w:hAnsiTheme="minorBidi"/>
        </w:rPr>
        <w:t>améliorer le partage des connaissances, ce qui contribuerait en fin de compte à orienter l</w:t>
      </w:r>
      <w:r w:rsidR="00A367B7" w:rsidRPr="00215933">
        <w:rPr>
          <w:rFonts w:asciiTheme="minorBidi" w:hAnsiTheme="minorBidi"/>
        </w:rPr>
        <w:t>’</w:t>
      </w:r>
      <w:r w:rsidR="00AF3673" w:rsidRPr="00215933">
        <w:rPr>
          <w:rFonts w:asciiTheme="minorBidi" w:hAnsiTheme="minorBidi"/>
        </w:rPr>
        <w:t>a</w:t>
      </w:r>
      <w:r w:rsidR="000C509E" w:rsidRPr="00215933">
        <w:rPr>
          <w:rFonts w:asciiTheme="minorBidi" w:hAnsiTheme="minorBidi"/>
        </w:rPr>
        <w:t>ssistance</w:t>
      </w:r>
      <w:r w:rsidRPr="00215933">
        <w:rPr>
          <w:rFonts w:asciiTheme="minorBidi" w:hAnsiTheme="minorBidi"/>
        </w:rPr>
        <w:t xml:space="preserve"> internationale et à soutenir des modèles de sauvegarde efficaces. La délégation de la Slovaquie a souligné que l</w:t>
      </w:r>
      <w:r w:rsidR="00A367B7" w:rsidRPr="00215933">
        <w:rPr>
          <w:rFonts w:asciiTheme="minorBidi" w:hAnsiTheme="minorBidi"/>
        </w:rPr>
        <w:t>’</w:t>
      </w:r>
      <w:r w:rsidRPr="00215933">
        <w:rPr>
          <w:rFonts w:asciiTheme="minorBidi" w:hAnsiTheme="minorBidi"/>
        </w:rPr>
        <w:t>établissement de rapports sur les bonnes pratiques de sauvegarde était essentiel pour que ces pratiques restent visibles et utiles pour les praticiens du monde entier.</w:t>
      </w:r>
    </w:p>
    <w:p w14:paraId="22E3642A" w14:textId="6A0885F1" w:rsidR="00FF4967" w:rsidRPr="00215933" w:rsidRDefault="00FF4967" w:rsidP="006C6737">
      <w:pPr>
        <w:pStyle w:val="Style1"/>
        <w:rPr>
          <w:rFonts w:asciiTheme="minorBidi" w:hAnsiTheme="minorBidi"/>
        </w:rPr>
      </w:pPr>
      <w:r w:rsidRPr="00215933">
        <w:rPr>
          <w:rFonts w:asciiTheme="minorBidi" w:hAnsiTheme="minorBidi"/>
        </w:rPr>
        <w:t>La délégation d</w:t>
      </w:r>
      <w:r w:rsidR="00A367B7" w:rsidRPr="00215933">
        <w:rPr>
          <w:rFonts w:asciiTheme="minorBidi" w:hAnsiTheme="minorBidi"/>
        </w:rPr>
        <w:t>’</w:t>
      </w:r>
      <w:r w:rsidRPr="00215933">
        <w:rPr>
          <w:rFonts w:asciiTheme="minorBidi" w:hAnsiTheme="minorBidi"/>
          <w:b/>
        </w:rPr>
        <w:t>Haïti</w:t>
      </w:r>
      <w:r w:rsidRPr="00215933">
        <w:rPr>
          <w:rFonts w:asciiTheme="minorBidi" w:hAnsiTheme="minorBidi"/>
        </w:rPr>
        <w:t xml:space="preserve"> a déclaré qu</w:t>
      </w:r>
      <w:r w:rsidR="00A367B7" w:rsidRPr="00215933">
        <w:rPr>
          <w:rFonts w:asciiTheme="minorBidi" w:hAnsiTheme="minorBidi"/>
        </w:rPr>
        <w:t>’</w:t>
      </w:r>
      <w:r w:rsidRPr="00215933">
        <w:rPr>
          <w:rFonts w:asciiTheme="minorBidi" w:hAnsiTheme="minorBidi"/>
        </w:rPr>
        <w:t>elle appréciait le travail rigoureux effectué par le Secrétariat et l</w:t>
      </w:r>
      <w:r w:rsidR="00A367B7" w:rsidRPr="00215933">
        <w:rPr>
          <w:rFonts w:asciiTheme="minorBidi" w:hAnsiTheme="minorBidi"/>
        </w:rPr>
        <w:t>’</w:t>
      </w:r>
      <w:r w:rsidRPr="00215933">
        <w:rPr>
          <w:rFonts w:asciiTheme="minorBidi" w:hAnsiTheme="minorBidi"/>
        </w:rPr>
        <w:t>engagement continu des États parties dans le suivi de la mise en œuvre de la Convention de 2003. La délégation a souligné que l</w:t>
      </w:r>
      <w:r w:rsidR="00A367B7" w:rsidRPr="00215933">
        <w:rPr>
          <w:rFonts w:asciiTheme="minorBidi" w:hAnsiTheme="minorBidi"/>
        </w:rPr>
        <w:t>’</w:t>
      </w:r>
      <w:r w:rsidRPr="00215933">
        <w:rPr>
          <w:rFonts w:asciiTheme="minorBidi" w:hAnsiTheme="minorBidi"/>
        </w:rPr>
        <w:t>exercice de soumission de rapports périodiques était essentiel pour évaluer l</w:t>
      </w:r>
      <w:r w:rsidR="00A367B7" w:rsidRPr="00215933">
        <w:rPr>
          <w:rFonts w:asciiTheme="minorBidi" w:hAnsiTheme="minorBidi"/>
        </w:rPr>
        <w:t>’</w:t>
      </w:r>
      <w:r w:rsidRPr="00215933">
        <w:rPr>
          <w:rFonts w:asciiTheme="minorBidi" w:hAnsiTheme="minorBidi"/>
        </w:rPr>
        <w:t>efficacité des mesures de sauvegarde, identifier les progrès et relever les défis persistants. La délégation d</w:t>
      </w:r>
      <w:r w:rsidR="00A367B7" w:rsidRPr="00215933">
        <w:rPr>
          <w:rFonts w:asciiTheme="minorBidi" w:hAnsiTheme="minorBidi"/>
        </w:rPr>
        <w:t>’</w:t>
      </w:r>
      <w:r w:rsidRPr="00215933">
        <w:rPr>
          <w:rFonts w:asciiTheme="minorBidi" w:hAnsiTheme="minorBidi"/>
        </w:rPr>
        <w:t>Haïti</w:t>
      </w:r>
      <w:r w:rsidRPr="00215933">
        <w:rPr>
          <w:rFonts w:asciiTheme="minorBidi" w:hAnsiTheme="minorBidi"/>
          <w:b/>
          <w:bCs/>
        </w:rPr>
        <w:t xml:space="preserve"> </w:t>
      </w:r>
      <w:r w:rsidRPr="00215933">
        <w:rPr>
          <w:rFonts w:asciiTheme="minorBidi" w:hAnsiTheme="minorBidi"/>
        </w:rPr>
        <w:t>a signalé que, malgré la diversité des contextes nationaux, de nombreux États partageaient des préoccupations communes telles que la transmission intergénérationnelle, les pressions socio-économiques, les effets du changement climatique et la nécessité de renforcer le rôle des communautés dans la sauvegarde du patrimoine culturel immatériel. À cet égard, la délégation d</w:t>
      </w:r>
      <w:r w:rsidR="00A367B7" w:rsidRPr="00215933">
        <w:rPr>
          <w:rFonts w:asciiTheme="minorBidi" w:hAnsiTheme="minorBidi"/>
        </w:rPr>
        <w:t>’</w:t>
      </w:r>
      <w:r w:rsidRPr="00215933">
        <w:rPr>
          <w:rFonts w:asciiTheme="minorBidi" w:hAnsiTheme="minorBidi"/>
        </w:rPr>
        <w:t>Haïti a soulevé trois points essentiels : (a) l</w:t>
      </w:r>
      <w:r w:rsidR="00A367B7" w:rsidRPr="00215933">
        <w:rPr>
          <w:rFonts w:asciiTheme="minorBidi" w:hAnsiTheme="minorBidi"/>
        </w:rPr>
        <w:t>’</w:t>
      </w:r>
      <w:r w:rsidRPr="00215933">
        <w:rPr>
          <w:rFonts w:asciiTheme="minorBidi" w:hAnsiTheme="minorBidi"/>
        </w:rPr>
        <w:t>importance d</w:t>
      </w:r>
      <w:r w:rsidR="00A367B7" w:rsidRPr="00215933">
        <w:rPr>
          <w:rFonts w:asciiTheme="minorBidi" w:hAnsiTheme="minorBidi"/>
        </w:rPr>
        <w:t>’</w:t>
      </w:r>
      <w:r w:rsidRPr="00215933">
        <w:rPr>
          <w:rFonts w:asciiTheme="minorBidi" w:hAnsiTheme="minorBidi"/>
        </w:rPr>
        <w:t>un suivi méthodologique renforcé basé sur des données à jour pour évaluer la viabilité des éléments répertoriés et l</w:t>
      </w:r>
      <w:r w:rsidR="00A367B7" w:rsidRPr="00215933">
        <w:rPr>
          <w:rFonts w:asciiTheme="minorBidi" w:hAnsiTheme="minorBidi"/>
        </w:rPr>
        <w:t>’</w:t>
      </w:r>
      <w:r w:rsidRPr="00215933">
        <w:rPr>
          <w:rFonts w:asciiTheme="minorBidi" w:hAnsiTheme="minorBidi"/>
        </w:rPr>
        <w:t>impact des mesures de sauvegarde ; (b) la nécessité de renforcer les capacités nationales ; et (c) la valeur stratégique de la coopération internationale, en particulier la coopération Sud-Sud, pour soutenir les États les plus vulnérables, tels que les petits États insulaires en développement. La délégation d</w:t>
      </w:r>
      <w:r w:rsidR="00A367B7" w:rsidRPr="00215933">
        <w:rPr>
          <w:rFonts w:asciiTheme="minorBidi" w:hAnsiTheme="minorBidi"/>
        </w:rPr>
        <w:t>’</w:t>
      </w:r>
      <w:r w:rsidRPr="00215933">
        <w:rPr>
          <w:rFonts w:asciiTheme="minorBidi" w:hAnsiTheme="minorBidi"/>
        </w:rPr>
        <w:t xml:space="preserve">Haïti, </w:t>
      </w:r>
      <w:r w:rsidRPr="00215933">
        <w:rPr>
          <w:rFonts w:asciiTheme="minorBidi" w:hAnsiTheme="minorBidi"/>
        </w:rPr>
        <w:lastRenderedPageBreak/>
        <w:t>qui se félicitait de l</w:t>
      </w:r>
      <w:r w:rsidR="00A367B7" w:rsidRPr="00215933">
        <w:rPr>
          <w:rFonts w:asciiTheme="minorBidi" w:hAnsiTheme="minorBidi"/>
        </w:rPr>
        <w:t>’</w:t>
      </w:r>
      <w:r w:rsidRPr="00215933">
        <w:rPr>
          <w:rFonts w:asciiTheme="minorBidi" w:hAnsiTheme="minorBidi"/>
        </w:rPr>
        <w:t>approche axée sur les communautés, qui était au cœur de la Convention, a souligné que la participation active des communautés garantissait la pertinence et la durabilité des mesures de sauvegarde. La délégation a encouragé le Secrétariat à continuer à faciliter les échanges d</w:t>
      </w:r>
      <w:r w:rsidR="00A367B7" w:rsidRPr="00215933">
        <w:rPr>
          <w:rFonts w:asciiTheme="minorBidi" w:hAnsiTheme="minorBidi"/>
        </w:rPr>
        <w:t>’</w:t>
      </w:r>
      <w:r w:rsidRPr="00215933">
        <w:rPr>
          <w:rFonts w:asciiTheme="minorBidi" w:hAnsiTheme="minorBidi"/>
        </w:rPr>
        <w:t>expériences, à promouvoir les outils communs et à renforcer les mécanismes d</w:t>
      </w:r>
      <w:r w:rsidR="00A367B7" w:rsidRPr="00215933">
        <w:rPr>
          <w:rFonts w:asciiTheme="minorBidi" w:hAnsiTheme="minorBidi"/>
        </w:rPr>
        <w:t>’</w:t>
      </w:r>
      <w:r w:rsidR="000C509E" w:rsidRPr="00215933">
        <w:rPr>
          <w:rFonts w:asciiTheme="minorBidi" w:hAnsiTheme="minorBidi"/>
        </w:rPr>
        <w:t>A</w:t>
      </w:r>
      <w:r w:rsidRPr="00215933">
        <w:rPr>
          <w:rFonts w:asciiTheme="minorBidi" w:hAnsiTheme="minorBidi"/>
        </w:rPr>
        <w:t>ssistance internationale. La délégation a ensuite réaffirmé l</w:t>
      </w:r>
      <w:r w:rsidR="00A367B7" w:rsidRPr="00215933">
        <w:rPr>
          <w:rFonts w:asciiTheme="minorBidi" w:hAnsiTheme="minorBidi"/>
        </w:rPr>
        <w:t>’</w:t>
      </w:r>
      <w:r w:rsidRPr="00215933">
        <w:rPr>
          <w:rFonts w:asciiTheme="minorBidi" w:hAnsiTheme="minorBidi"/>
        </w:rPr>
        <w:t>engagement d</w:t>
      </w:r>
      <w:r w:rsidR="00A367B7" w:rsidRPr="00215933">
        <w:rPr>
          <w:rFonts w:asciiTheme="minorBidi" w:hAnsiTheme="minorBidi"/>
        </w:rPr>
        <w:t>’</w:t>
      </w:r>
      <w:r w:rsidRPr="00215933">
        <w:rPr>
          <w:rFonts w:asciiTheme="minorBidi" w:hAnsiTheme="minorBidi"/>
        </w:rPr>
        <w:t>Haïti en faveur de la coopération multilatérale et sa volonté de contribuer à la préservation et à la célébration du patrimoine vivant pour les générations futures.</w:t>
      </w:r>
    </w:p>
    <w:p w14:paraId="08865B34" w14:textId="77777777" w:rsidR="00FF4967" w:rsidRPr="00215933" w:rsidRDefault="00FF4967" w:rsidP="006C6737">
      <w:pPr>
        <w:pStyle w:val="Style1"/>
        <w:rPr>
          <w:rFonts w:asciiTheme="minorBidi" w:hAnsiTheme="minorBidi"/>
        </w:rPr>
      </w:pPr>
      <w:r w:rsidRPr="00215933">
        <w:rPr>
          <w:rFonts w:asciiTheme="minorBidi" w:hAnsiTheme="minorBidi"/>
        </w:rPr>
        <w:t xml:space="preserve">Le </w:t>
      </w:r>
      <w:r w:rsidRPr="00215933">
        <w:rPr>
          <w:rFonts w:asciiTheme="minorBidi" w:hAnsiTheme="minorBidi"/>
          <w:b/>
        </w:rPr>
        <w:t>Président</w:t>
      </w:r>
      <w:r w:rsidRPr="00215933">
        <w:rPr>
          <w:rFonts w:asciiTheme="minorBidi" w:hAnsiTheme="minorBidi"/>
        </w:rPr>
        <w:t xml:space="preserve"> a donné la parole aux observateurs.</w:t>
      </w:r>
    </w:p>
    <w:p w14:paraId="2565995B" w14:textId="50B32514" w:rsidR="00FF4967" w:rsidRPr="00215933" w:rsidRDefault="00FF4967" w:rsidP="006C6737">
      <w:pPr>
        <w:pStyle w:val="Style1"/>
        <w:rPr>
          <w:rFonts w:asciiTheme="minorBidi" w:hAnsiTheme="minorBidi"/>
        </w:rPr>
      </w:pPr>
      <w:r w:rsidRPr="00215933">
        <w:rPr>
          <w:rFonts w:asciiTheme="minorBidi" w:hAnsiTheme="minorBidi"/>
        </w:rPr>
        <w:t xml:space="preserve">La délégation du </w:t>
      </w:r>
      <w:r w:rsidRPr="00215933">
        <w:rPr>
          <w:rFonts w:asciiTheme="minorBidi" w:hAnsiTheme="minorBidi"/>
          <w:b/>
        </w:rPr>
        <w:t>Royaume des Pays</w:t>
      </w:r>
      <w:r w:rsidRPr="00215933">
        <w:rPr>
          <w:rFonts w:asciiTheme="minorBidi" w:hAnsiTheme="minorBidi"/>
          <w:b/>
        </w:rPr>
        <w:noBreakHyphen/>
        <w:t>Bas</w:t>
      </w:r>
      <w:r w:rsidRPr="00215933">
        <w:rPr>
          <w:rFonts w:asciiTheme="minorBidi" w:hAnsiTheme="minorBidi"/>
        </w:rPr>
        <w:t xml:space="preserve"> a demandé au Secrétariat des éclaircissements concernant le soutien spécifique apporté aux points focaux lors du prochain cycle de soumission de rapports au cours du premier semestre 2026. La délégation a également suggéré que le Secrétariat fournisse une estimation des heures de travail nécessaires pour le processus d</w:t>
      </w:r>
      <w:r w:rsidR="00A367B7" w:rsidRPr="00215933">
        <w:rPr>
          <w:rFonts w:asciiTheme="minorBidi" w:hAnsiTheme="minorBidi"/>
        </w:rPr>
        <w:t>’</w:t>
      </w:r>
      <w:r w:rsidRPr="00215933">
        <w:rPr>
          <w:rFonts w:asciiTheme="minorBidi" w:hAnsiTheme="minorBidi"/>
        </w:rPr>
        <w:t>établissement de rapport lors de l</w:t>
      </w:r>
      <w:r w:rsidR="00A367B7" w:rsidRPr="00215933">
        <w:rPr>
          <w:rFonts w:asciiTheme="minorBidi" w:hAnsiTheme="minorBidi"/>
        </w:rPr>
        <w:t>’</w:t>
      </w:r>
      <w:r w:rsidRPr="00215933">
        <w:rPr>
          <w:rFonts w:asciiTheme="minorBidi" w:hAnsiTheme="minorBidi"/>
        </w:rPr>
        <w:t>envoi du formulaire révisé avant le 30 juin 2026, afin d</w:t>
      </w:r>
      <w:r w:rsidR="00A367B7" w:rsidRPr="00215933">
        <w:rPr>
          <w:rFonts w:asciiTheme="minorBidi" w:hAnsiTheme="minorBidi"/>
        </w:rPr>
        <w:t>’</w:t>
      </w:r>
      <w:r w:rsidRPr="00215933">
        <w:rPr>
          <w:rFonts w:asciiTheme="minorBidi" w:hAnsiTheme="minorBidi"/>
        </w:rPr>
        <w:t>aider les États parties à s</w:t>
      </w:r>
      <w:r w:rsidR="00A367B7" w:rsidRPr="00215933">
        <w:rPr>
          <w:rFonts w:asciiTheme="minorBidi" w:hAnsiTheme="minorBidi"/>
        </w:rPr>
        <w:t>’</w:t>
      </w:r>
      <w:r w:rsidRPr="00215933">
        <w:rPr>
          <w:rFonts w:asciiTheme="minorBidi" w:hAnsiTheme="minorBidi"/>
        </w:rPr>
        <w:t>organiser en conséquence. Tout en reconnaissant la valeur des informations fournies par les rapports périodiques, la délégation a souligné que le mécanisme devrait aller au-delà de la collecte de données. La délégation a demandé au Secrétariat d</w:t>
      </w:r>
      <w:r w:rsidR="00A367B7" w:rsidRPr="00215933">
        <w:rPr>
          <w:rFonts w:asciiTheme="minorBidi" w:hAnsiTheme="minorBidi"/>
        </w:rPr>
        <w:t>’</w:t>
      </w:r>
      <w:r w:rsidRPr="00215933">
        <w:rPr>
          <w:rFonts w:asciiTheme="minorBidi" w:hAnsiTheme="minorBidi"/>
        </w:rPr>
        <w:t>inclure explicitement le dialogue et l</w:t>
      </w:r>
      <w:r w:rsidR="00A367B7" w:rsidRPr="00215933">
        <w:rPr>
          <w:rFonts w:asciiTheme="minorBidi" w:hAnsiTheme="minorBidi"/>
        </w:rPr>
        <w:t>’</w:t>
      </w:r>
      <w:r w:rsidRPr="00215933">
        <w:rPr>
          <w:rFonts w:asciiTheme="minorBidi" w:hAnsiTheme="minorBidi"/>
        </w:rPr>
        <w:t>échange avec les parties prenantes dans le formulaire de rapport et la méthodologie afin de soutenir l</w:t>
      </w:r>
      <w:r w:rsidR="00A367B7" w:rsidRPr="00215933">
        <w:rPr>
          <w:rFonts w:asciiTheme="minorBidi" w:hAnsiTheme="minorBidi"/>
        </w:rPr>
        <w:t>’</w:t>
      </w:r>
      <w:r w:rsidRPr="00215933">
        <w:rPr>
          <w:rFonts w:asciiTheme="minorBidi" w:hAnsiTheme="minorBidi"/>
        </w:rPr>
        <w:t>élaboration de feuilles de route de sauvegarde et de faciliter le dialogue entre les pays.</w:t>
      </w:r>
    </w:p>
    <w:p w14:paraId="45B90C21" w14:textId="3031E0D7" w:rsidR="00FF4967" w:rsidRPr="00215933" w:rsidRDefault="00FF4967" w:rsidP="006C6737">
      <w:pPr>
        <w:pStyle w:val="Style1"/>
        <w:rPr>
          <w:rFonts w:asciiTheme="minorBidi" w:hAnsiTheme="minorBidi"/>
        </w:rPr>
      </w:pPr>
      <w:r w:rsidRPr="00215933">
        <w:rPr>
          <w:rFonts w:asciiTheme="minorBidi" w:hAnsiTheme="minorBidi"/>
        </w:rPr>
        <w:t xml:space="preserve">Le </w:t>
      </w:r>
      <w:r w:rsidRPr="00215933">
        <w:rPr>
          <w:rFonts w:asciiTheme="minorBidi" w:hAnsiTheme="minorBidi"/>
          <w:b/>
        </w:rPr>
        <w:t>Président</w:t>
      </w:r>
      <w:r w:rsidRPr="00215933">
        <w:rPr>
          <w:rFonts w:asciiTheme="minorBidi" w:hAnsiTheme="minorBidi"/>
        </w:rPr>
        <w:t>, constatant qu</w:t>
      </w:r>
      <w:r w:rsidR="00A367B7" w:rsidRPr="00215933">
        <w:rPr>
          <w:rFonts w:asciiTheme="minorBidi" w:hAnsiTheme="minorBidi"/>
        </w:rPr>
        <w:t>’</w:t>
      </w:r>
      <w:r w:rsidRPr="00215933">
        <w:rPr>
          <w:rFonts w:asciiTheme="minorBidi" w:hAnsiTheme="minorBidi"/>
        </w:rPr>
        <w:t>il n</w:t>
      </w:r>
      <w:r w:rsidR="00A367B7" w:rsidRPr="00215933">
        <w:rPr>
          <w:rFonts w:asciiTheme="minorBidi" w:hAnsiTheme="minorBidi"/>
        </w:rPr>
        <w:t>’</w:t>
      </w:r>
      <w:r w:rsidRPr="00215933">
        <w:rPr>
          <w:rFonts w:asciiTheme="minorBidi" w:hAnsiTheme="minorBidi"/>
        </w:rPr>
        <w:t>y avait pas d</w:t>
      </w:r>
      <w:r w:rsidR="00A367B7" w:rsidRPr="00215933">
        <w:rPr>
          <w:rFonts w:asciiTheme="minorBidi" w:hAnsiTheme="minorBidi"/>
        </w:rPr>
        <w:t>’</w:t>
      </w:r>
      <w:r w:rsidRPr="00215933">
        <w:rPr>
          <w:rFonts w:asciiTheme="minorBidi" w:hAnsiTheme="minorBidi"/>
        </w:rPr>
        <w:t>autres demandes de prise de parole, a donné la parole au Secrétariat pour répondre aux questions du Royaume des Pays</w:t>
      </w:r>
      <w:r w:rsidRPr="00215933">
        <w:rPr>
          <w:rFonts w:asciiTheme="minorBidi" w:hAnsiTheme="minorBidi"/>
        </w:rPr>
        <w:noBreakHyphen/>
        <w:t>Bas, avant d</w:t>
      </w:r>
      <w:r w:rsidR="00A367B7" w:rsidRPr="00215933">
        <w:rPr>
          <w:rFonts w:asciiTheme="minorBidi" w:hAnsiTheme="minorBidi"/>
        </w:rPr>
        <w:t>’</w:t>
      </w:r>
      <w:r w:rsidRPr="00215933">
        <w:rPr>
          <w:rFonts w:asciiTheme="minorBidi" w:hAnsiTheme="minorBidi"/>
        </w:rPr>
        <w:t>adopter le projet de décision 20.COM 6.c.</w:t>
      </w:r>
    </w:p>
    <w:p w14:paraId="6713202F" w14:textId="292076B4" w:rsidR="00FF4967" w:rsidRPr="00215933" w:rsidRDefault="00FF4967" w:rsidP="006C6737">
      <w:pPr>
        <w:pStyle w:val="Style1"/>
        <w:rPr>
          <w:rFonts w:asciiTheme="minorBidi" w:hAnsiTheme="minorBidi"/>
        </w:rPr>
      </w:pPr>
      <w:r w:rsidRPr="00215933">
        <w:rPr>
          <w:rFonts w:asciiTheme="minorBidi" w:hAnsiTheme="minorBidi"/>
        </w:rPr>
        <w:t xml:space="preserve">La </w:t>
      </w:r>
      <w:r w:rsidRPr="00215933">
        <w:rPr>
          <w:rFonts w:asciiTheme="minorBidi" w:hAnsiTheme="minorBidi"/>
          <w:b/>
        </w:rPr>
        <w:t>Secrétaire</w:t>
      </w:r>
      <w:r w:rsidRPr="00215933">
        <w:rPr>
          <w:rFonts w:asciiTheme="minorBidi" w:hAnsiTheme="minorBidi"/>
        </w:rPr>
        <w:t xml:space="preserve"> a répondu aux questions du Royaume des Pays</w:t>
      </w:r>
      <w:r w:rsidRPr="00215933">
        <w:rPr>
          <w:rFonts w:asciiTheme="minorBidi" w:hAnsiTheme="minorBidi"/>
        </w:rPr>
        <w:noBreakHyphen/>
        <w:t>Bas. Concernant le calendrier de préparation de la transition, le premier semestre 2026 serait une période très importante de la réflexion nécessaire pour simplifier le formulaire et intégrer toutes les expériences régionales. Le soutien aux facilitateurs se concentrerait sur le partage d</w:t>
      </w:r>
      <w:r w:rsidR="00A367B7" w:rsidRPr="00215933">
        <w:rPr>
          <w:rFonts w:asciiTheme="minorBidi" w:hAnsiTheme="minorBidi"/>
        </w:rPr>
        <w:t>’</w:t>
      </w:r>
      <w:r w:rsidRPr="00215933">
        <w:rPr>
          <w:rFonts w:asciiTheme="minorBidi" w:hAnsiTheme="minorBidi"/>
        </w:rPr>
        <w:t>informations sur le processus ; le Secrétariat avait en effet besoin de l</w:t>
      </w:r>
      <w:r w:rsidR="00A367B7" w:rsidRPr="00215933">
        <w:rPr>
          <w:rFonts w:asciiTheme="minorBidi" w:hAnsiTheme="minorBidi"/>
        </w:rPr>
        <w:t>’</w:t>
      </w:r>
      <w:r w:rsidRPr="00215933">
        <w:rPr>
          <w:rFonts w:asciiTheme="minorBidi" w:hAnsiTheme="minorBidi"/>
        </w:rPr>
        <w:t>aide des facilitateurs pour assurer une transition en douceur. Une estimation des heures de travail dépendrait du succès des efforts de simplification, car des formulaires plus simples signifieraient moins de questions à préparer. L</w:t>
      </w:r>
      <w:r w:rsidR="00A367B7" w:rsidRPr="00215933">
        <w:rPr>
          <w:rFonts w:asciiTheme="minorBidi" w:hAnsiTheme="minorBidi"/>
        </w:rPr>
        <w:t>’</w:t>
      </w:r>
      <w:r w:rsidRPr="00215933">
        <w:rPr>
          <w:rFonts w:asciiTheme="minorBidi" w:hAnsiTheme="minorBidi"/>
        </w:rPr>
        <w:t>expérience du premier cycle régional avait clairement montré l</w:t>
      </w:r>
      <w:r w:rsidR="00A367B7" w:rsidRPr="00215933">
        <w:rPr>
          <w:rFonts w:asciiTheme="minorBidi" w:hAnsiTheme="minorBidi"/>
        </w:rPr>
        <w:t>’</w:t>
      </w:r>
      <w:r w:rsidRPr="00215933">
        <w:rPr>
          <w:rFonts w:asciiTheme="minorBidi" w:hAnsiTheme="minorBidi"/>
        </w:rPr>
        <w:t>importance de clarifier les systèmes de traitement des rapports périodiques au sein de chaque pays - par exemple, la coopération interministérielle. La Secrétaire a convenu de l</w:t>
      </w:r>
      <w:r w:rsidR="00A367B7" w:rsidRPr="00215933">
        <w:rPr>
          <w:rFonts w:asciiTheme="minorBidi" w:hAnsiTheme="minorBidi"/>
        </w:rPr>
        <w:t>’</w:t>
      </w:r>
      <w:r w:rsidRPr="00215933">
        <w:rPr>
          <w:rFonts w:asciiTheme="minorBidi" w:hAnsiTheme="minorBidi"/>
        </w:rPr>
        <w:t>importance de passer à l</w:t>
      </w:r>
      <w:r w:rsidR="00A367B7" w:rsidRPr="00215933">
        <w:rPr>
          <w:rFonts w:asciiTheme="minorBidi" w:hAnsiTheme="minorBidi"/>
        </w:rPr>
        <w:t>’</w:t>
      </w:r>
      <w:r w:rsidRPr="00215933">
        <w:rPr>
          <w:rFonts w:asciiTheme="minorBidi" w:hAnsiTheme="minorBidi"/>
        </w:rPr>
        <w:t>étape suivante : réfléchir à la manière d</w:t>
      </w:r>
      <w:r w:rsidR="00A367B7" w:rsidRPr="00215933">
        <w:rPr>
          <w:rFonts w:asciiTheme="minorBidi" w:hAnsiTheme="minorBidi"/>
        </w:rPr>
        <w:t>’</w:t>
      </w:r>
      <w:r w:rsidRPr="00215933">
        <w:rPr>
          <w:rFonts w:asciiTheme="minorBidi" w:hAnsiTheme="minorBidi"/>
        </w:rPr>
        <w:t>utiliser les données collectées. Le Secrétariat avait très bien réussi à collecter des données ; le prochain défi consisterait à mettre cette mine d</w:t>
      </w:r>
      <w:r w:rsidR="00A367B7" w:rsidRPr="00215933">
        <w:rPr>
          <w:rFonts w:asciiTheme="minorBidi" w:hAnsiTheme="minorBidi"/>
        </w:rPr>
        <w:t>’</w:t>
      </w:r>
      <w:r w:rsidRPr="00215933">
        <w:rPr>
          <w:rFonts w:asciiTheme="minorBidi" w:hAnsiTheme="minorBidi"/>
        </w:rPr>
        <w:t>informations au service de la Convention.</w:t>
      </w:r>
    </w:p>
    <w:p w14:paraId="63C68EE0" w14:textId="17799030" w:rsidR="00FF4967" w:rsidRPr="00215933" w:rsidRDefault="00FF4967" w:rsidP="006C6737">
      <w:pPr>
        <w:pStyle w:val="Style1"/>
        <w:rPr>
          <w:rFonts w:asciiTheme="minorBidi" w:hAnsiTheme="minorBidi"/>
        </w:rPr>
      </w:pPr>
      <w:r w:rsidRPr="00215933">
        <w:rPr>
          <w:rFonts w:asciiTheme="minorBidi" w:hAnsiTheme="minorBidi"/>
        </w:rPr>
        <w:t xml:space="preserve">Le </w:t>
      </w:r>
      <w:r w:rsidRPr="00215933">
        <w:rPr>
          <w:rFonts w:asciiTheme="minorBidi" w:hAnsiTheme="minorBidi"/>
          <w:b/>
        </w:rPr>
        <w:t>Président</w:t>
      </w:r>
      <w:r w:rsidRPr="00215933">
        <w:rPr>
          <w:rFonts w:asciiTheme="minorBidi" w:hAnsiTheme="minorBidi"/>
        </w:rPr>
        <w:t xml:space="preserve"> a demandé au Comité d</w:t>
      </w:r>
      <w:r w:rsidR="00A367B7" w:rsidRPr="00215933">
        <w:rPr>
          <w:rFonts w:asciiTheme="minorBidi" w:hAnsiTheme="minorBidi"/>
        </w:rPr>
        <w:t>’</w:t>
      </w:r>
      <w:r w:rsidRPr="00215933">
        <w:rPr>
          <w:rFonts w:asciiTheme="minorBidi" w:hAnsiTheme="minorBidi"/>
        </w:rPr>
        <w:t>adopter le projet de décision dans son ensemble, tel qu</w:t>
      </w:r>
      <w:r w:rsidR="00A367B7" w:rsidRPr="00215933">
        <w:rPr>
          <w:rFonts w:asciiTheme="minorBidi" w:hAnsiTheme="minorBidi"/>
        </w:rPr>
        <w:t>’</w:t>
      </w:r>
      <w:r w:rsidRPr="00215933">
        <w:rPr>
          <w:rFonts w:asciiTheme="minorBidi" w:hAnsiTheme="minorBidi"/>
        </w:rPr>
        <w:t>il apparaissait sur les écrans. En l</w:t>
      </w:r>
      <w:r w:rsidR="00A367B7" w:rsidRPr="00215933">
        <w:rPr>
          <w:rFonts w:asciiTheme="minorBidi" w:hAnsiTheme="minorBidi"/>
        </w:rPr>
        <w:t>’</w:t>
      </w:r>
      <w:r w:rsidRPr="00215933">
        <w:rPr>
          <w:rFonts w:asciiTheme="minorBidi" w:hAnsiTheme="minorBidi"/>
        </w:rPr>
        <w:t>absence d</w:t>
      </w:r>
      <w:r w:rsidR="00A367B7" w:rsidRPr="00215933">
        <w:rPr>
          <w:rFonts w:asciiTheme="minorBidi" w:hAnsiTheme="minorBidi"/>
        </w:rPr>
        <w:t>’</w:t>
      </w:r>
      <w:r w:rsidRPr="00215933">
        <w:rPr>
          <w:rFonts w:asciiTheme="minorBidi" w:hAnsiTheme="minorBidi"/>
        </w:rPr>
        <w:t xml:space="preserve">objections, </w:t>
      </w:r>
      <w:r w:rsidRPr="00215933">
        <w:rPr>
          <w:rFonts w:asciiTheme="minorBidi" w:hAnsiTheme="minorBidi"/>
          <w:b/>
          <w:bCs/>
        </w:rPr>
        <w:t>le</w:t>
      </w:r>
      <w:r w:rsidRPr="00215933">
        <w:rPr>
          <w:rFonts w:asciiTheme="minorBidi" w:hAnsiTheme="minorBidi"/>
        </w:rPr>
        <w:t xml:space="preserve"> </w:t>
      </w:r>
      <w:r w:rsidRPr="00215933">
        <w:rPr>
          <w:rFonts w:asciiTheme="minorBidi" w:hAnsiTheme="minorBidi"/>
          <w:b/>
        </w:rPr>
        <w:t xml:space="preserve">Président a déclaré la décision </w:t>
      </w:r>
      <w:hyperlink r:id="rId57" w:history="1">
        <w:r w:rsidRPr="00215933">
          <w:rPr>
            <w:rStyle w:val="Hyperlink"/>
            <w:rFonts w:asciiTheme="minorBidi" w:hAnsiTheme="minorBidi"/>
            <w:b/>
          </w:rPr>
          <w:t>20.COM 6.c</w:t>
        </w:r>
      </w:hyperlink>
      <w:r w:rsidRPr="00215933">
        <w:t xml:space="preserve"> </w:t>
      </w:r>
      <w:r w:rsidRPr="00215933">
        <w:rPr>
          <w:rFonts w:asciiTheme="minorBidi" w:hAnsiTheme="minorBidi"/>
          <w:b/>
        </w:rPr>
        <w:t>adoptée dans son ensemble</w:t>
      </w:r>
      <w:r w:rsidRPr="00215933">
        <w:rPr>
          <w:rFonts w:asciiTheme="minorBidi" w:hAnsiTheme="minorBidi"/>
        </w:rPr>
        <w:t>.</w:t>
      </w:r>
    </w:p>
    <w:p w14:paraId="5364257A" w14:textId="77777777" w:rsidR="00FF4967" w:rsidRPr="00215933" w:rsidRDefault="00FF4967" w:rsidP="006C6737">
      <w:pPr>
        <w:pStyle w:val="Style1"/>
        <w:rPr>
          <w:rFonts w:asciiTheme="minorBidi" w:hAnsiTheme="minorBidi"/>
        </w:rPr>
      </w:pPr>
      <w:r w:rsidRPr="00215933">
        <w:rPr>
          <w:rFonts w:asciiTheme="minorBidi" w:hAnsiTheme="minorBidi"/>
        </w:rPr>
        <w:t xml:space="preserve">Avant de passer au point suivant, la </w:t>
      </w:r>
      <w:r w:rsidRPr="00215933">
        <w:rPr>
          <w:rFonts w:asciiTheme="minorBidi" w:hAnsiTheme="minorBidi"/>
          <w:b/>
        </w:rPr>
        <w:t>Secrétaire</w:t>
      </w:r>
      <w:r w:rsidRPr="00215933">
        <w:rPr>
          <w:rFonts w:asciiTheme="minorBidi" w:hAnsiTheme="minorBidi"/>
        </w:rPr>
        <w:t xml:space="preserve"> a demandé une pause de quelques minutes pour la préparation et a invité les membres du Comité à prendre une photo de groupe avec le Président.</w:t>
      </w:r>
    </w:p>
    <w:p w14:paraId="43FEAE0F" w14:textId="77777777" w:rsidR="00FF4967" w:rsidRPr="00215933" w:rsidRDefault="00FF4967" w:rsidP="006C6737">
      <w:pPr>
        <w:pStyle w:val="Style1"/>
        <w:rPr>
          <w:rFonts w:asciiTheme="minorBidi" w:hAnsiTheme="minorBidi"/>
        </w:rPr>
      </w:pPr>
      <w:r w:rsidRPr="00215933">
        <w:rPr>
          <w:rFonts w:asciiTheme="minorBidi" w:hAnsiTheme="minorBidi"/>
        </w:rPr>
        <w:t xml:space="preserve">Le </w:t>
      </w:r>
      <w:r w:rsidRPr="00215933">
        <w:rPr>
          <w:rFonts w:asciiTheme="minorBidi" w:hAnsiTheme="minorBidi"/>
          <w:b/>
        </w:rPr>
        <w:t>Président</w:t>
      </w:r>
      <w:r w:rsidRPr="00215933">
        <w:rPr>
          <w:rFonts w:asciiTheme="minorBidi" w:hAnsiTheme="minorBidi"/>
        </w:rPr>
        <w:t xml:space="preserve"> a invité les chefs de délégation des vingt</w:t>
      </w:r>
      <w:r w:rsidRPr="00215933">
        <w:rPr>
          <w:rFonts w:asciiTheme="minorBidi" w:hAnsiTheme="minorBidi"/>
        </w:rPr>
        <w:noBreakHyphen/>
        <w:t>quatre membres du Comité à se rendre sur la tribune pour une photo de groupe, puis a repris la réunion.</w:t>
      </w:r>
    </w:p>
    <w:p w14:paraId="69978C04" w14:textId="77777777" w:rsidR="00FF4967" w:rsidRPr="00215933" w:rsidRDefault="00FF4967" w:rsidP="00FF4967">
      <w:pPr>
        <w:pStyle w:val="Orateurengris"/>
        <w:jc w:val="center"/>
        <w:rPr>
          <w:i/>
          <w:color w:val="000000"/>
          <w:shd w:val="clear" w:color="auto" w:fill="FFFFFF" w:themeFill="background1"/>
          <w:lang w:val="fr-FR"/>
        </w:rPr>
      </w:pPr>
      <w:r w:rsidRPr="00215933">
        <w:rPr>
          <w:i/>
          <w:color w:val="000000"/>
          <w:shd w:val="clear" w:color="auto" w:fill="FFFFFF" w:themeFill="background1"/>
          <w:lang w:val="fr-FR"/>
        </w:rPr>
        <w:t>[Photo de groupe]</w:t>
      </w:r>
    </w:p>
    <w:p w14:paraId="2EB2C938" w14:textId="2D9D464C" w:rsidR="00FF4967" w:rsidRPr="00215933" w:rsidRDefault="00FF4967" w:rsidP="00D42441">
      <w:pPr>
        <w:pStyle w:val="Orateurengris"/>
        <w:keepNext/>
        <w:keepLines/>
        <w:tabs>
          <w:tab w:val="clear" w:pos="709"/>
          <w:tab w:val="clear" w:pos="1418"/>
          <w:tab w:val="clear" w:pos="2126"/>
          <w:tab w:val="clear" w:pos="2835"/>
        </w:tabs>
        <w:spacing w:before="360" w:after="0"/>
        <w:rPr>
          <w:rFonts w:eastAsia="Malgun Gothic"/>
          <w:b/>
          <w:bCs/>
          <w:u w:val="single"/>
          <w:lang w:val="fr-FR"/>
        </w:rPr>
      </w:pPr>
      <w:r w:rsidRPr="00215933">
        <w:rPr>
          <w:b/>
          <w:u w:val="single"/>
          <w:lang w:val="fr-FR"/>
        </w:rPr>
        <w:lastRenderedPageBreak/>
        <w:t>POINT 7 DE L</w:t>
      </w:r>
      <w:r w:rsidR="00A367B7" w:rsidRPr="00215933">
        <w:rPr>
          <w:b/>
          <w:u w:val="single"/>
          <w:lang w:val="fr-FR"/>
        </w:rPr>
        <w:t>’</w:t>
      </w:r>
      <w:r w:rsidRPr="00215933">
        <w:rPr>
          <w:b/>
          <w:u w:val="single"/>
          <w:lang w:val="fr-FR"/>
        </w:rPr>
        <w:t>ORDRE DU JOUR</w:t>
      </w:r>
    </w:p>
    <w:p w14:paraId="1BDE24EA" w14:textId="32B9D13C" w:rsidR="00FF4967" w:rsidRPr="00215933" w:rsidRDefault="00FF4967" w:rsidP="00FF4967">
      <w:pPr>
        <w:pStyle w:val="Orateurengris"/>
        <w:keepNext/>
        <w:keepLines/>
        <w:tabs>
          <w:tab w:val="clear" w:pos="709"/>
          <w:tab w:val="clear" w:pos="1418"/>
          <w:tab w:val="clear" w:pos="2126"/>
          <w:tab w:val="clear" w:pos="2835"/>
        </w:tabs>
        <w:spacing w:after="240"/>
        <w:rPr>
          <w:rFonts w:eastAsia="Malgun Gothic"/>
          <w:b/>
          <w:bCs/>
          <w:lang w:val="fr-FR"/>
        </w:rPr>
      </w:pPr>
      <w:r w:rsidRPr="00215933">
        <w:rPr>
          <w:b/>
          <w:lang w:val="fr-FR"/>
        </w:rPr>
        <w:t>RAPPORT DE L</w:t>
      </w:r>
      <w:r w:rsidR="00A367B7" w:rsidRPr="00215933">
        <w:rPr>
          <w:b/>
          <w:lang w:val="fr-FR"/>
        </w:rPr>
        <w:t>’</w:t>
      </w:r>
      <w:r w:rsidRPr="00215933">
        <w:rPr>
          <w:b/>
          <w:lang w:val="fr-FR"/>
        </w:rPr>
        <w:t>ORGANE D</w:t>
      </w:r>
      <w:r w:rsidR="00A367B7" w:rsidRPr="00215933">
        <w:rPr>
          <w:b/>
          <w:lang w:val="fr-FR"/>
        </w:rPr>
        <w:t>’</w:t>
      </w:r>
      <w:r w:rsidRPr="00215933">
        <w:rPr>
          <w:b/>
          <w:lang w:val="fr-FR"/>
        </w:rPr>
        <w:t>ÉVALUATION SUR SES TRAVAUX EN 2025</w:t>
      </w:r>
    </w:p>
    <w:p w14:paraId="702276F2" w14:textId="77777777" w:rsidR="00D42441" w:rsidRPr="00215933" w:rsidRDefault="00FF4967" w:rsidP="00D42441">
      <w:pPr>
        <w:pStyle w:val="Orateurengris"/>
        <w:keepNext/>
        <w:keepLines/>
        <w:tabs>
          <w:tab w:val="clear" w:pos="709"/>
          <w:tab w:val="clear" w:pos="1418"/>
          <w:tab w:val="clear" w:pos="2126"/>
          <w:tab w:val="clear" w:pos="2835"/>
        </w:tabs>
        <w:ind w:left="561"/>
        <w:jc w:val="left"/>
        <w:rPr>
          <w:lang w:val="fr-FR"/>
        </w:rPr>
      </w:pPr>
      <w:r w:rsidRPr="00215933">
        <w:rPr>
          <w:rStyle w:val="Heading1Char"/>
          <w:rFonts w:ascii="Arial" w:hAnsi="Arial" w:cs="Arial"/>
          <w:b/>
          <w:color w:val="212121"/>
          <w:sz w:val="22"/>
          <w:szCs w:val="22"/>
          <w:shd w:val="clear" w:color="auto" w:fill="FFFFFF"/>
          <w:lang w:val="fr-FR"/>
        </w:rPr>
        <w:t>Document</w:t>
      </w:r>
      <w:r w:rsidRPr="00215933">
        <w:rPr>
          <w:rStyle w:val="Heading1Char"/>
          <w:rFonts w:ascii="Arial" w:hAnsi="Arial" w:cs="Arial"/>
          <w:color w:val="212121"/>
          <w:sz w:val="22"/>
          <w:szCs w:val="22"/>
          <w:shd w:val="clear" w:color="auto" w:fill="FFFFFF"/>
          <w:lang w:val="fr-FR"/>
        </w:rPr>
        <w:t> </w:t>
      </w:r>
      <w:r w:rsidRPr="00215933">
        <w:rPr>
          <w:rStyle w:val="Heading1Char"/>
          <w:rFonts w:ascii="Arial" w:hAnsi="Arial" w:cs="Arial"/>
          <w:b/>
          <w:bCs/>
          <w:color w:val="212121"/>
          <w:sz w:val="22"/>
          <w:szCs w:val="22"/>
          <w:shd w:val="clear" w:color="auto" w:fill="FFFFFF"/>
          <w:lang w:val="fr-FR"/>
        </w:rPr>
        <w:t>:</w:t>
      </w:r>
      <w:r w:rsidRPr="00215933">
        <w:rPr>
          <w:rStyle w:val="Heading1Char"/>
          <w:color w:val="212121"/>
          <w:shd w:val="clear" w:color="auto" w:fill="FFFFFF"/>
          <w:lang w:val="fr-FR"/>
        </w:rPr>
        <w:tab/>
      </w:r>
      <w:hyperlink r:id="rId58" w:history="1">
        <w:r w:rsidRPr="00215933">
          <w:rPr>
            <w:rStyle w:val="Hyperlink"/>
            <w:i/>
            <w:iCs/>
            <w:lang w:val="fr-FR"/>
          </w:rPr>
          <w:t>LHE/25/20.COM/7</w:t>
        </w:r>
      </w:hyperlink>
    </w:p>
    <w:p w14:paraId="343AE7FF" w14:textId="6E7A97E7" w:rsidR="00FF4967" w:rsidRPr="00215933" w:rsidRDefault="00FF4967" w:rsidP="00D42441">
      <w:pPr>
        <w:pStyle w:val="Orateurengris"/>
        <w:keepNext/>
        <w:keepLines/>
        <w:tabs>
          <w:tab w:val="clear" w:pos="709"/>
          <w:tab w:val="clear" w:pos="1418"/>
          <w:tab w:val="clear" w:pos="2126"/>
          <w:tab w:val="clear" w:pos="2835"/>
        </w:tabs>
        <w:ind w:left="561"/>
        <w:jc w:val="left"/>
        <w:rPr>
          <w:lang w:val="fr-FR"/>
        </w:rPr>
      </w:pPr>
      <w:r w:rsidRPr="00215933">
        <w:rPr>
          <w:b/>
          <w:lang w:val="fr-FR"/>
        </w:rPr>
        <w:t xml:space="preserve">Décision : </w:t>
      </w:r>
      <w:r w:rsidRPr="00215933">
        <w:rPr>
          <w:b/>
          <w:lang w:val="fr-FR"/>
        </w:rPr>
        <w:tab/>
      </w:r>
      <w:hyperlink r:id="rId59" w:history="1">
        <w:r w:rsidRPr="00215933">
          <w:rPr>
            <w:rStyle w:val="Hyperlink"/>
            <w:i/>
            <w:lang w:val="fr-FR"/>
          </w:rPr>
          <w:t>20.COM 7</w:t>
        </w:r>
      </w:hyperlink>
    </w:p>
    <w:p w14:paraId="52E2E3F3" w14:textId="3646F12B" w:rsidR="00FF4967" w:rsidRPr="00215933" w:rsidRDefault="00FF4967" w:rsidP="00B06CD6">
      <w:pPr>
        <w:pStyle w:val="Style1"/>
      </w:pPr>
      <w:r w:rsidRPr="00215933">
        <w:t xml:space="preserve">Le </w:t>
      </w:r>
      <w:r w:rsidRPr="00215933">
        <w:rPr>
          <w:b/>
        </w:rPr>
        <w:t>Président</w:t>
      </w:r>
      <w:r w:rsidRPr="00215933">
        <w:t xml:space="preserve"> a constaté que le C</w:t>
      </w:r>
      <w:r w:rsidR="00B06CD6" w:rsidRPr="00215933">
        <w:t>o</w:t>
      </w:r>
      <w:r w:rsidRPr="00215933">
        <w:t>mité avait terminé l</w:t>
      </w:r>
      <w:r w:rsidR="00A367B7" w:rsidRPr="00215933">
        <w:t>’</w:t>
      </w:r>
      <w:r w:rsidRPr="00215933">
        <w:t>examen des points 6.a, 6.b et 6.c. Comme annoncé à la suite de la consultation du Bureau, le Comité allait maintenant passer au point 7, le rapport de l</w:t>
      </w:r>
      <w:r w:rsidR="00A367B7" w:rsidRPr="00215933">
        <w:t>’</w:t>
      </w:r>
      <w:r w:rsidRPr="00215933">
        <w:t>Organe d</w:t>
      </w:r>
      <w:r w:rsidR="00A367B7" w:rsidRPr="00215933">
        <w:t>’</w:t>
      </w:r>
      <w:r w:rsidRPr="00215933">
        <w:t>évaluation sur ses travaux en 2025. Ce point constituait un centre d</w:t>
      </w:r>
      <w:r w:rsidR="00A367B7" w:rsidRPr="00215933">
        <w:t>’</w:t>
      </w:r>
      <w:r w:rsidRPr="00215933">
        <w:t>intérêt pour les parties prenantes du monde entier, réunissant des communautés et des groupes incarnant les pratiques aux côtés d</w:t>
      </w:r>
      <w:r w:rsidR="00A367B7" w:rsidRPr="00215933">
        <w:t>’</w:t>
      </w:r>
      <w:r w:rsidRPr="00215933">
        <w:t>experts, d</w:t>
      </w:r>
      <w:r w:rsidR="00A367B7" w:rsidRPr="00215933">
        <w:t>’</w:t>
      </w:r>
      <w:r w:rsidRPr="00215933">
        <w:t>organisations non gouvernementales et de représentants des États, qui avaient préparé conjointement les dossiers de candidature. Le Président a souhaité la bienvenue au Président de l</w:t>
      </w:r>
      <w:r w:rsidR="00A367B7" w:rsidRPr="00215933">
        <w:t>’</w:t>
      </w:r>
      <w:r w:rsidRPr="00215933">
        <w:t>Organe d</w:t>
      </w:r>
      <w:r w:rsidR="00A367B7" w:rsidRPr="00215933">
        <w:t>’</w:t>
      </w:r>
      <w:r w:rsidRPr="00215933">
        <w:t>évaluation du cycle 2025, M. Rimvydas Laužikas de Lituanie, et à sa Vice-Présidente, M</w:t>
      </w:r>
      <w:r w:rsidRPr="00215933">
        <w:rPr>
          <w:vertAlign w:val="superscript"/>
        </w:rPr>
        <w:t>me</w:t>
      </w:r>
      <w:r w:rsidRPr="00215933">
        <w:t> Luciana Gonçalves de Carvalho du Brésil. Le Président a donné la parole à la Secrétaire pour qu</w:t>
      </w:r>
      <w:r w:rsidR="00A367B7" w:rsidRPr="00215933">
        <w:t>’</w:t>
      </w:r>
      <w:r w:rsidRPr="00215933">
        <w:t>elle présente le point de l</w:t>
      </w:r>
      <w:r w:rsidR="00A367B7" w:rsidRPr="00215933">
        <w:t>’</w:t>
      </w:r>
      <w:r w:rsidRPr="00215933">
        <w:t>ordre du jour.</w:t>
      </w:r>
    </w:p>
    <w:p w14:paraId="654FB199" w14:textId="1BD95E9E" w:rsidR="00FF4967" w:rsidRPr="00215933" w:rsidRDefault="00FF4967" w:rsidP="006C6737">
      <w:pPr>
        <w:pStyle w:val="Style1"/>
        <w:rPr>
          <w:rFonts w:asciiTheme="minorBidi" w:hAnsiTheme="minorBidi"/>
        </w:rPr>
      </w:pPr>
      <w:r w:rsidRPr="00215933">
        <w:rPr>
          <w:rFonts w:asciiTheme="minorBidi" w:hAnsiTheme="minorBidi"/>
        </w:rPr>
        <w:t xml:space="preserve">La </w:t>
      </w:r>
      <w:r w:rsidRPr="00215933">
        <w:rPr>
          <w:rFonts w:asciiTheme="minorBidi" w:hAnsiTheme="minorBidi"/>
          <w:b/>
        </w:rPr>
        <w:t>Secrétaire</w:t>
      </w:r>
      <w:r w:rsidRPr="00215933">
        <w:rPr>
          <w:rFonts w:asciiTheme="minorBidi" w:hAnsiTheme="minorBidi"/>
        </w:rPr>
        <w:t xml:space="preserve"> a informé le Comité que l</w:t>
      </w:r>
      <w:r w:rsidR="00A367B7" w:rsidRPr="00215933">
        <w:rPr>
          <w:rFonts w:asciiTheme="minorBidi" w:hAnsiTheme="minorBidi"/>
        </w:rPr>
        <w:t>’</w:t>
      </w:r>
      <w:r w:rsidRPr="00215933">
        <w:rPr>
          <w:rFonts w:asciiTheme="minorBidi" w:hAnsiTheme="minorBidi"/>
        </w:rPr>
        <w:t>Organe d</w:t>
      </w:r>
      <w:r w:rsidR="00A367B7" w:rsidRPr="00215933">
        <w:rPr>
          <w:rFonts w:asciiTheme="minorBidi" w:hAnsiTheme="minorBidi"/>
        </w:rPr>
        <w:t>’</w:t>
      </w:r>
      <w:r w:rsidRPr="00215933">
        <w:rPr>
          <w:rFonts w:asciiTheme="minorBidi" w:hAnsiTheme="minorBidi"/>
        </w:rPr>
        <w:t>évaluation pour le cycle 2025, établi lors de la dix-neuvième session, avait été chargé d</w:t>
      </w:r>
      <w:r w:rsidR="00A367B7" w:rsidRPr="00215933">
        <w:rPr>
          <w:rFonts w:asciiTheme="minorBidi" w:hAnsiTheme="minorBidi"/>
        </w:rPr>
        <w:t>’</w:t>
      </w:r>
      <w:r w:rsidRPr="00215933">
        <w:rPr>
          <w:rFonts w:asciiTheme="minorBidi" w:hAnsiTheme="minorBidi"/>
        </w:rPr>
        <w:t>évaluer un total de soixante</w:t>
      </w:r>
      <w:r w:rsidRPr="00215933">
        <w:rPr>
          <w:rFonts w:asciiTheme="minorBidi" w:hAnsiTheme="minorBidi"/>
        </w:rPr>
        <w:noBreakHyphen/>
        <w:t>huit dossiers. Depuis la publication du rapport de l</w:t>
      </w:r>
      <w:r w:rsidR="00A367B7" w:rsidRPr="00215933">
        <w:rPr>
          <w:rFonts w:asciiTheme="minorBidi" w:hAnsiTheme="minorBidi"/>
        </w:rPr>
        <w:t>’</w:t>
      </w:r>
      <w:r w:rsidRPr="00215933">
        <w:rPr>
          <w:rFonts w:asciiTheme="minorBidi" w:hAnsiTheme="minorBidi"/>
        </w:rPr>
        <w:t>Organe d</w:t>
      </w:r>
      <w:r w:rsidR="00A367B7" w:rsidRPr="00215933">
        <w:rPr>
          <w:rFonts w:asciiTheme="minorBidi" w:hAnsiTheme="minorBidi"/>
        </w:rPr>
        <w:t>’</w:t>
      </w:r>
      <w:r w:rsidRPr="00215933">
        <w:rPr>
          <w:rFonts w:asciiTheme="minorBidi" w:hAnsiTheme="minorBidi"/>
        </w:rPr>
        <w:t>évaluation le 10 novembre 2025, un dossier avait été retiré par l</w:t>
      </w:r>
      <w:r w:rsidR="00A367B7" w:rsidRPr="00215933">
        <w:rPr>
          <w:rFonts w:asciiTheme="minorBidi" w:hAnsiTheme="minorBidi"/>
        </w:rPr>
        <w:t>’</w:t>
      </w:r>
      <w:r w:rsidRPr="00215933">
        <w:rPr>
          <w:rFonts w:asciiTheme="minorBidi" w:hAnsiTheme="minorBidi"/>
        </w:rPr>
        <w:t>État partie soumissionnaire, soixante</w:t>
      </w:r>
      <w:r w:rsidRPr="00215933">
        <w:rPr>
          <w:rFonts w:asciiTheme="minorBidi" w:hAnsiTheme="minorBidi"/>
        </w:rPr>
        <w:noBreakHyphen/>
        <w:t>sept dossiers restant à examiner. Il s</w:t>
      </w:r>
      <w:r w:rsidR="00A367B7" w:rsidRPr="00215933">
        <w:rPr>
          <w:rFonts w:asciiTheme="minorBidi" w:hAnsiTheme="minorBidi"/>
        </w:rPr>
        <w:t>’</w:t>
      </w:r>
      <w:r w:rsidRPr="00215933">
        <w:rPr>
          <w:rFonts w:asciiTheme="minorBidi" w:hAnsiTheme="minorBidi"/>
        </w:rPr>
        <w:t>agissait notamment de onze candidatures à la Liste de sauvegarde urgente, dont trois comprenaient des demandes d</w:t>
      </w:r>
      <w:r w:rsidR="00A367B7" w:rsidRPr="00215933">
        <w:rPr>
          <w:rFonts w:asciiTheme="minorBidi" w:hAnsiTheme="minorBidi"/>
        </w:rPr>
        <w:t>’</w:t>
      </w:r>
      <w:r w:rsidR="000C509E" w:rsidRPr="00215933">
        <w:rPr>
          <w:rFonts w:asciiTheme="minorBidi" w:hAnsiTheme="minorBidi"/>
        </w:rPr>
        <w:t>A</w:t>
      </w:r>
      <w:r w:rsidRPr="00215933">
        <w:rPr>
          <w:rFonts w:asciiTheme="minorBidi" w:hAnsiTheme="minorBidi"/>
        </w:rPr>
        <w:t>ssistance internationale ; cinquante</w:t>
      </w:r>
      <w:r w:rsidRPr="00215933">
        <w:rPr>
          <w:rFonts w:asciiTheme="minorBidi" w:hAnsiTheme="minorBidi"/>
        </w:rPr>
        <w:noBreakHyphen/>
        <w:t xml:space="preserve">trois candidatures à la Liste représentative, dont six demandes </w:t>
      </w:r>
      <w:r w:rsidR="00D00E29" w:rsidRPr="00215933">
        <w:rPr>
          <w:rFonts w:asciiTheme="minorBidi" w:hAnsiTheme="minorBidi"/>
        </w:rPr>
        <w:t>d</w:t>
      </w:r>
      <w:r w:rsidR="00A367B7" w:rsidRPr="00215933">
        <w:rPr>
          <w:rFonts w:asciiTheme="minorBidi" w:hAnsiTheme="minorBidi"/>
        </w:rPr>
        <w:t>’</w:t>
      </w:r>
      <w:r w:rsidR="00D00E29" w:rsidRPr="00215933">
        <w:rPr>
          <w:rFonts w:asciiTheme="minorBidi" w:hAnsiTheme="minorBidi"/>
        </w:rPr>
        <w:t>inscription sur une base élargie</w:t>
      </w:r>
      <w:r w:rsidRPr="00215933">
        <w:rPr>
          <w:rFonts w:asciiTheme="minorBidi" w:hAnsiTheme="minorBidi"/>
        </w:rPr>
        <w:t>, deux demandes de transfert ; et une proposition pour le Registre de bonnes pratiques de sauvegarde. Le Secrétariat a remercié les membres de l</w:t>
      </w:r>
      <w:r w:rsidR="00A367B7" w:rsidRPr="00215933">
        <w:rPr>
          <w:rFonts w:asciiTheme="minorBidi" w:hAnsiTheme="minorBidi"/>
        </w:rPr>
        <w:t>’</w:t>
      </w:r>
      <w:r w:rsidRPr="00215933">
        <w:rPr>
          <w:rFonts w:asciiTheme="minorBidi" w:hAnsiTheme="minorBidi"/>
        </w:rPr>
        <w:t>Organe d</w:t>
      </w:r>
      <w:r w:rsidR="00A367B7" w:rsidRPr="00215933">
        <w:rPr>
          <w:rFonts w:asciiTheme="minorBidi" w:hAnsiTheme="minorBidi"/>
        </w:rPr>
        <w:t>’</w:t>
      </w:r>
      <w:r w:rsidRPr="00215933">
        <w:rPr>
          <w:rFonts w:asciiTheme="minorBidi" w:hAnsiTheme="minorBidi"/>
        </w:rPr>
        <w:t>évaluation pour leur engagement et leur dévouement, tout en soulignant le volume de travail important qu</w:t>
      </w:r>
      <w:r w:rsidR="00A367B7" w:rsidRPr="00215933">
        <w:rPr>
          <w:rFonts w:asciiTheme="minorBidi" w:hAnsiTheme="minorBidi"/>
        </w:rPr>
        <w:t>’</w:t>
      </w:r>
      <w:r w:rsidRPr="00215933">
        <w:rPr>
          <w:rFonts w:asciiTheme="minorBidi" w:hAnsiTheme="minorBidi"/>
        </w:rPr>
        <w:t>ils avaient fourni.</w:t>
      </w:r>
    </w:p>
    <w:p w14:paraId="3D5D2FFF" w14:textId="35F5527C" w:rsidR="00FF4967" w:rsidRPr="00215933" w:rsidRDefault="00FF4967" w:rsidP="006C6737">
      <w:pPr>
        <w:pStyle w:val="Style1"/>
        <w:rPr>
          <w:rFonts w:asciiTheme="minorBidi" w:hAnsiTheme="minorBidi"/>
        </w:rPr>
      </w:pPr>
      <w:r w:rsidRPr="00215933">
        <w:rPr>
          <w:rFonts w:asciiTheme="minorBidi" w:hAnsiTheme="minorBidi"/>
        </w:rPr>
        <w:t xml:space="preserve">Pour faciliter les discussions, la </w:t>
      </w:r>
      <w:r w:rsidRPr="00215933">
        <w:rPr>
          <w:rFonts w:asciiTheme="minorBidi" w:hAnsiTheme="minorBidi"/>
          <w:b/>
        </w:rPr>
        <w:t>Secrétaire</w:t>
      </w:r>
      <w:r w:rsidRPr="00215933">
        <w:rPr>
          <w:rFonts w:asciiTheme="minorBidi" w:hAnsiTheme="minorBidi"/>
        </w:rPr>
        <w:t xml:space="preserve"> a proposé que le Président de l</w:t>
      </w:r>
      <w:r w:rsidR="00A367B7" w:rsidRPr="00215933">
        <w:rPr>
          <w:rFonts w:asciiTheme="minorBidi" w:hAnsiTheme="minorBidi"/>
        </w:rPr>
        <w:t>’</w:t>
      </w:r>
      <w:r w:rsidRPr="00215933">
        <w:rPr>
          <w:rFonts w:asciiTheme="minorBidi" w:hAnsiTheme="minorBidi"/>
        </w:rPr>
        <w:t>Organe d</w:t>
      </w:r>
      <w:r w:rsidR="00A367B7" w:rsidRPr="00215933">
        <w:rPr>
          <w:rFonts w:asciiTheme="minorBidi" w:hAnsiTheme="minorBidi"/>
        </w:rPr>
        <w:t>’</w:t>
      </w:r>
      <w:r w:rsidRPr="00215933">
        <w:rPr>
          <w:rFonts w:asciiTheme="minorBidi" w:hAnsiTheme="minorBidi"/>
        </w:rPr>
        <w:t>évaluation, M. Rimvydas Laužikas, présente d</w:t>
      </w:r>
      <w:r w:rsidR="00A367B7" w:rsidRPr="00215933">
        <w:rPr>
          <w:rFonts w:asciiTheme="minorBidi" w:hAnsiTheme="minorBidi"/>
        </w:rPr>
        <w:t>’</w:t>
      </w:r>
      <w:r w:rsidRPr="00215933">
        <w:rPr>
          <w:rFonts w:asciiTheme="minorBidi" w:hAnsiTheme="minorBidi"/>
        </w:rPr>
        <w:t>abord un bref rapport oral sur les travaux de l</w:t>
      </w:r>
      <w:r w:rsidR="00A367B7" w:rsidRPr="00215933">
        <w:rPr>
          <w:rFonts w:asciiTheme="minorBidi" w:hAnsiTheme="minorBidi"/>
        </w:rPr>
        <w:t>’</w:t>
      </w:r>
      <w:r w:rsidRPr="00215933">
        <w:rPr>
          <w:rFonts w:asciiTheme="minorBidi" w:hAnsiTheme="minorBidi"/>
        </w:rPr>
        <w:t>Organe d</w:t>
      </w:r>
      <w:r w:rsidR="00A367B7" w:rsidRPr="00215933">
        <w:rPr>
          <w:rFonts w:asciiTheme="minorBidi" w:hAnsiTheme="minorBidi"/>
        </w:rPr>
        <w:t>’</w:t>
      </w:r>
      <w:r w:rsidRPr="00215933">
        <w:rPr>
          <w:rFonts w:asciiTheme="minorBidi" w:hAnsiTheme="minorBidi"/>
        </w:rPr>
        <w:t>évaluation pour le cycle 2025, en soulignant les principales questions transversales identifiées au cours du cycle. Le point 7 serait alors suspendu jusqu</w:t>
      </w:r>
      <w:r w:rsidR="00A367B7" w:rsidRPr="00215933">
        <w:rPr>
          <w:rFonts w:asciiTheme="minorBidi" w:hAnsiTheme="minorBidi"/>
        </w:rPr>
        <w:t>’</w:t>
      </w:r>
      <w:r w:rsidRPr="00215933">
        <w:rPr>
          <w:rFonts w:asciiTheme="minorBidi" w:hAnsiTheme="minorBidi"/>
        </w:rPr>
        <w:t>à la fin de l</w:t>
      </w:r>
      <w:r w:rsidR="00A367B7" w:rsidRPr="00215933">
        <w:rPr>
          <w:rFonts w:asciiTheme="minorBidi" w:hAnsiTheme="minorBidi"/>
        </w:rPr>
        <w:t>’</w:t>
      </w:r>
      <w:r w:rsidRPr="00215933">
        <w:rPr>
          <w:rFonts w:asciiTheme="minorBidi" w:hAnsiTheme="minorBidi"/>
        </w:rPr>
        <w:t>examen de tous les dossiers de candidature individuels. L</w:t>
      </w:r>
      <w:r w:rsidR="00A367B7" w:rsidRPr="00215933">
        <w:rPr>
          <w:rFonts w:asciiTheme="minorBidi" w:hAnsiTheme="minorBidi"/>
        </w:rPr>
        <w:t>’</w:t>
      </w:r>
      <w:r w:rsidRPr="00215933">
        <w:rPr>
          <w:rFonts w:asciiTheme="minorBidi" w:hAnsiTheme="minorBidi"/>
        </w:rPr>
        <w:t>évaluation des dossiers individuels se ferait dans l</w:t>
      </w:r>
      <w:r w:rsidR="00A367B7" w:rsidRPr="00215933">
        <w:rPr>
          <w:rFonts w:asciiTheme="minorBidi" w:hAnsiTheme="minorBidi"/>
        </w:rPr>
        <w:t>’</w:t>
      </w:r>
      <w:r w:rsidRPr="00215933">
        <w:rPr>
          <w:rFonts w:asciiTheme="minorBidi" w:hAnsiTheme="minorBidi"/>
        </w:rPr>
        <w:t>ordre alphabétique anglais, en commençant par les États dont le nom commençait par la lettre « V », avec des ajustements effectués par le Bureau et reflétés dans l</w:t>
      </w:r>
      <w:r w:rsidR="00A367B7" w:rsidRPr="00215933">
        <w:rPr>
          <w:rFonts w:asciiTheme="minorBidi" w:hAnsiTheme="minorBidi"/>
        </w:rPr>
        <w:t>’</w:t>
      </w:r>
      <w:r w:rsidRPr="00215933">
        <w:rPr>
          <w:rFonts w:asciiTheme="minorBidi" w:hAnsiTheme="minorBidi"/>
        </w:rPr>
        <w:t>ordre des dossiers publié sur la page Internet de la session. Toute modification de l</w:t>
      </w:r>
      <w:r w:rsidR="00A367B7" w:rsidRPr="00215933">
        <w:rPr>
          <w:rFonts w:asciiTheme="minorBidi" w:hAnsiTheme="minorBidi"/>
        </w:rPr>
        <w:t>’</w:t>
      </w:r>
      <w:r w:rsidRPr="00215933">
        <w:rPr>
          <w:rFonts w:asciiTheme="minorBidi" w:hAnsiTheme="minorBidi"/>
        </w:rPr>
        <w:t>horaire serait examinée chaque matin par le Bureau et mise à jour en ligne si nécessaire. La Secrétaire a également exposé la procédure de traitement des amendements. Les membres du Comité souhaitant débattre ou amender des projets de décision spécifiques étaient encouragés à soumettre leurs propositions à l</w:t>
      </w:r>
      <w:r w:rsidR="00A367B7" w:rsidRPr="00215933">
        <w:rPr>
          <w:rFonts w:asciiTheme="minorBidi" w:hAnsiTheme="minorBidi"/>
        </w:rPr>
        <w:t>’</w:t>
      </w:r>
      <w:r w:rsidRPr="00215933">
        <w:rPr>
          <w:rFonts w:asciiTheme="minorBidi" w:hAnsiTheme="minorBidi"/>
        </w:rPr>
        <w:t>aide du formulaire d</w:t>
      </w:r>
      <w:r w:rsidR="00A367B7" w:rsidRPr="00215933">
        <w:rPr>
          <w:rFonts w:asciiTheme="minorBidi" w:hAnsiTheme="minorBidi"/>
        </w:rPr>
        <w:t>’</w:t>
      </w:r>
      <w:r w:rsidRPr="00215933">
        <w:rPr>
          <w:rFonts w:asciiTheme="minorBidi" w:hAnsiTheme="minorBidi"/>
        </w:rPr>
        <w:t>amendement en ligne. Les amendements soumis seraient distribués à tous les membres du Comité, par l</w:t>
      </w:r>
      <w:r w:rsidR="00A367B7" w:rsidRPr="00215933">
        <w:rPr>
          <w:rFonts w:asciiTheme="minorBidi" w:hAnsiTheme="minorBidi"/>
        </w:rPr>
        <w:t>’</w:t>
      </w:r>
      <w:r w:rsidRPr="00215933">
        <w:rPr>
          <w:rFonts w:asciiTheme="minorBidi" w:hAnsiTheme="minorBidi"/>
        </w:rPr>
        <w:t>intermédiaire de la liste de diffusion, dans la langue et le format reçus. Le Secrétariat a signalé que deux amendements avaient déjà été reçus et distribués : l</w:t>
      </w:r>
      <w:r w:rsidR="00A367B7" w:rsidRPr="00215933">
        <w:rPr>
          <w:rFonts w:asciiTheme="minorBidi" w:hAnsiTheme="minorBidi"/>
        </w:rPr>
        <w:t>’</w:t>
      </w:r>
      <w:r w:rsidRPr="00215933">
        <w:rPr>
          <w:rFonts w:asciiTheme="minorBidi" w:hAnsiTheme="minorBidi"/>
        </w:rPr>
        <w:t>un concernant le point 20.COM 7.a.11, « La tradition textile negliubka du district de Vetka dans la région de Gomel », tel que soumis par le Bélarus, et l</w:t>
      </w:r>
      <w:r w:rsidR="00A367B7" w:rsidRPr="00215933">
        <w:rPr>
          <w:rFonts w:asciiTheme="minorBidi" w:hAnsiTheme="minorBidi"/>
        </w:rPr>
        <w:t>’</w:t>
      </w:r>
      <w:r w:rsidRPr="00215933">
        <w:rPr>
          <w:rFonts w:asciiTheme="minorBidi" w:hAnsiTheme="minorBidi"/>
        </w:rPr>
        <w:t>autre concernant le point 20.COM 7.b.33, « Le Caftan marocain : art, traditions et savoir-faire », tel que soumis par le Maroc. La Secrétaire a rappelé au Comité qu</w:t>
      </w:r>
      <w:r w:rsidR="00A367B7" w:rsidRPr="00215933">
        <w:rPr>
          <w:rFonts w:asciiTheme="minorBidi" w:hAnsiTheme="minorBidi"/>
        </w:rPr>
        <w:t>’</w:t>
      </w:r>
      <w:r w:rsidRPr="00215933">
        <w:rPr>
          <w:rFonts w:asciiTheme="minorBidi" w:hAnsiTheme="minorBidi"/>
        </w:rPr>
        <w:t>un débat général aurait lieu après l</w:t>
      </w:r>
      <w:r w:rsidR="00A367B7" w:rsidRPr="00215933">
        <w:rPr>
          <w:rFonts w:asciiTheme="minorBidi" w:hAnsiTheme="minorBidi"/>
        </w:rPr>
        <w:t>’</w:t>
      </w:r>
      <w:r w:rsidRPr="00215933">
        <w:rPr>
          <w:rFonts w:asciiTheme="minorBidi" w:hAnsiTheme="minorBidi"/>
        </w:rPr>
        <w:t>examen de tous les dossiers individuels, à l</w:t>
      </w:r>
      <w:r w:rsidR="00A367B7" w:rsidRPr="00215933">
        <w:rPr>
          <w:rFonts w:asciiTheme="minorBidi" w:hAnsiTheme="minorBidi"/>
        </w:rPr>
        <w:t>’</w:t>
      </w:r>
      <w:r w:rsidRPr="00215933">
        <w:rPr>
          <w:rFonts w:asciiTheme="minorBidi" w:hAnsiTheme="minorBidi"/>
        </w:rPr>
        <w:t xml:space="preserve">issue duquel la décision globale </w:t>
      </w:r>
      <w:hyperlink r:id="rId60" w:history="1">
        <w:r w:rsidRPr="00215933">
          <w:rPr>
            <w:rStyle w:val="Hyperlink"/>
            <w:rFonts w:asciiTheme="minorBidi" w:hAnsiTheme="minorBidi"/>
          </w:rPr>
          <w:t>20.COM 7</w:t>
        </w:r>
      </w:hyperlink>
      <w:r w:rsidRPr="00215933">
        <w:rPr>
          <w:rStyle w:val="Hyperlink"/>
          <w:i/>
        </w:rPr>
        <w:t xml:space="preserve"> </w:t>
      </w:r>
      <w:r w:rsidRPr="00215933">
        <w:rPr>
          <w:rFonts w:asciiTheme="minorBidi" w:hAnsiTheme="minorBidi"/>
        </w:rPr>
        <w:t>serait adoptée. L</w:t>
      </w:r>
      <w:r w:rsidR="00A367B7" w:rsidRPr="00215933">
        <w:rPr>
          <w:rFonts w:asciiTheme="minorBidi" w:hAnsiTheme="minorBidi"/>
        </w:rPr>
        <w:t>’</w:t>
      </w:r>
      <w:r w:rsidRPr="00215933">
        <w:rPr>
          <w:rFonts w:asciiTheme="minorBidi" w:hAnsiTheme="minorBidi"/>
        </w:rPr>
        <w:t>organisation et les indications détaillées du Secrétariat visaient à garantir un processus d</w:t>
      </w:r>
      <w:r w:rsidR="00A367B7" w:rsidRPr="00215933">
        <w:rPr>
          <w:rFonts w:asciiTheme="minorBidi" w:hAnsiTheme="minorBidi"/>
        </w:rPr>
        <w:t>’</w:t>
      </w:r>
      <w:r w:rsidRPr="00215933">
        <w:rPr>
          <w:rFonts w:asciiTheme="minorBidi" w:hAnsiTheme="minorBidi"/>
        </w:rPr>
        <w:t>examen harmonieux et efficace, en soutenant la transparence et en facilitant la participation de tous les membres à l</w:t>
      </w:r>
      <w:r w:rsidR="00A367B7" w:rsidRPr="00215933">
        <w:rPr>
          <w:rFonts w:asciiTheme="minorBidi" w:hAnsiTheme="minorBidi"/>
        </w:rPr>
        <w:t>’</w:t>
      </w:r>
      <w:r w:rsidRPr="00215933">
        <w:rPr>
          <w:rFonts w:asciiTheme="minorBidi" w:hAnsiTheme="minorBidi"/>
        </w:rPr>
        <w:t>évaluation et à l</w:t>
      </w:r>
      <w:r w:rsidR="00A367B7" w:rsidRPr="00215933">
        <w:rPr>
          <w:rFonts w:asciiTheme="minorBidi" w:hAnsiTheme="minorBidi"/>
        </w:rPr>
        <w:t>’</w:t>
      </w:r>
      <w:r w:rsidRPr="00215933">
        <w:rPr>
          <w:rFonts w:asciiTheme="minorBidi" w:hAnsiTheme="minorBidi"/>
        </w:rPr>
        <w:t>examen des candidatures.</w:t>
      </w:r>
    </w:p>
    <w:p w14:paraId="3B071551" w14:textId="1E3219F3" w:rsidR="00FF4967" w:rsidRPr="00215933" w:rsidRDefault="00FF4967" w:rsidP="006C6737">
      <w:pPr>
        <w:pStyle w:val="Style1"/>
        <w:rPr>
          <w:rFonts w:asciiTheme="minorBidi" w:hAnsiTheme="minorBidi"/>
        </w:rPr>
      </w:pPr>
      <w:r w:rsidRPr="00215933">
        <w:rPr>
          <w:rFonts w:asciiTheme="minorBidi" w:hAnsiTheme="minorBidi"/>
        </w:rPr>
        <w:t xml:space="preserve">Le </w:t>
      </w:r>
      <w:r w:rsidRPr="00215933">
        <w:rPr>
          <w:rFonts w:asciiTheme="minorBidi" w:hAnsiTheme="minorBidi"/>
          <w:b/>
        </w:rPr>
        <w:t>Président</w:t>
      </w:r>
      <w:r w:rsidRPr="00215933">
        <w:rPr>
          <w:rFonts w:asciiTheme="minorBidi" w:hAnsiTheme="minorBidi"/>
        </w:rPr>
        <w:t xml:space="preserve"> a </w:t>
      </w:r>
      <w:proofErr w:type="gramStart"/>
      <w:r w:rsidRPr="00215933">
        <w:rPr>
          <w:rFonts w:asciiTheme="minorBidi" w:hAnsiTheme="minorBidi"/>
        </w:rPr>
        <w:t>donné</w:t>
      </w:r>
      <w:proofErr w:type="gramEnd"/>
      <w:r w:rsidRPr="00215933">
        <w:rPr>
          <w:rFonts w:asciiTheme="minorBidi" w:hAnsiTheme="minorBidi"/>
        </w:rPr>
        <w:t xml:space="preserve"> des conseils sur la gestion du temps et sur les amendements, en se référant au message envoyé le 27 novembre 2025 aux États parties et le 29 novembre 2025 aux membres du Comité. Le calendrier provisoire prévoyait quatre sessions, soit environ 10 heures 30, pour l</w:t>
      </w:r>
      <w:r w:rsidR="00A367B7" w:rsidRPr="00215933">
        <w:rPr>
          <w:rFonts w:asciiTheme="minorBidi" w:hAnsiTheme="minorBidi"/>
        </w:rPr>
        <w:t>’</w:t>
      </w:r>
      <w:r w:rsidRPr="00215933">
        <w:rPr>
          <w:rFonts w:asciiTheme="minorBidi" w:hAnsiTheme="minorBidi"/>
        </w:rPr>
        <w:t>examen des candidatures individuelles. Le Président a demandé à l</w:t>
      </w:r>
      <w:r w:rsidR="00A367B7" w:rsidRPr="00215933">
        <w:rPr>
          <w:rFonts w:asciiTheme="minorBidi" w:hAnsiTheme="minorBidi"/>
        </w:rPr>
        <w:t>’</w:t>
      </w:r>
      <w:r w:rsidRPr="00215933">
        <w:rPr>
          <w:rFonts w:asciiTheme="minorBidi" w:hAnsiTheme="minorBidi"/>
        </w:rPr>
        <w:t>Organe d</w:t>
      </w:r>
      <w:r w:rsidR="00A367B7" w:rsidRPr="00215933">
        <w:rPr>
          <w:rFonts w:asciiTheme="minorBidi" w:hAnsiTheme="minorBidi"/>
        </w:rPr>
        <w:t>’</w:t>
      </w:r>
      <w:r w:rsidRPr="00215933">
        <w:rPr>
          <w:rFonts w:asciiTheme="minorBidi" w:hAnsiTheme="minorBidi"/>
        </w:rPr>
        <w:t>évaluation de s</w:t>
      </w:r>
      <w:r w:rsidR="00A367B7" w:rsidRPr="00215933">
        <w:rPr>
          <w:rFonts w:asciiTheme="minorBidi" w:hAnsiTheme="minorBidi"/>
        </w:rPr>
        <w:t>’</w:t>
      </w:r>
      <w:r w:rsidRPr="00215933">
        <w:rPr>
          <w:rFonts w:asciiTheme="minorBidi" w:hAnsiTheme="minorBidi"/>
        </w:rPr>
        <w:t>exprimer pendant trois minutes maximum pour chaque candidature afin de mettre en évidence les aspects remarquables. Suivant la pratique habituelle, toutes les décisions au titre du point 7 et de ses sous-points seraient adoptées sans débat, à moins qu</w:t>
      </w:r>
      <w:r w:rsidR="00A367B7" w:rsidRPr="00215933">
        <w:rPr>
          <w:rFonts w:asciiTheme="minorBidi" w:hAnsiTheme="minorBidi"/>
        </w:rPr>
        <w:t>’</w:t>
      </w:r>
      <w:r w:rsidRPr="00215933">
        <w:rPr>
          <w:rFonts w:asciiTheme="minorBidi" w:hAnsiTheme="minorBidi"/>
        </w:rPr>
        <w:t xml:space="preserve">un </w:t>
      </w:r>
      <w:r w:rsidRPr="00215933">
        <w:rPr>
          <w:rFonts w:asciiTheme="minorBidi" w:hAnsiTheme="minorBidi"/>
        </w:rPr>
        <w:lastRenderedPageBreak/>
        <w:t>membre du Comité ne souhaite aborder un point particulier. Les projets de décision sans amendement ni demande de débat seraient adoptés dans leur ensemble ; ceux comportant des amendements seraient adoptés paragraphe par paragraphe. Après l</w:t>
      </w:r>
      <w:r w:rsidR="00A367B7" w:rsidRPr="00215933">
        <w:rPr>
          <w:rFonts w:asciiTheme="minorBidi" w:hAnsiTheme="minorBidi"/>
        </w:rPr>
        <w:t>’</w:t>
      </w:r>
      <w:r w:rsidRPr="00215933">
        <w:rPr>
          <w:rFonts w:asciiTheme="minorBidi" w:hAnsiTheme="minorBidi"/>
        </w:rPr>
        <w:t>adoption, l</w:t>
      </w:r>
      <w:r w:rsidR="00A367B7" w:rsidRPr="00215933">
        <w:rPr>
          <w:rFonts w:asciiTheme="minorBidi" w:hAnsiTheme="minorBidi"/>
        </w:rPr>
        <w:t>’</w:t>
      </w:r>
      <w:r w:rsidRPr="00215933">
        <w:rPr>
          <w:rFonts w:asciiTheme="minorBidi" w:hAnsiTheme="minorBidi"/>
        </w:rPr>
        <w:t>État soumissionnaire disposerait de cinq minutes pour présenter une déclaration, un spectacle ou une vidéo. Les membres souhaitant débattre ou amender des projets de décision spécifiques avaient été invités à en informer le Secrétariat avant le lundi 8 décembre 2025 à 18 heures, heure locale en Inde, afin de laisser suffisamment de temps pour le débat au sein du Bureau et l</w:t>
      </w:r>
      <w:r w:rsidR="00A367B7" w:rsidRPr="00215933">
        <w:rPr>
          <w:rFonts w:asciiTheme="minorBidi" w:hAnsiTheme="minorBidi"/>
        </w:rPr>
        <w:t>’</w:t>
      </w:r>
      <w:r w:rsidRPr="00215933">
        <w:rPr>
          <w:rFonts w:asciiTheme="minorBidi" w:hAnsiTheme="minorBidi"/>
        </w:rPr>
        <w:t>établissement de la liste des débats.</w:t>
      </w:r>
    </w:p>
    <w:p w14:paraId="19C98970" w14:textId="32148840" w:rsidR="00FF4967" w:rsidRPr="00215933" w:rsidRDefault="00FF4967" w:rsidP="006C6737">
      <w:pPr>
        <w:pStyle w:val="Style1"/>
        <w:rPr>
          <w:rFonts w:asciiTheme="minorBidi" w:hAnsiTheme="minorBidi"/>
        </w:rPr>
      </w:pPr>
      <w:r w:rsidRPr="00215933">
        <w:rPr>
          <w:rFonts w:asciiTheme="minorBidi" w:hAnsiTheme="minorBidi"/>
        </w:rPr>
        <w:t xml:space="preserve">Le </w:t>
      </w:r>
      <w:r w:rsidRPr="00215933">
        <w:rPr>
          <w:rFonts w:asciiTheme="minorBidi" w:hAnsiTheme="minorBidi"/>
          <w:b/>
        </w:rPr>
        <w:t>Président</w:t>
      </w:r>
      <w:r w:rsidRPr="00215933">
        <w:rPr>
          <w:rFonts w:asciiTheme="minorBidi" w:hAnsiTheme="minorBidi"/>
        </w:rPr>
        <w:t xml:space="preserve"> a rappelé les règles et les méthodes de travail. La priorité était accordée aux membres du Comité, la parole devant également être donnée aux États non membres et aux observateurs si le temps le permettait. Chaque intervention était limitée à deux minutes, avec l</w:t>
      </w:r>
      <w:r w:rsidR="00A367B7" w:rsidRPr="00215933">
        <w:rPr>
          <w:rFonts w:asciiTheme="minorBidi" w:hAnsiTheme="minorBidi"/>
        </w:rPr>
        <w:t>’</w:t>
      </w:r>
      <w:r w:rsidRPr="00215933">
        <w:rPr>
          <w:rFonts w:asciiTheme="minorBidi" w:hAnsiTheme="minorBidi"/>
        </w:rPr>
        <w:t>utilisation d</w:t>
      </w:r>
      <w:r w:rsidR="00A367B7" w:rsidRPr="00215933">
        <w:rPr>
          <w:rFonts w:asciiTheme="minorBidi" w:hAnsiTheme="minorBidi"/>
        </w:rPr>
        <w:t>’</w:t>
      </w:r>
      <w:r w:rsidRPr="00215933">
        <w:rPr>
          <w:rFonts w:asciiTheme="minorBidi" w:hAnsiTheme="minorBidi"/>
        </w:rPr>
        <w:t>un chronomètre si nécessaire. Les États non membres ne devaient pas prendre la parole sur des candidatures individuelles, sauf en vertu de l</w:t>
      </w:r>
      <w:r w:rsidR="00A367B7" w:rsidRPr="00215933">
        <w:rPr>
          <w:rFonts w:asciiTheme="minorBidi" w:hAnsiTheme="minorBidi"/>
        </w:rPr>
        <w:t>’</w:t>
      </w:r>
      <w:r w:rsidRPr="00215933">
        <w:rPr>
          <w:rFonts w:asciiTheme="minorBidi" w:hAnsiTheme="minorBidi"/>
        </w:rPr>
        <w:t>article 22.4 du Règlement intérieur, qui permet aux États soumissionnaires de répondre uniquement à des questions spécifiques posées par les membres du Comité, sans défendre leurs propres candidatures. Le Président a clarifié l</w:t>
      </w:r>
      <w:r w:rsidR="00A367B7" w:rsidRPr="00215933">
        <w:rPr>
          <w:rFonts w:asciiTheme="minorBidi" w:hAnsiTheme="minorBidi"/>
        </w:rPr>
        <w:t>’</w:t>
      </w:r>
      <w:r w:rsidRPr="00215933">
        <w:rPr>
          <w:rFonts w:asciiTheme="minorBidi" w:hAnsiTheme="minorBidi"/>
        </w:rPr>
        <w:t xml:space="preserve">approche adoptée pour la prise de décision, en tenant compte des pratiques passées et de la décision </w:t>
      </w:r>
      <w:hyperlink r:id="rId61" w:history="1">
        <w:r w:rsidRPr="00215933">
          <w:rPr>
            <w:rStyle w:val="Hyperlink"/>
            <w:rFonts w:asciiTheme="minorBidi" w:hAnsiTheme="minorBidi"/>
          </w:rPr>
          <w:t>11.COM 8</w:t>
        </w:r>
      </w:hyperlink>
      <w:r w:rsidRPr="00215933">
        <w:rPr>
          <w:rFonts w:asciiTheme="minorBidi" w:hAnsiTheme="minorBidi"/>
        </w:rPr>
        <w:t xml:space="preserve"> sur la clarification des processus d</w:t>
      </w:r>
      <w:r w:rsidR="00A367B7" w:rsidRPr="00215933">
        <w:rPr>
          <w:rFonts w:asciiTheme="minorBidi" w:hAnsiTheme="minorBidi"/>
        </w:rPr>
        <w:t>’</w:t>
      </w:r>
      <w:r w:rsidRPr="00215933">
        <w:rPr>
          <w:rFonts w:asciiTheme="minorBidi" w:hAnsiTheme="minorBidi"/>
        </w:rPr>
        <w:t>inscription, de sélection ou d</w:t>
      </w:r>
      <w:r w:rsidR="00A367B7" w:rsidRPr="00215933">
        <w:rPr>
          <w:rFonts w:asciiTheme="minorBidi" w:hAnsiTheme="minorBidi"/>
        </w:rPr>
        <w:t>’</w:t>
      </w:r>
      <w:r w:rsidRPr="00215933">
        <w:rPr>
          <w:rFonts w:asciiTheme="minorBidi" w:hAnsiTheme="minorBidi"/>
        </w:rPr>
        <w:t>approbation. Conformément au paragraphe 14 du Règlement intérieur, le Président avait pour mission de veiller au bon déroulement et au respect de l</w:t>
      </w:r>
      <w:r w:rsidR="00A367B7" w:rsidRPr="00215933">
        <w:rPr>
          <w:rFonts w:asciiTheme="minorBidi" w:hAnsiTheme="minorBidi"/>
        </w:rPr>
        <w:t>’</w:t>
      </w:r>
      <w:r w:rsidRPr="00215933">
        <w:rPr>
          <w:rFonts w:asciiTheme="minorBidi" w:hAnsiTheme="minorBidi"/>
        </w:rPr>
        <w:t>ordre, en s</w:t>
      </w:r>
      <w:r w:rsidR="00A367B7" w:rsidRPr="00215933">
        <w:rPr>
          <w:rFonts w:asciiTheme="minorBidi" w:hAnsiTheme="minorBidi"/>
        </w:rPr>
        <w:t>’</w:t>
      </w:r>
      <w:r w:rsidRPr="00215933">
        <w:rPr>
          <w:rFonts w:asciiTheme="minorBidi" w:hAnsiTheme="minorBidi"/>
        </w:rPr>
        <w:t>assurant que l</w:t>
      </w:r>
      <w:r w:rsidR="00A367B7" w:rsidRPr="00215933">
        <w:rPr>
          <w:rFonts w:asciiTheme="minorBidi" w:hAnsiTheme="minorBidi"/>
        </w:rPr>
        <w:t>’</w:t>
      </w:r>
      <w:r w:rsidRPr="00215933">
        <w:rPr>
          <w:rFonts w:asciiTheme="minorBidi" w:hAnsiTheme="minorBidi"/>
        </w:rPr>
        <w:t xml:space="preserve">esprit de consensus et de coopération internationale prévalait. Le </w:t>
      </w:r>
      <w:r w:rsidRPr="00215933">
        <w:rPr>
          <w:rFonts w:asciiTheme="minorBidi" w:hAnsiTheme="minorBidi"/>
          <w:bCs/>
        </w:rPr>
        <w:t>Président</w:t>
      </w:r>
      <w:r w:rsidRPr="00215933">
        <w:rPr>
          <w:rFonts w:asciiTheme="minorBidi" w:hAnsiTheme="minorBidi"/>
        </w:rPr>
        <w:t xml:space="preserve"> a rappelé au Comité que les projets de décision avaient été préparés par l</w:t>
      </w:r>
      <w:r w:rsidR="00A367B7" w:rsidRPr="00215933">
        <w:rPr>
          <w:rFonts w:asciiTheme="minorBidi" w:hAnsiTheme="minorBidi"/>
        </w:rPr>
        <w:t>’</w:t>
      </w:r>
      <w:r w:rsidRPr="00215933">
        <w:rPr>
          <w:rFonts w:asciiTheme="minorBidi" w:hAnsiTheme="minorBidi"/>
        </w:rPr>
        <w:t>Organe d</w:t>
      </w:r>
      <w:r w:rsidR="00A367B7" w:rsidRPr="00215933">
        <w:rPr>
          <w:rFonts w:asciiTheme="minorBidi" w:hAnsiTheme="minorBidi"/>
        </w:rPr>
        <w:t>’</w:t>
      </w:r>
      <w:r w:rsidRPr="00215933">
        <w:rPr>
          <w:rFonts w:asciiTheme="minorBidi" w:hAnsiTheme="minorBidi"/>
        </w:rPr>
        <w:t>évaluation, un organe consultatif élu pour son expertise et sa représentation régionale équilibrée, et a demandé que les débats fassent preuve de respect pour cette expertise et ce travail diligent. Lorsque des amendements étaient proposés, le Président recherchait un consensus en appréciant les arguments et les objections qui les soutenaient. Un amendement devait d</w:t>
      </w:r>
      <w:r w:rsidR="00A367B7" w:rsidRPr="00215933">
        <w:rPr>
          <w:rFonts w:asciiTheme="minorBidi" w:hAnsiTheme="minorBidi"/>
        </w:rPr>
        <w:t>’</w:t>
      </w:r>
      <w:r w:rsidRPr="00215933">
        <w:rPr>
          <w:rFonts w:asciiTheme="minorBidi" w:hAnsiTheme="minorBidi"/>
        </w:rPr>
        <w:t>abord bénéficier du soutien actif relatif d</w:t>
      </w:r>
      <w:r w:rsidR="00A367B7" w:rsidRPr="00215933">
        <w:rPr>
          <w:rFonts w:asciiTheme="minorBidi" w:hAnsiTheme="minorBidi"/>
        </w:rPr>
        <w:t>’</w:t>
      </w:r>
      <w:r w:rsidRPr="00215933">
        <w:rPr>
          <w:rFonts w:asciiTheme="minorBidi" w:hAnsiTheme="minorBidi"/>
        </w:rPr>
        <w:t>au moins un tiers des membres du Comité (huit voix actives). En cas d</w:t>
      </w:r>
      <w:r w:rsidR="00A367B7" w:rsidRPr="00215933">
        <w:rPr>
          <w:rFonts w:asciiTheme="minorBidi" w:hAnsiTheme="minorBidi"/>
        </w:rPr>
        <w:t>’</w:t>
      </w:r>
      <w:r w:rsidRPr="00215933">
        <w:rPr>
          <w:rFonts w:asciiTheme="minorBidi" w:hAnsiTheme="minorBidi"/>
        </w:rPr>
        <w:t>objection, il nécessiterait alors un large soutien actif de la part de la majorité (treize voix actives).</w:t>
      </w:r>
    </w:p>
    <w:p w14:paraId="63AA4C53" w14:textId="328D9FE0" w:rsidR="00FF4967" w:rsidRPr="00215933" w:rsidRDefault="00FF4967" w:rsidP="006C6737">
      <w:pPr>
        <w:pStyle w:val="Style1"/>
        <w:rPr>
          <w:rFonts w:asciiTheme="minorBidi" w:hAnsiTheme="minorBidi"/>
        </w:rPr>
      </w:pPr>
      <w:r w:rsidRPr="00215933">
        <w:rPr>
          <w:rFonts w:asciiTheme="minorBidi" w:hAnsiTheme="minorBidi"/>
        </w:rPr>
        <w:t xml:space="preserve">Le </w:t>
      </w:r>
      <w:r w:rsidRPr="00215933">
        <w:rPr>
          <w:rFonts w:asciiTheme="minorBidi" w:hAnsiTheme="minorBidi"/>
          <w:b/>
        </w:rPr>
        <w:t>Président</w:t>
      </w:r>
      <w:r w:rsidRPr="00215933">
        <w:rPr>
          <w:rFonts w:asciiTheme="minorBidi" w:hAnsiTheme="minorBidi"/>
        </w:rPr>
        <w:t xml:space="preserve"> a rappelé l</w:t>
      </w:r>
      <w:r w:rsidR="00A367B7" w:rsidRPr="00215933">
        <w:rPr>
          <w:rFonts w:asciiTheme="minorBidi" w:hAnsiTheme="minorBidi"/>
        </w:rPr>
        <w:t>’</w:t>
      </w:r>
      <w:r w:rsidRPr="00215933">
        <w:rPr>
          <w:rFonts w:asciiTheme="minorBidi" w:hAnsiTheme="minorBidi"/>
        </w:rPr>
        <w:t>importance d</w:t>
      </w:r>
      <w:r w:rsidR="00A367B7" w:rsidRPr="00215933">
        <w:rPr>
          <w:rFonts w:asciiTheme="minorBidi" w:hAnsiTheme="minorBidi"/>
        </w:rPr>
        <w:t>’</w:t>
      </w:r>
      <w:r w:rsidRPr="00215933">
        <w:rPr>
          <w:rFonts w:asciiTheme="minorBidi" w:hAnsiTheme="minorBidi"/>
        </w:rPr>
        <w:t>un déroulement sans heurts. Conformément à la pratique de l</w:t>
      </w:r>
      <w:r w:rsidR="00A367B7" w:rsidRPr="00215933">
        <w:rPr>
          <w:rFonts w:asciiTheme="minorBidi" w:hAnsiTheme="minorBidi"/>
        </w:rPr>
        <w:t>’</w:t>
      </w:r>
      <w:r w:rsidRPr="00215933">
        <w:rPr>
          <w:rFonts w:asciiTheme="minorBidi" w:hAnsiTheme="minorBidi"/>
        </w:rPr>
        <w:t>année précédente, le Secrétariat avait organisé trois cérémonies de remise de certificats pendant les pauses déjeuner, les 10, 11 et 12 décembre 2025, dans la salle plénière. Les États souhaitant recevoir des certificats avaient été priés d</w:t>
      </w:r>
      <w:r w:rsidR="00A367B7" w:rsidRPr="00215933">
        <w:rPr>
          <w:rFonts w:asciiTheme="minorBidi" w:hAnsiTheme="minorBidi"/>
        </w:rPr>
        <w:t>’</w:t>
      </w:r>
      <w:r w:rsidRPr="00215933">
        <w:rPr>
          <w:rFonts w:asciiTheme="minorBidi" w:hAnsiTheme="minorBidi"/>
        </w:rPr>
        <w:t>informer dès que possible le Secrétariat de la date qu</w:t>
      </w:r>
      <w:r w:rsidR="00A367B7" w:rsidRPr="00215933">
        <w:rPr>
          <w:rFonts w:asciiTheme="minorBidi" w:hAnsiTheme="minorBidi"/>
        </w:rPr>
        <w:t>’</w:t>
      </w:r>
      <w:r w:rsidRPr="00215933">
        <w:rPr>
          <w:rFonts w:asciiTheme="minorBidi" w:hAnsiTheme="minorBidi"/>
        </w:rPr>
        <w:t>ils préféraient. Le programme provisoire avait été publié au titre du point 7. Toutes les informations avaient été communiquées précédemment lors de la réunion d</w:t>
      </w:r>
      <w:r w:rsidR="00A367B7" w:rsidRPr="00215933">
        <w:rPr>
          <w:rFonts w:asciiTheme="minorBidi" w:hAnsiTheme="minorBidi"/>
        </w:rPr>
        <w:t>’</w:t>
      </w:r>
      <w:r w:rsidRPr="00215933">
        <w:rPr>
          <w:rFonts w:asciiTheme="minorBidi" w:hAnsiTheme="minorBidi"/>
        </w:rPr>
        <w:t>information qui s</w:t>
      </w:r>
      <w:r w:rsidR="00A367B7" w:rsidRPr="00215933">
        <w:rPr>
          <w:rFonts w:asciiTheme="minorBidi" w:hAnsiTheme="minorBidi"/>
        </w:rPr>
        <w:t>’</w:t>
      </w:r>
      <w:r w:rsidRPr="00215933">
        <w:rPr>
          <w:rFonts w:asciiTheme="minorBidi" w:hAnsiTheme="minorBidi"/>
        </w:rPr>
        <w:t>était tenue le 23 octobre 2025 et par le biais de messages circulaires. Le Président a demandé s</w:t>
      </w:r>
      <w:r w:rsidR="00A367B7" w:rsidRPr="00215933">
        <w:rPr>
          <w:rFonts w:asciiTheme="minorBidi" w:hAnsiTheme="minorBidi"/>
        </w:rPr>
        <w:t>’</w:t>
      </w:r>
      <w:r w:rsidRPr="00215933">
        <w:rPr>
          <w:rFonts w:asciiTheme="minorBidi" w:hAnsiTheme="minorBidi"/>
        </w:rPr>
        <w:t>il y avait des commentaires ou des questions sur la procédure d</w:t>
      </w:r>
      <w:r w:rsidR="00A367B7" w:rsidRPr="00215933">
        <w:rPr>
          <w:rFonts w:asciiTheme="minorBidi" w:hAnsiTheme="minorBidi"/>
        </w:rPr>
        <w:t>’</w:t>
      </w:r>
      <w:r w:rsidRPr="00215933">
        <w:rPr>
          <w:rFonts w:asciiTheme="minorBidi" w:hAnsiTheme="minorBidi"/>
        </w:rPr>
        <w:t>examen des dossiers et des débats sous ce point. En l</w:t>
      </w:r>
      <w:r w:rsidR="00A367B7" w:rsidRPr="00215933">
        <w:rPr>
          <w:rFonts w:asciiTheme="minorBidi" w:hAnsiTheme="minorBidi"/>
        </w:rPr>
        <w:t>’</w:t>
      </w:r>
      <w:r w:rsidRPr="00215933">
        <w:rPr>
          <w:rFonts w:asciiTheme="minorBidi" w:hAnsiTheme="minorBidi"/>
        </w:rPr>
        <w:t>absence de commentaires ou de questions, le Président a donné la parole à l</w:t>
      </w:r>
      <w:r w:rsidR="00A367B7" w:rsidRPr="00215933">
        <w:rPr>
          <w:rFonts w:asciiTheme="minorBidi" w:hAnsiTheme="minorBidi"/>
        </w:rPr>
        <w:t>’</w:t>
      </w:r>
      <w:r w:rsidRPr="00215933">
        <w:rPr>
          <w:rFonts w:asciiTheme="minorBidi" w:hAnsiTheme="minorBidi"/>
        </w:rPr>
        <w:t>Organe d</w:t>
      </w:r>
      <w:r w:rsidR="00A367B7" w:rsidRPr="00215933">
        <w:rPr>
          <w:rFonts w:asciiTheme="minorBidi" w:hAnsiTheme="minorBidi"/>
        </w:rPr>
        <w:t>’</w:t>
      </w:r>
      <w:r w:rsidRPr="00215933">
        <w:rPr>
          <w:rFonts w:asciiTheme="minorBidi" w:hAnsiTheme="minorBidi"/>
        </w:rPr>
        <w:t>évaluation de 2025.</w:t>
      </w:r>
    </w:p>
    <w:p w14:paraId="173F06AA" w14:textId="5EB95560" w:rsidR="00FF4967" w:rsidRPr="00215933" w:rsidRDefault="00FF4967" w:rsidP="006C6737">
      <w:pPr>
        <w:pStyle w:val="Style1"/>
        <w:rPr>
          <w:rFonts w:asciiTheme="minorBidi" w:hAnsiTheme="minorBidi"/>
        </w:rPr>
      </w:pPr>
      <w:r w:rsidRPr="00215933">
        <w:rPr>
          <w:rFonts w:asciiTheme="minorBidi" w:hAnsiTheme="minorBidi"/>
        </w:rPr>
        <w:t xml:space="preserve">Le </w:t>
      </w:r>
      <w:r w:rsidRPr="00215933">
        <w:rPr>
          <w:rFonts w:asciiTheme="minorBidi" w:hAnsiTheme="minorBidi"/>
          <w:b/>
        </w:rPr>
        <w:t>Président de l</w:t>
      </w:r>
      <w:r w:rsidR="00A367B7" w:rsidRPr="00215933">
        <w:rPr>
          <w:rFonts w:asciiTheme="minorBidi" w:hAnsiTheme="minorBidi"/>
          <w:b/>
        </w:rPr>
        <w:t>’</w:t>
      </w:r>
      <w:r w:rsidRPr="00215933">
        <w:rPr>
          <w:rFonts w:asciiTheme="minorBidi" w:hAnsiTheme="minorBidi"/>
          <w:b/>
        </w:rPr>
        <w:t>Organe d</w:t>
      </w:r>
      <w:r w:rsidR="00A367B7" w:rsidRPr="00215933">
        <w:rPr>
          <w:rFonts w:asciiTheme="minorBidi" w:hAnsiTheme="minorBidi"/>
          <w:b/>
        </w:rPr>
        <w:t>’</w:t>
      </w:r>
      <w:r w:rsidRPr="00215933">
        <w:rPr>
          <w:rFonts w:asciiTheme="minorBidi" w:hAnsiTheme="minorBidi"/>
          <w:b/>
        </w:rPr>
        <w:t>évaluation</w:t>
      </w:r>
      <w:r w:rsidRPr="00215933">
        <w:rPr>
          <w:rFonts w:asciiTheme="minorBidi" w:hAnsiTheme="minorBidi"/>
        </w:rPr>
        <w:t xml:space="preserve">, </w:t>
      </w:r>
      <w:r w:rsidRPr="00215933">
        <w:rPr>
          <w:rFonts w:asciiTheme="minorBidi" w:hAnsiTheme="minorBidi"/>
          <w:b/>
          <w:bCs/>
        </w:rPr>
        <w:t>M. Rimvydas Laužikas</w:t>
      </w:r>
      <w:r w:rsidRPr="00215933">
        <w:rPr>
          <w:rFonts w:asciiTheme="minorBidi" w:hAnsiTheme="minorBidi"/>
        </w:rPr>
        <w:t>, a déclaré qu</w:t>
      </w:r>
      <w:r w:rsidR="00A367B7" w:rsidRPr="00215933">
        <w:rPr>
          <w:rFonts w:asciiTheme="minorBidi" w:hAnsiTheme="minorBidi"/>
        </w:rPr>
        <w:t>’</w:t>
      </w:r>
      <w:r w:rsidRPr="00215933">
        <w:rPr>
          <w:rFonts w:asciiTheme="minorBidi" w:hAnsiTheme="minorBidi"/>
        </w:rPr>
        <w:t>il avait l</w:t>
      </w:r>
      <w:r w:rsidR="00A367B7" w:rsidRPr="00215933">
        <w:rPr>
          <w:rFonts w:asciiTheme="minorBidi" w:hAnsiTheme="minorBidi"/>
        </w:rPr>
        <w:t>’</w:t>
      </w:r>
      <w:r w:rsidRPr="00215933">
        <w:rPr>
          <w:rFonts w:asciiTheme="minorBidi" w:hAnsiTheme="minorBidi"/>
        </w:rPr>
        <w:t>humilité et le plaisir de présenter le rapport de l</w:t>
      </w:r>
      <w:r w:rsidR="00A367B7" w:rsidRPr="00215933">
        <w:rPr>
          <w:rFonts w:asciiTheme="minorBidi" w:hAnsiTheme="minorBidi"/>
        </w:rPr>
        <w:t>’</w:t>
      </w:r>
      <w:r w:rsidRPr="00215933">
        <w:rPr>
          <w:rFonts w:asciiTheme="minorBidi" w:hAnsiTheme="minorBidi"/>
        </w:rPr>
        <w:t>Organe d</w:t>
      </w:r>
      <w:r w:rsidR="00A367B7" w:rsidRPr="00215933">
        <w:rPr>
          <w:rFonts w:asciiTheme="minorBidi" w:hAnsiTheme="minorBidi"/>
        </w:rPr>
        <w:t>’</w:t>
      </w:r>
      <w:r w:rsidRPr="00215933">
        <w:rPr>
          <w:rFonts w:asciiTheme="minorBidi" w:hAnsiTheme="minorBidi"/>
        </w:rPr>
        <w:t>évaluation pour le cycle 2025, en mettant l</w:t>
      </w:r>
      <w:r w:rsidR="00A367B7" w:rsidRPr="00215933">
        <w:rPr>
          <w:rFonts w:asciiTheme="minorBidi" w:hAnsiTheme="minorBidi"/>
        </w:rPr>
        <w:t>’</w:t>
      </w:r>
      <w:r w:rsidRPr="00215933">
        <w:rPr>
          <w:rFonts w:asciiTheme="minorBidi" w:hAnsiTheme="minorBidi"/>
        </w:rPr>
        <w:t>accent sur les questions clés sélectionnées et les observations considérées comme les plus importantes. L</w:t>
      </w:r>
      <w:r w:rsidR="00A367B7" w:rsidRPr="00215933">
        <w:rPr>
          <w:rFonts w:asciiTheme="minorBidi" w:hAnsiTheme="minorBidi"/>
        </w:rPr>
        <w:t>’</w:t>
      </w:r>
      <w:r w:rsidRPr="00215933">
        <w:rPr>
          <w:rFonts w:asciiTheme="minorBidi" w:hAnsiTheme="minorBidi"/>
        </w:rPr>
        <w:t>Organe d</w:t>
      </w:r>
      <w:r w:rsidR="00A367B7" w:rsidRPr="00215933">
        <w:rPr>
          <w:rFonts w:asciiTheme="minorBidi" w:hAnsiTheme="minorBidi"/>
        </w:rPr>
        <w:t>’</w:t>
      </w:r>
      <w:r w:rsidRPr="00215933">
        <w:rPr>
          <w:rFonts w:asciiTheme="minorBidi" w:hAnsiTheme="minorBidi"/>
        </w:rPr>
        <w:t xml:space="preserve">évaluation était composé de douze membres : six experts représentant des États parties </w:t>
      </w:r>
      <w:r w:rsidR="000C509E" w:rsidRPr="00215933">
        <w:rPr>
          <w:rFonts w:asciiTheme="minorBidi" w:hAnsiTheme="minorBidi"/>
        </w:rPr>
        <w:t>non-membres</w:t>
      </w:r>
      <w:r w:rsidRPr="00215933">
        <w:rPr>
          <w:rFonts w:asciiTheme="minorBidi" w:hAnsiTheme="minorBidi"/>
        </w:rPr>
        <w:t xml:space="preserve"> du Comité et six représentants d</w:t>
      </w:r>
      <w:r w:rsidR="00A367B7" w:rsidRPr="00215933">
        <w:rPr>
          <w:rFonts w:asciiTheme="minorBidi" w:hAnsiTheme="minorBidi"/>
        </w:rPr>
        <w:t>’</w:t>
      </w:r>
      <w:r w:rsidRPr="00215933">
        <w:rPr>
          <w:rFonts w:asciiTheme="minorBidi" w:hAnsiTheme="minorBidi"/>
        </w:rPr>
        <w:t xml:space="preserve">organisations non gouvernementales accréditées. Par la décision </w:t>
      </w:r>
      <w:hyperlink r:id="rId62" w:history="1">
        <w:r w:rsidRPr="00215933">
          <w:rPr>
            <w:rStyle w:val="Hyperlink"/>
            <w:rFonts w:asciiTheme="minorBidi" w:hAnsiTheme="minorBidi"/>
          </w:rPr>
          <w:t>19.COM 14</w:t>
        </w:r>
      </w:hyperlink>
      <w:r w:rsidRPr="00215933">
        <w:rPr>
          <w:rFonts w:asciiTheme="minorBidi" w:hAnsiTheme="minorBidi"/>
        </w:rPr>
        <w:t>, l</w:t>
      </w:r>
      <w:r w:rsidR="00A367B7" w:rsidRPr="00215933">
        <w:rPr>
          <w:rFonts w:asciiTheme="minorBidi" w:hAnsiTheme="minorBidi"/>
        </w:rPr>
        <w:t>’</w:t>
      </w:r>
      <w:r w:rsidRPr="00215933">
        <w:rPr>
          <w:rFonts w:asciiTheme="minorBidi" w:hAnsiTheme="minorBidi"/>
        </w:rPr>
        <w:t>Organe d</w:t>
      </w:r>
      <w:r w:rsidR="00A367B7" w:rsidRPr="00215933">
        <w:rPr>
          <w:rFonts w:asciiTheme="minorBidi" w:hAnsiTheme="minorBidi"/>
        </w:rPr>
        <w:t>’</w:t>
      </w:r>
      <w:r w:rsidRPr="00215933">
        <w:rPr>
          <w:rFonts w:asciiTheme="minorBidi" w:hAnsiTheme="minorBidi"/>
        </w:rPr>
        <w:t>évaluation avait été mis en place avec un mandat défini. Le Comité avait reconduit neuf membres et en avait élu trois nouveaux : deux représentants d</w:t>
      </w:r>
      <w:r w:rsidR="00A367B7" w:rsidRPr="00215933">
        <w:rPr>
          <w:rFonts w:asciiTheme="minorBidi" w:hAnsiTheme="minorBidi"/>
        </w:rPr>
        <w:t>’</w:t>
      </w:r>
      <w:r w:rsidRPr="00215933">
        <w:rPr>
          <w:rFonts w:asciiTheme="minorBidi" w:hAnsiTheme="minorBidi"/>
        </w:rPr>
        <w:t xml:space="preserve">États, le Brésil et le Sri Lanka, et une organisation non gouvernementale accréditée, la </w:t>
      </w:r>
      <w:r w:rsidRPr="00215933">
        <w:rPr>
          <w:rFonts w:asciiTheme="minorBidi" w:hAnsiTheme="minorBidi"/>
          <w:i/>
          <w:iCs/>
        </w:rPr>
        <w:t>Saudi Heritage Preservation Society</w:t>
      </w:r>
      <w:r w:rsidRPr="00215933">
        <w:rPr>
          <w:rFonts w:asciiTheme="minorBidi" w:hAnsiTheme="minorBidi"/>
        </w:rPr>
        <w:t xml:space="preserve"> [Société saoudienne de préservation du patrimoine]. Une représentation géographique équitable et des qualifications individuelles dans divers domaines du patrimoine culturel immatériel avaient guidé le processus de sélection. Les douze membres avaient participé conformément aux méthodes de travail de l</w:t>
      </w:r>
      <w:r w:rsidR="00A367B7" w:rsidRPr="00215933">
        <w:rPr>
          <w:rFonts w:asciiTheme="minorBidi" w:hAnsiTheme="minorBidi"/>
        </w:rPr>
        <w:t>’</w:t>
      </w:r>
      <w:r w:rsidRPr="00215933">
        <w:rPr>
          <w:rFonts w:asciiTheme="minorBidi" w:hAnsiTheme="minorBidi"/>
        </w:rPr>
        <w:t>Organe</w:t>
      </w:r>
      <w:r w:rsidR="00A367B7" w:rsidRPr="00215933">
        <w:rPr>
          <w:rFonts w:asciiTheme="minorBidi" w:hAnsiTheme="minorBidi"/>
        </w:rPr>
        <w:t>’</w:t>
      </w:r>
      <w:r w:rsidRPr="00215933">
        <w:rPr>
          <w:rFonts w:asciiTheme="minorBidi" w:hAnsiTheme="minorBidi"/>
        </w:rPr>
        <w:t>.</w:t>
      </w:r>
    </w:p>
    <w:p w14:paraId="67EF5A8F" w14:textId="31F113AE" w:rsidR="00FF4967" w:rsidRPr="00215933" w:rsidRDefault="00FF4967" w:rsidP="006C6737">
      <w:pPr>
        <w:pStyle w:val="Style1"/>
        <w:rPr>
          <w:rFonts w:asciiTheme="minorBidi" w:hAnsiTheme="minorBidi"/>
        </w:rPr>
      </w:pPr>
      <w:r w:rsidRPr="00215933">
        <w:rPr>
          <w:rFonts w:asciiTheme="minorBidi" w:hAnsiTheme="minorBidi"/>
        </w:rPr>
        <w:t>Après avoir expliqué que le rapport de l</w:t>
      </w:r>
      <w:r w:rsidR="00A367B7" w:rsidRPr="00215933">
        <w:rPr>
          <w:rFonts w:asciiTheme="minorBidi" w:hAnsiTheme="minorBidi"/>
        </w:rPr>
        <w:t>’</w:t>
      </w:r>
      <w:r w:rsidRPr="00215933">
        <w:rPr>
          <w:rFonts w:asciiTheme="minorBidi" w:hAnsiTheme="minorBidi"/>
        </w:rPr>
        <w:t>Organe d</w:t>
      </w:r>
      <w:r w:rsidR="00A367B7" w:rsidRPr="00215933">
        <w:rPr>
          <w:rFonts w:asciiTheme="minorBidi" w:hAnsiTheme="minorBidi"/>
        </w:rPr>
        <w:t>’</w:t>
      </w:r>
      <w:r w:rsidRPr="00215933">
        <w:rPr>
          <w:rFonts w:asciiTheme="minorBidi" w:hAnsiTheme="minorBidi"/>
        </w:rPr>
        <w:t xml:space="preserve">évaluation se composait de cinq documents de travail, le </w:t>
      </w:r>
      <w:r w:rsidRPr="00215933">
        <w:rPr>
          <w:rFonts w:asciiTheme="minorBidi" w:hAnsiTheme="minorBidi"/>
          <w:b/>
        </w:rPr>
        <w:t>Président de l</w:t>
      </w:r>
      <w:r w:rsidR="00A367B7" w:rsidRPr="00215933">
        <w:rPr>
          <w:rFonts w:asciiTheme="minorBidi" w:hAnsiTheme="minorBidi"/>
          <w:b/>
        </w:rPr>
        <w:t>’</w:t>
      </w:r>
      <w:r w:rsidRPr="00215933">
        <w:rPr>
          <w:rFonts w:asciiTheme="minorBidi" w:hAnsiTheme="minorBidi"/>
          <w:b/>
        </w:rPr>
        <w:t>Organe d</w:t>
      </w:r>
      <w:r w:rsidR="00A367B7" w:rsidRPr="00215933">
        <w:rPr>
          <w:rFonts w:asciiTheme="minorBidi" w:hAnsiTheme="minorBidi"/>
          <w:b/>
        </w:rPr>
        <w:t>’</w:t>
      </w:r>
      <w:r w:rsidRPr="00215933">
        <w:rPr>
          <w:rFonts w:asciiTheme="minorBidi" w:hAnsiTheme="minorBidi"/>
          <w:b/>
        </w:rPr>
        <w:t>évaluation</w:t>
      </w:r>
      <w:r w:rsidRPr="00215933">
        <w:rPr>
          <w:rFonts w:asciiTheme="minorBidi" w:hAnsiTheme="minorBidi"/>
        </w:rPr>
        <w:t xml:space="preserve"> a présenté le rapport général, couvrant l</w:t>
      </w:r>
      <w:r w:rsidR="00A367B7" w:rsidRPr="00215933">
        <w:rPr>
          <w:rFonts w:asciiTheme="minorBidi" w:hAnsiTheme="minorBidi"/>
        </w:rPr>
        <w:t>’</w:t>
      </w:r>
      <w:r w:rsidRPr="00215933">
        <w:rPr>
          <w:rFonts w:asciiTheme="minorBidi" w:hAnsiTheme="minorBidi"/>
        </w:rPr>
        <w:t xml:space="preserve">aperçu général du cycle 2025, les méthodes de travail, les questions thématiques, les </w:t>
      </w:r>
      <w:r w:rsidRPr="00215933">
        <w:rPr>
          <w:rFonts w:asciiTheme="minorBidi" w:hAnsiTheme="minorBidi"/>
        </w:rPr>
        <w:lastRenderedPageBreak/>
        <w:t>questions transversales, les défis récurrents, les bons exemples essentiels, et le thème du cycle « fait à la main » choisi pour l</w:t>
      </w:r>
      <w:r w:rsidR="00A367B7" w:rsidRPr="00215933">
        <w:rPr>
          <w:rFonts w:asciiTheme="minorBidi" w:hAnsiTheme="minorBidi"/>
        </w:rPr>
        <w:t>’</w:t>
      </w:r>
      <w:r w:rsidRPr="00215933">
        <w:rPr>
          <w:rFonts w:asciiTheme="minorBidi" w:hAnsiTheme="minorBidi"/>
        </w:rPr>
        <w:t>année 2025. Un an plus tôt, le cycle 2024 avait été qualifié d</w:t>
      </w:r>
      <w:r w:rsidR="00A367B7" w:rsidRPr="00215933">
        <w:rPr>
          <w:rFonts w:asciiTheme="minorBidi" w:hAnsiTheme="minorBidi"/>
        </w:rPr>
        <w:t>’</w:t>
      </w:r>
      <w:r w:rsidRPr="00215933">
        <w:rPr>
          <w:rFonts w:asciiTheme="minorBidi" w:hAnsiTheme="minorBidi"/>
        </w:rPr>
        <w:t>année de « transition » à la suite de la réflexion globale sur les mécanismes d</w:t>
      </w:r>
      <w:r w:rsidR="00A367B7" w:rsidRPr="00215933">
        <w:rPr>
          <w:rFonts w:asciiTheme="minorBidi" w:hAnsiTheme="minorBidi"/>
        </w:rPr>
        <w:t>’</w:t>
      </w:r>
      <w:r w:rsidRPr="00215933">
        <w:rPr>
          <w:rFonts w:asciiTheme="minorBidi" w:hAnsiTheme="minorBidi"/>
        </w:rPr>
        <w:t>inscription, la transition s</w:t>
      </w:r>
      <w:r w:rsidR="00A367B7" w:rsidRPr="00215933">
        <w:rPr>
          <w:rFonts w:asciiTheme="minorBidi" w:hAnsiTheme="minorBidi"/>
        </w:rPr>
        <w:t>’</w:t>
      </w:r>
      <w:r w:rsidRPr="00215933">
        <w:rPr>
          <w:rFonts w:asciiTheme="minorBidi" w:hAnsiTheme="minorBidi"/>
        </w:rPr>
        <w:t>était poursuivie en 2025, et les questions connexes étaient examinées dans le rapport général.</w:t>
      </w:r>
    </w:p>
    <w:p w14:paraId="6471FFA1" w14:textId="462F5AEA" w:rsidR="00FF4967" w:rsidRPr="00215933" w:rsidRDefault="00FF4967" w:rsidP="006C6737">
      <w:pPr>
        <w:pStyle w:val="Style1"/>
        <w:rPr>
          <w:rFonts w:asciiTheme="minorBidi" w:hAnsiTheme="minorBidi"/>
        </w:rPr>
      </w:pPr>
      <w:r w:rsidRPr="00215933">
        <w:rPr>
          <w:rFonts w:asciiTheme="minorBidi" w:hAnsiTheme="minorBidi"/>
        </w:rPr>
        <w:t xml:space="preserve">Le </w:t>
      </w:r>
      <w:r w:rsidRPr="00215933">
        <w:rPr>
          <w:rFonts w:asciiTheme="minorBidi" w:hAnsiTheme="minorBidi"/>
          <w:b/>
        </w:rPr>
        <w:t>Président de l</w:t>
      </w:r>
      <w:r w:rsidR="00A367B7" w:rsidRPr="00215933">
        <w:rPr>
          <w:rFonts w:asciiTheme="minorBidi" w:hAnsiTheme="minorBidi"/>
          <w:b/>
        </w:rPr>
        <w:t>’</w:t>
      </w:r>
      <w:r w:rsidRPr="00215933">
        <w:rPr>
          <w:rFonts w:asciiTheme="minorBidi" w:hAnsiTheme="minorBidi"/>
          <w:b/>
        </w:rPr>
        <w:t>Organe d</w:t>
      </w:r>
      <w:r w:rsidR="00A367B7" w:rsidRPr="00215933">
        <w:rPr>
          <w:rFonts w:asciiTheme="minorBidi" w:hAnsiTheme="minorBidi"/>
          <w:b/>
        </w:rPr>
        <w:t>’</w:t>
      </w:r>
      <w:r w:rsidRPr="00215933">
        <w:rPr>
          <w:rFonts w:asciiTheme="minorBidi" w:hAnsiTheme="minorBidi"/>
          <w:b/>
        </w:rPr>
        <w:t>évaluation</w:t>
      </w:r>
      <w:r w:rsidRPr="00215933">
        <w:rPr>
          <w:rFonts w:asciiTheme="minorBidi" w:hAnsiTheme="minorBidi"/>
        </w:rPr>
        <w:t xml:space="preserve"> a précisé que cette année avait enregistré le plus grand nombre de dossiers de candidature évalués. Le Secrétariat avait reçu soixante</w:t>
      </w:r>
      <w:r w:rsidRPr="00215933">
        <w:rPr>
          <w:rFonts w:asciiTheme="minorBidi" w:hAnsiTheme="minorBidi"/>
        </w:rPr>
        <w:noBreakHyphen/>
        <w:t>neuf dossiers pour examen de leur complétude technique. L</w:t>
      </w:r>
      <w:r w:rsidR="00A367B7" w:rsidRPr="00215933">
        <w:rPr>
          <w:rFonts w:asciiTheme="minorBidi" w:hAnsiTheme="minorBidi"/>
        </w:rPr>
        <w:t>’</w:t>
      </w:r>
      <w:r w:rsidRPr="00215933">
        <w:rPr>
          <w:rFonts w:asciiTheme="minorBidi" w:hAnsiTheme="minorBidi"/>
        </w:rPr>
        <w:t>un d</w:t>
      </w:r>
      <w:r w:rsidR="00A367B7" w:rsidRPr="00215933">
        <w:rPr>
          <w:rFonts w:asciiTheme="minorBidi" w:hAnsiTheme="minorBidi"/>
        </w:rPr>
        <w:t>’</w:t>
      </w:r>
      <w:r w:rsidRPr="00215933">
        <w:rPr>
          <w:rFonts w:asciiTheme="minorBidi" w:hAnsiTheme="minorBidi"/>
        </w:rPr>
        <w:t>entre eux ayant été retiré, il en restait donc soixante</w:t>
      </w:r>
      <w:r w:rsidRPr="00215933">
        <w:rPr>
          <w:rFonts w:asciiTheme="minorBidi" w:hAnsiTheme="minorBidi"/>
        </w:rPr>
        <w:noBreakHyphen/>
        <w:t>huit à examiner par l</w:t>
      </w:r>
      <w:r w:rsidR="00A367B7" w:rsidRPr="00215933">
        <w:rPr>
          <w:rFonts w:asciiTheme="minorBidi" w:hAnsiTheme="minorBidi"/>
        </w:rPr>
        <w:t>’</w:t>
      </w:r>
      <w:r w:rsidRPr="00215933">
        <w:rPr>
          <w:rFonts w:asciiTheme="minorBidi" w:hAnsiTheme="minorBidi"/>
        </w:rPr>
        <w:t>Organe d</w:t>
      </w:r>
      <w:r w:rsidR="00A367B7" w:rsidRPr="00215933">
        <w:rPr>
          <w:rFonts w:asciiTheme="minorBidi" w:hAnsiTheme="minorBidi"/>
        </w:rPr>
        <w:t>’</w:t>
      </w:r>
      <w:r w:rsidRPr="00215933">
        <w:rPr>
          <w:rFonts w:asciiTheme="minorBidi" w:hAnsiTheme="minorBidi"/>
        </w:rPr>
        <w:t>évaluation et soixante</w:t>
      </w:r>
      <w:r w:rsidRPr="00215933">
        <w:rPr>
          <w:rFonts w:asciiTheme="minorBidi" w:hAnsiTheme="minorBidi"/>
        </w:rPr>
        <w:noBreakHyphen/>
        <w:t>sept à évaluer dans le rapport. L</w:t>
      </w:r>
      <w:r w:rsidR="00A367B7" w:rsidRPr="00215933">
        <w:rPr>
          <w:rFonts w:asciiTheme="minorBidi" w:hAnsiTheme="minorBidi"/>
        </w:rPr>
        <w:t>’</w:t>
      </w:r>
      <w:r w:rsidRPr="00215933">
        <w:rPr>
          <w:rFonts w:asciiTheme="minorBidi" w:hAnsiTheme="minorBidi"/>
        </w:rPr>
        <w:t>Organe d</w:t>
      </w:r>
      <w:r w:rsidR="00A367B7" w:rsidRPr="00215933">
        <w:rPr>
          <w:rFonts w:asciiTheme="minorBidi" w:hAnsiTheme="minorBidi"/>
        </w:rPr>
        <w:t>’</w:t>
      </w:r>
      <w:r w:rsidRPr="00215933">
        <w:rPr>
          <w:rFonts w:asciiTheme="minorBidi" w:hAnsiTheme="minorBidi"/>
        </w:rPr>
        <w:t>évaluation s</w:t>
      </w:r>
      <w:r w:rsidR="00A367B7" w:rsidRPr="00215933">
        <w:rPr>
          <w:rFonts w:asciiTheme="minorBidi" w:hAnsiTheme="minorBidi"/>
        </w:rPr>
        <w:t>’</w:t>
      </w:r>
      <w:r w:rsidRPr="00215933">
        <w:rPr>
          <w:rFonts w:asciiTheme="minorBidi" w:hAnsiTheme="minorBidi"/>
        </w:rPr>
        <w:t>était réuni trois fois en utilisant des méthodes mixtes (en présentiel et en ligne). La première réunion en mars 2025 s</w:t>
      </w:r>
      <w:r w:rsidR="00A367B7" w:rsidRPr="00215933">
        <w:rPr>
          <w:rFonts w:asciiTheme="minorBidi" w:hAnsiTheme="minorBidi"/>
        </w:rPr>
        <w:t>’</w:t>
      </w:r>
      <w:r w:rsidRPr="00215933">
        <w:rPr>
          <w:rFonts w:asciiTheme="minorBidi" w:hAnsiTheme="minorBidi"/>
        </w:rPr>
        <w:t>était tenue entièrement en ligne pour l</w:t>
      </w:r>
      <w:r w:rsidR="00A367B7" w:rsidRPr="00215933">
        <w:rPr>
          <w:rFonts w:asciiTheme="minorBidi" w:hAnsiTheme="minorBidi"/>
        </w:rPr>
        <w:t>’</w:t>
      </w:r>
      <w:r w:rsidRPr="00215933">
        <w:rPr>
          <w:rFonts w:asciiTheme="minorBidi" w:hAnsiTheme="minorBidi"/>
        </w:rPr>
        <w:t>orientation par le Secrétariat et la discussion des questions transversales passées ; le Président, la Vice-Présidente et la Rapporteure avaient été élus. La deuxième réunion s</w:t>
      </w:r>
      <w:r w:rsidR="00A367B7" w:rsidRPr="00215933">
        <w:rPr>
          <w:rFonts w:asciiTheme="minorBidi" w:hAnsiTheme="minorBidi"/>
        </w:rPr>
        <w:t>’</w:t>
      </w:r>
      <w:r w:rsidRPr="00215933">
        <w:rPr>
          <w:rFonts w:asciiTheme="minorBidi" w:hAnsiTheme="minorBidi"/>
        </w:rPr>
        <w:t>était tenue en présentiel, en juillet 2025, au siège de l</w:t>
      </w:r>
      <w:r w:rsidR="00A367B7" w:rsidRPr="00215933">
        <w:rPr>
          <w:rFonts w:asciiTheme="minorBidi" w:hAnsiTheme="minorBidi"/>
        </w:rPr>
        <w:t>’</w:t>
      </w:r>
      <w:r w:rsidRPr="00215933">
        <w:rPr>
          <w:rFonts w:asciiTheme="minorBidi" w:hAnsiTheme="minorBidi"/>
        </w:rPr>
        <w:t>UNESCO (un membre y avait participé en ligne en raison de problèmes de santé). Au cours de cette réunion, l</w:t>
      </w:r>
      <w:r w:rsidR="00A367B7" w:rsidRPr="00215933">
        <w:rPr>
          <w:rFonts w:asciiTheme="minorBidi" w:hAnsiTheme="minorBidi"/>
        </w:rPr>
        <w:t>’</w:t>
      </w:r>
      <w:r w:rsidRPr="00215933">
        <w:rPr>
          <w:rFonts w:asciiTheme="minorBidi" w:hAnsiTheme="minorBidi"/>
        </w:rPr>
        <w:t>Organe d</w:t>
      </w:r>
      <w:r w:rsidR="00A367B7" w:rsidRPr="00215933">
        <w:rPr>
          <w:rFonts w:asciiTheme="minorBidi" w:hAnsiTheme="minorBidi"/>
        </w:rPr>
        <w:t>’</w:t>
      </w:r>
      <w:r w:rsidRPr="00215933">
        <w:rPr>
          <w:rFonts w:asciiTheme="minorBidi" w:hAnsiTheme="minorBidi"/>
        </w:rPr>
        <w:t>évaluation avait délibéré par consensus sur les décisions à prendre pour chaque dossier et avait élaboré des questions de dialogue le cas échéant. Chaque membre avait préparé en amont des évaluations en ligne des critères. Au cours de la troisième réunion, qui s</w:t>
      </w:r>
      <w:r w:rsidR="00A367B7" w:rsidRPr="00215933">
        <w:rPr>
          <w:rFonts w:asciiTheme="minorBidi" w:hAnsiTheme="minorBidi"/>
        </w:rPr>
        <w:t>’</w:t>
      </w:r>
      <w:r w:rsidRPr="00215933">
        <w:rPr>
          <w:rFonts w:asciiTheme="minorBidi" w:hAnsiTheme="minorBidi"/>
        </w:rPr>
        <w:t>était tenue en septembre 2025, l</w:t>
      </w:r>
      <w:r w:rsidR="00A367B7" w:rsidRPr="00215933">
        <w:rPr>
          <w:rFonts w:asciiTheme="minorBidi" w:hAnsiTheme="minorBidi"/>
        </w:rPr>
        <w:t>’</w:t>
      </w:r>
      <w:r w:rsidRPr="00215933">
        <w:rPr>
          <w:rFonts w:asciiTheme="minorBidi" w:hAnsiTheme="minorBidi"/>
        </w:rPr>
        <w:t>Organe d</w:t>
      </w:r>
      <w:r w:rsidR="00A367B7" w:rsidRPr="00215933">
        <w:rPr>
          <w:rFonts w:asciiTheme="minorBidi" w:hAnsiTheme="minorBidi"/>
        </w:rPr>
        <w:t>’</w:t>
      </w:r>
      <w:r w:rsidRPr="00215933">
        <w:rPr>
          <w:rFonts w:asciiTheme="minorBidi" w:hAnsiTheme="minorBidi"/>
        </w:rPr>
        <w:t>évaluation avait achevé les dossiers de dialogue, le Président et la Vice-Présidente étant présents à Paris et les autres participants en ligne ; les questions transversales et le projet de rapport général avaient également été examinés.</w:t>
      </w:r>
    </w:p>
    <w:p w14:paraId="0468C1F9" w14:textId="6AA4226A" w:rsidR="00FF4967" w:rsidRPr="00215933" w:rsidRDefault="00FF4967" w:rsidP="006C6737">
      <w:pPr>
        <w:pStyle w:val="Style1"/>
        <w:rPr>
          <w:rFonts w:asciiTheme="minorBidi" w:hAnsiTheme="minorBidi"/>
        </w:rPr>
      </w:pPr>
      <w:r w:rsidRPr="00215933">
        <w:rPr>
          <w:rFonts w:asciiTheme="minorBidi" w:hAnsiTheme="minorBidi"/>
        </w:rPr>
        <w:t xml:space="preserve">Le </w:t>
      </w:r>
      <w:r w:rsidRPr="00215933">
        <w:rPr>
          <w:rFonts w:asciiTheme="minorBidi" w:hAnsiTheme="minorBidi"/>
          <w:b/>
        </w:rPr>
        <w:t>Président de l</w:t>
      </w:r>
      <w:r w:rsidR="00A367B7" w:rsidRPr="00215933">
        <w:rPr>
          <w:rFonts w:asciiTheme="minorBidi" w:hAnsiTheme="minorBidi"/>
          <w:b/>
        </w:rPr>
        <w:t>’</w:t>
      </w:r>
      <w:r w:rsidRPr="00215933">
        <w:rPr>
          <w:rFonts w:asciiTheme="minorBidi" w:hAnsiTheme="minorBidi"/>
          <w:b/>
        </w:rPr>
        <w:t>Organe d</w:t>
      </w:r>
      <w:r w:rsidR="00A367B7" w:rsidRPr="00215933">
        <w:rPr>
          <w:rFonts w:asciiTheme="minorBidi" w:hAnsiTheme="minorBidi"/>
          <w:b/>
        </w:rPr>
        <w:t>’</w:t>
      </w:r>
      <w:r w:rsidRPr="00215933">
        <w:rPr>
          <w:rFonts w:asciiTheme="minorBidi" w:hAnsiTheme="minorBidi"/>
          <w:b/>
        </w:rPr>
        <w:t>évaluation</w:t>
      </w:r>
      <w:r w:rsidRPr="00215933">
        <w:rPr>
          <w:rFonts w:asciiTheme="minorBidi" w:hAnsiTheme="minorBidi"/>
        </w:rPr>
        <w:t xml:space="preserve"> a expliqué que la neutralité avait été assurée en excluant les membres de l</w:t>
      </w:r>
      <w:r w:rsidR="00A367B7" w:rsidRPr="00215933">
        <w:rPr>
          <w:rFonts w:asciiTheme="minorBidi" w:hAnsiTheme="minorBidi"/>
        </w:rPr>
        <w:t>’</w:t>
      </w:r>
      <w:r w:rsidRPr="00215933">
        <w:rPr>
          <w:rFonts w:asciiTheme="minorBidi" w:hAnsiTheme="minorBidi"/>
        </w:rPr>
        <w:t>évaluation des dossiers provenant de leur propre pays, nationalité ou organisation non gouvernementale. Les travaux avaient été guidés par la Convention, les Directives opérationnelles et les décisions antérieures. Comme en 2024, les rapports périodiques et les documents audiovisuels avaient étayé l</w:t>
      </w:r>
      <w:r w:rsidR="00A367B7" w:rsidRPr="00215933">
        <w:rPr>
          <w:rFonts w:asciiTheme="minorBidi" w:hAnsiTheme="minorBidi"/>
        </w:rPr>
        <w:t>’</w:t>
      </w:r>
      <w:r w:rsidRPr="00215933">
        <w:rPr>
          <w:rFonts w:asciiTheme="minorBidi" w:hAnsiTheme="minorBidi"/>
        </w:rPr>
        <w:t>évaluation ; il était recommandé de poursuivre cette approche, des lignes directrices étant toutefois nécessaires pour les documents supplémentaires. Au cours des six dernières années, le processus de dialogue avait été utilisé lorsque des lacunes mineures en matière d</w:t>
      </w:r>
      <w:r w:rsidR="00A367B7" w:rsidRPr="00215933">
        <w:rPr>
          <w:rFonts w:asciiTheme="minorBidi" w:hAnsiTheme="minorBidi"/>
        </w:rPr>
        <w:t>’</w:t>
      </w:r>
      <w:r w:rsidRPr="00215933">
        <w:rPr>
          <w:rFonts w:asciiTheme="minorBidi" w:hAnsiTheme="minorBidi"/>
        </w:rPr>
        <w:t>information ou des déclarations peu claires pouvaient être clarifiées par de simples échanges de questions-réponses avec les États soumissionnaires. Au cours de ce cycle, vingt</w:t>
      </w:r>
      <w:r w:rsidRPr="00215933">
        <w:rPr>
          <w:rFonts w:asciiTheme="minorBidi" w:hAnsiTheme="minorBidi"/>
        </w:rPr>
        <w:noBreakHyphen/>
        <w:t>et</w:t>
      </w:r>
      <w:r w:rsidRPr="00215933">
        <w:rPr>
          <w:rFonts w:asciiTheme="minorBidi" w:hAnsiTheme="minorBidi"/>
        </w:rPr>
        <w:noBreakHyphen/>
        <w:t>un dossiers (le nombre le plus élevé jusqu</w:t>
      </w:r>
      <w:r w:rsidR="00A367B7" w:rsidRPr="00215933">
        <w:rPr>
          <w:rFonts w:asciiTheme="minorBidi" w:hAnsiTheme="minorBidi"/>
        </w:rPr>
        <w:t>’</w:t>
      </w:r>
      <w:r w:rsidRPr="00215933">
        <w:rPr>
          <w:rFonts w:asciiTheme="minorBidi" w:hAnsiTheme="minorBidi"/>
        </w:rPr>
        <w:t>à présent) avaient été traités avec ce processus de dialogue, et quarante</w:t>
      </w:r>
      <w:r w:rsidRPr="00215933">
        <w:rPr>
          <w:rFonts w:asciiTheme="minorBidi" w:hAnsiTheme="minorBidi"/>
        </w:rPr>
        <w:noBreakHyphen/>
        <w:t>quatre questions avaient été posées (parfois sur des critères multiples). Il s</w:t>
      </w:r>
      <w:r w:rsidR="00A367B7" w:rsidRPr="00215933">
        <w:rPr>
          <w:rFonts w:asciiTheme="minorBidi" w:hAnsiTheme="minorBidi"/>
        </w:rPr>
        <w:t>’</w:t>
      </w:r>
      <w:r w:rsidRPr="00215933">
        <w:rPr>
          <w:rFonts w:asciiTheme="minorBidi" w:hAnsiTheme="minorBidi"/>
        </w:rPr>
        <w:t>agissait de trois candidatures pour la Liste de sauvegarde urgente, dont une avait été associée à une demande d</w:t>
      </w:r>
      <w:r w:rsidR="00A367B7" w:rsidRPr="00215933">
        <w:rPr>
          <w:rFonts w:asciiTheme="minorBidi" w:hAnsiTheme="minorBidi"/>
        </w:rPr>
        <w:t>’</w:t>
      </w:r>
      <w:r w:rsidR="00264F09" w:rsidRPr="00215933">
        <w:rPr>
          <w:rFonts w:asciiTheme="minorBidi" w:hAnsiTheme="minorBidi"/>
        </w:rPr>
        <w:t>A</w:t>
      </w:r>
      <w:r w:rsidRPr="00215933">
        <w:rPr>
          <w:rFonts w:asciiTheme="minorBidi" w:hAnsiTheme="minorBidi"/>
        </w:rPr>
        <w:t>ssistance internationale, et dix</w:t>
      </w:r>
      <w:r w:rsidRPr="00215933">
        <w:rPr>
          <w:rFonts w:asciiTheme="minorBidi" w:hAnsiTheme="minorBidi"/>
        </w:rPr>
        <w:noBreakHyphen/>
        <w:t>sept candidatures sur la Liste représentative. Tous les dossiers ayant bénéficié du processus de dialogue avaient été recommandés pour inscription. Moins de 1 % des dossiers avaient fait l</w:t>
      </w:r>
      <w:r w:rsidR="00A367B7" w:rsidRPr="00215933">
        <w:rPr>
          <w:rFonts w:asciiTheme="minorBidi" w:hAnsiTheme="minorBidi"/>
        </w:rPr>
        <w:t>’</w:t>
      </w:r>
      <w:r w:rsidRPr="00215933">
        <w:rPr>
          <w:rFonts w:asciiTheme="minorBidi" w:hAnsiTheme="minorBidi"/>
        </w:rPr>
        <w:t>objet d</w:t>
      </w:r>
      <w:r w:rsidR="00A367B7" w:rsidRPr="00215933">
        <w:rPr>
          <w:rFonts w:asciiTheme="minorBidi" w:hAnsiTheme="minorBidi"/>
        </w:rPr>
        <w:t>’</w:t>
      </w:r>
      <w:r w:rsidRPr="00215933">
        <w:rPr>
          <w:rFonts w:asciiTheme="minorBidi" w:hAnsiTheme="minorBidi"/>
        </w:rPr>
        <w:t>une recommandation de renvoi (un cas, retiré par la suite) ; 99 % avaient fait l</w:t>
      </w:r>
      <w:r w:rsidR="00A367B7" w:rsidRPr="00215933">
        <w:rPr>
          <w:rFonts w:asciiTheme="minorBidi" w:hAnsiTheme="minorBidi"/>
        </w:rPr>
        <w:t>’</w:t>
      </w:r>
      <w:r w:rsidRPr="00215933">
        <w:rPr>
          <w:rFonts w:asciiTheme="minorBidi" w:hAnsiTheme="minorBidi"/>
        </w:rPr>
        <w:t>objet d</w:t>
      </w:r>
      <w:r w:rsidR="00A367B7" w:rsidRPr="00215933">
        <w:rPr>
          <w:rFonts w:asciiTheme="minorBidi" w:hAnsiTheme="minorBidi"/>
        </w:rPr>
        <w:t>’</w:t>
      </w:r>
      <w:r w:rsidRPr="00215933">
        <w:rPr>
          <w:rFonts w:asciiTheme="minorBidi" w:hAnsiTheme="minorBidi"/>
        </w:rPr>
        <w:t>une recommandation d</w:t>
      </w:r>
      <w:r w:rsidR="00A367B7" w:rsidRPr="00215933">
        <w:rPr>
          <w:rFonts w:asciiTheme="minorBidi" w:hAnsiTheme="minorBidi"/>
        </w:rPr>
        <w:t>’</w:t>
      </w:r>
      <w:r w:rsidRPr="00215933">
        <w:rPr>
          <w:rFonts w:asciiTheme="minorBidi" w:hAnsiTheme="minorBidi"/>
        </w:rPr>
        <w:t>inscription sur la Liste de sauvegarde urgente, la Liste représentative ou le Registre de bonnes pratiques de sauvegarde, ou d</w:t>
      </w:r>
      <w:r w:rsidR="00A367B7" w:rsidRPr="00215933">
        <w:rPr>
          <w:rFonts w:asciiTheme="minorBidi" w:hAnsiTheme="minorBidi"/>
        </w:rPr>
        <w:t>’</w:t>
      </w:r>
      <w:r w:rsidRPr="00215933">
        <w:rPr>
          <w:rFonts w:asciiTheme="minorBidi" w:hAnsiTheme="minorBidi"/>
        </w:rPr>
        <w:t>un transfert d</w:t>
      </w:r>
      <w:r w:rsidR="00A367B7" w:rsidRPr="00215933">
        <w:rPr>
          <w:rFonts w:asciiTheme="minorBidi" w:hAnsiTheme="minorBidi"/>
        </w:rPr>
        <w:t>’</w:t>
      </w:r>
      <w:r w:rsidRPr="00215933">
        <w:rPr>
          <w:rFonts w:asciiTheme="minorBidi" w:hAnsiTheme="minorBidi"/>
        </w:rPr>
        <w:t>une liste à l</w:t>
      </w:r>
      <w:r w:rsidR="00A367B7" w:rsidRPr="00215933">
        <w:rPr>
          <w:rFonts w:asciiTheme="minorBidi" w:hAnsiTheme="minorBidi"/>
        </w:rPr>
        <w:t>’</w:t>
      </w:r>
      <w:r w:rsidRPr="00215933">
        <w:rPr>
          <w:rFonts w:asciiTheme="minorBidi" w:hAnsiTheme="minorBidi"/>
        </w:rPr>
        <w:t>autre. Le nombre de dossiers renvoyés avait diminué, passant de deux en 2024 à un seul. Le nombre total de dossiers inscrits en 2025 était légèrement supérieur à celui de 2024. Le nombre élevé de recommandations positives témoignait, d</w:t>
      </w:r>
      <w:r w:rsidR="00A367B7" w:rsidRPr="00215933">
        <w:rPr>
          <w:rFonts w:asciiTheme="minorBidi" w:hAnsiTheme="minorBidi"/>
        </w:rPr>
        <w:t>’</w:t>
      </w:r>
      <w:r w:rsidRPr="00215933">
        <w:rPr>
          <w:rFonts w:asciiTheme="minorBidi" w:hAnsiTheme="minorBidi"/>
        </w:rPr>
        <w:t>une part, du soin accordé par les États parties et de leurs compétences pour préparer des candidatures de grande qualité et, d</w:t>
      </w:r>
      <w:r w:rsidR="00A367B7" w:rsidRPr="00215933">
        <w:rPr>
          <w:rFonts w:asciiTheme="minorBidi" w:hAnsiTheme="minorBidi"/>
        </w:rPr>
        <w:t>’</w:t>
      </w:r>
      <w:r w:rsidRPr="00215933">
        <w:rPr>
          <w:rFonts w:asciiTheme="minorBidi" w:hAnsiTheme="minorBidi"/>
        </w:rPr>
        <w:t>autre part, de l</w:t>
      </w:r>
      <w:r w:rsidR="00A367B7" w:rsidRPr="00215933">
        <w:rPr>
          <w:rFonts w:asciiTheme="minorBidi" w:hAnsiTheme="minorBidi"/>
        </w:rPr>
        <w:t>’</w:t>
      </w:r>
      <w:r w:rsidRPr="00215933">
        <w:rPr>
          <w:rFonts w:asciiTheme="minorBidi" w:hAnsiTheme="minorBidi"/>
        </w:rPr>
        <w:t>efficacité du processus de dialogue.</w:t>
      </w:r>
    </w:p>
    <w:p w14:paraId="41E611F3" w14:textId="175AC4C8" w:rsidR="00FF4967" w:rsidRPr="00215933" w:rsidRDefault="00FF4967" w:rsidP="006C6737">
      <w:pPr>
        <w:pStyle w:val="Style1"/>
        <w:rPr>
          <w:rFonts w:asciiTheme="minorBidi" w:hAnsiTheme="minorBidi"/>
        </w:rPr>
      </w:pPr>
      <w:r w:rsidRPr="00215933">
        <w:rPr>
          <w:rFonts w:asciiTheme="minorBidi" w:hAnsiTheme="minorBidi"/>
        </w:rPr>
        <w:t xml:space="preserve">Le </w:t>
      </w:r>
      <w:r w:rsidRPr="00215933">
        <w:rPr>
          <w:rFonts w:asciiTheme="minorBidi" w:hAnsiTheme="minorBidi"/>
          <w:b/>
        </w:rPr>
        <w:t>Président de l</w:t>
      </w:r>
      <w:r w:rsidR="00A367B7" w:rsidRPr="00215933">
        <w:rPr>
          <w:rFonts w:asciiTheme="minorBidi" w:hAnsiTheme="minorBidi"/>
          <w:b/>
        </w:rPr>
        <w:t>’</w:t>
      </w:r>
      <w:r w:rsidRPr="00215933">
        <w:rPr>
          <w:rFonts w:asciiTheme="minorBidi" w:hAnsiTheme="minorBidi"/>
          <w:b/>
        </w:rPr>
        <w:t>Organe d</w:t>
      </w:r>
      <w:r w:rsidR="00A367B7" w:rsidRPr="00215933">
        <w:rPr>
          <w:rFonts w:asciiTheme="minorBidi" w:hAnsiTheme="minorBidi"/>
          <w:b/>
        </w:rPr>
        <w:t>’</w:t>
      </w:r>
      <w:r w:rsidRPr="00215933">
        <w:rPr>
          <w:rFonts w:asciiTheme="minorBidi" w:hAnsiTheme="minorBidi"/>
          <w:b/>
        </w:rPr>
        <w:t>évaluation</w:t>
      </w:r>
      <w:r w:rsidRPr="00215933">
        <w:rPr>
          <w:rFonts w:asciiTheme="minorBidi" w:hAnsiTheme="minorBidi"/>
        </w:rPr>
        <w:t xml:space="preserve"> a également expliqué que l</w:t>
      </w:r>
      <w:r w:rsidR="00A367B7" w:rsidRPr="00215933">
        <w:rPr>
          <w:rFonts w:asciiTheme="minorBidi" w:hAnsiTheme="minorBidi"/>
        </w:rPr>
        <w:t>’</w:t>
      </w:r>
      <w:r w:rsidRPr="00215933">
        <w:rPr>
          <w:rFonts w:asciiTheme="minorBidi" w:hAnsiTheme="minorBidi"/>
        </w:rPr>
        <w:t>Organe d</w:t>
      </w:r>
      <w:r w:rsidR="00A367B7" w:rsidRPr="00215933">
        <w:rPr>
          <w:rFonts w:asciiTheme="minorBidi" w:hAnsiTheme="minorBidi"/>
        </w:rPr>
        <w:t>’</w:t>
      </w:r>
      <w:r w:rsidRPr="00215933">
        <w:rPr>
          <w:rFonts w:asciiTheme="minorBidi" w:hAnsiTheme="minorBidi"/>
        </w:rPr>
        <w:t>évaluation avait évalué soixante</w:t>
      </w:r>
      <w:r w:rsidRPr="00215933">
        <w:rPr>
          <w:rFonts w:asciiTheme="minorBidi" w:hAnsiTheme="minorBidi"/>
        </w:rPr>
        <w:noBreakHyphen/>
        <w:t>huit dossiers présentés au Comité, ce qui représentait une augmentation par rapport aux cycles précédents, et prévoyait une nouvelle augmentation de la charge de travail dans les cycles à venir en raison des transferts, des extensions et des réductions traités en dehors du plafond annuel. Le rapport général demandait un examen attentif de la charge de travail en vue d</w:t>
      </w:r>
      <w:r w:rsidR="00A367B7" w:rsidRPr="00215933">
        <w:rPr>
          <w:rFonts w:asciiTheme="minorBidi" w:hAnsiTheme="minorBidi"/>
        </w:rPr>
        <w:t>’</w:t>
      </w:r>
      <w:r w:rsidRPr="00215933">
        <w:rPr>
          <w:rFonts w:asciiTheme="minorBidi" w:hAnsiTheme="minorBidi"/>
        </w:rPr>
        <w:t>une évaluation cohérente. L</w:t>
      </w:r>
      <w:r w:rsidR="00A367B7" w:rsidRPr="00215933">
        <w:rPr>
          <w:rFonts w:asciiTheme="minorBidi" w:hAnsiTheme="minorBidi"/>
        </w:rPr>
        <w:t>’</w:t>
      </w:r>
      <w:r w:rsidRPr="00215933">
        <w:rPr>
          <w:rFonts w:asciiTheme="minorBidi" w:hAnsiTheme="minorBidi"/>
        </w:rPr>
        <w:t>Organe d</w:t>
      </w:r>
      <w:r w:rsidR="00A367B7" w:rsidRPr="00215933">
        <w:rPr>
          <w:rFonts w:asciiTheme="minorBidi" w:hAnsiTheme="minorBidi"/>
        </w:rPr>
        <w:t>’</w:t>
      </w:r>
      <w:r w:rsidRPr="00215933">
        <w:rPr>
          <w:rFonts w:asciiTheme="minorBidi" w:hAnsiTheme="minorBidi"/>
        </w:rPr>
        <w:t>évaluation, qui avait constaté une amélioration continue de la qualité des dossiers de candidature, félicitait les communautés, les groupes, les individus et les États parties dont les éléments étaient pleinement conformes aux critères. L</w:t>
      </w:r>
      <w:r w:rsidR="00A367B7" w:rsidRPr="00215933">
        <w:rPr>
          <w:rFonts w:asciiTheme="minorBidi" w:hAnsiTheme="minorBidi"/>
        </w:rPr>
        <w:t>’</w:t>
      </w:r>
      <w:r w:rsidRPr="00215933">
        <w:rPr>
          <w:rFonts w:asciiTheme="minorBidi" w:hAnsiTheme="minorBidi"/>
        </w:rPr>
        <w:t>Organe d</w:t>
      </w:r>
      <w:r w:rsidR="00A367B7" w:rsidRPr="00215933">
        <w:rPr>
          <w:rFonts w:asciiTheme="minorBidi" w:hAnsiTheme="minorBidi"/>
        </w:rPr>
        <w:t>’</w:t>
      </w:r>
      <w:r w:rsidRPr="00215933">
        <w:rPr>
          <w:rFonts w:asciiTheme="minorBidi" w:hAnsiTheme="minorBidi"/>
        </w:rPr>
        <w:t>évaluation soulignait sa nature d</w:t>
      </w:r>
      <w:r w:rsidR="00A367B7" w:rsidRPr="00215933">
        <w:rPr>
          <w:rFonts w:asciiTheme="minorBidi" w:hAnsiTheme="minorBidi"/>
        </w:rPr>
        <w:t>’</w:t>
      </w:r>
      <w:r w:rsidRPr="00215933">
        <w:rPr>
          <w:rFonts w:asciiTheme="minorBidi" w:hAnsiTheme="minorBidi"/>
        </w:rPr>
        <w:t>expert, la neutralité de ses membres, les considérations éthiques les plus élevées et la méthodologie basée sur l</w:t>
      </w:r>
      <w:r w:rsidR="00A367B7" w:rsidRPr="00215933">
        <w:rPr>
          <w:rFonts w:asciiTheme="minorBidi" w:hAnsiTheme="minorBidi"/>
        </w:rPr>
        <w:t>’</w:t>
      </w:r>
      <w:r w:rsidRPr="00215933">
        <w:rPr>
          <w:rFonts w:asciiTheme="minorBidi" w:hAnsiTheme="minorBidi"/>
        </w:rPr>
        <w:t xml:space="preserve">ensemble du </w:t>
      </w:r>
      <w:r w:rsidRPr="00215933">
        <w:rPr>
          <w:rFonts w:asciiTheme="minorBidi" w:hAnsiTheme="minorBidi"/>
        </w:rPr>
        <w:lastRenderedPageBreak/>
        <w:t>dossier de candidature, y compris les documents à l</w:t>
      </w:r>
      <w:r w:rsidR="00A367B7" w:rsidRPr="00215933">
        <w:rPr>
          <w:rFonts w:asciiTheme="minorBidi" w:hAnsiTheme="minorBidi"/>
        </w:rPr>
        <w:t>’</w:t>
      </w:r>
      <w:r w:rsidRPr="00215933">
        <w:rPr>
          <w:rFonts w:asciiTheme="minorBidi" w:hAnsiTheme="minorBidi"/>
        </w:rPr>
        <w:t>appui des dossiers. Les États parties avaient été invités à soumettre toutes les informations pertinentes dans le dossier et à ne pas contacter les membres individuellement ou à envoyer des informations supplémentaires directement ; tous les contacts devaient passer par le Secrétariat.</w:t>
      </w:r>
    </w:p>
    <w:p w14:paraId="324B5C5D" w14:textId="7D0F9781" w:rsidR="00FF4967" w:rsidRPr="00215933" w:rsidRDefault="00FF4967" w:rsidP="006C6737">
      <w:pPr>
        <w:pStyle w:val="Style1"/>
        <w:rPr>
          <w:rFonts w:asciiTheme="minorBidi" w:hAnsiTheme="minorBidi"/>
        </w:rPr>
      </w:pPr>
      <w:r w:rsidRPr="00215933">
        <w:rPr>
          <w:rFonts w:asciiTheme="minorBidi" w:hAnsiTheme="minorBidi"/>
        </w:rPr>
        <w:t xml:space="preserve">Le </w:t>
      </w:r>
      <w:r w:rsidRPr="00215933">
        <w:rPr>
          <w:rFonts w:asciiTheme="minorBidi" w:hAnsiTheme="minorBidi"/>
          <w:b/>
        </w:rPr>
        <w:t>Président de l</w:t>
      </w:r>
      <w:r w:rsidR="00A367B7" w:rsidRPr="00215933">
        <w:rPr>
          <w:rFonts w:asciiTheme="minorBidi" w:hAnsiTheme="minorBidi"/>
          <w:b/>
        </w:rPr>
        <w:t>’</w:t>
      </w:r>
      <w:r w:rsidRPr="00215933">
        <w:rPr>
          <w:rFonts w:asciiTheme="minorBidi" w:hAnsiTheme="minorBidi"/>
          <w:b/>
        </w:rPr>
        <w:t>Organe d</w:t>
      </w:r>
      <w:r w:rsidR="00A367B7" w:rsidRPr="00215933">
        <w:rPr>
          <w:rFonts w:asciiTheme="minorBidi" w:hAnsiTheme="minorBidi"/>
          <w:b/>
        </w:rPr>
        <w:t>’</w:t>
      </w:r>
      <w:r w:rsidRPr="00215933">
        <w:rPr>
          <w:rFonts w:asciiTheme="minorBidi" w:hAnsiTheme="minorBidi"/>
          <w:b/>
        </w:rPr>
        <w:t>évaluation</w:t>
      </w:r>
      <w:r w:rsidRPr="00215933">
        <w:rPr>
          <w:rFonts w:asciiTheme="minorBidi" w:hAnsiTheme="minorBidi"/>
        </w:rPr>
        <w:t xml:space="preserve"> a précisé que c</w:t>
      </w:r>
      <w:r w:rsidR="00A367B7" w:rsidRPr="00215933">
        <w:rPr>
          <w:rFonts w:asciiTheme="minorBidi" w:hAnsiTheme="minorBidi"/>
        </w:rPr>
        <w:t>’</w:t>
      </w:r>
      <w:r w:rsidRPr="00215933">
        <w:rPr>
          <w:rFonts w:asciiTheme="minorBidi" w:hAnsiTheme="minorBidi"/>
        </w:rPr>
        <w:t>était la deuxième fois que l</w:t>
      </w:r>
      <w:r w:rsidR="00A367B7" w:rsidRPr="00215933">
        <w:rPr>
          <w:rFonts w:asciiTheme="minorBidi" w:hAnsiTheme="minorBidi"/>
        </w:rPr>
        <w:t>’</w:t>
      </w:r>
      <w:r w:rsidRPr="00215933">
        <w:rPr>
          <w:rFonts w:asciiTheme="minorBidi" w:hAnsiTheme="minorBidi"/>
        </w:rPr>
        <w:t>Organe d</w:t>
      </w:r>
      <w:r w:rsidR="00A367B7" w:rsidRPr="00215933">
        <w:rPr>
          <w:rFonts w:asciiTheme="minorBidi" w:hAnsiTheme="minorBidi"/>
        </w:rPr>
        <w:t>’</w:t>
      </w:r>
      <w:r w:rsidRPr="00215933">
        <w:rPr>
          <w:rFonts w:asciiTheme="minorBidi" w:hAnsiTheme="minorBidi"/>
        </w:rPr>
        <w:t>évaluation évaluait les transferts à l</w:t>
      </w:r>
      <w:r w:rsidR="00A367B7" w:rsidRPr="00215933">
        <w:rPr>
          <w:rFonts w:asciiTheme="minorBidi" w:hAnsiTheme="minorBidi"/>
        </w:rPr>
        <w:t>’</w:t>
      </w:r>
      <w:r w:rsidRPr="00215933">
        <w:rPr>
          <w:rFonts w:asciiTheme="minorBidi" w:hAnsiTheme="minorBidi"/>
        </w:rPr>
        <w:t>aide du nouveau formulaire. Deux dossiers avaient demandé à être transférés de la Liste de sauvegarde urgente à la Liste représentative. Comme l</w:t>
      </w:r>
      <w:r w:rsidR="00A367B7" w:rsidRPr="00215933">
        <w:rPr>
          <w:rFonts w:asciiTheme="minorBidi" w:hAnsiTheme="minorBidi"/>
        </w:rPr>
        <w:t>’</w:t>
      </w:r>
      <w:r w:rsidRPr="00215933">
        <w:rPr>
          <w:rFonts w:asciiTheme="minorBidi" w:hAnsiTheme="minorBidi"/>
        </w:rPr>
        <w:t>année précédente, ils avaient d</w:t>
      </w:r>
      <w:r w:rsidR="00A367B7" w:rsidRPr="00215933">
        <w:rPr>
          <w:rFonts w:asciiTheme="minorBidi" w:hAnsiTheme="minorBidi"/>
        </w:rPr>
        <w:t>’</w:t>
      </w:r>
      <w:r w:rsidRPr="00215933">
        <w:rPr>
          <w:rFonts w:asciiTheme="minorBidi" w:hAnsiTheme="minorBidi"/>
        </w:rPr>
        <w:t>abord été évalués par le Président, la Vice-Présidente et la Rapporteure, puis les évaluations avaient été partagées avec les autres membres en vue d</w:t>
      </w:r>
      <w:r w:rsidR="00A367B7" w:rsidRPr="00215933">
        <w:rPr>
          <w:rFonts w:asciiTheme="minorBidi" w:hAnsiTheme="minorBidi"/>
        </w:rPr>
        <w:t>’</w:t>
      </w:r>
      <w:r w:rsidRPr="00215933">
        <w:rPr>
          <w:rFonts w:asciiTheme="minorBidi" w:hAnsiTheme="minorBidi"/>
        </w:rPr>
        <w:t>une décision finale par consensus. Une demande avait été caractérisée d</w:t>
      </w:r>
      <w:r w:rsidR="00A367B7" w:rsidRPr="00215933">
        <w:rPr>
          <w:rFonts w:asciiTheme="minorBidi" w:hAnsiTheme="minorBidi"/>
        </w:rPr>
        <w:t>’</w:t>
      </w:r>
      <w:r w:rsidRPr="00215933">
        <w:rPr>
          <w:rFonts w:asciiTheme="minorBidi" w:hAnsiTheme="minorBidi"/>
        </w:rPr>
        <w:t>excellent exemple d</w:t>
      </w:r>
      <w:r w:rsidR="00A367B7" w:rsidRPr="00215933">
        <w:rPr>
          <w:rFonts w:asciiTheme="minorBidi" w:hAnsiTheme="minorBidi"/>
        </w:rPr>
        <w:t>’</w:t>
      </w:r>
      <w:r w:rsidRPr="00215933">
        <w:rPr>
          <w:rFonts w:asciiTheme="minorBidi" w:hAnsiTheme="minorBidi"/>
        </w:rPr>
        <w:t>intégration de la sauvegarde dans l</w:t>
      </w:r>
      <w:r w:rsidR="00A367B7" w:rsidRPr="00215933">
        <w:rPr>
          <w:rFonts w:asciiTheme="minorBidi" w:hAnsiTheme="minorBidi"/>
        </w:rPr>
        <w:t>’</w:t>
      </w:r>
      <w:r w:rsidRPr="00215933">
        <w:rPr>
          <w:rFonts w:asciiTheme="minorBidi" w:hAnsiTheme="minorBidi"/>
        </w:rPr>
        <w:t>éducation formelle avec la participation de l</w:t>
      </w:r>
      <w:r w:rsidR="00A367B7" w:rsidRPr="00215933">
        <w:rPr>
          <w:rFonts w:asciiTheme="minorBidi" w:hAnsiTheme="minorBidi"/>
        </w:rPr>
        <w:t>’</w:t>
      </w:r>
      <w:r w:rsidRPr="00215933">
        <w:rPr>
          <w:rFonts w:asciiTheme="minorBidi" w:hAnsiTheme="minorBidi"/>
        </w:rPr>
        <w:t>école au plan de sauvegarde. L</w:t>
      </w:r>
      <w:r w:rsidR="00A367B7" w:rsidRPr="00215933">
        <w:rPr>
          <w:rFonts w:asciiTheme="minorBidi" w:hAnsiTheme="minorBidi"/>
        </w:rPr>
        <w:t>’</w:t>
      </w:r>
      <w:r w:rsidRPr="00215933">
        <w:rPr>
          <w:rFonts w:asciiTheme="minorBidi" w:hAnsiTheme="minorBidi"/>
        </w:rPr>
        <w:t>autre avait mis en évidence le développement de centres de formation, qui avait conduit à un plus grand engagement et à des partenariats renforcés avec les organisations non gouvernementales et les parties prenantes, ce qui représentait un impact positif de l</w:t>
      </w:r>
      <w:r w:rsidR="00A367B7" w:rsidRPr="00215933">
        <w:rPr>
          <w:rFonts w:asciiTheme="minorBidi" w:hAnsiTheme="minorBidi"/>
        </w:rPr>
        <w:t>’</w:t>
      </w:r>
      <w:r w:rsidRPr="00215933">
        <w:rPr>
          <w:rFonts w:asciiTheme="minorBidi" w:hAnsiTheme="minorBidi"/>
        </w:rPr>
        <w:t>investissement dans la sauvegarde. Un seul dossier avait été soumis pour le Registre de bonnes pratiques de sauvegarde ; les nouveaux critères n</w:t>
      </w:r>
      <w:r w:rsidR="00A367B7" w:rsidRPr="00215933">
        <w:rPr>
          <w:rFonts w:asciiTheme="minorBidi" w:hAnsiTheme="minorBidi"/>
        </w:rPr>
        <w:t>’</w:t>
      </w:r>
      <w:r w:rsidRPr="00215933">
        <w:rPr>
          <w:rFonts w:asciiTheme="minorBidi" w:hAnsiTheme="minorBidi"/>
        </w:rPr>
        <w:t>avaient pas été utilisés</w:t>
      </w:r>
      <w:r w:rsidR="00264F09" w:rsidRPr="00215933">
        <w:rPr>
          <w:rFonts w:asciiTheme="minorBidi" w:hAnsiTheme="minorBidi"/>
        </w:rPr>
        <w:t xml:space="preserve">, la soumission ayant été effectuée avant la révision des Directives opérationnelles pertinentes. </w:t>
      </w:r>
      <w:r w:rsidRPr="00215933">
        <w:rPr>
          <w:rFonts w:asciiTheme="minorBidi" w:hAnsiTheme="minorBidi"/>
        </w:rPr>
        <w:t>L</w:t>
      </w:r>
      <w:r w:rsidR="00A367B7" w:rsidRPr="00215933">
        <w:rPr>
          <w:rFonts w:asciiTheme="minorBidi" w:hAnsiTheme="minorBidi"/>
        </w:rPr>
        <w:t>’</w:t>
      </w:r>
      <w:r w:rsidRPr="00215933">
        <w:rPr>
          <w:rFonts w:asciiTheme="minorBidi" w:hAnsiTheme="minorBidi"/>
        </w:rPr>
        <w:t>Organe d</w:t>
      </w:r>
      <w:r w:rsidR="00A367B7" w:rsidRPr="00215933">
        <w:rPr>
          <w:rFonts w:asciiTheme="minorBidi" w:hAnsiTheme="minorBidi"/>
        </w:rPr>
        <w:t>’</w:t>
      </w:r>
      <w:r w:rsidRPr="00215933">
        <w:rPr>
          <w:rFonts w:asciiTheme="minorBidi" w:hAnsiTheme="minorBidi"/>
        </w:rPr>
        <w:t>évaluation remarquait le faible nombre de propositions dans ce cycle et dans le cycle précédent et espérait que les nouveaux critères et les possibilités de transfert encourageraient un plus grand nombre de propositions à l</w:t>
      </w:r>
      <w:r w:rsidR="00A367B7" w:rsidRPr="00215933">
        <w:rPr>
          <w:rFonts w:asciiTheme="minorBidi" w:hAnsiTheme="minorBidi"/>
        </w:rPr>
        <w:t>’</w:t>
      </w:r>
      <w:r w:rsidRPr="00215933">
        <w:rPr>
          <w:rFonts w:asciiTheme="minorBidi" w:hAnsiTheme="minorBidi"/>
        </w:rPr>
        <w:t>avenir.</w:t>
      </w:r>
    </w:p>
    <w:p w14:paraId="10232166" w14:textId="1EF27564" w:rsidR="00FF4967" w:rsidRPr="00215933" w:rsidRDefault="00FF4967" w:rsidP="006C6737">
      <w:pPr>
        <w:pStyle w:val="Style1"/>
        <w:rPr>
          <w:rFonts w:asciiTheme="minorBidi" w:hAnsiTheme="minorBidi"/>
        </w:rPr>
      </w:pPr>
      <w:r w:rsidRPr="00215933">
        <w:rPr>
          <w:rFonts w:asciiTheme="minorBidi" w:hAnsiTheme="minorBidi"/>
        </w:rPr>
        <w:t xml:space="preserve">Le </w:t>
      </w:r>
      <w:r w:rsidRPr="00215933">
        <w:rPr>
          <w:rFonts w:asciiTheme="minorBidi" w:hAnsiTheme="minorBidi"/>
          <w:b/>
        </w:rPr>
        <w:t>Président de l</w:t>
      </w:r>
      <w:r w:rsidR="00A367B7" w:rsidRPr="00215933">
        <w:rPr>
          <w:rFonts w:asciiTheme="minorBidi" w:hAnsiTheme="minorBidi"/>
          <w:b/>
        </w:rPr>
        <w:t>’</w:t>
      </w:r>
      <w:r w:rsidRPr="00215933">
        <w:rPr>
          <w:rFonts w:asciiTheme="minorBidi" w:hAnsiTheme="minorBidi"/>
          <w:b/>
        </w:rPr>
        <w:t>Organe d</w:t>
      </w:r>
      <w:r w:rsidR="00A367B7" w:rsidRPr="00215933">
        <w:rPr>
          <w:rFonts w:asciiTheme="minorBidi" w:hAnsiTheme="minorBidi"/>
          <w:b/>
        </w:rPr>
        <w:t>’</w:t>
      </w:r>
      <w:r w:rsidRPr="00215933">
        <w:rPr>
          <w:rFonts w:asciiTheme="minorBidi" w:hAnsiTheme="minorBidi"/>
          <w:b/>
        </w:rPr>
        <w:t>évaluation</w:t>
      </w:r>
      <w:r w:rsidRPr="00215933">
        <w:rPr>
          <w:rFonts w:asciiTheme="minorBidi" w:hAnsiTheme="minorBidi"/>
        </w:rPr>
        <w:t xml:space="preserve"> a expliqué que six demandes d</w:t>
      </w:r>
      <w:r w:rsidR="00A367B7" w:rsidRPr="00215933">
        <w:rPr>
          <w:rFonts w:asciiTheme="minorBidi" w:hAnsiTheme="minorBidi"/>
        </w:rPr>
        <w:t>’</w:t>
      </w:r>
      <w:r w:rsidRPr="00215933">
        <w:rPr>
          <w:rFonts w:asciiTheme="minorBidi" w:hAnsiTheme="minorBidi"/>
        </w:rPr>
        <w:t>extension d</w:t>
      </w:r>
      <w:r w:rsidR="00A367B7" w:rsidRPr="00215933">
        <w:rPr>
          <w:rFonts w:asciiTheme="minorBidi" w:hAnsiTheme="minorBidi"/>
        </w:rPr>
        <w:t>’</w:t>
      </w:r>
      <w:r w:rsidRPr="00215933">
        <w:rPr>
          <w:rFonts w:asciiTheme="minorBidi" w:hAnsiTheme="minorBidi"/>
        </w:rPr>
        <w:t>éléments existants de la Liste représentative avaient été soumises à la suite de la simplification des formulaires. L</w:t>
      </w:r>
      <w:r w:rsidR="00A367B7" w:rsidRPr="00215933">
        <w:rPr>
          <w:rFonts w:asciiTheme="minorBidi" w:hAnsiTheme="minorBidi"/>
        </w:rPr>
        <w:t>’</w:t>
      </w:r>
      <w:r w:rsidRPr="00215933">
        <w:rPr>
          <w:rFonts w:asciiTheme="minorBidi" w:hAnsiTheme="minorBidi"/>
        </w:rPr>
        <w:t>Organe d</w:t>
      </w:r>
      <w:r w:rsidR="00A367B7" w:rsidRPr="00215933">
        <w:rPr>
          <w:rFonts w:asciiTheme="minorBidi" w:hAnsiTheme="minorBidi"/>
        </w:rPr>
        <w:t>’</w:t>
      </w:r>
      <w:r w:rsidRPr="00215933">
        <w:rPr>
          <w:rFonts w:asciiTheme="minorBidi" w:hAnsiTheme="minorBidi"/>
        </w:rPr>
        <w:t>évaluation les avait accueillies favorablement et avait signalé que les extensions pourraient contribuer au dialogue et à l</w:t>
      </w:r>
      <w:r w:rsidR="00A367B7" w:rsidRPr="00215933">
        <w:rPr>
          <w:rFonts w:asciiTheme="minorBidi" w:hAnsiTheme="minorBidi"/>
        </w:rPr>
        <w:t>’</w:t>
      </w:r>
      <w:r w:rsidRPr="00215933">
        <w:rPr>
          <w:rFonts w:asciiTheme="minorBidi" w:hAnsiTheme="minorBidi"/>
        </w:rPr>
        <w:t>échange de connaissances entre les communautés et les États parties. Les extensions nationales incluant davantage de régions et de communautés avaient reflété l</w:t>
      </w:r>
      <w:r w:rsidR="00A367B7" w:rsidRPr="00215933">
        <w:rPr>
          <w:rFonts w:asciiTheme="minorBidi" w:hAnsiTheme="minorBidi"/>
        </w:rPr>
        <w:t>’</w:t>
      </w:r>
      <w:r w:rsidRPr="00215933">
        <w:rPr>
          <w:rFonts w:asciiTheme="minorBidi" w:hAnsiTheme="minorBidi"/>
        </w:rPr>
        <w:t>esprit de la Convention. Des difficultés avaient persisté concernant le consentement des communautés d</w:t>
      </w:r>
      <w:r w:rsidR="00A367B7" w:rsidRPr="00215933">
        <w:rPr>
          <w:rFonts w:asciiTheme="minorBidi" w:hAnsiTheme="minorBidi"/>
        </w:rPr>
        <w:t>’</w:t>
      </w:r>
      <w:r w:rsidRPr="00215933">
        <w:rPr>
          <w:rFonts w:asciiTheme="minorBidi" w:hAnsiTheme="minorBidi"/>
        </w:rPr>
        <w:t>origine et les plans de sauvegarde, en particulier parce que les éléments avaient souvent été inscrits plusieurs années auparavant et que les communautés pouvaient avoir changé. L</w:t>
      </w:r>
      <w:r w:rsidR="00A367B7" w:rsidRPr="00215933">
        <w:rPr>
          <w:rFonts w:asciiTheme="minorBidi" w:hAnsiTheme="minorBidi"/>
        </w:rPr>
        <w:t>’</w:t>
      </w:r>
      <w:r w:rsidRPr="00215933">
        <w:rPr>
          <w:rFonts w:asciiTheme="minorBidi" w:hAnsiTheme="minorBidi"/>
        </w:rPr>
        <w:t>Organe d</w:t>
      </w:r>
      <w:r w:rsidR="00A367B7" w:rsidRPr="00215933">
        <w:rPr>
          <w:rFonts w:asciiTheme="minorBidi" w:hAnsiTheme="minorBidi"/>
        </w:rPr>
        <w:t>’</w:t>
      </w:r>
      <w:r w:rsidRPr="00215933">
        <w:rPr>
          <w:rFonts w:asciiTheme="minorBidi" w:hAnsiTheme="minorBidi"/>
        </w:rPr>
        <w:t>évaluation recommandait d</w:t>
      </w:r>
      <w:r w:rsidR="00A367B7" w:rsidRPr="00215933">
        <w:rPr>
          <w:rFonts w:asciiTheme="minorBidi" w:hAnsiTheme="minorBidi"/>
        </w:rPr>
        <w:t>’</w:t>
      </w:r>
      <w:r w:rsidRPr="00215933">
        <w:rPr>
          <w:rFonts w:asciiTheme="minorBidi" w:hAnsiTheme="minorBidi"/>
        </w:rPr>
        <w:t>obtenir le consentement des personnes considérées comme faisant partie des communautés d</w:t>
      </w:r>
      <w:r w:rsidR="00A367B7" w:rsidRPr="00215933">
        <w:rPr>
          <w:rFonts w:asciiTheme="minorBidi" w:hAnsiTheme="minorBidi"/>
        </w:rPr>
        <w:t>’</w:t>
      </w:r>
      <w:r w:rsidRPr="00215933">
        <w:rPr>
          <w:rFonts w:asciiTheme="minorBidi" w:hAnsiTheme="minorBidi"/>
        </w:rPr>
        <w:t>origine. Le nombre de consentements n</w:t>
      </w:r>
      <w:r w:rsidR="00A367B7" w:rsidRPr="00215933">
        <w:rPr>
          <w:rFonts w:asciiTheme="minorBidi" w:hAnsiTheme="minorBidi"/>
        </w:rPr>
        <w:t>’</w:t>
      </w:r>
      <w:r w:rsidRPr="00215933">
        <w:rPr>
          <w:rFonts w:asciiTheme="minorBidi" w:hAnsiTheme="minorBidi"/>
        </w:rPr>
        <w:t>était pas limité ; il convenait d</w:t>
      </w:r>
      <w:r w:rsidR="00A367B7" w:rsidRPr="00215933">
        <w:rPr>
          <w:rFonts w:asciiTheme="minorBidi" w:hAnsiTheme="minorBidi"/>
        </w:rPr>
        <w:t>’</w:t>
      </w:r>
      <w:r w:rsidRPr="00215933">
        <w:rPr>
          <w:rFonts w:asciiTheme="minorBidi" w:hAnsiTheme="minorBidi"/>
        </w:rPr>
        <w:t>éviter les lettres émanant d</w:t>
      </w:r>
      <w:r w:rsidR="00A367B7" w:rsidRPr="00215933">
        <w:rPr>
          <w:rFonts w:asciiTheme="minorBidi" w:hAnsiTheme="minorBidi"/>
        </w:rPr>
        <w:t>’</w:t>
      </w:r>
      <w:r w:rsidRPr="00215933">
        <w:rPr>
          <w:rFonts w:asciiTheme="minorBidi" w:hAnsiTheme="minorBidi"/>
        </w:rPr>
        <w:t>institutions publiques ou d</w:t>
      </w:r>
      <w:r w:rsidR="00A367B7" w:rsidRPr="00215933">
        <w:rPr>
          <w:rFonts w:asciiTheme="minorBidi" w:hAnsiTheme="minorBidi"/>
        </w:rPr>
        <w:t>’</w:t>
      </w:r>
      <w:r w:rsidRPr="00215933">
        <w:rPr>
          <w:rFonts w:asciiTheme="minorBidi" w:hAnsiTheme="minorBidi"/>
        </w:rPr>
        <w:t>organismes gouvernementaux et de préférer des échantillons représentatifs reflétant la diversité des pays, des régions, des genres et des rôles dans la pratique et la transmission, notamment les organisations non gouvernementales. L</w:t>
      </w:r>
      <w:r w:rsidR="00A367B7" w:rsidRPr="00215933">
        <w:rPr>
          <w:rFonts w:asciiTheme="minorBidi" w:hAnsiTheme="minorBidi"/>
        </w:rPr>
        <w:t>’</w:t>
      </w:r>
      <w:r w:rsidRPr="00215933">
        <w:rPr>
          <w:rFonts w:asciiTheme="minorBidi" w:hAnsiTheme="minorBidi"/>
        </w:rPr>
        <w:t>Organe d</w:t>
      </w:r>
      <w:r w:rsidR="00A367B7" w:rsidRPr="00215933">
        <w:rPr>
          <w:rFonts w:asciiTheme="minorBidi" w:hAnsiTheme="minorBidi"/>
        </w:rPr>
        <w:t>’</w:t>
      </w:r>
      <w:r w:rsidRPr="00215933">
        <w:rPr>
          <w:rFonts w:asciiTheme="minorBidi" w:hAnsiTheme="minorBidi"/>
        </w:rPr>
        <w:t>évaluation avait prêté attention à la participation des nouvelles communautés, à leur interaction avec les communautés d</w:t>
      </w:r>
      <w:r w:rsidR="00A367B7" w:rsidRPr="00215933">
        <w:rPr>
          <w:rFonts w:asciiTheme="minorBidi" w:hAnsiTheme="minorBidi"/>
        </w:rPr>
        <w:t>’</w:t>
      </w:r>
      <w:r w:rsidRPr="00215933">
        <w:rPr>
          <w:rFonts w:asciiTheme="minorBidi" w:hAnsiTheme="minorBidi"/>
        </w:rPr>
        <w:t>origine et à leur rôle dans l</w:t>
      </w:r>
      <w:r w:rsidR="00A367B7" w:rsidRPr="00215933">
        <w:rPr>
          <w:rFonts w:asciiTheme="minorBidi" w:hAnsiTheme="minorBidi"/>
        </w:rPr>
        <w:t>’</w:t>
      </w:r>
      <w:r w:rsidRPr="00215933">
        <w:rPr>
          <w:rFonts w:asciiTheme="minorBidi" w:hAnsiTheme="minorBidi"/>
        </w:rPr>
        <w:t>enrichissement du plan de sauvegarde. Onze candidatures à la Liste de sauvegarde urgente avaient été soumises, dont trois comprenaient des demandes d</w:t>
      </w:r>
      <w:r w:rsidR="00A367B7" w:rsidRPr="00215933">
        <w:rPr>
          <w:rFonts w:asciiTheme="minorBidi" w:hAnsiTheme="minorBidi"/>
        </w:rPr>
        <w:t>’</w:t>
      </w:r>
      <w:r w:rsidR="00264F09" w:rsidRPr="00215933">
        <w:rPr>
          <w:rFonts w:asciiTheme="minorBidi" w:hAnsiTheme="minorBidi"/>
        </w:rPr>
        <w:t>A</w:t>
      </w:r>
      <w:r w:rsidRPr="00215933">
        <w:rPr>
          <w:rFonts w:asciiTheme="minorBidi" w:hAnsiTheme="minorBidi"/>
        </w:rPr>
        <w:t>ssistance internationale. L</w:t>
      </w:r>
      <w:r w:rsidR="00A367B7" w:rsidRPr="00215933">
        <w:rPr>
          <w:rFonts w:asciiTheme="minorBidi" w:hAnsiTheme="minorBidi"/>
        </w:rPr>
        <w:t>’</w:t>
      </w:r>
      <w:r w:rsidRPr="00215933">
        <w:rPr>
          <w:rFonts w:asciiTheme="minorBidi" w:hAnsiTheme="minorBidi"/>
        </w:rPr>
        <w:t>Organe d</w:t>
      </w:r>
      <w:r w:rsidR="00A367B7" w:rsidRPr="00215933">
        <w:rPr>
          <w:rFonts w:asciiTheme="minorBidi" w:hAnsiTheme="minorBidi"/>
        </w:rPr>
        <w:t>’</w:t>
      </w:r>
      <w:r w:rsidRPr="00215933">
        <w:rPr>
          <w:rFonts w:asciiTheme="minorBidi" w:hAnsiTheme="minorBidi"/>
        </w:rPr>
        <w:t>évaluation encourageait un plus grand nombre de candidatures afin d</w:t>
      </w:r>
      <w:r w:rsidR="00A367B7" w:rsidRPr="00215933">
        <w:rPr>
          <w:rFonts w:asciiTheme="minorBidi" w:hAnsiTheme="minorBidi"/>
        </w:rPr>
        <w:t>’</w:t>
      </w:r>
      <w:r w:rsidRPr="00215933">
        <w:rPr>
          <w:rFonts w:asciiTheme="minorBidi" w:hAnsiTheme="minorBidi"/>
        </w:rPr>
        <w:t>améliorer la viabilité et de soutenir les efforts de sauvegarde.</w:t>
      </w:r>
    </w:p>
    <w:p w14:paraId="2EC4EFB7" w14:textId="20519A4B" w:rsidR="00FF4967" w:rsidRPr="00215933" w:rsidRDefault="00FF4967" w:rsidP="006C6737">
      <w:pPr>
        <w:pStyle w:val="Style1"/>
        <w:rPr>
          <w:rFonts w:asciiTheme="minorBidi" w:hAnsiTheme="minorBidi"/>
        </w:rPr>
      </w:pPr>
      <w:r w:rsidRPr="00215933">
        <w:rPr>
          <w:rFonts w:asciiTheme="minorBidi" w:hAnsiTheme="minorBidi"/>
        </w:rPr>
        <w:t xml:space="preserve">Le </w:t>
      </w:r>
      <w:r w:rsidRPr="00215933">
        <w:rPr>
          <w:rFonts w:asciiTheme="minorBidi" w:hAnsiTheme="minorBidi"/>
          <w:b/>
        </w:rPr>
        <w:t>Président de l</w:t>
      </w:r>
      <w:r w:rsidR="00A367B7" w:rsidRPr="00215933">
        <w:rPr>
          <w:rFonts w:asciiTheme="minorBidi" w:hAnsiTheme="minorBidi"/>
          <w:b/>
        </w:rPr>
        <w:t>’</w:t>
      </w:r>
      <w:r w:rsidRPr="00215933">
        <w:rPr>
          <w:rFonts w:asciiTheme="minorBidi" w:hAnsiTheme="minorBidi"/>
          <w:b/>
        </w:rPr>
        <w:t>Organe d</w:t>
      </w:r>
      <w:r w:rsidR="00A367B7" w:rsidRPr="00215933">
        <w:rPr>
          <w:rFonts w:asciiTheme="minorBidi" w:hAnsiTheme="minorBidi"/>
          <w:b/>
        </w:rPr>
        <w:t>’</w:t>
      </w:r>
      <w:r w:rsidRPr="00215933">
        <w:rPr>
          <w:rFonts w:asciiTheme="minorBidi" w:hAnsiTheme="minorBidi"/>
          <w:b/>
        </w:rPr>
        <w:t>évaluation</w:t>
      </w:r>
      <w:r w:rsidRPr="00215933">
        <w:rPr>
          <w:rFonts w:asciiTheme="minorBidi" w:hAnsiTheme="minorBidi"/>
        </w:rPr>
        <w:t xml:space="preserve"> a ajouté que les points suivants s</w:t>
      </w:r>
      <w:r w:rsidR="00A367B7" w:rsidRPr="00215933">
        <w:rPr>
          <w:rFonts w:asciiTheme="minorBidi" w:hAnsiTheme="minorBidi"/>
        </w:rPr>
        <w:t>’</w:t>
      </w:r>
      <w:r w:rsidRPr="00215933">
        <w:rPr>
          <w:rFonts w:asciiTheme="minorBidi" w:hAnsiTheme="minorBidi"/>
        </w:rPr>
        <w:t>étaient concentrés sur des questions transversales liées à la compréhension de l</w:t>
      </w:r>
      <w:r w:rsidR="00A367B7" w:rsidRPr="00215933">
        <w:rPr>
          <w:rFonts w:asciiTheme="minorBidi" w:hAnsiTheme="minorBidi"/>
        </w:rPr>
        <w:t>’</w:t>
      </w:r>
      <w:r w:rsidRPr="00215933">
        <w:rPr>
          <w:rFonts w:asciiTheme="minorBidi" w:hAnsiTheme="minorBidi"/>
        </w:rPr>
        <w:t>esprit de la Convention et des Directives opérationnelles face aux défis contemporains, utiles à la préparation des dossiers futurs. Les difficultés techniques récurrentes avaient été signalées séparément. L</w:t>
      </w:r>
      <w:r w:rsidR="00A367B7" w:rsidRPr="00215933">
        <w:rPr>
          <w:rFonts w:asciiTheme="minorBidi" w:hAnsiTheme="minorBidi"/>
        </w:rPr>
        <w:t>’</w:t>
      </w:r>
      <w:r w:rsidRPr="00215933">
        <w:rPr>
          <w:rFonts w:asciiTheme="minorBidi" w:hAnsiTheme="minorBidi"/>
        </w:rPr>
        <w:t>Organe d</w:t>
      </w:r>
      <w:r w:rsidR="00A367B7" w:rsidRPr="00215933">
        <w:rPr>
          <w:rFonts w:asciiTheme="minorBidi" w:hAnsiTheme="minorBidi"/>
        </w:rPr>
        <w:t>’</w:t>
      </w:r>
      <w:r w:rsidRPr="00215933">
        <w:rPr>
          <w:rFonts w:asciiTheme="minorBidi" w:hAnsiTheme="minorBidi"/>
        </w:rPr>
        <w:t>évaluation avait fait remarquer la nécessité de distinguer le patrimoine vivant des activités quotidiennes normales ; à première vue, ils pouvaient sembler similaires, mais les fonctions et les justifications étaient différentes. Le patrimoine vivant devait être défini avec soin, conformément à l</w:t>
      </w:r>
      <w:r w:rsidR="00A367B7" w:rsidRPr="00215933">
        <w:rPr>
          <w:rFonts w:asciiTheme="minorBidi" w:hAnsiTheme="minorBidi"/>
        </w:rPr>
        <w:t>’</w:t>
      </w:r>
      <w:r w:rsidRPr="00215933">
        <w:rPr>
          <w:rFonts w:asciiTheme="minorBidi" w:hAnsiTheme="minorBidi"/>
        </w:rPr>
        <w:t>esprit de la Convention et à la définition du patrimoine culturel immatériel figurant à l</w:t>
      </w:r>
      <w:r w:rsidR="00A367B7" w:rsidRPr="00215933">
        <w:rPr>
          <w:rFonts w:asciiTheme="minorBidi" w:hAnsiTheme="minorBidi"/>
        </w:rPr>
        <w:t>’</w:t>
      </w:r>
      <w:r w:rsidRPr="00215933">
        <w:rPr>
          <w:rFonts w:asciiTheme="minorBidi" w:hAnsiTheme="minorBidi"/>
        </w:rPr>
        <w:t>article 2 de la Convention. L</w:t>
      </w:r>
      <w:r w:rsidR="00A367B7" w:rsidRPr="00215933">
        <w:rPr>
          <w:rFonts w:asciiTheme="minorBidi" w:hAnsiTheme="minorBidi"/>
        </w:rPr>
        <w:t>’</w:t>
      </w:r>
      <w:r w:rsidRPr="00215933">
        <w:rPr>
          <w:rFonts w:asciiTheme="minorBidi" w:hAnsiTheme="minorBidi"/>
        </w:rPr>
        <w:t>inscription, que ce soit sur une liste ou sur une autre, n</w:t>
      </w:r>
      <w:r w:rsidR="00A367B7" w:rsidRPr="00215933">
        <w:rPr>
          <w:rFonts w:asciiTheme="minorBidi" w:hAnsiTheme="minorBidi"/>
        </w:rPr>
        <w:t>’</w:t>
      </w:r>
      <w:r w:rsidRPr="00215933">
        <w:rPr>
          <w:rFonts w:asciiTheme="minorBidi" w:hAnsiTheme="minorBidi"/>
        </w:rPr>
        <w:t>impliquait pas la propriété, l</w:t>
      </w:r>
      <w:r w:rsidR="00A367B7" w:rsidRPr="00215933">
        <w:rPr>
          <w:rFonts w:asciiTheme="minorBidi" w:hAnsiTheme="minorBidi"/>
        </w:rPr>
        <w:t>’</w:t>
      </w:r>
      <w:r w:rsidRPr="00215933">
        <w:rPr>
          <w:rFonts w:asciiTheme="minorBidi" w:hAnsiTheme="minorBidi"/>
        </w:rPr>
        <w:t>exclusivité ou l</w:t>
      </w:r>
      <w:r w:rsidR="00A367B7" w:rsidRPr="00215933">
        <w:rPr>
          <w:rFonts w:asciiTheme="minorBidi" w:hAnsiTheme="minorBidi"/>
        </w:rPr>
        <w:t>’</w:t>
      </w:r>
      <w:r w:rsidRPr="00215933">
        <w:rPr>
          <w:rFonts w:asciiTheme="minorBidi" w:hAnsiTheme="minorBidi"/>
        </w:rPr>
        <w:t>origine/indication géographique et n</w:t>
      </w:r>
      <w:r w:rsidR="00A367B7" w:rsidRPr="00215933">
        <w:rPr>
          <w:rFonts w:asciiTheme="minorBidi" w:hAnsiTheme="minorBidi"/>
        </w:rPr>
        <w:t>’</w:t>
      </w:r>
      <w:r w:rsidRPr="00215933">
        <w:rPr>
          <w:rFonts w:asciiTheme="minorBidi" w:hAnsiTheme="minorBidi"/>
        </w:rPr>
        <w:t>excluait pas que d</w:t>
      </w:r>
      <w:r w:rsidR="00A367B7" w:rsidRPr="00215933">
        <w:rPr>
          <w:rFonts w:asciiTheme="minorBidi" w:hAnsiTheme="minorBidi"/>
        </w:rPr>
        <w:t>’</w:t>
      </w:r>
      <w:r w:rsidRPr="00215933">
        <w:rPr>
          <w:rFonts w:asciiTheme="minorBidi" w:hAnsiTheme="minorBidi"/>
        </w:rPr>
        <w:t>autres États parties sauvegardent des éléments similaires. De nombreux éléments étaient communs à toutes les communautés, parfois avec des noms similaires ou des variations locales, et ne se limitaient pas à des pays spécifiques.</w:t>
      </w:r>
    </w:p>
    <w:p w14:paraId="542D1905" w14:textId="5A343456" w:rsidR="00FF4967" w:rsidRPr="00215933" w:rsidRDefault="00FF4967" w:rsidP="006C6737">
      <w:pPr>
        <w:pStyle w:val="Style1"/>
        <w:rPr>
          <w:rFonts w:asciiTheme="minorBidi" w:hAnsiTheme="minorBidi"/>
        </w:rPr>
      </w:pPr>
      <w:r w:rsidRPr="00215933">
        <w:rPr>
          <w:rFonts w:asciiTheme="minorBidi" w:hAnsiTheme="minorBidi"/>
          <w:b/>
          <w:bCs/>
        </w:rPr>
        <w:lastRenderedPageBreak/>
        <w:t>Le Président de l</w:t>
      </w:r>
      <w:r w:rsidR="00A367B7" w:rsidRPr="00215933">
        <w:rPr>
          <w:rFonts w:asciiTheme="minorBidi" w:hAnsiTheme="minorBidi"/>
          <w:b/>
          <w:bCs/>
        </w:rPr>
        <w:t>’</w:t>
      </w:r>
      <w:r w:rsidRPr="00215933">
        <w:rPr>
          <w:rFonts w:asciiTheme="minorBidi" w:hAnsiTheme="minorBidi"/>
          <w:b/>
          <w:bCs/>
        </w:rPr>
        <w:t>Organe d</w:t>
      </w:r>
      <w:r w:rsidR="00A367B7" w:rsidRPr="00215933">
        <w:rPr>
          <w:rFonts w:asciiTheme="minorBidi" w:hAnsiTheme="minorBidi"/>
          <w:b/>
          <w:bCs/>
        </w:rPr>
        <w:t>’</w:t>
      </w:r>
      <w:r w:rsidRPr="00215933">
        <w:rPr>
          <w:rFonts w:asciiTheme="minorBidi" w:hAnsiTheme="minorBidi"/>
          <w:b/>
          <w:bCs/>
        </w:rPr>
        <w:t>évaluation</w:t>
      </w:r>
      <w:r w:rsidRPr="00215933">
        <w:rPr>
          <w:rFonts w:asciiTheme="minorBidi" w:hAnsiTheme="minorBidi"/>
        </w:rPr>
        <w:t xml:space="preserve"> a ajouté que, s</w:t>
      </w:r>
      <w:r w:rsidR="00A367B7" w:rsidRPr="00215933">
        <w:rPr>
          <w:rFonts w:asciiTheme="minorBidi" w:hAnsiTheme="minorBidi"/>
        </w:rPr>
        <w:t>’</w:t>
      </w:r>
      <w:r w:rsidRPr="00215933">
        <w:rPr>
          <w:rFonts w:asciiTheme="minorBidi" w:hAnsiTheme="minorBidi"/>
        </w:rPr>
        <w:t>agissant de la modernisation de la société considérée comme un risque, l</w:t>
      </w:r>
      <w:r w:rsidR="00A367B7" w:rsidRPr="00215933">
        <w:rPr>
          <w:rFonts w:asciiTheme="minorBidi" w:hAnsiTheme="minorBidi"/>
        </w:rPr>
        <w:t>’</w:t>
      </w:r>
      <w:r w:rsidRPr="00215933">
        <w:rPr>
          <w:rFonts w:asciiTheme="minorBidi" w:hAnsiTheme="minorBidi"/>
        </w:rPr>
        <w:t>Organe estimait qu</w:t>
      </w:r>
      <w:r w:rsidR="00A367B7" w:rsidRPr="00215933">
        <w:rPr>
          <w:rFonts w:asciiTheme="minorBidi" w:hAnsiTheme="minorBidi"/>
        </w:rPr>
        <w:t>’</w:t>
      </w:r>
      <w:r w:rsidRPr="00215933">
        <w:rPr>
          <w:rFonts w:asciiTheme="minorBidi" w:hAnsiTheme="minorBidi"/>
        </w:rPr>
        <w:t>il fallait y voir un signe indiquant que l</w:t>
      </w:r>
      <w:r w:rsidR="00A367B7" w:rsidRPr="00215933">
        <w:rPr>
          <w:rFonts w:asciiTheme="minorBidi" w:hAnsiTheme="minorBidi"/>
        </w:rPr>
        <w:t>’</w:t>
      </w:r>
      <w:r w:rsidRPr="00215933">
        <w:rPr>
          <w:rFonts w:asciiTheme="minorBidi" w:hAnsiTheme="minorBidi"/>
        </w:rPr>
        <w:t>élément avait besoin d</w:t>
      </w:r>
      <w:r w:rsidR="00A367B7" w:rsidRPr="00215933">
        <w:rPr>
          <w:rFonts w:asciiTheme="minorBidi" w:hAnsiTheme="minorBidi"/>
        </w:rPr>
        <w:t>’</w:t>
      </w:r>
      <w:r w:rsidRPr="00215933">
        <w:rPr>
          <w:rFonts w:asciiTheme="minorBidi" w:hAnsiTheme="minorBidi"/>
        </w:rPr>
        <w:t>être sauvegardé. Cependant, l</w:t>
      </w:r>
      <w:r w:rsidR="00A367B7" w:rsidRPr="00215933">
        <w:rPr>
          <w:rFonts w:asciiTheme="minorBidi" w:hAnsiTheme="minorBidi"/>
        </w:rPr>
        <w:t>’</w:t>
      </w:r>
      <w:r w:rsidRPr="00215933">
        <w:rPr>
          <w:rFonts w:asciiTheme="minorBidi" w:hAnsiTheme="minorBidi"/>
        </w:rPr>
        <w:t>impact pouvait être compris de différentes manières. Dans certains cas, la modernisation était si puissante que l</w:t>
      </w:r>
      <w:r w:rsidR="00A367B7" w:rsidRPr="00215933">
        <w:rPr>
          <w:rFonts w:asciiTheme="minorBidi" w:hAnsiTheme="minorBidi"/>
        </w:rPr>
        <w:t>’</w:t>
      </w:r>
      <w:r w:rsidRPr="00215933">
        <w:rPr>
          <w:rFonts w:asciiTheme="minorBidi" w:hAnsiTheme="minorBidi"/>
        </w:rPr>
        <w:t>inscription ne permettrait de revitaliser l</w:t>
      </w:r>
      <w:r w:rsidR="00A367B7" w:rsidRPr="00215933">
        <w:rPr>
          <w:rFonts w:asciiTheme="minorBidi" w:hAnsiTheme="minorBidi"/>
        </w:rPr>
        <w:t>’</w:t>
      </w:r>
      <w:r w:rsidRPr="00215933">
        <w:rPr>
          <w:rFonts w:asciiTheme="minorBidi" w:hAnsiTheme="minorBidi"/>
        </w:rPr>
        <w:t>élément ; la documentation, la transmission et la promotion sans inscription formelle pourraient être plus efficaces. Dans d</w:t>
      </w:r>
      <w:r w:rsidR="00A367B7" w:rsidRPr="00215933">
        <w:rPr>
          <w:rFonts w:asciiTheme="minorBidi" w:hAnsiTheme="minorBidi"/>
        </w:rPr>
        <w:t>’</w:t>
      </w:r>
      <w:r w:rsidRPr="00215933">
        <w:rPr>
          <w:rFonts w:asciiTheme="minorBidi" w:hAnsiTheme="minorBidi"/>
        </w:rPr>
        <w:t>autres cas, lorsque le risque était mesurable, l</w:t>
      </w:r>
      <w:r w:rsidR="00A367B7" w:rsidRPr="00215933">
        <w:rPr>
          <w:rFonts w:asciiTheme="minorBidi" w:hAnsiTheme="minorBidi"/>
        </w:rPr>
        <w:t>’</w:t>
      </w:r>
      <w:r w:rsidRPr="00215933">
        <w:rPr>
          <w:rFonts w:asciiTheme="minorBidi" w:hAnsiTheme="minorBidi"/>
        </w:rPr>
        <w:t>inscription (avec ou sans assistance) pouvait préserver l</w:t>
      </w:r>
      <w:r w:rsidR="00A367B7" w:rsidRPr="00215933">
        <w:rPr>
          <w:rFonts w:asciiTheme="minorBidi" w:hAnsiTheme="minorBidi"/>
        </w:rPr>
        <w:t>’</w:t>
      </w:r>
      <w:r w:rsidRPr="00215933">
        <w:rPr>
          <w:rFonts w:asciiTheme="minorBidi" w:hAnsiTheme="minorBidi"/>
        </w:rPr>
        <w:t>élément en tant que patrimoine vivant. La modernisation pouvait également être considérée comme une occasion de recadrer un élément comme étant précieux pour la société contemporaine, par exemple dans l</w:t>
      </w:r>
      <w:r w:rsidR="00A367B7" w:rsidRPr="00215933">
        <w:rPr>
          <w:rFonts w:asciiTheme="minorBidi" w:hAnsiTheme="minorBidi"/>
        </w:rPr>
        <w:t>’</w:t>
      </w:r>
      <w:r w:rsidRPr="00215933">
        <w:rPr>
          <w:rFonts w:asciiTheme="minorBidi" w:hAnsiTheme="minorBidi"/>
        </w:rPr>
        <w:t>alimentation écologique, le tourisme durable ou les produits artisanaux de haute qualité, renforçant ainsi sa sauvegarde. Concernant les défis liés à la migration, l</w:t>
      </w:r>
      <w:r w:rsidR="00A367B7" w:rsidRPr="00215933">
        <w:rPr>
          <w:rFonts w:asciiTheme="minorBidi" w:hAnsiTheme="minorBidi"/>
        </w:rPr>
        <w:t>’</w:t>
      </w:r>
      <w:r w:rsidRPr="00215933">
        <w:rPr>
          <w:rFonts w:asciiTheme="minorBidi" w:hAnsiTheme="minorBidi"/>
        </w:rPr>
        <w:t>Organe d</w:t>
      </w:r>
      <w:r w:rsidR="00A367B7" w:rsidRPr="00215933">
        <w:rPr>
          <w:rFonts w:asciiTheme="minorBidi" w:hAnsiTheme="minorBidi"/>
        </w:rPr>
        <w:t>’</w:t>
      </w:r>
      <w:r w:rsidRPr="00215933">
        <w:rPr>
          <w:rFonts w:asciiTheme="minorBidi" w:hAnsiTheme="minorBidi"/>
        </w:rPr>
        <w:t>évaluation s</w:t>
      </w:r>
      <w:r w:rsidR="00A367B7" w:rsidRPr="00215933">
        <w:rPr>
          <w:rFonts w:asciiTheme="minorBidi" w:hAnsiTheme="minorBidi"/>
        </w:rPr>
        <w:t>’</w:t>
      </w:r>
      <w:r w:rsidRPr="00215933">
        <w:rPr>
          <w:rFonts w:asciiTheme="minorBidi" w:hAnsiTheme="minorBidi"/>
        </w:rPr>
        <w:t>était penché sur la protection des communautés de la diaspora et sur le rôle des États parties. La diversité des contextes dans lesquels le patrimoine vivant était pratiqué, y compris par les communautés minoritaires, les peuples autochtones et les réfugiés, avait été prise en considération. Parallèlement, l</w:t>
      </w:r>
      <w:r w:rsidR="00A367B7" w:rsidRPr="00215933">
        <w:rPr>
          <w:rFonts w:asciiTheme="minorBidi" w:hAnsiTheme="minorBidi"/>
        </w:rPr>
        <w:t>’</w:t>
      </w:r>
      <w:r w:rsidRPr="00215933">
        <w:rPr>
          <w:rFonts w:asciiTheme="minorBidi" w:hAnsiTheme="minorBidi"/>
        </w:rPr>
        <w:t>article 11 de la Convention rappelait aux États parties qu</w:t>
      </w:r>
      <w:r w:rsidR="00A367B7" w:rsidRPr="00215933">
        <w:rPr>
          <w:rFonts w:asciiTheme="minorBidi" w:hAnsiTheme="minorBidi"/>
        </w:rPr>
        <w:t>’</w:t>
      </w:r>
      <w:r w:rsidRPr="00215933">
        <w:rPr>
          <w:rFonts w:asciiTheme="minorBidi" w:hAnsiTheme="minorBidi"/>
        </w:rPr>
        <w:t>ils devaient prendre les mesures nécessaires pour sauvegarder le patrimoine vivant présent sur leur territoire. La plupart des dossiers restaient silencieux sur les conséquences involontaires de l</w:t>
      </w:r>
      <w:r w:rsidR="00A367B7" w:rsidRPr="00215933">
        <w:rPr>
          <w:rFonts w:asciiTheme="minorBidi" w:hAnsiTheme="minorBidi"/>
        </w:rPr>
        <w:t>’</w:t>
      </w:r>
      <w:r w:rsidRPr="00215933">
        <w:rPr>
          <w:rFonts w:asciiTheme="minorBidi" w:hAnsiTheme="minorBidi"/>
        </w:rPr>
        <w:t>inscription, et les plans de sauvegarde, en particulier, ne décrivaient pas clairement les mesures visant à protéger l</w:t>
      </w:r>
      <w:r w:rsidR="00A367B7" w:rsidRPr="00215933">
        <w:rPr>
          <w:rFonts w:asciiTheme="minorBidi" w:hAnsiTheme="minorBidi"/>
        </w:rPr>
        <w:t>’</w:t>
      </w:r>
      <w:r w:rsidRPr="00215933">
        <w:rPr>
          <w:rFonts w:asciiTheme="minorBidi" w:hAnsiTheme="minorBidi"/>
        </w:rPr>
        <w:t>élément contre d</w:t>
      </w:r>
      <w:r w:rsidR="00A367B7" w:rsidRPr="00215933">
        <w:rPr>
          <w:rFonts w:asciiTheme="minorBidi" w:hAnsiTheme="minorBidi"/>
        </w:rPr>
        <w:t>’</w:t>
      </w:r>
      <w:r w:rsidRPr="00215933">
        <w:rPr>
          <w:rFonts w:asciiTheme="minorBidi" w:hAnsiTheme="minorBidi"/>
        </w:rPr>
        <w:t>éventuelles incidences négatives involontaires. Les États parties étaient invités à expliquer des mesures de protection de ce type.</w:t>
      </w:r>
    </w:p>
    <w:p w14:paraId="6125B0FA" w14:textId="4FD15638" w:rsidR="00FF4967" w:rsidRPr="00215933" w:rsidRDefault="00FF4967" w:rsidP="006C6737">
      <w:pPr>
        <w:pStyle w:val="Style1"/>
        <w:rPr>
          <w:rFonts w:asciiTheme="minorBidi" w:hAnsiTheme="minorBidi"/>
        </w:rPr>
      </w:pPr>
      <w:r w:rsidRPr="00215933">
        <w:rPr>
          <w:rFonts w:asciiTheme="minorBidi" w:hAnsiTheme="minorBidi"/>
        </w:rPr>
        <w:t xml:space="preserve">Le </w:t>
      </w:r>
      <w:r w:rsidRPr="00215933">
        <w:rPr>
          <w:rFonts w:asciiTheme="minorBidi" w:hAnsiTheme="minorBidi"/>
          <w:b/>
          <w:bCs/>
        </w:rPr>
        <w:t>Président de l</w:t>
      </w:r>
      <w:r w:rsidR="00A367B7" w:rsidRPr="00215933">
        <w:rPr>
          <w:rFonts w:asciiTheme="minorBidi" w:hAnsiTheme="minorBidi"/>
          <w:b/>
          <w:bCs/>
        </w:rPr>
        <w:t>’</w:t>
      </w:r>
      <w:r w:rsidRPr="00215933">
        <w:rPr>
          <w:rFonts w:asciiTheme="minorBidi" w:hAnsiTheme="minorBidi"/>
          <w:b/>
          <w:bCs/>
        </w:rPr>
        <w:t>Organe d</w:t>
      </w:r>
      <w:r w:rsidR="00A367B7" w:rsidRPr="00215933">
        <w:rPr>
          <w:rFonts w:asciiTheme="minorBidi" w:hAnsiTheme="minorBidi"/>
          <w:b/>
          <w:bCs/>
        </w:rPr>
        <w:t>’</w:t>
      </w:r>
      <w:r w:rsidRPr="00215933">
        <w:rPr>
          <w:rFonts w:asciiTheme="minorBidi" w:hAnsiTheme="minorBidi"/>
          <w:b/>
          <w:bCs/>
        </w:rPr>
        <w:t>évaluation</w:t>
      </w:r>
      <w:r w:rsidRPr="00215933">
        <w:rPr>
          <w:rFonts w:asciiTheme="minorBidi" w:hAnsiTheme="minorBidi"/>
        </w:rPr>
        <w:t xml:space="preserve"> a reconnu que les efforts de commercialisation et de tourisme dans les plans de sauvegarde pouvaient avoir des effets positifs sur les moyens de subsistance durables et l</w:t>
      </w:r>
      <w:r w:rsidR="00A367B7" w:rsidRPr="00215933">
        <w:rPr>
          <w:rFonts w:asciiTheme="minorBidi" w:hAnsiTheme="minorBidi"/>
        </w:rPr>
        <w:t>’</w:t>
      </w:r>
      <w:r w:rsidRPr="00215933">
        <w:rPr>
          <w:rFonts w:asciiTheme="minorBidi" w:hAnsiTheme="minorBidi"/>
        </w:rPr>
        <w:t>emploi tout en sauvegardant le patrimoine vivant. Cependant, ils pouvaient conduire à une commercialisation excessive et à une décontextualisation, par exemple par l</w:t>
      </w:r>
      <w:r w:rsidR="00A367B7" w:rsidRPr="00215933">
        <w:rPr>
          <w:rFonts w:asciiTheme="minorBidi" w:hAnsiTheme="minorBidi"/>
        </w:rPr>
        <w:t>’</w:t>
      </w:r>
      <w:r w:rsidRPr="00215933">
        <w:rPr>
          <w:rFonts w:asciiTheme="minorBidi" w:hAnsiTheme="minorBidi"/>
        </w:rPr>
        <w:t>industrialisation, la production semi-industrielle ou la transformation d</w:t>
      </w:r>
      <w:r w:rsidR="00A367B7" w:rsidRPr="00215933">
        <w:rPr>
          <w:rFonts w:asciiTheme="minorBidi" w:hAnsiTheme="minorBidi"/>
        </w:rPr>
        <w:t>’</w:t>
      </w:r>
      <w:r w:rsidRPr="00215933">
        <w:rPr>
          <w:rFonts w:asciiTheme="minorBidi" w:hAnsiTheme="minorBidi"/>
        </w:rPr>
        <w:t>éléments en spectacles touristiques. La plupart des dossiers manquaient d</w:t>
      </w:r>
      <w:r w:rsidR="00A367B7" w:rsidRPr="00215933">
        <w:rPr>
          <w:rFonts w:asciiTheme="minorBidi" w:hAnsiTheme="minorBidi"/>
        </w:rPr>
        <w:t>’</w:t>
      </w:r>
      <w:r w:rsidRPr="00215933">
        <w:rPr>
          <w:rFonts w:asciiTheme="minorBidi" w:hAnsiTheme="minorBidi"/>
        </w:rPr>
        <w:t>informations et d</w:t>
      </w:r>
      <w:r w:rsidR="00A367B7" w:rsidRPr="00215933">
        <w:rPr>
          <w:rFonts w:asciiTheme="minorBidi" w:hAnsiTheme="minorBidi"/>
        </w:rPr>
        <w:t>’</w:t>
      </w:r>
      <w:r w:rsidRPr="00215933">
        <w:rPr>
          <w:rFonts w:asciiTheme="minorBidi" w:hAnsiTheme="minorBidi"/>
        </w:rPr>
        <w:t>analyses sur les risques d</w:t>
      </w:r>
      <w:r w:rsidR="00A367B7" w:rsidRPr="00215933">
        <w:rPr>
          <w:rFonts w:asciiTheme="minorBidi" w:hAnsiTheme="minorBidi"/>
        </w:rPr>
        <w:t>’</w:t>
      </w:r>
      <w:r w:rsidRPr="00215933">
        <w:rPr>
          <w:rFonts w:asciiTheme="minorBidi" w:hAnsiTheme="minorBidi"/>
        </w:rPr>
        <w:t>une commercialisation et d</w:t>
      </w:r>
      <w:r w:rsidR="00A367B7" w:rsidRPr="00215933">
        <w:rPr>
          <w:rFonts w:asciiTheme="minorBidi" w:hAnsiTheme="minorBidi"/>
        </w:rPr>
        <w:t>’</w:t>
      </w:r>
      <w:r w:rsidRPr="00215933">
        <w:rPr>
          <w:rFonts w:asciiTheme="minorBidi" w:hAnsiTheme="minorBidi"/>
        </w:rPr>
        <w:t>un tourisme excessifs. Il était important de distinguer les effets positifs et négatifs pour déterminer si les changements résultaient de causes naturelles, d</w:t>
      </w:r>
      <w:r w:rsidR="00A367B7" w:rsidRPr="00215933">
        <w:rPr>
          <w:rFonts w:asciiTheme="minorBidi" w:hAnsiTheme="minorBidi"/>
        </w:rPr>
        <w:t>’</w:t>
      </w:r>
      <w:r w:rsidRPr="00215933">
        <w:rPr>
          <w:rFonts w:asciiTheme="minorBidi" w:hAnsiTheme="minorBidi"/>
        </w:rPr>
        <w:t>une évolution initiée par la communauté ou de forces extérieures telles que les industries de la mode ou du tourisme (auxquelles certains membres de la communauté pourraient participer). Comme les années précédentes, l</w:t>
      </w:r>
      <w:r w:rsidR="00A367B7" w:rsidRPr="00215933">
        <w:rPr>
          <w:rFonts w:asciiTheme="minorBidi" w:hAnsiTheme="minorBidi"/>
        </w:rPr>
        <w:t>’</w:t>
      </w:r>
      <w:r w:rsidRPr="00215933">
        <w:rPr>
          <w:rFonts w:asciiTheme="minorBidi" w:hAnsiTheme="minorBidi"/>
        </w:rPr>
        <w:t>Organe d</w:t>
      </w:r>
      <w:r w:rsidR="00A367B7" w:rsidRPr="00215933">
        <w:rPr>
          <w:rFonts w:asciiTheme="minorBidi" w:hAnsiTheme="minorBidi"/>
        </w:rPr>
        <w:t>’</w:t>
      </w:r>
      <w:r w:rsidRPr="00215933">
        <w:rPr>
          <w:rFonts w:asciiTheme="minorBidi" w:hAnsiTheme="minorBidi"/>
        </w:rPr>
        <w:t>évaluation attirait l</w:t>
      </w:r>
      <w:r w:rsidR="00A367B7" w:rsidRPr="00215933">
        <w:rPr>
          <w:rFonts w:asciiTheme="minorBidi" w:hAnsiTheme="minorBidi"/>
        </w:rPr>
        <w:t>’</w:t>
      </w:r>
      <w:r w:rsidRPr="00215933">
        <w:rPr>
          <w:rFonts w:asciiTheme="minorBidi" w:hAnsiTheme="minorBidi"/>
        </w:rPr>
        <w:t>attention sur le risque de standardisation en tant que mesure de sauvegarde, qui pourrait conduire à la décontextualisation du patrimoine vivant. Parmi les questions spécifiques à ce cycle figurait l</w:t>
      </w:r>
      <w:r w:rsidR="00A367B7" w:rsidRPr="00215933">
        <w:rPr>
          <w:rFonts w:asciiTheme="minorBidi" w:hAnsiTheme="minorBidi"/>
        </w:rPr>
        <w:t>’</w:t>
      </w:r>
      <w:r w:rsidRPr="00215933">
        <w:rPr>
          <w:rFonts w:asciiTheme="minorBidi" w:hAnsiTheme="minorBidi"/>
        </w:rPr>
        <w:t>impact des experts et des institutions de recherche. Si leur participation avait eu des effets positifs, des positions scientifiques fortes avaient pu figer l</w:t>
      </w:r>
      <w:r w:rsidR="00A367B7" w:rsidRPr="00215933">
        <w:rPr>
          <w:rFonts w:asciiTheme="minorBidi" w:hAnsiTheme="minorBidi"/>
        </w:rPr>
        <w:t>’</w:t>
      </w:r>
      <w:r w:rsidRPr="00215933">
        <w:rPr>
          <w:rFonts w:asciiTheme="minorBidi" w:hAnsiTheme="minorBidi"/>
        </w:rPr>
        <w:t>élément en créant des descriptions « authentiques » normalisées qui avaient découragé la créativité et l</w:t>
      </w:r>
      <w:r w:rsidR="00A367B7" w:rsidRPr="00215933">
        <w:rPr>
          <w:rFonts w:asciiTheme="minorBidi" w:hAnsiTheme="minorBidi"/>
        </w:rPr>
        <w:t>’</w:t>
      </w:r>
      <w:r w:rsidRPr="00215933">
        <w:rPr>
          <w:rFonts w:asciiTheme="minorBidi" w:hAnsiTheme="minorBidi"/>
        </w:rPr>
        <w:t>innovation, en faisant pression sur les communautés pour qu</w:t>
      </w:r>
      <w:r w:rsidR="00A367B7" w:rsidRPr="00215933">
        <w:rPr>
          <w:rFonts w:asciiTheme="minorBidi" w:hAnsiTheme="minorBidi"/>
        </w:rPr>
        <w:t>’</w:t>
      </w:r>
      <w:r w:rsidRPr="00215933">
        <w:rPr>
          <w:rFonts w:asciiTheme="minorBidi" w:hAnsiTheme="minorBidi"/>
        </w:rPr>
        <w:t>elles en maintiennent une version spécifique et en stoppent l</w:t>
      </w:r>
      <w:r w:rsidR="00A367B7" w:rsidRPr="00215933">
        <w:rPr>
          <w:rFonts w:asciiTheme="minorBidi" w:hAnsiTheme="minorBidi"/>
        </w:rPr>
        <w:t>’</w:t>
      </w:r>
      <w:r w:rsidRPr="00215933">
        <w:rPr>
          <w:rFonts w:asciiTheme="minorBidi" w:hAnsiTheme="minorBidi"/>
        </w:rPr>
        <w:t>évolution naturelle. Pour atténuer ce risque, l</w:t>
      </w:r>
      <w:r w:rsidR="00A367B7" w:rsidRPr="00215933">
        <w:rPr>
          <w:rFonts w:asciiTheme="minorBidi" w:hAnsiTheme="minorBidi"/>
        </w:rPr>
        <w:t>’</w:t>
      </w:r>
      <w:r w:rsidRPr="00215933">
        <w:rPr>
          <w:rFonts w:asciiTheme="minorBidi" w:hAnsiTheme="minorBidi"/>
        </w:rPr>
        <w:t>Organe d</w:t>
      </w:r>
      <w:r w:rsidR="00A367B7" w:rsidRPr="00215933">
        <w:rPr>
          <w:rFonts w:asciiTheme="minorBidi" w:hAnsiTheme="minorBidi"/>
        </w:rPr>
        <w:t>’</w:t>
      </w:r>
      <w:r w:rsidRPr="00215933">
        <w:rPr>
          <w:rFonts w:asciiTheme="minorBidi" w:hAnsiTheme="minorBidi"/>
        </w:rPr>
        <w:t>évaluation recommandait une participation maximale des communautés à toutes les étapes des plans de sauvegarde, notamment le suivi, afin de garantir que la voix des communautés soit entendue.</w:t>
      </w:r>
    </w:p>
    <w:p w14:paraId="7E0350B1" w14:textId="16BD30CA" w:rsidR="00FF4967" w:rsidRPr="00215933" w:rsidRDefault="00FF4967" w:rsidP="006C6737">
      <w:pPr>
        <w:pStyle w:val="Style1"/>
        <w:rPr>
          <w:rFonts w:asciiTheme="minorBidi" w:hAnsiTheme="minorBidi"/>
        </w:rPr>
      </w:pPr>
      <w:r w:rsidRPr="00215933">
        <w:rPr>
          <w:rFonts w:asciiTheme="minorBidi" w:hAnsiTheme="minorBidi"/>
        </w:rPr>
        <w:t>L</w:t>
      </w:r>
      <w:r w:rsidR="00A367B7" w:rsidRPr="00215933">
        <w:rPr>
          <w:rFonts w:asciiTheme="minorBidi" w:hAnsiTheme="minorBidi"/>
        </w:rPr>
        <w:t>’</w:t>
      </w:r>
      <w:r w:rsidRPr="00215933">
        <w:rPr>
          <w:rFonts w:asciiTheme="minorBidi" w:hAnsiTheme="minorBidi"/>
        </w:rPr>
        <w:t>impact sur d</w:t>
      </w:r>
      <w:r w:rsidR="00A367B7" w:rsidRPr="00215933">
        <w:rPr>
          <w:rFonts w:asciiTheme="minorBidi" w:hAnsiTheme="minorBidi"/>
        </w:rPr>
        <w:t>’</w:t>
      </w:r>
      <w:r w:rsidRPr="00215933">
        <w:rPr>
          <w:rFonts w:asciiTheme="minorBidi" w:hAnsiTheme="minorBidi"/>
        </w:rPr>
        <w:t xml:space="preserve">autres cadres de sauvegarde a également été mentionné par le </w:t>
      </w:r>
      <w:r w:rsidRPr="00215933">
        <w:rPr>
          <w:rFonts w:asciiTheme="minorBidi" w:hAnsiTheme="minorBidi"/>
          <w:b/>
        </w:rPr>
        <w:t>Président de l</w:t>
      </w:r>
      <w:r w:rsidR="00A367B7" w:rsidRPr="00215933">
        <w:rPr>
          <w:rFonts w:asciiTheme="minorBidi" w:hAnsiTheme="minorBidi"/>
          <w:b/>
        </w:rPr>
        <w:t>’</w:t>
      </w:r>
      <w:r w:rsidRPr="00215933">
        <w:rPr>
          <w:rFonts w:asciiTheme="minorBidi" w:hAnsiTheme="minorBidi"/>
          <w:b/>
        </w:rPr>
        <w:t>Organe d</w:t>
      </w:r>
      <w:r w:rsidR="00A367B7" w:rsidRPr="00215933">
        <w:rPr>
          <w:rFonts w:asciiTheme="minorBidi" w:hAnsiTheme="minorBidi"/>
          <w:b/>
        </w:rPr>
        <w:t>’</w:t>
      </w:r>
      <w:r w:rsidRPr="00215933">
        <w:rPr>
          <w:rFonts w:asciiTheme="minorBidi" w:hAnsiTheme="minorBidi"/>
          <w:b/>
        </w:rPr>
        <w:t>évaluation</w:t>
      </w:r>
      <w:r w:rsidRPr="00215933">
        <w:rPr>
          <w:rFonts w:asciiTheme="minorBidi" w:hAnsiTheme="minorBidi"/>
        </w:rPr>
        <w:t> : tous n</w:t>
      </w:r>
      <w:r w:rsidR="00A367B7" w:rsidRPr="00215933">
        <w:rPr>
          <w:rFonts w:asciiTheme="minorBidi" w:hAnsiTheme="minorBidi"/>
        </w:rPr>
        <w:t>’</w:t>
      </w:r>
      <w:r w:rsidRPr="00215933">
        <w:rPr>
          <w:rFonts w:asciiTheme="minorBidi" w:hAnsiTheme="minorBidi"/>
        </w:rPr>
        <w:t>étaient pas compatibles avec l</w:t>
      </w:r>
      <w:r w:rsidR="00A367B7" w:rsidRPr="00215933">
        <w:rPr>
          <w:rFonts w:asciiTheme="minorBidi" w:hAnsiTheme="minorBidi"/>
        </w:rPr>
        <w:t>’</w:t>
      </w:r>
      <w:r w:rsidRPr="00215933">
        <w:rPr>
          <w:rFonts w:asciiTheme="minorBidi" w:hAnsiTheme="minorBidi"/>
        </w:rPr>
        <w:t>esprit de la Convention.</w:t>
      </w:r>
      <w:r w:rsidRPr="00215933">
        <w:t xml:space="preserve"> </w:t>
      </w:r>
      <w:r w:rsidRPr="00215933">
        <w:rPr>
          <w:rFonts w:asciiTheme="minorBidi" w:hAnsiTheme="minorBidi"/>
        </w:rPr>
        <w:t>Certains (tels que les indications géographiques et les systèmes de qualité de l</w:t>
      </w:r>
      <w:r w:rsidR="00A367B7" w:rsidRPr="00215933">
        <w:rPr>
          <w:rFonts w:asciiTheme="minorBidi" w:hAnsiTheme="minorBidi"/>
        </w:rPr>
        <w:t>’</w:t>
      </w:r>
      <w:r w:rsidRPr="00215933">
        <w:rPr>
          <w:rFonts w:asciiTheme="minorBidi" w:hAnsiTheme="minorBidi"/>
        </w:rPr>
        <w:t>UE) visaient à protéger les noms de produits spécifiques, en établissant des droits de propriété intellectuelle et en promouvant leurs caractéristiques uniques d</w:t>
      </w:r>
      <w:r w:rsidR="00A367B7" w:rsidRPr="00215933">
        <w:rPr>
          <w:rFonts w:asciiTheme="minorBidi" w:hAnsiTheme="minorBidi"/>
        </w:rPr>
        <w:t>’</w:t>
      </w:r>
      <w:r w:rsidRPr="00215933">
        <w:rPr>
          <w:rFonts w:asciiTheme="minorBidi" w:hAnsiTheme="minorBidi"/>
        </w:rPr>
        <w:t>une manière normalisée.</w:t>
      </w:r>
      <w:r w:rsidRPr="00215933">
        <w:rPr>
          <w:rFonts w:asciiTheme="minorBidi" w:hAnsiTheme="minorBidi"/>
          <w:sz w:val="20"/>
        </w:rPr>
        <w:t xml:space="preserve"> </w:t>
      </w:r>
      <w:r w:rsidRPr="00215933">
        <w:rPr>
          <w:rFonts w:asciiTheme="minorBidi" w:hAnsiTheme="minorBidi"/>
        </w:rPr>
        <w:t>Il était recommandé aux États parties de conserver l</w:t>
      </w:r>
      <w:r w:rsidR="00A367B7" w:rsidRPr="00215933">
        <w:rPr>
          <w:rFonts w:asciiTheme="minorBidi" w:hAnsiTheme="minorBidi"/>
        </w:rPr>
        <w:t>’</w:t>
      </w:r>
      <w:r w:rsidRPr="00215933">
        <w:rPr>
          <w:rFonts w:asciiTheme="minorBidi" w:hAnsiTheme="minorBidi"/>
        </w:rPr>
        <w:t>esprit de la Convention et de faire preuve de prudence lorsqu</w:t>
      </w:r>
      <w:r w:rsidR="00A367B7" w:rsidRPr="00215933">
        <w:rPr>
          <w:rFonts w:asciiTheme="minorBidi" w:hAnsiTheme="minorBidi"/>
        </w:rPr>
        <w:t>’</w:t>
      </w:r>
      <w:r w:rsidRPr="00215933">
        <w:rPr>
          <w:rFonts w:asciiTheme="minorBidi" w:hAnsiTheme="minorBidi"/>
        </w:rPr>
        <w:t>ils appliquaient d</w:t>
      </w:r>
      <w:r w:rsidR="00A367B7" w:rsidRPr="00215933">
        <w:rPr>
          <w:rFonts w:asciiTheme="minorBidi" w:hAnsiTheme="minorBidi"/>
        </w:rPr>
        <w:t>’</w:t>
      </w:r>
      <w:r w:rsidRPr="00215933">
        <w:rPr>
          <w:rFonts w:asciiTheme="minorBidi" w:hAnsiTheme="minorBidi"/>
        </w:rPr>
        <w:t>autres cadres, en particulier pour les candidatures. L</w:t>
      </w:r>
      <w:r w:rsidR="00A367B7" w:rsidRPr="00215933">
        <w:rPr>
          <w:rFonts w:asciiTheme="minorBidi" w:hAnsiTheme="minorBidi"/>
        </w:rPr>
        <w:t>’</w:t>
      </w:r>
      <w:r w:rsidRPr="00215933">
        <w:rPr>
          <w:rFonts w:asciiTheme="minorBidi" w:hAnsiTheme="minorBidi"/>
        </w:rPr>
        <w:t>impact des cadres juridiques a été souligné : si la protection juridique pouvait être importante, elle devait rester compatible avec la nature dynamique du patrimoine culturel immatériel sans conduire à la standardisation ou à la décontextualisation. L</w:t>
      </w:r>
      <w:r w:rsidR="00A367B7" w:rsidRPr="00215933">
        <w:rPr>
          <w:rFonts w:asciiTheme="minorBidi" w:hAnsiTheme="minorBidi"/>
        </w:rPr>
        <w:t>’</w:t>
      </w:r>
      <w:r w:rsidRPr="00215933">
        <w:rPr>
          <w:rFonts w:asciiTheme="minorBidi" w:hAnsiTheme="minorBidi"/>
        </w:rPr>
        <w:t>Organe d</w:t>
      </w:r>
      <w:r w:rsidR="00A367B7" w:rsidRPr="00215933">
        <w:rPr>
          <w:rFonts w:asciiTheme="minorBidi" w:hAnsiTheme="minorBidi"/>
        </w:rPr>
        <w:t>’</w:t>
      </w:r>
      <w:r w:rsidRPr="00215933">
        <w:rPr>
          <w:rFonts w:asciiTheme="minorBidi" w:hAnsiTheme="minorBidi"/>
        </w:rPr>
        <w:t>évaluation mettait également en évidence les liens avec les Principes et modalités opérationnels de sauvegarde du patrimoine culturel immatériel dans les situations d</w:t>
      </w:r>
      <w:r w:rsidR="00A367B7" w:rsidRPr="00215933">
        <w:rPr>
          <w:rFonts w:asciiTheme="minorBidi" w:hAnsiTheme="minorBidi"/>
        </w:rPr>
        <w:t>’</w:t>
      </w:r>
      <w:r w:rsidRPr="00215933">
        <w:rPr>
          <w:rFonts w:asciiTheme="minorBidi" w:hAnsiTheme="minorBidi"/>
        </w:rPr>
        <w:t xml:space="preserve">urgence, ainsi que le rôle du patrimoine culturel immatériel dans les zones de conflit et de post-conflit. Les pratiques vivantes pouvaient contribuer à rétablir les liens sociaux et à renforcer la cohésion sociale, même dans des contextes difficiles. Plusieurs candidatures avaient mis en évidence des liens clairs entre le </w:t>
      </w:r>
      <w:r w:rsidRPr="00215933">
        <w:rPr>
          <w:rFonts w:asciiTheme="minorBidi" w:hAnsiTheme="minorBidi"/>
        </w:rPr>
        <w:lastRenderedPageBreak/>
        <w:t>patrimoine matériel et immatériel, et entre le patrimoine culturel et naturel, montrant une dépendance mutuelle. Les sites physiques et les caractéristiques naturelles soutenaient le patrimoine culturel immatériel, tandis que la sauvegarde du patrimoine culturel immatériel donnait un sens à ces sites et caractéristiques et les préservait. Cela pourrait favoriser la synergie entre les différentes conventions de l</w:t>
      </w:r>
      <w:r w:rsidR="00A367B7" w:rsidRPr="00215933">
        <w:rPr>
          <w:rFonts w:asciiTheme="minorBidi" w:hAnsiTheme="minorBidi"/>
        </w:rPr>
        <w:t>’</w:t>
      </w:r>
      <w:r w:rsidRPr="00215933">
        <w:rPr>
          <w:rFonts w:asciiTheme="minorBidi" w:hAnsiTheme="minorBidi"/>
        </w:rPr>
        <w:t>UNESCO sur le patrimoine.</w:t>
      </w:r>
    </w:p>
    <w:p w14:paraId="603B8964" w14:textId="40CAC3EB" w:rsidR="00FF4967" w:rsidRPr="00215933" w:rsidRDefault="00FF4967" w:rsidP="006C6737">
      <w:pPr>
        <w:pStyle w:val="Style1"/>
        <w:rPr>
          <w:rFonts w:asciiTheme="minorBidi" w:hAnsiTheme="minorBidi"/>
        </w:rPr>
      </w:pPr>
      <w:r w:rsidRPr="00215933">
        <w:rPr>
          <w:rFonts w:asciiTheme="minorBidi" w:hAnsiTheme="minorBidi"/>
        </w:rPr>
        <w:t xml:space="preserve">Le </w:t>
      </w:r>
      <w:r w:rsidRPr="00215933">
        <w:rPr>
          <w:rFonts w:asciiTheme="minorBidi" w:hAnsiTheme="minorBidi"/>
          <w:b/>
          <w:bCs/>
        </w:rPr>
        <w:t>Président de l</w:t>
      </w:r>
      <w:r w:rsidR="00A367B7" w:rsidRPr="00215933">
        <w:rPr>
          <w:rFonts w:asciiTheme="minorBidi" w:hAnsiTheme="minorBidi"/>
          <w:b/>
          <w:bCs/>
        </w:rPr>
        <w:t>’</w:t>
      </w:r>
      <w:r w:rsidRPr="00215933">
        <w:rPr>
          <w:rFonts w:asciiTheme="minorBidi" w:hAnsiTheme="minorBidi"/>
          <w:b/>
          <w:bCs/>
        </w:rPr>
        <w:t>Organe d</w:t>
      </w:r>
      <w:r w:rsidR="00A367B7" w:rsidRPr="00215933">
        <w:rPr>
          <w:rFonts w:asciiTheme="minorBidi" w:hAnsiTheme="minorBidi"/>
          <w:b/>
          <w:bCs/>
        </w:rPr>
        <w:t>’</w:t>
      </w:r>
      <w:r w:rsidRPr="00215933">
        <w:rPr>
          <w:rFonts w:asciiTheme="minorBidi" w:hAnsiTheme="minorBidi"/>
          <w:b/>
          <w:bCs/>
        </w:rPr>
        <w:t>évaluation</w:t>
      </w:r>
      <w:r w:rsidRPr="00215933">
        <w:rPr>
          <w:rFonts w:asciiTheme="minorBidi" w:hAnsiTheme="minorBidi"/>
        </w:rPr>
        <w:t xml:space="preserve"> a expliqué que l</w:t>
      </w:r>
      <w:r w:rsidR="00A367B7" w:rsidRPr="00215933">
        <w:rPr>
          <w:rFonts w:asciiTheme="minorBidi" w:hAnsiTheme="minorBidi"/>
        </w:rPr>
        <w:t>’</w:t>
      </w:r>
      <w:r w:rsidRPr="00215933">
        <w:rPr>
          <w:rFonts w:asciiTheme="minorBidi" w:hAnsiTheme="minorBidi"/>
        </w:rPr>
        <w:t>Organe d</w:t>
      </w:r>
      <w:r w:rsidR="00A367B7" w:rsidRPr="00215933">
        <w:rPr>
          <w:rFonts w:asciiTheme="minorBidi" w:hAnsiTheme="minorBidi"/>
        </w:rPr>
        <w:t>’</w:t>
      </w:r>
      <w:r w:rsidRPr="00215933">
        <w:rPr>
          <w:rFonts w:asciiTheme="minorBidi" w:hAnsiTheme="minorBidi"/>
        </w:rPr>
        <w:t>évaluation avait relevé quelques problèmes techniques, notamment des problèmes linguistiques récurrents dans de nombreux dossiers, avec un langage peu clair ou imprécis, un manque de clarté stylistique, des erreurs typographiques et des informations mal placées (celles relatives à un critère se trouvant parfois dans les réponses à un autre critère). L</w:t>
      </w:r>
      <w:r w:rsidR="00A367B7" w:rsidRPr="00215933">
        <w:rPr>
          <w:rFonts w:asciiTheme="minorBidi" w:hAnsiTheme="minorBidi"/>
        </w:rPr>
        <w:t>’</w:t>
      </w:r>
      <w:r w:rsidRPr="00215933">
        <w:rPr>
          <w:rFonts w:asciiTheme="minorBidi" w:hAnsiTheme="minorBidi"/>
        </w:rPr>
        <w:t>Organe d</w:t>
      </w:r>
      <w:r w:rsidR="00A367B7" w:rsidRPr="00215933">
        <w:rPr>
          <w:rFonts w:asciiTheme="minorBidi" w:hAnsiTheme="minorBidi"/>
        </w:rPr>
        <w:t>’</w:t>
      </w:r>
      <w:r w:rsidRPr="00215933">
        <w:rPr>
          <w:rFonts w:asciiTheme="minorBidi" w:hAnsiTheme="minorBidi"/>
        </w:rPr>
        <w:t>évaluation demandait aux États soumissionnaires de veiller à ce que les réponses soient placées dans les sections appropriées et portent directement sur les critères spécifiques. Certains dossiers manquaient de style formel et utilisaient un langage émotionnel ; un style formel, clair et concis était préconisé. Concernant le consentement de la communauté, l</w:t>
      </w:r>
      <w:r w:rsidR="00A367B7" w:rsidRPr="00215933">
        <w:rPr>
          <w:rFonts w:asciiTheme="minorBidi" w:hAnsiTheme="minorBidi"/>
        </w:rPr>
        <w:t>’</w:t>
      </w:r>
      <w:r w:rsidRPr="00215933">
        <w:rPr>
          <w:rFonts w:asciiTheme="minorBidi" w:hAnsiTheme="minorBidi"/>
        </w:rPr>
        <w:t>Organe d</w:t>
      </w:r>
      <w:r w:rsidR="00A367B7" w:rsidRPr="00215933">
        <w:rPr>
          <w:rFonts w:asciiTheme="minorBidi" w:hAnsiTheme="minorBidi"/>
        </w:rPr>
        <w:t>’</w:t>
      </w:r>
      <w:r w:rsidRPr="00215933">
        <w:rPr>
          <w:rFonts w:asciiTheme="minorBidi" w:hAnsiTheme="minorBidi"/>
        </w:rPr>
        <w:t>évaluation définissait plusieurs principes de bonne pratique recommandés : (a) bien qu</w:t>
      </w:r>
      <w:r w:rsidR="00A367B7" w:rsidRPr="00215933">
        <w:rPr>
          <w:rFonts w:asciiTheme="minorBidi" w:hAnsiTheme="minorBidi"/>
        </w:rPr>
        <w:t>’</w:t>
      </w:r>
      <w:r w:rsidRPr="00215933">
        <w:rPr>
          <w:rFonts w:asciiTheme="minorBidi" w:hAnsiTheme="minorBidi"/>
        </w:rPr>
        <w:t>il n</w:t>
      </w:r>
      <w:r w:rsidR="00A367B7" w:rsidRPr="00215933">
        <w:rPr>
          <w:rFonts w:asciiTheme="minorBidi" w:hAnsiTheme="minorBidi"/>
        </w:rPr>
        <w:t>’</w:t>
      </w:r>
      <w:r w:rsidRPr="00215933">
        <w:rPr>
          <w:rFonts w:asciiTheme="minorBidi" w:hAnsiTheme="minorBidi"/>
        </w:rPr>
        <w:t>y ait pas de nombre requis de consentements, des échantillons représentatifs étaient encouragés ; (b) les lettres de consentement et les vidéos devaient refléter la diversité par pays, région, affiliation institutionnelle, genre et rôles dans la pratique et la transmission ; (c) les lettres devaient être rédigées dans la langue maternelle, puis traduites pour que les signataires comprennent pleinement ; (d) le consentement devait être spécifié comme étant libre, préalable et éclairé ; (e) les lettres devaient clairement indiquer le soutien à la candidature et à l</w:t>
      </w:r>
      <w:r w:rsidR="00A367B7" w:rsidRPr="00215933">
        <w:rPr>
          <w:rFonts w:asciiTheme="minorBidi" w:hAnsiTheme="minorBidi"/>
        </w:rPr>
        <w:t>’</w:t>
      </w:r>
      <w:r w:rsidRPr="00215933">
        <w:rPr>
          <w:rFonts w:asciiTheme="minorBidi" w:hAnsiTheme="minorBidi"/>
        </w:rPr>
        <w:t>inscription future sur les listes, et pas seulement à l</w:t>
      </w:r>
      <w:r w:rsidR="00A367B7" w:rsidRPr="00215933">
        <w:rPr>
          <w:rFonts w:asciiTheme="minorBidi" w:hAnsiTheme="minorBidi"/>
        </w:rPr>
        <w:t>’</w:t>
      </w:r>
      <w:r w:rsidRPr="00215933">
        <w:rPr>
          <w:rFonts w:asciiTheme="minorBidi" w:hAnsiTheme="minorBidi"/>
        </w:rPr>
        <w:t>élément lui-même ; (f) les lettres standardisées ou à en-tête gouvernemental n</w:t>
      </w:r>
      <w:r w:rsidR="00A367B7" w:rsidRPr="00215933">
        <w:rPr>
          <w:rFonts w:asciiTheme="minorBidi" w:hAnsiTheme="minorBidi"/>
        </w:rPr>
        <w:t>’</w:t>
      </w:r>
      <w:r w:rsidRPr="00215933">
        <w:rPr>
          <w:rFonts w:asciiTheme="minorBidi" w:hAnsiTheme="minorBidi"/>
        </w:rPr>
        <w:t>étaient pas encouragées ; (g) la terminologie devait s</w:t>
      </w:r>
      <w:r w:rsidR="00A367B7" w:rsidRPr="00215933">
        <w:rPr>
          <w:rFonts w:asciiTheme="minorBidi" w:hAnsiTheme="minorBidi"/>
        </w:rPr>
        <w:t>’</w:t>
      </w:r>
      <w:r w:rsidRPr="00215933">
        <w:rPr>
          <w:rFonts w:asciiTheme="minorBidi" w:hAnsiTheme="minorBidi"/>
        </w:rPr>
        <w:t>aligner sur l</w:t>
      </w:r>
      <w:r w:rsidR="00A367B7" w:rsidRPr="00215933">
        <w:rPr>
          <w:rFonts w:asciiTheme="minorBidi" w:hAnsiTheme="minorBidi"/>
        </w:rPr>
        <w:t>’</w:t>
      </w:r>
      <w:r w:rsidRPr="00215933">
        <w:rPr>
          <w:rFonts w:asciiTheme="minorBidi" w:hAnsiTheme="minorBidi"/>
        </w:rPr>
        <w:t>esprit de la Convention et des Directives opérationnelles ; et (h) les formats vidéo pour le consentement étaient les bienvenus. L</w:t>
      </w:r>
      <w:r w:rsidR="00A367B7" w:rsidRPr="00215933">
        <w:rPr>
          <w:rFonts w:asciiTheme="minorBidi" w:hAnsiTheme="minorBidi"/>
        </w:rPr>
        <w:t>’</w:t>
      </w:r>
      <w:r w:rsidRPr="00215933">
        <w:rPr>
          <w:rFonts w:asciiTheme="minorBidi" w:hAnsiTheme="minorBidi"/>
        </w:rPr>
        <w:t>Organe d</w:t>
      </w:r>
      <w:r w:rsidR="00A367B7" w:rsidRPr="00215933">
        <w:rPr>
          <w:rFonts w:asciiTheme="minorBidi" w:hAnsiTheme="minorBidi"/>
        </w:rPr>
        <w:t>’</w:t>
      </w:r>
      <w:r w:rsidRPr="00215933">
        <w:rPr>
          <w:rFonts w:asciiTheme="minorBidi" w:hAnsiTheme="minorBidi"/>
        </w:rPr>
        <w:t>évaluation appréciait l</w:t>
      </w:r>
      <w:r w:rsidR="00A367B7" w:rsidRPr="00215933">
        <w:rPr>
          <w:rFonts w:asciiTheme="minorBidi" w:hAnsiTheme="minorBidi"/>
        </w:rPr>
        <w:t>’</w:t>
      </w:r>
      <w:r w:rsidRPr="00215933">
        <w:rPr>
          <w:rFonts w:asciiTheme="minorBidi" w:hAnsiTheme="minorBidi"/>
        </w:rPr>
        <w:t>utilisation accrue de vidéos, qui permettaient aux communautés de s</w:t>
      </w:r>
      <w:r w:rsidR="00A367B7" w:rsidRPr="00215933">
        <w:rPr>
          <w:rFonts w:asciiTheme="minorBidi" w:hAnsiTheme="minorBidi"/>
        </w:rPr>
        <w:t>’</w:t>
      </w:r>
      <w:r w:rsidRPr="00215933">
        <w:rPr>
          <w:rFonts w:asciiTheme="minorBidi" w:hAnsiTheme="minorBidi"/>
        </w:rPr>
        <w:t>exprimer, et demandait des vidéos plus informatives fournissant des précisions sur la nature et le contexte de l</w:t>
      </w:r>
      <w:r w:rsidR="00A367B7" w:rsidRPr="00215933">
        <w:rPr>
          <w:rFonts w:asciiTheme="minorBidi" w:hAnsiTheme="minorBidi"/>
        </w:rPr>
        <w:t>’</w:t>
      </w:r>
      <w:r w:rsidRPr="00215933">
        <w:rPr>
          <w:rFonts w:asciiTheme="minorBidi" w:hAnsiTheme="minorBidi"/>
        </w:rPr>
        <w:t>élément et sur les communautés concernées, avec des références aux orateurs et à leurs rôles. Les vidéos devaient refléter l</w:t>
      </w:r>
      <w:r w:rsidR="00A367B7" w:rsidRPr="00215933">
        <w:rPr>
          <w:rFonts w:asciiTheme="minorBidi" w:hAnsiTheme="minorBidi"/>
        </w:rPr>
        <w:t>’</w:t>
      </w:r>
      <w:r w:rsidRPr="00215933">
        <w:rPr>
          <w:rFonts w:asciiTheme="minorBidi" w:hAnsiTheme="minorBidi"/>
        </w:rPr>
        <w:t>esprit de la Convention, notamment le respect mutuel entre les communautés, conformément à l</w:t>
      </w:r>
      <w:r w:rsidR="00A367B7" w:rsidRPr="00215933">
        <w:rPr>
          <w:rFonts w:asciiTheme="minorBidi" w:hAnsiTheme="minorBidi"/>
        </w:rPr>
        <w:t>’</w:t>
      </w:r>
      <w:r w:rsidRPr="00215933">
        <w:rPr>
          <w:rFonts w:asciiTheme="minorBidi" w:hAnsiTheme="minorBidi"/>
        </w:rPr>
        <w:t>article 2 de la Convention, et</w:t>
      </w:r>
      <w:r w:rsidRPr="00215933">
        <w:t xml:space="preserve"> </w:t>
      </w:r>
      <w:r w:rsidRPr="00215933">
        <w:rPr>
          <w:rFonts w:asciiTheme="minorBidi" w:hAnsiTheme="minorBidi"/>
        </w:rPr>
        <w:t>il était recommandé de s</w:t>
      </w:r>
      <w:r w:rsidR="00A367B7" w:rsidRPr="00215933">
        <w:rPr>
          <w:rFonts w:asciiTheme="minorBidi" w:hAnsiTheme="minorBidi"/>
        </w:rPr>
        <w:t>’</w:t>
      </w:r>
      <w:r w:rsidRPr="00215933">
        <w:rPr>
          <w:rFonts w:asciiTheme="minorBidi" w:hAnsiTheme="minorBidi"/>
        </w:rPr>
        <w:t>abstenir d</w:t>
      </w:r>
      <w:r w:rsidR="00A367B7" w:rsidRPr="00215933">
        <w:rPr>
          <w:rFonts w:asciiTheme="minorBidi" w:hAnsiTheme="minorBidi"/>
        </w:rPr>
        <w:t>’</w:t>
      </w:r>
      <w:r w:rsidRPr="00215933">
        <w:rPr>
          <w:rFonts w:asciiTheme="minorBidi" w:hAnsiTheme="minorBidi"/>
        </w:rPr>
        <w:t>inclure des cartes dans le matériel vidéo.</w:t>
      </w:r>
    </w:p>
    <w:p w14:paraId="67129B2A" w14:textId="33C5EA66" w:rsidR="00FF4967" w:rsidRPr="00215933" w:rsidRDefault="00FF4967" w:rsidP="006C6737">
      <w:pPr>
        <w:pStyle w:val="Style1"/>
        <w:rPr>
          <w:rFonts w:asciiTheme="minorBidi" w:hAnsiTheme="minorBidi"/>
        </w:rPr>
      </w:pPr>
      <w:r w:rsidRPr="00215933">
        <w:rPr>
          <w:rFonts w:asciiTheme="minorBidi" w:hAnsiTheme="minorBidi"/>
        </w:rPr>
        <w:t xml:space="preserve">Le </w:t>
      </w:r>
      <w:r w:rsidRPr="00215933">
        <w:rPr>
          <w:rFonts w:asciiTheme="minorBidi" w:hAnsiTheme="minorBidi"/>
          <w:b/>
          <w:bCs/>
        </w:rPr>
        <w:t>Président de</w:t>
      </w:r>
      <w:r w:rsidRPr="00215933">
        <w:rPr>
          <w:rFonts w:asciiTheme="minorBidi" w:hAnsiTheme="minorBidi"/>
        </w:rPr>
        <w:t xml:space="preserve"> l</w:t>
      </w:r>
      <w:r w:rsidR="00A367B7" w:rsidRPr="00215933">
        <w:rPr>
          <w:rFonts w:asciiTheme="minorBidi" w:hAnsiTheme="minorBidi"/>
        </w:rPr>
        <w:t>’</w:t>
      </w:r>
      <w:r w:rsidRPr="00215933">
        <w:rPr>
          <w:rFonts w:asciiTheme="minorBidi" w:hAnsiTheme="minorBidi"/>
          <w:b/>
          <w:bCs/>
        </w:rPr>
        <w:t>Organe d</w:t>
      </w:r>
      <w:r w:rsidR="00A367B7" w:rsidRPr="00215933">
        <w:rPr>
          <w:rFonts w:asciiTheme="minorBidi" w:hAnsiTheme="minorBidi"/>
          <w:b/>
          <w:bCs/>
        </w:rPr>
        <w:t>’</w:t>
      </w:r>
      <w:r w:rsidRPr="00215933">
        <w:rPr>
          <w:rFonts w:asciiTheme="minorBidi" w:hAnsiTheme="minorBidi"/>
          <w:b/>
          <w:bCs/>
        </w:rPr>
        <w:t>évaluation</w:t>
      </w:r>
      <w:r w:rsidRPr="00215933">
        <w:rPr>
          <w:rFonts w:asciiTheme="minorBidi" w:hAnsiTheme="minorBidi"/>
        </w:rPr>
        <w:t xml:space="preserve"> a fait remarquer l</w:t>
      </w:r>
      <w:r w:rsidR="00A367B7" w:rsidRPr="00215933">
        <w:rPr>
          <w:rFonts w:asciiTheme="minorBidi" w:hAnsiTheme="minorBidi"/>
        </w:rPr>
        <w:t>’</w:t>
      </w:r>
      <w:r w:rsidRPr="00215933">
        <w:rPr>
          <w:rFonts w:asciiTheme="minorBidi" w:hAnsiTheme="minorBidi"/>
        </w:rPr>
        <w:t>importance d</w:t>
      </w:r>
      <w:r w:rsidR="00A367B7" w:rsidRPr="00215933">
        <w:rPr>
          <w:rFonts w:asciiTheme="minorBidi" w:hAnsiTheme="minorBidi"/>
        </w:rPr>
        <w:t>’</w:t>
      </w:r>
      <w:r w:rsidRPr="00215933">
        <w:rPr>
          <w:rFonts w:asciiTheme="minorBidi" w:hAnsiTheme="minorBidi"/>
        </w:rPr>
        <w:t>une compréhension approfondie du lien entre patrimoine culturel immatériel et développement durable, en distinguant clairement la durabilité de l</w:t>
      </w:r>
      <w:r w:rsidR="00A367B7" w:rsidRPr="00215933">
        <w:rPr>
          <w:rFonts w:asciiTheme="minorBidi" w:hAnsiTheme="minorBidi"/>
        </w:rPr>
        <w:t>’</w:t>
      </w:r>
      <w:r w:rsidRPr="00215933">
        <w:rPr>
          <w:rFonts w:asciiTheme="minorBidi" w:hAnsiTheme="minorBidi"/>
        </w:rPr>
        <w:t>élément, sa contribution au développement durable et l</w:t>
      </w:r>
      <w:r w:rsidR="00A367B7" w:rsidRPr="00215933">
        <w:rPr>
          <w:rFonts w:asciiTheme="minorBidi" w:hAnsiTheme="minorBidi"/>
        </w:rPr>
        <w:t>’</w:t>
      </w:r>
      <w:r w:rsidRPr="00215933">
        <w:rPr>
          <w:rFonts w:asciiTheme="minorBidi" w:hAnsiTheme="minorBidi"/>
        </w:rPr>
        <w:t>alignement du plan de sauvegarde sur la durabilité et les objectifs de développement durable. L</w:t>
      </w:r>
      <w:r w:rsidR="00A367B7" w:rsidRPr="00215933">
        <w:rPr>
          <w:rFonts w:asciiTheme="minorBidi" w:hAnsiTheme="minorBidi"/>
        </w:rPr>
        <w:t>’</w:t>
      </w:r>
      <w:r w:rsidRPr="00215933">
        <w:rPr>
          <w:rFonts w:asciiTheme="minorBidi" w:hAnsiTheme="minorBidi"/>
        </w:rPr>
        <w:t>Organe d</w:t>
      </w:r>
      <w:r w:rsidR="00A367B7" w:rsidRPr="00215933">
        <w:rPr>
          <w:rFonts w:asciiTheme="minorBidi" w:hAnsiTheme="minorBidi"/>
        </w:rPr>
        <w:t>’</w:t>
      </w:r>
      <w:r w:rsidRPr="00215933">
        <w:rPr>
          <w:rFonts w:asciiTheme="minorBidi" w:hAnsiTheme="minorBidi"/>
        </w:rPr>
        <w:t>évaluation avait remarqué de nombreux dossiers bien préparés et constituant de bons exemples. Parmi les bons exemples, il pouvait citer : (a) les extensions nationales des éléments de la Liste représentative pour inclure davantage de régions et de communautés ; (b) le lien entre l</w:t>
      </w:r>
      <w:r w:rsidR="00A367B7" w:rsidRPr="00215933">
        <w:rPr>
          <w:rFonts w:asciiTheme="minorBidi" w:hAnsiTheme="minorBidi"/>
        </w:rPr>
        <w:t>’</w:t>
      </w:r>
      <w:r w:rsidRPr="00215933">
        <w:rPr>
          <w:rFonts w:asciiTheme="minorBidi" w:hAnsiTheme="minorBidi"/>
        </w:rPr>
        <w:t>élément et le changement climatique ; (c) l</w:t>
      </w:r>
      <w:r w:rsidR="00A367B7" w:rsidRPr="00215933">
        <w:rPr>
          <w:rFonts w:asciiTheme="minorBidi" w:hAnsiTheme="minorBidi"/>
        </w:rPr>
        <w:t>’</w:t>
      </w:r>
      <w:r w:rsidRPr="00215933">
        <w:rPr>
          <w:rFonts w:asciiTheme="minorBidi" w:hAnsiTheme="minorBidi"/>
        </w:rPr>
        <w:t>engagement et la participation de la communauté avec des contributions financières de la société civile ; (d) </w:t>
      </w:r>
      <w:r w:rsidR="00264F09" w:rsidRPr="00215933">
        <w:rPr>
          <w:rFonts w:asciiTheme="minorBidi" w:hAnsiTheme="minorBidi"/>
        </w:rPr>
        <w:t xml:space="preserve">la démonstration de </w:t>
      </w:r>
      <w:r w:rsidRPr="00215933">
        <w:rPr>
          <w:rFonts w:asciiTheme="minorBidi" w:hAnsiTheme="minorBidi"/>
        </w:rPr>
        <w:t>l</w:t>
      </w:r>
      <w:r w:rsidR="00A367B7" w:rsidRPr="00215933">
        <w:rPr>
          <w:rFonts w:asciiTheme="minorBidi" w:hAnsiTheme="minorBidi"/>
        </w:rPr>
        <w:t>’</w:t>
      </w:r>
      <w:r w:rsidRPr="00215933">
        <w:rPr>
          <w:rFonts w:asciiTheme="minorBidi" w:hAnsiTheme="minorBidi"/>
        </w:rPr>
        <w:t>égalité des genres ; (e) la cohésion sociale et la participation de personnes issues de différentes communautés religieuses ; (f) l</w:t>
      </w:r>
      <w:r w:rsidR="00A367B7" w:rsidRPr="00215933">
        <w:rPr>
          <w:rFonts w:asciiTheme="minorBidi" w:hAnsiTheme="minorBidi"/>
        </w:rPr>
        <w:t>’</w:t>
      </w:r>
      <w:r w:rsidRPr="00215933">
        <w:rPr>
          <w:rFonts w:asciiTheme="minorBidi" w:hAnsiTheme="minorBidi"/>
        </w:rPr>
        <w:t>utilisation des technologies numériques modernes pour faciliter l</w:t>
      </w:r>
      <w:r w:rsidR="00A367B7" w:rsidRPr="00215933">
        <w:rPr>
          <w:rFonts w:asciiTheme="minorBidi" w:hAnsiTheme="minorBidi"/>
        </w:rPr>
        <w:t>’</w:t>
      </w:r>
      <w:r w:rsidRPr="00215933">
        <w:rPr>
          <w:rFonts w:asciiTheme="minorBidi" w:hAnsiTheme="minorBidi"/>
        </w:rPr>
        <w:t>engagement de la communauté ; (g) le rôle du patrimoine culturel immatériel dans le renforcement de l</w:t>
      </w:r>
      <w:r w:rsidR="00A367B7" w:rsidRPr="00215933">
        <w:rPr>
          <w:rFonts w:asciiTheme="minorBidi" w:hAnsiTheme="minorBidi"/>
        </w:rPr>
        <w:t>’</w:t>
      </w:r>
      <w:r w:rsidRPr="00215933">
        <w:rPr>
          <w:rFonts w:asciiTheme="minorBidi" w:hAnsiTheme="minorBidi"/>
        </w:rPr>
        <w:t>alphabétisation culturelle ; et (h) les mesures de sauvegarde respectueuses de l</w:t>
      </w:r>
      <w:r w:rsidR="00A367B7" w:rsidRPr="00215933">
        <w:rPr>
          <w:rFonts w:asciiTheme="minorBidi" w:hAnsiTheme="minorBidi"/>
        </w:rPr>
        <w:t>’</w:t>
      </w:r>
      <w:r w:rsidRPr="00215933">
        <w:rPr>
          <w:rFonts w:asciiTheme="minorBidi" w:hAnsiTheme="minorBidi"/>
        </w:rPr>
        <w:t>environnement proposées.</w:t>
      </w:r>
    </w:p>
    <w:p w14:paraId="4FD7924B" w14:textId="118577FB" w:rsidR="00FF4967" w:rsidRPr="00215933" w:rsidRDefault="00FF4967" w:rsidP="006C6737">
      <w:pPr>
        <w:pStyle w:val="Style1"/>
        <w:rPr>
          <w:rFonts w:asciiTheme="minorBidi" w:hAnsiTheme="minorBidi"/>
        </w:rPr>
      </w:pPr>
      <w:r w:rsidRPr="00215933">
        <w:rPr>
          <w:rFonts w:asciiTheme="minorBidi" w:hAnsiTheme="minorBidi"/>
        </w:rPr>
        <w:t xml:space="preserve">Le </w:t>
      </w:r>
      <w:r w:rsidRPr="00215933">
        <w:rPr>
          <w:rFonts w:asciiTheme="minorBidi" w:hAnsiTheme="minorBidi"/>
          <w:b/>
          <w:bCs/>
        </w:rPr>
        <w:t>Président de l</w:t>
      </w:r>
      <w:r w:rsidR="00A367B7" w:rsidRPr="00215933">
        <w:rPr>
          <w:rFonts w:asciiTheme="minorBidi" w:hAnsiTheme="minorBidi"/>
          <w:b/>
          <w:bCs/>
        </w:rPr>
        <w:t>’</w:t>
      </w:r>
      <w:r w:rsidRPr="00215933">
        <w:rPr>
          <w:rFonts w:asciiTheme="minorBidi" w:hAnsiTheme="minorBidi"/>
          <w:b/>
          <w:bCs/>
        </w:rPr>
        <w:t>Organe d</w:t>
      </w:r>
      <w:r w:rsidR="00A367B7" w:rsidRPr="00215933">
        <w:rPr>
          <w:rFonts w:asciiTheme="minorBidi" w:hAnsiTheme="minorBidi"/>
          <w:b/>
          <w:bCs/>
        </w:rPr>
        <w:t>’</w:t>
      </w:r>
      <w:r w:rsidRPr="00215933">
        <w:rPr>
          <w:rFonts w:asciiTheme="minorBidi" w:hAnsiTheme="minorBidi"/>
          <w:b/>
          <w:bCs/>
        </w:rPr>
        <w:t>évaluation</w:t>
      </w:r>
      <w:r w:rsidRPr="00215933">
        <w:rPr>
          <w:rFonts w:asciiTheme="minorBidi" w:hAnsiTheme="minorBidi"/>
        </w:rPr>
        <w:t xml:space="preserve"> a précisé que l</w:t>
      </w:r>
      <w:r w:rsidR="00A367B7" w:rsidRPr="00215933">
        <w:rPr>
          <w:rFonts w:asciiTheme="minorBidi" w:hAnsiTheme="minorBidi"/>
        </w:rPr>
        <w:t>’</w:t>
      </w:r>
      <w:r w:rsidRPr="00215933">
        <w:rPr>
          <w:rFonts w:asciiTheme="minorBidi" w:hAnsiTheme="minorBidi"/>
        </w:rPr>
        <w:t>Organe d</w:t>
      </w:r>
      <w:r w:rsidR="00A367B7" w:rsidRPr="00215933">
        <w:rPr>
          <w:rFonts w:asciiTheme="minorBidi" w:hAnsiTheme="minorBidi"/>
        </w:rPr>
        <w:t>’</w:t>
      </w:r>
      <w:r w:rsidRPr="00215933">
        <w:rPr>
          <w:rFonts w:asciiTheme="minorBidi" w:hAnsiTheme="minorBidi"/>
        </w:rPr>
        <w:t>évaluation avait poursuivi la bonne pratique consistant à indexer toutes les candidatures et à identifier un thème de cycle. Cette année, le cycle était « fait à la main », avec un large éventail d</w:t>
      </w:r>
      <w:r w:rsidR="00A367B7" w:rsidRPr="00215933">
        <w:rPr>
          <w:rFonts w:asciiTheme="minorBidi" w:hAnsiTheme="minorBidi"/>
        </w:rPr>
        <w:t>’</w:t>
      </w:r>
      <w:r w:rsidRPr="00215933">
        <w:rPr>
          <w:rFonts w:asciiTheme="minorBidi" w:hAnsiTheme="minorBidi"/>
        </w:rPr>
        <w:t>éléments liés au travail manuel, tels que les instruments de musique, l</w:t>
      </w:r>
      <w:r w:rsidR="00A367B7" w:rsidRPr="00215933">
        <w:rPr>
          <w:rFonts w:asciiTheme="minorBidi" w:hAnsiTheme="minorBidi"/>
        </w:rPr>
        <w:t>’</w:t>
      </w:r>
      <w:r w:rsidRPr="00215933">
        <w:rPr>
          <w:rFonts w:asciiTheme="minorBidi" w:hAnsiTheme="minorBidi"/>
        </w:rPr>
        <w:t>artisanat, la gastronomie et les arts du spectacle, présentés pour inscription. En conclusion, le Président de l</w:t>
      </w:r>
      <w:r w:rsidR="00A367B7" w:rsidRPr="00215933">
        <w:rPr>
          <w:rFonts w:asciiTheme="minorBidi" w:hAnsiTheme="minorBidi"/>
        </w:rPr>
        <w:t>’</w:t>
      </w:r>
      <w:r w:rsidRPr="00215933">
        <w:rPr>
          <w:rFonts w:asciiTheme="minorBidi" w:hAnsiTheme="minorBidi"/>
        </w:rPr>
        <w:t>Organe d</w:t>
      </w:r>
      <w:r w:rsidR="00A367B7" w:rsidRPr="00215933">
        <w:rPr>
          <w:rFonts w:asciiTheme="minorBidi" w:hAnsiTheme="minorBidi"/>
        </w:rPr>
        <w:t>’</w:t>
      </w:r>
      <w:r w:rsidRPr="00215933">
        <w:rPr>
          <w:rFonts w:asciiTheme="minorBidi" w:hAnsiTheme="minorBidi"/>
        </w:rPr>
        <w:t>évaluation a expliqué que le rapport contenait de nombreux aspects positifs, des questions récurrentes, des tendances émergentes ainsi que des défis. L</w:t>
      </w:r>
      <w:r w:rsidR="00A367B7" w:rsidRPr="00215933">
        <w:rPr>
          <w:rFonts w:asciiTheme="minorBidi" w:hAnsiTheme="minorBidi"/>
        </w:rPr>
        <w:t>’</w:t>
      </w:r>
      <w:r w:rsidRPr="00215933">
        <w:rPr>
          <w:rFonts w:asciiTheme="minorBidi" w:hAnsiTheme="minorBidi"/>
        </w:rPr>
        <w:t>Organe d</w:t>
      </w:r>
      <w:r w:rsidR="00A367B7" w:rsidRPr="00215933">
        <w:rPr>
          <w:rFonts w:asciiTheme="minorBidi" w:hAnsiTheme="minorBidi"/>
        </w:rPr>
        <w:t>’</w:t>
      </w:r>
      <w:r w:rsidRPr="00215933">
        <w:rPr>
          <w:rFonts w:asciiTheme="minorBidi" w:hAnsiTheme="minorBidi"/>
        </w:rPr>
        <w:t>évaluation espérait que le rapport servirait de référence utile aux États parties et aux organisations lors de la préparation des futurs dossiers de candidature et des délibérations sur la sauvegarde du patrimoine culturel immatériel dans leur pays. L</w:t>
      </w:r>
      <w:r w:rsidR="00A367B7" w:rsidRPr="00215933">
        <w:rPr>
          <w:rFonts w:asciiTheme="minorBidi" w:hAnsiTheme="minorBidi"/>
        </w:rPr>
        <w:t>’</w:t>
      </w:r>
      <w:r w:rsidRPr="00215933">
        <w:rPr>
          <w:rFonts w:asciiTheme="minorBidi" w:hAnsiTheme="minorBidi"/>
        </w:rPr>
        <w:t>Organe d</w:t>
      </w:r>
      <w:r w:rsidR="00A367B7" w:rsidRPr="00215933">
        <w:rPr>
          <w:rFonts w:asciiTheme="minorBidi" w:hAnsiTheme="minorBidi"/>
        </w:rPr>
        <w:t>’</w:t>
      </w:r>
      <w:r w:rsidRPr="00215933">
        <w:rPr>
          <w:rFonts w:asciiTheme="minorBidi" w:hAnsiTheme="minorBidi"/>
        </w:rPr>
        <w:t xml:space="preserve">évaluation félicitait toutes les communautés, tous les </w:t>
      </w:r>
      <w:r w:rsidRPr="00215933">
        <w:rPr>
          <w:rFonts w:asciiTheme="minorBidi" w:hAnsiTheme="minorBidi"/>
        </w:rPr>
        <w:lastRenderedPageBreak/>
        <w:t>groupes, tous les individus et tous les États dont les éléments étaient candidats et seraient inscrits avec succès.</w:t>
      </w:r>
    </w:p>
    <w:p w14:paraId="1C1420A3" w14:textId="41390209" w:rsidR="00FF4967" w:rsidRPr="00215933" w:rsidRDefault="00FF4967" w:rsidP="006C6737">
      <w:pPr>
        <w:pStyle w:val="Style1"/>
        <w:rPr>
          <w:rFonts w:asciiTheme="minorBidi" w:hAnsiTheme="minorBidi"/>
        </w:rPr>
      </w:pPr>
      <w:r w:rsidRPr="00215933">
        <w:rPr>
          <w:rFonts w:asciiTheme="minorBidi" w:hAnsiTheme="minorBidi"/>
        </w:rPr>
        <w:t xml:space="preserve">Le </w:t>
      </w:r>
      <w:r w:rsidRPr="00215933">
        <w:rPr>
          <w:rFonts w:asciiTheme="minorBidi" w:hAnsiTheme="minorBidi"/>
          <w:b/>
        </w:rPr>
        <w:t>Président de l</w:t>
      </w:r>
      <w:r w:rsidR="00A367B7" w:rsidRPr="00215933">
        <w:rPr>
          <w:rFonts w:asciiTheme="minorBidi" w:hAnsiTheme="minorBidi"/>
          <w:b/>
        </w:rPr>
        <w:t>’</w:t>
      </w:r>
      <w:r w:rsidRPr="00215933">
        <w:rPr>
          <w:rFonts w:asciiTheme="minorBidi" w:hAnsiTheme="minorBidi"/>
          <w:b/>
        </w:rPr>
        <w:t>Organe d</w:t>
      </w:r>
      <w:r w:rsidR="00A367B7" w:rsidRPr="00215933">
        <w:rPr>
          <w:rFonts w:asciiTheme="minorBidi" w:hAnsiTheme="minorBidi"/>
          <w:b/>
        </w:rPr>
        <w:t>’</w:t>
      </w:r>
      <w:r w:rsidRPr="00215933">
        <w:rPr>
          <w:rFonts w:asciiTheme="minorBidi" w:hAnsiTheme="minorBidi"/>
          <w:b/>
        </w:rPr>
        <w:t>évaluation</w:t>
      </w:r>
      <w:r w:rsidRPr="00215933">
        <w:rPr>
          <w:rFonts w:asciiTheme="minorBidi" w:hAnsiTheme="minorBidi"/>
        </w:rPr>
        <w:t xml:space="preserve"> a remercié les membres de l</w:t>
      </w:r>
      <w:r w:rsidR="00A367B7" w:rsidRPr="00215933">
        <w:rPr>
          <w:rFonts w:asciiTheme="minorBidi" w:hAnsiTheme="minorBidi"/>
        </w:rPr>
        <w:t>’</w:t>
      </w:r>
      <w:r w:rsidRPr="00215933">
        <w:rPr>
          <w:rFonts w:asciiTheme="minorBidi" w:hAnsiTheme="minorBidi"/>
        </w:rPr>
        <w:t>Organe d</w:t>
      </w:r>
      <w:r w:rsidR="00A367B7" w:rsidRPr="00215933">
        <w:rPr>
          <w:rFonts w:asciiTheme="minorBidi" w:hAnsiTheme="minorBidi"/>
        </w:rPr>
        <w:t>’</w:t>
      </w:r>
      <w:r w:rsidRPr="00215933">
        <w:rPr>
          <w:rFonts w:asciiTheme="minorBidi" w:hAnsiTheme="minorBidi"/>
        </w:rPr>
        <w:t>évaluation pour leur dévouement, ainsi que les communautés, les groupes, les détenteurs individuels, les États parties et tous ceux qui avaient contribué au cycle 2025. Il a exprimé sa sincère gratitude au Comité pour avoir confié le processus d</w:t>
      </w:r>
      <w:r w:rsidR="00A367B7" w:rsidRPr="00215933">
        <w:rPr>
          <w:rFonts w:asciiTheme="minorBidi" w:hAnsiTheme="minorBidi"/>
        </w:rPr>
        <w:t>’</w:t>
      </w:r>
      <w:r w:rsidRPr="00215933">
        <w:rPr>
          <w:rFonts w:asciiTheme="minorBidi" w:hAnsiTheme="minorBidi"/>
        </w:rPr>
        <w:t>évaluation à l</w:t>
      </w:r>
      <w:r w:rsidR="00A367B7" w:rsidRPr="00215933">
        <w:rPr>
          <w:rFonts w:asciiTheme="minorBidi" w:hAnsiTheme="minorBidi"/>
        </w:rPr>
        <w:t>’</w:t>
      </w:r>
      <w:r w:rsidRPr="00215933">
        <w:rPr>
          <w:rFonts w:asciiTheme="minorBidi" w:hAnsiTheme="minorBidi"/>
        </w:rPr>
        <w:t>Organe d</w:t>
      </w:r>
      <w:r w:rsidR="00A367B7" w:rsidRPr="00215933">
        <w:rPr>
          <w:rFonts w:asciiTheme="minorBidi" w:hAnsiTheme="minorBidi"/>
        </w:rPr>
        <w:t>’</w:t>
      </w:r>
      <w:r w:rsidRPr="00215933">
        <w:rPr>
          <w:rFonts w:asciiTheme="minorBidi" w:hAnsiTheme="minorBidi"/>
        </w:rPr>
        <w:t>évaluation et à l</w:t>
      </w:r>
      <w:r w:rsidR="00A367B7" w:rsidRPr="00215933">
        <w:rPr>
          <w:rFonts w:asciiTheme="minorBidi" w:hAnsiTheme="minorBidi"/>
        </w:rPr>
        <w:t>’</w:t>
      </w:r>
      <w:r w:rsidRPr="00215933">
        <w:rPr>
          <w:rFonts w:asciiTheme="minorBidi" w:hAnsiTheme="minorBidi"/>
        </w:rPr>
        <w:t>équipe du Secrétariat pour son travail intense et son dévouement à l</w:t>
      </w:r>
      <w:r w:rsidR="00A367B7" w:rsidRPr="00215933">
        <w:rPr>
          <w:rFonts w:asciiTheme="minorBidi" w:hAnsiTheme="minorBidi"/>
        </w:rPr>
        <w:t>’</w:t>
      </w:r>
      <w:r w:rsidRPr="00215933">
        <w:rPr>
          <w:rFonts w:asciiTheme="minorBidi" w:hAnsiTheme="minorBidi"/>
        </w:rPr>
        <w:t>appui des travaux de l</w:t>
      </w:r>
      <w:r w:rsidR="00A367B7" w:rsidRPr="00215933">
        <w:rPr>
          <w:rFonts w:asciiTheme="minorBidi" w:hAnsiTheme="minorBidi"/>
        </w:rPr>
        <w:t>’</w:t>
      </w:r>
      <w:r w:rsidRPr="00215933">
        <w:rPr>
          <w:rFonts w:asciiTheme="minorBidi" w:hAnsiTheme="minorBidi"/>
        </w:rPr>
        <w:t>Organe d</w:t>
      </w:r>
      <w:r w:rsidR="00A367B7" w:rsidRPr="00215933">
        <w:rPr>
          <w:rFonts w:asciiTheme="minorBidi" w:hAnsiTheme="minorBidi"/>
        </w:rPr>
        <w:t>’</w:t>
      </w:r>
      <w:r w:rsidRPr="00215933">
        <w:rPr>
          <w:rFonts w:asciiTheme="minorBidi" w:hAnsiTheme="minorBidi"/>
        </w:rPr>
        <w:t>évaluation. Les décisions relatives aux dossiers seraient présentées par le Président de l</w:t>
      </w:r>
      <w:r w:rsidR="00A367B7" w:rsidRPr="00215933">
        <w:rPr>
          <w:rFonts w:asciiTheme="minorBidi" w:hAnsiTheme="minorBidi"/>
        </w:rPr>
        <w:t>’</w:t>
      </w:r>
      <w:r w:rsidRPr="00215933">
        <w:rPr>
          <w:rFonts w:asciiTheme="minorBidi" w:hAnsiTheme="minorBidi"/>
        </w:rPr>
        <w:t>Organe d</w:t>
      </w:r>
      <w:r w:rsidR="00A367B7" w:rsidRPr="00215933">
        <w:rPr>
          <w:rFonts w:asciiTheme="minorBidi" w:hAnsiTheme="minorBidi"/>
        </w:rPr>
        <w:t>’</w:t>
      </w:r>
      <w:r w:rsidRPr="00215933">
        <w:rPr>
          <w:rFonts w:asciiTheme="minorBidi" w:hAnsiTheme="minorBidi"/>
        </w:rPr>
        <w:t>évaluation pour le cycle 2025, M. Rimvydas Laužikas, et la Vice-Présidente, M</w:t>
      </w:r>
      <w:r w:rsidRPr="00215933">
        <w:rPr>
          <w:rFonts w:asciiTheme="minorBidi" w:hAnsiTheme="minorBidi"/>
          <w:vertAlign w:val="superscript"/>
        </w:rPr>
        <w:t>me</w:t>
      </w:r>
      <w:r w:rsidRPr="00215933">
        <w:rPr>
          <w:rFonts w:asciiTheme="minorBidi" w:hAnsiTheme="minorBidi"/>
        </w:rPr>
        <w:t> Luciana Gonçalves de Carvalho.</w:t>
      </w:r>
    </w:p>
    <w:p w14:paraId="4B34DB71" w14:textId="2009B9E8" w:rsidR="00FF4967" w:rsidRPr="00215933" w:rsidRDefault="00FF4967" w:rsidP="006C6737">
      <w:pPr>
        <w:pStyle w:val="Style1"/>
        <w:rPr>
          <w:rFonts w:asciiTheme="minorBidi" w:hAnsiTheme="minorBidi"/>
        </w:rPr>
      </w:pPr>
      <w:r w:rsidRPr="00215933">
        <w:rPr>
          <w:rFonts w:asciiTheme="minorBidi" w:hAnsiTheme="minorBidi"/>
        </w:rPr>
        <w:t xml:space="preserve">Le </w:t>
      </w:r>
      <w:r w:rsidRPr="00215933">
        <w:rPr>
          <w:rFonts w:asciiTheme="minorBidi" w:hAnsiTheme="minorBidi"/>
          <w:b/>
        </w:rPr>
        <w:t>Président</w:t>
      </w:r>
      <w:r w:rsidRPr="00215933">
        <w:rPr>
          <w:rFonts w:asciiTheme="minorBidi" w:hAnsiTheme="minorBidi"/>
        </w:rPr>
        <w:t xml:space="preserve"> a remercié le Président de l</w:t>
      </w:r>
      <w:r w:rsidR="00A367B7" w:rsidRPr="00215933">
        <w:rPr>
          <w:rFonts w:asciiTheme="minorBidi" w:hAnsiTheme="minorBidi"/>
        </w:rPr>
        <w:t>’</w:t>
      </w:r>
      <w:r w:rsidRPr="00215933">
        <w:rPr>
          <w:rFonts w:asciiTheme="minorBidi" w:hAnsiTheme="minorBidi"/>
        </w:rPr>
        <w:t>Organe d</w:t>
      </w:r>
      <w:r w:rsidR="00A367B7" w:rsidRPr="00215933">
        <w:rPr>
          <w:rFonts w:asciiTheme="minorBidi" w:hAnsiTheme="minorBidi"/>
        </w:rPr>
        <w:t>’</w:t>
      </w:r>
      <w:r w:rsidRPr="00215933">
        <w:rPr>
          <w:rFonts w:asciiTheme="minorBidi" w:hAnsiTheme="minorBidi"/>
        </w:rPr>
        <w:t>évaluation et ouvert le débat sur les questions relatives au rapport de l</w:t>
      </w:r>
      <w:r w:rsidR="00A367B7" w:rsidRPr="00215933">
        <w:rPr>
          <w:rFonts w:asciiTheme="minorBidi" w:hAnsiTheme="minorBidi"/>
        </w:rPr>
        <w:t>’</w:t>
      </w:r>
      <w:r w:rsidRPr="00215933">
        <w:rPr>
          <w:rFonts w:asciiTheme="minorBidi" w:hAnsiTheme="minorBidi"/>
        </w:rPr>
        <w:t>Organe d</w:t>
      </w:r>
      <w:r w:rsidR="00A367B7" w:rsidRPr="00215933">
        <w:rPr>
          <w:rFonts w:asciiTheme="minorBidi" w:hAnsiTheme="minorBidi"/>
        </w:rPr>
        <w:t>’</w:t>
      </w:r>
      <w:r w:rsidRPr="00215933">
        <w:rPr>
          <w:rFonts w:asciiTheme="minorBidi" w:hAnsiTheme="minorBidi"/>
        </w:rPr>
        <w:t>évaluation.</w:t>
      </w:r>
    </w:p>
    <w:p w14:paraId="45D349CE" w14:textId="1FC8A67A" w:rsidR="00FF4967" w:rsidRPr="00215933" w:rsidRDefault="00FF4967" w:rsidP="006C6737">
      <w:pPr>
        <w:pStyle w:val="Style1"/>
        <w:rPr>
          <w:rFonts w:asciiTheme="minorBidi" w:hAnsiTheme="minorBidi"/>
        </w:rPr>
      </w:pPr>
      <w:r w:rsidRPr="00215933">
        <w:rPr>
          <w:rFonts w:asciiTheme="minorBidi" w:hAnsiTheme="minorBidi"/>
        </w:rPr>
        <w:t>La délégation de l</w:t>
      </w:r>
      <w:r w:rsidR="00A367B7" w:rsidRPr="00215933">
        <w:rPr>
          <w:rFonts w:asciiTheme="minorBidi" w:hAnsiTheme="minorBidi"/>
        </w:rPr>
        <w:t>’</w:t>
      </w:r>
      <w:r w:rsidRPr="00215933">
        <w:rPr>
          <w:rFonts w:asciiTheme="minorBidi" w:hAnsiTheme="minorBidi"/>
          <w:b/>
        </w:rPr>
        <w:t>Algérie</w:t>
      </w:r>
      <w:r w:rsidRPr="00215933">
        <w:rPr>
          <w:rFonts w:asciiTheme="minorBidi" w:hAnsiTheme="minorBidi"/>
        </w:rPr>
        <w:t xml:space="preserve"> a soulevé plusieurs questions de procédure concernant le de travail de l</w:t>
      </w:r>
      <w:r w:rsidR="00A367B7" w:rsidRPr="00215933">
        <w:rPr>
          <w:rFonts w:asciiTheme="minorBidi" w:hAnsiTheme="minorBidi"/>
        </w:rPr>
        <w:t>’</w:t>
      </w:r>
      <w:r w:rsidRPr="00215933">
        <w:rPr>
          <w:rFonts w:asciiTheme="minorBidi" w:hAnsiTheme="minorBidi"/>
        </w:rPr>
        <w:t>Organe d</w:t>
      </w:r>
      <w:r w:rsidR="00A367B7" w:rsidRPr="00215933">
        <w:rPr>
          <w:rFonts w:asciiTheme="minorBidi" w:hAnsiTheme="minorBidi"/>
        </w:rPr>
        <w:t>’</w:t>
      </w:r>
      <w:r w:rsidRPr="00215933">
        <w:rPr>
          <w:rFonts w:asciiTheme="minorBidi" w:hAnsiTheme="minorBidi"/>
        </w:rPr>
        <w:t>évaluation. La délégation de l</w:t>
      </w:r>
      <w:r w:rsidR="00A367B7" w:rsidRPr="00215933">
        <w:rPr>
          <w:rFonts w:asciiTheme="minorBidi" w:hAnsiTheme="minorBidi"/>
        </w:rPr>
        <w:t>’</w:t>
      </w:r>
      <w:r w:rsidRPr="00215933">
        <w:rPr>
          <w:rFonts w:asciiTheme="minorBidi" w:hAnsiTheme="minorBidi"/>
        </w:rPr>
        <w:t xml:space="preserve">Algérie a </w:t>
      </w:r>
      <w:r w:rsidR="006549DD" w:rsidRPr="00215933">
        <w:rPr>
          <w:rFonts w:asciiTheme="minorBidi" w:hAnsiTheme="minorBidi"/>
        </w:rPr>
        <w:t xml:space="preserve">notamment </w:t>
      </w:r>
      <w:r w:rsidRPr="00215933">
        <w:rPr>
          <w:rFonts w:asciiTheme="minorBidi" w:hAnsiTheme="minorBidi"/>
        </w:rPr>
        <w:t>demandé des précisions pour savoir si l</w:t>
      </w:r>
      <w:r w:rsidR="00A367B7" w:rsidRPr="00215933">
        <w:rPr>
          <w:rFonts w:asciiTheme="minorBidi" w:hAnsiTheme="minorBidi"/>
        </w:rPr>
        <w:t>’</w:t>
      </w:r>
      <w:r w:rsidRPr="00215933">
        <w:rPr>
          <w:rFonts w:asciiTheme="minorBidi" w:hAnsiTheme="minorBidi"/>
        </w:rPr>
        <w:t>Organe d</w:t>
      </w:r>
      <w:r w:rsidR="00A367B7" w:rsidRPr="00215933">
        <w:rPr>
          <w:rFonts w:asciiTheme="minorBidi" w:hAnsiTheme="minorBidi"/>
        </w:rPr>
        <w:t>’</w:t>
      </w:r>
      <w:r w:rsidRPr="00215933">
        <w:rPr>
          <w:rFonts w:asciiTheme="minorBidi" w:hAnsiTheme="minorBidi"/>
        </w:rPr>
        <w:t>évaluation avait reçu tous les dossiers de candidature en une seule fois ou en plusieurs fois à la suite d</w:t>
      </w:r>
      <w:r w:rsidR="00A367B7" w:rsidRPr="00215933">
        <w:rPr>
          <w:rFonts w:asciiTheme="minorBidi" w:hAnsiTheme="minorBidi"/>
        </w:rPr>
        <w:t>’</w:t>
      </w:r>
      <w:r w:rsidRPr="00215933">
        <w:rPr>
          <w:rFonts w:asciiTheme="minorBidi" w:hAnsiTheme="minorBidi"/>
        </w:rPr>
        <w:t>éventuelles modifications et, dans ce dernier cas, quelle version avait finalement été retenue pour l</w:t>
      </w:r>
      <w:r w:rsidR="00A367B7" w:rsidRPr="00215933">
        <w:rPr>
          <w:rFonts w:asciiTheme="minorBidi" w:hAnsiTheme="minorBidi"/>
        </w:rPr>
        <w:t>’</w:t>
      </w:r>
      <w:r w:rsidRPr="00215933">
        <w:rPr>
          <w:rFonts w:asciiTheme="minorBidi" w:hAnsiTheme="minorBidi"/>
        </w:rPr>
        <w:t xml:space="preserve">évaluation. La </w:t>
      </w:r>
      <w:r w:rsidRPr="00215933">
        <w:t>délégation s</w:t>
      </w:r>
      <w:r w:rsidR="00A367B7" w:rsidRPr="00215933">
        <w:t>’</w:t>
      </w:r>
      <w:r w:rsidRPr="00215933">
        <w:t xml:space="preserve">interrogeait par ailleurs sur </w:t>
      </w:r>
      <w:r w:rsidRPr="00215933">
        <w:rPr>
          <w:rFonts w:asciiTheme="minorBidi" w:hAnsiTheme="minorBidi"/>
        </w:rPr>
        <w:t>les modalités de prise en considération des objections ou des observations formulées par un État partie au cours de la procédure. Elle a remercié par avance l</w:t>
      </w:r>
      <w:r w:rsidR="00A367B7" w:rsidRPr="00215933">
        <w:rPr>
          <w:rFonts w:asciiTheme="minorBidi" w:hAnsiTheme="minorBidi"/>
        </w:rPr>
        <w:t>’</w:t>
      </w:r>
      <w:r w:rsidRPr="00215933">
        <w:rPr>
          <w:rFonts w:asciiTheme="minorBidi" w:hAnsiTheme="minorBidi"/>
        </w:rPr>
        <w:t>Organe d</w:t>
      </w:r>
      <w:r w:rsidR="00A367B7" w:rsidRPr="00215933">
        <w:rPr>
          <w:rFonts w:asciiTheme="minorBidi" w:hAnsiTheme="minorBidi"/>
        </w:rPr>
        <w:t>’</w:t>
      </w:r>
      <w:r w:rsidRPr="00215933">
        <w:rPr>
          <w:rFonts w:asciiTheme="minorBidi" w:hAnsiTheme="minorBidi"/>
        </w:rPr>
        <w:t>évaluation pour sa réponse et a réaffirmé que la délégation de l</w:t>
      </w:r>
      <w:r w:rsidR="00A367B7" w:rsidRPr="00215933">
        <w:rPr>
          <w:rFonts w:asciiTheme="minorBidi" w:hAnsiTheme="minorBidi"/>
        </w:rPr>
        <w:t>’</w:t>
      </w:r>
      <w:r w:rsidRPr="00215933">
        <w:rPr>
          <w:rFonts w:asciiTheme="minorBidi" w:hAnsiTheme="minorBidi"/>
        </w:rPr>
        <w:t>Algérie restait ouverte à la discussion et au dialogue à travers d</w:t>
      </w:r>
      <w:r w:rsidR="00A367B7" w:rsidRPr="00215933">
        <w:rPr>
          <w:rFonts w:asciiTheme="minorBidi" w:hAnsiTheme="minorBidi"/>
        </w:rPr>
        <w:t>’</w:t>
      </w:r>
      <w:r w:rsidRPr="00215933">
        <w:rPr>
          <w:rFonts w:asciiTheme="minorBidi" w:hAnsiTheme="minorBidi"/>
        </w:rPr>
        <w:t>autres interventions.</w:t>
      </w:r>
    </w:p>
    <w:p w14:paraId="55C32FD0" w14:textId="597C8055" w:rsidR="00FF4967" w:rsidRPr="00215933" w:rsidRDefault="00FF4967" w:rsidP="006C6737">
      <w:pPr>
        <w:pStyle w:val="Style1"/>
        <w:rPr>
          <w:rFonts w:asciiTheme="minorBidi" w:hAnsiTheme="minorBidi"/>
        </w:rPr>
      </w:pPr>
      <w:r w:rsidRPr="00215933">
        <w:rPr>
          <w:rFonts w:asciiTheme="minorBidi" w:hAnsiTheme="minorBidi"/>
        </w:rPr>
        <w:t>La délégation de l</w:t>
      </w:r>
      <w:r w:rsidR="00A367B7" w:rsidRPr="00215933">
        <w:rPr>
          <w:rFonts w:asciiTheme="minorBidi" w:hAnsiTheme="minorBidi"/>
        </w:rPr>
        <w:t>’</w:t>
      </w:r>
      <w:r w:rsidRPr="00215933">
        <w:rPr>
          <w:rFonts w:asciiTheme="minorBidi" w:hAnsiTheme="minorBidi"/>
          <w:b/>
          <w:bCs/>
        </w:rPr>
        <w:t>Inde</w:t>
      </w:r>
      <w:r w:rsidRPr="00215933">
        <w:rPr>
          <w:rFonts w:asciiTheme="minorBidi" w:hAnsiTheme="minorBidi"/>
        </w:rPr>
        <w:t xml:space="preserve"> a remercié l</w:t>
      </w:r>
      <w:r w:rsidR="00A367B7" w:rsidRPr="00215933">
        <w:rPr>
          <w:rFonts w:asciiTheme="minorBidi" w:hAnsiTheme="minorBidi"/>
        </w:rPr>
        <w:t>’</w:t>
      </w:r>
      <w:r w:rsidRPr="00215933">
        <w:rPr>
          <w:rFonts w:asciiTheme="minorBidi" w:hAnsiTheme="minorBidi"/>
        </w:rPr>
        <w:t>Organe d</w:t>
      </w:r>
      <w:r w:rsidR="00A367B7" w:rsidRPr="00215933">
        <w:rPr>
          <w:rFonts w:asciiTheme="minorBidi" w:hAnsiTheme="minorBidi"/>
        </w:rPr>
        <w:t>’</w:t>
      </w:r>
      <w:r w:rsidRPr="00215933">
        <w:rPr>
          <w:rFonts w:asciiTheme="minorBidi" w:hAnsiTheme="minorBidi"/>
        </w:rPr>
        <w:t>évaluation pour le travail approfondi qu</w:t>
      </w:r>
      <w:r w:rsidR="00A367B7" w:rsidRPr="00215933">
        <w:rPr>
          <w:rFonts w:asciiTheme="minorBidi" w:hAnsiTheme="minorBidi"/>
        </w:rPr>
        <w:t>’</w:t>
      </w:r>
      <w:r w:rsidRPr="00215933">
        <w:rPr>
          <w:rFonts w:asciiTheme="minorBidi" w:hAnsiTheme="minorBidi"/>
        </w:rPr>
        <w:t>il avait accompli dans l</w:t>
      </w:r>
      <w:r w:rsidR="00A367B7" w:rsidRPr="00215933">
        <w:rPr>
          <w:rFonts w:asciiTheme="minorBidi" w:hAnsiTheme="minorBidi"/>
        </w:rPr>
        <w:t>’</w:t>
      </w:r>
      <w:r w:rsidRPr="00215933">
        <w:rPr>
          <w:rFonts w:asciiTheme="minorBidi" w:hAnsiTheme="minorBidi"/>
        </w:rPr>
        <w:t>examen des candidatures au cours du cycle actuel. La délégation a signalé que le rapport avait mis en lumière les défis liés à la préparation des dossiers de candidature, notamment l</w:t>
      </w:r>
      <w:r w:rsidR="00A367B7" w:rsidRPr="00215933">
        <w:rPr>
          <w:rFonts w:asciiTheme="minorBidi" w:hAnsiTheme="minorBidi"/>
        </w:rPr>
        <w:t>’</w:t>
      </w:r>
      <w:r w:rsidRPr="00215933">
        <w:rPr>
          <w:rFonts w:asciiTheme="minorBidi" w:hAnsiTheme="minorBidi"/>
        </w:rPr>
        <w:t>importance d</w:t>
      </w:r>
      <w:r w:rsidR="00A367B7" w:rsidRPr="00215933">
        <w:rPr>
          <w:rFonts w:asciiTheme="minorBidi" w:hAnsiTheme="minorBidi"/>
        </w:rPr>
        <w:t>’</w:t>
      </w:r>
      <w:r w:rsidRPr="00215933">
        <w:rPr>
          <w:rFonts w:asciiTheme="minorBidi" w:hAnsiTheme="minorBidi"/>
        </w:rPr>
        <w:t>une documentation rigoureuse, d</w:t>
      </w:r>
      <w:r w:rsidR="00A367B7" w:rsidRPr="00215933">
        <w:rPr>
          <w:rFonts w:asciiTheme="minorBidi" w:hAnsiTheme="minorBidi"/>
        </w:rPr>
        <w:t>’</w:t>
      </w:r>
      <w:r w:rsidRPr="00215933">
        <w:rPr>
          <w:rFonts w:asciiTheme="minorBidi" w:hAnsiTheme="minorBidi"/>
        </w:rPr>
        <w:t>une forte implication des communautés et de mesures de sauvegarde clairement présentées. La délégation de l</w:t>
      </w:r>
      <w:r w:rsidR="00A367B7" w:rsidRPr="00215933">
        <w:rPr>
          <w:rFonts w:asciiTheme="minorBidi" w:hAnsiTheme="minorBidi"/>
        </w:rPr>
        <w:t>’</w:t>
      </w:r>
      <w:r w:rsidRPr="00215933">
        <w:rPr>
          <w:rFonts w:asciiTheme="minorBidi" w:hAnsiTheme="minorBidi"/>
        </w:rPr>
        <w:t>Inde a réaffirmé son engagement à améliorer la clarté et l</w:t>
      </w:r>
      <w:r w:rsidR="00A367B7" w:rsidRPr="00215933">
        <w:rPr>
          <w:rFonts w:asciiTheme="minorBidi" w:hAnsiTheme="minorBidi"/>
        </w:rPr>
        <w:t>’</w:t>
      </w:r>
      <w:r w:rsidRPr="00215933">
        <w:rPr>
          <w:rFonts w:asciiTheme="minorBidi" w:hAnsiTheme="minorBidi"/>
        </w:rPr>
        <w:t>exhaustivité de ses futures candidatures.</w:t>
      </w:r>
    </w:p>
    <w:p w14:paraId="3C0E1F72" w14:textId="4D3713F8" w:rsidR="00FF4967" w:rsidRPr="00215933" w:rsidRDefault="00FF4967" w:rsidP="006C6737">
      <w:pPr>
        <w:pStyle w:val="Style1"/>
        <w:rPr>
          <w:rFonts w:asciiTheme="minorBidi" w:hAnsiTheme="minorBidi"/>
        </w:rPr>
      </w:pPr>
      <w:r w:rsidRPr="00215933">
        <w:rPr>
          <w:rFonts w:asciiTheme="minorBidi" w:hAnsiTheme="minorBidi"/>
        </w:rPr>
        <w:t xml:space="preserve">La délégation du </w:t>
      </w:r>
      <w:r w:rsidRPr="00215933">
        <w:rPr>
          <w:rFonts w:asciiTheme="minorBidi" w:hAnsiTheme="minorBidi"/>
          <w:b/>
        </w:rPr>
        <w:t>Nig</w:t>
      </w:r>
      <w:r w:rsidR="00697DAC" w:rsidRPr="00215933">
        <w:rPr>
          <w:rFonts w:asciiTheme="minorBidi" w:hAnsiTheme="minorBidi"/>
          <w:b/>
        </w:rPr>
        <w:t>é</w:t>
      </w:r>
      <w:r w:rsidRPr="00215933">
        <w:rPr>
          <w:rFonts w:asciiTheme="minorBidi" w:hAnsiTheme="minorBidi"/>
          <w:b/>
        </w:rPr>
        <w:t>ria</w:t>
      </w:r>
      <w:r w:rsidRPr="00215933">
        <w:rPr>
          <w:rFonts w:asciiTheme="minorBidi" w:hAnsiTheme="minorBidi"/>
        </w:rPr>
        <w:t xml:space="preserve"> a remercié l</w:t>
      </w:r>
      <w:r w:rsidR="00A367B7" w:rsidRPr="00215933">
        <w:rPr>
          <w:rFonts w:asciiTheme="minorBidi" w:hAnsiTheme="minorBidi"/>
        </w:rPr>
        <w:t>’</w:t>
      </w:r>
      <w:r w:rsidRPr="00215933">
        <w:rPr>
          <w:rFonts w:asciiTheme="minorBidi" w:hAnsiTheme="minorBidi"/>
        </w:rPr>
        <w:t>Organe d</w:t>
      </w:r>
      <w:r w:rsidR="00A367B7" w:rsidRPr="00215933">
        <w:rPr>
          <w:rFonts w:asciiTheme="minorBidi" w:hAnsiTheme="minorBidi"/>
        </w:rPr>
        <w:t>’</w:t>
      </w:r>
      <w:r w:rsidRPr="00215933">
        <w:rPr>
          <w:rFonts w:asciiTheme="minorBidi" w:hAnsiTheme="minorBidi"/>
        </w:rPr>
        <w:t>évaluation et le Secrétariat pour la clarté, la transparence et la rigueur des rapports présentés. La délégation a salué l</w:t>
      </w:r>
      <w:r w:rsidR="00A367B7" w:rsidRPr="00215933">
        <w:rPr>
          <w:rFonts w:asciiTheme="minorBidi" w:hAnsiTheme="minorBidi"/>
        </w:rPr>
        <w:t>’</w:t>
      </w:r>
      <w:r w:rsidRPr="00215933">
        <w:rPr>
          <w:rFonts w:asciiTheme="minorBidi" w:hAnsiTheme="minorBidi"/>
        </w:rPr>
        <w:t>important volume de travail accompli au cours de ce cycle, le qualifiant de l</w:t>
      </w:r>
      <w:r w:rsidR="00A367B7" w:rsidRPr="00215933">
        <w:rPr>
          <w:rFonts w:asciiTheme="minorBidi" w:hAnsiTheme="minorBidi"/>
        </w:rPr>
        <w:t>’</w:t>
      </w:r>
      <w:r w:rsidRPr="00215933">
        <w:rPr>
          <w:rFonts w:asciiTheme="minorBidi" w:hAnsiTheme="minorBidi"/>
        </w:rPr>
        <w:t>un des plus substantiels à ce jour et y voyant le reflet d</w:t>
      </w:r>
      <w:r w:rsidR="00A367B7" w:rsidRPr="00215933">
        <w:rPr>
          <w:rFonts w:asciiTheme="minorBidi" w:hAnsiTheme="minorBidi"/>
        </w:rPr>
        <w:t>’</w:t>
      </w:r>
      <w:r w:rsidRPr="00215933">
        <w:rPr>
          <w:rFonts w:asciiTheme="minorBidi" w:hAnsiTheme="minorBidi"/>
        </w:rPr>
        <w:t>un engagement croissant de la part des États parties et des communautés. La délégation du Nig</w:t>
      </w:r>
      <w:r w:rsidR="00697DAC" w:rsidRPr="00215933">
        <w:rPr>
          <w:rFonts w:asciiTheme="minorBidi" w:hAnsiTheme="minorBidi"/>
        </w:rPr>
        <w:t>é</w:t>
      </w:r>
      <w:r w:rsidRPr="00215933">
        <w:rPr>
          <w:rFonts w:asciiTheme="minorBidi" w:hAnsiTheme="minorBidi"/>
        </w:rPr>
        <w:t>ria s</w:t>
      </w:r>
      <w:r w:rsidR="00A367B7" w:rsidRPr="00215933">
        <w:rPr>
          <w:rFonts w:asciiTheme="minorBidi" w:hAnsiTheme="minorBidi"/>
        </w:rPr>
        <w:t>’</w:t>
      </w:r>
      <w:r w:rsidRPr="00215933">
        <w:rPr>
          <w:rFonts w:asciiTheme="minorBidi" w:hAnsiTheme="minorBidi"/>
        </w:rPr>
        <w:t xml:space="preserve">est </w:t>
      </w:r>
      <w:r w:rsidRPr="00215933">
        <w:rPr>
          <w:rFonts w:asciiTheme="minorBidi" w:hAnsiTheme="minorBidi"/>
          <w:color w:val="000000" w:themeColor="text1"/>
        </w:rPr>
        <w:t>également</w:t>
      </w:r>
      <w:r w:rsidRPr="00215933">
        <w:rPr>
          <w:rFonts w:asciiTheme="minorBidi" w:hAnsiTheme="minorBidi"/>
        </w:rPr>
        <w:t xml:space="preserve"> félicitée du taux élevé de recommandations positives, du recours accru au processus de dialogue et de l</w:t>
      </w:r>
      <w:r w:rsidR="00A367B7" w:rsidRPr="00215933">
        <w:rPr>
          <w:rFonts w:asciiTheme="minorBidi" w:hAnsiTheme="minorBidi"/>
        </w:rPr>
        <w:t>’</w:t>
      </w:r>
      <w:r w:rsidRPr="00215933">
        <w:rPr>
          <w:rFonts w:asciiTheme="minorBidi" w:hAnsiTheme="minorBidi"/>
        </w:rPr>
        <w:t>amélioration de l</w:t>
      </w:r>
      <w:r w:rsidR="00A367B7" w:rsidRPr="00215933">
        <w:rPr>
          <w:rFonts w:asciiTheme="minorBidi" w:hAnsiTheme="minorBidi"/>
        </w:rPr>
        <w:t>’</w:t>
      </w:r>
      <w:r w:rsidRPr="00215933">
        <w:rPr>
          <w:rFonts w:asciiTheme="minorBidi" w:hAnsiTheme="minorBidi"/>
        </w:rPr>
        <w:t>équilibre géographique. La délégation a souligné l</w:t>
      </w:r>
      <w:r w:rsidR="00A367B7" w:rsidRPr="00215933">
        <w:rPr>
          <w:rFonts w:asciiTheme="minorBidi" w:hAnsiTheme="minorBidi"/>
        </w:rPr>
        <w:t>’</w:t>
      </w:r>
      <w:r w:rsidRPr="00215933">
        <w:rPr>
          <w:rFonts w:asciiTheme="minorBidi" w:hAnsiTheme="minorBidi"/>
        </w:rPr>
        <w:t>importance des liens entre le patrimoine culturel immatériel et le développement durable, notamment l</w:t>
      </w:r>
      <w:r w:rsidR="00A367B7" w:rsidRPr="00215933">
        <w:rPr>
          <w:rFonts w:asciiTheme="minorBidi" w:hAnsiTheme="minorBidi"/>
        </w:rPr>
        <w:t>’</w:t>
      </w:r>
      <w:r w:rsidRPr="00215933">
        <w:rPr>
          <w:rFonts w:asciiTheme="minorBidi" w:hAnsiTheme="minorBidi"/>
        </w:rPr>
        <w:t>égalité des genres, la durabilité environnementale et la cohésion sociale. Elle a soulevé deux questions en vue d</w:t>
      </w:r>
      <w:r w:rsidR="00A367B7" w:rsidRPr="00215933">
        <w:rPr>
          <w:rFonts w:asciiTheme="minorBidi" w:hAnsiTheme="minorBidi"/>
        </w:rPr>
        <w:t>’</w:t>
      </w:r>
      <w:r w:rsidRPr="00215933">
        <w:rPr>
          <w:rFonts w:asciiTheme="minorBidi" w:hAnsiTheme="minorBidi"/>
        </w:rPr>
        <w:t>obtenir des éclaircissements. Premièrement, concernant le consentement des communautés : qu</w:t>
      </w:r>
      <w:r w:rsidR="00A367B7" w:rsidRPr="00215933">
        <w:rPr>
          <w:rFonts w:asciiTheme="minorBidi" w:hAnsiTheme="minorBidi"/>
        </w:rPr>
        <w:t>’</w:t>
      </w:r>
      <w:r w:rsidRPr="00215933">
        <w:rPr>
          <w:rFonts w:asciiTheme="minorBidi" w:hAnsiTheme="minorBidi"/>
        </w:rPr>
        <w:t>est-ce qui constituait un échantillon suffisamment représentatif de lettres de consentement, en particulier dans les cas impliquant des communautés nombreuses et diverses ? Et deuxièmement, concernant l</w:t>
      </w:r>
      <w:r w:rsidR="00A367B7" w:rsidRPr="00215933">
        <w:rPr>
          <w:rFonts w:asciiTheme="minorBidi" w:hAnsiTheme="minorBidi"/>
        </w:rPr>
        <w:t>’</w:t>
      </w:r>
      <w:r w:rsidRPr="00215933">
        <w:rPr>
          <w:rFonts w:asciiTheme="minorBidi" w:hAnsiTheme="minorBidi"/>
        </w:rPr>
        <w:t>identification des effets négatifs potentiels de l</w:t>
      </w:r>
      <w:r w:rsidR="00A367B7" w:rsidRPr="00215933">
        <w:rPr>
          <w:rFonts w:asciiTheme="minorBidi" w:hAnsiTheme="minorBidi"/>
        </w:rPr>
        <w:t>’</w:t>
      </w:r>
      <w:r w:rsidRPr="00215933">
        <w:rPr>
          <w:rFonts w:asciiTheme="minorBidi" w:hAnsiTheme="minorBidi"/>
        </w:rPr>
        <w:t>inscription : la délégation du Nig</w:t>
      </w:r>
      <w:r w:rsidR="00697DAC" w:rsidRPr="00215933">
        <w:rPr>
          <w:rFonts w:asciiTheme="minorBidi" w:hAnsiTheme="minorBidi"/>
        </w:rPr>
        <w:t>é</w:t>
      </w:r>
      <w:r w:rsidRPr="00215933">
        <w:rPr>
          <w:rFonts w:asciiTheme="minorBidi" w:hAnsiTheme="minorBidi"/>
        </w:rPr>
        <w:t>ria demandait des exemples de mesures d</w:t>
      </w:r>
      <w:r w:rsidR="00A367B7" w:rsidRPr="00215933">
        <w:rPr>
          <w:rFonts w:asciiTheme="minorBidi" w:hAnsiTheme="minorBidi"/>
        </w:rPr>
        <w:t>’</w:t>
      </w:r>
      <w:r w:rsidRPr="00215933">
        <w:rPr>
          <w:rFonts w:asciiTheme="minorBidi" w:hAnsiTheme="minorBidi"/>
        </w:rPr>
        <w:t>atténuation efficaces mises en œuvre par les États parties lors des cycles précédents.</w:t>
      </w:r>
    </w:p>
    <w:p w14:paraId="04D92CF0" w14:textId="6B96B281" w:rsidR="00FF4967" w:rsidRPr="00215933" w:rsidRDefault="00FF4967" w:rsidP="006C6737">
      <w:pPr>
        <w:pStyle w:val="Style1"/>
        <w:rPr>
          <w:rFonts w:asciiTheme="minorBidi" w:hAnsiTheme="minorBidi"/>
        </w:rPr>
      </w:pPr>
      <w:r w:rsidRPr="00215933">
        <w:rPr>
          <w:rFonts w:asciiTheme="minorBidi" w:hAnsiTheme="minorBidi"/>
        </w:rPr>
        <w:t xml:space="preserve">La délégation de la </w:t>
      </w:r>
      <w:r w:rsidRPr="00215933">
        <w:rPr>
          <w:rFonts w:asciiTheme="minorBidi" w:hAnsiTheme="minorBidi"/>
          <w:b/>
          <w:bCs/>
        </w:rPr>
        <w:t>Malaisie</w:t>
      </w:r>
      <w:r w:rsidRPr="00215933">
        <w:rPr>
          <w:rFonts w:asciiTheme="minorBidi" w:hAnsiTheme="minorBidi"/>
        </w:rPr>
        <w:t xml:space="preserve"> a exprimé sa gratitude à toutes les personnes ayant participé au cycle 2025, notamment les détenteurs du patrimoine, les États parties, l</w:t>
      </w:r>
      <w:r w:rsidR="00A367B7" w:rsidRPr="00215933">
        <w:rPr>
          <w:rFonts w:asciiTheme="minorBidi" w:hAnsiTheme="minorBidi"/>
        </w:rPr>
        <w:t>’</w:t>
      </w:r>
      <w:r w:rsidRPr="00215933">
        <w:rPr>
          <w:rFonts w:asciiTheme="minorBidi" w:hAnsiTheme="minorBidi"/>
        </w:rPr>
        <w:t>Organe d</w:t>
      </w:r>
      <w:r w:rsidR="00A367B7" w:rsidRPr="00215933">
        <w:rPr>
          <w:rFonts w:asciiTheme="minorBidi" w:hAnsiTheme="minorBidi"/>
        </w:rPr>
        <w:t>’</w:t>
      </w:r>
      <w:r w:rsidRPr="00215933">
        <w:rPr>
          <w:rFonts w:asciiTheme="minorBidi" w:hAnsiTheme="minorBidi"/>
        </w:rPr>
        <w:t>évaluation, le Secrétariat et le personnel d</w:t>
      </w:r>
      <w:r w:rsidR="00A367B7" w:rsidRPr="00215933">
        <w:rPr>
          <w:rFonts w:asciiTheme="minorBidi" w:hAnsiTheme="minorBidi"/>
        </w:rPr>
        <w:t>’</w:t>
      </w:r>
      <w:r w:rsidRPr="00215933">
        <w:rPr>
          <w:rFonts w:asciiTheme="minorBidi" w:hAnsiTheme="minorBidi"/>
        </w:rPr>
        <w:t>appui. La délégation a souligné l</w:t>
      </w:r>
      <w:r w:rsidR="00A367B7" w:rsidRPr="00215933">
        <w:rPr>
          <w:rFonts w:asciiTheme="minorBidi" w:hAnsiTheme="minorBidi"/>
        </w:rPr>
        <w:t>’</w:t>
      </w:r>
      <w:r w:rsidRPr="00215933">
        <w:rPr>
          <w:rFonts w:asciiTheme="minorBidi" w:hAnsiTheme="minorBidi"/>
        </w:rPr>
        <w:t xml:space="preserve">importance de ce cycle, qui était le deuxième à mettre en œuvre les formulaires de candidature révisés, notamment ceux relatifs aux </w:t>
      </w:r>
      <w:r w:rsidR="006549DD" w:rsidRPr="00215933">
        <w:rPr>
          <w:rFonts w:asciiTheme="minorBidi" w:hAnsiTheme="minorBidi"/>
        </w:rPr>
        <w:t xml:space="preserve">inscriptions élargies </w:t>
      </w:r>
      <w:r w:rsidRPr="00215933">
        <w:rPr>
          <w:rFonts w:asciiTheme="minorBidi" w:hAnsiTheme="minorBidi"/>
        </w:rPr>
        <w:t>et au</w:t>
      </w:r>
      <w:r w:rsidR="006549DD" w:rsidRPr="00215933">
        <w:rPr>
          <w:rFonts w:asciiTheme="minorBidi" w:hAnsiTheme="minorBidi"/>
        </w:rPr>
        <w:t xml:space="preserve"> </w:t>
      </w:r>
      <w:r w:rsidR="008F69B5" w:rsidRPr="00215933">
        <w:rPr>
          <w:rFonts w:asciiTheme="minorBidi" w:hAnsiTheme="minorBidi"/>
        </w:rPr>
        <w:t xml:space="preserve">Registre </w:t>
      </w:r>
      <w:r w:rsidRPr="00215933">
        <w:rPr>
          <w:rFonts w:asciiTheme="minorBidi" w:hAnsiTheme="minorBidi"/>
        </w:rPr>
        <w:t>des bonnes pratiques de sauvegarde. La délégation de la Malaisie, qui avait pris bonne note des commentaires et des recommandations formulés par l</w:t>
      </w:r>
      <w:r w:rsidR="00A367B7" w:rsidRPr="00215933">
        <w:rPr>
          <w:rFonts w:asciiTheme="minorBidi" w:hAnsiTheme="minorBidi"/>
        </w:rPr>
        <w:t>’</w:t>
      </w:r>
      <w:r w:rsidRPr="00215933">
        <w:rPr>
          <w:rFonts w:asciiTheme="minorBidi" w:hAnsiTheme="minorBidi"/>
        </w:rPr>
        <w:t>Organe d</w:t>
      </w:r>
      <w:r w:rsidR="00A367B7" w:rsidRPr="00215933">
        <w:rPr>
          <w:rFonts w:asciiTheme="minorBidi" w:hAnsiTheme="minorBidi"/>
        </w:rPr>
        <w:t>’</w:t>
      </w:r>
      <w:r w:rsidRPr="00215933">
        <w:rPr>
          <w:rFonts w:asciiTheme="minorBidi" w:hAnsiTheme="minorBidi"/>
        </w:rPr>
        <w:t>évaluation, a affirmé qu</w:t>
      </w:r>
      <w:r w:rsidR="00A367B7" w:rsidRPr="00215933">
        <w:rPr>
          <w:rFonts w:asciiTheme="minorBidi" w:hAnsiTheme="minorBidi"/>
        </w:rPr>
        <w:t>’</w:t>
      </w:r>
      <w:r w:rsidRPr="00215933">
        <w:rPr>
          <w:rFonts w:asciiTheme="minorBidi" w:hAnsiTheme="minorBidi"/>
        </w:rPr>
        <w:t>elle tiendrait compte de ces évaluations techniques et les appliquerait dans ses futures candidatures.</w:t>
      </w:r>
    </w:p>
    <w:p w14:paraId="1A9DA278" w14:textId="31EBC714" w:rsidR="00FF4967" w:rsidRPr="00215933" w:rsidRDefault="00FF4967" w:rsidP="006C6737">
      <w:pPr>
        <w:pStyle w:val="Style1"/>
        <w:rPr>
          <w:rFonts w:asciiTheme="minorBidi" w:hAnsiTheme="minorBidi"/>
        </w:rPr>
      </w:pPr>
      <w:r w:rsidRPr="00215933">
        <w:rPr>
          <w:rFonts w:asciiTheme="minorBidi" w:hAnsiTheme="minorBidi"/>
        </w:rPr>
        <w:t>La délégation de l</w:t>
      </w:r>
      <w:r w:rsidR="00A367B7" w:rsidRPr="00215933">
        <w:rPr>
          <w:rFonts w:asciiTheme="minorBidi" w:hAnsiTheme="minorBidi"/>
        </w:rPr>
        <w:t>’</w:t>
      </w:r>
      <w:r w:rsidRPr="00215933">
        <w:rPr>
          <w:rFonts w:asciiTheme="minorBidi" w:hAnsiTheme="minorBidi"/>
          <w:b/>
          <w:bCs/>
        </w:rPr>
        <w:t>Allemagne</w:t>
      </w:r>
      <w:r w:rsidRPr="00215933">
        <w:rPr>
          <w:rFonts w:asciiTheme="minorBidi" w:hAnsiTheme="minorBidi"/>
        </w:rPr>
        <w:t xml:space="preserve"> a pris acte de la charge de travail considérable de l</w:t>
      </w:r>
      <w:r w:rsidR="00A367B7" w:rsidRPr="00215933">
        <w:rPr>
          <w:rFonts w:asciiTheme="minorBidi" w:hAnsiTheme="minorBidi"/>
        </w:rPr>
        <w:t>’</w:t>
      </w:r>
      <w:r w:rsidRPr="00215933">
        <w:rPr>
          <w:rFonts w:asciiTheme="minorBidi" w:hAnsiTheme="minorBidi"/>
        </w:rPr>
        <w:t>Organe d</w:t>
      </w:r>
      <w:r w:rsidR="00A367B7" w:rsidRPr="00215933">
        <w:rPr>
          <w:rFonts w:asciiTheme="minorBidi" w:hAnsiTheme="minorBidi"/>
        </w:rPr>
        <w:t>’</w:t>
      </w:r>
      <w:r w:rsidRPr="00215933">
        <w:rPr>
          <w:rFonts w:asciiTheme="minorBidi" w:hAnsiTheme="minorBidi"/>
        </w:rPr>
        <w:t>évaluation et l</w:t>
      </w:r>
      <w:r w:rsidR="00A367B7" w:rsidRPr="00215933">
        <w:rPr>
          <w:rFonts w:asciiTheme="minorBidi" w:hAnsiTheme="minorBidi"/>
        </w:rPr>
        <w:t>’</w:t>
      </w:r>
      <w:r w:rsidRPr="00215933">
        <w:rPr>
          <w:rFonts w:asciiTheme="minorBidi" w:hAnsiTheme="minorBidi"/>
        </w:rPr>
        <w:t xml:space="preserve">a félicité pour le travail approfondi et rigoureux accompli au cours du cycle 2025. La délégation a souligné que cet engagement était essentiel pour préserver la </w:t>
      </w:r>
      <w:r w:rsidRPr="00215933">
        <w:rPr>
          <w:rFonts w:asciiTheme="minorBidi" w:hAnsiTheme="minorBidi"/>
        </w:rPr>
        <w:lastRenderedPageBreak/>
        <w:t>crédibilité de la Convention et l</w:t>
      </w:r>
      <w:r w:rsidR="00A367B7" w:rsidRPr="00215933">
        <w:rPr>
          <w:rFonts w:asciiTheme="minorBidi" w:hAnsiTheme="minorBidi"/>
        </w:rPr>
        <w:t>’</w:t>
      </w:r>
      <w:r w:rsidRPr="00215933">
        <w:rPr>
          <w:rFonts w:asciiTheme="minorBidi" w:hAnsiTheme="minorBidi"/>
        </w:rPr>
        <w:t>intégrité de ses mécanismes d</w:t>
      </w:r>
      <w:r w:rsidR="00A367B7" w:rsidRPr="00215933">
        <w:rPr>
          <w:rFonts w:asciiTheme="minorBidi" w:hAnsiTheme="minorBidi"/>
        </w:rPr>
        <w:t>’</w:t>
      </w:r>
      <w:r w:rsidRPr="00215933">
        <w:rPr>
          <w:rFonts w:asciiTheme="minorBidi" w:hAnsiTheme="minorBidi"/>
        </w:rPr>
        <w:t>inscription. La délégation de l</w:t>
      </w:r>
      <w:r w:rsidR="00A367B7" w:rsidRPr="00215933">
        <w:rPr>
          <w:rFonts w:asciiTheme="minorBidi" w:hAnsiTheme="minorBidi"/>
        </w:rPr>
        <w:t>’</w:t>
      </w:r>
      <w:r w:rsidRPr="00215933">
        <w:rPr>
          <w:rFonts w:asciiTheme="minorBidi" w:hAnsiTheme="minorBidi"/>
        </w:rPr>
        <w:t>Allemagne a insisté sur l</w:t>
      </w:r>
      <w:r w:rsidR="00A367B7" w:rsidRPr="00215933">
        <w:rPr>
          <w:rFonts w:asciiTheme="minorBidi" w:hAnsiTheme="minorBidi"/>
        </w:rPr>
        <w:t>’</w:t>
      </w:r>
      <w:r w:rsidRPr="00215933">
        <w:rPr>
          <w:rFonts w:asciiTheme="minorBidi" w:hAnsiTheme="minorBidi"/>
        </w:rPr>
        <w:t>importance de l</w:t>
      </w:r>
      <w:r w:rsidR="00A367B7" w:rsidRPr="00215933">
        <w:rPr>
          <w:rFonts w:asciiTheme="minorBidi" w:hAnsiTheme="minorBidi"/>
        </w:rPr>
        <w:t>’</w:t>
      </w:r>
      <w:r w:rsidRPr="00215933">
        <w:rPr>
          <w:rFonts w:asciiTheme="minorBidi" w:hAnsiTheme="minorBidi"/>
        </w:rPr>
        <w:t>égalité des genres en tant que principe fondamental de la Convention, comme le reflétait le rapport. Elle a fait remarquer que les dossiers de candidature devraient fournir des explications claires lorsque l</w:t>
      </w:r>
      <w:r w:rsidR="00A367B7" w:rsidRPr="00215933">
        <w:rPr>
          <w:rFonts w:asciiTheme="minorBidi" w:hAnsiTheme="minorBidi"/>
        </w:rPr>
        <w:t>’</w:t>
      </w:r>
      <w:r w:rsidRPr="00215933">
        <w:rPr>
          <w:rFonts w:asciiTheme="minorBidi" w:hAnsiTheme="minorBidi"/>
        </w:rPr>
        <w:t>un des genres prédominait dans la pratique ou la transmission d</w:t>
      </w:r>
      <w:r w:rsidR="00A367B7" w:rsidRPr="00215933">
        <w:rPr>
          <w:rFonts w:asciiTheme="minorBidi" w:hAnsiTheme="minorBidi"/>
        </w:rPr>
        <w:t>’</w:t>
      </w:r>
      <w:r w:rsidRPr="00215933">
        <w:rPr>
          <w:rFonts w:asciiTheme="minorBidi" w:hAnsiTheme="minorBidi"/>
        </w:rPr>
        <w:t>un élément, démontrant ainsi que l</w:t>
      </w:r>
      <w:r w:rsidR="00A367B7" w:rsidRPr="00215933">
        <w:rPr>
          <w:rFonts w:asciiTheme="minorBidi" w:hAnsiTheme="minorBidi"/>
        </w:rPr>
        <w:t>’</w:t>
      </w:r>
      <w:r w:rsidRPr="00215933">
        <w:rPr>
          <w:rFonts w:asciiTheme="minorBidi" w:hAnsiTheme="minorBidi"/>
        </w:rPr>
        <w:t>égalité des genres avait été dûment prise en compte. Tout en reconnaissant les exemples positifs où les éléments favorisaient l</w:t>
      </w:r>
      <w:r w:rsidR="00A367B7" w:rsidRPr="00215933">
        <w:rPr>
          <w:rFonts w:asciiTheme="minorBidi" w:hAnsiTheme="minorBidi"/>
        </w:rPr>
        <w:t>’</w:t>
      </w:r>
      <w:r w:rsidRPr="00215933">
        <w:rPr>
          <w:rFonts w:asciiTheme="minorBidi" w:hAnsiTheme="minorBidi"/>
        </w:rPr>
        <w:t>autonomisation des femmes et l</w:t>
      </w:r>
      <w:r w:rsidR="00A367B7" w:rsidRPr="00215933">
        <w:rPr>
          <w:rFonts w:asciiTheme="minorBidi" w:hAnsiTheme="minorBidi"/>
        </w:rPr>
        <w:t>’</w:t>
      </w:r>
      <w:r w:rsidRPr="00215933">
        <w:rPr>
          <w:rFonts w:asciiTheme="minorBidi" w:hAnsiTheme="minorBidi"/>
        </w:rPr>
        <w:t>inclusion de personnes de tous genres, la délégation de l</w:t>
      </w:r>
      <w:r w:rsidR="00A367B7" w:rsidRPr="00215933">
        <w:rPr>
          <w:rFonts w:asciiTheme="minorBidi" w:hAnsiTheme="minorBidi"/>
        </w:rPr>
        <w:t>’</w:t>
      </w:r>
      <w:r w:rsidRPr="00215933">
        <w:rPr>
          <w:rFonts w:asciiTheme="minorBidi" w:hAnsiTheme="minorBidi"/>
        </w:rPr>
        <w:t>Allemagne s</w:t>
      </w:r>
      <w:r w:rsidR="00A367B7" w:rsidRPr="00215933">
        <w:rPr>
          <w:rFonts w:asciiTheme="minorBidi" w:hAnsiTheme="minorBidi"/>
        </w:rPr>
        <w:t>’</w:t>
      </w:r>
      <w:r w:rsidRPr="00215933">
        <w:rPr>
          <w:rFonts w:asciiTheme="minorBidi" w:hAnsiTheme="minorBidi"/>
        </w:rPr>
        <w:t>est dite préoccupée par le fait que certaines candidatures ne traitaient pas du tout cette question. La délégation a fait part de ses préoccupations concernant les cas où les rôles traditionnels de genres pouvaient limiter la participation. Elle s</w:t>
      </w:r>
      <w:r w:rsidR="00A367B7" w:rsidRPr="00215933">
        <w:rPr>
          <w:rFonts w:asciiTheme="minorBidi" w:hAnsiTheme="minorBidi"/>
        </w:rPr>
        <w:t>’</w:t>
      </w:r>
      <w:r w:rsidRPr="00215933">
        <w:rPr>
          <w:rFonts w:asciiTheme="minorBidi" w:hAnsiTheme="minorBidi"/>
        </w:rPr>
        <w:t>est interrogée sur la manière dont de tels éléments pouvaient être considérés comme favorisant l</w:t>
      </w:r>
      <w:r w:rsidR="00A367B7" w:rsidRPr="00215933">
        <w:rPr>
          <w:rFonts w:asciiTheme="minorBidi" w:hAnsiTheme="minorBidi"/>
        </w:rPr>
        <w:t>’</w:t>
      </w:r>
      <w:r w:rsidRPr="00215933">
        <w:rPr>
          <w:rFonts w:asciiTheme="minorBidi" w:hAnsiTheme="minorBidi"/>
        </w:rPr>
        <w:t>égalité des genres lorsque ces déséquilibres n</w:t>
      </w:r>
      <w:r w:rsidR="00A367B7" w:rsidRPr="00215933">
        <w:rPr>
          <w:rFonts w:asciiTheme="minorBidi" w:hAnsiTheme="minorBidi"/>
        </w:rPr>
        <w:t>’</w:t>
      </w:r>
      <w:r w:rsidRPr="00215933">
        <w:rPr>
          <w:rFonts w:asciiTheme="minorBidi" w:hAnsiTheme="minorBidi"/>
        </w:rPr>
        <w:t>étaient pas traités. Réaffirmant la priorité globale de l</w:t>
      </w:r>
      <w:r w:rsidR="00A367B7" w:rsidRPr="00215933">
        <w:rPr>
          <w:rFonts w:asciiTheme="minorBidi" w:hAnsiTheme="minorBidi"/>
        </w:rPr>
        <w:t>’</w:t>
      </w:r>
      <w:r w:rsidRPr="00215933">
        <w:rPr>
          <w:rFonts w:asciiTheme="minorBidi" w:hAnsiTheme="minorBidi"/>
        </w:rPr>
        <w:t>UNESCO Égalité des genres, la délégation de l</w:t>
      </w:r>
      <w:r w:rsidR="00A367B7" w:rsidRPr="00215933">
        <w:rPr>
          <w:rFonts w:asciiTheme="minorBidi" w:hAnsiTheme="minorBidi"/>
        </w:rPr>
        <w:t>’</w:t>
      </w:r>
      <w:r w:rsidRPr="00215933">
        <w:rPr>
          <w:rFonts w:asciiTheme="minorBidi" w:hAnsiTheme="minorBidi"/>
        </w:rPr>
        <w:t>Allemagne a souligné la nécessité, pour les futures candidatures, de garantir une participation inclusive et de démontrer clairement comment les rôles de genre étaient abordés conformément à ce principe. Elle a ensuite demandé des éclaircissements à l</w:t>
      </w:r>
      <w:r w:rsidR="00A367B7" w:rsidRPr="00215933">
        <w:rPr>
          <w:rFonts w:asciiTheme="minorBidi" w:hAnsiTheme="minorBidi"/>
        </w:rPr>
        <w:t>’</w:t>
      </w:r>
      <w:r w:rsidRPr="00215933">
        <w:rPr>
          <w:rFonts w:asciiTheme="minorBidi" w:hAnsiTheme="minorBidi"/>
        </w:rPr>
        <w:t>Organe d</w:t>
      </w:r>
      <w:r w:rsidR="00A367B7" w:rsidRPr="00215933">
        <w:rPr>
          <w:rFonts w:asciiTheme="minorBidi" w:hAnsiTheme="minorBidi"/>
        </w:rPr>
        <w:t>’</w:t>
      </w:r>
      <w:r w:rsidRPr="00215933">
        <w:rPr>
          <w:rFonts w:asciiTheme="minorBidi" w:hAnsiTheme="minorBidi"/>
        </w:rPr>
        <w:t>évaluation sur la manière dont étaient évalués les dossiers de candidature qui ne mentionnaient pas l</w:t>
      </w:r>
      <w:r w:rsidR="00A367B7" w:rsidRPr="00215933">
        <w:rPr>
          <w:rFonts w:asciiTheme="minorBidi" w:hAnsiTheme="minorBidi"/>
        </w:rPr>
        <w:t>’</w:t>
      </w:r>
      <w:r w:rsidRPr="00215933">
        <w:rPr>
          <w:rFonts w:asciiTheme="minorBidi" w:hAnsiTheme="minorBidi"/>
        </w:rPr>
        <w:t>égalité des genres ou qui reconnaissaient l</w:t>
      </w:r>
      <w:r w:rsidR="00A367B7" w:rsidRPr="00215933">
        <w:rPr>
          <w:rFonts w:asciiTheme="minorBidi" w:hAnsiTheme="minorBidi"/>
        </w:rPr>
        <w:t>’</w:t>
      </w:r>
      <w:r w:rsidRPr="00215933">
        <w:rPr>
          <w:rFonts w:asciiTheme="minorBidi" w:hAnsiTheme="minorBidi"/>
        </w:rPr>
        <w:t>existence de déséquilibres.</w:t>
      </w:r>
    </w:p>
    <w:p w14:paraId="2C6EA0AC" w14:textId="2C9C4288" w:rsidR="00FF4967" w:rsidRPr="00215933" w:rsidRDefault="00FF4967" w:rsidP="006C6737">
      <w:pPr>
        <w:pStyle w:val="Style1"/>
        <w:rPr>
          <w:rFonts w:asciiTheme="minorBidi" w:hAnsiTheme="minorBidi"/>
        </w:rPr>
      </w:pPr>
      <w:r w:rsidRPr="00215933">
        <w:rPr>
          <w:rFonts w:asciiTheme="minorBidi" w:hAnsiTheme="minorBidi"/>
        </w:rPr>
        <w:t xml:space="preserve">Le </w:t>
      </w:r>
      <w:r w:rsidRPr="00215933">
        <w:rPr>
          <w:rFonts w:asciiTheme="minorBidi" w:hAnsiTheme="minorBidi"/>
          <w:b/>
        </w:rPr>
        <w:t>Président</w:t>
      </w:r>
      <w:r w:rsidRPr="00215933">
        <w:rPr>
          <w:rFonts w:asciiTheme="minorBidi" w:hAnsiTheme="minorBidi"/>
        </w:rPr>
        <w:t>, ne voyant aucune autre demande de la part des membres du Comité, a donné la parole à l</w:t>
      </w:r>
      <w:r w:rsidR="00A367B7" w:rsidRPr="00215933">
        <w:rPr>
          <w:rFonts w:asciiTheme="minorBidi" w:hAnsiTheme="minorBidi"/>
        </w:rPr>
        <w:t>’</w:t>
      </w:r>
      <w:r w:rsidRPr="00215933">
        <w:rPr>
          <w:rFonts w:asciiTheme="minorBidi" w:hAnsiTheme="minorBidi"/>
        </w:rPr>
        <w:t>Organe d</w:t>
      </w:r>
      <w:r w:rsidR="00A367B7" w:rsidRPr="00215933">
        <w:rPr>
          <w:rFonts w:asciiTheme="minorBidi" w:hAnsiTheme="minorBidi"/>
        </w:rPr>
        <w:t>’</w:t>
      </w:r>
      <w:r w:rsidRPr="00215933">
        <w:rPr>
          <w:rFonts w:asciiTheme="minorBidi" w:hAnsiTheme="minorBidi"/>
        </w:rPr>
        <w:t>évaluation afin qu</w:t>
      </w:r>
      <w:r w:rsidR="00A367B7" w:rsidRPr="00215933">
        <w:rPr>
          <w:rFonts w:asciiTheme="minorBidi" w:hAnsiTheme="minorBidi"/>
        </w:rPr>
        <w:t>’</w:t>
      </w:r>
      <w:r w:rsidRPr="00215933">
        <w:rPr>
          <w:rFonts w:asciiTheme="minorBidi" w:hAnsiTheme="minorBidi"/>
        </w:rPr>
        <w:t>il réponde aux questions soulevées.</w:t>
      </w:r>
    </w:p>
    <w:p w14:paraId="2B16C07A" w14:textId="6E6445FB" w:rsidR="00FF4967" w:rsidRPr="00215933" w:rsidRDefault="00FF4967" w:rsidP="006C6737">
      <w:pPr>
        <w:pStyle w:val="Style1"/>
      </w:pPr>
      <w:r w:rsidRPr="00215933">
        <w:rPr>
          <w:rFonts w:asciiTheme="minorBidi" w:hAnsiTheme="minorBidi"/>
        </w:rPr>
        <w:t xml:space="preserve">Le </w:t>
      </w:r>
      <w:r w:rsidRPr="00215933">
        <w:rPr>
          <w:rFonts w:asciiTheme="minorBidi" w:hAnsiTheme="minorBidi"/>
          <w:b/>
        </w:rPr>
        <w:t>Président de l</w:t>
      </w:r>
      <w:r w:rsidR="00A367B7" w:rsidRPr="00215933">
        <w:rPr>
          <w:rFonts w:asciiTheme="minorBidi" w:hAnsiTheme="minorBidi"/>
          <w:b/>
        </w:rPr>
        <w:t>’</w:t>
      </w:r>
      <w:r w:rsidRPr="00215933">
        <w:rPr>
          <w:rFonts w:asciiTheme="minorBidi" w:hAnsiTheme="minorBidi"/>
          <w:b/>
        </w:rPr>
        <w:t>Organe d</w:t>
      </w:r>
      <w:r w:rsidR="00A367B7" w:rsidRPr="00215933">
        <w:rPr>
          <w:rFonts w:asciiTheme="minorBidi" w:hAnsiTheme="minorBidi"/>
          <w:b/>
        </w:rPr>
        <w:t>’</w:t>
      </w:r>
      <w:r w:rsidRPr="00215933">
        <w:rPr>
          <w:rFonts w:asciiTheme="minorBidi" w:hAnsiTheme="minorBidi"/>
          <w:b/>
        </w:rPr>
        <w:t>évaluation</w:t>
      </w:r>
      <w:r w:rsidRPr="00215933">
        <w:rPr>
          <w:rFonts w:asciiTheme="minorBidi" w:hAnsiTheme="minorBidi"/>
        </w:rPr>
        <w:t xml:space="preserve"> </w:t>
      </w:r>
      <w:r w:rsidRPr="00215933">
        <w:t xml:space="preserve">a expliqué que, lorsque des courriers supplémentaires ou des </w:t>
      </w:r>
      <w:r w:rsidR="008F69B5" w:rsidRPr="00215933">
        <w:t xml:space="preserve">documents modifiés </w:t>
      </w:r>
      <w:r w:rsidRPr="00215933">
        <w:t>étaient soumis, l</w:t>
      </w:r>
      <w:r w:rsidR="00A367B7" w:rsidRPr="00215933">
        <w:t>’</w:t>
      </w:r>
      <w:r w:rsidRPr="00215933">
        <w:t>Organe d</w:t>
      </w:r>
      <w:r w:rsidR="00A367B7" w:rsidRPr="00215933">
        <w:t>’</w:t>
      </w:r>
      <w:r w:rsidRPr="00215933">
        <w:t>évaluation en prenait note et en discutait collectivement. Toutefois, pour les cas spécifiques concernés par ce cycle, il avait été estimé que la vérification de l</w:t>
      </w:r>
      <w:r w:rsidR="00A367B7" w:rsidRPr="00215933">
        <w:t>’</w:t>
      </w:r>
      <w:r w:rsidRPr="00215933">
        <w:t>exactitude ou des points de vue exprimés dans ces courriers ne relevait pas du mandat ni de l</w:t>
      </w:r>
      <w:r w:rsidR="00A367B7" w:rsidRPr="00215933">
        <w:t>’</w:t>
      </w:r>
      <w:r w:rsidRPr="00215933">
        <w:t>expertise de l</w:t>
      </w:r>
      <w:r w:rsidR="00A367B7" w:rsidRPr="00215933">
        <w:t>’</w:t>
      </w:r>
      <w:r w:rsidRPr="00215933">
        <w:t>Organe d</w:t>
      </w:r>
      <w:r w:rsidR="00A367B7" w:rsidRPr="00215933">
        <w:t>’</w:t>
      </w:r>
      <w:r w:rsidRPr="00215933">
        <w:t xml:space="preserve">évaluation. </w:t>
      </w:r>
      <w:r w:rsidR="008F69B5" w:rsidRPr="00215933">
        <w:t>Le Président de l</w:t>
      </w:r>
      <w:r w:rsidR="00A367B7" w:rsidRPr="00215933">
        <w:t>’</w:t>
      </w:r>
      <w:r w:rsidR="008F69B5" w:rsidRPr="00215933">
        <w:t>Organe d</w:t>
      </w:r>
      <w:r w:rsidR="00A367B7" w:rsidRPr="00215933">
        <w:t>’</w:t>
      </w:r>
      <w:r w:rsidR="008F69B5" w:rsidRPr="00215933">
        <w:t xml:space="preserve">évaluation </w:t>
      </w:r>
      <w:r w:rsidRPr="00215933">
        <w:t>a précisé que, bien que l</w:t>
      </w:r>
      <w:r w:rsidR="00A367B7" w:rsidRPr="00215933">
        <w:t>’</w:t>
      </w:r>
      <w:r w:rsidRPr="00215933">
        <w:t>Organe d</w:t>
      </w:r>
      <w:r w:rsidR="00A367B7" w:rsidRPr="00215933">
        <w:t>’</w:t>
      </w:r>
      <w:r w:rsidRPr="00215933">
        <w:t>évaluation puisse avoir accès à différentes versions des dossiers de candidature, son évaluation se fondait uniquement sur la version finale soumise par l</w:t>
      </w:r>
      <w:r w:rsidR="00A367B7" w:rsidRPr="00215933">
        <w:t>’</w:t>
      </w:r>
      <w:r w:rsidRPr="00215933">
        <w:t>État partie avant la date limite officielle du 31 mars.</w:t>
      </w:r>
    </w:p>
    <w:p w14:paraId="22E2C191" w14:textId="6876AF88" w:rsidR="00FF4967" w:rsidRPr="00215933" w:rsidRDefault="00FF4967" w:rsidP="006C6737">
      <w:pPr>
        <w:pStyle w:val="Style1"/>
      </w:pPr>
      <w:r w:rsidRPr="00215933">
        <w:rPr>
          <w:rFonts w:asciiTheme="minorBidi" w:hAnsiTheme="minorBidi"/>
        </w:rPr>
        <w:t xml:space="preserve">Le </w:t>
      </w:r>
      <w:r w:rsidRPr="00215933">
        <w:rPr>
          <w:rFonts w:asciiTheme="minorBidi" w:hAnsiTheme="minorBidi"/>
          <w:b/>
        </w:rPr>
        <w:t>Président</w:t>
      </w:r>
      <w:r w:rsidRPr="00215933">
        <w:rPr>
          <w:rFonts w:asciiTheme="minorBidi" w:hAnsiTheme="minorBidi"/>
        </w:rPr>
        <w:t xml:space="preserve"> a reformulé la question de la délégation de l</w:t>
      </w:r>
      <w:r w:rsidR="00A367B7" w:rsidRPr="00215933">
        <w:rPr>
          <w:rFonts w:asciiTheme="minorBidi" w:hAnsiTheme="minorBidi"/>
        </w:rPr>
        <w:t>’</w:t>
      </w:r>
      <w:r w:rsidRPr="00215933">
        <w:rPr>
          <w:rFonts w:asciiTheme="minorBidi" w:hAnsiTheme="minorBidi"/>
        </w:rPr>
        <w:t>Algérie visant à savoir si les dossiers avaient été remis à l</w:t>
      </w:r>
      <w:r w:rsidR="00A367B7" w:rsidRPr="00215933">
        <w:rPr>
          <w:rFonts w:asciiTheme="minorBidi" w:hAnsiTheme="minorBidi"/>
        </w:rPr>
        <w:t>’</w:t>
      </w:r>
      <w:r w:rsidRPr="00215933">
        <w:rPr>
          <w:rFonts w:asciiTheme="minorBidi" w:hAnsiTheme="minorBidi"/>
        </w:rPr>
        <w:t>Organe d</w:t>
      </w:r>
      <w:r w:rsidR="00A367B7" w:rsidRPr="00215933">
        <w:rPr>
          <w:rFonts w:asciiTheme="minorBidi" w:hAnsiTheme="minorBidi"/>
        </w:rPr>
        <w:t>’</w:t>
      </w:r>
      <w:r w:rsidRPr="00215933">
        <w:rPr>
          <w:rFonts w:asciiTheme="minorBidi" w:hAnsiTheme="minorBidi"/>
        </w:rPr>
        <w:t>évaluation en un seul lot ou en plusieurs lots et, dans ce dernier cas, comment l</w:t>
      </w:r>
      <w:r w:rsidR="00A367B7" w:rsidRPr="00215933">
        <w:rPr>
          <w:rFonts w:asciiTheme="minorBidi" w:hAnsiTheme="minorBidi"/>
        </w:rPr>
        <w:t>’</w:t>
      </w:r>
      <w:r w:rsidRPr="00215933">
        <w:rPr>
          <w:rFonts w:asciiTheme="minorBidi" w:hAnsiTheme="minorBidi"/>
        </w:rPr>
        <w:t>Organe d</w:t>
      </w:r>
      <w:r w:rsidR="00A367B7" w:rsidRPr="00215933">
        <w:rPr>
          <w:rFonts w:asciiTheme="minorBidi" w:hAnsiTheme="minorBidi"/>
        </w:rPr>
        <w:t>’</w:t>
      </w:r>
      <w:r w:rsidRPr="00215933">
        <w:rPr>
          <w:rFonts w:asciiTheme="minorBidi" w:hAnsiTheme="minorBidi"/>
        </w:rPr>
        <w:t>évaluation les prendrait en compte.</w:t>
      </w:r>
    </w:p>
    <w:p w14:paraId="7028A8D2" w14:textId="61449807" w:rsidR="00FF4967" w:rsidRPr="00215933" w:rsidRDefault="00FF4967" w:rsidP="006C6737">
      <w:pPr>
        <w:pStyle w:val="Style1"/>
      </w:pPr>
      <w:r w:rsidRPr="00215933">
        <w:rPr>
          <w:rFonts w:asciiTheme="minorBidi" w:hAnsiTheme="minorBidi"/>
        </w:rPr>
        <w:t xml:space="preserve">Le </w:t>
      </w:r>
      <w:r w:rsidRPr="00215933">
        <w:rPr>
          <w:rFonts w:asciiTheme="minorBidi" w:hAnsiTheme="minorBidi"/>
          <w:b/>
        </w:rPr>
        <w:t>Président</w:t>
      </w:r>
      <w:r w:rsidRPr="00215933">
        <w:rPr>
          <w:rFonts w:asciiTheme="minorBidi" w:hAnsiTheme="minorBidi"/>
        </w:rPr>
        <w:t xml:space="preserve"> a </w:t>
      </w:r>
      <w:r w:rsidR="008F69B5" w:rsidRPr="00215933">
        <w:rPr>
          <w:rFonts w:asciiTheme="minorBidi" w:hAnsiTheme="minorBidi"/>
        </w:rPr>
        <w:t xml:space="preserve">également </w:t>
      </w:r>
      <w:r w:rsidRPr="00215933">
        <w:rPr>
          <w:rFonts w:asciiTheme="minorBidi" w:hAnsiTheme="minorBidi"/>
        </w:rPr>
        <w:t>fait remarquer que les candidatures émanaient de communautés, souvent issues de villages du Sud, et qu</w:t>
      </w:r>
      <w:r w:rsidR="00A367B7" w:rsidRPr="00215933">
        <w:rPr>
          <w:rFonts w:asciiTheme="minorBidi" w:hAnsiTheme="minorBidi"/>
        </w:rPr>
        <w:t>’</w:t>
      </w:r>
      <w:r w:rsidRPr="00215933">
        <w:rPr>
          <w:rFonts w:asciiTheme="minorBidi" w:hAnsiTheme="minorBidi"/>
        </w:rPr>
        <w:t>une certaine marge de manœuvre avait été accordée pour mettre à jour les dossiers avant leur transmission à l</w:t>
      </w:r>
      <w:r w:rsidR="00A367B7" w:rsidRPr="00215933">
        <w:rPr>
          <w:rFonts w:asciiTheme="minorBidi" w:hAnsiTheme="minorBidi"/>
        </w:rPr>
        <w:t>’</w:t>
      </w:r>
      <w:r w:rsidRPr="00215933">
        <w:rPr>
          <w:rFonts w:asciiTheme="minorBidi" w:hAnsiTheme="minorBidi"/>
        </w:rPr>
        <w:t>Organe d</w:t>
      </w:r>
      <w:r w:rsidR="00A367B7" w:rsidRPr="00215933">
        <w:rPr>
          <w:rFonts w:asciiTheme="minorBidi" w:hAnsiTheme="minorBidi"/>
        </w:rPr>
        <w:t>’</w:t>
      </w:r>
      <w:r w:rsidRPr="00215933">
        <w:rPr>
          <w:rFonts w:asciiTheme="minorBidi" w:hAnsiTheme="minorBidi"/>
        </w:rPr>
        <w:t>évaluation. Il a réaffirmé que la question était de savoir si les dossiers avaient été reçus en un seul ou en plusieurs lots lors de leur transmission.</w:t>
      </w:r>
    </w:p>
    <w:p w14:paraId="62E175A0" w14:textId="532BF483" w:rsidR="00FF4967" w:rsidRPr="00215933" w:rsidRDefault="00FF4967" w:rsidP="006C6737">
      <w:pPr>
        <w:pStyle w:val="Style1"/>
      </w:pPr>
      <w:r w:rsidRPr="00215933">
        <w:rPr>
          <w:rFonts w:asciiTheme="minorBidi" w:hAnsiTheme="minorBidi"/>
        </w:rPr>
        <w:t xml:space="preserve">Le </w:t>
      </w:r>
      <w:r w:rsidRPr="00215933">
        <w:rPr>
          <w:rFonts w:asciiTheme="minorBidi" w:hAnsiTheme="minorBidi"/>
          <w:b/>
        </w:rPr>
        <w:t>Président de l</w:t>
      </w:r>
      <w:r w:rsidR="00A367B7" w:rsidRPr="00215933">
        <w:rPr>
          <w:rFonts w:asciiTheme="minorBidi" w:hAnsiTheme="minorBidi"/>
          <w:b/>
        </w:rPr>
        <w:t>’</w:t>
      </w:r>
      <w:r w:rsidRPr="00215933">
        <w:rPr>
          <w:rFonts w:asciiTheme="minorBidi" w:hAnsiTheme="minorBidi"/>
          <w:b/>
        </w:rPr>
        <w:t>Organe d</w:t>
      </w:r>
      <w:r w:rsidR="00A367B7" w:rsidRPr="00215933">
        <w:rPr>
          <w:rFonts w:asciiTheme="minorBidi" w:hAnsiTheme="minorBidi"/>
          <w:b/>
        </w:rPr>
        <w:t>’</w:t>
      </w:r>
      <w:r w:rsidRPr="00215933">
        <w:rPr>
          <w:rFonts w:asciiTheme="minorBidi" w:hAnsiTheme="minorBidi"/>
          <w:b/>
        </w:rPr>
        <w:t>évaluation</w:t>
      </w:r>
      <w:r w:rsidRPr="00215933">
        <w:rPr>
          <w:rFonts w:asciiTheme="minorBidi" w:hAnsiTheme="minorBidi"/>
        </w:rPr>
        <w:t xml:space="preserve"> a répondu que tous les dossiers avaient été soumis avant le 31 mars et avaient été répartis en trois lots destinés à l</w:t>
      </w:r>
      <w:r w:rsidR="00A367B7" w:rsidRPr="00215933">
        <w:rPr>
          <w:rFonts w:asciiTheme="minorBidi" w:hAnsiTheme="minorBidi"/>
        </w:rPr>
        <w:t>’</w:t>
      </w:r>
      <w:r w:rsidRPr="00215933">
        <w:rPr>
          <w:rFonts w:asciiTheme="minorBidi" w:hAnsiTheme="minorBidi"/>
        </w:rPr>
        <w:t>Organe d</w:t>
      </w:r>
      <w:r w:rsidR="00A367B7" w:rsidRPr="00215933">
        <w:rPr>
          <w:rFonts w:asciiTheme="minorBidi" w:hAnsiTheme="minorBidi"/>
        </w:rPr>
        <w:t>’</w:t>
      </w:r>
      <w:r w:rsidRPr="00215933">
        <w:rPr>
          <w:rFonts w:asciiTheme="minorBidi" w:hAnsiTheme="minorBidi"/>
        </w:rPr>
        <w:t xml:space="preserve">évaluation. Toutefois, après leur </w:t>
      </w:r>
      <w:r w:rsidR="008F69B5" w:rsidRPr="00215933">
        <w:rPr>
          <w:rFonts w:asciiTheme="minorBidi" w:hAnsiTheme="minorBidi"/>
        </w:rPr>
        <w:t xml:space="preserve">transmission </w:t>
      </w:r>
      <w:r w:rsidRPr="00215933">
        <w:rPr>
          <w:rFonts w:asciiTheme="minorBidi" w:hAnsiTheme="minorBidi"/>
        </w:rPr>
        <w:t>à l</w:t>
      </w:r>
      <w:r w:rsidR="00A367B7" w:rsidRPr="00215933">
        <w:rPr>
          <w:rFonts w:asciiTheme="minorBidi" w:hAnsiTheme="minorBidi"/>
        </w:rPr>
        <w:t>’</w:t>
      </w:r>
      <w:r w:rsidRPr="00215933">
        <w:rPr>
          <w:rFonts w:asciiTheme="minorBidi" w:hAnsiTheme="minorBidi"/>
        </w:rPr>
        <w:t>Organe d</w:t>
      </w:r>
      <w:r w:rsidR="00A367B7" w:rsidRPr="00215933">
        <w:rPr>
          <w:rFonts w:asciiTheme="minorBidi" w:hAnsiTheme="minorBidi"/>
        </w:rPr>
        <w:t>’</w:t>
      </w:r>
      <w:r w:rsidRPr="00215933">
        <w:rPr>
          <w:rFonts w:asciiTheme="minorBidi" w:hAnsiTheme="minorBidi"/>
        </w:rPr>
        <w:t>évaluation, le contenu des dossiers n</w:t>
      </w:r>
      <w:r w:rsidR="00A367B7" w:rsidRPr="00215933">
        <w:rPr>
          <w:rFonts w:asciiTheme="minorBidi" w:hAnsiTheme="minorBidi"/>
        </w:rPr>
        <w:t>’</w:t>
      </w:r>
      <w:r w:rsidRPr="00215933">
        <w:rPr>
          <w:rFonts w:asciiTheme="minorBidi" w:hAnsiTheme="minorBidi"/>
        </w:rPr>
        <w:t>avait pas été modifié.</w:t>
      </w:r>
    </w:p>
    <w:p w14:paraId="7E6A6658" w14:textId="77777777" w:rsidR="00FF4967" w:rsidRPr="00215933" w:rsidRDefault="00FF4967" w:rsidP="006C6737">
      <w:pPr>
        <w:pStyle w:val="Style1"/>
      </w:pPr>
      <w:r w:rsidRPr="00215933">
        <w:rPr>
          <w:rFonts w:asciiTheme="minorBidi" w:hAnsiTheme="minorBidi"/>
        </w:rPr>
        <w:t xml:space="preserve">Le </w:t>
      </w:r>
      <w:r w:rsidRPr="00215933">
        <w:rPr>
          <w:rFonts w:asciiTheme="minorBidi" w:hAnsiTheme="minorBidi"/>
          <w:b/>
        </w:rPr>
        <w:t>Président</w:t>
      </w:r>
      <w:r w:rsidRPr="00215933">
        <w:rPr>
          <w:rFonts w:asciiTheme="minorBidi" w:hAnsiTheme="minorBidi"/>
        </w:rPr>
        <w:t xml:space="preserve"> a invité la Secrétaire à répondre également.</w:t>
      </w:r>
    </w:p>
    <w:p w14:paraId="52E53B66" w14:textId="678C24AB" w:rsidR="00FF4967" w:rsidRPr="00215933" w:rsidRDefault="00FF4967" w:rsidP="006C6737">
      <w:pPr>
        <w:pStyle w:val="Style1"/>
      </w:pPr>
      <w:r w:rsidRPr="00215933">
        <w:rPr>
          <w:rFonts w:asciiTheme="minorBidi" w:hAnsiTheme="minorBidi"/>
        </w:rPr>
        <w:t xml:space="preserve">La </w:t>
      </w:r>
      <w:r w:rsidRPr="00215933">
        <w:rPr>
          <w:rFonts w:asciiTheme="minorBidi" w:hAnsiTheme="minorBidi"/>
          <w:b/>
        </w:rPr>
        <w:t>Secrétaire</w:t>
      </w:r>
      <w:r w:rsidRPr="00215933">
        <w:rPr>
          <w:rFonts w:asciiTheme="minorBidi" w:hAnsiTheme="minorBidi"/>
        </w:rPr>
        <w:t xml:space="preserve"> a </w:t>
      </w:r>
      <w:r w:rsidR="008F69B5" w:rsidRPr="00215933">
        <w:rPr>
          <w:rFonts w:asciiTheme="minorBidi" w:hAnsiTheme="minorBidi"/>
        </w:rPr>
        <w:t>noté que</w:t>
      </w:r>
      <w:r w:rsidRPr="00215933">
        <w:rPr>
          <w:rFonts w:asciiTheme="minorBidi" w:hAnsiTheme="minorBidi"/>
        </w:rPr>
        <w:t xml:space="preserve"> la question posée par la délégation de l</w:t>
      </w:r>
      <w:r w:rsidR="00A367B7" w:rsidRPr="00215933">
        <w:rPr>
          <w:rFonts w:asciiTheme="minorBidi" w:hAnsiTheme="minorBidi"/>
        </w:rPr>
        <w:t>’</w:t>
      </w:r>
      <w:r w:rsidRPr="00215933">
        <w:rPr>
          <w:rFonts w:asciiTheme="minorBidi" w:hAnsiTheme="minorBidi"/>
        </w:rPr>
        <w:t xml:space="preserve">Algérie </w:t>
      </w:r>
      <w:r w:rsidR="008F69B5" w:rsidRPr="00215933">
        <w:rPr>
          <w:rFonts w:asciiTheme="minorBidi" w:hAnsiTheme="minorBidi"/>
        </w:rPr>
        <w:t xml:space="preserve">concernait </w:t>
      </w:r>
      <w:r w:rsidRPr="00215933">
        <w:rPr>
          <w:rFonts w:asciiTheme="minorBidi" w:hAnsiTheme="minorBidi"/>
        </w:rPr>
        <w:t>la manière dont les dossiers de candidature étaient transmis à l</w:t>
      </w:r>
      <w:r w:rsidR="00A367B7" w:rsidRPr="00215933">
        <w:rPr>
          <w:rFonts w:asciiTheme="minorBidi" w:hAnsiTheme="minorBidi"/>
        </w:rPr>
        <w:t>’</w:t>
      </w:r>
      <w:r w:rsidRPr="00215933">
        <w:rPr>
          <w:rFonts w:asciiTheme="minorBidi" w:hAnsiTheme="minorBidi"/>
        </w:rPr>
        <w:t>Organe d</w:t>
      </w:r>
      <w:r w:rsidR="00A367B7" w:rsidRPr="00215933">
        <w:rPr>
          <w:rFonts w:asciiTheme="minorBidi" w:hAnsiTheme="minorBidi"/>
        </w:rPr>
        <w:t>’</w:t>
      </w:r>
      <w:r w:rsidRPr="00215933">
        <w:rPr>
          <w:rFonts w:asciiTheme="minorBidi" w:hAnsiTheme="minorBidi"/>
        </w:rPr>
        <w:t>évaluation, et expliqué que l</w:t>
      </w:r>
      <w:r w:rsidR="00A367B7" w:rsidRPr="00215933">
        <w:rPr>
          <w:rFonts w:asciiTheme="minorBidi" w:hAnsiTheme="minorBidi"/>
        </w:rPr>
        <w:t>’</w:t>
      </w:r>
      <w:r w:rsidRPr="00215933">
        <w:rPr>
          <w:rFonts w:asciiTheme="minorBidi" w:hAnsiTheme="minorBidi"/>
        </w:rPr>
        <w:t>ensemble du processus de candidature était assez long et comportait différentes étapes. Elle a précisé qu</w:t>
      </w:r>
      <w:r w:rsidR="00A367B7" w:rsidRPr="00215933">
        <w:rPr>
          <w:rFonts w:asciiTheme="minorBidi" w:hAnsiTheme="minorBidi"/>
        </w:rPr>
        <w:t>’</w:t>
      </w:r>
      <w:r w:rsidRPr="00215933">
        <w:rPr>
          <w:rFonts w:asciiTheme="minorBidi" w:hAnsiTheme="minorBidi"/>
        </w:rPr>
        <w:t>il y avait eu soixante</w:t>
      </w:r>
      <w:r w:rsidRPr="00215933">
        <w:rPr>
          <w:rFonts w:asciiTheme="minorBidi" w:hAnsiTheme="minorBidi"/>
        </w:rPr>
        <w:noBreakHyphen/>
        <w:t>huit candidatures pour ce cycle. Les dossiers de candidature avaient été transférés à l</w:t>
      </w:r>
      <w:r w:rsidR="00A367B7" w:rsidRPr="00215933">
        <w:rPr>
          <w:rFonts w:asciiTheme="minorBidi" w:hAnsiTheme="minorBidi"/>
        </w:rPr>
        <w:t>’</w:t>
      </w:r>
      <w:r w:rsidRPr="00215933">
        <w:rPr>
          <w:rFonts w:asciiTheme="minorBidi" w:hAnsiTheme="minorBidi"/>
        </w:rPr>
        <w:t>Organe d</w:t>
      </w:r>
      <w:r w:rsidR="00A367B7" w:rsidRPr="00215933">
        <w:rPr>
          <w:rFonts w:asciiTheme="minorBidi" w:hAnsiTheme="minorBidi"/>
        </w:rPr>
        <w:t>’</w:t>
      </w:r>
      <w:r w:rsidRPr="00215933">
        <w:rPr>
          <w:rFonts w:asciiTheme="minorBidi" w:hAnsiTheme="minorBidi"/>
        </w:rPr>
        <w:t>évaluation dès qu</w:t>
      </w:r>
      <w:r w:rsidR="00A367B7" w:rsidRPr="00215933">
        <w:rPr>
          <w:rFonts w:asciiTheme="minorBidi" w:hAnsiTheme="minorBidi"/>
        </w:rPr>
        <w:t>’</w:t>
      </w:r>
      <w:r w:rsidRPr="00215933">
        <w:rPr>
          <w:rFonts w:asciiTheme="minorBidi" w:hAnsiTheme="minorBidi"/>
        </w:rPr>
        <w:t>ils avaient été jugés techniquement complets, via une interface dédiée et protégée par mot de passe sur le site Internet. En raison de leur volume, les soixante</w:t>
      </w:r>
      <w:r w:rsidRPr="00215933">
        <w:rPr>
          <w:rFonts w:asciiTheme="minorBidi" w:hAnsiTheme="minorBidi"/>
        </w:rPr>
        <w:noBreakHyphen/>
        <w:t>huit dossiers avaient été transmis à trois moments différents, mais chaque dossier de candidature transmis constituait un ensemble unique qui n</w:t>
      </w:r>
      <w:r w:rsidR="00A367B7" w:rsidRPr="00215933">
        <w:rPr>
          <w:rFonts w:asciiTheme="minorBidi" w:hAnsiTheme="minorBidi"/>
        </w:rPr>
        <w:t>’</w:t>
      </w:r>
      <w:r w:rsidRPr="00215933">
        <w:rPr>
          <w:rFonts w:asciiTheme="minorBidi" w:hAnsiTheme="minorBidi"/>
        </w:rPr>
        <w:t>avait pas été modifié. Lorsque l</w:t>
      </w:r>
      <w:r w:rsidR="00A367B7" w:rsidRPr="00215933">
        <w:rPr>
          <w:rFonts w:asciiTheme="minorBidi" w:hAnsiTheme="minorBidi"/>
        </w:rPr>
        <w:t>’</w:t>
      </w:r>
      <w:r w:rsidRPr="00215933">
        <w:rPr>
          <w:rFonts w:asciiTheme="minorBidi" w:hAnsiTheme="minorBidi"/>
        </w:rPr>
        <w:t>Organe d</w:t>
      </w:r>
      <w:r w:rsidR="00A367B7" w:rsidRPr="00215933">
        <w:rPr>
          <w:rFonts w:asciiTheme="minorBidi" w:hAnsiTheme="minorBidi"/>
        </w:rPr>
        <w:t>’</w:t>
      </w:r>
      <w:r w:rsidRPr="00215933">
        <w:rPr>
          <w:rFonts w:asciiTheme="minorBidi" w:hAnsiTheme="minorBidi"/>
        </w:rPr>
        <w:t>évaluation avait reçu le dossier de candidature, il avait eu accès aux versions précédentes à titre de référence, mais avait été invité à examiner la version qui avait été certifiée techniquement complète et qui n</w:t>
      </w:r>
      <w:r w:rsidR="00A367B7" w:rsidRPr="00215933">
        <w:rPr>
          <w:rFonts w:asciiTheme="minorBidi" w:hAnsiTheme="minorBidi"/>
        </w:rPr>
        <w:t>’</w:t>
      </w:r>
      <w:r w:rsidRPr="00215933">
        <w:rPr>
          <w:rFonts w:asciiTheme="minorBidi" w:hAnsiTheme="minorBidi"/>
        </w:rPr>
        <w:t>avait pas été modifiée après avoir été mise à sa disposition.</w:t>
      </w:r>
    </w:p>
    <w:p w14:paraId="3F249497" w14:textId="742C8C72" w:rsidR="00FF4967" w:rsidRPr="00215933" w:rsidRDefault="00FF4967" w:rsidP="006C6737">
      <w:pPr>
        <w:pStyle w:val="Style1"/>
      </w:pPr>
      <w:r w:rsidRPr="00215933">
        <w:rPr>
          <w:rFonts w:asciiTheme="minorBidi" w:hAnsiTheme="minorBidi"/>
        </w:rPr>
        <w:lastRenderedPageBreak/>
        <w:t>La délégation de l</w:t>
      </w:r>
      <w:r w:rsidR="00A367B7" w:rsidRPr="00215933">
        <w:rPr>
          <w:rFonts w:asciiTheme="minorBidi" w:hAnsiTheme="minorBidi"/>
        </w:rPr>
        <w:t>’</w:t>
      </w:r>
      <w:r w:rsidRPr="00215933">
        <w:rPr>
          <w:rFonts w:asciiTheme="minorBidi" w:hAnsiTheme="minorBidi"/>
          <w:b/>
          <w:bCs/>
        </w:rPr>
        <w:t>Algérie</w:t>
      </w:r>
      <w:r w:rsidRPr="00215933">
        <w:rPr>
          <w:rFonts w:asciiTheme="minorBidi" w:hAnsiTheme="minorBidi"/>
        </w:rPr>
        <w:t>, s</w:t>
      </w:r>
      <w:r w:rsidR="00A367B7" w:rsidRPr="00215933">
        <w:rPr>
          <w:rFonts w:asciiTheme="minorBidi" w:hAnsiTheme="minorBidi"/>
        </w:rPr>
        <w:t>’</w:t>
      </w:r>
      <w:r w:rsidRPr="00215933">
        <w:rPr>
          <w:rFonts w:asciiTheme="minorBidi" w:hAnsiTheme="minorBidi"/>
        </w:rPr>
        <w:t>appuyant sur sa longue expérience de la Convention, s</w:t>
      </w:r>
      <w:r w:rsidR="00A367B7" w:rsidRPr="00215933">
        <w:rPr>
          <w:rFonts w:asciiTheme="minorBidi" w:hAnsiTheme="minorBidi"/>
        </w:rPr>
        <w:t>’</w:t>
      </w:r>
      <w:r w:rsidRPr="00215933">
        <w:rPr>
          <w:rFonts w:asciiTheme="minorBidi" w:hAnsiTheme="minorBidi"/>
        </w:rPr>
        <w:t>est référée à l</w:t>
      </w:r>
      <w:r w:rsidR="00A367B7" w:rsidRPr="00215933">
        <w:rPr>
          <w:rFonts w:asciiTheme="minorBidi" w:hAnsiTheme="minorBidi"/>
        </w:rPr>
        <w:t>’</w:t>
      </w:r>
      <w:r w:rsidRPr="00215933">
        <w:rPr>
          <w:rFonts w:asciiTheme="minorBidi" w:hAnsiTheme="minorBidi"/>
        </w:rPr>
        <w:t>article 55 des Directives opérationnelles concernant le calendrier et la procédure de soumission des dossiers de candidature à l</w:t>
      </w:r>
      <w:r w:rsidR="00A367B7" w:rsidRPr="00215933">
        <w:rPr>
          <w:rFonts w:asciiTheme="minorBidi" w:hAnsiTheme="minorBidi"/>
        </w:rPr>
        <w:t>’</w:t>
      </w:r>
      <w:r w:rsidRPr="00215933">
        <w:rPr>
          <w:rFonts w:asciiTheme="minorBidi" w:hAnsiTheme="minorBidi"/>
        </w:rPr>
        <w:t>Organe d</w:t>
      </w:r>
      <w:r w:rsidR="00A367B7" w:rsidRPr="00215933">
        <w:rPr>
          <w:rFonts w:asciiTheme="minorBidi" w:hAnsiTheme="minorBidi"/>
        </w:rPr>
        <w:t>’</w:t>
      </w:r>
      <w:r w:rsidRPr="00215933">
        <w:rPr>
          <w:rFonts w:asciiTheme="minorBidi" w:hAnsiTheme="minorBidi"/>
        </w:rPr>
        <w:t>évaluation. La délégation a souligné que, conformément à ces Directives, les dossiers étaient transmis une seule fois — entre décembre de la première année et mai de la seconde année — pour être évalués au cours de cette période fixée. Tout en reconnaissant qu</w:t>
      </w:r>
      <w:r w:rsidR="00A367B7" w:rsidRPr="00215933">
        <w:rPr>
          <w:rFonts w:asciiTheme="minorBidi" w:hAnsiTheme="minorBidi"/>
        </w:rPr>
        <w:t>’</w:t>
      </w:r>
      <w:r w:rsidRPr="00215933">
        <w:rPr>
          <w:rFonts w:asciiTheme="minorBidi" w:hAnsiTheme="minorBidi"/>
        </w:rPr>
        <w:t>une certaine souplesse pouvait parfois s</w:t>
      </w:r>
      <w:r w:rsidR="00A367B7" w:rsidRPr="00215933">
        <w:rPr>
          <w:rFonts w:asciiTheme="minorBidi" w:hAnsiTheme="minorBidi"/>
        </w:rPr>
        <w:t>’</w:t>
      </w:r>
      <w:r w:rsidRPr="00215933">
        <w:rPr>
          <w:rFonts w:asciiTheme="minorBidi" w:hAnsiTheme="minorBidi"/>
        </w:rPr>
        <w:t>avérer nécessaire, notamment pour soutenir les communautés du Sud, la délégation de l</w:t>
      </w:r>
      <w:r w:rsidR="00A367B7" w:rsidRPr="00215933">
        <w:rPr>
          <w:rFonts w:asciiTheme="minorBidi" w:hAnsiTheme="minorBidi"/>
        </w:rPr>
        <w:t>’</w:t>
      </w:r>
      <w:r w:rsidRPr="00215933">
        <w:rPr>
          <w:rFonts w:asciiTheme="minorBidi" w:hAnsiTheme="minorBidi"/>
        </w:rPr>
        <w:t>Algérie a souligné que toute exception de ce type devait être clairement définie et réglementée. La délégation a réitéré sa question principale concernant la version du dossier finalement retenue pour évaluation, notant que les candidatures soumises après la date limite officielle du 31 mars ne devraient, en principe, pas être prises en considération. L</w:t>
      </w:r>
      <w:r w:rsidR="00A367B7" w:rsidRPr="00215933">
        <w:rPr>
          <w:rFonts w:asciiTheme="minorBidi" w:hAnsiTheme="minorBidi"/>
        </w:rPr>
        <w:t>’</w:t>
      </w:r>
      <w:r w:rsidRPr="00215933">
        <w:rPr>
          <w:rFonts w:asciiTheme="minorBidi" w:hAnsiTheme="minorBidi"/>
        </w:rPr>
        <w:t>Algérie a réaffirmé l</w:t>
      </w:r>
      <w:r w:rsidR="00A367B7" w:rsidRPr="00215933">
        <w:rPr>
          <w:rFonts w:asciiTheme="minorBidi" w:hAnsiTheme="minorBidi"/>
        </w:rPr>
        <w:t>’</w:t>
      </w:r>
      <w:r w:rsidRPr="00215933">
        <w:rPr>
          <w:rFonts w:asciiTheme="minorBidi" w:hAnsiTheme="minorBidi"/>
        </w:rPr>
        <w:t>importance de respecter le cadre procédural établi et de contribuer à une application plus claire et plus cohérente du processus d</w:t>
      </w:r>
      <w:r w:rsidR="00A367B7" w:rsidRPr="00215933">
        <w:rPr>
          <w:rFonts w:asciiTheme="minorBidi" w:hAnsiTheme="minorBidi"/>
        </w:rPr>
        <w:t>’</w:t>
      </w:r>
      <w:r w:rsidRPr="00215933">
        <w:rPr>
          <w:rFonts w:asciiTheme="minorBidi" w:hAnsiTheme="minorBidi"/>
        </w:rPr>
        <w:t>évaluation.</w:t>
      </w:r>
    </w:p>
    <w:p w14:paraId="79654B34" w14:textId="77777777" w:rsidR="00FF4967" w:rsidRPr="00215933" w:rsidRDefault="00FF4967" w:rsidP="006C6737">
      <w:pPr>
        <w:pStyle w:val="Style1"/>
      </w:pPr>
      <w:r w:rsidRPr="00215933">
        <w:rPr>
          <w:rFonts w:asciiTheme="minorBidi" w:hAnsiTheme="minorBidi"/>
        </w:rPr>
        <w:t xml:space="preserve">Le </w:t>
      </w:r>
      <w:r w:rsidRPr="00215933">
        <w:rPr>
          <w:rFonts w:asciiTheme="minorBidi" w:hAnsiTheme="minorBidi"/>
          <w:b/>
          <w:bCs/>
        </w:rPr>
        <w:t>Président</w:t>
      </w:r>
      <w:r w:rsidRPr="00215933">
        <w:rPr>
          <w:rFonts w:asciiTheme="minorBidi" w:hAnsiTheme="minorBidi"/>
        </w:rPr>
        <w:t xml:space="preserve"> a donné la parole au Sous-Directeur général pour la culture.</w:t>
      </w:r>
    </w:p>
    <w:p w14:paraId="3E030EBD" w14:textId="0E9D3E26" w:rsidR="00FF4967" w:rsidRPr="00215933" w:rsidRDefault="00FF4967" w:rsidP="006C6737">
      <w:pPr>
        <w:pStyle w:val="Style1"/>
      </w:pPr>
      <w:r w:rsidRPr="00215933">
        <w:rPr>
          <w:rFonts w:asciiTheme="minorBidi" w:hAnsiTheme="minorBidi"/>
        </w:rPr>
        <w:t xml:space="preserve">Le </w:t>
      </w:r>
      <w:r w:rsidRPr="00215933">
        <w:rPr>
          <w:rFonts w:asciiTheme="minorBidi" w:hAnsiTheme="minorBidi"/>
          <w:b/>
          <w:bCs/>
        </w:rPr>
        <w:t>Sous-Directeur général</w:t>
      </w:r>
      <w:r w:rsidRPr="00215933">
        <w:rPr>
          <w:rFonts w:asciiTheme="minorBidi" w:hAnsiTheme="minorBidi"/>
        </w:rPr>
        <w:t xml:space="preserve"> a répondu à la délégation de l</w:t>
      </w:r>
      <w:r w:rsidR="00A367B7" w:rsidRPr="00215933">
        <w:rPr>
          <w:rFonts w:asciiTheme="minorBidi" w:hAnsiTheme="minorBidi"/>
        </w:rPr>
        <w:t>’</w:t>
      </w:r>
      <w:r w:rsidRPr="00215933">
        <w:rPr>
          <w:rFonts w:asciiTheme="minorBidi" w:hAnsiTheme="minorBidi"/>
        </w:rPr>
        <w:t>Algérie en établissant une distinction entre le texte officiel des Directives opérationnelles et son application pratique par le Secrétariat, telle que développée au cours des dernières années. Il a expliqué que, lors de la rédaction initiale des Directives opérationnelles, le nombre de dossiers de candidature à examiner chaque année était bien moindre, alors qu</w:t>
      </w:r>
      <w:r w:rsidR="00A367B7" w:rsidRPr="00215933">
        <w:rPr>
          <w:rFonts w:asciiTheme="minorBidi" w:hAnsiTheme="minorBidi"/>
        </w:rPr>
        <w:t>’</w:t>
      </w:r>
      <w:r w:rsidRPr="00215933">
        <w:rPr>
          <w:rFonts w:asciiTheme="minorBidi" w:hAnsiTheme="minorBidi"/>
        </w:rPr>
        <w:t>aujourd</w:t>
      </w:r>
      <w:r w:rsidR="00A367B7" w:rsidRPr="00215933">
        <w:rPr>
          <w:rFonts w:asciiTheme="minorBidi" w:hAnsiTheme="minorBidi"/>
        </w:rPr>
        <w:t>’</w:t>
      </w:r>
      <w:r w:rsidRPr="00215933">
        <w:rPr>
          <w:rFonts w:asciiTheme="minorBidi" w:hAnsiTheme="minorBidi"/>
        </w:rPr>
        <w:t>hui, ce volume avait considérablement augmenté pour atteindre environ soixante</w:t>
      </w:r>
      <w:r w:rsidRPr="00215933">
        <w:rPr>
          <w:rFonts w:asciiTheme="minorBidi" w:hAnsiTheme="minorBidi"/>
        </w:rPr>
        <w:noBreakHyphen/>
        <w:t>huit dossiers par cycle. En conséquence, la pratique actuelle — suivie de manière constante au cours des dernières années — consistait à traiter les dossiers par lots successifs plutôt que tous en même temps. Il a précisé que, quelle que soit cette approche, l</w:t>
      </w:r>
      <w:r w:rsidR="00A367B7" w:rsidRPr="00215933">
        <w:rPr>
          <w:rFonts w:asciiTheme="minorBidi" w:hAnsiTheme="minorBidi"/>
        </w:rPr>
        <w:t>’</w:t>
      </w:r>
      <w:r w:rsidRPr="00215933">
        <w:rPr>
          <w:rFonts w:asciiTheme="minorBidi" w:hAnsiTheme="minorBidi"/>
        </w:rPr>
        <w:t>évaluation portait toujours sur la version finale du dossier de candidature soumis, notamment les révisions mineures apportées avant son acceptation. Il a souligné que cette pratique établie était en vigueur depuis de nombreuses années et concernait un grand nombre d</w:t>
      </w:r>
      <w:r w:rsidR="00A367B7" w:rsidRPr="00215933">
        <w:rPr>
          <w:rFonts w:asciiTheme="minorBidi" w:hAnsiTheme="minorBidi"/>
        </w:rPr>
        <w:t>’</w:t>
      </w:r>
      <w:r w:rsidRPr="00215933">
        <w:rPr>
          <w:rFonts w:asciiTheme="minorBidi" w:hAnsiTheme="minorBidi"/>
        </w:rPr>
        <w:t>inscriptions passées. Une application stricte et sans souplesse du libellé original des Directives opérationnelles rendrait la charge de travail actuelle ingérable et pourrait remettre en cause de nombreuses décisions antérieures. Il a également mis en avant des contraintes pratiques, soulignant la taille réduite tant du Secrétariat que de l</w:t>
      </w:r>
      <w:r w:rsidR="00A367B7" w:rsidRPr="00215933">
        <w:rPr>
          <w:rFonts w:asciiTheme="minorBidi" w:hAnsiTheme="minorBidi"/>
        </w:rPr>
        <w:t>’</w:t>
      </w:r>
      <w:r w:rsidRPr="00215933">
        <w:rPr>
          <w:rFonts w:asciiTheme="minorBidi" w:hAnsiTheme="minorBidi"/>
        </w:rPr>
        <w:t>Organe d</w:t>
      </w:r>
      <w:r w:rsidR="00A367B7" w:rsidRPr="00215933">
        <w:rPr>
          <w:rFonts w:asciiTheme="minorBidi" w:hAnsiTheme="minorBidi"/>
        </w:rPr>
        <w:t>’</w:t>
      </w:r>
      <w:r w:rsidRPr="00215933">
        <w:rPr>
          <w:rFonts w:asciiTheme="minorBidi" w:hAnsiTheme="minorBidi"/>
        </w:rPr>
        <w:t>évaluation par rapport à d</w:t>
      </w:r>
      <w:r w:rsidR="00A367B7" w:rsidRPr="00215933">
        <w:rPr>
          <w:rFonts w:asciiTheme="minorBidi" w:hAnsiTheme="minorBidi"/>
        </w:rPr>
        <w:t>’</w:t>
      </w:r>
      <w:r w:rsidRPr="00215933">
        <w:rPr>
          <w:rFonts w:asciiTheme="minorBidi" w:hAnsiTheme="minorBidi"/>
        </w:rPr>
        <w:t>autres conventions. Le Sous-Directeur général a réaffirmé que l</w:t>
      </w:r>
      <w:r w:rsidR="00A367B7" w:rsidRPr="00215933">
        <w:rPr>
          <w:rFonts w:asciiTheme="minorBidi" w:hAnsiTheme="minorBidi"/>
        </w:rPr>
        <w:t>’</w:t>
      </w:r>
      <w:r w:rsidRPr="00215933">
        <w:rPr>
          <w:rFonts w:asciiTheme="minorBidi" w:hAnsiTheme="minorBidi"/>
        </w:rPr>
        <w:t>approche actuelle était conforme à une pratique de longue date et qu</w:t>
      </w:r>
      <w:r w:rsidR="00A367B7" w:rsidRPr="00215933">
        <w:rPr>
          <w:rFonts w:asciiTheme="minorBidi" w:hAnsiTheme="minorBidi"/>
        </w:rPr>
        <w:t>’</w:t>
      </w:r>
      <w:r w:rsidRPr="00215933">
        <w:rPr>
          <w:rFonts w:asciiTheme="minorBidi" w:hAnsiTheme="minorBidi"/>
        </w:rPr>
        <w:t>elle avait été appliquée de manière uniforme lors des cycles précédents ainsi que du cycle actuel.</w:t>
      </w:r>
    </w:p>
    <w:p w14:paraId="16594473" w14:textId="7A1E97CB" w:rsidR="00FF4967" w:rsidRPr="00215933" w:rsidRDefault="008F69B5" w:rsidP="006C6737">
      <w:pPr>
        <w:pStyle w:val="Style1"/>
      </w:pPr>
      <w:r w:rsidRPr="00215933">
        <w:rPr>
          <w:rFonts w:asciiTheme="minorBidi" w:hAnsiTheme="minorBidi"/>
        </w:rPr>
        <w:t xml:space="preserve">Le </w:t>
      </w:r>
      <w:r w:rsidR="00FF4967" w:rsidRPr="00215933">
        <w:rPr>
          <w:rFonts w:asciiTheme="minorBidi" w:hAnsiTheme="minorBidi"/>
          <w:b/>
        </w:rPr>
        <w:t>Président</w:t>
      </w:r>
      <w:r w:rsidR="00FF4967" w:rsidRPr="00215933">
        <w:rPr>
          <w:rFonts w:asciiTheme="minorBidi" w:hAnsiTheme="minorBidi"/>
        </w:rPr>
        <w:t xml:space="preserve"> a ajouté que tous les dossiers soumis par un pays étaient rassemblés par le Secrétariat et que, s</w:t>
      </w:r>
      <w:r w:rsidR="00A367B7" w:rsidRPr="00215933">
        <w:rPr>
          <w:rFonts w:asciiTheme="minorBidi" w:hAnsiTheme="minorBidi"/>
        </w:rPr>
        <w:t>’</w:t>
      </w:r>
      <w:r w:rsidR="00FF4967" w:rsidRPr="00215933">
        <w:rPr>
          <w:rFonts w:asciiTheme="minorBidi" w:hAnsiTheme="minorBidi"/>
        </w:rPr>
        <w:t>il en existait plusieurs versions, celles-ci étaient harmonisées. L</w:t>
      </w:r>
      <w:r w:rsidR="00A367B7" w:rsidRPr="00215933">
        <w:rPr>
          <w:rFonts w:asciiTheme="minorBidi" w:hAnsiTheme="minorBidi"/>
        </w:rPr>
        <w:t>’</w:t>
      </w:r>
      <w:r w:rsidR="00FF4967" w:rsidRPr="00215933">
        <w:rPr>
          <w:rFonts w:asciiTheme="minorBidi" w:hAnsiTheme="minorBidi"/>
        </w:rPr>
        <w:t>ensemble complet était ensuite envoyé en un seul lot à l</w:t>
      </w:r>
      <w:r w:rsidR="00A367B7" w:rsidRPr="00215933">
        <w:rPr>
          <w:rFonts w:asciiTheme="minorBidi" w:hAnsiTheme="minorBidi"/>
        </w:rPr>
        <w:t>’</w:t>
      </w:r>
      <w:r w:rsidR="00FF4967" w:rsidRPr="00215933">
        <w:rPr>
          <w:rFonts w:asciiTheme="minorBidi" w:hAnsiTheme="minorBidi"/>
        </w:rPr>
        <w:t>Organe d</w:t>
      </w:r>
      <w:r w:rsidR="00A367B7" w:rsidRPr="00215933">
        <w:rPr>
          <w:rFonts w:asciiTheme="minorBidi" w:hAnsiTheme="minorBidi"/>
        </w:rPr>
        <w:t>’</w:t>
      </w:r>
      <w:r w:rsidR="00FF4967" w:rsidRPr="00215933">
        <w:rPr>
          <w:rFonts w:asciiTheme="minorBidi" w:hAnsiTheme="minorBidi"/>
        </w:rPr>
        <w:t>évaluation. Une fois que l</w:t>
      </w:r>
      <w:r w:rsidR="00A367B7" w:rsidRPr="00215933">
        <w:rPr>
          <w:rFonts w:asciiTheme="minorBidi" w:hAnsiTheme="minorBidi"/>
        </w:rPr>
        <w:t>’</w:t>
      </w:r>
      <w:r w:rsidR="00FF4967" w:rsidRPr="00215933">
        <w:rPr>
          <w:rFonts w:asciiTheme="minorBidi" w:hAnsiTheme="minorBidi"/>
        </w:rPr>
        <w:t>Organe d</w:t>
      </w:r>
      <w:r w:rsidR="00A367B7" w:rsidRPr="00215933">
        <w:rPr>
          <w:rFonts w:asciiTheme="minorBidi" w:hAnsiTheme="minorBidi"/>
        </w:rPr>
        <w:t>’</w:t>
      </w:r>
      <w:r w:rsidR="00FF4967" w:rsidRPr="00215933">
        <w:rPr>
          <w:rFonts w:asciiTheme="minorBidi" w:hAnsiTheme="minorBidi"/>
        </w:rPr>
        <w:t>évaluation avait reçu ce lot, aucune autre modification n</w:t>
      </w:r>
      <w:r w:rsidR="00A367B7" w:rsidRPr="00215933">
        <w:rPr>
          <w:rFonts w:asciiTheme="minorBidi" w:hAnsiTheme="minorBidi"/>
        </w:rPr>
        <w:t>’</w:t>
      </w:r>
      <w:r w:rsidR="00FF4967" w:rsidRPr="00215933">
        <w:rPr>
          <w:rFonts w:asciiTheme="minorBidi" w:hAnsiTheme="minorBidi"/>
        </w:rPr>
        <w:t>était acceptée. Bien qu</w:t>
      </w:r>
      <w:r w:rsidR="00A367B7" w:rsidRPr="00215933">
        <w:rPr>
          <w:rFonts w:asciiTheme="minorBidi" w:hAnsiTheme="minorBidi"/>
        </w:rPr>
        <w:t>’</w:t>
      </w:r>
      <w:r w:rsidR="00FF4967" w:rsidRPr="00215933">
        <w:rPr>
          <w:rFonts w:asciiTheme="minorBidi" w:hAnsiTheme="minorBidi"/>
        </w:rPr>
        <w:t>un lot puisse contenir des dossiers provenant de plusieurs pays, les soumissions de chaque pays étaient traitées comme un segment distinct au sein de ce lot. Cette procédure était en place depuis de nombreuses années et avait particulièrement aidé les pays du Sud.</w:t>
      </w:r>
    </w:p>
    <w:p w14:paraId="79A3B6CE" w14:textId="6F5D993A" w:rsidR="00FF4967" w:rsidRPr="00215933" w:rsidRDefault="00FF4967" w:rsidP="006C6737">
      <w:pPr>
        <w:pStyle w:val="Style1"/>
      </w:pPr>
      <w:r w:rsidRPr="00215933">
        <w:rPr>
          <w:rFonts w:asciiTheme="minorBidi" w:hAnsiTheme="minorBidi"/>
        </w:rPr>
        <w:t>La délégation de l</w:t>
      </w:r>
      <w:r w:rsidR="00A367B7" w:rsidRPr="00215933">
        <w:rPr>
          <w:rFonts w:asciiTheme="minorBidi" w:hAnsiTheme="minorBidi"/>
        </w:rPr>
        <w:t>’</w:t>
      </w:r>
      <w:r w:rsidRPr="00215933">
        <w:rPr>
          <w:rFonts w:asciiTheme="minorBidi" w:hAnsiTheme="minorBidi"/>
          <w:b/>
          <w:bCs/>
        </w:rPr>
        <w:t>Algérie</w:t>
      </w:r>
      <w:r w:rsidRPr="00215933">
        <w:rPr>
          <w:rFonts w:asciiTheme="minorBidi" w:hAnsiTheme="minorBidi"/>
        </w:rPr>
        <w:t xml:space="preserve"> a reconnu qu</w:t>
      </w:r>
      <w:r w:rsidR="00A367B7" w:rsidRPr="00215933">
        <w:rPr>
          <w:rFonts w:asciiTheme="minorBidi" w:hAnsiTheme="minorBidi"/>
        </w:rPr>
        <w:t>’</w:t>
      </w:r>
      <w:r w:rsidRPr="00215933">
        <w:rPr>
          <w:rFonts w:asciiTheme="minorBidi" w:hAnsiTheme="minorBidi"/>
        </w:rPr>
        <w:t>une certaine souplesse dans la pratique, allant au-delà des Directives opérationnelles, pouvait se comprendre si elle visait à améliorer les dossiers ou à faciliter le processus. La délégation a souligné qu</w:t>
      </w:r>
      <w:r w:rsidR="00A367B7" w:rsidRPr="00215933">
        <w:rPr>
          <w:rFonts w:asciiTheme="minorBidi" w:hAnsiTheme="minorBidi"/>
        </w:rPr>
        <w:t>’</w:t>
      </w:r>
      <w:r w:rsidRPr="00215933">
        <w:rPr>
          <w:rFonts w:asciiTheme="minorBidi" w:hAnsiTheme="minorBidi"/>
        </w:rPr>
        <w:t>une telle souplesse ne devait pas aller à l</w:t>
      </w:r>
      <w:r w:rsidR="00A367B7" w:rsidRPr="00215933">
        <w:rPr>
          <w:rFonts w:asciiTheme="minorBidi" w:hAnsiTheme="minorBidi"/>
        </w:rPr>
        <w:t>’</w:t>
      </w:r>
      <w:r w:rsidRPr="00215933">
        <w:rPr>
          <w:rFonts w:asciiTheme="minorBidi" w:hAnsiTheme="minorBidi"/>
        </w:rPr>
        <w:t>encontre des règles, prolonger les délais ou permettre des modifications substantielles du contenu, tout en faisant remarquer que des modifications mineures pouvaient être acceptables, notamment pour tenir compte des difficultés rencontrées par les communautés dans la préparation de leurs dossiers. Les modifications substantielles — telles que la modification du contenu ou des titres après le 31 mars — ne devraient pas être autorisées. La délégation de l</w:t>
      </w:r>
      <w:r w:rsidR="00A367B7" w:rsidRPr="00215933">
        <w:rPr>
          <w:rFonts w:asciiTheme="minorBidi" w:hAnsiTheme="minorBidi"/>
        </w:rPr>
        <w:t>’</w:t>
      </w:r>
      <w:r w:rsidRPr="00215933">
        <w:rPr>
          <w:rFonts w:asciiTheme="minorBidi" w:hAnsiTheme="minorBidi"/>
        </w:rPr>
        <w:t>Algérie a pris acte du fait que le Secrétariat rassemblait et soumettait les dossiers à l</w:t>
      </w:r>
      <w:r w:rsidR="00A367B7" w:rsidRPr="00215933">
        <w:rPr>
          <w:rFonts w:asciiTheme="minorBidi" w:hAnsiTheme="minorBidi"/>
        </w:rPr>
        <w:t>’</w:t>
      </w:r>
      <w:r w:rsidRPr="00215933">
        <w:rPr>
          <w:rFonts w:asciiTheme="minorBidi" w:hAnsiTheme="minorBidi"/>
        </w:rPr>
        <w:t>Organe d</w:t>
      </w:r>
      <w:r w:rsidR="00A367B7" w:rsidRPr="00215933">
        <w:rPr>
          <w:rFonts w:asciiTheme="minorBidi" w:hAnsiTheme="minorBidi"/>
        </w:rPr>
        <w:t>’</w:t>
      </w:r>
      <w:r w:rsidRPr="00215933">
        <w:rPr>
          <w:rFonts w:asciiTheme="minorBidi" w:hAnsiTheme="minorBidi"/>
        </w:rPr>
        <w:t>évaluation en un seul lot, mais a souligné que cette soumission devait avoir lieu dans les délais fixés par les Directives opérationnelles, soit entre décembre de la première année et mai de la seconde année. L</w:t>
      </w:r>
      <w:r w:rsidR="00A367B7" w:rsidRPr="00215933">
        <w:rPr>
          <w:rFonts w:asciiTheme="minorBidi" w:hAnsiTheme="minorBidi"/>
        </w:rPr>
        <w:t>’</w:t>
      </w:r>
      <w:r w:rsidRPr="00215933">
        <w:rPr>
          <w:rFonts w:asciiTheme="minorBidi" w:hAnsiTheme="minorBidi"/>
        </w:rPr>
        <w:t>Algérie a sollicité l</w:t>
      </w:r>
      <w:r w:rsidR="00A367B7" w:rsidRPr="00215933">
        <w:rPr>
          <w:rFonts w:asciiTheme="minorBidi" w:hAnsiTheme="minorBidi"/>
        </w:rPr>
        <w:t>’</w:t>
      </w:r>
      <w:r w:rsidRPr="00215933">
        <w:rPr>
          <w:rFonts w:asciiTheme="minorBidi" w:hAnsiTheme="minorBidi"/>
        </w:rPr>
        <w:t>avis du Conseiller juridique afin de savoir si les pratiques actuelles pouvaient prévaloir sur les dispositions des Directives opérationnelles, les annuler ou les écarter.</w:t>
      </w:r>
    </w:p>
    <w:p w14:paraId="18A90489" w14:textId="3006FB92" w:rsidR="00FF4967" w:rsidRPr="00215933" w:rsidRDefault="00FF4967" w:rsidP="006C6737">
      <w:pPr>
        <w:pStyle w:val="Style1"/>
      </w:pPr>
      <w:r w:rsidRPr="00215933">
        <w:rPr>
          <w:rFonts w:asciiTheme="minorBidi" w:hAnsiTheme="minorBidi"/>
        </w:rPr>
        <w:lastRenderedPageBreak/>
        <w:t xml:space="preserve">Le </w:t>
      </w:r>
      <w:r w:rsidRPr="00215933">
        <w:rPr>
          <w:rFonts w:asciiTheme="minorBidi" w:hAnsiTheme="minorBidi"/>
          <w:b/>
        </w:rPr>
        <w:t>Président</w:t>
      </w:r>
      <w:r w:rsidRPr="00215933">
        <w:rPr>
          <w:rFonts w:asciiTheme="minorBidi" w:hAnsiTheme="minorBidi"/>
        </w:rPr>
        <w:t xml:space="preserve"> a indiqué que la parole serait donnée au Conseiller juridique, mais que la Secrétaire de la Convention expliquerait d</w:t>
      </w:r>
      <w:r w:rsidR="00A367B7" w:rsidRPr="00215933">
        <w:rPr>
          <w:rFonts w:asciiTheme="minorBidi" w:hAnsiTheme="minorBidi"/>
        </w:rPr>
        <w:t>’</w:t>
      </w:r>
      <w:r w:rsidRPr="00215933">
        <w:rPr>
          <w:rFonts w:asciiTheme="minorBidi" w:hAnsiTheme="minorBidi"/>
        </w:rPr>
        <w:t>abord une nouvelle fois comment les dossiers étaient transmis à l</w:t>
      </w:r>
      <w:r w:rsidR="00A367B7" w:rsidRPr="00215933">
        <w:rPr>
          <w:rFonts w:asciiTheme="minorBidi" w:hAnsiTheme="minorBidi"/>
        </w:rPr>
        <w:t>’</w:t>
      </w:r>
      <w:r w:rsidRPr="00215933">
        <w:rPr>
          <w:rFonts w:asciiTheme="minorBidi" w:hAnsiTheme="minorBidi"/>
        </w:rPr>
        <w:t>Organe d</w:t>
      </w:r>
      <w:r w:rsidR="00A367B7" w:rsidRPr="00215933">
        <w:rPr>
          <w:rFonts w:asciiTheme="minorBidi" w:hAnsiTheme="minorBidi"/>
        </w:rPr>
        <w:t>’</w:t>
      </w:r>
      <w:r w:rsidRPr="00215933">
        <w:rPr>
          <w:rFonts w:asciiTheme="minorBidi" w:hAnsiTheme="minorBidi"/>
        </w:rPr>
        <w:t>évaluation après la date limite de soumission fixée au 31 mars.</w:t>
      </w:r>
    </w:p>
    <w:p w14:paraId="271FAD73" w14:textId="6E250511" w:rsidR="00FF4967" w:rsidRPr="00215933" w:rsidRDefault="00FF4967" w:rsidP="006C6737">
      <w:pPr>
        <w:pStyle w:val="Style1"/>
      </w:pPr>
      <w:r w:rsidRPr="00215933">
        <w:rPr>
          <w:rFonts w:asciiTheme="minorBidi" w:hAnsiTheme="minorBidi"/>
        </w:rPr>
        <w:t xml:space="preserve">La </w:t>
      </w:r>
      <w:r w:rsidRPr="00215933">
        <w:rPr>
          <w:rFonts w:asciiTheme="minorBidi" w:hAnsiTheme="minorBidi"/>
          <w:b/>
          <w:bCs/>
        </w:rPr>
        <w:t>Secrétaire</w:t>
      </w:r>
      <w:r w:rsidRPr="00215933">
        <w:rPr>
          <w:rFonts w:asciiTheme="minorBidi" w:hAnsiTheme="minorBidi"/>
        </w:rPr>
        <w:t xml:space="preserve"> a expliqué que la date limite officielle pour la soumission des candidatures était le 31 mars. Après cette date, entre le 31 mars et le 30 juin, le Secrétariat procédait à une vérification technique de l</w:t>
      </w:r>
      <w:r w:rsidR="00A367B7" w:rsidRPr="00215933">
        <w:rPr>
          <w:rFonts w:asciiTheme="minorBidi" w:hAnsiTheme="minorBidi"/>
        </w:rPr>
        <w:t>’</w:t>
      </w:r>
      <w:r w:rsidRPr="00215933">
        <w:rPr>
          <w:rFonts w:asciiTheme="minorBidi" w:hAnsiTheme="minorBidi"/>
        </w:rPr>
        <w:t>exhaustivité des dossiers afin d</w:t>
      </w:r>
      <w:r w:rsidR="00A367B7" w:rsidRPr="00215933">
        <w:rPr>
          <w:rFonts w:asciiTheme="minorBidi" w:hAnsiTheme="minorBidi"/>
        </w:rPr>
        <w:t>’</w:t>
      </w:r>
      <w:r w:rsidRPr="00215933">
        <w:rPr>
          <w:rFonts w:asciiTheme="minorBidi" w:hAnsiTheme="minorBidi"/>
        </w:rPr>
        <w:t>identifier les éléments manquants. Lorsque des lacunes étaient constatées, le Secrétariat envoyait une lettre accordant aux États un délai de trois mois, jusqu</w:t>
      </w:r>
      <w:r w:rsidR="00A367B7" w:rsidRPr="00215933">
        <w:rPr>
          <w:rFonts w:asciiTheme="minorBidi" w:hAnsiTheme="minorBidi"/>
        </w:rPr>
        <w:t>’</w:t>
      </w:r>
      <w:r w:rsidRPr="00215933">
        <w:rPr>
          <w:rFonts w:asciiTheme="minorBidi" w:hAnsiTheme="minorBidi"/>
        </w:rPr>
        <w:t>au 30 septembre, pour compléter leurs candidatures. Idéalement, tous les dossiers devraient alors être prêts à être transmis à l</w:t>
      </w:r>
      <w:r w:rsidR="00A367B7" w:rsidRPr="00215933">
        <w:rPr>
          <w:rFonts w:asciiTheme="minorBidi" w:hAnsiTheme="minorBidi"/>
        </w:rPr>
        <w:t>’</w:t>
      </w:r>
      <w:r w:rsidRPr="00215933">
        <w:rPr>
          <w:rFonts w:asciiTheme="minorBidi" w:hAnsiTheme="minorBidi"/>
        </w:rPr>
        <w:t>Organe d</w:t>
      </w:r>
      <w:r w:rsidR="00A367B7" w:rsidRPr="00215933">
        <w:rPr>
          <w:rFonts w:asciiTheme="minorBidi" w:hAnsiTheme="minorBidi"/>
        </w:rPr>
        <w:t>’</w:t>
      </w:r>
      <w:r w:rsidRPr="00215933">
        <w:rPr>
          <w:rFonts w:asciiTheme="minorBidi" w:hAnsiTheme="minorBidi"/>
        </w:rPr>
        <w:t>évaluation. Dans la pratique, alors que les dates limites du 30 juin et du 30 septembre avaient été respectées pour les cycles 2024 et 2026, le cycle 2025 avait nécessité une réévaluation et une nouvelle vérification afin de garantir une conformité totale, ce qui avait entraîné certains retards. Au cours de cette période, des lettres d</w:t>
      </w:r>
      <w:r w:rsidR="00A367B7" w:rsidRPr="00215933">
        <w:rPr>
          <w:rFonts w:asciiTheme="minorBidi" w:hAnsiTheme="minorBidi"/>
        </w:rPr>
        <w:t>’</w:t>
      </w:r>
      <w:r w:rsidRPr="00215933">
        <w:rPr>
          <w:rFonts w:asciiTheme="minorBidi" w:hAnsiTheme="minorBidi"/>
        </w:rPr>
        <w:t>information supplémentaires avaient été envoyées à tous les États soumissionnaires, en maintenant le même délai de trois mois pour les compléter.</w:t>
      </w:r>
    </w:p>
    <w:p w14:paraId="054DD8AB" w14:textId="68370712" w:rsidR="00FF4967" w:rsidRPr="00215933" w:rsidRDefault="00697DAC" w:rsidP="006C6737">
      <w:pPr>
        <w:pStyle w:val="Style1"/>
      </w:pPr>
      <w:r w:rsidRPr="00215933">
        <w:rPr>
          <w:rFonts w:asciiTheme="minorBidi" w:hAnsiTheme="minorBidi"/>
        </w:rPr>
        <w:t xml:space="preserve">La </w:t>
      </w:r>
      <w:r w:rsidRPr="00215933">
        <w:rPr>
          <w:rFonts w:asciiTheme="minorBidi" w:hAnsiTheme="minorBidi"/>
          <w:b/>
          <w:bCs/>
        </w:rPr>
        <w:t>Secrétaire</w:t>
      </w:r>
      <w:r w:rsidRPr="00215933">
        <w:rPr>
          <w:rFonts w:asciiTheme="minorBidi" w:hAnsiTheme="minorBidi"/>
        </w:rPr>
        <w:t xml:space="preserve"> a expliqué que, c</w:t>
      </w:r>
      <w:r w:rsidR="00FF4967" w:rsidRPr="00215933">
        <w:rPr>
          <w:rFonts w:asciiTheme="minorBidi" w:hAnsiTheme="minorBidi"/>
        </w:rPr>
        <w:t>oncernant les modifications apportées après le 31 mars, certaines avaient été autorisées lors du contrôle de conformité technique. Celles-ci étaient souvent nécessaires pour les dossiers « en attente »</w:t>
      </w:r>
      <w:r w:rsidR="008F69B5" w:rsidRPr="00215933">
        <w:rPr>
          <w:rFonts w:asciiTheme="minorBidi" w:hAnsiTheme="minorBidi"/>
        </w:rPr>
        <w:t xml:space="preserve"> plus anciens</w:t>
      </w:r>
      <w:r w:rsidR="00FF4967" w:rsidRPr="00215933">
        <w:rPr>
          <w:rFonts w:asciiTheme="minorBidi" w:hAnsiTheme="minorBidi"/>
        </w:rPr>
        <w:t xml:space="preserve">, </w:t>
      </w:r>
      <w:r w:rsidR="008F69B5" w:rsidRPr="00215933">
        <w:rPr>
          <w:rFonts w:asciiTheme="minorBidi" w:hAnsiTheme="minorBidi"/>
        </w:rPr>
        <w:t>comprenant des</w:t>
      </w:r>
      <w:r w:rsidR="00FF4967" w:rsidRPr="00215933">
        <w:rPr>
          <w:rFonts w:asciiTheme="minorBidi" w:hAnsiTheme="minorBidi"/>
        </w:rPr>
        <w:t xml:space="preserve"> mises à jour concernant les noms, les inventaires, les photos, les vidéos ou les déclarations de consentement. Cette pratique permettait de refléter les souhaits des communautés et d</w:t>
      </w:r>
      <w:r w:rsidR="00A367B7" w:rsidRPr="00215933">
        <w:rPr>
          <w:rFonts w:asciiTheme="minorBidi" w:hAnsiTheme="minorBidi"/>
        </w:rPr>
        <w:t>’</w:t>
      </w:r>
      <w:r w:rsidR="00FF4967" w:rsidRPr="00215933">
        <w:rPr>
          <w:rFonts w:asciiTheme="minorBidi" w:hAnsiTheme="minorBidi"/>
        </w:rPr>
        <w:t>améliorer la qualité des candidatures. La Secrétaire a souligné qu</w:t>
      </w:r>
      <w:r w:rsidR="00A367B7" w:rsidRPr="00215933">
        <w:rPr>
          <w:rFonts w:asciiTheme="minorBidi" w:hAnsiTheme="minorBidi"/>
        </w:rPr>
        <w:t>’</w:t>
      </w:r>
      <w:r w:rsidR="00FF4967" w:rsidRPr="00215933">
        <w:rPr>
          <w:rFonts w:asciiTheme="minorBidi" w:hAnsiTheme="minorBidi"/>
        </w:rPr>
        <w:t>elle n</w:t>
      </w:r>
      <w:r w:rsidR="00A367B7" w:rsidRPr="00215933">
        <w:rPr>
          <w:rFonts w:asciiTheme="minorBidi" w:hAnsiTheme="minorBidi"/>
        </w:rPr>
        <w:t>’</w:t>
      </w:r>
      <w:r w:rsidR="00FF4967" w:rsidRPr="00215933">
        <w:rPr>
          <w:rFonts w:asciiTheme="minorBidi" w:hAnsiTheme="minorBidi"/>
        </w:rPr>
        <w:t>évaluait ni ne commentait le contenu de fond des candidatures, son rôle se limitait strictement à vérifier l</w:t>
      </w:r>
      <w:r w:rsidR="00A367B7" w:rsidRPr="00215933">
        <w:rPr>
          <w:rFonts w:asciiTheme="minorBidi" w:hAnsiTheme="minorBidi"/>
        </w:rPr>
        <w:t>’</w:t>
      </w:r>
      <w:r w:rsidR="00FF4967" w:rsidRPr="00215933">
        <w:rPr>
          <w:rFonts w:asciiTheme="minorBidi" w:hAnsiTheme="minorBidi"/>
        </w:rPr>
        <w:t>exhaustivité technique. Elle a souligné que cette approche, utilisée de manière cohérente lors des cycles précédents et mise en œuvre grâce à ce « service supplémentaire » fourni par le Secrétariat, avait profité au processus d</w:t>
      </w:r>
      <w:r w:rsidR="00A367B7" w:rsidRPr="00215933">
        <w:rPr>
          <w:rFonts w:asciiTheme="minorBidi" w:hAnsiTheme="minorBidi"/>
        </w:rPr>
        <w:t>’</w:t>
      </w:r>
      <w:r w:rsidR="00FF4967" w:rsidRPr="00215933">
        <w:rPr>
          <w:rFonts w:asciiTheme="minorBidi" w:hAnsiTheme="minorBidi"/>
        </w:rPr>
        <w:t>évaluation, notamment en 2024, en permettant à l</w:t>
      </w:r>
      <w:r w:rsidR="00A367B7" w:rsidRPr="00215933">
        <w:rPr>
          <w:rFonts w:asciiTheme="minorBidi" w:hAnsiTheme="minorBidi"/>
        </w:rPr>
        <w:t>’</w:t>
      </w:r>
      <w:r w:rsidR="00FF4967" w:rsidRPr="00215933">
        <w:rPr>
          <w:rFonts w:asciiTheme="minorBidi" w:hAnsiTheme="minorBidi"/>
        </w:rPr>
        <w:t>Organe d</w:t>
      </w:r>
      <w:r w:rsidR="00A367B7" w:rsidRPr="00215933">
        <w:rPr>
          <w:rFonts w:asciiTheme="minorBidi" w:hAnsiTheme="minorBidi"/>
        </w:rPr>
        <w:t>’</w:t>
      </w:r>
      <w:r w:rsidR="00FF4967" w:rsidRPr="00215933">
        <w:rPr>
          <w:rFonts w:asciiTheme="minorBidi" w:hAnsiTheme="minorBidi"/>
        </w:rPr>
        <w:t>évaluation de travailler avec des dossiers plus complets et plus précis et en améliorant les résultats globaux de l</w:t>
      </w:r>
      <w:r w:rsidR="00A367B7" w:rsidRPr="00215933">
        <w:rPr>
          <w:rFonts w:asciiTheme="minorBidi" w:hAnsiTheme="minorBidi"/>
        </w:rPr>
        <w:t>’</w:t>
      </w:r>
      <w:r w:rsidR="00FF4967" w:rsidRPr="00215933">
        <w:rPr>
          <w:rFonts w:asciiTheme="minorBidi" w:hAnsiTheme="minorBidi"/>
        </w:rPr>
        <w:t>évaluation.</w:t>
      </w:r>
    </w:p>
    <w:p w14:paraId="167DBAF7" w14:textId="3E97F750" w:rsidR="00FF4967" w:rsidRPr="00215933" w:rsidRDefault="00FF4967" w:rsidP="006C6737">
      <w:pPr>
        <w:pStyle w:val="Style1"/>
      </w:pPr>
      <w:r w:rsidRPr="00215933">
        <w:rPr>
          <w:rFonts w:asciiTheme="minorBidi" w:hAnsiTheme="minorBidi"/>
        </w:rPr>
        <w:t xml:space="preserve">Le </w:t>
      </w:r>
      <w:r w:rsidRPr="00215933">
        <w:rPr>
          <w:rFonts w:asciiTheme="minorBidi" w:hAnsiTheme="minorBidi"/>
          <w:b/>
        </w:rPr>
        <w:t>Président</w:t>
      </w:r>
      <w:r w:rsidRPr="00215933">
        <w:rPr>
          <w:rFonts w:asciiTheme="minorBidi" w:hAnsiTheme="minorBidi"/>
        </w:rPr>
        <w:t xml:space="preserve"> a remercié la Secrétaire d</w:t>
      </w:r>
      <w:r w:rsidR="00A367B7" w:rsidRPr="00215933">
        <w:rPr>
          <w:rFonts w:asciiTheme="minorBidi" w:hAnsiTheme="minorBidi"/>
        </w:rPr>
        <w:t>’</w:t>
      </w:r>
      <w:r w:rsidRPr="00215933">
        <w:rPr>
          <w:rFonts w:asciiTheme="minorBidi" w:hAnsiTheme="minorBidi"/>
        </w:rPr>
        <w:t>avoir mentionné que, pour le cycle 2024, la date limite de transmission à l</w:t>
      </w:r>
      <w:r w:rsidR="00A367B7" w:rsidRPr="00215933">
        <w:rPr>
          <w:rFonts w:asciiTheme="minorBidi" w:hAnsiTheme="minorBidi"/>
        </w:rPr>
        <w:t>’</w:t>
      </w:r>
      <w:r w:rsidRPr="00215933">
        <w:rPr>
          <w:rFonts w:asciiTheme="minorBidi" w:hAnsiTheme="minorBidi"/>
        </w:rPr>
        <w:t>Organe d</w:t>
      </w:r>
      <w:r w:rsidR="00A367B7" w:rsidRPr="00215933">
        <w:rPr>
          <w:rFonts w:asciiTheme="minorBidi" w:hAnsiTheme="minorBidi"/>
        </w:rPr>
        <w:t>’</w:t>
      </w:r>
      <w:r w:rsidRPr="00215933">
        <w:rPr>
          <w:rFonts w:asciiTheme="minorBidi" w:hAnsiTheme="minorBidi"/>
        </w:rPr>
        <w:t>évaluation fixée au 30 septembre avait été respectée, et qu</w:t>
      </w:r>
      <w:r w:rsidR="00A367B7" w:rsidRPr="00215933">
        <w:rPr>
          <w:rFonts w:asciiTheme="minorBidi" w:hAnsiTheme="minorBidi"/>
        </w:rPr>
        <w:t>’</w:t>
      </w:r>
      <w:r w:rsidRPr="00215933">
        <w:rPr>
          <w:rFonts w:asciiTheme="minorBidi" w:hAnsiTheme="minorBidi"/>
        </w:rPr>
        <w:t>elle l</w:t>
      </w:r>
      <w:r w:rsidR="00A367B7" w:rsidRPr="00215933">
        <w:rPr>
          <w:rFonts w:asciiTheme="minorBidi" w:hAnsiTheme="minorBidi"/>
        </w:rPr>
        <w:t>’</w:t>
      </w:r>
      <w:r w:rsidRPr="00215933">
        <w:rPr>
          <w:rFonts w:asciiTheme="minorBidi" w:hAnsiTheme="minorBidi"/>
        </w:rPr>
        <w:t>avait également été pour le cycle 2026, mais qu</w:t>
      </w:r>
      <w:r w:rsidR="00A367B7" w:rsidRPr="00215933">
        <w:rPr>
          <w:rFonts w:asciiTheme="minorBidi" w:hAnsiTheme="minorBidi"/>
        </w:rPr>
        <w:t>’</w:t>
      </w:r>
      <w:r w:rsidRPr="00215933">
        <w:rPr>
          <w:rFonts w:asciiTheme="minorBidi" w:hAnsiTheme="minorBidi"/>
        </w:rPr>
        <w:t>un retard avait été enregistré pour le cycle 2025. Le Président a demandé à quelle date les dossiers avaient été transmis à l</w:t>
      </w:r>
      <w:r w:rsidR="00A367B7" w:rsidRPr="00215933">
        <w:rPr>
          <w:rFonts w:asciiTheme="minorBidi" w:hAnsiTheme="minorBidi"/>
        </w:rPr>
        <w:t>’</w:t>
      </w:r>
      <w:r w:rsidRPr="00215933">
        <w:rPr>
          <w:rFonts w:asciiTheme="minorBidi" w:hAnsiTheme="minorBidi"/>
        </w:rPr>
        <w:t>Organe d</w:t>
      </w:r>
      <w:r w:rsidR="00A367B7" w:rsidRPr="00215933">
        <w:rPr>
          <w:rFonts w:asciiTheme="minorBidi" w:hAnsiTheme="minorBidi"/>
        </w:rPr>
        <w:t>’</w:t>
      </w:r>
      <w:r w:rsidRPr="00215933">
        <w:rPr>
          <w:rFonts w:asciiTheme="minorBidi" w:hAnsiTheme="minorBidi"/>
        </w:rPr>
        <w:t>évaluation pour le cycle 2025.</w:t>
      </w:r>
    </w:p>
    <w:p w14:paraId="707A5AF6" w14:textId="4766DB32" w:rsidR="00FF4967" w:rsidRPr="00215933" w:rsidRDefault="00FF4967" w:rsidP="006C6737">
      <w:pPr>
        <w:pStyle w:val="Style1"/>
      </w:pPr>
      <w:r w:rsidRPr="00215933">
        <w:rPr>
          <w:rFonts w:asciiTheme="minorBidi" w:hAnsiTheme="minorBidi"/>
        </w:rPr>
        <w:t xml:space="preserve">La </w:t>
      </w:r>
      <w:r w:rsidRPr="00215933">
        <w:rPr>
          <w:rFonts w:asciiTheme="minorBidi" w:hAnsiTheme="minorBidi"/>
          <w:b/>
        </w:rPr>
        <w:t>Secrétaire</w:t>
      </w:r>
      <w:r w:rsidRPr="00215933">
        <w:rPr>
          <w:rFonts w:asciiTheme="minorBidi" w:hAnsiTheme="minorBidi"/>
        </w:rPr>
        <w:t xml:space="preserve"> a précisé qu</w:t>
      </w:r>
      <w:r w:rsidR="00A367B7" w:rsidRPr="00215933">
        <w:rPr>
          <w:rFonts w:asciiTheme="minorBidi" w:hAnsiTheme="minorBidi"/>
        </w:rPr>
        <w:t>’</w:t>
      </w:r>
      <w:r w:rsidRPr="00215933">
        <w:rPr>
          <w:rFonts w:asciiTheme="minorBidi" w:hAnsiTheme="minorBidi"/>
        </w:rPr>
        <w:t>il n</w:t>
      </w:r>
      <w:r w:rsidR="00A367B7" w:rsidRPr="00215933">
        <w:rPr>
          <w:rFonts w:asciiTheme="minorBidi" w:hAnsiTheme="minorBidi"/>
        </w:rPr>
        <w:t>’</w:t>
      </w:r>
      <w:r w:rsidRPr="00215933">
        <w:rPr>
          <w:rFonts w:asciiTheme="minorBidi" w:hAnsiTheme="minorBidi"/>
        </w:rPr>
        <w:t>y avait eu aucun retard dans la transmission des dossiers à l</w:t>
      </w:r>
      <w:r w:rsidR="00A367B7" w:rsidRPr="00215933">
        <w:rPr>
          <w:rFonts w:asciiTheme="minorBidi" w:hAnsiTheme="minorBidi"/>
        </w:rPr>
        <w:t>’</w:t>
      </w:r>
      <w:r w:rsidRPr="00215933">
        <w:rPr>
          <w:rFonts w:asciiTheme="minorBidi" w:hAnsiTheme="minorBidi"/>
        </w:rPr>
        <w:t>Organe d</w:t>
      </w:r>
      <w:r w:rsidR="00A367B7" w:rsidRPr="00215933">
        <w:rPr>
          <w:rFonts w:asciiTheme="minorBidi" w:hAnsiTheme="minorBidi"/>
        </w:rPr>
        <w:t>’</w:t>
      </w:r>
      <w:r w:rsidRPr="00215933">
        <w:rPr>
          <w:rFonts w:asciiTheme="minorBidi" w:hAnsiTheme="minorBidi"/>
        </w:rPr>
        <w:t>évaluation. Les seuls retards mentionnés concernaient le traitement des lettres demandant des informations complémentaires, pour lesquelles tous les États soumissionnaires s</w:t>
      </w:r>
      <w:r w:rsidR="00A367B7" w:rsidRPr="00215933">
        <w:rPr>
          <w:rFonts w:asciiTheme="minorBidi" w:hAnsiTheme="minorBidi"/>
        </w:rPr>
        <w:t>’</w:t>
      </w:r>
      <w:r w:rsidRPr="00215933">
        <w:rPr>
          <w:rFonts w:asciiTheme="minorBidi" w:hAnsiTheme="minorBidi"/>
        </w:rPr>
        <w:t>étaient vu accorder le même délai de trois mois pour répondre. Afin de garantir la transparence, le Secrétariat publiait un calendrier des travaux de l</w:t>
      </w:r>
      <w:r w:rsidR="00A367B7" w:rsidRPr="00215933">
        <w:rPr>
          <w:rFonts w:asciiTheme="minorBidi" w:hAnsiTheme="minorBidi"/>
        </w:rPr>
        <w:t>’</w:t>
      </w:r>
      <w:r w:rsidRPr="00215933">
        <w:rPr>
          <w:rFonts w:asciiTheme="minorBidi" w:hAnsiTheme="minorBidi"/>
        </w:rPr>
        <w:t>Organe d</w:t>
      </w:r>
      <w:r w:rsidR="00A367B7" w:rsidRPr="00215933">
        <w:rPr>
          <w:rFonts w:asciiTheme="minorBidi" w:hAnsiTheme="minorBidi"/>
        </w:rPr>
        <w:t>’</w:t>
      </w:r>
      <w:r w:rsidRPr="00215933">
        <w:rPr>
          <w:rFonts w:asciiTheme="minorBidi" w:hAnsiTheme="minorBidi"/>
        </w:rPr>
        <w:t>évaluation, document de travail officiel diffusé lors de la première réunion de l</w:t>
      </w:r>
      <w:r w:rsidR="00A367B7" w:rsidRPr="00215933">
        <w:rPr>
          <w:rFonts w:asciiTheme="minorBidi" w:hAnsiTheme="minorBidi"/>
        </w:rPr>
        <w:t>’</w:t>
      </w:r>
      <w:r w:rsidRPr="00215933">
        <w:rPr>
          <w:rFonts w:asciiTheme="minorBidi" w:hAnsiTheme="minorBidi"/>
        </w:rPr>
        <w:t>Organe d</w:t>
      </w:r>
      <w:r w:rsidR="00A367B7" w:rsidRPr="00215933">
        <w:rPr>
          <w:rFonts w:asciiTheme="minorBidi" w:hAnsiTheme="minorBidi"/>
        </w:rPr>
        <w:t>’</w:t>
      </w:r>
      <w:r w:rsidRPr="00215933">
        <w:rPr>
          <w:rFonts w:asciiTheme="minorBidi" w:hAnsiTheme="minorBidi"/>
        </w:rPr>
        <w:t>évaluation, qui se tenait généralement en février ou en mars. Pour le cycle 2025, les soixante</w:t>
      </w:r>
      <w:r w:rsidRPr="00215933">
        <w:rPr>
          <w:rFonts w:asciiTheme="minorBidi" w:hAnsiTheme="minorBidi"/>
        </w:rPr>
        <w:noBreakHyphen/>
        <w:t>huit candidatures avaient été transmises en trois lots : (a) dans la langue d</w:t>
      </w:r>
      <w:r w:rsidR="00A367B7" w:rsidRPr="00215933">
        <w:rPr>
          <w:rFonts w:asciiTheme="minorBidi" w:hAnsiTheme="minorBidi"/>
        </w:rPr>
        <w:t>’</w:t>
      </w:r>
      <w:r w:rsidRPr="00215933">
        <w:rPr>
          <w:rFonts w:asciiTheme="minorBidi" w:hAnsiTheme="minorBidi"/>
        </w:rPr>
        <w:t>origine le 27 mars, complétées dans l</w:t>
      </w:r>
      <w:r w:rsidR="00A367B7" w:rsidRPr="00215933">
        <w:rPr>
          <w:rFonts w:asciiTheme="minorBidi" w:hAnsiTheme="minorBidi"/>
        </w:rPr>
        <w:t>’</w:t>
      </w:r>
      <w:r w:rsidRPr="00215933">
        <w:rPr>
          <w:rFonts w:asciiTheme="minorBidi" w:hAnsiTheme="minorBidi"/>
        </w:rPr>
        <w:t>autre langue avant le 14 avril ; (b) dans la langue d</w:t>
      </w:r>
      <w:r w:rsidR="00A367B7" w:rsidRPr="00215933">
        <w:rPr>
          <w:rFonts w:asciiTheme="minorBidi" w:hAnsiTheme="minorBidi"/>
        </w:rPr>
        <w:t>’</w:t>
      </w:r>
      <w:r w:rsidRPr="00215933">
        <w:rPr>
          <w:rFonts w:asciiTheme="minorBidi" w:hAnsiTheme="minorBidi"/>
        </w:rPr>
        <w:t>origine le 5 mai, complétées dans l</w:t>
      </w:r>
      <w:r w:rsidR="00A367B7" w:rsidRPr="00215933">
        <w:rPr>
          <w:rFonts w:asciiTheme="minorBidi" w:hAnsiTheme="minorBidi"/>
        </w:rPr>
        <w:t>’</w:t>
      </w:r>
      <w:r w:rsidRPr="00215933">
        <w:rPr>
          <w:rFonts w:asciiTheme="minorBidi" w:hAnsiTheme="minorBidi"/>
        </w:rPr>
        <w:t>autre langue avant le 19 mai ; et (c) dans la langue d</w:t>
      </w:r>
      <w:r w:rsidR="00A367B7" w:rsidRPr="00215933">
        <w:rPr>
          <w:rFonts w:asciiTheme="minorBidi" w:hAnsiTheme="minorBidi"/>
        </w:rPr>
        <w:t>’</w:t>
      </w:r>
      <w:r w:rsidRPr="00215933">
        <w:rPr>
          <w:rFonts w:asciiTheme="minorBidi" w:hAnsiTheme="minorBidi"/>
        </w:rPr>
        <w:t>origine le 19 mai, complétées dans l</w:t>
      </w:r>
      <w:r w:rsidR="00A367B7" w:rsidRPr="00215933">
        <w:rPr>
          <w:rFonts w:asciiTheme="minorBidi" w:hAnsiTheme="minorBidi"/>
        </w:rPr>
        <w:t>’</w:t>
      </w:r>
      <w:r w:rsidRPr="00215933">
        <w:rPr>
          <w:rFonts w:asciiTheme="minorBidi" w:hAnsiTheme="minorBidi"/>
        </w:rPr>
        <w:t>autre langue avant le 9 juin. En conséquence, les soixante</w:t>
      </w:r>
      <w:r w:rsidRPr="00215933">
        <w:rPr>
          <w:rFonts w:asciiTheme="minorBidi" w:hAnsiTheme="minorBidi"/>
        </w:rPr>
        <w:noBreakHyphen/>
        <w:t>huit dossiers avaient tous été soumis dans les deux langues dans les délais, ce qui avait permis à l</w:t>
      </w:r>
      <w:r w:rsidR="00A367B7" w:rsidRPr="00215933">
        <w:rPr>
          <w:rFonts w:asciiTheme="minorBidi" w:hAnsiTheme="minorBidi"/>
        </w:rPr>
        <w:t>’</w:t>
      </w:r>
      <w:r w:rsidRPr="00215933">
        <w:rPr>
          <w:rFonts w:asciiTheme="minorBidi" w:hAnsiTheme="minorBidi"/>
        </w:rPr>
        <w:t>Organe d</w:t>
      </w:r>
      <w:r w:rsidR="00A367B7" w:rsidRPr="00215933">
        <w:rPr>
          <w:rFonts w:asciiTheme="minorBidi" w:hAnsiTheme="minorBidi"/>
        </w:rPr>
        <w:t>’</w:t>
      </w:r>
      <w:r w:rsidRPr="00215933">
        <w:rPr>
          <w:rFonts w:asciiTheme="minorBidi" w:hAnsiTheme="minorBidi"/>
        </w:rPr>
        <w:t>évaluation de les examiner en vue de sa deuxième réunion en juillet.</w:t>
      </w:r>
    </w:p>
    <w:p w14:paraId="21008947" w14:textId="2593B0D9" w:rsidR="00FF4967" w:rsidRPr="00215933" w:rsidRDefault="00FF4967" w:rsidP="006C6737">
      <w:pPr>
        <w:pStyle w:val="Style1"/>
      </w:pPr>
      <w:r w:rsidRPr="00215933">
        <w:rPr>
          <w:rFonts w:asciiTheme="minorBidi" w:hAnsiTheme="minorBidi"/>
        </w:rPr>
        <w:t xml:space="preserve">Le </w:t>
      </w:r>
      <w:r w:rsidRPr="00215933">
        <w:rPr>
          <w:rFonts w:asciiTheme="minorBidi" w:hAnsiTheme="minorBidi"/>
          <w:b/>
        </w:rPr>
        <w:t>Président</w:t>
      </w:r>
      <w:r w:rsidRPr="00215933">
        <w:rPr>
          <w:rFonts w:asciiTheme="minorBidi" w:hAnsiTheme="minorBidi"/>
        </w:rPr>
        <w:t xml:space="preserve"> a précisé que, même pour le cycle 2025, aucune exception n</w:t>
      </w:r>
      <w:r w:rsidR="00A367B7" w:rsidRPr="00215933">
        <w:rPr>
          <w:rFonts w:asciiTheme="minorBidi" w:hAnsiTheme="minorBidi"/>
        </w:rPr>
        <w:t>’</w:t>
      </w:r>
      <w:r w:rsidRPr="00215933">
        <w:rPr>
          <w:rFonts w:asciiTheme="minorBidi" w:hAnsiTheme="minorBidi"/>
        </w:rPr>
        <w:t>avait été faite : les dossiers avaient été transmis à l</w:t>
      </w:r>
      <w:r w:rsidR="00A367B7" w:rsidRPr="00215933">
        <w:rPr>
          <w:rFonts w:asciiTheme="minorBidi" w:hAnsiTheme="minorBidi"/>
        </w:rPr>
        <w:t>’</w:t>
      </w:r>
      <w:r w:rsidRPr="00215933">
        <w:rPr>
          <w:rFonts w:asciiTheme="minorBidi" w:hAnsiTheme="minorBidi"/>
        </w:rPr>
        <w:t>Organe d</w:t>
      </w:r>
      <w:r w:rsidR="00A367B7" w:rsidRPr="00215933">
        <w:rPr>
          <w:rFonts w:asciiTheme="minorBidi" w:hAnsiTheme="minorBidi"/>
        </w:rPr>
        <w:t>’</w:t>
      </w:r>
      <w:r w:rsidRPr="00215933">
        <w:rPr>
          <w:rFonts w:asciiTheme="minorBidi" w:hAnsiTheme="minorBidi"/>
        </w:rPr>
        <w:t>évaluation avant le 30 septembre, comme prévu. Dans les cas où un État membre avait soumis plusieurs versions entre la première soumission du 31 mars et la soumission finale avant le 30 septembre, le Secrétariat rassemblait toutes les versions et les envoyait en un seul lot à l</w:t>
      </w:r>
      <w:r w:rsidR="00A367B7" w:rsidRPr="00215933">
        <w:rPr>
          <w:rFonts w:asciiTheme="minorBidi" w:hAnsiTheme="minorBidi"/>
        </w:rPr>
        <w:t>’</w:t>
      </w:r>
      <w:r w:rsidRPr="00215933">
        <w:rPr>
          <w:rFonts w:asciiTheme="minorBidi" w:hAnsiTheme="minorBidi"/>
        </w:rPr>
        <w:t>Organe d</w:t>
      </w:r>
      <w:r w:rsidR="00A367B7" w:rsidRPr="00215933">
        <w:rPr>
          <w:rFonts w:asciiTheme="minorBidi" w:hAnsiTheme="minorBidi"/>
        </w:rPr>
        <w:t>’</w:t>
      </w:r>
      <w:r w:rsidRPr="00215933">
        <w:rPr>
          <w:rFonts w:asciiTheme="minorBidi" w:hAnsiTheme="minorBidi"/>
        </w:rPr>
        <w:t>évaluation. Concernant la manière dont l</w:t>
      </w:r>
      <w:r w:rsidR="00A367B7" w:rsidRPr="00215933">
        <w:rPr>
          <w:rFonts w:asciiTheme="minorBidi" w:hAnsiTheme="minorBidi"/>
        </w:rPr>
        <w:t>’</w:t>
      </w:r>
      <w:r w:rsidRPr="00215933">
        <w:rPr>
          <w:rFonts w:asciiTheme="minorBidi" w:hAnsiTheme="minorBidi"/>
        </w:rPr>
        <w:t>Organe d</w:t>
      </w:r>
      <w:r w:rsidR="00A367B7" w:rsidRPr="00215933">
        <w:rPr>
          <w:rFonts w:asciiTheme="minorBidi" w:hAnsiTheme="minorBidi"/>
        </w:rPr>
        <w:t>’</w:t>
      </w:r>
      <w:r w:rsidRPr="00215933">
        <w:rPr>
          <w:rFonts w:asciiTheme="minorBidi" w:hAnsiTheme="minorBidi"/>
        </w:rPr>
        <w:t>évaluation traitait les versions multiples, le Président a signalé que l</w:t>
      </w:r>
      <w:r w:rsidR="00A367B7" w:rsidRPr="00215933">
        <w:rPr>
          <w:rFonts w:asciiTheme="minorBidi" w:hAnsiTheme="minorBidi"/>
        </w:rPr>
        <w:t>’</w:t>
      </w:r>
      <w:r w:rsidRPr="00215933">
        <w:rPr>
          <w:rFonts w:asciiTheme="minorBidi" w:hAnsiTheme="minorBidi"/>
        </w:rPr>
        <w:t>Organe d</w:t>
      </w:r>
      <w:r w:rsidR="00A367B7" w:rsidRPr="00215933">
        <w:rPr>
          <w:rFonts w:asciiTheme="minorBidi" w:hAnsiTheme="minorBidi"/>
        </w:rPr>
        <w:t>’</w:t>
      </w:r>
      <w:r w:rsidRPr="00215933">
        <w:rPr>
          <w:rFonts w:asciiTheme="minorBidi" w:hAnsiTheme="minorBidi"/>
        </w:rPr>
        <w:t>évaluation ne prenait en compte que la dernière version pour l</w:t>
      </w:r>
      <w:r w:rsidR="00A367B7" w:rsidRPr="00215933">
        <w:rPr>
          <w:rFonts w:asciiTheme="minorBidi" w:hAnsiTheme="minorBidi"/>
        </w:rPr>
        <w:t>’</w:t>
      </w:r>
      <w:r w:rsidRPr="00215933">
        <w:rPr>
          <w:rFonts w:asciiTheme="minorBidi" w:hAnsiTheme="minorBidi"/>
        </w:rPr>
        <w:t>évaluation et a invité l</w:t>
      </w:r>
      <w:r w:rsidR="00A367B7" w:rsidRPr="00215933">
        <w:rPr>
          <w:rFonts w:asciiTheme="minorBidi" w:hAnsiTheme="minorBidi"/>
        </w:rPr>
        <w:t>’</w:t>
      </w:r>
      <w:r w:rsidRPr="00215933">
        <w:rPr>
          <w:rFonts w:asciiTheme="minorBidi" w:hAnsiTheme="minorBidi"/>
        </w:rPr>
        <w:t>Organe d</w:t>
      </w:r>
      <w:r w:rsidR="00A367B7" w:rsidRPr="00215933">
        <w:rPr>
          <w:rFonts w:asciiTheme="minorBidi" w:hAnsiTheme="minorBidi"/>
        </w:rPr>
        <w:t>’</w:t>
      </w:r>
      <w:r w:rsidRPr="00215933">
        <w:rPr>
          <w:rFonts w:asciiTheme="minorBidi" w:hAnsiTheme="minorBidi"/>
        </w:rPr>
        <w:t>évaluation à confirmer cette pratique.</w:t>
      </w:r>
    </w:p>
    <w:p w14:paraId="2C9F30A7" w14:textId="0D492E9F" w:rsidR="00FF4967" w:rsidRPr="00215933" w:rsidRDefault="00FF4967" w:rsidP="006C6737">
      <w:pPr>
        <w:pStyle w:val="Style1"/>
      </w:pPr>
      <w:r w:rsidRPr="00215933">
        <w:rPr>
          <w:rFonts w:asciiTheme="minorBidi" w:hAnsiTheme="minorBidi"/>
        </w:rPr>
        <w:lastRenderedPageBreak/>
        <w:t xml:space="preserve">Le </w:t>
      </w:r>
      <w:r w:rsidRPr="00215933">
        <w:rPr>
          <w:rFonts w:asciiTheme="minorBidi" w:hAnsiTheme="minorBidi"/>
          <w:b/>
        </w:rPr>
        <w:t>Président de l</w:t>
      </w:r>
      <w:r w:rsidR="00A367B7" w:rsidRPr="00215933">
        <w:rPr>
          <w:rFonts w:asciiTheme="minorBidi" w:hAnsiTheme="minorBidi"/>
          <w:b/>
        </w:rPr>
        <w:t>’</w:t>
      </w:r>
      <w:r w:rsidRPr="00215933">
        <w:rPr>
          <w:rFonts w:asciiTheme="minorBidi" w:hAnsiTheme="minorBidi"/>
          <w:b/>
        </w:rPr>
        <w:t>Organe d</w:t>
      </w:r>
      <w:r w:rsidR="00A367B7" w:rsidRPr="00215933">
        <w:rPr>
          <w:rFonts w:asciiTheme="minorBidi" w:hAnsiTheme="minorBidi"/>
          <w:b/>
        </w:rPr>
        <w:t>’</w:t>
      </w:r>
      <w:r w:rsidRPr="00215933">
        <w:rPr>
          <w:rFonts w:asciiTheme="minorBidi" w:hAnsiTheme="minorBidi"/>
          <w:b/>
        </w:rPr>
        <w:t>évaluation</w:t>
      </w:r>
      <w:r w:rsidRPr="00215933">
        <w:rPr>
          <w:rFonts w:asciiTheme="minorBidi" w:hAnsiTheme="minorBidi"/>
        </w:rPr>
        <w:t xml:space="preserve"> a confirmé que l</w:t>
      </w:r>
      <w:r w:rsidR="00A367B7" w:rsidRPr="00215933">
        <w:rPr>
          <w:rFonts w:asciiTheme="minorBidi" w:hAnsiTheme="minorBidi"/>
        </w:rPr>
        <w:t>’</w:t>
      </w:r>
      <w:r w:rsidRPr="00215933">
        <w:rPr>
          <w:rFonts w:asciiTheme="minorBidi" w:hAnsiTheme="minorBidi"/>
        </w:rPr>
        <w:t>Organe d</w:t>
      </w:r>
      <w:r w:rsidR="00A367B7" w:rsidRPr="00215933">
        <w:rPr>
          <w:rFonts w:asciiTheme="minorBidi" w:hAnsiTheme="minorBidi"/>
        </w:rPr>
        <w:t>’</w:t>
      </w:r>
      <w:r w:rsidRPr="00215933">
        <w:rPr>
          <w:rFonts w:asciiTheme="minorBidi" w:hAnsiTheme="minorBidi"/>
        </w:rPr>
        <w:t>évaluation travaillait sur la dernière version des documents de candidature.</w:t>
      </w:r>
    </w:p>
    <w:p w14:paraId="721A318F" w14:textId="2C290F50" w:rsidR="00FF4967" w:rsidRPr="00215933" w:rsidRDefault="00FF4967" w:rsidP="006C6737">
      <w:pPr>
        <w:pStyle w:val="Style1"/>
      </w:pPr>
      <w:r w:rsidRPr="00215933">
        <w:rPr>
          <w:rFonts w:asciiTheme="minorBidi" w:hAnsiTheme="minorBidi"/>
        </w:rPr>
        <w:t xml:space="preserve">Le </w:t>
      </w:r>
      <w:r w:rsidRPr="00215933">
        <w:rPr>
          <w:rFonts w:asciiTheme="minorBidi" w:hAnsiTheme="minorBidi"/>
          <w:b/>
        </w:rPr>
        <w:t>Président</w:t>
      </w:r>
      <w:r w:rsidRPr="00215933">
        <w:rPr>
          <w:rFonts w:asciiTheme="minorBidi" w:hAnsiTheme="minorBidi"/>
        </w:rPr>
        <w:t xml:space="preserve"> a invité le Conseiller juridique à donner son avis, comme l</w:t>
      </w:r>
      <w:r w:rsidR="00A367B7" w:rsidRPr="00215933">
        <w:rPr>
          <w:rFonts w:asciiTheme="minorBidi" w:hAnsiTheme="minorBidi"/>
        </w:rPr>
        <w:t>’</w:t>
      </w:r>
      <w:r w:rsidRPr="00215933">
        <w:rPr>
          <w:rFonts w:asciiTheme="minorBidi" w:hAnsiTheme="minorBidi"/>
        </w:rPr>
        <w:t>avait demandé la délégation de l</w:t>
      </w:r>
      <w:r w:rsidR="00A367B7" w:rsidRPr="00215933">
        <w:rPr>
          <w:rFonts w:asciiTheme="minorBidi" w:hAnsiTheme="minorBidi"/>
        </w:rPr>
        <w:t>’</w:t>
      </w:r>
      <w:r w:rsidRPr="00215933">
        <w:rPr>
          <w:rFonts w:asciiTheme="minorBidi" w:hAnsiTheme="minorBidi"/>
        </w:rPr>
        <w:t>Algérie.</w:t>
      </w:r>
    </w:p>
    <w:p w14:paraId="71EC324F" w14:textId="7A554C82" w:rsidR="00FF4967" w:rsidRPr="00215933" w:rsidRDefault="00FF4967" w:rsidP="006C6737">
      <w:pPr>
        <w:pStyle w:val="Style1"/>
      </w:pPr>
      <w:r w:rsidRPr="00215933">
        <w:rPr>
          <w:rFonts w:asciiTheme="minorBidi" w:hAnsiTheme="minorBidi"/>
        </w:rPr>
        <w:t xml:space="preserve">Le </w:t>
      </w:r>
      <w:r w:rsidRPr="00215933">
        <w:rPr>
          <w:rFonts w:asciiTheme="minorBidi" w:hAnsiTheme="minorBidi"/>
          <w:b/>
        </w:rPr>
        <w:t>Conseiller juridique</w:t>
      </w:r>
      <w:r w:rsidRPr="00215933">
        <w:rPr>
          <w:rFonts w:asciiTheme="minorBidi" w:hAnsiTheme="minorBidi"/>
        </w:rPr>
        <w:t xml:space="preserve"> a fait remarquer que les Directives opérationnelles sont établies par la Convention elle-même, qui impose au Comité d</w:t>
      </w:r>
      <w:r w:rsidR="00A367B7" w:rsidRPr="00215933">
        <w:rPr>
          <w:rFonts w:asciiTheme="minorBidi" w:hAnsiTheme="minorBidi"/>
        </w:rPr>
        <w:t>’</w:t>
      </w:r>
      <w:r w:rsidRPr="00215933">
        <w:rPr>
          <w:rFonts w:asciiTheme="minorBidi" w:hAnsiTheme="minorBidi"/>
        </w:rPr>
        <w:t>élaborer et de soumettre des Directives opérationnelles à l</w:t>
      </w:r>
      <w:r w:rsidR="00A367B7" w:rsidRPr="00215933">
        <w:rPr>
          <w:rFonts w:asciiTheme="minorBidi" w:hAnsiTheme="minorBidi"/>
        </w:rPr>
        <w:t>’</w:t>
      </w:r>
      <w:r w:rsidRPr="00215933">
        <w:rPr>
          <w:rFonts w:asciiTheme="minorBidi" w:hAnsiTheme="minorBidi"/>
        </w:rPr>
        <w:t>Assemblée générale pour approbation. À ce titre, elles avaient un caractère officiel et contraignant et devaient être appliquées tant par le Comité que par le Secrétariat dans le cadre de la mise en œuvre de la Convention. En réponse à la question de la délégation de l</w:t>
      </w:r>
      <w:r w:rsidR="00A367B7" w:rsidRPr="00215933">
        <w:rPr>
          <w:rFonts w:asciiTheme="minorBidi" w:hAnsiTheme="minorBidi"/>
        </w:rPr>
        <w:t>’</w:t>
      </w:r>
      <w:r w:rsidRPr="00215933">
        <w:rPr>
          <w:rFonts w:asciiTheme="minorBidi" w:hAnsiTheme="minorBidi"/>
        </w:rPr>
        <w:t>Algérie concernant le paragraphe 55, le Conseiller juridique a pris acte de l</w:t>
      </w:r>
      <w:r w:rsidR="00A367B7" w:rsidRPr="00215933">
        <w:rPr>
          <w:rFonts w:asciiTheme="minorBidi" w:hAnsiTheme="minorBidi"/>
        </w:rPr>
        <w:t>’</w:t>
      </w:r>
      <w:r w:rsidRPr="00215933">
        <w:rPr>
          <w:rFonts w:asciiTheme="minorBidi" w:hAnsiTheme="minorBidi"/>
        </w:rPr>
        <w:t>explication du Secrétariat selon laquelle une certaine souplesse avait été appliquée dans la pratique. Cette flexibilité était principalement liée à deux facteurs : (a) la pression exercée sur les ressources du Secrétariat compte tenu du nombre croissant de candidatures et du succès de la Convention ; et (b) la nécessité de garantir l</w:t>
      </w:r>
      <w:r w:rsidR="00A367B7" w:rsidRPr="00215933">
        <w:rPr>
          <w:rFonts w:asciiTheme="minorBidi" w:hAnsiTheme="minorBidi"/>
        </w:rPr>
        <w:t>’</w:t>
      </w:r>
      <w:r w:rsidRPr="00215933">
        <w:rPr>
          <w:rFonts w:asciiTheme="minorBidi" w:hAnsiTheme="minorBidi"/>
        </w:rPr>
        <w:t>inclusivité, en permettant aux États parties de réviser ou de compléter leurs candidatures dans les délais impartis tout en préservant l</w:t>
      </w:r>
      <w:r w:rsidR="00A367B7" w:rsidRPr="00215933">
        <w:rPr>
          <w:rFonts w:asciiTheme="minorBidi" w:hAnsiTheme="minorBidi"/>
        </w:rPr>
        <w:t>’</w:t>
      </w:r>
      <w:r w:rsidRPr="00215933">
        <w:rPr>
          <w:rFonts w:asciiTheme="minorBidi" w:hAnsiTheme="minorBidi"/>
        </w:rPr>
        <w:t>équité procédurale. Le Conseiller juridique a souligné que cette approche permettait de tenir compte de situations telles que les dossiers en attente ou les ajustements demandés par les États soumissionnaires afin de refléter les contributions des communautés, d</w:t>
      </w:r>
      <w:r w:rsidR="00A367B7" w:rsidRPr="00215933">
        <w:rPr>
          <w:rFonts w:asciiTheme="minorBidi" w:hAnsiTheme="minorBidi"/>
        </w:rPr>
        <w:t>’</w:t>
      </w:r>
      <w:r w:rsidRPr="00215933">
        <w:rPr>
          <w:rFonts w:asciiTheme="minorBidi" w:hAnsiTheme="minorBidi"/>
        </w:rPr>
        <w:t>améliorer la documentation ou d</w:t>
      </w:r>
      <w:r w:rsidR="00A367B7" w:rsidRPr="00215933">
        <w:rPr>
          <w:rFonts w:asciiTheme="minorBidi" w:hAnsiTheme="minorBidi"/>
        </w:rPr>
        <w:t>’</w:t>
      </w:r>
      <w:r w:rsidRPr="00215933">
        <w:rPr>
          <w:rFonts w:asciiTheme="minorBidi" w:hAnsiTheme="minorBidi"/>
        </w:rPr>
        <w:t>apporter des corrections techniques.</w:t>
      </w:r>
    </w:p>
    <w:p w14:paraId="0D52E82E" w14:textId="345F027E" w:rsidR="00FF4967" w:rsidRPr="00215933" w:rsidRDefault="00FF4967" w:rsidP="006C6737">
      <w:pPr>
        <w:pStyle w:val="Style1"/>
      </w:pPr>
      <w:r w:rsidRPr="00215933">
        <w:rPr>
          <w:rFonts w:asciiTheme="minorBidi" w:hAnsiTheme="minorBidi"/>
        </w:rPr>
        <w:t xml:space="preserve">Le </w:t>
      </w:r>
      <w:r w:rsidRPr="00215933">
        <w:rPr>
          <w:rFonts w:asciiTheme="minorBidi" w:hAnsiTheme="minorBidi"/>
          <w:b/>
        </w:rPr>
        <w:t>Conseiller juridique</w:t>
      </w:r>
      <w:r w:rsidRPr="00215933">
        <w:rPr>
          <w:rFonts w:asciiTheme="minorBidi" w:hAnsiTheme="minorBidi"/>
        </w:rPr>
        <w:t xml:space="preserve"> a souligné que cette pratique était appliquée de manière constante depuis plusieurs années, en toute connaissance de cause, et avec l</w:t>
      </w:r>
      <w:r w:rsidR="00A367B7" w:rsidRPr="00215933">
        <w:rPr>
          <w:rFonts w:asciiTheme="minorBidi" w:hAnsiTheme="minorBidi"/>
        </w:rPr>
        <w:t>’</w:t>
      </w:r>
      <w:r w:rsidRPr="00215933">
        <w:rPr>
          <w:rFonts w:asciiTheme="minorBidi" w:hAnsiTheme="minorBidi"/>
        </w:rPr>
        <w:t>accord des Présidents successifs du Comité, du Comité lui-même et de l</w:t>
      </w:r>
      <w:r w:rsidR="00A367B7" w:rsidRPr="00215933">
        <w:rPr>
          <w:rFonts w:asciiTheme="minorBidi" w:hAnsiTheme="minorBidi"/>
        </w:rPr>
        <w:t>’</w:t>
      </w:r>
      <w:r w:rsidRPr="00215933">
        <w:rPr>
          <w:rFonts w:asciiTheme="minorBidi" w:hAnsiTheme="minorBidi"/>
        </w:rPr>
        <w:t>Assemblée générale, ce qui en faisait une solution bien établie et pragmatique plutôt qu</w:t>
      </w:r>
      <w:r w:rsidR="00A367B7" w:rsidRPr="00215933">
        <w:rPr>
          <w:rFonts w:asciiTheme="minorBidi" w:hAnsiTheme="minorBidi"/>
        </w:rPr>
        <w:t>’</w:t>
      </w:r>
      <w:r w:rsidRPr="00215933">
        <w:rPr>
          <w:rFonts w:asciiTheme="minorBidi" w:hAnsiTheme="minorBidi"/>
        </w:rPr>
        <w:t xml:space="preserve">une violation des Directives opérationnelles. Tout en reconnaissant cette souplesse, il a réaffirmé que les Directives opérationnelles restent contraignantes et doivent continuer à être mises en œuvre. </w:t>
      </w:r>
      <w:r w:rsidR="008F69B5" w:rsidRPr="00215933">
        <w:rPr>
          <w:rFonts w:asciiTheme="minorBidi" w:hAnsiTheme="minorBidi"/>
        </w:rPr>
        <w:t>Le Conseiller juridique</w:t>
      </w:r>
      <w:r w:rsidRPr="00215933">
        <w:rPr>
          <w:rFonts w:asciiTheme="minorBidi" w:hAnsiTheme="minorBidi"/>
        </w:rPr>
        <w:t xml:space="preserve"> a précisé que son intervention ne constituait pas un commentaire sur une candidature spécifique, mais plutôt une explication du contexte juridique et procédural.</w:t>
      </w:r>
    </w:p>
    <w:p w14:paraId="40A1DA58" w14:textId="6FA76AFD" w:rsidR="00FF4967" w:rsidRPr="00215933" w:rsidRDefault="008F69B5" w:rsidP="006C6737">
      <w:pPr>
        <w:pStyle w:val="Style1"/>
        <w:rPr>
          <w:rFonts w:asciiTheme="minorBidi" w:hAnsiTheme="minorBidi"/>
        </w:rPr>
      </w:pPr>
      <w:r w:rsidRPr="00215933">
        <w:t xml:space="preserve">Le </w:t>
      </w:r>
      <w:r w:rsidR="00FF4967" w:rsidRPr="00215933">
        <w:rPr>
          <w:rFonts w:asciiTheme="minorBidi" w:hAnsiTheme="minorBidi"/>
          <w:b/>
        </w:rPr>
        <w:t>Président</w:t>
      </w:r>
      <w:r w:rsidR="00FF4967" w:rsidRPr="00215933">
        <w:rPr>
          <w:rFonts w:asciiTheme="minorBidi" w:hAnsiTheme="minorBidi"/>
        </w:rPr>
        <w:t xml:space="preserve"> a encouragé la délégation de l</w:t>
      </w:r>
      <w:r w:rsidR="00A367B7" w:rsidRPr="00215933">
        <w:rPr>
          <w:rFonts w:asciiTheme="minorBidi" w:hAnsiTheme="minorBidi"/>
        </w:rPr>
        <w:t>’</w:t>
      </w:r>
      <w:r w:rsidR="00FF4967" w:rsidRPr="00215933">
        <w:rPr>
          <w:rFonts w:asciiTheme="minorBidi" w:hAnsiTheme="minorBidi"/>
        </w:rPr>
        <w:t>Algérie à poser ses questions au Conseiller juridique pendant la pause. Lorsque le Comité se réunirait à nouveau à 14 h 30, le Président donnerait à nouveau la parole à la délégation de l</w:t>
      </w:r>
      <w:r w:rsidR="00A367B7" w:rsidRPr="00215933">
        <w:rPr>
          <w:rFonts w:asciiTheme="minorBidi" w:hAnsiTheme="minorBidi"/>
        </w:rPr>
        <w:t>’</w:t>
      </w:r>
      <w:r w:rsidR="00FF4967" w:rsidRPr="00215933">
        <w:rPr>
          <w:rFonts w:asciiTheme="minorBidi" w:hAnsiTheme="minorBidi"/>
        </w:rPr>
        <w:t>Algérie afin qu</w:t>
      </w:r>
      <w:r w:rsidR="00A367B7" w:rsidRPr="00215933">
        <w:rPr>
          <w:rFonts w:asciiTheme="minorBidi" w:hAnsiTheme="minorBidi"/>
        </w:rPr>
        <w:t>’</w:t>
      </w:r>
      <w:r w:rsidR="00FF4967" w:rsidRPr="00215933">
        <w:rPr>
          <w:rFonts w:asciiTheme="minorBidi" w:hAnsiTheme="minorBidi"/>
        </w:rPr>
        <w:t>elle puisse faire part des questions posées au Conseiller juridique pendant la pause déjeuner, à l</w:t>
      </w:r>
      <w:r w:rsidR="00A367B7" w:rsidRPr="00215933">
        <w:rPr>
          <w:rFonts w:asciiTheme="minorBidi" w:hAnsiTheme="minorBidi"/>
        </w:rPr>
        <w:t>’</w:t>
      </w:r>
      <w:r w:rsidR="00FF4967" w:rsidRPr="00215933">
        <w:rPr>
          <w:rFonts w:asciiTheme="minorBidi" w:hAnsiTheme="minorBidi"/>
        </w:rPr>
        <w:t>intention de tous les membres du Comité. Une démonstration de chant védique a été entendue. Le Président a souhaité à tous un excellent repas indien, puis a levé la séance.</w:t>
      </w:r>
    </w:p>
    <w:p w14:paraId="21CA4930" w14:textId="08D407E0" w:rsidR="00FF4967" w:rsidRPr="00215933" w:rsidRDefault="00FF4967" w:rsidP="00FF4967">
      <w:pPr>
        <w:pStyle w:val="ListParagraph"/>
        <w:spacing w:before="240" w:after="240"/>
        <w:ind w:left="562"/>
        <w:jc w:val="center"/>
        <w:rPr>
          <w:rFonts w:asciiTheme="minorBidi" w:hAnsiTheme="minorBidi"/>
          <w:b/>
          <w:color w:val="000000" w:themeColor="text1"/>
          <w:sz w:val="22"/>
          <w:szCs w:val="22"/>
        </w:rPr>
      </w:pPr>
      <w:r w:rsidRPr="00215933">
        <w:rPr>
          <w:rFonts w:asciiTheme="minorBidi" w:hAnsiTheme="minorBidi"/>
          <w:i/>
          <w:color w:val="000000" w:themeColor="text1"/>
          <w:sz w:val="22"/>
          <w:szCs w:val="22"/>
        </w:rPr>
        <w:t>[Mardi 9 décembre 2025, séance de l</w:t>
      </w:r>
      <w:r w:rsidR="00A367B7" w:rsidRPr="00215933">
        <w:rPr>
          <w:rFonts w:asciiTheme="minorBidi" w:hAnsiTheme="minorBidi"/>
          <w:i/>
          <w:color w:val="000000" w:themeColor="text1"/>
          <w:sz w:val="22"/>
          <w:szCs w:val="22"/>
        </w:rPr>
        <w:t>’</w:t>
      </w:r>
      <w:r w:rsidRPr="00215933">
        <w:rPr>
          <w:rFonts w:asciiTheme="minorBidi" w:hAnsiTheme="minorBidi"/>
          <w:i/>
          <w:color w:val="000000" w:themeColor="text1"/>
          <w:sz w:val="22"/>
          <w:szCs w:val="22"/>
        </w:rPr>
        <w:t>après-midi]</w:t>
      </w:r>
    </w:p>
    <w:p w14:paraId="70943F48" w14:textId="0C50B1FF" w:rsidR="00FF4967" w:rsidRPr="00215933" w:rsidRDefault="00FF4967" w:rsidP="006C6737">
      <w:pPr>
        <w:pStyle w:val="Style1"/>
      </w:pPr>
      <w:r w:rsidRPr="00215933">
        <w:t xml:space="preserve">Le </w:t>
      </w:r>
      <w:r w:rsidRPr="00215933">
        <w:rPr>
          <w:b/>
        </w:rPr>
        <w:t>Président</w:t>
      </w:r>
      <w:r w:rsidRPr="00215933">
        <w:t xml:space="preserve"> a rappelé au Comité que le projet de décision 20.COM 7 serait examiné seulement après l</w:t>
      </w:r>
      <w:r w:rsidR="00A367B7" w:rsidRPr="00215933">
        <w:t>’</w:t>
      </w:r>
      <w:r w:rsidRPr="00215933">
        <w:t xml:space="preserve">examen des décisions individuelles au titre des points 7.a, 7.b, 7.c et 7.d. Le </w:t>
      </w:r>
      <w:r w:rsidRPr="00215933">
        <w:rPr>
          <w:b/>
          <w:bCs/>
        </w:rPr>
        <w:t>Président</w:t>
      </w:r>
      <w:r w:rsidRPr="00215933">
        <w:t xml:space="preserve"> a ensuite donné la parole à la délégation de l</w:t>
      </w:r>
      <w:r w:rsidR="00A367B7" w:rsidRPr="00215933">
        <w:t>’</w:t>
      </w:r>
      <w:r w:rsidRPr="00215933">
        <w:t>Algérie.</w:t>
      </w:r>
    </w:p>
    <w:p w14:paraId="024CA8DE" w14:textId="4198D937" w:rsidR="00FF4967" w:rsidRPr="00215933" w:rsidRDefault="00FF4967" w:rsidP="006C6737">
      <w:pPr>
        <w:pStyle w:val="Style1"/>
        <w:rPr>
          <w:rFonts w:asciiTheme="minorBidi" w:hAnsiTheme="minorBidi"/>
        </w:rPr>
      </w:pPr>
      <w:r w:rsidRPr="00215933">
        <w:rPr>
          <w:rFonts w:asciiTheme="minorBidi" w:hAnsiTheme="minorBidi"/>
        </w:rPr>
        <w:t>La délégation de l</w:t>
      </w:r>
      <w:r w:rsidR="00A367B7" w:rsidRPr="00215933">
        <w:rPr>
          <w:rFonts w:asciiTheme="minorBidi" w:hAnsiTheme="minorBidi"/>
        </w:rPr>
        <w:t>’</w:t>
      </w:r>
      <w:r w:rsidRPr="00215933">
        <w:rPr>
          <w:rFonts w:asciiTheme="minorBidi" w:hAnsiTheme="minorBidi"/>
          <w:b/>
          <w:bCs/>
        </w:rPr>
        <w:t>Algérie</w:t>
      </w:r>
      <w:r w:rsidRPr="00215933">
        <w:rPr>
          <w:rFonts w:asciiTheme="minorBidi" w:hAnsiTheme="minorBidi"/>
        </w:rPr>
        <w:t xml:space="preserve"> a clarifié ce qui pouvait être considéré comme une confusion concernant les dates de soumission. Il était essentiel de faire la distinction entre la première et la deuxième année du processus, car le retard dont il était question n</w:t>
      </w:r>
      <w:r w:rsidR="00A367B7" w:rsidRPr="00215933">
        <w:rPr>
          <w:rFonts w:asciiTheme="minorBidi" w:hAnsiTheme="minorBidi"/>
        </w:rPr>
        <w:t>’</w:t>
      </w:r>
      <w:r w:rsidRPr="00215933">
        <w:rPr>
          <w:rFonts w:asciiTheme="minorBidi" w:hAnsiTheme="minorBidi"/>
        </w:rPr>
        <w:t>était pas d</w:t>
      </w:r>
      <w:r w:rsidR="00A367B7" w:rsidRPr="00215933">
        <w:rPr>
          <w:rFonts w:asciiTheme="minorBidi" w:hAnsiTheme="minorBidi"/>
        </w:rPr>
        <w:t>’</w:t>
      </w:r>
      <w:r w:rsidRPr="00215933">
        <w:rPr>
          <w:rFonts w:asciiTheme="minorBidi" w:hAnsiTheme="minorBidi"/>
        </w:rPr>
        <w:t>un mois, mais de treize mois. La délégation a fait part des explications fournies par le Conseiller juridique, qui avait souligné que « les Directives opérationnelles doivent être mises en œuvre ». Compte tenu de ce qui précédait, la délégation de l</w:t>
      </w:r>
      <w:r w:rsidR="00A367B7" w:rsidRPr="00215933">
        <w:rPr>
          <w:rFonts w:asciiTheme="minorBidi" w:hAnsiTheme="minorBidi"/>
        </w:rPr>
        <w:t>’</w:t>
      </w:r>
      <w:r w:rsidRPr="00215933">
        <w:rPr>
          <w:rFonts w:asciiTheme="minorBidi" w:hAnsiTheme="minorBidi"/>
        </w:rPr>
        <w:t>Algérie a demandé que ces échanges et les préoccupations exprimées soient dûment consignés dans le rapport officiel de la présente session.</w:t>
      </w:r>
    </w:p>
    <w:p w14:paraId="51F6FBED" w14:textId="1FD1D837" w:rsidR="00FF4967" w:rsidRPr="00215933" w:rsidRDefault="00FF4967" w:rsidP="006C6737">
      <w:pPr>
        <w:pStyle w:val="Style1"/>
        <w:rPr>
          <w:rFonts w:asciiTheme="minorBidi" w:hAnsiTheme="minorBidi"/>
        </w:rPr>
      </w:pPr>
      <w:r w:rsidRPr="00215933">
        <w:rPr>
          <w:rFonts w:asciiTheme="minorBidi" w:hAnsiTheme="minorBidi"/>
        </w:rPr>
        <w:t xml:space="preserve">Le </w:t>
      </w:r>
      <w:r w:rsidRPr="00215933">
        <w:rPr>
          <w:rFonts w:asciiTheme="minorBidi" w:hAnsiTheme="minorBidi"/>
          <w:b/>
        </w:rPr>
        <w:t>Président</w:t>
      </w:r>
      <w:r w:rsidRPr="00215933">
        <w:rPr>
          <w:rFonts w:asciiTheme="minorBidi" w:hAnsiTheme="minorBidi"/>
        </w:rPr>
        <w:t xml:space="preserve"> a suspendu la décision 20.COM 7 et invité le Comité à passer au point 7.a, l</w:t>
      </w:r>
      <w:r w:rsidR="00A367B7" w:rsidRPr="00215933">
        <w:rPr>
          <w:rFonts w:asciiTheme="minorBidi" w:hAnsiTheme="minorBidi"/>
        </w:rPr>
        <w:t>’</w:t>
      </w:r>
      <w:r w:rsidRPr="00215933">
        <w:rPr>
          <w:rFonts w:asciiTheme="minorBidi" w:hAnsiTheme="minorBidi"/>
        </w:rPr>
        <w:t>examen des candidatures pour inscription sur la Liste du patrimoine culturel immatériel nécessitant une sauvegarde urgente.</w:t>
      </w:r>
    </w:p>
    <w:p w14:paraId="45BB46C7" w14:textId="50608986" w:rsidR="00FF4967" w:rsidRPr="00215933" w:rsidRDefault="00FF4967" w:rsidP="00FF4967">
      <w:pPr>
        <w:pStyle w:val="Orateurengris"/>
        <w:keepNext/>
        <w:keepLines/>
        <w:tabs>
          <w:tab w:val="clear" w:pos="709"/>
          <w:tab w:val="clear" w:pos="1418"/>
          <w:tab w:val="clear" w:pos="2126"/>
          <w:tab w:val="clear" w:pos="2835"/>
        </w:tabs>
        <w:spacing w:before="240" w:after="0"/>
        <w:rPr>
          <w:rFonts w:eastAsia="Malgun Gothic"/>
          <w:b/>
          <w:bCs/>
          <w:u w:val="single"/>
          <w:lang w:val="fr-FR"/>
        </w:rPr>
      </w:pPr>
      <w:r w:rsidRPr="00215933">
        <w:rPr>
          <w:b/>
          <w:u w:val="single"/>
          <w:lang w:val="fr-FR"/>
        </w:rPr>
        <w:lastRenderedPageBreak/>
        <w:t>POINT 7.a DE L</w:t>
      </w:r>
      <w:r w:rsidR="00A367B7" w:rsidRPr="00215933">
        <w:rPr>
          <w:b/>
          <w:u w:val="single"/>
          <w:lang w:val="fr-FR"/>
        </w:rPr>
        <w:t>’</w:t>
      </w:r>
      <w:r w:rsidRPr="00215933">
        <w:rPr>
          <w:b/>
          <w:u w:val="single"/>
          <w:lang w:val="fr-FR"/>
        </w:rPr>
        <w:t>ORDRE DU JOUR</w:t>
      </w:r>
    </w:p>
    <w:p w14:paraId="3C9724EC" w14:textId="77777777" w:rsidR="00FF4967" w:rsidRPr="00215933" w:rsidRDefault="00FF4967" w:rsidP="00FF4967">
      <w:pPr>
        <w:pStyle w:val="Orateurengris"/>
        <w:keepNext/>
        <w:keepLines/>
        <w:tabs>
          <w:tab w:val="clear" w:pos="709"/>
          <w:tab w:val="clear" w:pos="1418"/>
          <w:tab w:val="clear" w:pos="2126"/>
          <w:tab w:val="clear" w:pos="2835"/>
        </w:tabs>
        <w:spacing w:after="240"/>
        <w:rPr>
          <w:rFonts w:eastAsia="Malgun Gothic"/>
          <w:b/>
          <w:bCs/>
          <w:lang w:val="fr-FR"/>
        </w:rPr>
      </w:pPr>
      <w:r w:rsidRPr="00215933">
        <w:rPr>
          <w:b/>
          <w:lang w:val="fr-FR"/>
        </w:rPr>
        <w:t>EXAMEN DES CANDIDATURES POUR INSCRIPTION SUR LA LISTE DU PATRIMOINE CULTUREL IMMATÉRIEL NÉCESSITANT UNE SAUVEGARDE URGENTE</w:t>
      </w:r>
    </w:p>
    <w:p w14:paraId="0D704967" w14:textId="2288C7D4" w:rsidR="00FF4967" w:rsidRPr="00215933" w:rsidRDefault="00FF4967" w:rsidP="00FF4967">
      <w:pPr>
        <w:pStyle w:val="Orateurengris"/>
        <w:keepNext/>
        <w:keepLines/>
        <w:tabs>
          <w:tab w:val="clear" w:pos="709"/>
          <w:tab w:val="clear" w:pos="1418"/>
          <w:tab w:val="clear" w:pos="2126"/>
          <w:tab w:val="clear" w:pos="2835"/>
        </w:tabs>
        <w:ind w:left="2160" w:hanging="1593"/>
        <w:jc w:val="left"/>
        <w:rPr>
          <w:i/>
          <w:iCs/>
          <w:lang w:val="fr-FR"/>
        </w:rPr>
      </w:pPr>
      <w:r w:rsidRPr="00215933">
        <w:rPr>
          <w:rStyle w:val="Heading1Char"/>
          <w:rFonts w:ascii="Arial" w:hAnsi="Arial" w:cs="Arial"/>
          <w:b/>
          <w:color w:val="auto"/>
          <w:sz w:val="22"/>
          <w:szCs w:val="22"/>
          <w:shd w:val="clear" w:color="auto" w:fill="FFFFFF"/>
          <w:lang w:val="fr-FR"/>
        </w:rPr>
        <w:t>Document :</w:t>
      </w:r>
      <w:r w:rsidRPr="00215933">
        <w:rPr>
          <w:rStyle w:val="Heading1Char"/>
          <w:rFonts w:ascii="Arial" w:hAnsi="Arial" w:cs="Arial"/>
          <w:color w:val="212121"/>
          <w:sz w:val="22"/>
          <w:szCs w:val="22"/>
          <w:shd w:val="clear" w:color="auto" w:fill="FFFFFF"/>
          <w:lang w:val="fr-FR"/>
        </w:rPr>
        <w:tab/>
      </w:r>
      <w:hyperlink r:id="rId63" w:history="1">
        <w:r w:rsidRPr="00215933">
          <w:rPr>
            <w:rStyle w:val="Hyperlink"/>
            <w:lang w:val="fr-FR"/>
          </w:rPr>
          <w:t>LHE/25/20.COM/7.a</w:t>
        </w:r>
      </w:hyperlink>
      <w:r w:rsidRPr="00215933">
        <w:rPr>
          <w:lang w:val="fr-FR"/>
        </w:rPr>
        <w:br/>
      </w:r>
      <w:r w:rsidRPr="00215933">
        <w:rPr>
          <w:i/>
          <w:lang w:val="fr-FR"/>
        </w:rPr>
        <w:t xml:space="preserve">Voir les </w:t>
      </w:r>
      <w:hyperlink r:id="rId64" w:history="1">
        <w:r w:rsidRPr="00215933">
          <w:rPr>
            <w:rStyle w:val="Hyperlink"/>
            <w:i/>
            <w:lang w:val="fr-FR"/>
          </w:rPr>
          <w:t>11 candidatures</w:t>
        </w:r>
      </w:hyperlink>
    </w:p>
    <w:p w14:paraId="27BCBBD4" w14:textId="7F808C25" w:rsidR="00FF4967" w:rsidRPr="00215933" w:rsidRDefault="00FF4967" w:rsidP="006C6737">
      <w:pPr>
        <w:pStyle w:val="Style1"/>
      </w:pPr>
      <w:r w:rsidRPr="00215933">
        <w:t xml:space="preserve">La </w:t>
      </w:r>
      <w:r w:rsidRPr="00215933">
        <w:rPr>
          <w:b/>
        </w:rPr>
        <w:t>Secrétaire</w:t>
      </w:r>
      <w:r w:rsidRPr="00215933">
        <w:t xml:space="preserve"> a présenté le point 7.a, précisant que le Comité examinerait onze candidatures au titre de ce point</w:t>
      </w:r>
      <w:r w:rsidR="00D82D9E" w:rsidRPr="00215933">
        <w:t xml:space="preserve"> pour inscription sur la Liste du patrimoine culturel immatériel </w:t>
      </w:r>
      <w:r w:rsidR="00590C18" w:rsidRPr="00215933">
        <w:t>nécessitant une sauvegarde urgente</w:t>
      </w:r>
      <w:r w:rsidRPr="00215933">
        <w:t xml:space="preserve">. Trois candidatures comprenaient </w:t>
      </w:r>
      <w:r w:rsidRPr="00215933">
        <w:rPr>
          <w:color w:val="000000" w:themeColor="text1"/>
        </w:rPr>
        <w:t xml:space="preserve">également </w:t>
      </w:r>
      <w:r w:rsidRPr="00215933">
        <w:t>des demandes d</w:t>
      </w:r>
      <w:r w:rsidR="00A367B7" w:rsidRPr="00215933">
        <w:t>’</w:t>
      </w:r>
      <w:r w:rsidR="00590C18" w:rsidRPr="00215933">
        <w:t>A</w:t>
      </w:r>
      <w:r w:rsidRPr="00215933">
        <w:t>ssistance internationale, qui seraient aussi examinées. Il a été rappelé aux membres les critères qui devaient guider leurs décisions, en soulignant que les États soumissionnaires devaient démontrer que chaque élément proposé répondait à l</w:t>
      </w:r>
      <w:r w:rsidR="00A367B7" w:rsidRPr="00215933">
        <w:t>’</w:t>
      </w:r>
      <w:r w:rsidRPr="00215933">
        <w:t>ensemble des critères.</w:t>
      </w:r>
    </w:p>
    <w:p w14:paraId="0E7E6B77" w14:textId="018D5E48" w:rsidR="00FF4967" w:rsidRPr="00215933" w:rsidRDefault="00FF4967" w:rsidP="006C6737">
      <w:pPr>
        <w:pStyle w:val="Style1"/>
        <w:rPr>
          <w:rFonts w:asciiTheme="minorBidi" w:hAnsiTheme="minorBidi"/>
        </w:rPr>
      </w:pPr>
      <w:r w:rsidRPr="00215933">
        <w:rPr>
          <w:rFonts w:asciiTheme="minorBidi" w:hAnsiTheme="minorBidi"/>
        </w:rPr>
        <w:t xml:space="preserve">Le </w:t>
      </w:r>
      <w:r w:rsidRPr="00215933">
        <w:rPr>
          <w:rFonts w:asciiTheme="minorBidi" w:hAnsiTheme="minorBidi"/>
          <w:b/>
        </w:rPr>
        <w:t>Président</w:t>
      </w:r>
      <w:r w:rsidRPr="00215933">
        <w:rPr>
          <w:rFonts w:asciiTheme="minorBidi" w:hAnsiTheme="minorBidi"/>
        </w:rPr>
        <w:t xml:space="preserve"> a invité le Comité à examiner la candidature </w:t>
      </w:r>
      <w:r w:rsidRPr="00215933">
        <w:rPr>
          <w:rFonts w:asciiTheme="minorBidi" w:hAnsiTheme="minorBidi"/>
          <w:b/>
          <w:shd w:val="clear" w:color="auto" w:fill="FFFFFF" w:themeFill="background1"/>
        </w:rPr>
        <w:t>« </w:t>
      </w:r>
      <w:r w:rsidRPr="00215933">
        <w:rPr>
          <w:rFonts w:asciiTheme="minorBidi" w:hAnsiTheme="minorBidi"/>
          <w:b/>
        </w:rPr>
        <w:t>L</w:t>
      </w:r>
      <w:r w:rsidR="00A367B7" w:rsidRPr="00215933">
        <w:rPr>
          <w:rFonts w:asciiTheme="minorBidi" w:hAnsiTheme="minorBidi"/>
          <w:b/>
        </w:rPr>
        <w:t>’</w:t>
      </w:r>
      <w:r w:rsidRPr="00215933">
        <w:rPr>
          <w:rFonts w:asciiTheme="minorBidi" w:hAnsiTheme="minorBidi"/>
          <w:b/>
        </w:rPr>
        <w:t>artisanat de la gravure sur bois traditionnelle de Đông Hồ</w:t>
      </w:r>
      <w:r w:rsidRPr="00215933">
        <w:rPr>
          <w:rFonts w:asciiTheme="minorBidi" w:hAnsiTheme="minorBidi"/>
          <w:b/>
          <w:shd w:val="clear" w:color="auto" w:fill="FFFFFF" w:themeFill="background1"/>
        </w:rPr>
        <w:t> »</w:t>
      </w:r>
      <w:r w:rsidRPr="00215933">
        <w:rPr>
          <w:rFonts w:asciiTheme="minorBidi" w:hAnsiTheme="minorBidi"/>
        </w:rPr>
        <w:t xml:space="preserve">, soumise par le </w:t>
      </w:r>
      <w:r w:rsidRPr="00215933">
        <w:rPr>
          <w:rFonts w:asciiTheme="minorBidi" w:hAnsiTheme="minorBidi"/>
          <w:b/>
          <w:bCs/>
        </w:rPr>
        <w:t>Viet Nam</w:t>
      </w:r>
      <w:r w:rsidRPr="00215933">
        <w:rPr>
          <w:rFonts w:asciiTheme="minorBidi" w:hAnsiTheme="minorBidi"/>
        </w:rPr>
        <w:t>.</w:t>
      </w:r>
    </w:p>
    <w:p w14:paraId="22ED7798" w14:textId="77577DCE" w:rsidR="00FF4967" w:rsidRPr="00215933" w:rsidRDefault="00FF4967" w:rsidP="006C6737">
      <w:pPr>
        <w:pStyle w:val="Style1"/>
        <w:rPr>
          <w:rFonts w:asciiTheme="minorBidi" w:hAnsiTheme="minorBidi"/>
        </w:rPr>
      </w:pPr>
      <w:r w:rsidRPr="00215933">
        <w:rPr>
          <w:rFonts w:asciiTheme="minorBidi" w:hAnsiTheme="minorBidi"/>
        </w:rPr>
        <w:t xml:space="preserve">La </w:t>
      </w:r>
      <w:r w:rsidRPr="00215933">
        <w:rPr>
          <w:rFonts w:asciiTheme="minorBidi" w:hAnsiTheme="minorBidi"/>
          <w:b/>
        </w:rPr>
        <w:t>Vice-Présidente de l</w:t>
      </w:r>
      <w:r w:rsidR="00A367B7" w:rsidRPr="00215933">
        <w:rPr>
          <w:rFonts w:asciiTheme="minorBidi" w:hAnsiTheme="minorBidi"/>
          <w:b/>
        </w:rPr>
        <w:t>’</w:t>
      </w:r>
      <w:r w:rsidRPr="00215933">
        <w:rPr>
          <w:rFonts w:asciiTheme="minorBidi" w:hAnsiTheme="minorBidi"/>
          <w:b/>
        </w:rPr>
        <w:t>Organe d</w:t>
      </w:r>
      <w:r w:rsidR="00A367B7" w:rsidRPr="00215933">
        <w:rPr>
          <w:rFonts w:asciiTheme="minorBidi" w:hAnsiTheme="minorBidi"/>
          <w:b/>
        </w:rPr>
        <w:t>’</w:t>
      </w:r>
      <w:r w:rsidRPr="00215933">
        <w:rPr>
          <w:rFonts w:asciiTheme="minorBidi" w:hAnsiTheme="minorBidi"/>
          <w:b/>
        </w:rPr>
        <w:t>évaluation</w:t>
      </w:r>
      <w:r w:rsidRPr="00215933">
        <w:rPr>
          <w:rFonts w:asciiTheme="minorBidi" w:hAnsiTheme="minorBidi"/>
        </w:rPr>
        <w:t xml:space="preserve"> a présenté la candidature soumise par le Viet Nam, l</w:t>
      </w:r>
      <w:r w:rsidR="00A367B7" w:rsidRPr="00215933">
        <w:rPr>
          <w:rFonts w:asciiTheme="minorBidi" w:hAnsiTheme="minorBidi"/>
        </w:rPr>
        <w:t>’</w:t>
      </w:r>
      <w:r w:rsidRPr="00215933">
        <w:rPr>
          <w:rFonts w:asciiTheme="minorBidi" w:hAnsiTheme="minorBidi"/>
        </w:rPr>
        <w:t>artisanat de la gravure sur bois traditionnelle de Đông Hồ, et a expliqué que cette pratique, réalisée à la main, consiste à créer des impressions colorées à l</w:t>
      </w:r>
      <w:r w:rsidR="00A367B7" w:rsidRPr="00215933">
        <w:rPr>
          <w:rFonts w:asciiTheme="minorBidi" w:hAnsiTheme="minorBidi"/>
        </w:rPr>
        <w:t>’</w:t>
      </w:r>
      <w:r w:rsidRPr="00215933">
        <w:rPr>
          <w:rFonts w:asciiTheme="minorBidi" w:hAnsiTheme="minorBidi"/>
        </w:rPr>
        <w:t>aide de blocs de bois sculptés, et que certaines étapes nécessitent une formation spécialisée s</w:t>
      </w:r>
      <w:r w:rsidR="00A367B7" w:rsidRPr="00215933">
        <w:rPr>
          <w:rFonts w:asciiTheme="minorBidi" w:hAnsiTheme="minorBidi"/>
        </w:rPr>
        <w:t>’</w:t>
      </w:r>
      <w:r w:rsidRPr="00215933">
        <w:rPr>
          <w:rFonts w:asciiTheme="minorBidi" w:hAnsiTheme="minorBidi"/>
        </w:rPr>
        <w:t>étalant sur de nombreuses années. Le nombre de praticiens qualifiés diminuait en raison du désintérêt des jeunes, des difficultés économiques et de la baisse de l</w:t>
      </w:r>
      <w:r w:rsidR="00A367B7" w:rsidRPr="00215933">
        <w:rPr>
          <w:rFonts w:asciiTheme="minorBidi" w:hAnsiTheme="minorBidi"/>
        </w:rPr>
        <w:t>’</w:t>
      </w:r>
      <w:r w:rsidRPr="00215933">
        <w:rPr>
          <w:rFonts w:asciiTheme="minorBidi" w:hAnsiTheme="minorBidi"/>
        </w:rPr>
        <w:t>utilisation de ces estampes. Un plan de sauvegarde, axé sur la transmission des savoir-faire et l</w:t>
      </w:r>
      <w:r w:rsidR="00A367B7" w:rsidRPr="00215933">
        <w:rPr>
          <w:rFonts w:asciiTheme="minorBidi" w:hAnsiTheme="minorBidi"/>
        </w:rPr>
        <w:t>’</w:t>
      </w:r>
      <w:r w:rsidRPr="00215933">
        <w:rPr>
          <w:rFonts w:asciiTheme="minorBidi" w:hAnsiTheme="minorBidi"/>
        </w:rPr>
        <w:t>innovation en matière de produits, avait été élaboré. L</w:t>
      </w:r>
      <w:r w:rsidR="00A367B7" w:rsidRPr="00215933">
        <w:rPr>
          <w:rFonts w:asciiTheme="minorBidi" w:hAnsiTheme="minorBidi"/>
        </w:rPr>
        <w:t>’</w:t>
      </w:r>
      <w:r w:rsidRPr="00215933">
        <w:rPr>
          <w:rFonts w:asciiTheme="minorBidi" w:hAnsiTheme="minorBidi"/>
        </w:rPr>
        <w:t>Organe d</w:t>
      </w:r>
      <w:r w:rsidR="00A367B7" w:rsidRPr="00215933">
        <w:rPr>
          <w:rFonts w:asciiTheme="minorBidi" w:hAnsiTheme="minorBidi"/>
        </w:rPr>
        <w:t>’</w:t>
      </w:r>
      <w:r w:rsidRPr="00215933">
        <w:rPr>
          <w:rFonts w:asciiTheme="minorBidi" w:hAnsiTheme="minorBidi"/>
        </w:rPr>
        <w:t>évaluation recommandait l</w:t>
      </w:r>
      <w:r w:rsidR="00A367B7" w:rsidRPr="00215933">
        <w:rPr>
          <w:rFonts w:asciiTheme="minorBidi" w:hAnsiTheme="minorBidi"/>
        </w:rPr>
        <w:t>’</w:t>
      </w:r>
      <w:r w:rsidRPr="00215933">
        <w:rPr>
          <w:rFonts w:asciiTheme="minorBidi" w:hAnsiTheme="minorBidi"/>
        </w:rPr>
        <w:t>inscription de cet élément sur la Liste de sauvegarde urgente.</w:t>
      </w:r>
    </w:p>
    <w:p w14:paraId="0B11C103" w14:textId="36920E97" w:rsidR="00FF4967" w:rsidRPr="00215933" w:rsidRDefault="00FF4967" w:rsidP="006C6737">
      <w:pPr>
        <w:pStyle w:val="Style1"/>
        <w:rPr>
          <w:rFonts w:asciiTheme="minorBidi" w:hAnsiTheme="minorBidi"/>
          <w:b/>
          <w:bCs/>
        </w:rPr>
      </w:pPr>
      <w:r w:rsidRPr="00215933">
        <w:rPr>
          <w:rFonts w:asciiTheme="minorBidi" w:hAnsiTheme="minorBidi"/>
        </w:rPr>
        <w:t xml:space="preserve">Le </w:t>
      </w:r>
      <w:r w:rsidRPr="00215933">
        <w:rPr>
          <w:rFonts w:asciiTheme="minorBidi" w:hAnsiTheme="minorBidi"/>
          <w:b/>
        </w:rPr>
        <w:t>Président</w:t>
      </w:r>
      <w:r w:rsidRPr="00215933">
        <w:rPr>
          <w:rFonts w:asciiTheme="minorBidi" w:hAnsiTheme="minorBidi"/>
        </w:rPr>
        <w:t xml:space="preserve"> a fait observer que le Bureau n</w:t>
      </w:r>
      <w:r w:rsidR="00A367B7" w:rsidRPr="00215933">
        <w:rPr>
          <w:rFonts w:asciiTheme="minorBidi" w:hAnsiTheme="minorBidi"/>
        </w:rPr>
        <w:t>’</w:t>
      </w:r>
      <w:r w:rsidRPr="00215933">
        <w:rPr>
          <w:rFonts w:asciiTheme="minorBidi" w:hAnsiTheme="minorBidi"/>
        </w:rPr>
        <w:t>avait reçu aucune demande de débat ni d</w:t>
      </w:r>
      <w:r w:rsidR="00A367B7" w:rsidRPr="00215933">
        <w:rPr>
          <w:rFonts w:asciiTheme="minorBidi" w:hAnsiTheme="minorBidi"/>
        </w:rPr>
        <w:t>’</w:t>
      </w:r>
      <w:r w:rsidRPr="00215933">
        <w:rPr>
          <w:rFonts w:asciiTheme="minorBidi" w:hAnsiTheme="minorBidi"/>
        </w:rPr>
        <w:t>amendement concernant ce dossier. En l</w:t>
      </w:r>
      <w:r w:rsidR="00A367B7" w:rsidRPr="00215933">
        <w:rPr>
          <w:rFonts w:asciiTheme="minorBidi" w:hAnsiTheme="minorBidi"/>
        </w:rPr>
        <w:t>’</w:t>
      </w:r>
      <w:r w:rsidRPr="00215933">
        <w:rPr>
          <w:rFonts w:asciiTheme="minorBidi" w:hAnsiTheme="minorBidi"/>
        </w:rPr>
        <w:t>absence d</w:t>
      </w:r>
      <w:r w:rsidR="00A367B7" w:rsidRPr="00215933">
        <w:rPr>
          <w:rFonts w:asciiTheme="minorBidi" w:hAnsiTheme="minorBidi"/>
        </w:rPr>
        <w:t>’</w:t>
      </w:r>
      <w:r w:rsidRPr="00215933">
        <w:rPr>
          <w:rFonts w:asciiTheme="minorBidi" w:hAnsiTheme="minorBidi"/>
        </w:rPr>
        <w:t xml:space="preserve">objections, </w:t>
      </w:r>
      <w:r w:rsidRPr="00215933">
        <w:rPr>
          <w:rFonts w:asciiTheme="minorBidi" w:hAnsiTheme="minorBidi"/>
          <w:b/>
        </w:rPr>
        <w:t xml:space="preserve">le Président a déclaré la décision </w:t>
      </w:r>
      <w:hyperlink r:id="rId65" w:history="1">
        <w:r w:rsidRPr="00215933">
          <w:rPr>
            <w:rStyle w:val="Hyperlink"/>
            <w:rFonts w:asciiTheme="minorBidi" w:hAnsiTheme="minorBidi"/>
            <w:b/>
          </w:rPr>
          <w:t>20.COM 7.a.1</w:t>
        </w:r>
      </w:hyperlink>
      <w:r w:rsidRPr="00215933">
        <w:t xml:space="preserve"> </w:t>
      </w:r>
      <w:r w:rsidRPr="00215933">
        <w:rPr>
          <w:rFonts w:asciiTheme="minorBidi" w:hAnsiTheme="minorBidi"/>
          <w:b/>
        </w:rPr>
        <w:t>adoptée</w:t>
      </w:r>
      <w:r w:rsidRPr="00215933">
        <w:t>.</w:t>
      </w:r>
    </w:p>
    <w:p w14:paraId="43264BCF" w14:textId="73FB1C49" w:rsidR="00FF4967" w:rsidRPr="00215933" w:rsidRDefault="00FF4967" w:rsidP="006C6737">
      <w:pPr>
        <w:pStyle w:val="Style1"/>
        <w:rPr>
          <w:rFonts w:asciiTheme="minorBidi" w:hAnsiTheme="minorBidi"/>
        </w:rPr>
      </w:pPr>
      <w:r w:rsidRPr="00215933">
        <w:rPr>
          <w:rFonts w:asciiTheme="minorBidi" w:hAnsiTheme="minorBidi"/>
        </w:rPr>
        <w:t xml:space="preserve">La délégation du </w:t>
      </w:r>
      <w:r w:rsidRPr="00215933">
        <w:rPr>
          <w:rFonts w:asciiTheme="minorBidi" w:hAnsiTheme="minorBidi"/>
          <w:b/>
        </w:rPr>
        <w:t>Viet Nam</w:t>
      </w:r>
      <w:r w:rsidRPr="00215933">
        <w:rPr>
          <w:rFonts w:asciiTheme="minorBidi" w:hAnsiTheme="minorBidi"/>
        </w:rPr>
        <w:t xml:space="preserve"> a exprimé sa gratitude au Comité et aux États parties pour leur soutien. L</w:t>
      </w:r>
      <w:r w:rsidR="00A367B7" w:rsidRPr="00215933">
        <w:rPr>
          <w:rFonts w:asciiTheme="minorBidi" w:hAnsiTheme="minorBidi"/>
        </w:rPr>
        <w:t>’</w:t>
      </w:r>
      <w:r w:rsidRPr="00215933">
        <w:rPr>
          <w:rFonts w:asciiTheme="minorBidi" w:hAnsiTheme="minorBidi"/>
        </w:rPr>
        <w:t>inscription de l</w:t>
      </w:r>
      <w:r w:rsidR="00A367B7" w:rsidRPr="00215933">
        <w:rPr>
          <w:rFonts w:asciiTheme="minorBidi" w:hAnsiTheme="minorBidi"/>
        </w:rPr>
        <w:t>’</w:t>
      </w:r>
      <w:r w:rsidRPr="00215933">
        <w:rPr>
          <w:rFonts w:asciiTheme="minorBidi" w:hAnsiTheme="minorBidi"/>
        </w:rPr>
        <w:t xml:space="preserve">artisanat de la gravure sur bois traditionnelle de Đông Hồ sur la Liste de sauvegarde urgente apportait une reconnaissance internationale opportune à ce patrimoine particulièrement en péril. La délégation du </w:t>
      </w:r>
      <w:r w:rsidRPr="00215933">
        <w:rPr>
          <w:rFonts w:asciiTheme="minorBidi" w:hAnsiTheme="minorBidi"/>
          <w:bCs/>
        </w:rPr>
        <w:t>Viet Nam</w:t>
      </w:r>
      <w:r w:rsidRPr="00215933">
        <w:rPr>
          <w:rFonts w:asciiTheme="minorBidi" w:hAnsiTheme="minorBidi"/>
        </w:rPr>
        <w:t xml:space="preserve"> a salué les recommandations du Comité et s</w:t>
      </w:r>
      <w:r w:rsidR="00A367B7" w:rsidRPr="00215933">
        <w:rPr>
          <w:rFonts w:asciiTheme="minorBidi" w:hAnsiTheme="minorBidi"/>
        </w:rPr>
        <w:t>’</w:t>
      </w:r>
      <w:r w:rsidRPr="00215933">
        <w:rPr>
          <w:rFonts w:asciiTheme="minorBidi" w:hAnsiTheme="minorBidi"/>
        </w:rPr>
        <w:t xml:space="preserve">est engagée à renforcer la </w:t>
      </w:r>
      <w:r w:rsidR="00590C18" w:rsidRPr="00215933">
        <w:rPr>
          <w:rFonts w:asciiTheme="minorBidi" w:hAnsiTheme="minorBidi"/>
        </w:rPr>
        <w:t xml:space="preserve">sauvegarde </w:t>
      </w:r>
      <w:r w:rsidRPr="00215933">
        <w:rPr>
          <w:rFonts w:asciiTheme="minorBidi" w:hAnsiTheme="minorBidi"/>
        </w:rPr>
        <w:t>et la promotion de cette pratique, notamment en l</w:t>
      </w:r>
      <w:r w:rsidR="00A367B7" w:rsidRPr="00215933">
        <w:rPr>
          <w:rFonts w:asciiTheme="minorBidi" w:hAnsiTheme="minorBidi"/>
        </w:rPr>
        <w:t>’</w:t>
      </w:r>
      <w:r w:rsidRPr="00215933">
        <w:rPr>
          <w:rFonts w:asciiTheme="minorBidi" w:hAnsiTheme="minorBidi"/>
        </w:rPr>
        <w:t>intégrant dans le système éducatif. Après avoir rappelé que le Viet Nam comptait dix</w:t>
      </w:r>
      <w:r w:rsidRPr="00215933">
        <w:rPr>
          <w:rFonts w:asciiTheme="minorBidi" w:hAnsiTheme="minorBidi"/>
        </w:rPr>
        <w:noBreakHyphen/>
        <w:t>sept éléments du patrimoine immatériel reconnus par l</w:t>
      </w:r>
      <w:r w:rsidR="00A367B7" w:rsidRPr="00215933">
        <w:rPr>
          <w:rFonts w:asciiTheme="minorBidi" w:hAnsiTheme="minorBidi"/>
        </w:rPr>
        <w:t>’</w:t>
      </w:r>
      <w:r w:rsidRPr="00215933">
        <w:rPr>
          <w:rFonts w:asciiTheme="minorBidi" w:hAnsiTheme="minorBidi"/>
        </w:rPr>
        <w:t xml:space="preserve">UNESCO, la </w:t>
      </w:r>
      <w:r w:rsidRPr="00215933">
        <w:t xml:space="preserve">délégation a précisé que </w:t>
      </w:r>
      <w:r w:rsidRPr="00215933">
        <w:rPr>
          <w:rFonts w:asciiTheme="minorBidi" w:hAnsiTheme="minorBidi"/>
        </w:rPr>
        <w:t>le gouvernement du Viet Nam réaffirmait son engagement à soutenir les mesures de sauvegarde, en veillant à ce que ces éléments soient protégés, promus et transmis de manière durable, contribuant ainsi à la culture et aux objectifs de développement durable.</w:t>
      </w:r>
    </w:p>
    <w:p w14:paraId="2F371520" w14:textId="18F69233" w:rsidR="00FF4967" w:rsidRPr="00215933" w:rsidRDefault="00FF4967" w:rsidP="006C6737">
      <w:pPr>
        <w:pStyle w:val="Style1"/>
        <w:rPr>
          <w:rFonts w:asciiTheme="minorBidi" w:hAnsiTheme="minorBidi"/>
        </w:rPr>
      </w:pPr>
      <w:r w:rsidRPr="00215933">
        <w:rPr>
          <w:rFonts w:asciiTheme="minorBidi" w:hAnsiTheme="minorBidi"/>
        </w:rPr>
        <w:t xml:space="preserve">La délégation du </w:t>
      </w:r>
      <w:r w:rsidRPr="00215933">
        <w:rPr>
          <w:rFonts w:asciiTheme="minorBidi" w:hAnsiTheme="minorBidi"/>
          <w:b/>
          <w:bCs/>
        </w:rPr>
        <w:t>Viet Nam</w:t>
      </w:r>
      <w:r w:rsidRPr="00215933">
        <w:rPr>
          <w:rFonts w:asciiTheme="minorBidi" w:hAnsiTheme="minorBidi"/>
        </w:rPr>
        <w:t>, représentée par S. Exc. M. Mai Son, Vice</w:t>
      </w:r>
      <w:r w:rsidRPr="00215933">
        <w:rPr>
          <w:rFonts w:asciiTheme="minorBidi" w:hAnsiTheme="minorBidi"/>
        </w:rPr>
        <w:noBreakHyphen/>
        <w:t>Président permanent du Comité populaire de la province de Bắc Ninh, a déclaré que la communauté de l</w:t>
      </w:r>
      <w:r w:rsidR="00A367B7" w:rsidRPr="00215933">
        <w:rPr>
          <w:rFonts w:asciiTheme="minorBidi" w:hAnsiTheme="minorBidi"/>
        </w:rPr>
        <w:t>’</w:t>
      </w:r>
      <w:r w:rsidRPr="00215933">
        <w:rPr>
          <w:rFonts w:asciiTheme="minorBidi" w:hAnsiTheme="minorBidi"/>
        </w:rPr>
        <w:t>artisanat de la gravure sur bois traditionnelle de Đông Hồ, dans la province de Bắc Ninh, accueillait cette inscription avec joie. Il a ajouté que cet artisanat incarne un savoir-faire unique, des techniques sophistiquées et des couleurs naturelles, reflétant la vie, les coutumes et les aspirations du peuple vietnamien. Il a remercié le Comité, le Secrétariat et l</w:t>
      </w:r>
      <w:r w:rsidR="00A367B7" w:rsidRPr="00215933">
        <w:rPr>
          <w:rFonts w:asciiTheme="minorBidi" w:hAnsiTheme="minorBidi"/>
        </w:rPr>
        <w:t>’</w:t>
      </w:r>
      <w:r w:rsidRPr="00215933">
        <w:rPr>
          <w:rFonts w:asciiTheme="minorBidi" w:hAnsiTheme="minorBidi"/>
        </w:rPr>
        <w:t>Organe d</w:t>
      </w:r>
      <w:r w:rsidR="00A367B7" w:rsidRPr="00215933">
        <w:rPr>
          <w:rFonts w:asciiTheme="minorBidi" w:hAnsiTheme="minorBidi"/>
        </w:rPr>
        <w:t>’</w:t>
      </w:r>
      <w:r w:rsidRPr="00215933">
        <w:rPr>
          <w:rFonts w:asciiTheme="minorBidi" w:hAnsiTheme="minorBidi"/>
        </w:rPr>
        <w:t>évaluation, et s</w:t>
      </w:r>
      <w:r w:rsidR="00A367B7" w:rsidRPr="00215933">
        <w:rPr>
          <w:rFonts w:asciiTheme="minorBidi" w:hAnsiTheme="minorBidi"/>
        </w:rPr>
        <w:t>’</w:t>
      </w:r>
      <w:r w:rsidRPr="00215933">
        <w:rPr>
          <w:rFonts w:asciiTheme="minorBidi" w:hAnsiTheme="minorBidi"/>
        </w:rPr>
        <w:t>est engagé à mettre en œuvre le plan de sauvegarde, à promouvoir des valeurs respectueuses de l</w:t>
      </w:r>
      <w:r w:rsidR="00A367B7" w:rsidRPr="00215933">
        <w:rPr>
          <w:rFonts w:asciiTheme="minorBidi" w:hAnsiTheme="minorBidi"/>
        </w:rPr>
        <w:t>’</w:t>
      </w:r>
      <w:r w:rsidRPr="00215933">
        <w:rPr>
          <w:rFonts w:asciiTheme="minorBidi" w:hAnsiTheme="minorBidi"/>
        </w:rPr>
        <w:t>environnement et à intégrer cet élément dans le système éducatif. La délégation a invité le Comité à visionner une courte vidéo présentant ce patrimoine.</w:t>
      </w:r>
    </w:p>
    <w:p w14:paraId="55A44EC3" w14:textId="46537CAD" w:rsidR="00FF4967" w:rsidRPr="00215933" w:rsidRDefault="00FF4967" w:rsidP="00FF4967">
      <w:pPr>
        <w:pStyle w:val="Orateurengris"/>
        <w:spacing w:before="240" w:after="240"/>
        <w:ind w:left="562"/>
        <w:jc w:val="center"/>
        <w:rPr>
          <w:i/>
          <w:iCs/>
          <w:color w:val="000000"/>
          <w:shd w:val="clear" w:color="auto" w:fill="FFFFFF" w:themeFill="background1"/>
          <w:lang w:val="fr-FR"/>
        </w:rPr>
      </w:pPr>
      <w:r w:rsidRPr="00215933">
        <w:rPr>
          <w:i/>
          <w:color w:val="000000"/>
          <w:shd w:val="clear" w:color="auto" w:fill="FFFFFF" w:themeFill="background1"/>
          <w:lang w:val="fr-FR"/>
        </w:rPr>
        <w:t>[Une vidéo présentant l</w:t>
      </w:r>
      <w:r w:rsidR="00A367B7" w:rsidRPr="00215933">
        <w:rPr>
          <w:i/>
          <w:color w:val="000000"/>
          <w:shd w:val="clear" w:color="auto" w:fill="FFFFFF" w:themeFill="background1"/>
          <w:lang w:val="fr-FR"/>
        </w:rPr>
        <w:t>’</w:t>
      </w:r>
      <w:r w:rsidRPr="00215933">
        <w:rPr>
          <w:i/>
          <w:color w:val="000000"/>
          <w:shd w:val="clear" w:color="auto" w:fill="FFFFFF" w:themeFill="background1"/>
          <w:lang w:val="fr-FR"/>
        </w:rPr>
        <w:t>élément a été diffusée]</w:t>
      </w:r>
    </w:p>
    <w:p w14:paraId="476E12CC" w14:textId="5C1CA5E2" w:rsidR="00FF4967" w:rsidRPr="00215933" w:rsidRDefault="00FF4967" w:rsidP="006C6737">
      <w:pPr>
        <w:pStyle w:val="Style1"/>
      </w:pPr>
      <w:r w:rsidRPr="00215933">
        <w:t xml:space="preserve">Le </w:t>
      </w:r>
      <w:r w:rsidRPr="00215933">
        <w:rPr>
          <w:b/>
          <w:bCs/>
        </w:rPr>
        <w:t>Président</w:t>
      </w:r>
      <w:r w:rsidRPr="00215933">
        <w:t xml:space="preserve"> a invité le Comité à examiner la candidature suivante, </w:t>
      </w:r>
      <w:r w:rsidRPr="00215933">
        <w:rPr>
          <w:b/>
          <w:bCs/>
          <w:shd w:val="clear" w:color="auto" w:fill="FFFFFF" w:themeFill="background1"/>
        </w:rPr>
        <w:t>« </w:t>
      </w:r>
      <w:r w:rsidRPr="00215933">
        <w:rPr>
          <w:b/>
          <w:bCs/>
        </w:rPr>
        <w:t>La danse spirituelle mwazindika de la communauté Daida du Kenya</w:t>
      </w:r>
      <w:r w:rsidRPr="00215933">
        <w:rPr>
          <w:shd w:val="clear" w:color="auto" w:fill="FFFFFF" w:themeFill="background1"/>
        </w:rPr>
        <w:t> »</w:t>
      </w:r>
      <w:r w:rsidRPr="00215933">
        <w:t xml:space="preserve">, soumise par le </w:t>
      </w:r>
      <w:r w:rsidRPr="00215933">
        <w:rPr>
          <w:b/>
        </w:rPr>
        <w:t>Kenya</w:t>
      </w:r>
      <w:r w:rsidRPr="00215933">
        <w:t>.</w:t>
      </w:r>
    </w:p>
    <w:p w14:paraId="64D3F2A6" w14:textId="4A097714" w:rsidR="00FF4967" w:rsidRPr="00215933" w:rsidRDefault="00FF4967" w:rsidP="006C6737">
      <w:pPr>
        <w:pStyle w:val="Style1"/>
        <w:rPr>
          <w:rFonts w:asciiTheme="minorBidi" w:hAnsiTheme="minorBidi"/>
        </w:rPr>
      </w:pPr>
      <w:r w:rsidRPr="00215933">
        <w:rPr>
          <w:rFonts w:asciiTheme="minorBidi" w:hAnsiTheme="minorBidi"/>
        </w:rPr>
        <w:t xml:space="preserve">La </w:t>
      </w:r>
      <w:r w:rsidRPr="00215933">
        <w:rPr>
          <w:rFonts w:asciiTheme="minorBidi" w:hAnsiTheme="minorBidi"/>
          <w:b/>
        </w:rPr>
        <w:t>Vice-Présidente de l</w:t>
      </w:r>
      <w:r w:rsidR="00A367B7" w:rsidRPr="00215933">
        <w:rPr>
          <w:rFonts w:asciiTheme="minorBidi" w:hAnsiTheme="minorBidi"/>
          <w:b/>
        </w:rPr>
        <w:t>’</w:t>
      </w:r>
      <w:r w:rsidRPr="00215933">
        <w:rPr>
          <w:rFonts w:asciiTheme="minorBidi" w:hAnsiTheme="minorBidi"/>
          <w:b/>
        </w:rPr>
        <w:t>Organe d</w:t>
      </w:r>
      <w:r w:rsidR="00A367B7" w:rsidRPr="00215933">
        <w:rPr>
          <w:rFonts w:asciiTheme="minorBidi" w:hAnsiTheme="minorBidi"/>
          <w:b/>
        </w:rPr>
        <w:t>’</w:t>
      </w:r>
      <w:r w:rsidRPr="00215933">
        <w:rPr>
          <w:rFonts w:asciiTheme="minorBidi" w:hAnsiTheme="minorBidi"/>
          <w:b/>
        </w:rPr>
        <w:t>évaluation</w:t>
      </w:r>
      <w:r w:rsidRPr="00215933">
        <w:rPr>
          <w:rFonts w:asciiTheme="minorBidi" w:hAnsiTheme="minorBidi"/>
        </w:rPr>
        <w:t xml:space="preserve"> a présenté la candidature soumise par le Kenya, la danse spirituelle mwazindika de la communauté Daida du Kenya, une pratique traditionnelle exécutée lors d</w:t>
      </w:r>
      <w:r w:rsidR="00A367B7" w:rsidRPr="00215933">
        <w:rPr>
          <w:rFonts w:asciiTheme="minorBidi" w:hAnsiTheme="minorBidi"/>
        </w:rPr>
        <w:t>’</w:t>
      </w:r>
      <w:r w:rsidRPr="00215933">
        <w:rPr>
          <w:rFonts w:asciiTheme="minorBidi" w:hAnsiTheme="minorBidi"/>
        </w:rPr>
        <w:t xml:space="preserve">événements communautaires importants afin de favoriser le </w:t>
      </w:r>
      <w:r w:rsidRPr="00215933">
        <w:rPr>
          <w:rFonts w:asciiTheme="minorBidi" w:hAnsiTheme="minorBidi"/>
        </w:rPr>
        <w:lastRenderedPageBreak/>
        <w:t>bien-être individuel, la guérison, la protection et l</w:t>
      </w:r>
      <w:r w:rsidR="00A367B7" w:rsidRPr="00215933">
        <w:rPr>
          <w:rFonts w:asciiTheme="minorBidi" w:hAnsiTheme="minorBidi"/>
        </w:rPr>
        <w:t>’</w:t>
      </w:r>
      <w:r w:rsidRPr="00215933">
        <w:rPr>
          <w:rFonts w:asciiTheme="minorBidi" w:hAnsiTheme="minorBidi"/>
        </w:rPr>
        <w:t>équilibre spirituel. Elle a ajouté que la candidature soulignait que cette pratique déclinait en raison des influences modernes, de la migration des jeunes et des menaces environnementales, et qu</w:t>
      </w:r>
      <w:r w:rsidR="00A367B7" w:rsidRPr="00215933">
        <w:rPr>
          <w:rFonts w:asciiTheme="minorBidi" w:hAnsiTheme="minorBidi"/>
        </w:rPr>
        <w:t>’</w:t>
      </w:r>
      <w:r w:rsidRPr="00215933">
        <w:rPr>
          <w:rFonts w:asciiTheme="minorBidi" w:hAnsiTheme="minorBidi"/>
        </w:rPr>
        <w:t>un plan de sauvegarde impliquant la communauté et de multiples parties prenantes avait été élaboré afin d</w:t>
      </w:r>
      <w:r w:rsidR="00A367B7" w:rsidRPr="00215933">
        <w:rPr>
          <w:rFonts w:asciiTheme="minorBidi" w:hAnsiTheme="minorBidi"/>
        </w:rPr>
        <w:t>’</w:t>
      </w:r>
      <w:r w:rsidRPr="00215933">
        <w:rPr>
          <w:rFonts w:asciiTheme="minorBidi" w:hAnsiTheme="minorBidi"/>
        </w:rPr>
        <w:t>assurer la viabilité de l</w:t>
      </w:r>
      <w:r w:rsidR="00A367B7" w:rsidRPr="00215933">
        <w:rPr>
          <w:rFonts w:asciiTheme="minorBidi" w:hAnsiTheme="minorBidi"/>
        </w:rPr>
        <w:t>’</w:t>
      </w:r>
      <w:r w:rsidRPr="00215933">
        <w:rPr>
          <w:rFonts w:asciiTheme="minorBidi" w:hAnsiTheme="minorBidi"/>
        </w:rPr>
        <w:t>élément. À l</w:t>
      </w:r>
      <w:r w:rsidR="00A367B7" w:rsidRPr="00215933">
        <w:rPr>
          <w:rFonts w:asciiTheme="minorBidi" w:hAnsiTheme="minorBidi"/>
        </w:rPr>
        <w:t>’</w:t>
      </w:r>
      <w:r w:rsidRPr="00215933">
        <w:rPr>
          <w:rFonts w:asciiTheme="minorBidi" w:hAnsiTheme="minorBidi"/>
        </w:rPr>
        <w:t>issue du processus de dialogue, l</w:t>
      </w:r>
      <w:r w:rsidR="00A367B7" w:rsidRPr="00215933">
        <w:rPr>
          <w:rFonts w:asciiTheme="minorBidi" w:hAnsiTheme="minorBidi"/>
        </w:rPr>
        <w:t>’</w:t>
      </w:r>
      <w:r w:rsidRPr="00215933">
        <w:rPr>
          <w:rFonts w:asciiTheme="minorBidi" w:hAnsiTheme="minorBidi"/>
        </w:rPr>
        <w:t>Organe d</w:t>
      </w:r>
      <w:r w:rsidR="00A367B7" w:rsidRPr="00215933">
        <w:rPr>
          <w:rFonts w:asciiTheme="minorBidi" w:hAnsiTheme="minorBidi"/>
        </w:rPr>
        <w:t>’</w:t>
      </w:r>
      <w:r w:rsidRPr="00215933">
        <w:rPr>
          <w:rFonts w:asciiTheme="minorBidi" w:hAnsiTheme="minorBidi"/>
        </w:rPr>
        <w:t>évaluation recommandait l</w:t>
      </w:r>
      <w:r w:rsidR="00A367B7" w:rsidRPr="00215933">
        <w:rPr>
          <w:rFonts w:asciiTheme="minorBidi" w:hAnsiTheme="minorBidi"/>
        </w:rPr>
        <w:t>’</w:t>
      </w:r>
      <w:r w:rsidRPr="00215933">
        <w:rPr>
          <w:rFonts w:asciiTheme="minorBidi" w:hAnsiTheme="minorBidi"/>
        </w:rPr>
        <w:t>inscription de l</w:t>
      </w:r>
      <w:r w:rsidR="00A367B7" w:rsidRPr="00215933">
        <w:rPr>
          <w:rFonts w:asciiTheme="minorBidi" w:hAnsiTheme="minorBidi"/>
        </w:rPr>
        <w:t>’</w:t>
      </w:r>
      <w:r w:rsidRPr="00215933">
        <w:rPr>
          <w:rFonts w:asciiTheme="minorBidi" w:hAnsiTheme="minorBidi"/>
        </w:rPr>
        <w:t>élément sur la Liste de sauvegarde urgente.</w:t>
      </w:r>
    </w:p>
    <w:p w14:paraId="3210C2A4" w14:textId="5E7990BD" w:rsidR="00FF4967" w:rsidRPr="00215933" w:rsidRDefault="00FF4967" w:rsidP="006C6737">
      <w:pPr>
        <w:pStyle w:val="Style1"/>
        <w:rPr>
          <w:rFonts w:asciiTheme="minorBidi" w:hAnsiTheme="minorBidi"/>
          <w:b/>
          <w:bCs/>
        </w:rPr>
      </w:pPr>
      <w:r w:rsidRPr="00215933">
        <w:rPr>
          <w:rFonts w:asciiTheme="minorBidi" w:hAnsiTheme="minorBidi"/>
        </w:rPr>
        <w:t>En l</w:t>
      </w:r>
      <w:r w:rsidR="00A367B7" w:rsidRPr="00215933">
        <w:rPr>
          <w:rFonts w:asciiTheme="minorBidi" w:hAnsiTheme="minorBidi"/>
        </w:rPr>
        <w:t>’</w:t>
      </w:r>
      <w:r w:rsidRPr="00215933">
        <w:rPr>
          <w:rFonts w:asciiTheme="minorBidi" w:hAnsiTheme="minorBidi"/>
        </w:rPr>
        <w:t>absence de demandes de débat, d</w:t>
      </w:r>
      <w:r w:rsidR="00A367B7" w:rsidRPr="00215933">
        <w:rPr>
          <w:rFonts w:asciiTheme="minorBidi" w:hAnsiTheme="minorBidi"/>
        </w:rPr>
        <w:t>’</w:t>
      </w:r>
      <w:r w:rsidRPr="00215933">
        <w:rPr>
          <w:rFonts w:asciiTheme="minorBidi" w:hAnsiTheme="minorBidi"/>
        </w:rPr>
        <w:t>amendements ou d</w:t>
      </w:r>
      <w:r w:rsidR="00A367B7" w:rsidRPr="00215933">
        <w:rPr>
          <w:rFonts w:asciiTheme="minorBidi" w:hAnsiTheme="minorBidi"/>
        </w:rPr>
        <w:t>’</w:t>
      </w:r>
      <w:r w:rsidRPr="00215933">
        <w:rPr>
          <w:rFonts w:asciiTheme="minorBidi" w:hAnsiTheme="minorBidi"/>
        </w:rPr>
        <w:t xml:space="preserve">objections, </w:t>
      </w:r>
      <w:r w:rsidRPr="00215933">
        <w:rPr>
          <w:rFonts w:asciiTheme="minorBidi" w:hAnsiTheme="minorBidi"/>
          <w:b/>
        </w:rPr>
        <w:t xml:space="preserve">le Président a déclaré la décision </w:t>
      </w:r>
      <w:hyperlink r:id="rId66" w:history="1">
        <w:r w:rsidRPr="00215933">
          <w:rPr>
            <w:rStyle w:val="Hyperlink"/>
            <w:rFonts w:asciiTheme="minorBidi" w:hAnsiTheme="minorBidi"/>
            <w:b/>
          </w:rPr>
          <w:t>20.COM 7.a.2</w:t>
        </w:r>
      </w:hyperlink>
      <w:r w:rsidRPr="00215933">
        <w:rPr>
          <w:rFonts w:asciiTheme="minorBidi" w:hAnsiTheme="minorBidi"/>
          <w:b/>
        </w:rPr>
        <w:t xml:space="preserve"> adoptée</w:t>
      </w:r>
      <w:r w:rsidRPr="00215933">
        <w:rPr>
          <w:rFonts w:asciiTheme="minorBidi" w:hAnsiTheme="minorBidi"/>
          <w:bCs/>
        </w:rPr>
        <w:t>.</w:t>
      </w:r>
    </w:p>
    <w:p w14:paraId="4807DC7A" w14:textId="5E7FBAD8" w:rsidR="00FF4967" w:rsidRPr="00215933" w:rsidRDefault="00FF4967" w:rsidP="006C6737">
      <w:pPr>
        <w:pStyle w:val="Style1"/>
        <w:rPr>
          <w:rFonts w:asciiTheme="minorBidi" w:hAnsiTheme="minorBidi"/>
        </w:rPr>
      </w:pPr>
      <w:r w:rsidRPr="00215933">
        <w:rPr>
          <w:rFonts w:asciiTheme="minorBidi" w:hAnsiTheme="minorBidi"/>
        </w:rPr>
        <w:t xml:space="preserve">La délégation du </w:t>
      </w:r>
      <w:r w:rsidRPr="00215933">
        <w:rPr>
          <w:rFonts w:asciiTheme="minorBidi" w:hAnsiTheme="minorBidi"/>
          <w:b/>
        </w:rPr>
        <w:t>Kenya</w:t>
      </w:r>
      <w:r w:rsidRPr="00215933">
        <w:rPr>
          <w:rFonts w:asciiTheme="minorBidi" w:hAnsiTheme="minorBidi"/>
        </w:rPr>
        <w:t xml:space="preserve"> a remercié le Comité d</w:t>
      </w:r>
      <w:r w:rsidR="00A367B7" w:rsidRPr="00215933">
        <w:rPr>
          <w:rFonts w:asciiTheme="minorBidi" w:hAnsiTheme="minorBidi"/>
        </w:rPr>
        <w:t>’</w:t>
      </w:r>
      <w:r w:rsidRPr="00215933">
        <w:rPr>
          <w:rFonts w:asciiTheme="minorBidi" w:hAnsiTheme="minorBidi"/>
        </w:rPr>
        <w:t>avoir reconnu la danse spirituelle mwazindika de la communauté Daida, soulignant son importance en tant que rite de passage et le risque d</w:t>
      </w:r>
      <w:r w:rsidR="00A367B7" w:rsidRPr="00215933">
        <w:rPr>
          <w:rFonts w:asciiTheme="minorBidi" w:hAnsiTheme="minorBidi"/>
        </w:rPr>
        <w:t>’</w:t>
      </w:r>
      <w:r w:rsidRPr="00215933">
        <w:rPr>
          <w:rFonts w:asciiTheme="minorBidi" w:hAnsiTheme="minorBidi"/>
        </w:rPr>
        <w:t>extinction qui la menace. Elle s</w:t>
      </w:r>
      <w:r w:rsidR="00A367B7" w:rsidRPr="00215933">
        <w:rPr>
          <w:rFonts w:asciiTheme="minorBidi" w:hAnsiTheme="minorBidi"/>
        </w:rPr>
        <w:t>’</w:t>
      </w:r>
      <w:r w:rsidRPr="00215933">
        <w:rPr>
          <w:rFonts w:asciiTheme="minorBidi" w:hAnsiTheme="minorBidi"/>
        </w:rPr>
        <w:t>est félicitée du soutien apporté à la sauvegarde et à la promotion de cet élément et a invité les participants à découvrir cette culture par eux-mêmes.</w:t>
      </w:r>
    </w:p>
    <w:p w14:paraId="70A2186C" w14:textId="77777777" w:rsidR="00FF4967" w:rsidRPr="00215933" w:rsidRDefault="00FF4967" w:rsidP="006C6737">
      <w:pPr>
        <w:pStyle w:val="Style1"/>
        <w:rPr>
          <w:rFonts w:asciiTheme="minorBidi" w:hAnsiTheme="minorBidi"/>
        </w:rPr>
      </w:pPr>
      <w:r w:rsidRPr="00215933">
        <w:rPr>
          <w:rFonts w:asciiTheme="minorBidi" w:hAnsiTheme="minorBidi"/>
        </w:rPr>
        <w:t xml:space="preserve">La délégation du </w:t>
      </w:r>
      <w:r w:rsidRPr="00215933">
        <w:rPr>
          <w:rFonts w:asciiTheme="minorBidi" w:hAnsiTheme="minorBidi"/>
          <w:b/>
        </w:rPr>
        <w:t>Kenya</w:t>
      </w:r>
      <w:r w:rsidRPr="00215933">
        <w:rPr>
          <w:rFonts w:asciiTheme="minorBidi" w:hAnsiTheme="minorBidi"/>
        </w:rPr>
        <w:t>, représentée par S. Exc. Mme Christine Saru Kilalo, Vice-Gouverneure du comté de Taita-Taveta, a précisé que cette danse est exécutée lors de rites, de célébrations et de rituels importants. Elle a décrit Taita-Taveta comme une région riche en culture, en patrimoine, en biodiversité et en géotourisme, notamment dans les parcs nationaux de Tsavo Est et Ouest, et signalé que cette inscription renforçait les relations internationales tant de la communauté que du Kenya.</w:t>
      </w:r>
    </w:p>
    <w:p w14:paraId="158FDADA" w14:textId="77777777" w:rsidR="00FF4967" w:rsidRPr="00215933" w:rsidRDefault="00FF4967" w:rsidP="006C6737">
      <w:pPr>
        <w:pStyle w:val="Style1"/>
        <w:rPr>
          <w:rFonts w:asciiTheme="minorBidi" w:hAnsiTheme="minorBidi"/>
        </w:rPr>
      </w:pPr>
      <w:r w:rsidRPr="00215933">
        <w:rPr>
          <w:rFonts w:asciiTheme="minorBidi" w:hAnsiTheme="minorBidi"/>
        </w:rPr>
        <w:t xml:space="preserve">Le </w:t>
      </w:r>
      <w:r w:rsidRPr="00215933">
        <w:rPr>
          <w:rFonts w:asciiTheme="minorBidi" w:hAnsiTheme="minorBidi"/>
          <w:b/>
        </w:rPr>
        <w:t>Président</w:t>
      </w:r>
      <w:r w:rsidRPr="00215933">
        <w:rPr>
          <w:rFonts w:asciiTheme="minorBidi" w:hAnsiTheme="minorBidi"/>
        </w:rPr>
        <w:t xml:space="preserve"> a invité le Comité à examiner la candidature suivante, </w:t>
      </w:r>
      <w:r w:rsidRPr="00215933">
        <w:rPr>
          <w:rFonts w:asciiTheme="minorBidi" w:hAnsiTheme="minorBidi"/>
          <w:b/>
          <w:shd w:val="clear" w:color="auto" w:fill="FFFFFF" w:themeFill="background1"/>
        </w:rPr>
        <w:t>« </w:t>
      </w:r>
      <w:r w:rsidRPr="00215933">
        <w:rPr>
          <w:rFonts w:asciiTheme="minorBidi" w:hAnsiTheme="minorBidi"/>
          <w:b/>
        </w:rPr>
        <w:t>Le boreendo, bhorindo : un ancien instrument de musique traditionnel en voie de disparition, ses mélodies, connaissances et savoir-faire</w:t>
      </w:r>
      <w:r w:rsidRPr="00215933">
        <w:rPr>
          <w:rFonts w:asciiTheme="minorBidi" w:hAnsiTheme="minorBidi"/>
          <w:b/>
          <w:shd w:val="clear" w:color="auto" w:fill="FFFFFF" w:themeFill="background1"/>
        </w:rPr>
        <w:t> »</w:t>
      </w:r>
      <w:r w:rsidRPr="00215933">
        <w:rPr>
          <w:rFonts w:asciiTheme="minorBidi" w:hAnsiTheme="minorBidi"/>
        </w:rPr>
        <w:t xml:space="preserve">, soumise par le </w:t>
      </w:r>
      <w:r w:rsidRPr="00215933">
        <w:rPr>
          <w:rFonts w:asciiTheme="minorBidi" w:hAnsiTheme="minorBidi"/>
          <w:b/>
          <w:bCs/>
        </w:rPr>
        <w:t>Pakistan</w:t>
      </w:r>
      <w:r w:rsidRPr="00215933">
        <w:rPr>
          <w:rFonts w:asciiTheme="minorBidi" w:hAnsiTheme="minorBidi"/>
        </w:rPr>
        <w:t>.</w:t>
      </w:r>
    </w:p>
    <w:p w14:paraId="4ACB9B29" w14:textId="1D3844B4" w:rsidR="00FF4967" w:rsidRPr="00215933" w:rsidRDefault="00FF4967" w:rsidP="006C6737">
      <w:pPr>
        <w:pStyle w:val="Style1"/>
        <w:rPr>
          <w:rFonts w:asciiTheme="minorBidi" w:hAnsiTheme="minorBidi"/>
        </w:rPr>
      </w:pPr>
      <w:r w:rsidRPr="00215933">
        <w:rPr>
          <w:rFonts w:asciiTheme="minorBidi" w:hAnsiTheme="minorBidi"/>
        </w:rPr>
        <w:t xml:space="preserve">La </w:t>
      </w:r>
      <w:r w:rsidRPr="00215933">
        <w:rPr>
          <w:rFonts w:asciiTheme="minorBidi" w:hAnsiTheme="minorBidi"/>
          <w:b/>
        </w:rPr>
        <w:t>Vice-Présidente de l</w:t>
      </w:r>
      <w:r w:rsidR="00A367B7" w:rsidRPr="00215933">
        <w:rPr>
          <w:rFonts w:asciiTheme="minorBidi" w:hAnsiTheme="minorBidi"/>
          <w:b/>
        </w:rPr>
        <w:t>’</w:t>
      </w:r>
      <w:r w:rsidRPr="00215933">
        <w:rPr>
          <w:rFonts w:asciiTheme="minorBidi" w:hAnsiTheme="minorBidi"/>
          <w:b/>
        </w:rPr>
        <w:t>Organe d</w:t>
      </w:r>
      <w:r w:rsidR="00A367B7" w:rsidRPr="00215933">
        <w:rPr>
          <w:rFonts w:asciiTheme="minorBidi" w:hAnsiTheme="minorBidi"/>
          <w:b/>
        </w:rPr>
        <w:t>’</w:t>
      </w:r>
      <w:r w:rsidRPr="00215933">
        <w:rPr>
          <w:rFonts w:asciiTheme="minorBidi" w:hAnsiTheme="minorBidi"/>
          <w:b/>
        </w:rPr>
        <w:t>évaluation</w:t>
      </w:r>
      <w:r w:rsidRPr="00215933">
        <w:rPr>
          <w:rFonts w:asciiTheme="minorBidi" w:hAnsiTheme="minorBidi"/>
        </w:rPr>
        <w:t xml:space="preserve"> a présenté le boreendo, bhorindo, un ancien instrument de musique traditionnel en voie de disparition, ses mélodies, connaissances et savoir-faire. Elle a expliqué que cet instrument est joué lors de feux de joie hivernaux, de mariages et de festivals, et se transmet traditionnellement au sein des familles par la pratique. Elle a ajouté que le désintérêt croissant des jeunes et les possibilités de revenus limitées menacent sa pérennité, et qu</w:t>
      </w:r>
      <w:r w:rsidR="00A367B7" w:rsidRPr="00215933">
        <w:rPr>
          <w:rFonts w:asciiTheme="minorBidi" w:hAnsiTheme="minorBidi"/>
        </w:rPr>
        <w:t>’</w:t>
      </w:r>
      <w:r w:rsidRPr="00215933">
        <w:rPr>
          <w:rFonts w:asciiTheme="minorBidi" w:hAnsiTheme="minorBidi"/>
        </w:rPr>
        <w:t>un plan de sauvegarde avait été élaboré, axé sur la promotion, la transmission et le renforcement des pratiques culturelles connexes. L</w:t>
      </w:r>
      <w:r w:rsidR="00A367B7" w:rsidRPr="00215933">
        <w:rPr>
          <w:rFonts w:asciiTheme="minorBidi" w:hAnsiTheme="minorBidi"/>
        </w:rPr>
        <w:t>’</w:t>
      </w:r>
      <w:r w:rsidRPr="00215933">
        <w:rPr>
          <w:rFonts w:asciiTheme="minorBidi" w:hAnsiTheme="minorBidi"/>
        </w:rPr>
        <w:t>Organe d</w:t>
      </w:r>
      <w:r w:rsidR="00A367B7" w:rsidRPr="00215933">
        <w:rPr>
          <w:rFonts w:asciiTheme="minorBidi" w:hAnsiTheme="minorBidi"/>
        </w:rPr>
        <w:t>’</w:t>
      </w:r>
      <w:r w:rsidRPr="00215933">
        <w:rPr>
          <w:rFonts w:asciiTheme="minorBidi" w:hAnsiTheme="minorBidi"/>
        </w:rPr>
        <w:t>évaluation recommandait l</w:t>
      </w:r>
      <w:r w:rsidR="00A367B7" w:rsidRPr="00215933">
        <w:rPr>
          <w:rFonts w:asciiTheme="minorBidi" w:hAnsiTheme="minorBidi"/>
        </w:rPr>
        <w:t>’</w:t>
      </w:r>
      <w:r w:rsidRPr="00215933">
        <w:rPr>
          <w:rFonts w:asciiTheme="minorBidi" w:hAnsiTheme="minorBidi"/>
        </w:rPr>
        <w:t>inscription de cet élément sur la Liste de sauvegarde urgente.</w:t>
      </w:r>
    </w:p>
    <w:p w14:paraId="000C560E" w14:textId="456594EB" w:rsidR="00FF4967" w:rsidRPr="00215933" w:rsidRDefault="00FF4967" w:rsidP="006C6737">
      <w:pPr>
        <w:pStyle w:val="Style1"/>
        <w:rPr>
          <w:rFonts w:asciiTheme="minorBidi" w:hAnsiTheme="minorBidi"/>
          <w:bCs/>
        </w:rPr>
      </w:pPr>
      <w:r w:rsidRPr="00215933">
        <w:rPr>
          <w:rFonts w:asciiTheme="minorBidi" w:hAnsiTheme="minorBidi"/>
        </w:rPr>
        <w:t>En l</w:t>
      </w:r>
      <w:r w:rsidR="00A367B7" w:rsidRPr="00215933">
        <w:rPr>
          <w:rFonts w:asciiTheme="minorBidi" w:hAnsiTheme="minorBidi"/>
        </w:rPr>
        <w:t>’</w:t>
      </w:r>
      <w:r w:rsidRPr="00215933">
        <w:rPr>
          <w:rFonts w:asciiTheme="minorBidi" w:hAnsiTheme="minorBidi"/>
        </w:rPr>
        <w:t>absence de demandes de débat, d</w:t>
      </w:r>
      <w:r w:rsidR="00A367B7" w:rsidRPr="00215933">
        <w:rPr>
          <w:rFonts w:asciiTheme="minorBidi" w:hAnsiTheme="minorBidi"/>
        </w:rPr>
        <w:t>’</w:t>
      </w:r>
      <w:r w:rsidRPr="00215933">
        <w:rPr>
          <w:rFonts w:asciiTheme="minorBidi" w:hAnsiTheme="minorBidi"/>
        </w:rPr>
        <w:t>amendements ou d</w:t>
      </w:r>
      <w:r w:rsidR="00A367B7" w:rsidRPr="00215933">
        <w:rPr>
          <w:rFonts w:asciiTheme="minorBidi" w:hAnsiTheme="minorBidi"/>
        </w:rPr>
        <w:t>’</w:t>
      </w:r>
      <w:r w:rsidRPr="00215933">
        <w:rPr>
          <w:rFonts w:asciiTheme="minorBidi" w:hAnsiTheme="minorBidi"/>
        </w:rPr>
        <w:t xml:space="preserve">objections, </w:t>
      </w:r>
      <w:r w:rsidRPr="00215933">
        <w:rPr>
          <w:rFonts w:asciiTheme="minorBidi" w:hAnsiTheme="minorBidi"/>
          <w:b/>
        </w:rPr>
        <w:t xml:space="preserve">le Président a déclaré la décision </w:t>
      </w:r>
      <w:hyperlink r:id="rId67" w:history="1">
        <w:r w:rsidRPr="00215933">
          <w:rPr>
            <w:rStyle w:val="Hyperlink"/>
            <w:rFonts w:asciiTheme="minorBidi" w:hAnsiTheme="minorBidi"/>
            <w:b/>
          </w:rPr>
          <w:t>20.COM 7.a.3</w:t>
        </w:r>
      </w:hyperlink>
      <w:r w:rsidRPr="00215933">
        <w:rPr>
          <w:rFonts w:asciiTheme="minorBidi" w:hAnsiTheme="minorBidi"/>
          <w:b/>
        </w:rPr>
        <w:t xml:space="preserve"> adoptée</w:t>
      </w:r>
      <w:r w:rsidRPr="00215933">
        <w:rPr>
          <w:rFonts w:asciiTheme="minorBidi" w:hAnsiTheme="minorBidi"/>
          <w:bCs/>
        </w:rPr>
        <w:t>.</w:t>
      </w:r>
    </w:p>
    <w:p w14:paraId="744E089C" w14:textId="3B3CCFFE" w:rsidR="00FF4967" w:rsidRPr="00215933" w:rsidRDefault="00FF4967" w:rsidP="006C6737">
      <w:pPr>
        <w:pStyle w:val="Style1"/>
        <w:rPr>
          <w:rFonts w:asciiTheme="minorBidi" w:hAnsiTheme="minorBidi"/>
        </w:rPr>
      </w:pPr>
      <w:r w:rsidRPr="00215933">
        <w:rPr>
          <w:rFonts w:asciiTheme="minorBidi" w:hAnsiTheme="minorBidi"/>
        </w:rPr>
        <w:t xml:space="preserve">La délégation du </w:t>
      </w:r>
      <w:r w:rsidRPr="00215933">
        <w:rPr>
          <w:rFonts w:asciiTheme="minorBidi" w:hAnsiTheme="minorBidi"/>
          <w:b/>
        </w:rPr>
        <w:t>Pakistan</w:t>
      </w:r>
      <w:r w:rsidRPr="00215933">
        <w:rPr>
          <w:rFonts w:asciiTheme="minorBidi" w:hAnsiTheme="minorBidi"/>
        </w:rPr>
        <w:t xml:space="preserve"> a remercié le Comité d</w:t>
      </w:r>
      <w:r w:rsidR="00A367B7" w:rsidRPr="00215933">
        <w:rPr>
          <w:rFonts w:asciiTheme="minorBidi" w:hAnsiTheme="minorBidi"/>
        </w:rPr>
        <w:t>’</w:t>
      </w:r>
      <w:r w:rsidRPr="00215933">
        <w:rPr>
          <w:rFonts w:asciiTheme="minorBidi" w:hAnsiTheme="minorBidi"/>
        </w:rPr>
        <w:t>avoir inscrit le boreendo, bhorindo : un ancien instrument de musique traditionnel en voie de disparition, ses mélodies, connaissances et savoir-faire sur la Liste de sauvegarde urgente. Elle a expliqué que le boreendo est un symbole de la civilisation de la vallée de l</w:t>
      </w:r>
      <w:r w:rsidR="00A367B7" w:rsidRPr="00215933">
        <w:rPr>
          <w:rFonts w:asciiTheme="minorBidi" w:hAnsiTheme="minorBidi"/>
        </w:rPr>
        <w:t>’</w:t>
      </w:r>
      <w:r w:rsidRPr="00215933">
        <w:rPr>
          <w:rFonts w:asciiTheme="minorBidi" w:hAnsiTheme="minorBidi"/>
        </w:rPr>
        <w:t>Indus et un élément important de l</w:t>
      </w:r>
      <w:r w:rsidR="00A367B7" w:rsidRPr="00215933">
        <w:rPr>
          <w:rFonts w:asciiTheme="minorBidi" w:hAnsiTheme="minorBidi"/>
        </w:rPr>
        <w:t>’</w:t>
      </w:r>
      <w:r w:rsidRPr="00215933">
        <w:rPr>
          <w:rFonts w:asciiTheme="minorBidi" w:hAnsiTheme="minorBidi"/>
        </w:rPr>
        <w:t>identité culturelle sindhi, lié aux traditions soufies et à la vie rurale. La délégation a souligné le risque critique de disparition, notant qu</w:t>
      </w:r>
      <w:r w:rsidR="00A367B7" w:rsidRPr="00215933">
        <w:rPr>
          <w:rFonts w:asciiTheme="minorBidi" w:hAnsiTheme="minorBidi"/>
        </w:rPr>
        <w:t>’</w:t>
      </w:r>
      <w:r w:rsidRPr="00215933">
        <w:rPr>
          <w:rFonts w:asciiTheme="minorBidi" w:hAnsiTheme="minorBidi"/>
        </w:rPr>
        <w:t>il ne reste qu</w:t>
      </w:r>
      <w:r w:rsidR="00A367B7" w:rsidRPr="00215933">
        <w:rPr>
          <w:rFonts w:asciiTheme="minorBidi" w:hAnsiTheme="minorBidi"/>
        </w:rPr>
        <w:t>’</w:t>
      </w:r>
      <w:r w:rsidRPr="00215933">
        <w:rPr>
          <w:rFonts w:asciiTheme="minorBidi" w:hAnsiTheme="minorBidi"/>
        </w:rPr>
        <w:t>un nombre limité de praticiens. Elle a souligné que la candidature avait été menée par la communauté, avec le consentement du peuple de Tharparkar, et avait présenté un plan de sauvegarde quadriennal (2026-2029) axé sur la transmission, l</w:t>
      </w:r>
      <w:r w:rsidR="00A367B7" w:rsidRPr="00215933">
        <w:rPr>
          <w:rFonts w:asciiTheme="minorBidi" w:hAnsiTheme="minorBidi"/>
        </w:rPr>
        <w:t>’</w:t>
      </w:r>
      <w:r w:rsidRPr="00215933">
        <w:rPr>
          <w:rFonts w:asciiTheme="minorBidi" w:hAnsiTheme="minorBidi"/>
        </w:rPr>
        <w:t>éducation et la diffusion numérique. La délégation du Pakistan a réaffirmé son engagement en faveur de la sauvegarde de cet élément et a décrit cette inscription comme un appel à l</w:t>
      </w:r>
      <w:r w:rsidR="00A367B7" w:rsidRPr="00215933">
        <w:rPr>
          <w:rFonts w:asciiTheme="minorBidi" w:hAnsiTheme="minorBidi"/>
        </w:rPr>
        <w:t>’</w:t>
      </w:r>
      <w:r w:rsidRPr="00215933">
        <w:rPr>
          <w:rFonts w:asciiTheme="minorBidi" w:hAnsiTheme="minorBidi"/>
        </w:rPr>
        <w:t>action collective pour préserver un patrimoine d</w:t>
      </w:r>
      <w:r w:rsidR="00A367B7" w:rsidRPr="00215933">
        <w:rPr>
          <w:rFonts w:asciiTheme="minorBidi" w:hAnsiTheme="minorBidi"/>
        </w:rPr>
        <w:t>’</w:t>
      </w:r>
      <w:r w:rsidRPr="00215933">
        <w:rPr>
          <w:rFonts w:asciiTheme="minorBidi" w:hAnsiTheme="minorBidi"/>
        </w:rPr>
        <w:t>importance mondiale.</w:t>
      </w:r>
    </w:p>
    <w:p w14:paraId="70AD4B58" w14:textId="77777777" w:rsidR="00FF4967" w:rsidRPr="00215933" w:rsidRDefault="00FF4967" w:rsidP="006C6737">
      <w:pPr>
        <w:pStyle w:val="Style1"/>
        <w:rPr>
          <w:rFonts w:asciiTheme="minorBidi" w:hAnsiTheme="minorBidi"/>
        </w:rPr>
      </w:pPr>
      <w:r w:rsidRPr="00215933">
        <w:rPr>
          <w:rFonts w:asciiTheme="minorBidi" w:hAnsiTheme="minorBidi"/>
        </w:rPr>
        <w:t xml:space="preserve">Le </w:t>
      </w:r>
      <w:r w:rsidRPr="00215933">
        <w:rPr>
          <w:rFonts w:asciiTheme="minorBidi" w:hAnsiTheme="minorBidi"/>
          <w:b/>
        </w:rPr>
        <w:t>Président</w:t>
      </w:r>
      <w:r w:rsidRPr="00215933">
        <w:rPr>
          <w:rFonts w:asciiTheme="minorBidi" w:hAnsiTheme="minorBidi"/>
        </w:rPr>
        <w:t xml:space="preserve"> a invité le Comité à examiner la candidature suivante, </w:t>
      </w:r>
      <w:r w:rsidRPr="00215933">
        <w:rPr>
          <w:rFonts w:asciiTheme="minorBidi" w:hAnsiTheme="minorBidi"/>
          <w:b/>
          <w:shd w:val="clear" w:color="auto" w:fill="FFFFFF" w:themeFill="background1"/>
        </w:rPr>
        <w:t>« </w:t>
      </w:r>
      <w:r w:rsidRPr="00215933">
        <w:rPr>
          <w:rFonts w:asciiTheme="minorBidi" w:hAnsiTheme="minorBidi"/>
          <w:b/>
        </w:rPr>
        <w:t>Les processus de construction de la maison quincha et de la junta de embarre/embarra</w:t>
      </w:r>
      <w:r w:rsidRPr="00215933">
        <w:rPr>
          <w:rFonts w:asciiTheme="minorBidi" w:hAnsiTheme="minorBidi"/>
          <w:b/>
          <w:shd w:val="clear" w:color="auto" w:fill="FFFFFF" w:themeFill="background1"/>
        </w:rPr>
        <w:t> »</w:t>
      </w:r>
      <w:r w:rsidRPr="00215933">
        <w:rPr>
          <w:rFonts w:asciiTheme="minorBidi" w:hAnsiTheme="minorBidi"/>
        </w:rPr>
        <w:t xml:space="preserve">, soumise par le </w:t>
      </w:r>
      <w:r w:rsidRPr="00215933">
        <w:rPr>
          <w:rFonts w:asciiTheme="minorBidi" w:hAnsiTheme="minorBidi"/>
          <w:b/>
          <w:bCs/>
        </w:rPr>
        <w:t>Panama</w:t>
      </w:r>
      <w:r w:rsidRPr="00215933">
        <w:rPr>
          <w:rFonts w:asciiTheme="minorBidi" w:hAnsiTheme="minorBidi"/>
        </w:rPr>
        <w:t>.</w:t>
      </w:r>
    </w:p>
    <w:p w14:paraId="43307491" w14:textId="072335D8" w:rsidR="00FF4967" w:rsidRPr="00215933" w:rsidRDefault="00FF4967" w:rsidP="006C6737">
      <w:pPr>
        <w:pStyle w:val="Style1"/>
        <w:rPr>
          <w:rFonts w:asciiTheme="minorBidi" w:hAnsiTheme="minorBidi"/>
        </w:rPr>
      </w:pPr>
      <w:r w:rsidRPr="00215933">
        <w:rPr>
          <w:rFonts w:asciiTheme="minorBidi" w:hAnsiTheme="minorBidi"/>
        </w:rPr>
        <w:t xml:space="preserve">La </w:t>
      </w:r>
      <w:r w:rsidRPr="00215933">
        <w:rPr>
          <w:rFonts w:asciiTheme="minorBidi" w:hAnsiTheme="minorBidi"/>
          <w:b/>
        </w:rPr>
        <w:t>Vice-Présidente de l</w:t>
      </w:r>
      <w:r w:rsidR="00A367B7" w:rsidRPr="00215933">
        <w:rPr>
          <w:rFonts w:asciiTheme="minorBidi" w:hAnsiTheme="minorBidi"/>
          <w:b/>
        </w:rPr>
        <w:t>’</w:t>
      </w:r>
      <w:r w:rsidRPr="00215933">
        <w:rPr>
          <w:rFonts w:asciiTheme="minorBidi" w:hAnsiTheme="minorBidi"/>
          <w:b/>
        </w:rPr>
        <w:t>Organe d</w:t>
      </w:r>
      <w:r w:rsidR="00A367B7" w:rsidRPr="00215933">
        <w:rPr>
          <w:rFonts w:asciiTheme="minorBidi" w:hAnsiTheme="minorBidi"/>
          <w:b/>
        </w:rPr>
        <w:t>’</w:t>
      </w:r>
      <w:r w:rsidRPr="00215933">
        <w:rPr>
          <w:rFonts w:asciiTheme="minorBidi" w:hAnsiTheme="minorBidi"/>
          <w:b/>
        </w:rPr>
        <w:t>évaluation</w:t>
      </w:r>
      <w:r w:rsidRPr="00215933">
        <w:rPr>
          <w:rFonts w:asciiTheme="minorBidi" w:hAnsiTheme="minorBidi"/>
        </w:rPr>
        <w:t xml:space="preserve"> a présenté la candidature du Panama, les processus de construction de la maison quincha et de la junta de embarre/embarra, qui font appel à des matériaux naturels et requièrent des compétences spécialisées en matière de mélange, de modelage et d</w:t>
      </w:r>
      <w:r w:rsidR="00A367B7" w:rsidRPr="00215933">
        <w:rPr>
          <w:rFonts w:asciiTheme="minorBidi" w:hAnsiTheme="minorBidi"/>
        </w:rPr>
        <w:t>’</w:t>
      </w:r>
      <w:r w:rsidRPr="00215933">
        <w:rPr>
          <w:rFonts w:asciiTheme="minorBidi" w:hAnsiTheme="minorBidi"/>
        </w:rPr>
        <w:t>assemblage des éléments. Elle a expliqué que cette pratique est en péril en raison du vieillissement des détenteurs du savoir, de contraintes économiques et d</w:t>
      </w:r>
      <w:r w:rsidR="00A367B7" w:rsidRPr="00215933">
        <w:rPr>
          <w:rFonts w:asciiTheme="minorBidi" w:hAnsiTheme="minorBidi"/>
        </w:rPr>
        <w:t>’</w:t>
      </w:r>
      <w:r w:rsidRPr="00215933">
        <w:rPr>
          <w:rFonts w:asciiTheme="minorBidi" w:hAnsiTheme="minorBidi"/>
        </w:rPr>
        <w:t>un désintérêt croissant de la part des jeunes générations, et qu</w:t>
      </w:r>
      <w:r w:rsidR="00A367B7" w:rsidRPr="00215933">
        <w:rPr>
          <w:rFonts w:asciiTheme="minorBidi" w:hAnsiTheme="minorBidi"/>
        </w:rPr>
        <w:t>’</w:t>
      </w:r>
      <w:r w:rsidRPr="00215933">
        <w:rPr>
          <w:rFonts w:asciiTheme="minorBidi" w:hAnsiTheme="minorBidi"/>
        </w:rPr>
        <w:t>un plan de sauvegarde vise à soutenir les praticiens et à faciliter la transmission des savoirs aux jeunes. À l</w:t>
      </w:r>
      <w:r w:rsidR="00A367B7" w:rsidRPr="00215933">
        <w:rPr>
          <w:rFonts w:asciiTheme="minorBidi" w:hAnsiTheme="minorBidi"/>
        </w:rPr>
        <w:t>’</w:t>
      </w:r>
      <w:r w:rsidRPr="00215933">
        <w:rPr>
          <w:rFonts w:asciiTheme="minorBidi" w:hAnsiTheme="minorBidi"/>
        </w:rPr>
        <w:t xml:space="preserve">issue du </w:t>
      </w:r>
      <w:r w:rsidRPr="00215933">
        <w:rPr>
          <w:rFonts w:asciiTheme="minorBidi" w:hAnsiTheme="minorBidi"/>
        </w:rPr>
        <w:lastRenderedPageBreak/>
        <w:t>processus de dialogue, l</w:t>
      </w:r>
      <w:r w:rsidR="00A367B7" w:rsidRPr="00215933">
        <w:rPr>
          <w:rFonts w:asciiTheme="minorBidi" w:hAnsiTheme="minorBidi"/>
        </w:rPr>
        <w:t>’</w:t>
      </w:r>
      <w:r w:rsidRPr="00215933">
        <w:rPr>
          <w:rFonts w:asciiTheme="minorBidi" w:hAnsiTheme="minorBidi"/>
        </w:rPr>
        <w:t>Organe d</w:t>
      </w:r>
      <w:r w:rsidR="00A367B7" w:rsidRPr="00215933">
        <w:rPr>
          <w:rFonts w:asciiTheme="minorBidi" w:hAnsiTheme="minorBidi"/>
        </w:rPr>
        <w:t>’</w:t>
      </w:r>
      <w:r w:rsidRPr="00215933">
        <w:rPr>
          <w:rFonts w:asciiTheme="minorBidi" w:hAnsiTheme="minorBidi"/>
        </w:rPr>
        <w:t>évaluation recommandait l</w:t>
      </w:r>
      <w:r w:rsidR="00A367B7" w:rsidRPr="00215933">
        <w:rPr>
          <w:rFonts w:asciiTheme="minorBidi" w:hAnsiTheme="minorBidi"/>
        </w:rPr>
        <w:t>’</w:t>
      </w:r>
      <w:r w:rsidRPr="00215933">
        <w:rPr>
          <w:rFonts w:asciiTheme="minorBidi" w:hAnsiTheme="minorBidi"/>
        </w:rPr>
        <w:t>inscription de l</w:t>
      </w:r>
      <w:r w:rsidR="00A367B7" w:rsidRPr="00215933">
        <w:rPr>
          <w:rFonts w:asciiTheme="minorBidi" w:hAnsiTheme="minorBidi"/>
        </w:rPr>
        <w:t>’</w:t>
      </w:r>
      <w:r w:rsidRPr="00215933">
        <w:rPr>
          <w:rFonts w:asciiTheme="minorBidi" w:hAnsiTheme="minorBidi"/>
        </w:rPr>
        <w:t>élément sur la Liste de sauvegarde urgente.</w:t>
      </w:r>
    </w:p>
    <w:p w14:paraId="34F4B36C" w14:textId="19693678" w:rsidR="00FF4967" w:rsidRPr="00215933" w:rsidRDefault="00FF4967" w:rsidP="006C6737">
      <w:pPr>
        <w:pStyle w:val="Style1"/>
        <w:rPr>
          <w:rFonts w:asciiTheme="minorBidi" w:hAnsiTheme="minorBidi"/>
        </w:rPr>
      </w:pPr>
      <w:r w:rsidRPr="00215933">
        <w:rPr>
          <w:rFonts w:asciiTheme="minorBidi" w:hAnsiTheme="minorBidi"/>
        </w:rPr>
        <w:t>En l</w:t>
      </w:r>
      <w:r w:rsidR="00A367B7" w:rsidRPr="00215933">
        <w:rPr>
          <w:rFonts w:asciiTheme="minorBidi" w:hAnsiTheme="minorBidi"/>
        </w:rPr>
        <w:t>’</w:t>
      </w:r>
      <w:r w:rsidRPr="00215933">
        <w:rPr>
          <w:rFonts w:asciiTheme="minorBidi" w:hAnsiTheme="minorBidi"/>
        </w:rPr>
        <w:t>absence de demandes de débat, d</w:t>
      </w:r>
      <w:r w:rsidR="00A367B7" w:rsidRPr="00215933">
        <w:rPr>
          <w:rFonts w:asciiTheme="minorBidi" w:hAnsiTheme="minorBidi"/>
        </w:rPr>
        <w:t>’</w:t>
      </w:r>
      <w:r w:rsidRPr="00215933">
        <w:rPr>
          <w:rFonts w:asciiTheme="minorBidi" w:hAnsiTheme="minorBidi"/>
        </w:rPr>
        <w:t>amendements ou d</w:t>
      </w:r>
      <w:r w:rsidR="00A367B7" w:rsidRPr="00215933">
        <w:rPr>
          <w:rFonts w:asciiTheme="minorBidi" w:hAnsiTheme="minorBidi"/>
        </w:rPr>
        <w:t>’</w:t>
      </w:r>
      <w:r w:rsidRPr="00215933">
        <w:rPr>
          <w:rFonts w:asciiTheme="minorBidi" w:hAnsiTheme="minorBidi"/>
        </w:rPr>
        <w:t xml:space="preserve">objections, </w:t>
      </w:r>
      <w:r w:rsidRPr="00215933">
        <w:rPr>
          <w:rFonts w:asciiTheme="minorBidi" w:hAnsiTheme="minorBidi"/>
          <w:b/>
        </w:rPr>
        <w:t xml:space="preserve">le Président a déclaré la décision </w:t>
      </w:r>
      <w:hyperlink r:id="rId68" w:history="1">
        <w:r w:rsidRPr="00215933">
          <w:rPr>
            <w:rStyle w:val="Hyperlink"/>
            <w:rFonts w:asciiTheme="minorBidi" w:hAnsiTheme="minorBidi"/>
            <w:b/>
          </w:rPr>
          <w:t>20.COM 7.a.4</w:t>
        </w:r>
      </w:hyperlink>
      <w:r w:rsidRPr="00215933">
        <w:rPr>
          <w:rFonts w:asciiTheme="minorBidi" w:hAnsiTheme="minorBidi"/>
          <w:b/>
        </w:rPr>
        <w:t xml:space="preserve"> adoptée</w:t>
      </w:r>
      <w:r w:rsidRPr="00215933">
        <w:rPr>
          <w:rFonts w:asciiTheme="minorBidi" w:hAnsiTheme="minorBidi"/>
          <w:bCs/>
        </w:rPr>
        <w:t>.</w:t>
      </w:r>
    </w:p>
    <w:p w14:paraId="2A93FA6C" w14:textId="65AE51E2" w:rsidR="00FF4967" w:rsidRPr="00215933" w:rsidRDefault="00FF4967" w:rsidP="006C6737">
      <w:pPr>
        <w:pStyle w:val="Style1"/>
        <w:rPr>
          <w:rFonts w:asciiTheme="minorBidi" w:hAnsiTheme="minorBidi"/>
        </w:rPr>
      </w:pPr>
      <w:r w:rsidRPr="00215933">
        <w:rPr>
          <w:rFonts w:asciiTheme="minorBidi" w:hAnsiTheme="minorBidi"/>
        </w:rPr>
        <w:t xml:space="preserve">La délégation du </w:t>
      </w:r>
      <w:r w:rsidRPr="00215933">
        <w:rPr>
          <w:rFonts w:asciiTheme="minorBidi" w:hAnsiTheme="minorBidi"/>
          <w:b/>
        </w:rPr>
        <w:t>Panama</w:t>
      </w:r>
      <w:r w:rsidRPr="00215933">
        <w:rPr>
          <w:rFonts w:asciiTheme="minorBidi" w:hAnsiTheme="minorBidi"/>
        </w:rPr>
        <w:t xml:space="preserve"> a exprimé sa gratitude au nom du ministre de la Culture et de toutes les parties prenantes pour l</w:t>
      </w:r>
      <w:r w:rsidR="00A367B7" w:rsidRPr="00215933">
        <w:rPr>
          <w:rFonts w:asciiTheme="minorBidi" w:hAnsiTheme="minorBidi"/>
        </w:rPr>
        <w:t>’</w:t>
      </w:r>
      <w:r w:rsidRPr="00215933">
        <w:rPr>
          <w:rFonts w:asciiTheme="minorBidi" w:hAnsiTheme="minorBidi"/>
        </w:rPr>
        <w:t>inscription des processus de construction de la maison quincha et de la junta de embarre/embarra. La délégation a remercié le Comité, les institutions ayant soutenu la candidature, et en particulier les détenteurs de connaissances et les gardiens des ressources naturelles impliqués dans la pratique. La délégation a décrit l</w:t>
      </w:r>
      <w:r w:rsidR="00A367B7" w:rsidRPr="00215933">
        <w:rPr>
          <w:rFonts w:asciiTheme="minorBidi" w:hAnsiTheme="minorBidi"/>
        </w:rPr>
        <w:t>’</w:t>
      </w:r>
      <w:r w:rsidRPr="00215933">
        <w:rPr>
          <w:rFonts w:asciiTheme="minorBidi" w:hAnsiTheme="minorBidi"/>
        </w:rPr>
        <w:t>inscription, premier élément du Panama sur la Liste, comme le résultat d</w:t>
      </w:r>
      <w:r w:rsidR="00A367B7" w:rsidRPr="00215933">
        <w:rPr>
          <w:rFonts w:asciiTheme="minorBidi" w:hAnsiTheme="minorBidi"/>
        </w:rPr>
        <w:t>’</w:t>
      </w:r>
      <w:r w:rsidRPr="00215933">
        <w:rPr>
          <w:rFonts w:asciiTheme="minorBidi" w:hAnsiTheme="minorBidi"/>
        </w:rPr>
        <w:t>un effort de longue haleine. La délégation a affirmé que le plan de sauvegarde serait intégré dans la législation nationale et a invité le Comité à visionner une vidéo présentant cet élément.</w:t>
      </w:r>
    </w:p>
    <w:p w14:paraId="09FABFF4" w14:textId="6B88460E" w:rsidR="00FF4967" w:rsidRPr="00215933" w:rsidRDefault="00FF4967" w:rsidP="00FF4967">
      <w:pPr>
        <w:pStyle w:val="Orateurengris"/>
        <w:spacing w:before="240" w:after="240"/>
        <w:ind w:left="562"/>
        <w:jc w:val="center"/>
        <w:rPr>
          <w:i/>
          <w:iCs/>
          <w:color w:val="000000"/>
          <w:shd w:val="clear" w:color="auto" w:fill="FFFFFF" w:themeFill="background1"/>
          <w:lang w:val="fr-FR"/>
        </w:rPr>
      </w:pPr>
      <w:r w:rsidRPr="00215933">
        <w:rPr>
          <w:i/>
          <w:color w:val="000000"/>
          <w:shd w:val="clear" w:color="auto" w:fill="FFFFFF" w:themeFill="background1"/>
          <w:lang w:val="fr-FR"/>
        </w:rPr>
        <w:t>[Une vidéo présentant l</w:t>
      </w:r>
      <w:r w:rsidR="00A367B7" w:rsidRPr="00215933">
        <w:rPr>
          <w:i/>
          <w:color w:val="000000"/>
          <w:shd w:val="clear" w:color="auto" w:fill="FFFFFF" w:themeFill="background1"/>
          <w:lang w:val="fr-FR"/>
        </w:rPr>
        <w:t>’</w:t>
      </w:r>
      <w:r w:rsidRPr="00215933">
        <w:rPr>
          <w:i/>
          <w:color w:val="000000"/>
          <w:shd w:val="clear" w:color="auto" w:fill="FFFFFF" w:themeFill="background1"/>
          <w:lang w:val="fr-FR"/>
        </w:rPr>
        <w:t>élément a été diffusée]</w:t>
      </w:r>
    </w:p>
    <w:p w14:paraId="73A2A863" w14:textId="71614EC4" w:rsidR="00FF4967" w:rsidRPr="00215933" w:rsidRDefault="00FF4967" w:rsidP="006C6737">
      <w:pPr>
        <w:pStyle w:val="Style1"/>
        <w:rPr>
          <w:rFonts w:asciiTheme="minorBidi" w:hAnsiTheme="minorBidi"/>
        </w:rPr>
      </w:pPr>
      <w:r w:rsidRPr="00215933">
        <w:rPr>
          <w:rFonts w:asciiTheme="minorBidi" w:hAnsiTheme="minorBidi"/>
        </w:rPr>
        <w:t xml:space="preserve">Le </w:t>
      </w:r>
      <w:r w:rsidRPr="00215933">
        <w:rPr>
          <w:rFonts w:asciiTheme="minorBidi" w:hAnsiTheme="minorBidi"/>
          <w:b/>
        </w:rPr>
        <w:t>Président</w:t>
      </w:r>
      <w:r w:rsidRPr="00215933">
        <w:rPr>
          <w:rFonts w:asciiTheme="minorBidi" w:hAnsiTheme="minorBidi"/>
        </w:rPr>
        <w:t xml:space="preserve"> a invité le Comité à examiner la candidature suivante, </w:t>
      </w:r>
      <w:r w:rsidRPr="00215933">
        <w:rPr>
          <w:rFonts w:asciiTheme="minorBidi" w:hAnsiTheme="minorBidi"/>
          <w:b/>
          <w:shd w:val="clear" w:color="auto" w:fill="FFFFFF" w:themeFill="background1"/>
        </w:rPr>
        <w:t>« </w:t>
      </w:r>
      <w:r w:rsidRPr="00215933">
        <w:rPr>
          <w:rFonts w:asciiTheme="minorBidi" w:hAnsiTheme="minorBidi"/>
          <w:b/>
        </w:rPr>
        <w:t>L</w:t>
      </w:r>
      <w:r w:rsidR="00A367B7" w:rsidRPr="00215933">
        <w:rPr>
          <w:rFonts w:asciiTheme="minorBidi" w:hAnsiTheme="minorBidi"/>
          <w:b/>
        </w:rPr>
        <w:t>’</w:t>
      </w:r>
      <w:r w:rsidRPr="00215933">
        <w:rPr>
          <w:rFonts w:asciiTheme="minorBidi" w:hAnsiTheme="minorBidi"/>
          <w:b/>
        </w:rPr>
        <w:t>art ñai</w:t>
      </w:r>
      <w:r w:rsidR="00A367B7" w:rsidRPr="00215933">
        <w:rPr>
          <w:rFonts w:asciiTheme="minorBidi" w:hAnsiTheme="minorBidi"/>
          <w:b/>
        </w:rPr>
        <w:t>’</w:t>
      </w:r>
      <w:r w:rsidRPr="00215933">
        <w:rPr>
          <w:rFonts w:asciiTheme="minorBidi" w:hAnsiTheme="minorBidi"/>
          <w:b/>
        </w:rPr>
        <w:t>ũpo, un artisanat ancestral de la céramique</w:t>
      </w:r>
      <w:r w:rsidRPr="00215933">
        <w:rPr>
          <w:rFonts w:asciiTheme="minorBidi" w:hAnsiTheme="minorBidi"/>
          <w:b/>
          <w:shd w:val="clear" w:color="auto" w:fill="FFFFFF" w:themeFill="background1"/>
        </w:rPr>
        <w:t> »</w:t>
      </w:r>
      <w:r w:rsidRPr="00215933">
        <w:rPr>
          <w:rFonts w:asciiTheme="minorBidi" w:hAnsiTheme="minorBidi"/>
        </w:rPr>
        <w:t xml:space="preserve">, soumise par la </w:t>
      </w:r>
      <w:r w:rsidRPr="00215933">
        <w:rPr>
          <w:rFonts w:asciiTheme="minorBidi" w:hAnsiTheme="minorBidi"/>
          <w:b/>
          <w:bCs/>
        </w:rPr>
        <w:t>Paraguay</w:t>
      </w:r>
      <w:r w:rsidRPr="00215933">
        <w:rPr>
          <w:rFonts w:asciiTheme="minorBidi" w:hAnsiTheme="minorBidi"/>
        </w:rPr>
        <w:t>.</w:t>
      </w:r>
    </w:p>
    <w:p w14:paraId="4222D95F" w14:textId="521AA54D" w:rsidR="00FF4967" w:rsidRPr="00215933" w:rsidRDefault="00FF4967" w:rsidP="006C6737">
      <w:pPr>
        <w:pStyle w:val="Style1"/>
        <w:rPr>
          <w:rFonts w:asciiTheme="minorBidi" w:hAnsiTheme="minorBidi"/>
        </w:rPr>
      </w:pPr>
      <w:r w:rsidRPr="00215933">
        <w:rPr>
          <w:rFonts w:asciiTheme="minorBidi" w:hAnsiTheme="minorBidi"/>
        </w:rPr>
        <w:t xml:space="preserve">La </w:t>
      </w:r>
      <w:r w:rsidRPr="00215933">
        <w:rPr>
          <w:rFonts w:asciiTheme="minorBidi" w:hAnsiTheme="minorBidi"/>
          <w:b/>
        </w:rPr>
        <w:t>Vice-Présidente de l</w:t>
      </w:r>
      <w:r w:rsidR="00A367B7" w:rsidRPr="00215933">
        <w:rPr>
          <w:rFonts w:asciiTheme="minorBidi" w:hAnsiTheme="minorBidi"/>
          <w:b/>
        </w:rPr>
        <w:t>’</w:t>
      </w:r>
      <w:r w:rsidRPr="00215933">
        <w:rPr>
          <w:rFonts w:asciiTheme="minorBidi" w:hAnsiTheme="minorBidi"/>
          <w:b/>
        </w:rPr>
        <w:t>Organe d</w:t>
      </w:r>
      <w:r w:rsidR="00A367B7" w:rsidRPr="00215933">
        <w:rPr>
          <w:rFonts w:asciiTheme="minorBidi" w:hAnsiTheme="minorBidi"/>
          <w:b/>
        </w:rPr>
        <w:t>’</w:t>
      </w:r>
      <w:r w:rsidRPr="00215933">
        <w:rPr>
          <w:rFonts w:asciiTheme="minorBidi" w:hAnsiTheme="minorBidi"/>
          <w:b/>
        </w:rPr>
        <w:t>évaluation</w:t>
      </w:r>
      <w:r w:rsidRPr="00215933">
        <w:rPr>
          <w:rFonts w:asciiTheme="minorBidi" w:hAnsiTheme="minorBidi"/>
        </w:rPr>
        <w:t xml:space="preserve"> a présenté la candidature du Paraguay concernant </w:t>
      </w:r>
      <w:r w:rsidR="00590C18" w:rsidRPr="00215933">
        <w:rPr>
          <w:rFonts w:asciiTheme="minorBidi" w:hAnsiTheme="minorBidi"/>
        </w:rPr>
        <w:t>« </w:t>
      </w:r>
      <w:r w:rsidRPr="00215933">
        <w:rPr>
          <w:rFonts w:asciiTheme="minorBidi" w:hAnsiTheme="minorBidi"/>
        </w:rPr>
        <w:t>l</w:t>
      </w:r>
      <w:r w:rsidR="00A367B7" w:rsidRPr="00215933">
        <w:rPr>
          <w:rFonts w:asciiTheme="minorBidi" w:hAnsiTheme="minorBidi"/>
        </w:rPr>
        <w:t>’</w:t>
      </w:r>
      <w:r w:rsidRPr="00215933">
        <w:rPr>
          <w:rFonts w:asciiTheme="minorBidi" w:hAnsiTheme="minorBidi"/>
        </w:rPr>
        <w:t>art ñai</w:t>
      </w:r>
      <w:r w:rsidR="00A367B7" w:rsidRPr="00215933">
        <w:rPr>
          <w:rFonts w:asciiTheme="minorBidi" w:hAnsiTheme="minorBidi"/>
        </w:rPr>
        <w:t>’</w:t>
      </w:r>
      <w:r w:rsidRPr="00215933">
        <w:rPr>
          <w:rFonts w:asciiTheme="minorBidi" w:hAnsiTheme="minorBidi"/>
        </w:rPr>
        <w:t>ũpo, un artisanat ancestral de la céramique</w:t>
      </w:r>
      <w:r w:rsidR="00590C18" w:rsidRPr="00215933">
        <w:rPr>
          <w:rFonts w:asciiTheme="minorBidi" w:hAnsiTheme="minorBidi"/>
        </w:rPr>
        <w:t> »</w:t>
      </w:r>
      <w:r w:rsidRPr="00215933">
        <w:rPr>
          <w:rFonts w:asciiTheme="minorBidi" w:hAnsiTheme="minorBidi"/>
        </w:rPr>
        <w:t xml:space="preserve"> principalement pratiqué par des femmes, impliquant la production artisanale d</w:t>
      </w:r>
      <w:r w:rsidR="00A367B7" w:rsidRPr="00215933">
        <w:rPr>
          <w:rFonts w:asciiTheme="minorBidi" w:hAnsiTheme="minorBidi"/>
        </w:rPr>
        <w:t>’</w:t>
      </w:r>
      <w:r w:rsidRPr="00215933">
        <w:rPr>
          <w:rFonts w:asciiTheme="minorBidi" w:hAnsiTheme="minorBidi"/>
        </w:rPr>
        <w:t>ustensiles et de tuiles à l</w:t>
      </w:r>
      <w:r w:rsidR="00A367B7" w:rsidRPr="00215933">
        <w:rPr>
          <w:rFonts w:asciiTheme="minorBidi" w:hAnsiTheme="minorBidi"/>
        </w:rPr>
        <w:t>’</w:t>
      </w:r>
      <w:r w:rsidRPr="00215933">
        <w:rPr>
          <w:rFonts w:asciiTheme="minorBidi" w:hAnsiTheme="minorBidi"/>
        </w:rPr>
        <w:t>aide de matériaux naturels et de techniques traditionnelles. Elle a expliqué que cet élément est menacé par les difficultés de transmission des connaissances, l</w:t>
      </w:r>
      <w:r w:rsidR="00A367B7" w:rsidRPr="00215933">
        <w:rPr>
          <w:rFonts w:asciiTheme="minorBidi" w:hAnsiTheme="minorBidi"/>
        </w:rPr>
        <w:t>’</w:t>
      </w:r>
      <w:r w:rsidRPr="00215933">
        <w:rPr>
          <w:rFonts w:asciiTheme="minorBidi" w:hAnsiTheme="minorBidi"/>
        </w:rPr>
        <w:t>accès limité aux matières premières et les faibles revenus des artisans, dont il ne reste qu</w:t>
      </w:r>
      <w:r w:rsidR="00A367B7" w:rsidRPr="00215933">
        <w:rPr>
          <w:rFonts w:asciiTheme="minorBidi" w:hAnsiTheme="minorBidi"/>
        </w:rPr>
        <w:t>’</w:t>
      </w:r>
      <w:r w:rsidRPr="00215933">
        <w:rPr>
          <w:rFonts w:asciiTheme="minorBidi" w:hAnsiTheme="minorBidi"/>
        </w:rPr>
        <w:t>un petit nombre de maîtres céramistes. Elle a ajouté qu</w:t>
      </w:r>
      <w:r w:rsidR="00A367B7" w:rsidRPr="00215933">
        <w:rPr>
          <w:rFonts w:asciiTheme="minorBidi" w:hAnsiTheme="minorBidi"/>
        </w:rPr>
        <w:t>’</w:t>
      </w:r>
      <w:r w:rsidRPr="00215933">
        <w:rPr>
          <w:rFonts w:asciiTheme="minorBidi" w:hAnsiTheme="minorBidi"/>
        </w:rPr>
        <w:t>un plan de sauvegarde, élaboré grâce à la collaboration de plusieurs parties prenantes, visait à répondre à ces questions. À l</w:t>
      </w:r>
      <w:r w:rsidR="00A367B7" w:rsidRPr="00215933">
        <w:rPr>
          <w:rFonts w:asciiTheme="minorBidi" w:hAnsiTheme="minorBidi"/>
        </w:rPr>
        <w:t>’</w:t>
      </w:r>
      <w:r w:rsidRPr="00215933">
        <w:rPr>
          <w:rFonts w:asciiTheme="minorBidi" w:hAnsiTheme="minorBidi"/>
        </w:rPr>
        <w:t>issue du processus de dialogue, l</w:t>
      </w:r>
      <w:r w:rsidR="00A367B7" w:rsidRPr="00215933">
        <w:rPr>
          <w:rFonts w:asciiTheme="minorBidi" w:hAnsiTheme="minorBidi"/>
        </w:rPr>
        <w:t>’</w:t>
      </w:r>
      <w:r w:rsidRPr="00215933">
        <w:rPr>
          <w:rFonts w:asciiTheme="minorBidi" w:hAnsiTheme="minorBidi"/>
        </w:rPr>
        <w:t>Organe d</w:t>
      </w:r>
      <w:r w:rsidR="00A367B7" w:rsidRPr="00215933">
        <w:rPr>
          <w:rFonts w:asciiTheme="minorBidi" w:hAnsiTheme="minorBidi"/>
        </w:rPr>
        <w:t>’</w:t>
      </w:r>
      <w:r w:rsidRPr="00215933">
        <w:rPr>
          <w:rFonts w:asciiTheme="minorBidi" w:hAnsiTheme="minorBidi"/>
        </w:rPr>
        <w:t>évaluation recommandait l</w:t>
      </w:r>
      <w:r w:rsidR="00A367B7" w:rsidRPr="00215933">
        <w:rPr>
          <w:rFonts w:asciiTheme="minorBidi" w:hAnsiTheme="minorBidi"/>
        </w:rPr>
        <w:t>’</w:t>
      </w:r>
      <w:r w:rsidRPr="00215933">
        <w:rPr>
          <w:rFonts w:asciiTheme="minorBidi" w:hAnsiTheme="minorBidi"/>
        </w:rPr>
        <w:t>inscription de l</w:t>
      </w:r>
      <w:r w:rsidR="00A367B7" w:rsidRPr="00215933">
        <w:rPr>
          <w:rFonts w:asciiTheme="minorBidi" w:hAnsiTheme="minorBidi"/>
        </w:rPr>
        <w:t>’</w:t>
      </w:r>
      <w:r w:rsidRPr="00215933">
        <w:rPr>
          <w:rFonts w:asciiTheme="minorBidi" w:hAnsiTheme="minorBidi"/>
        </w:rPr>
        <w:t>élément sur la Liste de sauvegarde urgente.</w:t>
      </w:r>
    </w:p>
    <w:p w14:paraId="4DF9F1A5" w14:textId="11B323D3" w:rsidR="00FF4967" w:rsidRPr="00215933" w:rsidRDefault="00FF4967" w:rsidP="006C6737">
      <w:pPr>
        <w:pStyle w:val="Style1"/>
        <w:rPr>
          <w:rFonts w:asciiTheme="minorBidi" w:hAnsiTheme="minorBidi"/>
        </w:rPr>
      </w:pPr>
      <w:r w:rsidRPr="00215933">
        <w:rPr>
          <w:rFonts w:asciiTheme="minorBidi" w:hAnsiTheme="minorBidi"/>
        </w:rPr>
        <w:t>En l</w:t>
      </w:r>
      <w:r w:rsidR="00A367B7" w:rsidRPr="00215933">
        <w:rPr>
          <w:rFonts w:asciiTheme="minorBidi" w:hAnsiTheme="minorBidi"/>
        </w:rPr>
        <w:t>’</w:t>
      </w:r>
      <w:r w:rsidRPr="00215933">
        <w:rPr>
          <w:rFonts w:asciiTheme="minorBidi" w:hAnsiTheme="minorBidi"/>
        </w:rPr>
        <w:t>absence de demandes de débat, d</w:t>
      </w:r>
      <w:r w:rsidR="00A367B7" w:rsidRPr="00215933">
        <w:rPr>
          <w:rFonts w:asciiTheme="minorBidi" w:hAnsiTheme="minorBidi"/>
        </w:rPr>
        <w:t>’</w:t>
      </w:r>
      <w:r w:rsidRPr="00215933">
        <w:rPr>
          <w:rFonts w:asciiTheme="minorBidi" w:hAnsiTheme="minorBidi"/>
        </w:rPr>
        <w:t>amendements ou d</w:t>
      </w:r>
      <w:r w:rsidR="00A367B7" w:rsidRPr="00215933">
        <w:rPr>
          <w:rFonts w:asciiTheme="minorBidi" w:hAnsiTheme="minorBidi"/>
        </w:rPr>
        <w:t>’</w:t>
      </w:r>
      <w:r w:rsidRPr="00215933">
        <w:rPr>
          <w:rFonts w:asciiTheme="minorBidi" w:hAnsiTheme="minorBidi"/>
        </w:rPr>
        <w:t xml:space="preserve">objections, </w:t>
      </w:r>
      <w:r w:rsidRPr="00215933">
        <w:rPr>
          <w:rFonts w:asciiTheme="minorBidi" w:hAnsiTheme="minorBidi"/>
          <w:b/>
        </w:rPr>
        <w:t xml:space="preserve">le Président a déclaré la décision </w:t>
      </w:r>
      <w:hyperlink r:id="rId69" w:history="1">
        <w:r w:rsidRPr="00215933">
          <w:rPr>
            <w:rStyle w:val="Hyperlink"/>
            <w:rFonts w:asciiTheme="minorBidi" w:hAnsiTheme="minorBidi"/>
            <w:b/>
          </w:rPr>
          <w:t>20.COM 7.a.5</w:t>
        </w:r>
      </w:hyperlink>
      <w:r w:rsidRPr="00215933">
        <w:rPr>
          <w:rFonts w:asciiTheme="minorBidi" w:hAnsiTheme="minorBidi"/>
          <w:b/>
        </w:rPr>
        <w:t xml:space="preserve"> adoptée</w:t>
      </w:r>
      <w:r w:rsidRPr="00215933">
        <w:rPr>
          <w:rFonts w:asciiTheme="minorBidi" w:hAnsiTheme="minorBidi"/>
          <w:bCs/>
        </w:rPr>
        <w:t>.</w:t>
      </w:r>
    </w:p>
    <w:p w14:paraId="08B82282" w14:textId="1C9A87C3" w:rsidR="00FF4967" w:rsidRPr="00215933" w:rsidRDefault="00FF4967" w:rsidP="006C6737">
      <w:pPr>
        <w:pStyle w:val="Style1"/>
        <w:rPr>
          <w:rFonts w:asciiTheme="minorBidi" w:hAnsiTheme="minorBidi"/>
        </w:rPr>
      </w:pPr>
      <w:r w:rsidRPr="00215933">
        <w:rPr>
          <w:rFonts w:asciiTheme="minorBidi" w:hAnsiTheme="minorBidi"/>
        </w:rPr>
        <w:t xml:space="preserve">La délégation du </w:t>
      </w:r>
      <w:r w:rsidRPr="00215933">
        <w:rPr>
          <w:rFonts w:asciiTheme="minorBidi" w:hAnsiTheme="minorBidi"/>
          <w:b/>
        </w:rPr>
        <w:t>Paraguay</w:t>
      </w:r>
      <w:r w:rsidRPr="00215933">
        <w:rPr>
          <w:rFonts w:asciiTheme="minorBidi" w:hAnsiTheme="minorBidi"/>
        </w:rPr>
        <w:t xml:space="preserve"> a présenté un message vidéo de S. Exc. M</w:t>
      </w:r>
      <w:r w:rsidRPr="00215933">
        <w:rPr>
          <w:rFonts w:asciiTheme="minorBidi" w:hAnsiTheme="minorBidi"/>
          <w:vertAlign w:val="superscript"/>
        </w:rPr>
        <w:t>me</w:t>
      </w:r>
      <w:r w:rsidRPr="00215933">
        <w:rPr>
          <w:rFonts w:asciiTheme="minorBidi" w:hAnsiTheme="minorBidi"/>
        </w:rPr>
        <w:t> Adriana Ortiz Semidei, ministre de la Culture</w:t>
      </w:r>
      <w:r w:rsidR="00590C18" w:rsidRPr="00215933">
        <w:rPr>
          <w:rFonts w:asciiTheme="minorBidi" w:hAnsiTheme="minorBidi"/>
        </w:rPr>
        <w:t>, qui a déclaré que</w:t>
      </w:r>
      <w:r w:rsidRPr="00215933">
        <w:rPr>
          <w:rFonts w:asciiTheme="minorBidi" w:hAnsiTheme="minorBidi"/>
        </w:rPr>
        <w:t xml:space="preserve"> le Paraguay saluait l</w:t>
      </w:r>
      <w:r w:rsidR="00A367B7" w:rsidRPr="00215933">
        <w:rPr>
          <w:rFonts w:asciiTheme="minorBidi" w:hAnsiTheme="minorBidi"/>
        </w:rPr>
        <w:t>’</w:t>
      </w:r>
      <w:r w:rsidRPr="00215933">
        <w:rPr>
          <w:rFonts w:asciiTheme="minorBidi" w:hAnsiTheme="minorBidi"/>
        </w:rPr>
        <w:t>inscription de l</w:t>
      </w:r>
      <w:r w:rsidR="00A367B7" w:rsidRPr="00215933">
        <w:rPr>
          <w:rFonts w:asciiTheme="minorBidi" w:hAnsiTheme="minorBidi"/>
        </w:rPr>
        <w:t>’</w:t>
      </w:r>
      <w:r w:rsidRPr="00215933">
        <w:rPr>
          <w:rFonts w:asciiTheme="minorBidi" w:hAnsiTheme="minorBidi"/>
        </w:rPr>
        <w:t>art ñai</w:t>
      </w:r>
      <w:r w:rsidR="00A367B7" w:rsidRPr="00215933">
        <w:rPr>
          <w:rFonts w:asciiTheme="minorBidi" w:hAnsiTheme="minorBidi"/>
        </w:rPr>
        <w:t>’</w:t>
      </w:r>
      <w:r w:rsidRPr="00215933">
        <w:rPr>
          <w:rFonts w:asciiTheme="minorBidi" w:hAnsiTheme="minorBidi"/>
        </w:rPr>
        <w:t>ũpo sur la Liste de sauvegarde urgente comme une reconnaissance importante des maîtres artisans de Tobatí, Itá et Yaguarón. La ministre a souligné que les expressions culturelles sont vivantes et évolutives, soutenues par l</w:t>
      </w:r>
      <w:r w:rsidR="00A367B7" w:rsidRPr="00215933">
        <w:rPr>
          <w:rFonts w:asciiTheme="minorBidi" w:hAnsiTheme="minorBidi"/>
        </w:rPr>
        <w:t>’</w:t>
      </w:r>
      <w:r w:rsidRPr="00215933">
        <w:rPr>
          <w:rFonts w:asciiTheme="minorBidi" w:hAnsiTheme="minorBidi"/>
        </w:rPr>
        <w:t>engagement de la communauté, et a décrit l</w:t>
      </w:r>
      <w:r w:rsidR="00A367B7" w:rsidRPr="00215933">
        <w:rPr>
          <w:rFonts w:asciiTheme="minorBidi" w:hAnsiTheme="minorBidi"/>
        </w:rPr>
        <w:t>’</w:t>
      </w:r>
      <w:r w:rsidRPr="00215933">
        <w:rPr>
          <w:rFonts w:asciiTheme="minorBidi" w:hAnsiTheme="minorBidi"/>
        </w:rPr>
        <w:t>art ñai</w:t>
      </w:r>
      <w:r w:rsidR="00A367B7" w:rsidRPr="00215933">
        <w:rPr>
          <w:rFonts w:asciiTheme="minorBidi" w:hAnsiTheme="minorBidi"/>
        </w:rPr>
        <w:t>’</w:t>
      </w:r>
      <w:r w:rsidRPr="00215933">
        <w:rPr>
          <w:rFonts w:asciiTheme="minorBidi" w:hAnsiTheme="minorBidi"/>
        </w:rPr>
        <w:t>ũpo comme un patrimoine enraciné dans la tradition et l</w:t>
      </w:r>
      <w:r w:rsidR="00A367B7" w:rsidRPr="00215933">
        <w:rPr>
          <w:rFonts w:asciiTheme="minorBidi" w:hAnsiTheme="minorBidi"/>
        </w:rPr>
        <w:t>’</w:t>
      </w:r>
      <w:r w:rsidRPr="00215933">
        <w:rPr>
          <w:rFonts w:asciiTheme="minorBidi" w:hAnsiTheme="minorBidi"/>
        </w:rPr>
        <w:t>identité. L</w:t>
      </w:r>
      <w:r w:rsidR="00A367B7" w:rsidRPr="00215933">
        <w:rPr>
          <w:rFonts w:asciiTheme="minorBidi" w:hAnsiTheme="minorBidi"/>
        </w:rPr>
        <w:t>’</w:t>
      </w:r>
      <w:r w:rsidRPr="00215933">
        <w:rPr>
          <w:rFonts w:asciiTheme="minorBidi" w:hAnsiTheme="minorBidi"/>
        </w:rPr>
        <w:t>UNESCO et le Comité ont été remerciés pour leur rôle dans la sauvegarde du patrimoine culturel immatériel dans le monde.</w:t>
      </w:r>
    </w:p>
    <w:p w14:paraId="1B10875B" w14:textId="6F56FB22" w:rsidR="00FF4967" w:rsidRPr="00215933" w:rsidRDefault="00FF4967" w:rsidP="00FF4967">
      <w:pPr>
        <w:pStyle w:val="Orateurengris"/>
        <w:spacing w:before="240" w:after="240"/>
        <w:ind w:left="720"/>
        <w:jc w:val="center"/>
        <w:rPr>
          <w:i/>
          <w:iCs/>
          <w:color w:val="000000"/>
          <w:shd w:val="clear" w:color="auto" w:fill="FFFFFF" w:themeFill="background1"/>
          <w:lang w:val="fr-FR"/>
        </w:rPr>
      </w:pPr>
      <w:r w:rsidRPr="00215933">
        <w:rPr>
          <w:i/>
          <w:color w:val="000000"/>
          <w:shd w:val="clear" w:color="auto" w:fill="FFFFFF" w:themeFill="background1"/>
          <w:lang w:val="fr-FR"/>
        </w:rPr>
        <w:t>[Une vidéo présentant l</w:t>
      </w:r>
      <w:r w:rsidR="00A367B7" w:rsidRPr="00215933">
        <w:rPr>
          <w:i/>
          <w:color w:val="000000"/>
          <w:shd w:val="clear" w:color="auto" w:fill="FFFFFF" w:themeFill="background1"/>
          <w:lang w:val="fr-FR"/>
        </w:rPr>
        <w:t>’</w:t>
      </w:r>
      <w:r w:rsidRPr="00215933">
        <w:rPr>
          <w:i/>
          <w:color w:val="000000"/>
          <w:shd w:val="clear" w:color="auto" w:fill="FFFFFF" w:themeFill="background1"/>
          <w:lang w:val="fr-FR"/>
        </w:rPr>
        <w:t>élément a été diffusée]</w:t>
      </w:r>
    </w:p>
    <w:p w14:paraId="64257563" w14:textId="0829A0F9" w:rsidR="00FF4967" w:rsidRPr="00215933" w:rsidRDefault="00FF4967" w:rsidP="006C6737">
      <w:pPr>
        <w:pStyle w:val="Style1"/>
        <w:rPr>
          <w:rFonts w:asciiTheme="minorBidi" w:hAnsiTheme="minorBidi"/>
        </w:rPr>
      </w:pPr>
      <w:r w:rsidRPr="00215933">
        <w:rPr>
          <w:rFonts w:asciiTheme="minorBidi" w:hAnsiTheme="minorBidi"/>
        </w:rPr>
        <w:t xml:space="preserve">Le </w:t>
      </w:r>
      <w:r w:rsidRPr="00215933">
        <w:rPr>
          <w:rFonts w:asciiTheme="minorBidi" w:hAnsiTheme="minorBidi"/>
          <w:b/>
          <w:bCs/>
        </w:rPr>
        <w:t>Président</w:t>
      </w:r>
      <w:r w:rsidRPr="00215933">
        <w:rPr>
          <w:rFonts w:asciiTheme="minorBidi" w:hAnsiTheme="minorBidi"/>
        </w:rPr>
        <w:t xml:space="preserve"> a invité le Comité à examiner la candidature suivante, </w:t>
      </w:r>
      <w:r w:rsidRPr="00215933">
        <w:rPr>
          <w:rFonts w:asciiTheme="minorBidi" w:hAnsiTheme="minorBidi"/>
          <w:b/>
          <w:shd w:val="clear" w:color="auto" w:fill="FFFFFF" w:themeFill="background1"/>
        </w:rPr>
        <w:t>« </w:t>
      </w:r>
      <w:r w:rsidRPr="00215933">
        <w:rPr>
          <w:rFonts w:asciiTheme="minorBidi" w:hAnsiTheme="minorBidi"/>
          <w:b/>
        </w:rPr>
        <w:t>La pratique de fabrication de l</w:t>
      </w:r>
      <w:r w:rsidR="00A367B7" w:rsidRPr="00215933">
        <w:rPr>
          <w:rFonts w:asciiTheme="minorBidi" w:hAnsiTheme="minorBidi"/>
          <w:b/>
        </w:rPr>
        <w:t>’</w:t>
      </w:r>
      <w:r w:rsidRPr="00215933">
        <w:rPr>
          <w:rFonts w:asciiTheme="minorBidi" w:hAnsiTheme="minorBidi"/>
          <w:b/>
        </w:rPr>
        <w:t>asin tibuok, le sel de mer artisanal des Boholano de l</w:t>
      </w:r>
      <w:r w:rsidR="00A367B7" w:rsidRPr="00215933">
        <w:rPr>
          <w:rFonts w:asciiTheme="minorBidi" w:hAnsiTheme="minorBidi"/>
          <w:b/>
        </w:rPr>
        <w:t>’</w:t>
      </w:r>
      <w:r w:rsidRPr="00215933">
        <w:rPr>
          <w:rFonts w:asciiTheme="minorBidi" w:hAnsiTheme="minorBidi"/>
          <w:b/>
        </w:rPr>
        <w:t>île de Bohol aux Philippines</w:t>
      </w:r>
      <w:r w:rsidRPr="00215933">
        <w:rPr>
          <w:rFonts w:asciiTheme="minorBidi" w:hAnsiTheme="minorBidi"/>
          <w:b/>
          <w:shd w:val="clear" w:color="auto" w:fill="FFFFFF" w:themeFill="background1"/>
        </w:rPr>
        <w:t> »</w:t>
      </w:r>
      <w:r w:rsidRPr="00215933">
        <w:rPr>
          <w:rFonts w:asciiTheme="minorBidi" w:hAnsiTheme="minorBidi"/>
        </w:rPr>
        <w:t xml:space="preserve">, soumise par les </w:t>
      </w:r>
      <w:r w:rsidRPr="00215933">
        <w:rPr>
          <w:rFonts w:asciiTheme="minorBidi" w:hAnsiTheme="minorBidi"/>
          <w:b/>
          <w:bCs/>
        </w:rPr>
        <w:t>Philippines</w:t>
      </w:r>
      <w:r w:rsidRPr="00215933">
        <w:rPr>
          <w:rFonts w:asciiTheme="minorBidi" w:hAnsiTheme="minorBidi"/>
        </w:rPr>
        <w:t>.</w:t>
      </w:r>
    </w:p>
    <w:p w14:paraId="0C15542C" w14:textId="23D3D73F" w:rsidR="00FF4967" w:rsidRPr="00215933" w:rsidRDefault="00FF4967" w:rsidP="006C6737">
      <w:pPr>
        <w:pStyle w:val="Style1"/>
        <w:rPr>
          <w:rFonts w:asciiTheme="minorBidi" w:hAnsiTheme="minorBidi"/>
        </w:rPr>
      </w:pPr>
      <w:r w:rsidRPr="00215933">
        <w:rPr>
          <w:rFonts w:asciiTheme="minorBidi" w:hAnsiTheme="minorBidi"/>
        </w:rPr>
        <w:t xml:space="preserve">La </w:t>
      </w:r>
      <w:r w:rsidRPr="00215933">
        <w:rPr>
          <w:rFonts w:asciiTheme="minorBidi" w:hAnsiTheme="minorBidi"/>
          <w:b/>
        </w:rPr>
        <w:t>Vice-Présidente de l</w:t>
      </w:r>
      <w:r w:rsidR="00A367B7" w:rsidRPr="00215933">
        <w:rPr>
          <w:rFonts w:asciiTheme="minorBidi" w:hAnsiTheme="minorBidi"/>
          <w:b/>
        </w:rPr>
        <w:t>’</w:t>
      </w:r>
      <w:r w:rsidRPr="00215933">
        <w:rPr>
          <w:rFonts w:asciiTheme="minorBidi" w:hAnsiTheme="minorBidi"/>
          <w:b/>
        </w:rPr>
        <w:t>Organe d</w:t>
      </w:r>
      <w:r w:rsidR="00A367B7" w:rsidRPr="00215933">
        <w:rPr>
          <w:rFonts w:asciiTheme="minorBidi" w:hAnsiTheme="minorBidi"/>
          <w:b/>
        </w:rPr>
        <w:t>’</w:t>
      </w:r>
      <w:r w:rsidRPr="00215933">
        <w:rPr>
          <w:rFonts w:asciiTheme="minorBidi" w:hAnsiTheme="minorBidi"/>
          <w:b/>
        </w:rPr>
        <w:t>évaluation</w:t>
      </w:r>
      <w:r w:rsidRPr="00215933">
        <w:rPr>
          <w:rFonts w:asciiTheme="minorBidi" w:hAnsiTheme="minorBidi"/>
        </w:rPr>
        <w:t xml:space="preserve"> a présenté la candidature des Philippines concernant la production traditionnelle d</w:t>
      </w:r>
      <w:r w:rsidR="00A367B7" w:rsidRPr="00215933">
        <w:rPr>
          <w:rFonts w:asciiTheme="minorBidi" w:hAnsiTheme="minorBidi"/>
        </w:rPr>
        <w:t>’</w:t>
      </w:r>
      <w:r w:rsidRPr="00215933">
        <w:rPr>
          <w:rFonts w:asciiTheme="minorBidi" w:hAnsiTheme="minorBidi"/>
        </w:rPr>
        <w:t>asin tibuok, un sel de mer artisanal de Bohol, fabriqué selon un processus long, méticuleux et physiquement exigeant, transmis de génération en génération, principalement par des hommes. Elle a expliqué que l</w:t>
      </w:r>
      <w:r w:rsidR="00A367B7" w:rsidRPr="00215933">
        <w:rPr>
          <w:rFonts w:asciiTheme="minorBidi" w:hAnsiTheme="minorBidi"/>
        </w:rPr>
        <w:t>’</w:t>
      </w:r>
      <w:r w:rsidRPr="00215933">
        <w:rPr>
          <w:rFonts w:asciiTheme="minorBidi" w:hAnsiTheme="minorBidi"/>
        </w:rPr>
        <w:t>élément est menacé par l</w:t>
      </w:r>
      <w:r w:rsidR="00A367B7" w:rsidRPr="00215933">
        <w:rPr>
          <w:rFonts w:asciiTheme="minorBidi" w:hAnsiTheme="minorBidi"/>
        </w:rPr>
        <w:t>’</w:t>
      </w:r>
      <w:r w:rsidRPr="00215933">
        <w:rPr>
          <w:rFonts w:asciiTheme="minorBidi" w:hAnsiTheme="minorBidi"/>
        </w:rPr>
        <w:t>intérêt déclinant des jeunes, l</w:t>
      </w:r>
      <w:r w:rsidR="00A367B7" w:rsidRPr="00215933">
        <w:rPr>
          <w:rFonts w:asciiTheme="minorBidi" w:hAnsiTheme="minorBidi"/>
        </w:rPr>
        <w:t>’</w:t>
      </w:r>
      <w:r w:rsidRPr="00215933">
        <w:rPr>
          <w:rFonts w:asciiTheme="minorBidi" w:hAnsiTheme="minorBidi"/>
        </w:rPr>
        <w:t>exode rural et le changement climatique, et qu</w:t>
      </w:r>
      <w:r w:rsidR="00A367B7" w:rsidRPr="00215933">
        <w:rPr>
          <w:rFonts w:asciiTheme="minorBidi" w:hAnsiTheme="minorBidi"/>
        </w:rPr>
        <w:t>’</w:t>
      </w:r>
      <w:r w:rsidRPr="00215933">
        <w:rPr>
          <w:rFonts w:asciiTheme="minorBidi" w:hAnsiTheme="minorBidi"/>
        </w:rPr>
        <w:t>un plan de sauvegarde se concentrait sur la protection de l</w:t>
      </w:r>
      <w:r w:rsidR="00A367B7" w:rsidRPr="00215933">
        <w:rPr>
          <w:rFonts w:asciiTheme="minorBidi" w:hAnsiTheme="minorBidi"/>
        </w:rPr>
        <w:t>’</w:t>
      </w:r>
      <w:r w:rsidRPr="00215933">
        <w:rPr>
          <w:rFonts w:asciiTheme="minorBidi" w:hAnsiTheme="minorBidi"/>
        </w:rPr>
        <w:t>environnement, la transmission intergénérationnelle et l</w:t>
      </w:r>
      <w:r w:rsidR="00A367B7" w:rsidRPr="00215933">
        <w:rPr>
          <w:rFonts w:asciiTheme="minorBidi" w:hAnsiTheme="minorBidi"/>
        </w:rPr>
        <w:t>’</w:t>
      </w:r>
      <w:r w:rsidRPr="00215933">
        <w:rPr>
          <w:rFonts w:asciiTheme="minorBidi" w:hAnsiTheme="minorBidi"/>
        </w:rPr>
        <w:t>amélioration de la durabilité économique. L</w:t>
      </w:r>
      <w:r w:rsidR="00A367B7" w:rsidRPr="00215933">
        <w:rPr>
          <w:rFonts w:asciiTheme="minorBidi" w:hAnsiTheme="minorBidi"/>
        </w:rPr>
        <w:t>’</w:t>
      </w:r>
      <w:r w:rsidRPr="00215933">
        <w:rPr>
          <w:rFonts w:asciiTheme="minorBidi" w:hAnsiTheme="minorBidi"/>
        </w:rPr>
        <w:t>Organe d</w:t>
      </w:r>
      <w:r w:rsidR="00A367B7" w:rsidRPr="00215933">
        <w:rPr>
          <w:rFonts w:asciiTheme="minorBidi" w:hAnsiTheme="minorBidi"/>
        </w:rPr>
        <w:t>’</w:t>
      </w:r>
      <w:r w:rsidRPr="00215933">
        <w:rPr>
          <w:rFonts w:asciiTheme="minorBidi" w:hAnsiTheme="minorBidi"/>
        </w:rPr>
        <w:t>évaluation recommandait l</w:t>
      </w:r>
      <w:r w:rsidR="00A367B7" w:rsidRPr="00215933">
        <w:rPr>
          <w:rFonts w:asciiTheme="minorBidi" w:hAnsiTheme="minorBidi"/>
        </w:rPr>
        <w:t>’</w:t>
      </w:r>
      <w:r w:rsidRPr="00215933">
        <w:rPr>
          <w:rFonts w:asciiTheme="minorBidi" w:hAnsiTheme="minorBidi"/>
        </w:rPr>
        <w:t>inscription de cet élément sur la Liste de sauvegarde urgente.</w:t>
      </w:r>
    </w:p>
    <w:p w14:paraId="294AE378" w14:textId="4F654B67" w:rsidR="00FF4967" w:rsidRPr="00215933" w:rsidRDefault="00FF4967" w:rsidP="006C6737">
      <w:pPr>
        <w:pStyle w:val="Style1"/>
        <w:rPr>
          <w:rFonts w:asciiTheme="minorBidi" w:hAnsiTheme="minorBidi"/>
        </w:rPr>
      </w:pPr>
      <w:r w:rsidRPr="00215933">
        <w:rPr>
          <w:rFonts w:asciiTheme="minorBidi" w:hAnsiTheme="minorBidi"/>
        </w:rPr>
        <w:t>En l</w:t>
      </w:r>
      <w:r w:rsidR="00A367B7" w:rsidRPr="00215933">
        <w:rPr>
          <w:rFonts w:asciiTheme="minorBidi" w:hAnsiTheme="minorBidi"/>
        </w:rPr>
        <w:t>’</w:t>
      </w:r>
      <w:r w:rsidRPr="00215933">
        <w:rPr>
          <w:rFonts w:asciiTheme="minorBidi" w:hAnsiTheme="minorBidi"/>
        </w:rPr>
        <w:t>absence de demandes de débat, d</w:t>
      </w:r>
      <w:r w:rsidR="00A367B7" w:rsidRPr="00215933">
        <w:rPr>
          <w:rFonts w:asciiTheme="minorBidi" w:hAnsiTheme="minorBidi"/>
        </w:rPr>
        <w:t>’</w:t>
      </w:r>
      <w:r w:rsidRPr="00215933">
        <w:rPr>
          <w:rFonts w:asciiTheme="minorBidi" w:hAnsiTheme="minorBidi"/>
        </w:rPr>
        <w:t>amendements ou d</w:t>
      </w:r>
      <w:r w:rsidR="00A367B7" w:rsidRPr="00215933">
        <w:rPr>
          <w:rFonts w:asciiTheme="minorBidi" w:hAnsiTheme="minorBidi"/>
        </w:rPr>
        <w:t>’</w:t>
      </w:r>
      <w:r w:rsidRPr="00215933">
        <w:rPr>
          <w:rFonts w:asciiTheme="minorBidi" w:hAnsiTheme="minorBidi"/>
        </w:rPr>
        <w:t xml:space="preserve">objections, </w:t>
      </w:r>
      <w:r w:rsidRPr="00215933">
        <w:rPr>
          <w:rFonts w:asciiTheme="minorBidi" w:hAnsiTheme="minorBidi"/>
          <w:b/>
        </w:rPr>
        <w:t xml:space="preserve">le Président a déclaré la décision </w:t>
      </w:r>
      <w:hyperlink r:id="rId70" w:history="1">
        <w:r w:rsidRPr="00215933">
          <w:rPr>
            <w:rStyle w:val="Hyperlink"/>
            <w:rFonts w:asciiTheme="minorBidi" w:hAnsiTheme="minorBidi"/>
            <w:b/>
          </w:rPr>
          <w:t>20.COM 7.a.6</w:t>
        </w:r>
      </w:hyperlink>
      <w:r w:rsidRPr="00215933">
        <w:rPr>
          <w:rFonts w:asciiTheme="minorBidi" w:hAnsiTheme="minorBidi"/>
          <w:b/>
        </w:rPr>
        <w:t xml:space="preserve"> adoptée</w:t>
      </w:r>
      <w:r w:rsidRPr="00215933">
        <w:rPr>
          <w:rFonts w:asciiTheme="minorBidi" w:hAnsiTheme="minorBidi"/>
          <w:bCs/>
        </w:rPr>
        <w:t>.</w:t>
      </w:r>
    </w:p>
    <w:p w14:paraId="39053103" w14:textId="03BFD51C" w:rsidR="00FF4967" w:rsidRPr="00215933" w:rsidRDefault="00FF4967" w:rsidP="006C6737">
      <w:pPr>
        <w:pStyle w:val="Style1"/>
        <w:rPr>
          <w:rFonts w:asciiTheme="minorBidi" w:hAnsiTheme="minorBidi"/>
        </w:rPr>
      </w:pPr>
      <w:r w:rsidRPr="00215933">
        <w:rPr>
          <w:rFonts w:asciiTheme="minorBidi" w:hAnsiTheme="minorBidi"/>
        </w:rPr>
        <w:lastRenderedPageBreak/>
        <w:t xml:space="preserve">La délégation des </w:t>
      </w:r>
      <w:r w:rsidRPr="00215933">
        <w:rPr>
          <w:rFonts w:asciiTheme="minorBidi" w:hAnsiTheme="minorBidi"/>
          <w:b/>
        </w:rPr>
        <w:t>Philippines</w:t>
      </w:r>
      <w:r w:rsidRPr="00215933">
        <w:rPr>
          <w:rFonts w:asciiTheme="minorBidi" w:hAnsiTheme="minorBidi"/>
        </w:rPr>
        <w:t xml:space="preserve"> a exprimé sa gratitude au Comité pour l</w:t>
      </w:r>
      <w:r w:rsidR="00A367B7" w:rsidRPr="00215933">
        <w:rPr>
          <w:rFonts w:asciiTheme="minorBidi" w:hAnsiTheme="minorBidi"/>
        </w:rPr>
        <w:t>’</w:t>
      </w:r>
      <w:r w:rsidRPr="00215933">
        <w:rPr>
          <w:rFonts w:asciiTheme="minorBidi" w:hAnsiTheme="minorBidi"/>
        </w:rPr>
        <w:t>inscription de la fabrication d</w:t>
      </w:r>
      <w:r w:rsidR="00A367B7" w:rsidRPr="00215933">
        <w:rPr>
          <w:rFonts w:asciiTheme="minorBidi" w:hAnsiTheme="minorBidi"/>
        </w:rPr>
        <w:t>’</w:t>
      </w:r>
      <w:r w:rsidRPr="00215933">
        <w:rPr>
          <w:rFonts w:asciiTheme="minorBidi" w:hAnsiTheme="minorBidi"/>
        </w:rPr>
        <w:t>asin tibuok sur la Liste de sauvegarde urgente, soulignant son importance pour la communauté salicole d</w:t>
      </w:r>
      <w:r w:rsidR="00A367B7" w:rsidRPr="00215933">
        <w:rPr>
          <w:rFonts w:asciiTheme="minorBidi" w:hAnsiTheme="minorBidi"/>
        </w:rPr>
        <w:t>’</w:t>
      </w:r>
      <w:r w:rsidRPr="00215933">
        <w:rPr>
          <w:rFonts w:asciiTheme="minorBidi" w:hAnsiTheme="minorBidi"/>
        </w:rPr>
        <w:t>Albuquerque, Bohol. L</w:t>
      </w:r>
      <w:r w:rsidR="00A367B7" w:rsidRPr="00215933">
        <w:rPr>
          <w:rFonts w:asciiTheme="minorBidi" w:hAnsiTheme="minorBidi"/>
        </w:rPr>
        <w:t>’</w:t>
      </w:r>
      <w:r w:rsidRPr="00215933">
        <w:rPr>
          <w:rFonts w:asciiTheme="minorBidi" w:hAnsiTheme="minorBidi"/>
        </w:rPr>
        <w:t>élément a été décrit comme un témoignage vivant du lien de la communauté avec la mer, incarnant les valeurs de l</w:t>
      </w:r>
      <w:r w:rsidR="00A367B7" w:rsidRPr="00215933">
        <w:rPr>
          <w:rFonts w:asciiTheme="minorBidi" w:hAnsiTheme="minorBidi"/>
        </w:rPr>
        <w:t>’</w:t>
      </w:r>
      <w:r w:rsidRPr="00215933">
        <w:rPr>
          <w:rFonts w:asciiTheme="minorBidi" w:hAnsiTheme="minorBidi"/>
        </w:rPr>
        <w:t>artisanat, de la patience et de la coopération. Elle a fait remarquer que l</w:t>
      </w:r>
      <w:r w:rsidR="00A367B7" w:rsidRPr="00215933">
        <w:rPr>
          <w:rFonts w:asciiTheme="minorBidi" w:hAnsiTheme="minorBidi"/>
        </w:rPr>
        <w:t>’</w:t>
      </w:r>
      <w:r w:rsidRPr="00215933">
        <w:rPr>
          <w:rFonts w:asciiTheme="minorBidi" w:hAnsiTheme="minorBidi"/>
        </w:rPr>
        <w:t>inscription reconnaissait les efforts des artisans et renforçait l</w:t>
      </w:r>
      <w:r w:rsidR="00A367B7" w:rsidRPr="00215933">
        <w:rPr>
          <w:rFonts w:asciiTheme="minorBidi" w:hAnsiTheme="minorBidi"/>
        </w:rPr>
        <w:t>’</w:t>
      </w:r>
      <w:r w:rsidRPr="00215933">
        <w:rPr>
          <w:rFonts w:asciiTheme="minorBidi" w:hAnsiTheme="minorBidi"/>
        </w:rPr>
        <w:t>engagement à sauvegarder la pratique dans le contexte des défis modernes.</w:t>
      </w:r>
    </w:p>
    <w:p w14:paraId="1735FF55" w14:textId="137761E1" w:rsidR="00FF4967" w:rsidRPr="00215933" w:rsidRDefault="00FF4967" w:rsidP="006C6737">
      <w:pPr>
        <w:pStyle w:val="Style1"/>
        <w:rPr>
          <w:rFonts w:asciiTheme="minorBidi" w:hAnsiTheme="minorBidi"/>
        </w:rPr>
      </w:pPr>
      <w:r w:rsidRPr="00215933">
        <w:rPr>
          <w:rFonts w:asciiTheme="minorBidi" w:hAnsiTheme="minorBidi"/>
        </w:rPr>
        <w:t xml:space="preserve">La délégation des </w:t>
      </w:r>
      <w:r w:rsidRPr="00215933">
        <w:rPr>
          <w:rFonts w:asciiTheme="minorBidi" w:hAnsiTheme="minorBidi"/>
          <w:b/>
        </w:rPr>
        <w:t>Philippines</w:t>
      </w:r>
      <w:r w:rsidRPr="00215933">
        <w:rPr>
          <w:rFonts w:asciiTheme="minorBidi" w:hAnsiTheme="minorBidi"/>
        </w:rPr>
        <w:t>, représentée par S. Exc. M. Don Ritchie Buates, maire d</w:t>
      </w:r>
      <w:r w:rsidR="00A367B7" w:rsidRPr="00215933">
        <w:rPr>
          <w:rFonts w:asciiTheme="minorBidi" w:hAnsiTheme="minorBidi"/>
        </w:rPr>
        <w:t>’</w:t>
      </w:r>
      <w:r w:rsidRPr="00215933">
        <w:rPr>
          <w:rFonts w:asciiTheme="minorBidi" w:hAnsiTheme="minorBidi"/>
        </w:rPr>
        <w:t>Albuquerque, Bohol, s</w:t>
      </w:r>
      <w:r w:rsidR="00A367B7" w:rsidRPr="00215933">
        <w:rPr>
          <w:rFonts w:asciiTheme="minorBidi" w:hAnsiTheme="minorBidi"/>
        </w:rPr>
        <w:t>’</w:t>
      </w:r>
      <w:r w:rsidRPr="00215933">
        <w:rPr>
          <w:rFonts w:asciiTheme="minorBidi" w:hAnsiTheme="minorBidi"/>
        </w:rPr>
        <w:t>est exprimée au nom de la municipalité d</w:t>
      </w:r>
      <w:r w:rsidR="00A367B7" w:rsidRPr="00215933">
        <w:rPr>
          <w:rFonts w:asciiTheme="minorBidi" w:hAnsiTheme="minorBidi"/>
        </w:rPr>
        <w:t>’</w:t>
      </w:r>
      <w:r w:rsidRPr="00215933">
        <w:rPr>
          <w:rFonts w:asciiTheme="minorBidi" w:hAnsiTheme="minorBidi"/>
        </w:rPr>
        <w:t>Albuquerque et a fait part de la profonde gratitude de la délégation pour l</w:t>
      </w:r>
      <w:r w:rsidR="00A367B7" w:rsidRPr="00215933">
        <w:rPr>
          <w:rFonts w:asciiTheme="minorBidi" w:hAnsiTheme="minorBidi"/>
        </w:rPr>
        <w:t>’</w:t>
      </w:r>
      <w:r w:rsidRPr="00215933">
        <w:rPr>
          <w:rFonts w:asciiTheme="minorBidi" w:hAnsiTheme="minorBidi"/>
        </w:rPr>
        <w:t>inscription de l</w:t>
      </w:r>
      <w:r w:rsidR="00A367B7" w:rsidRPr="00215933">
        <w:rPr>
          <w:rFonts w:asciiTheme="minorBidi" w:hAnsiTheme="minorBidi"/>
        </w:rPr>
        <w:t>’</w:t>
      </w:r>
      <w:r w:rsidRPr="00215933">
        <w:rPr>
          <w:rFonts w:asciiTheme="minorBidi" w:hAnsiTheme="minorBidi"/>
        </w:rPr>
        <w:t>asin tibuok, reconnaissant le dévouement de la communauté des saliniers à la préservation de cet artisanat exigeant. L</w:t>
      </w:r>
      <w:r w:rsidR="00A367B7" w:rsidRPr="00215933">
        <w:rPr>
          <w:rFonts w:asciiTheme="minorBidi" w:hAnsiTheme="minorBidi"/>
        </w:rPr>
        <w:t>’</w:t>
      </w:r>
      <w:r w:rsidRPr="00215933">
        <w:rPr>
          <w:rFonts w:asciiTheme="minorBidi" w:hAnsiTheme="minorBidi"/>
        </w:rPr>
        <w:t>élément a été décrit comme étant plus qu</w:t>
      </w:r>
      <w:r w:rsidR="00A367B7" w:rsidRPr="00215933">
        <w:rPr>
          <w:rFonts w:asciiTheme="minorBidi" w:hAnsiTheme="minorBidi"/>
        </w:rPr>
        <w:t>’</w:t>
      </w:r>
      <w:r w:rsidRPr="00215933">
        <w:rPr>
          <w:rFonts w:asciiTheme="minorBidi" w:hAnsiTheme="minorBidi"/>
        </w:rPr>
        <w:t>un moyen de subsistance, et représentant l</w:t>
      </w:r>
      <w:r w:rsidR="00A367B7" w:rsidRPr="00215933">
        <w:rPr>
          <w:rFonts w:asciiTheme="minorBidi" w:hAnsiTheme="minorBidi"/>
        </w:rPr>
        <w:t>’</w:t>
      </w:r>
      <w:r w:rsidRPr="00215933">
        <w:rPr>
          <w:rFonts w:asciiTheme="minorBidi" w:hAnsiTheme="minorBidi"/>
        </w:rPr>
        <w:t>identité, la mémoire et le savoir hérité. L</w:t>
      </w:r>
      <w:r w:rsidR="00A367B7" w:rsidRPr="00215933">
        <w:rPr>
          <w:rFonts w:asciiTheme="minorBidi" w:hAnsiTheme="minorBidi"/>
        </w:rPr>
        <w:t>’</w:t>
      </w:r>
      <w:r w:rsidRPr="00215933">
        <w:rPr>
          <w:rFonts w:asciiTheme="minorBidi" w:hAnsiTheme="minorBidi"/>
        </w:rPr>
        <w:t>inscription était considérée comme une motivation renouvelée pour sauvegarder et transmettre la tradition aux générations futures. La délégation a invité le Comité à visionner un court message vidéo de la communauté.</w:t>
      </w:r>
    </w:p>
    <w:p w14:paraId="0D911F0C" w14:textId="65F2BA7F" w:rsidR="00FF4967" w:rsidRPr="00215933" w:rsidRDefault="00FF4967" w:rsidP="00FF4967">
      <w:pPr>
        <w:pStyle w:val="Orateurengris"/>
        <w:spacing w:before="240" w:after="240"/>
        <w:ind w:left="720"/>
        <w:jc w:val="center"/>
        <w:rPr>
          <w:i/>
          <w:iCs/>
          <w:color w:val="000000"/>
          <w:shd w:val="clear" w:color="auto" w:fill="FFFFFF" w:themeFill="background1"/>
          <w:lang w:val="fr-FR"/>
        </w:rPr>
      </w:pPr>
      <w:r w:rsidRPr="00215933">
        <w:rPr>
          <w:i/>
          <w:color w:val="000000"/>
          <w:shd w:val="clear" w:color="auto" w:fill="FFFFFF" w:themeFill="background1"/>
          <w:lang w:val="fr-FR"/>
        </w:rPr>
        <w:t>[Une vidéo présentant l</w:t>
      </w:r>
      <w:r w:rsidR="00A367B7" w:rsidRPr="00215933">
        <w:rPr>
          <w:i/>
          <w:color w:val="000000"/>
          <w:shd w:val="clear" w:color="auto" w:fill="FFFFFF" w:themeFill="background1"/>
          <w:lang w:val="fr-FR"/>
        </w:rPr>
        <w:t>’</w:t>
      </w:r>
      <w:r w:rsidRPr="00215933">
        <w:rPr>
          <w:i/>
          <w:color w:val="000000"/>
          <w:shd w:val="clear" w:color="auto" w:fill="FFFFFF" w:themeFill="background1"/>
          <w:lang w:val="fr-FR"/>
        </w:rPr>
        <w:t>élément a été diffusée]</w:t>
      </w:r>
    </w:p>
    <w:p w14:paraId="1360C78F" w14:textId="2BE97819" w:rsidR="00FF4967" w:rsidRPr="00215933" w:rsidRDefault="00FF4967" w:rsidP="006C6737">
      <w:pPr>
        <w:pStyle w:val="Style1"/>
        <w:rPr>
          <w:rFonts w:asciiTheme="minorBidi" w:hAnsiTheme="minorBidi"/>
        </w:rPr>
      </w:pPr>
      <w:r w:rsidRPr="00215933">
        <w:rPr>
          <w:rFonts w:asciiTheme="minorBidi" w:hAnsiTheme="minorBidi"/>
        </w:rPr>
        <w:t xml:space="preserve">Le Président a invité le Comité à examiner la candidature suivante, </w:t>
      </w:r>
      <w:r w:rsidRPr="00215933">
        <w:rPr>
          <w:rFonts w:asciiTheme="minorBidi" w:hAnsiTheme="minorBidi"/>
          <w:b/>
          <w:shd w:val="clear" w:color="auto" w:fill="FFFFFF" w:themeFill="background1"/>
        </w:rPr>
        <w:t>« </w:t>
      </w:r>
      <w:r w:rsidRPr="00215933">
        <w:rPr>
          <w:rFonts w:asciiTheme="minorBidi" w:hAnsiTheme="minorBidi"/>
          <w:b/>
        </w:rPr>
        <w:t>Le bateau moliceiro : un art de la charpenterie navale de la région d</w:t>
      </w:r>
      <w:r w:rsidR="00A367B7" w:rsidRPr="00215933">
        <w:rPr>
          <w:rFonts w:asciiTheme="minorBidi" w:hAnsiTheme="minorBidi"/>
          <w:b/>
        </w:rPr>
        <w:t>’</w:t>
      </w:r>
      <w:r w:rsidRPr="00215933">
        <w:rPr>
          <w:rFonts w:asciiTheme="minorBidi" w:hAnsiTheme="minorBidi"/>
          <w:b/>
        </w:rPr>
        <w:t>Aveiro</w:t>
      </w:r>
      <w:r w:rsidRPr="00215933">
        <w:rPr>
          <w:rFonts w:asciiTheme="minorBidi" w:hAnsiTheme="minorBidi"/>
          <w:b/>
          <w:shd w:val="clear" w:color="auto" w:fill="FFFFFF" w:themeFill="background1"/>
        </w:rPr>
        <w:t> »</w:t>
      </w:r>
      <w:r w:rsidRPr="00215933">
        <w:rPr>
          <w:rFonts w:asciiTheme="minorBidi" w:hAnsiTheme="minorBidi"/>
        </w:rPr>
        <w:t xml:space="preserve">, soumise par le </w:t>
      </w:r>
      <w:r w:rsidRPr="00215933">
        <w:rPr>
          <w:rFonts w:asciiTheme="minorBidi" w:hAnsiTheme="minorBidi"/>
          <w:b/>
          <w:bCs/>
        </w:rPr>
        <w:t>Portugal</w:t>
      </w:r>
      <w:r w:rsidRPr="00215933">
        <w:rPr>
          <w:rFonts w:asciiTheme="minorBidi" w:hAnsiTheme="minorBidi"/>
        </w:rPr>
        <w:t>.</w:t>
      </w:r>
    </w:p>
    <w:p w14:paraId="02D47545" w14:textId="4802BCEF" w:rsidR="00FF4967" w:rsidRPr="00215933" w:rsidRDefault="00FF4967" w:rsidP="006C6737">
      <w:pPr>
        <w:pStyle w:val="Style1"/>
        <w:rPr>
          <w:rFonts w:asciiTheme="minorBidi" w:hAnsiTheme="minorBidi"/>
        </w:rPr>
      </w:pPr>
      <w:r w:rsidRPr="00215933">
        <w:rPr>
          <w:rFonts w:asciiTheme="minorBidi" w:hAnsiTheme="minorBidi"/>
        </w:rPr>
        <w:t xml:space="preserve">La </w:t>
      </w:r>
      <w:r w:rsidRPr="00215933">
        <w:rPr>
          <w:rFonts w:asciiTheme="minorBidi" w:hAnsiTheme="minorBidi"/>
          <w:b/>
        </w:rPr>
        <w:t>Vice-Présidente de l</w:t>
      </w:r>
      <w:r w:rsidR="00A367B7" w:rsidRPr="00215933">
        <w:rPr>
          <w:rFonts w:asciiTheme="minorBidi" w:hAnsiTheme="minorBidi"/>
          <w:b/>
        </w:rPr>
        <w:t>’</w:t>
      </w:r>
      <w:r w:rsidRPr="00215933">
        <w:rPr>
          <w:rFonts w:asciiTheme="minorBidi" w:hAnsiTheme="minorBidi"/>
          <w:b/>
        </w:rPr>
        <w:t>Organe d</w:t>
      </w:r>
      <w:r w:rsidR="00A367B7" w:rsidRPr="00215933">
        <w:rPr>
          <w:rFonts w:asciiTheme="minorBidi" w:hAnsiTheme="minorBidi"/>
          <w:b/>
        </w:rPr>
        <w:t>’</w:t>
      </w:r>
      <w:r w:rsidRPr="00215933">
        <w:rPr>
          <w:rFonts w:asciiTheme="minorBidi" w:hAnsiTheme="minorBidi"/>
          <w:b/>
        </w:rPr>
        <w:t>évaluation</w:t>
      </w:r>
      <w:r w:rsidRPr="00215933">
        <w:rPr>
          <w:rFonts w:asciiTheme="minorBidi" w:hAnsiTheme="minorBidi"/>
        </w:rPr>
        <w:t xml:space="preserve"> a présenté la candidature du Portugal concernant le bateau moliceiro, un art de la charpenterie navale de la région d</w:t>
      </w:r>
      <w:r w:rsidR="00A367B7" w:rsidRPr="00215933">
        <w:rPr>
          <w:rFonts w:asciiTheme="minorBidi" w:hAnsiTheme="minorBidi"/>
        </w:rPr>
        <w:t>’</w:t>
      </w:r>
      <w:r w:rsidRPr="00215933">
        <w:rPr>
          <w:rFonts w:asciiTheme="minorBidi" w:hAnsiTheme="minorBidi"/>
        </w:rPr>
        <w:t>Aveiro, utilisé à l</w:t>
      </w:r>
      <w:r w:rsidR="00A367B7" w:rsidRPr="00215933">
        <w:rPr>
          <w:rFonts w:asciiTheme="minorBidi" w:hAnsiTheme="minorBidi"/>
        </w:rPr>
        <w:t>’</w:t>
      </w:r>
      <w:r w:rsidRPr="00215933">
        <w:rPr>
          <w:rFonts w:asciiTheme="minorBidi" w:hAnsiTheme="minorBidi"/>
        </w:rPr>
        <w:t>origine pour la récolte des plantes aquatiques et maintenant pour la navigation touristique. Elle a expliqué que sa construction repose sur des techniques ancestrales de construction navale, détenues par un nombre limité de praticiens, et que l</w:t>
      </w:r>
      <w:r w:rsidR="00A367B7" w:rsidRPr="00215933">
        <w:rPr>
          <w:rFonts w:asciiTheme="minorBidi" w:hAnsiTheme="minorBidi"/>
        </w:rPr>
        <w:t>’</w:t>
      </w:r>
      <w:r w:rsidRPr="00215933">
        <w:rPr>
          <w:rFonts w:asciiTheme="minorBidi" w:hAnsiTheme="minorBidi"/>
        </w:rPr>
        <w:t>élément est en péril en raison de l</w:t>
      </w:r>
      <w:r w:rsidR="00A367B7" w:rsidRPr="00215933">
        <w:rPr>
          <w:rFonts w:asciiTheme="minorBidi" w:hAnsiTheme="minorBidi"/>
        </w:rPr>
        <w:t>’</w:t>
      </w:r>
      <w:r w:rsidRPr="00215933">
        <w:rPr>
          <w:rFonts w:asciiTheme="minorBidi" w:hAnsiTheme="minorBidi"/>
        </w:rPr>
        <w:t>absence de successeurs. Elle a ajouté qu</w:t>
      </w:r>
      <w:r w:rsidR="00A367B7" w:rsidRPr="00215933">
        <w:rPr>
          <w:rFonts w:asciiTheme="minorBidi" w:hAnsiTheme="minorBidi"/>
        </w:rPr>
        <w:t>’</w:t>
      </w:r>
      <w:r w:rsidRPr="00215933">
        <w:rPr>
          <w:rFonts w:asciiTheme="minorBidi" w:hAnsiTheme="minorBidi"/>
        </w:rPr>
        <w:t>un plan de sauvegarde se concentrait sur la promotion et la transmission des connaissances traditionnelles au sein de la communauté et par l</w:t>
      </w:r>
      <w:r w:rsidR="00A367B7" w:rsidRPr="00215933">
        <w:rPr>
          <w:rFonts w:asciiTheme="minorBidi" w:hAnsiTheme="minorBidi"/>
        </w:rPr>
        <w:t>’</w:t>
      </w:r>
      <w:r w:rsidRPr="00215933">
        <w:rPr>
          <w:rFonts w:asciiTheme="minorBidi" w:hAnsiTheme="minorBidi"/>
        </w:rPr>
        <w:t>intermédiaire des écoles. L</w:t>
      </w:r>
      <w:r w:rsidR="00A367B7" w:rsidRPr="00215933">
        <w:rPr>
          <w:rFonts w:asciiTheme="minorBidi" w:hAnsiTheme="minorBidi"/>
        </w:rPr>
        <w:t>’</w:t>
      </w:r>
      <w:r w:rsidRPr="00215933">
        <w:rPr>
          <w:rFonts w:asciiTheme="minorBidi" w:hAnsiTheme="minorBidi"/>
        </w:rPr>
        <w:t>Organe d</w:t>
      </w:r>
      <w:r w:rsidR="00A367B7" w:rsidRPr="00215933">
        <w:rPr>
          <w:rFonts w:asciiTheme="minorBidi" w:hAnsiTheme="minorBidi"/>
        </w:rPr>
        <w:t>’</w:t>
      </w:r>
      <w:r w:rsidRPr="00215933">
        <w:rPr>
          <w:rFonts w:asciiTheme="minorBidi" w:hAnsiTheme="minorBidi"/>
        </w:rPr>
        <w:t>évaluation recommandait l</w:t>
      </w:r>
      <w:r w:rsidR="00A367B7" w:rsidRPr="00215933">
        <w:rPr>
          <w:rFonts w:asciiTheme="minorBidi" w:hAnsiTheme="minorBidi"/>
        </w:rPr>
        <w:t>’</w:t>
      </w:r>
      <w:r w:rsidRPr="00215933">
        <w:rPr>
          <w:rFonts w:asciiTheme="minorBidi" w:hAnsiTheme="minorBidi"/>
        </w:rPr>
        <w:t>inscription de cet élément sur la Liste de sauvegarde urgente.</w:t>
      </w:r>
    </w:p>
    <w:p w14:paraId="66D60B4D" w14:textId="4EB38729" w:rsidR="00C44046" w:rsidRPr="00215933" w:rsidRDefault="00C44046" w:rsidP="00C44046">
      <w:pPr>
        <w:pStyle w:val="Style1"/>
      </w:pPr>
      <w:r w:rsidRPr="00215933">
        <w:t>En l</w:t>
      </w:r>
      <w:r w:rsidR="00A367B7" w:rsidRPr="00215933">
        <w:t>’</w:t>
      </w:r>
      <w:r w:rsidRPr="00215933">
        <w:t>absence de demandes de débat, d</w:t>
      </w:r>
      <w:r w:rsidR="00A367B7" w:rsidRPr="00215933">
        <w:t>’</w:t>
      </w:r>
      <w:r w:rsidRPr="00215933">
        <w:t>amendements ou d</w:t>
      </w:r>
      <w:r w:rsidR="00A367B7" w:rsidRPr="00215933">
        <w:t>’</w:t>
      </w:r>
      <w:r w:rsidRPr="00215933">
        <w:t xml:space="preserve">objections, </w:t>
      </w:r>
      <w:r w:rsidRPr="00215933">
        <w:rPr>
          <w:b/>
        </w:rPr>
        <w:t xml:space="preserve">le Président a déclaré la décision </w:t>
      </w:r>
      <w:hyperlink r:id="rId71" w:history="1">
        <w:r w:rsidRPr="00215933">
          <w:rPr>
            <w:rStyle w:val="Hyperlink"/>
            <w:rFonts w:asciiTheme="minorBidi" w:hAnsiTheme="minorBidi"/>
            <w:b/>
          </w:rPr>
          <w:t>20.COM 7.a.7</w:t>
        </w:r>
      </w:hyperlink>
      <w:r w:rsidRPr="00215933">
        <w:rPr>
          <w:b/>
        </w:rPr>
        <w:t xml:space="preserve"> adoptée</w:t>
      </w:r>
      <w:r w:rsidRPr="00215933">
        <w:rPr>
          <w:bCs/>
        </w:rPr>
        <w:t>.</w:t>
      </w:r>
    </w:p>
    <w:p w14:paraId="3C7C6642" w14:textId="7F9AD87E" w:rsidR="00C44046" w:rsidRPr="00215933" w:rsidRDefault="00C44046" w:rsidP="00C44046">
      <w:pPr>
        <w:pStyle w:val="Style1"/>
      </w:pPr>
      <w:r w:rsidRPr="00215933">
        <w:t xml:space="preserve">La délégation du </w:t>
      </w:r>
      <w:r w:rsidRPr="00215933">
        <w:rPr>
          <w:b/>
        </w:rPr>
        <w:t>Portugal</w:t>
      </w:r>
      <w:r w:rsidRPr="00215933">
        <w:t xml:space="preserve"> a remercié le Comité pour l</w:t>
      </w:r>
      <w:r w:rsidR="00A367B7" w:rsidRPr="00215933">
        <w:t>’</w:t>
      </w:r>
      <w:r w:rsidRPr="00215933">
        <w:t>inscription du bateau moliceiro : un art de la charpenterie navale de la région d</w:t>
      </w:r>
      <w:r w:rsidR="00A367B7" w:rsidRPr="00215933">
        <w:t>’</w:t>
      </w:r>
      <w:r w:rsidRPr="00215933">
        <w:t>Aveiro sur la Liste de sauvegarde urgente. Elle a souligné le rôle du bateau en tant que symbole de l</w:t>
      </w:r>
      <w:r w:rsidR="00A367B7" w:rsidRPr="00215933">
        <w:t>’</w:t>
      </w:r>
      <w:r w:rsidRPr="00215933">
        <w:t>identité locale, historiquement utilisé dans la Ria de Aveiro et aujourd</w:t>
      </w:r>
      <w:r w:rsidR="00A367B7" w:rsidRPr="00215933">
        <w:t>’</w:t>
      </w:r>
      <w:r w:rsidRPr="00215933">
        <w:t>hui soutenu en partie par le tourisme. La délégation du Portugal s</w:t>
      </w:r>
      <w:r w:rsidR="00A367B7" w:rsidRPr="00215933">
        <w:t>’</w:t>
      </w:r>
      <w:r w:rsidRPr="00215933">
        <w:t>est déclarée préoccupée par la diminution du nombre de maîtres constructeurs de bateaux et par le risque de perte des connaissances traditionnelles. Elle a décrit les mesures de sauvegarde, notamment les programmes de formation, les initiatives éducatives, la restauration des installations et la documentation de l</w:t>
      </w:r>
      <w:r w:rsidR="00A367B7" w:rsidRPr="00215933">
        <w:t>’</w:t>
      </w:r>
      <w:r w:rsidRPr="00215933">
        <w:t>artisanat. La délégation du Portugal a réaffirmé son engagement à préserver l</w:t>
      </w:r>
      <w:r w:rsidR="00A367B7" w:rsidRPr="00215933">
        <w:t>’</w:t>
      </w:r>
      <w:r w:rsidRPr="00215933">
        <w:t>authenticité et la transmission de ce patrimoine et a invité le Comité à visionner une courte vidéo sur l</w:t>
      </w:r>
      <w:r w:rsidR="00A367B7" w:rsidRPr="00215933">
        <w:t>’</w:t>
      </w:r>
      <w:r w:rsidRPr="00215933">
        <w:t>élément.</w:t>
      </w:r>
    </w:p>
    <w:p w14:paraId="0B6BD14A" w14:textId="72705554" w:rsidR="00C44046" w:rsidRPr="00215933" w:rsidRDefault="00C44046" w:rsidP="00C44046">
      <w:pPr>
        <w:pStyle w:val="Orateurengris"/>
        <w:spacing w:before="240" w:after="240"/>
        <w:ind w:left="720"/>
        <w:jc w:val="center"/>
        <w:rPr>
          <w:i/>
          <w:iCs/>
          <w:color w:val="000000"/>
          <w:shd w:val="clear" w:color="auto" w:fill="FFFFFF" w:themeFill="background1"/>
          <w:lang w:val="fr-FR"/>
        </w:rPr>
      </w:pPr>
      <w:r w:rsidRPr="00215933">
        <w:rPr>
          <w:i/>
          <w:color w:val="000000"/>
          <w:shd w:val="clear" w:color="auto" w:fill="FFFFFF" w:themeFill="background1"/>
          <w:lang w:val="fr-FR"/>
        </w:rPr>
        <w:t>[Une vidéo présentant l</w:t>
      </w:r>
      <w:r w:rsidR="00A367B7" w:rsidRPr="00215933">
        <w:rPr>
          <w:i/>
          <w:color w:val="000000"/>
          <w:shd w:val="clear" w:color="auto" w:fill="FFFFFF" w:themeFill="background1"/>
          <w:lang w:val="fr-FR"/>
        </w:rPr>
        <w:t>’</w:t>
      </w:r>
      <w:r w:rsidRPr="00215933">
        <w:rPr>
          <w:i/>
          <w:color w:val="000000"/>
          <w:shd w:val="clear" w:color="auto" w:fill="FFFFFF" w:themeFill="background1"/>
          <w:lang w:val="fr-FR"/>
        </w:rPr>
        <w:t>élément a été diffusée]</w:t>
      </w:r>
    </w:p>
    <w:p w14:paraId="4248B928" w14:textId="70F3FEE2" w:rsidR="00C44046" w:rsidRPr="00215933" w:rsidRDefault="00C44046" w:rsidP="00C44046">
      <w:pPr>
        <w:pStyle w:val="Style1"/>
      </w:pPr>
      <w:r w:rsidRPr="00215933">
        <w:t xml:space="preserve">Le </w:t>
      </w:r>
      <w:r w:rsidRPr="00215933">
        <w:rPr>
          <w:b/>
          <w:bCs/>
        </w:rPr>
        <w:t>Président</w:t>
      </w:r>
      <w:r w:rsidRPr="00215933">
        <w:t xml:space="preserve"> a invité le Comité à examiner la candidature suivante : </w:t>
      </w:r>
      <w:r w:rsidRPr="00215933">
        <w:rPr>
          <w:b/>
          <w:shd w:val="clear" w:color="auto" w:fill="FFFFFF" w:themeFill="background1"/>
        </w:rPr>
        <w:t>« </w:t>
      </w:r>
      <w:r w:rsidRPr="00215933">
        <w:rPr>
          <w:b/>
        </w:rPr>
        <w:t>L</w:t>
      </w:r>
      <w:r w:rsidR="00A367B7" w:rsidRPr="00215933">
        <w:rPr>
          <w:b/>
        </w:rPr>
        <w:t>’</w:t>
      </w:r>
      <w:r w:rsidRPr="00215933">
        <w:rPr>
          <w:b/>
        </w:rPr>
        <w:t>art de fabriquer et de jouer du kobyz</w:t>
      </w:r>
      <w:r w:rsidRPr="00215933">
        <w:rPr>
          <w:b/>
          <w:shd w:val="clear" w:color="auto" w:fill="FFFFFF" w:themeFill="background1"/>
        </w:rPr>
        <w:t> »</w:t>
      </w:r>
      <w:r w:rsidRPr="00215933">
        <w:t>, soumise par l</w:t>
      </w:r>
      <w:r w:rsidR="00A367B7" w:rsidRPr="00215933">
        <w:t>’</w:t>
      </w:r>
      <w:r w:rsidRPr="00215933">
        <w:rPr>
          <w:b/>
          <w:bCs/>
        </w:rPr>
        <w:t>Ouzbékistan</w:t>
      </w:r>
      <w:r w:rsidRPr="00215933">
        <w:t>.</w:t>
      </w:r>
    </w:p>
    <w:p w14:paraId="7AF412FD" w14:textId="5C678614" w:rsidR="00C44046" w:rsidRPr="00215933" w:rsidRDefault="00C44046" w:rsidP="00C44046">
      <w:pPr>
        <w:pStyle w:val="Style1"/>
      </w:pPr>
      <w:r w:rsidRPr="00215933">
        <w:t xml:space="preserve">La </w:t>
      </w:r>
      <w:r w:rsidRPr="00215933">
        <w:rPr>
          <w:b/>
        </w:rPr>
        <w:t>Vice-Présidente de l</w:t>
      </w:r>
      <w:r w:rsidR="00A367B7" w:rsidRPr="00215933">
        <w:rPr>
          <w:b/>
        </w:rPr>
        <w:t>’</w:t>
      </w:r>
      <w:r w:rsidRPr="00215933">
        <w:rPr>
          <w:b/>
        </w:rPr>
        <w:t>Organe d</w:t>
      </w:r>
      <w:r w:rsidR="00A367B7" w:rsidRPr="00215933">
        <w:rPr>
          <w:b/>
        </w:rPr>
        <w:t>’</w:t>
      </w:r>
      <w:r w:rsidRPr="00215933">
        <w:rPr>
          <w:b/>
        </w:rPr>
        <w:t>évaluation</w:t>
      </w:r>
      <w:r w:rsidRPr="00215933">
        <w:t xml:space="preserve"> a présenté la candidature de l</w:t>
      </w:r>
      <w:r w:rsidR="00A367B7" w:rsidRPr="00215933">
        <w:t>’</w:t>
      </w:r>
      <w:r w:rsidRPr="00215933">
        <w:t>art de fabriquer et de jouer du kobyz de la République du Karakalpakstan, une région autonome d</w:t>
      </w:r>
      <w:r w:rsidR="00A367B7" w:rsidRPr="00215933">
        <w:t>’</w:t>
      </w:r>
      <w:r w:rsidRPr="00215933">
        <w:t>Ouzbékistan. Elle a expliqué que cet instrument à cordes traditionnel est principalement fabriqué et joué par les hommes lors de rituels, de mariages, de festivals et de rassemblements de la communauté. Elle a ajouté que cet élément est menacé par le déclin de la transmission des connaissances, les programmes de formation limités, l</w:t>
      </w:r>
      <w:r w:rsidR="00A367B7" w:rsidRPr="00215933">
        <w:t>’</w:t>
      </w:r>
      <w:r w:rsidRPr="00215933">
        <w:t>urbanisation et la dégradation de l</w:t>
      </w:r>
      <w:r w:rsidR="00A367B7" w:rsidRPr="00215933">
        <w:t>’</w:t>
      </w:r>
      <w:r w:rsidRPr="00215933">
        <w:t>habitat des praticiens, et que le plan de sauvegarde proposé, élaboré avec le soutien du gouvernement et des ONG, mettait l</w:t>
      </w:r>
      <w:r w:rsidR="00A367B7" w:rsidRPr="00215933">
        <w:t>’</w:t>
      </w:r>
      <w:r w:rsidRPr="00215933">
        <w:t xml:space="preserve">accent sur la documentation, la sensibilisation des </w:t>
      </w:r>
      <w:r w:rsidRPr="00215933">
        <w:lastRenderedPageBreak/>
        <w:t>communautés et la formation des praticiens. L</w:t>
      </w:r>
      <w:r w:rsidR="00A367B7" w:rsidRPr="00215933">
        <w:t>’</w:t>
      </w:r>
      <w:r w:rsidRPr="00215933">
        <w:t>Organe d</w:t>
      </w:r>
      <w:r w:rsidR="00A367B7" w:rsidRPr="00215933">
        <w:t>’</w:t>
      </w:r>
      <w:r w:rsidRPr="00215933">
        <w:t>évaluation recommandait l</w:t>
      </w:r>
      <w:r w:rsidR="00A367B7" w:rsidRPr="00215933">
        <w:t>’</w:t>
      </w:r>
      <w:r w:rsidRPr="00215933">
        <w:t>inscription de cet élément sur la Liste de sauvegarde urgente.</w:t>
      </w:r>
    </w:p>
    <w:p w14:paraId="00895D7D" w14:textId="793640F2" w:rsidR="00C44046" w:rsidRPr="00215933" w:rsidRDefault="00C44046" w:rsidP="00C44046">
      <w:pPr>
        <w:pStyle w:val="Style1"/>
      </w:pPr>
      <w:r w:rsidRPr="00215933">
        <w:t>En l</w:t>
      </w:r>
      <w:r w:rsidR="00A367B7" w:rsidRPr="00215933">
        <w:t>’</w:t>
      </w:r>
      <w:r w:rsidRPr="00215933">
        <w:t>absence de demandes de débat, d</w:t>
      </w:r>
      <w:r w:rsidR="00A367B7" w:rsidRPr="00215933">
        <w:t>’</w:t>
      </w:r>
      <w:r w:rsidRPr="00215933">
        <w:t>amendements ou d</w:t>
      </w:r>
      <w:r w:rsidR="00A367B7" w:rsidRPr="00215933">
        <w:t>’</w:t>
      </w:r>
      <w:r w:rsidRPr="00215933">
        <w:t xml:space="preserve">objections, </w:t>
      </w:r>
      <w:r w:rsidRPr="00215933">
        <w:rPr>
          <w:b/>
        </w:rPr>
        <w:t xml:space="preserve">le Président a déclaré la décision </w:t>
      </w:r>
      <w:hyperlink r:id="rId72" w:history="1">
        <w:r w:rsidRPr="00215933">
          <w:rPr>
            <w:rStyle w:val="Hyperlink"/>
            <w:rFonts w:asciiTheme="minorBidi" w:hAnsiTheme="minorBidi"/>
            <w:b/>
          </w:rPr>
          <w:t>20.COM 7.a.8</w:t>
        </w:r>
      </w:hyperlink>
      <w:r w:rsidRPr="00215933">
        <w:rPr>
          <w:b/>
        </w:rPr>
        <w:t xml:space="preserve"> adoptée</w:t>
      </w:r>
      <w:r w:rsidRPr="00215933">
        <w:rPr>
          <w:bCs/>
        </w:rPr>
        <w:t>.</w:t>
      </w:r>
    </w:p>
    <w:p w14:paraId="30D43557" w14:textId="033C5AF3" w:rsidR="00C44046" w:rsidRPr="00215933" w:rsidRDefault="00C44046" w:rsidP="00C44046">
      <w:pPr>
        <w:pStyle w:val="Style1"/>
      </w:pPr>
      <w:r w:rsidRPr="00215933">
        <w:t>La délégation de l</w:t>
      </w:r>
      <w:r w:rsidR="00A367B7" w:rsidRPr="00215933">
        <w:t>’</w:t>
      </w:r>
      <w:r w:rsidRPr="00215933">
        <w:rPr>
          <w:b/>
        </w:rPr>
        <w:t>Ouzbékistan</w:t>
      </w:r>
      <w:r w:rsidRPr="00215933">
        <w:t xml:space="preserve"> a remercié le Comité et exprimé sa sincère gratitude au gouvernement de l</w:t>
      </w:r>
      <w:r w:rsidR="00A367B7" w:rsidRPr="00215933">
        <w:t>’</w:t>
      </w:r>
      <w:r w:rsidRPr="00215933">
        <w:t>Inde et au Secrétariat de l</w:t>
      </w:r>
      <w:r w:rsidR="00A367B7" w:rsidRPr="00215933">
        <w:t>’</w:t>
      </w:r>
      <w:r w:rsidRPr="00215933">
        <w:t>UNESCO pour l</w:t>
      </w:r>
      <w:r w:rsidR="00A367B7" w:rsidRPr="00215933">
        <w:t>’</w:t>
      </w:r>
      <w:r w:rsidRPr="00215933">
        <w:t xml:space="preserve">excellente organisation de la session. Elle a </w:t>
      </w:r>
      <w:r w:rsidRPr="00215933">
        <w:rPr>
          <w:color w:val="000000" w:themeColor="text1"/>
        </w:rPr>
        <w:t xml:space="preserve">également </w:t>
      </w:r>
      <w:r w:rsidRPr="00215933">
        <w:t>exprimé sa profonde gratitude aux membres du Comité, et aux experts et à l</w:t>
      </w:r>
      <w:r w:rsidR="00A367B7" w:rsidRPr="00215933">
        <w:t>’</w:t>
      </w:r>
      <w:r w:rsidRPr="00215933">
        <w:t>Organe d</w:t>
      </w:r>
      <w:r w:rsidR="00A367B7" w:rsidRPr="00215933">
        <w:t>’</w:t>
      </w:r>
      <w:r w:rsidRPr="00215933">
        <w:t>évaluation pour le soutien qu</w:t>
      </w:r>
      <w:r w:rsidR="00A367B7" w:rsidRPr="00215933">
        <w:t>’</w:t>
      </w:r>
      <w:r w:rsidRPr="00215933">
        <w:t>ils avaient apporté au kobyz.</w:t>
      </w:r>
    </w:p>
    <w:p w14:paraId="580F1589" w14:textId="75526164" w:rsidR="00C44046" w:rsidRPr="00215933" w:rsidRDefault="00C44046" w:rsidP="00C44046">
      <w:pPr>
        <w:pStyle w:val="Style1"/>
      </w:pPr>
      <w:r w:rsidRPr="00215933">
        <w:t>La délégation de l</w:t>
      </w:r>
      <w:r w:rsidR="00A367B7" w:rsidRPr="00215933">
        <w:t>’</w:t>
      </w:r>
      <w:r w:rsidRPr="00215933">
        <w:rPr>
          <w:b/>
        </w:rPr>
        <w:t>Ouzbékistan</w:t>
      </w:r>
      <w:r w:rsidRPr="00215933">
        <w:t>, représentée par S. Exc. M. Atamuratov Murat, Président du Comité pour le développement social et culturel du Jokargy Kenes du Karakalpakstan, a remercié à nouveau le Comité d</w:t>
      </w:r>
      <w:r w:rsidR="00A367B7" w:rsidRPr="00215933">
        <w:t>’</w:t>
      </w:r>
      <w:r w:rsidRPr="00215933">
        <w:t>avoir inscrit l</w:t>
      </w:r>
      <w:r w:rsidR="00A367B7" w:rsidRPr="00215933">
        <w:t>’</w:t>
      </w:r>
      <w:r w:rsidRPr="00215933">
        <w:t xml:space="preserve">art de fabriquer et de jouer du kobyz sur la Liste </w:t>
      </w:r>
      <w:r w:rsidR="00590C18" w:rsidRPr="00215933">
        <w:t>de</w:t>
      </w:r>
      <w:r w:rsidRPr="00215933">
        <w:t xml:space="preserve"> sauvegarde urgente.</w:t>
      </w:r>
    </w:p>
    <w:p w14:paraId="5BAB4053" w14:textId="3B5A9518" w:rsidR="00C44046" w:rsidRPr="00215933" w:rsidRDefault="00C44046" w:rsidP="005D250D">
      <w:pPr>
        <w:pStyle w:val="Style1"/>
        <w:rPr>
          <w:rFonts w:asciiTheme="minorBidi" w:hAnsiTheme="minorBidi"/>
          <w:i/>
          <w:iCs/>
        </w:rPr>
      </w:pPr>
      <w:r w:rsidRPr="00215933">
        <w:t>La délégation de l</w:t>
      </w:r>
      <w:r w:rsidR="00A367B7" w:rsidRPr="00215933">
        <w:t>’</w:t>
      </w:r>
      <w:r w:rsidRPr="00215933">
        <w:rPr>
          <w:b/>
        </w:rPr>
        <w:t>Ouzbékistan</w:t>
      </w:r>
      <w:r w:rsidRPr="00215933">
        <w:t>, représentée par S. Exc. M</w:t>
      </w:r>
      <w:r w:rsidRPr="00215933">
        <w:rPr>
          <w:vertAlign w:val="superscript"/>
        </w:rPr>
        <w:t>me</w:t>
      </w:r>
      <w:r w:rsidRPr="00215933">
        <w:t> Izentaeva Gulbakhar, Directrice du musée d</w:t>
      </w:r>
      <w:r w:rsidR="00A367B7" w:rsidRPr="00215933">
        <w:t>’</w:t>
      </w:r>
      <w:r w:rsidRPr="00215933">
        <w:t>État du Karakalpakstan, a déclaré que le kobyz est profondément lié à l</w:t>
      </w:r>
      <w:r w:rsidR="00A367B7" w:rsidRPr="00215933">
        <w:t>’</w:t>
      </w:r>
      <w:r w:rsidRPr="00215933">
        <w:t>identité culturelle et au patrimoine des communautés du Karakalpakstan. Elle a expliqué qu</w:t>
      </w:r>
      <w:r w:rsidR="00A367B7" w:rsidRPr="00215933">
        <w:t>’</w:t>
      </w:r>
      <w:r w:rsidRPr="00215933">
        <w:t>il est le symbole d</w:t>
      </w:r>
      <w:r w:rsidR="00A367B7" w:rsidRPr="00215933">
        <w:t>’</w:t>
      </w:r>
      <w:r w:rsidRPr="00215933">
        <w:t>un héritage culturel et d</w:t>
      </w:r>
      <w:r w:rsidR="00A367B7" w:rsidRPr="00215933">
        <w:t>’</w:t>
      </w:r>
      <w:r w:rsidRPr="00215933">
        <w:t>un mode de vie nomade qui lie les générations et qu</w:t>
      </w:r>
      <w:r w:rsidR="00A367B7" w:rsidRPr="00215933">
        <w:t>’</w:t>
      </w:r>
      <w:r w:rsidRPr="00215933">
        <w:t>en tant qu</w:t>
      </w:r>
      <w:r w:rsidR="00A367B7" w:rsidRPr="00215933">
        <w:t>’</w:t>
      </w:r>
      <w:r w:rsidRPr="00215933">
        <w:t>instrument de musique essentiel dans l</w:t>
      </w:r>
      <w:r w:rsidR="00A367B7" w:rsidRPr="00215933">
        <w:t>’</w:t>
      </w:r>
      <w:r w:rsidRPr="00215933">
        <w:t xml:space="preserve">interprétation </w:t>
      </w:r>
      <w:r w:rsidR="00A87E68" w:rsidRPr="00215933">
        <w:t>par le « zhyrau »</w:t>
      </w:r>
      <w:r w:rsidRPr="00215933">
        <w:t xml:space="preserve"> des contes et des épopées héroïques et historiques pour les communautés lors de divers rituels, festivals, mariages et autres cérémonies, le son du kobyz relie les individus à leur spiritualité et crée un sentiment d</w:t>
      </w:r>
      <w:r w:rsidR="00A367B7" w:rsidRPr="00215933">
        <w:t>’</w:t>
      </w:r>
      <w:r w:rsidRPr="00215933">
        <w:t>unité et d</w:t>
      </w:r>
      <w:r w:rsidR="00A367B7" w:rsidRPr="00215933">
        <w:t>’</w:t>
      </w:r>
      <w:r w:rsidRPr="00215933">
        <w:t>appartenance. Elle a ajouté que malheureusement, de nos jours, l</w:t>
      </w:r>
      <w:r w:rsidR="00A367B7" w:rsidRPr="00215933">
        <w:t>’</w:t>
      </w:r>
      <w:r w:rsidRPr="00215933">
        <w:t>art de fabriquer et de jouer du kobyz est confronté à des défis importants pour sa viabilité en raison de la diminution du nombre de praticiens, de la réduction du transfert de connaissances et de compétences liées à l</w:t>
      </w:r>
      <w:r w:rsidR="00A367B7" w:rsidRPr="00215933">
        <w:t>’</w:t>
      </w:r>
      <w:r w:rsidRPr="00215933">
        <w:t>élément, de l</w:t>
      </w:r>
      <w:r w:rsidR="00A367B7" w:rsidRPr="00215933">
        <w:t>’</w:t>
      </w:r>
      <w:r w:rsidRPr="00215933">
        <w:t>urbanisation rapide, du financement limité et d</w:t>
      </w:r>
      <w:r w:rsidR="00A367B7" w:rsidRPr="00215933">
        <w:t>’</w:t>
      </w:r>
      <w:r w:rsidRPr="00215933">
        <w:t>autres dynamiques socio-économiques. Elle a exprimé sa confiance dans le fait que, parallèlement aux initiatives gouvernementales multiformes visant à préserver cet élément culturel, l</w:t>
      </w:r>
      <w:r w:rsidR="00A367B7" w:rsidRPr="00215933">
        <w:t>’</w:t>
      </w:r>
      <w:r w:rsidRPr="00215933">
        <w:t>inscription de l</w:t>
      </w:r>
      <w:r w:rsidR="00A367B7" w:rsidRPr="00215933">
        <w:t>’</w:t>
      </w:r>
      <w:r w:rsidRPr="00215933">
        <w:t xml:space="preserve">art de fabriquer et de jouer du kobyz sur la Liste </w:t>
      </w:r>
      <w:r w:rsidR="00A87E68" w:rsidRPr="00215933">
        <w:t>de</w:t>
      </w:r>
      <w:r w:rsidRPr="00215933">
        <w:t xml:space="preserve"> sauvegarde urgente permettrait de transmettre aux générations futures ce précieux élément de l</w:t>
      </w:r>
      <w:r w:rsidR="00A367B7" w:rsidRPr="00215933">
        <w:t>’</w:t>
      </w:r>
      <w:r w:rsidRPr="00215933">
        <w:t>identité culturelle ainsi que les traditions et les valeurs qui y sont liées. La délégation de l</w:t>
      </w:r>
      <w:r w:rsidR="00A367B7" w:rsidRPr="00215933">
        <w:t>’</w:t>
      </w:r>
      <w:r w:rsidRPr="00215933">
        <w:t>Ouzbékistan a exprimé sa sincère gratitude aux artistes à l</w:t>
      </w:r>
      <w:r w:rsidR="00A367B7" w:rsidRPr="00215933">
        <w:t>’</w:t>
      </w:r>
      <w:r w:rsidRPr="00215933">
        <w:t xml:space="preserve">avant-garde de la </w:t>
      </w:r>
      <w:r w:rsidR="00A87E68" w:rsidRPr="00215933">
        <w:t xml:space="preserve">sauvegarde </w:t>
      </w:r>
      <w:r w:rsidRPr="00215933">
        <w:t>de cet art, ainsi qu</w:t>
      </w:r>
      <w:r w:rsidR="00A367B7" w:rsidRPr="00215933">
        <w:t>’</w:t>
      </w:r>
      <w:r w:rsidRPr="00215933">
        <w:t>à la Commission nationale de la République d</w:t>
      </w:r>
      <w:r w:rsidR="00A367B7" w:rsidRPr="00215933">
        <w:t>’</w:t>
      </w:r>
      <w:r w:rsidRPr="00215933">
        <w:t>Ouzbékistan pour l</w:t>
      </w:r>
      <w:r w:rsidR="00A367B7" w:rsidRPr="00215933">
        <w:t>’</w:t>
      </w:r>
      <w:r w:rsidRPr="00215933">
        <w:t>UNESCO et à la Fondation pour le développement artistique et culturel de l</w:t>
      </w:r>
      <w:r w:rsidR="00A367B7" w:rsidRPr="00215933">
        <w:t>’</w:t>
      </w:r>
      <w:r w:rsidRPr="00215933">
        <w:t xml:space="preserve">Ouzbékistan pour avoir coordonné la préparation de la candidature. </w:t>
      </w:r>
      <w:r w:rsidRPr="00215933">
        <w:rPr>
          <w:rFonts w:asciiTheme="minorBidi" w:hAnsiTheme="minorBidi"/>
        </w:rPr>
        <w:t xml:space="preserve">Un </w:t>
      </w:r>
      <w:r w:rsidR="00A87E68" w:rsidRPr="00215933">
        <w:rPr>
          <w:rFonts w:asciiTheme="minorBidi" w:hAnsiTheme="minorBidi"/>
        </w:rPr>
        <w:t>zhyrau</w:t>
      </w:r>
      <w:r w:rsidRPr="00215933">
        <w:rPr>
          <w:rFonts w:asciiTheme="minorBidi" w:hAnsiTheme="minorBidi"/>
        </w:rPr>
        <w:t xml:space="preserve"> du Karakalpakstan</w:t>
      </w:r>
      <w:r w:rsidR="00102BDB" w:rsidRPr="00215933">
        <w:rPr>
          <w:rFonts w:asciiTheme="minorBidi" w:hAnsiTheme="minorBidi"/>
        </w:rPr>
        <w:t xml:space="preserve"> </w:t>
      </w:r>
      <w:r w:rsidRPr="00215933">
        <w:rPr>
          <w:rFonts w:asciiTheme="minorBidi" w:hAnsiTheme="minorBidi"/>
        </w:rPr>
        <w:t>a joué du kobyz lors d</w:t>
      </w:r>
      <w:r w:rsidR="00A367B7" w:rsidRPr="00215933">
        <w:rPr>
          <w:rFonts w:asciiTheme="minorBidi" w:hAnsiTheme="minorBidi"/>
        </w:rPr>
        <w:t>’</w:t>
      </w:r>
      <w:r w:rsidRPr="00215933">
        <w:rPr>
          <w:rFonts w:asciiTheme="minorBidi" w:hAnsiTheme="minorBidi"/>
        </w:rPr>
        <w:t>un intermède musical</w:t>
      </w:r>
      <w:r w:rsidR="00102BDB" w:rsidRPr="00215933">
        <w:rPr>
          <w:rFonts w:asciiTheme="minorBidi" w:hAnsiTheme="minorBidi"/>
        </w:rPr>
        <w:t>.</w:t>
      </w:r>
    </w:p>
    <w:p w14:paraId="53CF97A1" w14:textId="048F78FD" w:rsidR="00C44046" w:rsidRPr="00215933" w:rsidRDefault="00C44046" w:rsidP="00C44046">
      <w:pPr>
        <w:pStyle w:val="Style1"/>
        <w:rPr>
          <w:b/>
          <w:bCs/>
        </w:rPr>
      </w:pPr>
      <w:r w:rsidRPr="00215933">
        <w:t xml:space="preserve">Le </w:t>
      </w:r>
      <w:r w:rsidRPr="00215933">
        <w:rPr>
          <w:b/>
          <w:bCs/>
        </w:rPr>
        <w:t>Président</w:t>
      </w:r>
      <w:r w:rsidRPr="00215933">
        <w:t xml:space="preserve"> a invité le Comité à examiner la candidature suivante, </w:t>
      </w:r>
      <w:r w:rsidRPr="00215933">
        <w:rPr>
          <w:b/>
          <w:shd w:val="clear" w:color="auto" w:fill="FFFFFF" w:themeFill="background1"/>
        </w:rPr>
        <w:t>« </w:t>
      </w:r>
      <w:r w:rsidRPr="00215933">
        <w:rPr>
          <w:b/>
        </w:rPr>
        <w:t>L</w:t>
      </w:r>
      <w:r w:rsidR="00A367B7" w:rsidRPr="00215933">
        <w:rPr>
          <w:b/>
        </w:rPr>
        <w:t>’</w:t>
      </w:r>
      <w:r w:rsidRPr="00215933">
        <w:rPr>
          <w:b/>
        </w:rPr>
        <w:t>art de jouer, chanter et fabriquer la lahuta</w:t>
      </w:r>
      <w:r w:rsidRPr="00215933">
        <w:rPr>
          <w:b/>
          <w:shd w:val="clear" w:color="auto" w:fill="FFFFFF" w:themeFill="background1"/>
        </w:rPr>
        <w:t> »</w:t>
      </w:r>
      <w:r w:rsidRPr="00215933">
        <w:rPr>
          <w:b/>
        </w:rPr>
        <w:t xml:space="preserve">, </w:t>
      </w:r>
      <w:r w:rsidRPr="00215933">
        <w:rPr>
          <w:bCs/>
        </w:rPr>
        <w:t>soumise par l</w:t>
      </w:r>
      <w:r w:rsidR="00A367B7" w:rsidRPr="00215933">
        <w:rPr>
          <w:bCs/>
        </w:rPr>
        <w:t>’</w:t>
      </w:r>
      <w:r w:rsidRPr="00215933">
        <w:rPr>
          <w:b/>
        </w:rPr>
        <w:t>Albanie</w:t>
      </w:r>
      <w:r w:rsidRPr="00215933">
        <w:rPr>
          <w:bCs/>
        </w:rPr>
        <w:t>.</w:t>
      </w:r>
    </w:p>
    <w:p w14:paraId="5DF8CF68" w14:textId="41DD85CB" w:rsidR="00C44046" w:rsidRPr="00215933" w:rsidRDefault="00C44046" w:rsidP="00C44046">
      <w:pPr>
        <w:pStyle w:val="Style1"/>
      </w:pPr>
      <w:r w:rsidRPr="00215933">
        <w:t xml:space="preserve">La </w:t>
      </w:r>
      <w:r w:rsidRPr="00215933">
        <w:rPr>
          <w:b/>
        </w:rPr>
        <w:t>Vice-Présidente de l</w:t>
      </w:r>
      <w:r w:rsidR="00A367B7" w:rsidRPr="00215933">
        <w:rPr>
          <w:b/>
        </w:rPr>
        <w:t>’</w:t>
      </w:r>
      <w:r w:rsidRPr="00215933">
        <w:rPr>
          <w:b/>
        </w:rPr>
        <w:t>Organe d</w:t>
      </w:r>
      <w:r w:rsidR="00A367B7" w:rsidRPr="00215933">
        <w:rPr>
          <w:b/>
        </w:rPr>
        <w:t>’</w:t>
      </w:r>
      <w:r w:rsidRPr="00215933">
        <w:rPr>
          <w:b/>
        </w:rPr>
        <w:t>évaluation</w:t>
      </w:r>
      <w:r w:rsidRPr="00215933">
        <w:t xml:space="preserve"> a présenté la candidature de l</w:t>
      </w:r>
      <w:r w:rsidR="00A367B7" w:rsidRPr="00215933">
        <w:t>’</w:t>
      </w:r>
      <w:r w:rsidRPr="00215933">
        <w:t>Albanie concernant l</w:t>
      </w:r>
      <w:r w:rsidR="00A367B7" w:rsidRPr="00215933">
        <w:t>’</w:t>
      </w:r>
      <w:r w:rsidRPr="00215933">
        <w:t>art de jouer, chanter et fabriquer la lahuta. Elle a expliqué que la lahuta est un instrument monocorde en bois fabriqué, chanté et joué dans les communautés rurales, et que bien que traditionnellement joué par des hommes, il est aujourd</w:t>
      </w:r>
      <w:r w:rsidR="00A367B7" w:rsidRPr="00215933">
        <w:t>’</w:t>
      </w:r>
      <w:r w:rsidRPr="00215933">
        <w:t>hui également pratiqué par des femmes. Elle a ajouté que cette tradition est menacée par la diminution du nombre de praticiens actifs, dont la plupart sont plus âgés, associée au désengagement des jeunes et à l</w:t>
      </w:r>
      <w:r w:rsidR="00A367B7" w:rsidRPr="00215933">
        <w:t>’</w:t>
      </w:r>
      <w:r w:rsidRPr="00215933">
        <w:t>absence de mécanismes de transmission officiels. Elle a précisé que les plans de sauvegarde prévoient le renforcement des capacités, la documentation, la formation des praticiens et la création d</w:t>
      </w:r>
      <w:r w:rsidR="00A367B7" w:rsidRPr="00215933">
        <w:t>’</w:t>
      </w:r>
      <w:r w:rsidRPr="00215933">
        <w:t>un cadre organisationnel durable et d</w:t>
      </w:r>
      <w:r w:rsidR="00A367B7" w:rsidRPr="00215933">
        <w:t>’</w:t>
      </w:r>
      <w:r w:rsidRPr="00215933">
        <w:t>une structure de soutien permanente pour garantir la capacité à long terme de la communauté à sauvegarder l</w:t>
      </w:r>
      <w:r w:rsidR="00A367B7" w:rsidRPr="00215933">
        <w:t>’</w:t>
      </w:r>
      <w:r w:rsidRPr="00215933">
        <w:t>élément. L</w:t>
      </w:r>
      <w:r w:rsidR="00A367B7" w:rsidRPr="00215933">
        <w:t>’</w:t>
      </w:r>
      <w:r w:rsidRPr="00215933">
        <w:t>Organe d</w:t>
      </w:r>
      <w:r w:rsidR="00A367B7" w:rsidRPr="00215933">
        <w:t>’</w:t>
      </w:r>
      <w:r w:rsidRPr="00215933">
        <w:t>évaluation recommandait l</w:t>
      </w:r>
      <w:r w:rsidR="00A367B7" w:rsidRPr="00215933">
        <w:t>’</w:t>
      </w:r>
      <w:r w:rsidRPr="00215933">
        <w:t>inscription de l</w:t>
      </w:r>
      <w:r w:rsidR="00A367B7" w:rsidRPr="00215933">
        <w:t>’</w:t>
      </w:r>
      <w:r w:rsidRPr="00215933">
        <w:t xml:space="preserve">élément sur la Liste </w:t>
      </w:r>
      <w:r w:rsidR="00A87E68" w:rsidRPr="00215933">
        <w:t>de</w:t>
      </w:r>
      <w:r w:rsidRPr="00215933">
        <w:t xml:space="preserve"> sauvegarde urgente et l</w:t>
      </w:r>
      <w:r w:rsidR="00A367B7" w:rsidRPr="00215933">
        <w:t>’</w:t>
      </w:r>
      <w:r w:rsidRPr="00215933">
        <w:t>approbation de la demande d</w:t>
      </w:r>
      <w:r w:rsidR="00A367B7" w:rsidRPr="00215933">
        <w:t>’</w:t>
      </w:r>
      <w:r w:rsidR="00A87E68" w:rsidRPr="00215933">
        <w:t>A</w:t>
      </w:r>
      <w:r w:rsidRPr="00215933">
        <w:t>ssistance internationale pour la mise en œuvre du plan de sauvegarde.</w:t>
      </w:r>
    </w:p>
    <w:p w14:paraId="2D39B368" w14:textId="1BA67E82" w:rsidR="00C44046" w:rsidRPr="00215933" w:rsidRDefault="00C44046" w:rsidP="00C44046">
      <w:pPr>
        <w:pStyle w:val="Style1"/>
        <w:rPr>
          <w:bCs/>
        </w:rPr>
      </w:pPr>
      <w:r w:rsidRPr="00215933">
        <w:t>En l</w:t>
      </w:r>
      <w:r w:rsidR="00A367B7" w:rsidRPr="00215933">
        <w:t>’</w:t>
      </w:r>
      <w:r w:rsidRPr="00215933">
        <w:t>absence de demandes de débat, d</w:t>
      </w:r>
      <w:r w:rsidR="00A367B7" w:rsidRPr="00215933">
        <w:t>’</w:t>
      </w:r>
      <w:r w:rsidRPr="00215933">
        <w:t>amendements ou d</w:t>
      </w:r>
      <w:r w:rsidR="00A367B7" w:rsidRPr="00215933">
        <w:t>’</w:t>
      </w:r>
      <w:r w:rsidRPr="00215933">
        <w:t xml:space="preserve">objections, </w:t>
      </w:r>
      <w:r w:rsidRPr="00215933">
        <w:rPr>
          <w:b/>
        </w:rPr>
        <w:t>le Président a déclaré la décision </w:t>
      </w:r>
      <w:hyperlink r:id="rId73" w:history="1">
        <w:r w:rsidRPr="00215933">
          <w:rPr>
            <w:rStyle w:val="Hyperlink"/>
            <w:rFonts w:asciiTheme="minorBidi" w:hAnsiTheme="minorBidi"/>
            <w:b/>
          </w:rPr>
          <w:t>20.COM 7.a.9</w:t>
        </w:r>
      </w:hyperlink>
      <w:r w:rsidRPr="00215933">
        <w:rPr>
          <w:b/>
        </w:rPr>
        <w:t xml:space="preserve"> adoptée</w:t>
      </w:r>
      <w:r w:rsidRPr="00215933">
        <w:rPr>
          <w:bCs/>
        </w:rPr>
        <w:t>.</w:t>
      </w:r>
    </w:p>
    <w:p w14:paraId="19A46278" w14:textId="2870668A" w:rsidR="00C44046" w:rsidRPr="00215933" w:rsidRDefault="00C44046" w:rsidP="00C44046">
      <w:pPr>
        <w:pStyle w:val="Style1"/>
      </w:pPr>
      <w:r w:rsidRPr="00215933">
        <w:t>La délégation de l</w:t>
      </w:r>
      <w:r w:rsidR="00A367B7" w:rsidRPr="00215933">
        <w:t>’</w:t>
      </w:r>
      <w:r w:rsidRPr="00215933">
        <w:rPr>
          <w:b/>
          <w:bCs/>
        </w:rPr>
        <w:t>Albanie</w:t>
      </w:r>
      <w:r w:rsidRPr="00215933">
        <w:t xml:space="preserve"> a exprimé sa gratitude pour l</w:t>
      </w:r>
      <w:r w:rsidR="00A367B7" w:rsidRPr="00215933">
        <w:t>’</w:t>
      </w:r>
      <w:r w:rsidRPr="00215933">
        <w:t>inscription de l</w:t>
      </w:r>
      <w:r w:rsidR="00A367B7" w:rsidRPr="00215933">
        <w:t>’</w:t>
      </w:r>
      <w:r w:rsidRPr="00215933">
        <w:t xml:space="preserve">art de jouer, chanter et fabriquer la lahuta sur la Liste du patrimoine culturel immatériel nécessitant une sauvegarde urgente. Elle a expliqué que la lahuta, instrument monocorde joué par les lahutars albanais, </w:t>
      </w:r>
      <w:r w:rsidRPr="00215933">
        <w:lastRenderedPageBreak/>
        <w:t>véhicule toujours des valeurs de liberté, de résilience, de foi, d</w:t>
      </w:r>
      <w:r w:rsidR="00A367B7" w:rsidRPr="00215933">
        <w:t>’</w:t>
      </w:r>
      <w:r w:rsidRPr="00215933">
        <w:t>honneur et d</w:t>
      </w:r>
      <w:r w:rsidR="00A367B7" w:rsidRPr="00215933">
        <w:t>’</w:t>
      </w:r>
      <w:r w:rsidRPr="00215933">
        <w:t>hospitalité, servant à la fois d</w:t>
      </w:r>
      <w:r w:rsidR="00A367B7" w:rsidRPr="00215933">
        <w:t>’</w:t>
      </w:r>
      <w:r w:rsidRPr="00215933">
        <w:t>inspiration et de vecteur de la mémoire collective. Elle a remercié l</w:t>
      </w:r>
      <w:r w:rsidR="00A367B7" w:rsidRPr="00215933">
        <w:t>’</w:t>
      </w:r>
      <w:r w:rsidRPr="00215933">
        <w:t>Organe d</w:t>
      </w:r>
      <w:r w:rsidR="00A367B7" w:rsidRPr="00215933">
        <w:t>’</w:t>
      </w:r>
      <w:r w:rsidRPr="00215933">
        <w:t xml:space="preserve">évaluation pour sa recommandation, ceux qui avaient préparé la candidature et, surtout, les praticiens de la communauté qui </w:t>
      </w:r>
      <w:r w:rsidRPr="00215933">
        <w:rPr>
          <w:bCs/>
          <w:color w:val="000000" w:themeColor="text1"/>
        </w:rPr>
        <w:t>sauvegardent</w:t>
      </w:r>
      <w:r w:rsidRPr="00215933">
        <w:t xml:space="preserve"> ce patrimoine. La délégation de l</w:t>
      </w:r>
      <w:r w:rsidR="00A367B7" w:rsidRPr="00215933">
        <w:t>’</w:t>
      </w:r>
      <w:r w:rsidRPr="00215933">
        <w:t>Albanie a souligné l</w:t>
      </w:r>
      <w:r w:rsidR="00A367B7" w:rsidRPr="00215933">
        <w:t>’</w:t>
      </w:r>
      <w:r w:rsidRPr="00215933">
        <w:t>importance de partager et de célébrer cet art au-delà de sa région, afin d</w:t>
      </w:r>
      <w:r w:rsidR="00A367B7" w:rsidRPr="00215933">
        <w:t>’</w:t>
      </w:r>
      <w:r w:rsidRPr="00215933">
        <w:t>en assurer la vitalité pour les générations futures.</w:t>
      </w:r>
    </w:p>
    <w:p w14:paraId="52624639" w14:textId="44549603" w:rsidR="00C44046" w:rsidRPr="00215933" w:rsidRDefault="00C44046" w:rsidP="00C44046">
      <w:pPr>
        <w:pStyle w:val="Style1"/>
      </w:pPr>
      <w:r w:rsidRPr="00215933">
        <w:t xml:space="preserve">Le </w:t>
      </w:r>
      <w:r w:rsidRPr="00215933">
        <w:rPr>
          <w:b/>
        </w:rPr>
        <w:t>Président</w:t>
      </w:r>
      <w:r w:rsidRPr="00215933">
        <w:t xml:space="preserve"> a signalé un problème technique avec la vidéo de l</w:t>
      </w:r>
      <w:r w:rsidR="00A367B7" w:rsidRPr="00215933">
        <w:t>’</w:t>
      </w:r>
      <w:r w:rsidRPr="00215933">
        <w:t>Albanie et dit qu</w:t>
      </w:r>
      <w:r w:rsidR="00A367B7" w:rsidRPr="00215933">
        <w:t>’</w:t>
      </w:r>
      <w:r w:rsidRPr="00215933">
        <w:t xml:space="preserve">elle serait diffusée plus tard. Il a ensuite invité le Comité à examiner la candidature, </w:t>
      </w:r>
      <w:r w:rsidRPr="00215933">
        <w:rPr>
          <w:b/>
          <w:shd w:val="clear" w:color="auto" w:fill="FFFFFF" w:themeFill="background1"/>
        </w:rPr>
        <w:t>« </w:t>
      </w:r>
      <w:r w:rsidRPr="00215933">
        <w:rPr>
          <w:b/>
        </w:rPr>
        <w:t>Les traditions sociales et culturelles associées aux landships à la Barbade</w:t>
      </w:r>
      <w:r w:rsidRPr="00215933">
        <w:rPr>
          <w:b/>
          <w:shd w:val="clear" w:color="auto" w:fill="FFFFFF" w:themeFill="background1"/>
        </w:rPr>
        <w:t> »</w:t>
      </w:r>
      <w:r w:rsidRPr="00215933">
        <w:t xml:space="preserve">, soumise par la </w:t>
      </w:r>
      <w:r w:rsidRPr="00215933">
        <w:rPr>
          <w:b/>
          <w:bCs/>
        </w:rPr>
        <w:t>Barbade</w:t>
      </w:r>
      <w:r w:rsidRPr="00215933">
        <w:t>.</w:t>
      </w:r>
    </w:p>
    <w:p w14:paraId="1F2CCE21" w14:textId="60B657AF" w:rsidR="00C44046" w:rsidRPr="00215933" w:rsidRDefault="00C44046" w:rsidP="00C44046">
      <w:pPr>
        <w:pStyle w:val="Style1"/>
      </w:pPr>
      <w:r w:rsidRPr="00215933">
        <w:t xml:space="preserve">La </w:t>
      </w:r>
      <w:r w:rsidRPr="00215933">
        <w:rPr>
          <w:b/>
        </w:rPr>
        <w:t>Vice-Présidente de l</w:t>
      </w:r>
      <w:r w:rsidR="00A367B7" w:rsidRPr="00215933">
        <w:rPr>
          <w:b/>
        </w:rPr>
        <w:t>’</w:t>
      </w:r>
      <w:r w:rsidRPr="00215933">
        <w:rPr>
          <w:b/>
        </w:rPr>
        <w:t>Organe d</w:t>
      </w:r>
      <w:r w:rsidR="00A367B7" w:rsidRPr="00215933">
        <w:rPr>
          <w:b/>
        </w:rPr>
        <w:t>’</w:t>
      </w:r>
      <w:r w:rsidRPr="00215933">
        <w:rPr>
          <w:b/>
        </w:rPr>
        <w:t>évaluation</w:t>
      </w:r>
      <w:r w:rsidRPr="00215933">
        <w:t xml:space="preserve"> a présenté la candidature des traditions sociales et culturelles associées aux landships, des groupes culturels basés sur la communauté connus pour leur structure sociale, leurs spectacles ainsi que leurs traditions communes. Elle a expliqué que l</w:t>
      </w:r>
      <w:r w:rsidR="00A367B7" w:rsidRPr="00215933">
        <w:t>’</w:t>
      </w:r>
      <w:r w:rsidRPr="00215933">
        <w:t>une des principales pratiques des landships est le « susu », qui consiste à mettre en commun les ressources pour soutenir financièrement les membres en cas de maladie, de chômage ou de funérailles. Elle a ajouté que l</w:t>
      </w:r>
      <w:r w:rsidR="00A367B7" w:rsidRPr="00215933">
        <w:t>’</w:t>
      </w:r>
      <w:r w:rsidRPr="00215933">
        <w:t>élément est confronté à la diminution du nombre de landships et de membres, et qu</w:t>
      </w:r>
      <w:r w:rsidR="00A367B7" w:rsidRPr="00215933">
        <w:t>’</w:t>
      </w:r>
      <w:r w:rsidRPr="00215933">
        <w:t>un plan de sauvegarde propose le renforcement des capacités, la sensibilisation du public et la création d</w:t>
      </w:r>
      <w:r w:rsidR="00A367B7" w:rsidRPr="00215933">
        <w:t>’</w:t>
      </w:r>
      <w:r w:rsidRPr="00215933">
        <w:t>opportunités de pratique et de transmission. L</w:t>
      </w:r>
      <w:r w:rsidR="00A367B7" w:rsidRPr="00215933">
        <w:t>’</w:t>
      </w:r>
      <w:r w:rsidRPr="00215933">
        <w:t>Organe d</w:t>
      </w:r>
      <w:r w:rsidR="00A367B7" w:rsidRPr="00215933">
        <w:t>’</w:t>
      </w:r>
      <w:r w:rsidRPr="00215933">
        <w:t xml:space="preserve">évaluation </w:t>
      </w:r>
      <w:r w:rsidR="00A87E68" w:rsidRPr="00215933">
        <w:t>a recommandé l</w:t>
      </w:r>
      <w:r w:rsidR="00A367B7" w:rsidRPr="00215933">
        <w:t>’</w:t>
      </w:r>
      <w:r w:rsidR="00A87E68" w:rsidRPr="00215933">
        <w:t xml:space="preserve">inscription de </w:t>
      </w:r>
      <w:r w:rsidRPr="00215933">
        <w:t>l</w:t>
      </w:r>
      <w:r w:rsidR="00A367B7" w:rsidRPr="00215933">
        <w:t>’</w:t>
      </w:r>
      <w:r w:rsidRPr="00215933">
        <w:t xml:space="preserve">élément </w:t>
      </w:r>
      <w:r w:rsidR="00A87E68" w:rsidRPr="00215933">
        <w:t>sur la Liste de sauvegarde urgente. Il a également recommandé d</w:t>
      </w:r>
      <w:r w:rsidR="00A367B7" w:rsidRPr="00215933">
        <w:t>’</w:t>
      </w:r>
      <w:r w:rsidR="00A87E68" w:rsidRPr="00215933">
        <w:t>apprécier l</w:t>
      </w:r>
      <w:r w:rsidR="00A367B7" w:rsidRPr="00215933">
        <w:t>’</w:t>
      </w:r>
      <w:r w:rsidR="00A87E68" w:rsidRPr="00215933">
        <w:t xml:space="preserve">élément à la lumière des </w:t>
      </w:r>
      <w:r w:rsidRPr="00215933">
        <w:t>réalités sociales et économiques contemporaines, de donner la priorité aux activités contribuant directement à sa sauvegarde et d</w:t>
      </w:r>
      <w:r w:rsidR="00A367B7" w:rsidRPr="00215933">
        <w:t>’</w:t>
      </w:r>
      <w:r w:rsidRPr="00215933">
        <w:t>approuver l</w:t>
      </w:r>
      <w:r w:rsidR="00A367B7" w:rsidRPr="00215933">
        <w:t>’</w:t>
      </w:r>
      <w:r w:rsidR="00A87E68" w:rsidRPr="00215933">
        <w:t>A</w:t>
      </w:r>
      <w:r w:rsidRPr="00215933">
        <w:t xml:space="preserve">ssistance internationale </w:t>
      </w:r>
      <w:r w:rsidR="00A87E68" w:rsidRPr="00215933">
        <w:t xml:space="preserve">associée </w:t>
      </w:r>
      <w:r w:rsidRPr="00215933">
        <w:t>pour la mise en œuvre du plan.</w:t>
      </w:r>
    </w:p>
    <w:p w14:paraId="14EC7E2A" w14:textId="7DBBFA94" w:rsidR="00C44046" w:rsidRPr="00215933" w:rsidRDefault="00C44046" w:rsidP="00C44046">
      <w:pPr>
        <w:pStyle w:val="Style1"/>
      </w:pPr>
      <w:r w:rsidRPr="00215933">
        <w:t>En l</w:t>
      </w:r>
      <w:r w:rsidR="00A367B7" w:rsidRPr="00215933">
        <w:t>’</w:t>
      </w:r>
      <w:r w:rsidRPr="00215933">
        <w:t>absence de demandes de débat, d</w:t>
      </w:r>
      <w:r w:rsidR="00A367B7" w:rsidRPr="00215933">
        <w:t>’</w:t>
      </w:r>
      <w:r w:rsidRPr="00215933">
        <w:t>amendements ou d</w:t>
      </w:r>
      <w:r w:rsidR="00A367B7" w:rsidRPr="00215933">
        <w:t>’</w:t>
      </w:r>
      <w:r w:rsidRPr="00215933">
        <w:t xml:space="preserve">objections, </w:t>
      </w:r>
      <w:r w:rsidRPr="00215933">
        <w:rPr>
          <w:b/>
        </w:rPr>
        <w:t xml:space="preserve">le Président a déclaré la décision </w:t>
      </w:r>
      <w:hyperlink r:id="rId74" w:history="1">
        <w:r w:rsidRPr="00215933">
          <w:rPr>
            <w:rStyle w:val="Hyperlink"/>
            <w:rFonts w:asciiTheme="minorBidi" w:hAnsiTheme="minorBidi"/>
            <w:b/>
          </w:rPr>
          <w:t>20.COM 7.a.10</w:t>
        </w:r>
      </w:hyperlink>
      <w:r w:rsidRPr="00215933">
        <w:rPr>
          <w:b/>
        </w:rPr>
        <w:t xml:space="preserve"> adoptée</w:t>
      </w:r>
      <w:r w:rsidRPr="00215933">
        <w:rPr>
          <w:bCs/>
        </w:rPr>
        <w:t>.</w:t>
      </w:r>
    </w:p>
    <w:p w14:paraId="4FB0D13F" w14:textId="2F890284" w:rsidR="00C44046" w:rsidRPr="00215933" w:rsidRDefault="00C44046" w:rsidP="00C44046">
      <w:pPr>
        <w:pStyle w:val="Orateurengris"/>
        <w:spacing w:before="240" w:after="240"/>
        <w:ind w:left="720"/>
        <w:jc w:val="center"/>
        <w:rPr>
          <w:i/>
          <w:iCs/>
          <w:color w:val="000000"/>
          <w:shd w:val="clear" w:color="auto" w:fill="FFFFFF" w:themeFill="background1"/>
          <w:lang w:val="fr-FR"/>
        </w:rPr>
      </w:pPr>
      <w:r w:rsidRPr="00215933">
        <w:rPr>
          <w:i/>
          <w:color w:val="000000"/>
          <w:shd w:val="clear" w:color="auto" w:fill="FFFFFF" w:themeFill="background1"/>
          <w:lang w:val="fr-FR"/>
        </w:rPr>
        <w:t>[Une vidéo présentant l</w:t>
      </w:r>
      <w:r w:rsidR="00A367B7" w:rsidRPr="00215933">
        <w:rPr>
          <w:i/>
          <w:color w:val="000000"/>
          <w:shd w:val="clear" w:color="auto" w:fill="FFFFFF" w:themeFill="background1"/>
          <w:lang w:val="fr-FR"/>
        </w:rPr>
        <w:t>’</w:t>
      </w:r>
      <w:r w:rsidRPr="00215933">
        <w:rPr>
          <w:i/>
          <w:color w:val="000000"/>
          <w:shd w:val="clear" w:color="auto" w:fill="FFFFFF" w:themeFill="background1"/>
          <w:lang w:val="fr-FR"/>
        </w:rPr>
        <w:t>élément a été diffusée]</w:t>
      </w:r>
    </w:p>
    <w:p w14:paraId="4D583C5F" w14:textId="49349EBB" w:rsidR="00C44046" w:rsidRPr="00215933" w:rsidRDefault="00C44046" w:rsidP="00C44046">
      <w:pPr>
        <w:pStyle w:val="Style1"/>
      </w:pPr>
      <w:r w:rsidRPr="00215933">
        <w:t xml:space="preserve">La délégation de la </w:t>
      </w:r>
      <w:r w:rsidRPr="00215933">
        <w:rPr>
          <w:b/>
        </w:rPr>
        <w:t>Barbade</w:t>
      </w:r>
      <w:r w:rsidRPr="00215933">
        <w:t>, représentée par S. Exc. M. Wayne Worrell, Président de l</w:t>
      </w:r>
      <w:r w:rsidR="00A367B7" w:rsidRPr="00215933">
        <w:t>’</w:t>
      </w:r>
      <w:r w:rsidRPr="00215933">
        <w:t>Association des landships de la Barbade, a exprimé sa profonde gratitude au Comité et à l</w:t>
      </w:r>
      <w:r w:rsidR="00A367B7" w:rsidRPr="00215933">
        <w:t>’</w:t>
      </w:r>
      <w:r w:rsidRPr="00215933">
        <w:t>Organe d</w:t>
      </w:r>
      <w:r w:rsidR="00A367B7" w:rsidRPr="00215933">
        <w:t>’</w:t>
      </w:r>
      <w:r w:rsidRPr="00215933">
        <w:t>évaluation pour avoir reconnu les landships à la Barbade, l</w:t>
      </w:r>
      <w:r w:rsidR="00A367B7" w:rsidRPr="00215933">
        <w:t>’</w:t>
      </w:r>
      <w:r w:rsidRPr="00215933">
        <w:t>une des traditions culturelles les plus précieuses de la nation. L</w:t>
      </w:r>
      <w:r w:rsidR="00A367B7" w:rsidRPr="00215933">
        <w:t>’</w:t>
      </w:r>
      <w:r w:rsidRPr="00215933">
        <w:t xml:space="preserve">inscription sur la Liste </w:t>
      </w:r>
      <w:r w:rsidR="00A87E68" w:rsidRPr="00215933">
        <w:t>de</w:t>
      </w:r>
      <w:r w:rsidRPr="00215933">
        <w:t xml:space="preserve"> sauvegarde urgente affirmait l</w:t>
      </w:r>
      <w:r w:rsidR="00A367B7" w:rsidRPr="00215933">
        <w:t>’</w:t>
      </w:r>
      <w:r w:rsidRPr="00215933">
        <w:t>importance culturelle, historique et sociale des landships, notamment leurs manœuvres, leur musique, leurs valeurs, leur discipline, leur unité et leur sens de la communauté. L</w:t>
      </w:r>
      <w:r w:rsidR="00A367B7" w:rsidRPr="00215933">
        <w:t>’</w:t>
      </w:r>
      <w:r w:rsidRPr="00215933">
        <w:t>association a réaffirmé son engagement à mettre en œuvre le plan de sauvegarde avec la pleine participation des membres, des parties prenantes et de la communauté au sens large, afin d</w:t>
      </w:r>
      <w:r w:rsidR="00A367B7" w:rsidRPr="00215933">
        <w:t>’</w:t>
      </w:r>
      <w:r w:rsidRPr="00215933">
        <w:t>assurer la transmission de ces traditions aux générations futures.</w:t>
      </w:r>
    </w:p>
    <w:p w14:paraId="4D10E439" w14:textId="07A0280A" w:rsidR="00C44046" w:rsidRPr="00215933" w:rsidRDefault="00C44046" w:rsidP="00C44046">
      <w:pPr>
        <w:pStyle w:val="Style1"/>
      </w:pPr>
      <w:r w:rsidRPr="00215933">
        <w:t xml:space="preserve">La délégation de la </w:t>
      </w:r>
      <w:r w:rsidRPr="00215933">
        <w:rPr>
          <w:b/>
        </w:rPr>
        <w:t>Barbade</w:t>
      </w:r>
      <w:r w:rsidRPr="00215933">
        <w:t>, représentée par S. Exc. Dr Shantal Munro-Knight, ministre en charge de la Culture, a exprimé, au nom de la Première ministre, S. Exc. Mia Mottley, sa profonde fierté et sa gratitude pour l</w:t>
      </w:r>
      <w:r w:rsidR="00A367B7" w:rsidRPr="00215933">
        <w:t>’</w:t>
      </w:r>
      <w:r w:rsidRPr="00215933">
        <w:t>inscription des landships à la Barbade sur la Liste du patrimoine culturel immatériel nécessitant une sauvegarde urgente. Elle a ajouté que les landships, avec leur structure inspirée de la marine, leurs manœuvres, leur musique Tuck Band et leur équipage discipliné, représentent la communauté, l</w:t>
      </w:r>
      <w:r w:rsidR="00A367B7" w:rsidRPr="00215933">
        <w:t>’</w:t>
      </w:r>
      <w:r w:rsidRPr="00215933">
        <w:t>unité, la fierté et le service depuis plus de 160 ans et constituent une expression vivante de l</w:t>
      </w:r>
      <w:r w:rsidR="00A367B7" w:rsidRPr="00215933">
        <w:t>’</w:t>
      </w:r>
      <w:r w:rsidRPr="00215933">
        <w:t>identité barbadienne. La délégation a souligné l</w:t>
      </w:r>
      <w:r w:rsidR="00A367B7" w:rsidRPr="00215933">
        <w:t>’</w:t>
      </w:r>
      <w:r w:rsidRPr="00215933">
        <w:t>urgence de sauvegarder la tradition en raison de la modernisation, de l</w:t>
      </w:r>
      <w:r w:rsidR="00A367B7" w:rsidRPr="00215933">
        <w:t>’</w:t>
      </w:r>
      <w:r w:rsidRPr="00215933">
        <w:t>évolution des structures communautaires et de la perte du savoir des anciens. Elle a précisé que les efforts déployés dans le cadre du plan de sauvegarde comprennent l</w:t>
      </w:r>
      <w:r w:rsidR="00A367B7" w:rsidRPr="00215933">
        <w:t>’</w:t>
      </w:r>
      <w:r w:rsidRPr="00215933">
        <w:t>engagement des jeunes, les programmes scolaires, la documentation, la revitalisation et la formation pour assurer la transmission des connaissances et des rituels. La reconnaissance de l</w:t>
      </w:r>
      <w:r w:rsidR="00A367B7" w:rsidRPr="00215933">
        <w:t>’</w:t>
      </w:r>
      <w:r w:rsidRPr="00215933">
        <w:t>UNESCO renforçait ces initiatives et affirmait que les landships sont à la fois un trésor national et un élément du patrimoine commun de l</w:t>
      </w:r>
      <w:r w:rsidR="00A367B7" w:rsidRPr="00215933">
        <w:t>’</w:t>
      </w:r>
      <w:r w:rsidRPr="00215933">
        <w:t>humanité.</w:t>
      </w:r>
    </w:p>
    <w:p w14:paraId="1C104523" w14:textId="555CC7FA" w:rsidR="00C44046" w:rsidRPr="00215933" w:rsidRDefault="00C44046" w:rsidP="00C44046">
      <w:pPr>
        <w:pStyle w:val="Style1"/>
      </w:pPr>
      <w:r w:rsidRPr="00215933">
        <w:t>Avant de passer à l</w:t>
      </w:r>
      <w:r w:rsidR="00A367B7" w:rsidRPr="00215933">
        <w:t>’</w:t>
      </w:r>
      <w:r w:rsidRPr="00215933">
        <w:t>examen de l</w:t>
      </w:r>
      <w:r w:rsidR="00A367B7" w:rsidRPr="00215933">
        <w:t>’</w:t>
      </w:r>
      <w:r w:rsidRPr="00215933">
        <w:t xml:space="preserve">élément suivant, le </w:t>
      </w:r>
      <w:r w:rsidRPr="00215933">
        <w:rPr>
          <w:b/>
          <w:bCs/>
        </w:rPr>
        <w:t>Président</w:t>
      </w:r>
      <w:r w:rsidRPr="00215933">
        <w:t xml:space="preserve"> a annoncé la diffusion de la vidéo de l</w:t>
      </w:r>
      <w:r w:rsidR="00A367B7" w:rsidRPr="00215933">
        <w:t>’</w:t>
      </w:r>
      <w:r w:rsidRPr="00215933">
        <w:t xml:space="preserve">Albanie sur </w:t>
      </w:r>
      <w:r w:rsidRPr="00215933">
        <w:rPr>
          <w:shd w:val="clear" w:color="auto" w:fill="FFFFFF" w:themeFill="background1"/>
        </w:rPr>
        <w:t>« </w:t>
      </w:r>
      <w:r w:rsidRPr="00215933">
        <w:t>L</w:t>
      </w:r>
      <w:r w:rsidR="00A367B7" w:rsidRPr="00215933">
        <w:t>’</w:t>
      </w:r>
      <w:r w:rsidRPr="00215933">
        <w:t>art de jouer, chanter et fabriquer la lahuta</w:t>
      </w:r>
      <w:r w:rsidRPr="00215933">
        <w:rPr>
          <w:shd w:val="clear" w:color="auto" w:fill="FFFFFF" w:themeFill="background1"/>
        </w:rPr>
        <w:t> »</w:t>
      </w:r>
      <w:r w:rsidRPr="00215933">
        <w:t>.</w:t>
      </w:r>
    </w:p>
    <w:p w14:paraId="37390ECE" w14:textId="6370991C" w:rsidR="00C44046" w:rsidRPr="00215933" w:rsidRDefault="00C44046" w:rsidP="00C44046">
      <w:pPr>
        <w:pStyle w:val="Orateurengris"/>
        <w:spacing w:before="240" w:after="240"/>
        <w:ind w:left="720"/>
        <w:jc w:val="center"/>
        <w:rPr>
          <w:i/>
          <w:iCs/>
          <w:color w:val="000000"/>
          <w:shd w:val="clear" w:color="auto" w:fill="FFFFFF" w:themeFill="background1"/>
          <w:lang w:val="fr-FR"/>
        </w:rPr>
      </w:pPr>
      <w:r w:rsidRPr="00215933">
        <w:rPr>
          <w:i/>
          <w:color w:val="000000"/>
          <w:shd w:val="clear" w:color="auto" w:fill="FFFFFF" w:themeFill="background1"/>
          <w:lang w:val="fr-FR"/>
        </w:rPr>
        <w:lastRenderedPageBreak/>
        <w:t>[Une vidéo présentant l</w:t>
      </w:r>
      <w:r w:rsidR="00A367B7" w:rsidRPr="00215933">
        <w:rPr>
          <w:i/>
          <w:color w:val="000000"/>
          <w:shd w:val="clear" w:color="auto" w:fill="FFFFFF" w:themeFill="background1"/>
          <w:lang w:val="fr-FR"/>
        </w:rPr>
        <w:t>’</w:t>
      </w:r>
      <w:r w:rsidRPr="00215933">
        <w:rPr>
          <w:i/>
          <w:color w:val="000000"/>
          <w:shd w:val="clear" w:color="auto" w:fill="FFFFFF" w:themeFill="background1"/>
          <w:lang w:val="fr-FR"/>
        </w:rPr>
        <w:t>élément a été diffusée]</w:t>
      </w:r>
    </w:p>
    <w:p w14:paraId="22F9CC6E" w14:textId="77777777" w:rsidR="00C44046" w:rsidRPr="00215933" w:rsidRDefault="00C44046" w:rsidP="00C44046">
      <w:pPr>
        <w:pStyle w:val="Style1"/>
      </w:pPr>
      <w:r w:rsidRPr="00215933">
        <w:t xml:space="preserve">Le </w:t>
      </w:r>
      <w:r w:rsidRPr="00215933">
        <w:rPr>
          <w:b/>
        </w:rPr>
        <w:t>Président</w:t>
      </w:r>
      <w:r w:rsidRPr="00215933">
        <w:t xml:space="preserve"> a invité le Comité à examiner la candidature suivante, </w:t>
      </w:r>
      <w:r w:rsidRPr="00215933">
        <w:rPr>
          <w:b/>
          <w:bCs/>
          <w:shd w:val="clear" w:color="auto" w:fill="FFFFFF" w:themeFill="background1"/>
        </w:rPr>
        <w:t>« </w:t>
      </w:r>
      <w:r w:rsidRPr="00215933">
        <w:rPr>
          <w:b/>
          <w:bCs/>
        </w:rPr>
        <w:t>La tradition textile negliubka du district de Vetka dans la région de Gomel</w:t>
      </w:r>
      <w:r w:rsidRPr="00215933">
        <w:rPr>
          <w:b/>
          <w:bCs/>
          <w:shd w:val="clear" w:color="auto" w:fill="FFFFFF" w:themeFill="background1"/>
        </w:rPr>
        <w:t> »</w:t>
      </w:r>
      <w:r w:rsidRPr="00215933">
        <w:t xml:space="preserve">, soumise par le </w:t>
      </w:r>
      <w:r w:rsidRPr="00215933">
        <w:rPr>
          <w:b/>
        </w:rPr>
        <w:t>Bélarus</w:t>
      </w:r>
      <w:r w:rsidRPr="00215933">
        <w:t xml:space="preserve">. </w:t>
      </w:r>
    </w:p>
    <w:p w14:paraId="64245866" w14:textId="43FD7595" w:rsidR="00C44046" w:rsidRPr="00215933" w:rsidRDefault="00C44046" w:rsidP="00C44046">
      <w:pPr>
        <w:pStyle w:val="Style1"/>
      </w:pPr>
      <w:r w:rsidRPr="00215933">
        <w:t xml:space="preserve">La </w:t>
      </w:r>
      <w:r w:rsidRPr="00215933">
        <w:rPr>
          <w:b/>
        </w:rPr>
        <w:t>Vice-Présidente de l</w:t>
      </w:r>
      <w:r w:rsidR="00A367B7" w:rsidRPr="00215933">
        <w:rPr>
          <w:b/>
        </w:rPr>
        <w:t>’</w:t>
      </w:r>
      <w:r w:rsidRPr="00215933">
        <w:rPr>
          <w:b/>
        </w:rPr>
        <w:t>Organe d</w:t>
      </w:r>
      <w:r w:rsidR="00A367B7" w:rsidRPr="00215933">
        <w:rPr>
          <w:b/>
        </w:rPr>
        <w:t>’</w:t>
      </w:r>
      <w:r w:rsidRPr="00215933">
        <w:rPr>
          <w:b/>
        </w:rPr>
        <w:t>évaluation</w:t>
      </w:r>
      <w:r w:rsidRPr="00215933">
        <w:t xml:space="preserve"> a présenté la tradition textile negliubka du district de Vetka dans la région de Gomel, qui comprend le tissage et la broderie de serviettes et de vêtements richement ornés. Elle a expliqué que les connaissances et les compétences liées à l</w:t>
      </w:r>
      <w:r w:rsidR="00A367B7" w:rsidRPr="00215933">
        <w:t>’</w:t>
      </w:r>
      <w:r w:rsidRPr="00215933">
        <w:t>élément sont généralement transmises au sein des familles, mais que cette pratique est menacée par des technologies plus simples et plus rapides, ainsi que par un manque de sensibilisation et de formation du public, qui entravent la transmission intergénérationnelle. Elle a précisé que le plan de sauvegarde proposé comprend le soutien à une nouvelle génération d</w:t>
      </w:r>
      <w:r w:rsidR="00A367B7" w:rsidRPr="00215933">
        <w:t>’</w:t>
      </w:r>
      <w:r w:rsidRPr="00215933">
        <w:t>artisans, la documentation de l</w:t>
      </w:r>
      <w:r w:rsidR="00A367B7" w:rsidRPr="00215933">
        <w:t>’</w:t>
      </w:r>
      <w:r w:rsidRPr="00215933">
        <w:t>élément et des activités de sensibilisation de la communauté. L</w:t>
      </w:r>
      <w:r w:rsidR="00A367B7" w:rsidRPr="00215933">
        <w:t>’</w:t>
      </w:r>
      <w:r w:rsidRPr="00215933">
        <w:t>Organe d</w:t>
      </w:r>
      <w:r w:rsidR="00A367B7" w:rsidRPr="00215933">
        <w:t>’</w:t>
      </w:r>
      <w:r w:rsidRPr="00215933">
        <w:t>évaluation recommandait l</w:t>
      </w:r>
      <w:r w:rsidR="00A367B7" w:rsidRPr="00215933">
        <w:t>’</w:t>
      </w:r>
      <w:r w:rsidRPr="00215933">
        <w:t>inscription de l</w:t>
      </w:r>
      <w:r w:rsidR="00A367B7" w:rsidRPr="00215933">
        <w:t>’</w:t>
      </w:r>
      <w:r w:rsidRPr="00215933">
        <w:t xml:space="preserve">élément sur la Liste </w:t>
      </w:r>
      <w:r w:rsidR="00A87E68" w:rsidRPr="00215933">
        <w:t>de</w:t>
      </w:r>
      <w:r w:rsidRPr="00215933">
        <w:t xml:space="preserve"> sauvegarde urgente et l</w:t>
      </w:r>
      <w:r w:rsidR="00A367B7" w:rsidRPr="00215933">
        <w:t>’</w:t>
      </w:r>
      <w:r w:rsidRPr="00215933">
        <w:t>approbation de la demande d</w:t>
      </w:r>
      <w:r w:rsidR="00A367B7" w:rsidRPr="00215933">
        <w:t>’</w:t>
      </w:r>
      <w:r w:rsidR="00A87E68" w:rsidRPr="00215933">
        <w:t>A</w:t>
      </w:r>
      <w:r w:rsidRPr="00215933">
        <w:t>ssistance internationale pour la mise en œuvre du plan de sauvegarde.</w:t>
      </w:r>
    </w:p>
    <w:p w14:paraId="616022FC" w14:textId="60A52E6D" w:rsidR="00C44046" w:rsidRPr="00215933" w:rsidRDefault="00C44046" w:rsidP="00C44046">
      <w:pPr>
        <w:pStyle w:val="Style1"/>
      </w:pPr>
      <w:r w:rsidRPr="00215933">
        <w:t xml:space="preserve">Le </w:t>
      </w:r>
      <w:r w:rsidRPr="00215933">
        <w:rPr>
          <w:b/>
        </w:rPr>
        <w:t>Président</w:t>
      </w:r>
      <w:r w:rsidRPr="00215933">
        <w:t xml:space="preserve"> a signalé que le Comité avait reçu un amendement de la part de l</w:t>
      </w:r>
      <w:r w:rsidR="00A367B7" w:rsidRPr="00215933">
        <w:t>’</w:t>
      </w:r>
      <w:r w:rsidRPr="00215933">
        <w:t>Ukraine pour cette candidature. Le Président a donc donné la parole à l</w:t>
      </w:r>
      <w:r w:rsidR="00A367B7" w:rsidRPr="00215933">
        <w:t>’</w:t>
      </w:r>
      <w:r w:rsidRPr="00215933">
        <w:t>Ukraine afin qu</w:t>
      </w:r>
      <w:r w:rsidR="00A367B7" w:rsidRPr="00215933">
        <w:t>’</w:t>
      </w:r>
      <w:r w:rsidRPr="00215933">
        <w:t>elle explique son amendement.</w:t>
      </w:r>
    </w:p>
    <w:p w14:paraId="402B06E5" w14:textId="347C9874" w:rsidR="00C44046" w:rsidRPr="00215933" w:rsidRDefault="00C44046" w:rsidP="00C44046">
      <w:pPr>
        <w:pStyle w:val="Style1"/>
      </w:pPr>
      <w:r w:rsidRPr="00215933">
        <w:t>La délégation de l</w:t>
      </w:r>
      <w:r w:rsidR="00A367B7" w:rsidRPr="00215933">
        <w:t>’</w:t>
      </w:r>
      <w:r w:rsidRPr="00215933">
        <w:rPr>
          <w:b/>
        </w:rPr>
        <w:t>Ukraine</w:t>
      </w:r>
      <w:r w:rsidRPr="00215933">
        <w:t xml:space="preserve"> a exprimé sa gratitude à l</w:t>
      </w:r>
      <w:r w:rsidR="00A367B7" w:rsidRPr="00215933">
        <w:t>’</w:t>
      </w:r>
      <w:r w:rsidRPr="00215933">
        <w:t>Organe d</w:t>
      </w:r>
      <w:r w:rsidR="00A367B7" w:rsidRPr="00215933">
        <w:t>’</w:t>
      </w:r>
      <w:r w:rsidRPr="00215933">
        <w:t>évaluation et au Secrétariat pour leur travail exhaustif, notant le nombre élevé de dossiers évalués au cours de ce cycle. Tout en réaffirmant son ferme attachement à l</w:t>
      </w:r>
      <w:r w:rsidR="00A367B7" w:rsidRPr="00215933">
        <w:t>’</w:t>
      </w:r>
      <w:r w:rsidRPr="00215933">
        <w:t>intégrité de la Convention, la délégation de l</w:t>
      </w:r>
      <w:r w:rsidR="00A367B7" w:rsidRPr="00215933">
        <w:t>’</w:t>
      </w:r>
      <w:r w:rsidRPr="00215933">
        <w:t>Ukraine a fait part de ses préoccupations concernant la candidature de la tradition textile negliubka du district de Vetka dans la région de Gomel. La délégation a indiqué que la candidature présentait l</w:t>
      </w:r>
      <w:r w:rsidR="00A367B7" w:rsidRPr="00215933">
        <w:t>’</w:t>
      </w:r>
      <w:r w:rsidRPr="00215933">
        <w:t>élément comme unique à une région étroitement définie du Bélarus, tout en omettant sa continuité bien documentée dans les régions ukrainiennes de Polissia, Volyn et Tchernihiv, où la tradition reste vivante et évolue malgré les situations d</w:t>
      </w:r>
      <w:r w:rsidR="00A367B7" w:rsidRPr="00215933">
        <w:t>’</w:t>
      </w:r>
      <w:r w:rsidRPr="00215933">
        <w:t>urgence. Elle a souligné que l</w:t>
      </w:r>
      <w:r w:rsidR="00A367B7" w:rsidRPr="00215933">
        <w:t>’</w:t>
      </w:r>
      <w:r w:rsidRPr="00215933">
        <w:t>affirmation du caractère unique était trompeuse, déformait la réalité culturelle et sapait le principe de la Convention selon lequel tous les éléments du patrimoine culturel immatériel avaient la même valeur. La délégation de l</w:t>
      </w:r>
      <w:r w:rsidR="00A367B7" w:rsidRPr="00215933">
        <w:t>’</w:t>
      </w:r>
      <w:r w:rsidRPr="00215933">
        <w:t>Ukraine a souligné que la candidature ne reflétait pas de manière adéquate le contexte historique plus vaste ni les traditions vivantes des communautés d</w:t>
      </w:r>
      <w:r w:rsidR="00A367B7" w:rsidRPr="00215933">
        <w:t>’</w:t>
      </w:r>
      <w:r w:rsidRPr="00215933">
        <w:t>un autre État partie. Elle a souligné qu</w:t>
      </w:r>
      <w:r w:rsidR="00A367B7" w:rsidRPr="00215933">
        <w:t>’</w:t>
      </w:r>
      <w:r w:rsidRPr="00215933">
        <w:t>en vertu du paragraphe 35 des Directives opérationnelles, le Comité disposait d</w:t>
      </w:r>
      <w:r w:rsidR="00A367B7" w:rsidRPr="00215933">
        <w:t>’</w:t>
      </w:r>
      <w:r w:rsidRPr="00215933">
        <w:t>un mécanisme procédural clair pour traiter ces cas. La délégation de l</w:t>
      </w:r>
      <w:r w:rsidR="00A367B7" w:rsidRPr="00215933">
        <w:t>’</w:t>
      </w:r>
      <w:r w:rsidRPr="00215933">
        <w:t>Ukraine a donc proposé que le Comité renvoie la candidature à l</w:t>
      </w:r>
      <w:r w:rsidR="00A367B7" w:rsidRPr="00215933">
        <w:t>’</w:t>
      </w:r>
      <w:r w:rsidRPr="00215933">
        <w:t>État partie soumissionnaire pour obtenir des informations complémentaires et des éclaircissements, en autorisant des corrections à la description de l</w:t>
      </w:r>
      <w:r w:rsidR="00A367B7" w:rsidRPr="00215933">
        <w:t>’</w:t>
      </w:r>
      <w:r w:rsidRPr="00215933">
        <w:t>élément, aux communautés concernées et aux mesures de consentement et de sauvegarde. Ce renvoi garantirait l</w:t>
      </w:r>
      <w:r w:rsidR="00A367B7" w:rsidRPr="00215933">
        <w:t>’</w:t>
      </w:r>
      <w:r w:rsidRPr="00215933">
        <w:t>évaluation de la candidature sur une base solide et factuelle, préservant ainsi la crédibilité et l</w:t>
      </w:r>
      <w:r w:rsidR="00A367B7" w:rsidRPr="00215933">
        <w:t>’</w:t>
      </w:r>
      <w:r w:rsidRPr="00215933">
        <w:t>intégrité de la Convention.</w:t>
      </w:r>
    </w:p>
    <w:p w14:paraId="4DB467DE" w14:textId="5DB475D5" w:rsidR="00C44046" w:rsidRPr="00215933" w:rsidRDefault="00C44046" w:rsidP="00C44046">
      <w:pPr>
        <w:pStyle w:val="Style1"/>
      </w:pPr>
      <w:r w:rsidRPr="00215933">
        <w:t xml:space="preserve">Le </w:t>
      </w:r>
      <w:r w:rsidRPr="00215933">
        <w:rPr>
          <w:b/>
        </w:rPr>
        <w:t>Président</w:t>
      </w:r>
      <w:r w:rsidRPr="00215933">
        <w:t xml:space="preserve"> a demandé que le projet d</w:t>
      </w:r>
      <w:r w:rsidR="00A367B7" w:rsidRPr="00215933">
        <w:t>’</w:t>
      </w:r>
      <w:r w:rsidRPr="00215933">
        <w:t>amendement soumis par la délégation de l</w:t>
      </w:r>
      <w:r w:rsidR="00A367B7" w:rsidRPr="00215933">
        <w:t>’</w:t>
      </w:r>
      <w:r w:rsidRPr="00215933">
        <w:t>Ukraine soit affiché à l</w:t>
      </w:r>
      <w:r w:rsidR="00A367B7" w:rsidRPr="00215933">
        <w:t>’</w:t>
      </w:r>
      <w:r w:rsidRPr="00215933">
        <w:t>écran. Après avoir rappelé que cette candidature était recommandée par l</w:t>
      </w:r>
      <w:r w:rsidR="00A367B7" w:rsidRPr="00215933">
        <w:t>’</w:t>
      </w:r>
      <w:r w:rsidRPr="00215933">
        <w:t>Organe d</w:t>
      </w:r>
      <w:r w:rsidR="00A367B7" w:rsidRPr="00215933">
        <w:t>’</w:t>
      </w:r>
      <w:r w:rsidRPr="00215933">
        <w:t>évaluation et que la délégation de l</w:t>
      </w:r>
      <w:r w:rsidR="00A367B7" w:rsidRPr="00215933">
        <w:t>’</w:t>
      </w:r>
      <w:r w:rsidRPr="00215933">
        <w:t>Ukraine avait exprimé le souhait qu</w:t>
      </w:r>
      <w:r w:rsidR="00A367B7" w:rsidRPr="00215933">
        <w:t>’</w:t>
      </w:r>
      <w:r w:rsidRPr="00215933">
        <w:t>elle soit renvoyée, il a invité les participants à faire part de leurs commentaires.</w:t>
      </w:r>
    </w:p>
    <w:p w14:paraId="1D017FF9" w14:textId="12CF9E4F" w:rsidR="00C44046" w:rsidRPr="00215933" w:rsidRDefault="00C44046" w:rsidP="00C44046">
      <w:pPr>
        <w:pStyle w:val="Style1"/>
      </w:pPr>
      <w:r w:rsidRPr="00215933">
        <w:t xml:space="preserve">La délégation du </w:t>
      </w:r>
      <w:r w:rsidRPr="00215933">
        <w:rPr>
          <w:b/>
        </w:rPr>
        <w:t>Bangladesh</w:t>
      </w:r>
      <w:r w:rsidRPr="00215933">
        <w:t xml:space="preserve"> a remercié la délégation de l</w:t>
      </w:r>
      <w:r w:rsidR="00A367B7" w:rsidRPr="00215933">
        <w:t>’</w:t>
      </w:r>
      <w:r w:rsidRPr="00215933">
        <w:t>Ukraine pour son intervention, mais a fait remarquer que l</w:t>
      </w:r>
      <w:r w:rsidR="00A367B7" w:rsidRPr="00215933">
        <w:t>’</w:t>
      </w:r>
      <w:r w:rsidRPr="00215933">
        <w:t>amendement nécessiterait un long débat et prendrait beaucoup de temps, alors que des communautés et certains pays attendaient de célébrer leurs inscriptions. Le Bangladesh proposait une consultation informelle ou un groupe de travail informel pour discuter de la question avec la délégation de l</w:t>
      </w:r>
      <w:r w:rsidR="00A367B7" w:rsidRPr="00215933">
        <w:t>’</w:t>
      </w:r>
      <w:r w:rsidRPr="00215933">
        <w:t>Ukraine et d</w:t>
      </w:r>
      <w:r w:rsidR="00A367B7" w:rsidRPr="00215933">
        <w:t>’</w:t>
      </w:r>
      <w:r w:rsidRPr="00215933">
        <w:t>autres parties prenantes et trouver une solution ou un texte de compromis.</w:t>
      </w:r>
    </w:p>
    <w:p w14:paraId="5D974281" w14:textId="77777777" w:rsidR="00C44046" w:rsidRPr="00215933" w:rsidRDefault="00C44046" w:rsidP="00C44046">
      <w:pPr>
        <w:pStyle w:val="Style1"/>
      </w:pPr>
      <w:r w:rsidRPr="00215933">
        <w:t xml:space="preserve">Le </w:t>
      </w:r>
      <w:r w:rsidRPr="00215933">
        <w:rPr>
          <w:b/>
        </w:rPr>
        <w:t>Président</w:t>
      </w:r>
      <w:r w:rsidRPr="00215933">
        <w:t xml:space="preserve"> a signalé que des consultations avaient déjà eu lieu et a demandé si un autre membre du Comité souhaitait intervenir.</w:t>
      </w:r>
    </w:p>
    <w:p w14:paraId="0EDF40E8" w14:textId="2793DFBF" w:rsidR="00C44046" w:rsidRPr="00215933" w:rsidRDefault="00C44046" w:rsidP="00C44046">
      <w:pPr>
        <w:pStyle w:val="Style1"/>
      </w:pPr>
      <w:r w:rsidRPr="00215933">
        <w:t xml:space="preserve">La délégation de la </w:t>
      </w:r>
      <w:r w:rsidRPr="00215933">
        <w:rPr>
          <w:b/>
        </w:rPr>
        <w:t>Chine</w:t>
      </w:r>
      <w:r w:rsidRPr="00215933">
        <w:t xml:space="preserve"> a salué le travail du Secrétariat et de l</w:t>
      </w:r>
      <w:r w:rsidR="00A367B7" w:rsidRPr="00215933">
        <w:t>’</w:t>
      </w:r>
      <w:r w:rsidRPr="00215933">
        <w:t>Organe d</w:t>
      </w:r>
      <w:r w:rsidR="00A367B7" w:rsidRPr="00215933">
        <w:t>’</w:t>
      </w:r>
      <w:r w:rsidRPr="00215933">
        <w:t>évaluation et estimé que tous les États parties devraient suivre l</w:t>
      </w:r>
      <w:r w:rsidR="00A367B7" w:rsidRPr="00215933">
        <w:t>’</w:t>
      </w:r>
      <w:r w:rsidRPr="00215933">
        <w:t>esprit de la Convention, défendre l</w:t>
      </w:r>
      <w:r w:rsidR="00A367B7" w:rsidRPr="00215933">
        <w:t>’</w:t>
      </w:r>
      <w:r w:rsidRPr="00215933">
        <w:t>objectif de l</w:t>
      </w:r>
      <w:r w:rsidR="00A367B7" w:rsidRPr="00215933">
        <w:t>’</w:t>
      </w:r>
      <w:r w:rsidRPr="00215933">
        <w:t xml:space="preserve">établissement de la Liste du patrimoine culturel immatériel nécessitant une sauvegarde </w:t>
      </w:r>
      <w:r w:rsidRPr="00215933">
        <w:lastRenderedPageBreak/>
        <w:t>urgente et respecter les recommandations de l</w:t>
      </w:r>
      <w:r w:rsidR="00A367B7" w:rsidRPr="00215933">
        <w:t>’</w:t>
      </w:r>
      <w:r w:rsidRPr="00215933">
        <w:t>Organe d</w:t>
      </w:r>
      <w:r w:rsidR="00A367B7" w:rsidRPr="00215933">
        <w:t>’</w:t>
      </w:r>
      <w:r w:rsidRPr="00215933">
        <w:t>évaluation et les projets de décision. Elle proposait que le Président donne la possibilité à la délégation du Bélarus, l</w:t>
      </w:r>
      <w:r w:rsidR="00A367B7" w:rsidRPr="00215933">
        <w:t>’</w:t>
      </w:r>
      <w:r w:rsidRPr="00215933">
        <w:t xml:space="preserve">État </w:t>
      </w:r>
      <w:r w:rsidR="00A87E68" w:rsidRPr="00215933">
        <w:t xml:space="preserve">soumissionnaire </w:t>
      </w:r>
      <w:r w:rsidRPr="00215933">
        <w:t>de cet élément, de prendre la parole pour une explication.</w:t>
      </w:r>
    </w:p>
    <w:p w14:paraId="25C9C94B" w14:textId="77777777" w:rsidR="00C44046" w:rsidRPr="00215933" w:rsidRDefault="00C44046" w:rsidP="00C44046">
      <w:pPr>
        <w:pStyle w:val="Style1"/>
      </w:pPr>
      <w:r w:rsidRPr="00215933">
        <w:t xml:space="preserve">Le </w:t>
      </w:r>
      <w:r w:rsidRPr="00215933">
        <w:rPr>
          <w:b/>
        </w:rPr>
        <w:t>Président</w:t>
      </w:r>
      <w:r w:rsidRPr="00215933">
        <w:t xml:space="preserve"> a demandé à la délégation de la Chine de poser une question spécifique, qui appellerait une réponse de la délégation du Bélarus.</w:t>
      </w:r>
    </w:p>
    <w:p w14:paraId="493C00E3" w14:textId="3D3358C6" w:rsidR="00C44046" w:rsidRPr="00215933" w:rsidRDefault="00C44046" w:rsidP="00C44046">
      <w:pPr>
        <w:pStyle w:val="Style1"/>
      </w:pPr>
      <w:r w:rsidRPr="00215933">
        <w:t xml:space="preserve">La délégation de la </w:t>
      </w:r>
      <w:r w:rsidRPr="00215933">
        <w:rPr>
          <w:b/>
        </w:rPr>
        <w:t>Chine</w:t>
      </w:r>
      <w:r w:rsidRPr="00215933">
        <w:t xml:space="preserve"> a demandé à la délégation du Bélarus d</w:t>
      </w:r>
      <w:r w:rsidR="00A367B7" w:rsidRPr="00215933">
        <w:t>’</w:t>
      </w:r>
      <w:r w:rsidRPr="00215933">
        <w:t>apporter des réponses aux questions posées par la délégation de l</w:t>
      </w:r>
      <w:r w:rsidR="00A367B7" w:rsidRPr="00215933">
        <w:t>’</w:t>
      </w:r>
      <w:r w:rsidRPr="00215933">
        <w:t>Ukraine.</w:t>
      </w:r>
    </w:p>
    <w:p w14:paraId="1DFAD89D" w14:textId="75E17A05" w:rsidR="00C44046" w:rsidRPr="00215933" w:rsidRDefault="00C44046" w:rsidP="00C44046">
      <w:pPr>
        <w:pStyle w:val="Style1"/>
      </w:pPr>
      <w:r w:rsidRPr="00215933">
        <w:t xml:space="preserve">Le </w:t>
      </w:r>
      <w:r w:rsidRPr="00215933">
        <w:rPr>
          <w:b/>
        </w:rPr>
        <w:t>Président</w:t>
      </w:r>
      <w:r w:rsidRPr="00215933">
        <w:t xml:space="preserve"> a ensuite demandé à la délégation du Bélarus de répondre aux questions posées par la délégation de l</w:t>
      </w:r>
      <w:r w:rsidR="00A367B7" w:rsidRPr="00215933">
        <w:t>’</w:t>
      </w:r>
      <w:r w:rsidRPr="00215933">
        <w:t>Ukraine.</w:t>
      </w:r>
    </w:p>
    <w:p w14:paraId="3B54B1D6" w14:textId="4E4EB648" w:rsidR="00C44046" w:rsidRPr="00215933" w:rsidRDefault="00C44046" w:rsidP="00C44046">
      <w:pPr>
        <w:pStyle w:val="Style1"/>
      </w:pPr>
      <w:r w:rsidRPr="00215933">
        <w:t xml:space="preserve">La délégation du </w:t>
      </w:r>
      <w:r w:rsidRPr="00215933">
        <w:rPr>
          <w:b/>
        </w:rPr>
        <w:t>Bélarus</w:t>
      </w:r>
      <w:r w:rsidRPr="00215933">
        <w:t xml:space="preserve"> a exprimé sa gratitude à l</w:t>
      </w:r>
      <w:r w:rsidR="00A367B7" w:rsidRPr="00215933">
        <w:t>’</w:t>
      </w:r>
      <w:r w:rsidRPr="00215933">
        <w:t>Organe d</w:t>
      </w:r>
      <w:r w:rsidR="00A367B7" w:rsidRPr="00215933">
        <w:t>’</w:t>
      </w:r>
      <w:r w:rsidRPr="00215933">
        <w:t>évaluation pour son évaluation positive et au Secrétariat pour sa coopération constructive. Elle a souligné que la tradition textile negliubka est une question culturelle et humanitaire, et non politique, et qu</w:t>
      </w:r>
      <w:r w:rsidR="00A367B7" w:rsidRPr="00215933">
        <w:t>’</w:t>
      </w:r>
      <w:r w:rsidRPr="00215933">
        <w:t>elle est fortement menacée, notamment en raison du dépeuplement dû à la catastrophe de Tchernobyl. La délégation du Bélarus a souligné que la tradition a fait l</w:t>
      </w:r>
      <w:r w:rsidR="00A367B7" w:rsidRPr="00215933">
        <w:t>’</w:t>
      </w:r>
      <w:r w:rsidRPr="00215933">
        <w:t>objet de recherches approfondies et qu</w:t>
      </w:r>
      <w:r w:rsidR="00A367B7" w:rsidRPr="00215933">
        <w:t>’</w:t>
      </w:r>
      <w:r w:rsidRPr="00215933">
        <w:t>elle bénéficie du consentement libre, préalable et éclairé de la communauté détentrice, ce qui la rend apte à être inscrite sur la Liste du patrimoine culturel immatériel nécessitant une sauvegarde urgente. La délégation a souligné que la Convention protège les traditions vivantes des communautés actuelles, et non les espaces culturels historiques ou généralisés. La délégation a déclaré que si des motifs similaires existent ailleurs, la negliubka représente un système local unique et cohérent, avec plus de deux cents termes spécialisés, des symboles anciens et des liens avec le cycle rituel, entretenus par des détenteurs locaux. Elle a signalé que l</w:t>
      </w:r>
      <w:r w:rsidR="00A367B7" w:rsidRPr="00215933">
        <w:t>’</w:t>
      </w:r>
      <w:r w:rsidRPr="00215933">
        <w:t>Ukraine n</w:t>
      </w:r>
      <w:r w:rsidR="00A367B7" w:rsidRPr="00215933">
        <w:t>’</w:t>
      </w:r>
      <w:r w:rsidRPr="00215933">
        <w:t>avait pas apporté la preuve qu</w:t>
      </w:r>
      <w:r w:rsidR="00A367B7" w:rsidRPr="00215933">
        <w:t>’</w:t>
      </w:r>
      <w:r w:rsidRPr="00215933">
        <w:t>une communauté de détenteurs vivants pratiquait la negliubka sur son territoire et souligné que la Convention n</w:t>
      </w:r>
      <w:r w:rsidR="00A367B7" w:rsidRPr="00215933">
        <w:t>’</w:t>
      </w:r>
      <w:r w:rsidRPr="00215933">
        <w:t>exigeait pas de consultation avec les États où de telles communautés n</w:t>
      </w:r>
      <w:r w:rsidR="00A367B7" w:rsidRPr="00215933">
        <w:t>’</w:t>
      </w:r>
      <w:r w:rsidRPr="00215933">
        <w:t>existaient pas. La délégation du Bélarus a également réfuté les affirmations de l</w:t>
      </w:r>
      <w:r w:rsidR="00A367B7" w:rsidRPr="00215933">
        <w:t>’</w:t>
      </w:r>
      <w:r w:rsidRPr="00215933">
        <w:t>Ukraine selon lesquelles la candidature devrait être reportée, soulignant que l</w:t>
      </w:r>
      <w:r w:rsidR="00A367B7" w:rsidRPr="00215933">
        <w:t>’</w:t>
      </w:r>
      <w:r w:rsidRPr="00215933">
        <w:t xml:space="preserve">Ukraine avait soumis avec succès sa propre candidature pour une technique de broderie différente dans des conditions difficiles, ce qui indiquait </w:t>
      </w:r>
      <w:r w:rsidR="00013308" w:rsidRPr="00215933">
        <w:t>un double standard</w:t>
      </w:r>
      <w:r w:rsidRPr="00215933">
        <w:t>. La délégation a mis en garde contre le fait que la politisation des procédures du Comité portait atteinte à l</w:t>
      </w:r>
      <w:r w:rsidR="00A367B7" w:rsidRPr="00215933">
        <w:t>’</w:t>
      </w:r>
      <w:r w:rsidRPr="00215933">
        <w:t>intégrité et à la crédibilité de la Convention. Le Bélarus a prié instamment le Comité d</w:t>
      </w:r>
      <w:r w:rsidR="00A367B7" w:rsidRPr="00215933">
        <w:t>’</w:t>
      </w:r>
      <w:r w:rsidRPr="00215933">
        <w:t>adopter une décision qui sauvegarde ce patrimoine authentique, en protégeant les droits de la communauté détentrice et en maintenant les principes de la Convention.</w:t>
      </w:r>
    </w:p>
    <w:p w14:paraId="3B373E6D" w14:textId="69A458F5" w:rsidR="00C44046" w:rsidRPr="00215933" w:rsidRDefault="00C44046" w:rsidP="00C44046">
      <w:pPr>
        <w:pStyle w:val="Style1"/>
      </w:pPr>
      <w:r w:rsidRPr="00215933">
        <w:t>La délégation de l</w:t>
      </w:r>
      <w:r w:rsidR="00A367B7" w:rsidRPr="00215933">
        <w:t>’</w:t>
      </w:r>
      <w:r w:rsidRPr="00215933">
        <w:rPr>
          <w:b/>
        </w:rPr>
        <w:t>Ukraine</w:t>
      </w:r>
      <w:r w:rsidRPr="00215933">
        <w:t xml:space="preserve"> a expliqué que la guerre en cours sur son territoire limitait considérablement sa capacité à mener des recherches, à rassembler des preuves et à documenter les pratiques culturelles dans les régions de Kyiv, Tchernihiv et Sumy, en raison des bombardements continus de la Fédération de Russie. La délégation a demandé un délai supplémentaire pour mener à bien ce travail et a suggéré la possibilité de collaborer avec le Bélarus à l</w:t>
      </w:r>
      <w:r w:rsidR="00A367B7" w:rsidRPr="00215933">
        <w:t>’</w:t>
      </w:r>
      <w:r w:rsidRPr="00215933">
        <w:t>avenir sur une candidature conjointe de manière amicale.</w:t>
      </w:r>
    </w:p>
    <w:p w14:paraId="5162B3B6" w14:textId="2D5755FC" w:rsidR="00C44046" w:rsidRPr="00215933" w:rsidRDefault="00C44046" w:rsidP="00C44046">
      <w:pPr>
        <w:pStyle w:val="Style1"/>
      </w:pPr>
      <w:r w:rsidRPr="00215933">
        <w:t xml:space="preserve">Le </w:t>
      </w:r>
      <w:r w:rsidRPr="00215933">
        <w:rPr>
          <w:b/>
        </w:rPr>
        <w:t>Président</w:t>
      </w:r>
      <w:r w:rsidRPr="00215933">
        <w:t xml:space="preserve"> a fait remarquer que l</w:t>
      </w:r>
      <w:r w:rsidR="00A367B7" w:rsidRPr="00215933">
        <w:t>’</w:t>
      </w:r>
      <w:r w:rsidRPr="00215933">
        <w:t>Ukraine pouvait toujours se joindre à une candidature conjointe ultérieurement, puisque la candidature du Bélarus avait reçu une recommandation d</w:t>
      </w:r>
      <w:r w:rsidR="00A367B7" w:rsidRPr="00215933">
        <w:t>’</w:t>
      </w:r>
      <w:r w:rsidRPr="00215933">
        <w:t xml:space="preserve">inscription. Le Président a suggéré </w:t>
      </w:r>
      <w:r w:rsidR="00A87E68" w:rsidRPr="00215933">
        <w:t>à</w:t>
      </w:r>
      <w:r w:rsidRPr="00215933">
        <w:t xml:space="preserve"> l</w:t>
      </w:r>
      <w:r w:rsidR="00A367B7" w:rsidRPr="00215933">
        <w:t>’</w:t>
      </w:r>
      <w:r w:rsidRPr="00215933">
        <w:t xml:space="preserve">Ukraine </w:t>
      </w:r>
      <w:r w:rsidR="00A87E68" w:rsidRPr="00215933">
        <w:t xml:space="preserve">de retirer </w:t>
      </w:r>
      <w:r w:rsidRPr="00215933">
        <w:t>son amendement</w:t>
      </w:r>
      <w:r w:rsidR="00A87E68" w:rsidRPr="00215933">
        <w:t>.</w:t>
      </w:r>
    </w:p>
    <w:p w14:paraId="52953E55" w14:textId="6E8BF2DF" w:rsidR="00C44046" w:rsidRPr="00215933" w:rsidRDefault="00C44046" w:rsidP="00C44046">
      <w:pPr>
        <w:pStyle w:val="Style1"/>
      </w:pPr>
      <w:r w:rsidRPr="00215933">
        <w:t xml:space="preserve">La délégation de la </w:t>
      </w:r>
      <w:r w:rsidRPr="00215933">
        <w:rPr>
          <w:b/>
        </w:rPr>
        <w:t>France</w:t>
      </w:r>
      <w:r w:rsidRPr="00215933">
        <w:t xml:space="preserve"> a exprimé son plein soutien à l</w:t>
      </w:r>
      <w:r w:rsidR="00A367B7" w:rsidRPr="00215933">
        <w:t>’</w:t>
      </w:r>
      <w:r w:rsidRPr="00215933">
        <w:t>Ukraine dans les circonstances extrêmement difficiles auxquelles elle était confrontée. Elle a souligné également la nécessité de respecter l</w:t>
      </w:r>
      <w:r w:rsidR="00A367B7" w:rsidRPr="00215933">
        <w:t>’</w:t>
      </w:r>
      <w:r w:rsidRPr="00215933">
        <w:t>esprit de la Convention et la recommandation favorable de l</w:t>
      </w:r>
      <w:r w:rsidR="00A367B7" w:rsidRPr="00215933">
        <w:t>’</w:t>
      </w:r>
      <w:r w:rsidRPr="00215933">
        <w:t>Organe d</w:t>
      </w:r>
      <w:r w:rsidR="00A367B7" w:rsidRPr="00215933">
        <w:t>’</w:t>
      </w:r>
      <w:r w:rsidRPr="00215933">
        <w:t>évaluation. Pour contribuer à résoudre le désaccord entre les délégations du Bélarus et de l</w:t>
      </w:r>
      <w:r w:rsidR="00A367B7" w:rsidRPr="00215933">
        <w:t>’</w:t>
      </w:r>
      <w:r w:rsidRPr="00215933">
        <w:t>Ukraine, la délégation de la France a proposé d</w:t>
      </w:r>
      <w:r w:rsidR="00A367B7" w:rsidRPr="00215933">
        <w:t>’</w:t>
      </w:r>
      <w:r w:rsidRPr="00215933">
        <w:t>ajouter un paragraphe de compromis à la décision, rédigé comme suit : « Prend note que l</w:t>
      </w:r>
      <w:r w:rsidR="00A367B7" w:rsidRPr="00215933">
        <w:t>’</w:t>
      </w:r>
      <w:r w:rsidRPr="00215933">
        <w:t>élément est partagé par des communautés dans la région et au-delà, et ré</w:t>
      </w:r>
      <w:r w:rsidR="00A87E68" w:rsidRPr="00215933">
        <w:t>itère</w:t>
      </w:r>
      <w:r w:rsidRPr="00215933">
        <w:t xml:space="preserve"> que l</w:t>
      </w:r>
      <w:r w:rsidR="00A367B7" w:rsidRPr="00215933">
        <w:t>’</w:t>
      </w:r>
      <w:r w:rsidRPr="00215933">
        <w:t xml:space="preserve">inscription sur les </w:t>
      </w:r>
      <w:r w:rsidR="00A87E68" w:rsidRPr="00215933">
        <w:t>L</w:t>
      </w:r>
      <w:r w:rsidRPr="00215933">
        <w:t>istes de la Convention n</w:t>
      </w:r>
      <w:r w:rsidR="00A367B7" w:rsidRPr="00215933">
        <w:t>’</w:t>
      </w:r>
      <w:r w:rsidRPr="00215933">
        <w:t xml:space="preserve">implique </w:t>
      </w:r>
      <w:r w:rsidR="00A87E68" w:rsidRPr="00215933">
        <w:t>pas d</w:t>
      </w:r>
      <w:r w:rsidR="00A367B7" w:rsidRPr="00215933">
        <w:t>’</w:t>
      </w:r>
      <w:r w:rsidRPr="00215933">
        <w:t xml:space="preserve">origine, </w:t>
      </w:r>
      <w:r w:rsidR="00491603" w:rsidRPr="00215933">
        <w:t xml:space="preserve">détention </w:t>
      </w:r>
      <w:r w:rsidRPr="00215933">
        <w:t>exclusive o</w:t>
      </w:r>
      <w:r w:rsidR="00491603" w:rsidRPr="00215933">
        <w:t xml:space="preserve">u </w:t>
      </w:r>
      <w:r w:rsidRPr="00215933">
        <w:t>propriété intellectuelle sur le patrimoine culturel immatériel ». Elle a invité les délégations du Bélarus et de l</w:t>
      </w:r>
      <w:r w:rsidR="00A367B7" w:rsidRPr="00215933">
        <w:t>’</w:t>
      </w:r>
      <w:r w:rsidRPr="00215933">
        <w:t>Ukraine à envisager et à accepter cette proposition de compromis.</w:t>
      </w:r>
    </w:p>
    <w:p w14:paraId="42852E54" w14:textId="09F14FD3" w:rsidR="00C44046" w:rsidRPr="00215933" w:rsidRDefault="00C44046" w:rsidP="00C44046">
      <w:pPr>
        <w:pStyle w:val="Style1"/>
      </w:pPr>
      <w:r w:rsidRPr="00215933">
        <w:lastRenderedPageBreak/>
        <w:t xml:space="preserve">Le </w:t>
      </w:r>
      <w:r w:rsidRPr="00215933">
        <w:rPr>
          <w:b/>
        </w:rPr>
        <w:t>Président</w:t>
      </w:r>
      <w:r w:rsidRPr="00215933">
        <w:t xml:space="preserve"> a demandé à l</w:t>
      </w:r>
      <w:r w:rsidR="00A367B7" w:rsidRPr="00215933">
        <w:t>’</w:t>
      </w:r>
      <w:r w:rsidRPr="00215933">
        <w:t>Ukraine si elle était disposée à retirer son amendement demandant le renvoi de la candidature et à débattre du texte proposé par la délégation de la France.</w:t>
      </w:r>
    </w:p>
    <w:p w14:paraId="0A4F1221" w14:textId="098FFA0B" w:rsidR="00C44046" w:rsidRPr="00215933" w:rsidRDefault="00C44046" w:rsidP="00C44046">
      <w:pPr>
        <w:pStyle w:val="Style1"/>
      </w:pPr>
      <w:r w:rsidRPr="00215933">
        <w:t>La délégation de l</w:t>
      </w:r>
      <w:r w:rsidR="00A367B7" w:rsidRPr="00215933">
        <w:t>’</w:t>
      </w:r>
      <w:r w:rsidRPr="00215933">
        <w:rPr>
          <w:b/>
        </w:rPr>
        <w:t>Ukraine</w:t>
      </w:r>
      <w:r w:rsidRPr="00215933">
        <w:t xml:space="preserve"> a accepté la proposition.</w:t>
      </w:r>
    </w:p>
    <w:p w14:paraId="167725A7" w14:textId="639BB8F7" w:rsidR="00C44046" w:rsidRPr="00215933" w:rsidRDefault="00C44046" w:rsidP="00C44046">
      <w:pPr>
        <w:pStyle w:val="Style1"/>
      </w:pPr>
      <w:r w:rsidRPr="00215933">
        <w:t xml:space="preserve">Le </w:t>
      </w:r>
      <w:r w:rsidRPr="00215933">
        <w:rPr>
          <w:b/>
        </w:rPr>
        <w:t>Président</w:t>
      </w:r>
      <w:r w:rsidRPr="00215933">
        <w:t xml:space="preserve"> a remercié l</w:t>
      </w:r>
      <w:r w:rsidR="00A367B7" w:rsidRPr="00215933">
        <w:t>’</w:t>
      </w:r>
      <w:r w:rsidRPr="00215933">
        <w:t>Ukraine pour la souplesse dont elle faisait preuve en acceptant la proposition. Le Président a demandé s</w:t>
      </w:r>
      <w:r w:rsidR="00A367B7" w:rsidRPr="00215933">
        <w:t>’</w:t>
      </w:r>
      <w:r w:rsidRPr="00215933">
        <w:t>il y avait des objections au paragraphe suggéré par la délégation de la France.</w:t>
      </w:r>
    </w:p>
    <w:p w14:paraId="73EC2AD7" w14:textId="412595A5" w:rsidR="00C44046" w:rsidRPr="00215933" w:rsidRDefault="00C44046" w:rsidP="00C44046">
      <w:pPr>
        <w:pStyle w:val="Style1"/>
      </w:pPr>
      <w:r w:rsidRPr="00215933">
        <w:t xml:space="preserve">La délégation du </w:t>
      </w:r>
      <w:r w:rsidRPr="00215933">
        <w:rPr>
          <w:b/>
        </w:rPr>
        <w:t>Bangladesh</w:t>
      </w:r>
      <w:r w:rsidRPr="00215933">
        <w:t xml:space="preserve"> a remercié la France d</w:t>
      </w:r>
      <w:r w:rsidR="00A367B7" w:rsidRPr="00215933">
        <w:t>’</w:t>
      </w:r>
      <w:r w:rsidRPr="00215933">
        <w:t>avoir présenté un compromis sur un nouveau paragraphe. Toutefois, sur le plan de la procédure, le Comité ne disposait d</w:t>
      </w:r>
      <w:r w:rsidR="00A367B7" w:rsidRPr="00215933">
        <w:t>’</w:t>
      </w:r>
      <w:r w:rsidRPr="00215933">
        <w:t>aucune preuve et, sans aucune preuve, il ne pouvait pas confirmer si cet élément était présent sur le territoire de l</w:t>
      </w:r>
      <w:r w:rsidR="00A367B7" w:rsidRPr="00215933">
        <w:t>’</w:t>
      </w:r>
      <w:r w:rsidRPr="00215933">
        <w:t xml:space="preserve">Ukraine. Elle a </w:t>
      </w:r>
      <w:r w:rsidRPr="00215933">
        <w:rPr>
          <w:color w:val="000000" w:themeColor="text1"/>
        </w:rPr>
        <w:t xml:space="preserve">également </w:t>
      </w:r>
      <w:r w:rsidRPr="00215933">
        <w:t>remercié l</w:t>
      </w:r>
      <w:r w:rsidR="00A367B7" w:rsidRPr="00215933">
        <w:t>’</w:t>
      </w:r>
      <w:r w:rsidRPr="00215933">
        <w:t>Ukraine pour son explication, mais a fait observer qu</w:t>
      </w:r>
      <w:r w:rsidR="00A367B7" w:rsidRPr="00215933">
        <w:t>’</w:t>
      </w:r>
      <w:r w:rsidRPr="00215933">
        <w:t>une guerre était en cours et que le Bélarus n</w:t>
      </w:r>
      <w:r w:rsidR="00A367B7" w:rsidRPr="00215933">
        <w:t>’</w:t>
      </w:r>
      <w:r w:rsidRPr="00215933">
        <w:t>était pas partie prenante à cette guerre. Les communautés du Bélarus devaient avoir bénéficier de cette inscription. Concernant l</w:t>
      </w:r>
      <w:r w:rsidR="00A367B7" w:rsidRPr="00215933">
        <w:t>’</w:t>
      </w:r>
      <w:r w:rsidRPr="00215933">
        <w:t>amendement proposé par la délégation de la France, la délégation du Bangladesh a suggéré qu</w:t>
      </w:r>
      <w:r w:rsidR="00A367B7" w:rsidRPr="00215933">
        <w:t>’</w:t>
      </w:r>
      <w:r w:rsidRPr="00215933">
        <w:t>il puisse être examiné plus avant après réception des preuves fournies par l</w:t>
      </w:r>
      <w:r w:rsidR="00A367B7" w:rsidRPr="00215933">
        <w:t>’</w:t>
      </w:r>
      <w:r w:rsidRPr="00215933">
        <w:t>Ukraine.</w:t>
      </w:r>
    </w:p>
    <w:p w14:paraId="46347CA1" w14:textId="59EAB3BB" w:rsidR="00C44046" w:rsidRPr="00215933" w:rsidRDefault="00C44046" w:rsidP="00C44046">
      <w:pPr>
        <w:pStyle w:val="Style1"/>
      </w:pPr>
      <w:r w:rsidRPr="00215933">
        <w:t xml:space="preserve">Le </w:t>
      </w:r>
      <w:r w:rsidRPr="00215933">
        <w:rPr>
          <w:b/>
        </w:rPr>
        <w:t>Président</w:t>
      </w:r>
      <w:r w:rsidRPr="00215933">
        <w:t xml:space="preserve"> a suggéré de remplacer « est partagé » par « peut être partagé ». Le paragraphe serait ainsi rédigé : « Prend note du fait que l</w:t>
      </w:r>
      <w:r w:rsidR="00A367B7" w:rsidRPr="00215933">
        <w:t>’</w:t>
      </w:r>
      <w:r w:rsidRPr="00215933">
        <w:t>élément peut être partagé par des communautés dans la région et au-delà », de sorte que les préoccupations soulevées par la délégation du Bangladesh puissent être prises en compte.</w:t>
      </w:r>
    </w:p>
    <w:p w14:paraId="669E1683" w14:textId="1BFDF024" w:rsidR="00C44046" w:rsidRPr="00215933" w:rsidRDefault="00C44046" w:rsidP="00C44046">
      <w:pPr>
        <w:pStyle w:val="Style1"/>
      </w:pPr>
      <w:r w:rsidRPr="00215933">
        <w:t xml:space="preserve">La délégation du </w:t>
      </w:r>
      <w:r w:rsidRPr="00215933">
        <w:rPr>
          <w:b/>
        </w:rPr>
        <w:t>Bangladesh</w:t>
      </w:r>
      <w:r w:rsidRPr="00215933">
        <w:t xml:space="preserve"> a accepté la suggestion dans l</w:t>
      </w:r>
      <w:r w:rsidR="00A367B7" w:rsidRPr="00215933">
        <w:t>’</w:t>
      </w:r>
      <w:r w:rsidRPr="00215933">
        <w:t>intérêt des communautés du Bélarus.</w:t>
      </w:r>
    </w:p>
    <w:p w14:paraId="59D27A40" w14:textId="6E6EB190" w:rsidR="00C44046" w:rsidRPr="00215933" w:rsidRDefault="00C44046" w:rsidP="00C44046">
      <w:pPr>
        <w:pStyle w:val="Style1"/>
      </w:pPr>
      <w:r w:rsidRPr="00215933">
        <w:t xml:space="preserve">Le </w:t>
      </w:r>
      <w:r w:rsidRPr="00215933">
        <w:rPr>
          <w:b/>
        </w:rPr>
        <w:t>Président</w:t>
      </w:r>
      <w:r w:rsidRPr="00215933">
        <w:t xml:space="preserve"> a confirmé qu</w:t>
      </w:r>
      <w:r w:rsidR="00A367B7" w:rsidRPr="00215933">
        <w:t>’</w:t>
      </w:r>
      <w:r w:rsidRPr="00215933">
        <w:t>il n</w:t>
      </w:r>
      <w:r w:rsidR="00A367B7" w:rsidRPr="00215933">
        <w:t>’</w:t>
      </w:r>
      <w:r w:rsidRPr="00215933">
        <w:t>y avait pas d</w:t>
      </w:r>
      <w:r w:rsidR="00A367B7" w:rsidRPr="00215933">
        <w:t>’</w:t>
      </w:r>
      <w:r w:rsidRPr="00215933">
        <w:t>objection à l</w:t>
      </w:r>
      <w:r w:rsidR="00A367B7" w:rsidRPr="00215933">
        <w:t>’</w:t>
      </w:r>
      <w:r w:rsidRPr="00215933">
        <w:t>amendement proposé par la délégation de la France avec le libellé « peut être partagé ». En l</w:t>
      </w:r>
      <w:r w:rsidR="00A367B7" w:rsidRPr="00215933">
        <w:t>’</w:t>
      </w:r>
      <w:r w:rsidRPr="00215933">
        <w:t>absence de demandes de débat, d</w:t>
      </w:r>
      <w:r w:rsidR="00A367B7" w:rsidRPr="00215933">
        <w:t>’</w:t>
      </w:r>
      <w:r w:rsidRPr="00215933">
        <w:t>amendements ou d</w:t>
      </w:r>
      <w:r w:rsidR="00A367B7" w:rsidRPr="00215933">
        <w:t>’</w:t>
      </w:r>
      <w:r w:rsidRPr="00215933">
        <w:t xml:space="preserve">objections, </w:t>
      </w:r>
      <w:r w:rsidRPr="00215933">
        <w:rPr>
          <w:b/>
        </w:rPr>
        <w:t xml:space="preserve">le Président a déclaré la décision </w:t>
      </w:r>
      <w:hyperlink r:id="rId75" w:history="1">
        <w:r w:rsidRPr="00215933">
          <w:rPr>
            <w:rStyle w:val="Hyperlink"/>
            <w:rFonts w:asciiTheme="minorBidi" w:hAnsiTheme="minorBidi"/>
            <w:b/>
          </w:rPr>
          <w:t>20.COM 7.a.11</w:t>
        </w:r>
      </w:hyperlink>
      <w:r w:rsidRPr="00215933">
        <w:rPr>
          <w:b/>
        </w:rPr>
        <w:t xml:space="preserve"> adoptée telle qu</w:t>
      </w:r>
      <w:r w:rsidR="00A367B7" w:rsidRPr="00215933">
        <w:rPr>
          <w:b/>
        </w:rPr>
        <w:t>’</w:t>
      </w:r>
      <w:r w:rsidRPr="00215933">
        <w:rPr>
          <w:b/>
        </w:rPr>
        <w:t>amendée</w:t>
      </w:r>
      <w:r w:rsidRPr="00215933">
        <w:rPr>
          <w:bCs/>
        </w:rPr>
        <w:t>.</w:t>
      </w:r>
    </w:p>
    <w:p w14:paraId="7AA8E135" w14:textId="5DF7186F" w:rsidR="00C44046" w:rsidRPr="00215933" w:rsidRDefault="00C44046" w:rsidP="00C44046">
      <w:pPr>
        <w:pStyle w:val="Style1"/>
      </w:pPr>
      <w:r w:rsidRPr="00215933">
        <w:t xml:space="preserve">La délégation du </w:t>
      </w:r>
      <w:r w:rsidRPr="00215933">
        <w:rPr>
          <w:b/>
        </w:rPr>
        <w:t>Bélarus</w:t>
      </w:r>
      <w:r w:rsidRPr="00215933">
        <w:t xml:space="preserve"> a exprimé sa profonde gratitude au Comité pour avoir soutenu la candidature de la tradition textile negliubka du district de Vetka dans la région de Gomel, et a remercié l</w:t>
      </w:r>
      <w:r w:rsidR="00A367B7" w:rsidRPr="00215933">
        <w:t>’</w:t>
      </w:r>
      <w:r w:rsidRPr="00215933">
        <w:t>Organe d</w:t>
      </w:r>
      <w:r w:rsidR="00A367B7" w:rsidRPr="00215933">
        <w:t>’</w:t>
      </w:r>
      <w:r w:rsidRPr="00215933">
        <w:t>évaluation pour son examen approfondi. La candidature avait été proposée par la communauté elle-même, qui souhaitait que cet art soit reconnu internationalement comme un symbole de l</w:t>
      </w:r>
      <w:r w:rsidR="00A367B7" w:rsidRPr="00215933">
        <w:t>’</w:t>
      </w:r>
      <w:r w:rsidRPr="00215933">
        <w:t>identité culturelle bélarussienne. La délégation a précisé que la tradition negliubka est un phénomène unique de l</w:t>
      </w:r>
      <w:r w:rsidR="00A367B7" w:rsidRPr="00215933">
        <w:t>’</w:t>
      </w:r>
      <w:r w:rsidRPr="00215933">
        <w:t>art populaire bélarussien, avec ses tissages, ses broderies et ses costumes reconnus depuis des décennies, et que, de nos jours, l</w:t>
      </w:r>
      <w:r w:rsidR="00A367B7" w:rsidRPr="00215933">
        <w:t>’</w:t>
      </w:r>
      <w:r w:rsidRPr="00215933">
        <w:t>école Vetka et les clubs culturels locaux, avec le soutien des autorités du district, transmettent activement ces compétences aux jeunes générations par l</w:t>
      </w:r>
      <w:r w:rsidR="00A367B7" w:rsidRPr="00215933">
        <w:t>’</w:t>
      </w:r>
      <w:r w:rsidRPr="00215933">
        <w:t>enseignement pratique du filage, du tissage et de la broderie, en produisant des textiles traditionnels et des costumes folkloriques. Elle a exprimé sa gratitude pour la reconnaissance internationale de ce patrimoine vivant, soulignant l</w:t>
      </w:r>
      <w:r w:rsidR="00A367B7" w:rsidRPr="00215933">
        <w:t>’</w:t>
      </w:r>
      <w:r w:rsidRPr="00215933">
        <w:t>espoir qu</w:t>
      </w:r>
      <w:r w:rsidR="00A367B7" w:rsidRPr="00215933">
        <w:t>’</w:t>
      </w:r>
      <w:r w:rsidRPr="00215933">
        <w:t>elle attirerait davantage l</w:t>
      </w:r>
      <w:r w:rsidR="00A367B7" w:rsidRPr="00215933">
        <w:t>’</w:t>
      </w:r>
      <w:r w:rsidRPr="00215933">
        <w:t>attention sur l</w:t>
      </w:r>
      <w:r w:rsidR="00A367B7" w:rsidRPr="00215933">
        <w:t>’</w:t>
      </w:r>
      <w:r w:rsidRPr="00215933">
        <w:t xml:space="preserve">artisanat et ses praticiens. La délégation a </w:t>
      </w:r>
      <w:r w:rsidRPr="00215933">
        <w:rPr>
          <w:color w:val="000000" w:themeColor="text1"/>
        </w:rPr>
        <w:t xml:space="preserve">également </w:t>
      </w:r>
      <w:r w:rsidRPr="00215933">
        <w:t>remercié l</w:t>
      </w:r>
      <w:r w:rsidR="00A367B7" w:rsidRPr="00215933">
        <w:t>’</w:t>
      </w:r>
      <w:r w:rsidRPr="00215933">
        <w:t>Inde pour son accueil chaleureux et a invité les participants à se rendre au Bélarus pour découvrir de près la tradition textile negliubka.</w:t>
      </w:r>
    </w:p>
    <w:p w14:paraId="3BD4A70A" w14:textId="6B71513C" w:rsidR="00C44046" w:rsidRPr="00215933" w:rsidRDefault="00C44046" w:rsidP="00C44046">
      <w:pPr>
        <w:pStyle w:val="Orateurengris"/>
        <w:spacing w:before="240" w:after="240"/>
        <w:ind w:left="720"/>
        <w:jc w:val="center"/>
        <w:rPr>
          <w:i/>
          <w:iCs/>
          <w:color w:val="000000"/>
          <w:shd w:val="clear" w:color="auto" w:fill="FFFFFF" w:themeFill="background1"/>
          <w:lang w:val="fr-FR"/>
        </w:rPr>
      </w:pPr>
      <w:r w:rsidRPr="00215933">
        <w:rPr>
          <w:i/>
          <w:color w:val="000000"/>
          <w:shd w:val="clear" w:color="auto" w:fill="FFFFFF" w:themeFill="background1"/>
          <w:lang w:val="fr-FR"/>
        </w:rPr>
        <w:t>[Une vidéo présentant l</w:t>
      </w:r>
      <w:r w:rsidR="00A367B7" w:rsidRPr="00215933">
        <w:rPr>
          <w:i/>
          <w:color w:val="000000"/>
          <w:shd w:val="clear" w:color="auto" w:fill="FFFFFF" w:themeFill="background1"/>
          <w:lang w:val="fr-FR"/>
        </w:rPr>
        <w:t>’</w:t>
      </w:r>
      <w:r w:rsidRPr="00215933">
        <w:rPr>
          <w:i/>
          <w:color w:val="000000"/>
          <w:shd w:val="clear" w:color="auto" w:fill="FFFFFF" w:themeFill="background1"/>
          <w:lang w:val="fr-FR"/>
        </w:rPr>
        <w:t>élément a été diffusée]</w:t>
      </w:r>
    </w:p>
    <w:p w14:paraId="6818FCFA" w14:textId="75464EC0" w:rsidR="00C44046" w:rsidRPr="00215933" w:rsidRDefault="00C44046" w:rsidP="00C44046">
      <w:pPr>
        <w:pStyle w:val="Style1"/>
      </w:pPr>
      <w:r w:rsidRPr="00215933">
        <w:t xml:space="preserve">Le </w:t>
      </w:r>
      <w:r w:rsidRPr="00215933">
        <w:rPr>
          <w:b/>
        </w:rPr>
        <w:t>Président</w:t>
      </w:r>
      <w:r w:rsidRPr="00215933">
        <w:t xml:space="preserve"> a remercié toutes les délégations pour leur participation constructive et a clos l</w:t>
      </w:r>
      <w:r w:rsidR="00A367B7" w:rsidRPr="00215933">
        <w:t>’</w:t>
      </w:r>
      <w:r w:rsidRPr="00215933">
        <w:t>examen du point 7.a.</w:t>
      </w:r>
    </w:p>
    <w:p w14:paraId="31FEF856" w14:textId="25480194" w:rsidR="00C44046" w:rsidRPr="00215933" w:rsidRDefault="00C44046" w:rsidP="00C44046">
      <w:pPr>
        <w:pStyle w:val="Orateurengris"/>
        <w:keepNext/>
        <w:keepLines/>
        <w:tabs>
          <w:tab w:val="clear" w:pos="709"/>
          <w:tab w:val="clear" w:pos="1418"/>
          <w:tab w:val="clear" w:pos="2126"/>
          <w:tab w:val="clear" w:pos="2835"/>
        </w:tabs>
        <w:spacing w:before="240" w:after="0"/>
        <w:rPr>
          <w:rFonts w:eastAsia="Malgun Gothic"/>
          <w:b/>
          <w:bCs/>
          <w:u w:val="single"/>
          <w:lang w:val="fr-FR"/>
        </w:rPr>
      </w:pPr>
      <w:r w:rsidRPr="00215933">
        <w:rPr>
          <w:b/>
          <w:u w:val="single"/>
          <w:lang w:val="fr-FR"/>
        </w:rPr>
        <w:lastRenderedPageBreak/>
        <w:t>POINT 7.b DE L</w:t>
      </w:r>
      <w:r w:rsidR="00A367B7" w:rsidRPr="00215933">
        <w:rPr>
          <w:b/>
          <w:u w:val="single"/>
          <w:lang w:val="fr-FR"/>
        </w:rPr>
        <w:t>’</w:t>
      </w:r>
      <w:r w:rsidRPr="00215933">
        <w:rPr>
          <w:b/>
          <w:u w:val="single"/>
          <w:lang w:val="fr-FR"/>
        </w:rPr>
        <w:t xml:space="preserve">ORDRE DU JOUR </w:t>
      </w:r>
    </w:p>
    <w:p w14:paraId="1D89BB62" w14:textId="56715EE9" w:rsidR="00C44046" w:rsidRPr="00215933" w:rsidRDefault="00C44046" w:rsidP="00C44046">
      <w:pPr>
        <w:pStyle w:val="Orateurengris"/>
        <w:keepNext/>
        <w:keepLines/>
        <w:tabs>
          <w:tab w:val="clear" w:pos="709"/>
          <w:tab w:val="clear" w:pos="1418"/>
          <w:tab w:val="clear" w:pos="2126"/>
          <w:tab w:val="clear" w:pos="2835"/>
        </w:tabs>
        <w:spacing w:after="240"/>
        <w:rPr>
          <w:rFonts w:eastAsia="Malgun Gothic"/>
          <w:b/>
          <w:bCs/>
          <w:lang w:val="fr-FR"/>
        </w:rPr>
      </w:pPr>
      <w:r w:rsidRPr="00215933">
        <w:rPr>
          <w:b/>
          <w:lang w:val="fr-FR"/>
        </w:rPr>
        <w:t>EXAMEN DES CANDIDATURES POUR INSCRIPTION SUR LA LISTE REPRÉSENTATIVE DU PATRIMOINE CULTUREL IMMATÉRIEL DE L</w:t>
      </w:r>
      <w:r w:rsidR="00A367B7" w:rsidRPr="00215933">
        <w:rPr>
          <w:b/>
          <w:lang w:val="fr-FR"/>
        </w:rPr>
        <w:t>’</w:t>
      </w:r>
      <w:r w:rsidRPr="00215933">
        <w:rPr>
          <w:b/>
          <w:lang w:val="fr-FR"/>
        </w:rPr>
        <w:t>HUMANITÉ</w:t>
      </w:r>
    </w:p>
    <w:p w14:paraId="47E664A9" w14:textId="5652E9CF" w:rsidR="00C44046" w:rsidRPr="00215933" w:rsidRDefault="00C44046" w:rsidP="00C44046">
      <w:pPr>
        <w:pStyle w:val="Orateurengris"/>
        <w:keepNext/>
        <w:keepLines/>
        <w:tabs>
          <w:tab w:val="clear" w:pos="709"/>
          <w:tab w:val="clear" w:pos="1418"/>
          <w:tab w:val="clear" w:pos="2126"/>
          <w:tab w:val="clear" w:pos="2835"/>
        </w:tabs>
        <w:ind w:left="2160" w:hanging="1593"/>
        <w:jc w:val="left"/>
        <w:rPr>
          <w:i/>
          <w:iCs/>
          <w:lang w:val="fr-FR"/>
        </w:rPr>
      </w:pPr>
      <w:r w:rsidRPr="00215933">
        <w:rPr>
          <w:rStyle w:val="Heading1Char"/>
          <w:rFonts w:ascii="Arial" w:hAnsi="Arial" w:cs="Arial"/>
          <w:b/>
          <w:color w:val="000000" w:themeColor="text1"/>
          <w:sz w:val="22"/>
          <w:szCs w:val="22"/>
          <w:shd w:val="clear" w:color="auto" w:fill="FFFFFF"/>
          <w:lang w:val="fr-FR"/>
        </w:rPr>
        <w:t>Document :</w:t>
      </w:r>
      <w:r w:rsidRPr="00215933">
        <w:rPr>
          <w:rStyle w:val="Heading1Char"/>
          <w:color w:val="212121"/>
          <w:shd w:val="clear" w:color="auto" w:fill="FFFFFF"/>
          <w:lang w:val="fr-FR"/>
        </w:rPr>
        <w:tab/>
      </w:r>
      <w:hyperlink r:id="rId76" w:history="1">
        <w:r w:rsidRPr="00215933">
          <w:rPr>
            <w:rStyle w:val="Hyperlink"/>
            <w:lang w:val="fr-FR"/>
          </w:rPr>
          <w:t>LHE/25/20.COM/7.b Add</w:t>
        </w:r>
      </w:hyperlink>
      <w:r w:rsidR="00013308" w:rsidRPr="00215933">
        <w:rPr>
          <w:lang w:val="fr-FR"/>
        </w:rPr>
        <w:t>.</w:t>
      </w:r>
      <w:r w:rsidRPr="00215933">
        <w:rPr>
          <w:rStyle w:val="Heading1Char"/>
          <w:color w:val="212121"/>
          <w:shd w:val="clear" w:color="auto" w:fill="FFFFFF"/>
          <w:lang w:val="fr-FR"/>
        </w:rPr>
        <w:br/>
      </w:r>
      <w:r w:rsidRPr="00215933">
        <w:rPr>
          <w:i/>
          <w:lang w:val="fr-FR"/>
        </w:rPr>
        <w:t xml:space="preserve">Voir les </w:t>
      </w:r>
      <w:hyperlink r:id="rId77" w:history="1">
        <w:r w:rsidRPr="00215933">
          <w:rPr>
            <w:rStyle w:val="Hyperlink"/>
            <w:i/>
            <w:lang w:val="fr-FR"/>
          </w:rPr>
          <w:t>54 candidatures</w:t>
        </w:r>
      </w:hyperlink>
    </w:p>
    <w:p w14:paraId="6CB07ADD" w14:textId="52167B37" w:rsidR="00C44046" w:rsidRPr="00215933" w:rsidRDefault="00C44046" w:rsidP="006C6737">
      <w:pPr>
        <w:pStyle w:val="Style1"/>
      </w:pPr>
      <w:r w:rsidRPr="00215933">
        <w:t xml:space="preserve">Le </w:t>
      </w:r>
      <w:r w:rsidRPr="00215933">
        <w:rPr>
          <w:b/>
        </w:rPr>
        <w:t>Président</w:t>
      </w:r>
      <w:r w:rsidRPr="00215933">
        <w:t xml:space="preserve"> est passé au point 7.b, l</w:t>
      </w:r>
      <w:r w:rsidR="00A367B7" w:rsidRPr="00215933">
        <w:t>’</w:t>
      </w:r>
      <w:r w:rsidRPr="00215933">
        <w:t>examen des candidatures pour inscription sur la Liste représentative du patrimoine culturel immatériel de l</w:t>
      </w:r>
      <w:r w:rsidR="00A367B7" w:rsidRPr="00215933">
        <w:t>’</w:t>
      </w:r>
      <w:r w:rsidRPr="00215933">
        <w:t>humanité.</w:t>
      </w:r>
    </w:p>
    <w:p w14:paraId="49665776" w14:textId="68360F9C" w:rsidR="00C44046" w:rsidRPr="00215933" w:rsidRDefault="00C44046" w:rsidP="006C6737">
      <w:pPr>
        <w:pStyle w:val="Style1"/>
        <w:rPr>
          <w:rFonts w:asciiTheme="minorBidi" w:hAnsiTheme="minorBidi"/>
        </w:rPr>
      </w:pPr>
      <w:r w:rsidRPr="00215933">
        <w:rPr>
          <w:rFonts w:asciiTheme="minorBidi" w:hAnsiTheme="minorBidi"/>
        </w:rPr>
        <w:t xml:space="preserve">La </w:t>
      </w:r>
      <w:r w:rsidRPr="00215933">
        <w:rPr>
          <w:rFonts w:asciiTheme="minorBidi" w:hAnsiTheme="minorBidi"/>
          <w:b/>
        </w:rPr>
        <w:t>Secrétaire</w:t>
      </w:r>
      <w:r w:rsidRPr="00215933">
        <w:rPr>
          <w:rFonts w:asciiTheme="minorBidi" w:hAnsiTheme="minorBidi"/>
        </w:rPr>
        <w:t xml:space="preserve"> a informé le Comité que, suite au retrait de la candidature soumise par le Mozambique, il restait cinquante</w:t>
      </w:r>
      <w:r w:rsidRPr="00215933">
        <w:rPr>
          <w:rFonts w:asciiTheme="minorBidi" w:hAnsiTheme="minorBidi"/>
        </w:rPr>
        <w:noBreakHyphen/>
        <w:t>trois candidatures à examiner pour une éventuelle inscription sur la Liste représentative, dont six demandes d</w:t>
      </w:r>
      <w:r w:rsidR="00A367B7" w:rsidRPr="00215933">
        <w:rPr>
          <w:rFonts w:asciiTheme="minorBidi" w:hAnsiTheme="minorBidi"/>
        </w:rPr>
        <w:t>’</w:t>
      </w:r>
      <w:r w:rsidRPr="00215933">
        <w:rPr>
          <w:rFonts w:asciiTheme="minorBidi" w:hAnsiTheme="minorBidi"/>
        </w:rPr>
        <w:t>extension. Le Comité a été invité à se rappeler les critères pertinents qui guident ses décisions, en signalant que chaque État partie soumissionnaire doit démontrer que l</w:t>
      </w:r>
      <w:r w:rsidR="00A367B7" w:rsidRPr="00215933">
        <w:rPr>
          <w:rFonts w:asciiTheme="minorBidi" w:hAnsiTheme="minorBidi"/>
        </w:rPr>
        <w:t>’</w:t>
      </w:r>
      <w:r w:rsidRPr="00215933">
        <w:rPr>
          <w:rFonts w:asciiTheme="minorBidi" w:hAnsiTheme="minorBidi"/>
        </w:rPr>
        <w:t>élément proposé répondait à tous les critères requis.</w:t>
      </w:r>
    </w:p>
    <w:p w14:paraId="76362859" w14:textId="5BE0C83A" w:rsidR="00C44046" w:rsidRPr="00215933" w:rsidRDefault="00C44046" w:rsidP="006C6737">
      <w:pPr>
        <w:pStyle w:val="Style1"/>
        <w:rPr>
          <w:rFonts w:asciiTheme="minorBidi" w:hAnsiTheme="minorBidi"/>
        </w:rPr>
      </w:pPr>
      <w:r w:rsidRPr="00215933">
        <w:rPr>
          <w:rFonts w:asciiTheme="minorBidi" w:hAnsiTheme="minorBidi"/>
        </w:rPr>
        <w:t xml:space="preserve">Le </w:t>
      </w:r>
      <w:r w:rsidRPr="00215933">
        <w:rPr>
          <w:rFonts w:asciiTheme="minorBidi" w:hAnsiTheme="minorBidi"/>
          <w:b/>
        </w:rPr>
        <w:t>Président</w:t>
      </w:r>
      <w:r w:rsidRPr="00215933">
        <w:rPr>
          <w:rFonts w:asciiTheme="minorBidi" w:hAnsiTheme="minorBidi"/>
        </w:rPr>
        <w:t xml:space="preserve"> a invité l</w:t>
      </w:r>
      <w:r w:rsidR="00A367B7" w:rsidRPr="00215933">
        <w:rPr>
          <w:rFonts w:asciiTheme="minorBidi" w:hAnsiTheme="minorBidi"/>
        </w:rPr>
        <w:t>’</w:t>
      </w:r>
      <w:r w:rsidRPr="00215933">
        <w:rPr>
          <w:rFonts w:asciiTheme="minorBidi" w:hAnsiTheme="minorBidi"/>
        </w:rPr>
        <w:t>Organe d</w:t>
      </w:r>
      <w:r w:rsidR="00A367B7" w:rsidRPr="00215933">
        <w:rPr>
          <w:rFonts w:asciiTheme="minorBidi" w:hAnsiTheme="minorBidi"/>
        </w:rPr>
        <w:t>’</w:t>
      </w:r>
      <w:r w:rsidRPr="00215933">
        <w:rPr>
          <w:rFonts w:asciiTheme="minorBidi" w:hAnsiTheme="minorBidi"/>
        </w:rPr>
        <w:t xml:space="preserve">évaluation à présenter la première candidature au titre du point 7.b, </w:t>
      </w:r>
      <w:r w:rsidRPr="00215933">
        <w:rPr>
          <w:rFonts w:asciiTheme="minorBidi" w:hAnsiTheme="minorBidi"/>
          <w:b/>
          <w:shd w:val="clear" w:color="auto" w:fill="FFFFFF" w:themeFill="background1"/>
        </w:rPr>
        <w:t>« </w:t>
      </w:r>
      <w:r w:rsidRPr="00215933">
        <w:rPr>
          <w:rFonts w:asciiTheme="minorBidi" w:hAnsiTheme="minorBidi"/>
          <w:b/>
        </w:rPr>
        <w:t>Le bisht (abaa pour hommes) : savoir-faire et pratiques</w:t>
      </w:r>
      <w:r w:rsidRPr="00215933">
        <w:rPr>
          <w:rFonts w:asciiTheme="minorBidi" w:hAnsiTheme="minorBidi"/>
          <w:b/>
          <w:shd w:val="clear" w:color="auto" w:fill="FFFFFF" w:themeFill="background1"/>
        </w:rPr>
        <w:t> »</w:t>
      </w:r>
      <w:r w:rsidRPr="00215933">
        <w:rPr>
          <w:rFonts w:asciiTheme="minorBidi" w:hAnsiTheme="minorBidi"/>
        </w:rPr>
        <w:t xml:space="preserve">, soumise par </w:t>
      </w:r>
      <w:r w:rsidRPr="00215933">
        <w:rPr>
          <w:rFonts w:asciiTheme="minorBidi" w:hAnsiTheme="minorBidi"/>
          <w:b/>
          <w:bCs/>
        </w:rPr>
        <w:t>le</w:t>
      </w:r>
      <w:r w:rsidRPr="00215933">
        <w:rPr>
          <w:rFonts w:asciiTheme="minorBidi" w:hAnsiTheme="minorBidi"/>
          <w:b/>
        </w:rPr>
        <w:t xml:space="preserve"> Qatar, Bahreïn, l</w:t>
      </w:r>
      <w:r w:rsidR="00A367B7" w:rsidRPr="00215933">
        <w:rPr>
          <w:rFonts w:asciiTheme="minorBidi" w:hAnsiTheme="minorBidi"/>
          <w:b/>
        </w:rPr>
        <w:t>’</w:t>
      </w:r>
      <w:r w:rsidRPr="00215933">
        <w:rPr>
          <w:rFonts w:asciiTheme="minorBidi" w:hAnsiTheme="minorBidi"/>
          <w:b/>
        </w:rPr>
        <w:t>Iraq, la Jordanie, le Koweït, Oman, l</w:t>
      </w:r>
      <w:r w:rsidR="00A367B7" w:rsidRPr="00215933">
        <w:rPr>
          <w:rFonts w:asciiTheme="minorBidi" w:hAnsiTheme="minorBidi"/>
          <w:b/>
        </w:rPr>
        <w:t>’</w:t>
      </w:r>
      <w:r w:rsidRPr="00215933">
        <w:rPr>
          <w:rFonts w:asciiTheme="minorBidi" w:hAnsiTheme="minorBidi"/>
          <w:b/>
        </w:rPr>
        <w:t>Arabie saoudite, la République arabe syrienne</w:t>
      </w:r>
      <w:r w:rsidRPr="00215933">
        <w:rPr>
          <w:rFonts w:asciiTheme="minorBidi" w:hAnsiTheme="minorBidi"/>
        </w:rPr>
        <w:t xml:space="preserve"> et </w:t>
      </w:r>
      <w:r w:rsidRPr="00215933">
        <w:rPr>
          <w:rFonts w:asciiTheme="minorBidi" w:hAnsiTheme="minorBidi"/>
          <w:b/>
        </w:rPr>
        <w:t>les Émirats arabes unis</w:t>
      </w:r>
      <w:r w:rsidRPr="00215933">
        <w:rPr>
          <w:rFonts w:asciiTheme="minorBidi" w:hAnsiTheme="minorBidi"/>
        </w:rPr>
        <w:t>.</w:t>
      </w:r>
    </w:p>
    <w:p w14:paraId="16B6E069" w14:textId="1B7092C9" w:rsidR="00C44046" w:rsidRPr="00215933" w:rsidRDefault="00C44046" w:rsidP="006C6737">
      <w:pPr>
        <w:pStyle w:val="Style1"/>
        <w:rPr>
          <w:rFonts w:asciiTheme="minorBidi" w:hAnsiTheme="minorBidi"/>
        </w:rPr>
      </w:pPr>
      <w:r w:rsidRPr="00215933">
        <w:rPr>
          <w:rFonts w:asciiTheme="minorBidi" w:hAnsiTheme="minorBidi"/>
        </w:rPr>
        <w:t xml:space="preserve">Le </w:t>
      </w:r>
      <w:r w:rsidRPr="00215933">
        <w:rPr>
          <w:rFonts w:asciiTheme="minorBidi" w:hAnsiTheme="minorBidi"/>
          <w:b/>
        </w:rPr>
        <w:t>Président de l</w:t>
      </w:r>
      <w:r w:rsidR="00A367B7" w:rsidRPr="00215933">
        <w:rPr>
          <w:rFonts w:asciiTheme="minorBidi" w:hAnsiTheme="minorBidi"/>
          <w:b/>
        </w:rPr>
        <w:t>’</w:t>
      </w:r>
      <w:r w:rsidRPr="00215933">
        <w:rPr>
          <w:rFonts w:asciiTheme="minorBidi" w:hAnsiTheme="minorBidi"/>
          <w:b/>
        </w:rPr>
        <w:t>Organe d</w:t>
      </w:r>
      <w:r w:rsidR="00A367B7" w:rsidRPr="00215933">
        <w:rPr>
          <w:rFonts w:asciiTheme="minorBidi" w:hAnsiTheme="minorBidi"/>
          <w:b/>
        </w:rPr>
        <w:t>’</w:t>
      </w:r>
      <w:r w:rsidRPr="00215933">
        <w:rPr>
          <w:rFonts w:asciiTheme="minorBidi" w:hAnsiTheme="minorBidi"/>
          <w:b/>
        </w:rPr>
        <w:t>évaluation</w:t>
      </w:r>
      <w:r w:rsidRPr="00215933">
        <w:rPr>
          <w:rFonts w:asciiTheme="minorBidi" w:hAnsiTheme="minorBidi"/>
        </w:rPr>
        <w:t xml:space="preserve"> a présenté la candidature conjointe soumise par le Qatar, Bahreïn, l</w:t>
      </w:r>
      <w:r w:rsidR="00A367B7" w:rsidRPr="00215933">
        <w:rPr>
          <w:rFonts w:asciiTheme="minorBidi" w:hAnsiTheme="minorBidi"/>
        </w:rPr>
        <w:t>’</w:t>
      </w:r>
      <w:r w:rsidRPr="00215933">
        <w:rPr>
          <w:rFonts w:asciiTheme="minorBidi" w:hAnsiTheme="minorBidi"/>
        </w:rPr>
        <w:t>Iraq, la Jordanie, le Koweït, Oman, l</w:t>
      </w:r>
      <w:r w:rsidR="00A367B7" w:rsidRPr="00215933">
        <w:rPr>
          <w:rFonts w:asciiTheme="minorBidi" w:hAnsiTheme="minorBidi"/>
        </w:rPr>
        <w:t>’</w:t>
      </w:r>
      <w:r w:rsidRPr="00215933">
        <w:rPr>
          <w:rFonts w:asciiTheme="minorBidi" w:hAnsiTheme="minorBidi"/>
        </w:rPr>
        <w:t>Arabie saoudite, la République arabe syrienne et les Émirats arabes unis, le bisht (abaa pour hommes) : savoir-faire et pratiques. Il a expliqué que le bisht est un vêtement extérieur traditionnel porté par les hommes lors d</w:t>
      </w:r>
      <w:r w:rsidR="00A367B7" w:rsidRPr="00215933">
        <w:rPr>
          <w:rFonts w:asciiTheme="minorBidi" w:hAnsiTheme="minorBidi"/>
        </w:rPr>
        <w:t>’</w:t>
      </w:r>
      <w:r w:rsidRPr="00215933">
        <w:rPr>
          <w:rFonts w:asciiTheme="minorBidi" w:hAnsiTheme="minorBidi"/>
        </w:rPr>
        <w:t>occasions spéciales, dont le style varie en fonction de la région et du contexte, et qui est confectionné à partir de matériaux naturels tels que la laine ou les poils d</w:t>
      </w:r>
      <w:r w:rsidR="00A367B7" w:rsidRPr="00215933">
        <w:rPr>
          <w:rFonts w:asciiTheme="minorBidi" w:hAnsiTheme="minorBidi"/>
        </w:rPr>
        <w:t>’</w:t>
      </w:r>
      <w:r w:rsidRPr="00215933">
        <w:rPr>
          <w:rFonts w:asciiTheme="minorBidi" w:hAnsiTheme="minorBidi"/>
        </w:rPr>
        <w:t>animaux. Il a précisé que la candidature souligne la contribution de cet élément au développement durable, notamment par la sensibilisation, l</w:t>
      </w:r>
      <w:r w:rsidR="00A367B7" w:rsidRPr="00215933">
        <w:rPr>
          <w:rFonts w:asciiTheme="minorBidi" w:hAnsiTheme="minorBidi"/>
        </w:rPr>
        <w:t>’</w:t>
      </w:r>
      <w:r w:rsidRPr="00215933">
        <w:rPr>
          <w:rFonts w:asciiTheme="minorBidi" w:hAnsiTheme="minorBidi"/>
        </w:rPr>
        <w:t>intégration dans l</w:t>
      </w:r>
      <w:r w:rsidR="00A367B7" w:rsidRPr="00215933">
        <w:rPr>
          <w:rFonts w:asciiTheme="minorBidi" w:hAnsiTheme="minorBidi"/>
        </w:rPr>
        <w:t>’</w:t>
      </w:r>
      <w:r w:rsidRPr="00215933">
        <w:rPr>
          <w:rFonts w:asciiTheme="minorBidi" w:hAnsiTheme="minorBidi"/>
        </w:rPr>
        <w:t>éducation, la promotion du dialogue entre les genres et de la cohésion sociale, ainsi que le soutien aux opportunités économiques. Enfin, il a rappelé que les mesures de sauvegarde comprennent la documentation, la promotion dans les musées et l</w:t>
      </w:r>
      <w:r w:rsidR="00A367B7" w:rsidRPr="00215933">
        <w:rPr>
          <w:rFonts w:asciiTheme="minorBidi" w:hAnsiTheme="minorBidi"/>
        </w:rPr>
        <w:t>’</w:t>
      </w:r>
      <w:r w:rsidRPr="00215933">
        <w:rPr>
          <w:rFonts w:asciiTheme="minorBidi" w:hAnsiTheme="minorBidi"/>
        </w:rPr>
        <w:t>inventaire. L</w:t>
      </w:r>
      <w:r w:rsidR="00A367B7" w:rsidRPr="00215933">
        <w:rPr>
          <w:rFonts w:asciiTheme="minorBidi" w:hAnsiTheme="minorBidi"/>
        </w:rPr>
        <w:t>’</w:t>
      </w:r>
      <w:r w:rsidRPr="00215933">
        <w:rPr>
          <w:rFonts w:asciiTheme="minorBidi" w:hAnsiTheme="minorBidi"/>
        </w:rPr>
        <w:t>Organe d</w:t>
      </w:r>
      <w:r w:rsidR="00A367B7" w:rsidRPr="00215933">
        <w:rPr>
          <w:rFonts w:asciiTheme="minorBidi" w:hAnsiTheme="minorBidi"/>
        </w:rPr>
        <w:t>’</w:t>
      </w:r>
      <w:r w:rsidRPr="00215933">
        <w:rPr>
          <w:rFonts w:asciiTheme="minorBidi" w:hAnsiTheme="minorBidi"/>
        </w:rPr>
        <w:t>évaluation recommandait l</w:t>
      </w:r>
      <w:r w:rsidR="00A367B7" w:rsidRPr="00215933">
        <w:rPr>
          <w:rFonts w:asciiTheme="minorBidi" w:hAnsiTheme="minorBidi"/>
        </w:rPr>
        <w:t>’</w:t>
      </w:r>
      <w:r w:rsidRPr="00215933">
        <w:rPr>
          <w:rFonts w:asciiTheme="minorBidi" w:hAnsiTheme="minorBidi"/>
        </w:rPr>
        <w:t>inscription de cet élément sur la Liste représentative du patrimoine culturel immatériel et félicitait les États parties pour leur solide effort de collaboration dans la promotion d</w:t>
      </w:r>
      <w:r w:rsidR="00A367B7" w:rsidRPr="00215933">
        <w:rPr>
          <w:rFonts w:asciiTheme="minorBidi" w:hAnsiTheme="minorBidi"/>
        </w:rPr>
        <w:t>’</w:t>
      </w:r>
      <w:r w:rsidRPr="00215933">
        <w:rPr>
          <w:rFonts w:asciiTheme="minorBidi" w:hAnsiTheme="minorBidi"/>
        </w:rPr>
        <w:t>un élément culturel commun.</w:t>
      </w:r>
    </w:p>
    <w:p w14:paraId="00CBDC36" w14:textId="4C0D492B" w:rsidR="00C44046" w:rsidRPr="00215933" w:rsidRDefault="00C44046" w:rsidP="006C6737">
      <w:pPr>
        <w:pStyle w:val="Style1"/>
        <w:rPr>
          <w:rFonts w:asciiTheme="minorBidi" w:hAnsiTheme="minorBidi"/>
        </w:rPr>
      </w:pPr>
      <w:r w:rsidRPr="00215933">
        <w:rPr>
          <w:rFonts w:asciiTheme="minorBidi" w:hAnsiTheme="minorBidi"/>
        </w:rPr>
        <w:t>En l</w:t>
      </w:r>
      <w:r w:rsidR="00A367B7" w:rsidRPr="00215933">
        <w:rPr>
          <w:rFonts w:asciiTheme="minorBidi" w:hAnsiTheme="minorBidi"/>
        </w:rPr>
        <w:t>’</w:t>
      </w:r>
      <w:r w:rsidRPr="00215933">
        <w:rPr>
          <w:rFonts w:asciiTheme="minorBidi" w:hAnsiTheme="minorBidi"/>
        </w:rPr>
        <w:t>absence de demandes de débat, d</w:t>
      </w:r>
      <w:r w:rsidR="00A367B7" w:rsidRPr="00215933">
        <w:rPr>
          <w:rFonts w:asciiTheme="minorBidi" w:hAnsiTheme="minorBidi"/>
        </w:rPr>
        <w:t>’</w:t>
      </w:r>
      <w:r w:rsidRPr="00215933">
        <w:rPr>
          <w:rFonts w:asciiTheme="minorBidi" w:hAnsiTheme="minorBidi"/>
        </w:rPr>
        <w:t>amendements ou d</w:t>
      </w:r>
      <w:r w:rsidR="00A367B7" w:rsidRPr="00215933">
        <w:rPr>
          <w:rFonts w:asciiTheme="minorBidi" w:hAnsiTheme="minorBidi"/>
        </w:rPr>
        <w:t>’</w:t>
      </w:r>
      <w:r w:rsidRPr="00215933">
        <w:rPr>
          <w:rFonts w:asciiTheme="minorBidi" w:hAnsiTheme="minorBidi"/>
        </w:rPr>
        <w:t xml:space="preserve">objections, </w:t>
      </w:r>
      <w:r w:rsidRPr="00215933">
        <w:rPr>
          <w:rFonts w:asciiTheme="minorBidi" w:hAnsiTheme="minorBidi"/>
          <w:b/>
        </w:rPr>
        <w:t>le Président a déclaré la décision </w:t>
      </w:r>
      <w:hyperlink r:id="rId78" w:history="1">
        <w:r w:rsidRPr="00215933">
          <w:rPr>
            <w:rStyle w:val="Hyperlink"/>
            <w:rFonts w:asciiTheme="minorBidi" w:hAnsiTheme="minorBidi"/>
            <w:b/>
          </w:rPr>
          <w:t>20.COM 7.b.37</w:t>
        </w:r>
      </w:hyperlink>
      <w:r w:rsidRPr="00215933">
        <w:rPr>
          <w:rFonts w:asciiTheme="minorBidi" w:hAnsiTheme="minorBidi"/>
          <w:b/>
        </w:rPr>
        <w:t xml:space="preserve"> adoptée.</w:t>
      </w:r>
    </w:p>
    <w:p w14:paraId="27CBC2B5" w14:textId="66F04E4B" w:rsidR="00C44046" w:rsidRPr="00215933" w:rsidRDefault="00C44046" w:rsidP="006C6737">
      <w:pPr>
        <w:pStyle w:val="Style1"/>
        <w:rPr>
          <w:rFonts w:asciiTheme="minorBidi" w:hAnsiTheme="minorBidi"/>
        </w:rPr>
      </w:pPr>
      <w:r w:rsidRPr="00215933">
        <w:rPr>
          <w:rFonts w:asciiTheme="minorBidi" w:hAnsiTheme="minorBidi"/>
        </w:rPr>
        <w:t xml:space="preserve">La délégation du </w:t>
      </w:r>
      <w:r w:rsidRPr="00215933">
        <w:rPr>
          <w:rFonts w:asciiTheme="minorBidi" w:hAnsiTheme="minorBidi"/>
          <w:b/>
        </w:rPr>
        <w:t>Qatar</w:t>
      </w:r>
      <w:r w:rsidRPr="00215933">
        <w:rPr>
          <w:rFonts w:asciiTheme="minorBidi" w:hAnsiTheme="minorBidi"/>
        </w:rPr>
        <w:t xml:space="preserve"> a exprimé sa gratitude au pays hôte, l</w:t>
      </w:r>
      <w:r w:rsidR="00A367B7" w:rsidRPr="00215933">
        <w:rPr>
          <w:rFonts w:asciiTheme="minorBidi" w:hAnsiTheme="minorBidi"/>
        </w:rPr>
        <w:t>’</w:t>
      </w:r>
      <w:r w:rsidRPr="00215933">
        <w:rPr>
          <w:rFonts w:asciiTheme="minorBidi" w:hAnsiTheme="minorBidi"/>
        </w:rPr>
        <w:t>Inde, ainsi qu</w:t>
      </w:r>
      <w:r w:rsidR="00A367B7" w:rsidRPr="00215933">
        <w:rPr>
          <w:rFonts w:asciiTheme="minorBidi" w:hAnsiTheme="minorBidi"/>
        </w:rPr>
        <w:t>’</w:t>
      </w:r>
      <w:r w:rsidRPr="00215933">
        <w:rPr>
          <w:rFonts w:asciiTheme="minorBidi" w:hAnsiTheme="minorBidi"/>
        </w:rPr>
        <w:t>au Comité, à l</w:t>
      </w:r>
      <w:r w:rsidR="00A367B7" w:rsidRPr="00215933">
        <w:rPr>
          <w:rFonts w:asciiTheme="minorBidi" w:hAnsiTheme="minorBidi"/>
        </w:rPr>
        <w:t>’</w:t>
      </w:r>
      <w:r w:rsidRPr="00215933">
        <w:rPr>
          <w:rFonts w:asciiTheme="minorBidi" w:hAnsiTheme="minorBidi"/>
        </w:rPr>
        <w:t>Organe d</w:t>
      </w:r>
      <w:r w:rsidR="00A367B7" w:rsidRPr="00215933">
        <w:rPr>
          <w:rFonts w:asciiTheme="minorBidi" w:hAnsiTheme="minorBidi"/>
        </w:rPr>
        <w:t>’</w:t>
      </w:r>
      <w:r w:rsidRPr="00215933">
        <w:rPr>
          <w:rFonts w:asciiTheme="minorBidi" w:hAnsiTheme="minorBidi"/>
        </w:rPr>
        <w:t>évaluation et aux États arabes co-soumissionnaires pour leur collaboration à la candidature du bisht (abaa pour hommes) : savoir-faire et pratiques. La délégation du Qatar a souligné que le bisht est un élément culturel transfrontalier commun, profondément ancré dans l</w:t>
      </w:r>
      <w:r w:rsidR="00A367B7" w:rsidRPr="00215933">
        <w:rPr>
          <w:rFonts w:asciiTheme="minorBidi" w:hAnsiTheme="minorBidi"/>
        </w:rPr>
        <w:t>’</w:t>
      </w:r>
      <w:r w:rsidRPr="00215933">
        <w:rPr>
          <w:rFonts w:asciiTheme="minorBidi" w:hAnsiTheme="minorBidi"/>
        </w:rPr>
        <w:t>histoire et la vie sociale de la région, porté lors d</w:t>
      </w:r>
      <w:r w:rsidR="00A367B7" w:rsidRPr="00215933">
        <w:rPr>
          <w:rFonts w:asciiTheme="minorBidi" w:hAnsiTheme="minorBidi"/>
        </w:rPr>
        <w:t>’</w:t>
      </w:r>
      <w:r w:rsidRPr="00215933">
        <w:rPr>
          <w:rFonts w:asciiTheme="minorBidi" w:hAnsiTheme="minorBidi"/>
        </w:rPr>
        <w:t>occasions importantes telles que les mariages, les cérémonies et les événements officiels. Elle a décrit l</w:t>
      </w:r>
      <w:r w:rsidR="00A367B7" w:rsidRPr="00215933">
        <w:rPr>
          <w:rFonts w:asciiTheme="minorBidi" w:hAnsiTheme="minorBidi"/>
        </w:rPr>
        <w:t>’</w:t>
      </w:r>
      <w:r w:rsidRPr="00215933">
        <w:rPr>
          <w:rFonts w:asciiTheme="minorBidi" w:hAnsiTheme="minorBidi"/>
        </w:rPr>
        <w:t>élément comme plus qu</w:t>
      </w:r>
      <w:r w:rsidR="00A367B7" w:rsidRPr="00215933">
        <w:rPr>
          <w:rFonts w:asciiTheme="minorBidi" w:hAnsiTheme="minorBidi"/>
        </w:rPr>
        <w:t>’</w:t>
      </w:r>
      <w:r w:rsidRPr="00215933">
        <w:rPr>
          <w:rFonts w:asciiTheme="minorBidi" w:hAnsiTheme="minorBidi"/>
        </w:rPr>
        <w:t>un simple vêtement : il symbolise en effet le respect, la générosité, le statut social et l</w:t>
      </w:r>
      <w:r w:rsidR="00A367B7" w:rsidRPr="00215933">
        <w:rPr>
          <w:rFonts w:asciiTheme="minorBidi" w:hAnsiTheme="minorBidi"/>
        </w:rPr>
        <w:t>’</w:t>
      </w:r>
      <w:r w:rsidRPr="00215933">
        <w:rPr>
          <w:rFonts w:asciiTheme="minorBidi" w:hAnsiTheme="minorBidi"/>
        </w:rPr>
        <w:t>identité arabe. Elle a souligné la pertinence continue de l</w:t>
      </w:r>
      <w:r w:rsidR="00A367B7" w:rsidRPr="00215933">
        <w:rPr>
          <w:rFonts w:asciiTheme="minorBidi" w:hAnsiTheme="minorBidi"/>
        </w:rPr>
        <w:t>’</w:t>
      </w:r>
      <w:r w:rsidRPr="00215933">
        <w:rPr>
          <w:rFonts w:asciiTheme="minorBidi" w:hAnsiTheme="minorBidi"/>
        </w:rPr>
        <w:t>élément, notamment la présentation symbolique de l</w:t>
      </w:r>
      <w:r w:rsidR="00A367B7" w:rsidRPr="00215933">
        <w:rPr>
          <w:rFonts w:asciiTheme="minorBidi" w:hAnsiTheme="minorBidi"/>
        </w:rPr>
        <w:t>’</w:t>
      </w:r>
      <w:r w:rsidRPr="00215933">
        <w:rPr>
          <w:rFonts w:asciiTheme="minorBidi" w:hAnsiTheme="minorBidi"/>
        </w:rPr>
        <w:t>élément à Lionel Messi lors de la Coupe du monde de la FIFA 2022 au Qatar. La délégation du Qatar a réaffirmé l</w:t>
      </w:r>
      <w:r w:rsidR="00A367B7" w:rsidRPr="00215933">
        <w:rPr>
          <w:rFonts w:asciiTheme="minorBidi" w:hAnsiTheme="minorBidi"/>
        </w:rPr>
        <w:t>’</w:t>
      </w:r>
      <w:r w:rsidRPr="00215933">
        <w:rPr>
          <w:rFonts w:asciiTheme="minorBidi" w:hAnsiTheme="minorBidi"/>
        </w:rPr>
        <w:t>importance culturelle du bisht et a mis en avant les efforts en cours pour promouvoir des éléments similaires du patrimoine.</w:t>
      </w:r>
    </w:p>
    <w:p w14:paraId="4EF97158" w14:textId="77777777" w:rsidR="00C44046" w:rsidRPr="00215933" w:rsidRDefault="00C44046" w:rsidP="006C6737">
      <w:pPr>
        <w:pStyle w:val="Style1"/>
        <w:rPr>
          <w:rFonts w:asciiTheme="minorBidi" w:hAnsiTheme="minorBidi"/>
        </w:rPr>
      </w:pPr>
      <w:r w:rsidRPr="00215933">
        <w:rPr>
          <w:rFonts w:asciiTheme="minorBidi" w:hAnsiTheme="minorBidi"/>
        </w:rPr>
        <w:t xml:space="preserve">Le </w:t>
      </w:r>
      <w:r w:rsidRPr="00215933">
        <w:rPr>
          <w:rFonts w:asciiTheme="minorBidi" w:hAnsiTheme="minorBidi"/>
          <w:b/>
          <w:bCs/>
        </w:rPr>
        <w:t>Président</w:t>
      </w:r>
      <w:r w:rsidRPr="00215933">
        <w:rPr>
          <w:rFonts w:asciiTheme="minorBidi" w:hAnsiTheme="minorBidi"/>
        </w:rPr>
        <w:t xml:space="preserve"> a invité le Comité à examiner la candidature suivante, </w:t>
      </w:r>
      <w:r w:rsidRPr="00215933">
        <w:rPr>
          <w:rFonts w:asciiTheme="minorBidi" w:hAnsiTheme="minorBidi"/>
          <w:b/>
          <w:shd w:val="clear" w:color="auto" w:fill="FFFFFF" w:themeFill="background1"/>
        </w:rPr>
        <w:t xml:space="preserve">« Le </w:t>
      </w:r>
      <w:r w:rsidRPr="00215933">
        <w:rPr>
          <w:rFonts w:asciiTheme="minorBidi" w:hAnsiTheme="minorBidi"/>
          <w:b/>
        </w:rPr>
        <w:t>joropo au Venezuela</w:t>
      </w:r>
      <w:r w:rsidRPr="00215933">
        <w:rPr>
          <w:rFonts w:asciiTheme="minorBidi" w:hAnsiTheme="minorBidi"/>
          <w:b/>
          <w:shd w:val="clear" w:color="auto" w:fill="FFFFFF" w:themeFill="background1"/>
        </w:rPr>
        <w:t> »</w:t>
      </w:r>
      <w:r w:rsidRPr="00215933">
        <w:rPr>
          <w:rFonts w:asciiTheme="minorBidi" w:hAnsiTheme="minorBidi"/>
          <w:b/>
        </w:rPr>
        <w:t xml:space="preserve">, </w:t>
      </w:r>
      <w:r w:rsidRPr="00215933">
        <w:rPr>
          <w:rFonts w:asciiTheme="minorBidi" w:hAnsiTheme="minorBidi"/>
        </w:rPr>
        <w:t xml:space="preserve">soumise par la </w:t>
      </w:r>
      <w:r w:rsidRPr="00215933">
        <w:rPr>
          <w:rFonts w:asciiTheme="minorBidi" w:hAnsiTheme="minorBidi"/>
          <w:b/>
        </w:rPr>
        <w:t>République bolivarienne du Venezuela</w:t>
      </w:r>
      <w:r w:rsidRPr="00215933">
        <w:rPr>
          <w:rFonts w:asciiTheme="minorBidi" w:hAnsiTheme="minorBidi"/>
        </w:rPr>
        <w:t>.</w:t>
      </w:r>
    </w:p>
    <w:p w14:paraId="527E2F45" w14:textId="138E00DD" w:rsidR="00C44046" w:rsidRPr="00215933" w:rsidRDefault="00C44046" w:rsidP="006C6737">
      <w:pPr>
        <w:pStyle w:val="Style1"/>
        <w:rPr>
          <w:rFonts w:asciiTheme="minorBidi" w:hAnsiTheme="minorBidi"/>
        </w:rPr>
      </w:pPr>
      <w:r w:rsidRPr="00215933">
        <w:rPr>
          <w:rFonts w:asciiTheme="minorBidi" w:hAnsiTheme="minorBidi"/>
        </w:rPr>
        <w:t xml:space="preserve">La </w:t>
      </w:r>
      <w:r w:rsidRPr="00215933">
        <w:rPr>
          <w:b/>
        </w:rPr>
        <w:t>Vice-Présidente de l</w:t>
      </w:r>
      <w:r w:rsidR="00A367B7" w:rsidRPr="00215933">
        <w:rPr>
          <w:b/>
        </w:rPr>
        <w:t>’</w:t>
      </w:r>
      <w:r w:rsidRPr="00215933">
        <w:rPr>
          <w:b/>
        </w:rPr>
        <w:t>Organe d</w:t>
      </w:r>
      <w:r w:rsidR="00A367B7" w:rsidRPr="00215933">
        <w:rPr>
          <w:b/>
        </w:rPr>
        <w:t>’</w:t>
      </w:r>
      <w:r w:rsidRPr="00215933">
        <w:rPr>
          <w:b/>
        </w:rPr>
        <w:t>évaluation</w:t>
      </w:r>
      <w:r w:rsidRPr="00215933">
        <w:t xml:space="preserve"> a présenté la candidature du joropo au Venezuela, le décrivant comme une tradition festive issue de la rencontre entre les populations autochtones, africaines et européennes. Elle a expliqué que le joropo associe la musique et la danse en couple, pratiquée tout au long de l</w:t>
      </w:r>
      <w:r w:rsidR="00A367B7" w:rsidRPr="00215933">
        <w:t>’</w:t>
      </w:r>
      <w:r w:rsidRPr="00215933">
        <w:t>année, de manière spontanée ou lors d</w:t>
      </w:r>
      <w:r w:rsidR="00A367B7" w:rsidRPr="00215933">
        <w:t>’</w:t>
      </w:r>
      <w:r w:rsidRPr="00215933">
        <w:t>événements planifiés, que sa nature inclusive est partagée par des communautés d</w:t>
      </w:r>
      <w:r w:rsidR="00A367B7" w:rsidRPr="00215933">
        <w:t>’</w:t>
      </w:r>
      <w:r w:rsidRPr="00215933">
        <w:t>origines ethniques, linguistiques et culturelles diverses, et qu</w:t>
      </w:r>
      <w:r w:rsidR="00A367B7" w:rsidRPr="00215933">
        <w:t>’</w:t>
      </w:r>
      <w:r w:rsidRPr="00215933">
        <w:t>il joue un rôle dans la promotion du dialogue interculturel et de la diversité culturelle. L</w:t>
      </w:r>
      <w:r w:rsidR="00A367B7" w:rsidRPr="00215933">
        <w:t>’</w:t>
      </w:r>
      <w:r w:rsidRPr="00215933">
        <w:t>Organe d</w:t>
      </w:r>
      <w:r w:rsidR="00A367B7" w:rsidRPr="00215933">
        <w:t>’</w:t>
      </w:r>
      <w:r w:rsidRPr="00215933">
        <w:t xml:space="preserve">évaluation recommandait </w:t>
      </w:r>
      <w:r w:rsidRPr="00215933">
        <w:lastRenderedPageBreak/>
        <w:t>l</w:t>
      </w:r>
      <w:r w:rsidR="00A367B7" w:rsidRPr="00215933">
        <w:t>’</w:t>
      </w:r>
      <w:r w:rsidRPr="00215933">
        <w:t>inscription de l</w:t>
      </w:r>
      <w:r w:rsidR="00A367B7" w:rsidRPr="00215933">
        <w:t>’</w:t>
      </w:r>
      <w:r w:rsidRPr="00215933">
        <w:t>élément sur la Liste représentative et saluait les mesures de sauvegarde élaborées grâce à un processus collectif dans un contexte culturel et géographique complexe.</w:t>
      </w:r>
    </w:p>
    <w:p w14:paraId="4DE85A9C" w14:textId="355075F1" w:rsidR="00C44046" w:rsidRPr="00215933" w:rsidRDefault="00C44046" w:rsidP="006C6737">
      <w:pPr>
        <w:pStyle w:val="Style1"/>
      </w:pPr>
      <w:r w:rsidRPr="00215933">
        <w:t>En l</w:t>
      </w:r>
      <w:r w:rsidR="00A367B7" w:rsidRPr="00215933">
        <w:t>’</w:t>
      </w:r>
      <w:r w:rsidRPr="00215933">
        <w:t>absence de demandes de débat, d</w:t>
      </w:r>
      <w:r w:rsidR="00A367B7" w:rsidRPr="00215933">
        <w:t>’</w:t>
      </w:r>
      <w:r w:rsidRPr="00215933">
        <w:t>amendements ou d</w:t>
      </w:r>
      <w:r w:rsidR="00A367B7" w:rsidRPr="00215933">
        <w:t>’</w:t>
      </w:r>
      <w:r w:rsidRPr="00215933">
        <w:t xml:space="preserve">objections, </w:t>
      </w:r>
      <w:r w:rsidRPr="00215933">
        <w:rPr>
          <w:b/>
        </w:rPr>
        <w:t xml:space="preserve">le Président a déclaré la décision </w:t>
      </w:r>
      <w:hyperlink r:id="rId79" w:history="1">
        <w:r w:rsidRPr="00215933">
          <w:rPr>
            <w:rStyle w:val="Hyperlink"/>
            <w:b/>
          </w:rPr>
          <w:t>20.COM 7.b.1</w:t>
        </w:r>
      </w:hyperlink>
      <w:r w:rsidRPr="00215933">
        <w:rPr>
          <w:b/>
        </w:rPr>
        <w:t xml:space="preserve"> adoptée.</w:t>
      </w:r>
    </w:p>
    <w:p w14:paraId="65E8E5C4" w14:textId="59DCAA7D" w:rsidR="00C44046" w:rsidRPr="00215933" w:rsidRDefault="00C44046" w:rsidP="006C6737">
      <w:pPr>
        <w:pStyle w:val="Style1"/>
        <w:rPr>
          <w:rFonts w:asciiTheme="minorBidi" w:hAnsiTheme="minorBidi"/>
        </w:rPr>
      </w:pPr>
      <w:r w:rsidRPr="00215933">
        <w:t xml:space="preserve">La délégation de la </w:t>
      </w:r>
      <w:r w:rsidRPr="00215933">
        <w:rPr>
          <w:b/>
        </w:rPr>
        <w:t>République bolivarienne du Venezuela</w:t>
      </w:r>
      <w:r w:rsidRPr="00215933">
        <w:t xml:space="preserve"> a remercié le Comité, le Secrétariat et le pays hôte pour l</w:t>
      </w:r>
      <w:r w:rsidR="00A367B7" w:rsidRPr="00215933">
        <w:t>’</w:t>
      </w:r>
      <w:r w:rsidRPr="00215933">
        <w:t>organisation de la session. Elle a souligné l</w:t>
      </w:r>
      <w:r w:rsidR="00A367B7" w:rsidRPr="00215933">
        <w:t>’</w:t>
      </w:r>
      <w:r w:rsidRPr="00215933">
        <w:t>importance de la culture et du patrimoine culturel immatériel dans la promotion de l</w:t>
      </w:r>
      <w:r w:rsidR="00A367B7" w:rsidRPr="00215933">
        <w:t>’</w:t>
      </w:r>
      <w:r w:rsidRPr="00215933">
        <w:t>identité, de l</w:t>
      </w:r>
      <w:r w:rsidR="00A367B7" w:rsidRPr="00215933">
        <w:t>’</w:t>
      </w:r>
      <w:r w:rsidRPr="00215933">
        <w:t>unité et de la paix, ainsi que leur rôle dans l</w:t>
      </w:r>
      <w:r w:rsidR="00A367B7" w:rsidRPr="00215933">
        <w:t>’</w:t>
      </w:r>
      <w:r w:rsidRPr="00215933">
        <w:t>éducation, la cohésion sociale et la diversité culturelle. Elle a décrit le joropo comme un symbole national dynamique englobant la musique, la danse et le chant, profondément enraciné dans l</w:t>
      </w:r>
      <w:r w:rsidR="00A367B7" w:rsidRPr="00215933">
        <w:t>’</w:t>
      </w:r>
      <w:r w:rsidRPr="00215933">
        <w:t>histoire du pays et reflétant les influences autochtones, africaines et européennes. Elle a également souligné le rôle de cet élément en tant que tradition vivante transmise de génération en génération et largement pratiquée dans tout le pays. La délégation a réaffirmé son attachement aux principes de l</w:t>
      </w:r>
      <w:r w:rsidR="00A367B7" w:rsidRPr="00215933">
        <w:t>’</w:t>
      </w:r>
      <w:r w:rsidRPr="00215933">
        <w:t>UNESCO, ainsi qu</w:t>
      </w:r>
      <w:r w:rsidR="00A367B7" w:rsidRPr="00215933">
        <w:t>’</w:t>
      </w:r>
      <w:r w:rsidRPr="00215933">
        <w:t>à la sauvegarde et à la promotion de son patrimoine culturel immatériel.</w:t>
      </w:r>
    </w:p>
    <w:p w14:paraId="32C37AE7" w14:textId="018562CB" w:rsidR="00C44046" w:rsidRPr="00215933" w:rsidRDefault="00C44046" w:rsidP="00C44046">
      <w:pPr>
        <w:pStyle w:val="Orateurengris"/>
        <w:spacing w:before="240" w:after="240"/>
        <w:ind w:left="720"/>
        <w:jc w:val="center"/>
        <w:rPr>
          <w:i/>
          <w:iCs/>
          <w:color w:val="000000"/>
          <w:shd w:val="clear" w:color="auto" w:fill="FFFFFF" w:themeFill="background1"/>
          <w:lang w:val="fr-FR"/>
        </w:rPr>
      </w:pPr>
      <w:r w:rsidRPr="00215933">
        <w:rPr>
          <w:i/>
          <w:color w:val="000000"/>
          <w:shd w:val="clear" w:color="auto" w:fill="FFFFFF" w:themeFill="background1"/>
          <w:lang w:val="fr-FR"/>
        </w:rPr>
        <w:t>[Une vidéo présentant l</w:t>
      </w:r>
      <w:r w:rsidR="00A367B7" w:rsidRPr="00215933">
        <w:rPr>
          <w:i/>
          <w:color w:val="000000"/>
          <w:shd w:val="clear" w:color="auto" w:fill="FFFFFF" w:themeFill="background1"/>
          <w:lang w:val="fr-FR"/>
        </w:rPr>
        <w:t>’</w:t>
      </w:r>
      <w:r w:rsidRPr="00215933">
        <w:rPr>
          <w:i/>
          <w:color w:val="000000"/>
          <w:shd w:val="clear" w:color="auto" w:fill="FFFFFF" w:themeFill="background1"/>
          <w:lang w:val="fr-FR"/>
        </w:rPr>
        <w:t>élément a été diffusée]</w:t>
      </w:r>
    </w:p>
    <w:p w14:paraId="104EBC93" w14:textId="752BB001" w:rsidR="00C44046" w:rsidRPr="00215933" w:rsidRDefault="00C44046" w:rsidP="006C6737">
      <w:pPr>
        <w:pStyle w:val="Style1"/>
        <w:rPr>
          <w:rFonts w:asciiTheme="minorBidi" w:hAnsiTheme="minorBidi"/>
        </w:rPr>
      </w:pPr>
      <w:r w:rsidRPr="00215933">
        <w:t xml:space="preserve">Le </w:t>
      </w:r>
      <w:r w:rsidRPr="00215933">
        <w:rPr>
          <w:b/>
          <w:bCs/>
        </w:rPr>
        <w:t>Président</w:t>
      </w:r>
      <w:r w:rsidRPr="00215933">
        <w:t xml:space="preserve"> a invité le Comité à examiner la candidature suivante, </w:t>
      </w:r>
      <w:r w:rsidRPr="00215933">
        <w:rPr>
          <w:b/>
        </w:rPr>
        <w:t>« La Fête de la Vierge de Guadalupe, patronne de Sucre »,</w:t>
      </w:r>
      <w:r w:rsidRPr="00215933">
        <w:t xml:space="preserve"> soumise par l</w:t>
      </w:r>
      <w:r w:rsidR="00A367B7" w:rsidRPr="00215933">
        <w:t>’</w:t>
      </w:r>
      <w:r w:rsidRPr="00215933">
        <w:rPr>
          <w:b/>
        </w:rPr>
        <w:t>État plurinational de Bolivie</w:t>
      </w:r>
      <w:r w:rsidRPr="00215933">
        <w:t>.</w:t>
      </w:r>
    </w:p>
    <w:p w14:paraId="37A4FFE9" w14:textId="1DE5C75C" w:rsidR="00C44046" w:rsidRPr="00215933" w:rsidRDefault="00C44046" w:rsidP="006C6737">
      <w:pPr>
        <w:pStyle w:val="Style1"/>
        <w:rPr>
          <w:rFonts w:asciiTheme="minorBidi" w:hAnsiTheme="minorBidi"/>
        </w:rPr>
      </w:pPr>
      <w:r w:rsidRPr="00215933">
        <w:t xml:space="preserve">La </w:t>
      </w:r>
      <w:r w:rsidRPr="00215933">
        <w:rPr>
          <w:b/>
        </w:rPr>
        <w:t>Vice-Présidente de l</w:t>
      </w:r>
      <w:r w:rsidR="00A367B7" w:rsidRPr="00215933">
        <w:rPr>
          <w:b/>
        </w:rPr>
        <w:t>’</w:t>
      </w:r>
      <w:r w:rsidRPr="00215933">
        <w:rPr>
          <w:b/>
        </w:rPr>
        <w:t>Organe d</w:t>
      </w:r>
      <w:r w:rsidR="00A367B7" w:rsidRPr="00215933">
        <w:rPr>
          <w:b/>
        </w:rPr>
        <w:t>’</w:t>
      </w:r>
      <w:r w:rsidRPr="00215933">
        <w:rPr>
          <w:b/>
        </w:rPr>
        <w:t>évaluation</w:t>
      </w:r>
      <w:r w:rsidRPr="00215933">
        <w:t xml:space="preserve"> a expliqué que la Fête de la Vierge de Guadalupe, coordonnée par l</w:t>
      </w:r>
      <w:r w:rsidR="00A367B7" w:rsidRPr="00215933">
        <w:t>’</w:t>
      </w:r>
      <w:r w:rsidRPr="00215933">
        <w:t>Église catholique et l</w:t>
      </w:r>
      <w:r w:rsidR="00A367B7" w:rsidRPr="00215933">
        <w:t>’</w:t>
      </w:r>
      <w:r w:rsidRPr="00215933">
        <w:t>Association des groupes folkloriques, associe la foi à la musique, à la danse et à l</w:t>
      </w:r>
      <w:r w:rsidR="00A367B7" w:rsidRPr="00215933">
        <w:t>’</w:t>
      </w:r>
      <w:r w:rsidRPr="00215933">
        <w:t>art traditionnel. Elle a ajouté que plus de 150 groupes de danse et de nombreuses écoles y participent, renforçant ainsi les liens de la communauté, et que la candidature démontre sa pertinence pour le développement durable, notamment la cohésion sociale, l</w:t>
      </w:r>
      <w:r w:rsidR="00A367B7" w:rsidRPr="00215933">
        <w:t>’</w:t>
      </w:r>
      <w:r w:rsidRPr="00215933">
        <w:t>égalité des genres, la participation intergénérationnelle et les avantages économiques. L</w:t>
      </w:r>
      <w:r w:rsidR="00A367B7" w:rsidRPr="00215933">
        <w:t>’</w:t>
      </w:r>
      <w:r w:rsidRPr="00215933">
        <w:t>Organe d</w:t>
      </w:r>
      <w:r w:rsidR="00A367B7" w:rsidRPr="00215933">
        <w:t>’</w:t>
      </w:r>
      <w:r w:rsidRPr="00215933">
        <w:t>évaluation recommandait l</w:t>
      </w:r>
      <w:r w:rsidR="00A367B7" w:rsidRPr="00215933">
        <w:t>’</w:t>
      </w:r>
      <w:r w:rsidRPr="00215933">
        <w:t>inscription de l</w:t>
      </w:r>
      <w:r w:rsidR="00A367B7" w:rsidRPr="00215933">
        <w:t>’</w:t>
      </w:r>
      <w:r w:rsidRPr="00215933">
        <w:t>élément sur la Liste représentative et félicitait l</w:t>
      </w:r>
      <w:r w:rsidR="00A367B7" w:rsidRPr="00215933">
        <w:t>’</w:t>
      </w:r>
      <w:r w:rsidRPr="00215933">
        <w:t>État plurinational de Bolivie pour la promotion du festival et son intégration dans l</w:t>
      </w:r>
      <w:r w:rsidR="00A367B7" w:rsidRPr="00215933">
        <w:t>’</w:t>
      </w:r>
      <w:r w:rsidRPr="00215933">
        <w:t>éducation.</w:t>
      </w:r>
    </w:p>
    <w:p w14:paraId="4FFA6370" w14:textId="0A6A371A" w:rsidR="00C44046" w:rsidRPr="00215933" w:rsidRDefault="00C44046" w:rsidP="006C6737">
      <w:pPr>
        <w:pStyle w:val="Style1"/>
        <w:rPr>
          <w:rFonts w:asciiTheme="minorBidi" w:hAnsiTheme="minorBidi"/>
        </w:rPr>
      </w:pPr>
      <w:r w:rsidRPr="00215933">
        <w:rPr>
          <w:rFonts w:asciiTheme="minorBidi" w:hAnsiTheme="minorBidi"/>
        </w:rPr>
        <w:t>En l</w:t>
      </w:r>
      <w:r w:rsidR="00A367B7" w:rsidRPr="00215933">
        <w:rPr>
          <w:rFonts w:asciiTheme="minorBidi" w:hAnsiTheme="minorBidi"/>
        </w:rPr>
        <w:t>’</w:t>
      </w:r>
      <w:r w:rsidRPr="00215933">
        <w:rPr>
          <w:rFonts w:asciiTheme="minorBidi" w:hAnsiTheme="minorBidi"/>
        </w:rPr>
        <w:t>absence de demandes de débat, d</w:t>
      </w:r>
      <w:r w:rsidR="00A367B7" w:rsidRPr="00215933">
        <w:rPr>
          <w:rFonts w:asciiTheme="minorBidi" w:hAnsiTheme="minorBidi"/>
        </w:rPr>
        <w:t>’</w:t>
      </w:r>
      <w:r w:rsidRPr="00215933">
        <w:rPr>
          <w:rFonts w:asciiTheme="minorBidi" w:hAnsiTheme="minorBidi"/>
        </w:rPr>
        <w:t>amendements ou d</w:t>
      </w:r>
      <w:r w:rsidR="00A367B7" w:rsidRPr="00215933">
        <w:rPr>
          <w:rFonts w:asciiTheme="minorBidi" w:hAnsiTheme="minorBidi"/>
        </w:rPr>
        <w:t>’</w:t>
      </w:r>
      <w:r w:rsidRPr="00215933">
        <w:rPr>
          <w:rFonts w:asciiTheme="minorBidi" w:hAnsiTheme="minorBidi"/>
        </w:rPr>
        <w:t xml:space="preserve">objections, </w:t>
      </w:r>
      <w:r w:rsidRPr="00215933">
        <w:rPr>
          <w:rFonts w:asciiTheme="minorBidi" w:hAnsiTheme="minorBidi"/>
          <w:b/>
          <w:bCs/>
        </w:rPr>
        <w:t>le</w:t>
      </w:r>
      <w:r w:rsidRPr="00215933">
        <w:rPr>
          <w:rFonts w:asciiTheme="minorBidi" w:hAnsiTheme="minorBidi"/>
        </w:rPr>
        <w:t xml:space="preserve"> </w:t>
      </w:r>
      <w:r w:rsidRPr="00215933">
        <w:rPr>
          <w:rFonts w:asciiTheme="minorBidi" w:hAnsiTheme="minorBidi"/>
          <w:b/>
          <w:bCs/>
        </w:rPr>
        <w:t xml:space="preserve">Président a déclaré la décision </w:t>
      </w:r>
      <w:hyperlink r:id="rId80" w:history="1">
        <w:r w:rsidRPr="00215933">
          <w:rPr>
            <w:rStyle w:val="Hyperlink"/>
            <w:rFonts w:asciiTheme="minorBidi" w:hAnsiTheme="minorBidi"/>
            <w:b/>
          </w:rPr>
          <w:t>20.COM 7.b.8</w:t>
        </w:r>
      </w:hyperlink>
      <w:r w:rsidRPr="00215933">
        <w:rPr>
          <w:rFonts w:asciiTheme="minorBidi" w:hAnsiTheme="minorBidi"/>
          <w:b/>
          <w:bCs/>
        </w:rPr>
        <w:t xml:space="preserve"> adoptée.</w:t>
      </w:r>
    </w:p>
    <w:p w14:paraId="53C598B4" w14:textId="27D09C2A" w:rsidR="00C44046" w:rsidRPr="00215933" w:rsidRDefault="00C44046" w:rsidP="006C6737">
      <w:pPr>
        <w:pStyle w:val="Style1"/>
        <w:rPr>
          <w:rFonts w:asciiTheme="minorBidi" w:hAnsiTheme="minorBidi"/>
        </w:rPr>
      </w:pPr>
      <w:r w:rsidRPr="00215933">
        <w:t>La délégation de l</w:t>
      </w:r>
      <w:r w:rsidR="00A367B7" w:rsidRPr="00215933">
        <w:t>’</w:t>
      </w:r>
      <w:r w:rsidRPr="00215933">
        <w:rPr>
          <w:b/>
        </w:rPr>
        <w:t>État plurinational de Bolivie</w:t>
      </w:r>
      <w:r w:rsidRPr="00215933">
        <w:t xml:space="preserve"> a présenté une vidéo.</w:t>
      </w:r>
    </w:p>
    <w:p w14:paraId="5E800323" w14:textId="0903C82F" w:rsidR="00C44046" w:rsidRPr="00215933" w:rsidRDefault="00C44046" w:rsidP="00C44046">
      <w:pPr>
        <w:pStyle w:val="Orateurengris"/>
        <w:spacing w:before="240" w:after="240"/>
        <w:ind w:left="720"/>
        <w:jc w:val="center"/>
        <w:rPr>
          <w:i/>
          <w:iCs/>
          <w:color w:val="000000"/>
          <w:shd w:val="clear" w:color="auto" w:fill="FFFFFF" w:themeFill="background1"/>
          <w:lang w:val="fr-FR"/>
        </w:rPr>
      </w:pPr>
      <w:r w:rsidRPr="00215933">
        <w:rPr>
          <w:i/>
          <w:color w:val="000000"/>
          <w:shd w:val="clear" w:color="auto" w:fill="FFFFFF" w:themeFill="background1"/>
          <w:lang w:val="fr-FR"/>
        </w:rPr>
        <w:t>[Une vidéo présentant l</w:t>
      </w:r>
      <w:r w:rsidR="00A367B7" w:rsidRPr="00215933">
        <w:rPr>
          <w:i/>
          <w:color w:val="000000"/>
          <w:shd w:val="clear" w:color="auto" w:fill="FFFFFF" w:themeFill="background1"/>
          <w:lang w:val="fr-FR"/>
        </w:rPr>
        <w:t>’</w:t>
      </w:r>
      <w:r w:rsidRPr="00215933">
        <w:rPr>
          <w:i/>
          <w:color w:val="000000"/>
          <w:shd w:val="clear" w:color="auto" w:fill="FFFFFF" w:themeFill="background1"/>
          <w:lang w:val="fr-FR"/>
        </w:rPr>
        <w:t>élément a été diffusée]</w:t>
      </w:r>
    </w:p>
    <w:p w14:paraId="70053612" w14:textId="71236D24" w:rsidR="00C44046" w:rsidRPr="00215933" w:rsidRDefault="00C44046" w:rsidP="006C6737">
      <w:pPr>
        <w:pStyle w:val="Style1"/>
        <w:rPr>
          <w:rFonts w:asciiTheme="minorBidi" w:hAnsiTheme="minorBidi"/>
        </w:rPr>
      </w:pPr>
      <w:r w:rsidRPr="00215933">
        <w:t xml:space="preserve">Le Président a invité le Comité à examiner la candidature suivante, </w:t>
      </w:r>
      <w:r w:rsidRPr="00215933">
        <w:rPr>
          <w:b/>
          <w:bCs/>
        </w:rPr>
        <w:t>«</w:t>
      </w:r>
      <w:r w:rsidRPr="00215933">
        <w:t> </w:t>
      </w:r>
      <w:r w:rsidRPr="00215933">
        <w:rPr>
          <w:b/>
        </w:rPr>
        <w:t>Le cuarteto : musique, danse et paroles dans la ville de Córdoba, Argentine »,</w:t>
      </w:r>
      <w:r w:rsidRPr="00215933">
        <w:t xml:space="preserve"> soumise par l</w:t>
      </w:r>
      <w:r w:rsidR="00A367B7" w:rsidRPr="00215933">
        <w:t>’</w:t>
      </w:r>
      <w:r w:rsidRPr="00215933">
        <w:rPr>
          <w:b/>
        </w:rPr>
        <w:t>Argentine</w:t>
      </w:r>
      <w:r w:rsidRPr="00215933">
        <w:t>.</w:t>
      </w:r>
    </w:p>
    <w:p w14:paraId="12F84102" w14:textId="0DD97008" w:rsidR="00C44046" w:rsidRPr="00215933" w:rsidRDefault="00C44046" w:rsidP="006C6737">
      <w:pPr>
        <w:pStyle w:val="Style1"/>
        <w:rPr>
          <w:rFonts w:asciiTheme="minorBidi" w:hAnsiTheme="minorBidi"/>
        </w:rPr>
      </w:pPr>
      <w:r w:rsidRPr="00215933">
        <w:t xml:space="preserve">La </w:t>
      </w:r>
      <w:r w:rsidRPr="00215933">
        <w:rPr>
          <w:b/>
        </w:rPr>
        <w:t>Vice-Présidente de l</w:t>
      </w:r>
      <w:r w:rsidR="00A367B7" w:rsidRPr="00215933">
        <w:rPr>
          <w:b/>
        </w:rPr>
        <w:t>’</w:t>
      </w:r>
      <w:r w:rsidRPr="00215933">
        <w:rPr>
          <w:b/>
        </w:rPr>
        <w:t>Organe d</w:t>
      </w:r>
      <w:r w:rsidR="00A367B7" w:rsidRPr="00215933">
        <w:rPr>
          <w:b/>
        </w:rPr>
        <w:t>’</w:t>
      </w:r>
      <w:r w:rsidRPr="00215933">
        <w:rPr>
          <w:b/>
        </w:rPr>
        <w:t>évaluation</w:t>
      </w:r>
      <w:r w:rsidRPr="00215933">
        <w:t xml:space="preserve"> a décrit le cuarteto comme un genre de musique et de danse mêlant les styles </w:t>
      </w:r>
      <w:r w:rsidRPr="00215933">
        <w:rPr>
          <w:i/>
          <w:iCs/>
        </w:rPr>
        <w:t>criollo</w:t>
      </w:r>
      <w:r w:rsidRPr="00215933">
        <w:t xml:space="preserve"> locaux aux influences des immigrants européens. Elle a ajouté que le cuarteto est un élément essentiel des rassemblements familiaux, contribuant à renforcer le sentiment d</w:t>
      </w:r>
      <w:r w:rsidR="00A367B7" w:rsidRPr="00215933">
        <w:t>’</w:t>
      </w:r>
      <w:r w:rsidRPr="00215933">
        <w:t>unité et d</w:t>
      </w:r>
      <w:r w:rsidR="00A367B7" w:rsidRPr="00215933">
        <w:t>’</w:t>
      </w:r>
      <w:r w:rsidRPr="00215933">
        <w:t>identité locale, et que cet élément est largement pratiqué parmi tous les groupes sociaux, encourage le dialogue interculturel et l</w:t>
      </w:r>
      <w:r w:rsidR="00A367B7" w:rsidRPr="00215933">
        <w:t>’</w:t>
      </w:r>
      <w:r w:rsidRPr="00215933">
        <w:t>engouement pour de la diversité culturelle. L</w:t>
      </w:r>
      <w:r w:rsidR="00A367B7" w:rsidRPr="00215933">
        <w:t>’</w:t>
      </w:r>
      <w:r w:rsidRPr="00215933">
        <w:t>Organe d</w:t>
      </w:r>
      <w:r w:rsidR="00A367B7" w:rsidRPr="00215933">
        <w:t>’</w:t>
      </w:r>
      <w:r w:rsidRPr="00215933">
        <w:t>évaluation recommandait l</w:t>
      </w:r>
      <w:r w:rsidR="00A367B7" w:rsidRPr="00215933">
        <w:t>’</w:t>
      </w:r>
      <w:r w:rsidRPr="00215933">
        <w:t>inscription de l</w:t>
      </w:r>
      <w:r w:rsidR="00A367B7" w:rsidRPr="00215933">
        <w:t>’</w:t>
      </w:r>
      <w:r w:rsidRPr="00215933">
        <w:t>élément sur la Liste représentative et félicitait l</w:t>
      </w:r>
      <w:r w:rsidR="00A367B7" w:rsidRPr="00215933">
        <w:t>’</w:t>
      </w:r>
      <w:r w:rsidRPr="00215933">
        <w:t>Argentine d</w:t>
      </w:r>
      <w:r w:rsidR="00A367B7" w:rsidRPr="00215933">
        <w:t>’</w:t>
      </w:r>
      <w:r w:rsidRPr="00215933">
        <w:t>avoir intégré le cuarteto dans l</w:t>
      </w:r>
      <w:r w:rsidR="00A367B7" w:rsidRPr="00215933">
        <w:t>’</w:t>
      </w:r>
      <w:r w:rsidRPr="00215933">
        <w:t>éducation des enfants.</w:t>
      </w:r>
    </w:p>
    <w:p w14:paraId="58E2B5ED" w14:textId="6F6B044D" w:rsidR="00C44046" w:rsidRPr="00215933" w:rsidRDefault="00C44046" w:rsidP="006C6737">
      <w:pPr>
        <w:pStyle w:val="Style1"/>
        <w:rPr>
          <w:rFonts w:asciiTheme="minorBidi" w:hAnsiTheme="minorBidi"/>
          <w:b/>
          <w:bCs/>
        </w:rPr>
      </w:pPr>
      <w:r w:rsidRPr="00215933">
        <w:t>En l</w:t>
      </w:r>
      <w:r w:rsidR="00A367B7" w:rsidRPr="00215933">
        <w:t>’</w:t>
      </w:r>
      <w:r w:rsidRPr="00215933">
        <w:t>absence de demandes de débat, d</w:t>
      </w:r>
      <w:r w:rsidR="00A367B7" w:rsidRPr="00215933">
        <w:t>’</w:t>
      </w:r>
      <w:r w:rsidRPr="00215933">
        <w:t>amendements ou d</w:t>
      </w:r>
      <w:r w:rsidR="00A367B7" w:rsidRPr="00215933">
        <w:t>’</w:t>
      </w:r>
      <w:r w:rsidRPr="00215933">
        <w:t xml:space="preserve">objections, </w:t>
      </w:r>
      <w:r w:rsidRPr="00215933">
        <w:rPr>
          <w:b/>
        </w:rPr>
        <w:t xml:space="preserve">le Président a déclaré la décision </w:t>
      </w:r>
      <w:hyperlink r:id="rId81" w:history="1">
        <w:r w:rsidRPr="00215933">
          <w:rPr>
            <w:rStyle w:val="Hyperlink"/>
            <w:rFonts w:asciiTheme="minorBidi" w:hAnsiTheme="minorBidi"/>
            <w:b/>
          </w:rPr>
          <w:t>20.COM 7.b.4</w:t>
        </w:r>
      </w:hyperlink>
      <w:r w:rsidRPr="00215933">
        <w:rPr>
          <w:b/>
        </w:rPr>
        <w:t xml:space="preserve"> adoptée.</w:t>
      </w:r>
    </w:p>
    <w:p w14:paraId="0C6A3AE3" w14:textId="00AE6BBD" w:rsidR="00C44046" w:rsidRPr="00215933" w:rsidRDefault="00C44046" w:rsidP="006C6737">
      <w:pPr>
        <w:pStyle w:val="Style1"/>
        <w:rPr>
          <w:rFonts w:asciiTheme="minorBidi" w:hAnsiTheme="minorBidi"/>
        </w:rPr>
      </w:pPr>
      <w:r w:rsidRPr="00215933">
        <w:t>La délégation de l</w:t>
      </w:r>
      <w:r w:rsidR="00A367B7" w:rsidRPr="00215933">
        <w:t>’</w:t>
      </w:r>
      <w:r w:rsidRPr="00215933">
        <w:rPr>
          <w:b/>
        </w:rPr>
        <w:t>Argentine</w:t>
      </w:r>
      <w:r w:rsidRPr="00215933">
        <w:t xml:space="preserve"> a exprimé sa profonde gratitude pour l</w:t>
      </w:r>
      <w:r w:rsidR="00A367B7" w:rsidRPr="00215933">
        <w:t>’</w:t>
      </w:r>
      <w:r w:rsidRPr="00215933">
        <w:t>inscription du cuarteto : musique, danse et paroles dans la ville de Córdoba sur la Liste représentative</w:t>
      </w:r>
      <w:r w:rsidR="00A367B7" w:rsidRPr="00215933">
        <w:t>’</w:t>
      </w:r>
      <w:r w:rsidRPr="00215933">
        <w:t>. La délégation a souligné que le cuarteto est une tradition vivante et créative, pratiquée depuis plus de quatre</w:t>
      </w:r>
      <w:r w:rsidRPr="00215933">
        <w:noBreakHyphen/>
        <w:t>vingts ans, qui favorise la communauté, la joie et l</w:t>
      </w:r>
      <w:r w:rsidR="00A367B7" w:rsidRPr="00215933">
        <w:t>’</w:t>
      </w:r>
      <w:r w:rsidRPr="00215933">
        <w:t xml:space="preserve">expression collective. Elle a ajouté que si le cuarteto est originaire des quartiers populaires de Córdoba et enrichi par des apports </w:t>
      </w:r>
      <w:r w:rsidRPr="00215933">
        <w:rPr>
          <w:i/>
          <w:iCs/>
        </w:rPr>
        <w:t>criollo</w:t>
      </w:r>
      <w:r w:rsidRPr="00215933">
        <w:t xml:space="preserve"> et immigrés, il renforce l</w:t>
      </w:r>
      <w:r w:rsidR="00A367B7" w:rsidRPr="00215933">
        <w:t>’</w:t>
      </w:r>
      <w:r w:rsidRPr="00215933">
        <w:t xml:space="preserve">identité de tous les groupes sociaux. La délégation de </w:t>
      </w:r>
      <w:r w:rsidRPr="00215933">
        <w:lastRenderedPageBreak/>
        <w:t>l</w:t>
      </w:r>
      <w:r w:rsidR="00A367B7" w:rsidRPr="00215933">
        <w:t>’</w:t>
      </w:r>
      <w:r w:rsidRPr="00215933">
        <w:t>Argentine a remercié le Comité, l</w:t>
      </w:r>
      <w:r w:rsidR="00A367B7" w:rsidRPr="00215933">
        <w:t>’</w:t>
      </w:r>
      <w:r w:rsidRPr="00215933">
        <w:t>Organe d</w:t>
      </w:r>
      <w:r w:rsidR="00A367B7" w:rsidRPr="00215933">
        <w:t>’</w:t>
      </w:r>
      <w:r w:rsidRPr="00215933">
        <w:t>évaluation, les autorités nationales chargées du patrimoine culturel immatériel et la communauté détentrice pour leur travail. L</w:t>
      </w:r>
      <w:r w:rsidR="00A367B7" w:rsidRPr="00215933">
        <w:t>’</w:t>
      </w:r>
      <w:r w:rsidRPr="00215933">
        <w:t>inscription réaffirmait l</w:t>
      </w:r>
      <w:r w:rsidR="00A367B7" w:rsidRPr="00215933">
        <w:t>’</w:t>
      </w:r>
      <w:r w:rsidRPr="00215933">
        <w:t>engagement de l</w:t>
      </w:r>
      <w:r w:rsidR="00A367B7" w:rsidRPr="00215933">
        <w:t>’</w:t>
      </w:r>
      <w:r w:rsidRPr="00215933">
        <w:t>Argentine à l</w:t>
      </w:r>
      <w:r w:rsidR="00A367B7" w:rsidRPr="00215933">
        <w:t>’</w:t>
      </w:r>
      <w:r w:rsidRPr="00215933">
        <w:t>égard de la Convention de 2003 et contribuerait à la sauvegarde et à la reconnaissance mondiale du cuarteto, de ses valeurs et des liens qui l</w:t>
      </w:r>
      <w:r w:rsidR="00A367B7" w:rsidRPr="00215933">
        <w:t>’</w:t>
      </w:r>
      <w:r w:rsidRPr="00215933">
        <w:t>unissent à la communauté.</w:t>
      </w:r>
    </w:p>
    <w:p w14:paraId="6261DE9E" w14:textId="3E67E523" w:rsidR="00C44046" w:rsidRPr="00215933" w:rsidRDefault="00C44046" w:rsidP="006C6737">
      <w:pPr>
        <w:pStyle w:val="Style1"/>
        <w:rPr>
          <w:rFonts w:asciiTheme="minorBidi" w:hAnsiTheme="minorBidi"/>
        </w:rPr>
      </w:pPr>
      <w:r w:rsidRPr="00215933">
        <w:t xml:space="preserve">Le Président a invité le Comité à examiner la candidature suivante : </w:t>
      </w:r>
      <w:r w:rsidRPr="00215933">
        <w:rPr>
          <w:b/>
        </w:rPr>
        <w:t>« L</w:t>
      </w:r>
      <w:r w:rsidR="00A367B7" w:rsidRPr="00215933">
        <w:rPr>
          <w:b/>
        </w:rPr>
        <w:t>’</w:t>
      </w:r>
      <w:r w:rsidRPr="00215933">
        <w:rPr>
          <w:b/>
        </w:rPr>
        <w:t>art traditionnel du tissage de sari de Tangail »</w:t>
      </w:r>
      <w:r w:rsidRPr="00215933">
        <w:t xml:space="preserve">, soumise par le </w:t>
      </w:r>
      <w:r w:rsidRPr="00215933">
        <w:rPr>
          <w:b/>
        </w:rPr>
        <w:t>Bangladesh</w:t>
      </w:r>
      <w:r w:rsidRPr="00215933">
        <w:t>.</w:t>
      </w:r>
    </w:p>
    <w:p w14:paraId="5FA65087" w14:textId="1374901F" w:rsidR="00C44046" w:rsidRPr="00215933" w:rsidRDefault="00C44046" w:rsidP="006C6737">
      <w:pPr>
        <w:pStyle w:val="Style1"/>
        <w:rPr>
          <w:rFonts w:asciiTheme="minorBidi" w:hAnsiTheme="minorBidi"/>
        </w:rPr>
      </w:pPr>
      <w:r w:rsidRPr="00215933">
        <w:t xml:space="preserve">La </w:t>
      </w:r>
      <w:r w:rsidRPr="00215933">
        <w:rPr>
          <w:b/>
        </w:rPr>
        <w:t>Vice-Présidente de l</w:t>
      </w:r>
      <w:r w:rsidR="00A367B7" w:rsidRPr="00215933">
        <w:rPr>
          <w:b/>
        </w:rPr>
        <w:t>’</w:t>
      </w:r>
      <w:r w:rsidRPr="00215933">
        <w:rPr>
          <w:b/>
        </w:rPr>
        <w:t>Organe d</w:t>
      </w:r>
      <w:r w:rsidR="00A367B7" w:rsidRPr="00215933">
        <w:rPr>
          <w:b/>
        </w:rPr>
        <w:t>’</w:t>
      </w:r>
      <w:r w:rsidRPr="00215933">
        <w:rPr>
          <w:b/>
        </w:rPr>
        <w:t>évaluation</w:t>
      </w:r>
      <w:r w:rsidRPr="00215933">
        <w:t xml:space="preserve"> a expliqué que le tissage de sari de Tangail est une tradition textile artisanale pratiquée par les communautés hindoues et musulmanes, dont les compétences se transmettent de manière informelle entre les familles et les générations. Elle a précisé que la pratique est inclusive, encourageant la coexistence pacifique et la collaboration intergénérationnelle. L</w:t>
      </w:r>
      <w:r w:rsidR="00A367B7" w:rsidRPr="00215933">
        <w:t>’</w:t>
      </w:r>
      <w:r w:rsidRPr="00215933">
        <w:t>Organe d</w:t>
      </w:r>
      <w:r w:rsidR="00A367B7" w:rsidRPr="00215933">
        <w:t>’</w:t>
      </w:r>
      <w:r w:rsidRPr="00215933">
        <w:t>évaluation recommandait l</w:t>
      </w:r>
      <w:r w:rsidR="00A367B7" w:rsidRPr="00215933">
        <w:t>’</w:t>
      </w:r>
      <w:r w:rsidRPr="00215933">
        <w:t>inscription de l</w:t>
      </w:r>
      <w:r w:rsidR="00A367B7" w:rsidRPr="00215933">
        <w:t>’</w:t>
      </w:r>
      <w:r w:rsidRPr="00215933">
        <w:t>élément sur la Liste représentative et félicitait le Bangladesh pour la forte participation de la communauté à la préparation de la candidature.</w:t>
      </w:r>
    </w:p>
    <w:p w14:paraId="0A6C31EC" w14:textId="31055800" w:rsidR="00C44046" w:rsidRPr="00215933" w:rsidRDefault="00C44046" w:rsidP="006C6737">
      <w:pPr>
        <w:pStyle w:val="Style1"/>
        <w:rPr>
          <w:rFonts w:asciiTheme="minorBidi" w:hAnsiTheme="minorBidi"/>
        </w:rPr>
      </w:pPr>
      <w:r w:rsidRPr="00215933">
        <w:t>En l</w:t>
      </w:r>
      <w:r w:rsidR="00A367B7" w:rsidRPr="00215933">
        <w:t>’</w:t>
      </w:r>
      <w:r w:rsidRPr="00215933">
        <w:t>absence de demandes de débat, d</w:t>
      </w:r>
      <w:r w:rsidR="00A367B7" w:rsidRPr="00215933">
        <w:t>’</w:t>
      </w:r>
      <w:r w:rsidRPr="00215933">
        <w:t>amendements ou d</w:t>
      </w:r>
      <w:r w:rsidR="00A367B7" w:rsidRPr="00215933">
        <w:t>’</w:t>
      </w:r>
      <w:r w:rsidRPr="00215933">
        <w:t xml:space="preserve">objections, </w:t>
      </w:r>
      <w:r w:rsidRPr="00215933">
        <w:rPr>
          <w:b/>
        </w:rPr>
        <w:t xml:space="preserve">le Président a déclaré la décision </w:t>
      </w:r>
      <w:hyperlink r:id="rId82" w:history="1">
        <w:r w:rsidRPr="00215933">
          <w:rPr>
            <w:rStyle w:val="Hyperlink"/>
            <w:rFonts w:asciiTheme="minorBidi" w:hAnsiTheme="minorBidi"/>
            <w:b/>
          </w:rPr>
          <w:t>20.COM 7.b.5</w:t>
        </w:r>
      </w:hyperlink>
      <w:r w:rsidRPr="00215933">
        <w:rPr>
          <w:b/>
        </w:rPr>
        <w:t xml:space="preserve"> adoptée.</w:t>
      </w:r>
    </w:p>
    <w:p w14:paraId="73C3ED45" w14:textId="350DD643" w:rsidR="00C44046" w:rsidRPr="00215933" w:rsidRDefault="00C44046" w:rsidP="00C44046">
      <w:pPr>
        <w:pStyle w:val="Orateurengris"/>
        <w:spacing w:before="240" w:after="240"/>
        <w:ind w:left="720"/>
        <w:jc w:val="center"/>
        <w:rPr>
          <w:i/>
          <w:iCs/>
          <w:color w:val="000000"/>
          <w:shd w:val="clear" w:color="auto" w:fill="FFFFFF" w:themeFill="background1"/>
          <w:lang w:val="fr-FR"/>
        </w:rPr>
      </w:pPr>
      <w:r w:rsidRPr="00215933">
        <w:rPr>
          <w:i/>
          <w:color w:val="000000"/>
          <w:shd w:val="clear" w:color="auto" w:fill="FFFFFF" w:themeFill="background1"/>
          <w:lang w:val="fr-FR"/>
        </w:rPr>
        <w:t>[Une vidéo présentant l</w:t>
      </w:r>
      <w:r w:rsidR="00A367B7" w:rsidRPr="00215933">
        <w:rPr>
          <w:i/>
          <w:color w:val="000000"/>
          <w:shd w:val="clear" w:color="auto" w:fill="FFFFFF" w:themeFill="background1"/>
          <w:lang w:val="fr-FR"/>
        </w:rPr>
        <w:t>’</w:t>
      </w:r>
      <w:r w:rsidRPr="00215933">
        <w:rPr>
          <w:i/>
          <w:color w:val="000000"/>
          <w:shd w:val="clear" w:color="auto" w:fill="FFFFFF" w:themeFill="background1"/>
          <w:lang w:val="fr-FR"/>
        </w:rPr>
        <w:t>élément a été diffusée]</w:t>
      </w:r>
    </w:p>
    <w:p w14:paraId="3E72554C" w14:textId="07F488AE" w:rsidR="00C44046" w:rsidRPr="00215933" w:rsidRDefault="00C44046" w:rsidP="006C6737">
      <w:pPr>
        <w:pStyle w:val="Style1"/>
        <w:rPr>
          <w:rFonts w:asciiTheme="minorBidi" w:hAnsiTheme="minorBidi"/>
        </w:rPr>
      </w:pPr>
      <w:r w:rsidRPr="00215933">
        <w:t xml:space="preserve">La délégation du </w:t>
      </w:r>
      <w:r w:rsidRPr="00215933">
        <w:rPr>
          <w:b/>
        </w:rPr>
        <w:t>Bangladesh</w:t>
      </w:r>
      <w:r w:rsidRPr="00215933">
        <w:t xml:space="preserve"> a exprimé sa gratitude au Comité pour la reconnaissance de l</w:t>
      </w:r>
      <w:r w:rsidR="00A367B7" w:rsidRPr="00215933">
        <w:t>’</w:t>
      </w:r>
      <w:r w:rsidRPr="00215933">
        <w:t>art traditionnel du tissage de sari de Tangail, préservé depuis plus de 200 ans, et a remercié l</w:t>
      </w:r>
      <w:r w:rsidR="00A367B7" w:rsidRPr="00215933">
        <w:t>’</w:t>
      </w:r>
      <w:r w:rsidRPr="00215933">
        <w:t>Organe d</w:t>
      </w:r>
      <w:r w:rsidR="00A367B7" w:rsidRPr="00215933">
        <w:t>’</w:t>
      </w:r>
      <w:r w:rsidRPr="00215933">
        <w:t>évaluation, le Secrétariat et en particulier les maîtres tisserands (les Basaks et les Jholas) pour la transmission de la tradition. Elle a réaffirmé l</w:t>
      </w:r>
      <w:r w:rsidR="00A367B7" w:rsidRPr="00215933">
        <w:t>’</w:t>
      </w:r>
      <w:r w:rsidRPr="00215933">
        <w:t>engagement du Bangladesh à l</w:t>
      </w:r>
      <w:r w:rsidR="00A367B7" w:rsidRPr="00215933">
        <w:t>’</w:t>
      </w:r>
      <w:r w:rsidRPr="00215933">
        <w:t>égard de la Convention de 2003 et souligné que le sari de Tangail est un héritage national et une source de fierté.</w:t>
      </w:r>
    </w:p>
    <w:p w14:paraId="433F075F" w14:textId="7B7D6B49" w:rsidR="00C44046" w:rsidRPr="00215933" w:rsidRDefault="00C44046" w:rsidP="006C6737">
      <w:pPr>
        <w:pStyle w:val="Style1"/>
        <w:rPr>
          <w:rFonts w:asciiTheme="minorBidi" w:hAnsiTheme="minorBidi"/>
        </w:rPr>
      </w:pPr>
      <w:r w:rsidRPr="00215933">
        <w:t xml:space="preserve">La </w:t>
      </w:r>
      <w:r w:rsidRPr="00215933">
        <w:rPr>
          <w:b/>
        </w:rPr>
        <w:t>Vice-Présidente</w:t>
      </w:r>
      <w:r w:rsidRPr="00215933">
        <w:t xml:space="preserve"> </w:t>
      </w:r>
      <w:r w:rsidRPr="00215933">
        <w:rPr>
          <w:b/>
          <w:bCs/>
        </w:rPr>
        <w:t>du Comité</w:t>
      </w:r>
      <w:r w:rsidRPr="00215933">
        <w:t xml:space="preserve">, la Barbade (ci-après « la Vice-Présidente »), a invité le Comité à examiner la candidature suivante, </w:t>
      </w:r>
      <w:r w:rsidRPr="00215933">
        <w:rPr>
          <w:b/>
        </w:rPr>
        <w:t>« L</w:t>
      </w:r>
      <w:r w:rsidR="00A367B7" w:rsidRPr="00215933">
        <w:rPr>
          <w:b/>
        </w:rPr>
        <w:t>’</w:t>
      </w:r>
      <w:r w:rsidRPr="00215933">
        <w:rPr>
          <w:b/>
        </w:rPr>
        <w:t>art de la miniature de style Behzad »</w:t>
      </w:r>
      <w:r w:rsidRPr="00215933">
        <w:t xml:space="preserve">, soumise par </w:t>
      </w:r>
      <w:r w:rsidRPr="00215933">
        <w:rPr>
          <w:b/>
        </w:rPr>
        <w:t>l</w:t>
      </w:r>
      <w:r w:rsidR="00A367B7" w:rsidRPr="00215933">
        <w:rPr>
          <w:b/>
        </w:rPr>
        <w:t>’</w:t>
      </w:r>
      <w:r w:rsidRPr="00215933">
        <w:rPr>
          <w:b/>
        </w:rPr>
        <w:t>Afghanistan</w:t>
      </w:r>
      <w:r w:rsidRPr="00215933">
        <w:t xml:space="preserve">. </w:t>
      </w:r>
    </w:p>
    <w:p w14:paraId="640A9B48" w14:textId="7B058786" w:rsidR="00C44046" w:rsidRPr="00215933" w:rsidRDefault="00C44046" w:rsidP="006C6737">
      <w:pPr>
        <w:pStyle w:val="Style1"/>
        <w:rPr>
          <w:rFonts w:asciiTheme="minorBidi" w:hAnsiTheme="minorBidi"/>
        </w:rPr>
      </w:pPr>
      <w:r w:rsidRPr="00215933">
        <w:t xml:space="preserve">La </w:t>
      </w:r>
      <w:r w:rsidRPr="00215933">
        <w:rPr>
          <w:b/>
        </w:rPr>
        <w:t>Vice-Présidente de l</w:t>
      </w:r>
      <w:r w:rsidR="00A367B7" w:rsidRPr="00215933">
        <w:rPr>
          <w:b/>
        </w:rPr>
        <w:t>’</w:t>
      </w:r>
      <w:r w:rsidRPr="00215933">
        <w:rPr>
          <w:b/>
        </w:rPr>
        <w:t>Organe d</w:t>
      </w:r>
      <w:r w:rsidR="00A367B7" w:rsidRPr="00215933">
        <w:rPr>
          <w:b/>
        </w:rPr>
        <w:t>’</w:t>
      </w:r>
      <w:r w:rsidRPr="00215933">
        <w:rPr>
          <w:b/>
        </w:rPr>
        <w:t>évaluation</w:t>
      </w:r>
      <w:r w:rsidRPr="00215933">
        <w:t xml:space="preserve"> a expliqué que l</w:t>
      </w:r>
      <w:r w:rsidR="00A367B7" w:rsidRPr="00215933">
        <w:t>’</w:t>
      </w:r>
      <w:r w:rsidRPr="00215933">
        <w:t>art de la miniature de style Behzad est une tradition de peinture symbolique détaillée décrivant l</w:t>
      </w:r>
      <w:r w:rsidR="00A367B7" w:rsidRPr="00215933">
        <w:t>’</w:t>
      </w:r>
      <w:r w:rsidRPr="00215933">
        <w:t>histoire et la littérature. Elle a précisé que de nombreux artistes et écoles s</w:t>
      </w:r>
      <w:r w:rsidR="00A367B7" w:rsidRPr="00215933">
        <w:t>’</w:t>
      </w:r>
      <w:r w:rsidRPr="00215933">
        <w:t>inspirent du style Behzad, et que cet élément favorise le dialogue, la croissance économique et la protection contre les menaces sociales, religieuses et politiques. L</w:t>
      </w:r>
      <w:r w:rsidR="00A367B7" w:rsidRPr="00215933">
        <w:t>’</w:t>
      </w:r>
      <w:r w:rsidRPr="00215933">
        <w:t>Organe d</w:t>
      </w:r>
      <w:r w:rsidR="00A367B7" w:rsidRPr="00215933">
        <w:t>’</w:t>
      </w:r>
      <w:r w:rsidRPr="00215933">
        <w:t>évaluation recommandait l</w:t>
      </w:r>
      <w:r w:rsidR="00A367B7" w:rsidRPr="00215933">
        <w:t>’</w:t>
      </w:r>
      <w:r w:rsidRPr="00215933">
        <w:t>inscription de l</w:t>
      </w:r>
      <w:r w:rsidR="00A367B7" w:rsidRPr="00215933">
        <w:t>’</w:t>
      </w:r>
      <w:r w:rsidRPr="00215933">
        <w:t>élément sur la Liste représentative et félicitant l</w:t>
      </w:r>
      <w:r w:rsidR="00A367B7" w:rsidRPr="00215933">
        <w:t>’</w:t>
      </w:r>
      <w:r w:rsidRPr="00215933">
        <w:t>Afghanistan d</w:t>
      </w:r>
      <w:r w:rsidR="00A367B7" w:rsidRPr="00215933">
        <w:t>’</w:t>
      </w:r>
      <w:r w:rsidRPr="00215933">
        <w:t>avoir soumis un dossier amélioré après le renvoi de 2022.</w:t>
      </w:r>
    </w:p>
    <w:p w14:paraId="05F3F5D9" w14:textId="6FB1F076" w:rsidR="00C44046" w:rsidRPr="00215933" w:rsidRDefault="00C44046" w:rsidP="006C6737">
      <w:pPr>
        <w:pStyle w:val="Style1"/>
        <w:rPr>
          <w:rFonts w:asciiTheme="minorBidi" w:hAnsiTheme="minorBidi"/>
          <w:b/>
          <w:bCs/>
        </w:rPr>
      </w:pPr>
      <w:r w:rsidRPr="00215933">
        <w:t>En l</w:t>
      </w:r>
      <w:r w:rsidR="00A367B7" w:rsidRPr="00215933">
        <w:t>’</w:t>
      </w:r>
      <w:r w:rsidRPr="00215933">
        <w:t>absence de demandes de débat, d</w:t>
      </w:r>
      <w:r w:rsidR="00A367B7" w:rsidRPr="00215933">
        <w:t>’</w:t>
      </w:r>
      <w:r w:rsidRPr="00215933">
        <w:t>amendements ou d</w:t>
      </w:r>
      <w:r w:rsidR="00A367B7" w:rsidRPr="00215933">
        <w:t>’</w:t>
      </w:r>
      <w:r w:rsidRPr="00215933">
        <w:t xml:space="preserve">objections, </w:t>
      </w:r>
      <w:r w:rsidRPr="00215933">
        <w:rPr>
          <w:b/>
        </w:rPr>
        <w:t xml:space="preserve">la Vice-Présidente a déclaré la décision </w:t>
      </w:r>
      <w:hyperlink r:id="rId83" w:history="1">
        <w:r w:rsidRPr="00215933">
          <w:rPr>
            <w:rStyle w:val="Hyperlink"/>
            <w:rFonts w:asciiTheme="minorBidi" w:hAnsiTheme="minorBidi"/>
            <w:b/>
          </w:rPr>
          <w:t>20.COM 7.b.3</w:t>
        </w:r>
      </w:hyperlink>
      <w:r w:rsidRPr="00215933">
        <w:rPr>
          <w:b/>
        </w:rPr>
        <w:t xml:space="preserve"> adoptée.</w:t>
      </w:r>
    </w:p>
    <w:p w14:paraId="7B2B2D64" w14:textId="77777777" w:rsidR="00C44046" w:rsidRPr="00215933" w:rsidRDefault="00C44046" w:rsidP="006C6737">
      <w:pPr>
        <w:pStyle w:val="Style1"/>
        <w:rPr>
          <w:rFonts w:asciiTheme="minorBidi" w:hAnsiTheme="minorBidi"/>
        </w:rPr>
      </w:pPr>
      <w:r w:rsidRPr="00215933">
        <w:t xml:space="preserve">La </w:t>
      </w:r>
      <w:r w:rsidRPr="00215933">
        <w:rPr>
          <w:b/>
          <w:bCs/>
        </w:rPr>
        <w:t>Vice-Présidente</w:t>
      </w:r>
      <w:r w:rsidRPr="00215933">
        <w:t xml:space="preserve"> a invité le Comité à examiner la candidature suivante, </w:t>
      </w:r>
      <w:r w:rsidRPr="00215933">
        <w:rPr>
          <w:b/>
        </w:rPr>
        <w:t>« La tradition de la marionnette à tringle à Bruxelles »</w:t>
      </w:r>
      <w:r w:rsidRPr="00215933">
        <w:t xml:space="preserve">, soumise par la </w:t>
      </w:r>
      <w:r w:rsidRPr="00215933">
        <w:rPr>
          <w:b/>
          <w:bCs/>
        </w:rPr>
        <w:t>Belgique</w:t>
      </w:r>
      <w:r w:rsidRPr="00215933">
        <w:t>.</w:t>
      </w:r>
    </w:p>
    <w:p w14:paraId="427951EF" w14:textId="703D0B70" w:rsidR="00C44046" w:rsidRPr="00215933" w:rsidRDefault="00C44046" w:rsidP="006C6737">
      <w:pPr>
        <w:pStyle w:val="Style1"/>
        <w:rPr>
          <w:rFonts w:asciiTheme="minorBidi" w:hAnsiTheme="minorBidi"/>
        </w:rPr>
      </w:pPr>
      <w:r w:rsidRPr="00215933">
        <w:t xml:space="preserve">La </w:t>
      </w:r>
      <w:r w:rsidRPr="00215933">
        <w:rPr>
          <w:b/>
        </w:rPr>
        <w:t>Vice-Présidente de l</w:t>
      </w:r>
      <w:r w:rsidR="00A367B7" w:rsidRPr="00215933">
        <w:rPr>
          <w:b/>
        </w:rPr>
        <w:t>’</w:t>
      </w:r>
      <w:r w:rsidRPr="00215933">
        <w:rPr>
          <w:b/>
        </w:rPr>
        <w:t>Organe d</w:t>
      </w:r>
      <w:r w:rsidR="00A367B7" w:rsidRPr="00215933">
        <w:rPr>
          <w:b/>
        </w:rPr>
        <w:t>’</w:t>
      </w:r>
      <w:r w:rsidRPr="00215933">
        <w:rPr>
          <w:b/>
        </w:rPr>
        <w:t>évaluation</w:t>
      </w:r>
      <w:r w:rsidRPr="00215933">
        <w:t xml:space="preserve"> a indiqué que la marionnette à tringle à Bruxelles est une forme traditionnelle de théâtre héritée des théâtres forains itinérants, qui promeut la langue locale et la culture régionale, qu</w:t>
      </w:r>
      <w:r w:rsidR="00A367B7" w:rsidRPr="00215933">
        <w:t>’</w:t>
      </w:r>
      <w:r w:rsidRPr="00215933">
        <w:t>elle reflète la diversité et la continuité culturelles et soutient le patrimoine linguistique. L</w:t>
      </w:r>
      <w:r w:rsidR="00A367B7" w:rsidRPr="00215933">
        <w:t>’</w:t>
      </w:r>
      <w:r w:rsidRPr="00215933">
        <w:t>Organe d</w:t>
      </w:r>
      <w:r w:rsidR="00A367B7" w:rsidRPr="00215933">
        <w:t>’</w:t>
      </w:r>
      <w:r w:rsidRPr="00215933">
        <w:t>évaluation, qui recommandait l</w:t>
      </w:r>
      <w:r w:rsidR="00A367B7" w:rsidRPr="00215933">
        <w:t>’</w:t>
      </w:r>
      <w:r w:rsidRPr="00215933">
        <w:t>inscription de l</w:t>
      </w:r>
      <w:r w:rsidR="00A367B7" w:rsidRPr="00215933">
        <w:t>’</w:t>
      </w:r>
      <w:r w:rsidRPr="00215933">
        <w:t>élément sur la Liste représentative, a mis en avant le processus participatif et les efforts de renforcement des capacités de la Belgique.</w:t>
      </w:r>
    </w:p>
    <w:p w14:paraId="43491A5C" w14:textId="158A71A7" w:rsidR="00C44046" w:rsidRPr="00215933" w:rsidRDefault="00C44046" w:rsidP="006C6737">
      <w:pPr>
        <w:pStyle w:val="Style1"/>
        <w:rPr>
          <w:rFonts w:asciiTheme="minorBidi" w:hAnsiTheme="minorBidi"/>
          <w:b/>
          <w:bCs/>
        </w:rPr>
      </w:pPr>
      <w:r w:rsidRPr="00215933">
        <w:t>En l</w:t>
      </w:r>
      <w:r w:rsidR="00A367B7" w:rsidRPr="00215933">
        <w:t>’</w:t>
      </w:r>
      <w:r w:rsidRPr="00215933">
        <w:t>absence de demandes de débat, d</w:t>
      </w:r>
      <w:r w:rsidR="00A367B7" w:rsidRPr="00215933">
        <w:t>’</w:t>
      </w:r>
      <w:r w:rsidRPr="00215933">
        <w:t>amendements ou d</w:t>
      </w:r>
      <w:r w:rsidR="00A367B7" w:rsidRPr="00215933">
        <w:t>’</w:t>
      </w:r>
      <w:r w:rsidRPr="00215933">
        <w:t xml:space="preserve">objections, </w:t>
      </w:r>
      <w:r w:rsidRPr="00215933">
        <w:rPr>
          <w:b/>
        </w:rPr>
        <w:t xml:space="preserve">la Vice-Présidente a déclaré la décision </w:t>
      </w:r>
      <w:hyperlink r:id="rId84" w:history="1">
        <w:r w:rsidRPr="00215933">
          <w:rPr>
            <w:rStyle w:val="Hyperlink"/>
            <w:rFonts w:asciiTheme="minorBidi" w:hAnsiTheme="minorBidi"/>
            <w:b/>
          </w:rPr>
          <w:t>20.COM 7.b.6</w:t>
        </w:r>
      </w:hyperlink>
      <w:r w:rsidRPr="00215933">
        <w:rPr>
          <w:b/>
        </w:rPr>
        <w:t xml:space="preserve"> adoptée.</w:t>
      </w:r>
    </w:p>
    <w:p w14:paraId="668521C6" w14:textId="01C6D4ED" w:rsidR="00C44046" w:rsidRPr="00215933" w:rsidRDefault="00C44046" w:rsidP="006C6737">
      <w:pPr>
        <w:pStyle w:val="Style1"/>
        <w:rPr>
          <w:rFonts w:asciiTheme="minorBidi" w:hAnsiTheme="minorBidi"/>
        </w:rPr>
      </w:pPr>
      <w:r w:rsidRPr="00215933">
        <w:t xml:space="preserve">La délégation de la </w:t>
      </w:r>
      <w:r w:rsidRPr="00215933">
        <w:rPr>
          <w:b/>
        </w:rPr>
        <w:t>Belgique</w:t>
      </w:r>
      <w:r w:rsidRPr="00215933">
        <w:t xml:space="preserve"> a exprimé sa sincère gratitude à la Vice-Présidente, aux membres du Comité, à l</w:t>
      </w:r>
      <w:r w:rsidR="00A367B7" w:rsidRPr="00215933">
        <w:t>’</w:t>
      </w:r>
      <w:r w:rsidRPr="00215933">
        <w:t>Organe d</w:t>
      </w:r>
      <w:r w:rsidR="00A367B7" w:rsidRPr="00215933">
        <w:t>’</w:t>
      </w:r>
      <w:r w:rsidRPr="00215933">
        <w:t>évaluation, au Secrétariat et au pays hôte, l</w:t>
      </w:r>
      <w:r w:rsidR="00A367B7" w:rsidRPr="00215933">
        <w:t>’</w:t>
      </w:r>
      <w:r w:rsidRPr="00215933">
        <w:t>Inde, pour leur soutien et leur hospitalité. Elle a souligné que l</w:t>
      </w:r>
      <w:r w:rsidR="00A367B7" w:rsidRPr="00215933">
        <w:t>’</w:t>
      </w:r>
      <w:r w:rsidRPr="00215933">
        <w:t>inscription de la tradition des marionnettes à tringle à Bruxelles honore non seulement une forme unique d</w:t>
      </w:r>
      <w:r w:rsidR="00A367B7" w:rsidRPr="00215933">
        <w:t>’</w:t>
      </w:r>
      <w:r w:rsidRPr="00215933">
        <w:t xml:space="preserve">expression culturelle, mais aussi </w:t>
      </w:r>
      <w:r w:rsidRPr="00215933">
        <w:lastRenderedPageBreak/>
        <w:t>des valeurs de liberté, de créativité, de dialogue et de résilience culturelle. La délégation de la Belgique a souligné les origines historiques de la tradition dans les théâtres itinérants de la Renaissance, ainsi que sa continuité et ses liens avec les traditions siciliennes de marionnettes. Elle a expliqué que la pratique implique six marionnettistes et un meneur de jeu, le Toone, et qu</w:t>
      </w:r>
      <w:r w:rsidR="00A367B7" w:rsidRPr="00215933">
        <w:t>’</w:t>
      </w:r>
      <w:r w:rsidRPr="00215933">
        <w:t>il s</w:t>
      </w:r>
      <w:r w:rsidR="00A367B7" w:rsidRPr="00215933">
        <w:t>’</w:t>
      </w:r>
      <w:r w:rsidRPr="00215933">
        <w:t>agit d</w:t>
      </w:r>
      <w:r w:rsidR="00A367B7" w:rsidRPr="00215933">
        <w:t>’</w:t>
      </w:r>
      <w:r w:rsidRPr="00215933">
        <w:t>une transmission intergénérationnelle par l</w:t>
      </w:r>
      <w:r w:rsidR="00A367B7" w:rsidRPr="00215933">
        <w:t>’</w:t>
      </w:r>
      <w:r w:rsidRPr="00215933">
        <w:t>enseignement oral et gestuel. Elle a ajouté que son répertoire associe des classiques du théâtre, des récits populaires, de la satire sociale et de l</w:t>
      </w:r>
      <w:r w:rsidR="00A367B7" w:rsidRPr="00215933">
        <w:t>’</w:t>
      </w:r>
      <w:r w:rsidRPr="00215933">
        <w:t>humour, et s</w:t>
      </w:r>
      <w:r w:rsidR="00A367B7" w:rsidRPr="00215933">
        <w:t>’</w:t>
      </w:r>
      <w:r w:rsidRPr="00215933">
        <w:t>adresse principalement aux adultes tout en restant inclusif. Elle a ensuite souligné le rôle de la tradition dans la préservation des langues locales, la promotion de la diversité culturelle et l</w:t>
      </w:r>
      <w:r w:rsidR="00A367B7" w:rsidRPr="00215933">
        <w:t>’</w:t>
      </w:r>
      <w:r w:rsidRPr="00215933">
        <w:t>engagement de publics de tous âges et de toutes origines. Elle a également fait remarquer la contribution de l</w:t>
      </w:r>
      <w:r w:rsidR="00A367B7" w:rsidRPr="00215933">
        <w:t>’</w:t>
      </w:r>
      <w:r w:rsidRPr="00215933">
        <w:t>élément aux pratiques culturelles durables, grâce à l</w:t>
      </w:r>
      <w:r w:rsidR="00A367B7" w:rsidRPr="00215933">
        <w:t>’</w:t>
      </w:r>
      <w:r w:rsidRPr="00215933">
        <w:t>utilisation de matériaux recyclés, à l</w:t>
      </w:r>
      <w:r w:rsidR="00A367B7" w:rsidRPr="00215933">
        <w:t>’</w:t>
      </w:r>
      <w:r w:rsidRPr="00215933">
        <w:t>artisanat à faible consommation d</w:t>
      </w:r>
      <w:r w:rsidR="00A367B7" w:rsidRPr="00215933">
        <w:t>’</w:t>
      </w:r>
      <w:r w:rsidRPr="00215933">
        <w:t>énergie et à la sensibilisation aux questions environnementales et sociales urbaines. La délégation de la Belgique s</w:t>
      </w:r>
      <w:r w:rsidR="00A367B7" w:rsidRPr="00215933">
        <w:t>’</w:t>
      </w:r>
      <w:r w:rsidRPr="00215933">
        <w:t>est félicitée du processus participatif à l</w:t>
      </w:r>
      <w:r w:rsidR="00A367B7" w:rsidRPr="00215933">
        <w:t>’</w:t>
      </w:r>
      <w:r w:rsidRPr="00215933">
        <w:t>origine de la</w:t>
      </w:r>
      <w:r w:rsidRPr="00215933">
        <w:rPr>
          <w:rFonts w:asciiTheme="minorBidi" w:hAnsiTheme="minorBidi"/>
        </w:rPr>
        <w:t xml:space="preserve"> candidature</w:t>
      </w:r>
      <w:r w:rsidRPr="00215933">
        <w:t>, qui avait impliqué des marionnettistes, des artisans, des associations folkloriques, des institutions culturelles et le grand public. Elle a particulièrement salué la famille Géal et la ville de Bruxelles pour avoir sauvegardé la tradition dans les années 1970. La délégation a conclu son intervention en demandant au Comité de projeter un film de remerciement produit par la communauté de la marionnette, qui ne pouvait être présente en personne.</w:t>
      </w:r>
    </w:p>
    <w:p w14:paraId="1C6D876B" w14:textId="43E3361B" w:rsidR="00C44046" w:rsidRPr="00215933" w:rsidRDefault="00C44046" w:rsidP="00C44046">
      <w:pPr>
        <w:pStyle w:val="Orateurengris"/>
        <w:spacing w:before="240" w:after="240"/>
        <w:ind w:left="720"/>
        <w:jc w:val="center"/>
        <w:rPr>
          <w:i/>
          <w:iCs/>
          <w:color w:val="000000"/>
          <w:shd w:val="clear" w:color="auto" w:fill="FFFFFF" w:themeFill="background1"/>
          <w:lang w:val="fr-FR"/>
        </w:rPr>
      </w:pPr>
      <w:r w:rsidRPr="00215933">
        <w:rPr>
          <w:i/>
          <w:color w:val="000000"/>
          <w:shd w:val="clear" w:color="auto" w:fill="FFFFFF" w:themeFill="background1"/>
          <w:lang w:val="fr-FR"/>
        </w:rPr>
        <w:t>[Une vidéo présentant l</w:t>
      </w:r>
      <w:r w:rsidR="00A367B7" w:rsidRPr="00215933">
        <w:rPr>
          <w:i/>
          <w:color w:val="000000"/>
          <w:shd w:val="clear" w:color="auto" w:fill="FFFFFF" w:themeFill="background1"/>
          <w:lang w:val="fr-FR"/>
        </w:rPr>
        <w:t>’</w:t>
      </w:r>
      <w:r w:rsidRPr="00215933">
        <w:rPr>
          <w:i/>
          <w:color w:val="000000"/>
          <w:shd w:val="clear" w:color="auto" w:fill="FFFFFF" w:themeFill="background1"/>
          <w:lang w:val="fr-FR"/>
        </w:rPr>
        <w:t>élément a été diffusée]</w:t>
      </w:r>
    </w:p>
    <w:p w14:paraId="30F0C939" w14:textId="45D2BF47" w:rsidR="00C44046" w:rsidRPr="00215933" w:rsidRDefault="00C44046" w:rsidP="006C6737">
      <w:pPr>
        <w:pStyle w:val="Style1"/>
      </w:pPr>
      <w:r w:rsidRPr="00215933">
        <w:t xml:space="preserve">La </w:t>
      </w:r>
      <w:r w:rsidRPr="00215933">
        <w:rPr>
          <w:b/>
        </w:rPr>
        <w:t>Vice-Présidente</w:t>
      </w:r>
      <w:r w:rsidRPr="00215933">
        <w:t xml:space="preserve"> est revenue sur l</w:t>
      </w:r>
      <w:r w:rsidR="00A367B7" w:rsidRPr="00215933">
        <w:t>’</w:t>
      </w:r>
      <w:r w:rsidRPr="00215933">
        <w:t>inscription précédente et a donné la parole à l</w:t>
      </w:r>
      <w:r w:rsidR="00A367B7" w:rsidRPr="00215933">
        <w:t>’</w:t>
      </w:r>
      <w:r w:rsidRPr="00215933">
        <w:t>Afghanistan.</w:t>
      </w:r>
    </w:p>
    <w:p w14:paraId="20644FC6" w14:textId="7D36844B" w:rsidR="00C44046" w:rsidRPr="00215933" w:rsidRDefault="00C44046" w:rsidP="006C6737">
      <w:pPr>
        <w:pStyle w:val="Style1"/>
      </w:pPr>
      <w:r w:rsidRPr="00215933">
        <w:t>La délégation de l</w:t>
      </w:r>
      <w:r w:rsidR="00A367B7" w:rsidRPr="00215933">
        <w:t>’</w:t>
      </w:r>
      <w:r w:rsidRPr="00215933">
        <w:rPr>
          <w:b/>
        </w:rPr>
        <w:t>Afghanistan</w:t>
      </w:r>
      <w:r w:rsidRPr="00215933">
        <w:t xml:space="preserve"> a exprimé sa gratitude à l</w:t>
      </w:r>
      <w:r w:rsidR="00A367B7" w:rsidRPr="00215933">
        <w:t>’</w:t>
      </w:r>
      <w:r w:rsidRPr="00215933">
        <w:t>Organe d</w:t>
      </w:r>
      <w:r w:rsidR="00A367B7" w:rsidRPr="00215933">
        <w:t>’</w:t>
      </w:r>
      <w:r w:rsidRPr="00215933">
        <w:t>évaluation, au Secrétariat et aux membres du Comité pour avoir reconnu le style Behzad de la peinture miniature. La délégation a souligné la contribution du Behzad à l</w:t>
      </w:r>
      <w:r w:rsidR="00A367B7" w:rsidRPr="00215933">
        <w:t>’</w:t>
      </w:r>
      <w:r w:rsidRPr="00215933">
        <w:t>art afghan, enraciné à Herat, qui dépeint les gens, les vêtements et les histoires avec humanité et précision. Grâce à la couleur, au symbolisme et au récit, le Behzad élevait la peinture miniature au rang de tradition poétique et intellectuelle. La délégation a expliqué que les communautés afghanes d</w:t>
      </w:r>
      <w:r w:rsidR="00A367B7" w:rsidRPr="00215933">
        <w:t>’</w:t>
      </w:r>
      <w:r w:rsidRPr="00215933">
        <w:t>Herat, de Kaboul, des autres provinces et de la diaspora continuent de sauvegarder ce patrimoine vivant. Elle a ajouté que l</w:t>
      </w:r>
      <w:r w:rsidR="00A367B7" w:rsidRPr="00215933">
        <w:t>’</w:t>
      </w:r>
      <w:r w:rsidRPr="00215933">
        <w:t>inscription reconnaissait leur dévouement et garantissait que les écoles Behzad restent une source vivante de créativité et d</w:t>
      </w:r>
      <w:r w:rsidR="00A367B7" w:rsidRPr="00215933">
        <w:t>’</w:t>
      </w:r>
      <w:r w:rsidRPr="00215933">
        <w:t>identité culturelle.</w:t>
      </w:r>
    </w:p>
    <w:p w14:paraId="43551E05" w14:textId="2F7E228A" w:rsidR="00C44046" w:rsidRPr="00215933" w:rsidRDefault="00C44046" w:rsidP="00C44046">
      <w:pPr>
        <w:pStyle w:val="Orateurengris"/>
        <w:spacing w:before="240" w:after="240"/>
        <w:ind w:left="562" w:hanging="562"/>
        <w:jc w:val="center"/>
        <w:rPr>
          <w:i/>
          <w:iCs/>
          <w:color w:val="000000"/>
          <w:shd w:val="clear" w:color="auto" w:fill="FFFFFF" w:themeFill="background1"/>
          <w:lang w:val="fr-FR"/>
        </w:rPr>
      </w:pPr>
      <w:r w:rsidRPr="00215933">
        <w:rPr>
          <w:i/>
          <w:color w:val="000000"/>
          <w:shd w:val="clear" w:color="auto" w:fill="FFFFFF" w:themeFill="background1"/>
          <w:lang w:val="fr-FR"/>
        </w:rPr>
        <w:t>[Une vidéo présentant l</w:t>
      </w:r>
      <w:r w:rsidR="00A367B7" w:rsidRPr="00215933">
        <w:rPr>
          <w:i/>
          <w:color w:val="000000"/>
          <w:shd w:val="clear" w:color="auto" w:fill="FFFFFF" w:themeFill="background1"/>
          <w:lang w:val="fr-FR"/>
        </w:rPr>
        <w:t>’</w:t>
      </w:r>
      <w:r w:rsidRPr="00215933">
        <w:rPr>
          <w:i/>
          <w:color w:val="000000"/>
          <w:shd w:val="clear" w:color="auto" w:fill="FFFFFF" w:themeFill="background1"/>
          <w:lang w:val="fr-FR"/>
        </w:rPr>
        <w:t>élément a été diffusée]</w:t>
      </w:r>
    </w:p>
    <w:p w14:paraId="336D7D69" w14:textId="77777777" w:rsidR="00C44046" w:rsidRPr="00215933" w:rsidRDefault="00C44046" w:rsidP="006C6737">
      <w:pPr>
        <w:pStyle w:val="Style1"/>
        <w:rPr>
          <w:b/>
          <w:bCs/>
        </w:rPr>
      </w:pPr>
      <w:r w:rsidRPr="00215933">
        <w:t xml:space="preserve">La </w:t>
      </w:r>
      <w:r w:rsidRPr="00215933">
        <w:rPr>
          <w:b/>
          <w:bCs/>
        </w:rPr>
        <w:t>Vice-Présidente</w:t>
      </w:r>
      <w:r w:rsidRPr="00215933">
        <w:t xml:space="preserve"> a invité le Comité à examiner la candidature suivante, </w:t>
      </w:r>
      <w:r w:rsidRPr="00215933">
        <w:rPr>
          <w:b/>
        </w:rPr>
        <w:t xml:space="preserve">« Le bram de Noël et le sambai de Gales Point Manatee au Belize », </w:t>
      </w:r>
      <w:r w:rsidRPr="00215933">
        <w:rPr>
          <w:bCs/>
        </w:rPr>
        <w:t>soumise par</w:t>
      </w:r>
      <w:r w:rsidRPr="00215933">
        <w:rPr>
          <w:b/>
        </w:rPr>
        <w:t xml:space="preserve"> Belize</w:t>
      </w:r>
    </w:p>
    <w:p w14:paraId="0A70E596" w14:textId="60F5AEFB" w:rsidR="00C44046" w:rsidRPr="00215933" w:rsidRDefault="00C44046" w:rsidP="006C6737">
      <w:pPr>
        <w:pStyle w:val="Style1"/>
      </w:pPr>
      <w:r w:rsidRPr="00215933">
        <w:t xml:space="preserve">La </w:t>
      </w:r>
      <w:r w:rsidRPr="00215933">
        <w:rPr>
          <w:b/>
        </w:rPr>
        <w:t>Vice-Présidente de l</w:t>
      </w:r>
      <w:r w:rsidR="00A367B7" w:rsidRPr="00215933">
        <w:rPr>
          <w:b/>
        </w:rPr>
        <w:t>’</w:t>
      </w:r>
      <w:r w:rsidRPr="00215933">
        <w:rPr>
          <w:b/>
        </w:rPr>
        <w:t>Organe d</w:t>
      </w:r>
      <w:r w:rsidR="00A367B7" w:rsidRPr="00215933">
        <w:rPr>
          <w:b/>
        </w:rPr>
        <w:t>’</w:t>
      </w:r>
      <w:r w:rsidRPr="00215933">
        <w:rPr>
          <w:b/>
        </w:rPr>
        <w:t>évaluation</w:t>
      </w:r>
      <w:r w:rsidRPr="00215933">
        <w:t xml:space="preserve"> a expliqué que la candidature du bram de Noël et le sambai de Gales Point Manatee décrit des célébrations culturelles annuelles ancrées dans l</w:t>
      </w:r>
      <w:r w:rsidR="00A367B7" w:rsidRPr="00215933">
        <w:t>’</w:t>
      </w:r>
      <w:r w:rsidRPr="00215933">
        <w:t>héritage africain, comprenant des chants, des danses et des instruments fabriqués localement, et que ces festivités favorisent un sentiment d</w:t>
      </w:r>
      <w:r w:rsidR="00A367B7" w:rsidRPr="00215933">
        <w:t>’</w:t>
      </w:r>
      <w:r w:rsidRPr="00215933">
        <w:t>identité au sein de la communauté. L</w:t>
      </w:r>
      <w:r w:rsidR="00A367B7" w:rsidRPr="00215933">
        <w:t>’</w:t>
      </w:r>
      <w:r w:rsidRPr="00215933">
        <w:t>Organe d</w:t>
      </w:r>
      <w:r w:rsidR="00A367B7" w:rsidRPr="00215933">
        <w:t>’</w:t>
      </w:r>
      <w:r w:rsidRPr="00215933">
        <w:t>évaluation a signalé que l</w:t>
      </w:r>
      <w:r w:rsidR="00A367B7" w:rsidRPr="00215933">
        <w:t>’</w:t>
      </w:r>
      <w:r w:rsidRPr="00215933">
        <w:t>inscription favoriserait le dialogue dans les domaines liés au développement durable et mettrait en valeur le patrimoine vivant africain dans les Caraïbes et en Amérique centrale, encourageant ainsi les échanges culturels régionaux et mondiaux. Il recommandait l</w:t>
      </w:r>
      <w:r w:rsidR="00A367B7" w:rsidRPr="00215933">
        <w:t>’</w:t>
      </w:r>
      <w:r w:rsidRPr="00215933">
        <w:t>inscription de l</w:t>
      </w:r>
      <w:r w:rsidR="00A367B7" w:rsidRPr="00215933">
        <w:t>’</w:t>
      </w:r>
      <w:r w:rsidRPr="00215933">
        <w:t>élément sur la Liste et félicitait Belize pour ses mesures de sauvegarde élaborées en étroite collaboration avec la communauté.</w:t>
      </w:r>
    </w:p>
    <w:p w14:paraId="28246710" w14:textId="73E5B949" w:rsidR="00C44046" w:rsidRPr="00215933" w:rsidRDefault="00C44046" w:rsidP="006C6737">
      <w:pPr>
        <w:pStyle w:val="Style1"/>
      </w:pPr>
      <w:r w:rsidRPr="00215933">
        <w:t>En l</w:t>
      </w:r>
      <w:r w:rsidR="00A367B7" w:rsidRPr="00215933">
        <w:t>’</w:t>
      </w:r>
      <w:r w:rsidRPr="00215933">
        <w:t>absence de demandes de débat, d</w:t>
      </w:r>
      <w:r w:rsidR="00A367B7" w:rsidRPr="00215933">
        <w:t>’</w:t>
      </w:r>
      <w:r w:rsidRPr="00215933">
        <w:t>amendements ou d</w:t>
      </w:r>
      <w:r w:rsidR="00A367B7" w:rsidRPr="00215933">
        <w:t>’</w:t>
      </w:r>
      <w:r w:rsidRPr="00215933">
        <w:t xml:space="preserve">objections, </w:t>
      </w:r>
      <w:r w:rsidRPr="00215933">
        <w:rPr>
          <w:b/>
        </w:rPr>
        <w:t xml:space="preserve">la Vice-Présidente a déclaré la décision </w:t>
      </w:r>
      <w:hyperlink r:id="rId85" w:history="1">
        <w:r w:rsidRPr="00215933">
          <w:rPr>
            <w:rStyle w:val="Hyperlink"/>
            <w:rFonts w:asciiTheme="minorBidi" w:hAnsiTheme="minorBidi"/>
            <w:b/>
          </w:rPr>
          <w:t>20.COM 7.b.7</w:t>
        </w:r>
      </w:hyperlink>
      <w:r w:rsidRPr="00215933">
        <w:rPr>
          <w:b/>
        </w:rPr>
        <w:t xml:space="preserve"> adoptée.</w:t>
      </w:r>
    </w:p>
    <w:p w14:paraId="179293CD" w14:textId="34FD305D" w:rsidR="00C44046" w:rsidRPr="00215933" w:rsidRDefault="00C44046" w:rsidP="006C6737">
      <w:pPr>
        <w:pStyle w:val="Style1"/>
      </w:pPr>
      <w:r w:rsidRPr="00215933">
        <w:t xml:space="preserve">La délégation de </w:t>
      </w:r>
      <w:r w:rsidRPr="00215933">
        <w:rPr>
          <w:b/>
        </w:rPr>
        <w:t>Belize</w:t>
      </w:r>
      <w:r w:rsidRPr="00215933">
        <w:t xml:space="preserve"> a exprimé sa gratitude au nom du gouvernement, de la communauté de Gales Point et du Conseil national créole pour cette inscription. Elle a souligné que le bram de Noël et le sambai reflètent la créativité culturelle, la spiritualité et la résilience des communautés afrodescendantes, notant le rôle de cet élément dans la reconnaissance des injustices du passé. La délégation de Belize a également souligné que l</w:t>
      </w:r>
      <w:r w:rsidR="00A367B7" w:rsidRPr="00215933">
        <w:t>’</w:t>
      </w:r>
      <w:r w:rsidRPr="00215933">
        <w:t xml:space="preserve">inscription réaffirmait </w:t>
      </w:r>
      <w:r w:rsidRPr="00215933">
        <w:lastRenderedPageBreak/>
        <w:t>la Convention de 2003 en tant que cadre pour la sauvegarde du patrimoine vivant et saluait la contribution des praticiens, des détenteurs de savoir et des États parties à la protection de ces traditions. Elle a par ailleurs mis en avant l</w:t>
      </w:r>
      <w:r w:rsidR="00A367B7" w:rsidRPr="00215933">
        <w:t>’</w:t>
      </w:r>
      <w:r w:rsidRPr="00215933">
        <w:t>importance des efforts de sensibilisation du public, d</w:t>
      </w:r>
      <w:r w:rsidR="00A367B7" w:rsidRPr="00215933">
        <w:t>’</w:t>
      </w:r>
      <w:r w:rsidRPr="00215933">
        <w:t xml:space="preserve">éducation et de renforcement des capacités ayant contribué à la candidature. </w:t>
      </w:r>
    </w:p>
    <w:p w14:paraId="6D3CE1C8" w14:textId="77777777" w:rsidR="00C44046" w:rsidRPr="00215933" w:rsidRDefault="00C44046" w:rsidP="00C44046">
      <w:pPr>
        <w:pStyle w:val="ListParagraph"/>
        <w:ind w:left="562"/>
        <w:jc w:val="center"/>
        <w:rPr>
          <w:rFonts w:ascii="Arial" w:hAnsi="Arial" w:cs="Arial"/>
          <w:i/>
          <w:iCs/>
          <w:sz w:val="22"/>
          <w:szCs w:val="22"/>
        </w:rPr>
      </w:pPr>
      <w:r w:rsidRPr="00215933">
        <w:rPr>
          <w:rFonts w:ascii="Arial" w:hAnsi="Arial"/>
          <w:i/>
          <w:iCs/>
          <w:sz w:val="22"/>
        </w:rPr>
        <w:t>[Une courte démonstration de bram de Noël et de sambai a été présentée]</w:t>
      </w:r>
    </w:p>
    <w:p w14:paraId="53AEAC57" w14:textId="77777777" w:rsidR="00C44046" w:rsidRPr="00215933" w:rsidRDefault="00C44046" w:rsidP="006C6737">
      <w:pPr>
        <w:pStyle w:val="Style1"/>
      </w:pPr>
      <w:r w:rsidRPr="00215933">
        <w:t xml:space="preserve">La </w:t>
      </w:r>
      <w:r w:rsidRPr="00215933">
        <w:rPr>
          <w:b/>
          <w:bCs/>
        </w:rPr>
        <w:t>Vice-Présidente</w:t>
      </w:r>
      <w:r w:rsidRPr="00215933">
        <w:t xml:space="preserve"> a invité le Comité à examiner la candidature suivante, </w:t>
      </w:r>
      <w:r w:rsidRPr="00215933">
        <w:rPr>
          <w:b/>
        </w:rPr>
        <w:t>« Les cornemuses et la pratique de la cornemuse en Bulgarie : transmission des connaissances et des savoir-faire »</w:t>
      </w:r>
      <w:r w:rsidRPr="00215933">
        <w:t xml:space="preserve">, soumise par la </w:t>
      </w:r>
      <w:r w:rsidRPr="00215933">
        <w:rPr>
          <w:b/>
          <w:bCs/>
        </w:rPr>
        <w:t>Bulgarie</w:t>
      </w:r>
      <w:r w:rsidRPr="00215933">
        <w:t>.</w:t>
      </w:r>
    </w:p>
    <w:p w14:paraId="6F167B04" w14:textId="0202CD08" w:rsidR="00C44046" w:rsidRPr="00215933" w:rsidRDefault="00C44046" w:rsidP="006C6737">
      <w:pPr>
        <w:pStyle w:val="Style1"/>
      </w:pPr>
      <w:r w:rsidRPr="00215933">
        <w:t xml:space="preserve">La </w:t>
      </w:r>
      <w:r w:rsidRPr="00215933">
        <w:rPr>
          <w:b/>
        </w:rPr>
        <w:t>Vice-Présidente de l</w:t>
      </w:r>
      <w:r w:rsidR="00A367B7" w:rsidRPr="00215933">
        <w:rPr>
          <w:b/>
        </w:rPr>
        <w:t>’</w:t>
      </w:r>
      <w:r w:rsidRPr="00215933">
        <w:rPr>
          <w:b/>
        </w:rPr>
        <w:t>Organe d</w:t>
      </w:r>
      <w:r w:rsidR="00A367B7" w:rsidRPr="00215933">
        <w:rPr>
          <w:b/>
        </w:rPr>
        <w:t>’</w:t>
      </w:r>
      <w:r w:rsidRPr="00215933">
        <w:rPr>
          <w:b/>
        </w:rPr>
        <w:t>évaluation</w:t>
      </w:r>
      <w:r w:rsidRPr="00215933">
        <w:t xml:space="preserve"> a présenté la candidature soumise par la Bulgarie sur les cornemuses et la pratique de la cornemuse en Bulgarie : transmission des connaissances et des savoir-faire. Elle a expliqué qu</w:t>
      </w:r>
      <w:r w:rsidR="00A367B7" w:rsidRPr="00215933">
        <w:t>’</w:t>
      </w:r>
      <w:r w:rsidRPr="00215933">
        <w:t>il s</w:t>
      </w:r>
      <w:r w:rsidR="00A367B7" w:rsidRPr="00215933">
        <w:t>’</w:t>
      </w:r>
      <w:r w:rsidRPr="00215933">
        <w:t>agit d</w:t>
      </w:r>
      <w:r w:rsidR="00A367B7" w:rsidRPr="00215933">
        <w:t>’</w:t>
      </w:r>
      <w:r w:rsidRPr="00215933">
        <w:t>un instrument à vent traditionnel joué lors d</w:t>
      </w:r>
      <w:r w:rsidR="00A367B7" w:rsidRPr="00215933">
        <w:t>’</w:t>
      </w:r>
      <w:r w:rsidRPr="00215933">
        <w:t>événements sociaux et culturels, notamment de danses folkloriques, de repas festifs, de rituels et de rassemblements. Elle a ajouté que le savoir-faire relatif à la fabrication et à la pratique de la cornemuse se transmet au sein des familles et des communautés, souvent par l</w:t>
      </w:r>
      <w:r w:rsidR="00A367B7" w:rsidRPr="00215933">
        <w:t>’</w:t>
      </w:r>
      <w:r w:rsidRPr="00215933">
        <w:t>observation et l</w:t>
      </w:r>
      <w:r w:rsidR="00A367B7" w:rsidRPr="00215933">
        <w:t>’</w:t>
      </w:r>
      <w:r w:rsidRPr="00215933">
        <w:t>apprentissage à l</w:t>
      </w:r>
      <w:r w:rsidR="00A367B7" w:rsidRPr="00215933">
        <w:t>’</w:t>
      </w:r>
      <w:r w:rsidRPr="00215933">
        <w:t>oreille. L</w:t>
      </w:r>
      <w:r w:rsidR="00A367B7" w:rsidRPr="00215933">
        <w:t>’</w:t>
      </w:r>
      <w:r w:rsidRPr="00215933">
        <w:t>Organe d</w:t>
      </w:r>
      <w:r w:rsidR="00A367B7" w:rsidRPr="00215933">
        <w:t>’</w:t>
      </w:r>
      <w:r w:rsidRPr="00215933">
        <w:t>évaluation avait souligné que la musique de cornemuse a un fort impact social, en rapprochant les communautés, en encourageant le respect de la diversité culturelle et en contribuant à d</w:t>
      </w:r>
      <w:r w:rsidR="00A367B7" w:rsidRPr="00215933">
        <w:t>’</w:t>
      </w:r>
      <w:r w:rsidRPr="00215933">
        <w:t>autres objectifs de développement durable. Il recommandait l</w:t>
      </w:r>
      <w:r w:rsidR="00A367B7" w:rsidRPr="00215933">
        <w:t>’</w:t>
      </w:r>
      <w:r w:rsidRPr="00215933">
        <w:t>inscription de l</w:t>
      </w:r>
      <w:r w:rsidR="00A367B7" w:rsidRPr="00215933">
        <w:t>’</w:t>
      </w:r>
      <w:r w:rsidRPr="00215933">
        <w:t>élément sur la Liste représentative du patrimoine culturel immatériel de l</w:t>
      </w:r>
      <w:r w:rsidR="00A367B7" w:rsidRPr="00215933">
        <w:t>’</w:t>
      </w:r>
      <w:r w:rsidRPr="00215933">
        <w:t>humanité et félicitait la Bulgarie de reconnaître le rôle des luthiers et des musiciens dans la préparation de la candidature.</w:t>
      </w:r>
    </w:p>
    <w:p w14:paraId="4C7A3A7E" w14:textId="0C1D6B1C" w:rsidR="00C44046" w:rsidRPr="00215933" w:rsidRDefault="00C44046" w:rsidP="006C6737">
      <w:pPr>
        <w:pStyle w:val="Style1"/>
      </w:pPr>
      <w:r w:rsidRPr="00215933">
        <w:t>En l</w:t>
      </w:r>
      <w:r w:rsidR="00A367B7" w:rsidRPr="00215933">
        <w:t>’</w:t>
      </w:r>
      <w:r w:rsidRPr="00215933">
        <w:t>absence de demandes de débat, d</w:t>
      </w:r>
      <w:r w:rsidR="00A367B7" w:rsidRPr="00215933">
        <w:t>’</w:t>
      </w:r>
      <w:r w:rsidRPr="00215933">
        <w:t>amendements ou d</w:t>
      </w:r>
      <w:r w:rsidR="00A367B7" w:rsidRPr="00215933">
        <w:t>’</w:t>
      </w:r>
      <w:r w:rsidRPr="00215933">
        <w:t xml:space="preserve">objections, </w:t>
      </w:r>
      <w:r w:rsidRPr="00215933">
        <w:rPr>
          <w:b/>
        </w:rPr>
        <w:t xml:space="preserve">la Vice-Présidente a déclaré la décision </w:t>
      </w:r>
      <w:hyperlink r:id="rId86" w:history="1">
        <w:r w:rsidRPr="00215933">
          <w:rPr>
            <w:rStyle w:val="Hyperlink"/>
            <w:rFonts w:asciiTheme="minorBidi" w:hAnsiTheme="minorBidi"/>
            <w:b/>
          </w:rPr>
          <w:t>20.COM 7.b.9</w:t>
        </w:r>
      </w:hyperlink>
      <w:r w:rsidRPr="00215933">
        <w:rPr>
          <w:b/>
        </w:rPr>
        <w:t xml:space="preserve"> adoptée.</w:t>
      </w:r>
    </w:p>
    <w:p w14:paraId="0822DF4D" w14:textId="53E80036" w:rsidR="00C44046" w:rsidRPr="00215933" w:rsidRDefault="00C44046" w:rsidP="006C6737">
      <w:pPr>
        <w:pStyle w:val="Style1"/>
      </w:pPr>
      <w:r w:rsidRPr="00215933">
        <w:t xml:space="preserve">La délégation de la </w:t>
      </w:r>
      <w:r w:rsidRPr="00215933">
        <w:rPr>
          <w:b/>
        </w:rPr>
        <w:t>Bulgarie</w:t>
      </w:r>
      <w:r w:rsidRPr="00215933">
        <w:t xml:space="preserve"> a exprimé sa gratitude pour l</w:t>
      </w:r>
      <w:r w:rsidR="00A367B7" w:rsidRPr="00215933">
        <w:t>’</w:t>
      </w:r>
      <w:r w:rsidRPr="00215933">
        <w:t>inscription et a rendu hommage aux générations de fabricants, d</w:t>
      </w:r>
      <w:r w:rsidR="00A367B7" w:rsidRPr="00215933">
        <w:t>’</w:t>
      </w:r>
      <w:r w:rsidRPr="00215933">
        <w:t>interprètes, d</w:t>
      </w:r>
      <w:r w:rsidR="00A367B7" w:rsidRPr="00215933">
        <w:t>’</w:t>
      </w:r>
      <w:r w:rsidRPr="00215933">
        <w:t>enseignants et de communautés ayant préservé et revitalisé cette tradition en tant qu</w:t>
      </w:r>
      <w:r w:rsidR="00A367B7" w:rsidRPr="00215933">
        <w:t>’</w:t>
      </w:r>
      <w:r w:rsidRPr="00215933">
        <w:t>expression vivante de l</w:t>
      </w:r>
      <w:r w:rsidR="00A367B7" w:rsidRPr="00215933">
        <w:t>’</w:t>
      </w:r>
      <w:r w:rsidRPr="00215933">
        <w:t>identité et de la créativité. Elle a souligné que la cornemuse est plus qu</w:t>
      </w:r>
      <w:r w:rsidR="00A367B7" w:rsidRPr="00215933">
        <w:t>’</w:t>
      </w:r>
      <w:r w:rsidRPr="00215933">
        <w:t>un instrument, servant de voix culturelle accompagnant les célébrations et les rassemblements, unissant les peuples de toutes les régions, de tous les âges et de toutes les origines. La délégation de la Bulgarie s</w:t>
      </w:r>
      <w:r w:rsidR="00A367B7" w:rsidRPr="00215933">
        <w:t>’</w:t>
      </w:r>
      <w:r w:rsidRPr="00215933">
        <w:t>est félicitée de la reconnaissance par l</w:t>
      </w:r>
      <w:r w:rsidR="00A367B7" w:rsidRPr="00215933">
        <w:t>’</w:t>
      </w:r>
      <w:r w:rsidRPr="00215933">
        <w:t>Organe d</w:t>
      </w:r>
      <w:r w:rsidR="00A367B7" w:rsidRPr="00215933">
        <w:t>’</w:t>
      </w:r>
      <w:r w:rsidRPr="00215933">
        <w:t>évaluation de la nature inclusive de la pratique, de sa dimension éducative et de ses contributions au développement durable, notamment l</w:t>
      </w:r>
      <w:r w:rsidR="00A367B7" w:rsidRPr="00215933">
        <w:t>’</w:t>
      </w:r>
      <w:r w:rsidRPr="00215933">
        <w:t>artisanat respectueux de l</w:t>
      </w:r>
      <w:r w:rsidR="00A367B7" w:rsidRPr="00215933">
        <w:t>’</w:t>
      </w:r>
      <w:r w:rsidRPr="00215933">
        <w:t>environnement. Elle a réaffirmé son engagement en faveur de la sauvegarde du patrimoine vivant et de la coopération internationale dans le cadre de la Convention de 2003 et a fait part de sa candidature au Comité pour le mandat de 2026. Elle a conclu son intervention en remerciant le Comité et l</w:t>
      </w:r>
      <w:r w:rsidR="00A367B7" w:rsidRPr="00215933">
        <w:t>’</w:t>
      </w:r>
      <w:r w:rsidRPr="00215933">
        <w:t>Organe d</w:t>
      </w:r>
      <w:r w:rsidR="00A367B7" w:rsidRPr="00215933">
        <w:t>’</w:t>
      </w:r>
      <w:r w:rsidRPr="00215933">
        <w:t>évaluation pour leur travail et a invité la salle à visionner une courte vidéo sur l</w:t>
      </w:r>
      <w:r w:rsidR="00A367B7" w:rsidRPr="00215933">
        <w:t>’</w:t>
      </w:r>
      <w:r w:rsidRPr="00215933">
        <w:t>élément.</w:t>
      </w:r>
    </w:p>
    <w:p w14:paraId="3CDD3330" w14:textId="065CF222" w:rsidR="00C44046" w:rsidRPr="00215933" w:rsidRDefault="00C44046" w:rsidP="00C44046">
      <w:pPr>
        <w:pStyle w:val="Orateurengris"/>
        <w:spacing w:before="240" w:after="240"/>
        <w:ind w:left="562" w:hanging="562"/>
        <w:jc w:val="center"/>
        <w:rPr>
          <w:i/>
          <w:iCs/>
          <w:color w:val="000000"/>
          <w:shd w:val="clear" w:color="auto" w:fill="FFFFFF" w:themeFill="background1"/>
          <w:lang w:val="fr-FR"/>
        </w:rPr>
      </w:pPr>
      <w:r w:rsidRPr="00215933">
        <w:rPr>
          <w:i/>
          <w:color w:val="000000"/>
          <w:shd w:val="clear" w:color="auto" w:fill="FFFFFF" w:themeFill="background1"/>
          <w:lang w:val="fr-FR"/>
        </w:rPr>
        <w:t>[Une vidéo présentant l</w:t>
      </w:r>
      <w:r w:rsidR="00A367B7" w:rsidRPr="00215933">
        <w:rPr>
          <w:i/>
          <w:color w:val="000000"/>
          <w:shd w:val="clear" w:color="auto" w:fill="FFFFFF" w:themeFill="background1"/>
          <w:lang w:val="fr-FR"/>
        </w:rPr>
        <w:t>’</w:t>
      </w:r>
      <w:r w:rsidRPr="00215933">
        <w:rPr>
          <w:i/>
          <w:color w:val="000000"/>
          <w:shd w:val="clear" w:color="auto" w:fill="FFFFFF" w:themeFill="background1"/>
          <w:lang w:val="fr-FR"/>
        </w:rPr>
        <w:t>élément a été diffusée]</w:t>
      </w:r>
    </w:p>
    <w:p w14:paraId="0D018458" w14:textId="36C1C603" w:rsidR="00C44046" w:rsidRPr="00215933" w:rsidRDefault="00C44046" w:rsidP="006C6737">
      <w:pPr>
        <w:pStyle w:val="Style1"/>
        <w:rPr>
          <w:bCs/>
        </w:rPr>
      </w:pPr>
      <w:r w:rsidRPr="00215933">
        <w:t xml:space="preserve">La </w:t>
      </w:r>
      <w:r w:rsidRPr="00215933">
        <w:rPr>
          <w:b/>
          <w:bCs/>
        </w:rPr>
        <w:t>Vice-Présidente</w:t>
      </w:r>
      <w:r w:rsidRPr="00215933">
        <w:t xml:space="preserve"> a invité le Comité à examiner la candidature suivante, </w:t>
      </w:r>
      <w:r w:rsidRPr="00215933">
        <w:rPr>
          <w:b/>
        </w:rPr>
        <w:t>« La zaffa dans le mariage traditionnel »</w:t>
      </w:r>
      <w:r w:rsidRPr="00215933">
        <w:t xml:space="preserve">, soumise conjointement par </w:t>
      </w:r>
      <w:r w:rsidRPr="00215933">
        <w:rPr>
          <w:b/>
        </w:rPr>
        <w:t>Djibouti, les Comores, les Émirats arabes unis, l</w:t>
      </w:r>
      <w:r w:rsidR="00A367B7" w:rsidRPr="00215933">
        <w:rPr>
          <w:b/>
        </w:rPr>
        <w:t>’</w:t>
      </w:r>
      <w:r w:rsidRPr="00215933">
        <w:rPr>
          <w:b/>
        </w:rPr>
        <w:t>Iraq, la Jordanie, la Mauritanie</w:t>
      </w:r>
      <w:r w:rsidRPr="00215933">
        <w:t xml:space="preserve"> et </w:t>
      </w:r>
      <w:r w:rsidRPr="00215933">
        <w:rPr>
          <w:b/>
        </w:rPr>
        <w:t>la Somalie</w:t>
      </w:r>
      <w:r w:rsidRPr="00215933">
        <w:rPr>
          <w:bCs/>
        </w:rPr>
        <w:t>.</w:t>
      </w:r>
    </w:p>
    <w:p w14:paraId="0E3ED786" w14:textId="133A83E2" w:rsidR="00C44046" w:rsidRPr="00215933" w:rsidRDefault="00C44046" w:rsidP="006C6737">
      <w:pPr>
        <w:pStyle w:val="Style1"/>
      </w:pPr>
      <w:r w:rsidRPr="00215933">
        <w:t xml:space="preserve">La </w:t>
      </w:r>
      <w:r w:rsidRPr="00215933">
        <w:rPr>
          <w:b/>
        </w:rPr>
        <w:t>Vice-Présidente de l</w:t>
      </w:r>
      <w:r w:rsidR="00A367B7" w:rsidRPr="00215933">
        <w:rPr>
          <w:b/>
        </w:rPr>
        <w:t>’</w:t>
      </w:r>
      <w:r w:rsidRPr="00215933">
        <w:rPr>
          <w:b/>
        </w:rPr>
        <w:t>Organe d</w:t>
      </w:r>
      <w:r w:rsidR="00A367B7" w:rsidRPr="00215933">
        <w:rPr>
          <w:b/>
        </w:rPr>
        <w:t>’</w:t>
      </w:r>
      <w:r w:rsidRPr="00215933">
        <w:rPr>
          <w:b/>
        </w:rPr>
        <w:t>évaluation</w:t>
      </w:r>
      <w:r w:rsidRPr="00215933">
        <w:t xml:space="preserve"> a expliqué que la zaffa est un cortège nuptial traditionnel qui implique des rituels, de la musique, de la danse et des rassemblements festifs, caractérisé par des actes symboliques accomplis pour protéger le couple et bénir son union. Elle a ajouté que la candidature démontrait comment l</w:t>
      </w:r>
      <w:r w:rsidR="00A367B7" w:rsidRPr="00215933">
        <w:t>’</w:t>
      </w:r>
      <w:r w:rsidRPr="00215933">
        <w:t>élément contribue à plusieurs objectifs de développement durable, en particulier la cohésion sociale, l</w:t>
      </w:r>
      <w:r w:rsidR="00A367B7" w:rsidRPr="00215933">
        <w:t>’</w:t>
      </w:r>
      <w:r w:rsidRPr="00215933">
        <w:t>hospitalité et la solidarité. L</w:t>
      </w:r>
      <w:r w:rsidR="00A367B7" w:rsidRPr="00215933">
        <w:t>’</w:t>
      </w:r>
      <w:r w:rsidRPr="00215933">
        <w:t>Organe d</w:t>
      </w:r>
      <w:r w:rsidR="00A367B7" w:rsidRPr="00215933">
        <w:t>’</w:t>
      </w:r>
      <w:r w:rsidRPr="00215933">
        <w:t>évaluation recommandait l</w:t>
      </w:r>
      <w:r w:rsidR="00A367B7" w:rsidRPr="00215933">
        <w:t>’</w:t>
      </w:r>
      <w:r w:rsidRPr="00215933">
        <w:t>inscription de l</w:t>
      </w:r>
      <w:r w:rsidR="00A367B7" w:rsidRPr="00215933">
        <w:t>’</w:t>
      </w:r>
      <w:r w:rsidRPr="00215933">
        <w:t>élément sur la Liste représentative et félicitait les États parties pour leur coopération dans la préparation d</w:t>
      </w:r>
      <w:r w:rsidR="00A367B7" w:rsidRPr="00215933">
        <w:t>’</w:t>
      </w:r>
      <w:r w:rsidRPr="00215933">
        <w:t>une candidature multinationale, encourageant de nouveaux pays à participer et à partager leur expérience.</w:t>
      </w:r>
    </w:p>
    <w:p w14:paraId="1BDEE1F6" w14:textId="7623603C" w:rsidR="00C44046" w:rsidRPr="00215933" w:rsidRDefault="00C44046" w:rsidP="006C6737">
      <w:pPr>
        <w:pStyle w:val="Style1"/>
      </w:pPr>
      <w:r w:rsidRPr="00215933">
        <w:t>En l</w:t>
      </w:r>
      <w:r w:rsidR="00A367B7" w:rsidRPr="00215933">
        <w:t>’</w:t>
      </w:r>
      <w:r w:rsidRPr="00215933">
        <w:t>absence de demandes de débat, d</w:t>
      </w:r>
      <w:r w:rsidR="00A367B7" w:rsidRPr="00215933">
        <w:t>’</w:t>
      </w:r>
      <w:r w:rsidRPr="00215933">
        <w:t>amendements ou d</w:t>
      </w:r>
      <w:r w:rsidR="00A367B7" w:rsidRPr="00215933">
        <w:t>’</w:t>
      </w:r>
      <w:r w:rsidRPr="00215933">
        <w:t xml:space="preserve">objections, </w:t>
      </w:r>
      <w:r w:rsidRPr="00215933">
        <w:rPr>
          <w:b/>
        </w:rPr>
        <w:t xml:space="preserve">la Vice-Présidente a déclaré la décision </w:t>
      </w:r>
      <w:hyperlink r:id="rId87" w:history="1">
        <w:r w:rsidRPr="00215933">
          <w:rPr>
            <w:rStyle w:val="Hyperlink"/>
            <w:rFonts w:asciiTheme="minorBidi" w:hAnsiTheme="minorBidi"/>
            <w:b/>
          </w:rPr>
          <w:t>20.COM 7.b.15</w:t>
        </w:r>
      </w:hyperlink>
      <w:r w:rsidRPr="00215933">
        <w:rPr>
          <w:b/>
        </w:rPr>
        <w:t xml:space="preserve"> adoptée</w:t>
      </w:r>
      <w:r w:rsidRPr="00215933">
        <w:rPr>
          <w:bCs/>
        </w:rPr>
        <w:t>.</w:t>
      </w:r>
    </w:p>
    <w:p w14:paraId="508F4946" w14:textId="3006D9D2" w:rsidR="00C44046" w:rsidRPr="00215933" w:rsidRDefault="00C44046" w:rsidP="006C6737">
      <w:pPr>
        <w:pStyle w:val="Style1"/>
      </w:pPr>
      <w:r w:rsidRPr="00215933">
        <w:lastRenderedPageBreak/>
        <w:t xml:space="preserve">La délégation de </w:t>
      </w:r>
      <w:r w:rsidRPr="00215933">
        <w:rPr>
          <w:b/>
        </w:rPr>
        <w:t>Djibouti</w:t>
      </w:r>
      <w:r w:rsidRPr="00215933">
        <w:t xml:space="preserve"> s</w:t>
      </w:r>
      <w:r w:rsidR="00A367B7" w:rsidRPr="00215933">
        <w:t>’</w:t>
      </w:r>
      <w:r w:rsidRPr="00215933">
        <w:t>est déclarée très honorée de prendre la parole au nom de Djibouti et des autres pays arabes ayant participé à la candidature, à savoir les Comores, les Émirats arabes unis, l</w:t>
      </w:r>
      <w:r w:rsidR="00A367B7" w:rsidRPr="00215933">
        <w:t>’</w:t>
      </w:r>
      <w:r w:rsidRPr="00215933">
        <w:t>Iraq, la Jordanie, la Mauritanie et la Somalie. La délégation de Djibouti a exprimé sa gratitude à l</w:t>
      </w:r>
      <w:r w:rsidR="00A367B7" w:rsidRPr="00215933">
        <w:t>’</w:t>
      </w:r>
      <w:r w:rsidRPr="00215933">
        <w:t>Inde, pays hôte, pour son accueil chaleureux, son organisation exemplaire et son hospitalité lors de la session à New Delhi. Elle a exprimé sa profonde satisfaction quant à la décision du Comité d</w:t>
      </w:r>
      <w:r w:rsidR="00A367B7" w:rsidRPr="00215933">
        <w:t>’</w:t>
      </w:r>
      <w:r w:rsidRPr="00215933">
        <w:t>inscrire la zaffa dans le mariage traditionnel sur la Liste représentative</w:t>
      </w:r>
      <w:r w:rsidR="00A367B7" w:rsidRPr="00215933">
        <w:t>’</w:t>
      </w:r>
      <w:r w:rsidRPr="00215933">
        <w:t>. Elle a expliqué que la zaffa est un rituel profondément ancré dans la société, qui englobe la musique, la danse, les chants, les symboles de protection, les valeurs partagées et les rassemblements de la communauté, et que c</w:t>
      </w:r>
      <w:r w:rsidR="00A367B7" w:rsidRPr="00215933">
        <w:t>’</w:t>
      </w:r>
      <w:r w:rsidRPr="00215933">
        <w:t>est un moment de cohésion sociale, d</w:t>
      </w:r>
      <w:r w:rsidR="00A367B7" w:rsidRPr="00215933">
        <w:t>’</w:t>
      </w:r>
      <w:r w:rsidRPr="00215933">
        <w:t>égalité des genres, de transmission intergénérationnelle, d</w:t>
      </w:r>
      <w:r w:rsidR="00A367B7" w:rsidRPr="00215933">
        <w:t>’</w:t>
      </w:r>
      <w:r w:rsidRPr="00215933">
        <w:t>expression artistique et de solidarité. La délégation de Djibouti a salué la coopération multinationale qui avait réuni les pays arabes participants, soulignant que cet effort collectif illustrait l</w:t>
      </w:r>
      <w:r w:rsidR="00A367B7" w:rsidRPr="00215933">
        <w:t>’</w:t>
      </w:r>
      <w:r w:rsidRPr="00215933">
        <w:t>esprit et l</w:t>
      </w:r>
      <w:r w:rsidR="00A367B7" w:rsidRPr="00215933">
        <w:t>’</w:t>
      </w:r>
      <w:r w:rsidRPr="00215933">
        <w:t>impact de la Convention de 2003, en démontrant la solidarité culturelle et l</w:t>
      </w:r>
      <w:r w:rsidR="00A367B7" w:rsidRPr="00215933">
        <w:t>’</w:t>
      </w:r>
      <w:r w:rsidRPr="00215933">
        <w:t xml:space="preserve">unité à travers des traditions partagées. Elle a </w:t>
      </w:r>
      <w:r w:rsidRPr="00215933">
        <w:rPr>
          <w:color w:val="000000" w:themeColor="text1"/>
        </w:rPr>
        <w:t>également</w:t>
      </w:r>
      <w:r w:rsidRPr="00215933">
        <w:t xml:space="preserve"> reconnu le rôle de l</w:t>
      </w:r>
      <w:r w:rsidR="00A367B7" w:rsidRPr="00215933">
        <w:t>’</w:t>
      </w:r>
      <w:r w:rsidRPr="00215933">
        <w:t>UNESCO et de l</w:t>
      </w:r>
      <w:r w:rsidR="00A367B7" w:rsidRPr="00215933">
        <w:t>’</w:t>
      </w:r>
      <w:r w:rsidRPr="00215933">
        <w:t>ALECSO, dont les conseils avaient été essentiels pour la préparation d</w:t>
      </w:r>
      <w:r w:rsidR="00A367B7" w:rsidRPr="00215933">
        <w:t>’</w:t>
      </w:r>
      <w:r w:rsidRPr="00215933">
        <w:t>une candidature rigoureuse, et a félicité l</w:t>
      </w:r>
      <w:r w:rsidR="00A367B7" w:rsidRPr="00215933">
        <w:t>’</w:t>
      </w:r>
      <w:r w:rsidRPr="00215933">
        <w:t>Organe d</w:t>
      </w:r>
      <w:r w:rsidR="00A367B7" w:rsidRPr="00215933">
        <w:t>’</w:t>
      </w:r>
      <w:r w:rsidRPr="00215933">
        <w:t>évaluation pour sa rigueur méthodologique et le soutien d</w:t>
      </w:r>
      <w:r w:rsidR="00A367B7" w:rsidRPr="00215933">
        <w:t>’</w:t>
      </w:r>
      <w:r w:rsidRPr="00215933">
        <w:t>experts, qui avaient amélioré la qualité et la pertinence de la candidature. La délégation de Djibouti a souligné l</w:t>
      </w:r>
      <w:r w:rsidR="00A367B7" w:rsidRPr="00215933">
        <w:t>’</w:t>
      </w:r>
      <w:r w:rsidRPr="00215933">
        <w:t xml:space="preserve">importance particulière de la tradition en langue afar, appelée </w:t>
      </w:r>
      <w:r w:rsidRPr="00215933">
        <w:rPr>
          <w:i/>
          <w:iCs/>
        </w:rPr>
        <w:t>ibna orobi</w:t>
      </w:r>
      <w:r w:rsidRPr="00215933">
        <w:t xml:space="preserve"> (cortège nuptial), qui marque un moment charnière dans les rituels traditionnels du mariage et garantit la continuité de la société. Elle a exprimé sa gratitude à l</w:t>
      </w:r>
      <w:r w:rsidR="00A367B7" w:rsidRPr="00215933">
        <w:t>’</w:t>
      </w:r>
      <w:r w:rsidRPr="00215933">
        <w:t>UNESCO et aux pays participants, réaffirmant que Djibouti et ses pays partenaires resteraient pleinement engagés dans la sauvegarde du patrimoine culturel immatériel et contribueraient à l</w:t>
      </w:r>
      <w:r w:rsidR="00A367B7" w:rsidRPr="00215933">
        <w:t>’</w:t>
      </w:r>
      <w:r w:rsidRPr="00215933">
        <w:t>enrichissement culturel de l</w:t>
      </w:r>
      <w:r w:rsidR="00A367B7" w:rsidRPr="00215933">
        <w:t>’</w:t>
      </w:r>
      <w:r w:rsidRPr="00215933">
        <w:t>humanité.</w:t>
      </w:r>
    </w:p>
    <w:p w14:paraId="23FAD108" w14:textId="39137237" w:rsidR="00C44046" w:rsidRPr="00215933" w:rsidRDefault="00C44046" w:rsidP="006C6737">
      <w:pPr>
        <w:pStyle w:val="Style1"/>
      </w:pPr>
      <w:r w:rsidRPr="00215933">
        <w:t xml:space="preserve">La délégation des </w:t>
      </w:r>
      <w:r w:rsidRPr="00215933">
        <w:rPr>
          <w:b/>
        </w:rPr>
        <w:t>Comores</w:t>
      </w:r>
      <w:r w:rsidRPr="00215933">
        <w:t xml:space="preserve"> a félicité l</w:t>
      </w:r>
      <w:r w:rsidR="00A367B7" w:rsidRPr="00215933">
        <w:t>’</w:t>
      </w:r>
      <w:r w:rsidRPr="00215933">
        <w:t>Inde pour son hospitalité et remercié Djibouti, la Mauritanie, l</w:t>
      </w:r>
      <w:r w:rsidR="00A367B7" w:rsidRPr="00215933">
        <w:t>’</w:t>
      </w:r>
      <w:r w:rsidRPr="00215933">
        <w:t>Iraq, la Somalie et la Jordanie pour leur collaboration à la candidature multinationale. Elle a souligné que l</w:t>
      </w:r>
      <w:r w:rsidR="00A367B7" w:rsidRPr="00215933">
        <w:t>’</w:t>
      </w:r>
      <w:r w:rsidRPr="00215933">
        <w:t>inscription de la zaffa sur la Liste représentative représentait un succès commun malgré les distances géographiques. Elle a précisé que la zaffa comorienne n</w:t>
      </w:r>
      <w:r w:rsidR="00A367B7" w:rsidRPr="00215933">
        <w:t>’</w:t>
      </w:r>
      <w:r w:rsidRPr="00215933">
        <w:t>est pas un simple rite de passage, mais une série complexe de célébrations commençant un dimanche, au cours desquelles le mari est reconnu comme un homme de valeur et la femme comme une dame de distinction. La délégation des Comores a relevé les dimensions culturelles et sociales du rituel, en soulignant la procession dansée qui accompagne les jeunes mariés jusqu</w:t>
      </w:r>
      <w:r w:rsidR="00A367B7" w:rsidRPr="00215933">
        <w:t>’</w:t>
      </w:r>
      <w:r w:rsidRPr="00215933">
        <w:t>à leur domicile conjugal, et qui culmine avec la cérémonie de transfert de la dot et la reconnaissance sociale du nouveau statut du couple. Elle a également expliqué que la zaffa marque une étape cruciale dans la cérémonie de mariage, faisant le lien entre les rites prénuptiaux tels que les fiançailles, la préparation du couple et la nuit de noces.</w:t>
      </w:r>
    </w:p>
    <w:p w14:paraId="0106E94C" w14:textId="3A117409" w:rsidR="00A51C8F" w:rsidRPr="00215933" w:rsidRDefault="00C44046" w:rsidP="005D250D">
      <w:pPr>
        <w:pStyle w:val="Style1"/>
      </w:pPr>
      <w:r w:rsidRPr="00215933">
        <w:t xml:space="preserve">La </w:t>
      </w:r>
      <w:r w:rsidRPr="00215933">
        <w:rPr>
          <w:b/>
        </w:rPr>
        <w:t>Vice-Présidente</w:t>
      </w:r>
      <w:r w:rsidRPr="00215933">
        <w:t xml:space="preserve"> a félicité tous les pays participants. Après une démonstration de Maniyaro Raas, elle a levé la séance.</w:t>
      </w:r>
    </w:p>
    <w:p w14:paraId="1F7D4B78" w14:textId="77777777" w:rsidR="00A51C8F" w:rsidRPr="00215933" w:rsidRDefault="00A51C8F" w:rsidP="00A51C8F">
      <w:pPr>
        <w:pStyle w:val="Marge"/>
        <w:keepNext/>
        <w:tabs>
          <w:tab w:val="clear" w:pos="567"/>
          <w:tab w:val="left" w:pos="709"/>
          <w:tab w:val="left" w:pos="1418"/>
          <w:tab w:val="left" w:pos="2126"/>
          <w:tab w:val="left" w:pos="2835"/>
        </w:tabs>
        <w:spacing w:before="240"/>
        <w:ind w:left="562" w:hanging="562"/>
        <w:jc w:val="center"/>
        <w:outlineLvl w:val="0"/>
        <w:rPr>
          <w:rFonts w:cs="Arial"/>
          <w:b/>
          <w:color w:val="000000" w:themeColor="text1"/>
          <w:szCs w:val="22"/>
        </w:rPr>
      </w:pPr>
      <w:r w:rsidRPr="00215933">
        <w:rPr>
          <w:i/>
          <w:color w:val="000000" w:themeColor="text1"/>
        </w:rPr>
        <w:t>[Mercredi 10 décembre 2025, séance du matin]</w:t>
      </w:r>
    </w:p>
    <w:p w14:paraId="24C4FACF" w14:textId="4A9D3EC2" w:rsidR="00A51C8F" w:rsidRPr="00215933" w:rsidRDefault="00A51C8F" w:rsidP="00A51C8F">
      <w:pPr>
        <w:pStyle w:val="Orateurengris"/>
        <w:keepNext/>
        <w:keepLines/>
        <w:tabs>
          <w:tab w:val="clear" w:pos="709"/>
          <w:tab w:val="clear" w:pos="1418"/>
          <w:tab w:val="clear" w:pos="2126"/>
          <w:tab w:val="clear" w:pos="2835"/>
        </w:tabs>
        <w:spacing w:before="240" w:after="0"/>
        <w:rPr>
          <w:rFonts w:eastAsia="Malgun Gothic"/>
          <w:b/>
          <w:bCs/>
          <w:u w:val="single"/>
          <w:lang w:val="fr-FR"/>
        </w:rPr>
      </w:pPr>
      <w:r w:rsidRPr="00215933">
        <w:rPr>
          <w:b/>
          <w:u w:val="single"/>
          <w:lang w:val="fr-FR"/>
        </w:rPr>
        <w:t>POINT 7.b DE L</w:t>
      </w:r>
      <w:r w:rsidR="00A367B7" w:rsidRPr="00215933">
        <w:rPr>
          <w:b/>
          <w:u w:val="single"/>
          <w:lang w:val="fr-FR"/>
        </w:rPr>
        <w:t>’</w:t>
      </w:r>
      <w:r w:rsidRPr="00215933">
        <w:rPr>
          <w:b/>
          <w:u w:val="single"/>
          <w:lang w:val="fr-FR"/>
        </w:rPr>
        <w:t>ORDRE DU JOUR (SUITE)</w:t>
      </w:r>
    </w:p>
    <w:p w14:paraId="3CF88A57" w14:textId="0D7D68E1" w:rsidR="00A51C8F" w:rsidRPr="00215933" w:rsidRDefault="00A51C8F" w:rsidP="005D250D">
      <w:pPr>
        <w:pStyle w:val="Orateurengris"/>
        <w:keepNext/>
        <w:keepLines/>
        <w:tabs>
          <w:tab w:val="clear" w:pos="709"/>
          <w:tab w:val="clear" w:pos="1418"/>
          <w:tab w:val="clear" w:pos="2126"/>
          <w:tab w:val="clear" w:pos="2835"/>
        </w:tabs>
        <w:rPr>
          <w:rFonts w:eastAsia="Malgun Gothic"/>
          <w:b/>
          <w:bCs/>
          <w:lang w:val="fr-FR"/>
        </w:rPr>
      </w:pPr>
      <w:r w:rsidRPr="00215933">
        <w:rPr>
          <w:b/>
          <w:lang w:val="fr-FR"/>
        </w:rPr>
        <w:t>EXAMEN DES CANDIDATURES POUR INSCRIPTION SUR LA LISTE REPRÉSENTATIVE DU PATRIMOINE CULTUREL IMMATÉRIEL DE L</w:t>
      </w:r>
      <w:r w:rsidR="00A367B7" w:rsidRPr="00215933">
        <w:rPr>
          <w:b/>
          <w:lang w:val="fr-FR"/>
        </w:rPr>
        <w:t>’</w:t>
      </w:r>
      <w:r w:rsidRPr="00215933">
        <w:rPr>
          <w:b/>
          <w:lang w:val="fr-FR"/>
        </w:rPr>
        <w:t>HUMANITÉ</w:t>
      </w:r>
    </w:p>
    <w:p w14:paraId="3CB9CDA0" w14:textId="66549992" w:rsidR="00A51C8F" w:rsidRPr="00215933" w:rsidRDefault="00A51C8F" w:rsidP="00A51C8F">
      <w:pPr>
        <w:pStyle w:val="Style1"/>
      </w:pPr>
      <w:r w:rsidRPr="00215933">
        <w:t xml:space="preserve">Le </w:t>
      </w:r>
      <w:r w:rsidRPr="00215933">
        <w:rPr>
          <w:b/>
        </w:rPr>
        <w:t>Président</w:t>
      </w:r>
      <w:r w:rsidRPr="00215933">
        <w:t xml:space="preserve"> a ouvert la séance et rappelé les travaux de la veille, précisant que les points 6.b et 6.c avaient été examinés et que le point 7 avait été abordé avec la présentation du rapport de l</w:t>
      </w:r>
      <w:r w:rsidR="00A367B7" w:rsidRPr="00215933">
        <w:t>’</w:t>
      </w:r>
      <w:r w:rsidRPr="00215933">
        <w:t>Organe d</w:t>
      </w:r>
      <w:r w:rsidR="00A367B7" w:rsidRPr="00215933">
        <w:t>’</w:t>
      </w:r>
      <w:r w:rsidRPr="00215933">
        <w:t>évaluation. Il a expliqué que le point 7 avait été suspendu avant le déjeuner, brièvement repris dans l</w:t>
      </w:r>
      <w:r w:rsidR="00A367B7" w:rsidRPr="00215933">
        <w:t>’</w:t>
      </w:r>
      <w:r w:rsidRPr="00215933">
        <w:t>après-midi, puis que l</w:t>
      </w:r>
      <w:r w:rsidR="00A367B7" w:rsidRPr="00215933">
        <w:t>’</w:t>
      </w:r>
      <w:r w:rsidRPr="00215933">
        <w:t>examen des candidatures individuelles s</w:t>
      </w:r>
      <w:r w:rsidR="00A367B7" w:rsidRPr="00215933">
        <w:t>’</w:t>
      </w:r>
      <w:r w:rsidRPr="00215933">
        <w:t>était poursuivi. Le point 7.a avait été mené à bien et des avancées significatives avaient été réalisées concernant le point 7.b. Il a informé le Comité que le Secrétariat avait révisé le calendrier pendant la nuit afin de tenir compte du rythme des discussions. Il était prévu de poursuivre l</w:t>
      </w:r>
      <w:r w:rsidR="00A367B7" w:rsidRPr="00215933">
        <w:t>’</w:t>
      </w:r>
      <w:r w:rsidRPr="00215933">
        <w:t>examen du point 7.b jusqu</w:t>
      </w:r>
      <w:r w:rsidR="00A367B7" w:rsidRPr="00215933">
        <w:t>’</w:t>
      </w:r>
      <w:r w:rsidRPr="00215933">
        <w:t>à environ 16 h 00, avant d</w:t>
      </w:r>
      <w:r w:rsidR="00A367B7" w:rsidRPr="00215933">
        <w:t>’</w:t>
      </w:r>
      <w:r w:rsidRPr="00215933">
        <w:t>aborder les points 8 et éventuellement 9. L</w:t>
      </w:r>
      <w:r w:rsidR="00A367B7" w:rsidRPr="00215933">
        <w:t>’</w:t>
      </w:r>
      <w:r w:rsidRPr="00215933">
        <w:t xml:space="preserve">ordre des dossiers pourrait être modifié au cours de la séance afin de répondre aux demandes des États parties, comme cela avait été le cas la veille. Il a également indiqué que des amendements avaient été déposés </w:t>
      </w:r>
      <w:r w:rsidR="002340B6" w:rsidRPr="00215933">
        <w:t xml:space="preserve">par le Paraguay </w:t>
      </w:r>
      <w:r w:rsidRPr="00215933">
        <w:t>au projet de décision 7.b.33 concernant le Maroc, avec le soutien d</w:t>
      </w:r>
      <w:r w:rsidR="00A367B7" w:rsidRPr="00215933">
        <w:t>’</w:t>
      </w:r>
      <w:r w:rsidRPr="00215933">
        <w:t xml:space="preserve">Haïti et des Émirats arabes unis, en </w:t>
      </w:r>
      <w:r w:rsidRPr="00215933">
        <w:lastRenderedPageBreak/>
        <w:t>plus d</w:t>
      </w:r>
      <w:r w:rsidR="00A367B7" w:rsidRPr="00215933">
        <w:t>’</w:t>
      </w:r>
      <w:r w:rsidRPr="00215933">
        <w:t>un amendement précédent déposé par l</w:t>
      </w:r>
      <w:r w:rsidR="00A367B7" w:rsidRPr="00215933">
        <w:t>’</w:t>
      </w:r>
      <w:r w:rsidRPr="00215933">
        <w:t xml:space="preserve">Algérie. Le Président est passé à la candidature suivante, </w:t>
      </w:r>
      <w:r w:rsidRPr="00215933">
        <w:rPr>
          <w:b/>
        </w:rPr>
        <w:t>« Le rassemblement hadrami dan »</w:t>
      </w:r>
      <w:r w:rsidRPr="00215933">
        <w:t xml:space="preserve">, soumise par le </w:t>
      </w:r>
      <w:r w:rsidRPr="00215933">
        <w:rPr>
          <w:b/>
        </w:rPr>
        <w:t>Yémen</w:t>
      </w:r>
      <w:r w:rsidRPr="00215933">
        <w:t>.</w:t>
      </w:r>
    </w:p>
    <w:p w14:paraId="3F123D61" w14:textId="1E822BB5" w:rsidR="00A51C8F" w:rsidRPr="00215933" w:rsidRDefault="00A51C8F" w:rsidP="00A51C8F">
      <w:pPr>
        <w:pStyle w:val="Style1"/>
      </w:pPr>
      <w:r w:rsidRPr="00215933">
        <w:t xml:space="preserve">La </w:t>
      </w:r>
      <w:r w:rsidRPr="00215933">
        <w:rPr>
          <w:b/>
        </w:rPr>
        <w:t>Vice-Présidente de l</w:t>
      </w:r>
      <w:r w:rsidR="00A367B7" w:rsidRPr="00215933">
        <w:rPr>
          <w:b/>
        </w:rPr>
        <w:t>’</w:t>
      </w:r>
      <w:r w:rsidRPr="00215933">
        <w:rPr>
          <w:b/>
        </w:rPr>
        <w:t>Organe d</w:t>
      </w:r>
      <w:r w:rsidR="00A367B7" w:rsidRPr="00215933">
        <w:rPr>
          <w:b/>
        </w:rPr>
        <w:t>’</w:t>
      </w:r>
      <w:r w:rsidRPr="00215933">
        <w:rPr>
          <w:b/>
        </w:rPr>
        <w:t>évaluation</w:t>
      </w:r>
      <w:r w:rsidRPr="00215933">
        <w:t xml:space="preserve"> a présenté le dossier, expliquant que cette pratique consiste en des rassemblements traditionnels alliant poésie improvisée, musique et danse, et qu</w:t>
      </w:r>
      <w:r w:rsidR="00A367B7" w:rsidRPr="00215933">
        <w:t>’</w:t>
      </w:r>
      <w:r w:rsidRPr="00215933">
        <w:t>elle joue un rôle important dans le renforcement des compétences linguistiques et poétiques dans le dialecte arabe local, tout en favorisant la cohésion sociale, la consolidation de la paix et le développement durable. L</w:t>
      </w:r>
      <w:r w:rsidR="00A367B7" w:rsidRPr="00215933">
        <w:t>’</w:t>
      </w:r>
      <w:r w:rsidRPr="00215933">
        <w:t>Organe d</w:t>
      </w:r>
      <w:r w:rsidR="00A367B7" w:rsidRPr="00215933">
        <w:t>’</w:t>
      </w:r>
      <w:r w:rsidRPr="00215933">
        <w:t>évaluation recommandait l</w:t>
      </w:r>
      <w:r w:rsidR="00A367B7" w:rsidRPr="00215933">
        <w:t>’</w:t>
      </w:r>
      <w:r w:rsidRPr="00215933">
        <w:t>inscription de cet élément sur la Liste représentative et félicitait le Yémen d</w:t>
      </w:r>
      <w:r w:rsidR="00A367B7" w:rsidRPr="00215933">
        <w:t>’</w:t>
      </w:r>
      <w:r w:rsidRPr="00215933">
        <w:t>avoir veillé à la participation des femmes à la préparation de la candidature, bien que cette pratique soit généralement exercée par des hommes.</w:t>
      </w:r>
    </w:p>
    <w:p w14:paraId="39C98C4E" w14:textId="56717982" w:rsidR="00A51C8F" w:rsidRPr="00215933" w:rsidRDefault="00A51C8F" w:rsidP="00A51C8F">
      <w:pPr>
        <w:pStyle w:val="Style1"/>
      </w:pPr>
      <w:r w:rsidRPr="00215933">
        <w:t>En l</w:t>
      </w:r>
      <w:r w:rsidR="00A367B7" w:rsidRPr="00215933">
        <w:t>’</w:t>
      </w:r>
      <w:r w:rsidRPr="00215933">
        <w:t>absence de demandes de débat, d</w:t>
      </w:r>
      <w:r w:rsidR="00A367B7" w:rsidRPr="00215933">
        <w:t>’</w:t>
      </w:r>
      <w:r w:rsidRPr="00215933">
        <w:t>amendements ou d</w:t>
      </w:r>
      <w:r w:rsidR="00A367B7" w:rsidRPr="00215933">
        <w:t>’</w:t>
      </w:r>
      <w:r w:rsidRPr="00215933">
        <w:t xml:space="preserve">objections, le </w:t>
      </w:r>
      <w:r w:rsidRPr="00215933">
        <w:rPr>
          <w:b/>
        </w:rPr>
        <w:t xml:space="preserve">Président a déclaré la décision </w:t>
      </w:r>
      <w:hyperlink r:id="rId88" w:history="1">
        <w:r w:rsidRPr="00215933">
          <w:rPr>
            <w:rStyle w:val="Hyperlink"/>
            <w:rFonts w:asciiTheme="minorBidi" w:hAnsiTheme="minorBidi"/>
            <w:b/>
          </w:rPr>
          <w:t>20.COM 7.b.2</w:t>
        </w:r>
      </w:hyperlink>
      <w:r w:rsidRPr="00215933">
        <w:rPr>
          <w:b/>
        </w:rPr>
        <w:t xml:space="preserve"> adoptée.</w:t>
      </w:r>
    </w:p>
    <w:p w14:paraId="04184C8E" w14:textId="7A66A95A" w:rsidR="00A51C8F" w:rsidRPr="00215933" w:rsidRDefault="00A51C8F" w:rsidP="00A51C8F">
      <w:pPr>
        <w:pStyle w:val="Style1"/>
      </w:pPr>
      <w:r w:rsidRPr="00215933">
        <w:t xml:space="preserve">La délégation du </w:t>
      </w:r>
      <w:r w:rsidRPr="00215933">
        <w:rPr>
          <w:b/>
        </w:rPr>
        <w:t>Yémen</w:t>
      </w:r>
      <w:r w:rsidRPr="00215933">
        <w:t xml:space="preserve"> a exprimé sa profonde gratitude envers le Comité, le Secrétariat, l</w:t>
      </w:r>
      <w:r w:rsidR="00A367B7" w:rsidRPr="00215933">
        <w:t>’</w:t>
      </w:r>
      <w:r w:rsidRPr="00215933">
        <w:t>Organe d</w:t>
      </w:r>
      <w:r w:rsidR="00A367B7" w:rsidRPr="00215933">
        <w:t>’</w:t>
      </w:r>
      <w:r w:rsidRPr="00215933">
        <w:t>évaluation et l</w:t>
      </w:r>
      <w:r w:rsidR="00A367B7" w:rsidRPr="00215933">
        <w:t>’</w:t>
      </w:r>
      <w:r w:rsidRPr="00215933">
        <w:t>Inde, pays hôte. Elle a qualifié cette inscription de moment joyeux et marquant pour le pays, surtout au vu des défis auxquels celui-ci était confronté. La délégation du Yémen a souligné que le rassemblement hadrami dan n</w:t>
      </w:r>
      <w:r w:rsidR="00A367B7" w:rsidRPr="00215933">
        <w:t>’</w:t>
      </w:r>
      <w:r w:rsidRPr="00215933">
        <w:t>est pas seulement une pratique artistique, c</w:t>
      </w:r>
      <w:r w:rsidR="00A367B7" w:rsidRPr="00215933">
        <w:t>’</w:t>
      </w:r>
      <w:r w:rsidRPr="00215933">
        <w:t>est aussi le reflet de la vie sociale, de la créativité et de l</w:t>
      </w:r>
      <w:r w:rsidR="00A367B7" w:rsidRPr="00215933">
        <w:t>’</w:t>
      </w:r>
      <w:r w:rsidRPr="00215933">
        <w:t>identité culturelle, qui rassemble hommes et femmes, ainsi que différentes générations, et sert de cadre au dialogue, à l</w:t>
      </w:r>
      <w:r w:rsidR="00A367B7" w:rsidRPr="00215933">
        <w:t>’</w:t>
      </w:r>
      <w:r w:rsidRPr="00215933">
        <w:t>intégration sociale et à la réconciliation entre les communautés. La délégation du Yémen a précisé que cette tradition favorise la paix, le vivre-ensemble et la cohésion, et qu</w:t>
      </w:r>
      <w:r w:rsidR="00A367B7" w:rsidRPr="00215933">
        <w:t>’</w:t>
      </w:r>
      <w:r w:rsidRPr="00215933">
        <w:t>elle reste largement pratiquée tant dans les zones rurales qu</w:t>
      </w:r>
      <w:r w:rsidR="00A367B7" w:rsidRPr="00215933">
        <w:t>’</w:t>
      </w:r>
      <w:r w:rsidRPr="00215933">
        <w:t>urbaines de l</w:t>
      </w:r>
      <w:r w:rsidR="00A367B7" w:rsidRPr="00215933">
        <w:t>’</w:t>
      </w:r>
      <w:r w:rsidRPr="00215933">
        <w:t>Hadramaout. Elle a rappelé que sa pérennité avait été assurée grâce à une transmission ininterrompue par les communautés locales. Elle a ajouté que cette inscription était présentée comme un message fort et positif adressé au peuple yéménite, témoignant de sa résilience, de sa créativité et de la valeur intemporelle du patrimoine culturel, même en période de conflit. La délégation du Yémen a remercié les autorités culturelles de l</w:t>
      </w:r>
      <w:r w:rsidR="00A367B7" w:rsidRPr="00215933">
        <w:t>’</w:t>
      </w:r>
      <w:r w:rsidRPr="00215933">
        <w:t>Hadramaout et réaffirmé l</w:t>
      </w:r>
      <w:r w:rsidR="00A367B7" w:rsidRPr="00215933">
        <w:t>’</w:t>
      </w:r>
      <w:r w:rsidRPr="00215933">
        <w:t>engagement du Yémen à préserver cet élément.</w:t>
      </w:r>
    </w:p>
    <w:p w14:paraId="333D8A40" w14:textId="756E9073" w:rsidR="00A51C8F" w:rsidRPr="00215933" w:rsidRDefault="00A51C8F" w:rsidP="00A51C8F">
      <w:pPr>
        <w:pStyle w:val="Style1"/>
      </w:pPr>
      <w:r w:rsidRPr="00215933">
        <w:t xml:space="preserve">La délégation du </w:t>
      </w:r>
      <w:r w:rsidRPr="00215933">
        <w:rPr>
          <w:b/>
        </w:rPr>
        <w:t>Yémen</w:t>
      </w:r>
      <w:r w:rsidRPr="00215933">
        <w:t>, par l</w:t>
      </w:r>
      <w:r w:rsidR="00A367B7" w:rsidRPr="00215933">
        <w:t>’</w:t>
      </w:r>
      <w:r w:rsidRPr="00215933">
        <w:t>intermédiaire d</w:t>
      </w:r>
      <w:r w:rsidR="00A367B7" w:rsidRPr="00215933">
        <w:t>’</w:t>
      </w:r>
      <w:r w:rsidRPr="00215933">
        <w:t>un représentant de l</w:t>
      </w:r>
      <w:r w:rsidR="00A367B7" w:rsidRPr="00215933">
        <w:t>’</w:t>
      </w:r>
      <w:r w:rsidRPr="00215933">
        <w:t>Autorité culturelle d</w:t>
      </w:r>
      <w:r w:rsidR="00A367B7" w:rsidRPr="00215933">
        <w:t>’</w:t>
      </w:r>
      <w:r w:rsidRPr="00215933">
        <w:t>Hadramaout, a fait part de sa satisfaction et de son engagement, soulignant que ce rassemblement contribue à la cohésion sociale, à la prospérité, à l</w:t>
      </w:r>
      <w:r w:rsidR="00A367B7" w:rsidRPr="00215933">
        <w:t>’</w:t>
      </w:r>
      <w:r w:rsidRPr="00215933">
        <w:t>innovation et à la créativité nécessaires pour relever tous les défis.</w:t>
      </w:r>
    </w:p>
    <w:p w14:paraId="5AED8899" w14:textId="2DA87A00" w:rsidR="00A51C8F" w:rsidRPr="00215933" w:rsidRDefault="00A51C8F" w:rsidP="00A51C8F">
      <w:pPr>
        <w:pStyle w:val="Orateurengris"/>
        <w:spacing w:before="120"/>
        <w:jc w:val="center"/>
        <w:rPr>
          <w:i/>
          <w:iCs/>
          <w:color w:val="000000"/>
          <w:shd w:val="clear" w:color="auto" w:fill="FFFFFF" w:themeFill="background1"/>
          <w:lang w:val="fr-FR"/>
        </w:rPr>
      </w:pPr>
      <w:r w:rsidRPr="00215933">
        <w:rPr>
          <w:i/>
          <w:color w:val="000000"/>
          <w:shd w:val="clear" w:color="auto" w:fill="FFFFFF" w:themeFill="background1"/>
          <w:lang w:val="fr-FR"/>
        </w:rPr>
        <w:t>[Une vidéo présentant l</w:t>
      </w:r>
      <w:r w:rsidR="00A367B7" w:rsidRPr="00215933">
        <w:rPr>
          <w:i/>
          <w:color w:val="000000"/>
          <w:shd w:val="clear" w:color="auto" w:fill="FFFFFF" w:themeFill="background1"/>
          <w:lang w:val="fr-FR"/>
        </w:rPr>
        <w:t>’</w:t>
      </w:r>
      <w:r w:rsidRPr="00215933">
        <w:rPr>
          <w:i/>
          <w:color w:val="000000"/>
          <w:shd w:val="clear" w:color="auto" w:fill="FFFFFF" w:themeFill="background1"/>
          <w:lang w:val="fr-FR"/>
        </w:rPr>
        <w:t>élément a été diffusée]</w:t>
      </w:r>
    </w:p>
    <w:p w14:paraId="659E3D22" w14:textId="77777777" w:rsidR="00A51C8F" w:rsidRPr="00215933" w:rsidRDefault="00A51C8F" w:rsidP="00A51C8F">
      <w:pPr>
        <w:pStyle w:val="Style1"/>
      </w:pPr>
      <w:r w:rsidRPr="00215933">
        <w:t xml:space="preserve">Le </w:t>
      </w:r>
      <w:r w:rsidRPr="00215933">
        <w:rPr>
          <w:b/>
          <w:bCs/>
        </w:rPr>
        <w:t>Président</w:t>
      </w:r>
      <w:r w:rsidRPr="00215933">
        <w:t xml:space="preserve"> a invité le Comité à examiner la candidature conjointe suivante, «</w:t>
      </w:r>
      <w:r w:rsidRPr="00215933">
        <w:rPr>
          <w:b/>
          <w:bCs/>
        </w:rPr>
        <w:t> Guruna, pratique des retraites pastorale, socioculturelle et artistique autour du bétail chez les Massa</w:t>
      </w:r>
      <w:r w:rsidRPr="00215933">
        <w:t xml:space="preserve"> », soumise par le </w:t>
      </w:r>
      <w:r w:rsidRPr="00215933">
        <w:rPr>
          <w:b/>
          <w:bCs/>
        </w:rPr>
        <w:t>Tchad</w:t>
      </w:r>
      <w:r w:rsidRPr="00215933">
        <w:t xml:space="preserve"> et le </w:t>
      </w:r>
      <w:r w:rsidRPr="00215933">
        <w:rPr>
          <w:b/>
          <w:bCs/>
        </w:rPr>
        <w:t>Cameroun</w:t>
      </w:r>
      <w:r w:rsidRPr="00215933">
        <w:t>.</w:t>
      </w:r>
    </w:p>
    <w:p w14:paraId="029C1C3E" w14:textId="0DBDCB3B" w:rsidR="00A51C8F" w:rsidRPr="00215933" w:rsidRDefault="00A51C8F" w:rsidP="00A51C8F">
      <w:pPr>
        <w:pStyle w:val="Style1"/>
      </w:pPr>
      <w:r w:rsidRPr="00215933">
        <w:t xml:space="preserve">La </w:t>
      </w:r>
      <w:r w:rsidRPr="00215933">
        <w:rPr>
          <w:b/>
        </w:rPr>
        <w:t>Vice-Présidente de l</w:t>
      </w:r>
      <w:r w:rsidR="00A367B7" w:rsidRPr="00215933">
        <w:rPr>
          <w:b/>
        </w:rPr>
        <w:t>’</w:t>
      </w:r>
      <w:r w:rsidRPr="00215933">
        <w:rPr>
          <w:b/>
        </w:rPr>
        <w:t>Organe d</w:t>
      </w:r>
      <w:r w:rsidR="00A367B7" w:rsidRPr="00215933">
        <w:rPr>
          <w:b/>
        </w:rPr>
        <w:t>’</w:t>
      </w:r>
      <w:r w:rsidRPr="00215933">
        <w:rPr>
          <w:b/>
        </w:rPr>
        <w:t>évaluation</w:t>
      </w:r>
      <w:r w:rsidRPr="00215933">
        <w:t xml:space="preserve"> a expliqué que Guruna est une retraite culturelle annuelle qui fait office d</w:t>
      </w:r>
      <w:r w:rsidR="00A367B7" w:rsidRPr="00215933">
        <w:t>’</w:t>
      </w:r>
      <w:r w:rsidRPr="00215933">
        <w:t>école de la vie pour la communauté Massa, et que pendant cette période, les jeunes garçons apprennent la lutte, la musique, la danse, l</w:t>
      </w:r>
      <w:r w:rsidR="00A367B7" w:rsidRPr="00215933">
        <w:t>’</w:t>
      </w:r>
      <w:r w:rsidRPr="00215933">
        <w:t>artisanat, l</w:t>
      </w:r>
      <w:r w:rsidR="00A367B7" w:rsidRPr="00215933">
        <w:t>’</w:t>
      </w:r>
      <w:r w:rsidRPr="00215933">
        <w:t>histoire et les valeurs de la communauté, ainsi que les techniques traditionnelles d</w:t>
      </w:r>
      <w:r w:rsidR="00A367B7" w:rsidRPr="00215933">
        <w:t>’</w:t>
      </w:r>
      <w:r w:rsidRPr="00215933">
        <w:t>élevage et de gestion des terres. Elle a expliqué que cette pratique contribue à la sécurité alimentaire, à la santé et à la durabilité environnementale, s</w:t>
      </w:r>
      <w:r w:rsidR="00A367B7" w:rsidRPr="00215933">
        <w:t>’</w:t>
      </w:r>
      <w:r w:rsidRPr="00215933">
        <w:t>inscrivant ainsi dans le cadre plus large des objectifs de développement durable. L</w:t>
      </w:r>
      <w:r w:rsidR="00A367B7" w:rsidRPr="00215933">
        <w:t>’</w:t>
      </w:r>
      <w:r w:rsidRPr="00215933">
        <w:t>Organe d</w:t>
      </w:r>
      <w:r w:rsidR="00A367B7" w:rsidRPr="00215933">
        <w:t>’</w:t>
      </w:r>
      <w:r w:rsidRPr="00215933">
        <w:t>évaluation recommandait l</w:t>
      </w:r>
      <w:r w:rsidR="00A367B7" w:rsidRPr="00215933">
        <w:t>’</w:t>
      </w:r>
      <w:r w:rsidRPr="00215933">
        <w:t>inscription de cet élément sur la Liste représentative et saluait l</w:t>
      </w:r>
      <w:r w:rsidR="00A367B7" w:rsidRPr="00215933">
        <w:t>’</w:t>
      </w:r>
      <w:r w:rsidRPr="00215933">
        <w:t>engagement résolu des communautés Massa et des deux États parties à en assurer la transmission et la pérennité.</w:t>
      </w:r>
    </w:p>
    <w:p w14:paraId="39F436AA" w14:textId="5312B6DE" w:rsidR="00A51C8F" w:rsidRPr="00215933" w:rsidRDefault="00A51C8F" w:rsidP="00A51C8F">
      <w:pPr>
        <w:pStyle w:val="Style1"/>
      </w:pPr>
      <w:r w:rsidRPr="00215933">
        <w:t>En l</w:t>
      </w:r>
      <w:r w:rsidR="00A367B7" w:rsidRPr="00215933">
        <w:t>’</w:t>
      </w:r>
      <w:r w:rsidRPr="00215933">
        <w:t>absence de demandes de débat, d</w:t>
      </w:r>
      <w:r w:rsidR="00A367B7" w:rsidRPr="00215933">
        <w:t>’</w:t>
      </w:r>
      <w:r w:rsidRPr="00215933">
        <w:t>amendements ou d</w:t>
      </w:r>
      <w:r w:rsidR="00A367B7" w:rsidRPr="00215933">
        <w:t>’</w:t>
      </w:r>
      <w:r w:rsidRPr="00215933">
        <w:t xml:space="preserve">objections, le </w:t>
      </w:r>
      <w:r w:rsidRPr="00215933">
        <w:rPr>
          <w:b/>
        </w:rPr>
        <w:t xml:space="preserve">Président a déclaré la décision </w:t>
      </w:r>
      <w:hyperlink r:id="rId89" w:history="1">
        <w:r w:rsidRPr="00215933">
          <w:rPr>
            <w:rStyle w:val="Hyperlink"/>
            <w:rFonts w:asciiTheme="minorBidi" w:hAnsiTheme="minorBidi"/>
            <w:b/>
          </w:rPr>
          <w:t>20.COM 7.b.10</w:t>
        </w:r>
      </w:hyperlink>
      <w:r w:rsidRPr="00215933">
        <w:rPr>
          <w:b/>
        </w:rPr>
        <w:t xml:space="preserve"> adoptée.</w:t>
      </w:r>
    </w:p>
    <w:p w14:paraId="68E1DDD1" w14:textId="453FFA9F" w:rsidR="00A51C8F" w:rsidRPr="00215933" w:rsidRDefault="00A51C8F" w:rsidP="00A51C8F">
      <w:pPr>
        <w:pStyle w:val="Style1"/>
      </w:pPr>
      <w:r w:rsidRPr="00215933">
        <w:t xml:space="preserve">La délégation du </w:t>
      </w:r>
      <w:r w:rsidRPr="00215933">
        <w:rPr>
          <w:b/>
        </w:rPr>
        <w:t>Tchad</w:t>
      </w:r>
      <w:r w:rsidRPr="00215933">
        <w:t xml:space="preserve"> a fait part de sa profonde émotion et de sa fierté, décrivant Guruna comme bien plus qu</w:t>
      </w:r>
      <w:r w:rsidR="00A367B7" w:rsidRPr="00215933">
        <w:t>’</w:t>
      </w:r>
      <w:r w:rsidRPr="00215933">
        <w:t>une simple pratique culturelle, mais le souffle même d</w:t>
      </w:r>
      <w:r w:rsidR="00A367B7" w:rsidRPr="00215933">
        <w:t>’</w:t>
      </w:r>
      <w:r w:rsidRPr="00215933">
        <w:t>un peuple. Elle a souligné son rôle dans l</w:t>
      </w:r>
      <w:r w:rsidR="00A367B7" w:rsidRPr="00215933">
        <w:t>’</w:t>
      </w:r>
      <w:r w:rsidRPr="00215933">
        <w:t>enseignement de l</w:t>
      </w:r>
      <w:r w:rsidR="00A367B7" w:rsidRPr="00215933">
        <w:t>’</w:t>
      </w:r>
      <w:r w:rsidRPr="00215933">
        <w:t xml:space="preserve">harmonie entre les êtres humains, les animaux et la nature, ainsi que dans la transmission des savoirs ancestraux, des valeurs et de la cohésion sociale. La délégation du Tchad a souligné que cette inscription constituait une étape importante dans la reconnaissance non seulement du patrimoine naturel, mais aussi du </w:t>
      </w:r>
      <w:r w:rsidRPr="00215933">
        <w:lastRenderedPageBreak/>
        <w:t>patrimoine culturel immatériel. Elle a fait part des efforts actuellement déployés, avec le soutien de l</w:t>
      </w:r>
      <w:r w:rsidR="00A367B7" w:rsidRPr="00215933">
        <w:t>’</w:t>
      </w:r>
      <w:r w:rsidRPr="00215933">
        <w:t>UNESCO, pour recenser le patrimoine culturel immatériel à travers tout le pays, en tenant compte de la diversité de ses communautés et de ses dialectes. La délégation du Tchad a ensuite remercié l</w:t>
      </w:r>
      <w:r w:rsidR="00A367B7" w:rsidRPr="00215933">
        <w:t>’</w:t>
      </w:r>
      <w:r w:rsidRPr="00215933">
        <w:t>UNESCO, le Cameroun, partenaire de cette candidature conjointe, ainsi que la communauté Massa, et a réaffirmé son engagement à préserver cet élément et à promouvoir la diversité culturelle en tant que moteur du développement durable.</w:t>
      </w:r>
    </w:p>
    <w:p w14:paraId="3C078566" w14:textId="5E05590E" w:rsidR="00A51C8F" w:rsidRPr="00215933" w:rsidRDefault="00A51C8F" w:rsidP="00A51C8F">
      <w:pPr>
        <w:pStyle w:val="Style1"/>
      </w:pPr>
      <w:r w:rsidRPr="00215933">
        <w:t xml:space="preserve">La délégation du </w:t>
      </w:r>
      <w:r w:rsidRPr="00215933">
        <w:rPr>
          <w:b/>
        </w:rPr>
        <w:t>Cameroun</w:t>
      </w:r>
      <w:r w:rsidRPr="00215933">
        <w:t xml:space="preserve"> a exprimé sa gratitude à l</w:t>
      </w:r>
      <w:r w:rsidR="00A367B7" w:rsidRPr="00215933">
        <w:t>’</w:t>
      </w:r>
      <w:r w:rsidRPr="00215933">
        <w:t>UNESCO et au Comité, soulignant que cette inscription reflétait la richesse du patrimoine culturel commun des deux pays. Elle a réaffirmé son engagement à préserver et à promouvoir les savoirs et les pratiques traditionnels, ainsi qu</w:t>
      </w:r>
      <w:r w:rsidR="00A367B7" w:rsidRPr="00215933">
        <w:t>’</w:t>
      </w:r>
      <w:r w:rsidRPr="00215933">
        <w:t>à poursuivre sa coopération avec l</w:t>
      </w:r>
      <w:r w:rsidR="00A367B7" w:rsidRPr="00215933">
        <w:t>’</w:t>
      </w:r>
      <w:r w:rsidRPr="00215933">
        <w:t>UNESCO. Elle a invité les participants à assister à une représentation de l</w:t>
      </w:r>
      <w:r w:rsidR="00A367B7" w:rsidRPr="00215933">
        <w:t>’</w:t>
      </w:r>
      <w:r w:rsidRPr="00215933">
        <w:t>élément culturel Guruna en direct.</w:t>
      </w:r>
    </w:p>
    <w:p w14:paraId="0795782B" w14:textId="77777777" w:rsidR="00A51C8F" w:rsidRPr="00215933" w:rsidRDefault="00A51C8F" w:rsidP="00A51C8F">
      <w:pPr>
        <w:pStyle w:val="Style1"/>
      </w:pPr>
      <w:r w:rsidRPr="00215933">
        <w:t xml:space="preserve">Le </w:t>
      </w:r>
      <w:r w:rsidRPr="00215933">
        <w:rPr>
          <w:b/>
          <w:bCs/>
        </w:rPr>
        <w:t>Président</w:t>
      </w:r>
      <w:r w:rsidRPr="00215933">
        <w:t xml:space="preserve"> a invité le Comité à examiner la candidature suivante, </w:t>
      </w:r>
      <w:r w:rsidRPr="00215933">
        <w:rPr>
          <w:b/>
        </w:rPr>
        <w:t>« Le cirque de tradition familiale au Chili »</w:t>
      </w:r>
      <w:r w:rsidRPr="00215933">
        <w:t xml:space="preserve">, soumise par le </w:t>
      </w:r>
      <w:r w:rsidRPr="00215933">
        <w:rPr>
          <w:b/>
        </w:rPr>
        <w:t>Chili</w:t>
      </w:r>
      <w:r w:rsidRPr="00215933">
        <w:t>.</w:t>
      </w:r>
    </w:p>
    <w:p w14:paraId="0C2FC27F" w14:textId="5F56D584" w:rsidR="00A51C8F" w:rsidRPr="00215933" w:rsidRDefault="00A51C8F" w:rsidP="00A51C8F">
      <w:pPr>
        <w:pStyle w:val="Style1"/>
      </w:pPr>
      <w:r w:rsidRPr="00215933">
        <w:t xml:space="preserve">La </w:t>
      </w:r>
      <w:r w:rsidRPr="00215933">
        <w:rPr>
          <w:b/>
        </w:rPr>
        <w:t>Vice-Présidente de l</w:t>
      </w:r>
      <w:r w:rsidR="00A367B7" w:rsidRPr="00215933">
        <w:rPr>
          <w:b/>
        </w:rPr>
        <w:t>’</w:t>
      </w:r>
      <w:r w:rsidRPr="00215933">
        <w:rPr>
          <w:b/>
        </w:rPr>
        <w:t>Organe d</w:t>
      </w:r>
      <w:r w:rsidR="00A367B7" w:rsidRPr="00215933">
        <w:rPr>
          <w:b/>
        </w:rPr>
        <w:t>’</w:t>
      </w:r>
      <w:r w:rsidRPr="00215933">
        <w:rPr>
          <w:b/>
        </w:rPr>
        <w:t>évaluation</w:t>
      </w:r>
      <w:r w:rsidRPr="00215933">
        <w:t xml:space="preserve"> a expliqué que cet élément incarne un mode de vie ancré dans les traditions du cirque et dans un savoir-faire transmis au sein des familles de génération en génération, et que bien que chaque cirque ait sa propre identité, ses propres rites et cérémonies, les membres partagent un sentiment d</w:t>
      </w:r>
      <w:r w:rsidR="00A367B7" w:rsidRPr="00215933">
        <w:t>’</w:t>
      </w:r>
      <w:r w:rsidRPr="00215933">
        <w:t>appartenance à une grande famille d</w:t>
      </w:r>
      <w:r w:rsidR="00A367B7" w:rsidRPr="00215933">
        <w:t>’</w:t>
      </w:r>
      <w:r w:rsidRPr="00215933">
        <w:t>artistes de cirque, unis par des traditions et des célébrations communes. Elle a expliqué qu</w:t>
      </w:r>
      <w:r w:rsidR="00A367B7" w:rsidRPr="00215933">
        <w:t>’</w:t>
      </w:r>
      <w:r w:rsidRPr="00215933">
        <w:t>au fil du temps, cette communauté avait joué un rôle actif dans la préservation de ce patrimoine et l</w:t>
      </w:r>
      <w:r w:rsidR="00A367B7" w:rsidRPr="00215933">
        <w:t>’</w:t>
      </w:r>
      <w:r w:rsidRPr="00215933">
        <w:t>incitation des pouvoirs publics à le soutenir. Elle a ajouté que cette candidature démontrait que le cirque familial contribue au développement durable et promeut des valeurs telles que le respect mutuel, la solidarité, l</w:t>
      </w:r>
      <w:r w:rsidR="00A367B7" w:rsidRPr="00215933">
        <w:t>’</w:t>
      </w:r>
      <w:r w:rsidRPr="00215933">
        <w:t>inclusion et la fraternité, en accueillant des personnes de tous âges, de tous genres et de toutes origines culturelles. L</w:t>
      </w:r>
      <w:r w:rsidR="00A367B7" w:rsidRPr="00215933">
        <w:t>’</w:t>
      </w:r>
      <w:r w:rsidRPr="00215933">
        <w:t>Organe d</w:t>
      </w:r>
      <w:r w:rsidR="00A367B7" w:rsidRPr="00215933">
        <w:t>’</w:t>
      </w:r>
      <w:r w:rsidRPr="00215933">
        <w:t>évaluation recommandait l</w:t>
      </w:r>
      <w:r w:rsidR="00A367B7" w:rsidRPr="00215933">
        <w:t>’</w:t>
      </w:r>
      <w:r w:rsidRPr="00215933">
        <w:t>inscription de l</w:t>
      </w:r>
      <w:r w:rsidR="00A367B7" w:rsidRPr="00215933">
        <w:t>’</w:t>
      </w:r>
      <w:r w:rsidRPr="00215933">
        <w:t>élément sur la Liste représentative et félicitait le Chili pour le caractère inclusif et participatif du processus de candidature.</w:t>
      </w:r>
    </w:p>
    <w:p w14:paraId="7EC892BC" w14:textId="6A49F22F" w:rsidR="00A51C8F" w:rsidRPr="00215933" w:rsidRDefault="00A51C8F" w:rsidP="00A51C8F">
      <w:pPr>
        <w:pStyle w:val="Style1"/>
      </w:pPr>
      <w:r w:rsidRPr="00215933">
        <w:t>En l</w:t>
      </w:r>
      <w:r w:rsidR="00A367B7" w:rsidRPr="00215933">
        <w:t>’</w:t>
      </w:r>
      <w:r w:rsidRPr="00215933">
        <w:t>absence de demandes de débat, d</w:t>
      </w:r>
      <w:r w:rsidR="00A367B7" w:rsidRPr="00215933">
        <w:t>’</w:t>
      </w:r>
      <w:r w:rsidRPr="00215933">
        <w:t>amendements ou d</w:t>
      </w:r>
      <w:r w:rsidR="00A367B7" w:rsidRPr="00215933">
        <w:t>’</w:t>
      </w:r>
      <w:r w:rsidRPr="00215933">
        <w:t xml:space="preserve">objections, le </w:t>
      </w:r>
      <w:r w:rsidRPr="00215933">
        <w:rPr>
          <w:b/>
        </w:rPr>
        <w:t xml:space="preserve">Président a déclaré la décision </w:t>
      </w:r>
      <w:hyperlink r:id="rId90" w:history="1">
        <w:r w:rsidRPr="00215933">
          <w:rPr>
            <w:rStyle w:val="Hyperlink"/>
            <w:rFonts w:asciiTheme="minorBidi" w:hAnsiTheme="minorBidi"/>
            <w:b/>
          </w:rPr>
          <w:t>20.COM 7.b.11</w:t>
        </w:r>
      </w:hyperlink>
      <w:r w:rsidRPr="00215933">
        <w:rPr>
          <w:b/>
        </w:rPr>
        <w:t xml:space="preserve"> adoptée.</w:t>
      </w:r>
    </w:p>
    <w:p w14:paraId="6FB2215E" w14:textId="71CDE78C" w:rsidR="00A51C8F" w:rsidRPr="00215933" w:rsidRDefault="00A51C8F" w:rsidP="00A51C8F">
      <w:pPr>
        <w:pStyle w:val="Style1"/>
      </w:pPr>
      <w:r w:rsidRPr="00215933">
        <w:t xml:space="preserve">La délégation du </w:t>
      </w:r>
      <w:r w:rsidRPr="00215933">
        <w:rPr>
          <w:b/>
        </w:rPr>
        <w:t>Chili</w:t>
      </w:r>
      <w:r w:rsidRPr="00215933">
        <w:t xml:space="preserve"> a exprimé sa profonde gratitude au nom du gouvernement et du Président, M. Gabriel Boric, qualifiant cette inscription de reconnaissance importante pour les générations de familles de cirque, de compagnies et de communautés de détenteurs ayant préservé et sans cesse renouvelé cette tradition. Elle a précisé que le cirque familial est bien plus qu</w:t>
      </w:r>
      <w:r w:rsidR="00A367B7" w:rsidRPr="00215933">
        <w:t>’</w:t>
      </w:r>
      <w:r w:rsidRPr="00215933">
        <w:t>un simple spectacle : il s</w:t>
      </w:r>
      <w:r w:rsidR="00A367B7" w:rsidRPr="00215933">
        <w:t>’</w:t>
      </w:r>
      <w:r w:rsidRPr="00215933">
        <w:t>agit d</w:t>
      </w:r>
      <w:r w:rsidR="00A367B7" w:rsidRPr="00215933">
        <w:t>’</w:t>
      </w:r>
      <w:r w:rsidRPr="00215933">
        <w:t>un mode de vie transmis dès la petite enfance, où les jeunes apprennent par le jeu, la discipline et l</w:t>
      </w:r>
      <w:r w:rsidR="00A367B7" w:rsidRPr="00215933">
        <w:t>’</w:t>
      </w:r>
      <w:r w:rsidRPr="00215933">
        <w:t>enseignement oral dispensé par les aînés. Elle a ajouté que ces pratiques permettent non seulement d</w:t>
      </w:r>
      <w:r w:rsidR="00A367B7" w:rsidRPr="00215933">
        <w:t>’</w:t>
      </w:r>
      <w:r w:rsidRPr="00215933">
        <w:t>acquérir des compétences techniques, mais aussi de partager des valeurs qui perpétuent une tradition vivante présente dans tout le pays, des zones rurales aux grandes villes. La délégation du Chili a souligné que les espaces dédiés au cirque favorisent la créativité, l</w:t>
      </w:r>
      <w:r w:rsidR="00A367B7" w:rsidRPr="00215933">
        <w:t>’</w:t>
      </w:r>
      <w:r w:rsidRPr="00215933">
        <w:t>égalité et l</w:t>
      </w:r>
      <w:r w:rsidR="00A367B7" w:rsidRPr="00215933">
        <w:t>’</w:t>
      </w:r>
      <w:r w:rsidRPr="00215933">
        <w:t>inclusion, apportant art et joie à des publics variés tout en renforçant la cohésion sociale. La délégation du Chili a rappelé que cette tradition s</w:t>
      </w:r>
      <w:r w:rsidR="00A367B7" w:rsidRPr="00215933">
        <w:t>’</w:t>
      </w:r>
      <w:r w:rsidRPr="00215933">
        <w:t>inscrit dans le cadre d</w:t>
      </w:r>
      <w:r w:rsidR="00A367B7" w:rsidRPr="00215933">
        <w:t>’</w:t>
      </w:r>
      <w:r w:rsidRPr="00215933">
        <w:t>un patrimoine circassien latino-américain plus large, ancré dans des histoires et des valeurs communes à l</w:t>
      </w:r>
      <w:r w:rsidR="00A367B7" w:rsidRPr="00215933">
        <w:t>’</w:t>
      </w:r>
      <w:r w:rsidRPr="00215933">
        <w:t>ensemble des pays, et invitait d</w:t>
      </w:r>
      <w:r w:rsidR="00A367B7" w:rsidRPr="00215933">
        <w:t>’</w:t>
      </w:r>
      <w:r w:rsidRPr="00215933">
        <w:t>autres nations ayant des traditions similaires à contribuer à cette reconnaissance. Elle a mis en avant que le processus de candidature lui-même illustrait une collaboration étroite entre l</w:t>
      </w:r>
      <w:r w:rsidR="00A367B7" w:rsidRPr="00215933">
        <w:t>’</w:t>
      </w:r>
      <w:r w:rsidRPr="00215933">
        <w:t>État et les communautés, fondée sur un dialogue continu et respectueux avec les acteurs de terrain. La délégation du Chili a réaffirmé son engagement à préserver ce patrimoine par le biais de politiques publiques, de mesures de soutien et d</w:t>
      </w:r>
      <w:r w:rsidR="00A367B7" w:rsidRPr="00215933">
        <w:t>’</w:t>
      </w:r>
      <w:r w:rsidRPr="00215933">
        <w:t>une coopération continue avec l</w:t>
      </w:r>
      <w:r w:rsidR="00A367B7" w:rsidRPr="00215933">
        <w:t>’</w:t>
      </w:r>
      <w:r w:rsidRPr="00215933">
        <w:t>UNESCO et les communautés, afin de garantir que les générations futures continuent de pratiquer, transmettre et réinventer cette tradition.</w:t>
      </w:r>
    </w:p>
    <w:p w14:paraId="1FB702B8" w14:textId="6BAD3481" w:rsidR="00A51C8F" w:rsidRPr="00215933" w:rsidRDefault="00A51C8F" w:rsidP="00A51C8F">
      <w:pPr>
        <w:pStyle w:val="Style1"/>
      </w:pPr>
      <w:r w:rsidRPr="00215933">
        <w:t xml:space="preserve">La délégation du </w:t>
      </w:r>
      <w:r w:rsidRPr="00215933">
        <w:rPr>
          <w:b/>
        </w:rPr>
        <w:t>Chili</w:t>
      </w:r>
      <w:r w:rsidRPr="00215933">
        <w:t>, représentée par des membres de la communauté du cirque, a fait part de sa fierté et de son émotion face à cette distinction, remerciant l</w:t>
      </w:r>
      <w:r w:rsidR="00A367B7" w:rsidRPr="00215933">
        <w:t>’</w:t>
      </w:r>
      <w:r w:rsidRPr="00215933">
        <w:t>État, les institutions et toutes les personnes ayant participé au long processus qui avait abouti à cette inscription. Elle a ajouté que le cirque est une force fédératrice qui rassemble les gens au sein d</w:t>
      </w:r>
      <w:r w:rsidR="00A367B7" w:rsidRPr="00215933">
        <w:t>’</w:t>
      </w:r>
      <w:r w:rsidRPr="00215933">
        <w:t>une même famille humaine, au-delà des frontières et des différences. La délégation du Chili a conclu son intervention en exprimant l</w:t>
      </w:r>
      <w:r w:rsidR="00A367B7" w:rsidRPr="00215933">
        <w:t>’</w:t>
      </w:r>
      <w:r w:rsidRPr="00215933">
        <w:t>espoir que la décision du Chili inciterait d</w:t>
      </w:r>
      <w:r w:rsidR="00A367B7" w:rsidRPr="00215933">
        <w:t>’</w:t>
      </w:r>
      <w:r w:rsidRPr="00215933">
        <w:t xml:space="preserve">autres pays à suivre son </w:t>
      </w:r>
      <w:r w:rsidRPr="00215933">
        <w:lastRenderedPageBreak/>
        <w:t>exemple et renforcerait l</w:t>
      </w:r>
      <w:r w:rsidR="00A367B7" w:rsidRPr="00215933">
        <w:t>’</w:t>
      </w:r>
      <w:r w:rsidRPr="00215933">
        <w:t>importance mondiale de la préservation des traditions circassiennes familiales en tant que partie intégrante du patrimoine culturel commun de l</w:t>
      </w:r>
      <w:r w:rsidR="00A367B7" w:rsidRPr="00215933">
        <w:t>’</w:t>
      </w:r>
      <w:r w:rsidRPr="00215933">
        <w:t>humanité.</w:t>
      </w:r>
    </w:p>
    <w:p w14:paraId="4AF01227" w14:textId="77777777" w:rsidR="00A51C8F" w:rsidRPr="00215933" w:rsidRDefault="00A51C8F" w:rsidP="00A51C8F">
      <w:pPr>
        <w:pStyle w:val="Style1"/>
      </w:pPr>
      <w:r w:rsidRPr="00215933">
        <w:t xml:space="preserve">Le </w:t>
      </w:r>
      <w:r w:rsidRPr="00215933">
        <w:rPr>
          <w:b/>
          <w:bCs/>
        </w:rPr>
        <w:t>Président</w:t>
      </w:r>
      <w:r w:rsidRPr="00215933">
        <w:t xml:space="preserve"> a invité le Comité à examiner la candidature suivante, </w:t>
      </w:r>
      <w:r w:rsidRPr="00215933">
        <w:rPr>
          <w:bCs/>
        </w:rPr>
        <w:t>« </w:t>
      </w:r>
      <w:r w:rsidRPr="00215933">
        <w:rPr>
          <w:b/>
        </w:rPr>
        <w:t>La pratique du son cubain </w:t>
      </w:r>
      <w:r w:rsidRPr="00215933">
        <w:rPr>
          <w:bCs/>
        </w:rPr>
        <w:t>»</w:t>
      </w:r>
      <w:r w:rsidRPr="00215933">
        <w:t xml:space="preserve">, soumise par </w:t>
      </w:r>
      <w:r w:rsidRPr="00215933">
        <w:rPr>
          <w:b/>
        </w:rPr>
        <w:t>Cuba</w:t>
      </w:r>
      <w:r w:rsidRPr="00215933">
        <w:t>.</w:t>
      </w:r>
    </w:p>
    <w:p w14:paraId="76F53CAE" w14:textId="41A3017A" w:rsidR="00A51C8F" w:rsidRPr="00215933" w:rsidRDefault="00A51C8F" w:rsidP="00A51C8F">
      <w:pPr>
        <w:pStyle w:val="Style1"/>
      </w:pPr>
      <w:r w:rsidRPr="00215933">
        <w:t xml:space="preserve">La </w:t>
      </w:r>
      <w:r w:rsidRPr="00215933">
        <w:rPr>
          <w:b/>
        </w:rPr>
        <w:t>Vice-Présidente de l</w:t>
      </w:r>
      <w:r w:rsidR="00A367B7" w:rsidRPr="00215933">
        <w:rPr>
          <w:b/>
        </w:rPr>
        <w:t>’</w:t>
      </w:r>
      <w:r w:rsidRPr="00215933">
        <w:rPr>
          <w:b/>
        </w:rPr>
        <w:t>Organe d</w:t>
      </w:r>
      <w:r w:rsidR="00A367B7" w:rsidRPr="00215933">
        <w:rPr>
          <w:b/>
        </w:rPr>
        <w:t>’</w:t>
      </w:r>
      <w:r w:rsidRPr="00215933">
        <w:rPr>
          <w:b/>
        </w:rPr>
        <w:t>évaluation</w:t>
      </w:r>
      <w:r w:rsidRPr="00215933">
        <w:t xml:space="preserve"> a décrit le son cubain comme une pratique musicale et chorégraphique traditionnelle qui se pratique en duo ou en groupe, mêlant improvisation et motifs structurés. Elle a expliqué que le son cubain réunit des influences musicales africaines et européennes, qu</w:t>
      </w:r>
      <w:r w:rsidR="00A367B7" w:rsidRPr="00215933">
        <w:t>’</w:t>
      </w:r>
      <w:r w:rsidRPr="00215933">
        <w:t>il comprend des paroles tirées de la vie quotidienne transmises oralement, que cette pratique est courante tant en milieu rural qu</w:t>
      </w:r>
      <w:r w:rsidR="00A367B7" w:rsidRPr="00215933">
        <w:t>’</w:t>
      </w:r>
      <w:r w:rsidRPr="00215933">
        <w:t>urbain et qu</w:t>
      </w:r>
      <w:r w:rsidR="00A367B7" w:rsidRPr="00215933">
        <w:t>’</w:t>
      </w:r>
      <w:r w:rsidRPr="00215933">
        <w:t>elle contribue au développement durable, notamment en favorisant la paix, la cohésion sociale, la mise en valeur du patrimoine commun et l</w:t>
      </w:r>
      <w:r w:rsidR="00A367B7" w:rsidRPr="00215933">
        <w:t>’</w:t>
      </w:r>
      <w:r w:rsidRPr="00215933">
        <w:t>accès à des opportunités économiques inclusives. L</w:t>
      </w:r>
      <w:r w:rsidR="00A367B7" w:rsidRPr="00215933">
        <w:t>’</w:t>
      </w:r>
      <w:r w:rsidRPr="00215933">
        <w:t>Organe d</w:t>
      </w:r>
      <w:r w:rsidR="00A367B7" w:rsidRPr="00215933">
        <w:t>’</w:t>
      </w:r>
      <w:r w:rsidRPr="00215933">
        <w:t>évaluation recommandait l</w:t>
      </w:r>
      <w:r w:rsidR="00A367B7" w:rsidRPr="00215933">
        <w:t>’</w:t>
      </w:r>
      <w:r w:rsidRPr="00215933">
        <w:t>inscription de l</w:t>
      </w:r>
      <w:r w:rsidR="00A367B7" w:rsidRPr="00215933">
        <w:t>’</w:t>
      </w:r>
      <w:r w:rsidRPr="00215933">
        <w:t>élément sur la Liste représentative et félicitait Cuba pour avoir associé les communautés à toutes les étapes du processus de candidature.</w:t>
      </w:r>
    </w:p>
    <w:p w14:paraId="3925C93C" w14:textId="0AC2F96B" w:rsidR="00A51C8F" w:rsidRPr="00215933" w:rsidRDefault="00A51C8F" w:rsidP="00A51C8F">
      <w:pPr>
        <w:pStyle w:val="Style1"/>
        <w:rPr>
          <w:b/>
          <w:bCs/>
        </w:rPr>
      </w:pPr>
      <w:r w:rsidRPr="00215933">
        <w:t>En l</w:t>
      </w:r>
      <w:r w:rsidR="00A367B7" w:rsidRPr="00215933">
        <w:t>’</w:t>
      </w:r>
      <w:r w:rsidRPr="00215933">
        <w:t>absence de demandes de débat, d</w:t>
      </w:r>
      <w:r w:rsidR="00A367B7" w:rsidRPr="00215933">
        <w:t>’</w:t>
      </w:r>
      <w:r w:rsidRPr="00215933">
        <w:t>amendements ou d</w:t>
      </w:r>
      <w:r w:rsidR="00A367B7" w:rsidRPr="00215933">
        <w:t>’</w:t>
      </w:r>
      <w:r w:rsidRPr="00215933">
        <w:t xml:space="preserve">objections, le </w:t>
      </w:r>
      <w:r w:rsidRPr="00215933">
        <w:rPr>
          <w:b/>
        </w:rPr>
        <w:t xml:space="preserve">Président a déclaré la décision </w:t>
      </w:r>
      <w:hyperlink r:id="rId91" w:history="1">
        <w:r w:rsidRPr="00215933">
          <w:rPr>
            <w:rStyle w:val="Hyperlink"/>
            <w:rFonts w:asciiTheme="minorBidi" w:hAnsiTheme="minorBidi"/>
            <w:b/>
          </w:rPr>
          <w:t>20.COM 7.b.12</w:t>
        </w:r>
      </w:hyperlink>
      <w:r w:rsidRPr="00215933">
        <w:rPr>
          <w:b/>
        </w:rPr>
        <w:t xml:space="preserve"> adoptée.</w:t>
      </w:r>
    </w:p>
    <w:p w14:paraId="79A5DD88" w14:textId="00668102" w:rsidR="00A51C8F" w:rsidRPr="00215933" w:rsidRDefault="00A51C8F" w:rsidP="00A51C8F">
      <w:pPr>
        <w:pStyle w:val="Style1"/>
      </w:pPr>
      <w:r w:rsidRPr="00215933">
        <w:t xml:space="preserve">La délégation de </w:t>
      </w:r>
      <w:r w:rsidRPr="00215933">
        <w:rPr>
          <w:b/>
        </w:rPr>
        <w:t>Cuba</w:t>
      </w:r>
      <w:r w:rsidRPr="00215933">
        <w:t xml:space="preserve"> a remercié l</w:t>
      </w:r>
      <w:r w:rsidR="00A367B7" w:rsidRPr="00215933">
        <w:t>’</w:t>
      </w:r>
      <w:r w:rsidRPr="00215933">
        <w:t>Inde pour son hospitalité et le Président pour sa direction de la session du Comité. S</w:t>
      </w:r>
      <w:r w:rsidR="00A367B7" w:rsidRPr="00215933">
        <w:t>’</w:t>
      </w:r>
      <w:r w:rsidRPr="00215933">
        <w:t>exprimant au nom du ministère de la Culture, la délégation de Cuba a souligné l</w:t>
      </w:r>
      <w:r w:rsidR="00A367B7" w:rsidRPr="00215933">
        <w:t>’</w:t>
      </w:r>
      <w:r w:rsidRPr="00215933">
        <w:t>importance de l</w:t>
      </w:r>
      <w:r w:rsidR="00A367B7" w:rsidRPr="00215933">
        <w:t>’</w:t>
      </w:r>
      <w:r w:rsidRPr="00215933">
        <w:t>inscription de la pratique du son cubain sur la Liste représentative, la qualifiant de moment de fierté et de reconnaissance pour les détenteurs de cette tradition, pilier fondamental de l</w:t>
      </w:r>
      <w:r w:rsidR="00A367B7" w:rsidRPr="00215933">
        <w:t>’</w:t>
      </w:r>
      <w:r w:rsidRPr="00215933">
        <w:t>identité, de l</w:t>
      </w:r>
      <w:r w:rsidR="00A367B7" w:rsidRPr="00215933">
        <w:t>’</w:t>
      </w:r>
      <w:r w:rsidRPr="00215933">
        <w:t>histoire et du patrimoine de Cuba. Elle a souligné que cette distinction rendait hommage à la créativité, à la mémoire collective et à la vitalité de ses communautés, en particulier dans le contexte des défis auxquels le pays était confronté. Cette inscription a été présentée non seulement comme un moyen d</w:t>
      </w:r>
      <w:r w:rsidR="00A367B7" w:rsidRPr="00215933">
        <w:t>’</w:t>
      </w:r>
      <w:r w:rsidRPr="00215933">
        <w:t>accroître la visibilité d</w:t>
      </w:r>
      <w:r w:rsidR="00A367B7" w:rsidRPr="00215933">
        <w:t>’</w:t>
      </w:r>
      <w:r w:rsidRPr="00215933">
        <w:t>une expression musicale majeure ancrée à la fois dans la culture de Cuba et dans la diaspora afro-caribéenne au sens large, mais aussi comme un soutien aux efforts de sauvegarde en cours, notamment la documentation, la transmission intergénérationnelle et le renforcement du rôle des praticiens. Elle a ajouté que le son cubain, en tant que tradition musicale et chorégraphique, incarne l</w:t>
      </w:r>
      <w:r w:rsidR="00A367B7" w:rsidRPr="00215933">
        <w:t>’</w:t>
      </w:r>
      <w:r w:rsidRPr="00215933">
        <w:t>« essence cubaine » et dépasse les frontières nationales, représentant l</w:t>
      </w:r>
      <w:r w:rsidR="00A367B7" w:rsidRPr="00215933">
        <w:t>’</w:t>
      </w:r>
      <w:r w:rsidRPr="00215933">
        <w:t>identité de Cuba à travers le monde. La délégation considérait cette inscription comme une occasion de promouvoir la coopération culturelle internationale, les échanges universitaires et les initiatives de renforcement des capacités. La délégation de Cuba a réaffirmé son engagement à préserver et à promouvoir ce patrimoine vivant pour les générations futures et s</w:t>
      </w:r>
      <w:r w:rsidR="00A367B7" w:rsidRPr="00215933">
        <w:t>’</w:t>
      </w:r>
      <w:r w:rsidRPr="00215933">
        <w:t>est félicitée des nouvelles inscriptions sur la Liste représentative, en particulier celles d</w:t>
      </w:r>
      <w:r w:rsidR="00A367B7" w:rsidRPr="00215933">
        <w:t>’</w:t>
      </w:r>
      <w:r w:rsidRPr="00215933">
        <w:t>Amérique latine et des Caraïbes, qui mettent en évidence la richesse culturelle et la résilience de la région.</w:t>
      </w:r>
    </w:p>
    <w:p w14:paraId="6B30A955" w14:textId="776FDE40" w:rsidR="00A51C8F" w:rsidRPr="00215933" w:rsidRDefault="00A51C8F" w:rsidP="00A51C8F">
      <w:pPr>
        <w:pStyle w:val="Orateurengris"/>
        <w:spacing w:before="120"/>
        <w:jc w:val="center"/>
        <w:rPr>
          <w:i/>
          <w:iCs/>
          <w:color w:val="000000"/>
          <w:shd w:val="clear" w:color="auto" w:fill="FFFFFF" w:themeFill="background1"/>
          <w:lang w:val="fr-FR"/>
        </w:rPr>
      </w:pPr>
      <w:r w:rsidRPr="00215933">
        <w:rPr>
          <w:i/>
          <w:color w:val="000000"/>
          <w:shd w:val="clear" w:color="auto" w:fill="FFFFFF" w:themeFill="background1"/>
          <w:lang w:val="fr-FR"/>
        </w:rPr>
        <w:t>[Une vidéo présentant l</w:t>
      </w:r>
      <w:r w:rsidR="00A367B7" w:rsidRPr="00215933">
        <w:rPr>
          <w:i/>
          <w:color w:val="000000"/>
          <w:shd w:val="clear" w:color="auto" w:fill="FFFFFF" w:themeFill="background1"/>
          <w:lang w:val="fr-FR"/>
        </w:rPr>
        <w:t>’</w:t>
      </w:r>
      <w:r w:rsidRPr="00215933">
        <w:rPr>
          <w:i/>
          <w:color w:val="000000"/>
          <w:shd w:val="clear" w:color="auto" w:fill="FFFFFF" w:themeFill="background1"/>
          <w:lang w:val="fr-FR"/>
        </w:rPr>
        <w:t>élément a été diffusée]</w:t>
      </w:r>
    </w:p>
    <w:p w14:paraId="44DD16B1" w14:textId="77777777" w:rsidR="00A51C8F" w:rsidRPr="00215933" w:rsidRDefault="00A51C8F" w:rsidP="00A51C8F">
      <w:pPr>
        <w:pStyle w:val="Style1"/>
      </w:pPr>
      <w:r w:rsidRPr="00215933">
        <w:t xml:space="preserve">Le </w:t>
      </w:r>
      <w:r w:rsidRPr="00215933">
        <w:rPr>
          <w:b/>
          <w:bCs/>
        </w:rPr>
        <w:t>Président</w:t>
      </w:r>
      <w:r w:rsidRPr="00215933">
        <w:t xml:space="preserve"> a invité le Comité à examiner la candidature suivante, </w:t>
      </w:r>
      <w:r w:rsidRPr="00215933">
        <w:rPr>
          <w:b/>
        </w:rPr>
        <w:t>« Le vin commandaria »</w:t>
      </w:r>
      <w:r w:rsidRPr="00215933">
        <w:t xml:space="preserve">, soumise par </w:t>
      </w:r>
      <w:r w:rsidRPr="00215933">
        <w:rPr>
          <w:b/>
        </w:rPr>
        <w:t>Chypre</w:t>
      </w:r>
      <w:r w:rsidRPr="00215933">
        <w:t>.</w:t>
      </w:r>
    </w:p>
    <w:p w14:paraId="70BC6508" w14:textId="046079EF" w:rsidR="00A51C8F" w:rsidRPr="00215933" w:rsidRDefault="00A51C8F" w:rsidP="00A51C8F">
      <w:pPr>
        <w:pStyle w:val="Style1"/>
      </w:pPr>
      <w:r w:rsidRPr="00215933">
        <w:t xml:space="preserve">La </w:t>
      </w:r>
      <w:r w:rsidRPr="00215933">
        <w:rPr>
          <w:b/>
        </w:rPr>
        <w:t>Vice-Présidente de l</w:t>
      </w:r>
      <w:r w:rsidR="00A367B7" w:rsidRPr="00215933">
        <w:rPr>
          <w:b/>
        </w:rPr>
        <w:t>’</w:t>
      </w:r>
      <w:r w:rsidRPr="00215933">
        <w:rPr>
          <w:b/>
        </w:rPr>
        <w:t>Organe d</w:t>
      </w:r>
      <w:r w:rsidR="00A367B7" w:rsidRPr="00215933">
        <w:rPr>
          <w:b/>
        </w:rPr>
        <w:t>’</w:t>
      </w:r>
      <w:r w:rsidRPr="00215933">
        <w:rPr>
          <w:b/>
        </w:rPr>
        <w:t>évaluation</w:t>
      </w:r>
      <w:r w:rsidRPr="00215933">
        <w:t xml:space="preserve"> a présenté le commandaria, un vin rouge doux traditionnel profondément enraciné dans l</w:t>
      </w:r>
      <w:r w:rsidR="00A367B7" w:rsidRPr="00215933">
        <w:t>’</w:t>
      </w:r>
      <w:r w:rsidRPr="00215933">
        <w:t>environnement naturel de Chypre, élaboré à partir de cépages locaux et selon des techniques traditionnelles. Elle a expliqué que des familles, des coopératives et des caves participent à la production du vin commandaria, et que les connaissances et savoir-faire associés sont transmis de manière informelle lors des travaux agricoles et de la vie de la communauté. Elle a ajouté que le dossier mettait en évidence des liens étroits entre cette pratique, la durabilité environnementale et le développement économique inclusif. L</w:t>
      </w:r>
      <w:r w:rsidR="00A367B7" w:rsidRPr="00215933">
        <w:t>’</w:t>
      </w:r>
      <w:r w:rsidRPr="00215933">
        <w:t>Organe d</w:t>
      </w:r>
      <w:r w:rsidR="00A367B7" w:rsidRPr="00215933">
        <w:t>’</w:t>
      </w:r>
      <w:r w:rsidRPr="00215933">
        <w:t>évaluation recommandait l</w:t>
      </w:r>
      <w:r w:rsidR="00A367B7" w:rsidRPr="00215933">
        <w:t>’</w:t>
      </w:r>
      <w:r w:rsidRPr="00215933">
        <w:t>inscription de cet élément sur la Liste représentative et félicitait Chypre d</w:t>
      </w:r>
      <w:r w:rsidR="00A367B7" w:rsidRPr="00215933">
        <w:t>’</w:t>
      </w:r>
      <w:r w:rsidRPr="00215933">
        <w:t>avoir présenté un élément qui crée un lien entre les individus et leur terre, leur histoire et leur communauté.</w:t>
      </w:r>
    </w:p>
    <w:p w14:paraId="067CD0DB" w14:textId="68BADEB7" w:rsidR="00A51C8F" w:rsidRPr="00215933" w:rsidRDefault="00A51C8F" w:rsidP="00A51C8F">
      <w:pPr>
        <w:pStyle w:val="Style1"/>
      </w:pPr>
      <w:r w:rsidRPr="00215933">
        <w:t>En l</w:t>
      </w:r>
      <w:r w:rsidR="00A367B7" w:rsidRPr="00215933">
        <w:t>’</w:t>
      </w:r>
      <w:r w:rsidRPr="00215933">
        <w:t>absence de demandes de débat, d</w:t>
      </w:r>
      <w:r w:rsidR="00A367B7" w:rsidRPr="00215933">
        <w:t>’</w:t>
      </w:r>
      <w:r w:rsidRPr="00215933">
        <w:t>amendements ou d</w:t>
      </w:r>
      <w:r w:rsidR="00A367B7" w:rsidRPr="00215933">
        <w:t>’</w:t>
      </w:r>
      <w:r w:rsidRPr="00215933">
        <w:t xml:space="preserve">objections, le </w:t>
      </w:r>
      <w:r w:rsidRPr="00215933">
        <w:rPr>
          <w:b/>
        </w:rPr>
        <w:t xml:space="preserve">Président a déclaré la décision </w:t>
      </w:r>
      <w:hyperlink r:id="rId92" w:history="1">
        <w:r w:rsidRPr="00215933">
          <w:rPr>
            <w:rStyle w:val="Hyperlink"/>
            <w:rFonts w:asciiTheme="minorBidi" w:hAnsiTheme="minorBidi"/>
            <w:b/>
          </w:rPr>
          <w:t>20.COM 7.b.13</w:t>
        </w:r>
      </w:hyperlink>
      <w:r w:rsidRPr="00215933">
        <w:rPr>
          <w:b/>
        </w:rPr>
        <w:t xml:space="preserve"> adoptée.</w:t>
      </w:r>
    </w:p>
    <w:p w14:paraId="7D65193A" w14:textId="425447AF" w:rsidR="00A51C8F" w:rsidRPr="00215933" w:rsidRDefault="00A51C8F" w:rsidP="00A51C8F">
      <w:pPr>
        <w:pStyle w:val="Style1"/>
      </w:pPr>
      <w:r w:rsidRPr="00215933">
        <w:lastRenderedPageBreak/>
        <w:t xml:space="preserve">La délégation de </w:t>
      </w:r>
      <w:r w:rsidRPr="00215933">
        <w:rPr>
          <w:b/>
        </w:rPr>
        <w:t>Chypre</w:t>
      </w:r>
      <w:r w:rsidRPr="00215933">
        <w:t xml:space="preserve"> s</w:t>
      </w:r>
      <w:r w:rsidR="00A367B7" w:rsidRPr="00215933">
        <w:t>’</w:t>
      </w:r>
      <w:r w:rsidRPr="00215933">
        <w:t>est dite fière et honorée de cette inscription, soulignant qu</w:t>
      </w:r>
      <w:r w:rsidR="00A367B7" w:rsidRPr="00215933">
        <w:t>’</w:t>
      </w:r>
      <w:r w:rsidRPr="00215933">
        <w:t>elle renforcerait la visibilité du vin commandaria et encouragerait les jeunes générations à perpétuer la tradition. Elle a mis en lumière la longue histoire de la viticulture sur l</w:t>
      </w:r>
      <w:r w:rsidR="00A367B7" w:rsidRPr="00215933">
        <w:t>’</w:t>
      </w:r>
      <w:r w:rsidRPr="00215933">
        <w:t>île, qui remonte à plusieurs milliers d</w:t>
      </w:r>
      <w:r w:rsidR="00A367B7" w:rsidRPr="00215933">
        <w:t>’</w:t>
      </w:r>
      <w:r w:rsidRPr="00215933">
        <w:t>années, ainsi que les liens culturels et mythologiques entre le vin et des figures telles qu</w:t>
      </w:r>
      <w:r w:rsidR="00A367B7" w:rsidRPr="00215933">
        <w:t>’</w:t>
      </w:r>
      <w:r w:rsidRPr="00215933">
        <w:t>Aphrodite et Dionysos. Elle a expliqué que cette tradition est étroitement liée à certaines régions, à des cépages spécifiques et à des techniques ancestrales, et qu</w:t>
      </w:r>
      <w:r w:rsidR="00A367B7" w:rsidRPr="00215933">
        <w:t>’</w:t>
      </w:r>
      <w:r w:rsidRPr="00215933">
        <w:t>elle reste un élément important des pratiques culturelles, notamment des coutumes sociales, de l</w:t>
      </w:r>
      <w:r w:rsidR="00A367B7" w:rsidRPr="00215933">
        <w:t>’</w:t>
      </w:r>
      <w:r w:rsidRPr="00215933">
        <w:t>hospitalité et des célébrations. La délégation de Chypre a remercié toutes les personnes ayant participé à la préparation de la candidature, notamment les experts et les communautés locales, et a rendu hommage aux générations de vignerons et de producteurs qui avaient su préserver cette tradition. La délégation de Chypre a ensuite invité les membres à découvrir le vin commandaria et son contexte culturel, en portant symboliquement un toast pour célébrer cette inscription.</w:t>
      </w:r>
    </w:p>
    <w:p w14:paraId="2A85C4B3" w14:textId="364EDA71" w:rsidR="00A51C8F" w:rsidRPr="00215933" w:rsidRDefault="00A51C8F" w:rsidP="00A51C8F">
      <w:pPr>
        <w:pStyle w:val="Orateurengris"/>
        <w:spacing w:before="120"/>
        <w:jc w:val="center"/>
        <w:rPr>
          <w:i/>
          <w:iCs/>
          <w:color w:val="000000"/>
          <w:shd w:val="clear" w:color="auto" w:fill="FFFFFF" w:themeFill="background1"/>
          <w:lang w:val="fr-FR"/>
        </w:rPr>
      </w:pPr>
      <w:r w:rsidRPr="00215933">
        <w:rPr>
          <w:i/>
          <w:color w:val="000000"/>
          <w:shd w:val="clear" w:color="auto" w:fill="FFFFFF" w:themeFill="background1"/>
          <w:lang w:val="fr-FR"/>
        </w:rPr>
        <w:t>[Une vidéo présentant l</w:t>
      </w:r>
      <w:r w:rsidR="00A367B7" w:rsidRPr="00215933">
        <w:rPr>
          <w:i/>
          <w:color w:val="000000"/>
          <w:shd w:val="clear" w:color="auto" w:fill="FFFFFF" w:themeFill="background1"/>
          <w:lang w:val="fr-FR"/>
        </w:rPr>
        <w:t>’</w:t>
      </w:r>
      <w:r w:rsidRPr="00215933">
        <w:rPr>
          <w:i/>
          <w:color w:val="000000"/>
          <w:shd w:val="clear" w:color="auto" w:fill="FFFFFF" w:themeFill="background1"/>
          <w:lang w:val="fr-FR"/>
        </w:rPr>
        <w:t>élément a été diffusée]</w:t>
      </w:r>
    </w:p>
    <w:p w14:paraId="68D7DFF7" w14:textId="77777777" w:rsidR="00A51C8F" w:rsidRPr="00215933" w:rsidRDefault="00A51C8F" w:rsidP="00A51C8F">
      <w:pPr>
        <w:pStyle w:val="Style1"/>
      </w:pPr>
      <w:r w:rsidRPr="00215933">
        <w:t xml:space="preserve">Le </w:t>
      </w:r>
      <w:r w:rsidRPr="00215933">
        <w:rPr>
          <w:b/>
          <w:bCs/>
        </w:rPr>
        <w:t>Président</w:t>
      </w:r>
      <w:r w:rsidRPr="00215933">
        <w:t xml:space="preserve"> a invité le Comité à examiner la candidature suivante, </w:t>
      </w:r>
      <w:r w:rsidRPr="00215933">
        <w:rPr>
          <w:b/>
        </w:rPr>
        <w:t>« Le jeu de théâtre amateur en Tchéquie »</w:t>
      </w:r>
      <w:r w:rsidRPr="00215933">
        <w:t xml:space="preserve">, soumise par la </w:t>
      </w:r>
      <w:r w:rsidRPr="00215933">
        <w:rPr>
          <w:b/>
        </w:rPr>
        <w:t>Tchéquie</w:t>
      </w:r>
      <w:r w:rsidRPr="00215933">
        <w:t>.</w:t>
      </w:r>
    </w:p>
    <w:p w14:paraId="3CB7F7DF" w14:textId="3EEC81CE" w:rsidR="00A51C8F" w:rsidRPr="00215933" w:rsidRDefault="00A51C8F" w:rsidP="00A51C8F">
      <w:pPr>
        <w:pStyle w:val="Style1"/>
      </w:pPr>
      <w:r w:rsidRPr="00215933">
        <w:t xml:space="preserve">La </w:t>
      </w:r>
      <w:r w:rsidRPr="00215933">
        <w:rPr>
          <w:b/>
        </w:rPr>
        <w:t>Vice-Présidente de l</w:t>
      </w:r>
      <w:r w:rsidR="00A367B7" w:rsidRPr="00215933">
        <w:rPr>
          <w:b/>
        </w:rPr>
        <w:t>’</w:t>
      </w:r>
      <w:r w:rsidRPr="00215933">
        <w:rPr>
          <w:b/>
        </w:rPr>
        <w:t>Organe d</w:t>
      </w:r>
      <w:r w:rsidR="00A367B7" w:rsidRPr="00215933">
        <w:rPr>
          <w:b/>
        </w:rPr>
        <w:t>’</w:t>
      </w:r>
      <w:r w:rsidRPr="00215933">
        <w:rPr>
          <w:b/>
        </w:rPr>
        <w:t>évaluation</w:t>
      </w:r>
      <w:r w:rsidRPr="00215933">
        <w:t xml:space="preserve"> a expliqué que le jeu de théâtre amateur en Tchéquie est une activité communautaire très répandue dans le cadre de laquelle des personnes de tous âges et de tous genres se réunissent pour créer et jouer des pièces de théâtre. Elle a expliqué que ces représentations reflètent généralement la vie locale et peuvent aborder des questions sociales, créant ainsi un espace de dialogue et de cohésion sociale au sein de la communauté. Elle a ajouté que cette candidature démontrait que cette pratique contribue à plusieurs aspects du développement durable, et que les détenteurs de cette tradition avaient participé activement à la préparation du dossier. L</w:t>
      </w:r>
      <w:r w:rsidR="00A367B7" w:rsidRPr="00215933">
        <w:t>’</w:t>
      </w:r>
      <w:r w:rsidRPr="00215933">
        <w:t>Organe d</w:t>
      </w:r>
      <w:r w:rsidR="00A367B7" w:rsidRPr="00215933">
        <w:t>’</w:t>
      </w:r>
      <w:r w:rsidRPr="00215933">
        <w:t>évaluation recommandait donc l</w:t>
      </w:r>
      <w:r w:rsidR="00A367B7" w:rsidRPr="00215933">
        <w:t>’</w:t>
      </w:r>
      <w:r w:rsidRPr="00215933">
        <w:t>inscription de cet élément sur la Liste représentative et saluait la forte implication de la communauté, en particulier l</w:t>
      </w:r>
      <w:r w:rsidR="00A367B7" w:rsidRPr="00215933">
        <w:t>’</w:t>
      </w:r>
      <w:r w:rsidRPr="00215933">
        <w:t>intégration de l</w:t>
      </w:r>
      <w:r w:rsidR="00A367B7" w:rsidRPr="00215933">
        <w:t>’</w:t>
      </w:r>
      <w:r w:rsidRPr="00215933">
        <w:t>élément dans l</w:t>
      </w:r>
      <w:r w:rsidR="00A367B7" w:rsidRPr="00215933">
        <w:t>’</w:t>
      </w:r>
      <w:r w:rsidRPr="00215933">
        <w:t>enseignement primaire au sein des petites collectivités.</w:t>
      </w:r>
    </w:p>
    <w:p w14:paraId="78AD0A7D" w14:textId="6D5120DA" w:rsidR="00A51C8F" w:rsidRPr="00215933" w:rsidRDefault="00A51C8F" w:rsidP="00A51C8F">
      <w:pPr>
        <w:pStyle w:val="Style1"/>
      </w:pPr>
      <w:r w:rsidRPr="00215933">
        <w:t>En l</w:t>
      </w:r>
      <w:r w:rsidR="00A367B7" w:rsidRPr="00215933">
        <w:t>’</w:t>
      </w:r>
      <w:r w:rsidRPr="00215933">
        <w:t>absence de demandes de débat, d</w:t>
      </w:r>
      <w:r w:rsidR="00A367B7" w:rsidRPr="00215933">
        <w:t>’</w:t>
      </w:r>
      <w:r w:rsidRPr="00215933">
        <w:t>amendements ou d</w:t>
      </w:r>
      <w:r w:rsidR="00A367B7" w:rsidRPr="00215933">
        <w:t>’</w:t>
      </w:r>
      <w:r w:rsidRPr="00215933">
        <w:t xml:space="preserve">objections, le </w:t>
      </w:r>
      <w:r w:rsidRPr="00215933">
        <w:rPr>
          <w:b/>
        </w:rPr>
        <w:t xml:space="preserve">Président a déclaré la décision </w:t>
      </w:r>
      <w:hyperlink r:id="rId93" w:history="1">
        <w:r w:rsidRPr="00215933">
          <w:rPr>
            <w:rStyle w:val="Hyperlink"/>
            <w:rFonts w:asciiTheme="minorBidi" w:hAnsiTheme="minorBidi"/>
            <w:b/>
          </w:rPr>
          <w:t>20.COM 7.b.14</w:t>
        </w:r>
      </w:hyperlink>
      <w:r w:rsidRPr="00215933">
        <w:rPr>
          <w:b/>
        </w:rPr>
        <w:t xml:space="preserve"> adoptée.</w:t>
      </w:r>
    </w:p>
    <w:p w14:paraId="21784D81" w14:textId="59537048" w:rsidR="00A51C8F" w:rsidRPr="00215933" w:rsidRDefault="00A51C8F" w:rsidP="00A51C8F">
      <w:pPr>
        <w:pStyle w:val="Style1"/>
      </w:pPr>
      <w:r w:rsidRPr="00215933">
        <w:t xml:space="preserve">La délégation de la </w:t>
      </w:r>
      <w:r w:rsidRPr="00215933">
        <w:rPr>
          <w:b/>
        </w:rPr>
        <w:t>Tchéquie</w:t>
      </w:r>
      <w:r w:rsidRPr="00215933">
        <w:t xml:space="preserve"> a exprimé sa sincère gratitude pour cette inscription, qui constituait un immense honneur pour les milliers d</w:t>
      </w:r>
      <w:r w:rsidR="00A367B7" w:rsidRPr="00215933">
        <w:t>’</w:t>
      </w:r>
      <w:r w:rsidRPr="00215933">
        <w:t>acteurs et de spectateurs qui font vivre le théâtre amateur à travers tout le pays. Elle a souligné que cette distinction rendait hommage non seulement à la pratique théâtrale, mais aussi aux valeurs plus générales de la Convention, notamment la participation communautaire, la créativité, le respect mutuel et la diversité culturelle. La délégation de la Tchéquie a souligné que cette décision renforçait son engagement à préserver et à transmettre ce patrimoine vivant aux générations futures. D</w:t>
      </w:r>
      <w:r w:rsidR="00A367B7" w:rsidRPr="00215933">
        <w:t>’</w:t>
      </w:r>
      <w:r w:rsidRPr="00215933">
        <w:t>autres intervenants de la délégation ont souligné l</w:t>
      </w:r>
      <w:r w:rsidR="00A367B7" w:rsidRPr="00215933">
        <w:t>’</w:t>
      </w:r>
      <w:r w:rsidRPr="00215933">
        <w:t>importance du théâtre amateur dans la vie quotidienne, en particulier dans les petites villes et les villages, où il joue un rôle central dans la vie culturelle et la cohésion sociale. Un représentant de la communauté a fait part de son expérience personnelle, en soulignant à quel point cette distinction était importante pour les acteurs locaux et en invitant les participants à s</w:t>
      </w:r>
      <w:r w:rsidR="00A367B7" w:rsidRPr="00215933">
        <w:t>’</w:t>
      </w:r>
      <w:r w:rsidRPr="00215933">
        <w:t>impliquer davantage dans cette tradition.</w:t>
      </w:r>
    </w:p>
    <w:p w14:paraId="1F421D84" w14:textId="710756D7" w:rsidR="00A51C8F" w:rsidRPr="00215933" w:rsidRDefault="00A51C8F" w:rsidP="00A51C8F">
      <w:pPr>
        <w:pStyle w:val="Orateurengris"/>
        <w:jc w:val="center"/>
        <w:rPr>
          <w:i/>
          <w:iCs/>
          <w:color w:val="000000"/>
          <w:shd w:val="clear" w:color="auto" w:fill="FFFFFF" w:themeFill="background1"/>
          <w:lang w:val="fr-FR"/>
        </w:rPr>
      </w:pPr>
      <w:r w:rsidRPr="00215933">
        <w:rPr>
          <w:i/>
          <w:color w:val="000000"/>
          <w:shd w:val="clear" w:color="auto" w:fill="FFFFFF" w:themeFill="background1"/>
          <w:lang w:val="fr-FR"/>
        </w:rPr>
        <w:t>[Une vidéo présentant l</w:t>
      </w:r>
      <w:r w:rsidR="00A367B7" w:rsidRPr="00215933">
        <w:rPr>
          <w:i/>
          <w:color w:val="000000"/>
          <w:shd w:val="clear" w:color="auto" w:fill="FFFFFF" w:themeFill="background1"/>
          <w:lang w:val="fr-FR"/>
        </w:rPr>
        <w:t>’</w:t>
      </w:r>
      <w:r w:rsidRPr="00215933">
        <w:rPr>
          <w:i/>
          <w:color w:val="000000"/>
          <w:shd w:val="clear" w:color="auto" w:fill="FFFFFF" w:themeFill="background1"/>
          <w:lang w:val="fr-FR"/>
        </w:rPr>
        <w:t>élément a été diffusée]</w:t>
      </w:r>
    </w:p>
    <w:p w14:paraId="467307A7" w14:textId="419B6A65" w:rsidR="00A51C8F" w:rsidRPr="00215933" w:rsidRDefault="00A51C8F" w:rsidP="00A51C8F">
      <w:pPr>
        <w:pStyle w:val="Style1"/>
      </w:pPr>
      <w:r w:rsidRPr="00215933">
        <w:t xml:space="preserve">Le </w:t>
      </w:r>
      <w:r w:rsidRPr="00215933">
        <w:rPr>
          <w:b/>
        </w:rPr>
        <w:t>Président</w:t>
      </w:r>
      <w:r w:rsidRPr="00215933">
        <w:t xml:space="preserve"> a invité le Comité à examiner la candidature suivante, « </w:t>
      </w:r>
      <w:r w:rsidRPr="00215933">
        <w:rPr>
          <w:b/>
          <w:bCs/>
        </w:rPr>
        <w:t>Le koshary, plat de la vie quotidienne et pratiques associées </w:t>
      </w:r>
      <w:r w:rsidRPr="00215933">
        <w:t>», soumise par l</w:t>
      </w:r>
      <w:r w:rsidR="00A367B7" w:rsidRPr="00215933">
        <w:t>’</w:t>
      </w:r>
      <w:r w:rsidRPr="00215933">
        <w:rPr>
          <w:b/>
          <w:bCs/>
        </w:rPr>
        <w:t>Égypte</w:t>
      </w:r>
      <w:r w:rsidRPr="00215933">
        <w:t>.</w:t>
      </w:r>
    </w:p>
    <w:p w14:paraId="45F95C12" w14:textId="00A1DE59" w:rsidR="00A51C8F" w:rsidRPr="00215933" w:rsidRDefault="00A51C8F" w:rsidP="00A51C8F">
      <w:pPr>
        <w:pStyle w:val="Style1"/>
      </w:pPr>
      <w:r w:rsidRPr="00215933">
        <w:t xml:space="preserve">La </w:t>
      </w:r>
      <w:r w:rsidRPr="00215933">
        <w:rPr>
          <w:b/>
        </w:rPr>
        <w:t>Vice-Présidente de l</w:t>
      </w:r>
      <w:r w:rsidR="00A367B7" w:rsidRPr="00215933">
        <w:rPr>
          <w:b/>
        </w:rPr>
        <w:t>’</w:t>
      </w:r>
      <w:r w:rsidRPr="00215933">
        <w:rPr>
          <w:b/>
        </w:rPr>
        <w:t>Organe d</w:t>
      </w:r>
      <w:r w:rsidR="00A367B7" w:rsidRPr="00215933">
        <w:rPr>
          <w:b/>
        </w:rPr>
        <w:t>’</w:t>
      </w:r>
      <w:r w:rsidRPr="00215933">
        <w:rPr>
          <w:b/>
        </w:rPr>
        <w:t>évaluation</w:t>
      </w:r>
      <w:r w:rsidRPr="00215933">
        <w:t xml:space="preserve"> a expliqué que le koshary est un plat populaire, rassasiant et économique, préparé aussi bien à la maison que dans les restaurants ou sur les chariots de rue, et qu</w:t>
      </w:r>
      <w:r w:rsidR="00A367B7" w:rsidRPr="00215933">
        <w:t>’</w:t>
      </w:r>
      <w:r w:rsidRPr="00215933">
        <w:t>il est apprécié par des personnes de tous âges, de tous genres et de toutes origines sociales dans les communautés rurales, urbaines et côtières. Elle a précisé que les connaissances et le savoir-faire culinaires associés au koshary sont transmis de manière informelle au sein des familles, plus spécifiquement de mère en fille. Elle a ajouté que cette candidature mettait en avant les contributions de koshary à la sécurité alimentaire, au développement économique inclusif et à l</w:t>
      </w:r>
      <w:r w:rsidR="00A367B7" w:rsidRPr="00215933">
        <w:t>’</w:t>
      </w:r>
      <w:r w:rsidRPr="00215933">
        <w:t xml:space="preserve">égalité des genres, entre autres aspects du </w:t>
      </w:r>
      <w:r w:rsidRPr="00215933">
        <w:lastRenderedPageBreak/>
        <w:t>développement durable. L</w:t>
      </w:r>
      <w:r w:rsidR="00A367B7" w:rsidRPr="00215933">
        <w:t>’</w:t>
      </w:r>
      <w:r w:rsidRPr="00215933">
        <w:t>Organe d</w:t>
      </w:r>
      <w:r w:rsidR="00A367B7" w:rsidRPr="00215933">
        <w:t>’</w:t>
      </w:r>
      <w:r w:rsidRPr="00215933">
        <w:t>évaluation recommandait l</w:t>
      </w:r>
      <w:r w:rsidR="00A367B7" w:rsidRPr="00215933">
        <w:t>’</w:t>
      </w:r>
      <w:r w:rsidRPr="00215933">
        <w:t>inscription de cet élément sur la Liste représentative et félicitait l</w:t>
      </w:r>
      <w:r w:rsidR="00A367B7" w:rsidRPr="00215933">
        <w:t>’</w:t>
      </w:r>
      <w:r w:rsidRPr="00215933">
        <w:t>Égypte pour l</w:t>
      </w:r>
      <w:r w:rsidR="00A367B7" w:rsidRPr="00215933">
        <w:t>’</w:t>
      </w:r>
      <w:r w:rsidRPr="00215933">
        <w:t>engagement actif tant des communautés que des instances gouvernementales dans la promotion et la préservation de cet élément.</w:t>
      </w:r>
    </w:p>
    <w:p w14:paraId="0A4E068B" w14:textId="2BBF957C" w:rsidR="00A51C8F" w:rsidRPr="00215933" w:rsidRDefault="00A51C8F" w:rsidP="00A51C8F">
      <w:pPr>
        <w:pStyle w:val="Style1"/>
      </w:pPr>
      <w:r w:rsidRPr="00215933">
        <w:t>En l</w:t>
      </w:r>
      <w:r w:rsidR="00A367B7" w:rsidRPr="00215933">
        <w:t>’</w:t>
      </w:r>
      <w:r w:rsidRPr="00215933">
        <w:t>absence de demandes de débat, d</w:t>
      </w:r>
      <w:r w:rsidR="00A367B7" w:rsidRPr="00215933">
        <w:t>’</w:t>
      </w:r>
      <w:r w:rsidRPr="00215933">
        <w:t>amendements ou d</w:t>
      </w:r>
      <w:r w:rsidR="00A367B7" w:rsidRPr="00215933">
        <w:t>’</w:t>
      </w:r>
      <w:r w:rsidRPr="00215933">
        <w:t xml:space="preserve">objections, le </w:t>
      </w:r>
      <w:r w:rsidRPr="00215933">
        <w:rPr>
          <w:b/>
        </w:rPr>
        <w:t xml:space="preserve">Président a déclaré la décision </w:t>
      </w:r>
      <w:hyperlink r:id="rId94" w:history="1">
        <w:r w:rsidRPr="00215933">
          <w:rPr>
            <w:rStyle w:val="Hyperlink"/>
            <w:rFonts w:asciiTheme="minorBidi" w:hAnsiTheme="minorBidi"/>
            <w:b/>
          </w:rPr>
          <w:t>20.COM 7.b.16</w:t>
        </w:r>
      </w:hyperlink>
      <w:r w:rsidRPr="00215933">
        <w:rPr>
          <w:b/>
        </w:rPr>
        <w:t xml:space="preserve"> adoptée.</w:t>
      </w:r>
    </w:p>
    <w:p w14:paraId="6E5DBA77" w14:textId="34C58B4B" w:rsidR="00A51C8F" w:rsidRPr="00215933" w:rsidRDefault="00A51C8F" w:rsidP="00A51C8F">
      <w:pPr>
        <w:pStyle w:val="Style1"/>
      </w:pPr>
      <w:r w:rsidRPr="00215933">
        <w:t>La délégation de l</w:t>
      </w:r>
      <w:r w:rsidR="00A367B7" w:rsidRPr="00215933">
        <w:t>’</w:t>
      </w:r>
      <w:r w:rsidRPr="00215933">
        <w:rPr>
          <w:b/>
        </w:rPr>
        <w:t>Égypte</w:t>
      </w:r>
      <w:r w:rsidRPr="00215933">
        <w:t xml:space="preserve"> a exprimé sa gratitude pour cette inscription, réaffirmant l</w:t>
      </w:r>
      <w:r w:rsidR="00A367B7" w:rsidRPr="00215933">
        <w:t>’</w:t>
      </w:r>
      <w:r w:rsidRPr="00215933">
        <w:t>engagement de l</w:t>
      </w:r>
      <w:r w:rsidR="00A367B7" w:rsidRPr="00215933">
        <w:t>’</w:t>
      </w:r>
      <w:r w:rsidRPr="00215933">
        <w:t>Égypte à travailler en étroite collaboration avec les praticiens et les communautés locales afin d</w:t>
      </w:r>
      <w:r w:rsidR="00A367B7" w:rsidRPr="00215933">
        <w:t>’</w:t>
      </w:r>
      <w:r w:rsidRPr="00215933">
        <w:t>assurer la pérennité et le dynamisme du koshary. Elle a décrit le koshary comme un élément fédérateur jouant un rôle crucial dans la communication entre différents contextes et a salué la contribution de toutes les personnes participant à sa préparation et à sa transmission, des cuisiniers amateurs aux restaurateurs. La délégation de l</w:t>
      </w:r>
      <w:r w:rsidR="00A367B7" w:rsidRPr="00215933">
        <w:t>’</w:t>
      </w:r>
      <w:r w:rsidRPr="00215933">
        <w:t>Égypte a souligné que cette inscription constituait une reconnaissance internationale des efforts déployés de longue date par l</w:t>
      </w:r>
      <w:r w:rsidR="00A367B7" w:rsidRPr="00215933">
        <w:t>’</w:t>
      </w:r>
      <w:r w:rsidRPr="00215933">
        <w:t>Égypte pour sauvegarder son patrimoine culturel immatériel et réaffirmait l</w:t>
      </w:r>
      <w:r w:rsidR="00A367B7" w:rsidRPr="00215933">
        <w:t>’</w:t>
      </w:r>
      <w:r w:rsidRPr="00215933">
        <w:t>engagement de l</w:t>
      </w:r>
      <w:r w:rsidR="00A367B7" w:rsidRPr="00215933">
        <w:t>’</w:t>
      </w:r>
      <w:r w:rsidRPr="00215933">
        <w:t>Égypte à préserver le patrimoine culturel sous toutes ses formes.</w:t>
      </w:r>
    </w:p>
    <w:p w14:paraId="1CC75B5F" w14:textId="197D9BC8" w:rsidR="00A51C8F" w:rsidRPr="00215933" w:rsidRDefault="00A51C8F" w:rsidP="00A51C8F">
      <w:pPr>
        <w:pStyle w:val="Orateurengris"/>
        <w:jc w:val="center"/>
        <w:rPr>
          <w:i/>
          <w:iCs/>
          <w:color w:val="000000"/>
          <w:shd w:val="clear" w:color="auto" w:fill="FFFFFF" w:themeFill="background1"/>
          <w:lang w:val="fr-FR"/>
        </w:rPr>
      </w:pPr>
      <w:r w:rsidRPr="00215933">
        <w:rPr>
          <w:i/>
          <w:color w:val="000000"/>
          <w:shd w:val="clear" w:color="auto" w:fill="FFFFFF" w:themeFill="background1"/>
          <w:lang w:val="fr-FR"/>
        </w:rPr>
        <w:t>[Une vidéo présentant l</w:t>
      </w:r>
      <w:r w:rsidR="00A367B7" w:rsidRPr="00215933">
        <w:rPr>
          <w:i/>
          <w:color w:val="000000"/>
          <w:shd w:val="clear" w:color="auto" w:fill="FFFFFF" w:themeFill="background1"/>
          <w:lang w:val="fr-FR"/>
        </w:rPr>
        <w:t>’</w:t>
      </w:r>
      <w:r w:rsidRPr="00215933">
        <w:rPr>
          <w:i/>
          <w:color w:val="000000"/>
          <w:shd w:val="clear" w:color="auto" w:fill="FFFFFF" w:themeFill="background1"/>
          <w:lang w:val="fr-FR"/>
        </w:rPr>
        <w:t>élément a été diffusée]</w:t>
      </w:r>
    </w:p>
    <w:p w14:paraId="270913F8" w14:textId="77777777" w:rsidR="00A51C8F" w:rsidRPr="00215933" w:rsidRDefault="00A51C8F" w:rsidP="00A51C8F">
      <w:pPr>
        <w:pStyle w:val="Style1"/>
      </w:pPr>
      <w:r w:rsidRPr="00215933">
        <w:t xml:space="preserve">Le </w:t>
      </w:r>
      <w:r w:rsidRPr="00215933">
        <w:rPr>
          <w:b/>
          <w:bCs/>
        </w:rPr>
        <w:t>Président</w:t>
      </w:r>
      <w:r w:rsidRPr="00215933">
        <w:t xml:space="preserve"> a invité le Comité à examiner la candidature suivante, </w:t>
      </w:r>
      <w:r w:rsidRPr="00215933">
        <w:rPr>
          <w:b/>
        </w:rPr>
        <w:t>« La Confrérie des fleurs et des palmes »</w:t>
      </w:r>
      <w:r w:rsidRPr="00215933">
        <w:t xml:space="preserve">, soumise par </w:t>
      </w:r>
      <w:r w:rsidRPr="00215933">
        <w:rPr>
          <w:b/>
        </w:rPr>
        <w:t>El Salvador</w:t>
      </w:r>
      <w:r w:rsidRPr="00215933">
        <w:t>.</w:t>
      </w:r>
    </w:p>
    <w:p w14:paraId="224FDD5F" w14:textId="72C53740" w:rsidR="00A51C8F" w:rsidRPr="00215933" w:rsidRDefault="00A51C8F" w:rsidP="00A51C8F">
      <w:pPr>
        <w:pStyle w:val="Style1"/>
      </w:pPr>
      <w:r w:rsidRPr="00215933">
        <w:t xml:space="preserve">La </w:t>
      </w:r>
      <w:r w:rsidRPr="00215933">
        <w:rPr>
          <w:b/>
        </w:rPr>
        <w:t>Vice-Présidente de l</w:t>
      </w:r>
      <w:r w:rsidR="00A367B7" w:rsidRPr="00215933">
        <w:rPr>
          <w:b/>
        </w:rPr>
        <w:t>’</w:t>
      </w:r>
      <w:r w:rsidRPr="00215933">
        <w:rPr>
          <w:b/>
        </w:rPr>
        <w:t>Organe d</w:t>
      </w:r>
      <w:r w:rsidR="00A367B7" w:rsidRPr="00215933">
        <w:rPr>
          <w:b/>
        </w:rPr>
        <w:t>’</w:t>
      </w:r>
      <w:r w:rsidRPr="00215933">
        <w:rPr>
          <w:b/>
        </w:rPr>
        <w:t>évaluation</w:t>
      </w:r>
      <w:r w:rsidRPr="00215933">
        <w:t xml:space="preserve"> a décrit cette célébration traditionnelle qui mêle les croyances autochtones aux pratiques catholiques, qui se caractérise par une procession de palmes décorées de fleurs sauvages. Elle a expliqué que cette procession est accompagnée de danses traditionnelles, de musique, de prières et de spécialités culinaires, et qu</w:t>
      </w:r>
      <w:r w:rsidR="00A367B7" w:rsidRPr="00215933">
        <w:t>’</w:t>
      </w:r>
      <w:r w:rsidRPr="00215933">
        <w:t>elle attire des visiteurs du monde entier. Elle a ajouté que la candidature mettait en évidence la contribution de cet élément à divers aspects du développement durable et décrivait les mesures de sauvegarde mises en œuvre tant au niveau national que municipal pour garantir la vitalité de cette tradition. À l</w:t>
      </w:r>
      <w:r w:rsidR="00A367B7" w:rsidRPr="00215933">
        <w:t>’</w:t>
      </w:r>
      <w:r w:rsidRPr="00215933">
        <w:t>issue d</w:t>
      </w:r>
      <w:r w:rsidR="00A367B7" w:rsidRPr="00215933">
        <w:t>’</w:t>
      </w:r>
      <w:r w:rsidRPr="00215933">
        <w:t>un dialogue approfondi avec les communautés, l</w:t>
      </w:r>
      <w:r w:rsidR="00A367B7" w:rsidRPr="00215933">
        <w:t>’</w:t>
      </w:r>
      <w:r w:rsidRPr="00215933">
        <w:t>Organe d</w:t>
      </w:r>
      <w:r w:rsidR="00A367B7" w:rsidRPr="00215933">
        <w:t>’</w:t>
      </w:r>
      <w:r w:rsidRPr="00215933">
        <w:t>évaluation recommandait l</w:t>
      </w:r>
      <w:r w:rsidR="00A367B7" w:rsidRPr="00215933">
        <w:t>’</w:t>
      </w:r>
      <w:r w:rsidRPr="00215933">
        <w:t>inscription de cet élément sur la Liste représentative et félicitait El Salvador pour cette première inscription couronnée de succès.</w:t>
      </w:r>
    </w:p>
    <w:p w14:paraId="6CEC5BE7" w14:textId="614A4652" w:rsidR="00A51C8F" w:rsidRPr="00215933" w:rsidRDefault="00A51C8F" w:rsidP="00A51C8F">
      <w:pPr>
        <w:pStyle w:val="Style1"/>
      </w:pPr>
      <w:r w:rsidRPr="00215933">
        <w:t>En l</w:t>
      </w:r>
      <w:r w:rsidR="00A367B7" w:rsidRPr="00215933">
        <w:t>’</w:t>
      </w:r>
      <w:r w:rsidRPr="00215933">
        <w:t>absence de demandes de débat, d</w:t>
      </w:r>
      <w:r w:rsidR="00A367B7" w:rsidRPr="00215933">
        <w:t>’</w:t>
      </w:r>
      <w:r w:rsidRPr="00215933">
        <w:t>amendements ou d</w:t>
      </w:r>
      <w:r w:rsidR="00A367B7" w:rsidRPr="00215933">
        <w:t>’</w:t>
      </w:r>
      <w:r w:rsidRPr="00215933">
        <w:t xml:space="preserve">objections, le </w:t>
      </w:r>
      <w:r w:rsidRPr="00215933">
        <w:rPr>
          <w:b/>
        </w:rPr>
        <w:t xml:space="preserve">Président a déclaré la décision </w:t>
      </w:r>
      <w:hyperlink r:id="rId95" w:history="1">
        <w:r w:rsidRPr="00215933">
          <w:rPr>
            <w:rStyle w:val="Hyperlink"/>
            <w:rFonts w:asciiTheme="minorBidi" w:hAnsiTheme="minorBidi"/>
            <w:b/>
          </w:rPr>
          <w:t>20.COM 7.b.17</w:t>
        </w:r>
      </w:hyperlink>
      <w:r w:rsidRPr="00215933">
        <w:rPr>
          <w:b/>
        </w:rPr>
        <w:t xml:space="preserve"> adoptée.</w:t>
      </w:r>
    </w:p>
    <w:p w14:paraId="428E9751" w14:textId="1D2282F4" w:rsidR="00A51C8F" w:rsidRPr="00215933" w:rsidRDefault="00A51C8F" w:rsidP="00A51C8F">
      <w:pPr>
        <w:pStyle w:val="Style1"/>
      </w:pPr>
      <w:r w:rsidRPr="00215933">
        <w:t>La délégation d</w:t>
      </w:r>
      <w:r w:rsidR="00A367B7" w:rsidRPr="00215933">
        <w:t>’</w:t>
      </w:r>
      <w:r w:rsidRPr="00215933">
        <w:rPr>
          <w:b/>
        </w:rPr>
        <w:t>El Salvador</w:t>
      </w:r>
      <w:r w:rsidRPr="00215933">
        <w:t xml:space="preserve"> a exprimé sa profonde fierté et son immense honneur suite à la décision du Comité d</w:t>
      </w:r>
      <w:r w:rsidR="00A367B7" w:rsidRPr="00215933">
        <w:t>’</w:t>
      </w:r>
      <w:r w:rsidRPr="00215933">
        <w:t>inscrire la Confrérie des fleurs et des palmes de Panchimalco sur la Liste représentative du patrimoine culturel immatériel de l</w:t>
      </w:r>
      <w:r w:rsidR="00A367B7" w:rsidRPr="00215933">
        <w:t>’</w:t>
      </w:r>
      <w:r w:rsidRPr="00215933">
        <w:t>humanité. Elle a souligné qu</w:t>
      </w:r>
      <w:r w:rsidR="00A367B7" w:rsidRPr="00215933">
        <w:t>’</w:t>
      </w:r>
      <w:r w:rsidRPr="00215933">
        <w:t>il s</w:t>
      </w:r>
      <w:r w:rsidR="00A367B7" w:rsidRPr="00215933">
        <w:t>’</w:t>
      </w:r>
      <w:r w:rsidRPr="00215933">
        <w:t>agissait d</w:t>
      </w:r>
      <w:r w:rsidR="00A367B7" w:rsidRPr="00215933">
        <w:t>’</w:t>
      </w:r>
      <w:r w:rsidRPr="00215933">
        <w:t>un moment historique, marquant la première inscription du pays sur cette liste, après celle, trente</w:t>
      </w:r>
      <w:r w:rsidRPr="00215933">
        <w:noBreakHyphen/>
        <w:t>deux ans plus tôt, du site archéologique de Joya de Cerén sur la Liste du patrimoine mondial. Cette distinction a été décrite comme revêtant une importance culturelle, symbolique et spirituelle pour El Salvador et pour les communautés concernées, renforçant ainsi l</w:t>
      </w:r>
      <w:r w:rsidR="00A367B7" w:rsidRPr="00215933">
        <w:t>’</w:t>
      </w:r>
      <w:r w:rsidRPr="00215933">
        <w:t>identité culturelle de la nation. La délégation de El Salvador a remercié l</w:t>
      </w:r>
      <w:r w:rsidR="00A367B7" w:rsidRPr="00215933">
        <w:t>’</w:t>
      </w:r>
      <w:r w:rsidRPr="00215933">
        <w:t>Organe d</w:t>
      </w:r>
      <w:r w:rsidR="00A367B7" w:rsidRPr="00215933">
        <w:t>’</w:t>
      </w:r>
      <w:r w:rsidRPr="00215933">
        <w:t xml:space="preserve">évaluation pour son analyse approfondie et ses conseils, et a salué la confiance que les États </w:t>
      </w:r>
      <w:r w:rsidR="002340B6" w:rsidRPr="00215933">
        <w:t xml:space="preserve">Parties </w:t>
      </w:r>
      <w:r w:rsidRPr="00215933">
        <w:t>lui avaient témoignée lors de l</w:t>
      </w:r>
      <w:r w:rsidR="00A367B7" w:rsidRPr="00215933">
        <w:t>’</w:t>
      </w:r>
      <w:r w:rsidRPr="00215933">
        <w:t>inscription. Une mention spéciale a été adressée aux communautés détentrices de Panchimalco, véritable cœur battant de cette tradition, dont le dévouement garantissait la survie et la transmission de ce patrimoine aux générations futures. Elle a également salué la coordination et le travail technique menés par le ministère de la Culture, par l</w:t>
      </w:r>
      <w:r w:rsidR="00A367B7" w:rsidRPr="00215933">
        <w:t>’</w:t>
      </w:r>
      <w:r w:rsidRPr="00215933">
        <w:t>intermédiaire de la Direction nationale du patrimoine culturel, et par le ministère des Affaires étrangères, par l</w:t>
      </w:r>
      <w:r w:rsidR="00A367B7" w:rsidRPr="00215933">
        <w:t>’</w:t>
      </w:r>
      <w:r w:rsidRPr="00215933">
        <w:t>intermédiaire de la délégation permanente auprès de l</w:t>
      </w:r>
      <w:r w:rsidR="00A367B7" w:rsidRPr="00215933">
        <w:t>’</w:t>
      </w:r>
      <w:r w:rsidRPr="00215933">
        <w:t>UNESCO, soulignant que ce processus de cinq ans s</w:t>
      </w:r>
      <w:r w:rsidR="00A367B7" w:rsidRPr="00215933">
        <w:t>’</w:t>
      </w:r>
      <w:r w:rsidRPr="00215933">
        <w:t>était appuyé sur les capacités techniques nationales et sur la collaboration. La délégation d</w:t>
      </w:r>
      <w:r w:rsidR="00A367B7" w:rsidRPr="00215933">
        <w:t>’</w:t>
      </w:r>
      <w:r w:rsidRPr="00215933">
        <w:t>El Salvador a réaffirmé son engagement à préserver, transmettre et garantir la pérennité de ce patrimoine, en totale conformité avec la Convention de 2003.</w:t>
      </w:r>
    </w:p>
    <w:p w14:paraId="734FD591" w14:textId="79802654" w:rsidR="00A51C8F" w:rsidRPr="00215933" w:rsidRDefault="00A51C8F" w:rsidP="00A51C8F">
      <w:pPr>
        <w:pStyle w:val="Style1"/>
      </w:pPr>
      <w:r w:rsidRPr="00215933">
        <w:t>La délégation d</w:t>
      </w:r>
      <w:r w:rsidR="00A367B7" w:rsidRPr="00215933">
        <w:t>’</w:t>
      </w:r>
      <w:r w:rsidRPr="00215933">
        <w:rPr>
          <w:b/>
        </w:rPr>
        <w:t>El Salvador</w:t>
      </w:r>
      <w:r w:rsidRPr="00215933">
        <w:t xml:space="preserve">, représentée par </w:t>
      </w:r>
      <w:r w:rsidRPr="00215933">
        <w:rPr>
          <w:b/>
        </w:rPr>
        <w:t>S. Exc. Mme Adriana Mira, Vice-Présidente des relations extérieures</w:t>
      </w:r>
      <w:r w:rsidRPr="00215933">
        <w:t>, s</w:t>
      </w:r>
      <w:r w:rsidR="00A367B7" w:rsidRPr="00215933">
        <w:t>’</w:t>
      </w:r>
      <w:r w:rsidRPr="00215933">
        <w:t>est adressée au Comité par vidéoconférence pour expliquer l</w:t>
      </w:r>
      <w:r w:rsidR="00A367B7" w:rsidRPr="00215933">
        <w:t>’</w:t>
      </w:r>
      <w:r w:rsidRPr="00215933">
        <w:t xml:space="preserve">importance culturelle et religieuse de cet élément. Elle a expliqué que cette fête se caractérise </w:t>
      </w:r>
      <w:r w:rsidRPr="00215933">
        <w:lastRenderedPageBreak/>
        <w:t>par des feuilles de palmier et de cocotier minutieusement décorées, portées en procession dans les rues principales de Panchimalco, au rythme de la musique, de la danse, des rituels, des manèges traditionnels, des paillettes et des spécialités culinaires, qui rassemblent les communautés de tout le pays, et qu</w:t>
      </w:r>
      <w:r w:rsidR="00A367B7" w:rsidRPr="00215933">
        <w:t>’</w:t>
      </w:r>
      <w:r w:rsidRPr="00215933">
        <w:t>elle reflète l</w:t>
      </w:r>
      <w:r w:rsidR="00A367B7" w:rsidRPr="00215933">
        <w:t>’</w:t>
      </w:r>
      <w:r w:rsidRPr="00215933">
        <w:t>identité culturelle de Panchimalco, où se croisent mémoire, spiritualité et engagement communautaire. Elle a souligné que la vitalité de cette tradition est assurée par le dévouement des communautés qui la perpétuent, dont le travail a fait de cette expression culturelle une source de fierté nationale et de reconnaissance au-delà des frontières d</w:t>
      </w:r>
      <w:r w:rsidR="00A367B7" w:rsidRPr="00215933">
        <w:t>’</w:t>
      </w:r>
      <w:r w:rsidRPr="00215933">
        <w:t>El Salvador. Elle a réaffirmé l</w:t>
      </w:r>
      <w:r w:rsidR="00A367B7" w:rsidRPr="00215933">
        <w:t>’</w:t>
      </w:r>
      <w:r w:rsidRPr="00215933">
        <w:t>engagement de l</w:t>
      </w:r>
      <w:r w:rsidR="00A367B7" w:rsidRPr="00215933">
        <w:t>’</w:t>
      </w:r>
      <w:r w:rsidRPr="00215933">
        <w:t>État à préserver et à renforcer cette tradition, et a souligné l</w:t>
      </w:r>
      <w:r w:rsidR="00A367B7" w:rsidRPr="00215933">
        <w:t>’</w:t>
      </w:r>
      <w:r w:rsidRPr="00215933">
        <w:t>importance des processus démocratiques et des efforts diplomatiques pour la promouvoir à l</w:t>
      </w:r>
      <w:r w:rsidR="00A367B7" w:rsidRPr="00215933">
        <w:t>’</w:t>
      </w:r>
      <w:r w:rsidRPr="00215933">
        <w:t>échelle mondiale. Enfin, elle a félicité les habitants de Panchimalco pour leur dévouement et leur talent artistique.</w:t>
      </w:r>
    </w:p>
    <w:p w14:paraId="58C0FF08" w14:textId="444B53EF" w:rsidR="00A51C8F" w:rsidRPr="00215933" w:rsidRDefault="00A51C8F" w:rsidP="00A51C8F">
      <w:pPr>
        <w:pStyle w:val="Style1"/>
      </w:pPr>
      <w:r w:rsidRPr="00215933">
        <w:t xml:space="preserve">Le </w:t>
      </w:r>
      <w:r w:rsidRPr="00215933">
        <w:rPr>
          <w:b/>
          <w:bCs/>
        </w:rPr>
        <w:t>Président</w:t>
      </w:r>
      <w:r w:rsidRPr="00215933">
        <w:t xml:space="preserve"> a invité le Comité à examiner la candidature suivante, </w:t>
      </w:r>
      <w:r w:rsidRPr="00215933">
        <w:rPr>
          <w:b/>
        </w:rPr>
        <w:t>« Le Gifaataa, festival du Nouvel An des Wolaitas »</w:t>
      </w:r>
      <w:r w:rsidRPr="00215933">
        <w:t>, soumise par l</w:t>
      </w:r>
      <w:r w:rsidR="00A367B7" w:rsidRPr="00215933">
        <w:t>’</w:t>
      </w:r>
      <w:r w:rsidRPr="00215933">
        <w:rPr>
          <w:b/>
        </w:rPr>
        <w:t>Éthiopie</w:t>
      </w:r>
      <w:r w:rsidRPr="00215933">
        <w:t>.</w:t>
      </w:r>
    </w:p>
    <w:p w14:paraId="7F04AA59" w14:textId="442EF65A" w:rsidR="00A51C8F" w:rsidRPr="00215933" w:rsidRDefault="00A51C8F" w:rsidP="00A51C8F">
      <w:pPr>
        <w:pStyle w:val="Style1"/>
      </w:pPr>
      <w:r w:rsidRPr="00215933">
        <w:t xml:space="preserve">La </w:t>
      </w:r>
      <w:r w:rsidRPr="00215933">
        <w:rPr>
          <w:b/>
        </w:rPr>
        <w:t>Vice-Présidente de l</w:t>
      </w:r>
      <w:r w:rsidR="00A367B7" w:rsidRPr="00215933">
        <w:rPr>
          <w:b/>
        </w:rPr>
        <w:t>’</w:t>
      </w:r>
      <w:r w:rsidRPr="00215933">
        <w:rPr>
          <w:b/>
        </w:rPr>
        <w:t>Organe d</w:t>
      </w:r>
      <w:r w:rsidR="00A367B7" w:rsidRPr="00215933">
        <w:rPr>
          <w:b/>
        </w:rPr>
        <w:t>’</w:t>
      </w:r>
      <w:r w:rsidRPr="00215933">
        <w:rPr>
          <w:b/>
        </w:rPr>
        <w:t>évaluation</w:t>
      </w:r>
      <w:r w:rsidRPr="00215933">
        <w:t xml:space="preserve"> a expliqué que le Gifaataa est célébré entre la mi-septembre et le début octobre, et qu</w:t>
      </w:r>
      <w:r w:rsidR="00A367B7" w:rsidRPr="00215933">
        <w:t>’</w:t>
      </w:r>
      <w:r w:rsidRPr="00215933">
        <w:t>avant le début du festival, les membres de la communauté nettoient leur environnement, rentrent chez eux pour retrouver leur famille et résolvent les conflits pacifiquement en vue de la nouvelle année. Elle a expliqué que le festival dure dix jours et qu</w:t>
      </w:r>
      <w:r w:rsidR="00A367B7" w:rsidRPr="00215933">
        <w:t>’</w:t>
      </w:r>
      <w:r w:rsidRPr="00215933">
        <w:t>il se termine par une grande fête communautaire qui comprend des promenades à cheval, de la musique et les dernières bénédictions des anciens. Elle a ajouté que cette candidature avait mis en évidence la contribution du festival au développement durable, en favorisant la sécurité alimentaire, la paix et la cohésion sociale. L</w:t>
      </w:r>
      <w:r w:rsidR="00A367B7" w:rsidRPr="00215933">
        <w:t>’</w:t>
      </w:r>
      <w:r w:rsidRPr="00215933">
        <w:t>Organe d</w:t>
      </w:r>
      <w:r w:rsidR="00A367B7" w:rsidRPr="00215933">
        <w:t>’</w:t>
      </w:r>
      <w:r w:rsidRPr="00215933">
        <w:t>évaluation recommandait l</w:t>
      </w:r>
      <w:r w:rsidR="00A367B7" w:rsidRPr="00215933">
        <w:t>’</w:t>
      </w:r>
      <w:r w:rsidRPr="00215933">
        <w:t>inscription de cet élément sur la Liste représentative du patrimoine culturel immatériel et félicitait l</w:t>
      </w:r>
      <w:r w:rsidR="00A367B7" w:rsidRPr="00215933">
        <w:t>’</w:t>
      </w:r>
      <w:r w:rsidRPr="00215933">
        <w:t>Éthiopie pour avoir mis en avant une pratique qui renforce les liens intergénérationnels, la paix et la solidarité.</w:t>
      </w:r>
    </w:p>
    <w:p w14:paraId="71080D5E" w14:textId="7DD2BBE1" w:rsidR="00A51C8F" w:rsidRPr="00215933" w:rsidRDefault="00A51C8F" w:rsidP="00A51C8F">
      <w:pPr>
        <w:pStyle w:val="Style1"/>
        <w:rPr>
          <w:b/>
          <w:bCs/>
        </w:rPr>
      </w:pPr>
      <w:r w:rsidRPr="00215933">
        <w:t>En l</w:t>
      </w:r>
      <w:r w:rsidR="00A367B7" w:rsidRPr="00215933">
        <w:t>’</w:t>
      </w:r>
      <w:r w:rsidRPr="00215933">
        <w:t>absence de demandes de débat, d</w:t>
      </w:r>
      <w:r w:rsidR="00A367B7" w:rsidRPr="00215933">
        <w:t>’</w:t>
      </w:r>
      <w:r w:rsidRPr="00215933">
        <w:t>amendements ou d</w:t>
      </w:r>
      <w:r w:rsidR="00A367B7" w:rsidRPr="00215933">
        <w:t>’</w:t>
      </w:r>
      <w:r w:rsidRPr="00215933">
        <w:t xml:space="preserve">objections, le </w:t>
      </w:r>
      <w:r w:rsidRPr="00215933">
        <w:rPr>
          <w:b/>
        </w:rPr>
        <w:t xml:space="preserve">Président a déclaré la décision </w:t>
      </w:r>
      <w:hyperlink r:id="rId96" w:history="1">
        <w:r w:rsidRPr="00215933">
          <w:rPr>
            <w:rStyle w:val="Hyperlink"/>
            <w:rFonts w:asciiTheme="minorBidi" w:hAnsiTheme="minorBidi"/>
            <w:b/>
          </w:rPr>
          <w:t>20.COM 7.b.18</w:t>
        </w:r>
      </w:hyperlink>
      <w:r w:rsidRPr="00215933">
        <w:rPr>
          <w:b/>
        </w:rPr>
        <w:t xml:space="preserve"> adoptée.</w:t>
      </w:r>
    </w:p>
    <w:p w14:paraId="5CF5C4DC" w14:textId="1A835CA3" w:rsidR="00A51C8F" w:rsidRPr="00215933" w:rsidRDefault="00A51C8F" w:rsidP="00A51C8F">
      <w:pPr>
        <w:pStyle w:val="Style1"/>
      </w:pPr>
      <w:r w:rsidRPr="00215933">
        <w:t>La délégation de l</w:t>
      </w:r>
      <w:r w:rsidR="00A367B7" w:rsidRPr="00215933">
        <w:t>’</w:t>
      </w:r>
      <w:r w:rsidRPr="00215933">
        <w:rPr>
          <w:b/>
        </w:rPr>
        <w:t>Éthiopie</w:t>
      </w:r>
      <w:r w:rsidRPr="00215933">
        <w:t xml:space="preserve"> a présenté un message vidéo de </w:t>
      </w:r>
      <w:r w:rsidRPr="00215933">
        <w:rPr>
          <w:b/>
        </w:rPr>
        <w:t>S. Exc. M</w:t>
      </w:r>
      <w:r w:rsidR="00A11CDD" w:rsidRPr="00215933">
        <w:rPr>
          <w:b/>
        </w:rPr>
        <w:t>me</w:t>
      </w:r>
      <w:r w:rsidRPr="00215933">
        <w:rPr>
          <w:b/>
        </w:rPr>
        <w:t> Selamawit Kassa, ministre du Tourisme de la République fédérale démocratique d</w:t>
      </w:r>
      <w:r w:rsidR="00A367B7" w:rsidRPr="00215933">
        <w:rPr>
          <w:b/>
        </w:rPr>
        <w:t>’</w:t>
      </w:r>
      <w:r w:rsidRPr="00215933">
        <w:rPr>
          <w:b/>
        </w:rPr>
        <w:t>Éthiopie</w:t>
      </w:r>
      <w:r w:rsidRPr="00215933">
        <w:t>, qui a exprimé, au nom du gouvernement, sa gratitude envers le Comité pour l</w:t>
      </w:r>
      <w:r w:rsidR="00A367B7" w:rsidRPr="00215933">
        <w:t>’</w:t>
      </w:r>
      <w:r w:rsidRPr="00215933">
        <w:t>inscription du Gifaataa, festival du Nouvel An des Wolaitas, sur la Liste représentative</w:t>
      </w:r>
      <w:r w:rsidR="00A367B7" w:rsidRPr="00215933">
        <w:t>’</w:t>
      </w:r>
      <w:r w:rsidRPr="00215933">
        <w:t>. Le ministre a souligné que le Gifaataa est une tradition très chère au peuple wolaita du sud de l</w:t>
      </w:r>
      <w:r w:rsidR="00A367B7" w:rsidRPr="00215933">
        <w:t>’</w:t>
      </w:r>
      <w:r w:rsidRPr="00215933">
        <w:t>Éthiopie, célébrée selon le calendrier traditionnel wolaita kodo, qui suit les mouvements de la lune, de la Terre et du soleil. Il a ajouté que ce festival marque le début spirituel du Nouvel An wolaita, symbolise l</w:t>
      </w:r>
      <w:r w:rsidR="00A367B7" w:rsidRPr="00215933">
        <w:t>’</w:t>
      </w:r>
      <w:r w:rsidRPr="00215933">
        <w:t>espoir de paix, d</w:t>
      </w:r>
      <w:r w:rsidR="00A367B7" w:rsidRPr="00215933">
        <w:t>’</w:t>
      </w:r>
      <w:r w:rsidRPr="00215933">
        <w:t>unité et de prospérité partagée, et rassemble des personnes de tous horizons, quels que soient leur genre, leur âge, leur religion ou leur milieu social. Il a rappelé que les communautés se préparent à cette fête en nettoyant et en embellissant leur environnement, en rénovant leurs maisons, en plantant des arbres et en venant en aide aux familles en difficulté, et que le festival encourage également la réconciliation et le règlement des différends de longue date. Cette distinction de l</w:t>
      </w:r>
      <w:r w:rsidR="00A367B7" w:rsidRPr="00215933">
        <w:t>’</w:t>
      </w:r>
      <w:r w:rsidRPr="00215933">
        <w:t>UNESCO revêtait une importance particulière tant pour le peuple wolaita que pour l</w:t>
      </w:r>
      <w:r w:rsidR="00A367B7" w:rsidRPr="00215933">
        <w:t>’</w:t>
      </w:r>
      <w:r w:rsidRPr="00215933">
        <w:t>Éthiopie, et renforçait leur engagement en faveur de la préservation de ce patrimoine. Le gouvernement de l</w:t>
      </w:r>
      <w:r w:rsidR="00A367B7" w:rsidRPr="00215933">
        <w:t>’</w:t>
      </w:r>
      <w:r w:rsidRPr="00215933">
        <w:t>Éthiopie s</w:t>
      </w:r>
      <w:r w:rsidR="00A367B7" w:rsidRPr="00215933">
        <w:t>’</w:t>
      </w:r>
      <w:r w:rsidRPr="00215933">
        <w:t>engageait à promouvoir les valeurs du Gifaataa par le biais de l</w:t>
      </w:r>
      <w:r w:rsidR="00A367B7" w:rsidRPr="00215933">
        <w:t>’</w:t>
      </w:r>
      <w:r w:rsidRPr="00215933">
        <w:t>éducation et de la communication médiatique, tant en Éthiopie qu</w:t>
      </w:r>
      <w:r w:rsidR="00A367B7" w:rsidRPr="00215933">
        <w:t>’</w:t>
      </w:r>
      <w:r w:rsidRPr="00215933">
        <w:t>à l</w:t>
      </w:r>
      <w:r w:rsidR="00A367B7" w:rsidRPr="00215933">
        <w:t>’</w:t>
      </w:r>
      <w:r w:rsidRPr="00215933">
        <w:t>échelle internationale.</w:t>
      </w:r>
    </w:p>
    <w:p w14:paraId="5B8E138C" w14:textId="3C859FF3" w:rsidR="00A51C8F" w:rsidRPr="00215933" w:rsidRDefault="00A51C8F" w:rsidP="00A51C8F">
      <w:pPr>
        <w:pStyle w:val="Orateurengris"/>
        <w:jc w:val="center"/>
        <w:rPr>
          <w:i/>
          <w:iCs/>
          <w:color w:val="000000"/>
          <w:shd w:val="clear" w:color="auto" w:fill="FFFFFF" w:themeFill="background1"/>
          <w:lang w:val="fr-FR"/>
        </w:rPr>
      </w:pPr>
      <w:r w:rsidRPr="00215933">
        <w:rPr>
          <w:i/>
          <w:color w:val="000000"/>
          <w:shd w:val="clear" w:color="auto" w:fill="FFFFFF" w:themeFill="background1"/>
          <w:lang w:val="fr-FR"/>
        </w:rPr>
        <w:t>[Une vidéo présentant l</w:t>
      </w:r>
      <w:r w:rsidR="00A367B7" w:rsidRPr="00215933">
        <w:rPr>
          <w:i/>
          <w:color w:val="000000"/>
          <w:shd w:val="clear" w:color="auto" w:fill="FFFFFF" w:themeFill="background1"/>
          <w:lang w:val="fr-FR"/>
        </w:rPr>
        <w:t>’</w:t>
      </w:r>
      <w:r w:rsidRPr="00215933">
        <w:rPr>
          <w:i/>
          <w:color w:val="000000"/>
          <w:shd w:val="clear" w:color="auto" w:fill="FFFFFF" w:themeFill="background1"/>
          <w:lang w:val="fr-FR"/>
        </w:rPr>
        <w:t>élément a été diffusée]</w:t>
      </w:r>
    </w:p>
    <w:p w14:paraId="7490C3B6" w14:textId="77777777" w:rsidR="00A51C8F" w:rsidRPr="00215933" w:rsidRDefault="00A51C8F" w:rsidP="00A51C8F">
      <w:pPr>
        <w:pStyle w:val="Style1"/>
      </w:pPr>
      <w:r w:rsidRPr="00215933">
        <w:t xml:space="preserve">Le </w:t>
      </w:r>
      <w:r w:rsidRPr="00215933">
        <w:rPr>
          <w:b/>
        </w:rPr>
        <w:t>Président</w:t>
      </w:r>
      <w:r w:rsidRPr="00215933">
        <w:t xml:space="preserve"> a invité le Comité à examiner la candidature suivante, « </w:t>
      </w:r>
      <w:r w:rsidRPr="00215933">
        <w:rPr>
          <w:b/>
          <w:bCs/>
        </w:rPr>
        <w:t>Mvet Oyeng, art musical, pratiques et savoir-faire associés à la communauté Ekang</w:t>
      </w:r>
      <w:r w:rsidRPr="00215933">
        <w:t xml:space="preserve"> », soumise par le </w:t>
      </w:r>
      <w:r w:rsidRPr="00215933">
        <w:rPr>
          <w:b/>
          <w:bCs/>
        </w:rPr>
        <w:t>Gabon</w:t>
      </w:r>
      <w:r w:rsidRPr="00215933">
        <w:t xml:space="preserve">, le </w:t>
      </w:r>
      <w:r w:rsidRPr="00215933">
        <w:rPr>
          <w:b/>
          <w:bCs/>
        </w:rPr>
        <w:t>Cameroun</w:t>
      </w:r>
      <w:r w:rsidRPr="00215933">
        <w:t xml:space="preserve"> et le </w:t>
      </w:r>
      <w:r w:rsidRPr="00215933">
        <w:rPr>
          <w:b/>
          <w:bCs/>
        </w:rPr>
        <w:t>Congo</w:t>
      </w:r>
      <w:r w:rsidRPr="00215933">
        <w:t>.</w:t>
      </w:r>
    </w:p>
    <w:p w14:paraId="70B125DC" w14:textId="0697E49C" w:rsidR="00A51C8F" w:rsidRPr="00215933" w:rsidRDefault="00A51C8F" w:rsidP="00A51C8F">
      <w:pPr>
        <w:pStyle w:val="Style1"/>
      </w:pPr>
      <w:r w:rsidRPr="00215933">
        <w:t xml:space="preserve">Le </w:t>
      </w:r>
      <w:r w:rsidRPr="00215933">
        <w:rPr>
          <w:b/>
          <w:bCs/>
        </w:rPr>
        <w:t>Président</w:t>
      </w:r>
      <w:r w:rsidRPr="00215933">
        <w:rPr>
          <w:b/>
        </w:rPr>
        <w:t xml:space="preserve"> de l</w:t>
      </w:r>
      <w:r w:rsidR="00A367B7" w:rsidRPr="00215933">
        <w:rPr>
          <w:b/>
        </w:rPr>
        <w:t>’</w:t>
      </w:r>
      <w:r w:rsidRPr="00215933">
        <w:rPr>
          <w:b/>
        </w:rPr>
        <w:t>Organe d</w:t>
      </w:r>
      <w:r w:rsidR="00A367B7" w:rsidRPr="00215933">
        <w:rPr>
          <w:b/>
        </w:rPr>
        <w:t>’</w:t>
      </w:r>
      <w:r w:rsidRPr="00215933">
        <w:rPr>
          <w:b/>
        </w:rPr>
        <w:t>évaluation</w:t>
      </w:r>
      <w:r w:rsidRPr="00215933">
        <w:t xml:space="preserve"> a présenté Mvet Oyeng, une tradition vivante pratiquée par la communauté Ekang, qui mêle narration, chant épique, danse et musique sur des instruments à cordes traditionnels. Il a expliqué que le public participe activement à la représentation en jouant des baguettes ou en tapant des mains, en chantant et en dialoguant avec le conteur. Il a ajouté que le dossier de candidature avait mis en évidence la contribution de cet élément au développement durable, à l</w:t>
      </w:r>
      <w:r w:rsidR="00A367B7" w:rsidRPr="00215933">
        <w:t>’</w:t>
      </w:r>
      <w:r w:rsidRPr="00215933">
        <w:t>engagement de la communauté et à la transmission du savoir culturel. L</w:t>
      </w:r>
      <w:r w:rsidR="00A367B7" w:rsidRPr="00215933">
        <w:t>’</w:t>
      </w:r>
      <w:r w:rsidRPr="00215933">
        <w:t>Organe d</w:t>
      </w:r>
      <w:r w:rsidR="00A367B7" w:rsidRPr="00215933">
        <w:t>’</w:t>
      </w:r>
      <w:r w:rsidRPr="00215933">
        <w:t>évaluation recommandait l</w:t>
      </w:r>
      <w:r w:rsidR="00A367B7" w:rsidRPr="00215933">
        <w:t>’</w:t>
      </w:r>
      <w:r w:rsidRPr="00215933">
        <w:t>inscription de l</w:t>
      </w:r>
      <w:r w:rsidR="00A367B7" w:rsidRPr="00215933">
        <w:t>’</w:t>
      </w:r>
      <w:r w:rsidRPr="00215933">
        <w:t xml:space="preserve">élément </w:t>
      </w:r>
      <w:r w:rsidRPr="00215933">
        <w:lastRenderedPageBreak/>
        <w:t>sur la Liste représentative et félicitait les États parties d</w:t>
      </w:r>
      <w:r w:rsidR="00A367B7" w:rsidRPr="00215933">
        <w:t>’</w:t>
      </w:r>
      <w:r w:rsidRPr="00215933">
        <w:t>avoir mis en avant des valeurs telles que la musicothérapie, la liberté d</w:t>
      </w:r>
      <w:r w:rsidR="00A367B7" w:rsidRPr="00215933">
        <w:t>’</w:t>
      </w:r>
      <w:r w:rsidRPr="00215933">
        <w:t>expression, la tolérance, la solidarité, la compassion et le respect.</w:t>
      </w:r>
    </w:p>
    <w:p w14:paraId="570655CB" w14:textId="00E740A9" w:rsidR="00A51C8F" w:rsidRPr="00215933" w:rsidRDefault="00A51C8F" w:rsidP="00A51C8F">
      <w:pPr>
        <w:pStyle w:val="Style1"/>
      </w:pPr>
      <w:r w:rsidRPr="00215933">
        <w:t>En l</w:t>
      </w:r>
      <w:r w:rsidR="00A367B7" w:rsidRPr="00215933">
        <w:t>’</w:t>
      </w:r>
      <w:r w:rsidRPr="00215933">
        <w:t>absence de demandes de débat, d</w:t>
      </w:r>
      <w:r w:rsidR="00A367B7" w:rsidRPr="00215933">
        <w:t>’</w:t>
      </w:r>
      <w:r w:rsidRPr="00215933">
        <w:t>amendements ou d</w:t>
      </w:r>
      <w:r w:rsidR="00A367B7" w:rsidRPr="00215933">
        <w:t>’</w:t>
      </w:r>
      <w:r w:rsidRPr="00215933">
        <w:t xml:space="preserve">objections, la </w:t>
      </w:r>
      <w:r w:rsidRPr="00215933">
        <w:rPr>
          <w:b/>
        </w:rPr>
        <w:t xml:space="preserve">Vice-Présidente a déclaré la décision </w:t>
      </w:r>
      <w:hyperlink r:id="rId97" w:history="1">
        <w:r w:rsidRPr="00215933">
          <w:rPr>
            <w:rStyle w:val="Hyperlink"/>
            <w:rFonts w:asciiTheme="minorBidi" w:hAnsiTheme="minorBidi"/>
            <w:b/>
          </w:rPr>
          <w:t>20.COM 7.b.19</w:t>
        </w:r>
      </w:hyperlink>
      <w:r w:rsidRPr="00215933">
        <w:rPr>
          <w:b/>
        </w:rPr>
        <w:t xml:space="preserve"> adoptée.</w:t>
      </w:r>
    </w:p>
    <w:p w14:paraId="291623BD" w14:textId="1B80A927" w:rsidR="00A51C8F" w:rsidRPr="00215933" w:rsidRDefault="00A51C8F" w:rsidP="00A51C8F">
      <w:pPr>
        <w:pStyle w:val="Style1"/>
      </w:pPr>
      <w:r w:rsidRPr="00215933">
        <w:t xml:space="preserve">La délégation du </w:t>
      </w:r>
      <w:r w:rsidRPr="00215933">
        <w:rPr>
          <w:b/>
        </w:rPr>
        <w:t>Gabon</w:t>
      </w:r>
      <w:r w:rsidRPr="00215933">
        <w:t xml:space="preserve"> a exprimé sa gratitude au Comité, à l</w:t>
      </w:r>
      <w:r w:rsidR="00A367B7" w:rsidRPr="00215933">
        <w:t>’</w:t>
      </w:r>
      <w:r w:rsidRPr="00215933">
        <w:t>UNESCO et à l</w:t>
      </w:r>
      <w:r w:rsidR="00A367B7" w:rsidRPr="00215933">
        <w:t>’</w:t>
      </w:r>
      <w:r w:rsidRPr="00215933">
        <w:t>Organe d</w:t>
      </w:r>
      <w:r w:rsidR="00A367B7" w:rsidRPr="00215933">
        <w:t>’</w:t>
      </w:r>
      <w:r w:rsidRPr="00215933">
        <w:t>évaluation pour l</w:t>
      </w:r>
      <w:r w:rsidR="00A367B7" w:rsidRPr="00215933">
        <w:t>’</w:t>
      </w:r>
      <w:r w:rsidRPr="00215933">
        <w:t>inscription de Mvet Oyeng, art musical, pratiques et savoir-faire associés à la communauté Ekang, sur la Liste représentative du patrimoine culturel immatériel de l</w:t>
      </w:r>
      <w:r w:rsidR="00A367B7" w:rsidRPr="00215933">
        <w:t>’</w:t>
      </w:r>
      <w:r w:rsidRPr="00215933">
        <w:t>humanité. La délégation du Gabon a souligné l</w:t>
      </w:r>
      <w:r w:rsidR="00A367B7" w:rsidRPr="00215933">
        <w:t>’</w:t>
      </w:r>
      <w:r w:rsidRPr="00215933">
        <w:t>importance historique de cette inscription, qui marquait l</w:t>
      </w:r>
      <w:r w:rsidR="00A367B7" w:rsidRPr="00215933">
        <w:t>’</w:t>
      </w:r>
      <w:r w:rsidRPr="00215933">
        <w:t>entrée du premier élément du Gabon sur la liste. Elle a ajouté que Mvet Oyeng incarne les traditions orales, les rituels et les pratiques sociales, ainsi que la vision du monde Ekang, ancrée dans la connaissance de la nature et de l</w:t>
      </w:r>
      <w:r w:rsidR="00A367B7" w:rsidRPr="00215933">
        <w:t>’</w:t>
      </w:r>
      <w:r w:rsidRPr="00215933">
        <w:t>univers. Elle a salué l</w:t>
      </w:r>
      <w:r w:rsidR="00A367B7" w:rsidRPr="00215933">
        <w:t>’</w:t>
      </w:r>
      <w:r w:rsidRPr="00215933">
        <w:t>étroite collaboration avec le Cameroun et le Congo, ainsi que le rôle indispensable joué par les communautés locales et l</w:t>
      </w:r>
      <w:r w:rsidR="00A367B7" w:rsidRPr="00215933">
        <w:t>’</w:t>
      </w:r>
      <w:r w:rsidRPr="00215933">
        <w:t>UNESCO dans la sauvegarde de ce patrimoine. Elle a réaffirmé son engagement constant en faveur de la protection et de la transmission de son patrimoine culturel immatériel et exprimé l</w:t>
      </w:r>
      <w:r w:rsidR="00A367B7" w:rsidRPr="00215933">
        <w:t>’</w:t>
      </w:r>
      <w:r w:rsidRPr="00215933">
        <w:t>espoir que les pays voisins, tels que la Guinée équatoriale et Sao Tomé-et-Principe, se joignent à cette initiative culturelle régionale.</w:t>
      </w:r>
    </w:p>
    <w:p w14:paraId="5165DF14" w14:textId="21CD8E5B" w:rsidR="00A51C8F" w:rsidRPr="00215933" w:rsidRDefault="00A51C8F" w:rsidP="00A51C8F">
      <w:pPr>
        <w:pStyle w:val="Style1"/>
      </w:pPr>
      <w:r w:rsidRPr="00215933">
        <w:t xml:space="preserve">La délégation du </w:t>
      </w:r>
      <w:r w:rsidRPr="00215933">
        <w:rPr>
          <w:b/>
        </w:rPr>
        <w:t>Cameroun</w:t>
      </w:r>
      <w:r w:rsidRPr="00215933">
        <w:t xml:space="preserve"> a exprimé, au nom du gouvernement, sa profonde gratitude pour l</w:t>
      </w:r>
      <w:r w:rsidR="00A367B7" w:rsidRPr="00215933">
        <w:t>’</w:t>
      </w:r>
      <w:r w:rsidRPr="00215933">
        <w:t>inscription de Mvet Oyeng et a souligné l</w:t>
      </w:r>
      <w:r w:rsidR="00A367B7" w:rsidRPr="00215933">
        <w:t>’</w:t>
      </w:r>
      <w:r w:rsidRPr="00215933">
        <w:t>identité culturelle commune et la collaboration avec le Gabon et le Congo. Elle a mis en avant l</w:t>
      </w:r>
      <w:r w:rsidR="00A367B7" w:rsidRPr="00215933">
        <w:t>’</w:t>
      </w:r>
      <w:r w:rsidRPr="00215933">
        <w:t xml:space="preserve">importance de cette inscription </w:t>
      </w:r>
      <w:r w:rsidRPr="00215933">
        <w:rPr>
          <w:color w:val="000000" w:themeColor="text1"/>
        </w:rPr>
        <w:t xml:space="preserve">également </w:t>
      </w:r>
      <w:r w:rsidRPr="00215933">
        <w:t>pour la Guinée équatoriale et les communautés apparentées. La délégation du Cameroun a expliqué que cette distinction témoignait de l</w:t>
      </w:r>
      <w:r w:rsidR="00A367B7" w:rsidRPr="00215933">
        <w:t>’</w:t>
      </w:r>
      <w:r w:rsidRPr="00215933">
        <w:t>engagement du pays à préserver les traditions vivantes et à promouvoir la diversité culturelle, fondements de la paix et du dialogue. Elle a réaffirmé sa coopération continue avec l</w:t>
      </w:r>
      <w:r w:rsidR="00A367B7" w:rsidRPr="00215933">
        <w:t>’</w:t>
      </w:r>
      <w:r w:rsidRPr="00215933">
        <w:t>UNESCO en vue de préserver le patrimoine culturel et de le transmettre aux générations futures.</w:t>
      </w:r>
    </w:p>
    <w:p w14:paraId="4C2BDECD" w14:textId="3871E998" w:rsidR="00A51C8F" w:rsidRPr="00215933" w:rsidRDefault="00A51C8F" w:rsidP="00A51C8F">
      <w:pPr>
        <w:pStyle w:val="Style1"/>
      </w:pPr>
      <w:r w:rsidRPr="00215933">
        <w:t xml:space="preserve">La délégation du </w:t>
      </w:r>
      <w:r w:rsidRPr="00215933">
        <w:rPr>
          <w:b/>
        </w:rPr>
        <w:t>Congo</w:t>
      </w:r>
      <w:r w:rsidRPr="00215933">
        <w:t xml:space="preserve"> a salué la contribution du peuple Ekang à la préservation de Mvet Oyeng. Elle a souligné que cette inscription renforçait la visibilité du patrimoine culturel immatériel et témoignait de la cohésion transfrontalière des communautés à travers des pratiques culturelles communes. La délégation du Congo a remercié le Secrétariat pour son soutien technique, ses activités de renforcement des capacités et ses efforts en matière d</w:t>
      </w:r>
      <w:r w:rsidR="00A367B7" w:rsidRPr="00215933">
        <w:t>’</w:t>
      </w:r>
      <w:r w:rsidRPr="00215933">
        <w:t>inventaire, ainsi que l</w:t>
      </w:r>
      <w:r w:rsidR="00A367B7" w:rsidRPr="00215933">
        <w:t>’</w:t>
      </w:r>
      <w:r w:rsidRPr="00215933">
        <w:t>Inde pour l</w:t>
      </w:r>
      <w:r w:rsidR="00A367B7" w:rsidRPr="00215933">
        <w:t>’</w:t>
      </w:r>
      <w:r w:rsidRPr="00215933">
        <w:t>accueil de la vingtième session du Comité. La délégation a conclu son intervention en invitant les participants à assister à une représentation en direct de Mvet Oyeng.</w:t>
      </w:r>
    </w:p>
    <w:p w14:paraId="4A0F44D3" w14:textId="77777777" w:rsidR="00A51C8F" w:rsidRPr="00215933" w:rsidRDefault="00A51C8F" w:rsidP="00A51C8F">
      <w:pPr>
        <w:pStyle w:val="ListParagraph"/>
        <w:ind w:left="567"/>
        <w:jc w:val="center"/>
        <w:rPr>
          <w:rFonts w:asciiTheme="minorBidi" w:hAnsiTheme="minorBidi"/>
          <w:i/>
          <w:iCs/>
          <w:sz w:val="22"/>
          <w:szCs w:val="22"/>
        </w:rPr>
      </w:pPr>
      <w:r w:rsidRPr="00215933">
        <w:rPr>
          <w:rFonts w:asciiTheme="minorBidi" w:hAnsiTheme="minorBidi"/>
          <w:i/>
          <w:iCs/>
          <w:sz w:val="22"/>
        </w:rPr>
        <w:t>[Un morceau de Mvet Oyeng a été interprété]</w:t>
      </w:r>
    </w:p>
    <w:p w14:paraId="46D03123" w14:textId="051B48FC" w:rsidR="00A51C8F" w:rsidRPr="00215933" w:rsidRDefault="00A51C8F" w:rsidP="00A51C8F">
      <w:pPr>
        <w:pStyle w:val="Style1"/>
      </w:pPr>
      <w:r w:rsidRPr="00215933">
        <w:t xml:space="preserve">La </w:t>
      </w:r>
      <w:r w:rsidRPr="00215933">
        <w:rPr>
          <w:b/>
        </w:rPr>
        <w:t>Vice-Présidente</w:t>
      </w:r>
      <w:r w:rsidRPr="00215933">
        <w:t xml:space="preserve"> a invité le Comité à examiner la candidature suivante, « </w:t>
      </w:r>
      <w:r w:rsidRPr="00215933">
        <w:rPr>
          <w:b/>
        </w:rPr>
        <w:t>Dipavali</w:t>
      </w:r>
      <w:r w:rsidRPr="00215933">
        <w:t> » également connu sous le nom de Diwali, soumise par le pays hôte, l</w:t>
      </w:r>
      <w:r w:rsidR="00A367B7" w:rsidRPr="00215933">
        <w:t>’</w:t>
      </w:r>
      <w:r w:rsidRPr="00215933">
        <w:rPr>
          <w:b/>
          <w:bCs/>
        </w:rPr>
        <w:t>Inde</w:t>
      </w:r>
      <w:r w:rsidRPr="00215933">
        <w:t>.</w:t>
      </w:r>
    </w:p>
    <w:p w14:paraId="3BF9E76D" w14:textId="33FCE2F5" w:rsidR="00A51C8F" w:rsidRPr="00215933" w:rsidRDefault="00A51C8F" w:rsidP="00A51C8F">
      <w:pPr>
        <w:pStyle w:val="Style1"/>
      </w:pPr>
      <w:r w:rsidRPr="00215933">
        <w:t xml:space="preserve">Le </w:t>
      </w:r>
      <w:r w:rsidRPr="00215933">
        <w:rPr>
          <w:b/>
        </w:rPr>
        <w:t>Président de l</w:t>
      </w:r>
      <w:r w:rsidR="00A367B7" w:rsidRPr="00215933">
        <w:rPr>
          <w:b/>
        </w:rPr>
        <w:t>’</w:t>
      </w:r>
      <w:r w:rsidRPr="00215933">
        <w:rPr>
          <w:b/>
        </w:rPr>
        <w:t>Organe d</w:t>
      </w:r>
      <w:r w:rsidR="00A367B7" w:rsidRPr="00215933">
        <w:rPr>
          <w:b/>
        </w:rPr>
        <w:t>’</w:t>
      </w:r>
      <w:r w:rsidRPr="00215933">
        <w:rPr>
          <w:b/>
        </w:rPr>
        <w:t>évaluation</w:t>
      </w:r>
      <w:r w:rsidRPr="00215933">
        <w:t xml:space="preserve"> a expliqué que Dipavali est un festival de la lumière célébré chaque année à travers l</w:t>
      </w:r>
      <w:r w:rsidR="00A367B7" w:rsidRPr="00215933">
        <w:t>’</w:t>
      </w:r>
      <w:r w:rsidRPr="00215933">
        <w:t>Inde, qui marque la dernière récolte de l</w:t>
      </w:r>
      <w:r w:rsidR="00A367B7" w:rsidRPr="00215933">
        <w:t>’</w:t>
      </w:r>
      <w:r w:rsidRPr="00215933">
        <w:t>année et le début d</w:t>
      </w:r>
      <w:r w:rsidR="00A367B7" w:rsidRPr="00215933">
        <w:t>’</w:t>
      </w:r>
      <w:r w:rsidRPr="00215933">
        <w:t>une nouvelle année et d</w:t>
      </w:r>
      <w:r w:rsidR="00A367B7" w:rsidRPr="00215933">
        <w:t>’</w:t>
      </w:r>
      <w:r w:rsidRPr="00215933">
        <w:t>une nouvelle saison selon le calendrier lunaire. Il a expliqué que ce festival symbolise la victoire de la lumière sur les ténèbres et du bien sur le mal, et qu</w:t>
      </w:r>
      <w:r w:rsidR="00A367B7" w:rsidRPr="00215933">
        <w:t>’</w:t>
      </w:r>
      <w:r w:rsidRPr="00215933">
        <w:t>il dure plusieurs jours et se déroule généralement en octobre ou en novembre. Il a précisé que cette candidature répondait à tous les critères d</w:t>
      </w:r>
      <w:r w:rsidR="00A367B7" w:rsidRPr="00215933">
        <w:t>’</w:t>
      </w:r>
      <w:r w:rsidRPr="00215933">
        <w:t>inscription, démontrant ainsi sa contribution au développement durable, à la paix, à la cohésion sociale, à l</w:t>
      </w:r>
      <w:r w:rsidR="00A367B7" w:rsidRPr="00215933">
        <w:t>’</w:t>
      </w:r>
      <w:r w:rsidRPr="00215933">
        <w:t>inclusion et au dialogue interconfessionnel. L</w:t>
      </w:r>
      <w:r w:rsidR="00A367B7" w:rsidRPr="00215933">
        <w:t>’</w:t>
      </w:r>
      <w:r w:rsidRPr="00215933">
        <w:t>Organe d</w:t>
      </w:r>
      <w:r w:rsidR="00A367B7" w:rsidRPr="00215933">
        <w:t>’</w:t>
      </w:r>
      <w:r w:rsidRPr="00215933">
        <w:t>évaluation a précisé que les mesures de sauvegarde comprennent à la fois des initiatives communautaires et gouvernementales, les communautés jouant un rôle de premier plan dans la protection et la promotion du festival. Sur la base de ces conclusions, l</w:t>
      </w:r>
      <w:r w:rsidR="00A367B7" w:rsidRPr="00215933">
        <w:t>’</w:t>
      </w:r>
      <w:r w:rsidRPr="00215933">
        <w:t>Organe d</w:t>
      </w:r>
      <w:r w:rsidR="00A367B7" w:rsidRPr="00215933">
        <w:t>’</w:t>
      </w:r>
      <w:r w:rsidRPr="00215933">
        <w:t>évaluation recommandait l</w:t>
      </w:r>
      <w:r w:rsidR="00A367B7" w:rsidRPr="00215933">
        <w:t>’</w:t>
      </w:r>
      <w:r w:rsidRPr="00215933">
        <w:t>inscription de cet élément sur la Liste représentative et félicitait l</w:t>
      </w:r>
      <w:r w:rsidR="00A367B7" w:rsidRPr="00215933">
        <w:t>’</w:t>
      </w:r>
      <w:r w:rsidRPr="00215933">
        <w:t>Inde pour la qualité de sa candidature.</w:t>
      </w:r>
    </w:p>
    <w:p w14:paraId="7D302705" w14:textId="54272061" w:rsidR="00A51C8F" w:rsidRPr="00215933" w:rsidRDefault="00A51C8F" w:rsidP="00A51C8F">
      <w:pPr>
        <w:pStyle w:val="Style1"/>
      </w:pPr>
      <w:r w:rsidRPr="00215933">
        <w:t>En l</w:t>
      </w:r>
      <w:r w:rsidR="00A367B7" w:rsidRPr="00215933">
        <w:t>’</w:t>
      </w:r>
      <w:r w:rsidRPr="00215933">
        <w:t>absence de demandes de débat, d</w:t>
      </w:r>
      <w:r w:rsidR="00A367B7" w:rsidRPr="00215933">
        <w:t>’</w:t>
      </w:r>
      <w:r w:rsidRPr="00215933">
        <w:t>amendements ou d</w:t>
      </w:r>
      <w:r w:rsidR="00A367B7" w:rsidRPr="00215933">
        <w:t>’</w:t>
      </w:r>
      <w:r w:rsidRPr="00215933">
        <w:t xml:space="preserve">objections, la </w:t>
      </w:r>
      <w:r w:rsidRPr="00215933">
        <w:rPr>
          <w:b/>
        </w:rPr>
        <w:t xml:space="preserve">Vice-Présidente a déclaré la décision </w:t>
      </w:r>
      <w:hyperlink r:id="rId98" w:history="1">
        <w:r w:rsidRPr="00215933">
          <w:rPr>
            <w:rStyle w:val="Hyperlink"/>
            <w:rFonts w:asciiTheme="minorBidi" w:hAnsiTheme="minorBidi"/>
            <w:b/>
          </w:rPr>
          <w:t>20.COM 7.b.24</w:t>
        </w:r>
      </w:hyperlink>
      <w:r w:rsidRPr="00215933">
        <w:rPr>
          <w:b/>
        </w:rPr>
        <w:t xml:space="preserve"> adoptée.</w:t>
      </w:r>
    </w:p>
    <w:p w14:paraId="3B55F6A2" w14:textId="4C46B650" w:rsidR="00A51C8F" w:rsidRPr="00215933" w:rsidRDefault="00A51C8F" w:rsidP="00A51C8F">
      <w:pPr>
        <w:pStyle w:val="Style1"/>
      </w:pPr>
      <w:r w:rsidRPr="00215933">
        <w:t>La délégation de l</w:t>
      </w:r>
      <w:r w:rsidR="00A367B7" w:rsidRPr="00215933">
        <w:t>’</w:t>
      </w:r>
      <w:r w:rsidRPr="00215933">
        <w:rPr>
          <w:b/>
        </w:rPr>
        <w:t>Inde</w:t>
      </w:r>
      <w:r w:rsidRPr="00215933">
        <w:t xml:space="preserve"> a exprimé sa profonde fierté et son émotion suite à l</w:t>
      </w:r>
      <w:r w:rsidR="00A367B7" w:rsidRPr="00215933">
        <w:t>’</w:t>
      </w:r>
      <w:r w:rsidRPr="00215933">
        <w:t>inscription de Dipavali, la fête des lumières, sur la Liste représentative. La délégation de l</w:t>
      </w:r>
      <w:r w:rsidR="00A367B7" w:rsidRPr="00215933">
        <w:t>’</w:t>
      </w:r>
      <w:r w:rsidRPr="00215933">
        <w:t xml:space="preserve">Inde a décrit </w:t>
      </w:r>
      <w:r w:rsidRPr="00215933">
        <w:lastRenderedPageBreak/>
        <w:t>Dipavali non seulement comme une fête, mais aussi comme une expérience vécue, intergénérationnelle, qui incarne l</w:t>
      </w:r>
      <w:r w:rsidR="00A367B7" w:rsidRPr="00215933">
        <w:t>’</w:t>
      </w:r>
      <w:r w:rsidRPr="00215933">
        <w:t>espoir, la vertu et le triomphe de la lumière sur les ténèbres. La délégation de l</w:t>
      </w:r>
      <w:r w:rsidR="00A367B7" w:rsidRPr="00215933">
        <w:t>’</w:t>
      </w:r>
      <w:r w:rsidRPr="00215933">
        <w:t>Inde a mis en avant le rôle essentiel joué par d</w:t>
      </w:r>
      <w:r w:rsidR="00A367B7" w:rsidRPr="00215933">
        <w:t>’</w:t>
      </w:r>
      <w:r w:rsidRPr="00215933">
        <w:t>innombrables praticiens, notamment des potiers, des artisans, des agriculteurs, des confiseurs et des prêtres, dans la préservation de cette fête, ainsi que par la diaspora indienne à travers le monde, qui diffuse les valeurs de cette fête à l</w:t>
      </w:r>
      <w:r w:rsidR="00A367B7" w:rsidRPr="00215933">
        <w:t>’</w:t>
      </w:r>
      <w:r w:rsidRPr="00215933">
        <w:t>échelle internationale. Elle a souligné que cette distinction n</w:t>
      </w:r>
      <w:r w:rsidR="00A367B7" w:rsidRPr="00215933">
        <w:t>’</w:t>
      </w:r>
      <w:r w:rsidRPr="00215933">
        <w:t>était pas seulement un honneur, mais aussi une responsabilité : celle de préserver Dipavali en tant que patrimoine vivant. La délégation de l</w:t>
      </w:r>
      <w:r w:rsidR="00A367B7" w:rsidRPr="00215933">
        <w:t>’</w:t>
      </w:r>
      <w:r w:rsidRPr="00215933">
        <w:t>Inde a rappelé l</w:t>
      </w:r>
      <w:r w:rsidR="00A367B7" w:rsidRPr="00215933">
        <w:t>’</w:t>
      </w:r>
      <w:r w:rsidRPr="00215933">
        <w:t>importance, sur le plan éducatif, de transmettre le sens profond de cette fête, notamment son lien avec le Rama Rajya, la gouvernance éthique et l</w:t>
      </w:r>
      <w:r w:rsidR="00A367B7" w:rsidRPr="00215933">
        <w:t>’</w:t>
      </w:r>
      <w:r w:rsidRPr="00215933">
        <w:t>humanité commune. La délégation de l</w:t>
      </w:r>
      <w:r w:rsidR="00A367B7" w:rsidRPr="00215933">
        <w:t>’</w:t>
      </w:r>
      <w:r w:rsidRPr="00215933">
        <w:t>Inde a lancé un appel pour que Dipavali soit source de gratitude, de paix et d</w:t>
      </w:r>
      <w:r w:rsidR="00A367B7" w:rsidRPr="00215933">
        <w:t>’</w:t>
      </w:r>
      <w:r w:rsidRPr="00215933">
        <w:t>unité dans le monde entier, en invoquant des bénédictions pour le bonheur et la santé de tous. Elle a expliqué que Dipavali est célébrée chaque année lors de la nouvelle lune du mois de Kartik (octobre-novembre) et qu</w:t>
      </w:r>
      <w:r w:rsidR="00A367B7" w:rsidRPr="00215933">
        <w:t>’</w:t>
      </w:r>
      <w:r w:rsidRPr="00215933">
        <w:t>elle trouve ses racines dans les traditions agraires. La délégation a ajouté que ce festival commémore le retour du seigneur Rama après quatorze ans d</w:t>
      </w:r>
      <w:r w:rsidR="00A367B7" w:rsidRPr="00215933">
        <w:t>’</w:t>
      </w:r>
      <w:r w:rsidRPr="00215933">
        <w:t>exil, tel que décrit dans le Ramayana, et donne lieu à des prières pour la prospérité adressées à des divinités telles que Lakshmi et Ganesha. Elle a précisé que les coutumes varient d</w:t>
      </w:r>
      <w:r w:rsidR="00A367B7" w:rsidRPr="00215933">
        <w:t>’</w:t>
      </w:r>
      <w:r w:rsidRPr="00215933">
        <w:t>une communauté à l</w:t>
      </w:r>
      <w:r w:rsidR="00A367B7" w:rsidRPr="00215933">
        <w:t>’</w:t>
      </w:r>
      <w:r w:rsidRPr="00215933">
        <w:t>autre — qu</w:t>
      </w:r>
      <w:r w:rsidR="00A367B7" w:rsidRPr="00215933">
        <w:t>’</w:t>
      </w:r>
      <w:r w:rsidRPr="00215933">
        <w:t>il s</w:t>
      </w:r>
      <w:r w:rsidR="00A367B7" w:rsidRPr="00215933">
        <w:t>’</w:t>
      </w:r>
      <w:r w:rsidRPr="00215933">
        <w:t>agisse de traditions agricoles, commerciales ou familiales — et que ce festival favorise un sentiment de cohésion sociale. Elle a conclu son intervention en rappelant que Dipavali est devenue une fête mondiale, célébrée par la diaspora indienne et bien au-delà.</w:t>
      </w:r>
    </w:p>
    <w:p w14:paraId="6BE37C97" w14:textId="54B260D5" w:rsidR="00A51C8F" w:rsidRPr="00215933" w:rsidRDefault="00A51C8F" w:rsidP="00A51C8F">
      <w:pPr>
        <w:pStyle w:val="Orateurengris"/>
        <w:jc w:val="center"/>
        <w:rPr>
          <w:i/>
          <w:iCs/>
          <w:color w:val="000000"/>
          <w:shd w:val="clear" w:color="auto" w:fill="FFFFFF" w:themeFill="background1"/>
          <w:lang w:val="fr-FR"/>
        </w:rPr>
      </w:pPr>
      <w:r w:rsidRPr="00215933">
        <w:rPr>
          <w:i/>
          <w:color w:val="000000"/>
          <w:shd w:val="clear" w:color="auto" w:fill="FFFFFF" w:themeFill="background1"/>
          <w:lang w:val="fr-FR"/>
        </w:rPr>
        <w:t>[Une vidéo présentant l</w:t>
      </w:r>
      <w:r w:rsidR="00A367B7" w:rsidRPr="00215933">
        <w:rPr>
          <w:i/>
          <w:color w:val="000000"/>
          <w:shd w:val="clear" w:color="auto" w:fill="FFFFFF" w:themeFill="background1"/>
          <w:lang w:val="fr-FR"/>
        </w:rPr>
        <w:t>’</w:t>
      </w:r>
      <w:r w:rsidRPr="00215933">
        <w:rPr>
          <w:i/>
          <w:color w:val="000000"/>
          <w:shd w:val="clear" w:color="auto" w:fill="FFFFFF" w:themeFill="background1"/>
          <w:lang w:val="fr-FR"/>
        </w:rPr>
        <w:t>élément a été diffusée]</w:t>
      </w:r>
    </w:p>
    <w:p w14:paraId="112FA199" w14:textId="77777777" w:rsidR="00A51C8F" w:rsidRPr="00215933" w:rsidRDefault="00A51C8F" w:rsidP="00A51C8F">
      <w:pPr>
        <w:pStyle w:val="Style1"/>
      </w:pPr>
      <w:r w:rsidRPr="00215933">
        <w:t xml:space="preserve">La </w:t>
      </w:r>
      <w:r w:rsidRPr="00215933">
        <w:rPr>
          <w:b/>
          <w:bCs/>
        </w:rPr>
        <w:t>Vice-Présidente</w:t>
      </w:r>
      <w:r w:rsidRPr="00215933">
        <w:t xml:space="preserve"> a invité le Comité à examiner la candidature suivante , </w:t>
      </w:r>
      <w:r w:rsidRPr="00215933">
        <w:rPr>
          <w:b/>
        </w:rPr>
        <w:t>« La culture géorgienne du blé : traditions et rituels »</w:t>
      </w:r>
      <w:r w:rsidRPr="00215933">
        <w:t xml:space="preserve">, soumise par la </w:t>
      </w:r>
      <w:r w:rsidRPr="00215933">
        <w:rPr>
          <w:b/>
        </w:rPr>
        <w:t>Géorgie</w:t>
      </w:r>
      <w:r w:rsidRPr="00215933">
        <w:t>.</w:t>
      </w:r>
    </w:p>
    <w:p w14:paraId="6B571E0E" w14:textId="2C2B4F9F" w:rsidR="00A51C8F" w:rsidRPr="00215933" w:rsidRDefault="00A51C8F" w:rsidP="00A51C8F">
      <w:pPr>
        <w:pStyle w:val="Style1"/>
      </w:pPr>
      <w:r w:rsidRPr="00215933">
        <w:t xml:space="preserve">Le </w:t>
      </w:r>
      <w:r w:rsidRPr="00215933">
        <w:rPr>
          <w:b/>
        </w:rPr>
        <w:t>Président de l</w:t>
      </w:r>
      <w:r w:rsidR="00A367B7" w:rsidRPr="00215933">
        <w:rPr>
          <w:b/>
        </w:rPr>
        <w:t>’</w:t>
      </w:r>
      <w:r w:rsidRPr="00215933">
        <w:rPr>
          <w:b/>
        </w:rPr>
        <w:t>Organe d</w:t>
      </w:r>
      <w:r w:rsidR="00A367B7" w:rsidRPr="00215933">
        <w:rPr>
          <w:b/>
        </w:rPr>
        <w:t>’</w:t>
      </w:r>
      <w:r w:rsidRPr="00215933">
        <w:rPr>
          <w:b/>
        </w:rPr>
        <w:t>évaluation</w:t>
      </w:r>
      <w:r w:rsidRPr="00215933">
        <w:t xml:space="preserve"> a indiqué que cet élément englobe la culture et l</w:t>
      </w:r>
      <w:r w:rsidR="00A367B7" w:rsidRPr="00215933">
        <w:t>’</w:t>
      </w:r>
      <w:r w:rsidRPr="00215933">
        <w:t>utilisation de variétés locales de blé endémique, ainsi que les objets associés, les moulins en pierre et les fours à pain traditionnels. Il a expliqué que le blé est un symbole de vie, de croissance et d</w:t>
      </w:r>
      <w:r w:rsidR="00A367B7" w:rsidRPr="00215933">
        <w:t>’</w:t>
      </w:r>
      <w:r w:rsidRPr="00215933">
        <w:t>abondance pour les communautés praticiennes. Il a ajouté que cette candidature avait mis en évidence un engagement fort de la part de la communauté ainsi qu</w:t>
      </w:r>
      <w:r w:rsidR="00A367B7" w:rsidRPr="00215933">
        <w:t>’</w:t>
      </w:r>
      <w:r w:rsidRPr="00215933">
        <w:t>une participation active des associations, des groupes locaux et des organisations non gouvernementales dans la préservation de cette pratique. Elle répondait en effet à tous les critères d</w:t>
      </w:r>
      <w:r w:rsidR="00A367B7" w:rsidRPr="00215933">
        <w:t>’</w:t>
      </w:r>
      <w:r w:rsidRPr="00215933">
        <w:t>inscription, et l</w:t>
      </w:r>
      <w:r w:rsidR="00A367B7" w:rsidRPr="00215933">
        <w:t>’</w:t>
      </w:r>
      <w:r w:rsidRPr="00215933">
        <w:t>Organe d</w:t>
      </w:r>
      <w:r w:rsidR="00A367B7" w:rsidRPr="00215933">
        <w:t>’</w:t>
      </w:r>
      <w:r w:rsidRPr="00215933">
        <w:t>évaluation recommandait l</w:t>
      </w:r>
      <w:r w:rsidR="00A367B7" w:rsidRPr="00215933">
        <w:t>’</w:t>
      </w:r>
      <w:r w:rsidRPr="00215933">
        <w:t>inscription de cet élément sur la Liste représentative, félicitant la Géorgie d</w:t>
      </w:r>
      <w:r w:rsidR="00A367B7" w:rsidRPr="00215933">
        <w:t>’</w:t>
      </w:r>
      <w:r w:rsidRPr="00215933">
        <w:t>avoir amélioré le dossier de candidature à la suite de l</w:t>
      </w:r>
      <w:r w:rsidR="00A367B7" w:rsidRPr="00215933">
        <w:t>’</w:t>
      </w:r>
      <w:r w:rsidRPr="00215933">
        <w:t>avis rendu par le Comité en 2020.</w:t>
      </w:r>
    </w:p>
    <w:p w14:paraId="0828F720" w14:textId="0A22FBF7" w:rsidR="00A51C8F" w:rsidRPr="00215933" w:rsidRDefault="00A51C8F" w:rsidP="00A51C8F">
      <w:pPr>
        <w:pStyle w:val="Style1"/>
      </w:pPr>
      <w:r w:rsidRPr="00215933">
        <w:t>En l</w:t>
      </w:r>
      <w:r w:rsidR="00A367B7" w:rsidRPr="00215933">
        <w:t>’</w:t>
      </w:r>
      <w:r w:rsidRPr="00215933">
        <w:t>absence de demandes de débat, d</w:t>
      </w:r>
      <w:r w:rsidR="00A367B7" w:rsidRPr="00215933">
        <w:t>’</w:t>
      </w:r>
      <w:r w:rsidRPr="00215933">
        <w:t>amendements ou d</w:t>
      </w:r>
      <w:r w:rsidR="00A367B7" w:rsidRPr="00215933">
        <w:t>’</w:t>
      </w:r>
      <w:r w:rsidRPr="00215933">
        <w:t xml:space="preserve">objections, la </w:t>
      </w:r>
      <w:r w:rsidRPr="00215933">
        <w:rPr>
          <w:b/>
        </w:rPr>
        <w:t xml:space="preserve">Vice-Présidente a déclaré la décision </w:t>
      </w:r>
      <w:hyperlink r:id="rId99" w:history="1">
        <w:r w:rsidRPr="00215933">
          <w:rPr>
            <w:rStyle w:val="Hyperlink"/>
            <w:rFonts w:asciiTheme="minorBidi" w:hAnsiTheme="minorBidi"/>
            <w:b/>
          </w:rPr>
          <w:t>20.COM 7.b.20</w:t>
        </w:r>
      </w:hyperlink>
      <w:r w:rsidRPr="00215933">
        <w:rPr>
          <w:b/>
        </w:rPr>
        <w:t xml:space="preserve"> adoptée.</w:t>
      </w:r>
    </w:p>
    <w:p w14:paraId="269D39CE" w14:textId="06E9CEEB" w:rsidR="00A51C8F" w:rsidRPr="00215933" w:rsidRDefault="00A51C8F" w:rsidP="00A51C8F">
      <w:pPr>
        <w:pStyle w:val="Style1"/>
      </w:pPr>
      <w:r w:rsidRPr="00215933">
        <w:t xml:space="preserve">La délégation de la </w:t>
      </w:r>
      <w:r w:rsidRPr="00215933">
        <w:rPr>
          <w:b/>
        </w:rPr>
        <w:t>Géorgie</w:t>
      </w:r>
      <w:r w:rsidRPr="00215933">
        <w:t xml:space="preserve"> a exprimé sa profonde gratitude au Comité pour l</w:t>
      </w:r>
      <w:r w:rsidR="00A367B7" w:rsidRPr="00215933">
        <w:t>’</w:t>
      </w:r>
      <w:r w:rsidRPr="00215933">
        <w:t>inscription de la culture géorgienne du blé : traditions et rituels sur la Liste représentative du patrimoine culturel immatériel de l</w:t>
      </w:r>
      <w:r w:rsidR="00A367B7" w:rsidRPr="00215933">
        <w:t>’</w:t>
      </w:r>
      <w:r w:rsidRPr="00215933">
        <w:t>humanité. Elle a souligné l</w:t>
      </w:r>
      <w:r w:rsidR="00A367B7" w:rsidRPr="00215933">
        <w:t>’</w:t>
      </w:r>
      <w:r w:rsidRPr="00215933">
        <w:t>importance de cette distinction pour les communautés, les familles et les agriculteurs ayant préservé ces traditions au fil des générations, et a expliqué que le blé endémique symbolise depuis longtemps la vie, la fertilité et l</w:t>
      </w:r>
      <w:r w:rsidR="00A367B7" w:rsidRPr="00215933">
        <w:t>’</w:t>
      </w:r>
      <w:r w:rsidRPr="00215933">
        <w:t>abondance, et occupe une place centrale dans des rituels essentiels tels que le « premier pharaon sacré », les semailles du blé béni, le labour collectif, la moisson et les rassemblements festifs de la communauté. Elle a ajouté que ces rituels ont non seulement permis de préserver un savoir intergénérationnel inestimable, mais qu</w:t>
      </w:r>
      <w:r w:rsidR="00A367B7" w:rsidRPr="00215933">
        <w:t>’</w:t>
      </w:r>
      <w:r w:rsidRPr="00215933">
        <w:t>ils ont également favorisé la cohésion sociale, l</w:t>
      </w:r>
      <w:r w:rsidR="00A367B7" w:rsidRPr="00215933">
        <w:t>’</w:t>
      </w:r>
      <w:r w:rsidRPr="00215933">
        <w:t>entraide et le partage des responsabilités. La délégation de la Géorgie a remercié l</w:t>
      </w:r>
      <w:r w:rsidR="00A367B7" w:rsidRPr="00215933">
        <w:t>’</w:t>
      </w:r>
      <w:r w:rsidRPr="00215933">
        <w:t>Organe d</w:t>
      </w:r>
      <w:r w:rsidR="00A367B7" w:rsidRPr="00215933">
        <w:t>’</w:t>
      </w:r>
      <w:r w:rsidRPr="00215933">
        <w:t>évaluation et le Comité d</w:t>
      </w:r>
      <w:r w:rsidR="00A367B7" w:rsidRPr="00215933">
        <w:t>’</w:t>
      </w:r>
      <w:r w:rsidRPr="00215933">
        <w:t>avoir reconnu l</w:t>
      </w:r>
      <w:r w:rsidR="00A367B7" w:rsidRPr="00215933">
        <w:t>’</w:t>
      </w:r>
      <w:r w:rsidRPr="00215933">
        <w:t>importance culturelle, écologique et sociale de ces pratiques, et a salué les efforts conjoints du parlement de Géorgie, du ministère des Affaires étrangères, de la Culture et de l</w:t>
      </w:r>
      <w:r w:rsidR="00A367B7" w:rsidRPr="00215933">
        <w:t>’</w:t>
      </w:r>
      <w:r w:rsidRPr="00215933">
        <w:t>Agriculture, ainsi que des autres parties prenantes impliquées dans le processus de candidature. La délégation de la Géorgie a souligné que cette décision venait s</w:t>
      </w:r>
      <w:r w:rsidR="00A367B7" w:rsidRPr="00215933">
        <w:t>’</w:t>
      </w:r>
      <w:r w:rsidRPr="00215933">
        <w:t>ajouter aux inscriptions précédentes du pays, parmi lesquelles figurent le chant polyphonique géorgien, la méthode géorgienne de vinification à l</w:t>
      </w:r>
      <w:r w:rsidR="00A367B7" w:rsidRPr="00215933">
        <w:t>’</w:t>
      </w:r>
      <w:r w:rsidRPr="00215933">
        <w:t>ancienne dans des kvevris traditionnels, et la lutte traditionnelle. Elle a mis en avant l</w:t>
      </w:r>
      <w:r w:rsidR="00A367B7" w:rsidRPr="00215933">
        <w:t>’</w:t>
      </w:r>
      <w:r w:rsidRPr="00215933">
        <w:t>engagement du pays à préserver son riche patrimoine culturel pour les générations futures.</w:t>
      </w:r>
    </w:p>
    <w:p w14:paraId="78BF49A2" w14:textId="52B3B59B" w:rsidR="00A51C8F" w:rsidRPr="00215933" w:rsidRDefault="00A51C8F" w:rsidP="00A51C8F">
      <w:pPr>
        <w:pStyle w:val="Orateurengris"/>
        <w:jc w:val="center"/>
        <w:rPr>
          <w:i/>
          <w:iCs/>
          <w:color w:val="000000"/>
          <w:shd w:val="clear" w:color="auto" w:fill="FFFFFF" w:themeFill="background1"/>
          <w:lang w:val="fr-FR"/>
        </w:rPr>
      </w:pPr>
      <w:r w:rsidRPr="00215933">
        <w:rPr>
          <w:i/>
          <w:color w:val="000000"/>
          <w:shd w:val="clear" w:color="auto" w:fill="FFFFFF" w:themeFill="background1"/>
          <w:lang w:val="fr-FR"/>
        </w:rPr>
        <w:lastRenderedPageBreak/>
        <w:t>[Une vidéo présentant l</w:t>
      </w:r>
      <w:r w:rsidR="00A367B7" w:rsidRPr="00215933">
        <w:rPr>
          <w:i/>
          <w:color w:val="000000"/>
          <w:shd w:val="clear" w:color="auto" w:fill="FFFFFF" w:themeFill="background1"/>
          <w:lang w:val="fr-FR"/>
        </w:rPr>
        <w:t>’</w:t>
      </w:r>
      <w:r w:rsidRPr="00215933">
        <w:rPr>
          <w:i/>
          <w:color w:val="000000"/>
          <w:shd w:val="clear" w:color="auto" w:fill="FFFFFF" w:themeFill="background1"/>
          <w:lang w:val="fr-FR"/>
        </w:rPr>
        <w:t>élément a été diffusée]</w:t>
      </w:r>
    </w:p>
    <w:p w14:paraId="5D78B5B9" w14:textId="77777777" w:rsidR="00A51C8F" w:rsidRPr="00215933" w:rsidRDefault="00A51C8F" w:rsidP="00A51C8F">
      <w:pPr>
        <w:pStyle w:val="Style1"/>
      </w:pPr>
      <w:r w:rsidRPr="00215933">
        <w:t xml:space="preserve">La </w:t>
      </w:r>
      <w:r w:rsidRPr="00215933">
        <w:rPr>
          <w:b/>
          <w:bCs/>
        </w:rPr>
        <w:t>Vice-Présidente</w:t>
      </w:r>
      <w:r w:rsidRPr="00215933">
        <w:t xml:space="preserve"> a invité le Comité à examiner la candidature suivante, </w:t>
      </w:r>
      <w:r w:rsidRPr="00215933">
        <w:rPr>
          <w:b/>
        </w:rPr>
        <w:t>« La musique et la danse highlife »</w:t>
      </w:r>
      <w:r w:rsidRPr="00215933">
        <w:t xml:space="preserve">, soumise par le </w:t>
      </w:r>
      <w:r w:rsidRPr="00215933">
        <w:rPr>
          <w:b/>
        </w:rPr>
        <w:t>Ghana</w:t>
      </w:r>
      <w:r w:rsidRPr="00215933">
        <w:t>.</w:t>
      </w:r>
    </w:p>
    <w:p w14:paraId="7AE06D5E" w14:textId="2AD7800B" w:rsidR="00A51C8F" w:rsidRPr="00215933" w:rsidRDefault="00A51C8F" w:rsidP="00A51C8F">
      <w:pPr>
        <w:pStyle w:val="Style1"/>
      </w:pPr>
      <w:r w:rsidRPr="00215933">
        <w:t xml:space="preserve">Le </w:t>
      </w:r>
      <w:r w:rsidRPr="00215933">
        <w:rPr>
          <w:b/>
        </w:rPr>
        <w:t>Président de l</w:t>
      </w:r>
      <w:r w:rsidR="00A367B7" w:rsidRPr="00215933">
        <w:rPr>
          <w:b/>
        </w:rPr>
        <w:t>’</w:t>
      </w:r>
      <w:r w:rsidRPr="00215933">
        <w:rPr>
          <w:b/>
        </w:rPr>
        <w:t>Organe d</w:t>
      </w:r>
      <w:r w:rsidR="00A367B7" w:rsidRPr="00215933">
        <w:rPr>
          <w:b/>
        </w:rPr>
        <w:t>’</w:t>
      </w:r>
      <w:r w:rsidRPr="00215933">
        <w:rPr>
          <w:b/>
        </w:rPr>
        <w:t>évaluation</w:t>
      </w:r>
      <w:r w:rsidRPr="00215933">
        <w:t xml:space="preserve"> a décrit la musique et la danse highlife comme une forme d</w:t>
      </w:r>
      <w:r w:rsidR="00A367B7" w:rsidRPr="00215933">
        <w:t>’</w:t>
      </w:r>
      <w:r w:rsidRPr="00215933">
        <w:t>expression musicale populaire profondément significative au Ghana. Il a expliqué que la musique et la danse highlife, nées au XIX</w:t>
      </w:r>
      <w:r w:rsidRPr="00215933">
        <w:rPr>
          <w:vertAlign w:val="superscript"/>
        </w:rPr>
        <w:t>e</w:t>
      </w:r>
      <w:r w:rsidRPr="00215933">
        <w:t> siècle, mêlent les rythmes traditionnels du Ghana à des éléments de jazz, donnant naissance à un genre musical dynamique et en constante évolution, que cette musique se caractérise par ses rythmes entraînants, ses paroles et son lien étroit avec la vie quotidienne, ses chants d</w:t>
      </w:r>
      <w:r w:rsidR="00A367B7" w:rsidRPr="00215933">
        <w:t>’</w:t>
      </w:r>
      <w:r w:rsidRPr="00215933">
        <w:t>appel et de réponse et son lien étroit avec la vie quotidienne, et qu</w:t>
      </w:r>
      <w:r w:rsidR="00A367B7" w:rsidRPr="00215933">
        <w:t>’</w:t>
      </w:r>
      <w:r w:rsidRPr="00215933">
        <w:t>elle constitue un élément essentiel de l</w:t>
      </w:r>
      <w:r w:rsidR="00A367B7" w:rsidRPr="00215933">
        <w:t>’</w:t>
      </w:r>
      <w:r w:rsidRPr="00215933">
        <w:t>identité sociale et culturelle du Ghana. L</w:t>
      </w:r>
      <w:r w:rsidR="00A367B7" w:rsidRPr="00215933">
        <w:t>’</w:t>
      </w:r>
      <w:r w:rsidRPr="00215933">
        <w:t>Organe d</w:t>
      </w:r>
      <w:r w:rsidR="00A367B7" w:rsidRPr="00215933">
        <w:t>’</w:t>
      </w:r>
      <w:r w:rsidRPr="00215933">
        <w:t>évaluation avait souligné la contribution de la musique highlife au développement durable, en mettant l</w:t>
      </w:r>
      <w:r w:rsidR="00A367B7" w:rsidRPr="00215933">
        <w:t>’</w:t>
      </w:r>
      <w:r w:rsidRPr="00215933">
        <w:t>accent sur la promotion de la santé et de l</w:t>
      </w:r>
      <w:r w:rsidR="00A367B7" w:rsidRPr="00215933">
        <w:t>’</w:t>
      </w:r>
      <w:r w:rsidRPr="00215933">
        <w:t>égalité des genres ainsi que sur la sensibilisation à la violence basée sur le genre. Le Président de l</w:t>
      </w:r>
      <w:r w:rsidR="00A367B7" w:rsidRPr="00215933">
        <w:t>’</w:t>
      </w:r>
      <w:r w:rsidRPr="00215933">
        <w:t>Organe d</w:t>
      </w:r>
      <w:r w:rsidR="00A367B7" w:rsidRPr="00215933">
        <w:t>’</w:t>
      </w:r>
      <w:r w:rsidRPr="00215933">
        <w:t>évaluation a ajouté que le processus de candidature avait donné lieu à une forte participation de la communauté, et que des mesures de sauvegarde avaient été mises en place pour garantir le dynamisme durable de la musique highlife. L</w:t>
      </w:r>
      <w:r w:rsidR="00A367B7" w:rsidRPr="00215933">
        <w:t>’</w:t>
      </w:r>
      <w:r w:rsidRPr="00215933">
        <w:rPr>
          <w:bCs/>
        </w:rPr>
        <w:t>Organe d</w:t>
      </w:r>
      <w:r w:rsidR="00A367B7" w:rsidRPr="00215933">
        <w:rPr>
          <w:bCs/>
        </w:rPr>
        <w:t>’</w:t>
      </w:r>
      <w:r w:rsidRPr="00215933">
        <w:rPr>
          <w:bCs/>
        </w:rPr>
        <w:t>évaluation</w:t>
      </w:r>
      <w:r w:rsidRPr="00215933">
        <w:t xml:space="preserve"> félicitait le Ghana pour la qualité de son dossier et recommandait l</w:t>
      </w:r>
      <w:r w:rsidR="00A367B7" w:rsidRPr="00215933">
        <w:t>’</w:t>
      </w:r>
      <w:r w:rsidRPr="00215933">
        <w:t>inscription de cet élément sur la Liste représentative.</w:t>
      </w:r>
    </w:p>
    <w:p w14:paraId="0ED0B653" w14:textId="29D77CA2" w:rsidR="00A51C8F" w:rsidRPr="00215933" w:rsidRDefault="00A51C8F" w:rsidP="00A51C8F">
      <w:pPr>
        <w:pStyle w:val="Style1"/>
        <w:rPr>
          <w:b/>
          <w:bCs/>
        </w:rPr>
      </w:pPr>
      <w:r w:rsidRPr="00215933">
        <w:t>En l</w:t>
      </w:r>
      <w:r w:rsidR="00A367B7" w:rsidRPr="00215933">
        <w:t>’</w:t>
      </w:r>
      <w:r w:rsidRPr="00215933">
        <w:t>absence de demandes de débat, d</w:t>
      </w:r>
      <w:r w:rsidR="00A367B7" w:rsidRPr="00215933">
        <w:t>’</w:t>
      </w:r>
      <w:r w:rsidRPr="00215933">
        <w:t>amendements ou d</w:t>
      </w:r>
      <w:r w:rsidR="00A367B7" w:rsidRPr="00215933">
        <w:t>’</w:t>
      </w:r>
      <w:r w:rsidRPr="00215933">
        <w:t xml:space="preserve">objections, la </w:t>
      </w:r>
      <w:r w:rsidRPr="00215933">
        <w:rPr>
          <w:b/>
        </w:rPr>
        <w:t xml:space="preserve">Vice-Présidente a déclaré la décision </w:t>
      </w:r>
      <w:hyperlink r:id="rId100" w:history="1">
        <w:r w:rsidRPr="00215933">
          <w:rPr>
            <w:rStyle w:val="Hyperlink"/>
            <w:rFonts w:asciiTheme="minorBidi" w:hAnsiTheme="minorBidi"/>
            <w:b/>
          </w:rPr>
          <w:t>20.COM 7.b.21</w:t>
        </w:r>
      </w:hyperlink>
      <w:r w:rsidRPr="00215933">
        <w:rPr>
          <w:b/>
        </w:rPr>
        <w:t xml:space="preserve"> adoptée.</w:t>
      </w:r>
    </w:p>
    <w:p w14:paraId="77EF3556" w14:textId="66836AEA" w:rsidR="00A51C8F" w:rsidRPr="00215933" w:rsidRDefault="00A51C8F" w:rsidP="00A51C8F">
      <w:pPr>
        <w:pStyle w:val="Style1"/>
      </w:pPr>
      <w:r w:rsidRPr="00215933">
        <w:t xml:space="preserve">La délégation du </w:t>
      </w:r>
      <w:r w:rsidRPr="00215933">
        <w:rPr>
          <w:b/>
        </w:rPr>
        <w:t>Ghana</w:t>
      </w:r>
      <w:r w:rsidRPr="00215933">
        <w:t xml:space="preserve"> a fait part de sa grande fierté suite à l</w:t>
      </w:r>
      <w:r w:rsidR="00A367B7" w:rsidRPr="00215933">
        <w:t>’</w:t>
      </w:r>
      <w:r w:rsidRPr="00215933">
        <w:t>inscription de la musique et de la danse highlife sur la Liste représentative. Elle a souligné que cette distinction constituait un immense honneur non seulement pour le Ghana, mais aussi pour le continent africain et la communauté internationale. La délégation du Ghana a expliqué que la musique highlife est bien plus qu</w:t>
      </w:r>
      <w:r w:rsidR="00A367B7" w:rsidRPr="00215933">
        <w:t>’</w:t>
      </w:r>
      <w:r w:rsidRPr="00215933">
        <w:t>un simple genre musical, qu</w:t>
      </w:r>
      <w:r w:rsidR="00A367B7" w:rsidRPr="00215933">
        <w:t>’</w:t>
      </w:r>
      <w:r w:rsidRPr="00215933">
        <w:t>il s</w:t>
      </w:r>
      <w:r w:rsidR="00A367B7" w:rsidRPr="00215933">
        <w:t>’</w:t>
      </w:r>
      <w:r w:rsidRPr="00215933">
        <w:t>agit d</w:t>
      </w:r>
      <w:r w:rsidR="00A367B7" w:rsidRPr="00215933">
        <w:t>’</w:t>
      </w:r>
      <w:r w:rsidRPr="00215933">
        <w:t>un héritage culturel qui mêle des rythmes traditionnels à des influences jazz, ce qui en fait un élément essentiel de la vie sociale du Ghana depuis plus d</w:t>
      </w:r>
      <w:r w:rsidR="00A367B7" w:rsidRPr="00215933">
        <w:t>’</w:t>
      </w:r>
      <w:r w:rsidRPr="00215933">
        <w:t>un siècle. Elle a précisé que la musique highlife a façonné des identités, rapproché les générations et fait connaître l</w:t>
      </w:r>
      <w:r w:rsidR="00A367B7" w:rsidRPr="00215933">
        <w:t>’</w:t>
      </w:r>
      <w:r w:rsidRPr="00215933">
        <w:t>histoire du Ghana au-delà des frontières nationales, et qu</w:t>
      </w:r>
      <w:r w:rsidR="00A367B7" w:rsidRPr="00215933">
        <w:t>’</w:t>
      </w:r>
      <w:r w:rsidRPr="00215933">
        <w:t>elle reflète l</w:t>
      </w:r>
      <w:r w:rsidR="00A367B7" w:rsidRPr="00215933">
        <w:t>’</w:t>
      </w:r>
      <w:r w:rsidRPr="00215933">
        <w:t>ingéniosité créative et la résilience culturelle du Ghana, influençant des genres tels que l</w:t>
      </w:r>
      <w:r w:rsidR="00A367B7" w:rsidRPr="00215933">
        <w:t>’</w:t>
      </w:r>
      <w:r w:rsidRPr="00215933">
        <w:t>afrobeat et inspirant les musiciens africains contemporains. La délégation du Ghana a exprimé sa gratitude envers tous les experts, musiciens, institutions culturelles et organismes gouvernementaux qui avaient contribué au processus de candidature, et a remercié le Comité pour son soutien. Elle a décrit la musique highlife comme indissociable de l</w:t>
      </w:r>
      <w:r w:rsidR="00A367B7" w:rsidRPr="00215933">
        <w:t>’</w:t>
      </w:r>
      <w:r w:rsidRPr="00215933">
        <w:t>identité nationale du Ghana et a souligné que cette inscription réaffirmait l</w:t>
      </w:r>
      <w:r w:rsidR="00A367B7" w:rsidRPr="00215933">
        <w:t>’</w:t>
      </w:r>
      <w:r w:rsidRPr="00215933">
        <w:t>engagement du pays à préserver et à promouvoir cette tradition. Elle a ensuite invité tout le monde à découvrir toute la richesse culturelle du pays à l</w:t>
      </w:r>
      <w:r w:rsidR="00A367B7" w:rsidRPr="00215933">
        <w:t>’</w:t>
      </w:r>
      <w:r w:rsidRPr="00215933">
        <w:t>occasion des festivités de décembre, un mois dédié à l</w:t>
      </w:r>
      <w:r w:rsidR="00A367B7" w:rsidRPr="00215933">
        <w:t>’</w:t>
      </w:r>
      <w:r w:rsidRPr="00215933">
        <w:t>expression culturelle mettant à l</w:t>
      </w:r>
      <w:r w:rsidR="00A367B7" w:rsidRPr="00215933">
        <w:t>’</w:t>
      </w:r>
      <w:r w:rsidRPr="00215933">
        <w:t>honneur la musique, la danse, la gastronomie et les autres traditions du Ghana.</w:t>
      </w:r>
    </w:p>
    <w:p w14:paraId="2EDE245F" w14:textId="5AA98439" w:rsidR="00A51C8F" w:rsidRPr="00215933" w:rsidRDefault="00A51C8F" w:rsidP="00A51C8F">
      <w:pPr>
        <w:pStyle w:val="Orateurengris"/>
        <w:jc w:val="center"/>
        <w:rPr>
          <w:i/>
          <w:iCs/>
          <w:color w:val="000000"/>
          <w:shd w:val="clear" w:color="auto" w:fill="FFFFFF" w:themeFill="background1"/>
          <w:lang w:val="fr-FR"/>
        </w:rPr>
      </w:pPr>
      <w:r w:rsidRPr="00215933">
        <w:rPr>
          <w:i/>
          <w:color w:val="000000"/>
          <w:shd w:val="clear" w:color="auto" w:fill="FFFFFF" w:themeFill="background1"/>
          <w:lang w:val="fr-FR"/>
        </w:rPr>
        <w:t>[Une vidéo présentant l</w:t>
      </w:r>
      <w:r w:rsidR="00A367B7" w:rsidRPr="00215933">
        <w:rPr>
          <w:i/>
          <w:color w:val="000000"/>
          <w:shd w:val="clear" w:color="auto" w:fill="FFFFFF" w:themeFill="background1"/>
          <w:lang w:val="fr-FR"/>
        </w:rPr>
        <w:t>’</w:t>
      </w:r>
      <w:r w:rsidRPr="00215933">
        <w:rPr>
          <w:i/>
          <w:color w:val="000000"/>
          <w:shd w:val="clear" w:color="auto" w:fill="FFFFFF" w:themeFill="background1"/>
          <w:lang w:val="fr-FR"/>
        </w:rPr>
        <w:t>élément a été diffusée]</w:t>
      </w:r>
    </w:p>
    <w:p w14:paraId="1B261B5E" w14:textId="34426A28" w:rsidR="00A51C8F" w:rsidRPr="00215933" w:rsidRDefault="00A51C8F" w:rsidP="00A51C8F">
      <w:pPr>
        <w:pStyle w:val="Style1"/>
      </w:pPr>
      <w:r w:rsidRPr="00215933">
        <w:t xml:space="preserve">La </w:t>
      </w:r>
      <w:r w:rsidRPr="00215933">
        <w:rPr>
          <w:b/>
          <w:bCs/>
        </w:rPr>
        <w:t>Vice-Présidente</w:t>
      </w:r>
      <w:r w:rsidRPr="00215933">
        <w:t xml:space="preserve"> a invité le Comité à examiner la candidature suivante, </w:t>
      </w:r>
      <w:r w:rsidRPr="00215933">
        <w:rPr>
          <w:b/>
        </w:rPr>
        <w:t>« Le Compas d</w:t>
      </w:r>
      <w:r w:rsidR="00A367B7" w:rsidRPr="00215933">
        <w:rPr>
          <w:b/>
        </w:rPr>
        <w:t>’</w:t>
      </w:r>
      <w:r w:rsidRPr="00215933">
        <w:rPr>
          <w:b/>
        </w:rPr>
        <w:t>Haïti »</w:t>
      </w:r>
      <w:r w:rsidRPr="00215933">
        <w:t xml:space="preserve">, soumise par </w:t>
      </w:r>
      <w:r w:rsidRPr="00215933">
        <w:rPr>
          <w:b/>
          <w:bCs/>
        </w:rPr>
        <w:t>Haïti</w:t>
      </w:r>
      <w:r w:rsidRPr="00215933">
        <w:t>.</w:t>
      </w:r>
    </w:p>
    <w:p w14:paraId="1FF4AA3C" w14:textId="5B25C15F" w:rsidR="00A51C8F" w:rsidRPr="00215933" w:rsidRDefault="00A51C8F" w:rsidP="00A51C8F">
      <w:pPr>
        <w:pStyle w:val="Style1"/>
      </w:pPr>
      <w:r w:rsidRPr="00215933">
        <w:t xml:space="preserve">Le </w:t>
      </w:r>
      <w:r w:rsidRPr="00215933">
        <w:rPr>
          <w:b/>
        </w:rPr>
        <w:t>Président de l</w:t>
      </w:r>
      <w:r w:rsidR="00A367B7" w:rsidRPr="00215933">
        <w:rPr>
          <w:b/>
        </w:rPr>
        <w:t>’</w:t>
      </w:r>
      <w:r w:rsidRPr="00215933">
        <w:rPr>
          <w:b/>
        </w:rPr>
        <w:t>Organe d</w:t>
      </w:r>
      <w:r w:rsidR="00A367B7" w:rsidRPr="00215933">
        <w:rPr>
          <w:b/>
        </w:rPr>
        <w:t>’</w:t>
      </w:r>
      <w:r w:rsidRPr="00215933">
        <w:rPr>
          <w:b/>
        </w:rPr>
        <w:t>évaluation</w:t>
      </w:r>
      <w:r w:rsidRPr="00215933">
        <w:t xml:space="preserve"> a déclaré qu</w:t>
      </w:r>
      <w:r w:rsidR="00A367B7" w:rsidRPr="00215933">
        <w:t>’</w:t>
      </w:r>
      <w:r w:rsidRPr="00215933">
        <w:t>Haïti avait soumis la candidature du Compas, un genre musical et de danse populaire revêtant une grande importance culturelle. Il a expliqué que le Compas joue un rôle de véritable ciment social, rassemblant des personnes de tout âge, de tout genre et de tout horizon, et que sa musique se caractérise par des rythmes syncopés et des instruments tels que les guitares, les claviers et la batterie. Il a précisé que le Compas, qui mêle influences africaines, européennes et autochtones, aborde souvent des thèmes tels que l</w:t>
      </w:r>
      <w:r w:rsidR="00A367B7" w:rsidRPr="00215933">
        <w:t>’</w:t>
      </w:r>
      <w:r w:rsidRPr="00215933">
        <w:t>amour, la liberté, la paix et la résistance, et que d</w:t>
      </w:r>
      <w:r w:rsidR="00A367B7" w:rsidRPr="00215933">
        <w:t>’</w:t>
      </w:r>
      <w:r w:rsidRPr="00215933">
        <w:t>après les informations contenues dans le dossier de candidature, le Compas répondait aux critères d</w:t>
      </w:r>
      <w:r w:rsidR="00A367B7" w:rsidRPr="00215933">
        <w:t>’</w:t>
      </w:r>
      <w:r w:rsidRPr="00215933">
        <w:t>inscription. L</w:t>
      </w:r>
      <w:r w:rsidR="00A367B7" w:rsidRPr="00215933">
        <w:t>’</w:t>
      </w:r>
      <w:r w:rsidRPr="00215933">
        <w:t>Organe d</w:t>
      </w:r>
      <w:r w:rsidR="00A367B7" w:rsidRPr="00215933">
        <w:t>’</w:t>
      </w:r>
      <w:r w:rsidRPr="00215933">
        <w:t>évaluation avait salué cette candidature pour sa contribution au développement durable, à la promotion de l</w:t>
      </w:r>
      <w:r w:rsidR="00A367B7" w:rsidRPr="00215933">
        <w:t>’</w:t>
      </w:r>
      <w:r w:rsidRPr="00215933">
        <w:t>égalité des genres et au soutien des mouvements de résistance, tout en sensibilisant le public à l</w:t>
      </w:r>
      <w:r w:rsidR="00A367B7" w:rsidRPr="00215933">
        <w:t>’</w:t>
      </w:r>
      <w:r w:rsidRPr="00215933">
        <w:t>histoire et au patrimoine culturel. Il avait également souligné la large participation des communautés au processus de candidature. L</w:t>
      </w:r>
      <w:r w:rsidR="00A367B7" w:rsidRPr="00215933">
        <w:t>’</w:t>
      </w:r>
      <w:r w:rsidRPr="00215933">
        <w:t>Organe d</w:t>
      </w:r>
      <w:r w:rsidR="00A367B7" w:rsidRPr="00215933">
        <w:t>’</w:t>
      </w:r>
      <w:r w:rsidRPr="00215933">
        <w:t xml:space="preserve">évaluation </w:t>
      </w:r>
      <w:r w:rsidRPr="00215933">
        <w:lastRenderedPageBreak/>
        <w:t>recommandait l</w:t>
      </w:r>
      <w:r w:rsidR="00A367B7" w:rsidRPr="00215933">
        <w:t>’</w:t>
      </w:r>
      <w:r w:rsidRPr="00215933">
        <w:t>inscription de l</w:t>
      </w:r>
      <w:r w:rsidR="00A367B7" w:rsidRPr="00215933">
        <w:t>’</w:t>
      </w:r>
      <w:r w:rsidRPr="00215933">
        <w:t>élément sur la Liste représentative, saluant son rôle fédérateur, notamment en période de crise.</w:t>
      </w:r>
    </w:p>
    <w:p w14:paraId="08338569" w14:textId="4DFC427D" w:rsidR="00A51C8F" w:rsidRPr="00215933" w:rsidRDefault="00A51C8F" w:rsidP="00A51C8F">
      <w:pPr>
        <w:pStyle w:val="Style1"/>
      </w:pPr>
      <w:r w:rsidRPr="00215933">
        <w:t>En l</w:t>
      </w:r>
      <w:r w:rsidR="00A367B7" w:rsidRPr="00215933">
        <w:t>’</w:t>
      </w:r>
      <w:r w:rsidRPr="00215933">
        <w:t>absence de demandes de débat, d</w:t>
      </w:r>
      <w:r w:rsidR="00A367B7" w:rsidRPr="00215933">
        <w:t>’</w:t>
      </w:r>
      <w:r w:rsidRPr="00215933">
        <w:t>amendements ou d</w:t>
      </w:r>
      <w:r w:rsidR="00A367B7" w:rsidRPr="00215933">
        <w:t>’</w:t>
      </w:r>
      <w:r w:rsidRPr="00215933">
        <w:t xml:space="preserve">objections, la </w:t>
      </w:r>
      <w:r w:rsidRPr="00215933">
        <w:rPr>
          <w:b/>
        </w:rPr>
        <w:t xml:space="preserve">Vice-Présidente a déclaré la décision </w:t>
      </w:r>
      <w:hyperlink r:id="rId101" w:history="1">
        <w:r w:rsidRPr="00215933">
          <w:rPr>
            <w:rStyle w:val="Hyperlink"/>
            <w:rFonts w:asciiTheme="minorBidi" w:hAnsiTheme="minorBidi"/>
            <w:b/>
          </w:rPr>
          <w:t>20.COM 7.b.22</w:t>
        </w:r>
      </w:hyperlink>
      <w:r w:rsidRPr="00215933">
        <w:rPr>
          <w:b/>
        </w:rPr>
        <w:t xml:space="preserve"> adoptée.</w:t>
      </w:r>
    </w:p>
    <w:p w14:paraId="3B91B6CE" w14:textId="0A650B4E" w:rsidR="00A51C8F" w:rsidRPr="00215933" w:rsidRDefault="00A51C8F" w:rsidP="00A51C8F">
      <w:pPr>
        <w:pStyle w:val="Style1"/>
      </w:pPr>
      <w:r w:rsidRPr="00215933">
        <w:t>La délégation d</w:t>
      </w:r>
      <w:r w:rsidR="00A367B7" w:rsidRPr="00215933">
        <w:t>’</w:t>
      </w:r>
      <w:r w:rsidRPr="00215933">
        <w:rPr>
          <w:b/>
        </w:rPr>
        <w:t>Haïti</w:t>
      </w:r>
      <w:r w:rsidRPr="00215933">
        <w:t xml:space="preserve"> a adressé ses sincères remerciements au nom de </w:t>
      </w:r>
      <w:r w:rsidRPr="00215933">
        <w:rPr>
          <w:b/>
        </w:rPr>
        <w:t>S. Exc. Mme Lilas Desquiron, Ambassadrice</w:t>
      </w:r>
      <w:r w:rsidRPr="00215933">
        <w:t>. La délégation d</w:t>
      </w:r>
      <w:r w:rsidR="00A367B7" w:rsidRPr="00215933">
        <w:t>’</w:t>
      </w:r>
      <w:r w:rsidRPr="00215933">
        <w:t>Haïti a souligné l</w:t>
      </w:r>
      <w:r w:rsidR="00A367B7" w:rsidRPr="00215933">
        <w:t>’</w:t>
      </w:r>
      <w:r w:rsidRPr="00215933">
        <w:t>importance de l</w:t>
      </w:r>
      <w:r w:rsidR="00A367B7" w:rsidRPr="00215933">
        <w:t>’</w:t>
      </w:r>
      <w:r w:rsidRPr="00215933">
        <w:t>inscription du Compas sur la Liste du patrimoine culturel immatériel, à l</w:t>
      </w:r>
      <w:r w:rsidR="00A367B7" w:rsidRPr="00215933">
        <w:t>’</w:t>
      </w:r>
      <w:r w:rsidRPr="00215933">
        <w:t>occasion de son soixante</w:t>
      </w:r>
      <w:r w:rsidRPr="00215933">
        <w:noBreakHyphen/>
        <w:t>dixième anniversaire. Une mention spéciale a été faite à l</w:t>
      </w:r>
      <w:r w:rsidR="00A367B7" w:rsidRPr="00215933">
        <w:t>’</w:t>
      </w:r>
      <w:r w:rsidRPr="00215933">
        <w:t>égard de l</w:t>
      </w:r>
      <w:r w:rsidR="00A367B7" w:rsidRPr="00215933">
        <w:t>’</w:t>
      </w:r>
      <w:r w:rsidRPr="00215933">
        <w:t>artiste de Compas, feu M. Dadou Pasquet. La délégation d</w:t>
      </w:r>
      <w:r w:rsidR="00A367B7" w:rsidRPr="00215933">
        <w:t>’</w:t>
      </w:r>
      <w:r w:rsidRPr="00215933">
        <w:t>Haïti a décrit le Compas comme étant bien plus qu</w:t>
      </w:r>
      <w:r w:rsidR="00A367B7" w:rsidRPr="00215933">
        <w:t>’</w:t>
      </w:r>
      <w:r w:rsidRPr="00215933">
        <w:t>une simple musique : c</w:t>
      </w:r>
      <w:r w:rsidR="00A367B7" w:rsidRPr="00215933">
        <w:t>’</w:t>
      </w:r>
      <w:r w:rsidRPr="00215933">
        <w:t>est l</w:t>
      </w:r>
      <w:r w:rsidR="00A367B7" w:rsidRPr="00215933">
        <w:t>’</w:t>
      </w:r>
      <w:r w:rsidRPr="00215933">
        <w:t>âme du peuple haïtien, qui symbolise la vie, l</w:t>
      </w:r>
      <w:r w:rsidR="00A367B7" w:rsidRPr="00215933">
        <w:t>’</w:t>
      </w:r>
      <w:r w:rsidRPr="00215933">
        <w:t>amour et la dignité. Elle a expliqué que c</w:t>
      </w:r>
      <w:r w:rsidR="00A367B7" w:rsidRPr="00215933">
        <w:t>’</w:t>
      </w:r>
      <w:r w:rsidRPr="00215933">
        <w:t>est un langage du cœur et un mouvement qui célèbre la joie, la cohésion sociale et la résilience, né de la rencontre entre les percussions africaines et les instruments à vent des Caraïbes. La distinction décernée au Compas a été saluée comme un hommage à la créativité et à la mémoire d</w:t>
      </w:r>
      <w:r w:rsidR="00A367B7" w:rsidRPr="00215933">
        <w:t>’</w:t>
      </w:r>
      <w:r w:rsidRPr="00215933">
        <w:t>Haïti, symbolisant une force culturelle unissant les générations, les îles et les continents. La délégation a également souligné que la récente qualification d</w:t>
      </w:r>
      <w:r w:rsidR="00A367B7" w:rsidRPr="00215933">
        <w:t>’</w:t>
      </w:r>
      <w:r w:rsidRPr="00215933">
        <w:t>Haïti pour la Coupe du monde de la FIFA en 2026 symbolisait le regain d</w:t>
      </w:r>
      <w:r w:rsidR="00A367B7" w:rsidRPr="00215933">
        <w:t>’</w:t>
      </w:r>
      <w:r w:rsidRPr="00215933">
        <w:t>espoir du pays. La délégation d</w:t>
      </w:r>
      <w:r w:rsidR="00A367B7" w:rsidRPr="00215933">
        <w:t>’</w:t>
      </w:r>
      <w:r w:rsidRPr="00215933">
        <w:t>Haïti a prié instamment le monde de prêter davantage l</w:t>
      </w:r>
      <w:r w:rsidR="00A367B7" w:rsidRPr="00215933">
        <w:t>’</w:t>
      </w:r>
      <w:r w:rsidRPr="00215933">
        <w:t>oreille aux traditions, à la musique, à la danse, aux langues et à l</w:t>
      </w:r>
      <w:r w:rsidR="00A367B7" w:rsidRPr="00215933">
        <w:t>’</w:t>
      </w:r>
      <w:r w:rsidRPr="00215933">
        <w:t>artisanat, qui constituent le fil conducteur invisible de notre humanité commune. Elle a ensuite invité le public à regarder une vidéo, et a remercié tout le monde pour son soutien.</w:t>
      </w:r>
    </w:p>
    <w:p w14:paraId="601ED660" w14:textId="616F5CAA" w:rsidR="00A51C8F" w:rsidRPr="00215933" w:rsidRDefault="00A51C8F" w:rsidP="00A51C8F">
      <w:pPr>
        <w:pStyle w:val="Orateurengris"/>
        <w:jc w:val="center"/>
        <w:rPr>
          <w:i/>
          <w:iCs/>
          <w:color w:val="000000"/>
          <w:shd w:val="clear" w:color="auto" w:fill="FFFFFF" w:themeFill="background1"/>
          <w:lang w:val="fr-FR"/>
        </w:rPr>
      </w:pPr>
      <w:r w:rsidRPr="00215933">
        <w:rPr>
          <w:i/>
          <w:color w:val="000000"/>
          <w:shd w:val="clear" w:color="auto" w:fill="FFFFFF" w:themeFill="background1"/>
          <w:lang w:val="fr-FR"/>
        </w:rPr>
        <w:t>[Une vidéo présentant l</w:t>
      </w:r>
      <w:r w:rsidR="00A367B7" w:rsidRPr="00215933">
        <w:rPr>
          <w:i/>
          <w:color w:val="000000"/>
          <w:shd w:val="clear" w:color="auto" w:fill="FFFFFF" w:themeFill="background1"/>
          <w:lang w:val="fr-FR"/>
        </w:rPr>
        <w:t>’</w:t>
      </w:r>
      <w:r w:rsidRPr="00215933">
        <w:rPr>
          <w:i/>
          <w:color w:val="000000"/>
          <w:shd w:val="clear" w:color="auto" w:fill="FFFFFF" w:themeFill="background1"/>
          <w:lang w:val="fr-FR"/>
        </w:rPr>
        <w:t>élément a été diffusée]</w:t>
      </w:r>
    </w:p>
    <w:p w14:paraId="1A12FD0A" w14:textId="0842E1D8" w:rsidR="00A51C8F" w:rsidRPr="00215933" w:rsidRDefault="00A51C8F" w:rsidP="00A51C8F">
      <w:pPr>
        <w:pStyle w:val="Style1"/>
      </w:pPr>
      <w:r w:rsidRPr="00215933">
        <w:t xml:space="preserve">La </w:t>
      </w:r>
      <w:r w:rsidRPr="00215933">
        <w:rPr>
          <w:b/>
          <w:bCs/>
        </w:rPr>
        <w:t>Vice-Présidente</w:t>
      </w:r>
      <w:r w:rsidRPr="00215933">
        <w:t xml:space="preserve"> a invité le Comité à examiner la candidature suivante , </w:t>
      </w:r>
      <w:r w:rsidRPr="00215933">
        <w:rPr>
          <w:b/>
        </w:rPr>
        <w:t>« La culture de la piscine en Islande »</w:t>
      </w:r>
      <w:r w:rsidRPr="00215933">
        <w:t>, soumise par l</w:t>
      </w:r>
      <w:r w:rsidR="00A367B7" w:rsidRPr="00215933">
        <w:t>’</w:t>
      </w:r>
      <w:r w:rsidRPr="00215933">
        <w:rPr>
          <w:b/>
          <w:bCs/>
        </w:rPr>
        <w:t>Islande</w:t>
      </w:r>
      <w:r w:rsidRPr="00215933">
        <w:t>.</w:t>
      </w:r>
    </w:p>
    <w:p w14:paraId="65822C24" w14:textId="3905CA53" w:rsidR="00A51C8F" w:rsidRPr="00215933" w:rsidRDefault="00A51C8F" w:rsidP="00A51C8F">
      <w:pPr>
        <w:pStyle w:val="Style1"/>
      </w:pPr>
      <w:r w:rsidRPr="00215933">
        <w:t xml:space="preserve">Le </w:t>
      </w:r>
      <w:r w:rsidRPr="00215933">
        <w:rPr>
          <w:b/>
        </w:rPr>
        <w:t>Président de l</w:t>
      </w:r>
      <w:r w:rsidR="00A367B7" w:rsidRPr="00215933">
        <w:rPr>
          <w:b/>
        </w:rPr>
        <w:t>’</w:t>
      </w:r>
      <w:r w:rsidRPr="00215933">
        <w:rPr>
          <w:b/>
        </w:rPr>
        <w:t>Organe d</w:t>
      </w:r>
      <w:r w:rsidR="00A367B7" w:rsidRPr="00215933">
        <w:rPr>
          <w:b/>
        </w:rPr>
        <w:t>’</w:t>
      </w:r>
      <w:r w:rsidRPr="00215933">
        <w:rPr>
          <w:b/>
        </w:rPr>
        <w:t>évaluation</w:t>
      </w:r>
      <w:r w:rsidRPr="00215933">
        <w:t xml:space="preserve"> a expliqué que la culture de la piscine se caractérise par une utilisation généralisée des piscines extérieures chauffées qui, malgré les climats froids de l</w:t>
      </w:r>
      <w:r w:rsidR="00A367B7" w:rsidRPr="00215933">
        <w:t>’</w:t>
      </w:r>
      <w:r w:rsidRPr="00215933">
        <w:t>Islande, restent très populaires dans tout le pays. Il a expliqué que les piscines ne servent pas seulement à faire de l</w:t>
      </w:r>
      <w:r w:rsidR="00A367B7" w:rsidRPr="00215933">
        <w:t>’</w:t>
      </w:r>
      <w:r w:rsidRPr="00215933">
        <w:t>exercice, mais aussi à se détendre et à créer des liens sociaux, qu</w:t>
      </w:r>
      <w:r w:rsidR="00A367B7" w:rsidRPr="00215933">
        <w:t>’</w:t>
      </w:r>
      <w:r w:rsidRPr="00215933">
        <w:t>elles constituent ainsi d</w:t>
      </w:r>
      <w:r w:rsidR="00A367B7" w:rsidRPr="00215933">
        <w:t>’</w:t>
      </w:r>
      <w:r w:rsidRPr="00215933">
        <w:t>importants espaces communs, et que ces piscines sont accessibles à tous, quels que soient l</w:t>
      </w:r>
      <w:r w:rsidR="00A367B7" w:rsidRPr="00215933">
        <w:t>’</w:t>
      </w:r>
      <w:r w:rsidRPr="00215933">
        <w:t>âge, le genre ou les capacités physiques, ce qui en fait un élément très inclusif de la vie en Islande. Il a ajouté que la culture qui entoure les piscines témoigne de l</w:t>
      </w:r>
      <w:r w:rsidR="00A367B7" w:rsidRPr="00215933">
        <w:t>’</w:t>
      </w:r>
      <w:r w:rsidRPr="00215933">
        <w:t>engagement profond du pays en faveur de la cohésion sociale, de la santé et du bien-être. L</w:t>
      </w:r>
      <w:r w:rsidR="00A367B7" w:rsidRPr="00215933">
        <w:t>’</w:t>
      </w:r>
      <w:r w:rsidRPr="00215933">
        <w:t>Organe d</w:t>
      </w:r>
      <w:r w:rsidR="00A367B7" w:rsidRPr="00215933">
        <w:t>’</w:t>
      </w:r>
      <w:r w:rsidRPr="00215933">
        <w:t>évaluation avait souligné que les piscines sont des lieux où se côtoient des personnes d</w:t>
      </w:r>
      <w:r w:rsidR="00A367B7" w:rsidRPr="00215933">
        <w:t>’</w:t>
      </w:r>
      <w:r w:rsidRPr="00215933">
        <w:t>horizons et de capacités diverses, ce qui favorise les interactions sociales positives et le renforcement du tissu social, et que la culture de la piscine en Islande contribue également à divers aspects du développement durable, notamment en matière de santé publique et de bien-être. L</w:t>
      </w:r>
      <w:r w:rsidR="00A367B7" w:rsidRPr="00215933">
        <w:t>’</w:t>
      </w:r>
      <w:r w:rsidRPr="00215933">
        <w:t>Organe d</w:t>
      </w:r>
      <w:r w:rsidR="00A367B7" w:rsidRPr="00215933">
        <w:t>’</w:t>
      </w:r>
      <w:r w:rsidRPr="00215933">
        <w:t>évaluation avait salué la large participation de la communauté tout au long du processus de candidature, soulignant que la population de l</w:t>
      </w:r>
      <w:r w:rsidR="00A367B7" w:rsidRPr="00215933">
        <w:t>’</w:t>
      </w:r>
      <w:r w:rsidRPr="00215933">
        <w:t>Islande s</w:t>
      </w:r>
      <w:r w:rsidR="00A367B7" w:rsidRPr="00215933">
        <w:t>’</w:t>
      </w:r>
      <w:r w:rsidRPr="00215933">
        <w:t xml:space="preserve">était activement impliquée dans la préparation de cette candidature. Il avait </w:t>
      </w:r>
      <w:r w:rsidRPr="00215933">
        <w:rPr>
          <w:color w:val="000000" w:themeColor="text1"/>
        </w:rPr>
        <w:t xml:space="preserve">également salué </w:t>
      </w:r>
      <w:r w:rsidRPr="00215933">
        <w:t>la qualité de la vidéo jointe à la candidature, qui illustrait avec brio le rôle des piscines dans la promotion des relations sociales et des pratiques culturelles. Après avoir examiné tous les aspects de la candidature, l</w:t>
      </w:r>
      <w:r w:rsidR="00A367B7" w:rsidRPr="00215933">
        <w:t>’</w:t>
      </w:r>
      <w:r w:rsidRPr="00215933">
        <w:t>Organe d</w:t>
      </w:r>
      <w:r w:rsidR="00A367B7" w:rsidRPr="00215933">
        <w:t>’</w:t>
      </w:r>
      <w:r w:rsidRPr="00215933">
        <w:t>évaluation recommandait l</w:t>
      </w:r>
      <w:r w:rsidR="00A367B7" w:rsidRPr="00215933">
        <w:t>’</w:t>
      </w:r>
      <w:r w:rsidRPr="00215933">
        <w:t>inscription de cet élément sur la Liste représentative.</w:t>
      </w:r>
    </w:p>
    <w:p w14:paraId="4DE4542B" w14:textId="09C0348F" w:rsidR="00A51C8F" w:rsidRPr="00215933" w:rsidRDefault="00A51C8F" w:rsidP="00A51C8F">
      <w:pPr>
        <w:pStyle w:val="Style1"/>
        <w:rPr>
          <w:rFonts w:asciiTheme="minorBidi" w:hAnsiTheme="minorBidi"/>
        </w:rPr>
      </w:pPr>
      <w:r w:rsidRPr="00215933">
        <w:rPr>
          <w:rFonts w:asciiTheme="minorBidi" w:hAnsiTheme="minorBidi"/>
        </w:rPr>
        <w:t>En l</w:t>
      </w:r>
      <w:r w:rsidR="00A367B7" w:rsidRPr="00215933">
        <w:rPr>
          <w:rFonts w:asciiTheme="minorBidi" w:hAnsiTheme="minorBidi"/>
        </w:rPr>
        <w:t>’</w:t>
      </w:r>
      <w:r w:rsidRPr="00215933">
        <w:rPr>
          <w:rFonts w:asciiTheme="minorBidi" w:hAnsiTheme="minorBidi"/>
        </w:rPr>
        <w:t>absence de demandes de débat, d</w:t>
      </w:r>
      <w:r w:rsidR="00A367B7" w:rsidRPr="00215933">
        <w:rPr>
          <w:rFonts w:asciiTheme="minorBidi" w:hAnsiTheme="minorBidi"/>
        </w:rPr>
        <w:t>’</w:t>
      </w:r>
      <w:r w:rsidRPr="00215933">
        <w:rPr>
          <w:rFonts w:asciiTheme="minorBidi" w:hAnsiTheme="minorBidi"/>
        </w:rPr>
        <w:t>amendements ou d</w:t>
      </w:r>
      <w:r w:rsidR="00A367B7" w:rsidRPr="00215933">
        <w:rPr>
          <w:rFonts w:asciiTheme="minorBidi" w:hAnsiTheme="minorBidi"/>
        </w:rPr>
        <w:t>’</w:t>
      </w:r>
      <w:r w:rsidRPr="00215933">
        <w:rPr>
          <w:rFonts w:asciiTheme="minorBidi" w:hAnsiTheme="minorBidi"/>
        </w:rPr>
        <w:t xml:space="preserve">objections, la </w:t>
      </w:r>
      <w:r w:rsidRPr="00215933">
        <w:rPr>
          <w:b/>
        </w:rPr>
        <w:t xml:space="preserve">Vice-Présidente a déclaré la décision </w:t>
      </w:r>
      <w:hyperlink r:id="rId102" w:history="1">
        <w:r w:rsidRPr="00215933">
          <w:rPr>
            <w:rStyle w:val="Hyperlink"/>
            <w:b/>
          </w:rPr>
          <w:t>20.COM 7.b.23</w:t>
        </w:r>
      </w:hyperlink>
      <w:r w:rsidRPr="00215933">
        <w:rPr>
          <w:b/>
        </w:rPr>
        <w:t xml:space="preserve"> adoptée.</w:t>
      </w:r>
    </w:p>
    <w:p w14:paraId="4B7DCF76" w14:textId="1669C634" w:rsidR="00A51C8F" w:rsidRPr="00215933" w:rsidRDefault="00A51C8F" w:rsidP="00A51C8F">
      <w:pPr>
        <w:pStyle w:val="Style1"/>
      </w:pPr>
      <w:r w:rsidRPr="00215933">
        <w:t>La délégation de l</w:t>
      </w:r>
      <w:r w:rsidR="00A367B7" w:rsidRPr="00215933">
        <w:t>’</w:t>
      </w:r>
      <w:r w:rsidRPr="00215933">
        <w:rPr>
          <w:b/>
        </w:rPr>
        <w:t>Islande</w:t>
      </w:r>
      <w:r w:rsidRPr="00215933">
        <w:t xml:space="preserve"> a tenu à exprimer sa sincère reconnaissance au Comité, à l</w:t>
      </w:r>
      <w:r w:rsidR="00A367B7" w:rsidRPr="00215933">
        <w:t>’</w:t>
      </w:r>
      <w:r w:rsidRPr="00215933">
        <w:t>Organe d</w:t>
      </w:r>
      <w:r w:rsidR="00A367B7" w:rsidRPr="00215933">
        <w:t>’</w:t>
      </w:r>
      <w:r w:rsidRPr="00215933">
        <w:t>évaluation et au Secrétariat de l</w:t>
      </w:r>
      <w:r w:rsidR="00A367B7" w:rsidRPr="00215933">
        <w:t>’</w:t>
      </w:r>
      <w:r w:rsidRPr="00215933">
        <w:t>UNESCO pour leur travail, et a adressé ses remerciements les plus chaleureux aux nombreuses communautés impliquées, notamment les usagers des piscines, les familles, les personnes âgées, les associations, les enseignants et les maîtres-nageurs, dont la participation avait rendu cette candidature possible. Elle a expliqué qu</w:t>
      </w:r>
      <w:r w:rsidR="00A367B7" w:rsidRPr="00215933">
        <w:t>’</w:t>
      </w:r>
      <w:r w:rsidRPr="00215933">
        <w:t>en Islande, la culture de la piscine est bien plus qu</w:t>
      </w:r>
      <w:r w:rsidR="00A367B7" w:rsidRPr="00215933">
        <w:t>’</w:t>
      </w:r>
      <w:r w:rsidRPr="00215933">
        <w:t>une simple activité de loisirs, elle constitue un espace social commun qui favorise le bien-être, l</w:t>
      </w:r>
      <w:r w:rsidR="00A367B7" w:rsidRPr="00215933">
        <w:t>’</w:t>
      </w:r>
      <w:r w:rsidRPr="00215933">
        <w:t>égalité et les liens sociaux, et que des personnes de tous âges, de tous genres et de tous horizons se retrouvent dans les piscines et les jacuzzis, toutes sur un pied d</w:t>
      </w:r>
      <w:r w:rsidR="00A367B7" w:rsidRPr="00215933">
        <w:t>’</w:t>
      </w:r>
      <w:r w:rsidRPr="00215933">
        <w:t xml:space="preserve">égalité, pour nouer des liens, se détendre et transmettre </w:t>
      </w:r>
      <w:r w:rsidRPr="00215933">
        <w:lastRenderedPageBreak/>
        <w:t>des traditions d</w:t>
      </w:r>
      <w:r w:rsidR="00A367B7" w:rsidRPr="00215933">
        <w:t>’</w:t>
      </w:r>
      <w:r w:rsidRPr="00215933">
        <w:t>une génération à l</w:t>
      </w:r>
      <w:r w:rsidR="00A367B7" w:rsidRPr="00215933">
        <w:t>’</w:t>
      </w:r>
      <w:r w:rsidRPr="00215933">
        <w:t>autre. La délégation a ajouté que cette inscription rendait hommage à une tradition vivante profondément ancrée dans la vie quotidienne du pays, mettant en avant des valeurs telles que l</w:t>
      </w:r>
      <w:r w:rsidR="00A367B7" w:rsidRPr="00215933">
        <w:t>’</w:t>
      </w:r>
      <w:r w:rsidRPr="00215933">
        <w:t>inclusion, la cohésion communautaire et la santé publique. La délégation de l</w:t>
      </w:r>
      <w:r w:rsidR="00A367B7" w:rsidRPr="00215933">
        <w:t>’</w:t>
      </w:r>
      <w:r w:rsidRPr="00215933">
        <w:t>Islande s</w:t>
      </w:r>
      <w:r w:rsidR="00A367B7" w:rsidRPr="00215933">
        <w:t>’</w:t>
      </w:r>
      <w:r w:rsidRPr="00215933">
        <w:t>est dite honorée et reconnaissante de cette décision et a réaffirmé son engagement à préserver et à promouvoir cette tradition, en collaboration avec les communautés et l</w:t>
      </w:r>
      <w:r w:rsidR="00A367B7" w:rsidRPr="00215933">
        <w:t>’</w:t>
      </w:r>
      <w:r w:rsidRPr="00215933">
        <w:t>UNESCO, pour les générations futures.</w:t>
      </w:r>
    </w:p>
    <w:p w14:paraId="348CB38A" w14:textId="72E57D86" w:rsidR="00A51C8F" w:rsidRPr="00215933" w:rsidRDefault="00A51C8F" w:rsidP="00A51C8F">
      <w:pPr>
        <w:pStyle w:val="Orateurengris"/>
        <w:jc w:val="center"/>
        <w:rPr>
          <w:i/>
          <w:iCs/>
          <w:color w:val="000000"/>
          <w:shd w:val="clear" w:color="auto" w:fill="FFFFFF" w:themeFill="background1"/>
          <w:lang w:val="fr-FR"/>
        </w:rPr>
      </w:pPr>
      <w:r w:rsidRPr="00215933">
        <w:rPr>
          <w:i/>
          <w:color w:val="000000"/>
          <w:shd w:val="clear" w:color="auto" w:fill="FFFFFF" w:themeFill="background1"/>
          <w:lang w:val="fr-FR"/>
        </w:rPr>
        <w:t>[Une vidéo présentant l</w:t>
      </w:r>
      <w:r w:rsidR="00A367B7" w:rsidRPr="00215933">
        <w:rPr>
          <w:i/>
          <w:color w:val="000000"/>
          <w:shd w:val="clear" w:color="auto" w:fill="FFFFFF" w:themeFill="background1"/>
          <w:lang w:val="fr-FR"/>
        </w:rPr>
        <w:t>’</w:t>
      </w:r>
      <w:r w:rsidRPr="00215933">
        <w:rPr>
          <w:i/>
          <w:color w:val="000000"/>
          <w:shd w:val="clear" w:color="auto" w:fill="FFFFFF" w:themeFill="background1"/>
          <w:lang w:val="fr-FR"/>
        </w:rPr>
        <w:t>élément a été diffusée]</w:t>
      </w:r>
    </w:p>
    <w:p w14:paraId="14D08E86" w14:textId="690D6634" w:rsidR="00A51C8F" w:rsidRPr="00215933" w:rsidRDefault="00A51C8F" w:rsidP="00A51C8F">
      <w:pPr>
        <w:pStyle w:val="Style1"/>
      </w:pPr>
      <w:r w:rsidRPr="00215933">
        <w:t xml:space="preserve">Le </w:t>
      </w:r>
      <w:r w:rsidRPr="00215933">
        <w:rPr>
          <w:b/>
          <w:bCs/>
        </w:rPr>
        <w:t>Président</w:t>
      </w:r>
      <w:r w:rsidRPr="00215933">
        <w:t xml:space="preserve"> a invité le Comité à examiner la candidature suivante , </w:t>
      </w:r>
      <w:r w:rsidRPr="00215933">
        <w:rPr>
          <w:b/>
        </w:rPr>
        <w:t>« Al-Muhaibis : pratiques sociales et traditions associée »</w:t>
      </w:r>
      <w:r w:rsidRPr="00215933">
        <w:t>, soumise par l</w:t>
      </w:r>
      <w:r w:rsidR="00A367B7" w:rsidRPr="00215933">
        <w:t>’</w:t>
      </w:r>
      <w:r w:rsidRPr="00215933">
        <w:rPr>
          <w:b/>
        </w:rPr>
        <w:t>Iraq</w:t>
      </w:r>
      <w:r w:rsidRPr="00215933">
        <w:t>.</w:t>
      </w:r>
    </w:p>
    <w:p w14:paraId="1FF878E8" w14:textId="689AD227" w:rsidR="00A51C8F" w:rsidRPr="00215933" w:rsidRDefault="00A51C8F" w:rsidP="00A51C8F">
      <w:pPr>
        <w:pStyle w:val="Style1"/>
      </w:pPr>
      <w:r w:rsidRPr="00215933">
        <w:t xml:space="preserve">Le </w:t>
      </w:r>
      <w:r w:rsidRPr="00215933">
        <w:rPr>
          <w:b/>
        </w:rPr>
        <w:t>Président de l</w:t>
      </w:r>
      <w:r w:rsidR="00A367B7" w:rsidRPr="00215933">
        <w:rPr>
          <w:b/>
        </w:rPr>
        <w:t>’</w:t>
      </w:r>
      <w:r w:rsidRPr="00215933">
        <w:rPr>
          <w:b/>
        </w:rPr>
        <w:t>Organe d</w:t>
      </w:r>
      <w:r w:rsidR="00A367B7" w:rsidRPr="00215933">
        <w:rPr>
          <w:b/>
        </w:rPr>
        <w:t>’</w:t>
      </w:r>
      <w:r w:rsidRPr="00215933">
        <w:rPr>
          <w:b/>
        </w:rPr>
        <w:t>évaluation</w:t>
      </w:r>
      <w:r w:rsidRPr="00215933">
        <w:t xml:space="preserve"> a expliqué qu</w:t>
      </w:r>
      <w:r w:rsidR="00A367B7" w:rsidRPr="00215933">
        <w:t>’</w:t>
      </w:r>
      <w:r w:rsidRPr="00215933">
        <w:t>Al-Muhaibis est un jeu populaire qui met à l</w:t>
      </w:r>
      <w:r w:rsidR="00A367B7" w:rsidRPr="00215933">
        <w:t>’</w:t>
      </w:r>
      <w:r w:rsidRPr="00215933">
        <w:t>épreuve la perspicacité et l</w:t>
      </w:r>
      <w:r w:rsidR="00A367B7" w:rsidRPr="00215933">
        <w:t>’</w:t>
      </w:r>
      <w:r w:rsidRPr="00215933">
        <w:t>intelligence des joueurs. Il a précisé que ce jeu, généralement joué pendant le mois de Ramadan, après les prières de Tarawih, implique deux équipes assises l</w:t>
      </w:r>
      <w:r w:rsidR="00A367B7" w:rsidRPr="00215933">
        <w:t>’</w:t>
      </w:r>
      <w:r w:rsidRPr="00215933">
        <w:t>une en face de l</w:t>
      </w:r>
      <w:r w:rsidR="00A367B7" w:rsidRPr="00215933">
        <w:t>’</w:t>
      </w:r>
      <w:r w:rsidRPr="00215933">
        <w:t>autre, et qu</w:t>
      </w:r>
      <w:r w:rsidR="00A367B7" w:rsidRPr="00215933">
        <w:t>’</w:t>
      </w:r>
      <w:r w:rsidRPr="00215933">
        <w:t>un tirage au sort détermine l</w:t>
      </w:r>
      <w:r w:rsidR="00A367B7" w:rsidRPr="00215933">
        <w:t>’</w:t>
      </w:r>
      <w:r w:rsidRPr="00215933">
        <w:t>équipe qui commence. Il a rappelé les règles selon lesquelles le capitaine de la première équipe cache un anneau dans la main d</w:t>
      </w:r>
      <w:r w:rsidR="00A367B7" w:rsidRPr="00215933">
        <w:t>’</w:t>
      </w:r>
      <w:r w:rsidRPr="00215933">
        <w:t>un des membres de l</w:t>
      </w:r>
      <w:r w:rsidR="00A367B7" w:rsidRPr="00215933">
        <w:t>’</w:t>
      </w:r>
      <w:r w:rsidRPr="00215933">
        <w:t>équipe, l</w:t>
      </w:r>
      <w:r w:rsidR="00A367B7" w:rsidRPr="00215933">
        <w:t>’</w:t>
      </w:r>
      <w:r w:rsidRPr="00215933">
        <w:t>équipe adverse doit deviner, par élimination, qui tient la bague, et si l</w:t>
      </w:r>
      <w:r w:rsidR="00A367B7" w:rsidRPr="00215933">
        <w:t>’</w:t>
      </w:r>
      <w:r w:rsidRPr="00215933">
        <w:t>équipe adverse trouve l</w:t>
      </w:r>
      <w:r w:rsidR="00A367B7" w:rsidRPr="00215933">
        <w:t>’</w:t>
      </w:r>
      <w:r w:rsidRPr="00215933">
        <w:t>anneau, elle gagne un point. L</w:t>
      </w:r>
      <w:r w:rsidR="00A367B7" w:rsidRPr="00215933">
        <w:t>’</w:t>
      </w:r>
      <w:r w:rsidRPr="00215933">
        <w:t>Organe d</w:t>
      </w:r>
      <w:r w:rsidR="00A367B7" w:rsidRPr="00215933">
        <w:t>’</w:t>
      </w:r>
      <w:r w:rsidRPr="00215933">
        <w:t>évaluation confirmait que la candidature répondait à tous les critères d</w:t>
      </w:r>
      <w:r w:rsidR="00A367B7" w:rsidRPr="00215933">
        <w:t>’</w:t>
      </w:r>
      <w:r w:rsidRPr="00215933">
        <w:t>inscription et qu</w:t>
      </w:r>
      <w:r w:rsidR="00A367B7" w:rsidRPr="00215933">
        <w:t>’</w:t>
      </w:r>
      <w:r w:rsidRPr="00215933">
        <w:t>Al-Muhaibis contribuait à mieux faire connaître et à valoriser le patrimoine culturel, à encourager le dialogue et à refléter la diversité culturelle. L</w:t>
      </w:r>
      <w:r w:rsidR="00A367B7" w:rsidRPr="00215933">
        <w:t>’</w:t>
      </w:r>
      <w:r w:rsidRPr="00215933">
        <w:t xml:space="preserve">État partie avait démontré que la </w:t>
      </w:r>
      <w:r w:rsidRPr="00215933">
        <w:rPr>
          <w:bCs/>
          <w:color w:val="000000" w:themeColor="text1"/>
        </w:rPr>
        <w:t xml:space="preserve">communauté avait participé </w:t>
      </w:r>
      <w:r w:rsidRPr="00215933">
        <w:t>à toutes les étapes du processus de candidature et lors de l</w:t>
      </w:r>
      <w:r w:rsidR="00A367B7" w:rsidRPr="00215933">
        <w:t>’</w:t>
      </w:r>
      <w:r w:rsidRPr="00215933">
        <w:t>élaboration du plan de sauvegarde. L</w:t>
      </w:r>
      <w:r w:rsidR="00A367B7" w:rsidRPr="00215933">
        <w:t>’</w:t>
      </w:r>
      <w:r w:rsidRPr="00215933">
        <w:t>Organe d</w:t>
      </w:r>
      <w:r w:rsidR="00A367B7" w:rsidRPr="00215933">
        <w:t>’</w:t>
      </w:r>
      <w:r w:rsidRPr="00215933">
        <w:t>évaluation recommandait l</w:t>
      </w:r>
      <w:r w:rsidR="00A367B7" w:rsidRPr="00215933">
        <w:t>’</w:t>
      </w:r>
      <w:r w:rsidRPr="00215933">
        <w:t>inscription de cet élément sur la Liste de sauvegarde urgente.</w:t>
      </w:r>
    </w:p>
    <w:p w14:paraId="1A432809" w14:textId="7BEF0E36" w:rsidR="00A51C8F" w:rsidRPr="00215933" w:rsidRDefault="00A51C8F" w:rsidP="00A51C8F">
      <w:pPr>
        <w:pStyle w:val="Style1"/>
      </w:pPr>
      <w:r w:rsidRPr="00215933">
        <w:t>En l</w:t>
      </w:r>
      <w:r w:rsidR="00A367B7" w:rsidRPr="00215933">
        <w:t>’</w:t>
      </w:r>
      <w:r w:rsidRPr="00215933">
        <w:t>absence de demandes de débat, d</w:t>
      </w:r>
      <w:r w:rsidR="00A367B7" w:rsidRPr="00215933">
        <w:t>’</w:t>
      </w:r>
      <w:r w:rsidRPr="00215933">
        <w:t>amendements ou d</w:t>
      </w:r>
      <w:r w:rsidR="00A367B7" w:rsidRPr="00215933">
        <w:t>’</w:t>
      </w:r>
      <w:r w:rsidRPr="00215933">
        <w:t xml:space="preserve">objections, le </w:t>
      </w:r>
      <w:r w:rsidRPr="00215933">
        <w:rPr>
          <w:b/>
        </w:rPr>
        <w:t xml:space="preserve">Président a déclaré la décision </w:t>
      </w:r>
      <w:hyperlink r:id="rId103" w:history="1">
        <w:r w:rsidRPr="00215933">
          <w:rPr>
            <w:rStyle w:val="Hyperlink"/>
            <w:rFonts w:asciiTheme="minorBidi" w:hAnsiTheme="minorBidi"/>
            <w:b/>
          </w:rPr>
          <w:t>20.COM 7.b.26</w:t>
        </w:r>
      </w:hyperlink>
      <w:r w:rsidRPr="00215933">
        <w:rPr>
          <w:b/>
        </w:rPr>
        <w:t xml:space="preserve"> adoptée.</w:t>
      </w:r>
    </w:p>
    <w:p w14:paraId="1D63AD40" w14:textId="4FD5FC65" w:rsidR="00A51C8F" w:rsidRPr="00215933" w:rsidRDefault="00A51C8F" w:rsidP="00A51C8F">
      <w:pPr>
        <w:pStyle w:val="Style1"/>
      </w:pPr>
      <w:r w:rsidRPr="00215933">
        <w:t>La délégation de l</w:t>
      </w:r>
      <w:r w:rsidR="00A367B7" w:rsidRPr="00215933">
        <w:t>’</w:t>
      </w:r>
      <w:r w:rsidRPr="00215933">
        <w:rPr>
          <w:b/>
        </w:rPr>
        <w:t>Iraq</w:t>
      </w:r>
      <w:r w:rsidRPr="00215933">
        <w:t xml:space="preserve"> a exprimé sa profonde gratitude au Comité pour son soutien et à l</w:t>
      </w:r>
      <w:r w:rsidR="00A367B7" w:rsidRPr="00215933">
        <w:t>’</w:t>
      </w:r>
      <w:r w:rsidRPr="00215933">
        <w:t>Organe d</w:t>
      </w:r>
      <w:r w:rsidR="00A367B7" w:rsidRPr="00215933">
        <w:t>’</w:t>
      </w:r>
      <w:r w:rsidRPr="00215933">
        <w:t xml:space="preserve">évaluation pour la confiance qui lui avait été accordée. Elle a </w:t>
      </w:r>
      <w:r w:rsidRPr="00215933">
        <w:rPr>
          <w:color w:val="000000" w:themeColor="text1"/>
        </w:rPr>
        <w:t xml:space="preserve">également </w:t>
      </w:r>
      <w:r w:rsidRPr="00215933">
        <w:t>remercié l</w:t>
      </w:r>
      <w:r w:rsidR="00A367B7" w:rsidRPr="00215933">
        <w:t>’</w:t>
      </w:r>
      <w:r w:rsidRPr="00215933">
        <w:t>Inde pour son accueil chaleureux et pour l</w:t>
      </w:r>
      <w:r w:rsidR="00A367B7" w:rsidRPr="00215933">
        <w:t>’</w:t>
      </w:r>
      <w:r w:rsidRPr="00215933">
        <w:t>organisation de la conférence, qui favorisait un dialogue constructif et des échanges d</w:t>
      </w:r>
      <w:r w:rsidR="00A367B7" w:rsidRPr="00215933">
        <w:t>’</w:t>
      </w:r>
      <w:r w:rsidRPr="00215933">
        <w:t>expertise. L</w:t>
      </w:r>
      <w:r w:rsidR="00A367B7" w:rsidRPr="00215933">
        <w:t>’</w:t>
      </w:r>
      <w:r w:rsidRPr="00215933">
        <w:t>inscription d</w:t>
      </w:r>
      <w:r w:rsidR="00A367B7" w:rsidRPr="00215933">
        <w:t>’</w:t>
      </w:r>
      <w:r w:rsidRPr="00215933">
        <w:t>Al-Muhaibis témoignait de l</w:t>
      </w:r>
      <w:r w:rsidR="00A367B7" w:rsidRPr="00215933">
        <w:t>’</w:t>
      </w:r>
      <w:r w:rsidRPr="00215933">
        <w:t>engagement du Comité en faveur de la diversité culturelle et de la sauvegarde du patrimoine culturel. Elle expliqué qu</w:t>
      </w:r>
      <w:r w:rsidR="00A367B7" w:rsidRPr="00215933">
        <w:t>’</w:t>
      </w:r>
      <w:r w:rsidRPr="00215933">
        <w:t>Al-Muhaibis est bien plus qu</w:t>
      </w:r>
      <w:r w:rsidR="00A367B7" w:rsidRPr="00215933">
        <w:t>’</w:t>
      </w:r>
      <w:r w:rsidRPr="00215933">
        <w:t>un simple jeu, il s</w:t>
      </w:r>
      <w:r w:rsidR="00A367B7" w:rsidRPr="00215933">
        <w:t>’</w:t>
      </w:r>
      <w:r w:rsidRPr="00215933">
        <w:t>agit d</w:t>
      </w:r>
      <w:r w:rsidR="00A367B7" w:rsidRPr="00215933">
        <w:t>’</w:t>
      </w:r>
      <w:r w:rsidRPr="00215933">
        <w:t>une tradition sociale qui favorise la fraternité et la cohésion sociale, en particulier pendant le mois sacré de Ramadan, et que ce jeu, qui se pratique dans une ambiance festive, incarne les valeurs d</w:t>
      </w:r>
      <w:r w:rsidR="00A367B7" w:rsidRPr="00215933">
        <w:t>’</w:t>
      </w:r>
      <w:r w:rsidRPr="00215933">
        <w:t>unité et de solidarité, en particulier dans les moments difficiles. Bien qu</w:t>
      </w:r>
      <w:r w:rsidR="00A367B7" w:rsidRPr="00215933">
        <w:t>’</w:t>
      </w:r>
      <w:r w:rsidRPr="00215933">
        <w:t>elle porte différents noms selon les régions d</w:t>
      </w:r>
      <w:r w:rsidR="00A367B7" w:rsidRPr="00215933">
        <w:t>’</w:t>
      </w:r>
      <w:r w:rsidRPr="00215933">
        <w:t>Iraq, cette tradition restait un élément essentiel de la mémoire culturelle du pays, transmise de génération en génération. La décision d</w:t>
      </w:r>
      <w:r w:rsidR="00A367B7" w:rsidRPr="00215933">
        <w:t>’</w:t>
      </w:r>
      <w:r w:rsidRPr="00215933">
        <w:t>inscrire Al-Muhaibis rendait hommage aux communautés ayant su perpétuer cette tradition. La délégation de l</w:t>
      </w:r>
      <w:r w:rsidR="00A367B7" w:rsidRPr="00215933">
        <w:t>’</w:t>
      </w:r>
      <w:r w:rsidRPr="00215933">
        <w:t>Iraq a réaffirmé sa volonté de poursuivre sa collaboration avec l</w:t>
      </w:r>
      <w:r w:rsidR="00A367B7" w:rsidRPr="00215933">
        <w:t>’</w:t>
      </w:r>
      <w:r w:rsidRPr="00215933">
        <w:t>UNESCO afin de sauvegarder cette tradition et d</w:t>
      </w:r>
      <w:r w:rsidR="00A367B7" w:rsidRPr="00215933">
        <w:t>’</w:t>
      </w:r>
      <w:r w:rsidRPr="00215933">
        <w:t>assurer sa transmission aux jeunes générations tout en préservant ses caractéristiques culturelles. Elle a remercié toutes les personnes qui avaient contribué à cette décision et a réaffirmé son engagement à collaborer avec l</w:t>
      </w:r>
      <w:r w:rsidR="00A367B7" w:rsidRPr="00215933">
        <w:t>’</w:t>
      </w:r>
      <w:r w:rsidRPr="00215933">
        <w:t>UNESCO, tant au niveau régional qu</w:t>
      </w:r>
      <w:r w:rsidR="00A367B7" w:rsidRPr="00215933">
        <w:t>’</w:t>
      </w:r>
      <w:r w:rsidRPr="00215933">
        <w:t>international, pour protéger le patrimoine culturel.</w:t>
      </w:r>
    </w:p>
    <w:p w14:paraId="13FA2AC6" w14:textId="5F40853B" w:rsidR="00A51C8F" w:rsidRPr="00215933" w:rsidRDefault="00A51C8F" w:rsidP="00A51C8F">
      <w:pPr>
        <w:pStyle w:val="Orateurengris"/>
        <w:jc w:val="center"/>
        <w:rPr>
          <w:i/>
          <w:iCs/>
          <w:color w:val="000000"/>
          <w:shd w:val="clear" w:color="auto" w:fill="FFFFFF" w:themeFill="background1"/>
          <w:lang w:val="fr-FR"/>
        </w:rPr>
      </w:pPr>
      <w:r w:rsidRPr="00215933">
        <w:rPr>
          <w:i/>
          <w:color w:val="000000"/>
          <w:shd w:val="clear" w:color="auto" w:fill="FFFFFF" w:themeFill="background1"/>
          <w:lang w:val="fr-FR"/>
        </w:rPr>
        <w:t>[Une vidéo présentant l</w:t>
      </w:r>
      <w:r w:rsidR="00A367B7" w:rsidRPr="00215933">
        <w:rPr>
          <w:i/>
          <w:color w:val="000000"/>
          <w:shd w:val="clear" w:color="auto" w:fill="FFFFFF" w:themeFill="background1"/>
          <w:lang w:val="fr-FR"/>
        </w:rPr>
        <w:t>’</w:t>
      </w:r>
      <w:r w:rsidRPr="00215933">
        <w:rPr>
          <w:i/>
          <w:color w:val="000000"/>
          <w:shd w:val="clear" w:color="auto" w:fill="FFFFFF" w:themeFill="background1"/>
          <w:lang w:val="fr-FR"/>
        </w:rPr>
        <w:t>élément a été diffusée]</w:t>
      </w:r>
    </w:p>
    <w:p w14:paraId="7F479C15" w14:textId="494420C5" w:rsidR="00A51C8F" w:rsidRPr="00215933" w:rsidRDefault="00A51C8F" w:rsidP="00A51C8F">
      <w:pPr>
        <w:pStyle w:val="Style1"/>
      </w:pPr>
      <w:r w:rsidRPr="00215933">
        <w:t xml:space="preserve">Le </w:t>
      </w:r>
      <w:r w:rsidRPr="00215933">
        <w:rPr>
          <w:b/>
        </w:rPr>
        <w:t>Président</w:t>
      </w:r>
      <w:r w:rsidRPr="00215933">
        <w:t xml:space="preserve"> a invité le Comité à examiner la candidature suivante, « </w:t>
      </w:r>
      <w:r w:rsidRPr="00215933">
        <w:rPr>
          <w:b/>
          <w:bCs/>
        </w:rPr>
        <w:t>L</w:t>
      </w:r>
      <w:r w:rsidR="00A367B7" w:rsidRPr="00215933">
        <w:rPr>
          <w:b/>
          <w:bCs/>
        </w:rPr>
        <w:t>’</w:t>
      </w:r>
      <w:r w:rsidRPr="00215933">
        <w:rPr>
          <w:b/>
          <w:bCs/>
        </w:rPr>
        <w:t>arbre Mihrass : connaissances, compétences et rituels associés</w:t>
      </w:r>
      <w:r w:rsidRPr="00215933">
        <w:t xml:space="preserve"> », soumise par la </w:t>
      </w:r>
      <w:r w:rsidRPr="00215933">
        <w:rPr>
          <w:b/>
          <w:bCs/>
        </w:rPr>
        <w:t>Jordanie</w:t>
      </w:r>
      <w:r w:rsidRPr="00215933">
        <w:t>.</w:t>
      </w:r>
    </w:p>
    <w:p w14:paraId="793BCDA2" w14:textId="333AE11F" w:rsidR="00A51C8F" w:rsidRPr="00215933" w:rsidRDefault="00A51C8F" w:rsidP="00A51C8F">
      <w:pPr>
        <w:pStyle w:val="Style1"/>
      </w:pPr>
      <w:r w:rsidRPr="00215933">
        <w:t xml:space="preserve">Le </w:t>
      </w:r>
      <w:r w:rsidRPr="00215933">
        <w:rPr>
          <w:b/>
        </w:rPr>
        <w:t>Président de l</w:t>
      </w:r>
      <w:r w:rsidR="00A367B7" w:rsidRPr="00215933">
        <w:rPr>
          <w:b/>
        </w:rPr>
        <w:t>’</w:t>
      </w:r>
      <w:r w:rsidRPr="00215933">
        <w:rPr>
          <w:b/>
        </w:rPr>
        <w:t>Organe d</w:t>
      </w:r>
      <w:r w:rsidR="00A367B7" w:rsidRPr="00215933">
        <w:rPr>
          <w:b/>
        </w:rPr>
        <w:t>’</w:t>
      </w:r>
      <w:r w:rsidRPr="00215933">
        <w:rPr>
          <w:b/>
        </w:rPr>
        <w:t>évaluation</w:t>
      </w:r>
      <w:r w:rsidRPr="00215933">
        <w:t xml:space="preserve"> a décrit l</w:t>
      </w:r>
      <w:r w:rsidR="00A367B7" w:rsidRPr="00215933">
        <w:t>’</w:t>
      </w:r>
      <w:r w:rsidRPr="00215933">
        <w:t>arbre Al-Mihrass, une variété d</w:t>
      </w:r>
      <w:r w:rsidR="00A367B7" w:rsidRPr="00215933">
        <w:t>’</w:t>
      </w:r>
      <w:r w:rsidRPr="00215933">
        <w:t>olivier remarquable par sa taille et son âge. Il a expliqué que l</w:t>
      </w:r>
      <w:r w:rsidR="00A367B7" w:rsidRPr="00215933">
        <w:t>’</w:t>
      </w:r>
      <w:r w:rsidRPr="00215933">
        <w:t>entretien de cet arbre ancien, y compris la greffe, la taille, la fertilisation et la récolte, nécessite des connaissances et des savoir-faire traditionnels qui sont transmis de génération en génération. Il a expliqué que la récolte des olives a lieu entre octobre et début novembre, qu</w:t>
      </w:r>
      <w:r w:rsidR="00A367B7" w:rsidRPr="00215933">
        <w:t>’</w:t>
      </w:r>
      <w:r w:rsidRPr="00215933">
        <w:t>elle s</w:t>
      </w:r>
      <w:r w:rsidR="00A367B7" w:rsidRPr="00215933">
        <w:t>’</w:t>
      </w:r>
      <w:r w:rsidRPr="00215933">
        <w:t>accompagne de coutumes sociales, de chants et d</w:t>
      </w:r>
      <w:r w:rsidR="00A367B7" w:rsidRPr="00215933">
        <w:t>’</w:t>
      </w:r>
      <w:r w:rsidRPr="00215933">
        <w:t>activités communes, et qu</w:t>
      </w:r>
      <w:r w:rsidR="00A367B7" w:rsidRPr="00215933">
        <w:t>’</w:t>
      </w:r>
      <w:r w:rsidRPr="00215933">
        <w:t>après la récolte, les agriculteurs et leurs familles s</w:t>
      </w:r>
      <w:r w:rsidR="00A367B7" w:rsidRPr="00215933">
        <w:t>’</w:t>
      </w:r>
      <w:r w:rsidRPr="00215933">
        <w:t>occupent des arbres tout au long de l</w:t>
      </w:r>
      <w:r w:rsidR="00A367B7" w:rsidRPr="00215933">
        <w:t>’</w:t>
      </w:r>
      <w:r w:rsidRPr="00215933">
        <w:t>année pour les maintenir en bonne santé. Il a ajouté que la candidature répondait aux critères d</w:t>
      </w:r>
      <w:r w:rsidR="00A367B7" w:rsidRPr="00215933">
        <w:t>’</w:t>
      </w:r>
      <w:r w:rsidRPr="00215933">
        <w:t xml:space="preserve">inscription, les communautés praticiennes jouant </w:t>
      </w:r>
      <w:r w:rsidRPr="00215933">
        <w:lastRenderedPageBreak/>
        <w:t>un rôle important dans sa préservation et sa transmission. Cet élément avait été proposé après consultation des communautés concernées, qui avaient également participé à l</w:t>
      </w:r>
      <w:r w:rsidR="00A367B7" w:rsidRPr="00215933">
        <w:t>’</w:t>
      </w:r>
      <w:r w:rsidRPr="00215933">
        <w:t>inventaire et à ses mises à jour. L</w:t>
      </w:r>
      <w:r w:rsidR="00A367B7" w:rsidRPr="00215933">
        <w:t>’</w:t>
      </w:r>
      <w:r w:rsidRPr="00215933">
        <w:t>Organe d</w:t>
      </w:r>
      <w:r w:rsidR="00A367B7" w:rsidRPr="00215933">
        <w:t>’</w:t>
      </w:r>
      <w:r w:rsidRPr="00215933">
        <w:t>évaluation recommandait l</w:t>
      </w:r>
      <w:r w:rsidR="00A367B7" w:rsidRPr="00215933">
        <w:t>’</w:t>
      </w:r>
      <w:r w:rsidRPr="00215933">
        <w:t>inscription de cet élément sur la Liste de sauvegarde urgente.</w:t>
      </w:r>
    </w:p>
    <w:p w14:paraId="064CB15F" w14:textId="1E23A626" w:rsidR="00A51C8F" w:rsidRPr="00215933" w:rsidRDefault="00A51C8F" w:rsidP="00A51C8F">
      <w:pPr>
        <w:pStyle w:val="Style1"/>
      </w:pPr>
      <w:r w:rsidRPr="00215933">
        <w:t>En l</w:t>
      </w:r>
      <w:r w:rsidR="00A367B7" w:rsidRPr="00215933">
        <w:t>’</w:t>
      </w:r>
      <w:r w:rsidRPr="00215933">
        <w:t>absence de demandes de débat, d</w:t>
      </w:r>
      <w:r w:rsidR="00A367B7" w:rsidRPr="00215933">
        <w:t>’</w:t>
      </w:r>
      <w:r w:rsidRPr="00215933">
        <w:t>amendements ou d</w:t>
      </w:r>
      <w:r w:rsidR="00A367B7" w:rsidRPr="00215933">
        <w:t>’</w:t>
      </w:r>
      <w:r w:rsidRPr="00215933">
        <w:t xml:space="preserve">objections, le </w:t>
      </w:r>
      <w:r w:rsidRPr="00215933">
        <w:rPr>
          <w:b/>
        </w:rPr>
        <w:t xml:space="preserve">Président a déclaré la décision </w:t>
      </w:r>
      <w:hyperlink r:id="rId104" w:history="1">
        <w:r w:rsidRPr="00215933">
          <w:rPr>
            <w:rStyle w:val="Hyperlink"/>
            <w:rFonts w:asciiTheme="minorBidi" w:hAnsiTheme="minorBidi"/>
            <w:b/>
          </w:rPr>
          <w:t>20.COM 7.b.28</w:t>
        </w:r>
      </w:hyperlink>
      <w:r w:rsidRPr="00215933">
        <w:rPr>
          <w:b/>
        </w:rPr>
        <w:t xml:space="preserve"> adoptée.</w:t>
      </w:r>
    </w:p>
    <w:p w14:paraId="473D442E" w14:textId="2CC8BD3C" w:rsidR="00A51C8F" w:rsidRPr="00215933" w:rsidRDefault="00A51C8F" w:rsidP="00A51C8F">
      <w:pPr>
        <w:pStyle w:val="Style1"/>
      </w:pPr>
      <w:r w:rsidRPr="00215933">
        <w:t xml:space="preserve">La délégation de la </w:t>
      </w:r>
      <w:r w:rsidRPr="00215933">
        <w:rPr>
          <w:b/>
        </w:rPr>
        <w:t>Jordanie</w:t>
      </w:r>
      <w:r w:rsidRPr="00215933">
        <w:t xml:space="preserve"> a exprimé sa sincère gratitude à l</w:t>
      </w:r>
      <w:r w:rsidR="00A367B7" w:rsidRPr="00215933">
        <w:t>’</w:t>
      </w:r>
      <w:r w:rsidRPr="00215933">
        <w:t>UNESCO pour ses efforts novateurs visant à renforcer la visibilité du patrimoine culturel et pour son soutien à l</w:t>
      </w:r>
      <w:r w:rsidR="00A367B7" w:rsidRPr="00215933">
        <w:t>’</w:t>
      </w:r>
      <w:r w:rsidRPr="00215933">
        <w:t>inscription de ses traditions sur la Liste représentative du patrimoine culturel immatériel de l</w:t>
      </w:r>
      <w:r w:rsidR="00A367B7" w:rsidRPr="00215933">
        <w:t>’</w:t>
      </w:r>
      <w:r w:rsidRPr="00215933">
        <w:t>humanité. Elle a adressé des remerciements particuliers à l</w:t>
      </w:r>
      <w:r w:rsidR="00A367B7" w:rsidRPr="00215933">
        <w:t>’</w:t>
      </w:r>
      <w:r w:rsidRPr="00215933">
        <w:t>Inde, et notamment au ministère de la Culture, pour l</w:t>
      </w:r>
      <w:r w:rsidR="00A367B7" w:rsidRPr="00215933">
        <w:t>’</w:t>
      </w:r>
      <w:r w:rsidRPr="00215933">
        <w:t>accueil de la session et le généreux soutien apporté. Elle a expliqué que l</w:t>
      </w:r>
      <w:r w:rsidR="00A367B7" w:rsidRPr="00215933">
        <w:t>’</w:t>
      </w:r>
      <w:r w:rsidRPr="00215933">
        <w:t>inscription de l</w:t>
      </w:r>
      <w:r w:rsidR="00A367B7" w:rsidRPr="00215933">
        <w:t>’</w:t>
      </w:r>
      <w:r w:rsidRPr="00215933">
        <w:t>arbre Mihrass : connaissances, compétences et rituels associés, marquait une nouvelle étape pour la Jordanie et réaffirmait l</w:t>
      </w:r>
      <w:r w:rsidR="00A367B7" w:rsidRPr="00215933">
        <w:t>’</w:t>
      </w:r>
      <w:r w:rsidRPr="00215933">
        <w:t>engagement du pays en faveur de la sauvegarde de son patrimoine culturel. Avec cette inscription, le nombre d</w:t>
      </w:r>
      <w:r w:rsidR="00A367B7" w:rsidRPr="00215933">
        <w:t>’</w:t>
      </w:r>
      <w:r w:rsidRPr="00215933">
        <w:t>éléments de la Jordanie inscrits sur la Liste passait à trois, venant s</w:t>
      </w:r>
      <w:r w:rsidR="00A367B7" w:rsidRPr="00215933">
        <w:t>’</w:t>
      </w:r>
      <w:r w:rsidRPr="00215933">
        <w:t>ajouter à l</w:t>
      </w:r>
      <w:r w:rsidR="00A367B7" w:rsidRPr="00215933">
        <w:t>’</w:t>
      </w:r>
      <w:r w:rsidRPr="00215933">
        <w:t>art traditionnel As-Samer et à Al-Mansaf, un banquet festif et ses significations sociales et culturelles. Cette inscription permettrait de renforcer la coopération entre les institutions gouvernementales et non gouvernementales et les communautés locales, en favorisant la préservation des savoirs et des compétences liés à cet arbre, tout en promouvant les valeurs de coexistence et en sensibilisant le public à l</w:t>
      </w:r>
      <w:r w:rsidR="00A367B7" w:rsidRPr="00215933">
        <w:t>’</w:t>
      </w:r>
      <w:r w:rsidRPr="00215933">
        <w:t>importance de cet élément en tant que patrimoine immatériel durable.</w:t>
      </w:r>
    </w:p>
    <w:p w14:paraId="146D7B2B" w14:textId="0241D0F9" w:rsidR="00A51C8F" w:rsidRPr="00215933" w:rsidRDefault="00A51C8F" w:rsidP="00A51C8F">
      <w:pPr>
        <w:pStyle w:val="Style1"/>
      </w:pPr>
      <w:r w:rsidRPr="00215933">
        <w:t xml:space="preserve">La délégation de la </w:t>
      </w:r>
      <w:r w:rsidRPr="00215933">
        <w:rPr>
          <w:b/>
        </w:rPr>
        <w:t>Jordanie</w:t>
      </w:r>
      <w:r w:rsidRPr="00215933">
        <w:t>, par l</w:t>
      </w:r>
      <w:r w:rsidR="00A367B7" w:rsidRPr="00215933">
        <w:t>’</w:t>
      </w:r>
      <w:r w:rsidRPr="00215933">
        <w:t>intermédiaire d</w:t>
      </w:r>
      <w:r w:rsidR="00A367B7" w:rsidRPr="00215933">
        <w:t>’</w:t>
      </w:r>
      <w:r w:rsidRPr="00215933">
        <w:t>un représentant du ministère de la Culture, s</w:t>
      </w:r>
      <w:r w:rsidR="00A367B7" w:rsidRPr="00215933">
        <w:t>’</w:t>
      </w:r>
      <w:r w:rsidRPr="00215933">
        <w:t>est dite très honorée de représenter la Jordanie et a remercié l</w:t>
      </w:r>
      <w:r w:rsidR="00A367B7" w:rsidRPr="00215933">
        <w:t>’</w:t>
      </w:r>
      <w:r w:rsidRPr="00215933">
        <w:t>UNESCO, le Comité et le Secrétariat de la Convention pour leurs efforts dans l</w:t>
      </w:r>
      <w:r w:rsidR="00A367B7" w:rsidRPr="00215933">
        <w:t>’</w:t>
      </w:r>
      <w:r w:rsidRPr="00215933">
        <w:t>évaluation de la candidature. La délégation de la Jordanie a remercié les institutions nationales du pays, en particulier le ministère de la Culture, pour leur contribution à la préparation de la candidature, et a réaffirmé l</w:t>
      </w:r>
      <w:r w:rsidR="00A367B7" w:rsidRPr="00215933">
        <w:t>’</w:t>
      </w:r>
      <w:r w:rsidRPr="00215933">
        <w:t>engagement de la Jordanie à préserver son patrimoine, qui incarne la mémoire collective et l</w:t>
      </w:r>
      <w:r w:rsidR="00A367B7" w:rsidRPr="00215933">
        <w:t>’</w:t>
      </w:r>
      <w:r w:rsidRPr="00215933">
        <w:t>identité de la nation.</w:t>
      </w:r>
    </w:p>
    <w:p w14:paraId="471AEE06" w14:textId="77777777" w:rsidR="00A51C8F" w:rsidRPr="00215933" w:rsidRDefault="00A51C8F" w:rsidP="00A51C8F">
      <w:pPr>
        <w:pStyle w:val="Style1"/>
      </w:pPr>
      <w:r w:rsidRPr="00215933">
        <w:t xml:space="preserve">Le </w:t>
      </w:r>
      <w:r w:rsidRPr="00215933">
        <w:rPr>
          <w:b/>
          <w:bCs/>
        </w:rPr>
        <w:t>Président</w:t>
      </w:r>
      <w:r w:rsidRPr="00215933">
        <w:t xml:space="preserve"> a invité le Comité à examiner la candidature suivante, </w:t>
      </w:r>
      <w:r w:rsidRPr="00215933">
        <w:rPr>
          <w:b/>
        </w:rPr>
        <w:t>« La diwaniya, une pratique culturelle fédératrice au Koweït »</w:t>
      </w:r>
      <w:r w:rsidRPr="00215933">
        <w:t xml:space="preserve">, soumise par le </w:t>
      </w:r>
      <w:r w:rsidRPr="00215933">
        <w:rPr>
          <w:b/>
        </w:rPr>
        <w:t>Koweït</w:t>
      </w:r>
      <w:r w:rsidRPr="00215933">
        <w:t>.</w:t>
      </w:r>
    </w:p>
    <w:p w14:paraId="6F2A2801" w14:textId="69AA0992" w:rsidR="00A51C8F" w:rsidRPr="00215933" w:rsidRDefault="00A51C8F" w:rsidP="00A51C8F">
      <w:pPr>
        <w:pStyle w:val="Style1"/>
      </w:pPr>
      <w:r w:rsidRPr="00215933">
        <w:t xml:space="preserve">Le </w:t>
      </w:r>
      <w:r w:rsidRPr="00215933">
        <w:rPr>
          <w:b/>
        </w:rPr>
        <w:t>Président de l</w:t>
      </w:r>
      <w:r w:rsidR="00A367B7" w:rsidRPr="00215933">
        <w:rPr>
          <w:b/>
        </w:rPr>
        <w:t>’</w:t>
      </w:r>
      <w:r w:rsidRPr="00215933">
        <w:rPr>
          <w:b/>
        </w:rPr>
        <w:t>Organe d</w:t>
      </w:r>
      <w:r w:rsidR="00A367B7" w:rsidRPr="00215933">
        <w:rPr>
          <w:b/>
        </w:rPr>
        <w:t>’</w:t>
      </w:r>
      <w:r w:rsidRPr="00215933">
        <w:rPr>
          <w:b/>
        </w:rPr>
        <w:t>évaluation</w:t>
      </w:r>
      <w:r w:rsidRPr="00215933">
        <w:t xml:space="preserve"> a présenté la diwaniya, une pratique culturelle fédératrice au Koweït, et a expliqué qu</w:t>
      </w:r>
      <w:r w:rsidR="00A367B7" w:rsidRPr="00215933">
        <w:t>’</w:t>
      </w:r>
      <w:r w:rsidRPr="00215933">
        <w:t>il s</w:t>
      </w:r>
      <w:r w:rsidR="00A367B7" w:rsidRPr="00215933">
        <w:t>’</w:t>
      </w:r>
      <w:r w:rsidRPr="00215933">
        <w:t>agit d</w:t>
      </w:r>
      <w:r w:rsidR="00A367B7" w:rsidRPr="00215933">
        <w:t>’</w:t>
      </w:r>
      <w:r w:rsidRPr="00215933">
        <w:t>un lieu où des hommes de tous horizons se réunissent pour discuter, nouer des liens et échanger des idées, précisant qu</w:t>
      </w:r>
      <w:r w:rsidR="00A367B7" w:rsidRPr="00215933">
        <w:t>’</w:t>
      </w:r>
      <w:r w:rsidRPr="00215933">
        <w:t>elle peut se dérouler dans une maison privée, un lieu public ou même une tente, et constitue un lieu privilégié où les membres de la famille, les voisins et les amis peuvent discuter d</w:t>
      </w:r>
      <w:r w:rsidR="00A367B7" w:rsidRPr="00215933">
        <w:t>’</w:t>
      </w:r>
      <w:r w:rsidRPr="00215933">
        <w:t>une multitude de sujets, allant des affaires familiales à la politique en passant par l</w:t>
      </w:r>
      <w:r w:rsidR="00A367B7" w:rsidRPr="00215933">
        <w:t>’</w:t>
      </w:r>
      <w:r w:rsidRPr="00215933">
        <w:t>actualité. Il a ajouté que même si ces rassemblements sont souvent modestes, ils peuvent prendre de l</w:t>
      </w:r>
      <w:r w:rsidR="00A367B7" w:rsidRPr="00215933">
        <w:t>’</w:t>
      </w:r>
      <w:r w:rsidRPr="00215933">
        <w:t>ampleur lors d</w:t>
      </w:r>
      <w:r w:rsidR="00A367B7" w:rsidRPr="00215933">
        <w:t>’</w:t>
      </w:r>
      <w:r w:rsidRPr="00215933">
        <w:t>événements particuliers tels que le Ramadan, les mariages, les funérailles ou les campagnes électorales, et que la diwaniya joue un rôle essentiel dans le maintien du tissu social. Elle contribue à l</w:t>
      </w:r>
      <w:r w:rsidR="00A367B7" w:rsidRPr="00215933">
        <w:t>’</w:t>
      </w:r>
      <w:r w:rsidRPr="00215933">
        <w:t>éducation en enrichissant le dialogue culturel et éducatif au sein de la communauté. Il a précisé que la candidature mentionnait diverses mesures de sauvegarde mises en œuvre par des particuliers, la communauté et l</w:t>
      </w:r>
      <w:r w:rsidR="00A367B7" w:rsidRPr="00215933">
        <w:t>’</w:t>
      </w:r>
      <w:r w:rsidRPr="00215933">
        <w:t>État, et que la communauté des détenteurs avait activement contribué à la candidature, en veillant à une représentation équilibrée des différents types de diwaniyas. L</w:t>
      </w:r>
      <w:r w:rsidR="00A367B7" w:rsidRPr="00215933">
        <w:t>’</w:t>
      </w:r>
      <w:r w:rsidRPr="00215933">
        <w:t>Organe d</w:t>
      </w:r>
      <w:r w:rsidR="00A367B7" w:rsidRPr="00215933">
        <w:t>’</w:t>
      </w:r>
      <w:r w:rsidRPr="00215933">
        <w:t>évaluation recommandait l</w:t>
      </w:r>
      <w:r w:rsidR="00A367B7" w:rsidRPr="00215933">
        <w:t>’</w:t>
      </w:r>
      <w:r w:rsidRPr="00215933">
        <w:t>inscription de cet élément sur la Liste représentative.</w:t>
      </w:r>
    </w:p>
    <w:p w14:paraId="3F4DA7AC" w14:textId="6E57A9D9" w:rsidR="00A51C8F" w:rsidRPr="00215933" w:rsidRDefault="00A51C8F" w:rsidP="00A51C8F">
      <w:pPr>
        <w:pStyle w:val="Style1"/>
        <w:rPr>
          <w:b/>
          <w:bCs/>
        </w:rPr>
      </w:pPr>
      <w:r w:rsidRPr="00215933">
        <w:t>En l</w:t>
      </w:r>
      <w:r w:rsidR="00A367B7" w:rsidRPr="00215933">
        <w:t>’</w:t>
      </w:r>
      <w:r w:rsidRPr="00215933">
        <w:t>absence de demandes de débat, d</w:t>
      </w:r>
      <w:r w:rsidR="00A367B7" w:rsidRPr="00215933">
        <w:t>’</w:t>
      </w:r>
      <w:r w:rsidRPr="00215933">
        <w:t>amendements ou d</w:t>
      </w:r>
      <w:r w:rsidR="00A367B7" w:rsidRPr="00215933">
        <w:t>’</w:t>
      </w:r>
      <w:r w:rsidRPr="00215933">
        <w:t xml:space="preserve">objections, le </w:t>
      </w:r>
      <w:r w:rsidRPr="00215933">
        <w:rPr>
          <w:b/>
        </w:rPr>
        <w:t xml:space="preserve">Président a déclaré la décision </w:t>
      </w:r>
      <w:hyperlink r:id="rId105" w:history="1">
        <w:r w:rsidRPr="00215933">
          <w:rPr>
            <w:rStyle w:val="Hyperlink"/>
            <w:rFonts w:asciiTheme="minorBidi" w:hAnsiTheme="minorBidi"/>
            <w:b/>
          </w:rPr>
          <w:t>20.COM 7.b.29</w:t>
        </w:r>
      </w:hyperlink>
      <w:r w:rsidRPr="00215933">
        <w:rPr>
          <w:b/>
        </w:rPr>
        <w:t xml:space="preserve"> adoptée.</w:t>
      </w:r>
    </w:p>
    <w:p w14:paraId="21264E53" w14:textId="6027EB6B" w:rsidR="00A51C8F" w:rsidRPr="00215933" w:rsidRDefault="00A51C8F" w:rsidP="00A51C8F">
      <w:pPr>
        <w:pStyle w:val="Style1"/>
      </w:pPr>
      <w:r w:rsidRPr="00215933">
        <w:t xml:space="preserve">La délégation du </w:t>
      </w:r>
      <w:r w:rsidRPr="00215933">
        <w:rPr>
          <w:b/>
        </w:rPr>
        <w:t>Koweït</w:t>
      </w:r>
      <w:r w:rsidRPr="00215933">
        <w:t xml:space="preserve"> a exprimé sa gratitude envers l</w:t>
      </w:r>
      <w:r w:rsidR="00A367B7" w:rsidRPr="00215933">
        <w:t>’</w:t>
      </w:r>
      <w:r w:rsidRPr="00215933">
        <w:t>Inde pour l</w:t>
      </w:r>
      <w:r w:rsidR="00A367B7" w:rsidRPr="00215933">
        <w:t>’</w:t>
      </w:r>
      <w:r w:rsidRPr="00215933">
        <w:t>excellente organisation et pour l</w:t>
      </w:r>
      <w:r w:rsidR="00A367B7" w:rsidRPr="00215933">
        <w:t>’</w:t>
      </w:r>
      <w:r w:rsidRPr="00215933">
        <w:t>accueil chaleureux qui lui avait été réservé pendant la conférence. Elle a remercié le Président pour sa remarquable direction des travaux du Comité et a précisé que cette inscription constituait la première candidature individuelle du Koweït soumise au Comité, ajoutant que c</w:t>
      </w:r>
      <w:r w:rsidR="00A367B7" w:rsidRPr="00215933">
        <w:t>’</w:t>
      </w:r>
      <w:r w:rsidRPr="00215933">
        <w:t>était un grand honneur de voir la diwaniya inscrite sur la Liste représentative du patrimoine culturel immatériel de l</w:t>
      </w:r>
      <w:r w:rsidR="00A367B7" w:rsidRPr="00215933">
        <w:t>’</w:t>
      </w:r>
      <w:r w:rsidRPr="00215933">
        <w:t>humanité. La délégation du Koweït a remercié l</w:t>
      </w:r>
      <w:r w:rsidR="00A367B7" w:rsidRPr="00215933">
        <w:t>’</w:t>
      </w:r>
      <w:r w:rsidRPr="00215933">
        <w:t>Organe d</w:t>
      </w:r>
      <w:r w:rsidR="00A367B7" w:rsidRPr="00215933">
        <w:t>’</w:t>
      </w:r>
      <w:r w:rsidRPr="00215933">
        <w:t xml:space="preserve">évaluation pour son rapport et les membres pour leur approbation. Elle a ajouté que la </w:t>
      </w:r>
      <w:r w:rsidRPr="00215933">
        <w:lastRenderedPageBreak/>
        <w:t>diwaniya n</w:t>
      </w:r>
      <w:r w:rsidR="00A367B7" w:rsidRPr="00215933">
        <w:t>’</w:t>
      </w:r>
      <w:r w:rsidRPr="00215933">
        <w:t>est pas seulement un lieu, mais une institution sociale qui revêt une importance symbolique, incarnant la générosité, la culture et le dialogue, et que c</w:t>
      </w:r>
      <w:r w:rsidR="00A367B7" w:rsidRPr="00215933">
        <w:t>’</w:t>
      </w:r>
      <w:r w:rsidRPr="00215933">
        <w:t>est un lieu où les jeunes générations découvrent la culture et les valeurs. La délégation du Koweït s</w:t>
      </w:r>
      <w:r w:rsidR="00A367B7" w:rsidRPr="00215933">
        <w:t>’</w:t>
      </w:r>
      <w:r w:rsidRPr="00215933">
        <w:t>est félicitée que la ville de Koweït ait été choisie comme Capitale de la culture et des médias, ce qui témoignait une fois de plus de la longue histoire du pays et de son engagement en faveur de la culture. Elle a précisé que cette inscription témoignait de l</w:t>
      </w:r>
      <w:r w:rsidR="00A367B7" w:rsidRPr="00215933">
        <w:t>’</w:t>
      </w:r>
      <w:r w:rsidRPr="00215933">
        <w:t>engagement du Koweït à préserver son patrimoine culturel et à en assurer la transmission aux générations futures. La délégation du Koweït a également exprimé l</w:t>
      </w:r>
      <w:r w:rsidR="00A367B7" w:rsidRPr="00215933">
        <w:t>’</w:t>
      </w:r>
      <w:r w:rsidRPr="00215933">
        <w:t>espoir que cette inscription soit la première d</w:t>
      </w:r>
      <w:r w:rsidR="00A367B7" w:rsidRPr="00215933">
        <w:t>’</w:t>
      </w:r>
      <w:r w:rsidRPr="00215933">
        <w:t>une longue série à venir.</w:t>
      </w:r>
    </w:p>
    <w:p w14:paraId="55977BA6" w14:textId="767F6094" w:rsidR="00A51C8F" w:rsidRPr="00215933" w:rsidRDefault="00A51C8F" w:rsidP="00A51C8F">
      <w:pPr>
        <w:pStyle w:val="Orateurengris"/>
        <w:jc w:val="center"/>
        <w:rPr>
          <w:i/>
          <w:iCs/>
          <w:color w:val="000000"/>
          <w:shd w:val="clear" w:color="auto" w:fill="FFFFFF" w:themeFill="background1"/>
          <w:lang w:val="fr-FR"/>
        </w:rPr>
      </w:pPr>
      <w:r w:rsidRPr="00215933">
        <w:rPr>
          <w:i/>
          <w:color w:val="000000"/>
          <w:shd w:val="clear" w:color="auto" w:fill="FFFFFF" w:themeFill="background1"/>
          <w:lang w:val="fr-FR"/>
        </w:rPr>
        <w:t>[Une vidéo présentant l</w:t>
      </w:r>
      <w:r w:rsidR="00A367B7" w:rsidRPr="00215933">
        <w:rPr>
          <w:i/>
          <w:color w:val="000000"/>
          <w:shd w:val="clear" w:color="auto" w:fill="FFFFFF" w:themeFill="background1"/>
          <w:lang w:val="fr-FR"/>
        </w:rPr>
        <w:t>’</w:t>
      </w:r>
      <w:r w:rsidRPr="00215933">
        <w:rPr>
          <w:i/>
          <w:color w:val="000000"/>
          <w:shd w:val="clear" w:color="auto" w:fill="FFFFFF" w:themeFill="background1"/>
          <w:lang w:val="fr-FR"/>
        </w:rPr>
        <w:t>élément a été diffusée]</w:t>
      </w:r>
    </w:p>
    <w:p w14:paraId="2F6F83AB" w14:textId="0FA90AF9" w:rsidR="00A51C8F" w:rsidRPr="00215933" w:rsidRDefault="00A51C8F" w:rsidP="00A51C8F">
      <w:pPr>
        <w:pStyle w:val="Style1"/>
      </w:pPr>
      <w:r w:rsidRPr="00215933">
        <w:t xml:space="preserve">Le </w:t>
      </w:r>
      <w:r w:rsidRPr="00215933">
        <w:rPr>
          <w:b/>
        </w:rPr>
        <w:t>Président</w:t>
      </w:r>
      <w:r w:rsidRPr="00215933">
        <w:t xml:space="preserve"> a félicité tous les États dont des éléments avaient été inscrits ce matin et a donné la parole à la Secrétaire pour qu</w:t>
      </w:r>
      <w:r w:rsidR="00A367B7" w:rsidRPr="00215933">
        <w:t>’</w:t>
      </w:r>
      <w:r w:rsidRPr="00215933">
        <w:t>elle fasse quelques annonces.</w:t>
      </w:r>
    </w:p>
    <w:p w14:paraId="641B1454" w14:textId="30594695" w:rsidR="00A51C8F" w:rsidRPr="00215933" w:rsidRDefault="00A51C8F" w:rsidP="00A51C8F">
      <w:pPr>
        <w:pStyle w:val="Style1"/>
      </w:pPr>
      <w:r w:rsidRPr="00215933">
        <w:t xml:space="preserve">La </w:t>
      </w:r>
      <w:r w:rsidRPr="00215933">
        <w:rPr>
          <w:b/>
        </w:rPr>
        <w:t>Secrétaire</w:t>
      </w:r>
      <w:r w:rsidRPr="00215933">
        <w:t xml:space="preserve"> a annoncé que les cérémonies de remise des certificats commenceraient le jour même et qu</w:t>
      </w:r>
      <w:r w:rsidR="00A367B7" w:rsidRPr="00215933">
        <w:t>’</w:t>
      </w:r>
      <w:r w:rsidRPr="00215933">
        <w:t>elles se dérouleraient du 10 au 12 décembre 2025, entre 13 h 15 et 14 h 15, dans l</w:t>
      </w:r>
      <w:r w:rsidR="00A367B7" w:rsidRPr="00215933">
        <w:t>’</w:t>
      </w:r>
      <w:r w:rsidRPr="00215933">
        <w:t>espace prévu à cet effet devant la scène « Coconut ». Un créneau supplémentaire avait également été ajouté en fin d</w:t>
      </w:r>
      <w:r w:rsidR="00A367B7" w:rsidRPr="00215933">
        <w:t>’</w:t>
      </w:r>
      <w:r w:rsidRPr="00215933">
        <w:t>après-midi, de 17 h 30 à 18 h 30, afin de répondre à la forte demande. Elle a demandé aux délégations dont les candidatures devaient être examinées ce jour-là d</w:t>
      </w:r>
      <w:r w:rsidR="00A367B7" w:rsidRPr="00215933">
        <w:t>’</w:t>
      </w:r>
      <w:r w:rsidRPr="00215933">
        <w:t>indiquer, en utilisant les coordonnées fournies, si elles souhaitaient recevoir leurs certificats pendant la séance du soir. Elle a insisté sur la ponctualité, car les cérémonies devaient se dérouler sans encombre, de nombreuses délégations attendant leur tour. S</w:t>
      </w:r>
      <w:r w:rsidR="00A367B7" w:rsidRPr="00215933">
        <w:t>’</w:t>
      </w:r>
      <w:r w:rsidRPr="00215933">
        <w:t>agissant des candidatures multinationales, la Secrétaire a encouragé toutes les délégations concernées à recevoir leurs certificats en même temps.</w:t>
      </w:r>
    </w:p>
    <w:p w14:paraId="7DE7D937" w14:textId="77777777" w:rsidR="00A51C8F" w:rsidRPr="00215933" w:rsidRDefault="00A51C8F" w:rsidP="00A51C8F">
      <w:pPr>
        <w:pStyle w:val="Style1"/>
      </w:pPr>
      <w:r w:rsidRPr="00215933">
        <w:t xml:space="preserve">Le </w:t>
      </w:r>
      <w:r w:rsidRPr="00215933">
        <w:rPr>
          <w:b/>
        </w:rPr>
        <w:t>Président</w:t>
      </w:r>
      <w:r w:rsidRPr="00215933">
        <w:t xml:space="preserve"> a présenté un spectacle de Dhunuchi Naach, originaire de la ville de Kolkata, puis a levé la séance.</w:t>
      </w:r>
    </w:p>
    <w:p w14:paraId="4285191A" w14:textId="6BF58C15" w:rsidR="00A51C8F" w:rsidRPr="00215933" w:rsidRDefault="00A51C8F" w:rsidP="00A51C8F">
      <w:pPr>
        <w:pStyle w:val="Marge"/>
        <w:keepNext/>
        <w:tabs>
          <w:tab w:val="clear" w:pos="567"/>
          <w:tab w:val="left" w:pos="709"/>
          <w:tab w:val="left" w:pos="1418"/>
          <w:tab w:val="left" w:pos="2126"/>
          <w:tab w:val="left" w:pos="2835"/>
        </w:tabs>
        <w:spacing w:before="240"/>
        <w:ind w:left="562" w:hanging="562"/>
        <w:jc w:val="center"/>
        <w:outlineLvl w:val="0"/>
        <w:rPr>
          <w:rFonts w:cs="Arial"/>
          <w:b/>
          <w:color w:val="000000" w:themeColor="text1"/>
          <w:szCs w:val="22"/>
        </w:rPr>
      </w:pPr>
      <w:r w:rsidRPr="00215933">
        <w:rPr>
          <w:i/>
          <w:color w:val="000000" w:themeColor="text1"/>
        </w:rPr>
        <w:t>[Mercredi 10 décembre 2025, séance de l</w:t>
      </w:r>
      <w:r w:rsidR="00A367B7" w:rsidRPr="00215933">
        <w:rPr>
          <w:i/>
          <w:color w:val="000000" w:themeColor="text1"/>
        </w:rPr>
        <w:t>’</w:t>
      </w:r>
      <w:r w:rsidRPr="00215933">
        <w:rPr>
          <w:i/>
          <w:color w:val="000000" w:themeColor="text1"/>
        </w:rPr>
        <w:t>après-midi]</w:t>
      </w:r>
    </w:p>
    <w:p w14:paraId="0720D9AF" w14:textId="518A69EC" w:rsidR="00A51C8F" w:rsidRPr="00215933" w:rsidRDefault="00A51C8F" w:rsidP="00A51C8F">
      <w:pPr>
        <w:pStyle w:val="Style1"/>
      </w:pPr>
      <w:r w:rsidRPr="00215933">
        <w:t xml:space="preserve">Le </w:t>
      </w:r>
      <w:r w:rsidRPr="00215933">
        <w:rPr>
          <w:b/>
        </w:rPr>
        <w:t>Président</w:t>
      </w:r>
      <w:r w:rsidRPr="00215933">
        <w:t xml:space="preserve"> a repris la séance et informé le Comité que l</w:t>
      </w:r>
      <w:r w:rsidR="00A367B7" w:rsidRPr="00215933">
        <w:t>’</w:t>
      </w:r>
      <w:r w:rsidRPr="00215933">
        <w:t>examen des dossiers de candidature à l</w:t>
      </w:r>
      <w:r w:rsidR="00A367B7" w:rsidRPr="00215933">
        <w:t>’</w:t>
      </w:r>
      <w:r w:rsidRPr="00215933">
        <w:t xml:space="preserve">inscription sur la Liste représentative au titre du point 7.b allait se poursuivre, en commençant par la candidature </w:t>
      </w:r>
      <w:r w:rsidRPr="00215933">
        <w:rPr>
          <w:b/>
        </w:rPr>
        <w:t>« Les connaissances traditionnelles et contextes culturels de la fabrication du maksym, une boisson traditionnelle kirghize »</w:t>
      </w:r>
      <w:r w:rsidRPr="00215933">
        <w:t xml:space="preserve">, soumise par le </w:t>
      </w:r>
      <w:r w:rsidRPr="00215933">
        <w:rPr>
          <w:b/>
        </w:rPr>
        <w:t>Kirghizistan</w:t>
      </w:r>
      <w:r w:rsidRPr="00215933">
        <w:t>.</w:t>
      </w:r>
    </w:p>
    <w:p w14:paraId="124BBCE2" w14:textId="5A5ED213" w:rsidR="00A51C8F" w:rsidRPr="00215933" w:rsidRDefault="00A51C8F" w:rsidP="00A51C8F">
      <w:pPr>
        <w:pStyle w:val="Style1"/>
      </w:pPr>
      <w:r w:rsidRPr="00215933">
        <w:t xml:space="preserve">Le </w:t>
      </w:r>
      <w:r w:rsidRPr="00215933">
        <w:rPr>
          <w:b/>
        </w:rPr>
        <w:t>Président de l</w:t>
      </w:r>
      <w:r w:rsidR="00A367B7" w:rsidRPr="00215933">
        <w:rPr>
          <w:b/>
        </w:rPr>
        <w:t>’</w:t>
      </w:r>
      <w:r w:rsidRPr="00215933">
        <w:rPr>
          <w:b/>
        </w:rPr>
        <w:t>Organe d</w:t>
      </w:r>
      <w:r w:rsidR="00A367B7" w:rsidRPr="00215933">
        <w:rPr>
          <w:b/>
        </w:rPr>
        <w:t>’</w:t>
      </w:r>
      <w:r w:rsidRPr="00215933">
        <w:rPr>
          <w:b/>
        </w:rPr>
        <w:t>évaluation</w:t>
      </w:r>
      <w:r w:rsidRPr="00215933">
        <w:t xml:space="preserve"> a expliqué que le Kirghizistan avait proposé la candidature du maksym, une boisson fermentée épaisse revêtant une grande importance culturelle. Il a expliqué que la préparation du maksym consiste à faire griller de la farine (généralement de blé, d</w:t>
      </w:r>
      <w:r w:rsidR="00A367B7" w:rsidRPr="00215933">
        <w:t>’</w:t>
      </w:r>
      <w:r w:rsidRPr="00215933">
        <w:t>orge ou de maïs) dans de la graisse de mouton, à la mélanger avec de l</w:t>
      </w:r>
      <w:r w:rsidR="00A367B7" w:rsidRPr="00215933">
        <w:t>’</w:t>
      </w:r>
      <w:r w:rsidRPr="00215933">
        <w:t>eau et du sel, puis à la laisser fermenter à l</w:t>
      </w:r>
      <w:r w:rsidR="00A367B7" w:rsidRPr="00215933">
        <w:t>’</w:t>
      </w:r>
      <w:r w:rsidRPr="00215933">
        <w:t>aide de cultures naturelles. Il a ajouté qu</w:t>
      </w:r>
      <w:r w:rsidR="00A367B7" w:rsidRPr="00215933">
        <w:t>’</w:t>
      </w:r>
      <w:r w:rsidRPr="00215933">
        <w:t>il est apprécié pour ses propriétés nourrissantes et qu</w:t>
      </w:r>
      <w:r w:rsidR="00A367B7" w:rsidRPr="00215933">
        <w:t>’</w:t>
      </w:r>
      <w:r w:rsidRPr="00215933">
        <w:t>il fait partie intégrante des communautés locales, reflétant ainsi un lien étroit avec la nature. Il a précisé que le processus de candidature avait été très ouvert, associant des professionnels locaux, des universitaires, des organismes gouvernementaux et des organisations non gouvernementales. L</w:t>
      </w:r>
      <w:r w:rsidR="00A367B7" w:rsidRPr="00215933">
        <w:t>’</w:t>
      </w:r>
      <w:r w:rsidRPr="00215933">
        <w:t>Organe d</w:t>
      </w:r>
      <w:r w:rsidR="00A367B7" w:rsidRPr="00215933">
        <w:t>’</w:t>
      </w:r>
      <w:r w:rsidRPr="00215933">
        <w:t>évaluation félicitait le Kirghizistan pour son utilisation efficace des médias numériques afin de documenter et de présenter la candidature, et recommandait l</w:t>
      </w:r>
      <w:r w:rsidR="00A367B7" w:rsidRPr="00215933">
        <w:t>’</w:t>
      </w:r>
      <w:r w:rsidRPr="00215933">
        <w:t>inscription de cet élément sur la Liste représentative.</w:t>
      </w:r>
    </w:p>
    <w:p w14:paraId="7E99E751" w14:textId="352D9B45" w:rsidR="00A51C8F" w:rsidRPr="00215933" w:rsidRDefault="00A51C8F" w:rsidP="00A51C8F">
      <w:pPr>
        <w:pStyle w:val="Style1"/>
      </w:pPr>
      <w:r w:rsidRPr="00215933">
        <w:t>En l</w:t>
      </w:r>
      <w:r w:rsidR="00A367B7" w:rsidRPr="00215933">
        <w:t>’</w:t>
      </w:r>
      <w:r w:rsidRPr="00215933">
        <w:t>absence de demandes de débat, d</w:t>
      </w:r>
      <w:r w:rsidR="00A367B7" w:rsidRPr="00215933">
        <w:t>’</w:t>
      </w:r>
      <w:r w:rsidRPr="00215933">
        <w:t>amendements ou d</w:t>
      </w:r>
      <w:r w:rsidR="00A367B7" w:rsidRPr="00215933">
        <w:t>’</w:t>
      </w:r>
      <w:r w:rsidRPr="00215933">
        <w:t xml:space="preserve">objections, le </w:t>
      </w:r>
      <w:r w:rsidRPr="00215933">
        <w:rPr>
          <w:b/>
        </w:rPr>
        <w:t xml:space="preserve">Président a déclaré la décision </w:t>
      </w:r>
      <w:hyperlink r:id="rId106" w:history="1">
        <w:r w:rsidRPr="00215933">
          <w:rPr>
            <w:rStyle w:val="Hyperlink"/>
            <w:rFonts w:asciiTheme="minorBidi" w:hAnsiTheme="minorBidi"/>
            <w:b/>
          </w:rPr>
          <w:t>20.COM 7.b.30</w:t>
        </w:r>
      </w:hyperlink>
      <w:r w:rsidRPr="00215933">
        <w:rPr>
          <w:b/>
        </w:rPr>
        <w:t xml:space="preserve"> adoptée.</w:t>
      </w:r>
    </w:p>
    <w:p w14:paraId="714BF79F" w14:textId="55FE9151" w:rsidR="00A51C8F" w:rsidRPr="00215933" w:rsidRDefault="00A51C8F" w:rsidP="00A51C8F">
      <w:pPr>
        <w:pStyle w:val="Style1"/>
      </w:pPr>
      <w:r w:rsidRPr="00215933">
        <w:t xml:space="preserve">La délégation du </w:t>
      </w:r>
      <w:r w:rsidRPr="00215933">
        <w:rPr>
          <w:b/>
        </w:rPr>
        <w:t>Kirghizistan</w:t>
      </w:r>
      <w:r w:rsidRPr="00215933">
        <w:t xml:space="preserve"> a adressé ses sincères remerciements au gouvernement de l</w:t>
      </w:r>
      <w:r w:rsidR="00A367B7" w:rsidRPr="00215933">
        <w:t>’</w:t>
      </w:r>
      <w:r w:rsidRPr="00215933">
        <w:t>Inde pour son hospitalité et son soutien, ainsi qu</w:t>
      </w:r>
      <w:r w:rsidR="00A367B7" w:rsidRPr="00215933">
        <w:t>’</w:t>
      </w:r>
      <w:r w:rsidRPr="00215933">
        <w:t>à l</w:t>
      </w:r>
      <w:r w:rsidR="00A367B7" w:rsidRPr="00215933">
        <w:t>’</w:t>
      </w:r>
      <w:r w:rsidRPr="00215933">
        <w:t>Organe d</w:t>
      </w:r>
      <w:r w:rsidR="00A367B7" w:rsidRPr="00215933">
        <w:t>’</w:t>
      </w:r>
      <w:r w:rsidRPr="00215933">
        <w:t>évaluation pour le travail minutieux qu</w:t>
      </w:r>
      <w:r w:rsidR="00A367B7" w:rsidRPr="00215933">
        <w:t>’</w:t>
      </w:r>
      <w:r w:rsidRPr="00215933">
        <w:t>il avait accompli lors de l</w:t>
      </w:r>
      <w:r w:rsidR="00A367B7" w:rsidRPr="00215933">
        <w:t>’</w:t>
      </w:r>
      <w:r w:rsidRPr="00215933">
        <w:t xml:space="preserve">examen de la candidature. Elle a expliqué que le maksym occupe une place particulière dans la vie des Kirghizes, notamment au sein des communautés nomades, où il symbolise non seulement une boisson, mais aussi une riche tradition culturelle. </w:t>
      </w:r>
      <w:r w:rsidR="00C52080" w:rsidRPr="00215933">
        <w:t xml:space="preserve">La délégation </w:t>
      </w:r>
      <w:r w:rsidRPr="00215933">
        <w:t>a mis en avant l</w:t>
      </w:r>
      <w:r w:rsidR="00A367B7" w:rsidRPr="00215933">
        <w:t>’</w:t>
      </w:r>
      <w:r w:rsidRPr="00215933">
        <w:t xml:space="preserve">effort collectif de diverses parties prenantes, notamment les communautés, les chercheurs et les organisations non gouvernementales, </w:t>
      </w:r>
      <w:r w:rsidRPr="00215933">
        <w:lastRenderedPageBreak/>
        <w:t xml:space="preserve">pour préserver et promouvoir le maksym. La délégation, </w:t>
      </w:r>
      <w:r w:rsidR="00C52080" w:rsidRPr="00215933">
        <w:t>a également exprimé sa fierté à l</w:t>
      </w:r>
      <w:r w:rsidR="00A367B7" w:rsidRPr="00215933">
        <w:t>’</w:t>
      </w:r>
      <w:r w:rsidR="00C52080" w:rsidRPr="00215933">
        <w:t>égard de</w:t>
      </w:r>
      <w:r w:rsidRPr="00215933">
        <w:t xml:space="preserve"> cette inscription, </w:t>
      </w:r>
      <w:r w:rsidR="00C52080" w:rsidRPr="00215933">
        <w:t xml:space="preserve">et </w:t>
      </w:r>
      <w:r w:rsidRPr="00215933">
        <w:t>souligné qu</w:t>
      </w:r>
      <w:r w:rsidR="00A367B7" w:rsidRPr="00215933">
        <w:t>’</w:t>
      </w:r>
      <w:r w:rsidRPr="00215933">
        <w:t xml:space="preserve">elle renforcerait encore le sentiment de fierté au sein des communautés locales, contribuant ainsi à garantir la transmission de cette pratique culturelle aux générations futures. </w:t>
      </w:r>
      <w:r w:rsidR="00C52080" w:rsidRPr="00215933">
        <w:t xml:space="preserve">La délégation </w:t>
      </w:r>
      <w:r w:rsidRPr="00215933">
        <w:t>a également évoqué la collaboration en cours avec les organisations régionales visant à renforcer les efforts en faveur de la sauvegarde du patrimoine immatériel. En signe d</w:t>
      </w:r>
      <w:r w:rsidR="00A367B7" w:rsidRPr="00215933">
        <w:t>’</w:t>
      </w:r>
      <w:r w:rsidRPr="00215933">
        <w:t>hospitalité, la délégation du Kirghizistan a invité les délégués à déguster du maksym à la cafétéria. Mme Zhanylsyzat Turganbaeva, Directrice du complexe ethnique Supara, s</w:t>
      </w:r>
      <w:r w:rsidR="00A367B7" w:rsidRPr="00215933">
        <w:t>’</w:t>
      </w:r>
      <w:r w:rsidRPr="00215933">
        <w:t>est exprimée au nom de la communauté en kirghize.</w:t>
      </w:r>
    </w:p>
    <w:p w14:paraId="0A678FDE" w14:textId="77777777" w:rsidR="00A51C8F" w:rsidRPr="00215933" w:rsidRDefault="00A51C8F" w:rsidP="00A51C8F">
      <w:pPr>
        <w:pStyle w:val="Style1"/>
      </w:pPr>
      <w:r w:rsidRPr="00215933">
        <w:t xml:space="preserve">Le </w:t>
      </w:r>
      <w:r w:rsidRPr="00215933">
        <w:rPr>
          <w:b/>
        </w:rPr>
        <w:t>Président</w:t>
      </w:r>
      <w:r w:rsidRPr="00215933">
        <w:t xml:space="preserve"> a invité le Comité à examiner la candidature suivante, « </w:t>
      </w:r>
      <w:r w:rsidRPr="00215933">
        <w:rPr>
          <w:b/>
          <w:bCs/>
        </w:rPr>
        <w:t>Tsapiky, rythme et style musical caractéristique de la région Sud-ouest de Madagascar</w:t>
      </w:r>
      <w:r w:rsidRPr="00215933">
        <w:t xml:space="preserve"> », soumise par </w:t>
      </w:r>
      <w:r w:rsidRPr="00215933">
        <w:rPr>
          <w:b/>
          <w:bCs/>
        </w:rPr>
        <w:t>Madagascar</w:t>
      </w:r>
      <w:r w:rsidRPr="00215933">
        <w:t xml:space="preserve">. </w:t>
      </w:r>
    </w:p>
    <w:p w14:paraId="4206E9ED" w14:textId="55D5854D" w:rsidR="00A51C8F" w:rsidRPr="00215933" w:rsidRDefault="00A51C8F" w:rsidP="00A51C8F">
      <w:pPr>
        <w:pStyle w:val="Style1"/>
      </w:pPr>
      <w:r w:rsidRPr="00215933">
        <w:t xml:space="preserve">Le </w:t>
      </w:r>
      <w:r w:rsidRPr="00215933">
        <w:rPr>
          <w:b/>
        </w:rPr>
        <w:t>Président de l</w:t>
      </w:r>
      <w:r w:rsidR="00A367B7" w:rsidRPr="00215933">
        <w:rPr>
          <w:b/>
        </w:rPr>
        <w:t>’</w:t>
      </w:r>
      <w:r w:rsidRPr="00215933">
        <w:rPr>
          <w:b/>
        </w:rPr>
        <w:t>Organe d</w:t>
      </w:r>
      <w:r w:rsidR="00A367B7" w:rsidRPr="00215933">
        <w:rPr>
          <w:b/>
        </w:rPr>
        <w:t>’</w:t>
      </w:r>
      <w:r w:rsidRPr="00215933">
        <w:rPr>
          <w:b/>
        </w:rPr>
        <w:t>évaluation</w:t>
      </w:r>
      <w:r w:rsidRPr="00215933">
        <w:t xml:space="preserve"> a décrit Tsapiky comme un rythme et style musical caractéristique de la région Sud-ouest de Madagascar, un genre musical qui combine des instruments modernes et traditionnels, notamment des guitares, des tambours et le « kabosy » (une petite guitare traditionnelle), profondément ancré dans la vie sociale des habitants de la région. Il a expliqué que Tsapiky est présenté lors de divers événements culturels et festifs, ce qui permet de générer des revenus pour les musiciens, chanteurs, danseurs et membres de la communauté locale, et que ce genre joue un rôle important dans le renforcement des liens sociaux et la promotion du dialogue entre les différentes communautés. Il a ajouté que la musique, qui était au départ purement instrumentale, a depuis évolué pour inclure des paroles traitant de la vie quotidienne, de l</w:t>
      </w:r>
      <w:r w:rsidR="00A367B7" w:rsidRPr="00215933">
        <w:t>’</w:t>
      </w:r>
      <w:r w:rsidRPr="00215933">
        <w:t>amour et des questions de société. Soulignant le caractère inclusif du processus de candidature, marqué par la participation active d</w:t>
      </w:r>
      <w:r w:rsidR="00A367B7" w:rsidRPr="00215933">
        <w:t>’</w:t>
      </w:r>
      <w:r w:rsidRPr="00215933">
        <w:t>artistes locaux, d</w:t>
      </w:r>
      <w:r w:rsidR="00A367B7" w:rsidRPr="00215933">
        <w:t>’</w:t>
      </w:r>
      <w:r w:rsidRPr="00215933">
        <w:t>universitaires et de représentants de la communauté, l</w:t>
      </w:r>
      <w:r w:rsidR="00A367B7" w:rsidRPr="00215933">
        <w:t>’</w:t>
      </w:r>
      <w:r w:rsidRPr="00215933">
        <w:t>Organe d</w:t>
      </w:r>
      <w:r w:rsidR="00A367B7" w:rsidRPr="00215933">
        <w:t>’</w:t>
      </w:r>
      <w:r w:rsidRPr="00215933">
        <w:t>évaluation recommandait l</w:t>
      </w:r>
      <w:r w:rsidR="00A367B7" w:rsidRPr="00215933">
        <w:t>’</w:t>
      </w:r>
      <w:r w:rsidRPr="00215933">
        <w:t>inscription de cet élément sur la Liste représentative.</w:t>
      </w:r>
    </w:p>
    <w:p w14:paraId="1E48FE5E" w14:textId="0CC251F0" w:rsidR="00A51C8F" w:rsidRPr="00215933" w:rsidRDefault="00A51C8F" w:rsidP="00A51C8F">
      <w:pPr>
        <w:pStyle w:val="Style1"/>
        <w:rPr>
          <w:b/>
          <w:bCs/>
        </w:rPr>
      </w:pPr>
      <w:r w:rsidRPr="00215933">
        <w:t>En l</w:t>
      </w:r>
      <w:r w:rsidR="00A367B7" w:rsidRPr="00215933">
        <w:t>’</w:t>
      </w:r>
      <w:r w:rsidRPr="00215933">
        <w:t>absence de demandes de débat, d</w:t>
      </w:r>
      <w:r w:rsidR="00A367B7" w:rsidRPr="00215933">
        <w:t>’</w:t>
      </w:r>
      <w:r w:rsidRPr="00215933">
        <w:t>amendements ou d</w:t>
      </w:r>
      <w:r w:rsidR="00A367B7" w:rsidRPr="00215933">
        <w:t>’</w:t>
      </w:r>
      <w:r w:rsidRPr="00215933">
        <w:t xml:space="preserve">objections, le </w:t>
      </w:r>
      <w:r w:rsidRPr="00215933">
        <w:rPr>
          <w:b/>
        </w:rPr>
        <w:t xml:space="preserve">Président a déclaré la décision </w:t>
      </w:r>
      <w:hyperlink r:id="rId107" w:history="1">
        <w:r w:rsidRPr="00215933">
          <w:rPr>
            <w:rStyle w:val="Hyperlink"/>
            <w:rFonts w:asciiTheme="minorBidi" w:hAnsiTheme="minorBidi"/>
            <w:b/>
          </w:rPr>
          <w:t>20.COM 7.b.31</w:t>
        </w:r>
      </w:hyperlink>
      <w:r w:rsidRPr="00215933">
        <w:rPr>
          <w:b/>
        </w:rPr>
        <w:t xml:space="preserve"> adoptée.</w:t>
      </w:r>
    </w:p>
    <w:p w14:paraId="71532ABF" w14:textId="77777777" w:rsidR="00A51C8F" w:rsidRPr="00215933" w:rsidRDefault="00A51C8F" w:rsidP="00A51C8F">
      <w:pPr>
        <w:pStyle w:val="Style1"/>
      </w:pPr>
      <w:r w:rsidRPr="00215933">
        <w:t xml:space="preserve">La délégation de </w:t>
      </w:r>
      <w:r w:rsidRPr="00215933">
        <w:rPr>
          <w:b/>
        </w:rPr>
        <w:t>Madagascar</w:t>
      </w:r>
      <w:r w:rsidRPr="00215933">
        <w:t xml:space="preserve"> a présenté une vidéo sur Tsapiky.</w:t>
      </w:r>
    </w:p>
    <w:p w14:paraId="1E9BCFFC" w14:textId="15CE1425" w:rsidR="00A51C8F" w:rsidRPr="00215933" w:rsidRDefault="00A51C8F" w:rsidP="00A51C8F">
      <w:pPr>
        <w:pStyle w:val="Orateurengris"/>
        <w:jc w:val="center"/>
        <w:rPr>
          <w:i/>
          <w:iCs/>
          <w:color w:val="000000"/>
          <w:shd w:val="clear" w:color="auto" w:fill="FFFFFF" w:themeFill="background1"/>
          <w:lang w:val="fr-FR"/>
        </w:rPr>
      </w:pPr>
      <w:r w:rsidRPr="00215933">
        <w:rPr>
          <w:i/>
          <w:color w:val="000000"/>
          <w:shd w:val="clear" w:color="auto" w:fill="FFFFFF" w:themeFill="background1"/>
          <w:lang w:val="fr-FR"/>
        </w:rPr>
        <w:t>[Une vidéo présentant l</w:t>
      </w:r>
      <w:r w:rsidR="00A367B7" w:rsidRPr="00215933">
        <w:rPr>
          <w:i/>
          <w:color w:val="000000"/>
          <w:shd w:val="clear" w:color="auto" w:fill="FFFFFF" w:themeFill="background1"/>
          <w:lang w:val="fr-FR"/>
        </w:rPr>
        <w:t>’</w:t>
      </w:r>
      <w:r w:rsidRPr="00215933">
        <w:rPr>
          <w:i/>
          <w:color w:val="000000"/>
          <w:shd w:val="clear" w:color="auto" w:fill="FFFFFF" w:themeFill="background1"/>
          <w:lang w:val="fr-FR"/>
        </w:rPr>
        <w:t>élément a été diffusée]</w:t>
      </w:r>
    </w:p>
    <w:p w14:paraId="5A86ADEB" w14:textId="77777777" w:rsidR="00A51C8F" w:rsidRPr="00215933" w:rsidRDefault="00A51C8F" w:rsidP="00A51C8F">
      <w:pPr>
        <w:pStyle w:val="Style1"/>
      </w:pPr>
      <w:r w:rsidRPr="00215933">
        <w:t xml:space="preserve">Le </w:t>
      </w:r>
      <w:r w:rsidRPr="00215933">
        <w:rPr>
          <w:b/>
        </w:rPr>
        <w:t>Président</w:t>
      </w:r>
      <w:r w:rsidRPr="00215933">
        <w:t xml:space="preserve"> a invité le Comité à examiner la candidature suivante, « </w:t>
      </w:r>
      <w:r w:rsidRPr="00215933">
        <w:rPr>
          <w:b/>
          <w:bCs/>
        </w:rPr>
        <w:t>La représentation de la Passion, de la Mort et de la Résurrection du Christ à Iztapalapa</w:t>
      </w:r>
      <w:r w:rsidRPr="00215933">
        <w:t xml:space="preserve"> », soumise par le </w:t>
      </w:r>
      <w:r w:rsidRPr="00215933">
        <w:rPr>
          <w:b/>
          <w:bCs/>
        </w:rPr>
        <w:t>Mexique</w:t>
      </w:r>
      <w:r w:rsidRPr="00215933">
        <w:t>.</w:t>
      </w:r>
    </w:p>
    <w:p w14:paraId="7BCAF320" w14:textId="20A828EE" w:rsidR="00A51C8F" w:rsidRPr="00215933" w:rsidRDefault="00A51C8F" w:rsidP="00A51C8F">
      <w:pPr>
        <w:pStyle w:val="Style1"/>
      </w:pPr>
      <w:r w:rsidRPr="00215933">
        <w:t xml:space="preserve">Le </w:t>
      </w:r>
      <w:r w:rsidRPr="00215933">
        <w:rPr>
          <w:b/>
        </w:rPr>
        <w:t>Président de l</w:t>
      </w:r>
      <w:r w:rsidR="00A367B7" w:rsidRPr="00215933">
        <w:rPr>
          <w:b/>
        </w:rPr>
        <w:t>’</w:t>
      </w:r>
      <w:r w:rsidRPr="00215933">
        <w:rPr>
          <w:b/>
        </w:rPr>
        <w:t>Organe d</w:t>
      </w:r>
      <w:r w:rsidR="00A367B7" w:rsidRPr="00215933">
        <w:rPr>
          <w:b/>
        </w:rPr>
        <w:t>’</w:t>
      </w:r>
      <w:r w:rsidRPr="00215933">
        <w:rPr>
          <w:b/>
        </w:rPr>
        <w:t>évaluation</w:t>
      </w:r>
      <w:r w:rsidRPr="00215933">
        <w:t xml:space="preserve"> a expliqué que la représentation de la Passion, de la Mort et de la Résurrection du Christ à Iztapalapa est une tradition des communautés qui rassemble les résidents locaux dans une expression de foi, d</w:t>
      </w:r>
      <w:r w:rsidR="00A367B7" w:rsidRPr="00215933">
        <w:t>’</w:t>
      </w:r>
      <w:r w:rsidRPr="00215933">
        <w:t>identité et de culture ayant évolué au fil du temps pour devenir un événement culturel important qui attire des millions de visiteurs chaque année. Il a précisé que la célébration commence par les préparatifs des communautés en décembre, suivis de répétitions et de travaux logistiques jusqu</w:t>
      </w:r>
      <w:r w:rsidR="00A367B7" w:rsidRPr="00215933">
        <w:t>’</w:t>
      </w:r>
      <w:r w:rsidRPr="00215933">
        <w:t>à la Semaine sainte catholique, et qu</w:t>
      </w:r>
      <w:r w:rsidR="00A367B7" w:rsidRPr="00215933">
        <w:t>’</w:t>
      </w:r>
      <w:r w:rsidRPr="00215933">
        <w:t>elle se termine le 3 mai par une cérémonie de bénédiction de la croix. Il a ajouté que la candidature répondait aux critères d</w:t>
      </w:r>
      <w:r w:rsidR="00A367B7" w:rsidRPr="00215933">
        <w:t>’</w:t>
      </w:r>
      <w:r w:rsidRPr="00215933">
        <w:t>inscription, car cet élément dépasse le cadre de sa région et incarne la vitalité culturelle tout en favorisant le bien commun, les droits culturels, la paix et la cohésion sociale, et que les mesures de protection proposées s</w:t>
      </w:r>
      <w:r w:rsidR="00A367B7" w:rsidRPr="00215933">
        <w:t>’</w:t>
      </w:r>
      <w:r w:rsidRPr="00215933">
        <w:t>appuient sur un cadre juridique solide et visent à améliorer les conditions sur les sites où se déroule l</w:t>
      </w:r>
      <w:r w:rsidR="00A367B7" w:rsidRPr="00215933">
        <w:t>’</w:t>
      </w:r>
      <w:r w:rsidRPr="00215933">
        <w:t>événement. L</w:t>
      </w:r>
      <w:r w:rsidR="00A367B7" w:rsidRPr="00215933">
        <w:t>’</w:t>
      </w:r>
      <w:r w:rsidRPr="00215933">
        <w:t>Organe d</w:t>
      </w:r>
      <w:r w:rsidR="00A367B7" w:rsidRPr="00215933">
        <w:t>’</w:t>
      </w:r>
      <w:r w:rsidRPr="00215933">
        <w:t>évaluation recommandait l</w:t>
      </w:r>
      <w:r w:rsidR="00A367B7" w:rsidRPr="00215933">
        <w:t>’</w:t>
      </w:r>
      <w:r w:rsidRPr="00215933">
        <w:t>inscription de cet élément sur la Liste représentative et félicitait l</w:t>
      </w:r>
      <w:r w:rsidR="00A367B7" w:rsidRPr="00215933">
        <w:t>’</w:t>
      </w:r>
      <w:r w:rsidRPr="00215933">
        <w:t>État partie pour la grande qualité de la vidéo de candidature ainsi que pour avoir veillé à obtenir le consentement préalable, libre et éclairé de toutes les parties concernées.</w:t>
      </w:r>
    </w:p>
    <w:p w14:paraId="33DDFBE6" w14:textId="500E3D26" w:rsidR="00A51C8F" w:rsidRPr="00215933" w:rsidRDefault="00A51C8F" w:rsidP="00A51C8F">
      <w:pPr>
        <w:pStyle w:val="Style1"/>
      </w:pPr>
      <w:r w:rsidRPr="00215933">
        <w:t>En l</w:t>
      </w:r>
      <w:r w:rsidR="00A367B7" w:rsidRPr="00215933">
        <w:t>’</w:t>
      </w:r>
      <w:r w:rsidRPr="00215933">
        <w:t>absence de demandes de débat, d</w:t>
      </w:r>
      <w:r w:rsidR="00A367B7" w:rsidRPr="00215933">
        <w:t>’</w:t>
      </w:r>
      <w:r w:rsidRPr="00215933">
        <w:t>amendements ou d</w:t>
      </w:r>
      <w:r w:rsidR="00A367B7" w:rsidRPr="00215933">
        <w:t>’</w:t>
      </w:r>
      <w:r w:rsidRPr="00215933">
        <w:t xml:space="preserve">objections, le </w:t>
      </w:r>
      <w:r w:rsidRPr="00215933">
        <w:rPr>
          <w:b/>
        </w:rPr>
        <w:t xml:space="preserve">Président a déclaré la décision </w:t>
      </w:r>
      <w:hyperlink r:id="rId108" w:history="1">
        <w:r w:rsidRPr="00215933">
          <w:rPr>
            <w:rStyle w:val="Hyperlink"/>
            <w:rFonts w:asciiTheme="minorBidi" w:hAnsiTheme="minorBidi"/>
            <w:b/>
          </w:rPr>
          <w:t>20.COM 7.b.32</w:t>
        </w:r>
      </w:hyperlink>
      <w:r w:rsidRPr="00215933">
        <w:rPr>
          <w:b/>
        </w:rPr>
        <w:t xml:space="preserve"> adoptée.</w:t>
      </w:r>
    </w:p>
    <w:p w14:paraId="66158856" w14:textId="32CD3081" w:rsidR="00A51C8F" w:rsidRPr="00215933" w:rsidRDefault="00A51C8F" w:rsidP="00A51C8F">
      <w:pPr>
        <w:pStyle w:val="Style1"/>
      </w:pPr>
      <w:r w:rsidRPr="00215933">
        <w:t xml:space="preserve">La délégation du </w:t>
      </w:r>
      <w:r w:rsidRPr="00215933">
        <w:rPr>
          <w:b/>
        </w:rPr>
        <w:t>Mexique</w:t>
      </w:r>
      <w:r w:rsidRPr="00215933">
        <w:t xml:space="preserve"> a exprimé sa sincère gratitude au gouvernement de l</w:t>
      </w:r>
      <w:r w:rsidR="00A367B7" w:rsidRPr="00215933">
        <w:t>’</w:t>
      </w:r>
      <w:r w:rsidRPr="00215933">
        <w:t>Inde pour son excellente organisation et pour son leadership tout au long de la session. Elle a remercié l</w:t>
      </w:r>
      <w:r w:rsidR="00A367B7" w:rsidRPr="00215933">
        <w:t>’</w:t>
      </w:r>
      <w:r w:rsidRPr="00215933">
        <w:t>Organe d</w:t>
      </w:r>
      <w:r w:rsidR="00A367B7" w:rsidRPr="00215933">
        <w:t>’</w:t>
      </w:r>
      <w:r w:rsidRPr="00215933">
        <w:t xml:space="preserve">évaluation pour son examen approfondi de la candidature, qui mettait en lumière la profonde signification spirituelle et culturelle de la représentation de la Passion, de la Mort et </w:t>
      </w:r>
      <w:r w:rsidRPr="00215933">
        <w:lastRenderedPageBreak/>
        <w:t>de la Résurrection du Christ à Iztapalapa. Elle a expliqué que cette tradition, préservée et transmise de génération en génération, témoigne de la force de la communauté d</w:t>
      </w:r>
      <w:r w:rsidR="00A367B7" w:rsidRPr="00215933">
        <w:t>’</w:t>
      </w:r>
      <w:r w:rsidRPr="00215933">
        <w:t>Iztapalapa, où des milliers de personnes se rassemblent chaque année pour prendre part à cet événement profondément symbolique et émouvant, et que l</w:t>
      </w:r>
      <w:r w:rsidR="00A367B7" w:rsidRPr="00215933">
        <w:t>’</w:t>
      </w:r>
      <w:r w:rsidRPr="00215933">
        <w:t>inscription de cette pratique culturelle rendait hommage à la résilience, à l</w:t>
      </w:r>
      <w:r w:rsidR="00A367B7" w:rsidRPr="00215933">
        <w:t>’</w:t>
      </w:r>
      <w:r w:rsidRPr="00215933">
        <w:t>unité et au dévouement de la communauté d</w:t>
      </w:r>
      <w:r w:rsidR="00A367B7" w:rsidRPr="00215933">
        <w:t>’</w:t>
      </w:r>
      <w:r w:rsidRPr="00215933">
        <w:t>Iztapalapa. La délégation du Mexique a souligné que cet événement n</w:t>
      </w:r>
      <w:r w:rsidR="00A367B7" w:rsidRPr="00215933">
        <w:t>’</w:t>
      </w:r>
      <w:r w:rsidRPr="00215933">
        <w:t>est pas seulement une célébration religieuse, mais une célébration de l</w:t>
      </w:r>
      <w:r w:rsidR="00A367B7" w:rsidRPr="00215933">
        <w:t>’</w:t>
      </w:r>
      <w:r w:rsidRPr="00215933">
        <w:t xml:space="preserve">identité collective et de la participation communautaire. Par cette inscription, le Mexique réaffirmait son engagement envers la Convention de 2003 et la sauvegarde de son patrimoine culturel riche et diversifié. Elle a </w:t>
      </w:r>
      <w:r w:rsidRPr="00215933">
        <w:rPr>
          <w:color w:val="000000" w:themeColor="text1"/>
        </w:rPr>
        <w:t xml:space="preserve">également </w:t>
      </w:r>
      <w:r w:rsidRPr="00215933">
        <w:t>souligné l</w:t>
      </w:r>
      <w:r w:rsidR="00A367B7" w:rsidRPr="00215933">
        <w:t>’</w:t>
      </w:r>
      <w:r w:rsidRPr="00215933">
        <w:t>importance du processus inclusif et transparent suivi lors de la préparation de la candidature, garantissant que toutes les communautés concernées ont été consultées et que leur participation a occupé une place centrale dans ce processus.</w:t>
      </w:r>
    </w:p>
    <w:p w14:paraId="631C26A7" w14:textId="12561C7A" w:rsidR="00A51C8F" w:rsidRPr="00215933" w:rsidRDefault="00A51C8F" w:rsidP="00A51C8F">
      <w:pPr>
        <w:pStyle w:val="Style1"/>
      </w:pPr>
      <w:r w:rsidRPr="00215933">
        <w:t xml:space="preserve">La délégation du </w:t>
      </w:r>
      <w:r w:rsidRPr="00215933">
        <w:rPr>
          <w:b/>
        </w:rPr>
        <w:t>Mexique</w:t>
      </w:r>
      <w:r w:rsidRPr="00215933">
        <w:t>, par l</w:t>
      </w:r>
      <w:r w:rsidR="00A367B7" w:rsidRPr="00215933">
        <w:t>’</w:t>
      </w:r>
      <w:r w:rsidRPr="00215933">
        <w:t>intermédiaire d</w:t>
      </w:r>
      <w:r w:rsidR="00A367B7" w:rsidRPr="00215933">
        <w:t>’</w:t>
      </w:r>
      <w:r w:rsidRPr="00215933">
        <w:t>un représentant du gouvernement de la ville de Mexico, a remercié le Comité d</w:t>
      </w:r>
      <w:r w:rsidR="00A367B7" w:rsidRPr="00215933">
        <w:t>’</w:t>
      </w:r>
      <w:r w:rsidRPr="00215933">
        <w:t>avoir reconnu la valeur culturelle de la procession d</w:t>
      </w:r>
      <w:r w:rsidR="00A367B7" w:rsidRPr="00215933">
        <w:t>’</w:t>
      </w:r>
      <w:r w:rsidRPr="00215933">
        <w:t>Iztapalapa. La délégation a déclaré que cette distinction renforçait l</w:t>
      </w:r>
      <w:r w:rsidR="00A367B7" w:rsidRPr="00215933">
        <w:t>’</w:t>
      </w:r>
      <w:r w:rsidRPr="00215933">
        <w:t>engagement de la ville à soutenir le patrimoine culturel et à en assurer la transmission aux générations futures. La délégation du Mexique a souligné que les efforts visant à préserver et à renforcer les pratiques culturelles étaient essentiels à la pérennité des traditions et au maintien de l</w:t>
      </w:r>
      <w:r w:rsidR="00A367B7" w:rsidRPr="00215933">
        <w:t>’</w:t>
      </w:r>
      <w:r w:rsidRPr="00215933">
        <w:t>identité des communautés qui les perpétuent.</w:t>
      </w:r>
    </w:p>
    <w:p w14:paraId="4A03C596" w14:textId="404D56F6" w:rsidR="00A51C8F" w:rsidRPr="00215933" w:rsidRDefault="00A51C8F" w:rsidP="00A51C8F">
      <w:pPr>
        <w:pStyle w:val="Style1"/>
      </w:pPr>
      <w:r w:rsidRPr="00215933">
        <w:t xml:space="preserve">La délégation du </w:t>
      </w:r>
      <w:r w:rsidRPr="00215933">
        <w:rPr>
          <w:b/>
        </w:rPr>
        <w:t>Mexique</w:t>
      </w:r>
      <w:r w:rsidRPr="00215933">
        <w:t>, par l</w:t>
      </w:r>
      <w:r w:rsidR="00A367B7" w:rsidRPr="00215933">
        <w:t>’</w:t>
      </w:r>
      <w:r w:rsidRPr="00215933">
        <w:t>intermédiaire d</w:t>
      </w:r>
      <w:r w:rsidR="00A367B7" w:rsidRPr="00215933">
        <w:t>’</w:t>
      </w:r>
      <w:r w:rsidRPr="00215933">
        <w:t>un représentant du gouvernement d</w:t>
      </w:r>
      <w:r w:rsidR="00A367B7" w:rsidRPr="00215933">
        <w:t>’</w:t>
      </w:r>
      <w:r w:rsidRPr="00215933">
        <w:t>Iztapalapa au nom de la communauté locale, a exprimé sa profonde gratitude pour la reconnaissance de cette tradition séculaire. La délégation a souligné que la procession d</w:t>
      </w:r>
      <w:r w:rsidR="00A367B7" w:rsidRPr="00215933">
        <w:t>’</w:t>
      </w:r>
      <w:r w:rsidRPr="00215933">
        <w:t>Iztapalapa, qui avait vu le jour modestement au sein de la communauté, s</w:t>
      </w:r>
      <w:r w:rsidR="00A367B7" w:rsidRPr="00215933">
        <w:t>’</w:t>
      </w:r>
      <w:r w:rsidRPr="00215933">
        <w:t>était développée pour devenir un symbole mondial de la foi collective et du patrimoine, et que cet événement n</w:t>
      </w:r>
      <w:r w:rsidR="00A367B7" w:rsidRPr="00215933">
        <w:t>’</w:t>
      </w:r>
      <w:r w:rsidRPr="00215933">
        <w:t>est pas seulement un acte religieux, mais aussi une célébration de la communauté, de l</w:t>
      </w:r>
      <w:r w:rsidR="00A367B7" w:rsidRPr="00215933">
        <w:t>’</w:t>
      </w:r>
      <w:r w:rsidRPr="00215933">
        <w:t>unité et de la résilience culturelle. Elle espérait que cette distinction inciterait d</w:t>
      </w:r>
      <w:r w:rsidR="00A367B7" w:rsidRPr="00215933">
        <w:t>’</w:t>
      </w:r>
      <w:r w:rsidRPr="00215933">
        <w:t>autres communautés à préserver et à protéger leurs propres traditions culturelles, et que les générations futures continueraient à prendre part à ce patrimoine vivant et à le chérir.</w:t>
      </w:r>
    </w:p>
    <w:p w14:paraId="0DBFDB12" w14:textId="720DEB03" w:rsidR="00A51C8F" w:rsidRPr="00215933" w:rsidRDefault="00A51C8F" w:rsidP="00A51C8F">
      <w:pPr>
        <w:pStyle w:val="Orateurengris"/>
        <w:jc w:val="center"/>
        <w:rPr>
          <w:i/>
          <w:iCs/>
          <w:color w:val="000000"/>
          <w:shd w:val="clear" w:color="auto" w:fill="FFFFFF" w:themeFill="background1"/>
          <w:lang w:val="fr-FR"/>
        </w:rPr>
      </w:pPr>
      <w:r w:rsidRPr="00215933">
        <w:rPr>
          <w:i/>
          <w:color w:val="000000"/>
          <w:shd w:val="clear" w:color="auto" w:fill="FFFFFF" w:themeFill="background1"/>
          <w:lang w:val="fr-FR"/>
        </w:rPr>
        <w:t>[Une vidéo présentant l</w:t>
      </w:r>
      <w:r w:rsidR="00A367B7" w:rsidRPr="00215933">
        <w:rPr>
          <w:i/>
          <w:color w:val="000000"/>
          <w:shd w:val="clear" w:color="auto" w:fill="FFFFFF" w:themeFill="background1"/>
          <w:lang w:val="fr-FR"/>
        </w:rPr>
        <w:t>’</w:t>
      </w:r>
      <w:r w:rsidRPr="00215933">
        <w:rPr>
          <w:i/>
          <w:color w:val="000000"/>
          <w:shd w:val="clear" w:color="auto" w:fill="FFFFFF" w:themeFill="background1"/>
          <w:lang w:val="fr-FR"/>
        </w:rPr>
        <w:t>élément a été diffusée]</w:t>
      </w:r>
    </w:p>
    <w:p w14:paraId="1443F145" w14:textId="77777777" w:rsidR="00A51C8F" w:rsidRPr="00215933" w:rsidRDefault="00A51C8F" w:rsidP="00A51C8F">
      <w:pPr>
        <w:pStyle w:val="Style1"/>
      </w:pPr>
      <w:r w:rsidRPr="00215933">
        <w:t xml:space="preserve">Le </w:t>
      </w:r>
      <w:r w:rsidRPr="00215933">
        <w:rPr>
          <w:b/>
          <w:bCs/>
        </w:rPr>
        <w:t>Président</w:t>
      </w:r>
      <w:r w:rsidRPr="00215933">
        <w:t xml:space="preserve"> a invité le Comité à examiner la candidature suivante,</w:t>
      </w:r>
      <w:r w:rsidRPr="00215933">
        <w:rPr>
          <w:b/>
        </w:rPr>
        <w:t xml:space="preserve"> « Sarawja, musique et danse aymara de Moquegua »</w:t>
      </w:r>
      <w:r w:rsidRPr="00215933">
        <w:t xml:space="preserve">, soumise par le </w:t>
      </w:r>
      <w:r w:rsidRPr="00215933">
        <w:rPr>
          <w:b/>
        </w:rPr>
        <w:t>Pérou</w:t>
      </w:r>
      <w:r w:rsidRPr="00215933">
        <w:t>.</w:t>
      </w:r>
    </w:p>
    <w:p w14:paraId="0D8BB298" w14:textId="3AD3E94B" w:rsidR="00A51C8F" w:rsidRPr="00215933" w:rsidRDefault="00A51C8F" w:rsidP="00A51C8F">
      <w:pPr>
        <w:pStyle w:val="Style1"/>
      </w:pPr>
      <w:r w:rsidRPr="00215933">
        <w:t xml:space="preserve">Le </w:t>
      </w:r>
      <w:r w:rsidRPr="00215933">
        <w:rPr>
          <w:b/>
        </w:rPr>
        <w:t>Président de l</w:t>
      </w:r>
      <w:r w:rsidR="00A367B7" w:rsidRPr="00215933">
        <w:rPr>
          <w:b/>
        </w:rPr>
        <w:t>’</w:t>
      </w:r>
      <w:r w:rsidRPr="00215933">
        <w:rPr>
          <w:b/>
        </w:rPr>
        <w:t>Organe d</w:t>
      </w:r>
      <w:r w:rsidR="00A367B7" w:rsidRPr="00215933">
        <w:rPr>
          <w:b/>
        </w:rPr>
        <w:t>’</w:t>
      </w:r>
      <w:r w:rsidRPr="00215933">
        <w:rPr>
          <w:b/>
        </w:rPr>
        <w:t>évaluation</w:t>
      </w:r>
      <w:r w:rsidRPr="00215933">
        <w:t xml:space="preserve"> a présenté Sarawja, musique et danse aymara de Moquegua, une célébration annuelle qui a lieu après la Semaine sainte catholique et qui marque la fin de la saison des pluies et le début des récoltes. Il a expliqué que cet événement comprend une représentation de danse rituelle exécutée par des groupes de danseurs organisés en cercles, appelés « ruedas », qui se déplacent en cercles concentriques ou en rangées parallèles, imitant les schémas de vol des « kiwlas », des oiseaux des Andes. Il a ajouté que les femmes portent un vêtement traditionnel en laine et se déplacent en cercles rapides, tandis que les hommes accompagnent leurs mouvements en sifflant, en tapant du pied et en jouant d</w:t>
      </w:r>
      <w:r w:rsidR="00A367B7" w:rsidRPr="00215933">
        <w:t>’</w:t>
      </w:r>
      <w:r w:rsidRPr="00215933">
        <w:t>un instrument. Il a précisé que Sarawja contribue au développement durable et à la cohésion culturelle, et que la communauté joue un rôle central dans sa préservation et sa transmission, ce qui témoigne d</w:t>
      </w:r>
      <w:r w:rsidR="00A367B7" w:rsidRPr="00215933">
        <w:t>’</w:t>
      </w:r>
      <w:r w:rsidRPr="00215933">
        <w:t>un fort sentiment d</w:t>
      </w:r>
      <w:r w:rsidR="00A367B7" w:rsidRPr="00215933">
        <w:t>’</w:t>
      </w:r>
      <w:r w:rsidRPr="00215933">
        <w:t>identité et d</w:t>
      </w:r>
      <w:r w:rsidR="00A367B7" w:rsidRPr="00215933">
        <w:t>’</w:t>
      </w:r>
      <w:r w:rsidRPr="00215933">
        <w:t>une action collective. La candidature répondant à tous les critères d</w:t>
      </w:r>
      <w:r w:rsidR="00A367B7" w:rsidRPr="00215933">
        <w:t>’</w:t>
      </w:r>
      <w:r w:rsidRPr="00215933">
        <w:t>inscription, l</w:t>
      </w:r>
      <w:r w:rsidR="00A367B7" w:rsidRPr="00215933">
        <w:t>’</w:t>
      </w:r>
      <w:r w:rsidRPr="00215933">
        <w:t>Organe d</w:t>
      </w:r>
      <w:r w:rsidR="00A367B7" w:rsidRPr="00215933">
        <w:t>’</w:t>
      </w:r>
      <w:r w:rsidRPr="00215933">
        <w:t>évaluation recommandait l</w:t>
      </w:r>
      <w:r w:rsidR="00A367B7" w:rsidRPr="00215933">
        <w:t>’</w:t>
      </w:r>
      <w:r w:rsidRPr="00215933">
        <w:t>inscription de cet élément sur la Liste représentative, et saluait le Pérou pour l</w:t>
      </w:r>
      <w:r w:rsidR="00A367B7" w:rsidRPr="00215933">
        <w:t>’</w:t>
      </w:r>
      <w:r w:rsidRPr="00215933">
        <w:t>implication exemplaire de la communauté tout au long du processus de candidature.</w:t>
      </w:r>
    </w:p>
    <w:p w14:paraId="434F327B" w14:textId="68C0A0ED" w:rsidR="00A51C8F" w:rsidRPr="00215933" w:rsidRDefault="00A51C8F" w:rsidP="00A51C8F">
      <w:pPr>
        <w:pStyle w:val="Style1"/>
      </w:pPr>
      <w:r w:rsidRPr="00215933">
        <w:t>En l</w:t>
      </w:r>
      <w:r w:rsidR="00A367B7" w:rsidRPr="00215933">
        <w:t>’</w:t>
      </w:r>
      <w:r w:rsidRPr="00215933">
        <w:t>absence de demandes de débat, d</w:t>
      </w:r>
      <w:r w:rsidR="00A367B7" w:rsidRPr="00215933">
        <w:t>’</w:t>
      </w:r>
      <w:r w:rsidRPr="00215933">
        <w:t>amendements ou d</w:t>
      </w:r>
      <w:r w:rsidR="00A367B7" w:rsidRPr="00215933">
        <w:t>’</w:t>
      </w:r>
      <w:r w:rsidRPr="00215933">
        <w:t xml:space="preserve">objections, le </w:t>
      </w:r>
      <w:r w:rsidRPr="00215933">
        <w:rPr>
          <w:b/>
        </w:rPr>
        <w:t xml:space="preserve">Président a déclaré la décision </w:t>
      </w:r>
      <w:hyperlink r:id="rId109" w:history="1">
        <w:r w:rsidRPr="00215933">
          <w:rPr>
            <w:rStyle w:val="Hyperlink"/>
            <w:rFonts w:asciiTheme="minorBidi" w:hAnsiTheme="minorBidi"/>
            <w:b/>
          </w:rPr>
          <w:t>20.COM 7.b.35</w:t>
        </w:r>
      </w:hyperlink>
      <w:r w:rsidRPr="00215933">
        <w:rPr>
          <w:b/>
        </w:rPr>
        <w:t xml:space="preserve"> adoptée.</w:t>
      </w:r>
    </w:p>
    <w:p w14:paraId="50507A8A" w14:textId="56A5BAEE" w:rsidR="00A51C8F" w:rsidRPr="00215933" w:rsidRDefault="00A51C8F" w:rsidP="00A51C8F">
      <w:pPr>
        <w:pStyle w:val="Style1"/>
      </w:pPr>
      <w:r w:rsidRPr="00215933">
        <w:t xml:space="preserve">La délégation du </w:t>
      </w:r>
      <w:r w:rsidRPr="00215933">
        <w:rPr>
          <w:b/>
        </w:rPr>
        <w:t>Pérou</w:t>
      </w:r>
      <w:r w:rsidRPr="00215933">
        <w:t xml:space="preserve"> a exprimé sa profonde gratitude à l</w:t>
      </w:r>
      <w:r w:rsidR="00A367B7" w:rsidRPr="00215933">
        <w:t>’</w:t>
      </w:r>
      <w:r w:rsidRPr="00215933">
        <w:t>Inde pour son accueil chaleureux, ainsi qu</w:t>
      </w:r>
      <w:r w:rsidR="00A367B7" w:rsidRPr="00215933">
        <w:t>’</w:t>
      </w:r>
      <w:r w:rsidRPr="00215933">
        <w:t>à l</w:t>
      </w:r>
      <w:r w:rsidR="00A367B7" w:rsidRPr="00215933">
        <w:t>’</w:t>
      </w:r>
      <w:r w:rsidRPr="00215933">
        <w:t>Organe d</w:t>
      </w:r>
      <w:r w:rsidR="00A367B7" w:rsidRPr="00215933">
        <w:t>’</w:t>
      </w:r>
      <w:r w:rsidRPr="00215933">
        <w:t>évaluation pour son examen minutieux et respectueux. Elle a expliqué que, pour les Péruviens, Sarawja est bien plus qu</w:t>
      </w:r>
      <w:r w:rsidR="00A367B7" w:rsidRPr="00215933">
        <w:t>’</w:t>
      </w:r>
      <w:r w:rsidRPr="00215933">
        <w:t>une simple forme d</w:t>
      </w:r>
      <w:r w:rsidR="00A367B7" w:rsidRPr="00215933">
        <w:t>’</w:t>
      </w:r>
      <w:r w:rsidRPr="00215933">
        <w:t xml:space="preserve">expression musicale et de danse ; elle incarne la vie, la nature et les valeurs communautaires, et que cette tradition célèbre la solidarité, la réciprocité et le lien profond qui unit le peuple aymara à ses ancêtres. La délégation du Pérou a remercié les détenteurs de la tradition, ainsi que les autorités locales </w:t>
      </w:r>
      <w:r w:rsidRPr="00215933">
        <w:lastRenderedPageBreak/>
        <w:t>et institutionnelles, pour leurs efforts en faveur de la préservation de la culture Sarawja. Elle a expliqué que cette inscription constituait une étape importante pour garantir la transmission de ce patrimoine aux générations futures.</w:t>
      </w:r>
    </w:p>
    <w:p w14:paraId="3A79E284" w14:textId="3786E3C4" w:rsidR="00A51C8F" w:rsidRPr="00215933" w:rsidRDefault="00A51C8F" w:rsidP="00A51C8F">
      <w:pPr>
        <w:pStyle w:val="Style1"/>
      </w:pPr>
      <w:r w:rsidRPr="00215933">
        <w:t xml:space="preserve">La délégation du </w:t>
      </w:r>
      <w:r w:rsidRPr="00215933">
        <w:rPr>
          <w:b/>
        </w:rPr>
        <w:t>Pérou</w:t>
      </w:r>
      <w:r w:rsidRPr="00215933">
        <w:t>, par l</w:t>
      </w:r>
      <w:r w:rsidR="00A367B7" w:rsidRPr="00215933">
        <w:t>’</w:t>
      </w:r>
      <w:r w:rsidRPr="00215933">
        <w:t xml:space="preserve">intermédiaire de </w:t>
      </w:r>
      <w:r w:rsidRPr="00215933">
        <w:rPr>
          <w:b/>
        </w:rPr>
        <w:t>M. Córdoba, représentant de San Felipe et de Ticsani</w:t>
      </w:r>
      <w:r w:rsidRPr="00215933">
        <w:rPr>
          <w:bCs/>
        </w:rPr>
        <w:t>,</w:t>
      </w:r>
      <w:r w:rsidRPr="00215933">
        <w:rPr>
          <w:b/>
        </w:rPr>
        <w:t xml:space="preserve"> </w:t>
      </w:r>
      <w:r w:rsidRPr="00215933">
        <w:rPr>
          <w:bCs/>
        </w:rPr>
        <w:t>les deux vallées où Sarawja est apparu,</w:t>
      </w:r>
      <w:r w:rsidRPr="00215933">
        <w:t xml:space="preserve"> a exprimé sa fierté suite à cette reconnaissance historique de Sarawja, élément clé de l</w:t>
      </w:r>
      <w:r w:rsidR="00A367B7" w:rsidRPr="00215933">
        <w:t>’</w:t>
      </w:r>
      <w:r w:rsidRPr="00215933">
        <w:t>identité et de la mémoire culturelle aymaras. Il a remercié l</w:t>
      </w:r>
      <w:r w:rsidR="00A367B7" w:rsidRPr="00215933">
        <w:t>’</w:t>
      </w:r>
      <w:r w:rsidRPr="00215933">
        <w:t>UNESCO pour cette distinction et l</w:t>
      </w:r>
      <w:r w:rsidR="00A367B7" w:rsidRPr="00215933">
        <w:t>’</w:t>
      </w:r>
      <w:r w:rsidRPr="00215933">
        <w:t>a dédiée aux ancêtres aymaras qui avaient perpétué cette tradition. Il a souligné l</w:t>
      </w:r>
      <w:r w:rsidR="00A367B7" w:rsidRPr="00215933">
        <w:t>’</w:t>
      </w:r>
      <w:r w:rsidRPr="00215933">
        <w:t>importance de préserver Sarawja pour les générations futures, afin qu</w:t>
      </w:r>
      <w:r w:rsidR="00A367B7" w:rsidRPr="00215933">
        <w:t>’</w:t>
      </w:r>
      <w:r w:rsidRPr="00215933">
        <w:t>elle reste un élément essentiel du patrimoine culturel de la communauté.</w:t>
      </w:r>
    </w:p>
    <w:p w14:paraId="70F3A862" w14:textId="4CDCB7C2" w:rsidR="00A51C8F" w:rsidRPr="00215933" w:rsidRDefault="00A51C8F" w:rsidP="00A51C8F">
      <w:pPr>
        <w:pStyle w:val="Orateurengris"/>
        <w:jc w:val="center"/>
        <w:rPr>
          <w:i/>
          <w:iCs/>
          <w:color w:val="000000"/>
          <w:shd w:val="clear" w:color="auto" w:fill="FFFFFF" w:themeFill="background1"/>
          <w:lang w:val="fr-FR"/>
        </w:rPr>
      </w:pPr>
      <w:r w:rsidRPr="00215933">
        <w:rPr>
          <w:i/>
          <w:color w:val="000000"/>
          <w:shd w:val="clear" w:color="auto" w:fill="FFFFFF" w:themeFill="background1"/>
          <w:lang w:val="fr-FR"/>
        </w:rPr>
        <w:t>[Une vidéo présentant l</w:t>
      </w:r>
      <w:r w:rsidR="00A367B7" w:rsidRPr="00215933">
        <w:rPr>
          <w:i/>
          <w:color w:val="000000"/>
          <w:shd w:val="clear" w:color="auto" w:fill="FFFFFF" w:themeFill="background1"/>
          <w:lang w:val="fr-FR"/>
        </w:rPr>
        <w:t>’</w:t>
      </w:r>
      <w:r w:rsidRPr="00215933">
        <w:rPr>
          <w:i/>
          <w:color w:val="000000"/>
          <w:shd w:val="clear" w:color="auto" w:fill="FFFFFF" w:themeFill="background1"/>
          <w:lang w:val="fr-FR"/>
        </w:rPr>
        <w:t>élément a été diffusée]</w:t>
      </w:r>
    </w:p>
    <w:p w14:paraId="4E8FADEA" w14:textId="4A827A59" w:rsidR="00A51C8F" w:rsidRPr="00215933" w:rsidRDefault="00A51C8F" w:rsidP="00A51C8F">
      <w:pPr>
        <w:pStyle w:val="Style1"/>
      </w:pPr>
      <w:r w:rsidRPr="00215933">
        <w:t xml:space="preserve">Le </w:t>
      </w:r>
      <w:r w:rsidRPr="00215933">
        <w:rPr>
          <w:b/>
        </w:rPr>
        <w:t>Président</w:t>
      </w:r>
      <w:r w:rsidRPr="00215933">
        <w:t xml:space="preserve"> a invité le Comité à examiner la candidature suivante, « </w:t>
      </w:r>
      <w:r w:rsidRPr="00215933">
        <w:rPr>
          <w:b/>
          <w:bCs/>
        </w:rPr>
        <w:t>La cuisine italienne, entre durabilité et diversité bioculturelle</w:t>
      </w:r>
      <w:r w:rsidRPr="00215933">
        <w:t> », soumise par l</w:t>
      </w:r>
      <w:r w:rsidR="00A367B7" w:rsidRPr="00215933">
        <w:t>’</w:t>
      </w:r>
      <w:r w:rsidRPr="00215933">
        <w:rPr>
          <w:b/>
          <w:bCs/>
        </w:rPr>
        <w:t>Italie</w:t>
      </w:r>
      <w:r w:rsidRPr="00215933">
        <w:t>.</w:t>
      </w:r>
    </w:p>
    <w:p w14:paraId="790FBCA7" w14:textId="0BD51A1F" w:rsidR="00A51C8F" w:rsidRPr="00215933" w:rsidRDefault="00A51C8F" w:rsidP="00A51C8F">
      <w:pPr>
        <w:pStyle w:val="Style1"/>
      </w:pPr>
      <w:r w:rsidRPr="00215933">
        <w:t xml:space="preserve">Le </w:t>
      </w:r>
      <w:r w:rsidRPr="00215933">
        <w:rPr>
          <w:b/>
        </w:rPr>
        <w:t>Président de l</w:t>
      </w:r>
      <w:r w:rsidR="00A367B7" w:rsidRPr="00215933">
        <w:rPr>
          <w:b/>
        </w:rPr>
        <w:t>’</w:t>
      </w:r>
      <w:r w:rsidRPr="00215933">
        <w:rPr>
          <w:b/>
        </w:rPr>
        <w:t>Organe d</w:t>
      </w:r>
      <w:r w:rsidR="00A367B7" w:rsidRPr="00215933">
        <w:rPr>
          <w:b/>
        </w:rPr>
        <w:t>’</w:t>
      </w:r>
      <w:r w:rsidRPr="00215933">
        <w:rPr>
          <w:b/>
        </w:rPr>
        <w:t>évaluation</w:t>
      </w:r>
      <w:r w:rsidRPr="00215933">
        <w:t xml:space="preserve"> a présenté cette candidature, qui met en avant la cuisine italienne en tant qu</w:t>
      </w:r>
      <w:r w:rsidR="00A367B7" w:rsidRPr="00215933">
        <w:t>’</w:t>
      </w:r>
      <w:r w:rsidRPr="00215933">
        <w:t>activité communautaire faisant appel à des ingrédients locaux et durables ainsi qu</w:t>
      </w:r>
      <w:r w:rsidR="00A367B7" w:rsidRPr="00215933">
        <w:t>’</w:t>
      </w:r>
      <w:r w:rsidRPr="00215933">
        <w:t>à des techniques de préparation traditionnelles. Il a expliqué que la cuisine italienne n</w:t>
      </w:r>
      <w:r w:rsidR="00A367B7" w:rsidRPr="00215933">
        <w:t>’</w:t>
      </w:r>
      <w:r w:rsidRPr="00215933">
        <w:t>est pas seulement une question de nourriture, mais aussi une forme d</w:t>
      </w:r>
      <w:r w:rsidR="00A367B7" w:rsidRPr="00215933">
        <w:t>’</w:t>
      </w:r>
      <w:r w:rsidRPr="00215933">
        <w:t>expression culturelle, un moyen de renforcer les liens communautaires et de transmettre des recettes de génération en génération, et que cette pratique s</w:t>
      </w:r>
      <w:r w:rsidR="00A367B7" w:rsidRPr="00215933">
        <w:t>’</w:t>
      </w:r>
      <w:r w:rsidRPr="00215933">
        <w:t>appuie sur des recettes anti-gaspillage, respecte l</w:t>
      </w:r>
      <w:r w:rsidR="00A367B7" w:rsidRPr="00215933">
        <w:t>’</w:t>
      </w:r>
      <w:r w:rsidRPr="00215933">
        <w:t>environnement et favorise la cohésion sociale. L</w:t>
      </w:r>
      <w:r w:rsidR="00A367B7" w:rsidRPr="00215933">
        <w:t>’</w:t>
      </w:r>
      <w:r w:rsidRPr="00215933">
        <w:t>Organe d</w:t>
      </w:r>
      <w:r w:rsidR="00A367B7" w:rsidRPr="00215933">
        <w:t>’</w:t>
      </w:r>
      <w:r w:rsidRPr="00215933">
        <w:t>évaluation avait pris note de la contribution de cet élément au développement durable, en soulignant son rôle dans la promotion de l</w:t>
      </w:r>
      <w:r w:rsidR="00A367B7" w:rsidRPr="00215933">
        <w:t>’</w:t>
      </w:r>
      <w:r w:rsidRPr="00215933">
        <w:t>égalité des genres, de la paix et de l</w:t>
      </w:r>
      <w:r w:rsidR="00A367B7" w:rsidRPr="00215933">
        <w:t>’</w:t>
      </w:r>
      <w:r w:rsidRPr="00215933">
        <w:t>inclusion. Il a ajouté que les mesures de protection proposées étaient solides et portaient sur la transmission, la durabilité et l</w:t>
      </w:r>
      <w:r w:rsidR="00A367B7" w:rsidRPr="00215933">
        <w:t>’</w:t>
      </w:r>
      <w:r w:rsidRPr="00215933">
        <w:t>innovation. L</w:t>
      </w:r>
      <w:r w:rsidR="00A367B7" w:rsidRPr="00215933">
        <w:t>’</w:t>
      </w:r>
      <w:r w:rsidRPr="00215933">
        <w:t>Organe d</w:t>
      </w:r>
      <w:r w:rsidR="00A367B7" w:rsidRPr="00215933">
        <w:t>’</w:t>
      </w:r>
      <w:r w:rsidRPr="00215933">
        <w:t>évaluation recommandait l</w:t>
      </w:r>
      <w:r w:rsidR="00A367B7" w:rsidRPr="00215933">
        <w:t>’</w:t>
      </w:r>
      <w:r w:rsidRPr="00215933">
        <w:t>inscription de cet élément sur la Liste de sauvegarde urgente.</w:t>
      </w:r>
    </w:p>
    <w:p w14:paraId="6BC539EB" w14:textId="456487CB" w:rsidR="00A51C8F" w:rsidRPr="00215933" w:rsidRDefault="00A51C8F" w:rsidP="00A51C8F">
      <w:pPr>
        <w:pStyle w:val="Style1"/>
      </w:pPr>
      <w:r w:rsidRPr="00215933">
        <w:t>En l</w:t>
      </w:r>
      <w:r w:rsidR="00A367B7" w:rsidRPr="00215933">
        <w:t>’</w:t>
      </w:r>
      <w:r w:rsidRPr="00215933">
        <w:t>absence de demandes de débat, d</w:t>
      </w:r>
      <w:r w:rsidR="00A367B7" w:rsidRPr="00215933">
        <w:t>’</w:t>
      </w:r>
      <w:r w:rsidRPr="00215933">
        <w:t>amendements ou d</w:t>
      </w:r>
      <w:r w:rsidR="00A367B7" w:rsidRPr="00215933">
        <w:t>’</w:t>
      </w:r>
      <w:r w:rsidRPr="00215933">
        <w:t xml:space="preserve">objections, le </w:t>
      </w:r>
      <w:r w:rsidRPr="00215933">
        <w:rPr>
          <w:b/>
        </w:rPr>
        <w:t xml:space="preserve">Président a déclaré la décision </w:t>
      </w:r>
      <w:hyperlink r:id="rId110" w:history="1">
        <w:r w:rsidRPr="00215933">
          <w:rPr>
            <w:rStyle w:val="Hyperlink"/>
            <w:rFonts w:asciiTheme="minorBidi" w:hAnsiTheme="minorBidi"/>
            <w:b/>
          </w:rPr>
          <w:t>20.COM 7.b.27</w:t>
        </w:r>
      </w:hyperlink>
      <w:r w:rsidRPr="00215933">
        <w:rPr>
          <w:b/>
        </w:rPr>
        <w:t xml:space="preserve"> adoptée.</w:t>
      </w:r>
    </w:p>
    <w:p w14:paraId="084BD1E7" w14:textId="368236D4" w:rsidR="00A51C8F" w:rsidRPr="00215933" w:rsidRDefault="00A51C8F" w:rsidP="00A51C8F">
      <w:pPr>
        <w:pStyle w:val="Style1"/>
      </w:pPr>
      <w:r w:rsidRPr="00215933">
        <w:t>La délégation de l</w:t>
      </w:r>
      <w:r w:rsidR="00A367B7" w:rsidRPr="00215933">
        <w:t>’</w:t>
      </w:r>
      <w:r w:rsidRPr="00215933">
        <w:rPr>
          <w:b/>
        </w:rPr>
        <w:t>Italie</w:t>
      </w:r>
      <w:r w:rsidRPr="00215933">
        <w:t xml:space="preserve"> a exprimé sa profonde gratitude à l</w:t>
      </w:r>
      <w:r w:rsidR="00A367B7" w:rsidRPr="00215933">
        <w:t>’</w:t>
      </w:r>
      <w:r w:rsidRPr="00215933">
        <w:t>Organe d</w:t>
      </w:r>
      <w:r w:rsidR="00A367B7" w:rsidRPr="00215933">
        <w:t>’</w:t>
      </w:r>
      <w:r w:rsidRPr="00215933">
        <w:t xml:space="preserve">évaluation, au Comité et au Secrétariat pour leur travail assidu et leur soutien tout au long du processus de candidature. Elle a également souhaité la bienvenue à </w:t>
      </w:r>
      <w:r w:rsidRPr="00215933">
        <w:rPr>
          <w:b/>
          <w:bCs/>
        </w:rPr>
        <w:t xml:space="preserve">M. Antonio Tajani, </w:t>
      </w:r>
      <w:r w:rsidR="001D3A43" w:rsidRPr="00215933">
        <w:rPr>
          <w:b/>
          <w:bCs/>
        </w:rPr>
        <w:t>Vice-Président du Conseil des ministres et ministre des Affaires étrangères et de la Coopération internationale</w:t>
      </w:r>
      <w:r w:rsidRPr="00215933">
        <w:t>, qui assistait à la séance, et l</w:t>
      </w:r>
      <w:r w:rsidR="00A367B7" w:rsidRPr="00215933">
        <w:t>’</w:t>
      </w:r>
      <w:r w:rsidRPr="00215933">
        <w:t>a remercié pour son soutien.</w:t>
      </w:r>
    </w:p>
    <w:p w14:paraId="5FC04330" w14:textId="6ED3818B" w:rsidR="00A51C8F" w:rsidRPr="00215933" w:rsidRDefault="00A51C8F" w:rsidP="00A51C8F">
      <w:pPr>
        <w:pStyle w:val="Style1"/>
      </w:pPr>
      <w:r w:rsidRPr="00215933">
        <w:t xml:space="preserve">Dans un message vidéo de la </w:t>
      </w:r>
      <w:r w:rsidRPr="00215933">
        <w:rPr>
          <w:b/>
        </w:rPr>
        <w:t>Première ministre de l</w:t>
      </w:r>
      <w:r w:rsidR="00A367B7" w:rsidRPr="00215933">
        <w:rPr>
          <w:b/>
        </w:rPr>
        <w:t>’</w:t>
      </w:r>
      <w:r w:rsidRPr="00215933">
        <w:rPr>
          <w:b/>
        </w:rPr>
        <w:t>Italie, S. Exc. Mme Giorgia Meloni</w:t>
      </w:r>
      <w:r w:rsidRPr="00215933">
        <w:t>, la délégation de l</w:t>
      </w:r>
      <w:r w:rsidR="00A367B7" w:rsidRPr="00215933">
        <w:t>’</w:t>
      </w:r>
      <w:r w:rsidRPr="00215933">
        <w:rPr>
          <w:b/>
          <w:bCs/>
        </w:rPr>
        <w:t>Italie</w:t>
      </w:r>
      <w:r w:rsidRPr="00215933">
        <w:t xml:space="preserve"> a déclaré que le pays accueillait avec beaucoup d</w:t>
      </w:r>
      <w:r w:rsidR="00A367B7" w:rsidRPr="00215933">
        <w:t>’</w:t>
      </w:r>
      <w:r w:rsidRPr="00215933">
        <w:t>émotion et de fierté la décision du Comité intergouvernemental de la Convention de 2003 de reconnaître la cuisine italienne comme patrimoine culturel immatériel de l</w:t>
      </w:r>
      <w:r w:rsidR="00A367B7" w:rsidRPr="00215933">
        <w:t>’</w:t>
      </w:r>
      <w:r w:rsidRPr="00215933">
        <w:t>humanité. Elle a expliqué que cette distinction historique rendait hommage au peuple d</w:t>
      </w:r>
      <w:r w:rsidR="00A367B7" w:rsidRPr="00215933">
        <w:t>’</w:t>
      </w:r>
      <w:r w:rsidRPr="00215933">
        <w:t>Italie, célébrait l</w:t>
      </w:r>
      <w:r w:rsidR="00A367B7" w:rsidRPr="00215933">
        <w:t>’</w:t>
      </w:r>
      <w:r w:rsidRPr="00215933">
        <w:t>identité nationale et mettait en avant un mode de vie apprécié dans le monde entier, et que pour le peuple de ce pays, la cuisine n</w:t>
      </w:r>
      <w:r w:rsidR="00A367B7" w:rsidRPr="00215933">
        <w:t>’</w:t>
      </w:r>
      <w:r w:rsidRPr="00215933">
        <w:t>est pas seulement une question de nourriture ou un ensemble de recettes, mais le reflet de la culture, de la tradition, du travail et du bien-être. Elle a précisé que cuisiner, c</w:t>
      </w:r>
      <w:r w:rsidR="00A367B7" w:rsidRPr="00215933">
        <w:t>’</w:t>
      </w:r>
      <w:r w:rsidRPr="00215933">
        <w:t>est prendre soin de sa famille, de ses amis et de ses invités, mais c</w:t>
      </w:r>
      <w:r w:rsidR="00A367B7" w:rsidRPr="00215933">
        <w:t>’</w:t>
      </w:r>
      <w:r w:rsidRPr="00215933">
        <w:t>est aussi un moyen de faire le lien entre le passé et l</w:t>
      </w:r>
      <w:r w:rsidR="00A367B7" w:rsidRPr="00215933">
        <w:t>’</w:t>
      </w:r>
      <w:r w:rsidRPr="00215933">
        <w:t>avenir en transmettant un savoir-faire tout en encourageant l</w:t>
      </w:r>
      <w:r w:rsidR="00A367B7" w:rsidRPr="00215933">
        <w:t>’</w:t>
      </w:r>
      <w:r w:rsidRPr="00215933">
        <w:t>innovation, la protection de l</w:t>
      </w:r>
      <w:r w:rsidR="00A367B7" w:rsidRPr="00215933">
        <w:t>’</w:t>
      </w:r>
      <w:r w:rsidRPr="00215933">
        <w:t>environnement et la biodiversité. Elle a ajouté que la cuisine italienne est un formidable ambassadeur du pays : elle soutient le tourisme, enrichit l</w:t>
      </w:r>
      <w:r w:rsidR="00A367B7" w:rsidRPr="00215933">
        <w:t>’</w:t>
      </w:r>
      <w:r w:rsidRPr="00215933">
        <w:t>offre culturelle et suscite l</w:t>
      </w:r>
      <w:r w:rsidR="00A367B7" w:rsidRPr="00215933">
        <w:t>’</w:t>
      </w:r>
      <w:r w:rsidRPr="00215933">
        <w:t>intérêt du monde entier pour le peuple d</w:t>
      </w:r>
      <w:r w:rsidR="00A367B7" w:rsidRPr="00215933">
        <w:t>’</w:t>
      </w:r>
      <w:r w:rsidRPr="00215933">
        <w:t>Italie et ses régions. Cette distinction avait été attribuée grâce aux efforts collectifs, et une gratitude particulière a été exprimée envers les Italiens vivant à l</w:t>
      </w:r>
      <w:r w:rsidR="00A367B7" w:rsidRPr="00215933">
        <w:t>’</w:t>
      </w:r>
      <w:r w:rsidRPr="00215933">
        <w:t>étranger pour leur contribution à la renommée mondiale de la cuisine italienne. Cette inscription était le fruit d</w:t>
      </w:r>
      <w:r w:rsidR="00A367B7" w:rsidRPr="00215933">
        <w:t>’</w:t>
      </w:r>
      <w:r w:rsidRPr="00215933">
        <w:t>un effort et d</w:t>
      </w:r>
      <w:r w:rsidR="00A367B7" w:rsidRPr="00215933">
        <w:t>’</w:t>
      </w:r>
      <w:r w:rsidRPr="00215933">
        <w:t>une responsabilité collectifs. Elle représentait à la fois une réussite nationale et une contribution qui enrichissait l</w:t>
      </w:r>
      <w:r w:rsidR="00A367B7" w:rsidRPr="00215933">
        <w:t>’</w:t>
      </w:r>
      <w:r w:rsidRPr="00215933">
        <w:t>humanité tout entière.</w:t>
      </w:r>
    </w:p>
    <w:p w14:paraId="6DDE7215" w14:textId="0EC51A09" w:rsidR="00A51C8F" w:rsidRPr="00215933" w:rsidRDefault="00A51C8F" w:rsidP="00A51C8F">
      <w:pPr>
        <w:pStyle w:val="Style1"/>
      </w:pPr>
      <w:r w:rsidRPr="00215933">
        <w:t>La délégation de l</w:t>
      </w:r>
      <w:r w:rsidR="00A367B7" w:rsidRPr="00215933">
        <w:t>’</w:t>
      </w:r>
      <w:r w:rsidRPr="00215933">
        <w:rPr>
          <w:b/>
        </w:rPr>
        <w:t>Italie</w:t>
      </w:r>
      <w:r w:rsidRPr="00215933">
        <w:t xml:space="preserve"> a salué le long parcours de sa candidature comme le fruit d</w:t>
      </w:r>
      <w:r w:rsidR="00A367B7" w:rsidRPr="00215933">
        <w:t>’</w:t>
      </w:r>
      <w:r w:rsidRPr="00215933">
        <w:t xml:space="preserve">un effort collectif. Elle a remercié le ministre des Affaires étrangères et de la Coopération internationale </w:t>
      </w:r>
      <w:r w:rsidRPr="00215933">
        <w:lastRenderedPageBreak/>
        <w:t>pour son engagement sans faille, tout en soulignant le travail exceptionnel accompli par le ministre de la Culture, M. Alessandro Giuli, le sous-secrétaire d</w:t>
      </w:r>
      <w:r w:rsidR="00A367B7" w:rsidRPr="00215933">
        <w:t>’</w:t>
      </w:r>
      <w:r w:rsidRPr="00215933">
        <w:t>État auprès du ministre de la Culture, en charge de l</w:t>
      </w:r>
      <w:r w:rsidR="00A367B7" w:rsidRPr="00215933">
        <w:t>’</w:t>
      </w:r>
      <w:r w:rsidRPr="00215933">
        <w:t>UNESCO, M. Gianmarco Mazzi, et le ministre de l</w:t>
      </w:r>
      <w:r w:rsidR="00A367B7" w:rsidRPr="00215933">
        <w:t>’</w:t>
      </w:r>
      <w:r w:rsidRPr="00215933">
        <w:t>Agriculture, de la Souveraineté alimentaire et des Forêts, M. Francesco Lollobrigida, ainsi que leurs équipes respectives. La délégation de l</w:t>
      </w:r>
      <w:r w:rsidR="00A367B7" w:rsidRPr="00215933">
        <w:t>’</w:t>
      </w:r>
      <w:r w:rsidRPr="00215933">
        <w:t>Italie a en outre souligné le rôle essentiel des communautés concernées, dans l</w:t>
      </w:r>
      <w:r w:rsidR="00A367B7" w:rsidRPr="00215933">
        <w:t>’</w:t>
      </w:r>
      <w:r w:rsidRPr="00215933">
        <w:t>esprit de la Convention de 2003.</w:t>
      </w:r>
    </w:p>
    <w:p w14:paraId="09CB942E" w14:textId="0AC6F364" w:rsidR="00A51C8F" w:rsidRPr="00215933" w:rsidRDefault="00A51C8F" w:rsidP="00A51C8F">
      <w:pPr>
        <w:pStyle w:val="Style1"/>
      </w:pPr>
      <w:r w:rsidRPr="00215933">
        <w:t>La délégation de l</w:t>
      </w:r>
      <w:r w:rsidR="00A367B7" w:rsidRPr="00215933">
        <w:t>’</w:t>
      </w:r>
      <w:r w:rsidRPr="00215933">
        <w:rPr>
          <w:b/>
        </w:rPr>
        <w:t>Italie</w:t>
      </w:r>
      <w:r w:rsidRPr="00215933">
        <w:t xml:space="preserve">, représentée par </w:t>
      </w:r>
      <w:r w:rsidRPr="00215933">
        <w:rPr>
          <w:b/>
        </w:rPr>
        <w:t xml:space="preserve">Mme Maddalena Fossati, rédactrice en chef du magazine </w:t>
      </w:r>
      <w:r w:rsidRPr="00215933">
        <w:rPr>
          <w:b/>
          <w:i/>
        </w:rPr>
        <w:t>La Cucina Italiana</w:t>
      </w:r>
      <w:r w:rsidRPr="00215933">
        <w:t xml:space="preserve"> [La cuisine italienne] et Présidente du Comité d</w:t>
      </w:r>
      <w:r w:rsidR="00A367B7" w:rsidRPr="00215933">
        <w:t>’</w:t>
      </w:r>
      <w:r w:rsidRPr="00215933">
        <w:t>organisation chargé de la candidature, a exprimé, au nom des communautés, sa profonde joie face à cette inscription qui mettait en valeur la cuisine italienne et les communautés qu</w:t>
      </w:r>
      <w:r w:rsidR="00A367B7" w:rsidRPr="00215933">
        <w:t>’</w:t>
      </w:r>
      <w:r w:rsidRPr="00215933">
        <w:t xml:space="preserve">elle représentait. Elle a souligné la fierté de </w:t>
      </w:r>
      <w:r w:rsidRPr="00215933">
        <w:rPr>
          <w:i/>
          <w:iCs/>
        </w:rPr>
        <w:t>La Cucina Italiana</w:t>
      </w:r>
      <w:r w:rsidRPr="00215933">
        <w:t xml:space="preserve">, de la </w:t>
      </w:r>
      <w:r w:rsidRPr="00215933">
        <w:rPr>
          <w:i/>
          <w:iCs/>
        </w:rPr>
        <w:t>Fondazione Casa Artusi</w:t>
      </w:r>
      <w:r w:rsidRPr="00215933">
        <w:t xml:space="preserve"> [Fondation Casa Artusi] et de </w:t>
      </w:r>
      <w:r w:rsidRPr="00215933">
        <w:rPr>
          <w:i/>
          <w:iCs/>
        </w:rPr>
        <w:t>l</w:t>
      </w:r>
      <w:r w:rsidR="00A367B7" w:rsidRPr="00215933">
        <w:rPr>
          <w:i/>
          <w:iCs/>
        </w:rPr>
        <w:t>’</w:t>
      </w:r>
      <w:r w:rsidRPr="00215933">
        <w:rPr>
          <w:i/>
          <w:iCs/>
        </w:rPr>
        <w:t>Accademia Italiana della Cucina</w:t>
      </w:r>
      <w:r w:rsidRPr="00215933">
        <w:t xml:space="preserve"> [Académie italienne de la cuisine] suite à cette réussite, et a invité toutes les personnes présentes à prendre place à la table où la tradition italienne se traduit par la chaleur et l</w:t>
      </w:r>
      <w:r w:rsidR="00A367B7" w:rsidRPr="00215933">
        <w:t>’</w:t>
      </w:r>
      <w:r w:rsidRPr="00215933">
        <w:t>hospitalité, afin de célébrer cette réussite et de remercier chacun pour son soutien.</w:t>
      </w:r>
    </w:p>
    <w:p w14:paraId="6200689F" w14:textId="1BCCA423" w:rsidR="00A51C8F" w:rsidRPr="00215933" w:rsidRDefault="00A51C8F" w:rsidP="00A51C8F">
      <w:pPr>
        <w:pStyle w:val="Style1"/>
      </w:pPr>
      <w:r w:rsidRPr="00215933">
        <w:t>La délégation de l</w:t>
      </w:r>
      <w:r w:rsidR="00A367B7" w:rsidRPr="00215933">
        <w:t>’</w:t>
      </w:r>
      <w:r w:rsidRPr="00215933">
        <w:rPr>
          <w:b/>
          <w:bCs/>
        </w:rPr>
        <w:t>Italie</w:t>
      </w:r>
      <w:r w:rsidRPr="00215933">
        <w:t xml:space="preserve">, représentée par </w:t>
      </w:r>
      <w:r w:rsidRPr="00215933">
        <w:rPr>
          <w:b/>
          <w:bCs/>
        </w:rPr>
        <w:t xml:space="preserve">M. Antonio Tajani, </w:t>
      </w:r>
      <w:r w:rsidRPr="00215933">
        <w:t>Vice-Président du Conseil des ministres et ministre des Affaires étrangères et de la Coopération internationale, a remercié toutes les délégations pour leur soutien. Le ministre des Affaires étrangères a salué l</w:t>
      </w:r>
      <w:r w:rsidR="00A367B7" w:rsidRPr="00215933">
        <w:t>’</w:t>
      </w:r>
      <w:r w:rsidRPr="00215933">
        <w:t>immense succès de cette candidature et remercié toutes les personnes ayant contribué à la réalisation de l</w:t>
      </w:r>
      <w:r w:rsidR="00A367B7" w:rsidRPr="00215933">
        <w:t>’</w:t>
      </w:r>
      <w:r w:rsidRPr="00215933">
        <w:t>objectif d</w:t>
      </w:r>
      <w:r w:rsidR="00A367B7" w:rsidRPr="00215933">
        <w:t>’</w:t>
      </w:r>
      <w:r w:rsidRPr="00215933">
        <w:t>inscrire la cuisine italienne au patrimoine culturel immatériel de l</w:t>
      </w:r>
      <w:r w:rsidR="00A367B7" w:rsidRPr="00215933">
        <w:t>’</w:t>
      </w:r>
      <w:r w:rsidRPr="00215933">
        <w:t xml:space="preserve">humanité, notamment la </w:t>
      </w:r>
      <w:r w:rsidRPr="00215933">
        <w:rPr>
          <w:i/>
          <w:iCs/>
        </w:rPr>
        <w:t>Fondazione Casa Artusi</w:t>
      </w:r>
      <w:r w:rsidRPr="00215933">
        <w:t xml:space="preserve"> et </w:t>
      </w:r>
      <w:r w:rsidRPr="00215933">
        <w:rPr>
          <w:i/>
          <w:iCs/>
        </w:rPr>
        <w:t>l</w:t>
      </w:r>
      <w:r w:rsidR="00A367B7" w:rsidRPr="00215933">
        <w:rPr>
          <w:i/>
          <w:iCs/>
        </w:rPr>
        <w:t>’</w:t>
      </w:r>
      <w:r w:rsidRPr="00215933">
        <w:rPr>
          <w:i/>
          <w:iCs/>
        </w:rPr>
        <w:t>Accademia Italiana della Cucina</w:t>
      </w:r>
      <w:r w:rsidRPr="00215933">
        <w:t>. Il a souligné le rôle des ambassades et des consulats dans la promotion de la cuisine italienne à travers le monde et a remercié l</w:t>
      </w:r>
      <w:r w:rsidR="00A367B7" w:rsidRPr="00215933">
        <w:t>’</w:t>
      </w:r>
      <w:r w:rsidRPr="00215933">
        <w:t>UNESCO pour cette distinction. Le ministre des Affaires étrangères a mis en avant les valeurs, l</w:t>
      </w:r>
      <w:r w:rsidR="00A367B7" w:rsidRPr="00215933">
        <w:t>’</w:t>
      </w:r>
      <w:r w:rsidRPr="00215933">
        <w:t>histoire et la diversité incarnées par la cuisine italienne, qui non seulement reflète la culture du pays, mais contribue également à une alimentation saine grâce au régime méditerranéen. Il a cité les exportations agroalimentaires de l</w:t>
      </w:r>
      <w:r w:rsidR="00A367B7" w:rsidRPr="00215933">
        <w:t>’</w:t>
      </w:r>
      <w:r w:rsidRPr="00215933">
        <w:t>Italie comme exemple de la réussite économique portée par la cuisine italienne, et a remercié une nouvelle fois tout le monde pour son soutien.</w:t>
      </w:r>
    </w:p>
    <w:p w14:paraId="44BA99A4" w14:textId="77777777" w:rsidR="00A51C8F" w:rsidRPr="00215933" w:rsidRDefault="00A51C8F" w:rsidP="00A51C8F">
      <w:pPr>
        <w:pStyle w:val="Style1"/>
      </w:pPr>
      <w:r w:rsidRPr="00215933">
        <w:t xml:space="preserve">Le </w:t>
      </w:r>
      <w:r w:rsidRPr="00215933">
        <w:rPr>
          <w:b/>
          <w:bCs/>
        </w:rPr>
        <w:t>Président</w:t>
      </w:r>
      <w:r w:rsidRPr="00215933">
        <w:t xml:space="preserve"> a invité le Comité à examiner la candidature suivante, </w:t>
      </w:r>
      <w:r w:rsidRPr="00215933">
        <w:rPr>
          <w:b/>
        </w:rPr>
        <w:t>« Le Caftan marocain : art, traditions et savoir-faire »</w:t>
      </w:r>
      <w:r w:rsidRPr="00215933">
        <w:t xml:space="preserve">, soumise par le </w:t>
      </w:r>
      <w:r w:rsidRPr="00215933">
        <w:rPr>
          <w:b/>
        </w:rPr>
        <w:t>Maroc</w:t>
      </w:r>
      <w:r w:rsidRPr="00215933">
        <w:t>.</w:t>
      </w:r>
    </w:p>
    <w:p w14:paraId="45A50869" w14:textId="76BF4982" w:rsidR="00A51C8F" w:rsidRPr="00215933" w:rsidRDefault="00A51C8F" w:rsidP="00A51C8F">
      <w:pPr>
        <w:pStyle w:val="Style1"/>
      </w:pPr>
      <w:r w:rsidRPr="00215933">
        <w:t xml:space="preserve">Le </w:t>
      </w:r>
      <w:r w:rsidRPr="00215933">
        <w:rPr>
          <w:b/>
        </w:rPr>
        <w:t>Président de l</w:t>
      </w:r>
      <w:r w:rsidR="00A367B7" w:rsidRPr="00215933">
        <w:rPr>
          <w:b/>
        </w:rPr>
        <w:t>’</w:t>
      </w:r>
      <w:r w:rsidRPr="00215933">
        <w:rPr>
          <w:b/>
        </w:rPr>
        <w:t>Organe d</w:t>
      </w:r>
      <w:r w:rsidR="00A367B7" w:rsidRPr="00215933">
        <w:rPr>
          <w:b/>
        </w:rPr>
        <w:t>’</w:t>
      </w:r>
      <w:r w:rsidRPr="00215933">
        <w:rPr>
          <w:b/>
        </w:rPr>
        <w:t>évaluation</w:t>
      </w:r>
      <w:r w:rsidRPr="00215933">
        <w:t xml:space="preserve"> a décrit le Caftan comme une longue tunique, portée par des personnes de tous les âges et de tous les genres lors d</w:t>
      </w:r>
      <w:r w:rsidR="00A367B7" w:rsidRPr="00215933">
        <w:t>’</w:t>
      </w:r>
      <w:r w:rsidRPr="00215933">
        <w:t>occasions spéciales et de célébrations. Il a expliqué que ce vêtement, décliné en différents styles et tissus, est connu pour son ouverture centrale, ses boutons et ses riches décorations faites à la main. Il a ajouté que la candidature expliquait en quoi le Caftan contribue au développement durable et comment son inscription permettrait d</w:t>
      </w:r>
      <w:r w:rsidR="00A367B7" w:rsidRPr="00215933">
        <w:t>’</w:t>
      </w:r>
      <w:r w:rsidRPr="00215933">
        <w:t>assurer sa visibilité et de mieux faire connaître son importance culturelle. L</w:t>
      </w:r>
      <w:r w:rsidR="00A367B7" w:rsidRPr="00215933">
        <w:t>’</w:t>
      </w:r>
      <w:r w:rsidRPr="00215933">
        <w:t>Organe d</w:t>
      </w:r>
      <w:r w:rsidR="00A367B7" w:rsidRPr="00215933">
        <w:t>’</w:t>
      </w:r>
      <w:r w:rsidRPr="00215933">
        <w:t>évaluation recommandait l</w:t>
      </w:r>
      <w:r w:rsidR="00A367B7" w:rsidRPr="00215933">
        <w:t>’</w:t>
      </w:r>
      <w:r w:rsidRPr="00215933">
        <w:t>inscription de cet élément sur la Liste représentative et confirmait que la candidature avait été soigneusement préparée, reflétant les aspirations des communautés concernées, tout en reconnaissant le caractère commun de cet élément à l</w:t>
      </w:r>
      <w:r w:rsidR="00A367B7" w:rsidRPr="00215933">
        <w:t>’</w:t>
      </w:r>
      <w:r w:rsidRPr="00215933">
        <w:t>échelle de la région et au-delà.</w:t>
      </w:r>
    </w:p>
    <w:p w14:paraId="67408A32" w14:textId="45DA2ED0" w:rsidR="00A51C8F" w:rsidRPr="00215933" w:rsidRDefault="00A51C8F" w:rsidP="00A51C8F">
      <w:pPr>
        <w:pStyle w:val="Style1"/>
      </w:pPr>
      <w:r w:rsidRPr="00215933">
        <w:t xml:space="preserve">Le </w:t>
      </w:r>
      <w:r w:rsidRPr="00215933">
        <w:rPr>
          <w:b/>
        </w:rPr>
        <w:t>Président</w:t>
      </w:r>
      <w:r w:rsidRPr="00215933">
        <w:t xml:space="preserve"> a informé le Comité que deux amendements avaient été reçus concernant cette candidature : l</w:t>
      </w:r>
      <w:r w:rsidR="00A367B7" w:rsidRPr="00215933">
        <w:t>’</w:t>
      </w:r>
      <w:r w:rsidRPr="00215933">
        <w:t>un soumis par l</w:t>
      </w:r>
      <w:r w:rsidR="00A367B7" w:rsidRPr="00215933">
        <w:t>’</w:t>
      </w:r>
      <w:r w:rsidRPr="00215933">
        <w:t>Algérie, distribué le 5 décembre 2025, et l</w:t>
      </w:r>
      <w:r w:rsidR="00A367B7" w:rsidRPr="00215933">
        <w:t>’</w:t>
      </w:r>
      <w:r w:rsidRPr="00215933">
        <w:t>autre par le Paraguay, soutenu par Haïti et les Émirats arabes unis, distribué le 9 décembre 2025. Le Président a rappelé au Comité que l</w:t>
      </w:r>
      <w:r w:rsidR="00A367B7" w:rsidRPr="00215933">
        <w:t>’</w:t>
      </w:r>
      <w:r w:rsidRPr="00215933">
        <w:t>Organe d</w:t>
      </w:r>
      <w:r w:rsidR="00A367B7" w:rsidRPr="00215933">
        <w:t>’</w:t>
      </w:r>
      <w:r w:rsidRPr="00215933">
        <w:t>évaluation avait recommandé l</w:t>
      </w:r>
      <w:r w:rsidR="00A367B7" w:rsidRPr="00215933">
        <w:t>’</w:t>
      </w:r>
      <w:r w:rsidRPr="00215933">
        <w:t>inscription de la candidature, avant de donner la parole à l</w:t>
      </w:r>
      <w:r w:rsidR="00A367B7" w:rsidRPr="00215933">
        <w:t>’</w:t>
      </w:r>
      <w:r w:rsidRPr="00215933">
        <w:t>Algérie</w:t>
      </w:r>
      <w:r w:rsidR="00C52080" w:rsidRPr="00215933">
        <w:t xml:space="preserve"> et au Paraguay</w:t>
      </w:r>
      <w:r w:rsidRPr="00215933">
        <w:t xml:space="preserve"> afin qu</w:t>
      </w:r>
      <w:r w:rsidR="00A367B7" w:rsidRPr="00215933">
        <w:t>’</w:t>
      </w:r>
      <w:r w:rsidR="00C52080" w:rsidRPr="00215933">
        <w:t>ils</w:t>
      </w:r>
      <w:r w:rsidRPr="00215933">
        <w:t xml:space="preserve"> expose </w:t>
      </w:r>
      <w:r w:rsidR="00C52080" w:rsidRPr="00215933">
        <w:t xml:space="preserve">leurs </w:t>
      </w:r>
      <w:r w:rsidRPr="00215933">
        <w:t>amendements.</w:t>
      </w:r>
    </w:p>
    <w:p w14:paraId="32028924" w14:textId="58F99A73" w:rsidR="00A51C8F" w:rsidRPr="00215933" w:rsidRDefault="00A51C8F" w:rsidP="00A51C8F">
      <w:pPr>
        <w:pStyle w:val="Style1"/>
      </w:pPr>
      <w:r w:rsidRPr="00215933">
        <w:t>La délégation de l</w:t>
      </w:r>
      <w:r w:rsidR="00A367B7" w:rsidRPr="00215933">
        <w:t>’</w:t>
      </w:r>
      <w:r w:rsidRPr="00215933">
        <w:rPr>
          <w:b/>
        </w:rPr>
        <w:t>Algérie</w:t>
      </w:r>
      <w:r w:rsidRPr="00215933">
        <w:t xml:space="preserve"> a fait part de sa fierté d</w:t>
      </w:r>
      <w:r w:rsidR="00A367B7" w:rsidRPr="00215933">
        <w:t>’</w:t>
      </w:r>
      <w:r w:rsidRPr="00215933">
        <w:t>avoir joué un rôle important dans la rédaction de la Convention et d</w:t>
      </w:r>
      <w:r w:rsidR="00A367B7" w:rsidRPr="00215933">
        <w:t>’</w:t>
      </w:r>
      <w:r w:rsidRPr="00215933">
        <w:t>avoir été le premier pays à la ratifier. L</w:t>
      </w:r>
      <w:r w:rsidR="00A367B7" w:rsidRPr="00215933">
        <w:t>’</w:t>
      </w:r>
      <w:r w:rsidRPr="00215933">
        <w:t xml:space="preserve">Algérie a réaffirmé son engagement à respecter scrupuleusement les règles de procédures définies </w:t>
      </w:r>
      <w:r w:rsidR="00C52080" w:rsidRPr="00215933">
        <w:t xml:space="preserve">par </w:t>
      </w:r>
      <w:r w:rsidRPr="00215933">
        <w:t xml:space="preserve">les Directives opérationnelles, soulignant sa volonté de préserver la vitalité et la pertinence de la Convention. La délégation </w:t>
      </w:r>
      <w:r w:rsidR="00C52080" w:rsidRPr="00215933">
        <w:t>de l</w:t>
      </w:r>
      <w:r w:rsidR="00A367B7" w:rsidRPr="00215933">
        <w:t>’</w:t>
      </w:r>
      <w:r w:rsidR="00C52080" w:rsidRPr="00215933">
        <w:t xml:space="preserve">Algérie </w:t>
      </w:r>
      <w:r w:rsidRPr="00215933">
        <w:t>a fait part de sa profonde inquiétude face à ce qu</w:t>
      </w:r>
      <w:r w:rsidR="00A367B7" w:rsidRPr="00215933">
        <w:t>’</w:t>
      </w:r>
      <w:r w:rsidRPr="00215933">
        <w:t>elle considérait comme des irrégularités dans le processus de candidature d</w:t>
      </w:r>
      <w:r w:rsidR="00505A9B" w:rsidRPr="00215933">
        <w:t>e cet élément et s</w:t>
      </w:r>
      <w:r w:rsidR="00A367B7" w:rsidRPr="00215933">
        <w:t>’</w:t>
      </w:r>
      <w:r w:rsidR="00505A9B" w:rsidRPr="00215933">
        <w:t>est interrogée sur les raisons pour lesquelles cette candidature avait p</w:t>
      </w:r>
      <w:r w:rsidRPr="00215933">
        <w:t>u</w:t>
      </w:r>
      <w:r w:rsidR="00505A9B" w:rsidRPr="00215933">
        <w:t xml:space="preserve"> être poursuivie</w:t>
      </w:r>
      <w:r w:rsidRPr="00215933">
        <w:t xml:space="preserve">. La délégation a fait </w:t>
      </w:r>
      <w:r w:rsidRPr="00215933">
        <w:lastRenderedPageBreak/>
        <w:t>remarquer que la candidature avait été publiée en ligne à plusieurs reprises en dehors des délais fixés et en violation des procédures applicables</w:t>
      </w:r>
      <w:r w:rsidR="00505A9B" w:rsidRPr="00215933">
        <w:t xml:space="preserve"> et du calendrier tel qu</w:t>
      </w:r>
      <w:r w:rsidR="00A367B7" w:rsidRPr="00215933">
        <w:t>’</w:t>
      </w:r>
      <w:r w:rsidR="00505A9B" w:rsidRPr="00215933">
        <w:t>établis par les Directives opérationnelles aux paragraphes 54 et 55</w:t>
      </w:r>
      <w:r w:rsidRPr="00215933">
        <w:t>. La délégation de l</w:t>
      </w:r>
      <w:r w:rsidR="00A367B7" w:rsidRPr="00215933">
        <w:t>’</w:t>
      </w:r>
      <w:r w:rsidRPr="00215933">
        <w:t>Algérie a souligné que les modifications apportées à la candidature, notamment celles concernant le formulaire, la vidéo et les photographies, étaient substantielles et figuraient dans le formulaire de candidature de 2025, qui n</w:t>
      </w:r>
      <w:r w:rsidR="00A367B7" w:rsidRPr="00215933">
        <w:t>’</w:t>
      </w:r>
      <w:r w:rsidRPr="00215933">
        <w:t>existait pas encore dans la base de données de l</w:t>
      </w:r>
      <w:r w:rsidR="00A367B7" w:rsidRPr="00215933">
        <w:t>’</w:t>
      </w:r>
      <w:r w:rsidRPr="00215933">
        <w:t>UNESCO à l</w:t>
      </w:r>
      <w:r w:rsidR="00A367B7" w:rsidRPr="00215933">
        <w:t>’</w:t>
      </w:r>
      <w:r w:rsidRPr="00215933">
        <w:t>époque</w:t>
      </w:r>
      <w:r w:rsidR="00505A9B" w:rsidRPr="00215933">
        <w:t xml:space="preserve"> de la soumission, notant que les changements avaient été fait en 2025, année de l</w:t>
      </w:r>
      <w:r w:rsidR="00A367B7" w:rsidRPr="00215933">
        <w:t>’</w:t>
      </w:r>
      <w:r w:rsidR="00505A9B" w:rsidRPr="00215933">
        <w:t>évaluation du dossier. En ce qui concerne le changement du titre de cette candidature, celle-ci</w:t>
      </w:r>
      <w:r w:rsidRPr="00215933">
        <w:t xml:space="preserve"> comprenait plus de cinquante vêtements et parures féminins, </w:t>
      </w:r>
      <w:r w:rsidR="00505A9B" w:rsidRPr="00215933">
        <w:t>semblant n</w:t>
      </w:r>
      <w:r w:rsidR="00A367B7" w:rsidRPr="00215933">
        <w:t>’</w:t>
      </w:r>
      <w:r w:rsidR="00505A9B" w:rsidRPr="00215933">
        <w:t>être pas liés à l</w:t>
      </w:r>
      <w:r w:rsidR="00A367B7" w:rsidRPr="00215933">
        <w:t>’</w:t>
      </w:r>
      <w:r w:rsidR="00505A9B" w:rsidRPr="00215933">
        <w:t xml:space="preserve">élément, </w:t>
      </w:r>
      <w:r w:rsidRPr="00215933">
        <w:t xml:space="preserve">dont bon nombre </w:t>
      </w:r>
      <w:r w:rsidR="00505A9B" w:rsidRPr="00215933">
        <w:t>étaient des reproductions de partie de candidatures de l</w:t>
      </w:r>
      <w:r w:rsidR="00A367B7" w:rsidRPr="00215933">
        <w:t>’</w:t>
      </w:r>
      <w:r w:rsidR="00505A9B" w:rsidRPr="00215933">
        <w:t>Algérie, déjà inscrites</w:t>
      </w:r>
      <w:r w:rsidRPr="00215933">
        <w:t xml:space="preserve"> sur la Liste représentative en 2012 </w:t>
      </w:r>
      <w:r w:rsidR="00505A9B" w:rsidRPr="00215933">
        <w:t xml:space="preserve">et 2014. </w:t>
      </w:r>
      <w:r w:rsidRPr="00215933">
        <w:t>La délégation de l</w:t>
      </w:r>
      <w:r w:rsidR="00A367B7" w:rsidRPr="00215933">
        <w:t>’</w:t>
      </w:r>
      <w:r w:rsidRPr="00215933">
        <w:t>Algérie a déclaré que cette question aurait dû être traitée comme une extension multinationale en raison du caractère partagé de ce patrimoine. Des inquiétudes ont également été exprimées quant au fait que ces modifications aient été apportées sans consultation appropriée et sans respecter les procédures établies, d</w:t>
      </w:r>
      <w:r w:rsidR="00A367B7" w:rsidRPr="00215933">
        <w:t>’</w:t>
      </w:r>
      <w:r w:rsidRPr="00215933">
        <w:t>autant plus que les documents avaient été publiés en avril 2025</w:t>
      </w:r>
      <w:r w:rsidR="00505A9B" w:rsidRPr="00215933">
        <w:t xml:space="preserve"> sur le site web de l</w:t>
      </w:r>
      <w:r w:rsidR="00A367B7" w:rsidRPr="00215933">
        <w:t>’</w:t>
      </w:r>
      <w:r w:rsidR="00505A9B" w:rsidRPr="00215933">
        <w:t>UNESCO, alors même qu</w:t>
      </w:r>
      <w:r w:rsidR="00A367B7" w:rsidRPr="00215933">
        <w:t>’</w:t>
      </w:r>
      <w:r w:rsidR="00505A9B" w:rsidRPr="00215933">
        <w:t>en vertu du paragraphe 54, le dossier de candidature aurait dû être transmis à l</w:t>
      </w:r>
      <w:r w:rsidR="00A367B7" w:rsidRPr="00215933">
        <w:t>’</w:t>
      </w:r>
      <w:r w:rsidR="00505A9B" w:rsidRPr="00215933">
        <w:t>Organe d</w:t>
      </w:r>
      <w:r w:rsidR="00A367B7" w:rsidRPr="00215933">
        <w:t>’</w:t>
      </w:r>
      <w:r w:rsidR="00505A9B" w:rsidRPr="00215933">
        <w:t xml:space="preserve">évaluation pour évaluation entre décembre 2024 et mai 2025, </w:t>
      </w:r>
      <w:r w:rsidR="00F1009A" w:rsidRPr="00215933">
        <w:t>constituant dès lors une</w:t>
      </w:r>
      <w:r w:rsidR="00505A9B" w:rsidRPr="00215933">
        <w:t xml:space="preserve"> violation des Directives opérationnelles. </w:t>
      </w:r>
      <w:r w:rsidRPr="00215933">
        <w:t xml:space="preserve">Dans sa note du 19 mai 2025, la délégation </w:t>
      </w:r>
      <w:r w:rsidR="00505A9B" w:rsidRPr="00215933">
        <w:t>de l</w:t>
      </w:r>
      <w:r w:rsidR="00A367B7" w:rsidRPr="00215933">
        <w:t>’</w:t>
      </w:r>
      <w:r w:rsidR="00505A9B" w:rsidRPr="00215933">
        <w:t xml:space="preserve">Algérie </w:t>
      </w:r>
      <w:r w:rsidRPr="00215933">
        <w:t>avait demandé le retrait immédiat de tous les documents présentés en avril 2025. La délégation a regretté que ces préoccupations n</w:t>
      </w:r>
      <w:r w:rsidR="00A367B7" w:rsidRPr="00215933">
        <w:t>’</w:t>
      </w:r>
      <w:r w:rsidRPr="00215933">
        <w:t xml:space="preserve">aient pas été communiquées aux membres </w:t>
      </w:r>
      <w:r w:rsidR="00505A9B" w:rsidRPr="00215933">
        <w:t xml:space="preserve">du Comité </w:t>
      </w:r>
      <w:r w:rsidRPr="00215933">
        <w:t xml:space="preserve">dans les délais prévus par la décision </w:t>
      </w:r>
      <w:hyperlink r:id="rId111" w:history="1">
        <w:r w:rsidRPr="00215933">
          <w:rPr>
            <w:rStyle w:val="Hyperlink"/>
            <w:rFonts w:asciiTheme="minorBidi" w:hAnsiTheme="minorBidi"/>
          </w:rPr>
          <w:t>7.COM 15</w:t>
        </w:r>
      </w:hyperlink>
      <w:r w:rsidRPr="00215933">
        <w:t>.</w:t>
      </w:r>
    </w:p>
    <w:p w14:paraId="2653EFEA" w14:textId="26C578D6" w:rsidR="00A51C8F" w:rsidRPr="00215933" w:rsidRDefault="00A51C8F" w:rsidP="00A51C8F">
      <w:pPr>
        <w:pStyle w:val="Style1"/>
      </w:pPr>
      <w:r w:rsidRPr="00215933">
        <w:t xml:space="preserve">La délégation du </w:t>
      </w:r>
      <w:r w:rsidRPr="00215933">
        <w:rPr>
          <w:b/>
        </w:rPr>
        <w:t>Paraguay</w:t>
      </w:r>
      <w:r w:rsidRPr="00215933">
        <w:t>, conformément à l</w:t>
      </w:r>
      <w:r w:rsidR="00A367B7" w:rsidRPr="00215933">
        <w:t>’</w:t>
      </w:r>
      <w:r w:rsidRPr="00215933">
        <w:t>esprit et aux principes de la Convention pour la sauvegarde du patrimoine culturel immatériel, a souligné que, selon l</w:t>
      </w:r>
      <w:r w:rsidR="00A367B7" w:rsidRPr="00215933">
        <w:t>’</w:t>
      </w:r>
      <w:r w:rsidRPr="00215933">
        <w:t>Organe d</w:t>
      </w:r>
      <w:r w:rsidR="00A367B7" w:rsidRPr="00215933">
        <w:t>’</w:t>
      </w:r>
      <w:r w:rsidRPr="00215933">
        <w:t>évaluation, la candidature présentée par le Royaume du Maroc se distinguait par sa cohérence et sa solidité, et devait servir d</w:t>
      </w:r>
      <w:r w:rsidR="00A367B7" w:rsidRPr="00215933">
        <w:t>’</w:t>
      </w:r>
      <w:r w:rsidRPr="00215933">
        <w:t>exemple à tous, ajoutant que cette candidature démontrait de manière convaincante que le Caftan marocain est un patrimoine vivant du peuple du Maroc. La délégation du Paraguay a en outre souligné l</w:t>
      </w:r>
      <w:r w:rsidR="00A367B7" w:rsidRPr="00215933">
        <w:t>’</w:t>
      </w:r>
      <w:r w:rsidRPr="00215933">
        <w:t>importance de veiller à ce que cette inscription sur la Liste représentative tienne compte des caractéristiques spécifiques du Caftan marocain et favorise sa sauvegarde, sa visibilité internationale et sa continuité culturelle.</w:t>
      </w:r>
    </w:p>
    <w:p w14:paraId="7D27A292" w14:textId="655EDACD" w:rsidR="00A51C8F" w:rsidRPr="00215933" w:rsidRDefault="00A51C8F" w:rsidP="00A51C8F">
      <w:pPr>
        <w:pStyle w:val="Style1"/>
      </w:pPr>
      <w:r w:rsidRPr="00215933">
        <w:t xml:space="preserve">Le </w:t>
      </w:r>
      <w:r w:rsidRPr="00215933">
        <w:rPr>
          <w:b/>
        </w:rPr>
        <w:t>Président</w:t>
      </w:r>
      <w:r w:rsidRPr="00215933">
        <w:t xml:space="preserve"> a pris note des amendements concurrents, a indiqué que le point 7 avait été ouvert mardi matin et que le Comité avait consacré beaucoup de temps à débattre de questions de procédure relatives à la préparation technique des candidatures, avant d</w:t>
      </w:r>
      <w:r w:rsidR="00A367B7" w:rsidRPr="00215933">
        <w:t>’</w:t>
      </w:r>
      <w:r w:rsidRPr="00215933">
        <w:t>ajouter que le Secrétariat et le Conseiller juridique avaient répondu aux questions soulevées. Le Président a fait remarquer que les amendements proposés par l</w:t>
      </w:r>
      <w:r w:rsidR="00A367B7" w:rsidRPr="00215933">
        <w:t>’</w:t>
      </w:r>
      <w:r w:rsidRPr="00215933">
        <w:t>Algérie portaient sur des questions techniques et suggérait que le Secrétariat apporte des précisions supplémentaires.</w:t>
      </w:r>
    </w:p>
    <w:p w14:paraId="7494AE93" w14:textId="1EF557EA" w:rsidR="00A51C8F" w:rsidRPr="00215933" w:rsidRDefault="00A51C8F" w:rsidP="00A51C8F">
      <w:pPr>
        <w:pStyle w:val="Style1"/>
      </w:pPr>
      <w:r w:rsidRPr="00215933">
        <w:t xml:space="preserve">La </w:t>
      </w:r>
      <w:r w:rsidRPr="00215933">
        <w:rPr>
          <w:b/>
        </w:rPr>
        <w:t>Secrétaire</w:t>
      </w:r>
      <w:r w:rsidRPr="00215933">
        <w:t xml:space="preserve"> a indiqué que son explication s</w:t>
      </w:r>
      <w:r w:rsidR="00A367B7" w:rsidRPr="00215933">
        <w:t>’</w:t>
      </w:r>
      <w:r w:rsidRPr="00215933">
        <w:t>articulerait en deux parties : la première porterait sur l</w:t>
      </w:r>
      <w:r w:rsidR="00A367B7" w:rsidRPr="00215933">
        <w:t>’</w:t>
      </w:r>
      <w:r w:rsidRPr="00215933">
        <w:t xml:space="preserve">historique des candidatures et la vérification de la conformité technique, tandis que la seconde traiterait du traitement de la correspondance reçue concernant cette candidature en particulier. </w:t>
      </w:r>
      <w:r w:rsidR="00F1009A" w:rsidRPr="00215933">
        <w:t>Elle</w:t>
      </w:r>
      <w:r w:rsidRPr="00215933">
        <w:t xml:space="preserve"> a expliqué que </w:t>
      </w:r>
      <w:r w:rsidR="00F1009A" w:rsidRPr="00215933">
        <w:t xml:space="preserve">cette </w:t>
      </w:r>
      <w:r w:rsidRPr="00215933">
        <w:t>candidature avait été initialement soumise par le Maroc en mars 2023, mais qu</w:t>
      </w:r>
      <w:r w:rsidR="00A367B7" w:rsidRPr="00215933">
        <w:t>’</w:t>
      </w:r>
      <w:r w:rsidRPr="00215933">
        <w:t>elle avait été mise en attente, le Maroc n</w:t>
      </w:r>
      <w:r w:rsidR="00A367B7" w:rsidRPr="00215933">
        <w:t>’</w:t>
      </w:r>
      <w:r w:rsidRPr="00215933">
        <w:t xml:space="preserve">étant pas considéré comme relevant de la priorité zéro pour le cycle 2024. Le Maroc </w:t>
      </w:r>
      <w:r w:rsidR="00F1009A" w:rsidRPr="00215933">
        <w:t xml:space="preserve">a </w:t>
      </w:r>
      <w:r w:rsidRPr="00215933">
        <w:t>indiqué, le 25 mars 2024, que ce dossier constituait une priorité pour le cycle 2025. La Secrétaire a confirmé que l</w:t>
      </w:r>
      <w:r w:rsidR="00A367B7" w:rsidRPr="00215933">
        <w:t>’</w:t>
      </w:r>
      <w:r w:rsidRPr="00215933">
        <w:t>inscription de la candidature du Caftan au cycle 2025 avait été effectuée dans les délais, avant la date limite annuelle du 31 mars de cette année-là. Le Secrétariat avait ensuite procédé à une vérification technique de la conformité des propositions pour le cycle 2025, conformément au paragraphe 54 des Directives opérationnelles. Ce processus avait pris plus de temps que d</w:t>
      </w:r>
      <w:r w:rsidR="00A367B7" w:rsidRPr="00215933">
        <w:t>’</w:t>
      </w:r>
      <w:r w:rsidRPr="00215933">
        <w:t>habitude pour deux raisons principales : le volume important de candidatures reçues, avec 119 nouveaux dossiers et vingt</w:t>
      </w:r>
      <w:r w:rsidRPr="00215933">
        <w:noBreakHyphen/>
        <w:t>cinq dossiers en attente, et la nécessité d</w:t>
      </w:r>
      <w:r w:rsidR="00A367B7" w:rsidRPr="00215933">
        <w:t>’</w:t>
      </w:r>
      <w:r w:rsidRPr="00215933">
        <w:t>appliquer le système de priorité, ce qui avait nécessité de contacter les États soumissionnaires. En conséquence, la liste pour le cycle 2025 n</w:t>
      </w:r>
      <w:r w:rsidR="00A367B7" w:rsidRPr="00215933">
        <w:t>’</w:t>
      </w:r>
      <w:r w:rsidRPr="00215933">
        <w:t>avait pu être établie qu</w:t>
      </w:r>
      <w:r w:rsidR="00A367B7" w:rsidRPr="00215933">
        <w:t>’</w:t>
      </w:r>
      <w:r w:rsidRPr="00215933">
        <w:t xml:space="preserve">à la fin du mois de juillet 2024, alors que le Secrétariat </w:t>
      </w:r>
      <w:r w:rsidR="00F1009A" w:rsidRPr="00215933">
        <w:t>assurait également le traitement</w:t>
      </w:r>
      <w:r w:rsidRPr="00215933">
        <w:t xml:space="preserve"> cycle 2024.</w:t>
      </w:r>
    </w:p>
    <w:p w14:paraId="06FA4134" w14:textId="59EC8FDE" w:rsidR="00A51C8F" w:rsidRPr="00215933" w:rsidRDefault="00A51C8F" w:rsidP="00A51C8F">
      <w:pPr>
        <w:pStyle w:val="Style1"/>
      </w:pPr>
      <w:r w:rsidRPr="00215933">
        <w:t xml:space="preserve">La </w:t>
      </w:r>
      <w:r w:rsidRPr="00215933">
        <w:rPr>
          <w:b/>
        </w:rPr>
        <w:t>Secrétaire</w:t>
      </w:r>
      <w:r w:rsidRPr="00215933">
        <w:t xml:space="preserve"> a fait remarquer que le système d</w:t>
      </w:r>
      <w:r w:rsidR="00A367B7" w:rsidRPr="00215933">
        <w:t>’</w:t>
      </w:r>
      <w:r w:rsidRPr="00215933">
        <w:t>inscription de la Convention avait fait l</w:t>
      </w:r>
      <w:r w:rsidR="00A367B7" w:rsidRPr="00215933">
        <w:t>’</w:t>
      </w:r>
      <w:r w:rsidRPr="00215933">
        <w:t>objet d</w:t>
      </w:r>
      <w:r w:rsidR="00A367B7" w:rsidRPr="00215933">
        <w:t>’</w:t>
      </w:r>
      <w:r w:rsidRPr="00215933">
        <w:t xml:space="preserve">une réforme majeure entre 2018 et 2022, et que le cycle 2025 était le premier à refléter </w:t>
      </w:r>
      <w:r w:rsidRPr="00215933">
        <w:lastRenderedPageBreak/>
        <w:t>pleinement ces changements. Cette réforme comprenait des formulaires et des exigences actualisés qui permettaient aux États soumissionnaires de fournir des documents écrits ou audiovisuels à l</w:t>
      </w:r>
      <w:r w:rsidR="00A367B7" w:rsidRPr="00215933">
        <w:t>’</w:t>
      </w:r>
      <w:r w:rsidRPr="00215933">
        <w:t xml:space="preserve">appui du critère R2, en plus de ceux requis pour le critère R4. En conséquence, </w:t>
      </w:r>
      <w:r w:rsidR="00F1009A" w:rsidRPr="00215933">
        <w:t>cinquante-neuf pour cent</w:t>
      </w:r>
      <w:r w:rsidRPr="00215933">
        <w:t xml:space="preserve"> des dossiers du cycle 2025 pour la Liste représentative comprenaient d</w:t>
      </w:r>
      <w:r w:rsidR="00A367B7" w:rsidRPr="00215933">
        <w:t>’</w:t>
      </w:r>
      <w:r w:rsidRPr="00215933">
        <w:t>importants documents audiovisuels, ce qui avait nécessité la mise en place de nouvelles méthodes de traitement par le Secrétariat. Le Secrétariat avait envoyé des lettres de demande d</w:t>
      </w:r>
      <w:r w:rsidR="00A367B7" w:rsidRPr="00215933">
        <w:t>’</w:t>
      </w:r>
      <w:r w:rsidRPr="00215933">
        <w:t>informations complémentaires pour le cycle 2025 à plusieurs groupes, à partir du deuxième semestre 2024 et jusqu</w:t>
      </w:r>
      <w:r w:rsidR="00A367B7" w:rsidRPr="00215933">
        <w:t>’</w:t>
      </w:r>
      <w:r w:rsidRPr="00215933">
        <w:t>en 2025. La Secrétaire a précisé que la période allant du 31 mars au 30 juin prévue pour la phase de vérification de la conformité technique avait été reportée, mais que tous les États soumissionnaires avaient bénéficié d</w:t>
      </w:r>
      <w:r w:rsidR="00A367B7" w:rsidRPr="00215933">
        <w:t>’</w:t>
      </w:r>
      <w:r w:rsidRPr="00215933">
        <w:t>un délai identique pour répondre aux demandes d</w:t>
      </w:r>
      <w:r w:rsidR="00A367B7" w:rsidRPr="00215933">
        <w:t>’</w:t>
      </w:r>
      <w:r w:rsidRPr="00215933">
        <w:t>informations complémentaires. En février 2025, le Secrétariat avait informé le Maroc que des documents supplémentaires étaient requis et que ceux-ci devaient être transmis avant avril 2025, comme l</w:t>
      </w:r>
      <w:r w:rsidR="00A367B7" w:rsidRPr="00215933">
        <w:t>’</w:t>
      </w:r>
      <w:r w:rsidRPr="00215933">
        <w:t>avait indiqué l</w:t>
      </w:r>
      <w:r w:rsidR="00A367B7" w:rsidRPr="00215933">
        <w:t>’</w:t>
      </w:r>
      <w:r w:rsidRPr="00215933">
        <w:t>Algérie. Le Secrétariat avait reçu ces documents les 25 mars, 28 mars et 11 avril</w:t>
      </w:r>
      <w:r w:rsidR="00F1009A" w:rsidRPr="00215933">
        <w:t xml:space="preserve"> 2025</w:t>
      </w:r>
      <w:r w:rsidRPr="00215933">
        <w:t>. Une fois ces documents reçus, le Secrétariat avait suivi la procédure décrite au paragraphe 54 et avait mis les dossiers en ligne sur le site Internet de l</w:t>
      </w:r>
      <w:r w:rsidR="00A367B7" w:rsidRPr="00215933">
        <w:t>’</w:t>
      </w:r>
      <w:r w:rsidRPr="00215933">
        <w:t>UNESCO dans leur langue d</w:t>
      </w:r>
      <w:r w:rsidR="00A367B7" w:rsidRPr="00215933">
        <w:t>’</w:t>
      </w:r>
      <w:r w:rsidRPr="00215933">
        <w:t>origine, tels qu</w:t>
      </w:r>
      <w:r w:rsidR="00A367B7" w:rsidRPr="00215933">
        <w:t>’</w:t>
      </w:r>
      <w:r w:rsidRPr="00215933">
        <w:t>ils avaient été reçus.</w:t>
      </w:r>
    </w:p>
    <w:p w14:paraId="72DCE97C" w14:textId="0D30B05A" w:rsidR="002706B5" w:rsidRPr="00215933" w:rsidRDefault="00A51C8F" w:rsidP="00A51C8F">
      <w:pPr>
        <w:pStyle w:val="Style1"/>
      </w:pPr>
      <w:r w:rsidRPr="00215933">
        <w:t xml:space="preserve">La </w:t>
      </w:r>
      <w:r w:rsidRPr="00215933">
        <w:rPr>
          <w:b/>
        </w:rPr>
        <w:t>Secrétaire</w:t>
      </w:r>
      <w:r w:rsidRPr="00215933">
        <w:t xml:space="preserve"> a expliqué que le processus de candidature avait posé quelques problèmes concernant la gestion des versions des documents. Plus précisément, l</w:t>
      </w:r>
      <w:r w:rsidR="00A367B7" w:rsidRPr="00215933">
        <w:t>’</w:t>
      </w:r>
      <w:r w:rsidRPr="00215933">
        <w:t xml:space="preserve">une des versions du formulaire </w:t>
      </w:r>
      <w:r w:rsidR="00F1009A" w:rsidRPr="00215933">
        <w:t xml:space="preserve">soumis par le Maroc </w:t>
      </w:r>
      <w:r w:rsidRPr="00215933">
        <w:t>faisait référence au cycle 2025, ce qui constituait une erreur administrative, le Secrétariat n</w:t>
      </w:r>
      <w:r w:rsidR="00A367B7" w:rsidRPr="00215933">
        <w:t>’</w:t>
      </w:r>
      <w:r w:rsidRPr="00215933">
        <w:t>autorisant pas les États soumissionnaires à modifier les sections administratives du formulaire</w:t>
      </w:r>
      <w:r w:rsidR="002706B5" w:rsidRPr="00215933">
        <w:t>, erreur également due au fait que le formulaire précédent n</w:t>
      </w:r>
      <w:r w:rsidR="00A367B7" w:rsidRPr="00215933">
        <w:t>’</w:t>
      </w:r>
      <w:r w:rsidR="002706B5" w:rsidRPr="00215933">
        <w:t>était alors plus disponible sur le site web</w:t>
      </w:r>
      <w:r w:rsidRPr="00215933">
        <w:t>. Le Maroc avait rapidement soumis une nouvelle version, et la conformité technique du dossier avait été confirmée le 30 avril 2025. Par la suite, les versions définitives des documents avaient été publiées sur le site Internet, aux côtés d</w:t>
      </w:r>
      <w:r w:rsidR="00A367B7" w:rsidRPr="00215933">
        <w:t>’</w:t>
      </w:r>
      <w:r w:rsidRPr="00215933">
        <w:t>autres fichiers, puis transmises à l</w:t>
      </w:r>
      <w:r w:rsidR="00A367B7" w:rsidRPr="00215933">
        <w:t>’</w:t>
      </w:r>
      <w:r w:rsidRPr="00215933">
        <w:t>Organe d</w:t>
      </w:r>
      <w:r w:rsidR="00A367B7" w:rsidRPr="00215933">
        <w:t>’</w:t>
      </w:r>
      <w:r w:rsidRPr="00215933">
        <w:t xml:space="preserve">évaluation pour examen. </w:t>
      </w:r>
      <w:r w:rsidR="002706B5" w:rsidRPr="00215933">
        <w:t>S</w:t>
      </w:r>
      <w:r w:rsidR="00A367B7" w:rsidRPr="00215933">
        <w:t>’</w:t>
      </w:r>
      <w:r w:rsidR="002706B5" w:rsidRPr="00215933">
        <w:t>agissant des documents supplémentaires soumis durant la phase de vérification de complétude, le Secrétaire a confirmé que le Maroc avait soumis, en avril 2025, des documents de candidature révisés, comprenant une version mise à jour du formulaire de candidature ICH-02, de nouveaux extraits vidéo ainsi que des extraits révisés destinés à présenter l</w:t>
      </w:r>
      <w:r w:rsidR="00A367B7" w:rsidRPr="00215933">
        <w:t>’</w:t>
      </w:r>
      <w:r w:rsidR="002706B5" w:rsidRPr="00215933">
        <w:t>élément, des éléments reflétant la voix des communautés concernant la sauvegarde de cet élément et sa contribution au développement durable (documents relatifs au critère R.2), une documentation attestant du consentement des communautés à la candidature, ainsi qu</w:t>
      </w:r>
      <w:r w:rsidR="00A367B7" w:rsidRPr="00215933">
        <w:t>’</w:t>
      </w:r>
      <w:r w:rsidR="002706B5" w:rsidRPr="00215933">
        <w:t>un inventaire mis à jour et de nouvelles photographies.</w:t>
      </w:r>
    </w:p>
    <w:p w14:paraId="0F38D91E" w14:textId="451584B8" w:rsidR="002706B5" w:rsidRPr="00215933" w:rsidRDefault="002706B5" w:rsidP="002706B5">
      <w:pPr>
        <w:pStyle w:val="Style1"/>
      </w:pPr>
      <w:r w:rsidRPr="00215933">
        <w:t>S</w:t>
      </w:r>
      <w:r w:rsidR="00A367B7" w:rsidRPr="00215933">
        <w:t>’</w:t>
      </w:r>
      <w:r w:rsidRPr="00215933">
        <w:t>agissant de l</w:t>
      </w:r>
      <w:r w:rsidR="00A367B7" w:rsidRPr="00215933">
        <w:t>’</w:t>
      </w:r>
      <w:r w:rsidRPr="00215933">
        <w:t xml:space="preserve">application du paragraphe 55 des Directives opérationnelles, la </w:t>
      </w:r>
      <w:r w:rsidR="00A51C8F" w:rsidRPr="00215933">
        <w:rPr>
          <w:b/>
          <w:bCs/>
        </w:rPr>
        <w:t>Secrétaire</w:t>
      </w:r>
      <w:r w:rsidR="00A51C8F" w:rsidRPr="00215933">
        <w:t xml:space="preserve"> a précisé que le dossier avait été transmis à l</w:t>
      </w:r>
      <w:r w:rsidR="00A367B7" w:rsidRPr="00215933">
        <w:t>’</w:t>
      </w:r>
      <w:r w:rsidR="00A51C8F" w:rsidRPr="00215933">
        <w:t>Organe d</w:t>
      </w:r>
      <w:r w:rsidR="00A367B7" w:rsidRPr="00215933">
        <w:t>’</w:t>
      </w:r>
      <w:r w:rsidR="00A51C8F" w:rsidRPr="00215933">
        <w:t xml:space="preserve">évaluation en mai 2025 </w:t>
      </w:r>
      <w:r w:rsidRPr="00215933">
        <w:t>dans le cadre des soixante-huit dossiers transmis conformément au calendrier établi pour le cycle 2025. Ce dossier faisait partie du dernier lot, avec vingt-trois autres dossiers, transmis à l</w:t>
      </w:r>
      <w:r w:rsidR="00A367B7" w:rsidRPr="00215933">
        <w:t>’</w:t>
      </w:r>
      <w:r w:rsidRPr="00215933">
        <w:t>Organe d</w:t>
      </w:r>
      <w:r w:rsidR="00A367B7" w:rsidRPr="00215933">
        <w:t>’</w:t>
      </w:r>
      <w:r w:rsidRPr="00215933">
        <w:t>évaluation le 19 mai 2025 en français, la version anglaise traduite ayant été mise à la disposition de l</w:t>
      </w:r>
      <w:r w:rsidR="00A367B7" w:rsidRPr="00215933">
        <w:t>’</w:t>
      </w:r>
      <w:r w:rsidRPr="00215933">
        <w:t>Organe le 9 juin 2025. Le dossier a été évalué par l</w:t>
      </w:r>
      <w:r w:rsidR="00A367B7" w:rsidRPr="00215933">
        <w:t>’</w:t>
      </w:r>
      <w:r w:rsidRPr="00215933">
        <w:t>Organe d</w:t>
      </w:r>
      <w:r w:rsidR="00A367B7" w:rsidRPr="00215933">
        <w:t>’</w:t>
      </w:r>
      <w:r w:rsidRPr="00215933">
        <w:t>évaluation à travers une évaluation individuelle ainsi que lors de sa réunion de prise de décision tenue du 7 au 11 juillet 2025. Elle a également confirmé qu</w:t>
      </w:r>
      <w:r w:rsidR="00A367B7" w:rsidRPr="00215933">
        <w:t>’</w:t>
      </w:r>
      <w:r w:rsidRPr="00215933">
        <w:t>aucune modification n</w:t>
      </w:r>
      <w:r w:rsidR="00A367B7" w:rsidRPr="00215933">
        <w:t>’</w:t>
      </w:r>
      <w:r w:rsidRPr="00215933">
        <w:t>avait été apportée aux documents de candidature après leur transmission à l</w:t>
      </w:r>
      <w:r w:rsidR="00A367B7" w:rsidRPr="00215933">
        <w:t>’</w:t>
      </w:r>
      <w:r w:rsidRPr="00215933">
        <w:t>Organe d</w:t>
      </w:r>
      <w:r w:rsidR="00A367B7" w:rsidRPr="00215933">
        <w:t>’</w:t>
      </w:r>
      <w:r w:rsidRPr="00215933">
        <w:t>évaluation, ce qu</w:t>
      </w:r>
      <w:r w:rsidR="00A367B7" w:rsidRPr="00215933">
        <w:t>’</w:t>
      </w:r>
      <w:r w:rsidRPr="00215933">
        <w:t>a confirmé la Présidente de l</w:t>
      </w:r>
      <w:r w:rsidR="00A367B7" w:rsidRPr="00215933">
        <w:t>’</w:t>
      </w:r>
      <w:r w:rsidRPr="00215933">
        <w:t>Organe d</w:t>
      </w:r>
      <w:r w:rsidR="00A367B7" w:rsidRPr="00215933">
        <w:t>’</w:t>
      </w:r>
      <w:r w:rsidRPr="00215933">
        <w:t>évaluation. L</w:t>
      </w:r>
      <w:r w:rsidR="00A367B7" w:rsidRPr="00215933">
        <w:t>’</w:t>
      </w:r>
      <w:r w:rsidRPr="00215933">
        <w:t>évaluation s</w:t>
      </w:r>
      <w:r w:rsidR="00A367B7" w:rsidRPr="00215933">
        <w:t>’</w:t>
      </w:r>
      <w:r w:rsidRPr="00215933">
        <w:t>est fondée sur la version finale transmise par le Secrétariat, tout en maintenant à la disposition de l</w:t>
      </w:r>
      <w:r w:rsidR="00A367B7" w:rsidRPr="00215933">
        <w:t>’</w:t>
      </w:r>
      <w:r w:rsidRPr="00215933">
        <w:t>Organe d</w:t>
      </w:r>
      <w:r w:rsidR="00A367B7" w:rsidRPr="00215933">
        <w:t>’</w:t>
      </w:r>
      <w:r w:rsidRPr="00215933">
        <w:t>évaluation la version antérieure du dossier.</w:t>
      </w:r>
    </w:p>
    <w:p w14:paraId="49A42ED9" w14:textId="3F4D4C5A" w:rsidR="00A51C8F" w:rsidRPr="00215933" w:rsidRDefault="00A51C8F" w:rsidP="002706B5">
      <w:pPr>
        <w:pStyle w:val="Style1"/>
      </w:pPr>
      <w:r w:rsidRPr="00215933">
        <w:t xml:space="preserve">La </w:t>
      </w:r>
      <w:r w:rsidRPr="00215933">
        <w:rPr>
          <w:b/>
          <w:bCs/>
        </w:rPr>
        <w:t>Secrétaire</w:t>
      </w:r>
      <w:r w:rsidRPr="00215933">
        <w:t xml:space="preserve"> a ensuite abordé la question du traitement de la correspondance reçue dans le cadre de ce dossier, en précisant que la procédure suivie était conforme aux </w:t>
      </w:r>
      <w:r w:rsidR="005C1646" w:rsidRPr="00215933">
        <w:t>orientations</w:t>
      </w:r>
      <w:r w:rsidR="002706B5" w:rsidRPr="00215933">
        <w:t xml:space="preserve"> adoptées dans </w:t>
      </w:r>
      <w:r w:rsidRPr="00215933">
        <w:t xml:space="preserve">la </w:t>
      </w:r>
      <w:r w:rsidR="005C1646" w:rsidRPr="00215933">
        <w:t>D</w:t>
      </w:r>
      <w:r w:rsidRPr="00215933">
        <w:t>écision </w:t>
      </w:r>
      <w:hyperlink r:id="rId112" w:history="1">
        <w:r w:rsidRPr="00215933">
          <w:rPr>
            <w:rStyle w:val="Hyperlink"/>
          </w:rPr>
          <w:t>7.COM 15</w:t>
        </w:r>
      </w:hyperlink>
      <w:r w:rsidRPr="00215933">
        <w:t xml:space="preserve">. </w:t>
      </w:r>
      <w:r w:rsidR="002706B5" w:rsidRPr="00215933">
        <w:t>Toutes les correspondances provenant de tierces parties ainsi que de l</w:t>
      </w:r>
      <w:r w:rsidR="00A367B7" w:rsidRPr="00215933">
        <w:t>’</w:t>
      </w:r>
      <w:r w:rsidR="002706B5" w:rsidRPr="00215933">
        <w:t>État soumissionnaire ont été traitées conformément à ces lignes directrices, les documents pertinents ayant été partagés avec l</w:t>
      </w:r>
      <w:r w:rsidR="00A367B7" w:rsidRPr="00215933">
        <w:t>’</w:t>
      </w:r>
      <w:r w:rsidR="002706B5" w:rsidRPr="00215933">
        <w:t>Organe d</w:t>
      </w:r>
      <w:r w:rsidR="00A367B7" w:rsidRPr="00215933">
        <w:t>’</w:t>
      </w:r>
      <w:r w:rsidR="002706B5" w:rsidRPr="00215933">
        <w:t>évaluation et publiés sur le site web de la Convention. Elle a également précisé qu</w:t>
      </w:r>
      <w:r w:rsidR="00A367B7" w:rsidRPr="00215933">
        <w:t>’</w:t>
      </w:r>
      <w:r w:rsidR="002706B5" w:rsidRPr="00215933">
        <w:t>il était d</w:t>
      </w:r>
      <w:r w:rsidR="00A367B7" w:rsidRPr="00215933">
        <w:t>’</w:t>
      </w:r>
      <w:r w:rsidR="002706B5" w:rsidRPr="00215933">
        <w:t>usage de porter ces correspondances à l</w:t>
      </w:r>
      <w:r w:rsidR="00A367B7" w:rsidRPr="00215933">
        <w:t>’</w:t>
      </w:r>
      <w:r w:rsidR="002706B5" w:rsidRPr="00215933">
        <w:t xml:space="preserve">attention du Bureau du Comité. Concernant la candidature en question, elle a indiqué que les correspondances reçues avaient été traitées conformément aux </w:t>
      </w:r>
      <w:r w:rsidR="005C1646" w:rsidRPr="00215933">
        <w:t>orientations</w:t>
      </w:r>
      <w:r w:rsidR="002706B5" w:rsidRPr="00215933">
        <w:t xml:space="preserve"> établies par la Décision </w:t>
      </w:r>
      <w:hyperlink r:id="rId113" w:history="1">
        <w:r w:rsidR="002706B5" w:rsidRPr="00215933">
          <w:rPr>
            <w:rStyle w:val="Hyperlink"/>
          </w:rPr>
          <w:t>7.COM 15</w:t>
        </w:r>
      </w:hyperlink>
      <w:r w:rsidR="002706B5" w:rsidRPr="00215933">
        <w:t xml:space="preserve">, selon les modalités suivantes : les </w:t>
      </w:r>
      <w:r w:rsidR="002706B5" w:rsidRPr="00215933">
        <w:lastRenderedPageBreak/>
        <w:t>correspondances reçues de tierces parties, y compris des autorités de cet État et de la société civile, jusqu</w:t>
      </w:r>
      <w:r w:rsidR="00A367B7" w:rsidRPr="00215933">
        <w:t>’</w:t>
      </w:r>
      <w:r w:rsidR="002706B5" w:rsidRPr="00215933">
        <w:t>à quatre semaines avant la deuxième réunion de l</w:t>
      </w:r>
      <w:r w:rsidR="00A367B7" w:rsidRPr="00215933">
        <w:t>’</w:t>
      </w:r>
      <w:r w:rsidR="002706B5" w:rsidRPr="00215933">
        <w:t>Organe d</w:t>
      </w:r>
      <w:r w:rsidR="00A367B7" w:rsidRPr="00215933">
        <w:t>’</w:t>
      </w:r>
      <w:r w:rsidR="002706B5" w:rsidRPr="00215933">
        <w:t>évaluation en juillet 2025, ont été transmises à l</w:t>
      </w:r>
      <w:r w:rsidR="00A367B7" w:rsidRPr="00215933">
        <w:t>’</w:t>
      </w:r>
      <w:r w:rsidR="002706B5" w:rsidRPr="00215933">
        <w:t>Organe d</w:t>
      </w:r>
      <w:r w:rsidR="00A367B7" w:rsidRPr="00215933">
        <w:t>’</w:t>
      </w:r>
      <w:r w:rsidR="002706B5" w:rsidRPr="00215933">
        <w:t>évaluation. Celles-ci comprenaient trois séries de correspondances reçues des autorités nationales de l</w:t>
      </w:r>
      <w:r w:rsidR="00A367B7" w:rsidRPr="00215933">
        <w:t>’</w:t>
      </w:r>
      <w:r w:rsidR="002706B5" w:rsidRPr="00215933">
        <w:t>Algérie, respectivement les 5 mai, 6 mai et 19 mai 2025, ainsi que quatre-vingt-quatre courriels et lettres reçus directement de la société civile en Algérie et au Maroc, pour la période allant de janvier 2025 au 9 juin 2025.Les correspondances émanant de l</w:t>
      </w:r>
      <w:r w:rsidR="00A367B7" w:rsidRPr="00215933">
        <w:t>’</w:t>
      </w:r>
      <w:r w:rsidR="002706B5" w:rsidRPr="00215933">
        <w:t>État soumissionnaire, le Maroc, en réponse aux correspondances provenant de tierces parties, reçues jusqu</w:t>
      </w:r>
      <w:r w:rsidR="00A367B7" w:rsidRPr="00215933">
        <w:t>’</w:t>
      </w:r>
      <w:r w:rsidR="002706B5" w:rsidRPr="00215933">
        <w:t>à deux semaines avant la deuxième réunion de l</w:t>
      </w:r>
      <w:r w:rsidR="00A367B7" w:rsidRPr="00215933">
        <w:t>’</w:t>
      </w:r>
      <w:r w:rsidR="002706B5" w:rsidRPr="00215933">
        <w:t>Organe d</w:t>
      </w:r>
      <w:r w:rsidR="00A367B7" w:rsidRPr="00215933">
        <w:t>’</w:t>
      </w:r>
      <w:r w:rsidR="002706B5" w:rsidRPr="00215933">
        <w:t>évaluation en juillet 2025, ont également été transmises à l</w:t>
      </w:r>
      <w:r w:rsidR="00A367B7" w:rsidRPr="00215933">
        <w:t>’</w:t>
      </w:r>
      <w:r w:rsidR="002706B5" w:rsidRPr="00215933">
        <w:t>Organe d</w:t>
      </w:r>
      <w:r w:rsidR="00A367B7" w:rsidRPr="00215933">
        <w:t>’</w:t>
      </w:r>
      <w:r w:rsidR="002706B5" w:rsidRPr="00215933">
        <w:t>évaluation. Celles-ci comprenaient six séries de correspondances reçues des autorités nationales du Maroc les 21 mai, 5 juin, 19 juin et 20 juin 2025, ainsi que deux correspondances transmises le 23 juin 2025. En préparation de la session du Comité et suivant l</w:t>
      </w:r>
      <w:r w:rsidR="00A367B7" w:rsidRPr="00215933">
        <w:t>’</w:t>
      </w:r>
      <w:r w:rsidR="002706B5" w:rsidRPr="00215933">
        <w:t>approche appliquée en 2024 concernant la candidature soumise par l</w:t>
      </w:r>
      <w:r w:rsidR="00A367B7" w:rsidRPr="00215933">
        <w:t>’</w:t>
      </w:r>
      <w:r w:rsidR="002706B5" w:rsidRPr="00215933">
        <w:t>Algérie, une consultation électronique du Bureau a été menée en novembre 2025 concernant les modalités selon lesquelles les correspondances seraient mises à la disposition du Comité. Entre-temps, en novembre 2025, les autorités nationales du Maroc et de l</w:t>
      </w:r>
      <w:r w:rsidR="00A367B7" w:rsidRPr="00215933">
        <w:t>’</w:t>
      </w:r>
      <w:r w:rsidR="002706B5" w:rsidRPr="00215933">
        <w:t>Algérie ont activement indiqué au Secrétariat leur souhait de rendre publiquement accessibles en ligne les correspondances reçues respectivement des autorités nationales des deux pays. En conséquence, le 3 décembre 2025, l</w:t>
      </w:r>
      <w:r w:rsidR="00A367B7" w:rsidRPr="00215933">
        <w:t>’</w:t>
      </w:r>
      <w:r w:rsidR="002706B5" w:rsidRPr="00215933">
        <w:t>ensemble des correspondances reçues des autorités nationales du Maroc et de l</w:t>
      </w:r>
      <w:r w:rsidR="00A367B7" w:rsidRPr="00215933">
        <w:t>’</w:t>
      </w:r>
      <w:r w:rsidR="002706B5" w:rsidRPr="00215933">
        <w:t>Algérie a été publié sur le site web de la Convention. Par ailleurs, les correspondances reçues de la société civile jusqu</w:t>
      </w:r>
      <w:r w:rsidR="00A367B7" w:rsidRPr="00215933">
        <w:t>’</w:t>
      </w:r>
      <w:r w:rsidR="002706B5" w:rsidRPr="00215933">
        <w:t>au 9 juin 2025 et transmises à l</w:t>
      </w:r>
      <w:r w:rsidR="00A367B7" w:rsidRPr="00215933">
        <w:t>’</w:t>
      </w:r>
      <w:r w:rsidR="002706B5" w:rsidRPr="00215933">
        <w:t>Organe d</w:t>
      </w:r>
      <w:r w:rsidR="00A367B7" w:rsidRPr="00215933">
        <w:t>’</w:t>
      </w:r>
      <w:r w:rsidR="002706B5" w:rsidRPr="00215933">
        <w:t>évaluation ont également été publiées sur le même site web. En raison du nombre extrêmement élevé de correspondances reçues de la société civile après la date de publication des documents de travail de la session du Comité (plus de deux mille courriels), celles-ci n</w:t>
      </w:r>
      <w:r w:rsidR="00A367B7" w:rsidRPr="00215933">
        <w:t>’</w:t>
      </w:r>
      <w:r w:rsidR="002706B5" w:rsidRPr="00215933">
        <w:t>ont pas été publiées. Elle a en outre ajouté que, concernant l</w:t>
      </w:r>
      <w:r w:rsidR="00A367B7" w:rsidRPr="00215933">
        <w:t>’</w:t>
      </w:r>
      <w:r w:rsidR="002706B5" w:rsidRPr="00215933">
        <w:t xml:space="preserve">application des </w:t>
      </w:r>
      <w:r w:rsidR="005C1646" w:rsidRPr="00215933">
        <w:t>orientations</w:t>
      </w:r>
      <w:r w:rsidR="002706B5" w:rsidRPr="00215933">
        <w:t xml:space="preserve"> décrites ci-dessus, aucune date spécifique n</w:t>
      </w:r>
      <w:r w:rsidR="00A367B7" w:rsidRPr="00215933">
        <w:t>’</w:t>
      </w:r>
      <w:r w:rsidR="002706B5" w:rsidRPr="00215933">
        <w:t>était fixée en ce qui concerne la publication des correspondances transmises à l</w:t>
      </w:r>
      <w:r w:rsidR="00A367B7" w:rsidRPr="00215933">
        <w:t>’</w:t>
      </w:r>
      <w:r w:rsidR="002706B5" w:rsidRPr="00215933">
        <w:t>Organe d</w:t>
      </w:r>
      <w:r w:rsidR="00A367B7" w:rsidRPr="00215933">
        <w:t>’</w:t>
      </w:r>
      <w:r w:rsidR="002706B5" w:rsidRPr="00215933">
        <w:t>évaluation.</w:t>
      </w:r>
    </w:p>
    <w:p w14:paraId="3AA61532" w14:textId="0789FBDF" w:rsidR="00A51C8F" w:rsidRPr="00215933" w:rsidRDefault="00A51C8F" w:rsidP="00A51C8F">
      <w:pPr>
        <w:pStyle w:val="Style1"/>
      </w:pPr>
      <w:r w:rsidRPr="00215933">
        <w:t xml:space="preserve">Le </w:t>
      </w:r>
      <w:r w:rsidRPr="00215933">
        <w:rPr>
          <w:b/>
        </w:rPr>
        <w:t>Président</w:t>
      </w:r>
      <w:r w:rsidRPr="00215933">
        <w:t xml:space="preserve"> a donné la parole aux membres du Comité pour qu</w:t>
      </w:r>
      <w:r w:rsidR="00A367B7" w:rsidRPr="00215933">
        <w:t>’</w:t>
      </w:r>
      <w:r w:rsidRPr="00215933">
        <w:t>ils puissent s</w:t>
      </w:r>
      <w:r w:rsidR="00A367B7" w:rsidRPr="00215933">
        <w:t>’</w:t>
      </w:r>
      <w:r w:rsidRPr="00215933">
        <w:t>exprimer.</w:t>
      </w:r>
    </w:p>
    <w:p w14:paraId="1087FB41" w14:textId="133585B3" w:rsidR="00A51C8F" w:rsidRPr="00215933" w:rsidRDefault="00A51C8F" w:rsidP="00A51C8F">
      <w:pPr>
        <w:pStyle w:val="Style1"/>
      </w:pPr>
      <w:r w:rsidRPr="00215933">
        <w:t>La délégation de l</w:t>
      </w:r>
      <w:r w:rsidR="00A367B7" w:rsidRPr="00215933">
        <w:t>’</w:t>
      </w:r>
      <w:r w:rsidRPr="00215933">
        <w:rPr>
          <w:b/>
        </w:rPr>
        <w:t>Espagne</w:t>
      </w:r>
      <w:r w:rsidRPr="00215933">
        <w:t xml:space="preserve"> a remercié le Secrétariat pour ses explications concernant la procédure suivie pour évaluer la candidature. L</w:t>
      </w:r>
      <w:r w:rsidR="00A367B7" w:rsidRPr="00215933">
        <w:t>’</w:t>
      </w:r>
      <w:r w:rsidRPr="00215933">
        <w:t>Espagne, qui avait été l</w:t>
      </w:r>
      <w:r w:rsidR="00A367B7" w:rsidRPr="00215933">
        <w:t>’</w:t>
      </w:r>
      <w:r w:rsidRPr="00215933">
        <w:t>un des premiers pays à ratifier la Convention, a souligné son implication importante dans son élaboration, un point également relevé par la délégation de l</w:t>
      </w:r>
      <w:r w:rsidR="00A367B7" w:rsidRPr="00215933">
        <w:t>’</w:t>
      </w:r>
      <w:r w:rsidRPr="00215933">
        <w:t>Algérie. La délégation de l</w:t>
      </w:r>
      <w:r w:rsidR="00A367B7" w:rsidRPr="00215933">
        <w:t>’</w:t>
      </w:r>
      <w:r w:rsidRPr="00215933">
        <w:t>Espagne rappelait son expérience, soulignant que, bien que ne participant pas depuis aussi longtemps que l</w:t>
      </w:r>
      <w:r w:rsidR="00A367B7" w:rsidRPr="00215933">
        <w:t>’</w:t>
      </w:r>
      <w:r w:rsidRPr="00215933">
        <w:t xml:space="preserve">Algérie, elle avait apporté une contribution significative. </w:t>
      </w:r>
      <w:r w:rsidR="005C1646" w:rsidRPr="00215933">
        <w:t>Elle</w:t>
      </w:r>
      <w:r w:rsidRPr="00215933">
        <w:t xml:space="preserve"> a fait part de son point de vue en tant que membre de l</w:t>
      </w:r>
      <w:r w:rsidR="00A367B7" w:rsidRPr="00215933">
        <w:t>’</w:t>
      </w:r>
      <w:r w:rsidRPr="00215933">
        <w:t xml:space="preserve">Organe subsidiaire et a souligné son attachement au caractère inclusif de la Convention. </w:t>
      </w:r>
      <w:r w:rsidR="005C1646" w:rsidRPr="00215933">
        <w:t>Après avoir entendu l</w:t>
      </w:r>
      <w:r w:rsidR="00A367B7" w:rsidRPr="00215933">
        <w:t>’</w:t>
      </w:r>
      <w:r w:rsidR="005C1646" w:rsidRPr="00215933">
        <w:t>explication détaillée fournie par le Secrétariat, la délégation de l</w:t>
      </w:r>
      <w:r w:rsidR="00A367B7" w:rsidRPr="00215933">
        <w:t>’</w:t>
      </w:r>
      <w:r w:rsidR="005C1646" w:rsidRPr="00215933">
        <w:t xml:space="preserve">Espagne a </w:t>
      </w:r>
      <w:r w:rsidR="00DF6A98" w:rsidRPr="00215933">
        <w:t>soutenu</w:t>
      </w:r>
      <w:r w:rsidRPr="00215933">
        <w:t xml:space="preserve"> l</w:t>
      </w:r>
      <w:r w:rsidR="00A367B7" w:rsidRPr="00215933">
        <w:t>’</w:t>
      </w:r>
      <w:r w:rsidRPr="00215933">
        <w:t>idée selon laquelle si l</w:t>
      </w:r>
      <w:r w:rsidR="00A367B7" w:rsidRPr="00215933">
        <w:t>’</w:t>
      </w:r>
      <w:r w:rsidRPr="00215933">
        <w:t>Organe d</w:t>
      </w:r>
      <w:r w:rsidR="00A367B7" w:rsidRPr="00215933">
        <w:t>’</w:t>
      </w:r>
      <w:r w:rsidRPr="00215933">
        <w:t>évaluation recommandait l</w:t>
      </w:r>
      <w:r w:rsidR="00A367B7" w:rsidRPr="00215933">
        <w:t>’</w:t>
      </w:r>
      <w:r w:rsidRPr="00215933">
        <w:t>inscription de la candidature du Maroc, conformément à l</w:t>
      </w:r>
      <w:r w:rsidR="00A367B7" w:rsidRPr="00215933">
        <w:t>’</w:t>
      </w:r>
      <w:r w:rsidRPr="00215933">
        <w:t>esprit de la Convention, sa recommandation devait être respectée et l</w:t>
      </w:r>
      <w:r w:rsidR="00A367B7" w:rsidRPr="00215933">
        <w:t>’</w:t>
      </w:r>
      <w:r w:rsidRPr="00215933">
        <w:t>élément devait être inscrit.</w:t>
      </w:r>
    </w:p>
    <w:p w14:paraId="4BBEA928" w14:textId="2B708C33" w:rsidR="00A51C8F" w:rsidRPr="00215933" w:rsidRDefault="00A51C8F" w:rsidP="00A51C8F">
      <w:pPr>
        <w:pStyle w:val="Style1"/>
      </w:pPr>
      <w:r w:rsidRPr="00215933">
        <w:t xml:space="preserve">La délégation de la </w:t>
      </w:r>
      <w:r w:rsidRPr="00215933">
        <w:rPr>
          <w:b/>
        </w:rPr>
        <w:t>Zambie</w:t>
      </w:r>
      <w:r w:rsidRPr="00215933">
        <w:t xml:space="preserve"> a confirmé son soutien à l</w:t>
      </w:r>
      <w:r w:rsidR="00A367B7" w:rsidRPr="00215933">
        <w:t>’</w:t>
      </w:r>
      <w:r w:rsidRPr="00215933">
        <w:t>amendement proposé par le Paraguay et a également exprimé son soutien à l</w:t>
      </w:r>
      <w:r w:rsidR="00A367B7" w:rsidRPr="00215933">
        <w:t>’</w:t>
      </w:r>
      <w:r w:rsidRPr="00215933">
        <w:t>inscription de cet élément.</w:t>
      </w:r>
    </w:p>
    <w:p w14:paraId="6C6C3460" w14:textId="1376F3F6" w:rsidR="00A51C8F" w:rsidRPr="00215933" w:rsidRDefault="00A51C8F" w:rsidP="00A51C8F">
      <w:pPr>
        <w:pStyle w:val="Style1"/>
      </w:pPr>
      <w:r w:rsidRPr="00215933">
        <w:t>La délégation d</w:t>
      </w:r>
      <w:r w:rsidR="00A367B7" w:rsidRPr="00215933">
        <w:t>’</w:t>
      </w:r>
      <w:r w:rsidRPr="00215933">
        <w:rPr>
          <w:b/>
        </w:rPr>
        <w:t>Haïti</w:t>
      </w:r>
      <w:r w:rsidRPr="00215933">
        <w:t xml:space="preserve"> a déclaré qu</w:t>
      </w:r>
      <w:r w:rsidR="00A367B7" w:rsidRPr="00215933">
        <w:t>’</w:t>
      </w:r>
      <w:r w:rsidRPr="00215933">
        <w:t>Haïti était coauteur de l</w:t>
      </w:r>
      <w:r w:rsidR="00A367B7" w:rsidRPr="00215933">
        <w:t>’</w:t>
      </w:r>
      <w:r w:rsidRPr="00215933">
        <w:t>amendement proposé par le Paraguay. La délégation a expliqué qu</w:t>
      </w:r>
      <w:r w:rsidR="00A367B7" w:rsidRPr="00215933">
        <w:t>’</w:t>
      </w:r>
      <w:r w:rsidRPr="00215933">
        <w:t xml:space="preserve">elle estimait que le projet </w:t>
      </w:r>
      <w:r w:rsidR="00DF6A98" w:rsidRPr="00215933">
        <w:t>de décision</w:t>
      </w:r>
      <w:r w:rsidRPr="00215933">
        <w:t xml:space="preserve"> </w:t>
      </w:r>
      <w:r w:rsidR="00DF6A98" w:rsidRPr="00215933">
        <w:t xml:space="preserve">avait été </w:t>
      </w:r>
      <w:r w:rsidRPr="00215933">
        <w:t>validé par l</w:t>
      </w:r>
      <w:r w:rsidR="00A367B7" w:rsidRPr="00215933">
        <w:t>’</w:t>
      </w:r>
      <w:r w:rsidRPr="00215933">
        <w:t>Organe d</w:t>
      </w:r>
      <w:r w:rsidR="00A367B7" w:rsidRPr="00215933">
        <w:t>’</w:t>
      </w:r>
      <w:r w:rsidRPr="00215933">
        <w:t>évaluation</w:t>
      </w:r>
      <w:r w:rsidR="00DF6A98" w:rsidRPr="00215933">
        <w:t>, qui avait clairement exprimé sa recommandation d</w:t>
      </w:r>
      <w:r w:rsidR="00A367B7" w:rsidRPr="00215933">
        <w:t>’</w:t>
      </w:r>
      <w:r w:rsidR="00DF6A98" w:rsidRPr="00215933">
        <w:t xml:space="preserve">inscrire </w:t>
      </w:r>
      <w:r w:rsidRPr="00215933">
        <w:t>l</w:t>
      </w:r>
      <w:r w:rsidR="00A367B7" w:rsidRPr="00215933">
        <w:t>’</w:t>
      </w:r>
      <w:r w:rsidRPr="00215933">
        <w:t xml:space="preserve">élément sur la Liste représentative </w:t>
      </w:r>
      <w:r w:rsidR="00DF6A98" w:rsidRPr="00215933">
        <w:t xml:space="preserve">car il </w:t>
      </w:r>
      <w:r w:rsidRPr="00215933">
        <w:t>répondait à l</w:t>
      </w:r>
      <w:r w:rsidR="00A367B7" w:rsidRPr="00215933">
        <w:t>’</w:t>
      </w:r>
      <w:r w:rsidRPr="00215933">
        <w:t>ensemble des cinq critères des Directives opérationnelles. La délégation d</w:t>
      </w:r>
      <w:r w:rsidR="00A367B7" w:rsidRPr="00215933">
        <w:t>’</w:t>
      </w:r>
      <w:r w:rsidRPr="00215933">
        <w:t>Haïti a réaffirmé son engagement en faveur de la protection du patrimoine culturel, dans sa spécificité et son authenticité, conformément à la Convention. La délégation</w:t>
      </w:r>
      <w:r w:rsidR="00DF6A98" w:rsidRPr="00215933">
        <w:t xml:space="preserve"> d</w:t>
      </w:r>
      <w:r w:rsidR="00A367B7" w:rsidRPr="00215933">
        <w:t>’</w:t>
      </w:r>
      <w:r w:rsidR="00DF6A98" w:rsidRPr="00215933">
        <w:t>Haïti</w:t>
      </w:r>
      <w:r w:rsidRPr="00215933">
        <w:t xml:space="preserve"> a insisté sur le fait que les débats du Comité devaient </w:t>
      </w:r>
      <w:r w:rsidR="00DF6A98" w:rsidRPr="00215933">
        <w:t xml:space="preserve">porter </w:t>
      </w:r>
      <w:r w:rsidRPr="00215933">
        <w:t xml:space="preserve">strictement </w:t>
      </w:r>
      <w:r w:rsidR="00DF6A98" w:rsidRPr="00215933">
        <w:t>sur des sujets culturels</w:t>
      </w:r>
      <w:r w:rsidRPr="00215933">
        <w:t xml:space="preserve">, en évitant toute réinterprétation politique des éléments proposés. La délégation </w:t>
      </w:r>
      <w:r w:rsidR="00DF6A98" w:rsidRPr="00215933">
        <w:t>d</w:t>
      </w:r>
      <w:r w:rsidR="00A367B7" w:rsidRPr="00215933">
        <w:t>’</w:t>
      </w:r>
      <w:r w:rsidR="00DF6A98" w:rsidRPr="00215933">
        <w:t xml:space="preserve">Haïti a demandé </w:t>
      </w:r>
      <w:r w:rsidRPr="00215933">
        <w:t>la pleine reconnaissance du Caftan marocain, tel que présenté par le Maroc. Elle a demandé au Maroc son avis sur l</w:t>
      </w:r>
      <w:r w:rsidR="00A367B7" w:rsidRPr="00215933">
        <w:t>’</w:t>
      </w:r>
      <w:r w:rsidRPr="00215933">
        <w:t>amendement proposé par le Paraguay visant à supprimer le paragraphe 4 du projet de décision.</w:t>
      </w:r>
    </w:p>
    <w:p w14:paraId="0E2246B5" w14:textId="3AD554DE" w:rsidR="00A51C8F" w:rsidRPr="00215933" w:rsidRDefault="00A51C8F" w:rsidP="00A51C8F">
      <w:pPr>
        <w:pStyle w:val="Style1"/>
      </w:pPr>
      <w:r w:rsidRPr="00215933">
        <w:t>Conformément à l</w:t>
      </w:r>
      <w:r w:rsidR="00A367B7" w:rsidRPr="00215933">
        <w:t>’</w:t>
      </w:r>
      <w:r w:rsidRPr="00215933">
        <w:t xml:space="preserve">article 22.4 du Règlement, le </w:t>
      </w:r>
      <w:r w:rsidRPr="00215933">
        <w:rPr>
          <w:b/>
        </w:rPr>
        <w:t>Président</w:t>
      </w:r>
      <w:r w:rsidRPr="00215933">
        <w:t xml:space="preserve"> a donné la parole au Maroc afin qu</w:t>
      </w:r>
      <w:r w:rsidR="00A367B7" w:rsidRPr="00215933">
        <w:t>’</w:t>
      </w:r>
      <w:r w:rsidRPr="00215933">
        <w:t>il réponde à la question précise posée par Haïti.</w:t>
      </w:r>
    </w:p>
    <w:p w14:paraId="53FF3CBC" w14:textId="35F9E16A" w:rsidR="00A51C8F" w:rsidRPr="00215933" w:rsidRDefault="00A51C8F" w:rsidP="00A51C8F">
      <w:pPr>
        <w:pStyle w:val="Style1"/>
      </w:pPr>
      <w:r w:rsidRPr="00215933">
        <w:lastRenderedPageBreak/>
        <w:t xml:space="preserve">La délégation du </w:t>
      </w:r>
      <w:r w:rsidRPr="00215933">
        <w:rPr>
          <w:b/>
        </w:rPr>
        <w:t>Maroc</w:t>
      </w:r>
      <w:r w:rsidRPr="00215933">
        <w:t xml:space="preserve"> a remercié Haïti </w:t>
      </w:r>
      <w:r w:rsidR="00DF6A98" w:rsidRPr="00215933">
        <w:t xml:space="preserve">pour sa question </w:t>
      </w:r>
      <w:r w:rsidRPr="00215933">
        <w:t>et le Paraguay d</w:t>
      </w:r>
      <w:r w:rsidR="00A367B7" w:rsidRPr="00215933">
        <w:t>’</w:t>
      </w:r>
      <w:r w:rsidRPr="00215933">
        <w:t>avoir présenté cet amendement. Elle a souligné que le projet de décision élaboré par l</w:t>
      </w:r>
      <w:r w:rsidR="00A367B7" w:rsidRPr="00215933">
        <w:t>’</w:t>
      </w:r>
      <w:r w:rsidRPr="00215933">
        <w:t>Organe d</w:t>
      </w:r>
      <w:r w:rsidR="00A367B7" w:rsidRPr="00215933">
        <w:t>’</w:t>
      </w:r>
      <w:r w:rsidRPr="00215933">
        <w:t>évaluation recommandait l</w:t>
      </w:r>
      <w:r w:rsidR="00A367B7" w:rsidRPr="00215933">
        <w:t>’</w:t>
      </w:r>
      <w:r w:rsidRPr="00215933">
        <w:t>inscription de l</w:t>
      </w:r>
      <w:r w:rsidR="00A367B7" w:rsidRPr="00215933">
        <w:t>’</w:t>
      </w:r>
      <w:r w:rsidRPr="00215933">
        <w:t>élément du Maroc, qui répondait à l</w:t>
      </w:r>
      <w:r w:rsidR="00A367B7" w:rsidRPr="00215933">
        <w:t>’</w:t>
      </w:r>
      <w:r w:rsidRPr="00215933">
        <w:t>ensemble des cinq critères (R1, R2, R3, R4, R5), en tant qu</w:t>
      </w:r>
      <w:r w:rsidR="00A367B7" w:rsidRPr="00215933">
        <w:t>’</w:t>
      </w:r>
      <w:r w:rsidRPr="00215933">
        <w:t>élément dûment justifié. La délégation</w:t>
      </w:r>
      <w:r w:rsidR="00DF6A98" w:rsidRPr="00215933">
        <w:t xml:space="preserve"> du Maroc</w:t>
      </w:r>
      <w:r w:rsidRPr="00215933">
        <w:t xml:space="preserve"> a déclaré que le projet de décision était équilibré et respectait le libellé habituel dans ce genre de situation, à l</w:t>
      </w:r>
      <w:r w:rsidR="00A367B7" w:rsidRPr="00215933">
        <w:t>’</w:t>
      </w:r>
      <w:r w:rsidRPr="00215933">
        <w:t>exception du dernier paragraphe</w:t>
      </w:r>
      <w:r w:rsidR="00DF6A98" w:rsidRPr="00215933">
        <w:t xml:space="preserve"> (paragraphe 4)</w:t>
      </w:r>
      <w:r w:rsidRPr="00215933">
        <w:t>, qui faisait l</w:t>
      </w:r>
      <w:r w:rsidR="00A367B7" w:rsidRPr="00215933">
        <w:t>’</w:t>
      </w:r>
      <w:r w:rsidRPr="00215933">
        <w:t>objet d</w:t>
      </w:r>
      <w:r w:rsidR="00A367B7" w:rsidRPr="00215933">
        <w:t>’</w:t>
      </w:r>
      <w:r w:rsidRPr="00215933">
        <w:t xml:space="preserve">un amendement proposé par le Paraguay. La délégation </w:t>
      </w:r>
      <w:r w:rsidR="00DF6A98" w:rsidRPr="00215933">
        <w:t xml:space="preserve">du Maroc </w:t>
      </w:r>
      <w:r w:rsidRPr="00215933">
        <w:t>a fait valoir que le paragraphe 4 n</w:t>
      </w:r>
      <w:r w:rsidR="00A367B7" w:rsidRPr="00215933">
        <w:t>’</w:t>
      </w:r>
      <w:r w:rsidRPr="00215933">
        <w:t>était pas justifié dans sa forme actuelle, car il ne visait pas spécifiquement l</w:t>
      </w:r>
      <w:r w:rsidR="00A367B7" w:rsidRPr="00215933">
        <w:t>’</w:t>
      </w:r>
      <w:r w:rsidRPr="00215933">
        <w:t>État soumissionnaire de la demande ni aucune partie identifiée. Elle suggérait qu</w:t>
      </w:r>
      <w:r w:rsidR="00A367B7" w:rsidRPr="00215933">
        <w:t>’</w:t>
      </w:r>
      <w:r w:rsidRPr="00215933">
        <w:t>au lieu de parler d</w:t>
      </w:r>
      <w:r w:rsidR="00A367B7" w:rsidRPr="00215933">
        <w:t>’</w:t>
      </w:r>
      <w:r w:rsidRPr="00215933">
        <w:t>« éléments partagés », le terme « éléments disséminés » serait plus approprié, conformément aux Directives opérationnelles. La délégation du Maroc a remercié l</w:t>
      </w:r>
      <w:r w:rsidR="00A367B7" w:rsidRPr="00215933">
        <w:t>’</w:t>
      </w:r>
      <w:r w:rsidRPr="00215933">
        <w:t>Organe d</w:t>
      </w:r>
      <w:r w:rsidR="00A367B7" w:rsidRPr="00215933">
        <w:t>’</w:t>
      </w:r>
      <w:r w:rsidRPr="00215933">
        <w:t>évaluation pour son excellent travail et son objectivité, et a exprimé sa gratitude au Secrétariat pour son travail et les précisions apportées concernant les questions soulevées par l</w:t>
      </w:r>
      <w:r w:rsidR="00A367B7" w:rsidRPr="00215933">
        <w:t>’</w:t>
      </w:r>
      <w:r w:rsidRPr="00215933">
        <w:t>autre État partie.</w:t>
      </w:r>
    </w:p>
    <w:p w14:paraId="01C9CDDE" w14:textId="4E496065" w:rsidR="00A51C8F" w:rsidRPr="00215933" w:rsidRDefault="00A51C8F" w:rsidP="00A51C8F">
      <w:pPr>
        <w:pStyle w:val="Style1"/>
      </w:pPr>
      <w:r w:rsidRPr="00215933">
        <w:t xml:space="preserve">La délégation de la </w:t>
      </w:r>
      <w:r w:rsidRPr="00215933">
        <w:rPr>
          <w:b/>
        </w:rPr>
        <w:t>République dominicaine</w:t>
      </w:r>
      <w:r w:rsidRPr="00215933">
        <w:t xml:space="preserve"> a exprimé son soutien à l</w:t>
      </w:r>
      <w:r w:rsidR="00A367B7" w:rsidRPr="00215933">
        <w:t>’</w:t>
      </w:r>
      <w:r w:rsidRPr="00215933">
        <w:t>amendement proposé par le Paraguay et a souligné le caractère spécifique du Caftan marocain, affirmant son importance culturelle et mettant en avant son rôle unique au sein du patrimoine du Maroc.</w:t>
      </w:r>
    </w:p>
    <w:p w14:paraId="35EB81C2" w14:textId="2A80CED2" w:rsidR="00A51C8F" w:rsidRPr="00215933" w:rsidRDefault="00A51C8F" w:rsidP="00A51C8F">
      <w:pPr>
        <w:pStyle w:val="Style1"/>
      </w:pPr>
      <w:r w:rsidRPr="00215933">
        <w:t xml:space="preserve">La délégation des </w:t>
      </w:r>
      <w:r w:rsidRPr="00215933">
        <w:rPr>
          <w:b/>
        </w:rPr>
        <w:t>Émirats arabes unis</w:t>
      </w:r>
      <w:r w:rsidRPr="00215933">
        <w:t xml:space="preserve"> a exprimé son soutien à l</w:t>
      </w:r>
      <w:r w:rsidR="00A367B7" w:rsidRPr="00215933">
        <w:t>’</w:t>
      </w:r>
      <w:r w:rsidRPr="00215933">
        <w:t>amendement proposé par le Paraguay, qui maintenait la version initiale du projet de décision 20.COM 7.b.33 recommandant l</w:t>
      </w:r>
      <w:r w:rsidR="00A367B7" w:rsidRPr="00215933">
        <w:t>’</w:t>
      </w:r>
      <w:r w:rsidRPr="00215933">
        <w:t>inscription du Caftan marocain. La délégation a souligné que la question en jeu concernait le Caftan marocain, propre à une communauté particulière au Maroc, et que, par conséquent, la discussion devait se concentrer sur une région spécifique et ses frontières. La délégation a réaffirmé son soutien à l</w:t>
      </w:r>
      <w:r w:rsidR="00A367B7" w:rsidRPr="00215933">
        <w:t>’</w:t>
      </w:r>
      <w:r w:rsidRPr="00215933">
        <w:t>inscription du Caftan marocain.</w:t>
      </w:r>
    </w:p>
    <w:p w14:paraId="26DDCD97" w14:textId="66789070" w:rsidR="00A51C8F" w:rsidRPr="00215933" w:rsidRDefault="00A51C8F" w:rsidP="00A51C8F">
      <w:pPr>
        <w:pStyle w:val="Style1"/>
      </w:pPr>
      <w:r w:rsidRPr="00215933">
        <w:t xml:space="preserve">La délégation du </w:t>
      </w:r>
      <w:r w:rsidRPr="00215933">
        <w:rPr>
          <w:b/>
        </w:rPr>
        <w:t>Burkina Faso</w:t>
      </w:r>
      <w:r w:rsidRPr="00215933">
        <w:t xml:space="preserve"> a souligné le rôle crucial de l</w:t>
      </w:r>
      <w:r w:rsidR="00A367B7" w:rsidRPr="00215933">
        <w:t>’</w:t>
      </w:r>
      <w:r w:rsidRPr="00215933">
        <w:t>Organe d</w:t>
      </w:r>
      <w:r w:rsidR="00A367B7" w:rsidRPr="00215933">
        <w:t>’</w:t>
      </w:r>
      <w:r w:rsidRPr="00215933">
        <w:t>évaluation dans le processus de candidature prévu à l</w:t>
      </w:r>
      <w:r w:rsidR="00A367B7" w:rsidRPr="00215933">
        <w:t>’</w:t>
      </w:r>
      <w:r w:rsidRPr="00215933">
        <w:t>article 8.3 de la Convention, rappelant au Comité la nécessité de respecter la Convention et les Directives opérationnelles en constante évolution, et mettant l</w:t>
      </w:r>
      <w:r w:rsidR="00A367B7" w:rsidRPr="00215933">
        <w:t>’</w:t>
      </w:r>
      <w:r w:rsidRPr="00215933">
        <w:t>accent sur le principe général du droit international consistant à respecter les cadres juridiques. La délégation du Burkina Faso a souligné que la souplesse dans l</w:t>
      </w:r>
      <w:r w:rsidR="00A367B7" w:rsidRPr="00215933">
        <w:t>’</w:t>
      </w:r>
      <w:r w:rsidRPr="00215933">
        <w:t>application de la loi ne signifiait pas faire passer la pratique avant la loi elle-même, mais plutôt faciliter sa mise en œuvre. La délégation a également souligné l</w:t>
      </w:r>
      <w:r w:rsidR="00A367B7" w:rsidRPr="00215933">
        <w:t>’</w:t>
      </w:r>
      <w:r w:rsidRPr="00215933">
        <w:t>importance de préserver la stabilité des institutions du Comité et de l</w:t>
      </w:r>
      <w:r w:rsidR="00A367B7" w:rsidRPr="00215933">
        <w:t>’</w:t>
      </w:r>
      <w:r w:rsidRPr="00215933">
        <w:t>Organe d</w:t>
      </w:r>
      <w:r w:rsidR="00A367B7" w:rsidRPr="00215933">
        <w:t>’</w:t>
      </w:r>
      <w:r w:rsidRPr="00215933">
        <w:t>évaluation. La délégation du Burkina Faso, qui appelait à un consensus constructif afin d</w:t>
      </w:r>
      <w:r w:rsidR="00A367B7" w:rsidRPr="00215933">
        <w:t>’</w:t>
      </w:r>
      <w:r w:rsidRPr="00215933">
        <w:t>éviter de porter atteinte aux institutions, a exprimé son soutien total à l</w:t>
      </w:r>
      <w:r w:rsidR="00A367B7" w:rsidRPr="00215933">
        <w:t>’</w:t>
      </w:r>
      <w:r w:rsidRPr="00215933">
        <w:t>inscription du Caftan marocain sur la Liste représentative.</w:t>
      </w:r>
    </w:p>
    <w:p w14:paraId="2624E9BB" w14:textId="5579E0FC" w:rsidR="00A51C8F" w:rsidRPr="00215933" w:rsidRDefault="00A51C8F" w:rsidP="00A51C8F">
      <w:pPr>
        <w:pStyle w:val="Style1"/>
      </w:pPr>
      <w:r w:rsidRPr="00215933">
        <w:t xml:space="preserve">Le </w:t>
      </w:r>
      <w:r w:rsidRPr="00215933">
        <w:rPr>
          <w:b/>
        </w:rPr>
        <w:t>Président</w:t>
      </w:r>
      <w:r w:rsidRPr="00215933">
        <w:t xml:space="preserve"> a dénombré sept membres ayant exprimé leur soutien à l</w:t>
      </w:r>
      <w:r w:rsidR="00A367B7" w:rsidRPr="00215933">
        <w:t>’</w:t>
      </w:r>
      <w:r w:rsidRPr="00215933">
        <w:t>amendement du Paraguay et à l</w:t>
      </w:r>
      <w:r w:rsidR="00A367B7" w:rsidRPr="00215933">
        <w:t>’</w:t>
      </w:r>
      <w:r w:rsidRPr="00215933">
        <w:t>inscription, à savoir l</w:t>
      </w:r>
      <w:r w:rsidR="00A367B7" w:rsidRPr="00215933">
        <w:t>’</w:t>
      </w:r>
      <w:r w:rsidRPr="00215933">
        <w:t xml:space="preserve">Espagne, la Zambie, Haïti, la République dominicaine, les Émirats arabes unis, le Burkina Faso et le Paraguay. Le Président </w:t>
      </w:r>
      <w:r w:rsidR="00DF6A98" w:rsidRPr="00215933">
        <w:t>s</w:t>
      </w:r>
      <w:r w:rsidR="00A367B7" w:rsidRPr="00215933">
        <w:t>’</w:t>
      </w:r>
      <w:r w:rsidR="00DF6A98" w:rsidRPr="00215933">
        <w:t>est ensuite adressé à la délégation de l</w:t>
      </w:r>
      <w:r w:rsidR="00A367B7" w:rsidRPr="00215933">
        <w:t>’</w:t>
      </w:r>
      <w:r w:rsidR="00DF6A98" w:rsidRPr="00215933">
        <w:t xml:space="preserve">Algérie pour lui demander </w:t>
      </w:r>
      <w:r w:rsidRPr="00215933">
        <w:t>si celle-ci était disposée à retirer son amendement après avoir entendu les sept membres</w:t>
      </w:r>
      <w:r w:rsidR="00DF6A98" w:rsidRPr="00215933">
        <w:t xml:space="preserve"> du Comité</w:t>
      </w:r>
      <w:r w:rsidRPr="00215933">
        <w:t>.</w:t>
      </w:r>
    </w:p>
    <w:p w14:paraId="71277689" w14:textId="7EE23798" w:rsidR="00A51C8F" w:rsidRPr="00215933" w:rsidRDefault="00A51C8F" w:rsidP="00A51C8F">
      <w:pPr>
        <w:pStyle w:val="Style1"/>
      </w:pPr>
      <w:r w:rsidRPr="00215933">
        <w:t>Après avoir fait remarquer que plusieurs délégations avaient proposé des amendements au projet de décision, la délégation de l</w:t>
      </w:r>
      <w:r w:rsidR="00A367B7" w:rsidRPr="00215933">
        <w:t>’</w:t>
      </w:r>
      <w:r w:rsidRPr="00215933">
        <w:rPr>
          <w:b/>
          <w:bCs/>
        </w:rPr>
        <w:t>Algérie</w:t>
      </w:r>
      <w:r w:rsidRPr="00215933">
        <w:t xml:space="preserve"> a estimé que les débats devaient se poursuivre. La délégation </w:t>
      </w:r>
      <w:r w:rsidR="00DF6A98" w:rsidRPr="00215933">
        <w:t>de l</w:t>
      </w:r>
      <w:r w:rsidR="00A367B7" w:rsidRPr="00215933">
        <w:t>’</w:t>
      </w:r>
      <w:r w:rsidR="00DF6A98" w:rsidRPr="00215933">
        <w:t xml:space="preserve">Algérie </w:t>
      </w:r>
      <w:r w:rsidRPr="00215933">
        <w:t>a demandé à entendre l</w:t>
      </w:r>
      <w:r w:rsidR="00A367B7" w:rsidRPr="00215933">
        <w:t>’</w:t>
      </w:r>
      <w:r w:rsidRPr="00215933">
        <w:t>avis des autres délégations sur les deux amendements avant qu</w:t>
      </w:r>
      <w:r w:rsidR="00A367B7" w:rsidRPr="00215933">
        <w:t>’</w:t>
      </w:r>
      <w:r w:rsidRPr="00215933">
        <w:t>une décision ne soit prise.</w:t>
      </w:r>
    </w:p>
    <w:p w14:paraId="01F5A8BA" w14:textId="477BB41C" w:rsidR="00DF6A98" w:rsidRPr="00215933" w:rsidRDefault="00DF6A98" w:rsidP="00A51C8F">
      <w:pPr>
        <w:pStyle w:val="Style1"/>
      </w:pPr>
      <w:r w:rsidRPr="00215933">
        <w:t>Respectant le souhait exprimé par la délégation de l</w:t>
      </w:r>
      <w:r w:rsidR="00A367B7" w:rsidRPr="00215933">
        <w:t>’</w:t>
      </w:r>
      <w:r w:rsidRPr="00215933">
        <w:t xml:space="preserve">Algérie, le </w:t>
      </w:r>
      <w:r w:rsidRPr="00215933">
        <w:rPr>
          <w:b/>
          <w:bCs/>
        </w:rPr>
        <w:t>Président</w:t>
      </w:r>
      <w:r w:rsidRPr="00215933">
        <w:t xml:space="preserve"> a invité les autres membres du Comité à prendre la parole.</w:t>
      </w:r>
    </w:p>
    <w:p w14:paraId="11FB4A2D" w14:textId="3FB8FB5D" w:rsidR="00A51C8F" w:rsidRPr="00215933" w:rsidRDefault="00A51C8F" w:rsidP="00A51C8F">
      <w:pPr>
        <w:pStyle w:val="Style1"/>
      </w:pPr>
      <w:r w:rsidRPr="00215933">
        <w:t xml:space="preserve">La délégation du </w:t>
      </w:r>
      <w:r w:rsidRPr="00215933">
        <w:rPr>
          <w:b/>
        </w:rPr>
        <w:t>Bangladesh</w:t>
      </w:r>
      <w:r w:rsidRPr="00215933">
        <w:t xml:space="preserve"> a remercié les délégations de l</w:t>
      </w:r>
      <w:r w:rsidR="00A367B7" w:rsidRPr="00215933">
        <w:t>’</w:t>
      </w:r>
      <w:r w:rsidRPr="00215933">
        <w:t>Algérie, du Paraguay et des sept autres membres du Comité pour leurs efforts visant à dégager un consensus et à faire respecter les principes de la Convention. Le Bangladesh a abordé deux points principaux. Tout d</w:t>
      </w:r>
      <w:r w:rsidR="00A367B7" w:rsidRPr="00215933">
        <w:t>’</w:t>
      </w:r>
      <w:r w:rsidRPr="00215933">
        <w:t>abord, concernant la préoccupation soulevée par l</w:t>
      </w:r>
      <w:r w:rsidR="00A367B7" w:rsidRPr="00215933">
        <w:t>’</w:t>
      </w:r>
      <w:r w:rsidRPr="00215933">
        <w:t>Algérie au sujet des directives procédurales, la délégation du Bangladesh a signalé que le Comité semblait souscrire à l</w:t>
      </w:r>
      <w:r w:rsidR="00A367B7" w:rsidRPr="00215933">
        <w:t>’</w:t>
      </w:r>
      <w:r w:rsidRPr="00215933">
        <w:t xml:space="preserve">explication fournie par le Secrétariat. Deuxièmement, elle </w:t>
      </w:r>
      <w:r w:rsidR="00DF6A98" w:rsidRPr="00215933">
        <w:t>a mentionné</w:t>
      </w:r>
      <w:r w:rsidRPr="00215933">
        <w:t xml:space="preserve"> une discussion qui avait eu lieu lors de la dix</w:t>
      </w:r>
      <w:r w:rsidRPr="00215933">
        <w:noBreakHyphen/>
        <w:t xml:space="preserve">septième session </w:t>
      </w:r>
      <w:r w:rsidR="00DF6A98" w:rsidRPr="00215933">
        <w:t xml:space="preserve">du Comité </w:t>
      </w:r>
      <w:r w:rsidRPr="00215933">
        <w:t>au sujet du rhum cubain, au cours de laquelle le Comité avait demandé au Secrétariat de faire preuve de souplesse quant à l</w:t>
      </w:r>
      <w:r w:rsidR="00A367B7" w:rsidRPr="00215933">
        <w:t>’</w:t>
      </w:r>
      <w:r w:rsidRPr="00215933">
        <w:t>acceptation d</w:t>
      </w:r>
      <w:r w:rsidR="00A367B7" w:rsidRPr="00215933">
        <w:t>’</w:t>
      </w:r>
      <w:r w:rsidRPr="00215933">
        <w:t>informations supplémentaires fournies par les communautés. L</w:t>
      </w:r>
      <w:r w:rsidR="00DF6A98" w:rsidRPr="00215933">
        <w:t>a délégation du</w:t>
      </w:r>
      <w:r w:rsidRPr="00215933">
        <w:t xml:space="preserve"> </w:t>
      </w:r>
      <w:r w:rsidRPr="00215933">
        <w:lastRenderedPageBreak/>
        <w:t>Bangladesh a rappelé au Comité qu</w:t>
      </w:r>
      <w:r w:rsidR="00A367B7" w:rsidRPr="00215933">
        <w:t>’</w:t>
      </w:r>
      <w:r w:rsidRPr="00215933">
        <w:t>il avait été convenu que les communautés, compte tenu de leur compréhension limitée de la Convention, devaient être autorisées à communiquer des informations complémentaires. Au sujet du Caftan marocain, la délégation du Bangladesh a insisté sur le fait que le Comité devait examiner le dossier de manière objective, en respectant strictement les critères de la Convention. La délégation a souligné que l</w:t>
      </w:r>
      <w:r w:rsidR="00A367B7" w:rsidRPr="00215933">
        <w:t>’</w:t>
      </w:r>
      <w:r w:rsidRPr="00215933">
        <w:t>Organe d</w:t>
      </w:r>
      <w:r w:rsidR="00A367B7" w:rsidRPr="00215933">
        <w:t>’</w:t>
      </w:r>
      <w:r w:rsidRPr="00215933">
        <w:t>évaluation avait recommandé l</w:t>
      </w:r>
      <w:r w:rsidR="00A367B7" w:rsidRPr="00215933">
        <w:t>’</w:t>
      </w:r>
      <w:r w:rsidRPr="00215933">
        <w:t>inscription du Caftan marocain, confirmant qu</w:t>
      </w:r>
      <w:r w:rsidR="00A367B7" w:rsidRPr="00215933">
        <w:t>’</w:t>
      </w:r>
      <w:r w:rsidRPr="00215933">
        <w:t>il répondait aux critères requis pour l</w:t>
      </w:r>
      <w:r w:rsidR="00A367B7" w:rsidRPr="00215933">
        <w:t>’</w:t>
      </w:r>
      <w:r w:rsidRPr="00215933">
        <w:t xml:space="preserve">inscription et que la décision du Comité devait respecter la Convention et préserver le patrimoine en toute objectivité. La délégation </w:t>
      </w:r>
      <w:r w:rsidR="00DF6A98" w:rsidRPr="00215933">
        <w:t xml:space="preserve">du Bangladesh </w:t>
      </w:r>
      <w:r w:rsidRPr="00215933">
        <w:t>a exprimé son soutien à l</w:t>
      </w:r>
      <w:r w:rsidR="00A367B7" w:rsidRPr="00215933">
        <w:t>’</w:t>
      </w:r>
      <w:r w:rsidRPr="00215933">
        <w:t>inscription du Caftan marocain, conformément aux principes de la Convention.</w:t>
      </w:r>
    </w:p>
    <w:p w14:paraId="7059631B" w14:textId="48F1597E" w:rsidR="00A51C8F" w:rsidRPr="00215933" w:rsidRDefault="00A51C8F" w:rsidP="00A51C8F">
      <w:pPr>
        <w:pStyle w:val="Style1"/>
      </w:pPr>
      <w:r w:rsidRPr="00215933">
        <w:t xml:space="preserve">La délégation du </w:t>
      </w:r>
      <w:r w:rsidRPr="00215933">
        <w:rPr>
          <w:b/>
        </w:rPr>
        <w:t>Nig</w:t>
      </w:r>
      <w:r w:rsidR="00697DAC" w:rsidRPr="00215933">
        <w:rPr>
          <w:b/>
        </w:rPr>
        <w:t>é</w:t>
      </w:r>
      <w:r w:rsidRPr="00215933">
        <w:rPr>
          <w:b/>
        </w:rPr>
        <w:t>ria</w:t>
      </w:r>
      <w:r w:rsidRPr="00215933">
        <w:t xml:space="preserve"> a remercié le Président et toutes les délégations pour leurs interventions. La délégation a réaffirmé sa confiance dans l</w:t>
      </w:r>
      <w:r w:rsidR="00A367B7" w:rsidRPr="00215933">
        <w:t>’</w:t>
      </w:r>
      <w:r w:rsidRPr="00215933">
        <w:t>intégrité de la Convention et de l</w:t>
      </w:r>
      <w:r w:rsidR="00A367B7" w:rsidRPr="00215933">
        <w:t>’</w:t>
      </w:r>
      <w:r w:rsidRPr="00215933">
        <w:t>Organe d</w:t>
      </w:r>
      <w:r w:rsidR="00A367B7" w:rsidRPr="00215933">
        <w:t>’</w:t>
      </w:r>
      <w:r w:rsidRPr="00215933">
        <w:t>évaluation, soulignant que les décisions devaient se fonder sur des résultats objectifs, tels que présentés par l</w:t>
      </w:r>
      <w:r w:rsidR="00A367B7" w:rsidRPr="00215933">
        <w:t>’</w:t>
      </w:r>
      <w:r w:rsidRPr="00215933">
        <w:t>Organe d</w:t>
      </w:r>
      <w:r w:rsidR="00A367B7" w:rsidRPr="00215933">
        <w:t>’</w:t>
      </w:r>
      <w:r w:rsidRPr="00215933">
        <w:t>évaluation. La délégation du Nig</w:t>
      </w:r>
      <w:r w:rsidR="00697DAC" w:rsidRPr="00215933">
        <w:t>é</w:t>
      </w:r>
      <w:r w:rsidRPr="00215933">
        <w:t>ria a fait part de ses inquiétudes quant au fait que le non-respect des recommandations de l</w:t>
      </w:r>
      <w:r w:rsidR="00A367B7" w:rsidRPr="00215933">
        <w:t>’</w:t>
      </w:r>
      <w:r w:rsidRPr="00215933">
        <w:t>Organe d</w:t>
      </w:r>
      <w:r w:rsidR="00A367B7" w:rsidRPr="00215933">
        <w:t>’</w:t>
      </w:r>
      <w:r w:rsidRPr="00215933">
        <w:t xml:space="preserve">évaluation pourrait créer un précédent négatif et ébranler la confiance du Comité dans ses propres procédures. La délégation </w:t>
      </w:r>
      <w:r w:rsidR="00DF6A98" w:rsidRPr="00215933">
        <w:t xml:space="preserve">du Nigéria </w:t>
      </w:r>
      <w:r w:rsidRPr="00215933">
        <w:t>a exprimé son soutien résolu à l</w:t>
      </w:r>
      <w:r w:rsidR="00A367B7" w:rsidRPr="00215933">
        <w:t>’</w:t>
      </w:r>
      <w:r w:rsidRPr="00215933">
        <w:t>adoption de la décision et de l</w:t>
      </w:r>
      <w:r w:rsidR="00A367B7" w:rsidRPr="00215933">
        <w:t>’</w:t>
      </w:r>
      <w:r w:rsidRPr="00215933">
        <w:t>amendement soumis par le Paraguay.</w:t>
      </w:r>
    </w:p>
    <w:p w14:paraId="5098ACE4" w14:textId="4C8450A2" w:rsidR="00073BC1" w:rsidRPr="00215933" w:rsidRDefault="00A51C8F" w:rsidP="00A51C8F">
      <w:pPr>
        <w:pStyle w:val="Style1"/>
      </w:pPr>
      <w:r w:rsidRPr="00215933">
        <w:t xml:space="preserve">La délégation de la </w:t>
      </w:r>
      <w:r w:rsidRPr="00215933">
        <w:rPr>
          <w:b/>
        </w:rPr>
        <w:t>France</w:t>
      </w:r>
      <w:r w:rsidRPr="00215933">
        <w:t xml:space="preserve"> a répondu aux préoccupations soulevées par l</w:t>
      </w:r>
      <w:r w:rsidR="00A367B7" w:rsidRPr="00215933">
        <w:t>’</w:t>
      </w:r>
      <w:r w:rsidRPr="00215933">
        <w:t xml:space="preserve">Algérie concernant la procédure. La délégation, qui reconnaissait que ces questions étaient légitimes, a signalé que le Secrétariat avait donné des explications montrant que la procédure et les pratiques avaient évolué depuis 2018. Ces modifications visaient à offrir davantage de souplesse, en accordant aux États </w:t>
      </w:r>
      <w:r w:rsidR="00DF6A98" w:rsidRPr="00215933">
        <w:t xml:space="preserve">parties </w:t>
      </w:r>
      <w:r w:rsidRPr="00215933">
        <w:t xml:space="preserve">davantage de temps pour présenter leurs dossiers et consulter les communautés. La délégation </w:t>
      </w:r>
      <w:r w:rsidR="00DF6A98" w:rsidRPr="00215933">
        <w:t xml:space="preserve">de la France </w:t>
      </w:r>
      <w:r w:rsidRPr="00215933">
        <w:t xml:space="preserve">a </w:t>
      </w:r>
      <w:r w:rsidRPr="00215933">
        <w:rPr>
          <w:color w:val="000000" w:themeColor="text1"/>
        </w:rPr>
        <w:t xml:space="preserve">également </w:t>
      </w:r>
      <w:r w:rsidRPr="00215933">
        <w:t>souligné l</w:t>
      </w:r>
      <w:r w:rsidR="00A367B7" w:rsidRPr="00215933">
        <w:t>’</w:t>
      </w:r>
      <w:r w:rsidRPr="00215933">
        <w:t xml:space="preserve">augmentation du nombre de dossiers à traiter, avec 168 dossiers à gérer, ce qui représentait une charge de travail considérable pour une petite équipe de quatorze personnes. Jugeant la réponse du Secrétariat convaincante, la délégation de la France a suggéré que le Comité envisage de réviser et de formaliser par écrit les règles de procédure afin de garantir une plus grande transparence pour tous les États </w:t>
      </w:r>
      <w:r w:rsidR="00DF6A98" w:rsidRPr="00215933">
        <w:t>parties</w:t>
      </w:r>
      <w:r w:rsidRPr="00215933">
        <w:t>, étant donné que cette pratique s</w:t>
      </w:r>
      <w:r w:rsidR="00A367B7" w:rsidRPr="00215933">
        <w:t>’</w:t>
      </w:r>
      <w:r w:rsidRPr="00215933">
        <w:t>était développée au fil des ans. Concernant le dossier du Maroc, la délégation</w:t>
      </w:r>
      <w:r w:rsidR="00DF6A98" w:rsidRPr="00215933">
        <w:t xml:space="preserve"> de la France</w:t>
      </w:r>
      <w:r w:rsidRPr="00215933">
        <w:t xml:space="preserve"> a réitéré son soutien, soulignant que, tout comme pour le dossier du Bélarus examiné la veille, une fois que l</w:t>
      </w:r>
      <w:r w:rsidR="00A367B7" w:rsidRPr="00215933">
        <w:t>’</w:t>
      </w:r>
      <w:r w:rsidRPr="00215933">
        <w:t>Organe d</w:t>
      </w:r>
      <w:r w:rsidR="00A367B7" w:rsidRPr="00215933">
        <w:t>’</w:t>
      </w:r>
      <w:r w:rsidRPr="00215933">
        <w:t>évaluation avait émis un avis favorable, il était important de suivre cette recommandation et d</w:t>
      </w:r>
      <w:r w:rsidR="00A367B7" w:rsidRPr="00215933">
        <w:t>’</w:t>
      </w:r>
      <w:r w:rsidRPr="00215933">
        <w:t>inscrire le Caftan marocain. Selon la délégation, il s</w:t>
      </w:r>
      <w:r w:rsidR="00A367B7" w:rsidRPr="00215933">
        <w:t>’</w:t>
      </w:r>
      <w:r w:rsidRPr="00215933">
        <w:t>agissait là d</w:t>
      </w:r>
      <w:r w:rsidR="00A367B7" w:rsidRPr="00215933">
        <w:t>’</w:t>
      </w:r>
      <w:r w:rsidRPr="00215933">
        <w:t>une question d</w:t>
      </w:r>
      <w:r w:rsidR="00A367B7" w:rsidRPr="00215933">
        <w:t>’</w:t>
      </w:r>
      <w:r w:rsidRPr="00215933">
        <w:t xml:space="preserve">équité. </w:t>
      </w:r>
      <w:r w:rsidR="00073BC1" w:rsidRPr="00215933">
        <w:t>En outre, la délégation de la France a indiqué avoir perçu une certaine ouverture de la part du Maroc et a demandé à l</w:t>
      </w:r>
      <w:r w:rsidR="003B40E1" w:rsidRPr="00215933">
        <w:t>a délégation de l</w:t>
      </w:r>
      <w:r w:rsidR="00A367B7" w:rsidRPr="00215933">
        <w:t>’</w:t>
      </w:r>
      <w:r w:rsidR="00073BC1" w:rsidRPr="00215933">
        <w:t>Algérie si elle serait disposée à retirer son amendement, tout en conservant l</w:t>
      </w:r>
      <w:r w:rsidR="00A367B7" w:rsidRPr="00215933">
        <w:t>’</w:t>
      </w:r>
      <w:r w:rsidR="00073BC1" w:rsidRPr="00215933">
        <w:t>amendement relatif au paragraphe 4 figurant dans le projet de résolution du Secrétariat, sous réserve d</w:t>
      </w:r>
      <w:r w:rsidR="00A367B7" w:rsidRPr="00215933">
        <w:t>’</w:t>
      </w:r>
      <w:r w:rsidR="00073BC1" w:rsidRPr="00215933">
        <w:t>une légère modification proposée par l</w:t>
      </w:r>
      <w:r w:rsidR="00A367B7" w:rsidRPr="00215933">
        <w:t>’</w:t>
      </w:r>
      <w:r w:rsidR="00073BC1" w:rsidRPr="00215933">
        <w:t>Ambassadeur du Maroc consistant à remplacer le terme « partager » par « disséminer » ou « diffuser ».</w:t>
      </w:r>
    </w:p>
    <w:p w14:paraId="3E986777" w14:textId="0B1640E1" w:rsidR="00073BC1" w:rsidRPr="00215933" w:rsidRDefault="00073BC1" w:rsidP="00A51C8F">
      <w:pPr>
        <w:pStyle w:val="Style1"/>
      </w:pPr>
      <w:r w:rsidRPr="00215933">
        <w:t xml:space="preserve">Le </w:t>
      </w:r>
      <w:r w:rsidRPr="00215933">
        <w:rPr>
          <w:b/>
          <w:bCs/>
        </w:rPr>
        <w:t>Président</w:t>
      </w:r>
      <w:r w:rsidRPr="00215933">
        <w:t xml:space="preserve"> a donné la parole à la délégation de l</w:t>
      </w:r>
      <w:r w:rsidR="00A367B7" w:rsidRPr="00215933">
        <w:t>’</w:t>
      </w:r>
      <w:r w:rsidRPr="00215933">
        <w:t xml:space="preserve">Algérie pour répondre à la question soulevée par la délégation de la France. </w:t>
      </w:r>
    </w:p>
    <w:p w14:paraId="08638664" w14:textId="07374A90" w:rsidR="00A51C8F" w:rsidRPr="00215933" w:rsidRDefault="00A51C8F" w:rsidP="00A51C8F">
      <w:pPr>
        <w:pStyle w:val="Style1"/>
      </w:pPr>
      <w:r w:rsidRPr="00215933">
        <w:t>L</w:t>
      </w:r>
      <w:r w:rsidR="00072301" w:rsidRPr="00215933">
        <w:t>a</w:t>
      </w:r>
      <w:r w:rsidRPr="00215933">
        <w:t xml:space="preserve"> délégation de l</w:t>
      </w:r>
      <w:r w:rsidR="00A367B7" w:rsidRPr="00215933">
        <w:t>’</w:t>
      </w:r>
      <w:r w:rsidRPr="00215933">
        <w:rPr>
          <w:b/>
        </w:rPr>
        <w:t>Algérie</w:t>
      </w:r>
      <w:r w:rsidRPr="00215933">
        <w:t xml:space="preserve"> a remercié les délégations pour leurs </w:t>
      </w:r>
      <w:r w:rsidR="00073BC1" w:rsidRPr="00215933">
        <w:t>interventions</w:t>
      </w:r>
      <w:r w:rsidRPr="00215933">
        <w:t xml:space="preserve">. </w:t>
      </w:r>
      <w:r w:rsidR="00073BC1" w:rsidRPr="00215933">
        <w:t>Avant de répondre à la question soulevée par la délégation de la France, la délégation de l</w:t>
      </w:r>
      <w:r w:rsidR="00A367B7" w:rsidRPr="00215933">
        <w:t>’</w:t>
      </w:r>
      <w:r w:rsidR="00073BC1" w:rsidRPr="00215933">
        <w:t>Algérie s</w:t>
      </w:r>
      <w:r w:rsidR="00A367B7" w:rsidRPr="00215933">
        <w:t>’</w:t>
      </w:r>
      <w:r w:rsidR="00073BC1" w:rsidRPr="00215933">
        <w:t xml:space="preserve">est félicitée </w:t>
      </w:r>
      <w:r w:rsidRPr="00215933">
        <w:t>de l</w:t>
      </w:r>
      <w:r w:rsidR="00A367B7" w:rsidRPr="00215933">
        <w:t>’</w:t>
      </w:r>
      <w:r w:rsidRPr="00215933">
        <w:t>occasion qui lui était donnée d</w:t>
      </w:r>
      <w:r w:rsidR="00A367B7" w:rsidRPr="00215933">
        <w:t>’</w:t>
      </w:r>
      <w:r w:rsidRPr="00215933">
        <w:t>aborder les questions de procédure, compte tenu notamment de l</w:t>
      </w:r>
      <w:r w:rsidR="00A367B7" w:rsidRPr="00215933">
        <w:t>’</w:t>
      </w:r>
      <w:r w:rsidRPr="00215933">
        <w:t>importance de préserver l</w:t>
      </w:r>
      <w:r w:rsidR="00A367B7" w:rsidRPr="00215933">
        <w:t>’</w:t>
      </w:r>
      <w:r w:rsidRPr="00215933">
        <w:t>intégrité de la Convention et du Comité. La délégation de l</w:t>
      </w:r>
      <w:r w:rsidR="00A367B7" w:rsidRPr="00215933">
        <w:t>’</w:t>
      </w:r>
      <w:r w:rsidRPr="00215933">
        <w:t>Algérie a réaffirmé que ses préoccupations ne portaient pas sur l</w:t>
      </w:r>
      <w:r w:rsidR="00A367B7" w:rsidRPr="00215933">
        <w:t>’</w:t>
      </w:r>
      <w:r w:rsidRPr="00215933">
        <w:t>Organe d</w:t>
      </w:r>
      <w:r w:rsidR="00A367B7" w:rsidRPr="00215933">
        <w:t>’</w:t>
      </w:r>
      <w:r w:rsidRPr="00215933">
        <w:t>évaluation lui-même, mais sur certaines irrégularités qu</w:t>
      </w:r>
      <w:r w:rsidR="00A367B7" w:rsidRPr="00215933">
        <w:t>’</w:t>
      </w:r>
      <w:r w:rsidRPr="00215933">
        <w:t xml:space="preserve">elle estimait exister dans le dossier concernant </w:t>
      </w:r>
      <w:r w:rsidR="00073BC1" w:rsidRPr="00215933">
        <w:t xml:space="preserve">cet élément. </w:t>
      </w:r>
      <w:r w:rsidRPr="00215933">
        <w:t>La délégation</w:t>
      </w:r>
      <w:r w:rsidR="00073BC1" w:rsidRPr="00215933">
        <w:t xml:space="preserve"> s</w:t>
      </w:r>
      <w:r w:rsidR="00A367B7" w:rsidRPr="00215933">
        <w:t>’</w:t>
      </w:r>
      <w:r w:rsidR="00073BC1" w:rsidRPr="00215933">
        <w:t>est interrogée</w:t>
      </w:r>
      <w:r w:rsidRPr="00215933">
        <w:t xml:space="preserve"> sur les limites de la tolérance accordée </w:t>
      </w:r>
      <w:r w:rsidR="00073BC1" w:rsidRPr="00215933">
        <w:t>pour réviser les dossiers en dehors du calendrier établi et s</w:t>
      </w:r>
      <w:r w:rsidR="00A367B7" w:rsidRPr="00215933">
        <w:t>’</w:t>
      </w:r>
      <w:r w:rsidR="00073BC1" w:rsidRPr="00215933">
        <w:t>est demandée</w:t>
      </w:r>
      <w:r w:rsidRPr="00215933">
        <w:t xml:space="preserve"> si le maintien d</w:t>
      </w:r>
      <w:r w:rsidR="00A367B7" w:rsidRPr="00215933">
        <w:t>’</w:t>
      </w:r>
      <w:r w:rsidRPr="00215933">
        <w:t>une telle souplesse à cet égard ne risquait pas, à terme, de compromettre l</w:t>
      </w:r>
      <w:r w:rsidR="00A367B7" w:rsidRPr="00215933">
        <w:t>’</w:t>
      </w:r>
      <w:r w:rsidRPr="00215933">
        <w:t xml:space="preserve">intégrité du Comité et son processus décisionnel. En réponse </w:t>
      </w:r>
      <w:r w:rsidR="00073BC1" w:rsidRPr="00215933">
        <w:t>à l</w:t>
      </w:r>
      <w:r w:rsidR="00A367B7" w:rsidRPr="00215933">
        <w:t>’</w:t>
      </w:r>
      <w:r w:rsidRPr="00215933">
        <w:t>amendement</w:t>
      </w:r>
      <w:r w:rsidR="00073BC1" w:rsidRPr="00215933">
        <w:t xml:space="preserve"> différent</w:t>
      </w:r>
      <w:r w:rsidRPr="00215933">
        <w:t xml:space="preserve"> soumis par les délégations du Paraguay, d</w:t>
      </w:r>
      <w:r w:rsidR="00A367B7" w:rsidRPr="00215933">
        <w:t>’</w:t>
      </w:r>
      <w:r w:rsidRPr="00215933">
        <w:t>Haïti et des Émirats arabes unis, la délégation de l</w:t>
      </w:r>
      <w:r w:rsidR="00A367B7" w:rsidRPr="00215933">
        <w:t>’</w:t>
      </w:r>
      <w:r w:rsidRPr="00215933">
        <w:t>Algérie a reconnu qu</w:t>
      </w:r>
      <w:r w:rsidR="00A367B7" w:rsidRPr="00215933">
        <w:t>’</w:t>
      </w:r>
      <w:r w:rsidRPr="00215933">
        <w:t>il existait des divergences d</w:t>
      </w:r>
      <w:r w:rsidR="00A367B7" w:rsidRPr="00215933">
        <w:t>’</w:t>
      </w:r>
      <w:r w:rsidRPr="00215933">
        <w:t xml:space="preserve">opinions au sein du Comité. La délégation </w:t>
      </w:r>
      <w:r w:rsidR="00073BC1" w:rsidRPr="00215933">
        <w:t>de l</w:t>
      </w:r>
      <w:r w:rsidR="00A367B7" w:rsidRPr="00215933">
        <w:t>’</w:t>
      </w:r>
      <w:r w:rsidR="00073BC1" w:rsidRPr="00215933">
        <w:t xml:space="preserve">Algérie </w:t>
      </w:r>
      <w:r w:rsidRPr="00215933">
        <w:t>a souligné l</w:t>
      </w:r>
      <w:r w:rsidR="00A367B7" w:rsidRPr="00215933">
        <w:t>’</w:t>
      </w:r>
      <w:r w:rsidRPr="00215933">
        <w:t>importance de parvenir à un consensus, toutes les délégations partageant l</w:t>
      </w:r>
      <w:r w:rsidR="00A367B7" w:rsidRPr="00215933">
        <w:t>’</w:t>
      </w:r>
      <w:r w:rsidRPr="00215933">
        <w:t>objectif de préserver l</w:t>
      </w:r>
      <w:r w:rsidR="00A367B7" w:rsidRPr="00215933">
        <w:t>’</w:t>
      </w:r>
      <w:r w:rsidRPr="00215933">
        <w:t xml:space="preserve">intégrité de la Convention. La délégation a réaffirmé son engagement à préserver </w:t>
      </w:r>
      <w:r w:rsidRPr="00215933">
        <w:lastRenderedPageBreak/>
        <w:t>cette intégrité et a souhaité avoir un échange plus approfondi avec les autres délégations, en particulier celles qui avaient proposé des amendements. La délégation de l</w:t>
      </w:r>
      <w:r w:rsidR="00A367B7" w:rsidRPr="00215933">
        <w:t>’</w:t>
      </w:r>
      <w:r w:rsidRPr="00215933">
        <w:t>Algérie a proposé d</w:t>
      </w:r>
      <w:r w:rsidR="00A367B7" w:rsidRPr="00215933">
        <w:t>’</w:t>
      </w:r>
      <w:r w:rsidRPr="00215933">
        <w:t>organiser des discussions informelles afin d</w:t>
      </w:r>
      <w:r w:rsidR="00A367B7" w:rsidRPr="00215933">
        <w:t>’</w:t>
      </w:r>
      <w:r w:rsidRPr="00215933">
        <w:t>étudier d</w:t>
      </w:r>
      <w:r w:rsidR="00A367B7" w:rsidRPr="00215933">
        <w:t>’</w:t>
      </w:r>
      <w:r w:rsidRPr="00215933">
        <w:t>éventuels compromis, dans l</w:t>
      </w:r>
      <w:r w:rsidR="00A367B7" w:rsidRPr="00215933">
        <w:t>’</w:t>
      </w:r>
      <w:r w:rsidRPr="00215933">
        <w:t>espoir que les préoccupations suscitées soient prises en compte d</w:t>
      </w:r>
      <w:r w:rsidR="00A367B7" w:rsidRPr="00215933">
        <w:t>’</w:t>
      </w:r>
      <w:r w:rsidRPr="00215933">
        <w:t>une manière respectueuse tant de l</w:t>
      </w:r>
      <w:r w:rsidR="00A367B7" w:rsidRPr="00215933">
        <w:t>’</w:t>
      </w:r>
      <w:r w:rsidRPr="00215933">
        <w:t>esprit de la Convention que des règles de procédure.</w:t>
      </w:r>
    </w:p>
    <w:p w14:paraId="6D275FD3" w14:textId="523C232D" w:rsidR="00A51C8F" w:rsidRPr="00215933" w:rsidRDefault="00A51C8F" w:rsidP="00A51C8F">
      <w:pPr>
        <w:pStyle w:val="Style1"/>
      </w:pPr>
      <w:r w:rsidRPr="00215933">
        <w:t xml:space="preserve">Le </w:t>
      </w:r>
      <w:r w:rsidRPr="00215933">
        <w:rPr>
          <w:b/>
        </w:rPr>
        <w:t>Président</w:t>
      </w:r>
      <w:r w:rsidRPr="00215933">
        <w:t xml:space="preserve"> a remercié l</w:t>
      </w:r>
      <w:r w:rsidR="00A367B7" w:rsidRPr="00215933">
        <w:t>’</w:t>
      </w:r>
      <w:r w:rsidRPr="00215933">
        <w:t xml:space="preserve">Algérie pour sa réponse détaillée et a rappelé au Comité que, conformément au Règlement intérieur, la discussion devait désormais porter sur les amendements. </w:t>
      </w:r>
      <w:r w:rsidR="00073BC1" w:rsidRPr="00215933">
        <w:t>Il</w:t>
      </w:r>
      <w:r w:rsidRPr="00215933">
        <w:t xml:space="preserve"> a expliqué que, compte tenu des contraintes de procédure et du fait que plusieurs membres </w:t>
      </w:r>
      <w:r w:rsidR="00073BC1" w:rsidRPr="00215933">
        <w:t xml:space="preserve">du Comité </w:t>
      </w:r>
      <w:r w:rsidRPr="00215933">
        <w:t>avaient déjà pris la parole, il fallait procéder à l</w:t>
      </w:r>
      <w:r w:rsidR="00A367B7" w:rsidRPr="00215933">
        <w:t>’</w:t>
      </w:r>
      <w:r w:rsidRPr="00215933">
        <w:t>examen des amendements un par un. Le Président a déclaré que l</w:t>
      </w:r>
      <w:r w:rsidR="00A367B7" w:rsidRPr="00215933">
        <w:t>’</w:t>
      </w:r>
      <w:r w:rsidRPr="00215933">
        <w:t>amendement proposé par l</w:t>
      </w:r>
      <w:r w:rsidR="00A367B7" w:rsidRPr="00215933">
        <w:t>’</w:t>
      </w:r>
      <w:r w:rsidRPr="00215933">
        <w:t>Algérie, qui suggérait un renvoi plutôt qu</w:t>
      </w:r>
      <w:r w:rsidR="00A367B7" w:rsidRPr="00215933">
        <w:t>’</w:t>
      </w:r>
      <w:r w:rsidRPr="00215933">
        <w:t>une inscription, était celui qui s</w:t>
      </w:r>
      <w:r w:rsidR="00A367B7" w:rsidRPr="00215933">
        <w:t>’</w:t>
      </w:r>
      <w:r w:rsidRPr="00215933">
        <w:t>éloignait le plus du projet de décision initial, lequel recommandait l</w:t>
      </w:r>
      <w:r w:rsidR="00A367B7" w:rsidRPr="00215933">
        <w:t>’</w:t>
      </w:r>
      <w:r w:rsidRPr="00215933">
        <w:t>inscription. Par conséquent, le Comité examinerait en premier lieu l</w:t>
      </w:r>
      <w:r w:rsidR="00A367B7" w:rsidRPr="00215933">
        <w:t>’</w:t>
      </w:r>
      <w:r w:rsidRPr="00215933">
        <w:t>amendement de l</w:t>
      </w:r>
      <w:r w:rsidR="00A367B7" w:rsidRPr="00215933">
        <w:t>’</w:t>
      </w:r>
      <w:r w:rsidRPr="00215933">
        <w:t>Algérie, conformément à l</w:t>
      </w:r>
      <w:r w:rsidR="00A367B7" w:rsidRPr="00215933">
        <w:t>’</w:t>
      </w:r>
      <w:r w:rsidRPr="00215933">
        <w:t>article 25.1.</w:t>
      </w:r>
    </w:p>
    <w:p w14:paraId="1A941605" w14:textId="05163DF5" w:rsidR="00A51C8F" w:rsidRPr="00215933" w:rsidRDefault="00A51C8F" w:rsidP="00A51C8F">
      <w:pPr>
        <w:pStyle w:val="Style1"/>
      </w:pPr>
      <w:r w:rsidRPr="00215933">
        <w:t>La délégation de l</w:t>
      </w:r>
      <w:r w:rsidR="00A367B7" w:rsidRPr="00215933">
        <w:t>’</w:t>
      </w:r>
      <w:r w:rsidRPr="00215933">
        <w:rPr>
          <w:b/>
        </w:rPr>
        <w:t>Algérie</w:t>
      </w:r>
      <w:r w:rsidRPr="00215933">
        <w:t xml:space="preserve"> a fait part de sa perplexité quant au processus en cours. Elle a indiqué que la délégation s</w:t>
      </w:r>
      <w:r w:rsidR="00A367B7" w:rsidRPr="00215933">
        <w:t>’</w:t>
      </w:r>
      <w:r w:rsidRPr="00215933">
        <w:t>attendait à de nouvelles discussions informelles avec la France au sujet de ce compromis potentiel et qu</w:t>
      </w:r>
      <w:r w:rsidR="00A367B7" w:rsidRPr="00215933">
        <w:t>’</w:t>
      </w:r>
      <w:r w:rsidRPr="00215933">
        <w:t>elle aurait espéré approfondir la réflexion sur la proposition avant d</w:t>
      </w:r>
      <w:r w:rsidR="00A367B7" w:rsidRPr="00215933">
        <w:t>’</w:t>
      </w:r>
      <w:r w:rsidRPr="00215933">
        <w:t>entamer des discussions officielles.</w:t>
      </w:r>
    </w:p>
    <w:p w14:paraId="3E1D74BD" w14:textId="265BA76C" w:rsidR="00A51C8F" w:rsidRPr="00215933" w:rsidRDefault="00A51C8F" w:rsidP="00A51C8F">
      <w:pPr>
        <w:pStyle w:val="Style1"/>
      </w:pPr>
      <w:r w:rsidRPr="00215933">
        <w:t xml:space="preserve">Le </w:t>
      </w:r>
      <w:r w:rsidRPr="00215933">
        <w:rPr>
          <w:b/>
        </w:rPr>
        <w:t>Président</w:t>
      </w:r>
      <w:r w:rsidRPr="00215933">
        <w:t xml:space="preserve"> a précisé que, bien que les discussions informelles soient encouragées, la réunion avait déjà consacré suffisamment de temps aux consultations et que le Comité devait désormais passer à la procédure formelle, conformément au Règlement intérieur en vigueur. Le Président a indiqué qu</w:t>
      </w:r>
      <w:r w:rsidR="00A367B7" w:rsidRPr="00215933">
        <w:t>’</w:t>
      </w:r>
      <w:r w:rsidRPr="00215933">
        <w:t>il comprenait le souhait de l</w:t>
      </w:r>
      <w:r w:rsidR="00A367B7" w:rsidRPr="00215933">
        <w:t>’</w:t>
      </w:r>
      <w:r w:rsidRPr="00215933">
        <w:t>Algérie de poursuivre les consultations, mais que le Comité devait respecter le calendrier prévu compte tenu du nombre d</w:t>
      </w:r>
      <w:r w:rsidR="00A367B7" w:rsidRPr="00215933">
        <w:t>’</w:t>
      </w:r>
      <w:r w:rsidRPr="00215933">
        <w:t>autres dossiers en attente.</w:t>
      </w:r>
    </w:p>
    <w:p w14:paraId="0B1455F9" w14:textId="4C949195" w:rsidR="00A51C8F" w:rsidRPr="00215933" w:rsidRDefault="00A51C8F" w:rsidP="00A51C8F">
      <w:pPr>
        <w:pStyle w:val="Style1"/>
      </w:pPr>
      <w:r w:rsidRPr="00215933">
        <w:t xml:space="preserve">La délégation des </w:t>
      </w:r>
      <w:r w:rsidRPr="00215933">
        <w:rPr>
          <w:b/>
        </w:rPr>
        <w:t>Émirats arabes unis</w:t>
      </w:r>
      <w:r w:rsidRPr="00215933">
        <w:t xml:space="preserve"> a demandé s</w:t>
      </w:r>
      <w:r w:rsidR="00A367B7" w:rsidRPr="00215933">
        <w:t>’</w:t>
      </w:r>
      <w:r w:rsidRPr="00215933">
        <w:t>il était possible, avec l</w:t>
      </w:r>
      <w:r w:rsidR="00A367B7" w:rsidRPr="00215933">
        <w:t>’</w:t>
      </w:r>
      <w:r w:rsidRPr="00215933">
        <w:t>autorisation du Président, d</w:t>
      </w:r>
      <w:r w:rsidR="00A367B7" w:rsidRPr="00215933">
        <w:t>’</w:t>
      </w:r>
      <w:r w:rsidRPr="00215933">
        <w:t>entendre la délégation du Maroc au sujet des irrégularités qui avaient été évoquées précédemment au cours de la discussion. Elle a remercié le Secrétariat pour les précisions fournies, mais souhaitait entendre directement le point de vue du Maroc sur ces irrégularités.</w:t>
      </w:r>
    </w:p>
    <w:p w14:paraId="2632E6BC" w14:textId="2F8D9BBE" w:rsidR="00A51C8F" w:rsidRPr="00215933" w:rsidRDefault="00A51C8F" w:rsidP="00A51C8F">
      <w:pPr>
        <w:pStyle w:val="Style1"/>
      </w:pPr>
      <w:r w:rsidRPr="00215933">
        <w:t xml:space="preserve">Le </w:t>
      </w:r>
      <w:r w:rsidRPr="00215933">
        <w:rPr>
          <w:b/>
        </w:rPr>
        <w:t>Président</w:t>
      </w:r>
      <w:r w:rsidRPr="00215933">
        <w:t xml:space="preserve"> a précisé qu</w:t>
      </w:r>
      <w:r w:rsidR="00A367B7" w:rsidRPr="00215933">
        <w:t>’</w:t>
      </w:r>
      <w:r w:rsidRPr="00215933">
        <w:t>aucune accusation n</w:t>
      </w:r>
      <w:r w:rsidR="00A367B7" w:rsidRPr="00215933">
        <w:t>’</w:t>
      </w:r>
      <w:r w:rsidRPr="00215933">
        <w:t>avait été portée contre le Maroc par l</w:t>
      </w:r>
      <w:r w:rsidR="00A367B7" w:rsidRPr="00215933">
        <w:t>’</w:t>
      </w:r>
      <w:r w:rsidRPr="00215933">
        <w:t>Algérie, mais que les préoccupations concernaient plutôt le Secrétariat. Le Secrétariat ayant déjà répondu à ces préoccupations, le Président a indiqué qu</w:t>
      </w:r>
      <w:r w:rsidR="00A367B7" w:rsidRPr="00215933">
        <w:t>’</w:t>
      </w:r>
      <w:r w:rsidRPr="00215933">
        <w:t>il allait maintenant donner la parole au Maroc pour qu</w:t>
      </w:r>
      <w:r w:rsidR="00A367B7" w:rsidRPr="00215933">
        <w:t>’</w:t>
      </w:r>
      <w:r w:rsidRPr="00215933">
        <w:t>il puisse faire part de ses éventuelles remarques supplémentaires sur le sujet.</w:t>
      </w:r>
    </w:p>
    <w:p w14:paraId="09CA7365" w14:textId="0E73B008" w:rsidR="00A51C8F" w:rsidRPr="00215933" w:rsidRDefault="00A51C8F" w:rsidP="00A51C8F">
      <w:pPr>
        <w:pStyle w:val="Style1"/>
      </w:pPr>
      <w:r w:rsidRPr="00215933">
        <w:t xml:space="preserve">La délégation du </w:t>
      </w:r>
      <w:r w:rsidRPr="00215933">
        <w:rPr>
          <w:b/>
        </w:rPr>
        <w:t>Maroc</w:t>
      </w:r>
      <w:r w:rsidRPr="00215933">
        <w:t xml:space="preserve"> a commencé par exprimer son soutien aux précisions apportées par le Secrétariat, affirmant que ces explications étaient claires, sauf pour ceux qui avaient choisi de ne pas écouter. La délégation</w:t>
      </w:r>
      <w:r w:rsidR="00073BC1" w:rsidRPr="00215933">
        <w:t xml:space="preserve"> du Maroc</w:t>
      </w:r>
      <w:r w:rsidRPr="00215933">
        <w:t xml:space="preserve"> a rappelé qu</w:t>
      </w:r>
      <w:r w:rsidR="00A367B7" w:rsidRPr="00215933">
        <w:t>’</w:t>
      </w:r>
      <w:r w:rsidRPr="00215933">
        <w:t>elle faisait également partie des pays fondateurs de la Convention de 2003 et a souligné que la politisation du processus portait préjudice à la Convention et à l</w:t>
      </w:r>
      <w:r w:rsidR="00A367B7" w:rsidRPr="00215933">
        <w:t>’</w:t>
      </w:r>
      <w:r w:rsidRPr="00215933">
        <w:t xml:space="preserve">organisation dans son ensemble. </w:t>
      </w:r>
      <w:r w:rsidR="00073BC1" w:rsidRPr="00215933">
        <w:t>Elle</w:t>
      </w:r>
      <w:r w:rsidRPr="00215933">
        <w:t xml:space="preserve"> a exprimé son profond regret face à la situation actuelle, affirmant que les valeurs de la Convention étaient compromises par les objections formulées à l</w:t>
      </w:r>
      <w:r w:rsidR="00A367B7" w:rsidRPr="00215933">
        <w:t>’</w:t>
      </w:r>
      <w:r w:rsidRPr="00215933">
        <w:t xml:space="preserve">encontre de </w:t>
      </w:r>
      <w:r w:rsidR="00073BC1" w:rsidRPr="00215933">
        <w:t xml:space="preserve">cette </w:t>
      </w:r>
      <w:r w:rsidRPr="00215933">
        <w:t>candidature. La délégation du Maroc a réaffirmé que ses efforts visaient à servir les communautés et les peuples, et non les gouvernements, et que son engagement envers la Convention était inébranlable. La délégation</w:t>
      </w:r>
      <w:r w:rsidR="00073BC1" w:rsidRPr="00215933">
        <w:t xml:space="preserve"> du Maroc</w:t>
      </w:r>
      <w:r w:rsidRPr="00215933">
        <w:t xml:space="preserve"> a demandé au Comité de prendre en considération le contexte général qui avait donné lieu aux objections et de rendre une décision en faveur </w:t>
      </w:r>
      <w:r w:rsidR="00073BC1" w:rsidRPr="00215933">
        <w:t>de la candidature</w:t>
      </w:r>
      <w:r w:rsidRPr="00215933">
        <w:t>, qui avait fait l</w:t>
      </w:r>
      <w:r w:rsidR="00A367B7" w:rsidRPr="00215933">
        <w:t>’</w:t>
      </w:r>
      <w:r w:rsidRPr="00215933">
        <w:t>objet d</w:t>
      </w:r>
      <w:r w:rsidR="00A367B7" w:rsidRPr="00215933">
        <w:t>’</w:t>
      </w:r>
      <w:r w:rsidRPr="00215933">
        <w:t>une évaluation positive.</w:t>
      </w:r>
    </w:p>
    <w:p w14:paraId="36B9ACE7" w14:textId="24DDE101" w:rsidR="00A51C8F" w:rsidRPr="00215933" w:rsidRDefault="00A51C8F" w:rsidP="00A51C8F">
      <w:pPr>
        <w:pStyle w:val="Style1"/>
      </w:pPr>
      <w:r w:rsidRPr="00215933">
        <w:t xml:space="preserve">Le </w:t>
      </w:r>
      <w:r w:rsidRPr="00215933">
        <w:rPr>
          <w:b/>
        </w:rPr>
        <w:t>Président</w:t>
      </w:r>
      <w:r w:rsidRPr="00215933">
        <w:t xml:space="preserve"> a proposé de revenir à l</w:t>
      </w:r>
      <w:r w:rsidR="00A367B7" w:rsidRPr="00215933">
        <w:t>’</w:t>
      </w:r>
      <w:r w:rsidRPr="00215933">
        <w:t xml:space="preserve">amendement </w:t>
      </w:r>
      <w:r w:rsidR="00A771A1" w:rsidRPr="00215933">
        <w:t>soumis par la délégation de l</w:t>
      </w:r>
      <w:r w:rsidR="00A367B7" w:rsidRPr="00215933">
        <w:t>’</w:t>
      </w:r>
      <w:r w:rsidR="00A771A1" w:rsidRPr="00215933">
        <w:t xml:space="preserve">Algérie </w:t>
      </w:r>
      <w:r w:rsidRPr="00215933">
        <w:t>et a résumé la proposition de compromis de la France, qui consistait à maintenir la décision initiale du Secrétariat, mais à remplacer le mot « partagés » au paragraphe 4 par « </w:t>
      </w:r>
      <w:r w:rsidR="00A771A1" w:rsidRPr="00215933">
        <w:t xml:space="preserve">disséminés </w:t>
      </w:r>
      <w:r w:rsidRPr="00215933">
        <w:t>» ou un autre terme. Le Président a ensuite demandé à la France de préciser quel terme avait été proposé pour remplacer « partagés ».</w:t>
      </w:r>
    </w:p>
    <w:p w14:paraId="0C2AF123" w14:textId="235A1105" w:rsidR="00A51C8F" w:rsidRPr="00215933" w:rsidRDefault="00A51C8F" w:rsidP="00A51C8F">
      <w:pPr>
        <w:pStyle w:val="Style1"/>
      </w:pPr>
      <w:r w:rsidRPr="00215933">
        <w:t xml:space="preserve">La délégation de la </w:t>
      </w:r>
      <w:r w:rsidRPr="00215933">
        <w:rPr>
          <w:b/>
        </w:rPr>
        <w:t>France</w:t>
      </w:r>
      <w:r w:rsidRPr="00215933">
        <w:t xml:space="preserve"> a confirmé cette suggestion, précisant que l</w:t>
      </w:r>
      <w:r w:rsidR="00A367B7" w:rsidRPr="00215933">
        <w:t>’</w:t>
      </w:r>
      <w:r w:rsidRPr="00215933">
        <w:t xml:space="preserve">intention était de conserver le texte initial proposé par le Secrétariat, la modification consistant à remplacer le </w:t>
      </w:r>
      <w:r w:rsidRPr="00215933">
        <w:lastRenderedPageBreak/>
        <w:t>mot « partagés » par « disséminés » La délégation de la France a réaffirmé qu</w:t>
      </w:r>
      <w:r w:rsidR="00A367B7" w:rsidRPr="00215933">
        <w:t>’</w:t>
      </w:r>
      <w:r w:rsidRPr="00215933">
        <w:t>il s</w:t>
      </w:r>
      <w:r w:rsidR="00A367B7" w:rsidRPr="00215933">
        <w:t>’</w:t>
      </w:r>
      <w:r w:rsidRPr="00215933">
        <w:t>agissait d</w:t>
      </w:r>
      <w:r w:rsidR="00A367B7" w:rsidRPr="00215933">
        <w:t>’</w:t>
      </w:r>
      <w:r w:rsidRPr="00215933">
        <w:t>une solution de compromis, visant à parvenir à un consensus au sein des communautés marocaines et à respecter la recommandation de l</w:t>
      </w:r>
      <w:r w:rsidR="00A367B7" w:rsidRPr="00215933">
        <w:t>’</w:t>
      </w:r>
      <w:r w:rsidRPr="00215933">
        <w:t>Organe d</w:t>
      </w:r>
      <w:r w:rsidR="00A367B7" w:rsidRPr="00215933">
        <w:t>’</w:t>
      </w:r>
      <w:r w:rsidRPr="00215933">
        <w:t>évaluation.</w:t>
      </w:r>
    </w:p>
    <w:p w14:paraId="66718FAC" w14:textId="5E510368" w:rsidR="00A51C8F" w:rsidRPr="00215933" w:rsidRDefault="00A51C8F" w:rsidP="00A51C8F">
      <w:pPr>
        <w:pStyle w:val="Style1"/>
      </w:pPr>
      <w:r w:rsidRPr="00215933">
        <w:t xml:space="preserve">Le </w:t>
      </w:r>
      <w:r w:rsidRPr="00215933">
        <w:rPr>
          <w:b/>
        </w:rPr>
        <w:t>Président</w:t>
      </w:r>
      <w:r w:rsidRPr="00215933">
        <w:t xml:space="preserve"> a demandé si l</w:t>
      </w:r>
      <w:r w:rsidR="00A367B7" w:rsidRPr="00215933">
        <w:t>’</w:t>
      </w:r>
      <w:r w:rsidRPr="00215933">
        <w:t>Algérie acceptait de maintenir la décision initiale du Secrétariat, à l</w:t>
      </w:r>
      <w:r w:rsidR="00A367B7" w:rsidRPr="00215933">
        <w:t>’</w:t>
      </w:r>
      <w:r w:rsidRPr="00215933">
        <w:t>exception du remplacement du mot « partagés » par « disséminés ».</w:t>
      </w:r>
    </w:p>
    <w:p w14:paraId="2DA1B006" w14:textId="6F494419" w:rsidR="00A51C8F" w:rsidRPr="00215933" w:rsidRDefault="00A51C8F" w:rsidP="00A51C8F">
      <w:pPr>
        <w:pStyle w:val="Style1"/>
      </w:pPr>
      <w:r w:rsidRPr="00215933">
        <w:t>La délégation de l</w:t>
      </w:r>
      <w:r w:rsidR="00A367B7" w:rsidRPr="00215933">
        <w:t>’</w:t>
      </w:r>
      <w:r w:rsidRPr="00215933">
        <w:rPr>
          <w:b/>
        </w:rPr>
        <w:t>Algérie</w:t>
      </w:r>
      <w:r w:rsidRPr="00215933">
        <w:t xml:space="preserve"> a déclaré que la responsabilité de cette situation incombait malheureusement à la partie à l</w:t>
      </w:r>
      <w:r w:rsidR="00A367B7" w:rsidRPr="00215933">
        <w:t>’</w:t>
      </w:r>
      <w:r w:rsidRPr="00215933">
        <w:t>origine des irrégularités. L</w:t>
      </w:r>
      <w:r w:rsidR="00A367B7" w:rsidRPr="00215933">
        <w:t>’</w:t>
      </w:r>
      <w:r w:rsidRPr="00215933">
        <w:t xml:space="preserve">objectif de la délégation </w:t>
      </w:r>
      <w:r w:rsidR="00A771A1" w:rsidRPr="00215933">
        <w:t>de l</w:t>
      </w:r>
      <w:r w:rsidR="00A367B7" w:rsidRPr="00215933">
        <w:t>’</w:t>
      </w:r>
      <w:r w:rsidR="00A771A1" w:rsidRPr="00215933">
        <w:t xml:space="preserve">Algérie </w:t>
      </w:r>
      <w:r w:rsidRPr="00215933">
        <w:t>était d</w:t>
      </w:r>
      <w:r w:rsidR="00A367B7" w:rsidRPr="00215933">
        <w:t>’</w:t>
      </w:r>
      <w:r w:rsidRPr="00215933">
        <w:t>aborder ces questions en toute bonne foi afin d</w:t>
      </w:r>
      <w:r w:rsidR="00A367B7" w:rsidRPr="00215933">
        <w:t>’</w:t>
      </w:r>
      <w:r w:rsidRPr="00215933">
        <w:t>éviter que de telles irrégularités ne se reproduisent à l</w:t>
      </w:r>
      <w:r w:rsidR="00A367B7" w:rsidRPr="00215933">
        <w:t>’</w:t>
      </w:r>
      <w:r w:rsidRPr="00215933">
        <w:t>avenir. La délégation de l</w:t>
      </w:r>
      <w:r w:rsidR="00A367B7" w:rsidRPr="00215933">
        <w:t>’</w:t>
      </w:r>
      <w:r w:rsidRPr="00215933">
        <w:t>Algérie a réaffirmé son attachement à l</w:t>
      </w:r>
      <w:r w:rsidR="00A367B7" w:rsidRPr="00215933">
        <w:t>’</w:t>
      </w:r>
      <w:r w:rsidRPr="00215933">
        <w:t>intégrité de la Convention et tenait à attirer l</w:t>
      </w:r>
      <w:r w:rsidR="00A367B7" w:rsidRPr="00215933">
        <w:t>’</w:t>
      </w:r>
      <w:r w:rsidRPr="00215933">
        <w:t>attention du Comité et du Secrétariat sur ces irrégularités. Elle s</w:t>
      </w:r>
      <w:r w:rsidR="00A367B7" w:rsidRPr="00215933">
        <w:t>’</w:t>
      </w:r>
      <w:r w:rsidRPr="00215933">
        <w:t xml:space="preserve">est </w:t>
      </w:r>
      <w:r w:rsidRPr="00215933">
        <w:rPr>
          <w:color w:val="000000" w:themeColor="text1"/>
        </w:rPr>
        <w:t xml:space="preserve">également </w:t>
      </w:r>
      <w:r w:rsidRPr="00215933">
        <w:t>félicitée que certains membres aient convenu de la nécessité de clarifier certaines pratiques afin de garantir un traitement équitable à tous au sein du Comité</w:t>
      </w:r>
      <w:r w:rsidR="00A771A1" w:rsidRPr="00215933">
        <w:t>. Elle</w:t>
      </w:r>
      <w:r w:rsidRPr="00215933">
        <w:t xml:space="preserve"> a ensuite demandé des précisions sur la proposition, souhaitant savoir s</w:t>
      </w:r>
      <w:r w:rsidR="00A367B7" w:rsidRPr="00215933">
        <w:t>’</w:t>
      </w:r>
      <w:r w:rsidRPr="00215933">
        <w:t>il était exact que le projet de décision initialement proposé par le Secrétariat resterait inchangé, la seule modification concernant le paragraphe 4, où le mot « partagés » serait remplacé par « disséminés ».</w:t>
      </w:r>
    </w:p>
    <w:p w14:paraId="2EEA974B" w14:textId="68C674DB" w:rsidR="00A51C8F" w:rsidRPr="00215933" w:rsidRDefault="00A51C8F" w:rsidP="00A51C8F">
      <w:pPr>
        <w:pStyle w:val="Style1"/>
      </w:pPr>
      <w:r w:rsidRPr="00215933">
        <w:t xml:space="preserve">Le </w:t>
      </w:r>
      <w:r w:rsidRPr="00215933">
        <w:rPr>
          <w:b/>
        </w:rPr>
        <w:t>Président</w:t>
      </w:r>
      <w:r w:rsidRPr="00215933">
        <w:t xml:space="preserve"> a demandé à la France si l</w:t>
      </w:r>
      <w:r w:rsidR="00A367B7" w:rsidRPr="00215933">
        <w:t>’</w:t>
      </w:r>
      <w:r w:rsidRPr="00215933">
        <w:t>Algérie avait bien compris la proposition.</w:t>
      </w:r>
    </w:p>
    <w:p w14:paraId="78BAEC2A" w14:textId="738C770B" w:rsidR="00A51C8F" w:rsidRPr="00215933" w:rsidRDefault="00A51C8F" w:rsidP="00A51C8F">
      <w:pPr>
        <w:pStyle w:val="Style1"/>
      </w:pPr>
      <w:r w:rsidRPr="00215933">
        <w:t xml:space="preserve">La délégation de la </w:t>
      </w:r>
      <w:r w:rsidRPr="00215933">
        <w:rPr>
          <w:b/>
        </w:rPr>
        <w:t>France</w:t>
      </w:r>
      <w:r w:rsidRPr="00215933">
        <w:t xml:space="preserve"> a confirmé que c</w:t>
      </w:r>
      <w:r w:rsidR="00A367B7" w:rsidRPr="00215933">
        <w:t>’</w:t>
      </w:r>
      <w:r w:rsidRPr="00215933">
        <w:t>était le cas. Elle a réaffirmé qu</w:t>
      </w:r>
      <w:r w:rsidR="00A367B7" w:rsidRPr="00215933">
        <w:t>’</w:t>
      </w:r>
      <w:r w:rsidRPr="00215933">
        <w:t>il s</w:t>
      </w:r>
      <w:r w:rsidR="00A367B7" w:rsidRPr="00215933">
        <w:t>’</w:t>
      </w:r>
      <w:r w:rsidRPr="00215933">
        <w:t>agissait d</w:t>
      </w:r>
      <w:r w:rsidR="00A367B7" w:rsidRPr="00215933">
        <w:t>’</w:t>
      </w:r>
      <w:r w:rsidRPr="00215933">
        <w:t>une solution de compromis et que, si aucun accord ne pouvait être trouvé, le Comité pourrait être amené à réexaminer ce compromis.</w:t>
      </w:r>
    </w:p>
    <w:p w14:paraId="3602F1E2" w14:textId="6F342F2E" w:rsidR="00A51C8F" w:rsidRPr="00215933" w:rsidRDefault="00A51C8F" w:rsidP="00A51C8F">
      <w:pPr>
        <w:pStyle w:val="Style1"/>
      </w:pPr>
      <w:r w:rsidRPr="00215933">
        <w:t xml:space="preserve">Le </w:t>
      </w:r>
      <w:r w:rsidRPr="00215933">
        <w:rPr>
          <w:b/>
        </w:rPr>
        <w:t>Président</w:t>
      </w:r>
      <w:r w:rsidRPr="00215933">
        <w:t xml:space="preserve"> s</w:t>
      </w:r>
      <w:r w:rsidR="00A367B7" w:rsidRPr="00215933">
        <w:t>’</w:t>
      </w:r>
      <w:r w:rsidRPr="00215933">
        <w:t>est tourné vers l</w:t>
      </w:r>
      <w:r w:rsidR="00A771A1" w:rsidRPr="00215933">
        <w:t>a délégation de l</w:t>
      </w:r>
      <w:r w:rsidR="00A367B7" w:rsidRPr="00215933">
        <w:t>’</w:t>
      </w:r>
      <w:r w:rsidRPr="00215933">
        <w:t>Algérie pour lui demander si cette proposition lui convenait.</w:t>
      </w:r>
    </w:p>
    <w:p w14:paraId="2A0630DD" w14:textId="39F57766" w:rsidR="00A51C8F" w:rsidRPr="00215933" w:rsidRDefault="00A51C8F" w:rsidP="00A51C8F">
      <w:pPr>
        <w:pStyle w:val="Style1"/>
      </w:pPr>
      <w:r w:rsidRPr="00215933">
        <w:t>La délégation de l</w:t>
      </w:r>
      <w:r w:rsidR="00A367B7" w:rsidRPr="00215933">
        <w:t>’</w:t>
      </w:r>
      <w:r w:rsidRPr="00215933">
        <w:rPr>
          <w:b/>
        </w:rPr>
        <w:t>Algérie</w:t>
      </w:r>
      <w:r w:rsidRPr="00215933">
        <w:t xml:space="preserve"> a déclaré qu</w:t>
      </w:r>
      <w:r w:rsidR="00A367B7" w:rsidRPr="00215933">
        <w:t>’</w:t>
      </w:r>
      <w:r w:rsidRPr="00215933">
        <w:t>elle se rallierait au consensus si tel était le souhait du Comité.</w:t>
      </w:r>
    </w:p>
    <w:p w14:paraId="4A8D45E2" w14:textId="23795DD7" w:rsidR="00A51C8F" w:rsidRPr="00215933" w:rsidRDefault="00A51C8F" w:rsidP="00A51C8F">
      <w:pPr>
        <w:pStyle w:val="Style1"/>
      </w:pPr>
      <w:r w:rsidRPr="00215933">
        <w:t xml:space="preserve">Le </w:t>
      </w:r>
      <w:r w:rsidRPr="00215933">
        <w:rPr>
          <w:b/>
        </w:rPr>
        <w:t>Président</w:t>
      </w:r>
      <w:r w:rsidRPr="00215933">
        <w:t xml:space="preserve"> s</w:t>
      </w:r>
      <w:r w:rsidR="00A367B7" w:rsidRPr="00215933">
        <w:t>’</w:t>
      </w:r>
      <w:r w:rsidRPr="00215933">
        <w:t>est tourné vers le Paraguay pour lui demander s</w:t>
      </w:r>
      <w:r w:rsidR="00A367B7" w:rsidRPr="00215933">
        <w:t>’</w:t>
      </w:r>
      <w:r w:rsidRPr="00215933">
        <w:t>il était disposé à retirer son amendement.</w:t>
      </w:r>
    </w:p>
    <w:p w14:paraId="28BEC067" w14:textId="77777777" w:rsidR="00A51C8F" w:rsidRPr="00215933" w:rsidRDefault="00A51C8F" w:rsidP="00A51C8F">
      <w:pPr>
        <w:pStyle w:val="Style1"/>
      </w:pPr>
      <w:r w:rsidRPr="00215933">
        <w:t xml:space="preserve">La délégation du </w:t>
      </w:r>
      <w:r w:rsidRPr="00215933">
        <w:rPr>
          <w:b/>
        </w:rPr>
        <w:t>Paraguay</w:t>
      </w:r>
      <w:r w:rsidRPr="00215933">
        <w:t xml:space="preserve"> a accepté de retirer son amendement, se déclarant satisfaite du consensus auquel on était parvenu.</w:t>
      </w:r>
    </w:p>
    <w:p w14:paraId="38E7E5F7" w14:textId="36D89547" w:rsidR="00A51C8F" w:rsidRPr="00215933" w:rsidRDefault="00A51C8F" w:rsidP="00A51C8F">
      <w:pPr>
        <w:pStyle w:val="Style1"/>
      </w:pPr>
      <w:r w:rsidRPr="00215933">
        <w:t xml:space="preserve">Le </w:t>
      </w:r>
      <w:r w:rsidRPr="00215933">
        <w:rPr>
          <w:b/>
        </w:rPr>
        <w:t>Président</w:t>
      </w:r>
      <w:r w:rsidRPr="00215933">
        <w:t xml:space="preserve"> a remercié les membres pour leur patience et a demandé aux rédacteurs d</w:t>
      </w:r>
      <w:r w:rsidR="00A367B7" w:rsidRPr="00215933">
        <w:t>’</w:t>
      </w:r>
      <w:r w:rsidRPr="00215933">
        <w:t>apporter les modifications nécessaires. Le Président a salué l</w:t>
      </w:r>
      <w:r w:rsidR="00A367B7" w:rsidRPr="00215933">
        <w:t>’</w:t>
      </w:r>
      <w:r w:rsidRPr="00215933">
        <w:t xml:space="preserve">engagement des membres </w:t>
      </w:r>
      <w:r w:rsidR="00A771A1" w:rsidRPr="00215933">
        <w:t xml:space="preserve">du Comité </w:t>
      </w:r>
      <w:r w:rsidRPr="00215933">
        <w:t>et félicité l</w:t>
      </w:r>
      <w:r w:rsidR="00A367B7" w:rsidRPr="00215933">
        <w:t>’</w:t>
      </w:r>
      <w:r w:rsidRPr="00215933">
        <w:t>Algérie pour la qualité et la cohérence de ses débats. Il a également exprimé son respect pour la position du Maroc et pour le travail accompli par l</w:t>
      </w:r>
      <w:r w:rsidR="00A367B7" w:rsidRPr="00215933">
        <w:t>’</w:t>
      </w:r>
      <w:r w:rsidRPr="00215933">
        <w:t>Organe d</w:t>
      </w:r>
      <w:r w:rsidR="00A367B7" w:rsidRPr="00215933">
        <w:t>’</w:t>
      </w:r>
      <w:r w:rsidRPr="00215933">
        <w:t>évaluation. Le Président a demandé s</w:t>
      </w:r>
      <w:r w:rsidR="00A367B7" w:rsidRPr="00215933">
        <w:t>’</w:t>
      </w:r>
      <w:r w:rsidRPr="00215933">
        <w:t>il y avait des objections au projet de décision modifié avant de procéder à son adoption, et a invité le Paraguay à prendre la parole.</w:t>
      </w:r>
    </w:p>
    <w:p w14:paraId="336E1790" w14:textId="0E0DFB0E" w:rsidR="00A51C8F" w:rsidRPr="00215933" w:rsidRDefault="00A51C8F" w:rsidP="00A51C8F">
      <w:pPr>
        <w:pStyle w:val="Style1"/>
      </w:pPr>
      <w:r w:rsidRPr="00215933">
        <w:t xml:space="preserve">La délégation du </w:t>
      </w:r>
      <w:r w:rsidRPr="00215933">
        <w:rPr>
          <w:b/>
        </w:rPr>
        <w:t>Paraguay</w:t>
      </w:r>
      <w:r w:rsidRPr="00215933">
        <w:t xml:space="preserve"> a fait part d</w:t>
      </w:r>
      <w:r w:rsidR="00A367B7" w:rsidRPr="00215933">
        <w:t>’</w:t>
      </w:r>
      <w:r w:rsidRPr="00215933">
        <w:t>une préoccupation, indiquant que, bien que son amendement sembl</w:t>
      </w:r>
      <w:r w:rsidR="007021F5" w:rsidRPr="00215933">
        <w:t>e</w:t>
      </w:r>
      <w:r w:rsidRPr="00215933">
        <w:t xml:space="preserve"> facile à modifier en changeant un seul mot, elle était désormais prête à le retirer, son objectif ayant été atteint. Elle a exprimé sa satisfaction face aux progrès accomplis.</w:t>
      </w:r>
    </w:p>
    <w:p w14:paraId="218AB932" w14:textId="6A186ED2" w:rsidR="00A51C8F" w:rsidRPr="00215933" w:rsidRDefault="00A51C8F" w:rsidP="00A51C8F">
      <w:pPr>
        <w:pStyle w:val="Style1"/>
      </w:pPr>
      <w:r w:rsidRPr="00215933">
        <w:t>Constatant qu</w:t>
      </w:r>
      <w:r w:rsidR="00A367B7" w:rsidRPr="00215933">
        <w:t>’</w:t>
      </w:r>
      <w:r w:rsidRPr="00215933">
        <w:t>il n</w:t>
      </w:r>
      <w:r w:rsidR="00A367B7" w:rsidRPr="00215933">
        <w:t>’</w:t>
      </w:r>
      <w:r w:rsidRPr="00215933">
        <w:t>y avait plus d</w:t>
      </w:r>
      <w:r w:rsidR="00A367B7" w:rsidRPr="00215933">
        <w:t>’</w:t>
      </w:r>
      <w:r w:rsidRPr="00215933">
        <w:t xml:space="preserve">objections, le </w:t>
      </w:r>
      <w:r w:rsidRPr="00215933">
        <w:rPr>
          <w:b/>
        </w:rPr>
        <w:t xml:space="preserve">Président a déclaré la décision </w:t>
      </w:r>
      <w:hyperlink r:id="rId114" w:history="1">
        <w:r w:rsidRPr="00215933">
          <w:rPr>
            <w:rStyle w:val="Hyperlink"/>
            <w:rFonts w:asciiTheme="minorBidi" w:hAnsiTheme="minorBidi"/>
            <w:b/>
            <w:bCs/>
          </w:rPr>
          <w:t>20.COM 7.b.33</w:t>
        </w:r>
      </w:hyperlink>
      <w:r w:rsidRPr="00215933">
        <w:rPr>
          <w:b/>
          <w:bCs/>
        </w:rPr>
        <w:t xml:space="preserve"> </w:t>
      </w:r>
      <w:r w:rsidRPr="00215933">
        <w:rPr>
          <w:b/>
        </w:rPr>
        <w:t>adoptée</w:t>
      </w:r>
      <w:r w:rsidRPr="00215933">
        <w:t>.</w:t>
      </w:r>
    </w:p>
    <w:p w14:paraId="61EF6A62" w14:textId="732E518D" w:rsidR="00A51C8F" w:rsidRPr="00215933" w:rsidRDefault="00A51C8F" w:rsidP="00A51C8F">
      <w:pPr>
        <w:pStyle w:val="Style1"/>
      </w:pPr>
      <w:r w:rsidRPr="00215933">
        <w:t xml:space="preserve">La délégation du </w:t>
      </w:r>
      <w:r w:rsidRPr="00215933">
        <w:rPr>
          <w:b/>
        </w:rPr>
        <w:t>Maroc</w:t>
      </w:r>
      <w:r w:rsidRPr="00215933">
        <w:t xml:space="preserve"> a remercié le Président, les membres du Comité, l</w:t>
      </w:r>
      <w:r w:rsidR="00A367B7" w:rsidRPr="00215933">
        <w:t>’</w:t>
      </w:r>
      <w:r w:rsidRPr="00215933">
        <w:t>Organe d</w:t>
      </w:r>
      <w:r w:rsidR="00A367B7" w:rsidRPr="00215933">
        <w:t>’</w:t>
      </w:r>
      <w:r w:rsidRPr="00215933">
        <w:t>évaluation et le Secrétariat pour leur soutien. Elle a exprimé, au nom du Royaume du Maroc et de ses communautés, sa profonde gratitude pour l</w:t>
      </w:r>
      <w:r w:rsidR="00A367B7" w:rsidRPr="00215933">
        <w:t>’</w:t>
      </w:r>
      <w:r w:rsidRPr="00215933">
        <w:t>inscription du Caftan marocain sur la Liste représentative du patrimoine culturel immatériel. Elle a souligné l</w:t>
      </w:r>
      <w:r w:rsidR="00A367B7" w:rsidRPr="00215933">
        <w:t>’</w:t>
      </w:r>
      <w:r w:rsidRPr="00215933">
        <w:t>importance culturelle du Caftan, celui-ci étant décrit comme un symbole majeur de l</w:t>
      </w:r>
      <w:r w:rsidR="00A367B7" w:rsidRPr="00215933">
        <w:t>’</w:t>
      </w:r>
      <w:r w:rsidRPr="00215933">
        <w:t>identité marocaine, reflétant des siècles d</w:t>
      </w:r>
      <w:r w:rsidR="00A367B7" w:rsidRPr="00215933">
        <w:t>’</w:t>
      </w:r>
      <w:r w:rsidRPr="00215933">
        <w:t>histoire, de savoir-faire artisanal et de préservation culturelle. La délégation du Maroc a souligné l</w:t>
      </w:r>
      <w:r w:rsidR="00A367B7" w:rsidRPr="00215933">
        <w:t>’</w:t>
      </w:r>
      <w:r w:rsidRPr="00215933">
        <w:t>implication des communautés et des artisans marocains, en particulier des femmes, dans la préservation de ce patrimoine. Elle a souligné la responsabilité découlant de cette reconnaissance, ainsi que la nécessité de préserver l</w:t>
      </w:r>
      <w:r w:rsidR="00A367B7" w:rsidRPr="00215933">
        <w:t>’</w:t>
      </w:r>
      <w:r w:rsidRPr="00215933">
        <w:t xml:space="preserve">authenticité du Caftan et de soutenir les artisans qui le confectionnent. La délégation a ensuite souligné la popularité </w:t>
      </w:r>
      <w:r w:rsidRPr="00215933">
        <w:lastRenderedPageBreak/>
        <w:t>mondiale du Caftan, son évolution au fil du temps et son influence persistante sur les créateurs marocains, qui allient tradition et élégance moderne.</w:t>
      </w:r>
    </w:p>
    <w:p w14:paraId="38D12CC9" w14:textId="5ED06B76" w:rsidR="00A51C8F" w:rsidRPr="00215933" w:rsidRDefault="00A51C8F" w:rsidP="00A51C8F">
      <w:pPr>
        <w:pStyle w:val="Style1"/>
      </w:pPr>
      <w:r w:rsidRPr="00215933">
        <w:t xml:space="preserve">La délégation du </w:t>
      </w:r>
      <w:r w:rsidRPr="00215933">
        <w:rPr>
          <w:b/>
        </w:rPr>
        <w:t>Maroc</w:t>
      </w:r>
      <w:r w:rsidRPr="00215933">
        <w:t xml:space="preserve"> a rappelé l</w:t>
      </w:r>
      <w:r w:rsidR="00A367B7" w:rsidRPr="00215933">
        <w:t>’</w:t>
      </w:r>
      <w:r w:rsidRPr="00215933">
        <w:t>importance de préserver le patrimoine culturel et d</w:t>
      </w:r>
      <w:r w:rsidR="00A367B7" w:rsidRPr="00215933">
        <w:t>’</w:t>
      </w:r>
      <w:r w:rsidRPr="00215933">
        <w:t>éviter toute politisation de la Convention. Elle a déploré l</w:t>
      </w:r>
      <w:r w:rsidR="00A367B7" w:rsidRPr="00215933">
        <w:t>’</w:t>
      </w:r>
      <w:r w:rsidRPr="00215933">
        <w:t>opposition de l</w:t>
      </w:r>
      <w:r w:rsidR="00A367B7" w:rsidRPr="00215933">
        <w:t>’</w:t>
      </w:r>
      <w:r w:rsidRPr="00215933">
        <w:t>Algérie, affirmant que de telles actions mettaient en péril la crédibilité de l</w:t>
      </w:r>
      <w:r w:rsidR="00A367B7" w:rsidRPr="00215933">
        <w:t>’</w:t>
      </w:r>
      <w:r w:rsidRPr="00215933">
        <w:t>organisation et les valeurs qu</w:t>
      </w:r>
      <w:r w:rsidR="00A367B7" w:rsidRPr="00215933">
        <w:t>’</w:t>
      </w:r>
      <w:r w:rsidRPr="00215933">
        <w:t xml:space="preserve">elle défendait. </w:t>
      </w:r>
      <w:r w:rsidR="00A771A1" w:rsidRPr="00215933">
        <w:t>Elle</w:t>
      </w:r>
      <w:r w:rsidRPr="00215933">
        <w:t xml:space="preserve"> a appelé à l</w:t>
      </w:r>
      <w:r w:rsidR="00A367B7" w:rsidRPr="00215933">
        <w:t>’</w:t>
      </w:r>
      <w:r w:rsidRPr="00215933">
        <w:t>unité et à la mise en valeur du patrimoine commun, priant instamment le monde entier à apprécier le Caftan non seulement pour sa valeur esthétique, mais aussi en tant que témoignage de l</w:t>
      </w:r>
      <w:r w:rsidR="00A367B7" w:rsidRPr="00215933">
        <w:t>’</w:t>
      </w:r>
      <w:r w:rsidRPr="00215933">
        <w:t>histoire, de la culture et de la fierté du Maroc. La délégation du Maroc a exprimé le vœu sincère que les générations futures continuent à célébrer et à préserver le Caftan, soulignant son importance culturelle et les valeurs qu</w:t>
      </w:r>
      <w:r w:rsidR="00A367B7" w:rsidRPr="00215933">
        <w:t>’</w:t>
      </w:r>
      <w:r w:rsidRPr="00215933">
        <w:t>il incarne. Elle a remercié le Comité et l</w:t>
      </w:r>
      <w:r w:rsidR="00A367B7" w:rsidRPr="00215933">
        <w:t>’</w:t>
      </w:r>
      <w:r w:rsidRPr="00215933">
        <w:t>UNESCO pour leur soutien.</w:t>
      </w:r>
    </w:p>
    <w:p w14:paraId="4BAFE62C" w14:textId="77777777" w:rsidR="00A51C8F" w:rsidRPr="00215933" w:rsidRDefault="00A51C8F" w:rsidP="00A51C8F">
      <w:pPr>
        <w:pStyle w:val="Style1"/>
      </w:pPr>
      <w:r w:rsidRPr="00215933">
        <w:t xml:space="preserve">Le </w:t>
      </w:r>
      <w:r w:rsidRPr="00215933">
        <w:rPr>
          <w:b/>
          <w:bCs/>
        </w:rPr>
        <w:t>Président</w:t>
      </w:r>
      <w:r w:rsidRPr="00215933">
        <w:t xml:space="preserve"> a invité le Comité à examiner la candidature suivante, </w:t>
      </w:r>
      <w:r w:rsidRPr="00215933">
        <w:rPr>
          <w:b/>
        </w:rPr>
        <w:t>« Les traditions de la vannerie »</w:t>
      </w:r>
      <w:r w:rsidRPr="00215933">
        <w:t xml:space="preserve">, soumise par la </w:t>
      </w:r>
      <w:r w:rsidRPr="00215933">
        <w:rPr>
          <w:b/>
        </w:rPr>
        <w:t>Pologne</w:t>
      </w:r>
      <w:r w:rsidRPr="00215933">
        <w:t>.</w:t>
      </w:r>
    </w:p>
    <w:p w14:paraId="361E06F1" w14:textId="72762BAE" w:rsidR="00A51C8F" w:rsidRPr="00215933" w:rsidRDefault="00A51C8F" w:rsidP="00A51C8F">
      <w:pPr>
        <w:pStyle w:val="Style1"/>
      </w:pPr>
      <w:r w:rsidRPr="00215933">
        <w:t xml:space="preserve">Le </w:t>
      </w:r>
      <w:r w:rsidRPr="00215933">
        <w:rPr>
          <w:b/>
        </w:rPr>
        <w:t>Président de l</w:t>
      </w:r>
      <w:r w:rsidR="00A367B7" w:rsidRPr="00215933">
        <w:rPr>
          <w:b/>
        </w:rPr>
        <w:t>’</w:t>
      </w:r>
      <w:r w:rsidRPr="00215933">
        <w:rPr>
          <w:b/>
        </w:rPr>
        <w:t>Organe d</w:t>
      </w:r>
      <w:r w:rsidR="00A367B7" w:rsidRPr="00215933">
        <w:rPr>
          <w:b/>
        </w:rPr>
        <w:t>’</w:t>
      </w:r>
      <w:r w:rsidRPr="00215933">
        <w:rPr>
          <w:b/>
        </w:rPr>
        <w:t>évaluation</w:t>
      </w:r>
      <w:r w:rsidRPr="00215933">
        <w:t xml:space="preserve"> a présenté les traditions de la vannerie, un art qui consiste à utiliser des matériaux naturels tels que l</w:t>
      </w:r>
      <w:r w:rsidR="00A367B7" w:rsidRPr="00215933">
        <w:t>’</w:t>
      </w:r>
      <w:r w:rsidRPr="00215933">
        <w:t>osier, les racines et la paille pour tresser des objets pratiques et des décorations. L</w:t>
      </w:r>
      <w:r w:rsidR="00A367B7" w:rsidRPr="00215933">
        <w:t>’</w:t>
      </w:r>
      <w:r w:rsidRPr="00215933">
        <w:t>Organe d</w:t>
      </w:r>
      <w:r w:rsidR="00A367B7" w:rsidRPr="00215933">
        <w:t>’</w:t>
      </w:r>
      <w:r w:rsidRPr="00215933">
        <w:t>évaluation a souligné que les pratiques de la vannerie sont étroitement liées à la nature, car cet artisanat dépend de la disponibilité de matières premières végétales, et que la préservation de cette tradition passe par diverses activités éducatives, promotionnelles et d</w:t>
      </w:r>
      <w:r w:rsidR="00A367B7" w:rsidRPr="00215933">
        <w:t>’</w:t>
      </w:r>
      <w:r w:rsidRPr="00215933">
        <w:t>exposition, toutes destinées à transmettre ce savoir aux générations futures. L</w:t>
      </w:r>
      <w:r w:rsidR="00A367B7" w:rsidRPr="00215933">
        <w:t>’</w:t>
      </w:r>
      <w:r w:rsidRPr="00215933">
        <w:t>Organe d</w:t>
      </w:r>
      <w:r w:rsidR="00A367B7" w:rsidRPr="00215933">
        <w:t>’</w:t>
      </w:r>
      <w:r w:rsidRPr="00215933">
        <w:t>évaluation recommandait l</w:t>
      </w:r>
      <w:r w:rsidR="00A367B7" w:rsidRPr="00215933">
        <w:t>’</w:t>
      </w:r>
      <w:r w:rsidRPr="00215933">
        <w:t>inscription de cet élément sur la Liste représentative.</w:t>
      </w:r>
    </w:p>
    <w:p w14:paraId="38FD270A" w14:textId="0FE0A504" w:rsidR="00A51C8F" w:rsidRPr="00215933" w:rsidRDefault="00A51C8F" w:rsidP="00A51C8F">
      <w:pPr>
        <w:pStyle w:val="Style1"/>
      </w:pPr>
      <w:r w:rsidRPr="00215933">
        <w:t>En l</w:t>
      </w:r>
      <w:r w:rsidR="00A367B7" w:rsidRPr="00215933">
        <w:t>’</w:t>
      </w:r>
      <w:r w:rsidRPr="00215933">
        <w:t>absence de demandes de débat, d</w:t>
      </w:r>
      <w:r w:rsidR="00A367B7" w:rsidRPr="00215933">
        <w:t>’</w:t>
      </w:r>
      <w:r w:rsidRPr="00215933">
        <w:t>amendements ou d</w:t>
      </w:r>
      <w:r w:rsidR="00A367B7" w:rsidRPr="00215933">
        <w:t>’</w:t>
      </w:r>
      <w:r w:rsidRPr="00215933">
        <w:t xml:space="preserve">objections, le </w:t>
      </w:r>
      <w:r w:rsidRPr="00215933">
        <w:rPr>
          <w:b/>
        </w:rPr>
        <w:t xml:space="preserve">Président a déclaré la décision </w:t>
      </w:r>
      <w:hyperlink r:id="rId115" w:history="1">
        <w:r w:rsidRPr="00215933">
          <w:rPr>
            <w:rStyle w:val="Hyperlink"/>
            <w:rFonts w:asciiTheme="minorBidi" w:hAnsiTheme="minorBidi"/>
            <w:b/>
            <w:bCs/>
          </w:rPr>
          <w:t>20.COM 7.b.36</w:t>
        </w:r>
      </w:hyperlink>
      <w:r w:rsidRPr="00215933">
        <w:rPr>
          <w:b/>
          <w:bCs/>
        </w:rPr>
        <w:t xml:space="preserve"> </w:t>
      </w:r>
      <w:r w:rsidRPr="00215933">
        <w:rPr>
          <w:b/>
        </w:rPr>
        <w:t>adoptée</w:t>
      </w:r>
      <w:r w:rsidRPr="00215933">
        <w:rPr>
          <w:bCs/>
        </w:rPr>
        <w:t>.</w:t>
      </w:r>
    </w:p>
    <w:p w14:paraId="62CF7C27" w14:textId="54C3840B" w:rsidR="00A51C8F" w:rsidRPr="00215933" w:rsidRDefault="00A51C8F" w:rsidP="00A51C8F">
      <w:pPr>
        <w:pStyle w:val="Style1"/>
      </w:pPr>
      <w:r w:rsidRPr="00215933">
        <w:t xml:space="preserve">La délégation de la </w:t>
      </w:r>
      <w:r w:rsidRPr="00215933">
        <w:rPr>
          <w:b/>
        </w:rPr>
        <w:t>Pologne</w:t>
      </w:r>
      <w:r w:rsidRPr="00215933">
        <w:t xml:space="preserve"> a remercié le Comité pour l</w:t>
      </w:r>
      <w:r w:rsidR="00A367B7" w:rsidRPr="00215933">
        <w:t>’</w:t>
      </w:r>
      <w:r w:rsidRPr="00215933">
        <w:t>inscription des traditions de la vannerie sur la Liste représentative du patrimoine culturel immatériel de l</w:t>
      </w:r>
      <w:r w:rsidR="00A367B7" w:rsidRPr="00215933">
        <w:t>’</w:t>
      </w:r>
      <w:r w:rsidRPr="00215933">
        <w:t>humanité</w:t>
      </w:r>
      <w:r w:rsidR="00A367B7" w:rsidRPr="00215933">
        <w:t>’</w:t>
      </w:r>
      <w:r w:rsidRPr="00215933">
        <w:t>. La délégation a exprimé sa profonde gratitude pour la reconnaissance et la confiance accordées à sa communauté culturelle. Elle a expliqué que l</w:t>
      </w:r>
      <w:r w:rsidR="00A367B7" w:rsidRPr="00215933">
        <w:t>’</w:t>
      </w:r>
      <w:r w:rsidRPr="00215933">
        <w:t>art de la vannerie en Pologne se caractérise par une remarquable continuité, et que, profondément ancré dans l</w:t>
      </w:r>
      <w:r w:rsidR="00A367B7" w:rsidRPr="00215933">
        <w:t>’</w:t>
      </w:r>
      <w:r w:rsidRPr="00215933">
        <w:t>histoire, il façonne le rythme de la nature, de la vie rurale, de l</w:t>
      </w:r>
      <w:r w:rsidR="00A367B7" w:rsidRPr="00215933">
        <w:t>’</w:t>
      </w:r>
      <w:r w:rsidRPr="00215933">
        <w:t>artisanat et de l</w:t>
      </w:r>
      <w:r w:rsidR="00A367B7" w:rsidRPr="00215933">
        <w:t>’</w:t>
      </w:r>
      <w:r w:rsidRPr="00215933">
        <w:t>ingéniosité humaine. Elle a ajouté que cette tradition se transmet de maître à apprenti, de famille à communauté, grâce au temps passé ensemble, à la patience et à la pratique plutôt qu</w:t>
      </w:r>
      <w:r w:rsidR="00A367B7" w:rsidRPr="00215933">
        <w:t>’</w:t>
      </w:r>
      <w:r w:rsidRPr="00215933">
        <w:t>à des instructions écrites, et qu</w:t>
      </w:r>
      <w:r w:rsidR="00A367B7" w:rsidRPr="00215933">
        <w:t>’</w:t>
      </w:r>
      <w:r w:rsidRPr="00215933">
        <w:t>aujourd</w:t>
      </w:r>
      <w:r w:rsidR="00A367B7" w:rsidRPr="00215933">
        <w:t>’</w:t>
      </w:r>
      <w:r w:rsidRPr="00215933">
        <w:t>hui, la vannerie continue de prospérer en Pologne, inspirant les jeunes et favorisant une création durable grâce à des matériaux naturels et renouvelables. La délégation a remercié le Comité, le Secrétariat et toutes les délégations d</w:t>
      </w:r>
      <w:r w:rsidR="00A367B7" w:rsidRPr="00215933">
        <w:t>’</w:t>
      </w:r>
      <w:r w:rsidRPr="00215933">
        <w:t>avoir reconnu la valeur vivante de cet artisanat, héritage de patience, de savoir-faire et de créativité. La délégation de la Pologne a également lancé une invitation à visiter le pays et à découvrir la tradition vivante de la vannerie dans des localités telles que Nowy Tomyśl, Rudnik nad Sanem et Łowicz.</w:t>
      </w:r>
    </w:p>
    <w:p w14:paraId="4CDAD5FC" w14:textId="0ACA6730" w:rsidR="00A51C8F" w:rsidRPr="00215933" w:rsidRDefault="00A51C8F" w:rsidP="00A51C8F">
      <w:pPr>
        <w:pStyle w:val="Style1"/>
      </w:pPr>
      <w:r w:rsidRPr="00215933">
        <w:t xml:space="preserve">La délégation de la </w:t>
      </w:r>
      <w:r w:rsidRPr="00215933">
        <w:rPr>
          <w:b/>
        </w:rPr>
        <w:t>Pologne</w:t>
      </w:r>
      <w:r w:rsidRPr="00215933">
        <w:t>, par l</w:t>
      </w:r>
      <w:r w:rsidR="00A367B7" w:rsidRPr="00215933">
        <w:t>’</w:t>
      </w:r>
      <w:r w:rsidRPr="00215933">
        <w:t xml:space="preserve">intermédiaire de </w:t>
      </w:r>
      <w:r w:rsidRPr="00215933">
        <w:rPr>
          <w:b/>
          <w:bCs/>
        </w:rPr>
        <w:t>M. Maciej Pawlak, représentant de l</w:t>
      </w:r>
      <w:r w:rsidR="00A367B7" w:rsidRPr="00215933">
        <w:rPr>
          <w:b/>
          <w:bCs/>
        </w:rPr>
        <w:t>’</w:t>
      </w:r>
      <w:r w:rsidRPr="00215933">
        <w:rPr>
          <w:b/>
          <w:bCs/>
        </w:rPr>
        <w:t>Association nationale des vanniers et des artisans du rotin de Nowy Tomyśl</w:t>
      </w:r>
      <w:r w:rsidRPr="00215933">
        <w:t>, a exprimé sa gratitude pour cette inscription au nom des vanniers et a expliqué que la vannerie est bien plus qu</w:t>
      </w:r>
      <w:r w:rsidR="00A367B7" w:rsidRPr="00215933">
        <w:t>’</w:t>
      </w:r>
      <w:r w:rsidRPr="00215933">
        <w:t>un simple artisanat : c</w:t>
      </w:r>
      <w:r w:rsidR="00A367B7" w:rsidRPr="00215933">
        <w:t>’</w:t>
      </w:r>
      <w:r w:rsidRPr="00215933">
        <w:t>est un moyen de créer des liens entre les générations et les communautés, et de vivre en harmonie avec la nature. Il a expliqué que son père lui avait transmis ce savoir-faire, soulignant ainsi le lien profond qui unit les générations à cette tradition. Il a ajouté que l</w:t>
      </w:r>
      <w:r w:rsidR="00A367B7" w:rsidRPr="00215933">
        <w:t>’</w:t>
      </w:r>
      <w:r w:rsidRPr="00215933">
        <w:t xml:space="preserve">inscription des traditions de la vannerie sur la </w:t>
      </w:r>
      <w:r w:rsidR="00A771A1" w:rsidRPr="00215933">
        <w:t>Li</w:t>
      </w:r>
      <w:r w:rsidRPr="00215933">
        <w:t xml:space="preserve">ste </w:t>
      </w:r>
      <w:r w:rsidR="00A771A1" w:rsidRPr="00215933">
        <w:t xml:space="preserve">représentative </w:t>
      </w:r>
      <w:r w:rsidR="00215933" w:rsidRPr="00215933">
        <w:t>était</w:t>
      </w:r>
      <w:r w:rsidRPr="00215933">
        <w:t xml:space="preserve"> un immense honneur pour tous les vanniers du pays.</w:t>
      </w:r>
    </w:p>
    <w:p w14:paraId="024FFB05" w14:textId="4002F2BE" w:rsidR="00A51C8F" w:rsidRPr="00215933" w:rsidRDefault="00A51C8F" w:rsidP="00A51C8F">
      <w:pPr>
        <w:pStyle w:val="Style1"/>
      </w:pPr>
      <w:r w:rsidRPr="00215933">
        <w:t xml:space="preserve">La délégation de la </w:t>
      </w:r>
      <w:r w:rsidRPr="00215933">
        <w:rPr>
          <w:b/>
        </w:rPr>
        <w:t>Pologne</w:t>
      </w:r>
      <w:r w:rsidRPr="00215933">
        <w:t xml:space="preserve">, représentée par </w:t>
      </w:r>
      <w:r w:rsidRPr="00215933">
        <w:rPr>
          <w:b/>
          <w:bCs/>
        </w:rPr>
        <w:t>M. Tadeusz Handziak, maire de Rudnik nad Sanem</w:t>
      </w:r>
      <w:r w:rsidRPr="00215933">
        <w:t>, a fait part de son honneur et de son émotion à l</w:t>
      </w:r>
      <w:r w:rsidR="00A367B7" w:rsidRPr="00215933">
        <w:t>’</w:t>
      </w:r>
      <w:r w:rsidRPr="00215933">
        <w:t>idée de représenter la ville de Rudnik nad Sanem, connue comme la capitale polonaise de l</w:t>
      </w:r>
      <w:r w:rsidR="00A367B7" w:rsidRPr="00215933">
        <w:t>’</w:t>
      </w:r>
      <w:r w:rsidRPr="00215933">
        <w:t>osier, et a remercié le Comité d</w:t>
      </w:r>
      <w:r w:rsidR="00A367B7" w:rsidRPr="00215933">
        <w:t>’</w:t>
      </w:r>
      <w:r w:rsidRPr="00215933">
        <w:t>avoir inscrit les traditions de la vannerie sur la Liste de l</w:t>
      </w:r>
      <w:r w:rsidR="00A367B7" w:rsidRPr="00215933">
        <w:t>’</w:t>
      </w:r>
      <w:r w:rsidRPr="00215933">
        <w:t>UNESCO. Il a expliqué que l</w:t>
      </w:r>
      <w:r w:rsidR="00A367B7" w:rsidRPr="00215933">
        <w:t>’</w:t>
      </w:r>
      <w:r w:rsidRPr="00215933">
        <w:t>artisanat de la vannerie est un élément fondamental de l</w:t>
      </w:r>
      <w:r w:rsidR="00A367B7" w:rsidRPr="00215933">
        <w:t>’</w:t>
      </w:r>
      <w:r w:rsidRPr="00215933">
        <w:t>identité et de la fierté locales, fruit du travail de générations d</w:t>
      </w:r>
      <w:r w:rsidR="00A367B7" w:rsidRPr="00215933">
        <w:t>’</w:t>
      </w:r>
      <w:r w:rsidRPr="00215933">
        <w:t>artisans passionnés, et que l</w:t>
      </w:r>
      <w:r w:rsidR="00A367B7" w:rsidRPr="00215933">
        <w:t>’</w:t>
      </w:r>
      <w:r w:rsidRPr="00215933">
        <w:t xml:space="preserve">inscription des traditions de la vannerie sur la </w:t>
      </w:r>
      <w:r w:rsidR="00A771A1" w:rsidRPr="00215933">
        <w:t>L</w:t>
      </w:r>
      <w:r w:rsidRPr="00215933">
        <w:t xml:space="preserve">iste </w:t>
      </w:r>
      <w:r w:rsidR="00A771A1" w:rsidRPr="00215933">
        <w:t>représentative</w:t>
      </w:r>
      <w:r w:rsidRPr="00215933">
        <w:t xml:space="preserve"> témoignait de l</w:t>
      </w:r>
      <w:r w:rsidR="00A367B7" w:rsidRPr="00215933">
        <w:t>’</w:t>
      </w:r>
      <w:r w:rsidRPr="00215933">
        <w:t>importance durable de l</w:t>
      </w:r>
      <w:r w:rsidR="00A367B7" w:rsidRPr="00215933">
        <w:t>’</w:t>
      </w:r>
      <w:r w:rsidRPr="00215933">
        <w:t xml:space="preserve">artisanat, de la communauté et de la </w:t>
      </w:r>
      <w:r w:rsidRPr="00215933">
        <w:lastRenderedPageBreak/>
        <w:t>mémoire culturelle. Il a renouvelé l</w:t>
      </w:r>
      <w:r w:rsidR="00A367B7" w:rsidRPr="00215933">
        <w:t>’</w:t>
      </w:r>
      <w:r w:rsidRPr="00215933">
        <w:t>invitation à visiter la Pologne, et plus précisément Rudnik nad Sanem, pour découvrir ce patrimoine vivant.</w:t>
      </w:r>
    </w:p>
    <w:p w14:paraId="515D9375" w14:textId="5343584E" w:rsidR="00A51C8F" w:rsidRPr="00215933" w:rsidRDefault="00A51C8F" w:rsidP="00A51C8F">
      <w:pPr>
        <w:pStyle w:val="Orateurengris"/>
        <w:jc w:val="center"/>
        <w:rPr>
          <w:i/>
          <w:iCs/>
          <w:color w:val="000000"/>
          <w:shd w:val="clear" w:color="auto" w:fill="FFFFFF" w:themeFill="background1"/>
          <w:lang w:val="fr-FR"/>
        </w:rPr>
      </w:pPr>
      <w:r w:rsidRPr="00215933">
        <w:rPr>
          <w:i/>
          <w:color w:val="000000"/>
          <w:shd w:val="clear" w:color="auto" w:fill="FFFFFF" w:themeFill="background1"/>
          <w:lang w:val="fr-FR"/>
        </w:rPr>
        <w:t>[Une vidéo présentant l</w:t>
      </w:r>
      <w:r w:rsidR="00A367B7" w:rsidRPr="00215933">
        <w:rPr>
          <w:i/>
          <w:color w:val="000000"/>
          <w:shd w:val="clear" w:color="auto" w:fill="FFFFFF" w:themeFill="background1"/>
          <w:lang w:val="fr-FR"/>
        </w:rPr>
        <w:t>’</w:t>
      </w:r>
      <w:r w:rsidRPr="00215933">
        <w:rPr>
          <w:i/>
          <w:color w:val="000000"/>
          <w:shd w:val="clear" w:color="auto" w:fill="FFFFFF" w:themeFill="background1"/>
          <w:lang w:val="fr-FR"/>
        </w:rPr>
        <w:t>élément a été diffusée]</w:t>
      </w:r>
    </w:p>
    <w:p w14:paraId="0DEEC288" w14:textId="77777777" w:rsidR="00A51C8F" w:rsidRPr="00215933" w:rsidRDefault="00A51C8F" w:rsidP="00A51C8F">
      <w:pPr>
        <w:pStyle w:val="Style1"/>
      </w:pPr>
      <w:r w:rsidRPr="00215933">
        <w:t xml:space="preserve">Le </w:t>
      </w:r>
      <w:r w:rsidRPr="00215933">
        <w:rPr>
          <w:b/>
        </w:rPr>
        <w:t>Président</w:t>
      </w:r>
      <w:r w:rsidRPr="00215933">
        <w:t xml:space="preserve"> a invité le Comité à examiner la candidature suivante, « </w:t>
      </w:r>
      <w:r w:rsidRPr="00215933">
        <w:rPr>
          <w:b/>
          <w:bCs/>
        </w:rPr>
        <w:t>La cobza, connaissances, savoir-faire et musique traditionnels</w:t>
      </w:r>
      <w:r w:rsidRPr="00215933">
        <w:t xml:space="preserve"> », soumise par la </w:t>
      </w:r>
      <w:r w:rsidRPr="00215933">
        <w:rPr>
          <w:b/>
          <w:bCs/>
        </w:rPr>
        <w:t>Roumanie</w:t>
      </w:r>
      <w:r w:rsidRPr="00215933">
        <w:t xml:space="preserve"> et la </w:t>
      </w:r>
      <w:r w:rsidRPr="00215933">
        <w:rPr>
          <w:b/>
          <w:bCs/>
        </w:rPr>
        <w:t>République de Moldova</w:t>
      </w:r>
      <w:r w:rsidRPr="00215933">
        <w:t>.</w:t>
      </w:r>
    </w:p>
    <w:p w14:paraId="1BA9896A" w14:textId="409CBB02" w:rsidR="00A51C8F" w:rsidRPr="00215933" w:rsidRDefault="00A51C8F" w:rsidP="00A51C8F">
      <w:pPr>
        <w:pStyle w:val="Style1"/>
      </w:pPr>
      <w:r w:rsidRPr="00215933">
        <w:t xml:space="preserve">La </w:t>
      </w:r>
      <w:r w:rsidRPr="00215933">
        <w:rPr>
          <w:b/>
        </w:rPr>
        <w:t>Vice-Présidente de l</w:t>
      </w:r>
      <w:r w:rsidR="00A367B7" w:rsidRPr="00215933">
        <w:rPr>
          <w:b/>
        </w:rPr>
        <w:t>’</w:t>
      </w:r>
      <w:r w:rsidRPr="00215933">
        <w:rPr>
          <w:b/>
        </w:rPr>
        <w:t>Organe d</w:t>
      </w:r>
      <w:r w:rsidR="00A367B7" w:rsidRPr="00215933">
        <w:rPr>
          <w:b/>
        </w:rPr>
        <w:t>’</w:t>
      </w:r>
      <w:r w:rsidRPr="00215933">
        <w:rPr>
          <w:b/>
        </w:rPr>
        <w:t>évaluation</w:t>
      </w:r>
      <w:r w:rsidRPr="00215933">
        <w:t xml:space="preserve"> a expliqué que la cobza est un instrument à cordes traditionnel fabriqué par des artisans issus de divers groupes ethniques, tant en milieu urbain que rural, et qu</w:t>
      </w:r>
      <w:r w:rsidR="00A367B7" w:rsidRPr="00215933">
        <w:t>’</w:t>
      </w:r>
      <w:r w:rsidRPr="00215933">
        <w:t>il est utilisé dans la musique folklorique, en particulier dans les communautés rurales. Elle a expliqué que si à l</w:t>
      </w:r>
      <w:r w:rsidR="00A367B7" w:rsidRPr="00215933">
        <w:t>’</w:t>
      </w:r>
      <w:r w:rsidRPr="00215933">
        <w:t>origine, les techniques de fabrication et de jeu de la cobza se transmettaient de manière informelle, aujourd</w:t>
      </w:r>
      <w:r w:rsidR="00A367B7" w:rsidRPr="00215933">
        <w:t>’</w:t>
      </w:r>
      <w:r w:rsidRPr="00215933">
        <w:t>hui, les jeunes musiciens étudient cet instrument dans les écoles d</w:t>
      </w:r>
      <w:r w:rsidR="00A367B7" w:rsidRPr="00215933">
        <w:t>’</w:t>
      </w:r>
      <w:r w:rsidRPr="00215933">
        <w:t>art et les universités. L</w:t>
      </w:r>
      <w:r w:rsidR="00A367B7" w:rsidRPr="00215933">
        <w:t>’</w:t>
      </w:r>
      <w:r w:rsidRPr="00215933">
        <w:t>Organe d</w:t>
      </w:r>
      <w:r w:rsidR="00A367B7" w:rsidRPr="00215933">
        <w:t>’</w:t>
      </w:r>
      <w:r w:rsidRPr="00215933">
        <w:t>évaluation a souligné que la cobza contribue à la cohésion sociale et renforce les identités dans les zones rurales et marginalisées. L</w:t>
      </w:r>
      <w:r w:rsidR="00A367B7" w:rsidRPr="00215933">
        <w:t>’</w:t>
      </w:r>
      <w:r w:rsidRPr="00215933">
        <w:t>Organe d</w:t>
      </w:r>
      <w:r w:rsidR="00A367B7" w:rsidRPr="00215933">
        <w:t>’</w:t>
      </w:r>
      <w:r w:rsidRPr="00215933">
        <w:t>évaluation recommandait l</w:t>
      </w:r>
      <w:r w:rsidR="00A367B7" w:rsidRPr="00215933">
        <w:t>’</w:t>
      </w:r>
      <w:r w:rsidRPr="00215933">
        <w:t>inscription de cet élément sur la Liste représentative et saluait la collaboration transfrontalière entre la Roumanie et la République de Moldova dans la promotion de cet élément.</w:t>
      </w:r>
    </w:p>
    <w:p w14:paraId="52096F37" w14:textId="463AACDA" w:rsidR="00A51C8F" w:rsidRPr="00215933" w:rsidRDefault="00A51C8F" w:rsidP="00A51C8F">
      <w:pPr>
        <w:pStyle w:val="Style1"/>
      </w:pPr>
      <w:r w:rsidRPr="00215933">
        <w:t>En l</w:t>
      </w:r>
      <w:r w:rsidR="00A367B7" w:rsidRPr="00215933">
        <w:t>’</w:t>
      </w:r>
      <w:r w:rsidRPr="00215933">
        <w:t>absence de demandes de débat, d</w:t>
      </w:r>
      <w:r w:rsidR="00A367B7" w:rsidRPr="00215933">
        <w:t>’</w:t>
      </w:r>
      <w:r w:rsidRPr="00215933">
        <w:t>amendements ou d</w:t>
      </w:r>
      <w:r w:rsidR="00A367B7" w:rsidRPr="00215933">
        <w:t>’</w:t>
      </w:r>
      <w:r w:rsidRPr="00215933">
        <w:t xml:space="preserve">objections, le </w:t>
      </w:r>
      <w:r w:rsidRPr="00215933">
        <w:rPr>
          <w:b/>
        </w:rPr>
        <w:t xml:space="preserve">Président a déclaré la décision </w:t>
      </w:r>
      <w:hyperlink r:id="rId116" w:history="1">
        <w:r w:rsidRPr="00215933">
          <w:rPr>
            <w:rStyle w:val="Hyperlink"/>
            <w:rFonts w:asciiTheme="minorBidi" w:hAnsiTheme="minorBidi"/>
            <w:b/>
            <w:bCs/>
          </w:rPr>
          <w:t>20.COM 7.b.38</w:t>
        </w:r>
      </w:hyperlink>
      <w:r w:rsidRPr="00215933">
        <w:rPr>
          <w:b/>
          <w:bCs/>
        </w:rPr>
        <w:t xml:space="preserve"> </w:t>
      </w:r>
      <w:r w:rsidRPr="00215933">
        <w:rPr>
          <w:b/>
        </w:rPr>
        <w:t>adoptée.</w:t>
      </w:r>
    </w:p>
    <w:p w14:paraId="4EFC644D" w14:textId="07792FE4" w:rsidR="00A51C8F" w:rsidRPr="00215933" w:rsidRDefault="00A51C8F" w:rsidP="00A51C8F">
      <w:pPr>
        <w:pStyle w:val="Style1"/>
      </w:pPr>
      <w:r w:rsidRPr="00215933">
        <w:t xml:space="preserve">La délégation de la </w:t>
      </w:r>
      <w:r w:rsidRPr="00215933">
        <w:rPr>
          <w:b/>
        </w:rPr>
        <w:t>République de Moldova</w:t>
      </w:r>
      <w:r w:rsidRPr="00215933">
        <w:t xml:space="preserve">, représentée par </w:t>
      </w:r>
      <w:r w:rsidRPr="00215933">
        <w:rPr>
          <w:b/>
          <w:bCs/>
        </w:rPr>
        <w:t>S. Exc. M. Cristian Jardan, ministre de la Culture de la République de Moldova</w:t>
      </w:r>
      <w:r w:rsidRPr="00215933">
        <w:t>, a souligné que la cobza n</w:t>
      </w:r>
      <w:r w:rsidR="00A367B7" w:rsidRPr="00215933">
        <w:t>’</w:t>
      </w:r>
      <w:r w:rsidRPr="00215933">
        <w:t>est pas seulement un instrument de musique, mais un élément vivant de leur mémoire collective. Il a expliqué que depuis des générations, les mélodies de la cobza accompagnent les fêtes et les communautés. Il a fait part de sa grande fierté suite à la reconnaissance de cette tradition, transmise de génération en génération, et a remercié l</w:t>
      </w:r>
      <w:r w:rsidR="00A367B7" w:rsidRPr="00215933">
        <w:t>’</w:t>
      </w:r>
      <w:r w:rsidRPr="00215933">
        <w:t>UNESCO pour son soutien.</w:t>
      </w:r>
    </w:p>
    <w:p w14:paraId="43A0B736" w14:textId="17A3ADD8" w:rsidR="00A51C8F" w:rsidRPr="00215933" w:rsidRDefault="00A51C8F" w:rsidP="00A51C8F">
      <w:pPr>
        <w:pStyle w:val="Style1"/>
      </w:pPr>
      <w:r w:rsidRPr="00215933">
        <w:t xml:space="preserve">La délégation de la </w:t>
      </w:r>
      <w:r w:rsidRPr="00215933">
        <w:rPr>
          <w:b/>
        </w:rPr>
        <w:t>Roumanie</w:t>
      </w:r>
      <w:r w:rsidRPr="00215933">
        <w:t>, représentée par un artiste, a souligné le lien profond qui unit la Roumanie à la cobza, décrivant cet instrument comme un pont vers ses ancêtres et son patrimoine, et remerciant l</w:t>
      </w:r>
      <w:r w:rsidR="00A367B7" w:rsidRPr="00215933">
        <w:t>’</w:t>
      </w:r>
      <w:r w:rsidRPr="00215933">
        <w:t>UNESCO et le Comité d</w:t>
      </w:r>
      <w:r w:rsidR="00A367B7" w:rsidRPr="00215933">
        <w:t>’</w:t>
      </w:r>
      <w:r w:rsidRPr="00215933">
        <w:t xml:space="preserve">avoir protégé et préservé cette tradition. Elle a expliqué que la Roumanie avait mis en avant les efforts actuellement déployés pour enseigner aux jeunes générations à jouer de la cobza et pour préserver le patrimoine de leur communauté. La Roumanie et la </w:t>
      </w:r>
      <w:r w:rsidR="00A771A1" w:rsidRPr="00215933">
        <w:t xml:space="preserve">République de </w:t>
      </w:r>
      <w:r w:rsidRPr="00215933">
        <w:t xml:space="preserve">Moldova ont exprimé leur joie commune face à cette réussite, soulignant la contribution des artisans et des artistes ayant permis de perpétuer cette tradition. La délégation </w:t>
      </w:r>
      <w:r w:rsidR="00A771A1" w:rsidRPr="00215933">
        <w:t xml:space="preserve">de la Roumanie </w:t>
      </w:r>
      <w:r w:rsidRPr="00215933">
        <w:t>a souligné le rôle des communautés locales et des pouvoirs publics dans le soutien apporté à ce processus, qu</w:t>
      </w:r>
      <w:r w:rsidR="00A367B7" w:rsidRPr="00215933">
        <w:t>’</w:t>
      </w:r>
      <w:r w:rsidRPr="00215933">
        <w:t>elle a qualifié d</w:t>
      </w:r>
      <w:r w:rsidR="00A367B7" w:rsidRPr="00215933">
        <w:t>’</w:t>
      </w:r>
      <w:r w:rsidRPr="00215933">
        <w:t>« effet UNESCO », source d</w:t>
      </w:r>
      <w:r w:rsidR="00A367B7" w:rsidRPr="00215933">
        <w:t>’</w:t>
      </w:r>
      <w:r w:rsidRPr="00215933">
        <w:t>espoir et d</w:t>
      </w:r>
      <w:r w:rsidR="00A367B7" w:rsidRPr="00215933">
        <w:t>’</w:t>
      </w:r>
      <w:r w:rsidRPr="00215933">
        <w:t>enthousiasme pour la préservation du patrimoine culturel.</w:t>
      </w:r>
    </w:p>
    <w:p w14:paraId="07A17946" w14:textId="0CD71445" w:rsidR="00A51C8F" w:rsidRPr="00215933" w:rsidRDefault="00A51C8F" w:rsidP="00A51C8F">
      <w:pPr>
        <w:pStyle w:val="Style1"/>
      </w:pPr>
      <w:r w:rsidRPr="00215933">
        <w:t xml:space="preserve">La délégation de la </w:t>
      </w:r>
      <w:r w:rsidRPr="00215933">
        <w:rPr>
          <w:b/>
        </w:rPr>
        <w:t>Roumanie</w:t>
      </w:r>
      <w:r w:rsidRPr="00215933">
        <w:t xml:space="preserve"> a souligné l</w:t>
      </w:r>
      <w:r w:rsidR="00A367B7" w:rsidRPr="00215933">
        <w:t>’</w:t>
      </w:r>
      <w:r w:rsidRPr="00215933">
        <w:t>impact considérable des inscriptions au patrimoine de l</w:t>
      </w:r>
      <w:r w:rsidR="00A367B7" w:rsidRPr="00215933">
        <w:t>’</w:t>
      </w:r>
      <w:r w:rsidRPr="00215933">
        <w:t>UNESCO, en prenant pour exemple la cobza, un instrument de musique traditionnel. La délégation a déclaré que la reconnaissance par l</w:t>
      </w:r>
      <w:r w:rsidR="00A367B7" w:rsidRPr="00215933">
        <w:t>’</w:t>
      </w:r>
      <w:r w:rsidRPr="00215933">
        <w:t>UNESCO des pratiques culturelles permettait non seulement d</w:t>
      </w:r>
      <w:r w:rsidR="00A367B7" w:rsidRPr="00215933">
        <w:t>’</w:t>
      </w:r>
      <w:r w:rsidRPr="00215933">
        <w:t>accroître leur visibilité, mais aussi d</w:t>
      </w:r>
      <w:r w:rsidR="00A367B7" w:rsidRPr="00215933">
        <w:t>’</w:t>
      </w:r>
      <w:r w:rsidRPr="00215933">
        <w:t>attirer de nouveaux adeptes, contribuant ainsi à la revitalisation de traditions ancestrales. Elle a expliqué que dans le cas de la cobza, cette décision ne se limitait pas à la simple reconnaissance de l</w:t>
      </w:r>
      <w:r w:rsidR="00A367B7" w:rsidRPr="00215933">
        <w:t>’</w:t>
      </w:r>
      <w:r w:rsidRPr="00215933">
        <w:t xml:space="preserve">instrument ; elle rendait hommage à un patrimoine séculaire qui trouve un écho profond au sein de la société roumaine. </w:t>
      </w:r>
      <w:r w:rsidR="00A771A1" w:rsidRPr="00215933">
        <w:t>Elle</w:t>
      </w:r>
      <w:r w:rsidRPr="00215933">
        <w:t xml:space="preserve"> a souligné que la cobza constitue un langage culturel unique, qui transmet des émotions et des souvenirs communs, et qui continue de créer des liens entre les générations grâce à son art. Des luthiers et des interprètes issus tant des zones rurales que des zones urbaines façonnent et réinventent la cobza, donnant ainsi naissance à une forme culturelle dynamique et en constante évolution. La délégation a également souligné un changement notable dans cette tradition : au cours des dernières décennies, de plus en plus de femmes et de jeunes filles s</w:t>
      </w:r>
      <w:r w:rsidR="00A367B7" w:rsidRPr="00215933">
        <w:t>’</w:t>
      </w:r>
      <w:r w:rsidRPr="00215933">
        <w:t>étaient mises à jouer de la cobza, faisant ainsi évoluer cette pratique, autrefois dominée par les hommes, vers un espace plus inclusif. Elle a ajouté que cette évolution s</w:t>
      </w:r>
      <w:r w:rsidR="00A367B7" w:rsidRPr="00215933">
        <w:t>’</w:t>
      </w:r>
      <w:r w:rsidRPr="00215933">
        <w:t>inscrivait dans le cadre plus large des thèmes de l</w:t>
      </w:r>
      <w:r w:rsidR="00A367B7" w:rsidRPr="00215933">
        <w:t>’</w:t>
      </w:r>
      <w:r w:rsidRPr="00215933">
        <w:t>égalité des genres et de la liberté artistique, qui sont au cœur des valeurs de l</w:t>
      </w:r>
      <w:r w:rsidR="00A367B7" w:rsidRPr="00215933">
        <w:t>’</w:t>
      </w:r>
      <w:r w:rsidRPr="00215933">
        <w:t xml:space="preserve">UNESCO. La délégation a remercié Mme Ioana Baskerville, </w:t>
      </w:r>
      <w:r w:rsidRPr="00215933">
        <w:lastRenderedPageBreak/>
        <w:t>coordinatrice du dossier, pour son dévouement exemplaire, et a exprimé sa profonde gratitude au Comité pour avoir reconnu et rendu hommage aux détenteurs de ce précieux patrimoine.</w:t>
      </w:r>
    </w:p>
    <w:p w14:paraId="58B6200F" w14:textId="4449837C" w:rsidR="00A51C8F" w:rsidRPr="00215933" w:rsidRDefault="00A51C8F" w:rsidP="00A51C8F">
      <w:pPr>
        <w:pStyle w:val="Style1"/>
      </w:pPr>
      <w:r w:rsidRPr="00215933">
        <w:t xml:space="preserve">La délégation de la </w:t>
      </w:r>
      <w:r w:rsidRPr="00215933">
        <w:rPr>
          <w:b/>
        </w:rPr>
        <w:t>République de Moldova</w:t>
      </w:r>
      <w:r w:rsidRPr="00215933">
        <w:t xml:space="preserve"> a exprimé sa profonde satisfaction suite à l</w:t>
      </w:r>
      <w:r w:rsidR="00A367B7" w:rsidRPr="00215933">
        <w:t>’</w:t>
      </w:r>
      <w:r w:rsidRPr="00215933">
        <w:t>inscription de la cobza aux côtés de la Roumanie et s</w:t>
      </w:r>
      <w:r w:rsidR="00A367B7" w:rsidRPr="00215933">
        <w:t>’</w:t>
      </w:r>
      <w:r w:rsidRPr="00215933">
        <w:t xml:space="preserve">est jointe à la célébration de cette étape culturelle majeure. </w:t>
      </w:r>
      <w:r w:rsidR="00A771A1" w:rsidRPr="00215933">
        <w:t>Elle</w:t>
      </w:r>
      <w:r w:rsidRPr="00215933">
        <w:t xml:space="preserve"> a souligné que la cobza est bien plus qu</w:t>
      </w:r>
      <w:r w:rsidR="00A367B7" w:rsidRPr="00215933">
        <w:t>’</w:t>
      </w:r>
      <w:r w:rsidRPr="00215933">
        <w:t>un simple instrument ; c</w:t>
      </w:r>
      <w:r w:rsidR="00A367B7" w:rsidRPr="00215933">
        <w:t>’</w:t>
      </w:r>
      <w:r w:rsidRPr="00215933">
        <w:t>est un langage culturel commun qui relie les communautés de Moldova et de Roumanie, au-delà des frontières géographiques et sociales. La délégation</w:t>
      </w:r>
      <w:r w:rsidR="00A771A1" w:rsidRPr="00215933">
        <w:t xml:space="preserve"> de la République de Moldova</w:t>
      </w:r>
      <w:r w:rsidRPr="00215933">
        <w:t xml:space="preserve"> a souligné le rôle essentiel de la transmission intergénérationnelle pour perpétuer la tradition. Elle a expliqué que tant dans les villages ruraux que dans les centres urbains, des maîtres de cobza encadrent les jeunes talents, tandis que des artistes contemporains réinterprètent le rôle de cet instrument dans des genres musicaux modernes, tels que le jazz et la musique expérimentale. Ce processus dynamique garantit la vitalité durable de la cobza, qui s</w:t>
      </w:r>
      <w:r w:rsidR="00A367B7" w:rsidRPr="00215933">
        <w:t>’</w:t>
      </w:r>
      <w:r w:rsidRPr="00215933">
        <w:t xml:space="preserve">adapte à de nouveaux contextes tout en conservant son essence culturelle. </w:t>
      </w:r>
      <w:r w:rsidR="00A771A1" w:rsidRPr="00215933">
        <w:t>Elle</w:t>
      </w:r>
      <w:r w:rsidRPr="00215933">
        <w:t xml:space="preserve"> a également salué les efforts conjoints des communautés, des institutions culturelles et des organismes publics ayant contribué au succès de la candidature. La délégation de la République de Moldova a remercié le Comité pour cette distinction, qui rendait hommage non seulement à la cobza, mais aussi aux artisans, aux interprètes et aux communautés qui entretiennent et préservent ce patrimoine vivant.</w:t>
      </w:r>
    </w:p>
    <w:p w14:paraId="5DF8D10A" w14:textId="77777777" w:rsidR="00A51C8F" w:rsidRPr="00215933" w:rsidRDefault="00A51C8F" w:rsidP="00A51C8F">
      <w:pPr>
        <w:pStyle w:val="Style1"/>
      </w:pPr>
      <w:r w:rsidRPr="00215933">
        <w:t xml:space="preserve">Le </w:t>
      </w:r>
      <w:r w:rsidRPr="00215933">
        <w:rPr>
          <w:b/>
          <w:bCs/>
        </w:rPr>
        <w:t>Président</w:t>
      </w:r>
      <w:r w:rsidRPr="00215933">
        <w:t xml:space="preserve"> a invité le Comité à examiner la candidature suivante, </w:t>
      </w:r>
      <w:r w:rsidRPr="00215933">
        <w:rPr>
          <w:bCs/>
        </w:rPr>
        <w:t>« </w:t>
      </w:r>
      <w:r w:rsidRPr="00215933">
        <w:rPr>
          <w:b/>
        </w:rPr>
        <w:t>La culture de la préparation du sumanak/sumalak </w:t>
      </w:r>
      <w:r w:rsidRPr="00215933">
        <w:rPr>
          <w:bCs/>
        </w:rPr>
        <w:t>»</w:t>
      </w:r>
      <w:r w:rsidRPr="00215933">
        <w:t xml:space="preserve">, soumise par le </w:t>
      </w:r>
      <w:r w:rsidRPr="00215933">
        <w:rPr>
          <w:b/>
        </w:rPr>
        <w:t>Tadjikistan</w:t>
      </w:r>
      <w:r w:rsidRPr="00215933">
        <w:t>.</w:t>
      </w:r>
    </w:p>
    <w:p w14:paraId="2D78548F" w14:textId="7DC60119" w:rsidR="00A51C8F" w:rsidRPr="00215933" w:rsidRDefault="00A51C8F" w:rsidP="00A51C8F">
      <w:pPr>
        <w:pStyle w:val="Style1"/>
      </w:pPr>
      <w:r w:rsidRPr="00215933">
        <w:t xml:space="preserve">La </w:t>
      </w:r>
      <w:r w:rsidRPr="00215933">
        <w:rPr>
          <w:b/>
        </w:rPr>
        <w:t>Vice-Présidente de l</w:t>
      </w:r>
      <w:r w:rsidR="00A367B7" w:rsidRPr="00215933">
        <w:rPr>
          <w:b/>
        </w:rPr>
        <w:t>’</w:t>
      </w:r>
      <w:r w:rsidRPr="00215933">
        <w:rPr>
          <w:b/>
        </w:rPr>
        <w:t>Organe d</w:t>
      </w:r>
      <w:r w:rsidR="00A367B7" w:rsidRPr="00215933">
        <w:rPr>
          <w:b/>
        </w:rPr>
        <w:t>’</w:t>
      </w:r>
      <w:r w:rsidRPr="00215933">
        <w:rPr>
          <w:b/>
        </w:rPr>
        <w:t>évaluation</w:t>
      </w:r>
      <w:r w:rsidRPr="00215933">
        <w:t xml:space="preserve"> a présenté le sumanak/sumalak, un plat préparé traditionnellement par les femmes pendant le festival de Navruz, qui célèbre l</w:t>
      </w:r>
      <w:r w:rsidR="00A367B7" w:rsidRPr="00215933">
        <w:t>’</w:t>
      </w:r>
      <w:r w:rsidRPr="00215933">
        <w:t>arrivée du printemps. Elle a expliqué que ces femmes se relaient pour remuer la marmite de sumanak/sumalak tout en chantant des chants traditionnels et en dansant, et que cette pratique incarne une tradition culinaire symbolique et saisonnière, étroitement liée aux pratiques agricoles locales. Elle a ajouté qu</w:t>
      </w:r>
      <w:r w:rsidR="00A367B7" w:rsidRPr="00215933">
        <w:t>’</w:t>
      </w:r>
      <w:r w:rsidRPr="00215933">
        <w:t>elle incarne des valeurs importantes telles que la santé, la coopération entre les genres et la transmission intergénérationnelle, puisque le savoir-faire nécessaire à la préparation du sumanak/sumalak se transmet de génération en génération. L</w:t>
      </w:r>
      <w:r w:rsidR="00A367B7" w:rsidRPr="00215933">
        <w:t>’</w:t>
      </w:r>
      <w:r w:rsidRPr="00215933">
        <w:t>Organe d</w:t>
      </w:r>
      <w:r w:rsidR="00A367B7" w:rsidRPr="00215933">
        <w:t>’</w:t>
      </w:r>
      <w:r w:rsidRPr="00215933">
        <w:t>évaluation recommandait l</w:t>
      </w:r>
      <w:r w:rsidR="00A367B7" w:rsidRPr="00215933">
        <w:t>’</w:t>
      </w:r>
      <w:r w:rsidRPr="00215933">
        <w:t>inscription de cette pratique sur la Liste représentative et félicitait le Tadjikistan pour avoir favorisé la collaboration entre les communautés et les autorités afin d</w:t>
      </w:r>
      <w:r w:rsidR="00A367B7" w:rsidRPr="00215933">
        <w:t>’</w:t>
      </w:r>
      <w:r w:rsidRPr="00215933">
        <w:t>assurer la sauvegarde de ce patrimoine culturel.</w:t>
      </w:r>
    </w:p>
    <w:p w14:paraId="7C50C950" w14:textId="2E120717" w:rsidR="00A51C8F" w:rsidRPr="00215933" w:rsidRDefault="00A51C8F" w:rsidP="00A51C8F">
      <w:pPr>
        <w:pStyle w:val="Style1"/>
      </w:pPr>
      <w:r w:rsidRPr="00215933">
        <w:t>En l</w:t>
      </w:r>
      <w:r w:rsidR="00A367B7" w:rsidRPr="00215933">
        <w:t>’</w:t>
      </w:r>
      <w:r w:rsidRPr="00215933">
        <w:t>absence de demandes de débat, d</w:t>
      </w:r>
      <w:r w:rsidR="00A367B7" w:rsidRPr="00215933">
        <w:t>’</w:t>
      </w:r>
      <w:r w:rsidRPr="00215933">
        <w:t>amendements ou d</w:t>
      </w:r>
      <w:r w:rsidR="00A367B7" w:rsidRPr="00215933">
        <w:t>’</w:t>
      </w:r>
      <w:r w:rsidRPr="00215933">
        <w:t xml:space="preserve">objections, le </w:t>
      </w:r>
      <w:r w:rsidRPr="00215933">
        <w:rPr>
          <w:b/>
        </w:rPr>
        <w:t xml:space="preserve">Président a déclaré la décision </w:t>
      </w:r>
      <w:hyperlink r:id="rId117" w:history="1">
        <w:r w:rsidRPr="00215933">
          <w:rPr>
            <w:rStyle w:val="Hyperlink"/>
            <w:rFonts w:asciiTheme="minorBidi" w:hAnsiTheme="minorBidi"/>
            <w:b/>
            <w:bCs/>
          </w:rPr>
          <w:t>20.COM 7.b.44</w:t>
        </w:r>
      </w:hyperlink>
      <w:r w:rsidRPr="00215933">
        <w:rPr>
          <w:b/>
          <w:bCs/>
        </w:rPr>
        <w:t xml:space="preserve"> </w:t>
      </w:r>
      <w:r w:rsidRPr="00215933">
        <w:rPr>
          <w:b/>
        </w:rPr>
        <w:t>adoptée.</w:t>
      </w:r>
    </w:p>
    <w:p w14:paraId="4247FA53" w14:textId="04C51580" w:rsidR="00A51C8F" w:rsidRPr="00215933" w:rsidRDefault="00A51C8F" w:rsidP="00A51C8F">
      <w:pPr>
        <w:pStyle w:val="Style1"/>
      </w:pPr>
      <w:r w:rsidRPr="00215933">
        <w:t xml:space="preserve">La délégation du </w:t>
      </w:r>
      <w:r w:rsidRPr="00215933">
        <w:rPr>
          <w:b/>
        </w:rPr>
        <w:t>Tadjikistan</w:t>
      </w:r>
      <w:r w:rsidRPr="00215933">
        <w:t xml:space="preserve"> a adressé ses sincères remerciements au gouvernement de l</w:t>
      </w:r>
      <w:r w:rsidR="00A367B7" w:rsidRPr="00215933">
        <w:t>’</w:t>
      </w:r>
      <w:r w:rsidRPr="00215933">
        <w:t>Inde pour l</w:t>
      </w:r>
      <w:r w:rsidR="00A367B7" w:rsidRPr="00215933">
        <w:t>’</w:t>
      </w:r>
      <w:r w:rsidRPr="00215933">
        <w:t>accueil de la vingtième session du Comité intergouvernemental pour la sauvegarde du patrimoine culturel immatériel et pour sa chaleureuse hospitalité. La délégation a exprimé sa profonde gratitude à l</w:t>
      </w:r>
      <w:r w:rsidR="00A367B7" w:rsidRPr="00215933">
        <w:t>’</w:t>
      </w:r>
      <w:r w:rsidRPr="00215933">
        <w:t>Organe d</w:t>
      </w:r>
      <w:r w:rsidR="00A367B7" w:rsidRPr="00215933">
        <w:t>’</w:t>
      </w:r>
      <w:r w:rsidRPr="00215933">
        <w:t>évaluation et au Comité pour leur examen attentif, qui avait permis de reconnaître l</w:t>
      </w:r>
      <w:r w:rsidR="00A367B7" w:rsidRPr="00215933">
        <w:t>’</w:t>
      </w:r>
      <w:r w:rsidRPr="00215933">
        <w:t xml:space="preserve">importance culturelle et la vitalité de la tradition culinaire du sumanak/sumalak. La délégation du </w:t>
      </w:r>
      <w:r w:rsidRPr="00215933">
        <w:rPr>
          <w:bCs/>
        </w:rPr>
        <w:t>Tadjikistan</w:t>
      </w:r>
      <w:r w:rsidRPr="00215933">
        <w:t xml:space="preserve"> a salué les efforts inlassables des communautés locales, des institutions culturelles et des organismes gouvernementaux ayant collaboré pour préserver cette pratique et en assurer la transmission. La délégation a souligné que cette inscription renforçait leur responsabilité collective de continuer à préserver et à promouvoir la culture de la préparation du sumanak/sumalak, afin d</w:t>
      </w:r>
      <w:r w:rsidR="00A367B7" w:rsidRPr="00215933">
        <w:t>’</w:t>
      </w:r>
      <w:r w:rsidRPr="00215933">
        <w:t>en garantir la transmission aux générations futures.</w:t>
      </w:r>
    </w:p>
    <w:p w14:paraId="5E5B0A28" w14:textId="17D685D3" w:rsidR="00A51C8F" w:rsidRPr="00215933" w:rsidRDefault="00A51C8F" w:rsidP="00A51C8F">
      <w:pPr>
        <w:pStyle w:val="Orateurengris"/>
        <w:jc w:val="center"/>
        <w:rPr>
          <w:i/>
          <w:color w:val="000000"/>
          <w:shd w:val="clear" w:color="auto" w:fill="FFFFFF" w:themeFill="background1"/>
          <w:lang w:val="fr-FR"/>
        </w:rPr>
      </w:pPr>
      <w:r w:rsidRPr="00215933">
        <w:rPr>
          <w:i/>
          <w:color w:val="000000"/>
          <w:shd w:val="clear" w:color="auto" w:fill="FFFFFF" w:themeFill="background1"/>
          <w:lang w:val="fr-FR"/>
        </w:rPr>
        <w:t>[Une vidéo présentant l</w:t>
      </w:r>
      <w:r w:rsidR="00A367B7" w:rsidRPr="00215933">
        <w:rPr>
          <w:i/>
          <w:color w:val="000000"/>
          <w:shd w:val="clear" w:color="auto" w:fill="FFFFFF" w:themeFill="background1"/>
          <w:lang w:val="fr-FR"/>
        </w:rPr>
        <w:t>’</w:t>
      </w:r>
      <w:r w:rsidRPr="00215933">
        <w:rPr>
          <w:i/>
          <w:color w:val="000000"/>
          <w:shd w:val="clear" w:color="auto" w:fill="FFFFFF" w:themeFill="background1"/>
          <w:lang w:val="fr-FR"/>
        </w:rPr>
        <w:t>élément a été diffusée]</w:t>
      </w:r>
    </w:p>
    <w:p w14:paraId="5D88A39A" w14:textId="1BD8BD95" w:rsidR="00A771A1" w:rsidRPr="00215933" w:rsidRDefault="00A771A1" w:rsidP="005D250D">
      <w:pPr>
        <w:pStyle w:val="Style1"/>
        <w:rPr>
          <w:shd w:val="clear" w:color="auto" w:fill="FFFFFF" w:themeFill="background1"/>
        </w:rPr>
      </w:pPr>
      <w:r w:rsidRPr="00215933">
        <w:rPr>
          <w:shd w:val="clear" w:color="auto" w:fill="FFFFFF" w:themeFill="background1"/>
        </w:rPr>
        <w:t>Le Président a indiqué que tous les points relevant du point 7.b dont l</w:t>
      </w:r>
      <w:r w:rsidR="00A367B7" w:rsidRPr="00215933">
        <w:rPr>
          <w:shd w:val="clear" w:color="auto" w:fill="FFFFFF" w:themeFill="background1"/>
        </w:rPr>
        <w:t>’</w:t>
      </w:r>
      <w:r w:rsidRPr="00215933">
        <w:rPr>
          <w:shd w:val="clear" w:color="auto" w:fill="FFFFFF" w:themeFill="background1"/>
        </w:rPr>
        <w:t>examen était prévu ce jour-là avaient été achevés. Il a annoncé la suspension du point 7.b.</w:t>
      </w:r>
    </w:p>
    <w:p w14:paraId="65A18FB9" w14:textId="64EDAD02" w:rsidR="00A51C8F" w:rsidRPr="00215933" w:rsidRDefault="00A51C8F" w:rsidP="00B845C2">
      <w:pPr>
        <w:pStyle w:val="Orateurengris"/>
        <w:keepNext/>
        <w:keepLines/>
        <w:tabs>
          <w:tab w:val="clear" w:pos="709"/>
          <w:tab w:val="clear" w:pos="1418"/>
          <w:tab w:val="clear" w:pos="2126"/>
          <w:tab w:val="clear" w:pos="2835"/>
        </w:tabs>
        <w:spacing w:before="360"/>
        <w:rPr>
          <w:rFonts w:eastAsia="Malgun Gothic"/>
          <w:b/>
          <w:bCs/>
          <w:u w:val="single"/>
          <w:lang w:val="fr-FR"/>
        </w:rPr>
      </w:pPr>
      <w:r w:rsidRPr="00215933">
        <w:rPr>
          <w:b/>
          <w:u w:val="single"/>
          <w:lang w:val="fr-FR"/>
        </w:rPr>
        <w:lastRenderedPageBreak/>
        <w:t>POINT 8 DE L</w:t>
      </w:r>
      <w:r w:rsidR="00A367B7" w:rsidRPr="00215933">
        <w:rPr>
          <w:b/>
          <w:u w:val="single"/>
          <w:lang w:val="fr-FR"/>
        </w:rPr>
        <w:t>’</w:t>
      </w:r>
      <w:r w:rsidRPr="00215933">
        <w:rPr>
          <w:b/>
          <w:u w:val="single"/>
          <w:lang w:val="fr-FR"/>
        </w:rPr>
        <w:t>ORDRE DU JOUR</w:t>
      </w:r>
    </w:p>
    <w:p w14:paraId="02139B54" w14:textId="2D47CAD3" w:rsidR="00A51C8F" w:rsidRPr="00215933" w:rsidRDefault="00A51C8F" w:rsidP="00A51C8F">
      <w:pPr>
        <w:pStyle w:val="Orateurengris"/>
        <w:keepNext/>
        <w:keepLines/>
        <w:tabs>
          <w:tab w:val="clear" w:pos="709"/>
          <w:tab w:val="clear" w:pos="1418"/>
          <w:tab w:val="clear" w:pos="2126"/>
          <w:tab w:val="clear" w:pos="2835"/>
        </w:tabs>
        <w:ind w:hanging="33"/>
        <w:jc w:val="left"/>
        <w:rPr>
          <w:rFonts w:eastAsia="Malgun Gothic"/>
          <w:b/>
          <w:bCs/>
          <w:caps/>
          <w:lang w:val="fr-FR"/>
        </w:rPr>
      </w:pPr>
      <w:r w:rsidRPr="00215933">
        <w:rPr>
          <w:b/>
          <w:caps/>
          <w:lang w:val="fr-FR"/>
        </w:rPr>
        <w:t>Traitement des dossiers pour les m</w:t>
      </w:r>
      <w:r w:rsidR="00CE250A" w:rsidRPr="00215933">
        <w:rPr>
          <w:b/>
          <w:caps/>
          <w:lang w:val="fr-FR"/>
        </w:rPr>
        <w:t>É</w:t>
      </w:r>
      <w:r w:rsidRPr="00215933">
        <w:rPr>
          <w:b/>
          <w:caps/>
          <w:lang w:val="fr-FR"/>
        </w:rPr>
        <w:t>canismes d</w:t>
      </w:r>
      <w:r w:rsidR="00A367B7" w:rsidRPr="00215933">
        <w:rPr>
          <w:b/>
          <w:caps/>
          <w:lang w:val="fr-FR"/>
        </w:rPr>
        <w:t>’</w:t>
      </w:r>
      <w:r w:rsidRPr="00215933">
        <w:rPr>
          <w:b/>
          <w:caps/>
          <w:lang w:val="fr-FR"/>
        </w:rPr>
        <w:t>inscription sur les listes de la Convention</w:t>
      </w:r>
    </w:p>
    <w:p w14:paraId="453AA74D" w14:textId="77777777" w:rsidR="00A51C8F" w:rsidRPr="00215933" w:rsidRDefault="00A51C8F" w:rsidP="00B845C2">
      <w:pPr>
        <w:pStyle w:val="Orateurengris"/>
        <w:keepNext/>
        <w:keepLines/>
        <w:tabs>
          <w:tab w:val="clear" w:pos="709"/>
          <w:tab w:val="clear" w:pos="1418"/>
          <w:tab w:val="clear" w:pos="2126"/>
          <w:tab w:val="clear" w:pos="2835"/>
        </w:tabs>
        <w:ind w:left="2160" w:hanging="1593"/>
        <w:jc w:val="left"/>
        <w:rPr>
          <w:lang w:val="fr-FR"/>
        </w:rPr>
      </w:pPr>
      <w:r w:rsidRPr="00215933">
        <w:rPr>
          <w:rStyle w:val="Heading1Char"/>
          <w:rFonts w:ascii="Arial" w:hAnsi="Arial"/>
          <w:b/>
          <w:color w:val="212121"/>
          <w:sz w:val="22"/>
          <w:shd w:val="clear" w:color="auto" w:fill="FFFFFF"/>
          <w:lang w:val="fr-FR"/>
        </w:rPr>
        <w:t>Document</w:t>
      </w:r>
      <w:r w:rsidRPr="00215933">
        <w:rPr>
          <w:rStyle w:val="Heading1Char"/>
          <w:rFonts w:ascii="Arial" w:hAnsi="Arial"/>
          <w:color w:val="212121"/>
          <w:sz w:val="22"/>
          <w:shd w:val="clear" w:color="auto" w:fill="FFFFFF"/>
          <w:lang w:val="fr-FR"/>
        </w:rPr>
        <w:t> </w:t>
      </w:r>
      <w:r w:rsidRPr="00215933">
        <w:rPr>
          <w:rStyle w:val="Heading1Char"/>
          <w:rFonts w:ascii="Arial" w:hAnsi="Arial"/>
          <w:b/>
          <w:bCs/>
          <w:color w:val="212121"/>
          <w:sz w:val="22"/>
          <w:shd w:val="clear" w:color="auto" w:fill="FFFFFF"/>
          <w:lang w:val="fr-FR"/>
        </w:rPr>
        <w:t>:</w:t>
      </w:r>
      <w:r w:rsidRPr="00215933">
        <w:rPr>
          <w:rStyle w:val="Heading1Char"/>
          <w:rFonts w:ascii="Arial" w:hAnsi="Arial"/>
          <w:color w:val="212121"/>
          <w:sz w:val="22"/>
          <w:shd w:val="clear" w:color="auto" w:fill="FFFFFF"/>
          <w:lang w:val="fr-FR"/>
        </w:rPr>
        <w:tab/>
      </w:r>
      <w:hyperlink r:id="rId118" w:history="1">
        <w:r w:rsidRPr="00215933">
          <w:rPr>
            <w:rStyle w:val="Hyperlink"/>
            <w:lang w:val="fr-FR"/>
          </w:rPr>
          <w:t>LHE/25/20.COM/8</w:t>
        </w:r>
      </w:hyperlink>
    </w:p>
    <w:p w14:paraId="7631213E" w14:textId="77777777" w:rsidR="00A51C8F" w:rsidRPr="00215933" w:rsidRDefault="00A51C8F" w:rsidP="00A51C8F">
      <w:pPr>
        <w:pStyle w:val="ListParagraph"/>
        <w:ind w:left="567"/>
        <w:jc w:val="both"/>
        <w:rPr>
          <w:rFonts w:asciiTheme="minorBidi" w:hAnsiTheme="minorBidi"/>
          <w:sz w:val="22"/>
          <w:szCs w:val="22"/>
        </w:rPr>
      </w:pPr>
      <w:r w:rsidRPr="00215933">
        <w:rPr>
          <w:rFonts w:ascii="Arial" w:hAnsi="Arial" w:cs="Arial"/>
          <w:b/>
          <w:sz w:val="22"/>
          <w:szCs w:val="22"/>
        </w:rPr>
        <w:t>Décision :</w:t>
      </w:r>
      <w:r w:rsidRPr="00215933">
        <w:rPr>
          <w:b/>
        </w:rPr>
        <w:t xml:space="preserve"> </w:t>
      </w:r>
      <w:r w:rsidRPr="00215933">
        <w:rPr>
          <w:b/>
        </w:rPr>
        <w:tab/>
      </w:r>
      <w:hyperlink r:id="rId119" w:history="1">
        <w:r w:rsidRPr="00215933">
          <w:rPr>
            <w:rStyle w:val="Hyperlink"/>
            <w:rFonts w:asciiTheme="minorBidi" w:hAnsiTheme="minorBidi"/>
            <w:i/>
            <w:sz w:val="22"/>
          </w:rPr>
          <w:t>20.COM 8</w:t>
        </w:r>
      </w:hyperlink>
    </w:p>
    <w:p w14:paraId="55D54A6C" w14:textId="53277887" w:rsidR="00A51C8F" w:rsidRPr="00215933" w:rsidRDefault="00A51C8F" w:rsidP="00A51C8F">
      <w:pPr>
        <w:pStyle w:val="Style1"/>
      </w:pPr>
      <w:r w:rsidRPr="00215933">
        <w:t xml:space="preserve">La </w:t>
      </w:r>
      <w:r w:rsidRPr="00215933">
        <w:rPr>
          <w:b/>
        </w:rPr>
        <w:t>Vice-Présidente du Comité</w:t>
      </w:r>
      <w:r w:rsidRPr="00215933">
        <w:t>, la Barbade [ci-après « la Vice-Présidente »], a proposé de passer au point 8 de l</w:t>
      </w:r>
      <w:r w:rsidR="00A367B7" w:rsidRPr="00215933">
        <w:t>’</w:t>
      </w:r>
      <w:r w:rsidRPr="00215933">
        <w:t>ordre du jour, comme convenu précédemment, afin de ne pas perturber le calendrier des États parties qui attendaient l</w:t>
      </w:r>
      <w:r w:rsidR="00A367B7" w:rsidRPr="00215933">
        <w:t>’</w:t>
      </w:r>
      <w:r w:rsidRPr="00215933">
        <w:t>examen de leur dossier le lendemain.</w:t>
      </w:r>
    </w:p>
    <w:p w14:paraId="7294F7A9" w14:textId="572A2FF8" w:rsidR="00A51C8F" w:rsidRPr="00215933" w:rsidRDefault="00A51C8F" w:rsidP="00A51C8F">
      <w:pPr>
        <w:pStyle w:val="Style1"/>
      </w:pPr>
      <w:r w:rsidRPr="00215933">
        <w:t xml:space="preserve">La </w:t>
      </w:r>
      <w:r w:rsidRPr="00215933">
        <w:rPr>
          <w:b/>
        </w:rPr>
        <w:t>Secrétaire</w:t>
      </w:r>
      <w:r w:rsidRPr="00215933">
        <w:t xml:space="preserve"> a présenté les modalités de traitement des dossiers relatifs aux mécanismes d</w:t>
      </w:r>
      <w:r w:rsidR="00A367B7" w:rsidRPr="00215933">
        <w:t>’</w:t>
      </w:r>
      <w:r w:rsidRPr="00215933">
        <w:t>inscription prévus par la Convention, en précisant que le Secrétariat avait déjà expliqué une grande partie de ces modalités lors de discussions précédentes. Le principal point abordé concernait une proposition de modification des Directives opérationnelles, visant à prolonger le délai fixé pour le contrôle de conformité technique. Cette modification repousserait la date limite initialement fixée au 30 juin au 31 août et celle du 30 septembre au 30 novembre, afin de laisser davantage de temps pour le processus d</w:t>
      </w:r>
      <w:r w:rsidR="00A367B7" w:rsidRPr="00215933">
        <w:t>’</w:t>
      </w:r>
      <w:r w:rsidRPr="00215933">
        <w:t>examen.</w:t>
      </w:r>
    </w:p>
    <w:p w14:paraId="57EDF3D9" w14:textId="3F66FB8A" w:rsidR="00A51C8F" w:rsidRPr="00215933" w:rsidRDefault="00A51C8F" w:rsidP="00A51C8F">
      <w:pPr>
        <w:pStyle w:val="Style1"/>
      </w:pPr>
      <w:r w:rsidRPr="00215933">
        <w:t xml:space="preserve">Le </w:t>
      </w:r>
      <w:r w:rsidRPr="00215933">
        <w:rPr>
          <w:b/>
        </w:rPr>
        <w:t>Sous-Directeur général</w:t>
      </w:r>
      <w:r w:rsidRPr="00215933">
        <w:t xml:space="preserve"> a apporté des précisions sur le rôle du Secrétariat, </w:t>
      </w:r>
      <w:r w:rsidR="00650E21" w:rsidRPr="00215933">
        <w:t xml:space="preserve">et </w:t>
      </w:r>
      <w:r w:rsidRPr="00215933">
        <w:t>a également réfuté les allégations d</w:t>
      </w:r>
      <w:r w:rsidR="00A367B7" w:rsidRPr="00215933">
        <w:t>’</w:t>
      </w:r>
      <w:r w:rsidRPr="00215933">
        <w:t>irrégularités</w:t>
      </w:r>
      <w:r w:rsidR="00410873" w:rsidRPr="00215933">
        <w:t xml:space="preserve"> commises par le Secrétariat</w:t>
      </w:r>
      <w:r w:rsidRPr="00215933">
        <w:t xml:space="preserve">, </w:t>
      </w:r>
      <w:r w:rsidR="00650E21" w:rsidRPr="00215933">
        <w:t>notant qu’il</w:t>
      </w:r>
      <w:r w:rsidRPr="00215933">
        <w:t xml:space="preserve"> avait travaillé avec diligence pour que le Comité puisse siéger dans les meilleures conditions possibles.</w:t>
      </w:r>
    </w:p>
    <w:p w14:paraId="5EB0A392" w14:textId="7AFCF251" w:rsidR="00A51C8F" w:rsidRPr="00215933" w:rsidRDefault="00A51C8F" w:rsidP="00A51C8F">
      <w:pPr>
        <w:pStyle w:val="Style1"/>
      </w:pPr>
      <w:r w:rsidRPr="00215933">
        <w:t xml:space="preserve">La </w:t>
      </w:r>
      <w:r w:rsidRPr="00215933">
        <w:rPr>
          <w:b/>
        </w:rPr>
        <w:t>Vice-Présidente</w:t>
      </w:r>
      <w:r w:rsidRPr="00215933">
        <w:t xml:space="preserve"> a donné la parole aux membres</w:t>
      </w:r>
      <w:r w:rsidR="00410873" w:rsidRPr="00215933">
        <w:t xml:space="preserve"> du Comité</w:t>
      </w:r>
      <w:r w:rsidRPr="00215933">
        <w:t xml:space="preserve"> afin qu</w:t>
      </w:r>
      <w:r w:rsidR="00A367B7" w:rsidRPr="00215933">
        <w:t>’</w:t>
      </w:r>
      <w:r w:rsidRPr="00215933">
        <w:t>ils fassent part de leurs commentaires. En l</w:t>
      </w:r>
      <w:r w:rsidR="00A367B7" w:rsidRPr="00215933">
        <w:t>’</w:t>
      </w:r>
      <w:r w:rsidRPr="00215933">
        <w:t>absence de demandes, la Vice-Présidente est passée au vote, en examinant chaque paragraphe séparément. Les paragraphes 1, 2 et 3 ont été adoptés. Au paragraphe 4, la Vice-Présidente a invité la délégation de l</w:t>
      </w:r>
      <w:r w:rsidR="00A367B7" w:rsidRPr="00215933">
        <w:t>’</w:t>
      </w:r>
      <w:r w:rsidRPr="00215933">
        <w:t>Algérie à s</w:t>
      </w:r>
      <w:r w:rsidR="00A367B7" w:rsidRPr="00215933">
        <w:t>’</w:t>
      </w:r>
      <w:r w:rsidRPr="00215933">
        <w:t>exprimer au sujet d</w:t>
      </w:r>
      <w:r w:rsidR="00A367B7" w:rsidRPr="00215933">
        <w:t>’</w:t>
      </w:r>
      <w:r w:rsidRPr="00215933">
        <w:t>un amendement qu</w:t>
      </w:r>
      <w:r w:rsidR="00A367B7" w:rsidRPr="00215933">
        <w:t>’</w:t>
      </w:r>
      <w:r w:rsidRPr="00215933">
        <w:t>elle avait soumis et lui a demandé si elle comptait maintenir cet amendement à la lumière des discussions.</w:t>
      </w:r>
    </w:p>
    <w:p w14:paraId="39800CC7" w14:textId="71DE993A" w:rsidR="00A51C8F" w:rsidRPr="00215933" w:rsidRDefault="00A51C8F" w:rsidP="00A51C8F">
      <w:pPr>
        <w:pStyle w:val="Style1"/>
      </w:pPr>
      <w:r w:rsidRPr="00215933">
        <w:t>La délégation de l</w:t>
      </w:r>
      <w:r w:rsidR="00A367B7" w:rsidRPr="00215933">
        <w:t>’</w:t>
      </w:r>
      <w:r w:rsidRPr="00215933">
        <w:rPr>
          <w:b/>
        </w:rPr>
        <w:t>Algérie</w:t>
      </w:r>
      <w:r w:rsidRPr="00215933">
        <w:t xml:space="preserve"> a déclaré que son amendement visait à contribuer de manière constructive au débat sur </w:t>
      </w:r>
      <w:r w:rsidR="00410873" w:rsidRPr="00215933">
        <w:t>le respect</w:t>
      </w:r>
      <w:r w:rsidRPr="00215933">
        <w:t xml:space="preserve"> des Directives opérationnelles et a fait part d</w:t>
      </w:r>
      <w:r w:rsidR="00A367B7" w:rsidRPr="00215933">
        <w:t>’</w:t>
      </w:r>
      <w:r w:rsidRPr="00215933">
        <w:t xml:space="preserve">un intérêt commun </w:t>
      </w:r>
      <w:r w:rsidR="00410873" w:rsidRPr="00215933">
        <w:t xml:space="preserve">à plusieurs parties </w:t>
      </w:r>
      <w:r w:rsidRPr="00215933">
        <w:t>pour l</w:t>
      </w:r>
      <w:r w:rsidR="00A367B7" w:rsidRPr="00215933">
        <w:t>’</w:t>
      </w:r>
      <w:r w:rsidRPr="00215933">
        <w:t>amélioration du processus, suggérant que le Secrétariat pourrait formuler d</w:t>
      </w:r>
      <w:r w:rsidR="00A367B7" w:rsidRPr="00215933">
        <w:t>’</w:t>
      </w:r>
      <w:r w:rsidRPr="00215933">
        <w:t>autres propositions à ce sujet.</w:t>
      </w:r>
    </w:p>
    <w:p w14:paraId="007707FD" w14:textId="06B387B1" w:rsidR="00A51C8F" w:rsidRPr="00215933" w:rsidRDefault="00A51C8F" w:rsidP="00A51C8F">
      <w:pPr>
        <w:pStyle w:val="Style1"/>
      </w:pPr>
      <w:r w:rsidRPr="00215933">
        <w:t xml:space="preserve">Le </w:t>
      </w:r>
      <w:r w:rsidRPr="00215933">
        <w:rPr>
          <w:b/>
        </w:rPr>
        <w:t>Sous-Directeur général</w:t>
      </w:r>
      <w:r w:rsidRPr="00215933">
        <w:t xml:space="preserve"> a expliqué que la question soulevée par l</w:t>
      </w:r>
      <w:r w:rsidR="00410873" w:rsidRPr="00215933">
        <w:t>a délégation de l</w:t>
      </w:r>
      <w:r w:rsidR="00A367B7" w:rsidRPr="00215933">
        <w:t>’</w:t>
      </w:r>
      <w:r w:rsidRPr="00215933">
        <w:t>Algérie ne concernait pas spécifiquement cette session, mais s</w:t>
      </w:r>
      <w:r w:rsidR="00A367B7" w:rsidRPr="00215933">
        <w:t>’</w:t>
      </w:r>
      <w:r w:rsidRPr="00215933">
        <w:t xml:space="preserve">inscrivait plutôt dans le prolongement des discussions menées au cours des quatre dernières sessions du Comité. </w:t>
      </w:r>
      <w:r w:rsidR="00410873" w:rsidRPr="00215933">
        <w:t>Il</w:t>
      </w:r>
      <w:r w:rsidRPr="00215933">
        <w:t xml:space="preserve"> a souligné que le Secrétariat avait toujours traité tous les dossiers de la même manière, quel que soit le nombre ou le type de candidatures. Le Sous-directeur général a également souligné la nécessité de revoir certains délais en raison de l</w:t>
      </w:r>
      <w:r w:rsidR="00A367B7" w:rsidRPr="00215933">
        <w:t>’</w:t>
      </w:r>
      <w:r w:rsidRPr="00215933">
        <w:t>augmentation du nombre de propositions, et s</w:t>
      </w:r>
      <w:r w:rsidR="00A367B7" w:rsidRPr="00215933">
        <w:t>’</w:t>
      </w:r>
      <w:r w:rsidRPr="00215933">
        <w:t>est déclaré d</w:t>
      </w:r>
      <w:r w:rsidR="00A367B7" w:rsidRPr="00215933">
        <w:t>’</w:t>
      </w:r>
      <w:r w:rsidRPr="00215933">
        <w:t xml:space="preserve">accord </w:t>
      </w:r>
      <w:r w:rsidR="00410873" w:rsidRPr="00215933">
        <w:t xml:space="preserve">sur le principe </w:t>
      </w:r>
      <w:r w:rsidRPr="00215933">
        <w:t>avec l</w:t>
      </w:r>
      <w:r w:rsidR="00410873" w:rsidRPr="00215933">
        <w:t>a délégation de l</w:t>
      </w:r>
      <w:r w:rsidR="00A367B7" w:rsidRPr="00215933">
        <w:t>’</w:t>
      </w:r>
      <w:r w:rsidRPr="00215933">
        <w:t>Algérie sur l</w:t>
      </w:r>
      <w:r w:rsidR="00A367B7" w:rsidRPr="00215933">
        <w:t>’</w:t>
      </w:r>
      <w:r w:rsidRPr="00215933">
        <w:t>importance de réviser les Directives opérationnelles.</w:t>
      </w:r>
    </w:p>
    <w:p w14:paraId="717A1248" w14:textId="7EE7F9E6" w:rsidR="00A51C8F" w:rsidRPr="00215933" w:rsidRDefault="00A51C8F" w:rsidP="00A51C8F">
      <w:pPr>
        <w:pStyle w:val="Style1"/>
      </w:pPr>
      <w:r w:rsidRPr="00215933">
        <w:t xml:space="preserve">La </w:t>
      </w:r>
      <w:r w:rsidRPr="00215933">
        <w:rPr>
          <w:b/>
        </w:rPr>
        <w:t>Vice-Présidente</w:t>
      </w:r>
      <w:r w:rsidRPr="00215933">
        <w:t xml:space="preserve"> a invité la délégation de l</w:t>
      </w:r>
      <w:r w:rsidR="00A367B7" w:rsidRPr="00215933">
        <w:t>’</w:t>
      </w:r>
      <w:r w:rsidRPr="00215933">
        <w:t>Algérie à prendre la parole.</w:t>
      </w:r>
    </w:p>
    <w:p w14:paraId="731C35C9" w14:textId="7F351081" w:rsidR="00A51C8F" w:rsidRPr="00215933" w:rsidRDefault="00A51C8F" w:rsidP="00A51C8F">
      <w:pPr>
        <w:pStyle w:val="Style1"/>
      </w:pPr>
      <w:r w:rsidRPr="00215933">
        <w:t>La délégation de l</w:t>
      </w:r>
      <w:r w:rsidR="00A367B7" w:rsidRPr="00215933">
        <w:t>’</w:t>
      </w:r>
      <w:r w:rsidRPr="00215933">
        <w:rPr>
          <w:b/>
        </w:rPr>
        <w:t>Algérie</w:t>
      </w:r>
      <w:r w:rsidRPr="00215933">
        <w:t xml:space="preserve"> a exprimé sa gratitude pour ces discussions fructueuses. </w:t>
      </w:r>
      <w:r w:rsidR="00410873" w:rsidRPr="00215933">
        <w:t>Elle</w:t>
      </w:r>
      <w:r w:rsidRPr="00215933">
        <w:t xml:space="preserve"> a indiqué qu</w:t>
      </w:r>
      <w:r w:rsidR="00A367B7" w:rsidRPr="00215933">
        <w:t>’</w:t>
      </w:r>
      <w:r w:rsidRPr="00215933">
        <w:t>elle était parvenue à un accord et souhaitait retirer son amendement initial. La délégation de l</w:t>
      </w:r>
      <w:r w:rsidR="00A367B7" w:rsidRPr="00215933">
        <w:t>’</w:t>
      </w:r>
      <w:r w:rsidRPr="00215933">
        <w:t>Algérie proposait un nouvel amendement, qu</w:t>
      </w:r>
      <w:r w:rsidR="00A367B7" w:rsidRPr="00215933">
        <w:t>’</w:t>
      </w:r>
      <w:r w:rsidRPr="00215933">
        <w:t xml:space="preserve">elle avait examiné avec diverses parties prenantes et qui, selon elle, reflétait mieux les discussions menées. La délégation </w:t>
      </w:r>
      <w:r w:rsidR="00410873" w:rsidRPr="00215933">
        <w:t>de l</w:t>
      </w:r>
      <w:r w:rsidR="00A367B7" w:rsidRPr="00215933">
        <w:t>’</w:t>
      </w:r>
      <w:r w:rsidR="00410873" w:rsidRPr="00215933">
        <w:t xml:space="preserve">Algérie </w:t>
      </w:r>
      <w:r w:rsidRPr="00215933">
        <w:t>espérait que ce nouvel amendement recueillerait le soutien du Comité. Elle a demandé l</w:t>
      </w:r>
      <w:r w:rsidR="00A367B7" w:rsidRPr="00215933">
        <w:t>’</w:t>
      </w:r>
      <w:r w:rsidRPr="00215933">
        <w:t>autorisation de lire la nouvelle proposition : « Invite les États parties à s</w:t>
      </w:r>
      <w:r w:rsidR="00A367B7" w:rsidRPr="00215933">
        <w:t>’</w:t>
      </w:r>
      <w:r w:rsidRPr="00215933">
        <w:t>abstenir d</w:t>
      </w:r>
      <w:r w:rsidR="00A367B7" w:rsidRPr="00215933">
        <w:t>’</w:t>
      </w:r>
      <w:r w:rsidRPr="00215933">
        <w:t>apporter des modifications substantielles lors du processus de vérification de la conformité technique, et demande en même temps au Secrétariat d</w:t>
      </w:r>
      <w:r w:rsidR="00A367B7" w:rsidRPr="00215933">
        <w:t>’</w:t>
      </w:r>
      <w:r w:rsidRPr="00215933">
        <w:t>étudier les moyens de fournir des informations à l</w:t>
      </w:r>
      <w:r w:rsidR="00A367B7" w:rsidRPr="00215933">
        <w:t>’</w:t>
      </w:r>
      <w:r w:rsidRPr="00215933">
        <w:t>Organe d</w:t>
      </w:r>
      <w:r w:rsidR="00A367B7" w:rsidRPr="00215933">
        <w:t>’</w:t>
      </w:r>
      <w:r w:rsidRPr="00215933">
        <w:t xml:space="preserve">évaluation et au Comité sur les changements effectués lors du processus de vérification de complétude technique ». La délégation </w:t>
      </w:r>
      <w:r w:rsidR="00410873" w:rsidRPr="00215933">
        <w:t>de l</w:t>
      </w:r>
      <w:r w:rsidR="00A367B7" w:rsidRPr="00215933">
        <w:t>’</w:t>
      </w:r>
      <w:r w:rsidR="00410873" w:rsidRPr="00215933">
        <w:t xml:space="preserve">Algérie </w:t>
      </w:r>
      <w:r w:rsidRPr="00215933">
        <w:t xml:space="preserve">a souligné que cette nouvelle formulation visait à répondre aux préoccupations des États </w:t>
      </w:r>
      <w:r w:rsidR="00410873" w:rsidRPr="00215933">
        <w:t xml:space="preserve">parties </w:t>
      </w:r>
      <w:r w:rsidRPr="00215933">
        <w:t>de manière neutre et à contribuer à aller de l</w:t>
      </w:r>
      <w:r w:rsidR="00A367B7" w:rsidRPr="00215933">
        <w:t>’</w:t>
      </w:r>
      <w:r w:rsidRPr="00215933">
        <w:t>avant ensemble, ce qui constituait l</w:t>
      </w:r>
      <w:r w:rsidR="00A367B7" w:rsidRPr="00215933">
        <w:t>’</w:t>
      </w:r>
      <w:r w:rsidRPr="00215933">
        <w:t>objectif principal de leur participation aux travaux du Comité et de l</w:t>
      </w:r>
      <w:r w:rsidR="00A367B7" w:rsidRPr="00215933">
        <w:t>’</w:t>
      </w:r>
      <w:r w:rsidRPr="00215933">
        <w:t>UNESCO.</w:t>
      </w:r>
    </w:p>
    <w:p w14:paraId="5E0742DA" w14:textId="31C72524" w:rsidR="00410873" w:rsidRPr="00215933" w:rsidRDefault="00410873" w:rsidP="00A51C8F">
      <w:pPr>
        <w:pStyle w:val="Style1"/>
      </w:pPr>
      <w:r w:rsidRPr="00215933">
        <w:lastRenderedPageBreak/>
        <w:t xml:space="preserve">La </w:t>
      </w:r>
      <w:r w:rsidRPr="00215933">
        <w:rPr>
          <w:b/>
          <w:bCs/>
        </w:rPr>
        <w:t>Vice-Présidente</w:t>
      </w:r>
      <w:r w:rsidRPr="00215933">
        <w:t xml:space="preserve"> a demandé au Secrétariat d</w:t>
      </w:r>
      <w:r w:rsidR="00A367B7" w:rsidRPr="00215933">
        <w:t>’</w:t>
      </w:r>
      <w:r w:rsidRPr="00215933">
        <w:t xml:space="preserve">exprimer son opinion sur ce nouvel amendement. </w:t>
      </w:r>
    </w:p>
    <w:p w14:paraId="4F216089" w14:textId="5C839E1C" w:rsidR="00410873" w:rsidRPr="00215933" w:rsidRDefault="00410873" w:rsidP="00A51C8F">
      <w:pPr>
        <w:pStyle w:val="Style1"/>
      </w:pPr>
      <w:r w:rsidRPr="00215933">
        <w:t xml:space="preserve">La </w:t>
      </w:r>
      <w:r w:rsidRPr="00215933">
        <w:rPr>
          <w:b/>
          <w:bCs/>
        </w:rPr>
        <w:t>Secrétaire</w:t>
      </w:r>
      <w:r w:rsidRPr="00215933">
        <w:t xml:space="preserve"> a confirmé l</w:t>
      </w:r>
      <w:r w:rsidR="00A367B7" w:rsidRPr="00215933">
        <w:t>’</w:t>
      </w:r>
      <w:r w:rsidRPr="00215933">
        <w:t>accord du Secrétariat sur ce projet d</w:t>
      </w:r>
      <w:r w:rsidR="00A367B7" w:rsidRPr="00215933">
        <w:t>’</w:t>
      </w:r>
      <w:r w:rsidRPr="00215933">
        <w:t xml:space="preserve">amendement. </w:t>
      </w:r>
    </w:p>
    <w:p w14:paraId="1C485F7A" w14:textId="306938CA" w:rsidR="00A51C8F" w:rsidRPr="00215933" w:rsidRDefault="00A51C8F" w:rsidP="00A51C8F">
      <w:pPr>
        <w:pStyle w:val="Style1"/>
      </w:pPr>
      <w:r w:rsidRPr="00215933">
        <w:t xml:space="preserve">La </w:t>
      </w:r>
      <w:r w:rsidRPr="00215933">
        <w:rPr>
          <w:b/>
        </w:rPr>
        <w:t>Vice-Présidente</w:t>
      </w:r>
      <w:r w:rsidRPr="00215933">
        <w:t xml:space="preserve"> a </w:t>
      </w:r>
      <w:r w:rsidR="00410873" w:rsidRPr="00215933">
        <w:t xml:space="preserve">alors </w:t>
      </w:r>
      <w:r w:rsidRPr="00215933">
        <w:t>demandé si la proposition recevait l</w:t>
      </w:r>
      <w:r w:rsidR="00A367B7" w:rsidRPr="00215933">
        <w:t>’</w:t>
      </w:r>
      <w:r w:rsidRPr="00215933">
        <w:t>approbation des membres</w:t>
      </w:r>
      <w:r w:rsidR="00410873" w:rsidRPr="00215933">
        <w:t xml:space="preserve"> du Comité</w:t>
      </w:r>
      <w:r w:rsidRPr="00215933">
        <w:t>. En l</w:t>
      </w:r>
      <w:r w:rsidR="00A367B7" w:rsidRPr="00215933">
        <w:t>’</w:t>
      </w:r>
      <w:r w:rsidRPr="00215933">
        <w:t>absence de demande de prise de parole, l</w:t>
      </w:r>
      <w:r w:rsidR="00A367B7" w:rsidRPr="00215933">
        <w:t>’</w:t>
      </w:r>
      <w:r w:rsidRPr="00215933">
        <w:t>amendement soumis par l</w:t>
      </w:r>
      <w:r w:rsidR="00410873" w:rsidRPr="00215933">
        <w:t>a délégation de l</w:t>
      </w:r>
      <w:r w:rsidR="00A367B7" w:rsidRPr="00215933">
        <w:t>’</w:t>
      </w:r>
      <w:r w:rsidRPr="00215933">
        <w:t>Algérie a été accepté par le Comité et déclaré adopté. La Vice-Présidente a proposé d</w:t>
      </w:r>
      <w:r w:rsidR="00A367B7" w:rsidRPr="00215933">
        <w:t>’</w:t>
      </w:r>
      <w:r w:rsidRPr="00215933">
        <w:t>adopter officiellement le paragraphe 5 et le paragraphe 6, nouvellement numéroté. La Vice-Présidente a ensuite abordé le dernier paragraphe, désormais le paragraphe 7</w:t>
      </w:r>
      <w:r w:rsidR="00410873" w:rsidRPr="00215933">
        <w:t>, et noté que l</w:t>
      </w:r>
      <w:r w:rsidRPr="00215933">
        <w:t>a délégation de la France avait soumis un amendement.</w:t>
      </w:r>
    </w:p>
    <w:p w14:paraId="1F837DC0" w14:textId="73CC8236" w:rsidR="00A51C8F" w:rsidRPr="00215933" w:rsidRDefault="00A51C8F" w:rsidP="00A51C8F">
      <w:pPr>
        <w:pStyle w:val="Style1"/>
      </w:pPr>
      <w:r w:rsidRPr="00215933">
        <w:t xml:space="preserve">La délégation de la </w:t>
      </w:r>
      <w:r w:rsidRPr="00215933">
        <w:rPr>
          <w:b/>
        </w:rPr>
        <w:t>France</w:t>
      </w:r>
      <w:r w:rsidRPr="00215933">
        <w:t xml:space="preserve"> a expliqué qu</w:t>
      </w:r>
      <w:r w:rsidR="00A367B7" w:rsidRPr="00215933">
        <w:t>’</w:t>
      </w:r>
      <w:r w:rsidRPr="00215933">
        <w:t>elle proposait un nouveau paragraphe 7, qui prévoyait la publication d</w:t>
      </w:r>
      <w:r w:rsidR="00A367B7" w:rsidRPr="00215933">
        <w:t>’</w:t>
      </w:r>
      <w:r w:rsidRPr="00215933">
        <w:t>une liste des dossiers en attente une fois qu</w:t>
      </w:r>
      <w:r w:rsidR="00A367B7" w:rsidRPr="00215933">
        <w:t>’</w:t>
      </w:r>
      <w:r w:rsidRPr="00215933">
        <w:t>un nouveau cycle de candidatures aurait été mis en place. Cela permettrait aux États parties d</w:t>
      </w:r>
      <w:r w:rsidR="00A367B7" w:rsidRPr="00215933">
        <w:t>’</w:t>
      </w:r>
      <w:r w:rsidRPr="00215933">
        <w:t>avoir une vue d</w:t>
      </w:r>
      <w:r w:rsidR="00A367B7" w:rsidRPr="00215933">
        <w:t>’</w:t>
      </w:r>
      <w:r w:rsidRPr="00215933">
        <w:t>ensemble de l</w:t>
      </w:r>
      <w:r w:rsidR="00A367B7" w:rsidRPr="00215933">
        <w:t>’</w:t>
      </w:r>
      <w:r w:rsidRPr="00215933">
        <w:t>état d</w:t>
      </w:r>
      <w:r w:rsidR="00A367B7" w:rsidRPr="00215933">
        <w:t>’</w:t>
      </w:r>
      <w:r w:rsidRPr="00215933">
        <w:t>avancement de toutes les candidatures en cours. Il était important de veiller à ce que les communautés et les États parties aient connaissance de toutes les candidatures, notamment celles soumises par les États mais non encore traitées par le Secrétariat, et ce, afin d</w:t>
      </w:r>
      <w:r w:rsidR="00A367B7" w:rsidRPr="00215933">
        <w:t>’</w:t>
      </w:r>
      <w:r w:rsidRPr="00215933">
        <w:t>éviter la mise en place de projets d</w:t>
      </w:r>
      <w:r w:rsidR="00A367B7" w:rsidRPr="00215933">
        <w:t>’</w:t>
      </w:r>
      <w:r w:rsidRPr="00215933">
        <w:t>inscription parallèles portant sur des éléments communs.</w:t>
      </w:r>
    </w:p>
    <w:p w14:paraId="127BEB98" w14:textId="77777777" w:rsidR="00A51C8F" w:rsidRPr="00215933" w:rsidRDefault="00A51C8F" w:rsidP="00A51C8F">
      <w:pPr>
        <w:pStyle w:val="Style1"/>
      </w:pPr>
      <w:r w:rsidRPr="00215933">
        <w:t xml:space="preserve">La </w:t>
      </w:r>
      <w:r w:rsidRPr="00215933">
        <w:rPr>
          <w:b/>
        </w:rPr>
        <w:t>Vice-Présidente</w:t>
      </w:r>
      <w:r w:rsidRPr="00215933">
        <w:t xml:space="preserve"> a donné la parole à la Secrétaire.</w:t>
      </w:r>
    </w:p>
    <w:p w14:paraId="3709EC94" w14:textId="07AC4B61" w:rsidR="00A51C8F" w:rsidRPr="00215933" w:rsidRDefault="00A51C8F" w:rsidP="00A51C8F">
      <w:pPr>
        <w:pStyle w:val="Style1"/>
      </w:pPr>
      <w:r w:rsidRPr="00215933">
        <w:t xml:space="preserve">La </w:t>
      </w:r>
      <w:r w:rsidRPr="00215933">
        <w:rPr>
          <w:b/>
        </w:rPr>
        <w:t>Secrétaire</w:t>
      </w:r>
      <w:r w:rsidRPr="00215933">
        <w:t xml:space="preserve"> a expliqué que le Secrétariat accueillait favorablement cette proposition, car elle clarifiait le calendrier de publication des informations relatives au dossiers en attente. Cela constituerait une indication précieuse pour ceux qui préparent de futures candidatures et mettent en œuvre des mesures de sauvegarde. Le Secrétariat, qui soutenait pleinement cette proposition, a reconnu l</w:t>
      </w:r>
      <w:r w:rsidR="00A367B7" w:rsidRPr="00215933">
        <w:t>’</w:t>
      </w:r>
      <w:r w:rsidRPr="00215933">
        <w:t>importance de fournir ces informations en temps utile.</w:t>
      </w:r>
    </w:p>
    <w:p w14:paraId="12C5B2C0" w14:textId="37305D28" w:rsidR="00A51C8F" w:rsidRPr="00215933" w:rsidRDefault="00A51C8F" w:rsidP="00A51C8F">
      <w:pPr>
        <w:pStyle w:val="Style1"/>
      </w:pPr>
      <w:r w:rsidRPr="00215933">
        <w:t>Les délégations de l</w:t>
      </w:r>
      <w:r w:rsidR="00A367B7" w:rsidRPr="00215933">
        <w:t>’</w:t>
      </w:r>
      <w:r w:rsidRPr="00215933">
        <w:rPr>
          <w:b/>
        </w:rPr>
        <w:t>Allemagne</w:t>
      </w:r>
      <w:r w:rsidRPr="00215933">
        <w:t xml:space="preserve"> et du </w:t>
      </w:r>
      <w:r w:rsidRPr="00215933">
        <w:rPr>
          <w:b/>
        </w:rPr>
        <w:t>Nig</w:t>
      </w:r>
      <w:r w:rsidR="00CE250A" w:rsidRPr="00215933">
        <w:rPr>
          <w:b/>
        </w:rPr>
        <w:t>é</w:t>
      </w:r>
      <w:r w:rsidRPr="00215933">
        <w:rPr>
          <w:b/>
        </w:rPr>
        <w:t>ria</w:t>
      </w:r>
      <w:r w:rsidRPr="00215933">
        <w:t xml:space="preserve"> ont exprimé leur soutien à l</w:t>
      </w:r>
      <w:r w:rsidR="00A367B7" w:rsidRPr="00215933">
        <w:t>’</w:t>
      </w:r>
      <w:r w:rsidRPr="00215933">
        <w:t>amendement, et cette dernière a demandé que son nom soit ajouté à la proposition.</w:t>
      </w:r>
    </w:p>
    <w:p w14:paraId="45672014" w14:textId="6DE32D46" w:rsidR="00A51C8F" w:rsidRPr="00215933" w:rsidRDefault="00A51C8F" w:rsidP="00A51C8F">
      <w:pPr>
        <w:pStyle w:val="Style1"/>
      </w:pPr>
      <w:r w:rsidRPr="00215933">
        <w:t xml:space="preserve">La </w:t>
      </w:r>
      <w:r w:rsidRPr="00215933">
        <w:rPr>
          <w:b/>
        </w:rPr>
        <w:t>Vice-Présidente</w:t>
      </w:r>
      <w:r w:rsidRPr="00215933">
        <w:t xml:space="preserve"> a confirmé qu</w:t>
      </w:r>
      <w:r w:rsidR="00A367B7" w:rsidRPr="00215933">
        <w:t>’</w:t>
      </w:r>
      <w:r w:rsidRPr="00215933">
        <w:t>en l</w:t>
      </w:r>
      <w:r w:rsidR="00A367B7" w:rsidRPr="00215933">
        <w:t>’</w:t>
      </w:r>
      <w:r w:rsidRPr="00215933">
        <w:t>absence d</w:t>
      </w:r>
      <w:r w:rsidR="00A367B7" w:rsidRPr="00215933">
        <w:t>’</w:t>
      </w:r>
      <w:r w:rsidRPr="00215933">
        <w:t>objections et l</w:t>
      </w:r>
      <w:r w:rsidR="00A367B7" w:rsidRPr="00215933">
        <w:t>’</w:t>
      </w:r>
      <w:r w:rsidRPr="00215933">
        <w:t>amendement ayant reçu le soutien de la France, de l</w:t>
      </w:r>
      <w:r w:rsidR="00A367B7" w:rsidRPr="00215933">
        <w:t>’</w:t>
      </w:r>
      <w:r w:rsidRPr="00215933">
        <w:t>Allemagne et du Nig</w:t>
      </w:r>
      <w:r w:rsidR="00CE250A" w:rsidRPr="00215933">
        <w:t>é</w:t>
      </w:r>
      <w:r w:rsidRPr="00215933">
        <w:t xml:space="preserve">ria, le nouveau paragraphe 7 était adopté. La </w:t>
      </w:r>
      <w:r w:rsidRPr="00215933">
        <w:rPr>
          <w:b/>
        </w:rPr>
        <w:t xml:space="preserve">Vice-Présidente a déclaré la décision </w:t>
      </w:r>
      <w:hyperlink r:id="rId120" w:history="1">
        <w:r w:rsidRPr="00215933">
          <w:rPr>
            <w:rStyle w:val="Hyperlink"/>
            <w:rFonts w:asciiTheme="minorBidi" w:hAnsiTheme="minorBidi"/>
            <w:b/>
            <w:bCs/>
          </w:rPr>
          <w:t>20.COM 8</w:t>
        </w:r>
      </w:hyperlink>
      <w:r w:rsidRPr="00215933">
        <w:rPr>
          <w:b/>
          <w:bCs/>
        </w:rPr>
        <w:t xml:space="preserve"> </w:t>
      </w:r>
      <w:r w:rsidRPr="00215933">
        <w:rPr>
          <w:b/>
        </w:rPr>
        <w:t>adoptée.</w:t>
      </w:r>
      <w:r w:rsidRPr="00215933">
        <w:t xml:space="preserve"> Elle a ensuite remercié le Comité pour les progrès fructueux accomplis tout au long de la journée et a félicité les États parties dont les dossiers avaient été inscrits.</w:t>
      </w:r>
    </w:p>
    <w:p w14:paraId="20467F2D" w14:textId="76EF0B3B" w:rsidR="00A51C8F" w:rsidRPr="00215933" w:rsidRDefault="00A51C8F" w:rsidP="00A51C8F">
      <w:pPr>
        <w:pStyle w:val="Style1"/>
      </w:pPr>
      <w:r w:rsidRPr="00215933">
        <w:t xml:space="preserve">La </w:t>
      </w:r>
      <w:r w:rsidRPr="00215933">
        <w:rPr>
          <w:b/>
        </w:rPr>
        <w:t>Secrétaire</w:t>
      </w:r>
      <w:r w:rsidRPr="00215933">
        <w:t xml:space="preserve"> a remercié le Comité et les observateurs, et a souligné que la journée avait été longue. Elle a évoqué quelques points pratiques, notamment la cérémonie de remise des certificats pour les États souhaitant recevoir leurs certificats immédiatement après la session, avec une courte pause entre-temps. </w:t>
      </w:r>
      <w:r w:rsidR="00410873" w:rsidRPr="00215933">
        <w:t>Elle</w:t>
      </w:r>
      <w:r w:rsidRPr="00215933">
        <w:rPr>
          <w:bCs/>
        </w:rPr>
        <w:t xml:space="preserve"> </w:t>
      </w:r>
      <w:r w:rsidRPr="00215933">
        <w:t>a également salué le Sous-Directeur général, qui s</w:t>
      </w:r>
      <w:r w:rsidR="00A367B7" w:rsidRPr="00215933">
        <w:t>’</w:t>
      </w:r>
      <w:r w:rsidRPr="00215933">
        <w:t>apprêtait à partir pour prendre de nouvelles fonctions, et lui a exprimé sa profonde gratitude pour leur longue collaboration, soulignant les nombreux dossiers sur lesquels ils avaient travaillé ensemble au fil des ans et lui souhaitant bonne chance.</w:t>
      </w:r>
    </w:p>
    <w:p w14:paraId="4274051B" w14:textId="1F5BAD41" w:rsidR="00363B90" w:rsidRPr="00215933" w:rsidRDefault="00A51C8F" w:rsidP="005D250D">
      <w:pPr>
        <w:pStyle w:val="Style1"/>
      </w:pPr>
      <w:r w:rsidRPr="00215933">
        <w:t xml:space="preserve">La </w:t>
      </w:r>
      <w:r w:rsidRPr="00215933">
        <w:rPr>
          <w:b/>
        </w:rPr>
        <w:t>Vice-Présidente</w:t>
      </w:r>
      <w:r w:rsidRPr="00215933">
        <w:t xml:space="preserve"> a transmis les remerciements du Comité au Sous-Directeur général, s</w:t>
      </w:r>
      <w:r w:rsidR="00A367B7" w:rsidRPr="00215933">
        <w:t>’</w:t>
      </w:r>
      <w:r w:rsidRPr="00215933">
        <w:t>associant au nom de l</w:t>
      </w:r>
      <w:r w:rsidR="00A367B7" w:rsidRPr="00215933">
        <w:t>’</w:t>
      </w:r>
      <w:r w:rsidRPr="00215933">
        <w:t>ensemble des membres aux sentiments exprimés par la Secrétaire. La séance a été levée</w:t>
      </w:r>
      <w:r w:rsidR="00363B90" w:rsidRPr="00215933">
        <w:t>.</w:t>
      </w:r>
    </w:p>
    <w:p w14:paraId="2C98D9CE" w14:textId="77777777" w:rsidR="00363B90" w:rsidRPr="00215933" w:rsidRDefault="00363B90" w:rsidP="00363B90">
      <w:pPr>
        <w:pStyle w:val="Marge"/>
        <w:keepNext/>
        <w:tabs>
          <w:tab w:val="clear" w:pos="567"/>
          <w:tab w:val="left" w:pos="709"/>
          <w:tab w:val="left" w:pos="1418"/>
          <w:tab w:val="left" w:pos="2126"/>
          <w:tab w:val="left" w:pos="2835"/>
        </w:tabs>
        <w:spacing w:before="240" w:after="120"/>
        <w:jc w:val="center"/>
        <w:outlineLvl w:val="0"/>
        <w:rPr>
          <w:rFonts w:asciiTheme="minorBidi" w:hAnsiTheme="minorBidi" w:cstheme="minorBidi"/>
          <w:i/>
          <w:color w:val="000000" w:themeColor="text1"/>
          <w:szCs w:val="22"/>
        </w:rPr>
      </w:pPr>
      <w:r w:rsidRPr="00215933">
        <w:rPr>
          <w:rFonts w:asciiTheme="minorBidi" w:hAnsiTheme="minorBidi" w:cstheme="minorBidi"/>
          <w:i/>
          <w:color w:val="000000" w:themeColor="text1"/>
          <w:szCs w:val="22"/>
        </w:rPr>
        <w:t>[Jeudi 11 décembre 2025, séance du matin]</w:t>
      </w:r>
    </w:p>
    <w:p w14:paraId="7EE8789E" w14:textId="1B126511" w:rsidR="00363B90" w:rsidRPr="00215933" w:rsidRDefault="00363B90" w:rsidP="00363B90">
      <w:pPr>
        <w:pStyle w:val="Orateurengris"/>
        <w:keepNext/>
        <w:keepLines/>
        <w:tabs>
          <w:tab w:val="clear" w:pos="709"/>
          <w:tab w:val="clear" w:pos="1418"/>
          <w:tab w:val="clear" w:pos="2126"/>
          <w:tab w:val="clear" w:pos="2835"/>
        </w:tabs>
        <w:spacing w:before="240"/>
        <w:rPr>
          <w:rFonts w:eastAsia="Malgun Gothic"/>
          <w:b/>
          <w:bCs/>
          <w:u w:val="single"/>
          <w:lang w:val="fr-FR" w:eastAsia="ko-KR"/>
        </w:rPr>
      </w:pPr>
      <w:r w:rsidRPr="00215933">
        <w:rPr>
          <w:rFonts w:eastAsia="Malgun Gothic"/>
          <w:b/>
          <w:bCs/>
          <w:u w:val="single"/>
          <w:lang w:val="fr-FR" w:eastAsia="ko-KR"/>
        </w:rPr>
        <w:t>POINT 7.b DE L</w:t>
      </w:r>
      <w:r w:rsidR="00A367B7" w:rsidRPr="00215933">
        <w:rPr>
          <w:rFonts w:eastAsia="Malgun Gothic"/>
          <w:b/>
          <w:bCs/>
          <w:u w:val="single"/>
          <w:lang w:val="fr-FR" w:eastAsia="ko-KR"/>
        </w:rPr>
        <w:t>’</w:t>
      </w:r>
      <w:r w:rsidRPr="00215933">
        <w:rPr>
          <w:rFonts w:eastAsia="Malgun Gothic"/>
          <w:b/>
          <w:bCs/>
          <w:u w:val="single"/>
          <w:lang w:val="fr-FR" w:eastAsia="ko-KR"/>
        </w:rPr>
        <w:t>ORDRE DU JOUR (SUITE)</w:t>
      </w:r>
    </w:p>
    <w:p w14:paraId="37683BDC" w14:textId="2BBBF779" w:rsidR="00363B90" w:rsidRPr="00215933" w:rsidRDefault="00363B90" w:rsidP="00363B90">
      <w:pPr>
        <w:pStyle w:val="Orateurengris"/>
        <w:keepNext/>
        <w:keepLines/>
        <w:tabs>
          <w:tab w:val="clear" w:pos="709"/>
          <w:tab w:val="clear" w:pos="1418"/>
          <w:tab w:val="clear" w:pos="2126"/>
          <w:tab w:val="clear" w:pos="2835"/>
        </w:tabs>
        <w:rPr>
          <w:rFonts w:eastAsia="Malgun Gothic"/>
          <w:b/>
          <w:bCs/>
          <w:lang w:val="fr-FR" w:eastAsia="ko-KR"/>
        </w:rPr>
      </w:pPr>
      <w:r w:rsidRPr="00215933">
        <w:rPr>
          <w:rFonts w:eastAsia="Malgun Gothic"/>
          <w:b/>
          <w:bCs/>
          <w:lang w:val="fr-FR" w:eastAsia="ko-KR"/>
        </w:rPr>
        <w:t>EXAMEN DES CANDIDATURES POUR INSCRIPTION SUR LA LISTE REPRÉSENTATIVE DU PATRIMOINE CULTUREL IMMATÉRIEL DE L</w:t>
      </w:r>
      <w:r w:rsidR="00A367B7" w:rsidRPr="00215933">
        <w:rPr>
          <w:rFonts w:eastAsia="Malgun Gothic"/>
          <w:b/>
          <w:bCs/>
          <w:lang w:val="fr-FR" w:eastAsia="ko-KR"/>
        </w:rPr>
        <w:t>’</w:t>
      </w:r>
      <w:r w:rsidRPr="00215933">
        <w:rPr>
          <w:rFonts w:eastAsia="Malgun Gothic"/>
          <w:b/>
          <w:bCs/>
          <w:lang w:val="fr-FR" w:eastAsia="ko-KR"/>
        </w:rPr>
        <w:t>HUMANITÉ</w:t>
      </w:r>
    </w:p>
    <w:p w14:paraId="5AF4E907" w14:textId="60A4E80B" w:rsidR="00363B90" w:rsidRPr="00215933" w:rsidRDefault="00363B90" w:rsidP="00363B90">
      <w:pPr>
        <w:pStyle w:val="Style1"/>
        <w:tabs>
          <w:tab w:val="clear" w:pos="6946"/>
        </w:tabs>
        <w:snapToGrid w:val="0"/>
      </w:pPr>
      <w:r w:rsidRPr="00215933">
        <w:t xml:space="preserve">Le </w:t>
      </w:r>
      <w:r w:rsidRPr="00215933">
        <w:rPr>
          <w:b/>
          <w:bCs/>
        </w:rPr>
        <w:t>Président</w:t>
      </w:r>
      <w:r w:rsidRPr="00215933">
        <w:rPr>
          <w:rStyle w:val="apple-converted-space"/>
        </w:rPr>
        <w:t xml:space="preserve"> </w:t>
      </w:r>
      <w:r w:rsidRPr="00215933">
        <w:t>a rappelé que, la veille, le Comité avait inscrit onze candidatures sur la Liste de sauvegarde urgente et trente</w:t>
      </w:r>
      <w:r w:rsidRPr="00215933">
        <w:noBreakHyphen/>
        <w:t>sept sur la Liste représentative, et a félicité tous les États parties en les remerciant pour la richesse des spectacles et des manifestations du patrimoine vivant. Le Bureau s</w:t>
      </w:r>
      <w:r w:rsidR="00A367B7" w:rsidRPr="00215933">
        <w:t>’</w:t>
      </w:r>
      <w:r w:rsidRPr="00215933">
        <w:t xml:space="preserve">était réuni dans la matinée pour examiner plusieurs questions, notamment le calendrier révisé désormais publié sur le site web de la </w:t>
      </w:r>
      <w:hyperlink r:id="rId121" w:history="1">
        <w:r w:rsidRPr="00215933">
          <w:rPr>
            <w:rStyle w:val="Hyperlink"/>
          </w:rPr>
          <w:t>vingtième session</w:t>
        </w:r>
      </w:hyperlink>
      <w:r w:rsidRPr="00215933">
        <w:t xml:space="preserve">. Le Comité </w:t>
      </w:r>
      <w:r w:rsidRPr="00215933">
        <w:lastRenderedPageBreak/>
        <w:t>poursuivrait l</w:t>
      </w:r>
      <w:r w:rsidR="00A367B7" w:rsidRPr="00215933">
        <w:t>’</w:t>
      </w:r>
      <w:r w:rsidRPr="00215933">
        <w:t>examen des candidatures pour inscription sur la Liste représentative (point 7.b), des transferts depuis la Liste de sauvegarde urgente (point 7.c) et des propositions au Registre de bonnes pratiques de sauvegarde (point 7.d), suivi de l</w:t>
      </w:r>
      <w:r w:rsidR="00A367B7" w:rsidRPr="00215933">
        <w:t>’</w:t>
      </w:r>
      <w:r w:rsidRPr="00215933">
        <w:t>examen du rapport de l</w:t>
      </w:r>
      <w:r w:rsidR="00A367B7" w:rsidRPr="00215933">
        <w:t>’</w:t>
      </w:r>
      <w:r w:rsidRPr="00215933">
        <w:t>Organe d</w:t>
      </w:r>
      <w:r w:rsidR="00A367B7" w:rsidRPr="00215933">
        <w:t>’</w:t>
      </w:r>
      <w:r w:rsidRPr="00215933">
        <w:t>évaluation, du suivi des éléments inscrits et du rapport sur l</w:t>
      </w:r>
      <w:r w:rsidR="00A367B7" w:rsidRPr="00215933">
        <w:t>’</w:t>
      </w:r>
      <w:r w:rsidRPr="00215933">
        <w:t>Assistance internationale du Fonds du patrimoine culturel immatériel. Les amendements reçus de l</w:t>
      </w:r>
      <w:r w:rsidR="00A367B7" w:rsidRPr="00215933">
        <w:t>’</w:t>
      </w:r>
      <w:r w:rsidRPr="00215933">
        <w:t>Algérie et de la France sur le projet de décision 9.a et d</w:t>
      </w:r>
      <w:r w:rsidR="00A367B7" w:rsidRPr="00215933">
        <w:t>’</w:t>
      </w:r>
      <w:r w:rsidRPr="00215933">
        <w:t>Haïti sur le projet de décision 9.b avaient été pris en compte, ainsi que le document de travail actualisé sur l</w:t>
      </w:r>
      <w:r w:rsidR="00A367B7" w:rsidRPr="00215933">
        <w:t>’</w:t>
      </w:r>
      <w:r w:rsidRPr="00215933">
        <w:t>accréditation des organisations non gouvernementales (ONG), qui tenait compte de nouvelles informations permettant de recommander plusieurs ONG qui ne l</w:t>
      </w:r>
      <w:r w:rsidR="00A367B7" w:rsidRPr="00215933">
        <w:t>’</w:t>
      </w:r>
      <w:r w:rsidRPr="00215933">
        <w:t>avaient pas été auparavant.</w:t>
      </w:r>
    </w:p>
    <w:p w14:paraId="009C96B3" w14:textId="3166E548" w:rsidR="00363B90" w:rsidRPr="00215933" w:rsidRDefault="00363B90" w:rsidP="00363B90">
      <w:pPr>
        <w:pStyle w:val="Style1"/>
        <w:tabs>
          <w:tab w:val="clear" w:pos="6946"/>
        </w:tabs>
        <w:snapToGrid w:val="0"/>
      </w:pPr>
      <w:r w:rsidRPr="00215933">
        <w:t xml:space="preserve">Le </w:t>
      </w:r>
      <w:r w:rsidRPr="00215933">
        <w:rPr>
          <w:b/>
          <w:bCs/>
        </w:rPr>
        <w:t>Président</w:t>
      </w:r>
      <w:r w:rsidRPr="00215933">
        <w:t xml:space="preserve"> a invité le Comité à reprendre l</w:t>
      </w:r>
      <w:r w:rsidR="00A367B7" w:rsidRPr="00215933">
        <w:t>’</w:t>
      </w:r>
      <w:r w:rsidRPr="00215933">
        <w:t>examen des candidatures pour inscription sur la Liste représentative au titre du point 7.b et a présenté la candidature</w:t>
      </w:r>
      <w:r w:rsidR="004633CF" w:rsidRPr="00215933">
        <w:t xml:space="preserve"> du</w:t>
      </w:r>
      <w:r w:rsidRPr="00215933">
        <w:t xml:space="preserve"> </w:t>
      </w:r>
      <w:r w:rsidRPr="00215933">
        <w:rPr>
          <w:b/>
          <w:bCs/>
        </w:rPr>
        <w:t>« Kithul Madeema/Kithul Kapeema, une ancienne technique autochtone de récolte du kithul au Sri Lanka »</w:t>
      </w:r>
      <w:r w:rsidRPr="00215933">
        <w:t xml:space="preserve">, soumise par le </w:t>
      </w:r>
      <w:r w:rsidRPr="00215933">
        <w:rPr>
          <w:b/>
          <w:bCs/>
        </w:rPr>
        <w:t>Sri Lanka.</w:t>
      </w:r>
    </w:p>
    <w:p w14:paraId="124E0CC0" w14:textId="4E4368EC" w:rsidR="00363B90" w:rsidRPr="00215933" w:rsidRDefault="00363B90" w:rsidP="00363B90">
      <w:pPr>
        <w:pStyle w:val="Style1"/>
        <w:tabs>
          <w:tab w:val="clear" w:pos="6946"/>
        </w:tabs>
        <w:snapToGrid w:val="0"/>
      </w:pPr>
      <w:r w:rsidRPr="00215933">
        <w:t xml:space="preserve">Le </w:t>
      </w:r>
      <w:r w:rsidRPr="00215933">
        <w:rPr>
          <w:b/>
          <w:bCs/>
        </w:rPr>
        <w:t>Président de l</w:t>
      </w:r>
      <w:r w:rsidR="00A367B7" w:rsidRPr="00215933">
        <w:rPr>
          <w:b/>
          <w:bCs/>
        </w:rPr>
        <w:t>’</w:t>
      </w:r>
      <w:r w:rsidRPr="00215933">
        <w:rPr>
          <w:b/>
          <w:bCs/>
        </w:rPr>
        <w:t>Organe d</w:t>
      </w:r>
      <w:r w:rsidR="00A367B7" w:rsidRPr="00215933">
        <w:rPr>
          <w:b/>
          <w:bCs/>
        </w:rPr>
        <w:t>’</w:t>
      </w:r>
      <w:r w:rsidRPr="00215933">
        <w:rPr>
          <w:b/>
          <w:bCs/>
        </w:rPr>
        <w:t>évaluation</w:t>
      </w:r>
      <w:r w:rsidRPr="00215933">
        <w:t xml:space="preserve"> a présenté Kithul Madeema/Kithul Kapeema comme une technologie autochtone essentielle pour la récolte de la sève du palmier kithul, utilisée pour produire de la mélasse de kithul, du jaggery (un bonbon), des boissons, du vinaigre et des boissons alcoolisées. L</w:t>
      </w:r>
      <w:r w:rsidR="00A367B7" w:rsidRPr="00215933">
        <w:t>’</w:t>
      </w:r>
      <w:r w:rsidRPr="00215933">
        <w:t>Organe d</w:t>
      </w:r>
      <w:r w:rsidR="00A367B7" w:rsidRPr="00215933">
        <w:t>’</w:t>
      </w:r>
      <w:r w:rsidRPr="00215933">
        <w:t>évaluation avait souligné la contribution de cet élément au développement durable, en établissant un lien entre cette pratique et la sécurité alimentaire, le développement économique inclusif et la durabilité environnementale. Il recommandait l</w:t>
      </w:r>
      <w:r w:rsidR="00A367B7" w:rsidRPr="00215933">
        <w:t>’</w:t>
      </w:r>
      <w:r w:rsidRPr="00215933">
        <w:t>inscription de cet élément sur la Liste représentative et félicitait le Sri Lanka d</w:t>
      </w:r>
      <w:r w:rsidR="00A367B7" w:rsidRPr="00215933">
        <w:t>’</w:t>
      </w:r>
      <w:r w:rsidRPr="00215933">
        <w:t>avoir mis en évidence le lien entre patrimoine culturel et patrimoine naturel.</w:t>
      </w:r>
    </w:p>
    <w:p w14:paraId="574BCC4F" w14:textId="00602F36" w:rsidR="00363B90" w:rsidRPr="00215933" w:rsidRDefault="00363B90" w:rsidP="00363B90">
      <w:pPr>
        <w:pStyle w:val="Style1"/>
        <w:tabs>
          <w:tab w:val="clear" w:pos="6946"/>
        </w:tabs>
        <w:snapToGrid w:val="0"/>
      </w:pPr>
      <w:r w:rsidRPr="00215933">
        <w:rPr>
          <w:rFonts w:asciiTheme="minorBidi" w:hAnsiTheme="minorBidi"/>
        </w:rPr>
        <w:t>En l</w:t>
      </w:r>
      <w:r w:rsidR="00A367B7" w:rsidRPr="00215933">
        <w:rPr>
          <w:rFonts w:asciiTheme="minorBidi" w:hAnsiTheme="minorBidi"/>
        </w:rPr>
        <w:t>’</w:t>
      </w:r>
      <w:r w:rsidRPr="00215933">
        <w:rPr>
          <w:rFonts w:asciiTheme="minorBidi" w:hAnsiTheme="minorBidi"/>
        </w:rPr>
        <w:t>absence de demandes de débat, d</w:t>
      </w:r>
      <w:r w:rsidR="00A367B7" w:rsidRPr="00215933">
        <w:rPr>
          <w:rFonts w:asciiTheme="minorBidi" w:hAnsiTheme="minorBidi"/>
        </w:rPr>
        <w:t>’</w:t>
      </w:r>
      <w:r w:rsidRPr="00215933">
        <w:rPr>
          <w:rFonts w:asciiTheme="minorBidi" w:hAnsiTheme="minorBidi"/>
        </w:rPr>
        <w:t>amendements ou d</w:t>
      </w:r>
      <w:r w:rsidR="00A367B7" w:rsidRPr="00215933">
        <w:rPr>
          <w:rFonts w:asciiTheme="minorBidi" w:hAnsiTheme="minorBidi"/>
        </w:rPr>
        <w:t>’</w:t>
      </w:r>
      <w:r w:rsidRPr="00215933">
        <w:rPr>
          <w:rFonts w:asciiTheme="minorBidi" w:hAnsiTheme="minorBidi"/>
        </w:rPr>
        <w:t>objections</w:t>
      </w:r>
      <w:r w:rsidRPr="00215933">
        <w:t xml:space="preserve">, le </w:t>
      </w:r>
      <w:r w:rsidRPr="00215933">
        <w:rPr>
          <w:b/>
          <w:bCs/>
        </w:rPr>
        <w:t xml:space="preserve">Président a déclaré la décision </w:t>
      </w:r>
      <w:hyperlink r:id="rId122" w:history="1">
        <w:r w:rsidRPr="00215933">
          <w:rPr>
            <w:b/>
            <w:bCs/>
            <w:color w:val="0000FF"/>
            <w:u w:val="single"/>
          </w:rPr>
          <w:t>20.COM 7.b.40</w:t>
        </w:r>
      </w:hyperlink>
      <w:r w:rsidRPr="00215933">
        <w:rPr>
          <w:b/>
          <w:bCs/>
        </w:rPr>
        <w:t xml:space="preserve"> adoptée</w:t>
      </w:r>
      <w:r w:rsidRPr="00215933">
        <w:t>.</w:t>
      </w:r>
    </w:p>
    <w:p w14:paraId="11E9DEA3" w14:textId="020284D9" w:rsidR="00363B90" w:rsidRPr="00215933" w:rsidRDefault="00363B90" w:rsidP="00363B90">
      <w:pPr>
        <w:pStyle w:val="Style1"/>
        <w:tabs>
          <w:tab w:val="clear" w:pos="6946"/>
        </w:tabs>
        <w:snapToGrid w:val="0"/>
      </w:pPr>
      <w:r w:rsidRPr="00215933">
        <w:t xml:space="preserve">La délégation du </w:t>
      </w:r>
      <w:r w:rsidRPr="00215933">
        <w:rPr>
          <w:b/>
          <w:bCs/>
        </w:rPr>
        <w:t>Sri Lanka</w:t>
      </w:r>
      <w:r w:rsidRPr="00215933">
        <w:t xml:space="preserve"> a exprimé sa gratitude à l</w:t>
      </w:r>
      <w:r w:rsidR="00A367B7" w:rsidRPr="00215933">
        <w:t>’</w:t>
      </w:r>
      <w:r w:rsidRPr="00215933">
        <w:t>Organe d</w:t>
      </w:r>
      <w:r w:rsidR="00A367B7" w:rsidRPr="00215933">
        <w:t>’</w:t>
      </w:r>
      <w:r w:rsidRPr="00215933">
        <w:t>évaluation pour sa recommandation et a souligné l</w:t>
      </w:r>
      <w:r w:rsidR="00A367B7" w:rsidRPr="00215933">
        <w:t>’</w:t>
      </w:r>
      <w:r w:rsidRPr="00215933">
        <w:t>importance de cette inscription pour les communautés rurales, les récolteurs traditionnels et les familles qui préservent ce système de connaissances. Elle a rappelé que Kithul Madeema est bien plus qu</w:t>
      </w:r>
      <w:r w:rsidR="00A367B7" w:rsidRPr="00215933">
        <w:t>’</w:t>
      </w:r>
      <w:r w:rsidRPr="00215933">
        <w:t>une simple technique de récolte de la sève, qu</w:t>
      </w:r>
      <w:r w:rsidR="00A367B7" w:rsidRPr="00215933">
        <w:t>’</w:t>
      </w:r>
      <w:r w:rsidRPr="00215933">
        <w:t>il s</w:t>
      </w:r>
      <w:r w:rsidR="00A367B7" w:rsidRPr="00215933">
        <w:t>’</w:t>
      </w:r>
      <w:r w:rsidRPr="00215933">
        <w:t>agit d</w:t>
      </w:r>
      <w:r w:rsidR="00A367B7" w:rsidRPr="00215933">
        <w:t>’</w:t>
      </w:r>
      <w:r w:rsidRPr="00215933">
        <w:t>une technologie autochtone complexe incarnant l</w:t>
      </w:r>
      <w:r w:rsidR="00A367B7" w:rsidRPr="00215933">
        <w:t>’</w:t>
      </w:r>
      <w:r w:rsidRPr="00215933">
        <w:t>ingéniosité, la résilience et la sagesse écologique, et que le processus consiste à déterminer la maturité du palmier, à grimper aux arbres, à préparer les tiges florales et à prélever la sève à l</w:t>
      </w:r>
      <w:r w:rsidR="00A367B7" w:rsidRPr="00215933">
        <w:t>’</w:t>
      </w:r>
      <w:r w:rsidRPr="00215933">
        <w:t>aide d</w:t>
      </w:r>
      <w:r w:rsidR="00A367B7" w:rsidRPr="00215933">
        <w:t>’</w:t>
      </w:r>
      <w:r w:rsidRPr="00215933">
        <w:t>un couteau sacré, après quoi la sève est transformée en mélasse, en jaggery (bonbon) et en d</w:t>
      </w:r>
      <w:r w:rsidR="00A367B7" w:rsidRPr="00215933">
        <w:t>’</w:t>
      </w:r>
      <w:r w:rsidRPr="00215933">
        <w:t>autres produits culturels. Elle a précisé que, pratiqué dans au moins treize districts, ce savoir est transmis au sein des familles, combinant apprentissage par l</w:t>
      </w:r>
      <w:r w:rsidR="00A367B7" w:rsidRPr="00215933">
        <w:t>’</w:t>
      </w:r>
      <w:r w:rsidRPr="00215933">
        <w:t>expérience, conseils des aînés et relation spirituelle avec la nature. L</w:t>
      </w:r>
      <w:r w:rsidR="00A367B7" w:rsidRPr="00215933">
        <w:t>’</w:t>
      </w:r>
      <w:r w:rsidRPr="00215933">
        <w:t>inscription renforcerait la visibilité, encouragerait les jeunes générations, soutiendrait la revitalisation et renforcerait l</w:t>
      </w:r>
      <w:r w:rsidR="00A367B7" w:rsidRPr="00215933">
        <w:t>’</w:t>
      </w:r>
      <w:r w:rsidRPr="00215933">
        <w:t>identité, la fierté et la résilience de la communauté. La délégation a réitéré sa gratitude envers l</w:t>
      </w:r>
      <w:r w:rsidR="00A367B7" w:rsidRPr="00215933">
        <w:t>’</w:t>
      </w:r>
      <w:r w:rsidRPr="00215933">
        <w:t>Organe d</w:t>
      </w:r>
      <w:r w:rsidR="00A367B7" w:rsidRPr="00215933">
        <w:t>’</w:t>
      </w:r>
      <w:r w:rsidRPr="00215933">
        <w:t>évaluation, le Secrétariat et le Comité pour leur soutien et leur engagement commun en faveur de la sauvegarde du patrimoine culturel immatériel.</w:t>
      </w:r>
    </w:p>
    <w:p w14:paraId="540ECC9C" w14:textId="35AF1DEC" w:rsidR="00363B90" w:rsidRPr="00215933" w:rsidRDefault="00363B90" w:rsidP="00363B90">
      <w:pPr>
        <w:pStyle w:val="Style1"/>
        <w:tabs>
          <w:tab w:val="clear" w:pos="6946"/>
        </w:tabs>
        <w:snapToGrid w:val="0"/>
      </w:pPr>
      <w:r w:rsidRPr="00215933">
        <w:t xml:space="preserve">Le </w:t>
      </w:r>
      <w:r w:rsidRPr="00215933">
        <w:rPr>
          <w:b/>
          <w:bCs/>
        </w:rPr>
        <w:t>Président</w:t>
      </w:r>
      <w:r w:rsidRPr="00215933">
        <w:t xml:space="preserve"> a invité le Comité à examiner la candidature suivante, </w:t>
      </w:r>
      <w:r w:rsidRPr="00215933">
        <w:rPr>
          <w:b/>
          <w:bCs/>
        </w:rPr>
        <w:t>« Al</w:t>
      </w:r>
      <w:r w:rsidRPr="00215933">
        <w:rPr>
          <w:b/>
          <w:bCs/>
        </w:rPr>
        <w:noBreakHyphen/>
        <w:t>Jertiq : pratiques, rituels et expressions pour la préservation, la protection, l</w:t>
      </w:r>
      <w:r w:rsidR="00A367B7" w:rsidRPr="00215933">
        <w:rPr>
          <w:b/>
          <w:bCs/>
        </w:rPr>
        <w:t>’</w:t>
      </w:r>
      <w:r w:rsidRPr="00215933">
        <w:rPr>
          <w:b/>
          <w:bCs/>
        </w:rPr>
        <w:t>abondance et la fertilité au Soudan »</w:t>
      </w:r>
      <w:r w:rsidRPr="00215933">
        <w:t xml:space="preserve">, soumise par le </w:t>
      </w:r>
      <w:r w:rsidRPr="00215933">
        <w:rPr>
          <w:b/>
          <w:bCs/>
        </w:rPr>
        <w:t>Soudan.</w:t>
      </w:r>
    </w:p>
    <w:p w14:paraId="56CC5BC1" w14:textId="47F87932" w:rsidR="00363B90" w:rsidRPr="00215933" w:rsidRDefault="00363B90" w:rsidP="00363B90">
      <w:pPr>
        <w:pStyle w:val="Style1"/>
        <w:tabs>
          <w:tab w:val="clear" w:pos="6946"/>
        </w:tabs>
        <w:snapToGrid w:val="0"/>
      </w:pPr>
      <w:r w:rsidRPr="00215933">
        <w:t xml:space="preserve">Le </w:t>
      </w:r>
      <w:r w:rsidRPr="00215933">
        <w:rPr>
          <w:b/>
          <w:bCs/>
        </w:rPr>
        <w:t>Président de l</w:t>
      </w:r>
      <w:r w:rsidR="00A367B7" w:rsidRPr="00215933">
        <w:rPr>
          <w:b/>
          <w:bCs/>
        </w:rPr>
        <w:t>’</w:t>
      </w:r>
      <w:r w:rsidRPr="00215933">
        <w:rPr>
          <w:b/>
          <w:bCs/>
        </w:rPr>
        <w:t>Organe d</w:t>
      </w:r>
      <w:r w:rsidR="00A367B7" w:rsidRPr="00215933">
        <w:rPr>
          <w:b/>
          <w:bCs/>
        </w:rPr>
        <w:t>’</w:t>
      </w:r>
      <w:r w:rsidRPr="00215933">
        <w:rPr>
          <w:b/>
          <w:bCs/>
        </w:rPr>
        <w:t>évaluation</w:t>
      </w:r>
      <w:r w:rsidRPr="00215933">
        <w:t xml:space="preserve"> a expliqué que le Soudan avait soumis la candidature d</w:t>
      </w:r>
      <w:r w:rsidR="00A367B7" w:rsidRPr="00215933">
        <w:t>’</w:t>
      </w:r>
      <w:r w:rsidRPr="00215933">
        <w:t>Al</w:t>
      </w:r>
      <w:r w:rsidRPr="00215933">
        <w:noBreakHyphen/>
        <w:t>Jertiq, un rituel de protection, de fertilité et d</w:t>
      </w:r>
      <w:r w:rsidR="00A367B7" w:rsidRPr="00215933">
        <w:t>’</w:t>
      </w:r>
      <w:r w:rsidRPr="00215933">
        <w:t>abondance, célébré lors d</w:t>
      </w:r>
      <w:r w:rsidR="00A367B7" w:rsidRPr="00215933">
        <w:t>’</w:t>
      </w:r>
      <w:r w:rsidRPr="00215933">
        <w:t>événements importants de la vie. Il a précisé que, malgré son adaptation à l</w:t>
      </w:r>
      <w:r w:rsidR="00A367B7" w:rsidRPr="00215933">
        <w:t>’</w:t>
      </w:r>
      <w:r w:rsidRPr="00215933">
        <w:t>évolution des environnements et aux transformations sociales, ses significations et fonctions fondamentales sont restées intactes et que les cérémonies sont dirigées par des femmes plus âgées et impliquent des participants tels que les mariés, hommes et femmes, les nouvelles mères, les enfants et d</w:t>
      </w:r>
      <w:r w:rsidR="00A367B7" w:rsidRPr="00215933">
        <w:t>’</w:t>
      </w:r>
      <w:r w:rsidRPr="00215933">
        <w:t>autres personnes étroitement liées à ces événements. Il a expliqué qu</w:t>
      </w:r>
      <w:r w:rsidR="00A367B7" w:rsidRPr="00215933">
        <w:t>’</w:t>
      </w:r>
      <w:r w:rsidRPr="00215933">
        <w:t>Al-Jertiq favorise la cohésion sociale et permet aux communautés de célébrer collectivement leur patrimoine culturel, renforçant ainsi la solidarité et la résilience. Les documents de candidature témoignaient d</w:t>
      </w:r>
      <w:r w:rsidR="00A367B7" w:rsidRPr="00215933">
        <w:t>’</w:t>
      </w:r>
      <w:r w:rsidRPr="00215933">
        <w:t>une large participation communautaire dans toutes les régions du Soudan à la préparation de la candidature. L</w:t>
      </w:r>
      <w:r w:rsidR="00A367B7" w:rsidRPr="00215933">
        <w:t>’</w:t>
      </w:r>
      <w:r w:rsidRPr="00215933">
        <w:t>Organe d</w:t>
      </w:r>
      <w:r w:rsidR="00A367B7" w:rsidRPr="00215933">
        <w:t>’</w:t>
      </w:r>
      <w:r w:rsidRPr="00215933">
        <w:t>évaluation recommandait l</w:t>
      </w:r>
      <w:r w:rsidR="00A367B7" w:rsidRPr="00215933">
        <w:t>’</w:t>
      </w:r>
      <w:r w:rsidRPr="00215933">
        <w:t xml:space="preserve">inscription de cet </w:t>
      </w:r>
      <w:r w:rsidRPr="00215933">
        <w:lastRenderedPageBreak/>
        <w:t>élément sur la Liste représentative et félicitait l</w:t>
      </w:r>
      <w:r w:rsidR="00A367B7" w:rsidRPr="00215933">
        <w:t>’</w:t>
      </w:r>
      <w:r w:rsidRPr="00215933">
        <w:t xml:space="preserve">État partie pour son approche inclusive et participative visant à </w:t>
      </w:r>
      <w:r w:rsidRPr="00215933">
        <w:rPr>
          <w:bCs/>
          <w:color w:val="000000" w:themeColor="text1"/>
        </w:rPr>
        <w:t xml:space="preserve">sauvegarder </w:t>
      </w:r>
      <w:r w:rsidRPr="00215933">
        <w:t>cet élément.</w:t>
      </w:r>
    </w:p>
    <w:p w14:paraId="75613933" w14:textId="20A756F1" w:rsidR="00363B90" w:rsidRPr="00215933" w:rsidRDefault="00363B90" w:rsidP="00363B90">
      <w:pPr>
        <w:pStyle w:val="Style1"/>
        <w:tabs>
          <w:tab w:val="clear" w:pos="6946"/>
        </w:tabs>
        <w:snapToGrid w:val="0"/>
        <w:rPr>
          <w:b/>
          <w:bCs/>
          <w:sz w:val="20"/>
          <w:szCs w:val="20"/>
        </w:rPr>
      </w:pPr>
      <w:r w:rsidRPr="00215933">
        <w:t>En l</w:t>
      </w:r>
      <w:r w:rsidR="00A367B7" w:rsidRPr="00215933">
        <w:t>’</w:t>
      </w:r>
      <w:r w:rsidRPr="00215933">
        <w:t>absence de demandes de débat, d</w:t>
      </w:r>
      <w:r w:rsidR="00A367B7" w:rsidRPr="00215933">
        <w:t>’</w:t>
      </w:r>
      <w:r w:rsidRPr="00215933">
        <w:t>amendements ou d</w:t>
      </w:r>
      <w:r w:rsidR="00A367B7" w:rsidRPr="00215933">
        <w:t>’</w:t>
      </w:r>
      <w:r w:rsidRPr="00215933">
        <w:t xml:space="preserve">objections, le </w:t>
      </w:r>
      <w:r w:rsidRPr="00215933">
        <w:rPr>
          <w:b/>
          <w:bCs/>
        </w:rPr>
        <w:t xml:space="preserve">Président a déclaré la décision </w:t>
      </w:r>
      <w:hyperlink r:id="rId123" w:history="1">
        <w:r w:rsidRPr="00215933">
          <w:rPr>
            <w:b/>
            <w:bCs/>
            <w:color w:val="0000FF"/>
            <w:u w:val="single"/>
          </w:rPr>
          <w:t>20.COM 7.b.41</w:t>
        </w:r>
      </w:hyperlink>
      <w:r w:rsidRPr="00215933">
        <w:rPr>
          <w:b/>
          <w:bCs/>
        </w:rPr>
        <w:t xml:space="preserve"> adoptée</w:t>
      </w:r>
      <w:r w:rsidRPr="00215933">
        <w:t>.</w:t>
      </w:r>
    </w:p>
    <w:p w14:paraId="2DDC3CF5" w14:textId="11886310" w:rsidR="00363B90" w:rsidRPr="00215933" w:rsidRDefault="00363B90" w:rsidP="00363B90">
      <w:pPr>
        <w:pStyle w:val="Style1"/>
        <w:tabs>
          <w:tab w:val="clear" w:pos="6946"/>
        </w:tabs>
        <w:snapToGrid w:val="0"/>
      </w:pPr>
      <w:r w:rsidRPr="00215933">
        <w:t>Au nom du gouvernement et du peuple soudanais, la délégation du</w:t>
      </w:r>
      <w:r w:rsidRPr="00215933">
        <w:rPr>
          <w:b/>
          <w:bCs/>
        </w:rPr>
        <w:t xml:space="preserve"> Soudan </w:t>
      </w:r>
      <w:r w:rsidRPr="00215933">
        <w:t>a exprimé sa sincère gratitude pour l</w:t>
      </w:r>
      <w:r w:rsidR="00A367B7" w:rsidRPr="00215933">
        <w:t>’</w:t>
      </w:r>
      <w:r w:rsidRPr="00215933">
        <w:t>inscription historique d</w:t>
      </w:r>
      <w:r w:rsidR="00A367B7" w:rsidRPr="00215933">
        <w:t>’</w:t>
      </w:r>
      <w:r w:rsidRPr="00215933">
        <w:t>Al</w:t>
      </w:r>
      <w:r w:rsidRPr="00215933">
        <w:noBreakHyphen/>
        <w:t>Jertiq. Elle a souligné l</w:t>
      </w:r>
      <w:r w:rsidR="00A367B7" w:rsidRPr="00215933">
        <w:t>’</w:t>
      </w:r>
      <w:r w:rsidRPr="00215933">
        <w:t>importance de cette tradition dans les célébrations de mariage soudanaises ainsi que son rôle dans la préservation des valeurs de beauté, de bénédiction et de cohésion sociale, alliant des éléments matériels tels que la soie, le henné, l</w:t>
      </w:r>
      <w:r w:rsidR="00A367B7" w:rsidRPr="00215933">
        <w:t>’</w:t>
      </w:r>
      <w:r w:rsidRPr="00215933">
        <w:t>encens et l</w:t>
      </w:r>
      <w:r w:rsidR="00A367B7" w:rsidRPr="00215933">
        <w:t>’</w:t>
      </w:r>
      <w:r w:rsidRPr="00215933">
        <w:t>or à des significations immatérielles associées à la fertilité, à l</w:t>
      </w:r>
      <w:r w:rsidR="00A367B7" w:rsidRPr="00215933">
        <w:t>’</w:t>
      </w:r>
      <w:r w:rsidRPr="00215933">
        <w:t>abondance et à l</w:t>
      </w:r>
      <w:r w:rsidR="00A367B7" w:rsidRPr="00215933">
        <w:t>’</w:t>
      </w:r>
      <w:r w:rsidRPr="00215933">
        <w:t>amour. Elle a précisé qu</w:t>
      </w:r>
      <w:r w:rsidR="00A367B7" w:rsidRPr="00215933">
        <w:t>’</w:t>
      </w:r>
      <w:r w:rsidRPr="00215933">
        <w:t>Al</w:t>
      </w:r>
      <w:r w:rsidRPr="00215933">
        <w:noBreakHyphen/>
        <w:t>Jertiq est un système culturel intégré qui relie les arts populaires, l</w:t>
      </w:r>
      <w:r w:rsidR="00A367B7" w:rsidRPr="00215933">
        <w:t>’</w:t>
      </w:r>
      <w:r w:rsidRPr="00215933">
        <w:t>artisanat traditionnel et les savoirs liés aux parfums, au henné et aux matériaux naturels, reflétant la richesse et la diversité de la société soudanaise. La délégation a noté que cette inscription intervenait à un moment critique, alors que de nombreuses composantes du patrimoine culturel immatériel du Soudan étaient menacées par des agressions extérieures persistantes, et a souligné que cette reconnaissance était un signe de solidarité et de soutien international. Les traditions culturelles étaient affirmées comme étant au cœur de l</w:t>
      </w:r>
      <w:r w:rsidR="00A367B7" w:rsidRPr="00215933">
        <w:t>’</w:t>
      </w:r>
      <w:r w:rsidRPr="00215933">
        <w:t>identité nationale, garantissant la continuité intergénérationnelle et renforçant la résilience face aux déplacements et à la destruction. L</w:t>
      </w:r>
      <w:r w:rsidR="00A367B7" w:rsidRPr="00215933">
        <w:t>’</w:t>
      </w:r>
      <w:r w:rsidRPr="00215933">
        <w:t>inscription était reconnue comme rendant hommage aux communautés qui préservent ce patrimoine et aux experts et contributeurs ayant participé à la préparation de la candidature. Des remerciements ont été adressés au Comité et au Secrétariat pour leur soutien continu à la sauvegarde du patrimoine culturel immatériel, et l</w:t>
      </w:r>
      <w:r w:rsidR="00A367B7" w:rsidRPr="00215933">
        <w:t>’</w:t>
      </w:r>
      <w:r w:rsidRPr="00215933">
        <w:t>engagement du Soudan à protéger, promouvoir et transmettre ce patrimoine aux générations futures a été réaffirmé.</w:t>
      </w:r>
    </w:p>
    <w:p w14:paraId="751B5E57" w14:textId="0949D2D3" w:rsidR="00363B90" w:rsidRPr="00215933" w:rsidRDefault="00363B90" w:rsidP="00363B90">
      <w:pPr>
        <w:pStyle w:val="Style1"/>
        <w:tabs>
          <w:tab w:val="clear" w:pos="6946"/>
        </w:tabs>
        <w:snapToGrid w:val="0"/>
      </w:pPr>
      <w:r w:rsidRPr="00215933">
        <w:t xml:space="preserve">Le </w:t>
      </w:r>
      <w:r w:rsidRPr="00215933">
        <w:rPr>
          <w:b/>
          <w:bCs/>
        </w:rPr>
        <w:t>Président</w:t>
      </w:r>
      <w:r w:rsidRPr="00215933">
        <w:t xml:space="preserve"> a invité le Comité à examiner la candidature suivante, </w:t>
      </w:r>
      <w:r w:rsidRPr="00215933">
        <w:rPr>
          <w:b/>
          <w:bCs/>
        </w:rPr>
        <w:t>« Yodel »</w:t>
      </w:r>
      <w:r w:rsidRPr="00215933">
        <w:t>,</w:t>
      </w:r>
      <w:r w:rsidRPr="00215933">
        <w:rPr>
          <w:b/>
          <w:bCs/>
        </w:rPr>
        <w:t xml:space="preserve"> </w:t>
      </w:r>
      <w:r w:rsidRPr="00215933">
        <w:t xml:space="preserve">soumise par la </w:t>
      </w:r>
      <w:r w:rsidRPr="00215933">
        <w:rPr>
          <w:b/>
          <w:bCs/>
        </w:rPr>
        <w:t>Suisse.</w:t>
      </w:r>
    </w:p>
    <w:p w14:paraId="35FF198E" w14:textId="39BBC0F8" w:rsidR="00363B90" w:rsidRPr="00215933" w:rsidRDefault="00363B90" w:rsidP="00363B90">
      <w:pPr>
        <w:pStyle w:val="Style1"/>
        <w:tabs>
          <w:tab w:val="clear" w:pos="6946"/>
        </w:tabs>
        <w:snapToGrid w:val="0"/>
      </w:pPr>
      <w:r w:rsidRPr="00215933">
        <w:t xml:space="preserve">Le </w:t>
      </w:r>
      <w:r w:rsidRPr="00215933">
        <w:rPr>
          <w:b/>
          <w:bCs/>
        </w:rPr>
        <w:t>Président de l</w:t>
      </w:r>
      <w:r w:rsidR="00A367B7" w:rsidRPr="00215933">
        <w:rPr>
          <w:b/>
          <w:bCs/>
        </w:rPr>
        <w:t>’</w:t>
      </w:r>
      <w:r w:rsidRPr="00215933">
        <w:rPr>
          <w:b/>
          <w:bCs/>
        </w:rPr>
        <w:t>Organe d</w:t>
      </w:r>
      <w:r w:rsidR="00A367B7" w:rsidRPr="00215933">
        <w:rPr>
          <w:b/>
          <w:bCs/>
        </w:rPr>
        <w:t>’</w:t>
      </w:r>
      <w:r w:rsidRPr="00215933">
        <w:rPr>
          <w:b/>
          <w:bCs/>
        </w:rPr>
        <w:t>évaluation</w:t>
      </w:r>
      <w:r w:rsidRPr="00215933">
        <w:t xml:space="preserve"> a présenté le yodel, une technique vocale consistant à utiliser différents registres vocaux, tels que la voix de poitrine et la voix de tête, pour produire des mélodies à partir de syllabes dénuées de sens plutôt que de mots. Il a expliqué que le yodel peut être pratiqué en solo, en petits groupes ou en chœur, parfois accompagné d</w:t>
      </w:r>
      <w:r w:rsidR="00A367B7" w:rsidRPr="00215933">
        <w:t>’</w:t>
      </w:r>
      <w:r w:rsidRPr="00215933">
        <w:t>instruments tels que l</w:t>
      </w:r>
      <w:r w:rsidR="00A367B7" w:rsidRPr="00215933">
        <w:t>’</w:t>
      </w:r>
      <w:r w:rsidRPr="00215933">
        <w:t>accordéon, souvent dans des costumes régionaux traditionnels lors de concerts, de fêtes ou de concours. Les documents de candidature mettaient en évidence la contribution du yodel au développement durable et démontraient la forte implication des parties prenantes dans la préparation de la candidature. L</w:t>
      </w:r>
      <w:r w:rsidR="00A367B7" w:rsidRPr="00215933">
        <w:t>’</w:t>
      </w:r>
      <w:r w:rsidRPr="00215933">
        <w:t>Organe d</w:t>
      </w:r>
      <w:r w:rsidR="00A367B7" w:rsidRPr="00215933">
        <w:t>’</w:t>
      </w:r>
      <w:r w:rsidRPr="00215933">
        <w:t>évaluation recommandait l</w:t>
      </w:r>
      <w:r w:rsidR="00A367B7" w:rsidRPr="00215933">
        <w:t>’</w:t>
      </w:r>
      <w:r w:rsidRPr="00215933">
        <w:t>inscription de cet élément sur la Liste représentative et félicitait l</w:t>
      </w:r>
      <w:r w:rsidR="00A367B7" w:rsidRPr="00215933">
        <w:t>’</w:t>
      </w:r>
      <w:r w:rsidRPr="00215933">
        <w:t>État partie d</w:t>
      </w:r>
      <w:r w:rsidR="00A367B7" w:rsidRPr="00215933">
        <w:t>’</w:t>
      </w:r>
      <w:r w:rsidRPr="00215933">
        <w:t>avoir proposé des mesures de sauvegarde étroitement liées à la transmission des connaissances et à la formation des praticiens de tous âges.</w:t>
      </w:r>
    </w:p>
    <w:p w14:paraId="1684306F" w14:textId="6FA1235D" w:rsidR="00363B90" w:rsidRPr="00215933" w:rsidRDefault="00363B90" w:rsidP="00363B90">
      <w:pPr>
        <w:pStyle w:val="Style1"/>
        <w:tabs>
          <w:tab w:val="clear" w:pos="6946"/>
        </w:tabs>
        <w:snapToGrid w:val="0"/>
        <w:rPr>
          <w:b/>
          <w:bCs/>
          <w:sz w:val="20"/>
          <w:szCs w:val="20"/>
        </w:rPr>
      </w:pPr>
      <w:r w:rsidRPr="00215933">
        <w:t>En l</w:t>
      </w:r>
      <w:r w:rsidR="00A367B7" w:rsidRPr="00215933">
        <w:t>’</w:t>
      </w:r>
      <w:r w:rsidRPr="00215933">
        <w:t>absence de demandes de débat, d</w:t>
      </w:r>
      <w:r w:rsidR="00A367B7" w:rsidRPr="00215933">
        <w:t>’</w:t>
      </w:r>
      <w:r w:rsidRPr="00215933">
        <w:t>amendements ou d</w:t>
      </w:r>
      <w:r w:rsidR="00A367B7" w:rsidRPr="00215933">
        <w:t>’</w:t>
      </w:r>
      <w:r w:rsidRPr="00215933">
        <w:t xml:space="preserve">objections, le </w:t>
      </w:r>
      <w:r w:rsidRPr="00215933">
        <w:rPr>
          <w:b/>
          <w:bCs/>
        </w:rPr>
        <w:t xml:space="preserve">Président a déclaré la décision </w:t>
      </w:r>
      <w:hyperlink r:id="rId124" w:history="1">
        <w:r w:rsidRPr="00215933">
          <w:rPr>
            <w:b/>
            <w:bCs/>
            <w:color w:val="0000FF"/>
            <w:u w:val="single"/>
          </w:rPr>
          <w:t>20.COM 7.b.42</w:t>
        </w:r>
      </w:hyperlink>
      <w:r w:rsidRPr="00215933">
        <w:rPr>
          <w:b/>
          <w:bCs/>
        </w:rPr>
        <w:t xml:space="preserve"> adoptée</w:t>
      </w:r>
      <w:r w:rsidRPr="00215933">
        <w:t>.</w:t>
      </w:r>
    </w:p>
    <w:p w14:paraId="6842CF9D" w14:textId="550E593E" w:rsidR="00363B90" w:rsidRPr="00215933" w:rsidRDefault="00363B90" w:rsidP="00363B90">
      <w:pPr>
        <w:pStyle w:val="Style1"/>
        <w:tabs>
          <w:tab w:val="clear" w:pos="6946"/>
        </w:tabs>
        <w:snapToGrid w:val="0"/>
      </w:pPr>
      <w:r w:rsidRPr="00215933">
        <w:t xml:space="preserve">La délégation de la </w:t>
      </w:r>
      <w:r w:rsidRPr="00215933">
        <w:rPr>
          <w:b/>
          <w:bCs/>
        </w:rPr>
        <w:t>Suisse</w:t>
      </w:r>
      <w:r w:rsidRPr="00215933">
        <w:t xml:space="preserve"> a exprimé sa reconnaissance à la République de l</w:t>
      </w:r>
      <w:r w:rsidR="00A367B7" w:rsidRPr="00215933">
        <w:t>’</w:t>
      </w:r>
      <w:r w:rsidRPr="00215933">
        <w:t>Inde pour son accueil généreux de la session du Comité, à l</w:t>
      </w:r>
      <w:r w:rsidR="00A367B7" w:rsidRPr="00215933">
        <w:t>’</w:t>
      </w:r>
      <w:r w:rsidRPr="00215933">
        <w:t>Organe d</w:t>
      </w:r>
      <w:r w:rsidR="00A367B7" w:rsidRPr="00215933">
        <w:t>’</w:t>
      </w:r>
      <w:r w:rsidRPr="00215933">
        <w:t>évaluation pour son évaluation positive de la candidature du yodel, ainsi qu</w:t>
      </w:r>
      <w:r w:rsidR="00A367B7" w:rsidRPr="00215933">
        <w:t>’</w:t>
      </w:r>
      <w:r w:rsidRPr="00215933">
        <w:t>aux membres du Comité pour leur décision d</w:t>
      </w:r>
      <w:r w:rsidR="00A367B7" w:rsidRPr="00215933">
        <w:t>’</w:t>
      </w:r>
      <w:r w:rsidRPr="00215933">
        <w:t>inscrire cet élément. La délégation a souligné que le yodel est avant tout une technique vocale reposant sur l</w:t>
      </w:r>
      <w:r w:rsidR="00A367B7" w:rsidRPr="00215933">
        <w:t>’</w:t>
      </w:r>
      <w:r w:rsidRPr="00215933">
        <w:t>alternance entre la voix de poitrine et la voix de tête, et qu</w:t>
      </w:r>
      <w:r w:rsidR="00A367B7" w:rsidRPr="00215933">
        <w:t>’</w:t>
      </w:r>
      <w:r w:rsidRPr="00215933">
        <w:t>il s</w:t>
      </w:r>
      <w:r w:rsidR="00A367B7" w:rsidRPr="00215933">
        <w:t>’</w:t>
      </w:r>
      <w:r w:rsidRPr="00215933">
        <w:t>agit d</w:t>
      </w:r>
      <w:r w:rsidR="00A367B7" w:rsidRPr="00215933">
        <w:t>’</w:t>
      </w:r>
      <w:r w:rsidRPr="00215933">
        <w:t>une pratique vivante en Suisse ainsi que dans d</w:t>
      </w:r>
      <w:r w:rsidR="00A367B7" w:rsidRPr="00215933">
        <w:t>’</w:t>
      </w:r>
      <w:r w:rsidRPr="00215933">
        <w:t>autres pays et régions alpines du monde entier, pratiquée aussi bien en solo qu</w:t>
      </w:r>
      <w:r w:rsidR="00A367B7" w:rsidRPr="00215933">
        <w:t>’</w:t>
      </w:r>
      <w:r w:rsidRPr="00215933">
        <w:t>en ensemble par des participants d</w:t>
      </w:r>
      <w:r w:rsidR="00A367B7" w:rsidRPr="00215933">
        <w:t>’</w:t>
      </w:r>
      <w:r w:rsidRPr="00215933">
        <w:t>origines et d</w:t>
      </w:r>
      <w:r w:rsidR="00A367B7" w:rsidRPr="00215933">
        <w:t>’</w:t>
      </w:r>
      <w:r w:rsidRPr="00215933">
        <w:t>âges variés. Elle a rappelé que cette pratique se transmet au sein des familles, des chorales et des écoles de musique, et continue d</w:t>
      </w:r>
      <w:r w:rsidR="00A367B7" w:rsidRPr="00215933">
        <w:t>’</w:t>
      </w:r>
      <w:r w:rsidRPr="00215933">
        <w:t>évoluer sous des formes contemporaines. La délégation de la Suisse</w:t>
      </w:r>
      <w:r w:rsidRPr="00215933">
        <w:rPr>
          <w:b/>
          <w:bCs/>
        </w:rPr>
        <w:t xml:space="preserve"> </w:t>
      </w:r>
      <w:r w:rsidRPr="00215933">
        <w:t>a souligné que le processus de candidature avait été très participatif et soutenu par différentes organisations. L</w:t>
      </w:r>
      <w:r w:rsidR="00A367B7" w:rsidRPr="00215933">
        <w:t>’</w:t>
      </w:r>
      <w:r w:rsidRPr="00215933">
        <w:t>inscription sur la Liste représentative a été décrite comme une reconnaissance d</w:t>
      </w:r>
      <w:r w:rsidR="00A367B7" w:rsidRPr="00215933">
        <w:t>’</w:t>
      </w:r>
      <w:r w:rsidRPr="00215933">
        <w:t xml:space="preserve">une tradition vivante portée par une communauté engagée de praticiens. </w:t>
      </w:r>
    </w:p>
    <w:p w14:paraId="6623AA33" w14:textId="77777777" w:rsidR="00363B90" w:rsidRPr="00215933" w:rsidRDefault="00363B90" w:rsidP="00363B90">
      <w:pPr>
        <w:pStyle w:val="Style1"/>
        <w:numPr>
          <w:ilvl w:val="0"/>
          <w:numId w:val="0"/>
        </w:numPr>
        <w:ind w:left="567"/>
        <w:jc w:val="center"/>
        <w:rPr>
          <w:i/>
          <w:iCs/>
        </w:rPr>
      </w:pPr>
      <w:r w:rsidRPr="00215933">
        <w:rPr>
          <w:i/>
          <w:iCs/>
        </w:rPr>
        <w:t>[Une démonstration de yodel a été présentée]</w:t>
      </w:r>
    </w:p>
    <w:p w14:paraId="01456383" w14:textId="78018B8B" w:rsidR="00363B90" w:rsidRPr="00215933" w:rsidRDefault="00363B90" w:rsidP="00363B90">
      <w:pPr>
        <w:pStyle w:val="Style1"/>
        <w:tabs>
          <w:tab w:val="clear" w:pos="6946"/>
        </w:tabs>
        <w:snapToGrid w:val="0"/>
      </w:pPr>
      <w:r w:rsidRPr="00215933">
        <w:lastRenderedPageBreak/>
        <w:t xml:space="preserve">Le </w:t>
      </w:r>
      <w:r w:rsidRPr="00215933">
        <w:rPr>
          <w:b/>
          <w:bCs/>
        </w:rPr>
        <w:t>Président</w:t>
      </w:r>
      <w:r w:rsidRPr="00215933">
        <w:t xml:space="preserve"> a invité le Comité à examiner la candidature suivante, « </w:t>
      </w:r>
      <w:r w:rsidRPr="00215933">
        <w:rPr>
          <w:b/>
          <w:bCs/>
        </w:rPr>
        <w:t>Le kohl arabe</w:t>
      </w:r>
      <w:r w:rsidRPr="00215933">
        <w:t xml:space="preserve"> », soumise par la </w:t>
      </w:r>
      <w:r w:rsidRPr="00215933">
        <w:rPr>
          <w:b/>
          <w:bCs/>
        </w:rPr>
        <w:t>République arabe syrienne</w:t>
      </w:r>
      <w:r w:rsidRPr="00215933">
        <w:t>, l</w:t>
      </w:r>
      <w:r w:rsidR="00A367B7" w:rsidRPr="00215933">
        <w:t>’</w:t>
      </w:r>
      <w:r w:rsidRPr="00215933">
        <w:rPr>
          <w:b/>
          <w:bCs/>
        </w:rPr>
        <w:t>Iraq</w:t>
      </w:r>
      <w:r w:rsidRPr="00215933">
        <w:t xml:space="preserve">, la </w:t>
      </w:r>
      <w:r w:rsidRPr="00215933">
        <w:rPr>
          <w:b/>
          <w:bCs/>
        </w:rPr>
        <w:t>Jordanie</w:t>
      </w:r>
      <w:r w:rsidRPr="00215933">
        <w:t xml:space="preserve">, la </w:t>
      </w:r>
      <w:r w:rsidRPr="00215933">
        <w:rPr>
          <w:b/>
          <w:bCs/>
        </w:rPr>
        <w:t>Libye</w:t>
      </w:r>
      <w:r w:rsidRPr="00215933">
        <w:t xml:space="preserve">, </w:t>
      </w:r>
      <w:r w:rsidRPr="00215933">
        <w:rPr>
          <w:b/>
          <w:bCs/>
        </w:rPr>
        <w:t>Oman</w:t>
      </w:r>
      <w:r w:rsidRPr="00215933">
        <w:t>, l</w:t>
      </w:r>
      <w:r w:rsidR="00A367B7" w:rsidRPr="00215933">
        <w:t>’</w:t>
      </w:r>
      <w:r w:rsidRPr="00215933">
        <w:rPr>
          <w:b/>
          <w:bCs/>
        </w:rPr>
        <w:t>État de Palestine</w:t>
      </w:r>
      <w:r w:rsidRPr="00215933">
        <w:t>, l</w:t>
      </w:r>
      <w:r w:rsidR="00A367B7" w:rsidRPr="00215933">
        <w:t>’</w:t>
      </w:r>
      <w:r w:rsidRPr="00215933">
        <w:rPr>
          <w:b/>
          <w:bCs/>
        </w:rPr>
        <w:t>Arabie saoudite</w:t>
      </w:r>
      <w:r w:rsidRPr="00215933">
        <w:t xml:space="preserve">, la </w:t>
      </w:r>
      <w:r w:rsidRPr="00215933">
        <w:rPr>
          <w:b/>
          <w:bCs/>
        </w:rPr>
        <w:t>Tunisie</w:t>
      </w:r>
      <w:r w:rsidRPr="00215933">
        <w:t xml:space="preserve"> et les </w:t>
      </w:r>
      <w:r w:rsidRPr="00215933">
        <w:rPr>
          <w:b/>
          <w:bCs/>
        </w:rPr>
        <w:t>Émirats arabes unis</w:t>
      </w:r>
      <w:r w:rsidRPr="00215933">
        <w:t>.</w:t>
      </w:r>
    </w:p>
    <w:p w14:paraId="5E074B2A" w14:textId="40E507BE" w:rsidR="00363B90" w:rsidRPr="00215933" w:rsidRDefault="00363B90" w:rsidP="00363B90">
      <w:pPr>
        <w:pStyle w:val="Style1"/>
        <w:tabs>
          <w:tab w:val="clear" w:pos="6946"/>
        </w:tabs>
        <w:snapToGrid w:val="0"/>
      </w:pPr>
      <w:r w:rsidRPr="00215933">
        <w:t xml:space="preserve">Le </w:t>
      </w:r>
      <w:r w:rsidRPr="00215933">
        <w:rPr>
          <w:b/>
          <w:bCs/>
        </w:rPr>
        <w:t>Président de l</w:t>
      </w:r>
      <w:r w:rsidR="00A367B7" w:rsidRPr="00215933">
        <w:rPr>
          <w:b/>
          <w:bCs/>
        </w:rPr>
        <w:t>’</w:t>
      </w:r>
      <w:r w:rsidRPr="00215933">
        <w:rPr>
          <w:b/>
          <w:bCs/>
        </w:rPr>
        <w:t>Organe d</w:t>
      </w:r>
      <w:r w:rsidR="00A367B7" w:rsidRPr="00215933">
        <w:rPr>
          <w:b/>
          <w:bCs/>
        </w:rPr>
        <w:t>’</w:t>
      </w:r>
      <w:r w:rsidRPr="00215933">
        <w:rPr>
          <w:b/>
          <w:bCs/>
        </w:rPr>
        <w:t>évaluation</w:t>
      </w:r>
      <w:r w:rsidRPr="00215933">
        <w:t xml:space="preserve"> a décrit le khôl arabe comme un artisanat et une pratique sociale qui fait partie intégrante du mode de vie des tribus bédouines et nomades, ainsi que des communautés rurales des zones marécageuses et des communautés de pêcheurs à travers la région arabe. Il a expliqué que le kohl est une fine poudre noire utilisée comme eye-liner par des personnes de tous les genres, à des fins cosmétiques et pour offrir une protection contre le soleil et le vent, et qu</w:t>
      </w:r>
      <w:r w:rsidR="00A367B7" w:rsidRPr="00215933">
        <w:t>’</w:t>
      </w:r>
      <w:r w:rsidRPr="00215933">
        <w:t>il est principalement fabriqué à domicile ou lors de rassemblements communautaires, essentiellement par des femmes qui transmettent ce savoir-faire à leurs filles et petites-filles. Le Président de l</w:t>
      </w:r>
      <w:r w:rsidR="00A367B7" w:rsidRPr="00215933">
        <w:t>’</w:t>
      </w:r>
      <w:r w:rsidRPr="00215933">
        <w:t>Organe d</w:t>
      </w:r>
      <w:r w:rsidR="00A367B7" w:rsidRPr="00215933">
        <w:t>’</w:t>
      </w:r>
      <w:r w:rsidRPr="00215933">
        <w:t>évaluation a précisé que cette pratique renforce l</w:t>
      </w:r>
      <w:r w:rsidR="00A367B7" w:rsidRPr="00215933">
        <w:t>’</w:t>
      </w:r>
      <w:r w:rsidRPr="00215933">
        <w:t>autonomie des femmes, facilite la génération de revenus et offre des alternatives naturelles aux cosmétiques commerciaux, contribuant ainsi au développement durable. L</w:t>
      </w:r>
      <w:r w:rsidR="00A367B7" w:rsidRPr="00215933">
        <w:t>’</w:t>
      </w:r>
      <w:r w:rsidRPr="00215933">
        <w:t>Organe d</w:t>
      </w:r>
      <w:r w:rsidR="00A367B7" w:rsidRPr="00215933">
        <w:t>’</w:t>
      </w:r>
      <w:r w:rsidRPr="00215933">
        <w:t>évaluation recommandait l</w:t>
      </w:r>
      <w:r w:rsidR="00A367B7" w:rsidRPr="00215933">
        <w:t>’</w:t>
      </w:r>
      <w:r w:rsidRPr="00215933">
        <w:t>inscription de cet élément sur la Liste représentative et félicitait les États parties pour leur coopération régionale exemplaire et pour la production d</w:t>
      </w:r>
      <w:r w:rsidR="00A367B7" w:rsidRPr="00215933">
        <w:t>’</w:t>
      </w:r>
      <w:r w:rsidRPr="00215933">
        <w:t>une vidéo de grande qualité illustrant la participation de la communauté à la préparation et à l</w:t>
      </w:r>
      <w:r w:rsidR="00A367B7" w:rsidRPr="00215933">
        <w:t>’</w:t>
      </w:r>
      <w:r w:rsidRPr="00215933">
        <w:t>utilisation de cet élément, malgré les défis et l</w:t>
      </w:r>
      <w:r w:rsidR="00A367B7" w:rsidRPr="00215933">
        <w:t>’</w:t>
      </w:r>
      <w:r w:rsidRPr="00215933">
        <w:t>instabilité dans la région.</w:t>
      </w:r>
    </w:p>
    <w:p w14:paraId="58DB7B66" w14:textId="75DF1BA2" w:rsidR="00363B90" w:rsidRPr="00215933" w:rsidRDefault="00363B90" w:rsidP="00363B90">
      <w:pPr>
        <w:pStyle w:val="Style1"/>
        <w:tabs>
          <w:tab w:val="clear" w:pos="6946"/>
        </w:tabs>
        <w:snapToGrid w:val="0"/>
        <w:rPr>
          <w:b/>
          <w:bCs/>
          <w:sz w:val="20"/>
          <w:szCs w:val="20"/>
        </w:rPr>
      </w:pPr>
      <w:r w:rsidRPr="00215933">
        <w:t>En l</w:t>
      </w:r>
      <w:r w:rsidR="00A367B7" w:rsidRPr="00215933">
        <w:t>’</w:t>
      </w:r>
      <w:r w:rsidRPr="00215933">
        <w:t>absence de demandes de débat, d</w:t>
      </w:r>
      <w:r w:rsidR="00A367B7" w:rsidRPr="00215933">
        <w:t>’</w:t>
      </w:r>
      <w:r w:rsidRPr="00215933">
        <w:t>amendements ou d</w:t>
      </w:r>
      <w:r w:rsidR="00A367B7" w:rsidRPr="00215933">
        <w:t>’</w:t>
      </w:r>
      <w:r w:rsidRPr="00215933">
        <w:t xml:space="preserve">objections, le </w:t>
      </w:r>
      <w:r w:rsidRPr="00215933">
        <w:rPr>
          <w:b/>
          <w:bCs/>
        </w:rPr>
        <w:t xml:space="preserve">Président a déclaré la décision </w:t>
      </w:r>
      <w:hyperlink r:id="rId125" w:history="1">
        <w:r w:rsidRPr="00215933">
          <w:rPr>
            <w:b/>
            <w:bCs/>
            <w:color w:val="0000FF"/>
            <w:u w:val="single"/>
          </w:rPr>
          <w:t>20.COM 7.b.43</w:t>
        </w:r>
      </w:hyperlink>
      <w:r w:rsidRPr="00215933">
        <w:rPr>
          <w:b/>
          <w:bCs/>
        </w:rPr>
        <w:t xml:space="preserve"> adoptée</w:t>
      </w:r>
      <w:r w:rsidRPr="00215933">
        <w:t>.</w:t>
      </w:r>
    </w:p>
    <w:p w14:paraId="7719E7FF" w14:textId="6E6C5DDA" w:rsidR="00363B90" w:rsidRPr="00215933" w:rsidRDefault="00363B90" w:rsidP="00363B90">
      <w:pPr>
        <w:pStyle w:val="Style1"/>
        <w:tabs>
          <w:tab w:val="clear" w:pos="6946"/>
        </w:tabs>
        <w:snapToGrid w:val="0"/>
      </w:pPr>
      <w:r w:rsidRPr="00215933">
        <w:t xml:space="preserve">La délégation de la </w:t>
      </w:r>
      <w:r w:rsidRPr="00215933">
        <w:rPr>
          <w:b/>
          <w:bCs/>
        </w:rPr>
        <w:t>République arabe syrienne</w:t>
      </w:r>
      <w:r w:rsidRPr="00215933">
        <w:t xml:space="preserve"> a salué les membres du Comité et les délégués, et a souligné l</w:t>
      </w:r>
      <w:r w:rsidR="00A367B7" w:rsidRPr="00215933">
        <w:t>’</w:t>
      </w:r>
      <w:r w:rsidRPr="00215933">
        <w:t>importance de la sauvegarde du patrimoine culturel vivant en tant que fondement de l</w:t>
      </w:r>
      <w:r w:rsidR="00A367B7" w:rsidRPr="00215933">
        <w:t>’</w:t>
      </w:r>
      <w:r w:rsidRPr="00215933">
        <w:t>identité et de la mémoire collectives. La délégation s</w:t>
      </w:r>
      <w:r w:rsidR="00A367B7" w:rsidRPr="00215933">
        <w:t>’</w:t>
      </w:r>
      <w:r w:rsidRPr="00215933">
        <w:t>est félicitée de l</w:t>
      </w:r>
      <w:r w:rsidR="00A367B7" w:rsidRPr="00215933">
        <w:t>’</w:t>
      </w:r>
      <w:r w:rsidRPr="00215933">
        <w:t>inscription du kohl arabe sur la Liste représentative, le décrivant comme une pratique ancestrale et une coutume sociale de longue date, profondément enracinées dans de nombreuses sociétés arabes, qui reflètent la richesse et la vitalité des traditions transmises de génération en génération. La délégation a noté que la candidature avait été préparée en collaboration avec l</w:t>
      </w:r>
      <w:r w:rsidR="00A367B7" w:rsidRPr="00215933">
        <w:t>’</w:t>
      </w:r>
      <w:r w:rsidRPr="00215933">
        <w:t>Iraq, la Jordanie, la Libye, Oman, l</w:t>
      </w:r>
      <w:r w:rsidR="00A367B7" w:rsidRPr="00215933">
        <w:t>’</w:t>
      </w:r>
      <w:r w:rsidRPr="00215933">
        <w:t>État de Palestine, l</w:t>
      </w:r>
      <w:r w:rsidR="00A367B7" w:rsidRPr="00215933">
        <w:t>’</w:t>
      </w:r>
      <w:r w:rsidRPr="00215933">
        <w:t>Arabie saoudite, la Tunisie et les Émirats arabes unis, avec le soutien de l</w:t>
      </w:r>
      <w:r w:rsidR="00A367B7" w:rsidRPr="00215933">
        <w:t>’</w:t>
      </w:r>
      <w:r w:rsidR="004633CF" w:rsidRPr="00215933">
        <w:t>Organisation arabe pour l</w:t>
      </w:r>
      <w:r w:rsidR="00A367B7" w:rsidRPr="00215933">
        <w:t>’</w:t>
      </w:r>
      <w:r w:rsidR="004633CF" w:rsidRPr="00215933">
        <w:t>éducation, la culture et les sciences (</w:t>
      </w:r>
      <w:r w:rsidRPr="00215933">
        <w:t>ALECSO</w:t>
      </w:r>
      <w:r w:rsidR="004633CF" w:rsidRPr="00215933">
        <w:t>)</w:t>
      </w:r>
      <w:r w:rsidRPr="00215933">
        <w:t>, illustrant ainsi la solidarité culturelle régionale. Le khôl arabe a été présenté comme étant plus qu</w:t>
      </w:r>
      <w:r w:rsidR="00A367B7" w:rsidRPr="00215933">
        <w:t>’</w:t>
      </w:r>
      <w:r w:rsidRPr="00215933">
        <w:t>un simple produit cosmétique ; il servait de symbole d</w:t>
      </w:r>
      <w:r w:rsidR="00A367B7" w:rsidRPr="00215933">
        <w:t>’</w:t>
      </w:r>
      <w:r w:rsidRPr="00215933">
        <w:t xml:space="preserve">identité commune, de cohésion sociale et de continuité culturelle. La délégation </w:t>
      </w:r>
      <w:r w:rsidR="004633CF" w:rsidRPr="00215933">
        <w:t xml:space="preserve">de la République arabe syrienne </w:t>
      </w:r>
      <w:r w:rsidRPr="00215933">
        <w:t>a fait remarquer que cette inscription coïncidait avec le premier anniversaire de la libération de la Syrie, une étape importante qui témoignait de la résilience de la nation et de son engagement en faveur de la reconstruction. La délégation a réaffirmé la détermination de son pays à renforcer la coopération internationale dans les domaines de la culture et du patrimoine, en exprimant sa reconnaissance au Comité, à l</w:t>
      </w:r>
      <w:r w:rsidR="00A367B7" w:rsidRPr="00215933">
        <w:t>’</w:t>
      </w:r>
      <w:r w:rsidRPr="00215933">
        <w:t>UNESCO et aux États arabes partenaires. Cette inscription marquait le début d</w:t>
      </w:r>
      <w:r w:rsidR="00A367B7" w:rsidRPr="00215933">
        <w:t>’</w:t>
      </w:r>
      <w:r w:rsidRPr="00215933">
        <w:t>un engagement renouvelé qui renforçait l</w:t>
      </w:r>
      <w:r w:rsidR="00A367B7" w:rsidRPr="00215933">
        <w:t>’</w:t>
      </w:r>
      <w:r w:rsidRPr="00215933">
        <w:t>importance de la préservation et de la promotion du patrimoine pour la compréhension mutuelle entre les peuples. La délégation a invité le Comité à visionner une vidéo illustrant cette pratique et sa transmission intergénérationnelle.</w:t>
      </w:r>
    </w:p>
    <w:p w14:paraId="37E609B7" w14:textId="4E5965DC" w:rsidR="00363B90" w:rsidRPr="00215933" w:rsidRDefault="00363B90" w:rsidP="00363B90">
      <w:pPr>
        <w:pStyle w:val="Orateurengris"/>
        <w:jc w:val="center"/>
        <w:rPr>
          <w:i/>
          <w:iCs/>
          <w:color w:val="000000"/>
          <w:shd w:val="clear" w:color="auto" w:fill="FFFFFF" w:themeFill="background1"/>
          <w:lang w:val="fr-FR"/>
        </w:rPr>
      </w:pPr>
      <w:r w:rsidRPr="00215933">
        <w:rPr>
          <w:i/>
          <w:iCs/>
          <w:color w:val="000000"/>
          <w:shd w:val="clear" w:color="auto" w:fill="FFFFFF" w:themeFill="background1"/>
          <w:lang w:val="fr-FR"/>
        </w:rPr>
        <w:t>[Une vidéo présentant l</w:t>
      </w:r>
      <w:r w:rsidR="00A367B7" w:rsidRPr="00215933">
        <w:rPr>
          <w:i/>
          <w:iCs/>
          <w:color w:val="000000"/>
          <w:shd w:val="clear" w:color="auto" w:fill="FFFFFF" w:themeFill="background1"/>
          <w:lang w:val="fr-FR"/>
        </w:rPr>
        <w:t>’</w:t>
      </w:r>
      <w:r w:rsidRPr="00215933">
        <w:rPr>
          <w:i/>
          <w:iCs/>
          <w:color w:val="000000"/>
          <w:shd w:val="clear" w:color="auto" w:fill="FFFFFF" w:themeFill="background1"/>
          <w:lang w:val="fr-FR"/>
        </w:rPr>
        <w:t>élément a été diffusée]</w:t>
      </w:r>
    </w:p>
    <w:p w14:paraId="0F0F7080" w14:textId="77777777" w:rsidR="00363B90" w:rsidRPr="00215933" w:rsidRDefault="00363B90" w:rsidP="00363B90">
      <w:pPr>
        <w:pStyle w:val="Style1"/>
        <w:tabs>
          <w:tab w:val="clear" w:pos="6946"/>
        </w:tabs>
        <w:snapToGrid w:val="0"/>
      </w:pPr>
      <w:r w:rsidRPr="00215933">
        <w:t xml:space="preserve">Le </w:t>
      </w:r>
      <w:r w:rsidRPr="00215933">
        <w:rPr>
          <w:b/>
          <w:bCs/>
        </w:rPr>
        <w:t>Président</w:t>
      </w:r>
      <w:r w:rsidRPr="00215933">
        <w:t xml:space="preserve"> a invité le Comité à examiner la candidature suivante, </w:t>
      </w:r>
      <w:r w:rsidRPr="00215933">
        <w:rPr>
          <w:b/>
          <w:bCs/>
        </w:rPr>
        <w:t>« La prise de la pierre sacrée ou les rites du Nouvel An en pays Guin au Togo »</w:t>
      </w:r>
      <w:r w:rsidRPr="00215933">
        <w:t xml:space="preserve">, soumise par le </w:t>
      </w:r>
      <w:r w:rsidRPr="00215933">
        <w:rPr>
          <w:b/>
          <w:bCs/>
        </w:rPr>
        <w:t>Togo</w:t>
      </w:r>
      <w:r w:rsidRPr="00215933">
        <w:t>. </w:t>
      </w:r>
    </w:p>
    <w:p w14:paraId="5E5B88C2" w14:textId="38FD118D" w:rsidR="00363B90" w:rsidRPr="00215933" w:rsidRDefault="00363B90" w:rsidP="00363B90">
      <w:pPr>
        <w:pStyle w:val="Style1"/>
        <w:tabs>
          <w:tab w:val="clear" w:pos="6946"/>
        </w:tabs>
        <w:snapToGrid w:val="0"/>
      </w:pPr>
      <w:r w:rsidRPr="00215933">
        <w:t xml:space="preserve">Le </w:t>
      </w:r>
      <w:r w:rsidRPr="00215933">
        <w:rPr>
          <w:b/>
          <w:bCs/>
        </w:rPr>
        <w:t>Président de l</w:t>
      </w:r>
      <w:r w:rsidR="00A367B7" w:rsidRPr="00215933">
        <w:rPr>
          <w:b/>
          <w:bCs/>
        </w:rPr>
        <w:t>’</w:t>
      </w:r>
      <w:r w:rsidRPr="00215933">
        <w:rPr>
          <w:b/>
          <w:bCs/>
        </w:rPr>
        <w:t>Organe d</w:t>
      </w:r>
      <w:r w:rsidR="00A367B7" w:rsidRPr="00215933">
        <w:rPr>
          <w:b/>
          <w:bCs/>
        </w:rPr>
        <w:t>’</w:t>
      </w:r>
      <w:r w:rsidRPr="00215933">
        <w:rPr>
          <w:b/>
          <w:bCs/>
        </w:rPr>
        <w:t>évaluation</w:t>
      </w:r>
      <w:r w:rsidRPr="00215933">
        <w:t xml:space="preserve"> a décrit la prise de la pierre sacrée, qui fait partie des rites du Nouvel An pratiqués par le peuple Guin du sud du Togo, en expliquant que ces rites comprennent une vingtaine de cérémonies pratiquées chaque année sur une période de sept mois afin d</w:t>
      </w:r>
      <w:r w:rsidR="00A367B7" w:rsidRPr="00215933">
        <w:t>’</w:t>
      </w:r>
      <w:r w:rsidRPr="00215933">
        <w:t>honorer les divinités et les ancêtres. Il a précisé que le rituel le plus important est l</w:t>
      </w:r>
      <w:r w:rsidR="00A367B7" w:rsidRPr="00215933">
        <w:t>’</w:t>
      </w:r>
      <w:r w:rsidRPr="00215933">
        <w:rPr>
          <w:i/>
          <w:iCs/>
        </w:rPr>
        <w:t>Ekpéssosso</w:t>
      </w:r>
      <w:r w:rsidRPr="00215933">
        <w:t xml:space="preserve">, la prise de la pierre sacrée, et que, parmi les autres rituels notables, on peut citer le </w:t>
      </w:r>
      <w:r w:rsidRPr="00215933">
        <w:rPr>
          <w:i/>
          <w:iCs/>
        </w:rPr>
        <w:t>Yêkê-Yêkê</w:t>
      </w:r>
      <w:r w:rsidRPr="00215933">
        <w:t xml:space="preserve">, un repas commun, et le </w:t>
      </w:r>
      <w:r w:rsidRPr="00215933">
        <w:rPr>
          <w:i/>
          <w:iCs/>
        </w:rPr>
        <w:t>Kpanchonchon</w:t>
      </w:r>
      <w:r w:rsidRPr="00215933">
        <w:t>, un défilé ponctué de chants et de discours expressifs, et de peintures corporelles. L</w:t>
      </w:r>
      <w:r w:rsidR="00A367B7" w:rsidRPr="00215933">
        <w:t>’</w:t>
      </w:r>
      <w:r w:rsidRPr="00215933">
        <w:t>Organe d</w:t>
      </w:r>
      <w:r w:rsidR="00A367B7" w:rsidRPr="00215933">
        <w:t>’</w:t>
      </w:r>
      <w:r w:rsidRPr="00215933">
        <w:t>évaluation avait souligné la contribution de cet élément à la durabilité environnementale, à la sécurité alimentaire, à la cohésion sociale et à la consolidation de la paix, entre autres objectifs de développement durable. Suite au processus de dialogue, l</w:t>
      </w:r>
      <w:r w:rsidR="00A367B7" w:rsidRPr="00215933">
        <w:t>’</w:t>
      </w:r>
      <w:r w:rsidRPr="00215933">
        <w:t>Organe d</w:t>
      </w:r>
      <w:r w:rsidR="00A367B7" w:rsidRPr="00215933">
        <w:t>’</w:t>
      </w:r>
      <w:r w:rsidRPr="00215933">
        <w:t>évaluation recommandait l</w:t>
      </w:r>
      <w:r w:rsidR="00A367B7" w:rsidRPr="00215933">
        <w:t>’</w:t>
      </w:r>
      <w:r w:rsidRPr="00215933">
        <w:t xml:space="preserve">inscription de </w:t>
      </w:r>
      <w:r w:rsidRPr="00215933">
        <w:lastRenderedPageBreak/>
        <w:t>l</w:t>
      </w:r>
      <w:r w:rsidR="00A367B7" w:rsidRPr="00215933">
        <w:t>’</w:t>
      </w:r>
      <w:r w:rsidRPr="00215933">
        <w:t>élément sur la Liste représentative et félicitait le Togo pour la mise en œuvre de mesures visant à atténuer les risques potentiels liés à la décontextualisation de l</w:t>
      </w:r>
      <w:r w:rsidR="00A367B7" w:rsidRPr="00215933">
        <w:t>’</w:t>
      </w:r>
      <w:r w:rsidRPr="00215933">
        <w:t>élément en raison du développement touristique.</w:t>
      </w:r>
    </w:p>
    <w:p w14:paraId="789A6565" w14:textId="5FBD21C9" w:rsidR="00363B90" w:rsidRPr="00215933" w:rsidRDefault="00363B90" w:rsidP="00363B90">
      <w:pPr>
        <w:pStyle w:val="Style1"/>
        <w:tabs>
          <w:tab w:val="clear" w:pos="6946"/>
        </w:tabs>
        <w:snapToGrid w:val="0"/>
        <w:rPr>
          <w:b/>
          <w:bCs/>
          <w:sz w:val="20"/>
          <w:szCs w:val="20"/>
        </w:rPr>
      </w:pPr>
      <w:r w:rsidRPr="00215933">
        <w:t>En l</w:t>
      </w:r>
      <w:r w:rsidR="00A367B7" w:rsidRPr="00215933">
        <w:t>’</w:t>
      </w:r>
      <w:r w:rsidRPr="00215933">
        <w:t>absence de demandes de débat, d</w:t>
      </w:r>
      <w:r w:rsidR="00A367B7" w:rsidRPr="00215933">
        <w:t>’</w:t>
      </w:r>
      <w:r w:rsidRPr="00215933">
        <w:t>amendements ou d</w:t>
      </w:r>
      <w:r w:rsidR="00A367B7" w:rsidRPr="00215933">
        <w:t>’</w:t>
      </w:r>
      <w:r w:rsidRPr="00215933">
        <w:t xml:space="preserve">objections, le </w:t>
      </w:r>
      <w:r w:rsidRPr="00215933">
        <w:rPr>
          <w:b/>
          <w:bCs/>
        </w:rPr>
        <w:t xml:space="preserve">Président a déclaré la décision </w:t>
      </w:r>
      <w:hyperlink r:id="rId126" w:history="1">
        <w:r w:rsidRPr="00215933">
          <w:rPr>
            <w:b/>
            <w:bCs/>
            <w:color w:val="0000FF"/>
            <w:u w:val="single"/>
          </w:rPr>
          <w:t>20.COM 7.b.45</w:t>
        </w:r>
      </w:hyperlink>
      <w:r w:rsidRPr="00215933">
        <w:rPr>
          <w:b/>
          <w:bCs/>
        </w:rPr>
        <w:t xml:space="preserve"> adoptée</w:t>
      </w:r>
      <w:r w:rsidRPr="00215933">
        <w:t>.</w:t>
      </w:r>
    </w:p>
    <w:p w14:paraId="5630DB9C" w14:textId="38A2AD6E" w:rsidR="00363B90" w:rsidRPr="00215933" w:rsidRDefault="00363B90" w:rsidP="00363B90">
      <w:pPr>
        <w:pStyle w:val="Style1"/>
        <w:tabs>
          <w:tab w:val="clear" w:pos="6946"/>
        </w:tabs>
        <w:snapToGrid w:val="0"/>
      </w:pPr>
      <w:r w:rsidRPr="00215933">
        <w:t>La délégation du</w:t>
      </w:r>
      <w:r w:rsidRPr="00215933">
        <w:rPr>
          <w:b/>
          <w:bCs/>
        </w:rPr>
        <w:t xml:space="preserve"> Togo </w:t>
      </w:r>
      <w:r w:rsidRPr="00215933">
        <w:t>a exprimé sa reconnaissance au Président, aux membres du Comité et aux délégués. Après avoir souligné que c</w:t>
      </w:r>
      <w:r w:rsidR="00A367B7" w:rsidRPr="00215933">
        <w:t>’</w:t>
      </w:r>
      <w:r w:rsidRPr="00215933">
        <w:t>était la première fois qu</w:t>
      </w:r>
      <w:r w:rsidR="00A367B7" w:rsidRPr="00215933">
        <w:t>’</w:t>
      </w:r>
      <w:r w:rsidRPr="00215933">
        <w:t xml:space="preserve">elle prenait la parole lors de cette session, la délégation </w:t>
      </w:r>
      <w:r w:rsidR="004633CF" w:rsidRPr="00215933">
        <w:t xml:space="preserve">du Togo </w:t>
      </w:r>
      <w:r w:rsidRPr="00215933">
        <w:t>a remercié la République de l</w:t>
      </w:r>
      <w:r w:rsidR="00A367B7" w:rsidRPr="00215933">
        <w:t>’</w:t>
      </w:r>
      <w:r w:rsidRPr="00215933">
        <w:t>Inde pour son accueil chaleureux et l</w:t>
      </w:r>
      <w:r w:rsidR="00A367B7" w:rsidRPr="00215933">
        <w:t>’</w:t>
      </w:r>
      <w:r w:rsidRPr="00215933">
        <w:t>organisation irréprochable de la vingtième session du Comité. Au nom du gouvernement et du peuple du Togo, la délégation a exprimé sa fierté et sa satisfaction à l</w:t>
      </w:r>
      <w:r w:rsidR="00A367B7" w:rsidRPr="00215933">
        <w:t>’</w:t>
      </w:r>
      <w:r w:rsidRPr="00215933">
        <w:t>égard de la recommandation de l</w:t>
      </w:r>
      <w:r w:rsidR="00A367B7" w:rsidRPr="00215933">
        <w:t>’</w:t>
      </w:r>
      <w:r w:rsidRPr="00215933">
        <w:t>Organe d</w:t>
      </w:r>
      <w:r w:rsidR="00A367B7" w:rsidRPr="00215933">
        <w:t>’</w:t>
      </w:r>
      <w:r w:rsidRPr="00215933">
        <w:t>évaluation et de la décision historique du Comité d</w:t>
      </w:r>
      <w:r w:rsidR="00A367B7" w:rsidRPr="00215933">
        <w:t>’</w:t>
      </w:r>
      <w:r w:rsidRPr="00215933">
        <w:t>inscrire la prise de la pierre sacrée ou les rites du Nouvel An en pays Guin sur la Liste représentative. La délégation a souligné qu</w:t>
      </w:r>
      <w:r w:rsidR="00A367B7" w:rsidRPr="00215933">
        <w:t>’</w:t>
      </w:r>
      <w:r w:rsidRPr="00215933">
        <w:t>il s</w:t>
      </w:r>
      <w:r w:rsidR="00A367B7" w:rsidRPr="00215933">
        <w:t>’</w:t>
      </w:r>
      <w:r w:rsidRPr="00215933">
        <w:t>agissait de la première inscription nationale du Togo, après deux inscriptions multinationales précédentes : « Le patrimoine oral Gèlèdé » en 2008 et « La maïeutique : connaissances, savoir-faire et pratiques » en 2023. Cette inscription réaffirmait l</w:t>
      </w:r>
      <w:r w:rsidR="00A367B7" w:rsidRPr="00215933">
        <w:t>’</w:t>
      </w:r>
      <w:r w:rsidRPr="00215933">
        <w:t>engagement du Togo envers la Convention de 2003, contribuant ainsi à la préservation de la diversité culturelle vivante du monde pour les générations futures. La délégation a décrit les rites de l</w:t>
      </w:r>
      <w:r w:rsidR="00A367B7" w:rsidRPr="00215933">
        <w:t>’</w:t>
      </w:r>
      <w:r w:rsidRPr="00215933">
        <w:t>Épé Ekpé comme une célébration du Nouvel An lunaire qui favorise la communion entre les vivants, les ancêtres et les divinités, transmettant des valeurs de tolérance, de cohésion, d</w:t>
      </w:r>
      <w:r w:rsidR="00A367B7" w:rsidRPr="00215933">
        <w:t>’</w:t>
      </w:r>
      <w:r w:rsidRPr="00215933">
        <w:t>unité et de partage, qui sont essentielles à la construction d</w:t>
      </w:r>
      <w:r w:rsidR="00A367B7" w:rsidRPr="00215933">
        <w:t>’</w:t>
      </w:r>
      <w:r w:rsidRPr="00215933">
        <w:t>une société durable. Elle a rappelé que ces rites sont cycliques et se déroulent chaque année de juin à décembre, l</w:t>
      </w:r>
      <w:r w:rsidR="00A367B7" w:rsidRPr="00215933">
        <w:t>’</w:t>
      </w:r>
      <w:r w:rsidRPr="00215933">
        <w:rPr>
          <w:i/>
          <w:iCs/>
        </w:rPr>
        <w:t>Ekpéssosso</w:t>
      </w:r>
      <w:r w:rsidRPr="00215933">
        <w:t>, la prise de la pierre sacrée, constituant le moment le plus important, car la couleur de la pierre transmet des messages divins et des prédictions pour l</w:t>
      </w:r>
      <w:r w:rsidR="00A367B7" w:rsidRPr="00215933">
        <w:t>’</w:t>
      </w:r>
      <w:r w:rsidRPr="00215933">
        <w:t>année. La délégation</w:t>
      </w:r>
      <w:r w:rsidR="004633CF" w:rsidRPr="00215933">
        <w:t xml:space="preserve"> du Togo</w:t>
      </w:r>
      <w:r w:rsidRPr="00215933">
        <w:t xml:space="preserve"> a noté que l</w:t>
      </w:r>
      <w:r w:rsidR="00A367B7" w:rsidRPr="00215933">
        <w:t>’</w:t>
      </w:r>
      <w:r w:rsidRPr="00215933">
        <w:t>inscription est une source d</w:t>
      </w:r>
      <w:r w:rsidR="00A367B7" w:rsidRPr="00215933">
        <w:t>’</w:t>
      </w:r>
      <w:r w:rsidRPr="00215933">
        <w:t>inspiration pour l</w:t>
      </w:r>
      <w:r w:rsidR="00A367B7" w:rsidRPr="00215933">
        <w:t>’</w:t>
      </w:r>
      <w:r w:rsidRPr="00215933">
        <w:t>ensemble de la nation, et en particulier pour le peuple Guin, l</w:t>
      </w:r>
      <w:r w:rsidR="00A367B7" w:rsidRPr="00215933">
        <w:t>’</w:t>
      </w:r>
      <w:r w:rsidRPr="00215933">
        <w:t xml:space="preserve">encourageant à prendre de nouvelles mesures pour sauvegarder son patrimoine culturel immatériel. </w:t>
      </w:r>
      <w:r w:rsidR="004633CF" w:rsidRPr="00215933">
        <w:t>Elle</w:t>
      </w:r>
      <w:r w:rsidRPr="00215933">
        <w:t xml:space="preserve"> a conclu son intervention en souhaitant que les bénédictions du Nouvel An Guin accompagnent le pays et a exprimé sa profonde gratitude pour l</w:t>
      </w:r>
      <w:r w:rsidR="00A367B7" w:rsidRPr="00215933">
        <w:t>’</w:t>
      </w:r>
      <w:r w:rsidRPr="00215933">
        <w:t>attention et le soutien du Comité.</w:t>
      </w:r>
    </w:p>
    <w:p w14:paraId="2B65DCB2" w14:textId="53E43338" w:rsidR="00363B90" w:rsidRPr="00215933" w:rsidRDefault="00363B90" w:rsidP="00363B90">
      <w:pPr>
        <w:pStyle w:val="Orateurengris"/>
        <w:jc w:val="center"/>
        <w:rPr>
          <w:i/>
          <w:iCs/>
          <w:color w:val="000000"/>
          <w:shd w:val="clear" w:color="auto" w:fill="FFFFFF" w:themeFill="background1"/>
          <w:lang w:val="fr-FR"/>
        </w:rPr>
      </w:pPr>
      <w:r w:rsidRPr="00215933">
        <w:rPr>
          <w:i/>
          <w:iCs/>
          <w:color w:val="000000"/>
          <w:shd w:val="clear" w:color="auto" w:fill="FFFFFF" w:themeFill="background1"/>
          <w:lang w:val="fr-FR"/>
        </w:rPr>
        <w:t>[Une vidéo présentant l</w:t>
      </w:r>
      <w:r w:rsidR="00A367B7" w:rsidRPr="00215933">
        <w:rPr>
          <w:i/>
          <w:iCs/>
          <w:color w:val="000000"/>
          <w:shd w:val="clear" w:color="auto" w:fill="FFFFFF" w:themeFill="background1"/>
          <w:lang w:val="fr-FR"/>
        </w:rPr>
        <w:t>’</w:t>
      </w:r>
      <w:r w:rsidRPr="00215933">
        <w:rPr>
          <w:i/>
          <w:iCs/>
          <w:color w:val="000000"/>
          <w:shd w:val="clear" w:color="auto" w:fill="FFFFFF" w:themeFill="background1"/>
          <w:lang w:val="fr-FR"/>
        </w:rPr>
        <w:t>élément a été diffusée]</w:t>
      </w:r>
    </w:p>
    <w:p w14:paraId="7DD05727" w14:textId="77777777" w:rsidR="00363B90" w:rsidRPr="00215933" w:rsidRDefault="00363B90" w:rsidP="00363B90">
      <w:pPr>
        <w:pStyle w:val="Style1"/>
        <w:tabs>
          <w:tab w:val="clear" w:pos="6946"/>
        </w:tabs>
        <w:snapToGrid w:val="0"/>
      </w:pPr>
      <w:r w:rsidRPr="00215933">
        <w:t xml:space="preserve">Le </w:t>
      </w:r>
      <w:r w:rsidRPr="00215933">
        <w:rPr>
          <w:b/>
          <w:bCs/>
        </w:rPr>
        <w:t>Président</w:t>
      </w:r>
      <w:r w:rsidRPr="00215933">
        <w:t xml:space="preserve"> a invité le Comité à examiner la candidature suivante, </w:t>
      </w:r>
      <w:r w:rsidRPr="00215933">
        <w:rPr>
          <w:b/>
          <w:bCs/>
        </w:rPr>
        <w:t>« Antep Isi, une broderie au fil tiré de Gaziantep »</w:t>
      </w:r>
      <w:r w:rsidRPr="00215933">
        <w:t xml:space="preserve">, soumise par la </w:t>
      </w:r>
      <w:r w:rsidRPr="00215933">
        <w:rPr>
          <w:b/>
          <w:bCs/>
        </w:rPr>
        <w:t>Türkiye</w:t>
      </w:r>
      <w:r w:rsidRPr="00215933">
        <w:t>.</w:t>
      </w:r>
    </w:p>
    <w:p w14:paraId="3CAC5FBD" w14:textId="2E76F879" w:rsidR="00363B90" w:rsidRPr="00215933" w:rsidRDefault="00363B90" w:rsidP="00363B90">
      <w:pPr>
        <w:pStyle w:val="Style1"/>
        <w:tabs>
          <w:tab w:val="clear" w:pos="6946"/>
        </w:tabs>
        <w:snapToGrid w:val="0"/>
      </w:pPr>
      <w:r w:rsidRPr="00215933">
        <w:t>Le</w:t>
      </w:r>
      <w:r w:rsidRPr="00215933">
        <w:rPr>
          <w:b/>
          <w:bCs/>
        </w:rPr>
        <w:t xml:space="preserve"> Président de l</w:t>
      </w:r>
      <w:r w:rsidR="00A367B7" w:rsidRPr="00215933">
        <w:rPr>
          <w:b/>
          <w:bCs/>
        </w:rPr>
        <w:t>’</w:t>
      </w:r>
      <w:r w:rsidRPr="00215933">
        <w:rPr>
          <w:b/>
          <w:bCs/>
        </w:rPr>
        <w:t>Organe d</w:t>
      </w:r>
      <w:r w:rsidR="00A367B7" w:rsidRPr="00215933">
        <w:rPr>
          <w:b/>
          <w:bCs/>
        </w:rPr>
        <w:t>’</w:t>
      </w:r>
      <w:r w:rsidRPr="00215933">
        <w:rPr>
          <w:b/>
          <w:bCs/>
        </w:rPr>
        <w:t>évaluation</w:t>
      </w:r>
      <w:r w:rsidRPr="00215933">
        <w:t xml:space="preserve"> a présenté Antep Isi, une technique de broderie au fil tiré originaire de Gaziantep et vieille de plusieurs siècles. Il a expliqué que cette technique consiste à tirer et à couper des fils sur un tissu blanc afin de créer des motifs complexes transmis de génération en génération, et que le tissu brodé est utilisé au quotidien, notamment pour les vêtements, les couvertures de table, le linge de lit et les accessoires. Il a précisé que les femmes, en particulier les grands-mères et les mères, jouent un rôle central dans la pratique et la transmission de cet artisanat aux jeunes générations, qu</w:t>
      </w:r>
      <w:r w:rsidR="00A367B7" w:rsidRPr="00215933">
        <w:t>’</w:t>
      </w:r>
      <w:r w:rsidRPr="00215933">
        <w:t>Antep Isi est profondément ancré dans la vie sociale et culturelle ainsi que dans l</w:t>
      </w:r>
      <w:r w:rsidR="00A367B7" w:rsidRPr="00215933">
        <w:t>’</w:t>
      </w:r>
      <w:r w:rsidRPr="00215933">
        <w:t>identité régionale, et que l</w:t>
      </w:r>
      <w:r w:rsidR="00A367B7" w:rsidRPr="00215933">
        <w:t>’</w:t>
      </w:r>
      <w:r w:rsidRPr="00215933">
        <w:t>élément contribue à l</w:t>
      </w:r>
      <w:r w:rsidR="00A367B7" w:rsidRPr="00215933">
        <w:t>’</w:t>
      </w:r>
      <w:r w:rsidRPr="00215933">
        <w:t>entrepreneuriat et à la génération de revenus pour les femmes, favorisant ainsi un développement économique inclusif. L</w:t>
      </w:r>
      <w:r w:rsidR="00A367B7" w:rsidRPr="00215933">
        <w:t>’</w:t>
      </w:r>
      <w:r w:rsidRPr="00215933">
        <w:t>Organe d</w:t>
      </w:r>
      <w:r w:rsidR="00A367B7" w:rsidRPr="00215933">
        <w:t>’</w:t>
      </w:r>
      <w:r w:rsidRPr="00215933">
        <w:t>évaluation recommandait l</w:t>
      </w:r>
      <w:r w:rsidR="00A367B7" w:rsidRPr="00215933">
        <w:t>’</w:t>
      </w:r>
      <w:r w:rsidRPr="00215933">
        <w:t>inscription de cet élément sur la Liste représentative et félicitait la Türkiye d</w:t>
      </w:r>
      <w:r w:rsidR="00A367B7" w:rsidRPr="00215933">
        <w:t>’</w:t>
      </w:r>
      <w:r w:rsidRPr="00215933">
        <w:t>avoir préparé un excellent dossier de candidature qui reflète les contributions significatives des praticiens à travers des documents et des photographies.</w:t>
      </w:r>
    </w:p>
    <w:p w14:paraId="3BE1B724" w14:textId="70E8A040" w:rsidR="00363B90" w:rsidRPr="00215933" w:rsidRDefault="00363B90" w:rsidP="00363B90">
      <w:pPr>
        <w:pStyle w:val="Style1"/>
        <w:tabs>
          <w:tab w:val="clear" w:pos="6946"/>
        </w:tabs>
        <w:snapToGrid w:val="0"/>
        <w:rPr>
          <w:b/>
          <w:bCs/>
          <w:sz w:val="20"/>
          <w:szCs w:val="20"/>
        </w:rPr>
      </w:pPr>
      <w:r w:rsidRPr="00215933">
        <w:t>En l</w:t>
      </w:r>
      <w:r w:rsidR="00A367B7" w:rsidRPr="00215933">
        <w:t>’</w:t>
      </w:r>
      <w:r w:rsidRPr="00215933">
        <w:t>absence de demandes de débat, d</w:t>
      </w:r>
      <w:r w:rsidR="00A367B7" w:rsidRPr="00215933">
        <w:t>’</w:t>
      </w:r>
      <w:r w:rsidRPr="00215933">
        <w:t>amendements ou d</w:t>
      </w:r>
      <w:r w:rsidR="00A367B7" w:rsidRPr="00215933">
        <w:t>’</w:t>
      </w:r>
      <w:r w:rsidRPr="00215933">
        <w:t xml:space="preserve">objections, le </w:t>
      </w:r>
      <w:r w:rsidRPr="00215933">
        <w:rPr>
          <w:b/>
          <w:bCs/>
        </w:rPr>
        <w:t xml:space="preserve">Président a déclaré la décision </w:t>
      </w:r>
      <w:hyperlink r:id="rId127" w:history="1">
        <w:r w:rsidRPr="00215933">
          <w:rPr>
            <w:b/>
            <w:bCs/>
            <w:color w:val="0000FF"/>
            <w:u w:val="single"/>
          </w:rPr>
          <w:t>20.COM 7.b.46</w:t>
        </w:r>
      </w:hyperlink>
      <w:r w:rsidRPr="00215933">
        <w:rPr>
          <w:b/>
          <w:bCs/>
        </w:rPr>
        <w:t xml:space="preserve"> adoptée</w:t>
      </w:r>
      <w:r w:rsidRPr="00215933">
        <w:t>.</w:t>
      </w:r>
    </w:p>
    <w:p w14:paraId="5D3BC5FB" w14:textId="5360DA94" w:rsidR="00363B90" w:rsidRPr="00215933" w:rsidRDefault="00363B90" w:rsidP="00363B90">
      <w:pPr>
        <w:pStyle w:val="Style1"/>
        <w:tabs>
          <w:tab w:val="clear" w:pos="6946"/>
        </w:tabs>
        <w:snapToGrid w:val="0"/>
      </w:pPr>
      <w:r w:rsidRPr="00215933">
        <w:t>La délégation de</w:t>
      </w:r>
      <w:r w:rsidRPr="00215933">
        <w:rPr>
          <w:b/>
          <w:bCs/>
        </w:rPr>
        <w:t xml:space="preserve"> </w:t>
      </w:r>
      <w:r w:rsidRPr="00215933">
        <w:t>la</w:t>
      </w:r>
      <w:r w:rsidRPr="00215933">
        <w:rPr>
          <w:b/>
          <w:bCs/>
        </w:rPr>
        <w:t xml:space="preserve"> Türkiye </w:t>
      </w:r>
      <w:r w:rsidRPr="00215933">
        <w:t>a exprimé son immense gratitude envers le Président, les membres du Comité, l</w:t>
      </w:r>
      <w:r w:rsidR="00A367B7" w:rsidRPr="00215933">
        <w:t>’</w:t>
      </w:r>
      <w:r w:rsidRPr="00215933">
        <w:t>Organe d</w:t>
      </w:r>
      <w:r w:rsidR="00A367B7" w:rsidRPr="00215933">
        <w:t>’</w:t>
      </w:r>
      <w:r w:rsidRPr="00215933">
        <w:t>évaluation, la Secrétaire, et l</w:t>
      </w:r>
      <w:r w:rsidR="00A367B7" w:rsidRPr="00215933">
        <w:t>’</w:t>
      </w:r>
      <w:r w:rsidRPr="00215933">
        <w:t>Inde pour l</w:t>
      </w:r>
      <w:r w:rsidR="00A367B7" w:rsidRPr="00215933">
        <w:t>’</w:t>
      </w:r>
      <w:r w:rsidRPr="00215933">
        <w:t>accueil chaleureux et l</w:t>
      </w:r>
      <w:r w:rsidR="00A367B7" w:rsidRPr="00215933">
        <w:t>’</w:t>
      </w:r>
      <w:r w:rsidRPr="00215933">
        <w:t>excellente organisation de la session. La délégation a mis en avant la tradition séculaire de Gaziantep et l</w:t>
      </w:r>
      <w:r w:rsidR="00A367B7" w:rsidRPr="00215933">
        <w:t>’</w:t>
      </w:r>
      <w:r w:rsidRPr="00215933">
        <w:t>importance d</w:t>
      </w:r>
      <w:r w:rsidR="00A367B7" w:rsidRPr="00215933">
        <w:t>’</w:t>
      </w:r>
      <w:r w:rsidRPr="00215933">
        <w:t>Antep Isi dans la sauvegarde du patrimoine culturel, en particulier pour les femmes qui le pratiquent et le transmettent de génération en génération. La délégation a souligné que cet artisanat reflète l</w:t>
      </w:r>
      <w:r w:rsidR="00A367B7" w:rsidRPr="00215933">
        <w:t>’</w:t>
      </w:r>
      <w:r w:rsidRPr="00215933">
        <w:t xml:space="preserve">imagination, la vie quotidienne, les expériences partagées et des opportunités économiques pour les femmes, contribuant ainsi aux revenus des </w:t>
      </w:r>
      <w:r w:rsidRPr="00215933">
        <w:lastRenderedPageBreak/>
        <w:t>ménages et au développement durable. La délégation de la Türkiye a fait état d</w:t>
      </w:r>
      <w:r w:rsidR="00A367B7" w:rsidRPr="00215933">
        <w:t>’</w:t>
      </w:r>
      <w:r w:rsidRPr="00215933">
        <w:t>initiatives visant à sauvegarder cette culture en l</w:t>
      </w:r>
      <w:r w:rsidR="00A367B7" w:rsidRPr="00215933">
        <w:t>’</w:t>
      </w:r>
      <w:r w:rsidRPr="00215933">
        <w:t>intégrant au marché économique, en créant de nouvelles opportunités pour les jeunes femmes et en assurant la transmission intergénérationnelle. La délégation a conclu son intervention en déclarant que l</w:t>
      </w:r>
      <w:r w:rsidR="00A367B7" w:rsidRPr="00215933">
        <w:t>’</w:t>
      </w:r>
      <w:r w:rsidRPr="00215933">
        <w:t>inscription d</w:t>
      </w:r>
      <w:r w:rsidR="00A367B7" w:rsidRPr="00215933">
        <w:t>’</w:t>
      </w:r>
      <w:r w:rsidRPr="00215933">
        <w:t>Antep Isi représentait à la fois une reconnaissance de son importance culturelle et une avancée sur la voie de la préservation et de la promotion de ce patrimoine pour les générations futures.</w:t>
      </w:r>
    </w:p>
    <w:p w14:paraId="59270938" w14:textId="45AE5182" w:rsidR="00363B90" w:rsidRPr="00215933" w:rsidRDefault="00363B90" w:rsidP="00363B90">
      <w:pPr>
        <w:pStyle w:val="Orateurengris"/>
        <w:jc w:val="center"/>
        <w:rPr>
          <w:i/>
          <w:iCs/>
          <w:color w:val="000000"/>
          <w:shd w:val="clear" w:color="auto" w:fill="FFFFFF" w:themeFill="background1"/>
          <w:lang w:val="fr-FR"/>
        </w:rPr>
      </w:pPr>
      <w:r w:rsidRPr="00215933">
        <w:rPr>
          <w:i/>
          <w:iCs/>
          <w:color w:val="000000"/>
          <w:shd w:val="clear" w:color="auto" w:fill="FFFFFF" w:themeFill="background1"/>
          <w:lang w:val="fr-FR"/>
        </w:rPr>
        <w:t>[Une vidéo présentant l</w:t>
      </w:r>
      <w:r w:rsidR="00A367B7" w:rsidRPr="00215933">
        <w:rPr>
          <w:i/>
          <w:iCs/>
          <w:color w:val="000000"/>
          <w:shd w:val="clear" w:color="auto" w:fill="FFFFFF" w:themeFill="background1"/>
          <w:lang w:val="fr-FR"/>
        </w:rPr>
        <w:t>’</w:t>
      </w:r>
      <w:r w:rsidRPr="00215933">
        <w:rPr>
          <w:i/>
          <w:iCs/>
          <w:color w:val="000000"/>
          <w:shd w:val="clear" w:color="auto" w:fill="FFFFFF" w:themeFill="background1"/>
          <w:lang w:val="fr-FR"/>
        </w:rPr>
        <w:t>élément a été diffusée]</w:t>
      </w:r>
    </w:p>
    <w:p w14:paraId="49999DC8" w14:textId="2A6E6450" w:rsidR="00363B90" w:rsidRPr="00215933" w:rsidRDefault="00363B90" w:rsidP="00363B90">
      <w:pPr>
        <w:pStyle w:val="Style1"/>
        <w:tabs>
          <w:tab w:val="clear" w:pos="6946"/>
        </w:tabs>
        <w:snapToGrid w:val="0"/>
      </w:pPr>
      <w:r w:rsidRPr="00215933">
        <w:t>Le</w:t>
      </w:r>
      <w:r w:rsidRPr="00215933">
        <w:rPr>
          <w:b/>
          <w:bCs/>
        </w:rPr>
        <w:t xml:space="preserve"> Président</w:t>
      </w:r>
      <w:r w:rsidRPr="00215933">
        <w:t xml:space="preserve"> a invité le Comité à examiner la candidature suivante, </w:t>
      </w:r>
      <w:r w:rsidRPr="00215933">
        <w:rPr>
          <w:b/>
          <w:bCs/>
        </w:rPr>
        <w:t>« L</w:t>
      </w:r>
      <w:r w:rsidR="00A367B7" w:rsidRPr="00215933">
        <w:rPr>
          <w:b/>
          <w:bCs/>
        </w:rPr>
        <w:t>’</w:t>
      </w:r>
      <w:r w:rsidRPr="00215933">
        <w:rPr>
          <w:b/>
          <w:bCs/>
        </w:rPr>
        <w:t>art de l</w:t>
      </w:r>
      <w:r w:rsidR="00A367B7" w:rsidRPr="00215933">
        <w:rPr>
          <w:b/>
          <w:bCs/>
        </w:rPr>
        <w:t>’</w:t>
      </w:r>
      <w:r w:rsidRPr="00215933">
        <w:rPr>
          <w:b/>
          <w:bCs/>
        </w:rPr>
        <w:t>élevage de l</w:t>
      </w:r>
      <w:r w:rsidR="00A367B7" w:rsidRPr="00215933">
        <w:rPr>
          <w:b/>
          <w:bCs/>
        </w:rPr>
        <w:t>’</w:t>
      </w:r>
      <w:r w:rsidRPr="00215933">
        <w:rPr>
          <w:b/>
          <w:bCs/>
        </w:rPr>
        <w:t>alabay turkmène »</w:t>
      </w:r>
      <w:r w:rsidRPr="00215933">
        <w:t xml:space="preserve">, soumise par le </w:t>
      </w:r>
      <w:r w:rsidRPr="00215933">
        <w:rPr>
          <w:b/>
          <w:bCs/>
        </w:rPr>
        <w:t>Turkménistan</w:t>
      </w:r>
      <w:r w:rsidRPr="00215933">
        <w:t>.</w:t>
      </w:r>
    </w:p>
    <w:p w14:paraId="2546E5D6" w14:textId="1119A11F" w:rsidR="00363B90" w:rsidRPr="00215933" w:rsidRDefault="00363B90" w:rsidP="00363B90">
      <w:pPr>
        <w:pStyle w:val="Style1"/>
        <w:tabs>
          <w:tab w:val="clear" w:pos="6946"/>
        </w:tabs>
        <w:snapToGrid w:val="0"/>
      </w:pPr>
      <w:r w:rsidRPr="00215933">
        <w:t xml:space="preserve">Le </w:t>
      </w:r>
      <w:r w:rsidRPr="00215933">
        <w:rPr>
          <w:b/>
          <w:bCs/>
        </w:rPr>
        <w:t>Président de l</w:t>
      </w:r>
      <w:r w:rsidR="00A367B7" w:rsidRPr="00215933">
        <w:rPr>
          <w:b/>
          <w:bCs/>
        </w:rPr>
        <w:t>’</w:t>
      </w:r>
      <w:r w:rsidRPr="00215933">
        <w:rPr>
          <w:b/>
          <w:bCs/>
        </w:rPr>
        <w:t>Organe d</w:t>
      </w:r>
      <w:r w:rsidR="00A367B7" w:rsidRPr="00215933">
        <w:rPr>
          <w:b/>
          <w:bCs/>
        </w:rPr>
        <w:t>’</w:t>
      </w:r>
      <w:r w:rsidRPr="00215933">
        <w:rPr>
          <w:b/>
          <w:bCs/>
        </w:rPr>
        <w:t xml:space="preserve">évaluation </w:t>
      </w:r>
      <w:r w:rsidRPr="00215933">
        <w:t>a présenté l</w:t>
      </w:r>
      <w:r w:rsidR="00A367B7" w:rsidRPr="00215933">
        <w:t>’</w:t>
      </w:r>
      <w:r w:rsidRPr="00215933">
        <w:t>art de l</w:t>
      </w:r>
      <w:r w:rsidR="00A367B7" w:rsidRPr="00215933">
        <w:t>’</w:t>
      </w:r>
      <w:r w:rsidRPr="00215933">
        <w:t>élevage de l</w:t>
      </w:r>
      <w:r w:rsidR="00A367B7" w:rsidRPr="00215933">
        <w:t>’</w:t>
      </w:r>
      <w:r w:rsidRPr="00215933">
        <w:t>alabay turkmène, une race de chien connue pour ses caractéristiques physiques, sa loyauté, son aptitude à la garde et son comportement calme. Il a expliqué que cette race a été soigneusement préservée par les communautés praticiennes pendant des siècles et que des personnes de tous âges et de tous genres participent à l</w:t>
      </w:r>
      <w:r w:rsidR="00A367B7" w:rsidRPr="00215933">
        <w:t>’</w:t>
      </w:r>
      <w:r w:rsidRPr="00215933">
        <w:t>élevage et aux soins des alabays, tissant ainsi des liens solides avec les animaux. Il a précisé que cette tradition comprend des cérémonies entourant la naissance et le baptême des chiots, ainsi que fabrication d</w:t>
      </w:r>
      <w:r w:rsidR="00A367B7" w:rsidRPr="00215933">
        <w:t>’</w:t>
      </w:r>
      <w:r w:rsidRPr="00215933">
        <w:t>amulettes protectrices. Les documents de candidature mettaient en avant les contributions de cet élément au développement économique ainsi qu</w:t>
      </w:r>
      <w:r w:rsidR="00A367B7" w:rsidRPr="00215933">
        <w:t>’</w:t>
      </w:r>
      <w:r w:rsidRPr="00215933">
        <w:t>à la promotion de la cohésion sociale et de la paix. À l</w:t>
      </w:r>
      <w:r w:rsidR="00A367B7" w:rsidRPr="00215933">
        <w:t>’</w:t>
      </w:r>
      <w:r w:rsidRPr="00215933">
        <w:t>issue du processus de dialogue, l</w:t>
      </w:r>
      <w:r w:rsidR="00A367B7" w:rsidRPr="00215933">
        <w:t>’</w:t>
      </w:r>
      <w:r w:rsidRPr="00215933">
        <w:t>Organe d</w:t>
      </w:r>
      <w:r w:rsidR="00A367B7" w:rsidRPr="00215933">
        <w:t>’</w:t>
      </w:r>
      <w:r w:rsidRPr="00215933">
        <w:t>évaluation recommandait l</w:t>
      </w:r>
      <w:r w:rsidR="00A367B7" w:rsidRPr="00215933">
        <w:t>’</w:t>
      </w:r>
      <w:r w:rsidRPr="00215933">
        <w:t>inscription de cet élément sur la Liste représentative et félicitait le Turkménistan d</w:t>
      </w:r>
      <w:r w:rsidR="00A367B7" w:rsidRPr="00215933">
        <w:t>’</w:t>
      </w:r>
      <w:r w:rsidRPr="00215933">
        <w:t>avoir assuré la participation active des détenteurs traditionnels, en soulignant le rôle prépondérant des femmes.</w:t>
      </w:r>
    </w:p>
    <w:p w14:paraId="2BEC16F7" w14:textId="0269BFAF" w:rsidR="00363B90" w:rsidRPr="00215933" w:rsidRDefault="00363B90" w:rsidP="00363B90">
      <w:pPr>
        <w:pStyle w:val="Style1"/>
        <w:tabs>
          <w:tab w:val="clear" w:pos="6946"/>
        </w:tabs>
        <w:snapToGrid w:val="0"/>
        <w:rPr>
          <w:b/>
          <w:bCs/>
          <w:sz w:val="20"/>
          <w:szCs w:val="20"/>
        </w:rPr>
      </w:pPr>
      <w:r w:rsidRPr="00215933">
        <w:t>En l</w:t>
      </w:r>
      <w:r w:rsidR="00A367B7" w:rsidRPr="00215933">
        <w:t>’</w:t>
      </w:r>
      <w:r w:rsidRPr="00215933">
        <w:t>absence de demandes de débat, d</w:t>
      </w:r>
      <w:r w:rsidR="00A367B7" w:rsidRPr="00215933">
        <w:t>’</w:t>
      </w:r>
      <w:r w:rsidRPr="00215933">
        <w:t>amendements ou d</w:t>
      </w:r>
      <w:r w:rsidR="00A367B7" w:rsidRPr="00215933">
        <w:t>’</w:t>
      </w:r>
      <w:r w:rsidRPr="00215933">
        <w:t xml:space="preserve">objections, le </w:t>
      </w:r>
      <w:r w:rsidRPr="00215933">
        <w:rPr>
          <w:b/>
          <w:bCs/>
        </w:rPr>
        <w:t xml:space="preserve">Président a déclaré la décision </w:t>
      </w:r>
      <w:hyperlink r:id="rId128" w:history="1">
        <w:r w:rsidRPr="00215933">
          <w:rPr>
            <w:b/>
            <w:bCs/>
            <w:color w:val="0000FF"/>
            <w:u w:val="single"/>
          </w:rPr>
          <w:t>20.COM 7.b.47</w:t>
        </w:r>
      </w:hyperlink>
      <w:r w:rsidRPr="00215933">
        <w:rPr>
          <w:b/>
          <w:bCs/>
        </w:rPr>
        <w:t xml:space="preserve"> adoptée</w:t>
      </w:r>
      <w:r w:rsidRPr="00215933">
        <w:t>.</w:t>
      </w:r>
    </w:p>
    <w:p w14:paraId="1B39BB81" w14:textId="2DEB45DC" w:rsidR="00363B90" w:rsidRPr="00215933" w:rsidRDefault="00363B90" w:rsidP="00363B90">
      <w:pPr>
        <w:pStyle w:val="ListParagraph"/>
        <w:tabs>
          <w:tab w:val="left" w:pos="1701"/>
        </w:tabs>
        <w:ind w:left="567"/>
        <w:jc w:val="center"/>
        <w:rPr>
          <w:rFonts w:ascii="Arial" w:hAnsi="Arial" w:cs="Arial"/>
          <w:i/>
          <w:iCs/>
          <w:sz w:val="22"/>
          <w:szCs w:val="22"/>
        </w:rPr>
      </w:pPr>
      <w:r w:rsidRPr="00215933">
        <w:rPr>
          <w:rFonts w:ascii="Arial" w:hAnsi="Arial" w:cs="Arial"/>
          <w:i/>
          <w:iCs/>
          <w:sz w:val="22"/>
          <w:szCs w:val="22"/>
        </w:rPr>
        <w:t>[Une vidéo présentant l</w:t>
      </w:r>
      <w:r w:rsidR="00A367B7" w:rsidRPr="00215933">
        <w:rPr>
          <w:rFonts w:ascii="Arial" w:hAnsi="Arial" w:cs="Arial"/>
          <w:i/>
          <w:iCs/>
          <w:sz w:val="22"/>
          <w:szCs w:val="22"/>
        </w:rPr>
        <w:t>’</w:t>
      </w:r>
      <w:r w:rsidRPr="00215933">
        <w:rPr>
          <w:rFonts w:ascii="Arial" w:hAnsi="Arial" w:cs="Arial"/>
          <w:i/>
          <w:iCs/>
          <w:sz w:val="22"/>
          <w:szCs w:val="22"/>
        </w:rPr>
        <w:t>élément a été diffusée]</w:t>
      </w:r>
    </w:p>
    <w:p w14:paraId="10DAF911" w14:textId="1493A12E" w:rsidR="00363B90" w:rsidRPr="00215933" w:rsidRDefault="00363B90" w:rsidP="00363B90">
      <w:pPr>
        <w:pStyle w:val="Style1"/>
        <w:tabs>
          <w:tab w:val="clear" w:pos="6946"/>
        </w:tabs>
        <w:snapToGrid w:val="0"/>
      </w:pPr>
      <w:r w:rsidRPr="00215933">
        <w:t>La délégation du</w:t>
      </w:r>
      <w:r w:rsidRPr="00215933">
        <w:rPr>
          <w:b/>
          <w:bCs/>
        </w:rPr>
        <w:t xml:space="preserve"> Turkménistan</w:t>
      </w:r>
      <w:r w:rsidRPr="00215933">
        <w:t xml:space="preserve"> a exprimé sa profonde gratitude pour l</w:t>
      </w:r>
      <w:r w:rsidR="00A367B7" w:rsidRPr="00215933">
        <w:t>’</w:t>
      </w:r>
      <w:r w:rsidRPr="00215933">
        <w:t>inscription de l</w:t>
      </w:r>
      <w:r w:rsidR="00A367B7" w:rsidRPr="00215933">
        <w:t>’</w:t>
      </w:r>
      <w:r w:rsidRPr="00215933">
        <w:t>art de l</w:t>
      </w:r>
      <w:r w:rsidR="00A367B7" w:rsidRPr="00215933">
        <w:t>’</w:t>
      </w:r>
      <w:r w:rsidRPr="00215933">
        <w:t>élevage de l</w:t>
      </w:r>
      <w:r w:rsidR="00A367B7" w:rsidRPr="00215933">
        <w:t>’</w:t>
      </w:r>
      <w:r w:rsidRPr="00215933">
        <w:t>alabay turkmène sur la Liste représentative du patrimoine culturel immatériel de l</w:t>
      </w:r>
      <w:r w:rsidR="00A367B7" w:rsidRPr="00215933">
        <w:t>’</w:t>
      </w:r>
      <w:r w:rsidRPr="00215933">
        <w:t xml:space="preserve">humanité. Cette initiative revenait au président du Turkménistan, S. Exc. M. Gurbanguly Berdimuhamedow, ou Arkadag, qui accorde systématiquement la priorité à la préservation et à la promotion du patrimoine culturel de la nation. Cette décision était considérée comme le résultat de cette politique visionnaire. La délégation </w:t>
      </w:r>
      <w:r w:rsidR="004633CF" w:rsidRPr="00215933">
        <w:t xml:space="preserve">Turkménistan </w:t>
      </w:r>
      <w:r w:rsidRPr="00215933">
        <w:t>a remercié les membres du Comité qui avaient soutenu la candidature, soulignant que celle-ci avait une valeur particulièrement symbolique, puisqu</w:t>
      </w:r>
      <w:r w:rsidR="00A367B7" w:rsidRPr="00215933">
        <w:t>’</w:t>
      </w:r>
      <w:r w:rsidRPr="00215933">
        <w:t>elle coïncidait avec l</w:t>
      </w:r>
      <w:r w:rsidR="00A367B7" w:rsidRPr="00215933">
        <w:t>’</w:t>
      </w:r>
      <w:r w:rsidRPr="00215933">
        <w:t xml:space="preserve">Année de la paix et de la confiance et le trentième anniversaire de la neutralité du Turkménistan. La délégation </w:t>
      </w:r>
      <w:r w:rsidR="004633CF" w:rsidRPr="00215933">
        <w:t xml:space="preserve">Turkménistan </w:t>
      </w:r>
      <w:r w:rsidRPr="00215933">
        <w:t>a souligné que le patrimoine culturel renforce la confiance mutuelle, la compréhension et la coopération pacifique entre les nations, et que, sous la direction du Président, le Turkménistan accorde une grande importance à la protection du patrimoine culturel immatériel, notamment à la recherche, à l</w:t>
      </w:r>
      <w:r w:rsidR="00A367B7" w:rsidRPr="00215933">
        <w:t>’</w:t>
      </w:r>
      <w:r w:rsidRPr="00215933">
        <w:t>éducation, à la documentation et à la promotion d</w:t>
      </w:r>
      <w:r w:rsidR="00A367B7" w:rsidRPr="00215933">
        <w:t>’</w:t>
      </w:r>
      <w:r w:rsidRPr="00215933">
        <w:t>un traitement éthique des animaux dans le cadre de la préservation des traditions associées à l</w:t>
      </w:r>
      <w:r w:rsidR="00A367B7" w:rsidRPr="00215933">
        <w:t>’</w:t>
      </w:r>
      <w:r w:rsidRPr="00215933">
        <w:t>alabay. La délégation a ajouté que la décision d</w:t>
      </w:r>
      <w:r w:rsidR="00A367B7" w:rsidRPr="00215933">
        <w:t>’</w:t>
      </w:r>
      <w:r w:rsidRPr="00215933">
        <w:t>aujourd</w:t>
      </w:r>
      <w:r w:rsidR="00A367B7" w:rsidRPr="00215933">
        <w:t>’</w:t>
      </w:r>
      <w:r w:rsidRPr="00215933">
        <w:t>hui marquait le début d</w:t>
      </w:r>
      <w:r w:rsidR="00A367B7" w:rsidRPr="00215933">
        <w:t>’</w:t>
      </w:r>
      <w:r w:rsidRPr="00215933">
        <w:t>une nouvelle étape, et non la fin, et que le Turkménistan s</w:t>
      </w:r>
      <w:r w:rsidR="00A367B7" w:rsidRPr="00215933">
        <w:t>’</w:t>
      </w:r>
      <w:r w:rsidRPr="00215933">
        <w:t>engageait à approfondir la coopération internationale, à partager son expérience et à tirer des enseignements des autres pays. La délégation du Turkménistan a également souligné que l</w:t>
      </w:r>
      <w:r w:rsidR="00A367B7" w:rsidRPr="00215933">
        <w:t>’</w:t>
      </w:r>
      <w:r w:rsidRPr="00215933">
        <w:t>art de l</w:t>
      </w:r>
      <w:r w:rsidR="00A367B7" w:rsidRPr="00215933">
        <w:t>’</w:t>
      </w:r>
      <w:r w:rsidRPr="00215933">
        <w:t>élevage de l</w:t>
      </w:r>
      <w:r w:rsidR="00A367B7" w:rsidRPr="00215933">
        <w:t>’</w:t>
      </w:r>
      <w:r w:rsidRPr="00215933">
        <w:t>alabay turkmène était déjà devenu une plateforme pour le dialogue interculturel, les rencontres internationales, les concours et les projets créatifs, et qu</w:t>
      </w:r>
      <w:r w:rsidR="00A367B7" w:rsidRPr="00215933">
        <w:t>’</w:t>
      </w:r>
      <w:r w:rsidRPr="00215933">
        <w:t>il était prévu de poursuivre le développement de ce potentiel. La délégation a remercié le Comité, les organes compétents de l</w:t>
      </w:r>
      <w:r w:rsidR="00A367B7" w:rsidRPr="00215933">
        <w:t>’</w:t>
      </w:r>
      <w:r w:rsidRPr="00215933">
        <w:t>UNESCO, l</w:t>
      </w:r>
      <w:r w:rsidR="00A367B7" w:rsidRPr="00215933">
        <w:t>’</w:t>
      </w:r>
      <w:r w:rsidRPr="00215933">
        <w:t>Organe d</w:t>
      </w:r>
      <w:r w:rsidR="00A367B7" w:rsidRPr="00215933">
        <w:t>’</w:t>
      </w:r>
      <w:r w:rsidRPr="00215933">
        <w:t>évaluation et toutes les personnes qui avaient participé à la préparation de la candidature, et a exprimé sa gratitude au pays hôte, l</w:t>
      </w:r>
      <w:r w:rsidR="00A367B7" w:rsidRPr="00215933">
        <w:t>’</w:t>
      </w:r>
      <w:r w:rsidRPr="00215933">
        <w:t>Inde, pour son soutien et son accueil chaleureux. La délégation a réaffirmé son engagement à honorer sa responsabilité de préserver l</w:t>
      </w:r>
      <w:r w:rsidR="00A367B7" w:rsidRPr="00215933">
        <w:t>’</w:t>
      </w:r>
      <w:r w:rsidRPr="00215933">
        <w:t>art de l</w:t>
      </w:r>
      <w:r w:rsidR="00A367B7" w:rsidRPr="00215933">
        <w:t>’</w:t>
      </w:r>
      <w:r w:rsidRPr="00215933">
        <w:t>élevage de l</w:t>
      </w:r>
      <w:r w:rsidR="00A367B7" w:rsidRPr="00215933">
        <w:t>’</w:t>
      </w:r>
      <w:r w:rsidRPr="00215933">
        <w:t>alabay turkmène en tant que partie intégrante du patrimoine commun de l</w:t>
      </w:r>
      <w:r w:rsidR="00A367B7" w:rsidRPr="00215933">
        <w:t>’</w:t>
      </w:r>
      <w:r w:rsidRPr="00215933">
        <w:t>humanité.</w:t>
      </w:r>
    </w:p>
    <w:p w14:paraId="3B91B34E" w14:textId="77777777" w:rsidR="00363B90" w:rsidRPr="00215933" w:rsidRDefault="00363B90" w:rsidP="00363B90">
      <w:pPr>
        <w:pStyle w:val="Style1"/>
        <w:tabs>
          <w:tab w:val="clear" w:pos="6946"/>
        </w:tabs>
        <w:snapToGrid w:val="0"/>
      </w:pPr>
      <w:r w:rsidRPr="00215933">
        <w:t xml:space="preserve">Le </w:t>
      </w:r>
      <w:r w:rsidRPr="00215933">
        <w:rPr>
          <w:b/>
          <w:bCs/>
        </w:rPr>
        <w:t>Président</w:t>
      </w:r>
      <w:r w:rsidRPr="00215933">
        <w:t xml:space="preserve"> a invité le Comité à examiner la candidature suivante, « </w:t>
      </w:r>
      <w:r w:rsidRPr="00215933">
        <w:rPr>
          <w:b/>
          <w:bCs/>
        </w:rPr>
        <w:t>Al Ahalla, un art du spectacle vivant aux Émirats arabes unis</w:t>
      </w:r>
      <w:r w:rsidRPr="00215933">
        <w:t xml:space="preserve"> », soumise par les </w:t>
      </w:r>
      <w:r w:rsidRPr="00215933">
        <w:rPr>
          <w:b/>
          <w:bCs/>
        </w:rPr>
        <w:t>Émirats arabes unis</w:t>
      </w:r>
      <w:r w:rsidRPr="00215933">
        <w:t>.</w:t>
      </w:r>
    </w:p>
    <w:p w14:paraId="5F987EAB" w14:textId="2B2BEB94" w:rsidR="00363B90" w:rsidRPr="00215933" w:rsidRDefault="00363B90" w:rsidP="00363B90">
      <w:pPr>
        <w:pStyle w:val="Style1"/>
        <w:tabs>
          <w:tab w:val="clear" w:pos="6946"/>
        </w:tabs>
        <w:snapToGrid w:val="0"/>
      </w:pPr>
      <w:r w:rsidRPr="00215933">
        <w:lastRenderedPageBreak/>
        <w:t xml:space="preserve">Le </w:t>
      </w:r>
      <w:r w:rsidRPr="00215933">
        <w:rPr>
          <w:b/>
          <w:bCs/>
        </w:rPr>
        <w:t>Président de l</w:t>
      </w:r>
      <w:r w:rsidR="00A367B7" w:rsidRPr="00215933">
        <w:rPr>
          <w:b/>
          <w:bCs/>
        </w:rPr>
        <w:t>’</w:t>
      </w:r>
      <w:r w:rsidRPr="00215933">
        <w:rPr>
          <w:b/>
          <w:bCs/>
        </w:rPr>
        <w:t>Organe d</w:t>
      </w:r>
      <w:r w:rsidR="00A367B7" w:rsidRPr="00215933">
        <w:rPr>
          <w:b/>
          <w:bCs/>
        </w:rPr>
        <w:t>’</w:t>
      </w:r>
      <w:r w:rsidRPr="00215933">
        <w:rPr>
          <w:b/>
          <w:bCs/>
        </w:rPr>
        <w:t>évaluation</w:t>
      </w:r>
      <w:r w:rsidRPr="00215933">
        <w:t xml:space="preserve"> a présenté Al Ahalla, un art du spectacle traditionnel vivant qui mêle musique, mouvement et poésie, pour créer des spectacles dynamiques qui rassemblent la communauté. Il a expliqué que les artistes appartiennent généralement à des groupes d</w:t>
      </w:r>
      <w:r w:rsidR="00A367B7" w:rsidRPr="00215933">
        <w:t>’</w:t>
      </w:r>
      <w:r w:rsidRPr="00215933">
        <w:t xml:space="preserve">art traditionnel et utilisent des baguettes de bambou appelées </w:t>
      </w:r>
      <w:r w:rsidRPr="00215933">
        <w:rPr>
          <w:i/>
          <w:iCs/>
        </w:rPr>
        <w:t>khayzaran</w:t>
      </w:r>
      <w:r w:rsidRPr="00215933">
        <w:t xml:space="preserve"> pour créer le rythme, et que la participation du public est encouragée, souvent lors de rassemblements nocturnes qui durent jusqu</w:t>
      </w:r>
      <w:r w:rsidR="00A367B7" w:rsidRPr="00215933">
        <w:t>’</w:t>
      </w:r>
      <w:r w:rsidRPr="00215933">
        <w:t>au lever du soleil. Les documents de candidature mettaient en avant la contribution de cet élément à la cohésion sociale, au développement économique inclusif, à l</w:t>
      </w:r>
      <w:r w:rsidR="00A367B7" w:rsidRPr="00215933">
        <w:t>’</w:t>
      </w:r>
      <w:r w:rsidRPr="00215933">
        <w:t>innovation et à la créativité. Le dossier démontrait également la forte collaboration entre poètes, compositeurs et autres acteurs culturels tout au long du processus de candidature. L</w:t>
      </w:r>
      <w:r w:rsidR="00A367B7" w:rsidRPr="00215933">
        <w:t>’</w:t>
      </w:r>
      <w:r w:rsidRPr="00215933">
        <w:t>Organe d</w:t>
      </w:r>
      <w:r w:rsidR="00A367B7" w:rsidRPr="00215933">
        <w:t>’</w:t>
      </w:r>
      <w:r w:rsidRPr="00215933">
        <w:t>évaluation recommandait l</w:t>
      </w:r>
      <w:r w:rsidR="00A367B7" w:rsidRPr="00215933">
        <w:t>’</w:t>
      </w:r>
      <w:r w:rsidRPr="00215933">
        <w:t>inscription de cet élément sur la Liste représentative et félicitait l</w:t>
      </w:r>
      <w:r w:rsidR="00A367B7" w:rsidRPr="00215933">
        <w:t>’</w:t>
      </w:r>
      <w:r w:rsidRPr="00215933">
        <w:t>État partie pour une candidature soigneusement préparée, soulignant en particulier l</w:t>
      </w:r>
      <w:r w:rsidR="00A367B7" w:rsidRPr="00215933">
        <w:t>’</w:t>
      </w:r>
      <w:r w:rsidRPr="00215933">
        <w:t>accent mis sur la promotion de la poésie dans des contextes contemporains.</w:t>
      </w:r>
    </w:p>
    <w:p w14:paraId="78403CF6" w14:textId="7DD46B0F" w:rsidR="00363B90" w:rsidRPr="00215933" w:rsidRDefault="00363B90" w:rsidP="00363B90">
      <w:pPr>
        <w:pStyle w:val="Style1"/>
        <w:tabs>
          <w:tab w:val="clear" w:pos="6946"/>
        </w:tabs>
        <w:snapToGrid w:val="0"/>
        <w:rPr>
          <w:b/>
          <w:bCs/>
          <w:sz w:val="20"/>
          <w:szCs w:val="20"/>
        </w:rPr>
      </w:pPr>
      <w:r w:rsidRPr="00215933">
        <w:t>En l</w:t>
      </w:r>
      <w:r w:rsidR="00A367B7" w:rsidRPr="00215933">
        <w:t>’</w:t>
      </w:r>
      <w:r w:rsidRPr="00215933">
        <w:t>absence de demandes de débat, d</w:t>
      </w:r>
      <w:r w:rsidR="00A367B7" w:rsidRPr="00215933">
        <w:t>’</w:t>
      </w:r>
      <w:r w:rsidRPr="00215933">
        <w:t>amendements ou d</w:t>
      </w:r>
      <w:r w:rsidR="00A367B7" w:rsidRPr="00215933">
        <w:t>’</w:t>
      </w:r>
      <w:r w:rsidRPr="00215933">
        <w:t xml:space="preserve">objections, le </w:t>
      </w:r>
      <w:r w:rsidRPr="00215933">
        <w:rPr>
          <w:b/>
          <w:bCs/>
        </w:rPr>
        <w:t xml:space="preserve">Président a déclaré la décision </w:t>
      </w:r>
      <w:hyperlink r:id="rId129" w:history="1">
        <w:r w:rsidRPr="00215933">
          <w:rPr>
            <w:b/>
            <w:bCs/>
            <w:color w:val="0000FF"/>
            <w:u w:val="single"/>
          </w:rPr>
          <w:t>20.COM 7.b.48</w:t>
        </w:r>
      </w:hyperlink>
      <w:r w:rsidRPr="00215933">
        <w:rPr>
          <w:b/>
          <w:bCs/>
        </w:rPr>
        <w:t xml:space="preserve"> adoptée</w:t>
      </w:r>
      <w:r w:rsidRPr="00215933">
        <w:t>.</w:t>
      </w:r>
    </w:p>
    <w:p w14:paraId="536F9736" w14:textId="4EF89DD7" w:rsidR="00363B90" w:rsidRPr="00215933" w:rsidRDefault="00363B90" w:rsidP="00363B90">
      <w:pPr>
        <w:pStyle w:val="Style1"/>
        <w:tabs>
          <w:tab w:val="clear" w:pos="6946"/>
        </w:tabs>
        <w:snapToGrid w:val="0"/>
      </w:pPr>
      <w:r w:rsidRPr="00215933">
        <w:t xml:space="preserve">La délégation des </w:t>
      </w:r>
      <w:r w:rsidRPr="00215933">
        <w:rPr>
          <w:b/>
          <w:bCs/>
        </w:rPr>
        <w:t>Émirats arabes unis</w:t>
      </w:r>
      <w:r w:rsidRPr="00215933">
        <w:t xml:space="preserve"> a exprimé son immense honneur et sa profonde gratitude pour l</w:t>
      </w:r>
      <w:r w:rsidR="00A367B7" w:rsidRPr="00215933">
        <w:t>’</w:t>
      </w:r>
      <w:r w:rsidRPr="00215933">
        <w:t>inscription d</w:t>
      </w:r>
      <w:r w:rsidR="00A367B7" w:rsidRPr="00215933">
        <w:t>’</w:t>
      </w:r>
      <w:r w:rsidRPr="00215933">
        <w:t>Al Ahalla, un art du spectacle vivant des Émirats arabes unis, sur la Liste représentative du patrimoine culturel immatériel de l</w:t>
      </w:r>
      <w:r w:rsidR="00A367B7" w:rsidRPr="00215933">
        <w:t>’</w:t>
      </w:r>
      <w:r w:rsidRPr="00215933">
        <w:t>humanité. La délégation</w:t>
      </w:r>
      <w:r w:rsidR="00612193" w:rsidRPr="00215933">
        <w:t xml:space="preserve"> des Émirats arabes unis</w:t>
      </w:r>
      <w:r w:rsidRPr="00215933">
        <w:t xml:space="preserve"> a remercié l</w:t>
      </w:r>
      <w:r w:rsidR="00A367B7" w:rsidRPr="00215933">
        <w:t>’</w:t>
      </w:r>
      <w:r w:rsidRPr="00215933">
        <w:t>Organe d</w:t>
      </w:r>
      <w:r w:rsidR="00A367B7" w:rsidRPr="00215933">
        <w:t>’</w:t>
      </w:r>
      <w:r w:rsidRPr="00215933">
        <w:t>évaluation, le Secrétariat et le Comité intergouvernemental pour leur soutien, et précisé qu</w:t>
      </w:r>
      <w:r w:rsidR="00A367B7" w:rsidRPr="00215933">
        <w:t>’</w:t>
      </w:r>
      <w:r w:rsidRPr="00215933">
        <w:t>Al Ahalla, ancré dans le chant collectif, la poésie et les mouvements rythmiques, reflète le tissu social et la mémoire commune des communautés émiraties. Elle a rappelé qu</w:t>
      </w:r>
      <w:r w:rsidR="00A367B7" w:rsidRPr="00215933">
        <w:t>’</w:t>
      </w:r>
      <w:r w:rsidRPr="00215933">
        <w:t>Al Ahalla, historiquement associé aux voyages maritimes, est aujourd</w:t>
      </w:r>
      <w:r w:rsidR="00A367B7" w:rsidRPr="00215933">
        <w:t>’</w:t>
      </w:r>
      <w:r w:rsidRPr="00215933">
        <w:t>hui pratiqué lors des mariages, des fêtes et des célébrations nationales, et que les interprètes chantent des vers à l</w:t>
      </w:r>
      <w:r w:rsidR="00A367B7" w:rsidRPr="00215933">
        <w:t>’</w:t>
      </w:r>
      <w:r w:rsidRPr="00215933">
        <w:t>unisson en s</w:t>
      </w:r>
      <w:r w:rsidR="00A367B7" w:rsidRPr="00215933">
        <w:t>’</w:t>
      </w:r>
      <w:r w:rsidRPr="00215933">
        <w:t xml:space="preserve">accompagnant de bâtons de bambou, appelés </w:t>
      </w:r>
      <w:r w:rsidRPr="00215933">
        <w:rPr>
          <w:i/>
          <w:iCs/>
        </w:rPr>
        <w:t>khayzaran</w:t>
      </w:r>
      <w:r w:rsidRPr="00215933">
        <w:t>, ce qui renforce la cohésion communautaire, consolide l</w:t>
      </w:r>
      <w:r w:rsidR="00A367B7" w:rsidRPr="00215933">
        <w:t>’</w:t>
      </w:r>
      <w:r w:rsidRPr="00215933">
        <w:t>identité culturelle et transmet des valeurs de solidarité et d</w:t>
      </w:r>
      <w:r w:rsidR="00A367B7" w:rsidRPr="00215933">
        <w:t>’</w:t>
      </w:r>
      <w:r w:rsidRPr="00215933">
        <w:t>entraide à travers les générations. La délégation a souligné que cette inscription mettait en évidence la vitalité des traditions orales et des arts du spectacle et confirmait l</w:t>
      </w:r>
      <w:r w:rsidR="00A367B7" w:rsidRPr="00215933">
        <w:t>’</w:t>
      </w:r>
      <w:r w:rsidRPr="00215933">
        <w:t>engagement des praticiens, des poètes, des associations culturelles et des institutions qui œuvrent à la préservation et à la transmission d</w:t>
      </w:r>
      <w:r w:rsidR="00A367B7" w:rsidRPr="00215933">
        <w:t>’</w:t>
      </w:r>
      <w:r w:rsidRPr="00215933">
        <w:t xml:space="preserve">Al Ahalla. La délégation </w:t>
      </w:r>
      <w:r w:rsidR="00612193" w:rsidRPr="00215933">
        <w:t xml:space="preserve">des Émirats arabes unis </w:t>
      </w:r>
      <w:r w:rsidRPr="00215933">
        <w:t>s</w:t>
      </w:r>
      <w:r w:rsidR="00A367B7" w:rsidRPr="00215933">
        <w:t>’</w:t>
      </w:r>
      <w:r w:rsidRPr="00215933">
        <w:t>est déclarée prête à collaborer de manière constructive avec les autres États parties afin de garantir que ce patrimoine vivant continue d</w:t>
      </w:r>
      <w:r w:rsidR="00A367B7" w:rsidRPr="00215933">
        <w:t>’</w:t>
      </w:r>
      <w:r w:rsidRPr="00215933">
        <w:t>inspirer et de relier les communautés à l</w:t>
      </w:r>
      <w:r w:rsidR="00A367B7" w:rsidRPr="00215933">
        <w:t>’</w:t>
      </w:r>
      <w:r w:rsidRPr="00215933">
        <w:t>échelle mondiale.</w:t>
      </w:r>
    </w:p>
    <w:p w14:paraId="7B08D78B" w14:textId="32CC2822" w:rsidR="00363B90" w:rsidRPr="00215933" w:rsidRDefault="00363B90" w:rsidP="00363B90">
      <w:pPr>
        <w:pStyle w:val="Orateurengris"/>
        <w:jc w:val="center"/>
        <w:rPr>
          <w:i/>
          <w:iCs/>
          <w:color w:val="000000"/>
          <w:shd w:val="clear" w:color="auto" w:fill="FFFFFF" w:themeFill="background1"/>
          <w:lang w:val="fr-FR"/>
        </w:rPr>
      </w:pPr>
      <w:r w:rsidRPr="00215933">
        <w:rPr>
          <w:i/>
          <w:iCs/>
          <w:color w:val="000000"/>
          <w:shd w:val="clear" w:color="auto" w:fill="FFFFFF" w:themeFill="background1"/>
          <w:lang w:val="fr-FR"/>
        </w:rPr>
        <w:t>[Une vidéo présentant l</w:t>
      </w:r>
      <w:r w:rsidR="00A367B7" w:rsidRPr="00215933">
        <w:rPr>
          <w:i/>
          <w:iCs/>
          <w:color w:val="000000"/>
          <w:shd w:val="clear" w:color="auto" w:fill="FFFFFF" w:themeFill="background1"/>
          <w:lang w:val="fr-FR"/>
        </w:rPr>
        <w:t>’</w:t>
      </w:r>
      <w:r w:rsidRPr="00215933">
        <w:rPr>
          <w:i/>
          <w:iCs/>
          <w:color w:val="000000"/>
          <w:shd w:val="clear" w:color="auto" w:fill="FFFFFF" w:themeFill="background1"/>
          <w:lang w:val="fr-FR"/>
        </w:rPr>
        <w:t>élément a été diffusée]</w:t>
      </w:r>
    </w:p>
    <w:p w14:paraId="1D41E30A" w14:textId="5D2C70D3" w:rsidR="00363B90" w:rsidRPr="00215933" w:rsidRDefault="00363B90" w:rsidP="005D250D">
      <w:pPr>
        <w:pStyle w:val="Style1"/>
      </w:pPr>
      <w:r w:rsidRPr="00215933">
        <w:t xml:space="preserve">Le </w:t>
      </w:r>
      <w:r w:rsidRPr="00215933">
        <w:rPr>
          <w:b/>
          <w:bCs/>
        </w:rPr>
        <w:t>Président</w:t>
      </w:r>
      <w:r w:rsidRPr="00215933">
        <w:t xml:space="preserve"> a invité le Comité à examiner la candidature </w:t>
      </w:r>
      <w:r w:rsidR="00612193" w:rsidRPr="00215933">
        <w:t xml:space="preserve">multinationale </w:t>
      </w:r>
      <w:r w:rsidRPr="00215933">
        <w:t>suivante, « </w:t>
      </w:r>
      <w:r w:rsidRPr="00215933">
        <w:rPr>
          <w:b/>
          <w:bCs/>
        </w:rPr>
        <w:t>Le pantun</w:t>
      </w:r>
      <w:r w:rsidRPr="00215933">
        <w:t> », soumise par l</w:t>
      </w:r>
      <w:r w:rsidR="00A367B7" w:rsidRPr="00215933">
        <w:t>’</w:t>
      </w:r>
      <w:r w:rsidRPr="00215933">
        <w:rPr>
          <w:b/>
          <w:bCs/>
        </w:rPr>
        <w:t>Indonésie</w:t>
      </w:r>
      <w:r w:rsidRPr="00215933">
        <w:t xml:space="preserve">, la </w:t>
      </w:r>
      <w:r w:rsidRPr="00215933">
        <w:rPr>
          <w:b/>
          <w:bCs/>
        </w:rPr>
        <w:t>Malaisie</w:t>
      </w:r>
      <w:r w:rsidRPr="00215933">
        <w:t xml:space="preserve"> et </w:t>
      </w:r>
      <w:r w:rsidRPr="00215933">
        <w:rPr>
          <w:b/>
          <w:bCs/>
        </w:rPr>
        <w:t>Brunéi Darussalam</w:t>
      </w:r>
      <w:r w:rsidRPr="00215933">
        <w:t>.</w:t>
      </w:r>
    </w:p>
    <w:p w14:paraId="03AFADB6" w14:textId="19F75434" w:rsidR="00363B90" w:rsidRPr="00215933" w:rsidRDefault="00363B90" w:rsidP="00363B90">
      <w:pPr>
        <w:pStyle w:val="Style1"/>
        <w:tabs>
          <w:tab w:val="clear" w:pos="6946"/>
        </w:tabs>
        <w:snapToGrid w:val="0"/>
      </w:pPr>
      <w:r w:rsidRPr="00215933">
        <w:t>La</w:t>
      </w:r>
      <w:r w:rsidRPr="00215933">
        <w:rPr>
          <w:b/>
          <w:bCs/>
        </w:rPr>
        <w:t xml:space="preserve"> Vice-Présidente de l</w:t>
      </w:r>
      <w:r w:rsidR="00A367B7" w:rsidRPr="00215933">
        <w:rPr>
          <w:b/>
          <w:bCs/>
        </w:rPr>
        <w:t>’</w:t>
      </w:r>
      <w:r w:rsidRPr="00215933">
        <w:rPr>
          <w:b/>
          <w:bCs/>
        </w:rPr>
        <w:t>Organe d</w:t>
      </w:r>
      <w:r w:rsidR="00A367B7" w:rsidRPr="00215933">
        <w:rPr>
          <w:b/>
          <w:bCs/>
        </w:rPr>
        <w:t>’</w:t>
      </w:r>
      <w:r w:rsidRPr="00215933">
        <w:rPr>
          <w:b/>
          <w:bCs/>
        </w:rPr>
        <w:t>évaluation</w:t>
      </w:r>
      <w:r w:rsidRPr="00215933">
        <w:t xml:space="preserve"> a présenté le pantun, une forme traditionnelle de poésie malaise, dont la candidature est proposée dans le cadre d</w:t>
      </w:r>
      <w:r w:rsidR="00A367B7" w:rsidRPr="00215933">
        <w:t>’</w:t>
      </w:r>
      <w:r w:rsidRPr="00215933">
        <w:t>une inscription sur une base élargie afin d</w:t>
      </w:r>
      <w:r w:rsidR="00A367B7" w:rsidRPr="00215933">
        <w:t>’</w:t>
      </w:r>
      <w:r w:rsidRPr="00215933">
        <w:t>inclure Brunéi Darussalam, suite à son inscription antérieure de 2020. Elle a expliqué que le pantun sert à exprimer des idées et des émotions complexes et constitue un vecteur de lien entre les communautés ethniques de toute l</w:t>
      </w:r>
      <w:r w:rsidR="00A367B7" w:rsidRPr="00215933">
        <w:t>’</w:t>
      </w:r>
      <w:r w:rsidRPr="00215933">
        <w:t>Asie du Sud-Est, favorisant la compréhension et le respect mutuel. Cette extension renforçait les mesures de sauvegarde, notamment la documentation, l</w:t>
      </w:r>
      <w:r w:rsidR="00A367B7" w:rsidRPr="00215933">
        <w:t>’</w:t>
      </w:r>
      <w:r w:rsidRPr="00215933">
        <w:t>éducation et la diffusion. À l</w:t>
      </w:r>
      <w:r w:rsidR="00A367B7" w:rsidRPr="00215933">
        <w:t>’</w:t>
      </w:r>
      <w:r w:rsidRPr="00215933">
        <w:t>issue du processus de dialogue, l</w:t>
      </w:r>
      <w:r w:rsidR="00A367B7" w:rsidRPr="00215933">
        <w:t>’</w:t>
      </w:r>
      <w:r w:rsidRPr="00215933">
        <w:t>Organe d</w:t>
      </w:r>
      <w:r w:rsidR="00A367B7" w:rsidRPr="00215933">
        <w:t>’</w:t>
      </w:r>
      <w:r w:rsidRPr="00215933">
        <w:t>évaluation recommandait l</w:t>
      </w:r>
      <w:r w:rsidR="00A367B7" w:rsidRPr="00215933">
        <w:t>’</w:t>
      </w:r>
      <w:r w:rsidRPr="00215933">
        <w:t>extension de l</w:t>
      </w:r>
      <w:r w:rsidR="00A367B7" w:rsidRPr="00215933">
        <w:t>’</w:t>
      </w:r>
      <w:r w:rsidRPr="00215933">
        <w:t>inscription sur la Liste représentative afin d</w:t>
      </w:r>
      <w:r w:rsidR="00A367B7" w:rsidRPr="00215933">
        <w:t>’</w:t>
      </w:r>
      <w:r w:rsidRPr="00215933">
        <w:t>y inclure Brunéi Darussalam, et félicitait les États parties d</w:t>
      </w:r>
      <w:r w:rsidR="00A367B7" w:rsidRPr="00215933">
        <w:t>’</w:t>
      </w:r>
      <w:r w:rsidRPr="00215933">
        <w:t>avoir soumis une candidature multinationale qui favorisait le dialogue entre les communautés et les cultures par-delà les frontières.</w:t>
      </w:r>
    </w:p>
    <w:p w14:paraId="05A7BFA4" w14:textId="7C853500" w:rsidR="00363B90" w:rsidRPr="00215933" w:rsidRDefault="00363B90" w:rsidP="00363B90">
      <w:pPr>
        <w:pStyle w:val="Style1"/>
        <w:tabs>
          <w:tab w:val="clear" w:pos="6946"/>
        </w:tabs>
        <w:snapToGrid w:val="0"/>
        <w:rPr>
          <w:b/>
          <w:bCs/>
          <w:sz w:val="20"/>
          <w:szCs w:val="20"/>
        </w:rPr>
      </w:pPr>
      <w:r w:rsidRPr="00215933">
        <w:t>En l</w:t>
      </w:r>
      <w:r w:rsidR="00A367B7" w:rsidRPr="00215933">
        <w:t>’</w:t>
      </w:r>
      <w:r w:rsidRPr="00215933">
        <w:t>absence de demandes de débat, d</w:t>
      </w:r>
      <w:r w:rsidR="00A367B7" w:rsidRPr="00215933">
        <w:t>’</w:t>
      </w:r>
      <w:r w:rsidRPr="00215933">
        <w:t>amendements ou d</w:t>
      </w:r>
      <w:r w:rsidR="00A367B7" w:rsidRPr="00215933">
        <w:t>’</w:t>
      </w:r>
      <w:r w:rsidRPr="00215933">
        <w:t xml:space="preserve">objections, le </w:t>
      </w:r>
      <w:r w:rsidRPr="00215933">
        <w:rPr>
          <w:b/>
          <w:bCs/>
        </w:rPr>
        <w:t xml:space="preserve">Président a déclaré la décision </w:t>
      </w:r>
      <w:hyperlink r:id="rId130" w:history="1">
        <w:r w:rsidRPr="00215933">
          <w:rPr>
            <w:b/>
            <w:bCs/>
            <w:color w:val="0000FF"/>
            <w:u w:val="single"/>
          </w:rPr>
          <w:t>20.COM 7.b.49</w:t>
        </w:r>
      </w:hyperlink>
      <w:r w:rsidRPr="00215933">
        <w:rPr>
          <w:b/>
          <w:bCs/>
        </w:rPr>
        <w:t xml:space="preserve"> adoptée</w:t>
      </w:r>
      <w:r w:rsidRPr="00215933">
        <w:t>.</w:t>
      </w:r>
    </w:p>
    <w:p w14:paraId="0F6FA39D" w14:textId="08168393" w:rsidR="00363B90" w:rsidRPr="00215933" w:rsidRDefault="00363B90" w:rsidP="00363B90">
      <w:pPr>
        <w:pStyle w:val="Style1"/>
        <w:tabs>
          <w:tab w:val="clear" w:pos="6946"/>
        </w:tabs>
        <w:snapToGrid w:val="0"/>
      </w:pPr>
      <w:r w:rsidRPr="00215933">
        <w:t>La délégation de la</w:t>
      </w:r>
      <w:r w:rsidRPr="00215933">
        <w:rPr>
          <w:b/>
          <w:bCs/>
        </w:rPr>
        <w:t xml:space="preserve"> Malaisie </w:t>
      </w:r>
      <w:r w:rsidRPr="00215933">
        <w:t>a exprimé sa gratitude à l</w:t>
      </w:r>
      <w:r w:rsidR="00A367B7" w:rsidRPr="00215933">
        <w:t>’</w:t>
      </w:r>
      <w:r w:rsidRPr="00215933">
        <w:t>Organe d</w:t>
      </w:r>
      <w:r w:rsidR="00A367B7" w:rsidRPr="00215933">
        <w:t>’</w:t>
      </w:r>
      <w:r w:rsidRPr="00215933">
        <w:t>évaluation et au Comité intergouvernemental pour l</w:t>
      </w:r>
      <w:r w:rsidR="00A367B7" w:rsidRPr="00215933">
        <w:t>’</w:t>
      </w:r>
      <w:r w:rsidRPr="00215933">
        <w:t>inscription sur une base élargie du pantun afin d</w:t>
      </w:r>
      <w:r w:rsidR="00A367B7" w:rsidRPr="00215933">
        <w:t>’</w:t>
      </w:r>
      <w:r w:rsidRPr="00215933">
        <w:t>inclure Brunéi Darussalam. La délégation a souligné que le patrimoine culturel immatériel devait être préservé et étendu à des communautés plus larges, reflétant ainsi la responsabilité collective de célébrer les expressions culturelles communes. La délégation de la Malaisie</w:t>
      </w:r>
      <w:r w:rsidRPr="00215933">
        <w:rPr>
          <w:b/>
          <w:bCs/>
        </w:rPr>
        <w:t xml:space="preserve"> </w:t>
      </w:r>
      <w:r w:rsidRPr="00215933">
        <w:t xml:space="preserve">a félicité </w:t>
      </w:r>
      <w:r w:rsidRPr="00215933">
        <w:lastRenderedPageBreak/>
        <w:t>Brunéi Darussalam pour cette inscription, soulignant l</w:t>
      </w:r>
      <w:r w:rsidR="00A367B7" w:rsidRPr="00215933">
        <w:t>’</w:t>
      </w:r>
      <w:r w:rsidRPr="00215933">
        <w:t>esprit de coopération et d</w:t>
      </w:r>
      <w:r w:rsidR="00A367B7" w:rsidRPr="00215933">
        <w:t>’</w:t>
      </w:r>
      <w:r w:rsidRPr="00215933">
        <w:t>inclusivité inscrit dans la Convention de 2003.</w:t>
      </w:r>
    </w:p>
    <w:p w14:paraId="48E477E1" w14:textId="3040557A" w:rsidR="00363B90" w:rsidRPr="00215933" w:rsidRDefault="00363B90" w:rsidP="00363B90">
      <w:pPr>
        <w:pStyle w:val="Style1"/>
        <w:tabs>
          <w:tab w:val="clear" w:pos="6946"/>
        </w:tabs>
        <w:snapToGrid w:val="0"/>
      </w:pPr>
      <w:r w:rsidRPr="00215933">
        <w:t>La délégation de l</w:t>
      </w:r>
      <w:r w:rsidR="00A367B7" w:rsidRPr="00215933">
        <w:t>’</w:t>
      </w:r>
      <w:r w:rsidRPr="00215933">
        <w:rPr>
          <w:b/>
          <w:bCs/>
        </w:rPr>
        <w:t>Indonésie</w:t>
      </w:r>
      <w:r w:rsidRPr="00215933">
        <w:t xml:space="preserve"> a remercié le Président et a chaleureusement félicité Brunéi Darussalam d</w:t>
      </w:r>
      <w:r w:rsidR="00A367B7" w:rsidRPr="00215933">
        <w:t>’</w:t>
      </w:r>
      <w:r w:rsidRPr="00215933">
        <w:t>avoir soumis sa candidature pour élargir le pantun en tant qu</w:t>
      </w:r>
      <w:r w:rsidR="00A367B7" w:rsidRPr="00215933">
        <w:t>’</w:t>
      </w:r>
      <w:r w:rsidRPr="00215933">
        <w:t>élément du patrimoine culturel immatériel, rejoignant ainsi l</w:t>
      </w:r>
      <w:r w:rsidR="00A367B7" w:rsidRPr="00215933">
        <w:t>’</w:t>
      </w:r>
      <w:r w:rsidRPr="00215933">
        <w:t>Indonésie et la Malaisie, dont l</w:t>
      </w:r>
      <w:r w:rsidR="00A367B7" w:rsidRPr="00215933">
        <w:t>’</w:t>
      </w:r>
      <w:r w:rsidRPr="00215933">
        <w:t>inscription avait été acceptée en 2020. La délégation a noté que les traditions du pantun reflètent des liens culturels profonds et une compréhension mutuelle entre leurs nations et a exprimé l</w:t>
      </w:r>
      <w:r w:rsidR="00A367B7" w:rsidRPr="00215933">
        <w:t>’</w:t>
      </w:r>
      <w:r w:rsidRPr="00215933">
        <w:t>espoir que cette candidature élargie favorise davantage la coopération régionale et la diplomatie culturelle. La délégation de l</w:t>
      </w:r>
      <w:r w:rsidR="00A367B7" w:rsidRPr="00215933">
        <w:t>’</w:t>
      </w:r>
      <w:r w:rsidRPr="00215933">
        <w:t>Indonésie a réaffirmé son engagement, aux côtés de la Malaisie et de Brunéi Darussalam, à sauvegarder le pantun et à favoriser le dialogue culturel entre les générations et au-delà des frontières.</w:t>
      </w:r>
    </w:p>
    <w:p w14:paraId="7FD7D544" w14:textId="2C60DFC6" w:rsidR="00363B90" w:rsidRPr="00215933" w:rsidRDefault="00363B90" w:rsidP="00363B90">
      <w:pPr>
        <w:pStyle w:val="Style1"/>
        <w:tabs>
          <w:tab w:val="clear" w:pos="6946"/>
        </w:tabs>
        <w:snapToGrid w:val="0"/>
      </w:pPr>
      <w:r w:rsidRPr="00215933">
        <w:t>La délégation de</w:t>
      </w:r>
      <w:r w:rsidRPr="00215933">
        <w:rPr>
          <w:b/>
          <w:bCs/>
        </w:rPr>
        <w:t xml:space="preserve"> Brunéi Darussalam</w:t>
      </w:r>
      <w:r w:rsidRPr="00215933">
        <w:t xml:space="preserve"> a exprimé sa profonde gratitude au Comité pour son engagement constant en faveur de la sauvegarde du patrimoine vivant. L</w:t>
      </w:r>
      <w:r w:rsidR="00A367B7" w:rsidRPr="00215933">
        <w:t>’</w:t>
      </w:r>
      <w:r w:rsidRPr="00215933">
        <w:t>inscription du pantun réaffirmait le tissu culturel commun de la région et renforçait la transmission de la poésie orale en tant que source d</w:t>
      </w:r>
      <w:r w:rsidR="00A367B7" w:rsidRPr="00215933">
        <w:t>’</w:t>
      </w:r>
      <w:r w:rsidRPr="00215933">
        <w:t>identité, de sagesse et de cohésion sociale. La délégation a également remercié les communautés du pantun de Malaisie et d</w:t>
      </w:r>
      <w:r w:rsidR="00A367B7" w:rsidRPr="00215933">
        <w:t>’</w:t>
      </w:r>
      <w:r w:rsidRPr="00215933">
        <w:t>Indonésie pour leur engagement à faire perdurer cette tradition.</w:t>
      </w:r>
    </w:p>
    <w:p w14:paraId="161D8C70" w14:textId="417F92AB" w:rsidR="00363B90" w:rsidRPr="00215933" w:rsidRDefault="00363B90" w:rsidP="00363B90">
      <w:pPr>
        <w:pStyle w:val="Style1"/>
        <w:tabs>
          <w:tab w:val="clear" w:pos="6946"/>
        </w:tabs>
        <w:snapToGrid w:val="0"/>
      </w:pPr>
      <w:r w:rsidRPr="00215933">
        <w:t xml:space="preserve">Dans un message vidéo, </w:t>
      </w:r>
      <w:r w:rsidRPr="00215933">
        <w:rPr>
          <w:b/>
          <w:bCs/>
        </w:rPr>
        <w:t>S. Exc. M. Nazmi bin Haji Mohamad, ministre de la Culture, de la Jeunesse et des Sports</w:t>
      </w:r>
      <w:r w:rsidRPr="00215933">
        <w:t xml:space="preserve"> </w:t>
      </w:r>
      <w:r w:rsidRPr="00215933">
        <w:rPr>
          <w:b/>
          <w:bCs/>
        </w:rPr>
        <w:t>de</w:t>
      </w:r>
      <w:r w:rsidRPr="00215933">
        <w:t xml:space="preserve"> </w:t>
      </w:r>
      <w:r w:rsidRPr="00215933">
        <w:rPr>
          <w:b/>
          <w:bCs/>
        </w:rPr>
        <w:t>Brunéi Darussalam</w:t>
      </w:r>
      <w:r w:rsidRPr="00215933">
        <w:t>, a exprimé la profonde gratitude du gouvernement pour l</w:t>
      </w:r>
      <w:r w:rsidR="00A367B7" w:rsidRPr="00215933">
        <w:t>’</w:t>
      </w:r>
      <w:r w:rsidRPr="00215933">
        <w:t>inscription élargie afin d</w:t>
      </w:r>
      <w:r w:rsidR="00A367B7" w:rsidRPr="00215933">
        <w:t>’</w:t>
      </w:r>
      <w:r w:rsidRPr="00215933">
        <w:t>inclure Brunéi Darussalam. Il a rappelé que le pantun, ancré dans le tissu social brunéien depuis des générations, façonne l</w:t>
      </w:r>
      <w:r w:rsidR="00A367B7" w:rsidRPr="00215933">
        <w:t>’</w:t>
      </w:r>
      <w:r w:rsidRPr="00215933">
        <w:t>expression culturelle, les mœurs ainsi que les valeurs de respect et de courtoisie, et qu</w:t>
      </w:r>
      <w:r w:rsidR="00A367B7" w:rsidRPr="00215933">
        <w:t>’</w:t>
      </w:r>
      <w:r w:rsidRPr="00215933">
        <w:t>il sert à la fois de forme d</w:t>
      </w:r>
      <w:r w:rsidR="00A367B7" w:rsidRPr="00215933">
        <w:t>’</w:t>
      </w:r>
      <w:r w:rsidRPr="00215933">
        <w:t xml:space="preserve">art poétique et de mécanisme social, facilitant les relations et cultivant un imaginaire culturel commun. </w:t>
      </w:r>
      <w:r w:rsidR="00612193" w:rsidRPr="00215933">
        <w:t>Il</w:t>
      </w:r>
      <w:r w:rsidRPr="00215933">
        <w:t xml:space="preserve"> a souligné l</w:t>
      </w:r>
      <w:r w:rsidR="00A367B7" w:rsidRPr="00215933">
        <w:t>’</w:t>
      </w:r>
      <w:r w:rsidRPr="00215933">
        <w:t>engagement dynamique des interprètes, des conteurs, des artistes et des institutions culturelles en faveur de la préservation du pantun. Brunéi Darussalam s</w:t>
      </w:r>
      <w:r w:rsidR="00A367B7" w:rsidRPr="00215933">
        <w:t>’</w:t>
      </w:r>
      <w:r w:rsidRPr="00215933">
        <w:t>est engagé à collaborer étroitement avec l</w:t>
      </w:r>
      <w:r w:rsidR="00A367B7" w:rsidRPr="00215933">
        <w:t>’</w:t>
      </w:r>
      <w:r w:rsidRPr="00215933">
        <w:t>Indonésie et la Malaisie pour renforcer les mesures de sauvegarde décrites dans l</w:t>
      </w:r>
      <w:r w:rsidR="00A367B7" w:rsidRPr="00215933">
        <w:t>’</w:t>
      </w:r>
      <w:r w:rsidRPr="00215933">
        <w:t>inscription élargie, garantissant ainsi que le pantun continue de prospérer dans les écoles, les communautés, les plateformes numériques et les milieux diplomatiques. Le ministre a souligné le rôle du pantun en tant que pont unissant les peuples au-delà des frontières, son adaptabilité à la société contemporaine, ainsi que l</w:t>
      </w:r>
      <w:r w:rsidR="00A367B7" w:rsidRPr="00215933">
        <w:t>’</w:t>
      </w:r>
      <w:r w:rsidRPr="00215933">
        <w:t>importance de poursuivre la recherche, la documentation et la transmission. Le message s</w:t>
      </w:r>
      <w:r w:rsidR="00A367B7" w:rsidRPr="00215933">
        <w:t>’</w:t>
      </w:r>
      <w:r w:rsidRPr="00215933">
        <w:t>est conclu par un vers traditionnel de pantun exprimant la valeur pérenne des bonnes actions et du patrimoine culturel.</w:t>
      </w:r>
    </w:p>
    <w:p w14:paraId="06A16C8C" w14:textId="562A75CC" w:rsidR="00363B90" w:rsidRPr="00215933" w:rsidRDefault="00363B90" w:rsidP="00363B90">
      <w:pPr>
        <w:pStyle w:val="Style1"/>
        <w:tabs>
          <w:tab w:val="clear" w:pos="6946"/>
        </w:tabs>
        <w:snapToGrid w:val="0"/>
      </w:pPr>
      <w:r w:rsidRPr="00215933">
        <w:t xml:space="preserve">Le </w:t>
      </w:r>
      <w:r w:rsidRPr="00215933">
        <w:rPr>
          <w:b/>
          <w:bCs/>
        </w:rPr>
        <w:t>Président</w:t>
      </w:r>
      <w:r w:rsidRPr="00215933">
        <w:t xml:space="preserve"> a invité le Comité à examiner la candidature suivante, </w:t>
      </w:r>
      <w:r w:rsidRPr="00215933">
        <w:rPr>
          <w:b/>
          <w:bCs/>
        </w:rPr>
        <w:t>« Les savoir-faire, les techniques et les connaissances traditionnels liés à la conservation et la transmission de l</w:t>
      </w:r>
      <w:r w:rsidR="00A367B7" w:rsidRPr="00215933">
        <w:rPr>
          <w:b/>
          <w:bCs/>
        </w:rPr>
        <w:t>’</w:t>
      </w:r>
      <w:r w:rsidRPr="00215933">
        <w:rPr>
          <w:b/>
          <w:bCs/>
        </w:rPr>
        <w:t>architecture en bois au Japon »</w:t>
      </w:r>
      <w:r w:rsidRPr="00215933">
        <w:t xml:space="preserve">, soumise par le </w:t>
      </w:r>
      <w:r w:rsidRPr="00215933">
        <w:rPr>
          <w:b/>
          <w:bCs/>
        </w:rPr>
        <w:t>Japon</w:t>
      </w:r>
      <w:r w:rsidRPr="00215933">
        <w:t>.</w:t>
      </w:r>
    </w:p>
    <w:p w14:paraId="79CDF1C0" w14:textId="527D4213" w:rsidR="00363B90" w:rsidRPr="00215933" w:rsidRDefault="00363B90" w:rsidP="00363B90">
      <w:pPr>
        <w:pStyle w:val="Style1"/>
        <w:tabs>
          <w:tab w:val="clear" w:pos="6946"/>
        </w:tabs>
        <w:snapToGrid w:val="0"/>
      </w:pPr>
      <w:r w:rsidRPr="00215933">
        <w:t>La</w:t>
      </w:r>
      <w:r w:rsidRPr="00215933">
        <w:rPr>
          <w:b/>
          <w:bCs/>
        </w:rPr>
        <w:t xml:space="preserve"> Vice-Présidente de l</w:t>
      </w:r>
      <w:r w:rsidR="00A367B7" w:rsidRPr="00215933">
        <w:rPr>
          <w:b/>
          <w:bCs/>
        </w:rPr>
        <w:t>’</w:t>
      </w:r>
      <w:r w:rsidRPr="00215933">
        <w:rPr>
          <w:b/>
          <w:bCs/>
        </w:rPr>
        <w:t>Organe d</w:t>
      </w:r>
      <w:r w:rsidR="00A367B7" w:rsidRPr="00215933">
        <w:rPr>
          <w:b/>
          <w:bCs/>
        </w:rPr>
        <w:t>’</w:t>
      </w:r>
      <w:r w:rsidRPr="00215933">
        <w:rPr>
          <w:b/>
          <w:bCs/>
        </w:rPr>
        <w:t>évaluation</w:t>
      </w:r>
      <w:r w:rsidRPr="00215933">
        <w:t xml:space="preserve"> a expliqué que la candidature du Japon proposait une </w:t>
      </w:r>
      <w:r w:rsidR="00612193" w:rsidRPr="00215933">
        <w:t>inscription sur une base élargie au niveau national</w:t>
      </w:r>
      <w:r w:rsidRPr="00215933">
        <w:t xml:space="preserve"> portant sur les savoir-faire, les techniques et les connaissances traditionnels liés à la conservation et à la transmission de l</w:t>
      </w:r>
      <w:r w:rsidR="00A367B7" w:rsidRPr="00215933">
        <w:t>’</w:t>
      </w:r>
      <w:r w:rsidRPr="00215933">
        <w:t>architecture en bois au Japon. Cette extension s</w:t>
      </w:r>
      <w:r w:rsidR="00A367B7" w:rsidRPr="00215933">
        <w:t>’</w:t>
      </w:r>
      <w:r w:rsidRPr="00215933">
        <w:t>appuyait sur une inscription de 2020 et englobait la construction de nouvelles structures en bois ainsi que la restauration de celles existantes. La candidature mettait l</w:t>
      </w:r>
      <w:r w:rsidR="00A367B7" w:rsidRPr="00215933">
        <w:t>’</w:t>
      </w:r>
      <w:r w:rsidRPr="00215933">
        <w:t>accent sur les liens entre patrimoine culturel immatériel, patrimoine bâti et patrimoine naturel associé. Elle visait également à susciter un intérêt accru pour les pratiques de sauvegarde à l</w:t>
      </w:r>
      <w:r w:rsidR="00A367B7" w:rsidRPr="00215933">
        <w:t>’</w:t>
      </w:r>
      <w:r w:rsidRPr="00215933">
        <w:t>échelle nationale. L</w:t>
      </w:r>
      <w:r w:rsidR="00A367B7" w:rsidRPr="00215933">
        <w:t>’</w:t>
      </w:r>
      <w:r w:rsidRPr="00215933">
        <w:t>Organe d</w:t>
      </w:r>
      <w:r w:rsidR="00A367B7" w:rsidRPr="00215933">
        <w:t>’</w:t>
      </w:r>
      <w:r w:rsidRPr="00215933">
        <w:t>évaluation recommandait l</w:t>
      </w:r>
      <w:r w:rsidR="00A367B7" w:rsidRPr="00215933">
        <w:t>’</w:t>
      </w:r>
      <w:r w:rsidRPr="00215933">
        <w:t>inscription de l</w:t>
      </w:r>
      <w:r w:rsidR="00A367B7" w:rsidRPr="00215933">
        <w:t>’</w:t>
      </w:r>
      <w:r w:rsidRPr="00215933">
        <w:t>élément sur la Liste représentative et félicitait le Japon pour son approche inclusive et son engagement auprès de nouvelles communautés, reflétant la transparence et les pratiques éthiques conformes aux principes de la Convention.</w:t>
      </w:r>
    </w:p>
    <w:p w14:paraId="6CC04A1C" w14:textId="50B1DF0F" w:rsidR="00363B90" w:rsidRPr="00215933" w:rsidRDefault="00363B90" w:rsidP="00363B90">
      <w:pPr>
        <w:pStyle w:val="Style1"/>
        <w:tabs>
          <w:tab w:val="clear" w:pos="6946"/>
        </w:tabs>
        <w:snapToGrid w:val="0"/>
        <w:rPr>
          <w:b/>
          <w:bCs/>
          <w:sz w:val="20"/>
          <w:szCs w:val="20"/>
        </w:rPr>
      </w:pPr>
      <w:r w:rsidRPr="00215933">
        <w:t>En l</w:t>
      </w:r>
      <w:r w:rsidR="00A367B7" w:rsidRPr="00215933">
        <w:t>’</w:t>
      </w:r>
      <w:r w:rsidRPr="00215933">
        <w:t>absence de demandes de débat, d</w:t>
      </w:r>
      <w:r w:rsidR="00A367B7" w:rsidRPr="00215933">
        <w:t>’</w:t>
      </w:r>
      <w:r w:rsidRPr="00215933">
        <w:t>amendements ou d</w:t>
      </w:r>
      <w:r w:rsidR="00A367B7" w:rsidRPr="00215933">
        <w:t>’</w:t>
      </w:r>
      <w:r w:rsidRPr="00215933">
        <w:t xml:space="preserve">objections, le </w:t>
      </w:r>
      <w:r w:rsidRPr="00215933">
        <w:rPr>
          <w:b/>
          <w:bCs/>
        </w:rPr>
        <w:t xml:space="preserve">Président a déclaré la décision </w:t>
      </w:r>
      <w:hyperlink r:id="rId131" w:history="1">
        <w:r w:rsidRPr="00215933">
          <w:rPr>
            <w:b/>
            <w:bCs/>
            <w:color w:val="0000FF"/>
            <w:u w:val="single"/>
          </w:rPr>
          <w:t>20.COM 7.b.50</w:t>
        </w:r>
      </w:hyperlink>
      <w:r w:rsidRPr="00215933">
        <w:rPr>
          <w:b/>
          <w:bCs/>
        </w:rPr>
        <w:t xml:space="preserve"> adoptée</w:t>
      </w:r>
      <w:r w:rsidRPr="00215933">
        <w:t>.</w:t>
      </w:r>
    </w:p>
    <w:p w14:paraId="27E7FBA6" w14:textId="52C7323E" w:rsidR="00363B90" w:rsidRPr="00215933" w:rsidRDefault="00363B90" w:rsidP="00363B90">
      <w:pPr>
        <w:pStyle w:val="Orateurengris"/>
        <w:jc w:val="center"/>
        <w:rPr>
          <w:i/>
          <w:iCs/>
          <w:color w:val="000000"/>
          <w:shd w:val="clear" w:color="auto" w:fill="FFFFFF" w:themeFill="background1"/>
          <w:lang w:val="fr-FR"/>
        </w:rPr>
      </w:pPr>
      <w:r w:rsidRPr="00215933">
        <w:rPr>
          <w:i/>
          <w:iCs/>
          <w:color w:val="000000"/>
          <w:shd w:val="clear" w:color="auto" w:fill="FFFFFF" w:themeFill="background1"/>
          <w:lang w:val="fr-FR"/>
        </w:rPr>
        <w:t>[Une vidéo présentant l</w:t>
      </w:r>
      <w:r w:rsidR="00A367B7" w:rsidRPr="00215933">
        <w:rPr>
          <w:i/>
          <w:iCs/>
          <w:color w:val="000000"/>
          <w:shd w:val="clear" w:color="auto" w:fill="FFFFFF" w:themeFill="background1"/>
          <w:lang w:val="fr-FR"/>
        </w:rPr>
        <w:t>’</w:t>
      </w:r>
      <w:r w:rsidRPr="00215933">
        <w:rPr>
          <w:i/>
          <w:iCs/>
          <w:color w:val="000000"/>
          <w:shd w:val="clear" w:color="auto" w:fill="FFFFFF" w:themeFill="background1"/>
          <w:lang w:val="fr-FR"/>
        </w:rPr>
        <w:t>élément a été diffusée]</w:t>
      </w:r>
    </w:p>
    <w:p w14:paraId="09ADE34E" w14:textId="17D55214" w:rsidR="00363B90" w:rsidRPr="00215933" w:rsidRDefault="00363B90" w:rsidP="00363B90">
      <w:pPr>
        <w:pStyle w:val="Style1"/>
        <w:tabs>
          <w:tab w:val="clear" w:pos="6946"/>
        </w:tabs>
        <w:snapToGrid w:val="0"/>
      </w:pPr>
      <w:r w:rsidRPr="00215933">
        <w:t xml:space="preserve">La délégation du </w:t>
      </w:r>
      <w:r w:rsidRPr="00215933">
        <w:rPr>
          <w:b/>
          <w:bCs/>
        </w:rPr>
        <w:t>Japon</w:t>
      </w:r>
      <w:r w:rsidRPr="00215933">
        <w:t xml:space="preserve"> a félicité le Président pour ses fonctions et a exprimé sa reconnaissance au gouvernement de l</w:t>
      </w:r>
      <w:r w:rsidR="00A367B7" w:rsidRPr="00215933">
        <w:t>’</w:t>
      </w:r>
      <w:r w:rsidRPr="00215933">
        <w:t>Inde pour son hospitalité, ainsi qu</w:t>
      </w:r>
      <w:r w:rsidR="00A367B7" w:rsidRPr="00215933">
        <w:t>’</w:t>
      </w:r>
      <w:r w:rsidRPr="00215933">
        <w:t xml:space="preserve">au Secrétariat de </w:t>
      </w:r>
      <w:r w:rsidRPr="00215933">
        <w:lastRenderedPageBreak/>
        <w:t>l</w:t>
      </w:r>
      <w:r w:rsidR="00A367B7" w:rsidRPr="00215933">
        <w:t>’</w:t>
      </w:r>
      <w:r w:rsidRPr="00215933">
        <w:t>UNESCO et à l</w:t>
      </w:r>
      <w:r w:rsidR="00A367B7" w:rsidRPr="00215933">
        <w:t>’</w:t>
      </w:r>
      <w:r w:rsidRPr="00215933">
        <w:t>Organe d</w:t>
      </w:r>
      <w:r w:rsidR="00A367B7" w:rsidRPr="00215933">
        <w:t>’</w:t>
      </w:r>
      <w:r w:rsidRPr="00215933">
        <w:t>évaluation pour leur professionnalisme. Le Japon a réaffirmé son engagement de longue date envers la Convention pour la sauvegarde du patrimoine culturel immatériel, soulignant qu</w:t>
      </w:r>
      <w:r w:rsidR="00A367B7" w:rsidRPr="00215933">
        <w:t>’</w:t>
      </w:r>
      <w:r w:rsidRPr="00215933">
        <w:t>il avait déjà mis en place un cadre juridique pour la protection des biens culturels en 1950 et qu</w:t>
      </w:r>
      <w:r w:rsidR="00A367B7" w:rsidRPr="00215933">
        <w:t>’</w:t>
      </w:r>
      <w:r w:rsidRPr="00215933">
        <w:t>il s</w:t>
      </w:r>
      <w:r w:rsidR="00A367B7" w:rsidRPr="00215933">
        <w:t>’</w:t>
      </w:r>
      <w:r w:rsidRPr="00215933">
        <w:t>était activement engagé dans la sauvegarde du patrimoine culturel immatériel avant même l</w:t>
      </w:r>
      <w:r w:rsidR="00A367B7" w:rsidRPr="00215933">
        <w:t>’</w:t>
      </w:r>
      <w:r w:rsidRPr="00215933">
        <w:t>adoption de la Convention. En tant que pionnier dans ce domaine, le Japon s</w:t>
      </w:r>
      <w:r w:rsidR="00A367B7" w:rsidRPr="00215933">
        <w:t>’</w:t>
      </w:r>
      <w:r w:rsidRPr="00215933">
        <w:t>attachait également à partager son expertise à l</w:t>
      </w:r>
      <w:r w:rsidR="00A367B7" w:rsidRPr="00215933">
        <w:t>’</w:t>
      </w:r>
      <w:r w:rsidRPr="00215933">
        <w:t>échelle internationale, en soutenant des initiatives telles que la protection contre les risques liés aux catastrophes dans les Caraïbes et les efforts de renforcement des capacités pour les pays africains. La délégation a également souligné le rôle du Japon dans la promotion de mécanismes visant à stabiliser le nombre d</w:t>
      </w:r>
      <w:r w:rsidR="00A367B7" w:rsidRPr="00215933">
        <w:t>’</w:t>
      </w:r>
      <w:r w:rsidRPr="00215933">
        <w:t>inscriptions. Concernant le présent dossier, la délégation du Japon a exprimé sa reconnaissance pour l</w:t>
      </w:r>
      <w:r w:rsidR="00A367B7" w:rsidRPr="00215933">
        <w:t>’</w:t>
      </w:r>
      <w:r w:rsidRPr="00215933">
        <w:t>inscription sur une base élargie des savoir-faire, techniques et connaissances traditionnels liés à la conservation et à la transmission de l</w:t>
      </w:r>
      <w:r w:rsidR="00A367B7" w:rsidRPr="00215933">
        <w:t>’</w:t>
      </w:r>
      <w:r w:rsidRPr="00215933">
        <w:t>architecture en bois au Japon. La délégation a noté que l</w:t>
      </w:r>
      <w:r w:rsidR="00A367B7" w:rsidRPr="00215933">
        <w:t>’</w:t>
      </w:r>
      <w:r w:rsidRPr="00215933">
        <w:t xml:space="preserve">élément nouvellement inscrit, y compris les savoir-faire liés au </w:t>
      </w:r>
      <w:r w:rsidRPr="00215933">
        <w:rPr>
          <w:i/>
          <w:iCs/>
        </w:rPr>
        <w:t>Nagatsuki-omote</w:t>
      </w:r>
      <w:r w:rsidRPr="00215933">
        <w:t xml:space="preserve"> (un type de surface de tatami), complétait l</w:t>
      </w:r>
      <w:r w:rsidR="00A367B7" w:rsidRPr="00215933">
        <w:t>’</w:t>
      </w:r>
      <w:r w:rsidRPr="00215933">
        <w:t>inscription antérieure de la fabrication des tatamis en 2022 et constituait un élément essentiel de la tradition architecturale japonaise. Il a été souligné que la préservation de ces savoir-faire traditionnels est cruciale pour le maintien du patrimoine architectural en bois du Japon, y compris les sites inscrits sur la Liste du patrimoine mondial. La délégation a mis en avant l</w:t>
      </w:r>
      <w:r w:rsidR="00A367B7" w:rsidRPr="00215933">
        <w:t>’</w:t>
      </w:r>
      <w:r w:rsidRPr="00215933">
        <w:t>approche intégrée du Japon en matière de sauvegarde du patrimoine matériel et immatériel et s</w:t>
      </w:r>
      <w:r w:rsidR="00A367B7" w:rsidRPr="00215933">
        <w:t>’</w:t>
      </w:r>
      <w:r w:rsidRPr="00215933">
        <w:t>est dite convaincue que cette inscription favoriserait davantage la préservation, la transmission et la sensibilisation du public à ce patrimoine culturel pour les générations futures.</w:t>
      </w:r>
    </w:p>
    <w:p w14:paraId="6EF5CC33" w14:textId="77777777" w:rsidR="00363B90" w:rsidRPr="00215933" w:rsidRDefault="00363B90" w:rsidP="00363B90">
      <w:pPr>
        <w:pStyle w:val="Style1"/>
        <w:tabs>
          <w:tab w:val="clear" w:pos="6946"/>
        </w:tabs>
        <w:snapToGrid w:val="0"/>
      </w:pPr>
      <w:r w:rsidRPr="00215933">
        <w:t xml:space="preserve">Le </w:t>
      </w:r>
      <w:r w:rsidRPr="00215933">
        <w:rPr>
          <w:b/>
          <w:bCs/>
        </w:rPr>
        <w:t>Président</w:t>
      </w:r>
      <w:r w:rsidRPr="00215933">
        <w:t xml:space="preserve"> a invité le Comité à examiner la candidature suivante, </w:t>
      </w:r>
      <w:r w:rsidRPr="00215933">
        <w:rPr>
          <w:b/>
          <w:bCs/>
        </w:rPr>
        <w:t>« Le washi, savoir-faire du papier artisanal traditionnel japonais »</w:t>
      </w:r>
      <w:r w:rsidRPr="00215933">
        <w:t xml:space="preserve">, deuxième candidature soumise par </w:t>
      </w:r>
      <w:r w:rsidRPr="00215933">
        <w:rPr>
          <w:b/>
          <w:bCs/>
        </w:rPr>
        <w:t>Japon</w:t>
      </w:r>
      <w:r w:rsidRPr="00215933">
        <w:t>.</w:t>
      </w:r>
    </w:p>
    <w:p w14:paraId="66A7A873" w14:textId="5663E6A6" w:rsidR="00363B90" w:rsidRPr="00215933" w:rsidRDefault="00363B90" w:rsidP="00363B90">
      <w:pPr>
        <w:pStyle w:val="Style1"/>
        <w:tabs>
          <w:tab w:val="clear" w:pos="6946"/>
        </w:tabs>
        <w:snapToGrid w:val="0"/>
      </w:pPr>
      <w:r w:rsidRPr="00215933">
        <w:t xml:space="preserve">La </w:t>
      </w:r>
      <w:r w:rsidRPr="00215933">
        <w:rPr>
          <w:b/>
          <w:bCs/>
        </w:rPr>
        <w:t>Vice-Présidente de l</w:t>
      </w:r>
      <w:r w:rsidR="00A367B7" w:rsidRPr="00215933">
        <w:rPr>
          <w:b/>
          <w:bCs/>
        </w:rPr>
        <w:t>’</w:t>
      </w:r>
      <w:r w:rsidRPr="00215933">
        <w:rPr>
          <w:b/>
          <w:bCs/>
        </w:rPr>
        <w:t>Organe d</w:t>
      </w:r>
      <w:r w:rsidR="00A367B7" w:rsidRPr="00215933">
        <w:rPr>
          <w:b/>
          <w:bCs/>
        </w:rPr>
        <w:t>’</w:t>
      </w:r>
      <w:r w:rsidRPr="00215933">
        <w:rPr>
          <w:b/>
          <w:bCs/>
        </w:rPr>
        <w:t>évaluation</w:t>
      </w:r>
      <w:r w:rsidRPr="00215933">
        <w:t xml:space="preserve"> a indiqué que la candidature portait sur le papier artisanal traditionnel fabriqué à partir de fibres de kozo et de gampi. Cette </w:t>
      </w:r>
      <w:r w:rsidR="00612193" w:rsidRPr="00215933">
        <w:t>inscription sur une base élargie au niveau national</w:t>
      </w:r>
      <w:r w:rsidRPr="00215933">
        <w:t xml:space="preserve"> contribuait à une meilleure appréciation de la diversité culturelle et favorisait le dialogue entre les communautés partageant des traditions communes en matière de fabrication du papier. L</w:t>
      </w:r>
      <w:r w:rsidR="00A367B7" w:rsidRPr="00215933">
        <w:t>’</w:t>
      </w:r>
      <w:r w:rsidRPr="00215933">
        <w:t>Organe d</w:t>
      </w:r>
      <w:r w:rsidR="00A367B7" w:rsidRPr="00215933">
        <w:t>’</w:t>
      </w:r>
      <w:r w:rsidRPr="00215933">
        <w:t>évaluation recommandait l</w:t>
      </w:r>
      <w:r w:rsidR="00A367B7" w:rsidRPr="00215933">
        <w:t>’</w:t>
      </w:r>
      <w:r w:rsidRPr="00215933">
        <w:t>inscription de cet élément sur la Liste représentative et félicitait le Japon d</w:t>
      </w:r>
      <w:r w:rsidR="00A367B7" w:rsidRPr="00215933">
        <w:t>’</w:t>
      </w:r>
      <w:r w:rsidRPr="00215933">
        <w:t>avoir associé de manière éthique toutes les communautés concernées.</w:t>
      </w:r>
    </w:p>
    <w:p w14:paraId="48F64195" w14:textId="67389EDC" w:rsidR="00363B90" w:rsidRPr="00215933" w:rsidRDefault="00363B90" w:rsidP="00363B90">
      <w:pPr>
        <w:pStyle w:val="Style1"/>
        <w:tabs>
          <w:tab w:val="clear" w:pos="6946"/>
        </w:tabs>
        <w:snapToGrid w:val="0"/>
      </w:pPr>
      <w:r w:rsidRPr="00215933">
        <w:t>Constatant l</w:t>
      </w:r>
      <w:r w:rsidR="00A367B7" w:rsidRPr="00215933">
        <w:t>’</w:t>
      </w:r>
      <w:r w:rsidRPr="00215933">
        <w:t>absence de demande de débat, d</w:t>
      </w:r>
      <w:r w:rsidR="00A367B7" w:rsidRPr="00215933">
        <w:t>’</w:t>
      </w:r>
      <w:r w:rsidRPr="00215933">
        <w:t>amendement ou d</w:t>
      </w:r>
      <w:r w:rsidR="00A367B7" w:rsidRPr="00215933">
        <w:t>’</w:t>
      </w:r>
      <w:r w:rsidRPr="00215933">
        <w:t xml:space="preserve">objection, le </w:t>
      </w:r>
      <w:r w:rsidRPr="00215933">
        <w:rPr>
          <w:b/>
          <w:bCs/>
        </w:rPr>
        <w:t xml:space="preserve">Président a déclaré la décision </w:t>
      </w:r>
      <w:hyperlink r:id="rId132" w:history="1">
        <w:r w:rsidRPr="00215933">
          <w:rPr>
            <w:b/>
            <w:bCs/>
            <w:color w:val="0000FF"/>
            <w:u w:val="single"/>
          </w:rPr>
          <w:t>20.COM 7.b.51</w:t>
        </w:r>
      </w:hyperlink>
      <w:r w:rsidRPr="00215933">
        <w:rPr>
          <w:b/>
          <w:bCs/>
        </w:rPr>
        <w:t xml:space="preserve"> adoptée</w:t>
      </w:r>
      <w:r w:rsidRPr="00215933">
        <w:t>.</w:t>
      </w:r>
    </w:p>
    <w:p w14:paraId="2A3EC9FF" w14:textId="02334507" w:rsidR="00363B90" w:rsidRPr="00215933" w:rsidRDefault="00363B90" w:rsidP="00363B90">
      <w:pPr>
        <w:pStyle w:val="Orateurengris"/>
        <w:jc w:val="center"/>
        <w:rPr>
          <w:i/>
          <w:iCs/>
          <w:color w:val="000000"/>
          <w:shd w:val="clear" w:color="auto" w:fill="FFFFFF" w:themeFill="background1"/>
          <w:lang w:val="fr-FR"/>
        </w:rPr>
      </w:pPr>
      <w:r w:rsidRPr="00215933">
        <w:rPr>
          <w:i/>
          <w:iCs/>
          <w:color w:val="000000"/>
          <w:shd w:val="clear" w:color="auto" w:fill="FFFFFF" w:themeFill="background1"/>
          <w:lang w:val="fr-FR"/>
        </w:rPr>
        <w:t>[Une vidéo présentant l</w:t>
      </w:r>
      <w:r w:rsidR="00A367B7" w:rsidRPr="00215933">
        <w:rPr>
          <w:i/>
          <w:iCs/>
          <w:color w:val="000000"/>
          <w:shd w:val="clear" w:color="auto" w:fill="FFFFFF" w:themeFill="background1"/>
          <w:lang w:val="fr-FR"/>
        </w:rPr>
        <w:t>’</w:t>
      </w:r>
      <w:r w:rsidRPr="00215933">
        <w:rPr>
          <w:i/>
          <w:iCs/>
          <w:color w:val="000000"/>
          <w:shd w:val="clear" w:color="auto" w:fill="FFFFFF" w:themeFill="background1"/>
          <w:lang w:val="fr-FR"/>
        </w:rPr>
        <w:t>élément a été diffusée]</w:t>
      </w:r>
    </w:p>
    <w:p w14:paraId="45D7FF72" w14:textId="3058BECA" w:rsidR="00363B90" w:rsidRPr="00215933" w:rsidRDefault="00363B90" w:rsidP="00363B90">
      <w:pPr>
        <w:pStyle w:val="Style1"/>
        <w:tabs>
          <w:tab w:val="clear" w:pos="6946"/>
        </w:tabs>
        <w:snapToGrid w:val="0"/>
      </w:pPr>
      <w:r w:rsidRPr="00215933">
        <w:t xml:space="preserve">La délégation du </w:t>
      </w:r>
      <w:r w:rsidRPr="00215933">
        <w:rPr>
          <w:b/>
          <w:bCs/>
        </w:rPr>
        <w:t>Japon</w:t>
      </w:r>
      <w:r w:rsidRPr="00215933">
        <w:t xml:space="preserve"> a remercié le Président et exprimé sa sincère gratitude, au nom du gouvernement du Japon et des communautés locales concernées, pour l</w:t>
      </w:r>
      <w:r w:rsidR="00A367B7" w:rsidRPr="00215933">
        <w:t>’</w:t>
      </w:r>
      <w:r w:rsidRPr="00215933">
        <w:t>inscription élargie du washi, savoir-faire du papier artisanal traditionnel japonais, sur la Liste représentative du patrimoine culturel immatériel de l</w:t>
      </w:r>
      <w:r w:rsidR="00A367B7" w:rsidRPr="00215933">
        <w:t>’</w:t>
      </w:r>
      <w:r w:rsidRPr="00215933">
        <w:t>humanité. Elle a expliqué que l</w:t>
      </w:r>
      <w:r w:rsidR="00A367B7" w:rsidRPr="00215933">
        <w:t>’</w:t>
      </w:r>
      <w:r w:rsidRPr="00215933">
        <w:t>élément nouvellement ajouté, la technique de fabrication du papier Echizen Torinoko Gampi, est un artisanat traditionnel transmis de génération en génération dans la ville d</w:t>
      </w:r>
      <w:r w:rsidR="00A367B7" w:rsidRPr="00215933">
        <w:t>’</w:t>
      </w:r>
      <w:r w:rsidRPr="00215933">
        <w:t>Echizen, dans la préfecture de Fukui, et que ce papier, réputé pour sa texture lisse et brillante, témoigne d</w:t>
      </w:r>
      <w:r w:rsidR="00A367B7" w:rsidRPr="00215933">
        <w:t>’</w:t>
      </w:r>
      <w:r w:rsidRPr="00215933">
        <w:t>un savoir-faire artisanal très sophistiqué. Elle a précisé que la préservation de cette tradition est le fruit des efforts soutenus de la communauté locale, notamment grâce à des ateliers de formation animés par des artisans et à des initiatives collaboratives visant à relever des défis tels que l</w:t>
      </w:r>
      <w:r w:rsidR="00A367B7" w:rsidRPr="00215933">
        <w:t>’</w:t>
      </w:r>
      <w:r w:rsidRPr="00215933">
        <w:t xml:space="preserve">approvisionnement en matières premières. La délégation </w:t>
      </w:r>
      <w:r w:rsidR="00612193" w:rsidRPr="00215933">
        <w:t xml:space="preserve">du Japon </w:t>
      </w:r>
      <w:r w:rsidRPr="00215933">
        <w:t>a exprimé sa gratitude à l</w:t>
      </w:r>
      <w:r w:rsidR="00A367B7" w:rsidRPr="00215933">
        <w:t>’</w:t>
      </w:r>
      <w:r w:rsidRPr="00215933">
        <w:t>Organe d</w:t>
      </w:r>
      <w:r w:rsidR="00A367B7" w:rsidRPr="00215933">
        <w:t>’</w:t>
      </w:r>
      <w:r w:rsidRPr="00215933">
        <w:t>évaluation pour sa recommandation, qui avait souligné son approche éthique et transparente, conforme à l</w:t>
      </w:r>
      <w:r w:rsidR="00A367B7" w:rsidRPr="00215933">
        <w:t>’</w:t>
      </w:r>
      <w:r w:rsidRPr="00215933">
        <w:t xml:space="preserve">esprit de la Convention. Elle a déclaré que cette inscription </w:t>
      </w:r>
      <w:r w:rsidR="00612193" w:rsidRPr="00215933">
        <w:t xml:space="preserve">sur une base élargie </w:t>
      </w:r>
      <w:r w:rsidRPr="00215933">
        <w:t>contribuerait à renforcer les efforts visant à transmettre cette tradition aux générations futures, à susciter l</w:t>
      </w:r>
      <w:r w:rsidR="00A367B7" w:rsidRPr="00215933">
        <w:t>’</w:t>
      </w:r>
      <w:r w:rsidRPr="00215933">
        <w:t>intérêt du public et à promouvoir davantage la sauvegarde du patrimoine culturel immatériel au Japon.</w:t>
      </w:r>
    </w:p>
    <w:p w14:paraId="0A6FA104" w14:textId="5ECCAAF0" w:rsidR="00363B90" w:rsidRPr="00215933" w:rsidRDefault="00363B90" w:rsidP="00363B90">
      <w:pPr>
        <w:pStyle w:val="Style1"/>
        <w:tabs>
          <w:tab w:val="clear" w:pos="6946"/>
        </w:tabs>
        <w:snapToGrid w:val="0"/>
      </w:pPr>
      <w:r w:rsidRPr="00215933">
        <w:t xml:space="preserve">Le </w:t>
      </w:r>
      <w:r w:rsidRPr="00215933">
        <w:rPr>
          <w:b/>
          <w:bCs/>
        </w:rPr>
        <w:t>Président</w:t>
      </w:r>
      <w:r w:rsidRPr="00215933">
        <w:t xml:space="preserve"> a invité le Comité à examiner la candidature suivante, </w:t>
      </w:r>
      <w:r w:rsidRPr="00215933">
        <w:rPr>
          <w:b/>
          <w:bCs/>
        </w:rPr>
        <w:t>« Yama, Hoko, Yatai, festivals de chars au Japon »</w:t>
      </w:r>
      <w:r w:rsidRPr="00215933">
        <w:t xml:space="preserve">, soumise par le </w:t>
      </w:r>
      <w:r w:rsidRPr="00215933">
        <w:rPr>
          <w:b/>
          <w:bCs/>
        </w:rPr>
        <w:t>Japon</w:t>
      </w:r>
      <w:r w:rsidRPr="00215933">
        <w:t>.</w:t>
      </w:r>
    </w:p>
    <w:p w14:paraId="7780DFCE" w14:textId="4982D4C4" w:rsidR="00363B90" w:rsidRPr="00215933" w:rsidRDefault="00363B90" w:rsidP="00363B90">
      <w:pPr>
        <w:pStyle w:val="Style1"/>
        <w:tabs>
          <w:tab w:val="clear" w:pos="6946"/>
        </w:tabs>
        <w:snapToGrid w:val="0"/>
      </w:pPr>
      <w:r w:rsidRPr="00215933">
        <w:t>La</w:t>
      </w:r>
      <w:r w:rsidRPr="00215933">
        <w:rPr>
          <w:b/>
          <w:bCs/>
        </w:rPr>
        <w:t xml:space="preserve"> Vice-Présidente de l</w:t>
      </w:r>
      <w:r w:rsidR="00A367B7" w:rsidRPr="00215933">
        <w:rPr>
          <w:b/>
          <w:bCs/>
        </w:rPr>
        <w:t>’</w:t>
      </w:r>
      <w:r w:rsidRPr="00215933">
        <w:rPr>
          <w:b/>
          <w:bCs/>
        </w:rPr>
        <w:t>Organe d</w:t>
      </w:r>
      <w:r w:rsidR="00A367B7" w:rsidRPr="00215933">
        <w:rPr>
          <w:b/>
          <w:bCs/>
        </w:rPr>
        <w:t>’</w:t>
      </w:r>
      <w:r w:rsidRPr="00215933">
        <w:rPr>
          <w:b/>
          <w:bCs/>
        </w:rPr>
        <w:t>évaluation</w:t>
      </w:r>
      <w:r w:rsidRPr="00215933">
        <w:t xml:space="preserve"> a indiqué que Yama, Hoko, Yatai, festivals de chars au Japon étaient présentés pour inscription sur la Liste représentative du patrimoine </w:t>
      </w:r>
      <w:r w:rsidRPr="00215933">
        <w:lastRenderedPageBreak/>
        <w:t>culturel immatériel de l</w:t>
      </w:r>
      <w:r w:rsidR="00A367B7" w:rsidRPr="00215933">
        <w:t>’</w:t>
      </w:r>
      <w:r w:rsidRPr="00215933">
        <w:t xml:space="preserve">humanité sur une base élargie, </w:t>
      </w:r>
      <w:r w:rsidR="00612193" w:rsidRPr="00215933">
        <w:t>au niveau</w:t>
      </w:r>
      <w:r w:rsidRPr="00215933">
        <w:t xml:space="preserve"> nationale. Elle a expliqué que ces festivals ont lieu chaque année dans différentes régions du Japon afin de prier pour la paix et la protection contre les catastrophes naturelles, et qu</w:t>
      </w:r>
      <w:r w:rsidR="00A367B7" w:rsidRPr="00215933">
        <w:t>’</w:t>
      </w:r>
      <w:r w:rsidRPr="00215933">
        <w:t>ils impliquent une étroite collaboration entre les communautés pratiquantes et constituent un élément essentiel de leur identité culturelle. L</w:t>
      </w:r>
      <w:r w:rsidR="00A367B7" w:rsidRPr="00215933">
        <w:t>’</w:t>
      </w:r>
      <w:r w:rsidRPr="00215933">
        <w:t>Organe d</w:t>
      </w:r>
      <w:r w:rsidR="00A367B7" w:rsidRPr="00215933">
        <w:t>’</w:t>
      </w:r>
      <w:r w:rsidRPr="00215933">
        <w:t>évaluation avait noté que la candidature démontrait clairement que l</w:t>
      </w:r>
      <w:r w:rsidR="00A367B7" w:rsidRPr="00215933">
        <w:t>’</w:t>
      </w:r>
      <w:r w:rsidRPr="00215933">
        <w:t>extension renforcerait des mesures de sauvegarde déjà solides et complètes. Il recommandait donc l</w:t>
      </w:r>
      <w:r w:rsidR="00A367B7" w:rsidRPr="00215933">
        <w:t>’</w:t>
      </w:r>
      <w:r w:rsidRPr="00215933">
        <w:t>inscription de l</w:t>
      </w:r>
      <w:r w:rsidR="00A367B7" w:rsidRPr="00215933">
        <w:t>’</w:t>
      </w:r>
      <w:r w:rsidRPr="00215933">
        <w:t>élément, soulignant que cette candidature élargie intégrait et remplaçait l</w:t>
      </w:r>
      <w:r w:rsidR="00A367B7" w:rsidRPr="00215933">
        <w:t>’</w:t>
      </w:r>
      <w:r w:rsidRPr="00215933">
        <w:t>élément précédemment inscrit en 2016. L</w:t>
      </w:r>
      <w:r w:rsidR="00A367B7" w:rsidRPr="00215933">
        <w:t>’</w:t>
      </w:r>
      <w:r w:rsidRPr="00215933">
        <w:t>Organe</w:t>
      </w:r>
      <w:r w:rsidRPr="00215933">
        <w:rPr>
          <w:b/>
          <w:bCs/>
        </w:rPr>
        <w:t xml:space="preserve"> </w:t>
      </w:r>
      <w:r w:rsidRPr="00215933">
        <w:t>d</w:t>
      </w:r>
      <w:r w:rsidR="00A367B7" w:rsidRPr="00215933">
        <w:t>’</w:t>
      </w:r>
      <w:r w:rsidRPr="00215933">
        <w:t>évaluation félicitait le Japon pour ses efforts visant à promouvoir l</w:t>
      </w:r>
      <w:r w:rsidR="00A367B7" w:rsidRPr="00215933">
        <w:t>’</w:t>
      </w:r>
      <w:r w:rsidRPr="00215933">
        <w:t>échange d</w:t>
      </w:r>
      <w:r w:rsidR="00A367B7" w:rsidRPr="00215933">
        <w:t>’</w:t>
      </w:r>
      <w:r w:rsidRPr="00215933">
        <w:t>expériences entre les communautés, notamment en matière de créativité et d</w:t>
      </w:r>
      <w:r w:rsidR="00A367B7" w:rsidRPr="00215933">
        <w:t>’</w:t>
      </w:r>
      <w:r w:rsidRPr="00215933">
        <w:t>utilisation durable des ressources naturelles.</w:t>
      </w:r>
    </w:p>
    <w:p w14:paraId="2616DB5F" w14:textId="5C4CA8AD" w:rsidR="00363B90" w:rsidRPr="00215933" w:rsidRDefault="00363B90" w:rsidP="00363B90">
      <w:pPr>
        <w:pStyle w:val="Style1"/>
        <w:tabs>
          <w:tab w:val="clear" w:pos="6946"/>
        </w:tabs>
        <w:snapToGrid w:val="0"/>
        <w:rPr>
          <w:b/>
          <w:bCs/>
          <w:sz w:val="20"/>
          <w:szCs w:val="20"/>
        </w:rPr>
      </w:pPr>
      <w:r w:rsidRPr="00215933">
        <w:t>En l</w:t>
      </w:r>
      <w:r w:rsidR="00A367B7" w:rsidRPr="00215933">
        <w:t>’</w:t>
      </w:r>
      <w:r w:rsidRPr="00215933">
        <w:t>absence de demandes de débat, d</w:t>
      </w:r>
      <w:r w:rsidR="00A367B7" w:rsidRPr="00215933">
        <w:t>’</w:t>
      </w:r>
      <w:r w:rsidRPr="00215933">
        <w:t>amendements ou d</w:t>
      </w:r>
      <w:r w:rsidR="00A367B7" w:rsidRPr="00215933">
        <w:t>’</w:t>
      </w:r>
      <w:r w:rsidRPr="00215933">
        <w:t xml:space="preserve">objections, le </w:t>
      </w:r>
      <w:r w:rsidRPr="00215933">
        <w:rPr>
          <w:b/>
          <w:bCs/>
        </w:rPr>
        <w:t xml:space="preserve">Président a déclaré la décision </w:t>
      </w:r>
      <w:hyperlink r:id="rId133" w:history="1">
        <w:r w:rsidRPr="00215933">
          <w:rPr>
            <w:b/>
            <w:bCs/>
            <w:color w:val="0000FF"/>
            <w:u w:val="single"/>
          </w:rPr>
          <w:t>20.COM 7.b.52</w:t>
        </w:r>
      </w:hyperlink>
      <w:r w:rsidRPr="00215933">
        <w:rPr>
          <w:b/>
          <w:bCs/>
        </w:rPr>
        <w:t xml:space="preserve"> adoptée</w:t>
      </w:r>
      <w:r w:rsidRPr="00215933">
        <w:t>.</w:t>
      </w:r>
    </w:p>
    <w:p w14:paraId="55EA96F7" w14:textId="03EFD4FC" w:rsidR="00363B90" w:rsidRPr="00215933" w:rsidRDefault="00363B90" w:rsidP="00363B90">
      <w:pPr>
        <w:pStyle w:val="ListParagraph"/>
        <w:ind w:left="567"/>
        <w:jc w:val="center"/>
        <w:rPr>
          <w:rFonts w:ascii="Arial" w:hAnsi="Arial" w:cs="Arial"/>
          <w:sz w:val="22"/>
          <w:szCs w:val="22"/>
        </w:rPr>
      </w:pPr>
      <w:r w:rsidRPr="00215933">
        <w:rPr>
          <w:rFonts w:ascii="Arial" w:hAnsi="Arial" w:cs="Arial"/>
          <w:i/>
          <w:iCs/>
          <w:color w:val="000000"/>
          <w:sz w:val="22"/>
          <w:szCs w:val="22"/>
          <w:shd w:val="clear" w:color="auto" w:fill="FFFFFF" w:themeFill="background1"/>
        </w:rPr>
        <w:t>[Une vidéo présentant l</w:t>
      </w:r>
      <w:r w:rsidR="00A367B7" w:rsidRPr="00215933">
        <w:rPr>
          <w:rFonts w:ascii="Arial" w:hAnsi="Arial" w:cs="Arial"/>
          <w:i/>
          <w:iCs/>
          <w:color w:val="000000"/>
          <w:sz w:val="22"/>
          <w:szCs w:val="22"/>
          <w:shd w:val="clear" w:color="auto" w:fill="FFFFFF" w:themeFill="background1"/>
        </w:rPr>
        <w:t>’</w:t>
      </w:r>
      <w:r w:rsidRPr="00215933">
        <w:rPr>
          <w:rFonts w:ascii="Arial" w:hAnsi="Arial" w:cs="Arial"/>
          <w:i/>
          <w:iCs/>
          <w:color w:val="000000"/>
          <w:sz w:val="22"/>
          <w:szCs w:val="22"/>
          <w:shd w:val="clear" w:color="auto" w:fill="FFFFFF" w:themeFill="background1"/>
        </w:rPr>
        <w:t>élément a été diffusée]</w:t>
      </w:r>
    </w:p>
    <w:p w14:paraId="23AE5833" w14:textId="2E0B8762" w:rsidR="00363B90" w:rsidRPr="00215933" w:rsidRDefault="00363B90" w:rsidP="00363B90">
      <w:pPr>
        <w:pStyle w:val="Style1"/>
        <w:tabs>
          <w:tab w:val="clear" w:pos="6946"/>
        </w:tabs>
        <w:snapToGrid w:val="0"/>
      </w:pPr>
      <w:r w:rsidRPr="00215933">
        <w:t xml:space="preserve">La délégation du </w:t>
      </w:r>
      <w:r w:rsidRPr="00215933">
        <w:rPr>
          <w:b/>
          <w:bCs/>
        </w:rPr>
        <w:t>Japon</w:t>
      </w:r>
      <w:r w:rsidRPr="00215933">
        <w:t>, au nom du gouvernement du Japon et des communautés locales, a exprimé sa sincère gratitude pour l</w:t>
      </w:r>
      <w:r w:rsidR="00A367B7" w:rsidRPr="00215933">
        <w:t>’</w:t>
      </w:r>
      <w:r w:rsidRPr="00215933">
        <w:t>inscription</w:t>
      </w:r>
      <w:r w:rsidR="00612193" w:rsidRPr="00215933">
        <w:t xml:space="preserve"> </w:t>
      </w:r>
      <w:r w:rsidRPr="00215933">
        <w:t>sur une base élargie,</w:t>
      </w:r>
      <w:r w:rsidR="00612193" w:rsidRPr="00215933">
        <w:t xml:space="preserve"> au niveau national,</w:t>
      </w:r>
      <w:r w:rsidRPr="00215933">
        <w:t xml:space="preserve"> de Yama, Hoko et Yatai, festivals de chars. La délégation a expliqué que quatre nouveaux éléments avaient été ajoutés : le festival Ofune d</w:t>
      </w:r>
      <w:r w:rsidR="00A367B7" w:rsidRPr="00215933">
        <w:t>’</w:t>
      </w:r>
      <w:r w:rsidRPr="00215933">
        <w:t>Hitachi Otsu, le festival Murakami Yatai, le festival Hikiyama Tsukiyama au sanctuaire Hojozu Hachimangu et le festival Otsu Hikiyama. La délégation du Japon</w:t>
      </w:r>
      <w:r w:rsidRPr="00215933">
        <w:rPr>
          <w:b/>
          <w:bCs/>
        </w:rPr>
        <w:t xml:space="preserve"> </w:t>
      </w:r>
      <w:r w:rsidRPr="00215933">
        <w:t>a souligné que ces festivals constituent un patrimoine irremplaçable qui renforce la cohésion locale et contribue au développement national, et que les communautés associées aux trente</w:t>
      </w:r>
      <w:r w:rsidRPr="00215933">
        <w:noBreakHyphen/>
        <w:t xml:space="preserve">sept festivals partagent régulièrement leurs connaissances et discutent des défis liés à la préservation. La délégation </w:t>
      </w:r>
      <w:r w:rsidR="00612193" w:rsidRPr="00215933">
        <w:t xml:space="preserve">du Japon </w:t>
      </w:r>
      <w:r w:rsidRPr="00215933">
        <w:t>s</w:t>
      </w:r>
      <w:r w:rsidR="00A367B7" w:rsidRPr="00215933">
        <w:t>’</w:t>
      </w:r>
      <w:r w:rsidRPr="00215933">
        <w:t>est dite convaincue que l</w:t>
      </w:r>
      <w:r w:rsidR="00A367B7" w:rsidRPr="00215933">
        <w:t>’</w:t>
      </w:r>
      <w:r w:rsidRPr="00215933">
        <w:t>inscription encouragerait davantage les initiatives menées par les communautés et contribuerait à la sauvegarde et à la transmission du patrimoine culturel immatériel au Japon.</w:t>
      </w:r>
    </w:p>
    <w:p w14:paraId="727A6787" w14:textId="0B558229" w:rsidR="00363B90" w:rsidRPr="00215933" w:rsidRDefault="00363B90" w:rsidP="00363B90">
      <w:pPr>
        <w:pStyle w:val="Style1"/>
        <w:tabs>
          <w:tab w:val="clear" w:pos="6946"/>
        </w:tabs>
        <w:snapToGrid w:val="0"/>
      </w:pPr>
      <w:r w:rsidRPr="00215933">
        <w:t xml:space="preserve">Le </w:t>
      </w:r>
      <w:r w:rsidRPr="00215933">
        <w:rPr>
          <w:b/>
          <w:bCs/>
        </w:rPr>
        <w:t>Président</w:t>
      </w:r>
      <w:r w:rsidRPr="00215933">
        <w:t xml:space="preserve"> a invité le Comité à examiner la candidature </w:t>
      </w:r>
      <w:r w:rsidR="00612193" w:rsidRPr="00215933">
        <w:t xml:space="preserve">multinationale </w:t>
      </w:r>
      <w:r w:rsidRPr="00215933">
        <w:t xml:space="preserve">suivante, </w:t>
      </w:r>
      <w:r w:rsidRPr="00215933">
        <w:rPr>
          <w:b/>
          <w:bCs/>
        </w:rPr>
        <w:t>« Les connaissances et savoir-faire traditionnels de la fabrication des yourtes kirghizes, kazakhes et karakalpak (habitat nomade des peuples turciques) »</w:t>
      </w:r>
      <w:r w:rsidRPr="00215933">
        <w:t xml:space="preserve">, soumise par le </w:t>
      </w:r>
      <w:r w:rsidRPr="00215933">
        <w:rPr>
          <w:b/>
          <w:bCs/>
        </w:rPr>
        <w:t xml:space="preserve">Kazakhstan, </w:t>
      </w:r>
      <w:r w:rsidRPr="00215933">
        <w:t xml:space="preserve">le </w:t>
      </w:r>
      <w:r w:rsidRPr="00215933">
        <w:rPr>
          <w:b/>
          <w:bCs/>
        </w:rPr>
        <w:t>Kirghizistan</w:t>
      </w:r>
      <w:r w:rsidRPr="00215933">
        <w:t xml:space="preserve"> et l</w:t>
      </w:r>
      <w:r w:rsidR="00A367B7" w:rsidRPr="00215933">
        <w:t>’</w:t>
      </w:r>
      <w:r w:rsidRPr="00215933">
        <w:rPr>
          <w:b/>
          <w:bCs/>
        </w:rPr>
        <w:t>Ouzbékistan</w:t>
      </w:r>
      <w:r w:rsidRPr="00215933">
        <w:t>.</w:t>
      </w:r>
    </w:p>
    <w:p w14:paraId="5CE29F6D" w14:textId="6599D254" w:rsidR="00363B90" w:rsidRPr="00215933" w:rsidRDefault="00363B90" w:rsidP="00363B90">
      <w:pPr>
        <w:pStyle w:val="Style1"/>
        <w:tabs>
          <w:tab w:val="clear" w:pos="6946"/>
        </w:tabs>
        <w:snapToGrid w:val="0"/>
      </w:pPr>
      <w:r w:rsidRPr="00215933">
        <w:t xml:space="preserve">La </w:t>
      </w:r>
      <w:r w:rsidRPr="00215933">
        <w:rPr>
          <w:b/>
          <w:bCs/>
        </w:rPr>
        <w:t>Vice-Présidente de l</w:t>
      </w:r>
      <w:r w:rsidR="00A367B7" w:rsidRPr="00215933">
        <w:rPr>
          <w:b/>
          <w:bCs/>
        </w:rPr>
        <w:t>’</w:t>
      </w:r>
      <w:r w:rsidRPr="00215933">
        <w:rPr>
          <w:b/>
          <w:bCs/>
        </w:rPr>
        <w:t>Organe d</w:t>
      </w:r>
      <w:r w:rsidR="00A367B7" w:rsidRPr="00215933">
        <w:rPr>
          <w:b/>
          <w:bCs/>
        </w:rPr>
        <w:t>’</w:t>
      </w:r>
      <w:r w:rsidRPr="00215933">
        <w:rPr>
          <w:b/>
          <w:bCs/>
        </w:rPr>
        <w:t>évaluation</w:t>
      </w:r>
      <w:r w:rsidRPr="00215933">
        <w:t xml:space="preserve"> a expliqué que la candidature proposait une inscription sur une base élargie afin d</w:t>
      </w:r>
      <w:r w:rsidR="00A367B7" w:rsidRPr="00215933">
        <w:t>’</w:t>
      </w:r>
      <w:r w:rsidRPr="00215933">
        <w:t>inclure l</w:t>
      </w:r>
      <w:r w:rsidR="00A367B7" w:rsidRPr="00215933">
        <w:t>’</w:t>
      </w:r>
      <w:r w:rsidRPr="00215933">
        <w:t>Ouzbékistan. Il a été noté que les yourtes sont des habitations nomades construites à partir de structures circulaires en matériaux naturels et renouvelables, et que leur construction mobilise des hommes et des femmes au sein de groupes communautaires, favorisant ainsi des valeurs humaines communes, la coopération et la créativité. Conscient que cette extension pourrait encourager le dialogue sur la diversité culturelle et renforcer la fierté envers un patrimoine commun, l</w:t>
      </w:r>
      <w:r w:rsidR="00A367B7" w:rsidRPr="00215933">
        <w:t>’</w:t>
      </w:r>
      <w:r w:rsidRPr="00215933">
        <w:t>Organe d</w:t>
      </w:r>
      <w:r w:rsidR="00A367B7" w:rsidRPr="00215933">
        <w:t>’</w:t>
      </w:r>
      <w:r w:rsidRPr="00215933">
        <w:t>évaluation recommandait l</w:t>
      </w:r>
      <w:r w:rsidR="00A367B7" w:rsidRPr="00215933">
        <w:t>’</w:t>
      </w:r>
      <w:r w:rsidRPr="00215933">
        <w:t>inscription de cet élément sur la Liste représentative. Les trois États parties ont été félicités pour leurs efforts de coordination avec les administrations locales et les communautés en vue de promouvoir un élément commun.</w:t>
      </w:r>
    </w:p>
    <w:p w14:paraId="7D0AFC53" w14:textId="1431DD98" w:rsidR="00363B90" w:rsidRPr="00215933" w:rsidRDefault="00363B90" w:rsidP="00363B90">
      <w:pPr>
        <w:pStyle w:val="Style1"/>
        <w:tabs>
          <w:tab w:val="clear" w:pos="6946"/>
        </w:tabs>
        <w:snapToGrid w:val="0"/>
        <w:rPr>
          <w:b/>
          <w:bCs/>
          <w:sz w:val="20"/>
          <w:szCs w:val="20"/>
        </w:rPr>
      </w:pPr>
      <w:r w:rsidRPr="00215933">
        <w:t>En l</w:t>
      </w:r>
      <w:r w:rsidR="00A367B7" w:rsidRPr="00215933">
        <w:t>’</w:t>
      </w:r>
      <w:r w:rsidRPr="00215933">
        <w:t>absence de demandes de débat, d</w:t>
      </w:r>
      <w:r w:rsidR="00A367B7" w:rsidRPr="00215933">
        <w:t>’</w:t>
      </w:r>
      <w:r w:rsidRPr="00215933">
        <w:t>amendements ou d</w:t>
      </w:r>
      <w:r w:rsidR="00A367B7" w:rsidRPr="00215933">
        <w:t>’</w:t>
      </w:r>
      <w:r w:rsidRPr="00215933">
        <w:t xml:space="preserve">objections, le </w:t>
      </w:r>
      <w:r w:rsidRPr="00215933">
        <w:rPr>
          <w:b/>
          <w:bCs/>
        </w:rPr>
        <w:t xml:space="preserve">Président a déclaré la décision </w:t>
      </w:r>
      <w:hyperlink r:id="rId134" w:history="1">
        <w:r w:rsidRPr="00215933">
          <w:rPr>
            <w:b/>
            <w:bCs/>
            <w:color w:val="0000FF"/>
            <w:u w:val="single"/>
          </w:rPr>
          <w:t>20.COM 7.b.53</w:t>
        </w:r>
      </w:hyperlink>
      <w:r w:rsidRPr="00215933">
        <w:rPr>
          <w:b/>
          <w:bCs/>
        </w:rPr>
        <w:t xml:space="preserve"> adoptée</w:t>
      </w:r>
      <w:r w:rsidRPr="00215933">
        <w:t>.</w:t>
      </w:r>
    </w:p>
    <w:p w14:paraId="297EF34A" w14:textId="7295568A" w:rsidR="00363B90" w:rsidRPr="00215933" w:rsidRDefault="00363B90" w:rsidP="00363B90">
      <w:pPr>
        <w:pStyle w:val="Style1"/>
        <w:tabs>
          <w:tab w:val="clear" w:pos="6946"/>
        </w:tabs>
        <w:snapToGrid w:val="0"/>
      </w:pPr>
      <w:r w:rsidRPr="00215933">
        <w:t>La délégation de l</w:t>
      </w:r>
      <w:r w:rsidR="00A367B7" w:rsidRPr="00215933">
        <w:t>’</w:t>
      </w:r>
      <w:r w:rsidRPr="00215933">
        <w:rPr>
          <w:b/>
          <w:bCs/>
        </w:rPr>
        <w:t>Ouzbékistan</w:t>
      </w:r>
      <w:r w:rsidRPr="00215933">
        <w:t xml:space="preserve"> a exprimé sa gratitude au Président, au Comité, au Secrétariat et à l</w:t>
      </w:r>
      <w:r w:rsidR="00A367B7" w:rsidRPr="00215933">
        <w:t>’</w:t>
      </w:r>
      <w:r w:rsidRPr="00215933">
        <w:t>Organe d</w:t>
      </w:r>
      <w:r w:rsidR="00A367B7" w:rsidRPr="00215933">
        <w:t>’</w:t>
      </w:r>
      <w:r w:rsidRPr="00215933">
        <w:t>évaluation pour l</w:t>
      </w:r>
      <w:r w:rsidR="00A367B7" w:rsidRPr="00215933">
        <w:t>’</w:t>
      </w:r>
      <w:r w:rsidRPr="00215933">
        <w:t>inscription des yourtes karakalpak sur la Liste représentative. La délégation s</w:t>
      </w:r>
      <w:r w:rsidR="00A367B7" w:rsidRPr="00215933">
        <w:t>’</w:t>
      </w:r>
      <w:r w:rsidRPr="00215933">
        <w:t>est félicitée du soutien de ses collègues du Kazakhstan et du Kirghizistan à l</w:t>
      </w:r>
      <w:r w:rsidR="00A367B7" w:rsidRPr="00215933">
        <w:t>’</w:t>
      </w:r>
      <w:r w:rsidRPr="00215933">
        <w:t>élargissement de la portée de cet élément. La délégation de l</w:t>
      </w:r>
      <w:r w:rsidR="00A367B7" w:rsidRPr="00215933">
        <w:t>’</w:t>
      </w:r>
      <w:r w:rsidRPr="00215933">
        <w:t>Ouzbékistan</w:t>
      </w:r>
      <w:r w:rsidRPr="00215933">
        <w:rPr>
          <w:b/>
          <w:bCs/>
        </w:rPr>
        <w:t xml:space="preserve"> </w:t>
      </w:r>
      <w:r w:rsidRPr="00215933">
        <w:t>a souligné que cette inscription constituait un immense honneur pour le peuple de l</w:t>
      </w:r>
      <w:r w:rsidR="00A367B7" w:rsidRPr="00215933">
        <w:t>’</w:t>
      </w:r>
      <w:r w:rsidRPr="00215933">
        <w:t>Ouzbékistan, en particulier celui du Karakalpakstan, ainsi que pour les artisans qui fabriquent les yourtes.</w:t>
      </w:r>
    </w:p>
    <w:p w14:paraId="06483088" w14:textId="5662AA90" w:rsidR="00363B90" w:rsidRPr="00215933" w:rsidRDefault="00363B90" w:rsidP="00363B90">
      <w:pPr>
        <w:pStyle w:val="Style1"/>
        <w:tabs>
          <w:tab w:val="clear" w:pos="6946"/>
        </w:tabs>
        <w:snapToGrid w:val="0"/>
      </w:pPr>
      <w:r w:rsidRPr="00215933">
        <w:t>La délégation de l</w:t>
      </w:r>
      <w:r w:rsidR="00A367B7" w:rsidRPr="00215933">
        <w:t>’</w:t>
      </w:r>
      <w:r w:rsidRPr="00215933">
        <w:rPr>
          <w:b/>
          <w:bCs/>
        </w:rPr>
        <w:t>Ouzbékistan</w:t>
      </w:r>
      <w:r w:rsidRPr="00215933">
        <w:t>, par l</w:t>
      </w:r>
      <w:r w:rsidR="00A367B7" w:rsidRPr="00215933">
        <w:t>’</w:t>
      </w:r>
      <w:r w:rsidRPr="00215933">
        <w:t xml:space="preserve">intermédiaire du </w:t>
      </w:r>
      <w:r w:rsidRPr="00215933">
        <w:rPr>
          <w:b/>
          <w:bCs/>
        </w:rPr>
        <w:t>M. le</w:t>
      </w:r>
      <w:r w:rsidRPr="00215933">
        <w:t> </w:t>
      </w:r>
      <w:r w:rsidRPr="00215933">
        <w:rPr>
          <w:b/>
          <w:bCs/>
        </w:rPr>
        <w:t>Professeur Makset</w:t>
      </w:r>
      <w:r w:rsidR="00612193" w:rsidRPr="00215933">
        <w:rPr>
          <w:b/>
          <w:bCs/>
        </w:rPr>
        <w:t xml:space="preserve"> Karlibaev</w:t>
      </w:r>
      <w:r w:rsidRPr="00215933">
        <w:t xml:space="preserve">, </w:t>
      </w:r>
      <w:r w:rsidRPr="00215933">
        <w:rPr>
          <w:b/>
          <w:bCs/>
        </w:rPr>
        <w:t>représentant de la communauté karakalpak</w:t>
      </w:r>
      <w:r w:rsidRPr="00215933">
        <w:t xml:space="preserve"> et expert ayant préparé la candidature, a souligné que les yourtes constituent un pilier de la culture karakalpak et revêtent une profonde signification historique, sociale et spirituelle en jouant un rôle crucial dans la préservation de l</w:t>
      </w:r>
      <w:r w:rsidR="00A367B7" w:rsidRPr="00215933">
        <w:t>’</w:t>
      </w:r>
      <w:r w:rsidRPr="00215933">
        <w:t>identité, de l</w:t>
      </w:r>
      <w:r w:rsidR="00A367B7" w:rsidRPr="00215933">
        <w:t>’</w:t>
      </w:r>
      <w:r w:rsidRPr="00215933">
        <w:t xml:space="preserve">unité et du respect de la diversité culturelle. </w:t>
      </w:r>
      <w:r w:rsidR="00612193" w:rsidRPr="00215933">
        <w:t>Il</w:t>
      </w:r>
      <w:r w:rsidRPr="00215933">
        <w:t xml:space="preserve"> a noté que les yourtes symbolisent </w:t>
      </w:r>
      <w:r w:rsidRPr="00215933">
        <w:lastRenderedPageBreak/>
        <w:t>l</w:t>
      </w:r>
      <w:r w:rsidR="00A367B7" w:rsidRPr="00215933">
        <w:t>’</w:t>
      </w:r>
      <w:r w:rsidRPr="00215933">
        <w:t>harmonie avec la nature et reflètent des éléments uniques d</w:t>
      </w:r>
      <w:r w:rsidR="00A367B7" w:rsidRPr="00215933">
        <w:t>’</w:t>
      </w:r>
      <w:r w:rsidRPr="00215933">
        <w:t>art, d</w:t>
      </w:r>
      <w:r w:rsidR="00A367B7" w:rsidRPr="00215933">
        <w:t>’</w:t>
      </w:r>
      <w:r w:rsidRPr="00215933">
        <w:t>artisanat et de traditions ancestrales, et que, pour le peuple karakalpak, les yourtes ne sont pas seulement des habitations, mais des espaces culturels sacrés où se déroulent les événements marquants de la vie, notamment les naissances, les mariages, les funérailles et d</w:t>
      </w:r>
      <w:r w:rsidR="00A367B7" w:rsidRPr="00215933">
        <w:t>’</w:t>
      </w:r>
      <w:r w:rsidRPr="00215933">
        <w:t>autres rituels traditionnels. Elle a précisé que ces structures sont entretenues au sein des familles et transmises comme de précieuses reliques du patrimoine. L</w:t>
      </w:r>
      <w:r w:rsidR="00A367B7" w:rsidRPr="00215933">
        <w:t>’</w:t>
      </w:r>
      <w:r w:rsidRPr="00215933">
        <w:t>inscription des yourtes karakalpak sur la Liste représentative du patrimoine culturel immatériel de l</w:t>
      </w:r>
      <w:r w:rsidR="00A367B7" w:rsidRPr="00215933">
        <w:t>’</w:t>
      </w:r>
      <w:r w:rsidRPr="00215933">
        <w:t xml:space="preserve">humanité renforcerait la fierté des communautés et des artisans, consoliderait la reconnaissance internationale de ce patrimoine commun et encouragerait la transmission des savoirs traditionnels aux jeunes générations. </w:t>
      </w:r>
      <w:r w:rsidR="00612193" w:rsidRPr="00215933">
        <w:t xml:space="preserve">Il </w:t>
      </w:r>
      <w:r w:rsidRPr="00215933">
        <w:t>a exprimé sa reconnaissance à toutes les parties prenantes, notamment aux maîtres qui préservent ce patrimoine vivant, à la Commission nationale, au Fonds pour le développement artistique et culturel de l</w:t>
      </w:r>
      <w:r w:rsidR="00A367B7" w:rsidRPr="00215933">
        <w:t>’</w:t>
      </w:r>
      <w:r w:rsidRPr="00215933">
        <w:t>Ouzbékistan, à l</w:t>
      </w:r>
      <w:r w:rsidR="00A367B7" w:rsidRPr="00215933">
        <w:t>’</w:t>
      </w:r>
      <w:r w:rsidRPr="00215933">
        <w:t>Organe d</w:t>
      </w:r>
      <w:r w:rsidR="00A367B7" w:rsidRPr="00215933">
        <w:t>’</w:t>
      </w:r>
      <w:r w:rsidRPr="00215933">
        <w:t>évaluation et au Comité, pour l</w:t>
      </w:r>
      <w:r w:rsidR="00A367B7" w:rsidRPr="00215933">
        <w:t>’</w:t>
      </w:r>
      <w:r w:rsidRPr="00215933">
        <w:t>inscription historique de cette candidature. La délégation de l</w:t>
      </w:r>
      <w:r w:rsidR="00A367B7" w:rsidRPr="00215933">
        <w:t>’</w:t>
      </w:r>
      <w:r w:rsidRPr="00215933">
        <w:t>Ouzbékistan a invité les participants à un évènement parallèle spécial destinée à observer des démonstrations culturelles et à échanger avec les artisans.</w:t>
      </w:r>
    </w:p>
    <w:p w14:paraId="1A7A924C" w14:textId="22363E17" w:rsidR="00363B90" w:rsidRPr="00215933" w:rsidRDefault="00363B90" w:rsidP="00363B90">
      <w:pPr>
        <w:pStyle w:val="Style1"/>
        <w:tabs>
          <w:tab w:val="clear" w:pos="6946"/>
        </w:tabs>
        <w:snapToGrid w:val="0"/>
      </w:pPr>
      <w:r w:rsidRPr="00215933">
        <w:t xml:space="preserve">Le </w:t>
      </w:r>
      <w:r w:rsidRPr="00215933">
        <w:rPr>
          <w:b/>
          <w:bCs/>
        </w:rPr>
        <w:t>Président</w:t>
      </w:r>
      <w:r w:rsidRPr="00215933">
        <w:t xml:space="preserve"> a invité le Comité à examiner la candidature </w:t>
      </w:r>
      <w:r w:rsidR="00612193" w:rsidRPr="00215933">
        <w:t xml:space="preserve">multinationale </w:t>
      </w:r>
      <w:r w:rsidRPr="00215933">
        <w:t xml:space="preserve">suivante, </w:t>
      </w:r>
      <w:r w:rsidRPr="00215933">
        <w:rPr>
          <w:b/>
          <w:bCs/>
        </w:rPr>
        <w:t>« Le tissage traditionnel Al Sadu »</w:t>
      </w:r>
      <w:r w:rsidRPr="00215933">
        <w:t>, soumise par l</w:t>
      </w:r>
      <w:r w:rsidR="00A367B7" w:rsidRPr="00215933">
        <w:t>’</w:t>
      </w:r>
      <w:r w:rsidRPr="00215933">
        <w:rPr>
          <w:b/>
          <w:bCs/>
        </w:rPr>
        <w:t>Arabie saoudite</w:t>
      </w:r>
      <w:r w:rsidRPr="00215933">
        <w:t xml:space="preserve">, le </w:t>
      </w:r>
      <w:r w:rsidRPr="00215933">
        <w:rPr>
          <w:b/>
          <w:bCs/>
        </w:rPr>
        <w:t>Koweït</w:t>
      </w:r>
      <w:r w:rsidRPr="00215933">
        <w:t xml:space="preserve"> et le </w:t>
      </w:r>
      <w:r w:rsidRPr="00215933">
        <w:rPr>
          <w:b/>
          <w:bCs/>
        </w:rPr>
        <w:t>Qatar</w:t>
      </w:r>
      <w:r w:rsidRPr="00215933">
        <w:t>.</w:t>
      </w:r>
    </w:p>
    <w:p w14:paraId="6B4B2C9F" w14:textId="70F926B4" w:rsidR="00363B90" w:rsidRPr="00215933" w:rsidRDefault="00363B90" w:rsidP="00363B90">
      <w:pPr>
        <w:pStyle w:val="Style1"/>
        <w:tabs>
          <w:tab w:val="clear" w:pos="6946"/>
        </w:tabs>
        <w:snapToGrid w:val="0"/>
      </w:pPr>
      <w:r w:rsidRPr="00215933">
        <w:t>La</w:t>
      </w:r>
      <w:r w:rsidRPr="00215933">
        <w:rPr>
          <w:b/>
          <w:bCs/>
        </w:rPr>
        <w:t xml:space="preserve"> Vice-Présidente de l</w:t>
      </w:r>
      <w:r w:rsidR="00A367B7" w:rsidRPr="00215933">
        <w:rPr>
          <w:b/>
          <w:bCs/>
        </w:rPr>
        <w:t>’</w:t>
      </w:r>
      <w:r w:rsidRPr="00215933">
        <w:rPr>
          <w:b/>
          <w:bCs/>
        </w:rPr>
        <w:t>Organe d</w:t>
      </w:r>
      <w:r w:rsidR="00A367B7" w:rsidRPr="00215933">
        <w:rPr>
          <w:b/>
          <w:bCs/>
        </w:rPr>
        <w:t>’</w:t>
      </w:r>
      <w:r w:rsidRPr="00215933">
        <w:rPr>
          <w:b/>
          <w:bCs/>
        </w:rPr>
        <w:t>évaluation</w:t>
      </w:r>
      <w:r w:rsidRPr="00215933">
        <w:t xml:space="preserve"> a présenté Al Sadu, une technique de tissage traditionnelle pratiquée par les femmes bédouines à l</w:t>
      </w:r>
      <w:r w:rsidR="00A367B7" w:rsidRPr="00215933">
        <w:t>’</w:t>
      </w:r>
      <w:r w:rsidRPr="00215933">
        <w:t>aide de métiers à terre, qui permet de produire des textiles aux fibres et aux motifs éclatants. Elle a précisé que ces textiles sont à la fois fonctionnels et symboliques et qu</w:t>
      </w:r>
      <w:r w:rsidR="00A367B7" w:rsidRPr="00215933">
        <w:t>’</w:t>
      </w:r>
      <w:r w:rsidRPr="00215933">
        <w:t>ils reflètent des traditions et une identité communes. L</w:t>
      </w:r>
      <w:r w:rsidR="00A367B7" w:rsidRPr="00215933">
        <w:t>’</w:t>
      </w:r>
      <w:r w:rsidRPr="00215933">
        <w:t>inclusion du Qatar dans la candidature renforçait la coopération régionale en matière de sauvegarde et encourageait le dialogue culturel, la cohésion sociale et la transmission durable des savoirs artisanaux. L</w:t>
      </w:r>
      <w:r w:rsidR="00A367B7" w:rsidRPr="00215933">
        <w:t>’</w:t>
      </w:r>
      <w:r w:rsidRPr="00215933">
        <w:t>Organe d</w:t>
      </w:r>
      <w:r w:rsidR="00A367B7" w:rsidRPr="00215933">
        <w:t>’</w:t>
      </w:r>
      <w:r w:rsidRPr="00215933">
        <w:t>évaluation recommandait l</w:t>
      </w:r>
      <w:r w:rsidR="00A367B7" w:rsidRPr="00215933">
        <w:t>’</w:t>
      </w:r>
      <w:r w:rsidRPr="00215933">
        <w:t>inscription de cet élément sur la Liste représentative et saluait l</w:t>
      </w:r>
      <w:r w:rsidR="00A367B7" w:rsidRPr="00215933">
        <w:t>’</w:t>
      </w:r>
      <w:r w:rsidRPr="00215933">
        <w:t>approche éthique et collaborative des États parties dans la préparation de cette candidature.</w:t>
      </w:r>
    </w:p>
    <w:p w14:paraId="3DFBC6C0" w14:textId="3A4DE9D9" w:rsidR="00363B90" w:rsidRPr="00215933" w:rsidRDefault="00363B90" w:rsidP="00363B90">
      <w:pPr>
        <w:pStyle w:val="Style1"/>
        <w:tabs>
          <w:tab w:val="clear" w:pos="6946"/>
        </w:tabs>
        <w:snapToGrid w:val="0"/>
        <w:rPr>
          <w:b/>
          <w:bCs/>
          <w:sz w:val="20"/>
          <w:szCs w:val="20"/>
        </w:rPr>
      </w:pPr>
      <w:r w:rsidRPr="00215933">
        <w:t>En l</w:t>
      </w:r>
      <w:r w:rsidR="00A367B7" w:rsidRPr="00215933">
        <w:t>’</w:t>
      </w:r>
      <w:r w:rsidRPr="00215933">
        <w:t>absence de demandes de débat, d</w:t>
      </w:r>
      <w:r w:rsidR="00A367B7" w:rsidRPr="00215933">
        <w:t>’</w:t>
      </w:r>
      <w:r w:rsidRPr="00215933">
        <w:t>amendements ou d</w:t>
      </w:r>
      <w:r w:rsidR="00A367B7" w:rsidRPr="00215933">
        <w:t>’</w:t>
      </w:r>
      <w:r w:rsidRPr="00215933">
        <w:t xml:space="preserve">objections, le </w:t>
      </w:r>
      <w:r w:rsidRPr="00215933">
        <w:rPr>
          <w:b/>
          <w:bCs/>
        </w:rPr>
        <w:t xml:space="preserve">Président a déclaré la décision </w:t>
      </w:r>
      <w:hyperlink r:id="rId135" w:history="1">
        <w:r w:rsidRPr="00215933">
          <w:rPr>
            <w:b/>
            <w:bCs/>
            <w:color w:val="0000FF"/>
            <w:u w:val="single"/>
          </w:rPr>
          <w:t>20.COM 7.b.54</w:t>
        </w:r>
      </w:hyperlink>
      <w:r w:rsidRPr="00215933">
        <w:rPr>
          <w:b/>
          <w:bCs/>
        </w:rPr>
        <w:t xml:space="preserve"> adoptée</w:t>
      </w:r>
      <w:r w:rsidRPr="00215933">
        <w:t>.</w:t>
      </w:r>
    </w:p>
    <w:p w14:paraId="7F04784E" w14:textId="30809259" w:rsidR="00363B90" w:rsidRPr="00215933" w:rsidRDefault="00363B90" w:rsidP="00363B90">
      <w:pPr>
        <w:pStyle w:val="Style1"/>
        <w:tabs>
          <w:tab w:val="clear" w:pos="6946"/>
        </w:tabs>
        <w:snapToGrid w:val="0"/>
      </w:pPr>
      <w:r w:rsidRPr="00215933">
        <w:t>La délégation de l</w:t>
      </w:r>
      <w:r w:rsidR="00A367B7" w:rsidRPr="00215933">
        <w:t>’</w:t>
      </w:r>
      <w:r w:rsidRPr="00215933">
        <w:rPr>
          <w:b/>
          <w:bCs/>
        </w:rPr>
        <w:t>Arabie saoudite</w:t>
      </w:r>
      <w:r w:rsidRPr="00215933">
        <w:t xml:space="preserve"> a exprimé sa reconnaissance pour cette inscription conjointe, soulignant l</w:t>
      </w:r>
      <w:r w:rsidR="00A367B7" w:rsidRPr="00215933">
        <w:t>’</w:t>
      </w:r>
      <w:r w:rsidRPr="00215933">
        <w:t>importance de la collaboration régionale dans la promotion d</w:t>
      </w:r>
      <w:r w:rsidR="00A367B7" w:rsidRPr="00215933">
        <w:t>’</w:t>
      </w:r>
      <w:r w:rsidRPr="00215933">
        <w:t>Al Sadu. Elle a rappelé que les programmes de formation et les ateliers destinés aux tisserandes garantissent leur autonomisation sociale et économique, préservent les savoir-faire traditionnels et permettent de transmettre les connaissances, les techniques et les pratiques culturelles associées à Al Sadu. La délégation a conclu son intervention en rappelant que ce patrimoine vivant établit un lien entre les générations passées et futures, renforce l</w:t>
      </w:r>
      <w:r w:rsidR="00A367B7" w:rsidRPr="00215933">
        <w:t>’</w:t>
      </w:r>
      <w:r w:rsidRPr="00215933">
        <w:t>identité culturelle, favorise la coexistence pacifique et contribue au développement durable.</w:t>
      </w:r>
    </w:p>
    <w:p w14:paraId="69885041" w14:textId="68FF76A1" w:rsidR="00363B90" w:rsidRPr="00215933" w:rsidRDefault="00363B90" w:rsidP="00363B90">
      <w:pPr>
        <w:pStyle w:val="Style1"/>
        <w:tabs>
          <w:tab w:val="clear" w:pos="6946"/>
        </w:tabs>
        <w:snapToGrid w:val="0"/>
      </w:pPr>
      <w:r w:rsidRPr="00215933">
        <w:t xml:space="preserve">Le </w:t>
      </w:r>
      <w:r w:rsidRPr="00215933">
        <w:rPr>
          <w:b/>
          <w:bCs/>
        </w:rPr>
        <w:t>Président</w:t>
      </w:r>
      <w:r w:rsidRPr="00215933">
        <w:t xml:space="preserve"> a invité le Comité à examiner la candidature suivante, </w:t>
      </w:r>
      <w:r w:rsidRPr="00215933">
        <w:rPr>
          <w:b/>
          <w:bCs/>
        </w:rPr>
        <w:t>« Ayeneh-Kari, l</w:t>
      </w:r>
      <w:r w:rsidR="00A367B7" w:rsidRPr="00215933">
        <w:rPr>
          <w:b/>
          <w:bCs/>
        </w:rPr>
        <w:t>’</w:t>
      </w:r>
      <w:r w:rsidRPr="00215933">
        <w:rPr>
          <w:b/>
          <w:bCs/>
        </w:rPr>
        <w:t>art du travail du miroir dans l</w:t>
      </w:r>
      <w:r w:rsidR="00A367B7" w:rsidRPr="00215933">
        <w:rPr>
          <w:b/>
          <w:bCs/>
        </w:rPr>
        <w:t>’</w:t>
      </w:r>
      <w:r w:rsidRPr="00215933">
        <w:rPr>
          <w:b/>
          <w:bCs/>
        </w:rPr>
        <w:t>architecture persane »</w:t>
      </w:r>
      <w:r w:rsidRPr="00215933">
        <w:t xml:space="preserve">, soumise par la </w:t>
      </w:r>
      <w:r w:rsidRPr="00215933">
        <w:rPr>
          <w:b/>
          <w:bCs/>
        </w:rPr>
        <w:t>République islamique d</w:t>
      </w:r>
      <w:r w:rsidR="00A367B7" w:rsidRPr="00215933">
        <w:rPr>
          <w:b/>
          <w:bCs/>
        </w:rPr>
        <w:t>’</w:t>
      </w:r>
      <w:r w:rsidRPr="00215933">
        <w:rPr>
          <w:b/>
          <w:bCs/>
        </w:rPr>
        <w:t>Iran</w:t>
      </w:r>
      <w:r w:rsidRPr="00215933">
        <w:t>.</w:t>
      </w:r>
    </w:p>
    <w:p w14:paraId="2D7BBAA3" w14:textId="48151D16" w:rsidR="00363B90" w:rsidRPr="00215933" w:rsidRDefault="00363B90" w:rsidP="00363B90">
      <w:pPr>
        <w:pStyle w:val="Style1"/>
        <w:tabs>
          <w:tab w:val="clear" w:pos="6946"/>
        </w:tabs>
        <w:snapToGrid w:val="0"/>
      </w:pPr>
      <w:r w:rsidRPr="00215933">
        <w:t xml:space="preserve">Le </w:t>
      </w:r>
      <w:r w:rsidRPr="00215933">
        <w:rPr>
          <w:b/>
          <w:bCs/>
        </w:rPr>
        <w:t>Président de l</w:t>
      </w:r>
      <w:r w:rsidR="00A367B7" w:rsidRPr="00215933">
        <w:rPr>
          <w:b/>
          <w:bCs/>
        </w:rPr>
        <w:t>’</w:t>
      </w:r>
      <w:r w:rsidRPr="00215933">
        <w:rPr>
          <w:b/>
          <w:bCs/>
        </w:rPr>
        <w:t>Organe d</w:t>
      </w:r>
      <w:r w:rsidR="00A367B7" w:rsidRPr="00215933">
        <w:rPr>
          <w:b/>
          <w:bCs/>
        </w:rPr>
        <w:t>’</w:t>
      </w:r>
      <w:r w:rsidRPr="00215933">
        <w:rPr>
          <w:b/>
          <w:bCs/>
        </w:rPr>
        <w:t>évaluation</w:t>
      </w:r>
      <w:r w:rsidRPr="00215933">
        <w:t xml:space="preserve"> a décrit Ayeneh-Kari comme un art hautement qualifié consistant à décorer les plafonds, les murs, les dômes, les colonnes et les panneaux à l</w:t>
      </w:r>
      <w:r w:rsidR="00A367B7" w:rsidRPr="00215933">
        <w:t>’</w:t>
      </w:r>
      <w:r w:rsidRPr="00215933">
        <w:t>aide de morceaux de miroirs découpés à la main, disposés selon des motifs géométriques ou en formes organiques. Il a expliqué que cet élément renforce l</w:t>
      </w:r>
      <w:r w:rsidR="00A367B7" w:rsidRPr="00215933">
        <w:t>’</w:t>
      </w:r>
      <w:r w:rsidRPr="00215933">
        <w:t>identité culturelle, favorise l</w:t>
      </w:r>
      <w:r w:rsidR="00A367B7" w:rsidRPr="00215933">
        <w:t>’</w:t>
      </w:r>
      <w:r w:rsidRPr="00215933">
        <w:t>égalité des genres, soutient un développement économique inclusif et contribue à la transmission durable de la culture. Il a précisé que les mesures de sauvegarde comprennent des campagnes en ligne, des bourses pour les maîtres de cet art et des programmes de formation communautaires. L</w:t>
      </w:r>
      <w:r w:rsidR="00A367B7" w:rsidRPr="00215933">
        <w:t>’</w:t>
      </w:r>
      <w:r w:rsidRPr="00215933">
        <w:t>Organe d</w:t>
      </w:r>
      <w:r w:rsidR="00A367B7" w:rsidRPr="00215933">
        <w:t>’</w:t>
      </w:r>
      <w:r w:rsidRPr="00215933">
        <w:t>évaluation, qui avait souligné la forte participation des communautés locales au processus de candidature, recommandait l</w:t>
      </w:r>
      <w:r w:rsidR="00A367B7" w:rsidRPr="00215933">
        <w:t>’</w:t>
      </w:r>
      <w:r w:rsidRPr="00215933">
        <w:t>inscription de cet élément sur la Liste représentative et félicitait la République islamique d</w:t>
      </w:r>
      <w:r w:rsidR="00A367B7" w:rsidRPr="00215933">
        <w:t>’</w:t>
      </w:r>
      <w:r w:rsidRPr="00215933">
        <w:t>Iran d</w:t>
      </w:r>
      <w:r w:rsidR="00A367B7" w:rsidRPr="00215933">
        <w:t>’</w:t>
      </w:r>
      <w:r w:rsidRPr="00215933">
        <w:t>avoir reconnu les contributions des artisans.</w:t>
      </w:r>
    </w:p>
    <w:p w14:paraId="7EB3BDB4" w14:textId="1AFED0E3" w:rsidR="00363B90" w:rsidRPr="00215933" w:rsidRDefault="00363B90" w:rsidP="00363B90">
      <w:pPr>
        <w:pStyle w:val="Style1"/>
        <w:tabs>
          <w:tab w:val="clear" w:pos="6946"/>
        </w:tabs>
        <w:snapToGrid w:val="0"/>
        <w:rPr>
          <w:b/>
          <w:bCs/>
          <w:sz w:val="20"/>
          <w:szCs w:val="20"/>
        </w:rPr>
      </w:pPr>
      <w:r w:rsidRPr="00215933">
        <w:t>En l</w:t>
      </w:r>
      <w:r w:rsidR="00A367B7" w:rsidRPr="00215933">
        <w:t>’</w:t>
      </w:r>
      <w:r w:rsidRPr="00215933">
        <w:t>absence de demandes de débat, d</w:t>
      </w:r>
      <w:r w:rsidR="00A367B7" w:rsidRPr="00215933">
        <w:t>’</w:t>
      </w:r>
      <w:r w:rsidRPr="00215933">
        <w:t>amendements ou d</w:t>
      </w:r>
      <w:r w:rsidR="00A367B7" w:rsidRPr="00215933">
        <w:t>’</w:t>
      </w:r>
      <w:r w:rsidRPr="00215933">
        <w:t xml:space="preserve">objections, le </w:t>
      </w:r>
      <w:r w:rsidRPr="00215933">
        <w:rPr>
          <w:b/>
          <w:bCs/>
        </w:rPr>
        <w:t xml:space="preserve">Président a déclaré la décision </w:t>
      </w:r>
      <w:hyperlink r:id="rId136" w:history="1">
        <w:r w:rsidRPr="00215933">
          <w:rPr>
            <w:b/>
            <w:bCs/>
            <w:color w:val="0000FF"/>
            <w:u w:val="single"/>
          </w:rPr>
          <w:t>20.COM 7.b.25</w:t>
        </w:r>
      </w:hyperlink>
      <w:r w:rsidRPr="00215933">
        <w:rPr>
          <w:b/>
          <w:bCs/>
        </w:rPr>
        <w:t xml:space="preserve"> adoptée</w:t>
      </w:r>
      <w:r w:rsidRPr="00215933">
        <w:t>.</w:t>
      </w:r>
    </w:p>
    <w:p w14:paraId="50818EF6" w14:textId="69C1FD64" w:rsidR="00363B90" w:rsidRPr="00215933" w:rsidRDefault="00363B90" w:rsidP="00363B90">
      <w:pPr>
        <w:pStyle w:val="Style1"/>
        <w:tabs>
          <w:tab w:val="clear" w:pos="6946"/>
        </w:tabs>
        <w:snapToGrid w:val="0"/>
      </w:pPr>
      <w:r w:rsidRPr="00215933">
        <w:lastRenderedPageBreak/>
        <w:t xml:space="preserve">La délégation de la </w:t>
      </w:r>
      <w:r w:rsidRPr="00215933">
        <w:rPr>
          <w:b/>
          <w:bCs/>
        </w:rPr>
        <w:t>République islamique d</w:t>
      </w:r>
      <w:r w:rsidR="00A367B7" w:rsidRPr="00215933">
        <w:rPr>
          <w:b/>
          <w:bCs/>
        </w:rPr>
        <w:t>’</w:t>
      </w:r>
      <w:r w:rsidRPr="00215933">
        <w:rPr>
          <w:b/>
          <w:bCs/>
        </w:rPr>
        <w:t>Iran</w:t>
      </w:r>
      <w:r w:rsidRPr="00215933">
        <w:t xml:space="preserve"> a exprimé sa profonde gratitude au Président, aux membres du Comité, au pays hôte, l</w:t>
      </w:r>
      <w:r w:rsidR="00A367B7" w:rsidRPr="00215933">
        <w:t>’</w:t>
      </w:r>
      <w:r w:rsidRPr="00215933">
        <w:t>Inde, au Secrétariat de l</w:t>
      </w:r>
      <w:r w:rsidR="00A367B7" w:rsidRPr="00215933">
        <w:t>’</w:t>
      </w:r>
      <w:r w:rsidRPr="00215933">
        <w:t>UNESCO et à tous ceux qui contribuaient à cette session. La délégation a souligné qu</w:t>
      </w:r>
      <w:r w:rsidR="00A367B7" w:rsidRPr="00215933">
        <w:t>’</w:t>
      </w:r>
      <w:r w:rsidRPr="00215933">
        <w:t>Ayeneh-Kari s</w:t>
      </w:r>
      <w:r w:rsidR="00A367B7" w:rsidRPr="00215933">
        <w:t>’</w:t>
      </w:r>
      <w:r w:rsidRPr="00215933">
        <w:t xml:space="preserve">est développé au fil des siècles grâce à la combinaison des savoirs traditionnels, du savoir-faire des maîtres artisans et de la participation active des communautés locales. La délégation </w:t>
      </w:r>
      <w:r w:rsidR="00F92CBC" w:rsidRPr="00215933">
        <w:t>de la République islamique d</w:t>
      </w:r>
      <w:r w:rsidR="00A367B7" w:rsidRPr="00215933">
        <w:t>’</w:t>
      </w:r>
      <w:r w:rsidR="00F92CBC" w:rsidRPr="00215933">
        <w:t xml:space="preserve">Iran </w:t>
      </w:r>
      <w:r w:rsidRPr="00215933">
        <w:t>a souligné le rôle de l</w:t>
      </w:r>
      <w:r w:rsidR="00A367B7" w:rsidRPr="00215933">
        <w:t>’</w:t>
      </w:r>
      <w:r w:rsidRPr="00215933">
        <w:t>élément dans l</w:t>
      </w:r>
      <w:r w:rsidR="00A367B7" w:rsidRPr="00215933">
        <w:t>’</w:t>
      </w:r>
      <w:r w:rsidRPr="00215933">
        <w:t xml:space="preserve">architecture rituelle et historique, la transmission intergénérationnelle des savoirs et la promotion de la coopération culturelle au titre de la Convention de 2003. </w:t>
      </w:r>
      <w:r w:rsidR="00F92CBC" w:rsidRPr="00215933">
        <w:t xml:space="preserve">Elle </w:t>
      </w:r>
      <w:r w:rsidRPr="00215933">
        <w:t>a invité tous les participants à visiter l</w:t>
      </w:r>
      <w:r w:rsidR="00A367B7" w:rsidRPr="00215933">
        <w:t>’</w:t>
      </w:r>
      <w:r w:rsidRPr="00215933">
        <w:t>exposition sur l</w:t>
      </w:r>
      <w:r w:rsidR="00A367B7" w:rsidRPr="00215933">
        <w:t>’</w:t>
      </w:r>
      <w:r w:rsidRPr="00215933">
        <w:t>art du travail du miroir à l</w:t>
      </w:r>
      <w:r w:rsidR="00A367B7" w:rsidRPr="00215933">
        <w:t>’</w:t>
      </w:r>
      <w:r w:rsidRPr="00215933">
        <w:t>extérieur de la salle, soulignant que l</w:t>
      </w:r>
      <w:r w:rsidR="00A367B7" w:rsidRPr="00215933">
        <w:t>’</w:t>
      </w:r>
      <w:r w:rsidRPr="00215933">
        <w:t>inscription représentait à la fois un honneur national et une reconnaissance de ce patrimoine vivant en tant que partie intégrante du patrimoine culturel commun de l</w:t>
      </w:r>
      <w:r w:rsidR="00A367B7" w:rsidRPr="00215933">
        <w:t>’</w:t>
      </w:r>
      <w:r w:rsidRPr="00215933">
        <w:t>humanité.</w:t>
      </w:r>
    </w:p>
    <w:p w14:paraId="155654DA" w14:textId="5222E7C7" w:rsidR="00363B90" w:rsidRPr="00215933" w:rsidRDefault="00363B90" w:rsidP="00363B90">
      <w:pPr>
        <w:pStyle w:val="Orateurengris"/>
        <w:jc w:val="center"/>
        <w:rPr>
          <w:i/>
          <w:iCs/>
          <w:color w:val="000000"/>
          <w:shd w:val="clear" w:color="auto" w:fill="FFFFFF" w:themeFill="background1"/>
          <w:lang w:val="fr-FR"/>
        </w:rPr>
      </w:pPr>
      <w:r w:rsidRPr="00215933">
        <w:rPr>
          <w:i/>
          <w:iCs/>
          <w:color w:val="000000"/>
          <w:shd w:val="clear" w:color="auto" w:fill="FFFFFF" w:themeFill="background1"/>
          <w:lang w:val="fr-FR"/>
        </w:rPr>
        <w:t>[Une vidéo présentant l</w:t>
      </w:r>
      <w:r w:rsidR="00A367B7" w:rsidRPr="00215933">
        <w:rPr>
          <w:i/>
          <w:iCs/>
          <w:color w:val="000000"/>
          <w:shd w:val="clear" w:color="auto" w:fill="FFFFFF" w:themeFill="background1"/>
          <w:lang w:val="fr-FR"/>
        </w:rPr>
        <w:t>’</w:t>
      </w:r>
      <w:r w:rsidRPr="00215933">
        <w:rPr>
          <w:i/>
          <w:iCs/>
          <w:color w:val="000000"/>
          <w:shd w:val="clear" w:color="auto" w:fill="FFFFFF" w:themeFill="background1"/>
          <w:lang w:val="fr-FR"/>
        </w:rPr>
        <w:t>élément a été diffusée]</w:t>
      </w:r>
    </w:p>
    <w:p w14:paraId="2C01EEBC" w14:textId="26375D57" w:rsidR="00363B90" w:rsidRPr="00215933" w:rsidRDefault="00363B90" w:rsidP="00363B90">
      <w:pPr>
        <w:pStyle w:val="Style1"/>
        <w:tabs>
          <w:tab w:val="clear" w:pos="6946"/>
        </w:tabs>
        <w:snapToGrid w:val="0"/>
      </w:pPr>
      <w:r w:rsidRPr="00215933">
        <w:t xml:space="preserve">Le </w:t>
      </w:r>
      <w:r w:rsidRPr="00215933">
        <w:rPr>
          <w:b/>
          <w:bCs/>
        </w:rPr>
        <w:t>Président</w:t>
      </w:r>
      <w:r w:rsidRPr="00215933">
        <w:t xml:space="preserve"> a fait observer que des liens culturels étroits unissent l</w:t>
      </w:r>
      <w:r w:rsidR="00A367B7" w:rsidRPr="00215933">
        <w:t>’</w:t>
      </w:r>
      <w:r w:rsidRPr="00215933">
        <w:t>Inde et la République islamique d</w:t>
      </w:r>
      <w:r w:rsidR="00A367B7" w:rsidRPr="00215933">
        <w:t>’</w:t>
      </w:r>
      <w:r w:rsidRPr="00215933">
        <w:t>Iran et a évoqué la peinture indienne connue sous le nom de Chitrakari, qui présente de nombreuses similitudes avec Ayeneh-Kari de la République islamique d</w:t>
      </w:r>
      <w:r w:rsidR="00A367B7" w:rsidRPr="00215933">
        <w:t>’</w:t>
      </w:r>
      <w:r w:rsidRPr="00215933">
        <w:t xml:space="preserve">Iran. Le Président a ensuite invité le Comité à examiner la candidature suivante , </w:t>
      </w:r>
      <w:r w:rsidRPr="00215933">
        <w:rPr>
          <w:b/>
          <w:bCs/>
        </w:rPr>
        <w:t>« Tchiloli, théâtre vivant de Sao Tomé-et-Principe dans la quête de justice »</w:t>
      </w:r>
      <w:r w:rsidRPr="00215933">
        <w:t xml:space="preserve">, soumise par </w:t>
      </w:r>
      <w:r w:rsidRPr="00215933">
        <w:rPr>
          <w:b/>
          <w:bCs/>
        </w:rPr>
        <w:t>Sao Tomé-et-Principe</w:t>
      </w:r>
      <w:r w:rsidRPr="00215933">
        <w:t>.</w:t>
      </w:r>
    </w:p>
    <w:p w14:paraId="61307D55" w14:textId="468306CB" w:rsidR="00363B90" w:rsidRPr="00215933" w:rsidRDefault="00363B90" w:rsidP="00363B90">
      <w:pPr>
        <w:pStyle w:val="Style1"/>
        <w:tabs>
          <w:tab w:val="clear" w:pos="6946"/>
        </w:tabs>
        <w:snapToGrid w:val="0"/>
      </w:pPr>
      <w:r w:rsidRPr="00215933">
        <w:t>La</w:t>
      </w:r>
      <w:r w:rsidRPr="00215933">
        <w:rPr>
          <w:b/>
          <w:bCs/>
        </w:rPr>
        <w:t xml:space="preserve"> Vice-Présidente de l</w:t>
      </w:r>
      <w:r w:rsidR="00A367B7" w:rsidRPr="00215933">
        <w:rPr>
          <w:b/>
          <w:bCs/>
        </w:rPr>
        <w:t>’</w:t>
      </w:r>
      <w:r w:rsidRPr="00215933">
        <w:rPr>
          <w:b/>
          <w:bCs/>
        </w:rPr>
        <w:t>Organe d</w:t>
      </w:r>
      <w:r w:rsidR="00A367B7" w:rsidRPr="00215933">
        <w:rPr>
          <w:b/>
          <w:bCs/>
        </w:rPr>
        <w:t>’</w:t>
      </w:r>
      <w:r w:rsidRPr="00215933">
        <w:rPr>
          <w:b/>
          <w:bCs/>
        </w:rPr>
        <w:t>évaluation</w:t>
      </w:r>
      <w:r w:rsidRPr="00215933">
        <w:t xml:space="preserve"> a expliqué que le tchiloli est une forme traditionnelle de théâtre dans laquelle les acteurs incarnent différents rôles issus du système judiciaire, notamment dans un récit central où le fils de l</w:t>
      </w:r>
      <w:r w:rsidR="00A367B7" w:rsidRPr="00215933">
        <w:t>’</w:t>
      </w:r>
      <w:r w:rsidRPr="00215933">
        <w:t>empereur est accusé d</w:t>
      </w:r>
      <w:r w:rsidR="00A367B7" w:rsidRPr="00215933">
        <w:t>’</w:t>
      </w:r>
      <w:r w:rsidRPr="00215933">
        <w:t>un crime et jugé malgré son statut royal. Le tchiloli n</w:t>
      </w:r>
      <w:r w:rsidR="00A367B7" w:rsidRPr="00215933">
        <w:t>’</w:t>
      </w:r>
      <w:r w:rsidRPr="00215933">
        <w:t>est pas seulement une forme d</w:t>
      </w:r>
      <w:r w:rsidR="00A367B7" w:rsidRPr="00215933">
        <w:t>’</w:t>
      </w:r>
      <w:r w:rsidRPr="00215933">
        <w:t>art, mais également un vecteur essentiel de transmission des valeurs sociales, notamment la justice, l</w:t>
      </w:r>
      <w:r w:rsidR="00A367B7" w:rsidRPr="00215933">
        <w:t>’</w:t>
      </w:r>
      <w:r w:rsidRPr="00215933">
        <w:t>égalité et la coexistence pacifique. La candidature démontrait de quelle manière le tchiloli contribue au développement durable, à l</w:t>
      </w:r>
      <w:r w:rsidR="00A367B7" w:rsidRPr="00215933">
        <w:t>’</w:t>
      </w:r>
      <w:r w:rsidRPr="00215933">
        <w:t>apprentissage intergénérationnel, à la cohésion communautaire et à l</w:t>
      </w:r>
      <w:r w:rsidR="00A367B7" w:rsidRPr="00215933">
        <w:t>’</w:t>
      </w:r>
      <w:r w:rsidRPr="00215933">
        <w:t>identité culturelle. L</w:t>
      </w:r>
      <w:r w:rsidR="00A367B7" w:rsidRPr="00215933">
        <w:t>’</w:t>
      </w:r>
      <w:r w:rsidRPr="00215933">
        <w:t>Organe d</w:t>
      </w:r>
      <w:r w:rsidR="00A367B7" w:rsidRPr="00215933">
        <w:t>’</w:t>
      </w:r>
      <w:r w:rsidRPr="00215933">
        <w:t xml:space="preserve">évaluation </w:t>
      </w:r>
      <w:r w:rsidR="0039016E" w:rsidRPr="00215933">
        <w:t>a recommandé</w:t>
      </w:r>
      <w:r w:rsidRPr="00215933">
        <w:t xml:space="preserve"> l</w:t>
      </w:r>
      <w:r w:rsidR="00A367B7" w:rsidRPr="00215933">
        <w:t>’</w:t>
      </w:r>
      <w:r w:rsidRPr="00215933">
        <w:t xml:space="preserve">inscription de cet élément sur la Liste représentative et </w:t>
      </w:r>
      <w:r w:rsidR="0039016E" w:rsidRPr="00215933">
        <w:t>a félicité</w:t>
      </w:r>
      <w:r w:rsidRPr="00215933">
        <w:t xml:space="preserve"> Sao Tomé-et-Principe pour son engagement à préserver la tradition et à mener à bien le processus de candidature avec détermination et rigueur.</w:t>
      </w:r>
    </w:p>
    <w:p w14:paraId="1C451A52" w14:textId="4353C5E3" w:rsidR="00363B90" w:rsidRPr="00215933" w:rsidRDefault="00363B90" w:rsidP="00363B90">
      <w:pPr>
        <w:pStyle w:val="Style1"/>
        <w:tabs>
          <w:tab w:val="clear" w:pos="6946"/>
        </w:tabs>
        <w:snapToGrid w:val="0"/>
        <w:rPr>
          <w:b/>
          <w:bCs/>
          <w:sz w:val="20"/>
          <w:szCs w:val="20"/>
        </w:rPr>
      </w:pPr>
      <w:r w:rsidRPr="00215933">
        <w:t>En l</w:t>
      </w:r>
      <w:r w:rsidR="00A367B7" w:rsidRPr="00215933">
        <w:t>’</w:t>
      </w:r>
      <w:r w:rsidRPr="00215933">
        <w:t>absence de demandes de débat, d</w:t>
      </w:r>
      <w:r w:rsidR="00A367B7" w:rsidRPr="00215933">
        <w:t>’</w:t>
      </w:r>
      <w:r w:rsidRPr="00215933">
        <w:t>amendements ou d</w:t>
      </w:r>
      <w:r w:rsidR="00A367B7" w:rsidRPr="00215933">
        <w:t>’</w:t>
      </w:r>
      <w:r w:rsidRPr="00215933">
        <w:t xml:space="preserve">objections, le </w:t>
      </w:r>
      <w:r w:rsidRPr="00215933">
        <w:rPr>
          <w:b/>
          <w:bCs/>
        </w:rPr>
        <w:t xml:space="preserve">Président a déclaré la décision </w:t>
      </w:r>
      <w:hyperlink r:id="rId137" w:history="1">
        <w:r w:rsidRPr="00215933">
          <w:rPr>
            <w:b/>
            <w:bCs/>
            <w:color w:val="0000FF"/>
            <w:u w:val="single"/>
          </w:rPr>
          <w:t>20.COM 7.b.39</w:t>
        </w:r>
      </w:hyperlink>
      <w:r w:rsidRPr="00215933">
        <w:rPr>
          <w:b/>
          <w:bCs/>
        </w:rPr>
        <w:t xml:space="preserve"> adoptée</w:t>
      </w:r>
      <w:r w:rsidRPr="00215933">
        <w:t>.</w:t>
      </w:r>
    </w:p>
    <w:p w14:paraId="220F799B" w14:textId="318FF032" w:rsidR="00363B90" w:rsidRPr="00215933" w:rsidRDefault="00363B90" w:rsidP="00363B90">
      <w:pPr>
        <w:pStyle w:val="Style1"/>
        <w:tabs>
          <w:tab w:val="clear" w:pos="6946"/>
        </w:tabs>
        <w:snapToGrid w:val="0"/>
      </w:pPr>
      <w:r w:rsidRPr="00215933">
        <w:t>La délégation de</w:t>
      </w:r>
      <w:r w:rsidRPr="00215933">
        <w:rPr>
          <w:b/>
          <w:bCs/>
        </w:rPr>
        <w:t xml:space="preserve"> Sao Tomé-et-Principe</w:t>
      </w:r>
      <w:r w:rsidRPr="00215933">
        <w:t xml:space="preserve"> a fait part de sa profonde fierté nationale et de son émotion, et a souligné que le tchiloli incarne l</w:t>
      </w:r>
      <w:r w:rsidR="00A367B7" w:rsidRPr="00215933">
        <w:t>’</w:t>
      </w:r>
      <w:r w:rsidRPr="00215933">
        <w:t>âme vivante du peuple de Sao Tomé et reflète la créativité culturelle et la résilience de la nation. Elle a expliqué que le tchiloli, qui allie l</w:t>
      </w:r>
      <w:r w:rsidR="00A367B7" w:rsidRPr="00215933">
        <w:t>’</w:t>
      </w:r>
      <w:r w:rsidRPr="00215933">
        <w:t>héritage européen à l</w:t>
      </w:r>
      <w:r w:rsidR="00A367B7" w:rsidRPr="00215933">
        <w:t>’</w:t>
      </w:r>
      <w:r w:rsidRPr="00215933">
        <w:t>ingéniosité africaine, s</w:t>
      </w:r>
      <w:r w:rsidR="00A367B7" w:rsidRPr="00215933">
        <w:t>’</w:t>
      </w:r>
      <w:r w:rsidRPr="00215933">
        <w:t xml:space="preserve">exprime à travers la musique, la danse, les costumes, les masques, les rituels et les spectacles auxquels la communauté participe activement. La délégation </w:t>
      </w:r>
      <w:r w:rsidR="00F92CBC" w:rsidRPr="00215933">
        <w:t xml:space="preserve">de Sao Tomé-et-Principe </w:t>
      </w:r>
      <w:r w:rsidRPr="00215933">
        <w:t>a exprimé sa reconnaissance envers l</w:t>
      </w:r>
      <w:r w:rsidR="00A367B7" w:rsidRPr="00215933">
        <w:t>’</w:t>
      </w:r>
      <w:r w:rsidRPr="00215933">
        <w:t>UNESCO, le Comité intergouvernemental, les groupes de tchiloli, les maîtres, les musiciens, les couturières, les acteurs, les familles et les chercheurs, qui préservent la tradition et avaient exprimé leur soutien à la candidature. La délégation a présenté des engagements concrets pour préserver et promouvoir le tchiloli en formant de jeunes artistes et artisans, en établissant des partenariats internationaux pour le partage des connaissances, en intégrant le tchiloli dans l</w:t>
      </w:r>
      <w:r w:rsidR="00A367B7" w:rsidRPr="00215933">
        <w:t>’</w:t>
      </w:r>
      <w:r w:rsidRPr="00215933">
        <w:t>éducation et la programmation culturelle nationale, en favorisant un tourisme durable conforme aux principes de l</w:t>
      </w:r>
      <w:r w:rsidR="00A367B7" w:rsidRPr="00215933">
        <w:t>’</w:t>
      </w:r>
      <w:r w:rsidRPr="00215933">
        <w:t>UNESCO, et en assurant la transmission intergénérationnelle des compétences et des connaissances. La délégation a rappelé que les rituels du tchiloli comprennent des préparations à base de vin de palme, de rhum et de gingembre, que les artistes sont organisés en cours supérieures et inférieures, et que les musiciens, la cour royale et les autres participants jouent des rôles bien définis en mettant en scène les procédures judiciaires, créant ainsi un patrimoine vivant qui implique la communauté tout en transmettant les connaissances, les techniques d</w:t>
      </w:r>
      <w:r w:rsidR="00A367B7" w:rsidRPr="00215933">
        <w:t>’</w:t>
      </w:r>
      <w:r w:rsidRPr="00215933">
        <w:t>interprétation et les valeurs sociales aux générations futures. La délégation a conclu son intervention en déclarant que le tchiloli, dorénavant reconnu au niveau international, reste profondément s</w:t>
      </w:r>
      <w:r w:rsidR="00F92CBC" w:rsidRPr="00215933">
        <w:t>a</w:t>
      </w:r>
      <w:r w:rsidRPr="00215933">
        <w:t>o toméen et continue de refléter la créativité du peuple, la voix des ancêtres et l</w:t>
      </w:r>
      <w:r w:rsidR="00A367B7" w:rsidRPr="00215933">
        <w:t>’</w:t>
      </w:r>
      <w:r w:rsidRPr="00215933">
        <w:t>espoir des générations futures.</w:t>
      </w:r>
    </w:p>
    <w:p w14:paraId="46B90387" w14:textId="79FE6A67" w:rsidR="00363B90" w:rsidRPr="00215933" w:rsidRDefault="00363B90" w:rsidP="00363B90">
      <w:pPr>
        <w:pStyle w:val="Orateurengris"/>
        <w:jc w:val="center"/>
        <w:rPr>
          <w:i/>
          <w:iCs/>
          <w:color w:val="000000"/>
          <w:shd w:val="clear" w:color="auto" w:fill="FFFFFF" w:themeFill="background1"/>
          <w:lang w:val="fr-FR"/>
        </w:rPr>
      </w:pPr>
      <w:r w:rsidRPr="00215933">
        <w:rPr>
          <w:i/>
          <w:iCs/>
          <w:color w:val="000000"/>
          <w:shd w:val="clear" w:color="auto" w:fill="FFFFFF" w:themeFill="background1"/>
          <w:lang w:val="fr-FR"/>
        </w:rPr>
        <w:t>[Une vidéo présentant l</w:t>
      </w:r>
      <w:r w:rsidR="00A367B7" w:rsidRPr="00215933">
        <w:rPr>
          <w:i/>
          <w:iCs/>
          <w:color w:val="000000"/>
          <w:shd w:val="clear" w:color="auto" w:fill="FFFFFF" w:themeFill="background1"/>
          <w:lang w:val="fr-FR"/>
        </w:rPr>
        <w:t>’</w:t>
      </w:r>
      <w:r w:rsidRPr="00215933">
        <w:rPr>
          <w:i/>
          <w:iCs/>
          <w:color w:val="000000"/>
          <w:shd w:val="clear" w:color="auto" w:fill="FFFFFF" w:themeFill="background1"/>
          <w:lang w:val="fr-FR"/>
        </w:rPr>
        <w:t>élément a été diffusée]</w:t>
      </w:r>
    </w:p>
    <w:p w14:paraId="42C9322D" w14:textId="3044F31F" w:rsidR="00363B90" w:rsidRPr="00215933" w:rsidRDefault="00363B90" w:rsidP="00B845C2">
      <w:pPr>
        <w:pStyle w:val="Orateurengris"/>
        <w:keepNext/>
        <w:keepLines/>
        <w:tabs>
          <w:tab w:val="clear" w:pos="709"/>
          <w:tab w:val="clear" w:pos="1418"/>
          <w:tab w:val="clear" w:pos="2126"/>
          <w:tab w:val="clear" w:pos="2835"/>
        </w:tabs>
        <w:spacing w:before="360"/>
        <w:rPr>
          <w:rFonts w:eastAsia="Malgun Gothic"/>
          <w:b/>
          <w:bCs/>
          <w:u w:val="single"/>
          <w:lang w:val="fr-FR" w:eastAsia="ko-KR"/>
        </w:rPr>
      </w:pPr>
      <w:r w:rsidRPr="00215933">
        <w:rPr>
          <w:rFonts w:eastAsia="Malgun Gothic"/>
          <w:b/>
          <w:bCs/>
          <w:u w:val="single"/>
          <w:lang w:val="fr-FR" w:eastAsia="ko-KR"/>
        </w:rPr>
        <w:lastRenderedPageBreak/>
        <w:t>POINT 7.c DE L</w:t>
      </w:r>
      <w:r w:rsidR="00A367B7" w:rsidRPr="00215933">
        <w:rPr>
          <w:rFonts w:eastAsia="Malgun Gothic"/>
          <w:b/>
          <w:bCs/>
          <w:u w:val="single"/>
          <w:lang w:val="fr-FR" w:eastAsia="ko-KR"/>
        </w:rPr>
        <w:t>’</w:t>
      </w:r>
      <w:r w:rsidRPr="00215933">
        <w:rPr>
          <w:rFonts w:eastAsia="Malgun Gothic"/>
          <w:b/>
          <w:bCs/>
          <w:u w:val="single"/>
          <w:lang w:val="fr-FR" w:eastAsia="ko-KR"/>
        </w:rPr>
        <w:t>ORDRE DU JOUR</w:t>
      </w:r>
    </w:p>
    <w:p w14:paraId="3B96C3E9" w14:textId="6E93D9A6" w:rsidR="00363B90" w:rsidRPr="00215933" w:rsidRDefault="00363B90" w:rsidP="00363B90">
      <w:pPr>
        <w:pStyle w:val="Orateurengris"/>
        <w:keepNext/>
        <w:keepLines/>
        <w:tabs>
          <w:tab w:val="clear" w:pos="709"/>
          <w:tab w:val="clear" w:pos="1418"/>
          <w:tab w:val="clear" w:pos="2126"/>
          <w:tab w:val="clear" w:pos="2835"/>
        </w:tabs>
        <w:rPr>
          <w:rFonts w:eastAsia="Malgun Gothic"/>
          <w:b/>
          <w:bCs/>
          <w:lang w:val="fr-FR" w:eastAsia="ko-KR"/>
        </w:rPr>
      </w:pPr>
      <w:r w:rsidRPr="00215933">
        <w:rPr>
          <w:rFonts w:eastAsia="Malgun Gothic"/>
          <w:b/>
          <w:bCs/>
          <w:lang w:val="fr-FR" w:eastAsia="ko-KR"/>
        </w:rPr>
        <w:t>EXAMEN DES DEMANDES DE TRANSFERT D</w:t>
      </w:r>
      <w:r w:rsidR="00A367B7" w:rsidRPr="00215933">
        <w:rPr>
          <w:rFonts w:eastAsia="Malgun Gothic"/>
          <w:b/>
          <w:bCs/>
          <w:lang w:val="fr-FR" w:eastAsia="ko-KR"/>
        </w:rPr>
        <w:t>’</w:t>
      </w:r>
      <w:r w:rsidRPr="00215933">
        <w:rPr>
          <w:rFonts w:eastAsia="Malgun Gothic"/>
          <w:b/>
          <w:bCs/>
          <w:lang w:val="fr-FR" w:eastAsia="ko-KR"/>
        </w:rPr>
        <w:t>ÉLÉMENTS D</w:t>
      </w:r>
      <w:r w:rsidR="00A367B7" w:rsidRPr="00215933">
        <w:rPr>
          <w:rFonts w:eastAsia="Malgun Gothic"/>
          <w:b/>
          <w:bCs/>
          <w:lang w:val="fr-FR" w:eastAsia="ko-KR"/>
        </w:rPr>
        <w:t>’</w:t>
      </w:r>
      <w:r w:rsidRPr="00215933">
        <w:rPr>
          <w:rFonts w:eastAsia="Malgun Gothic"/>
          <w:b/>
          <w:bCs/>
          <w:lang w:val="fr-FR" w:eastAsia="ko-KR"/>
        </w:rPr>
        <w:t>UNE LISTE À L</w:t>
      </w:r>
      <w:r w:rsidR="00A367B7" w:rsidRPr="00215933">
        <w:rPr>
          <w:rFonts w:eastAsia="Malgun Gothic"/>
          <w:b/>
          <w:bCs/>
          <w:lang w:val="fr-FR" w:eastAsia="ko-KR"/>
        </w:rPr>
        <w:t>’</w:t>
      </w:r>
      <w:r w:rsidRPr="00215933">
        <w:rPr>
          <w:rFonts w:eastAsia="Malgun Gothic"/>
          <w:b/>
          <w:bCs/>
          <w:lang w:val="fr-FR" w:eastAsia="ko-KR"/>
        </w:rPr>
        <w:t>AUTRE</w:t>
      </w:r>
    </w:p>
    <w:p w14:paraId="21E69A23" w14:textId="55ED707B" w:rsidR="00363B90" w:rsidRPr="00215933" w:rsidRDefault="00363B90" w:rsidP="00B845C2">
      <w:pPr>
        <w:pStyle w:val="Orateurengris"/>
        <w:keepNext/>
        <w:keepLines/>
        <w:tabs>
          <w:tab w:val="clear" w:pos="709"/>
          <w:tab w:val="clear" w:pos="1418"/>
          <w:tab w:val="clear" w:pos="2126"/>
          <w:tab w:val="clear" w:pos="2835"/>
        </w:tabs>
        <w:ind w:left="2160" w:hanging="1593"/>
        <w:jc w:val="left"/>
        <w:rPr>
          <w:lang w:val="fr-FR"/>
        </w:rPr>
      </w:pPr>
      <w:r w:rsidRPr="00215933">
        <w:rPr>
          <w:rStyle w:val="Heading1Char"/>
          <w:rFonts w:ascii="Arial" w:hAnsi="Arial" w:cs="Arial"/>
          <w:b/>
          <w:bCs/>
          <w:color w:val="212121"/>
          <w:sz w:val="22"/>
          <w:szCs w:val="22"/>
          <w:shd w:val="clear" w:color="auto" w:fill="FFFFFF"/>
          <w:lang w:val="fr-FR"/>
        </w:rPr>
        <w:t>Document :</w:t>
      </w:r>
      <w:r w:rsidRPr="00215933">
        <w:rPr>
          <w:rStyle w:val="Heading1Char"/>
          <w:rFonts w:ascii="Arial" w:hAnsi="Arial" w:cs="Arial"/>
          <w:color w:val="212121"/>
          <w:sz w:val="22"/>
          <w:szCs w:val="22"/>
          <w:shd w:val="clear" w:color="auto" w:fill="FFFFFF"/>
          <w:lang w:val="fr-FR"/>
        </w:rPr>
        <w:tab/>
      </w:r>
      <w:hyperlink r:id="rId138" w:history="1">
        <w:r w:rsidRPr="00215933">
          <w:rPr>
            <w:rStyle w:val="Hyperlink"/>
            <w:i/>
            <w:iCs/>
            <w:shd w:val="clear" w:color="auto" w:fill="FFFFFF"/>
            <w:lang w:val="fr-FR"/>
          </w:rPr>
          <w:t>LHE/25/20.COM/7.c</w:t>
        </w:r>
      </w:hyperlink>
      <w:r w:rsidRPr="00215933">
        <w:rPr>
          <w:rStyle w:val="Heading1Char"/>
          <w:rFonts w:ascii="Arial" w:hAnsi="Arial" w:cs="Arial"/>
          <w:i/>
          <w:iCs/>
          <w:color w:val="212121"/>
          <w:sz w:val="22"/>
          <w:szCs w:val="22"/>
          <w:shd w:val="clear" w:color="auto" w:fill="FFFFFF"/>
          <w:lang w:val="fr-FR"/>
        </w:rPr>
        <w:t xml:space="preserve"> </w:t>
      </w:r>
      <w:r w:rsidRPr="00215933">
        <w:rPr>
          <w:rStyle w:val="Heading1Char"/>
          <w:rFonts w:ascii="Arial" w:hAnsi="Arial" w:cs="Arial"/>
          <w:i/>
          <w:iCs/>
          <w:color w:val="212121"/>
          <w:sz w:val="22"/>
          <w:szCs w:val="22"/>
          <w:shd w:val="clear" w:color="auto" w:fill="FFFFFF"/>
          <w:lang w:val="fr-FR"/>
        </w:rPr>
        <w:br/>
      </w:r>
      <w:r w:rsidRPr="00215933">
        <w:rPr>
          <w:rStyle w:val="Heading1Char"/>
          <w:rFonts w:ascii="Arial" w:hAnsi="Arial" w:cs="Arial"/>
          <w:bCs/>
          <w:i/>
          <w:iCs/>
          <w:color w:val="212121"/>
          <w:sz w:val="22"/>
          <w:szCs w:val="22"/>
          <w:shd w:val="clear" w:color="auto" w:fill="FFFFFF"/>
          <w:lang w:val="fr-FR"/>
        </w:rPr>
        <w:t>Voir les</w:t>
      </w:r>
      <w:r w:rsidRPr="00215933">
        <w:rPr>
          <w:rStyle w:val="Heading1Char"/>
          <w:rFonts w:ascii="Arial" w:hAnsi="Arial" w:cs="Arial"/>
          <w:i/>
          <w:iCs/>
          <w:color w:val="212121"/>
          <w:sz w:val="22"/>
          <w:szCs w:val="22"/>
          <w:shd w:val="clear" w:color="auto" w:fill="FFFFFF"/>
          <w:lang w:val="fr-FR"/>
        </w:rPr>
        <w:t xml:space="preserve"> </w:t>
      </w:r>
      <w:hyperlink r:id="rId139" w:history="1">
        <w:r w:rsidRPr="00215933">
          <w:rPr>
            <w:rStyle w:val="Hyperlink"/>
            <w:i/>
            <w:iCs/>
            <w:lang w:val="fr-FR"/>
          </w:rPr>
          <w:t>2 demandes</w:t>
        </w:r>
      </w:hyperlink>
      <w:r w:rsidRPr="00215933">
        <w:rPr>
          <w:lang w:val="fr-FR"/>
        </w:rPr>
        <w:t> </w:t>
      </w:r>
    </w:p>
    <w:p w14:paraId="26B3F80C" w14:textId="77777777" w:rsidR="00363B90" w:rsidRPr="00215933" w:rsidRDefault="00363B90" w:rsidP="005D250D">
      <w:pPr>
        <w:pStyle w:val="Orateurengris"/>
        <w:keepNext/>
        <w:keepLines/>
        <w:spacing w:after="0"/>
        <w:ind w:left="2160" w:hanging="1593"/>
        <w:rPr>
          <w:i/>
          <w:iCs/>
          <w:lang w:val="fr-FR"/>
        </w:rPr>
      </w:pPr>
      <w:r w:rsidRPr="00215933">
        <w:rPr>
          <w:b/>
          <w:bCs/>
          <w:lang w:val="fr-FR"/>
        </w:rPr>
        <w:t>Décisions :</w:t>
      </w:r>
      <w:r w:rsidRPr="00215933">
        <w:rPr>
          <w:lang w:val="fr-FR"/>
        </w:rPr>
        <w:tab/>
      </w:r>
      <w:hyperlink r:id="rId140" w:history="1">
        <w:r w:rsidRPr="00215933">
          <w:rPr>
            <w:rStyle w:val="Hyperlink"/>
            <w:i/>
            <w:iCs/>
            <w:lang w:val="fr-FR"/>
          </w:rPr>
          <w:t>20.COM 7.c.1</w:t>
        </w:r>
      </w:hyperlink>
    </w:p>
    <w:p w14:paraId="613FBB33" w14:textId="77777777" w:rsidR="00363B90" w:rsidRPr="00215933" w:rsidRDefault="00363B90" w:rsidP="0039016E">
      <w:pPr>
        <w:pStyle w:val="Orateurengris"/>
        <w:keepNext/>
        <w:keepLines/>
        <w:rPr>
          <w:i/>
          <w:iCs/>
          <w:lang w:val="fr-FR"/>
        </w:rPr>
      </w:pPr>
      <w:r w:rsidRPr="00215933">
        <w:rPr>
          <w:i/>
          <w:iCs/>
          <w:lang w:val="fr-FR"/>
        </w:rPr>
        <w:tab/>
      </w:r>
      <w:r w:rsidRPr="00215933">
        <w:rPr>
          <w:i/>
          <w:iCs/>
          <w:lang w:val="fr-FR"/>
        </w:rPr>
        <w:tab/>
      </w:r>
      <w:r w:rsidRPr="00215933">
        <w:rPr>
          <w:i/>
          <w:iCs/>
          <w:lang w:val="fr-FR"/>
        </w:rPr>
        <w:tab/>
      </w:r>
      <w:hyperlink r:id="rId141" w:history="1">
        <w:r w:rsidRPr="00215933">
          <w:rPr>
            <w:rStyle w:val="Hyperlink"/>
            <w:i/>
            <w:iCs/>
            <w:lang w:val="fr-FR"/>
          </w:rPr>
          <w:t>20.COM 7.c.2</w:t>
        </w:r>
      </w:hyperlink>
    </w:p>
    <w:p w14:paraId="64FD815F" w14:textId="76507AB3" w:rsidR="00363B90" w:rsidRPr="00215933" w:rsidRDefault="00363B90" w:rsidP="00363B90">
      <w:pPr>
        <w:pStyle w:val="Style1"/>
        <w:tabs>
          <w:tab w:val="clear" w:pos="6946"/>
        </w:tabs>
        <w:snapToGrid w:val="0"/>
      </w:pPr>
      <w:r w:rsidRPr="00215933">
        <w:t>Le</w:t>
      </w:r>
      <w:r w:rsidRPr="00215933">
        <w:rPr>
          <w:b/>
          <w:bCs/>
        </w:rPr>
        <w:t xml:space="preserve"> Président</w:t>
      </w:r>
      <w:r w:rsidRPr="00215933">
        <w:t xml:space="preserve"> est passé au point 7.c, les demandes de transfert d</w:t>
      </w:r>
      <w:r w:rsidR="00A367B7" w:rsidRPr="00215933">
        <w:t>’</w:t>
      </w:r>
      <w:r w:rsidRPr="00215933">
        <w:t>éléments d</w:t>
      </w:r>
      <w:r w:rsidR="00A367B7" w:rsidRPr="00215933">
        <w:t>’</w:t>
      </w:r>
      <w:r w:rsidRPr="00215933">
        <w:t>une liste à une autre, et a invité la Secrétaire à présenter ce point.</w:t>
      </w:r>
    </w:p>
    <w:p w14:paraId="6C58FE4A" w14:textId="3EE57E87" w:rsidR="00363B90" w:rsidRPr="00215933" w:rsidRDefault="00363B90" w:rsidP="00363B90">
      <w:pPr>
        <w:pStyle w:val="Style1"/>
        <w:tabs>
          <w:tab w:val="clear" w:pos="6946"/>
        </w:tabs>
        <w:snapToGrid w:val="0"/>
      </w:pPr>
      <w:r w:rsidRPr="00215933">
        <w:t xml:space="preserve">La </w:t>
      </w:r>
      <w:r w:rsidRPr="00215933">
        <w:rPr>
          <w:b/>
          <w:bCs/>
        </w:rPr>
        <w:t>Secrétaire</w:t>
      </w:r>
      <w:r w:rsidRPr="00215933">
        <w:t xml:space="preserve"> a expliqué que deux demandes avaient été soumises, l</w:t>
      </w:r>
      <w:r w:rsidR="00A367B7" w:rsidRPr="00215933">
        <w:t>’</w:t>
      </w:r>
      <w:r w:rsidRPr="00215933">
        <w:t>une par la Chine et l</w:t>
      </w:r>
      <w:r w:rsidR="00A367B7" w:rsidRPr="00215933">
        <w:t>’</w:t>
      </w:r>
      <w:r w:rsidRPr="00215933">
        <w:t xml:space="preserve">autre par les Émirats arabes unis, en vue de transférer des éléments de la Liste de sauvegarde urgente vers la Liste représentative. </w:t>
      </w:r>
      <w:r w:rsidR="00F92CBC" w:rsidRPr="00215933">
        <w:t>Elle</w:t>
      </w:r>
      <w:r w:rsidRPr="00215933">
        <w:t xml:space="preserve"> a en outre mis en avant les amendements </w:t>
      </w:r>
      <w:r w:rsidR="00F92CBC" w:rsidRPr="00215933">
        <w:t xml:space="preserve">des Directives opérationnelles </w:t>
      </w:r>
      <w:r w:rsidRPr="00215933">
        <w:t>adoptés en 2022 et 2024</w:t>
      </w:r>
      <w:r w:rsidR="00F92CBC" w:rsidRPr="00215933">
        <w:t>, comme part intégrante des résultats de la réflexion mondiale sur les mécanismes d</w:t>
      </w:r>
      <w:r w:rsidR="00A367B7" w:rsidRPr="00215933">
        <w:t>’</w:t>
      </w:r>
      <w:r w:rsidR="00F92CBC" w:rsidRPr="00215933">
        <w:t xml:space="preserve">inscription, </w:t>
      </w:r>
      <w:r w:rsidRPr="00215933">
        <w:t>qui permettent à l</w:t>
      </w:r>
      <w:r w:rsidR="00A367B7" w:rsidRPr="00215933">
        <w:t>’</w:t>
      </w:r>
      <w:r w:rsidRPr="00215933">
        <w:t>Organe d</w:t>
      </w:r>
      <w:r w:rsidR="00A367B7" w:rsidRPr="00215933">
        <w:t>’</w:t>
      </w:r>
      <w:r w:rsidRPr="00215933">
        <w:t>évaluation de recommander l</w:t>
      </w:r>
      <w:r w:rsidR="00A367B7" w:rsidRPr="00215933">
        <w:t>’</w:t>
      </w:r>
      <w:r w:rsidRPr="00215933">
        <w:t>inclusion d</w:t>
      </w:r>
      <w:r w:rsidR="00A367B7" w:rsidRPr="00215933">
        <w:t>’</w:t>
      </w:r>
      <w:r w:rsidRPr="00215933">
        <w:t>expériences de sauvegarde réussies dans le Registre de bonnes pratiques de sauvegarde à l</w:t>
      </w:r>
      <w:r w:rsidR="00A367B7" w:rsidRPr="00215933">
        <w:t>’</w:t>
      </w:r>
      <w:r w:rsidRPr="00215933">
        <w:t>occasion de ces transferts. La Secrétaire</w:t>
      </w:r>
      <w:r w:rsidRPr="00215933">
        <w:rPr>
          <w:b/>
          <w:bCs/>
        </w:rPr>
        <w:t xml:space="preserve"> </w:t>
      </w:r>
      <w:r w:rsidRPr="00215933">
        <w:t>a expliqué que parmi les critères de transfert figurent la démonstration d</w:t>
      </w:r>
      <w:r w:rsidR="00A367B7" w:rsidRPr="00215933">
        <w:t>’</w:t>
      </w:r>
      <w:r w:rsidRPr="00215933">
        <w:t>une sauvegarde efficace, d</w:t>
      </w:r>
      <w:r w:rsidR="00A367B7" w:rsidRPr="00215933">
        <w:t>’</w:t>
      </w:r>
      <w:r w:rsidRPr="00215933">
        <w:t>une coordination intersectorielle et communautaire, de la durabilité, de la visibilité et du potentiel de diffusion et de reconnaissance à plus grande échelle. Le Comité examinait ces recommandations pour la première fois dans ce contexte, ce qui reflétait les efforts continus visant à améliorer les mécanismes opérationnels de la Convention et à renforcer la coopération internationale.</w:t>
      </w:r>
    </w:p>
    <w:p w14:paraId="2D20427D" w14:textId="11DE1864" w:rsidR="00363B90" w:rsidRPr="00215933" w:rsidRDefault="00363B90" w:rsidP="00363B90">
      <w:pPr>
        <w:pStyle w:val="Style1"/>
        <w:tabs>
          <w:tab w:val="clear" w:pos="6946"/>
        </w:tabs>
        <w:snapToGrid w:val="0"/>
      </w:pPr>
      <w:r w:rsidRPr="00215933">
        <w:t>Le</w:t>
      </w:r>
      <w:r w:rsidRPr="00215933">
        <w:rPr>
          <w:b/>
          <w:bCs/>
        </w:rPr>
        <w:t xml:space="preserve"> Président</w:t>
      </w:r>
      <w:r w:rsidRPr="00215933">
        <w:t xml:space="preserve"> a invité l</w:t>
      </w:r>
      <w:r w:rsidR="00A367B7" w:rsidRPr="00215933">
        <w:t>’</w:t>
      </w:r>
      <w:r w:rsidRPr="00215933">
        <w:t>Organe d</w:t>
      </w:r>
      <w:r w:rsidR="00A367B7" w:rsidRPr="00215933">
        <w:t>’</w:t>
      </w:r>
      <w:r w:rsidRPr="00215933">
        <w:t>évaluation à présenter ses conclusions concernant la première demande, l</w:t>
      </w:r>
      <w:r w:rsidR="00A367B7" w:rsidRPr="00215933">
        <w:t>’</w:t>
      </w:r>
      <w:r w:rsidRPr="00215933">
        <w:t xml:space="preserve">inscription de </w:t>
      </w:r>
      <w:r w:rsidRPr="00215933">
        <w:rPr>
          <w:b/>
          <w:bCs/>
        </w:rPr>
        <w:t>« Yimakan, les récits oraux des Hezhen »</w:t>
      </w:r>
      <w:r w:rsidRPr="00215933">
        <w:t xml:space="preserve"> sur la Liste représentative, soumise par la </w:t>
      </w:r>
      <w:r w:rsidRPr="00215933">
        <w:rPr>
          <w:b/>
          <w:bCs/>
        </w:rPr>
        <w:t>Chine</w:t>
      </w:r>
      <w:r w:rsidRPr="00215933">
        <w:t>.</w:t>
      </w:r>
    </w:p>
    <w:p w14:paraId="49A37493" w14:textId="20623F6D" w:rsidR="00363B90" w:rsidRPr="00215933" w:rsidRDefault="00363B90" w:rsidP="00363B90">
      <w:pPr>
        <w:pStyle w:val="Style1"/>
        <w:tabs>
          <w:tab w:val="clear" w:pos="6946"/>
        </w:tabs>
        <w:snapToGrid w:val="0"/>
      </w:pPr>
      <w:r w:rsidRPr="00215933">
        <w:t>La</w:t>
      </w:r>
      <w:r w:rsidRPr="00215933">
        <w:rPr>
          <w:b/>
          <w:bCs/>
        </w:rPr>
        <w:t xml:space="preserve"> Vice-Présidente de l</w:t>
      </w:r>
      <w:r w:rsidR="00A367B7" w:rsidRPr="00215933">
        <w:rPr>
          <w:b/>
          <w:bCs/>
        </w:rPr>
        <w:t>’</w:t>
      </w:r>
      <w:r w:rsidRPr="00215933">
        <w:rPr>
          <w:b/>
          <w:bCs/>
        </w:rPr>
        <w:t>Organe d</w:t>
      </w:r>
      <w:r w:rsidR="00A367B7" w:rsidRPr="00215933">
        <w:rPr>
          <w:b/>
          <w:bCs/>
        </w:rPr>
        <w:t>’</w:t>
      </w:r>
      <w:r w:rsidRPr="00215933">
        <w:rPr>
          <w:b/>
          <w:bCs/>
        </w:rPr>
        <w:t>évaluation</w:t>
      </w:r>
      <w:r w:rsidRPr="00215933">
        <w:t xml:space="preserve"> a indiqué que Yimakan, les récits oraux des Hezhen</w:t>
      </w:r>
      <w:r w:rsidRPr="00215933">
        <w:rPr>
          <w:b/>
          <w:bCs/>
        </w:rPr>
        <w:t xml:space="preserve">, </w:t>
      </w:r>
      <w:r w:rsidRPr="00215933">
        <w:t>initialement inscrit sur la Liste de sauvegarde urgente en 2011, constitue un patrimoine oral qui transmet l</w:t>
      </w:r>
      <w:r w:rsidR="00A367B7" w:rsidRPr="00215933">
        <w:t>’</w:t>
      </w:r>
      <w:r w:rsidRPr="00215933">
        <w:t>histoire, les actes héroïques, les coutumes, les valeurs morales et les savoirs traditionnels du peuple Hezhen, et que ces récits se transmettent dans le cadre d</w:t>
      </w:r>
      <w:r w:rsidR="00A367B7" w:rsidRPr="00215933">
        <w:t>’</w:t>
      </w:r>
      <w:r w:rsidRPr="00215933">
        <w:t>une relation maître-apprenti au sein des clans et des familles, ce qui souligne le rôle social, culturel et éducatif de ces récits. Elle a précisé que l</w:t>
      </w:r>
      <w:r w:rsidR="00A367B7" w:rsidRPr="00215933">
        <w:t>’</w:t>
      </w:r>
      <w:r w:rsidRPr="00215933">
        <w:t xml:space="preserve">État partie, en collaboration avec les détenteurs dans les communautés, avait mis en œuvre des mesures de sauvegarde de grande envergure, notamment des efforts de recherche, de documentation, de transmission des connaissances, de promotion et de </w:t>
      </w:r>
      <w:r w:rsidR="00F92CBC" w:rsidRPr="00215933">
        <w:t>sauvegarde</w:t>
      </w:r>
      <w:r w:rsidRPr="00215933">
        <w:t>, et que ces actions avaient permis d</w:t>
      </w:r>
      <w:r w:rsidR="00A367B7" w:rsidRPr="00215933">
        <w:t>’</w:t>
      </w:r>
      <w:r w:rsidRPr="00215933">
        <w:t>assurer la continuité de l</w:t>
      </w:r>
      <w:r w:rsidR="00A367B7" w:rsidRPr="00215933">
        <w:t>’</w:t>
      </w:r>
      <w:r w:rsidRPr="00215933">
        <w:t>élément tout en contribuant à la préservation de la langue hezhen. L</w:t>
      </w:r>
      <w:r w:rsidR="00A367B7" w:rsidRPr="00215933">
        <w:t>’</w:t>
      </w:r>
      <w:r w:rsidRPr="00215933">
        <w:t>Organe d</w:t>
      </w:r>
      <w:r w:rsidR="00A367B7" w:rsidRPr="00215933">
        <w:t>’</w:t>
      </w:r>
      <w:r w:rsidRPr="00215933">
        <w:t>évaluation recommandait de transférer l</w:t>
      </w:r>
      <w:r w:rsidR="00A367B7" w:rsidRPr="00215933">
        <w:t>’</w:t>
      </w:r>
      <w:r w:rsidRPr="00215933">
        <w:t>élément sur la Liste représentative et d</w:t>
      </w:r>
      <w:r w:rsidR="00A367B7" w:rsidRPr="00215933">
        <w:t>’</w:t>
      </w:r>
      <w:r w:rsidRPr="00215933">
        <w:t>inclure l</w:t>
      </w:r>
      <w:r w:rsidR="00A367B7" w:rsidRPr="00215933">
        <w:t>’</w:t>
      </w:r>
      <w:r w:rsidRPr="00215933">
        <w:t>expérience de sauvegarde dans le Registre de bonnes pratiques de sauvegarde. L</w:t>
      </w:r>
      <w:r w:rsidR="00A367B7" w:rsidRPr="00215933">
        <w:t>’</w:t>
      </w:r>
      <w:r w:rsidRPr="00215933">
        <w:t>Organe d</w:t>
      </w:r>
      <w:r w:rsidR="00A367B7" w:rsidRPr="00215933">
        <w:t>’</w:t>
      </w:r>
      <w:r w:rsidRPr="00215933">
        <w:t>évaluation a souligné l</w:t>
      </w:r>
      <w:r w:rsidR="00A367B7" w:rsidRPr="00215933">
        <w:t>’</w:t>
      </w:r>
      <w:r w:rsidRPr="00215933">
        <w:t>importance d</w:t>
      </w:r>
      <w:r w:rsidR="00A367B7" w:rsidRPr="00215933">
        <w:t>’</w:t>
      </w:r>
      <w:r w:rsidRPr="00215933">
        <w:t>une coordination intersectorielle continue, du partage d</w:t>
      </w:r>
      <w:r w:rsidR="00A367B7" w:rsidRPr="00215933">
        <w:t>’</w:t>
      </w:r>
      <w:r w:rsidRPr="00215933">
        <w:t>expériences via des plateformes en ligne et de la promotion de la reproduction des pratiques de sauvegarde efficaces.</w:t>
      </w:r>
    </w:p>
    <w:p w14:paraId="1EBC09F7" w14:textId="30C4DD4C" w:rsidR="00363B90" w:rsidRPr="00215933" w:rsidRDefault="00363B90" w:rsidP="00363B90">
      <w:pPr>
        <w:pStyle w:val="Style1"/>
        <w:tabs>
          <w:tab w:val="clear" w:pos="6946"/>
        </w:tabs>
        <w:snapToGrid w:val="0"/>
      </w:pPr>
      <w:r w:rsidRPr="00215933">
        <w:t xml:space="preserve">Le </w:t>
      </w:r>
      <w:r w:rsidRPr="00215933">
        <w:rPr>
          <w:b/>
          <w:bCs/>
        </w:rPr>
        <w:t>Président</w:t>
      </w:r>
      <w:r w:rsidRPr="00215933">
        <w:t xml:space="preserve"> a remercié l</w:t>
      </w:r>
      <w:r w:rsidR="00A367B7" w:rsidRPr="00215933">
        <w:t>’</w:t>
      </w:r>
      <w:r w:rsidRPr="00215933">
        <w:t>Organe d</w:t>
      </w:r>
      <w:r w:rsidR="00A367B7" w:rsidRPr="00215933">
        <w:t>’</w:t>
      </w:r>
      <w:r w:rsidRPr="00215933">
        <w:t>évaluation pour sa présentation et a précisé que l</w:t>
      </w:r>
      <w:r w:rsidR="00F92CBC" w:rsidRPr="00215933">
        <w:t xml:space="preserve">e projet de décision </w:t>
      </w:r>
      <w:r w:rsidRPr="00215933">
        <w:t>portait sur deux mesures complémentaires. Premièrement, le transfert de l</w:t>
      </w:r>
      <w:r w:rsidR="00A367B7" w:rsidRPr="00215933">
        <w:t>’</w:t>
      </w:r>
      <w:r w:rsidRPr="00215933">
        <w:t>élément « Yimakan, les récits oraux des Hezhen » de la Liste de sauvegarde urgente vers la Liste représentative, et deuxièmement, l</w:t>
      </w:r>
      <w:r w:rsidR="00A367B7" w:rsidRPr="00215933">
        <w:t>’</w:t>
      </w:r>
      <w:r w:rsidRPr="00215933">
        <w:t>inclusion de l</w:t>
      </w:r>
      <w:r w:rsidR="00A367B7" w:rsidRPr="00215933">
        <w:t>’</w:t>
      </w:r>
      <w:r w:rsidRPr="00215933">
        <w:t>expérience de sauvegarde décrite dans le dossier de candidature dans le Registre de bonnes pratiques de sauvegarde. En l</w:t>
      </w:r>
      <w:r w:rsidR="00A367B7" w:rsidRPr="00215933">
        <w:t>’</w:t>
      </w:r>
      <w:r w:rsidRPr="00215933">
        <w:t>absence d</w:t>
      </w:r>
      <w:r w:rsidR="00A367B7" w:rsidRPr="00215933">
        <w:t>’</w:t>
      </w:r>
      <w:r w:rsidRPr="00215933">
        <w:t xml:space="preserve">objections, le </w:t>
      </w:r>
      <w:r w:rsidRPr="00215933">
        <w:rPr>
          <w:b/>
          <w:bCs/>
        </w:rPr>
        <w:t xml:space="preserve">Président a déclaré la décision </w:t>
      </w:r>
      <w:hyperlink r:id="rId142" w:history="1">
        <w:r w:rsidRPr="00215933">
          <w:rPr>
            <w:b/>
            <w:bCs/>
            <w:color w:val="0000FF"/>
            <w:u w:val="single"/>
          </w:rPr>
          <w:t>20.COM 7.c.2</w:t>
        </w:r>
      </w:hyperlink>
      <w:r w:rsidRPr="00215933">
        <w:rPr>
          <w:b/>
          <w:bCs/>
        </w:rPr>
        <w:t xml:space="preserve"> adoptée</w:t>
      </w:r>
      <w:r w:rsidRPr="00215933">
        <w:t>.</w:t>
      </w:r>
    </w:p>
    <w:p w14:paraId="2ED7050D" w14:textId="35F27E4B" w:rsidR="00363B90" w:rsidRPr="00215933" w:rsidRDefault="00363B90" w:rsidP="00363B90">
      <w:pPr>
        <w:pStyle w:val="Style1"/>
        <w:tabs>
          <w:tab w:val="clear" w:pos="6946"/>
        </w:tabs>
        <w:snapToGrid w:val="0"/>
      </w:pPr>
      <w:r w:rsidRPr="00215933">
        <w:t>La délégation de la</w:t>
      </w:r>
      <w:r w:rsidRPr="00215933">
        <w:rPr>
          <w:b/>
          <w:bCs/>
        </w:rPr>
        <w:t xml:space="preserve"> Chine</w:t>
      </w:r>
      <w:r w:rsidRPr="00215933">
        <w:t xml:space="preserve"> a adressé ses sincères remerciements au Comité pour avoir reconnu ses efforts de sauvegarde par le biais de la double inclusion sur la Liste représentative et dans le Registre de bonnes pratiques de sauvegarde. La délégation a mis en avant la vitalité intergénérationnelle de Yimakan, les récits oraux des Hezhen, soulignant la collaboration active entre les membres de la communauté, les maîtres, les apprentis et les autres parties prenantes. La délégation </w:t>
      </w:r>
      <w:r w:rsidR="00F92CBC" w:rsidRPr="00215933">
        <w:t xml:space="preserve">de la Chine </w:t>
      </w:r>
      <w:r w:rsidRPr="00215933">
        <w:t xml:space="preserve">a noté que ce patrimoine oral joue un rôle crucial dans la </w:t>
      </w:r>
      <w:r w:rsidR="00F92CBC" w:rsidRPr="00215933">
        <w:t>sauvegarde</w:t>
      </w:r>
      <w:r w:rsidRPr="00215933">
        <w:t xml:space="preserve"> du sentiment d</w:t>
      </w:r>
      <w:r w:rsidR="00A367B7" w:rsidRPr="00215933">
        <w:t>’</w:t>
      </w:r>
      <w:r w:rsidRPr="00215933">
        <w:t xml:space="preserve">identité du peuple Hezhen, la transmission de la mémoire </w:t>
      </w:r>
      <w:r w:rsidRPr="00215933">
        <w:lastRenderedPageBreak/>
        <w:t>culturelle, l</w:t>
      </w:r>
      <w:r w:rsidR="00A367B7" w:rsidRPr="00215933">
        <w:t>’</w:t>
      </w:r>
      <w:r w:rsidRPr="00215933">
        <w:t>éducation des jeunes générations, l</w:t>
      </w:r>
      <w:r w:rsidR="00A367B7" w:rsidRPr="00215933">
        <w:t>’</w:t>
      </w:r>
      <w:r w:rsidRPr="00215933">
        <w:t>enrichissement de la vie quotidienne et la promotion de la langue hezhen. La délégation de la Chine</w:t>
      </w:r>
      <w:r w:rsidRPr="00215933">
        <w:rPr>
          <w:b/>
          <w:bCs/>
        </w:rPr>
        <w:t xml:space="preserve"> </w:t>
      </w:r>
      <w:r w:rsidRPr="00215933">
        <w:t>a également mis en avant les avantages sociétaux plus larges de cet élément, notamment la promotion du dialogue, du respect mutuel, de l</w:t>
      </w:r>
      <w:r w:rsidR="00A367B7" w:rsidRPr="00215933">
        <w:t>’</w:t>
      </w:r>
      <w:r w:rsidRPr="00215933">
        <w:t>égalité des genres, de la cohésion sociale et d</w:t>
      </w:r>
      <w:r w:rsidR="00A367B7" w:rsidRPr="00215933">
        <w:t>’</w:t>
      </w:r>
      <w:r w:rsidRPr="00215933">
        <w:t>une éducation de qualité. La délégation a réaffirmé son engagement à poursuivre les mesures de sauvegarde ciblées, à promouvoir la diversité culturelle et à partager à l</w:t>
      </w:r>
      <w:r w:rsidR="00A367B7" w:rsidRPr="00215933">
        <w:t>’</w:t>
      </w:r>
      <w:r w:rsidRPr="00215933">
        <w:t>échelle internationale les enseignements tirés de l</w:t>
      </w:r>
      <w:r w:rsidR="00A367B7" w:rsidRPr="00215933">
        <w:t>’</w:t>
      </w:r>
      <w:r w:rsidRPr="00215933">
        <w:t>expérience de sauvegarde afin de soutenir le développement durable.</w:t>
      </w:r>
    </w:p>
    <w:p w14:paraId="09E97FAB" w14:textId="32E3CF73" w:rsidR="00363B90" w:rsidRPr="00215933" w:rsidRDefault="00363B90" w:rsidP="00363B90">
      <w:pPr>
        <w:pStyle w:val="Orateurengris"/>
        <w:jc w:val="center"/>
        <w:rPr>
          <w:i/>
          <w:iCs/>
          <w:color w:val="000000"/>
          <w:shd w:val="clear" w:color="auto" w:fill="FFFFFF" w:themeFill="background1"/>
          <w:lang w:val="fr-FR"/>
        </w:rPr>
      </w:pPr>
      <w:r w:rsidRPr="00215933">
        <w:rPr>
          <w:i/>
          <w:iCs/>
          <w:color w:val="000000"/>
          <w:shd w:val="clear" w:color="auto" w:fill="FFFFFF" w:themeFill="background1"/>
          <w:lang w:val="fr-FR"/>
        </w:rPr>
        <w:t>[Une vidéo présentant l</w:t>
      </w:r>
      <w:r w:rsidR="00A367B7" w:rsidRPr="00215933">
        <w:rPr>
          <w:i/>
          <w:iCs/>
          <w:color w:val="000000"/>
          <w:shd w:val="clear" w:color="auto" w:fill="FFFFFF" w:themeFill="background1"/>
          <w:lang w:val="fr-FR"/>
        </w:rPr>
        <w:t>’</w:t>
      </w:r>
      <w:r w:rsidRPr="00215933">
        <w:rPr>
          <w:i/>
          <w:iCs/>
          <w:color w:val="000000"/>
          <w:shd w:val="clear" w:color="auto" w:fill="FFFFFF" w:themeFill="background1"/>
          <w:lang w:val="fr-FR"/>
        </w:rPr>
        <w:t>élément a été diffusée]</w:t>
      </w:r>
    </w:p>
    <w:p w14:paraId="5DD38295" w14:textId="0051190D" w:rsidR="00363B90" w:rsidRPr="00215933" w:rsidRDefault="00363B90" w:rsidP="00363B90">
      <w:pPr>
        <w:pStyle w:val="Style1"/>
        <w:tabs>
          <w:tab w:val="clear" w:pos="6946"/>
        </w:tabs>
        <w:snapToGrid w:val="0"/>
      </w:pPr>
      <w:r w:rsidRPr="00215933">
        <w:t>Le</w:t>
      </w:r>
      <w:r w:rsidRPr="00215933">
        <w:rPr>
          <w:b/>
          <w:bCs/>
        </w:rPr>
        <w:t xml:space="preserve"> Président</w:t>
      </w:r>
      <w:r w:rsidRPr="00215933">
        <w:t xml:space="preserve"> a invité l</w:t>
      </w:r>
      <w:r w:rsidR="00A367B7" w:rsidRPr="00215933">
        <w:t>’</w:t>
      </w:r>
      <w:r w:rsidRPr="00215933">
        <w:t>Organe d</w:t>
      </w:r>
      <w:r w:rsidR="00A367B7" w:rsidRPr="00215933">
        <w:t>’</w:t>
      </w:r>
      <w:r w:rsidRPr="00215933">
        <w:t xml:space="preserve">évaluation à présenter la deuxième demande de transfert, </w:t>
      </w:r>
      <w:r w:rsidRPr="00215933">
        <w:rPr>
          <w:b/>
          <w:bCs/>
        </w:rPr>
        <w:t>« Al Sadu, tissage traditionnel dans les Émirats arabes unis »</w:t>
      </w:r>
      <w:r w:rsidRPr="00215933">
        <w:t xml:space="preserve">, soumise par les </w:t>
      </w:r>
      <w:r w:rsidRPr="00215933">
        <w:rPr>
          <w:b/>
          <w:bCs/>
        </w:rPr>
        <w:t>Émirats arabes unis</w:t>
      </w:r>
      <w:r w:rsidRPr="00215933">
        <w:t>.</w:t>
      </w:r>
    </w:p>
    <w:p w14:paraId="16458891" w14:textId="57FFBB59" w:rsidR="00363B90" w:rsidRPr="00215933" w:rsidRDefault="00363B90" w:rsidP="00363B90">
      <w:pPr>
        <w:pStyle w:val="Style1"/>
        <w:tabs>
          <w:tab w:val="clear" w:pos="6946"/>
        </w:tabs>
        <w:snapToGrid w:val="0"/>
      </w:pPr>
      <w:r w:rsidRPr="00215933">
        <w:t>La</w:t>
      </w:r>
      <w:r w:rsidRPr="00215933">
        <w:rPr>
          <w:b/>
          <w:bCs/>
        </w:rPr>
        <w:t xml:space="preserve"> Vice-Présidente de l</w:t>
      </w:r>
      <w:r w:rsidR="00A367B7" w:rsidRPr="00215933">
        <w:rPr>
          <w:b/>
          <w:bCs/>
        </w:rPr>
        <w:t>’</w:t>
      </w:r>
      <w:r w:rsidRPr="00215933">
        <w:rPr>
          <w:b/>
          <w:bCs/>
        </w:rPr>
        <w:t>Organe d</w:t>
      </w:r>
      <w:r w:rsidR="00A367B7" w:rsidRPr="00215933">
        <w:rPr>
          <w:b/>
          <w:bCs/>
        </w:rPr>
        <w:t>’</w:t>
      </w:r>
      <w:r w:rsidRPr="00215933">
        <w:rPr>
          <w:b/>
          <w:bCs/>
        </w:rPr>
        <w:t>évaluation</w:t>
      </w:r>
      <w:r w:rsidRPr="00215933">
        <w:t xml:space="preserve"> a expliqué que les Émirats arabes unis avaient demandé le transfert d</w:t>
      </w:r>
      <w:r w:rsidR="00A367B7" w:rsidRPr="00215933">
        <w:t>’</w:t>
      </w:r>
      <w:r w:rsidRPr="00215933">
        <w:t>Al Sadu, une pratique traditionnelle bédouine de tissage, de la Liste de sauvegarde urgente vers la Liste représentative, et a expliqué qu</w:t>
      </w:r>
      <w:r w:rsidR="00A367B7" w:rsidRPr="00215933">
        <w:t>’</w:t>
      </w:r>
      <w:r w:rsidRPr="00215933">
        <w:t>Al Sadu est principalement pratiqué par les femmes des communautés rurales pour créer des objets décoratifs destinés aux chameaux, aux chevaux et aux espaces domestiques. Al Sadu avait été inscrit sur la Liste de sauvegarde urgente en 2011, et depuis lors, des mesures de sauvegarde de grande envergure avaient été mises en œuvre. Parmi ces mesures figuraient des programmes de formation pour les artisans, le développement de nouveaux produits et l</w:t>
      </w:r>
      <w:r w:rsidR="00A367B7" w:rsidRPr="00215933">
        <w:t>’</w:t>
      </w:r>
      <w:r w:rsidRPr="00215933">
        <w:t>élargissement des débouchés commerciaux, garantissant ainsi la pérennité de la pratique tout en générant des revenus et des emplois. L</w:t>
      </w:r>
      <w:r w:rsidR="00A367B7" w:rsidRPr="00215933">
        <w:t>’</w:t>
      </w:r>
      <w:r w:rsidRPr="00215933">
        <w:t>Organe d</w:t>
      </w:r>
      <w:r w:rsidR="00A367B7" w:rsidRPr="00215933">
        <w:t>’</w:t>
      </w:r>
      <w:r w:rsidRPr="00215933">
        <w:t>évaluation recommandait de maintenir et de renforcer ces actions, de partager les expériences via des plateformes en ligne et d</w:t>
      </w:r>
      <w:r w:rsidR="00A367B7" w:rsidRPr="00215933">
        <w:t>’</w:t>
      </w:r>
      <w:r w:rsidRPr="00215933">
        <w:t>intégrer les enseignements tirés dans des stratégies de sauvegarde plus larges au titre de l</w:t>
      </w:r>
      <w:r w:rsidR="00A367B7" w:rsidRPr="00215933">
        <w:t>’</w:t>
      </w:r>
      <w:r w:rsidRPr="00215933">
        <w:t>article 18 de la Convention. L</w:t>
      </w:r>
      <w:r w:rsidR="00A367B7" w:rsidRPr="00215933">
        <w:t>’</w:t>
      </w:r>
      <w:r w:rsidRPr="00215933">
        <w:t>Organe d</w:t>
      </w:r>
      <w:r w:rsidR="00A367B7" w:rsidRPr="00215933">
        <w:t>’</w:t>
      </w:r>
      <w:r w:rsidRPr="00215933">
        <w:t>évaluation recommandait également le transfert de l</w:t>
      </w:r>
      <w:r w:rsidR="00A367B7" w:rsidRPr="00215933">
        <w:t>’</w:t>
      </w:r>
      <w:r w:rsidRPr="00215933">
        <w:t>élément vers la Liste représentative et l</w:t>
      </w:r>
      <w:r w:rsidR="00A367B7" w:rsidRPr="00215933">
        <w:t>’</w:t>
      </w:r>
      <w:r w:rsidRPr="00215933">
        <w:t>inclusion de l</w:t>
      </w:r>
      <w:r w:rsidR="00A367B7" w:rsidRPr="00215933">
        <w:t>’</w:t>
      </w:r>
      <w:r w:rsidRPr="00215933">
        <w:t>expérience de sauvegarde dans le Registre de bonnes pratiques de sauvegarde.</w:t>
      </w:r>
    </w:p>
    <w:p w14:paraId="0494CE83" w14:textId="43138FB0" w:rsidR="00363B90" w:rsidRPr="00215933" w:rsidRDefault="00363B90" w:rsidP="00363B90">
      <w:pPr>
        <w:pStyle w:val="Style1"/>
        <w:tabs>
          <w:tab w:val="clear" w:pos="6946"/>
        </w:tabs>
        <w:snapToGrid w:val="0"/>
      </w:pPr>
      <w:r w:rsidRPr="00215933">
        <w:t>En l</w:t>
      </w:r>
      <w:r w:rsidR="00A367B7" w:rsidRPr="00215933">
        <w:t>’</w:t>
      </w:r>
      <w:r w:rsidRPr="00215933">
        <w:t>absence d</w:t>
      </w:r>
      <w:r w:rsidR="00A367B7" w:rsidRPr="00215933">
        <w:t>’</w:t>
      </w:r>
      <w:r w:rsidRPr="00215933">
        <w:t xml:space="preserve">objections, le </w:t>
      </w:r>
      <w:r w:rsidRPr="00215933">
        <w:rPr>
          <w:b/>
          <w:bCs/>
        </w:rPr>
        <w:t xml:space="preserve">Président a déclaré la décision </w:t>
      </w:r>
      <w:hyperlink r:id="rId143" w:history="1">
        <w:r w:rsidRPr="00215933">
          <w:rPr>
            <w:b/>
            <w:bCs/>
            <w:color w:val="0000FF"/>
            <w:u w:val="single"/>
          </w:rPr>
          <w:t>20.COM 7.c.1</w:t>
        </w:r>
      </w:hyperlink>
      <w:r w:rsidRPr="00215933">
        <w:rPr>
          <w:b/>
          <w:bCs/>
        </w:rPr>
        <w:t xml:space="preserve"> adoptée</w:t>
      </w:r>
      <w:r w:rsidRPr="00215933">
        <w:t>.</w:t>
      </w:r>
    </w:p>
    <w:p w14:paraId="5BC33508" w14:textId="0DCFC7E8" w:rsidR="00363B90" w:rsidRPr="00215933" w:rsidRDefault="00363B90" w:rsidP="00363B90">
      <w:pPr>
        <w:pStyle w:val="Style1"/>
        <w:tabs>
          <w:tab w:val="clear" w:pos="6946"/>
        </w:tabs>
        <w:snapToGrid w:val="0"/>
      </w:pPr>
      <w:r w:rsidRPr="00215933">
        <w:t xml:space="preserve">La délégation des </w:t>
      </w:r>
      <w:r w:rsidRPr="00215933">
        <w:rPr>
          <w:b/>
          <w:bCs/>
        </w:rPr>
        <w:t>Émirats arabes unis</w:t>
      </w:r>
      <w:r w:rsidRPr="00215933">
        <w:t xml:space="preserve"> a exprimé sa reconnaissance au Comité pour sa décision de transférer « Al Sadu, tissage traditionnel »</w:t>
      </w:r>
      <w:r w:rsidRPr="00215933">
        <w:rPr>
          <w:b/>
          <w:bCs/>
        </w:rPr>
        <w:t xml:space="preserve"> </w:t>
      </w:r>
      <w:r w:rsidRPr="00215933">
        <w:t>de la Liste de sauvegarde urgente à la Liste représentative du patrimoine culturel immatériel de l</w:t>
      </w:r>
      <w:r w:rsidR="00A367B7" w:rsidRPr="00215933">
        <w:t>’</w:t>
      </w:r>
      <w:r w:rsidRPr="00215933">
        <w:t>humanité. La délégation a souligné que la Liste de sauvegarde urgente non seulement sensibilisait le public au patrimoine en péril, mais offrait également un cadre permettant aux États et aux communautés de prendre des mesures concrètes pour assurer la pérennité des traditions vivantes. Depuis l</w:t>
      </w:r>
      <w:r w:rsidR="00A367B7" w:rsidRPr="00215933">
        <w:t>’</w:t>
      </w:r>
      <w:r w:rsidRPr="00215933">
        <w:t>inscription de cet élément en 2011, les Émirats arabes unis avaient mis en œuvre une stratégie de sauvegarde globale, à long terme et pilotée par les communautés, élaborée en étroite collaboration avec les tisserands d</w:t>
      </w:r>
      <w:r w:rsidR="00A367B7" w:rsidRPr="00215933">
        <w:t>’</w:t>
      </w:r>
      <w:r w:rsidRPr="00215933">
        <w:t>Al Sadu, les groupes de femmes, les institutions culturelles et les organisations de la société civile. Cette stratégie avait donné des résultats tangibles, notamment une augmentation notable du nombre de praticiens actifs, le développement de méthodes de sauvegarde innovantes et l</w:t>
      </w:r>
      <w:r w:rsidR="00A367B7" w:rsidRPr="00215933">
        <w:t>’</w:t>
      </w:r>
      <w:r w:rsidRPr="00215933">
        <w:t>intégration durable d</w:t>
      </w:r>
      <w:r w:rsidR="00A367B7" w:rsidRPr="00215933">
        <w:t>’</w:t>
      </w:r>
      <w:r w:rsidRPr="00215933">
        <w:t>Al Sadu dans le paysage culturel des communautés, des groupes et des foyers individuels. Al Sadu était présent lors d</w:t>
      </w:r>
      <w:r w:rsidR="00A367B7" w:rsidRPr="00215933">
        <w:t>’</w:t>
      </w:r>
      <w:r w:rsidRPr="00215933">
        <w:t>événements publics et de marchés artisanaux locaux et était inclus dans des programmes éducatifs, ce qui renforçait l</w:t>
      </w:r>
      <w:r w:rsidR="00A367B7" w:rsidRPr="00215933">
        <w:t>’</w:t>
      </w:r>
      <w:r w:rsidRPr="00215933">
        <w:t>identité culturelle et la fierté. La sauvegarde réussie d</w:t>
      </w:r>
      <w:r w:rsidR="00A367B7" w:rsidRPr="00215933">
        <w:t>’</w:t>
      </w:r>
      <w:r w:rsidRPr="00215933">
        <w:t>Al Sadu reflétait un ensemble de facteurs, notamment le leadership communautaire, le soutien institutionnel et des approches fondées sur la continuité, la dignité et l</w:t>
      </w:r>
      <w:r w:rsidR="00A367B7" w:rsidRPr="00215933">
        <w:t>’</w:t>
      </w:r>
      <w:r w:rsidRPr="00215933">
        <w:t>adaptabilité. En outre, l</w:t>
      </w:r>
      <w:r w:rsidR="00A367B7" w:rsidRPr="00215933">
        <w:t>’</w:t>
      </w:r>
      <w:r w:rsidRPr="00215933">
        <w:t>inclusion au Registre de bonnes pratiques de sauvegarde démontrait l</w:t>
      </w:r>
      <w:r w:rsidR="00A367B7" w:rsidRPr="00215933">
        <w:t>’</w:t>
      </w:r>
      <w:r w:rsidRPr="00215933">
        <w:t>applicabilité à plus grande échelle de l</w:t>
      </w:r>
      <w:r w:rsidR="00A367B7" w:rsidRPr="00215933">
        <w:t>’</w:t>
      </w:r>
      <w:r w:rsidRPr="00215933">
        <w:t>approche des Émirats arabes unis, offrant ainsi un modèle aux autres États parties pour relever les défis de la sauvegarde. La délégation a réaffirmé son engagement à maintenir la vitalité d</w:t>
      </w:r>
      <w:r w:rsidR="00A367B7" w:rsidRPr="00215933">
        <w:t>’</w:t>
      </w:r>
      <w:r w:rsidRPr="00215933">
        <w:t>Al Sadu, en mettant l</w:t>
      </w:r>
      <w:r w:rsidR="00A367B7" w:rsidRPr="00215933">
        <w:t>’</w:t>
      </w:r>
      <w:r w:rsidRPr="00215933">
        <w:t>accent sur la transmission intergénérationnelle, l</w:t>
      </w:r>
      <w:r w:rsidR="00A367B7" w:rsidRPr="00215933">
        <w:t>’</w:t>
      </w:r>
      <w:r w:rsidRPr="00215933">
        <w:t>engagement des jeunes, une visibilité accrue et le soutien aux économies locales. La délégation</w:t>
      </w:r>
      <w:r w:rsidR="00F92CBC" w:rsidRPr="00215933">
        <w:t xml:space="preserve"> des Émirats arabes unis</w:t>
      </w:r>
      <w:r w:rsidRPr="00215933">
        <w:t xml:space="preserve"> a souligné la contribution de la sauvegarde d</w:t>
      </w:r>
      <w:r w:rsidR="00A367B7" w:rsidRPr="00215933">
        <w:t>’</w:t>
      </w:r>
      <w:r w:rsidRPr="00215933">
        <w:t>Al Sadu à la cohésion sociale, à l</w:t>
      </w:r>
      <w:r w:rsidR="00A367B7" w:rsidRPr="00215933">
        <w:t>’</w:t>
      </w:r>
      <w:r w:rsidRPr="00215933">
        <w:t>autonomisation des femmes, aux industries créatives et au développement durable, et s</w:t>
      </w:r>
      <w:r w:rsidR="00A367B7" w:rsidRPr="00215933">
        <w:t>’</w:t>
      </w:r>
      <w:r w:rsidRPr="00215933">
        <w:t>est déclarée prête à partager ses expériences et à collaborer avec d</w:t>
      </w:r>
      <w:r w:rsidR="00A367B7" w:rsidRPr="00215933">
        <w:t>’</w:t>
      </w:r>
      <w:r w:rsidRPr="00215933">
        <w:t>autres pays dans un esprit de solidarité internationale.</w:t>
      </w:r>
    </w:p>
    <w:p w14:paraId="6AD64BA5" w14:textId="77777777" w:rsidR="00363B90" w:rsidRPr="00215933" w:rsidRDefault="00363B90" w:rsidP="00363B90">
      <w:pPr>
        <w:pStyle w:val="Style1"/>
        <w:tabs>
          <w:tab w:val="clear" w:pos="6946"/>
        </w:tabs>
        <w:snapToGrid w:val="0"/>
      </w:pPr>
      <w:r w:rsidRPr="00215933">
        <w:lastRenderedPageBreak/>
        <w:t>Le</w:t>
      </w:r>
      <w:r w:rsidRPr="00215933">
        <w:rPr>
          <w:b/>
          <w:bCs/>
        </w:rPr>
        <w:t xml:space="preserve"> Président</w:t>
      </w:r>
      <w:r w:rsidRPr="00215933">
        <w:t xml:space="preserve"> a signalé que le point 7.c était désormais achevé.</w:t>
      </w:r>
    </w:p>
    <w:p w14:paraId="3A20EDAE" w14:textId="7734D410" w:rsidR="00363B90" w:rsidRPr="00215933" w:rsidRDefault="00363B90" w:rsidP="00B845C2">
      <w:pPr>
        <w:pStyle w:val="Orateurengris"/>
        <w:keepNext/>
        <w:keepLines/>
        <w:tabs>
          <w:tab w:val="clear" w:pos="709"/>
          <w:tab w:val="clear" w:pos="1418"/>
          <w:tab w:val="clear" w:pos="2126"/>
          <w:tab w:val="clear" w:pos="2835"/>
        </w:tabs>
        <w:spacing w:before="360"/>
        <w:rPr>
          <w:rFonts w:asciiTheme="minorBidi" w:eastAsia="Malgun Gothic" w:hAnsiTheme="minorBidi" w:cstheme="minorBidi"/>
          <w:b/>
          <w:bCs/>
          <w:u w:val="single"/>
          <w:lang w:val="fr-FR" w:eastAsia="ko-KR"/>
        </w:rPr>
      </w:pPr>
      <w:r w:rsidRPr="00215933">
        <w:rPr>
          <w:rFonts w:asciiTheme="minorBidi" w:eastAsia="Malgun Gothic" w:hAnsiTheme="minorBidi" w:cstheme="minorBidi"/>
          <w:b/>
          <w:bCs/>
          <w:u w:val="single"/>
          <w:lang w:val="fr-FR" w:eastAsia="ko-KR"/>
        </w:rPr>
        <w:t>POINT 7.d DE L</w:t>
      </w:r>
      <w:r w:rsidR="00A367B7" w:rsidRPr="00215933">
        <w:rPr>
          <w:rFonts w:asciiTheme="minorBidi" w:eastAsia="Malgun Gothic" w:hAnsiTheme="minorBidi" w:cstheme="minorBidi"/>
          <w:b/>
          <w:bCs/>
          <w:u w:val="single"/>
          <w:lang w:val="fr-FR" w:eastAsia="ko-KR"/>
        </w:rPr>
        <w:t>’</w:t>
      </w:r>
      <w:r w:rsidRPr="00215933">
        <w:rPr>
          <w:rFonts w:asciiTheme="minorBidi" w:eastAsia="Malgun Gothic" w:hAnsiTheme="minorBidi" w:cstheme="minorBidi"/>
          <w:b/>
          <w:bCs/>
          <w:u w:val="single"/>
          <w:lang w:val="fr-FR" w:eastAsia="ko-KR"/>
        </w:rPr>
        <w:t xml:space="preserve">ORDRE DU JOUR </w:t>
      </w:r>
    </w:p>
    <w:p w14:paraId="1C4B060D" w14:textId="33220966" w:rsidR="00363B90" w:rsidRPr="00215933" w:rsidRDefault="00363B90" w:rsidP="00363B90">
      <w:pPr>
        <w:pStyle w:val="ListParagraph"/>
        <w:jc w:val="both"/>
        <w:rPr>
          <w:rStyle w:val="Heading1Char"/>
          <w:rFonts w:asciiTheme="minorBidi" w:eastAsia="Malgun Gothic" w:hAnsiTheme="minorBidi" w:cstheme="minorBidi"/>
          <w:b/>
          <w:bCs/>
          <w:color w:val="auto"/>
          <w:sz w:val="22"/>
          <w:szCs w:val="22"/>
          <w:lang w:val="fr-FR" w:eastAsia="ko-KR"/>
        </w:rPr>
      </w:pPr>
      <w:r w:rsidRPr="00215933">
        <w:rPr>
          <w:rFonts w:asciiTheme="minorBidi" w:eastAsia="Malgun Gothic" w:hAnsiTheme="minorBidi"/>
          <w:b/>
          <w:bCs/>
          <w:sz w:val="22"/>
          <w:szCs w:val="22"/>
          <w:lang w:eastAsia="ko-KR"/>
        </w:rPr>
        <w:t xml:space="preserve">EXAMEN DES PROPOSITIONS </w:t>
      </w:r>
      <w:r w:rsidR="00F92CBC" w:rsidRPr="00215933">
        <w:rPr>
          <w:rFonts w:asciiTheme="minorBidi" w:eastAsia="Malgun Gothic" w:hAnsiTheme="minorBidi"/>
          <w:b/>
          <w:bCs/>
          <w:sz w:val="22"/>
          <w:szCs w:val="22"/>
          <w:lang w:eastAsia="ko-KR"/>
        </w:rPr>
        <w:t>POUR LE</w:t>
      </w:r>
      <w:r w:rsidRPr="00215933">
        <w:rPr>
          <w:rFonts w:asciiTheme="minorBidi" w:eastAsia="Malgun Gothic" w:hAnsiTheme="minorBidi"/>
          <w:b/>
          <w:bCs/>
          <w:sz w:val="22"/>
          <w:szCs w:val="22"/>
          <w:lang w:eastAsia="ko-KR"/>
        </w:rPr>
        <w:t xml:space="preserve"> REGISTRE DE BONNES PRATIQUES DE </w:t>
      </w:r>
      <w:r w:rsidRPr="00215933">
        <w:rPr>
          <w:rFonts w:asciiTheme="minorBidi" w:eastAsia="Malgun Gothic" w:hAnsiTheme="minorBidi"/>
          <w:b/>
          <w:bCs/>
          <w:color w:val="000000" w:themeColor="text1"/>
          <w:sz w:val="22"/>
          <w:szCs w:val="22"/>
          <w:lang w:eastAsia="ko-KR"/>
        </w:rPr>
        <w:t>SAUVEGARDE</w:t>
      </w:r>
    </w:p>
    <w:p w14:paraId="0533F266" w14:textId="4E86F719" w:rsidR="00363B90" w:rsidRPr="00215933" w:rsidRDefault="00363B90" w:rsidP="00B845C2">
      <w:pPr>
        <w:pStyle w:val="Orateurengris"/>
        <w:keepNext/>
        <w:keepLines/>
        <w:tabs>
          <w:tab w:val="clear" w:pos="709"/>
          <w:tab w:val="clear" w:pos="1418"/>
          <w:tab w:val="clear" w:pos="2126"/>
          <w:tab w:val="clear" w:pos="2835"/>
        </w:tabs>
        <w:ind w:left="2160" w:hanging="1593"/>
        <w:jc w:val="left"/>
        <w:rPr>
          <w:lang w:val="fr-FR"/>
        </w:rPr>
      </w:pPr>
      <w:r w:rsidRPr="00215933">
        <w:rPr>
          <w:rStyle w:val="Heading1Char"/>
          <w:rFonts w:ascii="Arial" w:hAnsi="Arial" w:cs="Arial"/>
          <w:b/>
          <w:bCs/>
          <w:color w:val="212121"/>
          <w:sz w:val="22"/>
          <w:szCs w:val="22"/>
          <w:shd w:val="clear" w:color="auto" w:fill="FFFFFF"/>
          <w:lang w:val="fr-FR"/>
        </w:rPr>
        <w:t>Document </w:t>
      </w:r>
      <w:r w:rsidRPr="00215933">
        <w:rPr>
          <w:rStyle w:val="Heading1Char"/>
          <w:rFonts w:ascii="Arial" w:hAnsi="Arial" w:cs="Arial"/>
          <w:color w:val="212121"/>
          <w:sz w:val="22"/>
          <w:szCs w:val="22"/>
          <w:shd w:val="clear" w:color="auto" w:fill="FFFFFF"/>
          <w:lang w:val="fr-FR"/>
        </w:rPr>
        <w:t>:</w:t>
      </w:r>
      <w:r w:rsidRPr="00215933">
        <w:rPr>
          <w:rStyle w:val="Heading1Char"/>
          <w:rFonts w:ascii="Arial" w:hAnsi="Arial" w:cs="Arial"/>
          <w:color w:val="212121"/>
          <w:sz w:val="22"/>
          <w:szCs w:val="22"/>
          <w:shd w:val="clear" w:color="auto" w:fill="FFFFFF"/>
          <w:lang w:val="fr-FR"/>
        </w:rPr>
        <w:tab/>
      </w:r>
      <w:hyperlink r:id="rId144" w:history="1">
        <w:r w:rsidRPr="00215933">
          <w:rPr>
            <w:rStyle w:val="Hyperlink"/>
            <w:lang w:val="fr-FR"/>
          </w:rPr>
          <w:t>LHE</w:t>
        </w:r>
        <w:r w:rsidR="0039016E" w:rsidRPr="00215933">
          <w:rPr>
            <w:rStyle w:val="Hyperlink"/>
            <w:lang w:val="fr-FR"/>
          </w:rPr>
          <w:t>/</w:t>
        </w:r>
        <w:r w:rsidRPr="00215933">
          <w:rPr>
            <w:rStyle w:val="Hyperlink"/>
            <w:lang w:val="fr-FR"/>
          </w:rPr>
          <w:t>25</w:t>
        </w:r>
        <w:r w:rsidR="0039016E" w:rsidRPr="00215933">
          <w:rPr>
            <w:rStyle w:val="Hyperlink"/>
            <w:lang w:val="fr-FR"/>
          </w:rPr>
          <w:t>/</w:t>
        </w:r>
        <w:r w:rsidRPr="00215933">
          <w:rPr>
            <w:rStyle w:val="Hyperlink"/>
            <w:lang w:val="fr-FR"/>
          </w:rPr>
          <w:t>20.COM</w:t>
        </w:r>
        <w:r w:rsidR="0039016E" w:rsidRPr="00215933">
          <w:rPr>
            <w:rStyle w:val="Hyperlink"/>
            <w:lang w:val="fr-FR"/>
          </w:rPr>
          <w:t>/</w:t>
        </w:r>
        <w:r w:rsidRPr="00215933">
          <w:rPr>
            <w:rStyle w:val="Hyperlink"/>
            <w:lang w:val="fr-FR"/>
          </w:rPr>
          <w:t>7.d</w:t>
        </w:r>
      </w:hyperlink>
      <w:r w:rsidRPr="00215933">
        <w:rPr>
          <w:rStyle w:val="Heading1Char"/>
          <w:rFonts w:ascii="Arial" w:hAnsi="Arial" w:cs="Arial"/>
          <w:color w:val="212121"/>
          <w:sz w:val="22"/>
          <w:szCs w:val="22"/>
          <w:shd w:val="clear" w:color="auto" w:fill="FFFFFF"/>
          <w:lang w:val="fr-FR"/>
        </w:rPr>
        <w:br/>
      </w:r>
      <w:r w:rsidRPr="00215933">
        <w:rPr>
          <w:rStyle w:val="Heading1Char"/>
          <w:rFonts w:ascii="Arial" w:hAnsi="Arial" w:cs="Arial"/>
          <w:bCs/>
          <w:i/>
          <w:iCs/>
          <w:color w:val="212121"/>
          <w:sz w:val="22"/>
          <w:szCs w:val="22"/>
          <w:shd w:val="clear" w:color="auto" w:fill="FFFFFF"/>
          <w:lang w:val="fr-FR"/>
        </w:rPr>
        <w:t xml:space="preserve">Voir </w:t>
      </w:r>
      <w:hyperlink r:id="rId145" w:history="1">
        <w:r w:rsidRPr="00215933">
          <w:rPr>
            <w:rStyle w:val="Hyperlink"/>
            <w:i/>
            <w:iCs/>
            <w:lang w:val="fr-FR"/>
          </w:rPr>
          <w:t>la proposition</w:t>
        </w:r>
      </w:hyperlink>
    </w:p>
    <w:p w14:paraId="34E6E615" w14:textId="77777777" w:rsidR="00363B90" w:rsidRPr="00215933" w:rsidRDefault="00363B90" w:rsidP="00363B90">
      <w:pPr>
        <w:pStyle w:val="Orateurengris"/>
        <w:keepNext/>
        <w:keepLines/>
        <w:ind w:firstLine="567"/>
        <w:rPr>
          <w:i/>
          <w:iCs/>
          <w:lang w:val="fr-FR"/>
        </w:rPr>
      </w:pPr>
      <w:r w:rsidRPr="00215933">
        <w:rPr>
          <w:b/>
          <w:bCs/>
          <w:lang w:val="fr-FR"/>
        </w:rPr>
        <w:t>Décision :</w:t>
      </w:r>
      <w:r w:rsidRPr="00215933">
        <w:rPr>
          <w:lang w:val="fr-FR"/>
        </w:rPr>
        <w:t> </w:t>
      </w:r>
      <w:r w:rsidRPr="00215933">
        <w:rPr>
          <w:lang w:val="fr-FR"/>
        </w:rPr>
        <w:tab/>
      </w:r>
      <w:hyperlink r:id="rId146" w:history="1">
        <w:r w:rsidRPr="00215933">
          <w:rPr>
            <w:rStyle w:val="Hyperlink"/>
            <w:i/>
            <w:iCs/>
            <w:lang w:val="fr-FR"/>
          </w:rPr>
          <w:t>20.COM 7.d.1</w:t>
        </w:r>
      </w:hyperlink>
    </w:p>
    <w:p w14:paraId="191581DB" w14:textId="40B86046" w:rsidR="00363B90" w:rsidRPr="00215933" w:rsidRDefault="00363B90" w:rsidP="00363B90">
      <w:pPr>
        <w:pStyle w:val="Style1"/>
        <w:tabs>
          <w:tab w:val="clear" w:pos="6946"/>
        </w:tabs>
        <w:snapToGrid w:val="0"/>
      </w:pPr>
      <w:r w:rsidRPr="00215933">
        <w:t xml:space="preserve">Le </w:t>
      </w:r>
      <w:r w:rsidRPr="00215933">
        <w:rPr>
          <w:b/>
          <w:bCs/>
        </w:rPr>
        <w:t>Président</w:t>
      </w:r>
      <w:r w:rsidRPr="00215933">
        <w:t xml:space="preserve"> a invité la Secrétaire à présenter le point 7.d, l</w:t>
      </w:r>
      <w:r w:rsidR="00A367B7" w:rsidRPr="00215933">
        <w:t>’</w:t>
      </w:r>
      <w:r w:rsidRPr="00215933">
        <w:t xml:space="preserve">examen des propositions au Registre de bonnes pratiques de </w:t>
      </w:r>
      <w:r w:rsidRPr="00215933">
        <w:rPr>
          <w:bCs/>
          <w:color w:val="000000" w:themeColor="text1"/>
        </w:rPr>
        <w:t>sauvegarde</w:t>
      </w:r>
      <w:r w:rsidRPr="00215933">
        <w:t>.</w:t>
      </w:r>
    </w:p>
    <w:p w14:paraId="69237A4F" w14:textId="067CA5DA" w:rsidR="00363B90" w:rsidRPr="00215933" w:rsidRDefault="00363B90" w:rsidP="00363B90">
      <w:pPr>
        <w:pStyle w:val="Style1"/>
        <w:tabs>
          <w:tab w:val="clear" w:pos="6946"/>
        </w:tabs>
        <w:snapToGrid w:val="0"/>
      </w:pPr>
      <w:r w:rsidRPr="00215933">
        <w:t>La</w:t>
      </w:r>
      <w:r w:rsidRPr="00215933">
        <w:rPr>
          <w:b/>
          <w:bCs/>
        </w:rPr>
        <w:t xml:space="preserve"> Secrétaire</w:t>
      </w:r>
      <w:r w:rsidRPr="00215933">
        <w:t xml:space="preserve"> a expliqué que le point 7.d portait sur l</w:t>
      </w:r>
      <w:r w:rsidR="00A367B7" w:rsidRPr="00215933">
        <w:t>’</w:t>
      </w:r>
      <w:r w:rsidRPr="00215933">
        <w:t xml:space="preserve">identification et la promotion de pratiques de </w:t>
      </w:r>
      <w:r w:rsidRPr="00215933">
        <w:rPr>
          <w:bCs/>
          <w:color w:val="000000" w:themeColor="text1"/>
        </w:rPr>
        <w:t xml:space="preserve">sauvegarde </w:t>
      </w:r>
      <w:r w:rsidRPr="00215933">
        <w:t>exemplaires qui pourraient être reproduites dans d</w:t>
      </w:r>
      <w:r w:rsidR="00A367B7" w:rsidRPr="00215933">
        <w:t>’</w:t>
      </w:r>
      <w:r w:rsidRPr="00215933">
        <w:t xml:space="preserve">autres contextes. Le Comité évaluait les propositions en fonction de la manière dont elles reflétaient les principes et objectifs de la Convention de 2003. </w:t>
      </w:r>
      <w:r w:rsidR="00F92CBC" w:rsidRPr="00215933">
        <w:t>Elle a annoncé que, au titre de ce point, le Comité allait examiner one proposition soumise par la Croatie. Elle a souligné que l</w:t>
      </w:r>
      <w:r w:rsidR="00A367B7" w:rsidRPr="00215933">
        <w:t>’</w:t>
      </w:r>
      <w:r w:rsidRPr="00215933">
        <w:t>Organe d</w:t>
      </w:r>
      <w:r w:rsidR="00A367B7" w:rsidRPr="00215933">
        <w:t>’</w:t>
      </w:r>
      <w:r w:rsidRPr="00215933">
        <w:t>évaluation avait examiné la proposition de la Croatie selon les critères en vigueur au moment de sa soumission (mars 2024, série de critères P). La Secrétaire a précisé qu</w:t>
      </w:r>
      <w:r w:rsidR="00A367B7" w:rsidRPr="00215933">
        <w:t>’</w:t>
      </w:r>
      <w:r w:rsidRPr="00215933">
        <w:t>il n</w:t>
      </w:r>
      <w:r w:rsidR="00A367B7" w:rsidRPr="00215933">
        <w:t>’</w:t>
      </w:r>
      <w:r w:rsidRPr="00215933">
        <w:t>était pas nécessaire qu</w:t>
      </w:r>
      <w:r w:rsidR="00A367B7" w:rsidRPr="00215933">
        <w:t>’</w:t>
      </w:r>
      <w:r w:rsidRPr="00215933">
        <w:t>une proposition réponde à tous les critères pour être sélectionnée. Les membres du Comité ont été invités à examiner les critères affichés sur les écrans afin de guider la prise de décision du Comité.</w:t>
      </w:r>
    </w:p>
    <w:p w14:paraId="11181B0B" w14:textId="52215B92" w:rsidR="00363B90" w:rsidRPr="00215933" w:rsidRDefault="00363B90" w:rsidP="00363B90">
      <w:pPr>
        <w:pStyle w:val="Style1"/>
        <w:tabs>
          <w:tab w:val="clear" w:pos="6946"/>
        </w:tabs>
        <w:snapToGrid w:val="0"/>
      </w:pPr>
      <w:r w:rsidRPr="00215933">
        <w:t xml:space="preserve">Le </w:t>
      </w:r>
      <w:r w:rsidRPr="00215933">
        <w:rPr>
          <w:b/>
          <w:bCs/>
        </w:rPr>
        <w:t>Président</w:t>
      </w:r>
      <w:r w:rsidRPr="00215933">
        <w:t xml:space="preserve"> a donné la parole à la Vice-Présidente de l</w:t>
      </w:r>
      <w:r w:rsidR="00A367B7" w:rsidRPr="00215933">
        <w:t>’</w:t>
      </w:r>
      <w:r w:rsidRPr="00215933">
        <w:t>Organe d</w:t>
      </w:r>
      <w:r w:rsidR="00A367B7" w:rsidRPr="00215933">
        <w:t>’</w:t>
      </w:r>
      <w:r w:rsidRPr="00215933">
        <w:t>évaluation afin qu</w:t>
      </w:r>
      <w:r w:rsidR="00A367B7" w:rsidRPr="00215933">
        <w:t>’</w:t>
      </w:r>
      <w:r w:rsidRPr="00215933">
        <w:t xml:space="preserve">elle présente les conclusions relatives à </w:t>
      </w:r>
      <w:r w:rsidRPr="00215933">
        <w:rPr>
          <w:b/>
          <w:bCs/>
        </w:rPr>
        <w:t xml:space="preserve">« La sauvegarde et la documentation de la coutume du carnaval </w:t>
      </w:r>
      <w:r w:rsidR="00A367B7" w:rsidRPr="00215933">
        <w:rPr>
          <w:b/>
          <w:bCs/>
        </w:rPr>
        <w:t>‘</w:t>
      </w:r>
      <w:r w:rsidRPr="00215933">
        <w:rPr>
          <w:b/>
          <w:bCs/>
        </w:rPr>
        <w:t>Lastovo Poklad</w:t>
      </w:r>
      <w:r w:rsidR="00A367B7" w:rsidRPr="00215933">
        <w:rPr>
          <w:b/>
          <w:bCs/>
        </w:rPr>
        <w:t>’</w:t>
      </w:r>
      <w:r w:rsidR="0039016E" w:rsidRPr="00215933">
        <w:rPr>
          <w:b/>
          <w:bCs/>
        </w:rPr>
        <w:t xml:space="preserve"> par la communauté</w:t>
      </w:r>
      <w:r w:rsidR="0034084B" w:rsidRPr="00215933">
        <w:rPr>
          <w:b/>
          <w:bCs/>
        </w:rPr>
        <w:t xml:space="preserve"> </w:t>
      </w:r>
      <w:r w:rsidRPr="00215933">
        <w:rPr>
          <w:b/>
          <w:bCs/>
        </w:rPr>
        <w:t>»</w:t>
      </w:r>
      <w:r w:rsidRPr="00215933">
        <w:t xml:space="preserve">, proposée par la </w:t>
      </w:r>
      <w:r w:rsidRPr="00215933">
        <w:rPr>
          <w:b/>
          <w:bCs/>
        </w:rPr>
        <w:t>Croatie</w:t>
      </w:r>
      <w:r w:rsidRPr="00215933">
        <w:t>.</w:t>
      </w:r>
    </w:p>
    <w:p w14:paraId="64D22F83" w14:textId="6DF028FA" w:rsidR="00363B90" w:rsidRPr="00215933" w:rsidRDefault="00363B90" w:rsidP="00363B90">
      <w:pPr>
        <w:pStyle w:val="Style1"/>
        <w:tabs>
          <w:tab w:val="clear" w:pos="6946"/>
        </w:tabs>
        <w:snapToGrid w:val="0"/>
      </w:pPr>
      <w:r w:rsidRPr="00215933">
        <w:t>La</w:t>
      </w:r>
      <w:r w:rsidRPr="00215933">
        <w:rPr>
          <w:b/>
          <w:bCs/>
        </w:rPr>
        <w:t xml:space="preserve"> Vice-Présidente de l</w:t>
      </w:r>
      <w:r w:rsidR="00A367B7" w:rsidRPr="00215933">
        <w:rPr>
          <w:b/>
          <w:bCs/>
        </w:rPr>
        <w:t>’</w:t>
      </w:r>
      <w:r w:rsidRPr="00215933">
        <w:rPr>
          <w:b/>
          <w:bCs/>
        </w:rPr>
        <w:t>Organe d</w:t>
      </w:r>
      <w:r w:rsidR="00A367B7" w:rsidRPr="00215933">
        <w:rPr>
          <w:b/>
          <w:bCs/>
        </w:rPr>
        <w:t>’</w:t>
      </w:r>
      <w:r w:rsidRPr="00215933">
        <w:rPr>
          <w:b/>
          <w:bCs/>
        </w:rPr>
        <w:t>évaluation</w:t>
      </w:r>
      <w:r w:rsidRPr="00215933">
        <w:t xml:space="preserve"> a indiqué que la proposition de la Croatie témoignait d</w:t>
      </w:r>
      <w:r w:rsidR="00A367B7" w:rsidRPr="00215933">
        <w:t>’</w:t>
      </w:r>
      <w:r w:rsidRPr="00215933">
        <w:t>une sauvegarde efficace grâce à la participation active de la communauté, la transmission intergénérationnelle et la documentation systématique de la coutume. Cette initiative avait donné lieu à la création d</w:t>
      </w:r>
      <w:r w:rsidR="00A367B7" w:rsidRPr="00215933">
        <w:t>’</w:t>
      </w:r>
      <w:r w:rsidRPr="00215933">
        <w:t>archives, de publications et de supports pédagogiques, qui contribuent à transmettre la tradition aux jeunes générations. L</w:t>
      </w:r>
      <w:r w:rsidR="00A367B7" w:rsidRPr="00215933">
        <w:t>’</w:t>
      </w:r>
      <w:r w:rsidRPr="00215933">
        <w:t>intégration des pratiques culturelles à la gestion stratégique du parc naturel de Lastovo illustrait l</w:t>
      </w:r>
      <w:r w:rsidR="00A367B7" w:rsidRPr="00215933">
        <w:t>’</w:t>
      </w:r>
      <w:r w:rsidRPr="00215933">
        <w:t>harmonisation entre la conservation du patrimoine et la protection de l</w:t>
      </w:r>
      <w:r w:rsidR="00A367B7" w:rsidRPr="00215933">
        <w:t>’</w:t>
      </w:r>
      <w:r w:rsidRPr="00215933">
        <w:t>environnement. La proposition démontrait une coordination aux niveaux régional, sous-régional et international, et mettait en évidence l</w:t>
      </w:r>
      <w:r w:rsidR="00A367B7" w:rsidRPr="00215933">
        <w:t>’</w:t>
      </w:r>
      <w:r w:rsidRPr="00215933">
        <w:t>approche collaborative et inclusive adoptée par la Croatie. L</w:t>
      </w:r>
      <w:r w:rsidR="00A367B7" w:rsidRPr="00215933">
        <w:t>’</w:t>
      </w:r>
      <w:r w:rsidRPr="00215933">
        <w:t>Organe d</w:t>
      </w:r>
      <w:r w:rsidR="00A367B7" w:rsidRPr="00215933">
        <w:t>’</w:t>
      </w:r>
      <w:r w:rsidRPr="00215933">
        <w:t>évaluation</w:t>
      </w:r>
      <w:r w:rsidRPr="00215933">
        <w:rPr>
          <w:b/>
          <w:bCs/>
        </w:rPr>
        <w:t xml:space="preserve"> </w:t>
      </w:r>
      <w:r w:rsidRPr="00215933">
        <w:t>recommandait de sélectionner ce programme, car il illustrait les principes et les objectifs de la Convention, notamment en mettant en avant l</w:t>
      </w:r>
      <w:r w:rsidR="00A367B7" w:rsidRPr="00215933">
        <w:t>’</w:t>
      </w:r>
      <w:r w:rsidRPr="00215933">
        <w:t>engagement des communautés, la continuité et le partage des connaissances.</w:t>
      </w:r>
    </w:p>
    <w:p w14:paraId="6E75AF78" w14:textId="6DD18134" w:rsidR="00363B90" w:rsidRPr="00215933" w:rsidRDefault="00363B90" w:rsidP="00363B90">
      <w:pPr>
        <w:pStyle w:val="Style1"/>
        <w:tabs>
          <w:tab w:val="clear" w:pos="6946"/>
        </w:tabs>
        <w:snapToGrid w:val="0"/>
      </w:pPr>
      <w:r w:rsidRPr="00215933">
        <w:t>En l</w:t>
      </w:r>
      <w:r w:rsidR="00A367B7" w:rsidRPr="00215933">
        <w:t>’</w:t>
      </w:r>
      <w:r w:rsidRPr="00215933">
        <w:t>absence d</w:t>
      </w:r>
      <w:r w:rsidR="00A367B7" w:rsidRPr="00215933">
        <w:t>’</w:t>
      </w:r>
      <w:r w:rsidRPr="00215933">
        <w:t xml:space="preserve">objections, le </w:t>
      </w:r>
      <w:r w:rsidRPr="00215933">
        <w:rPr>
          <w:b/>
          <w:bCs/>
        </w:rPr>
        <w:t xml:space="preserve">Président a déclaré la décision </w:t>
      </w:r>
      <w:hyperlink r:id="rId147" w:history="1">
        <w:r w:rsidRPr="00215933">
          <w:rPr>
            <w:b/>
            <w:bCs/>
            <w:color w:val="0000FF"/>
            <w:u w:val="single"/>
          </w:rPr>
          <w:t>20.COM 7.d.1</w:t>
        </w:r>
      </w:hyperlink>
      <w:r w:rsidRPr="00215933">
        <w:rPr>
          <w:b/>
          <w:bCs/>
        </w:rPr>
        <w:t xml:space="preserve"> adoptée</w:t>
      </w:r>
      <w:r w:rsidRPr="00215933">
        <w:t>.</w:t>
      </w:r>
    </w:p>
    <w:p w14:paraId="46230394" w14:textId="77777777" w:rsidR="00F92CBC" w:rsidRPr="00215933" w:rsidRDefault="00363B90" w:rsidP="00F92CBC">
      <w:pPr>
        <w:pStyle w:val="Style1"/>
        <w:tabs>
          <w:tab w:val="clear" w:pos="6946"/>
        </w:tabs>
        <w:snapToGrid w:val="0"/>
      </w:pPr>
      <w:r w:rsidRPr="00215933">
        <w:t xml:space="preserve">La délégation de la </w:t>
      </w:r>
      <w:r w:rsidRPr="00215933">
        <w:rPr>
          <w:b/>
          <w:bCs/>
        </w:rPr>
        <w:t>Croatie</w:t>
      </w:r>
      <w:r w:rsidRPr="00215933">
        <w:t xml:space="preserve"> a remercié le Comité, le pays hôte et le Secrétariat pour leur soutien et leur chaleureuse hospitalité.</w:t>
      </w:r>
    </w:p>
    <w:p w14:paraId="3BA70119" w14:textId="129F856D" w:rsidR="00363B90" w:rsidRPr="00215933" w:rsidRDefault="00363B90" w:rsidP="005D250D">
      <w:pPr>
        <w:pStyle w:val="Style1"/>
        <w:tabs>
          <w:tab w:val="clear" w:pos="6946"/>
        </w:tabs>
        <w:snapToGrid w:val="0"/>
      </w:pPr>
      <w:r w:rsidRPr="00215933">
        <w:t xml:space="preserve">La délégation de la </w:t>
      </w:r>
      <w:r w:rsidRPr="00215933">
        <w:rPr>
          <w:b/>
          <w:bCs/>
        </w:rPr>
        <w:t>Croatie</w:t>
      </w:r>
      <w:r w:rsidRPr="00215933">
        <w:t xml:space="preserve">, représentée par </w:t>
      </w:r>
      <w:r w:rsidRPr="00215933">
        <w:rPr>
          <w:b/>
          <w:bCs/>
        </w:rPr>
        <w:t>S. Exc. Mme Nina Obuljen Koržinek, ministre de la Culture et des Médias</w:t>
      </w:r>
      <w:r w:rsidR="00F92CBC" w:rsidRPr="00215933">
        <w:rPr>
          <w:b/>
          <w:bCs/>
        </w:rPr>
        <w:t xml:space="preserve"> </w:t>
      </w:r>
      <w:r w:rsidR="00F92CBC" w:rsidRPr="00215933">
        <w:t>dans un message vidéo</w:t>
      </w:r>
      <w:r w:rsidRPr="00215933">
        <w:t>, a souligné que le carnaval de Lastovo Poklad est une tradition culturelle ancienne et un symbole de l</w:t>
      </w:r>
      <w:r w:rsidR="00A367B7" w:rsidRPr="00215933">
        <w:t>’</w:t>
      </w:r>
      <w:r w:rsidRPr="00215933">
        <w:t>identité et de la cohésion de la communauté. La délégation a mis en avant le fait que, bien que l</w:t>
      </w:r>
      <w:r w:rsidR="00A367B7" w:rsidRPr="00215933">
        <w:t>’</w:t>
      </w:r>
      <w:r w:rsidRPr="00215933">
        <w:t>île compte moins de 800 habitants, le carnaval continue de rassembler la communauté et de renforcer la fierté culturelle. La délégation a souligné l</w:t>
      </w:r>
      <w:r w:rsidR="00A367B7" w:rsidRPr="00215933">
        <w:t>’</w:t>
      </w:r>
      <w:r w:rsidRPr="00215933">
        <w:t>engagement continu de la Croatie à promouvoir le patrimoine culturel immatériel et à soutenir les initiatives conformes aux principes de la Convention de 2003. Elle a noté l</w:t>
      </w:r>
      <w:r w:rsidR="00A367B7" w:rsidRPr="00215933">
        <w:t>’</w:t>
      </w:r>
      <w:r w:rsidRPr="00215933">
        <w:t>importance de préserver les traditions humaines et l</w:t>
      </w:r>
      <w:r w:rsidR="00A367B7" w:rsidRPr="00215933">
        <w:t>’</w:t>
      </w:r>
      <w:r w:rsidRPr="00215933">
        <w:t>attachement pour la culture dans un monde de plus en plus dominé par la technologie, a exprimé sa gratitude au Comité et a réaffirmé la détermination de la Croatie à sauvegarder son patrimoine immatériel pour les générations futures.</w:t>
      </w:r>
    </w:p>
    <w:p w14:paraId="10E1FD0B" w14:textId="0A0A63FF" w:rsidR="00363B90" w:rsidRPr="00215933" w:rsidRDefault="00363B90" w:rsidP="00363B90">
      <w:pPr>
        <w:pStyle w:val="Style1"/>
        <w:tabs>
          <w:tab w:val="clear" w:pos="6946"/>
        </w:tabs>
        <w:snapToGrid w:val="0"/>
      </w:pPr>
      <w:r w:rsidRPr="00215933">
        <w:lastRenderedPageBreak/>
        <w:t xml:space="preserve">Le </w:t>
      </w:r>
      <w:r w:rsidRPr="00215933">
        <w:rPr>
          <w:b/>
          <w:bCs/>
        </w:rPr>
        <w:t>Président</w:t>
      </w:r>
      <w:r w:rsidRPr="00215933">
        <w:t xml:space="preserve"> a clôturé l</w:t>
      </w:r>
      <w:r w:rsidR="00A367B7" w:rsidRPr="00215933">
        <w:t>’</w:t>
      </w:r>
      <w:r w:rsidRPr="00215933">
        <w:t>examen du point 7.d et de tous les dossiers relevant des points 7.a, 7.b, 7.c et 7.d, en remerciant les communautés et les détenteurs pour leur contribution. Leur participation avait donné vie à ces éléments tout au long de la session. Le Président a ensuite ouvert le débat général</w:t>
      </w:r>
      <w:r w:rsidR="00F92CBC" w:rsidRPr="00215933">
        <w:t xml:space="preserve"> sur le point 7, concernant</w:t>
      </w:r>
      <w:r w:rsidRPr="00215933">
        <w:t xml:space="preserve"> le rapport de l</w:t>
      </w:r>
      <w:r w:rsidR="00A367B7" w:rsidRPr="00215933">
        <w:t>’</w:t>
      </w:r>
      <w:r w:rsidRPr="00215933">
        <w:t>Organe d</w:t>
      </w:r>
      <w:r w:rsidR="00A367B7" w:rsidRPr="00215933">
        <w:t>’</w:t>
      </w:r>
      <w:r w:rsidRPr="00215933">
        <w:t>évaluation</w:t>
      </w:r>
      <w:r w:rsidR="00F92CBC" w:rsidRPr="00215933">
        <w:t xml:space="preserve">, </w:t>
      </w:r>
      <w:r w:rsidRPr="00215933">
        <w:t>et a invité les membres du Comité souhaitant prendre la parole à lever leur plaque.</w:t>
      </w:r>
    </w:p>
    <w:p w14:paraId="48B5441F" w14:textId="4BAAD2CD" w:rsidR="00363B90" w:rsidRPr="00215933" w:rsidRDefault="00363B90" w:rsidP="00363B90">
      <w:pPr>
        <w:pStyle w:val="Orateurengris"/>
        <w:keepNext/>
        <w:keepLines/>
        <w:tabs>
          <w:tab w:val="clear" w:pos="709"/>
          <w:tab w:val="clear" w:pos="1418"/>
          <w:tab w:val="clear" w:pos="2126"/>
          <w:tab w:val="clear" w:pos="2835"/>
        </w:tabs>
        <w:spacing w:before="240"/>
        <w:rPr>
          <w:rFonts w:eastAsia="Malgun Gothic"/>
          <w:b/>
          <w:bCs/>
          <w:u w:val="single"/>
          <w:lang w:val="fr-FR" w:eastAsia="ko-KR"/>
        </w:rPr>
      </w:pPr>
      <w:r w:rsidRPr="00215933">
        <w:rPr>
          <w:rFonts w:eastAsia="Malgun Gothic"/>
          <w:b/>
          <w:bCs/>
          <w:u w:val="single"/>
          <w:lang w:val="fr-FR" w:eastAsia="ko-KR"/>
        </w:rPr>
        <w:t>POINT 7 DE L</w:t>
      </w:r>
      <w:r w:rsidR="00A367B7" w:rsidRPr="00215933">
        <w:rPr>
          <w:rFonts w:eastAsia="Malgun Gothic"/>
          <w:b/>
          <w:bCs/>
          <w:u w:val="single"/>
          <w:lang w:val="fr-FR" w:eastAsia="ko-KR"/>
        </w:rPr>
        <w:t>’</w:t>
      </w:r>
      <w:r w:rsidRPr="00215933">
        <w:rPr>
          <w:rFonts w:eastAsia="Malgun Gothic"/>
          <w:b/>
          <w:bCs/>
          <w:u w:val="single"/>
          <w:lang w:val="fr-FR" w:eastAsia="ko-KR"/>
        </w:rPr>
        <w:t>ORDRE DU JOUR (SUITE)</w:t>
      </w:r>
    </w:p>
    <w:p w14:paraId="6D032AC8" w14:textId="264BB487" w:rsidR="00363B90" w:rsidRPr="00215933" w:rsidRDefault="00363B90" w:rsidP="00363B90">
      <w:pPr>
        <w:pStyle w:val="Orateurengris"/>
        <w:keepNext/>
        <w:keepLines/>
        <w:tabs>
          <w:tab w:val="clear" w:pos="709"/>
          <w:tab w:val="clear" w:pos="1418"/>
          <w:tab w:val="clear" w:pos="2126"/>
          <w:tab w:val="clear" w:pos="2835"/>
        </w:tabs>
        <w:rPr>
          <w:rFonts w:eastAsia="Malgun Gothic"/>
          <w:b/>
          <w:bCs/>
          <w:lang w:val="fr-FR" w:eastAsia="ko-KR"/>
        </w:rPr>
      </w:pPr>
      <w:r w:rsidRPr="00215933">
        <w:rPr>
          <w:rFonts w:eastAsia="Malgun Gothic"/>
          <w:b/>
          <w:bCs/>
          <w:lang w:val="fr-FR" w:eastAsia="ko-KR"/>
        </w:rPr>
        <w:t>RAPPORT DE L</w:t>
      </w:r>
      <w:r w:rsidR="00A367B7" w:rsidRPr="00215933">
        <w:rPr>
          <w:rFonts w:eastAsia="Malgun Gothic"/>
          <w:b/>
          <w:bCs/>
          <w:lang w:val="fr-FR" w:eastAsia="ko-KR"/>
        </w:rPr>
        <w:t>’</w:t>
      </w:r>
      <w:r w:rsidRPr="00215933">
        <w:rPr>
          <w:rFonts w:eastAsia="Malgun Gothic"/>
          <w:b/>
          <w:bCs/>
          <w:lang w:val="fr-FR" w:eastAsia="ko-KR"/>
        </w:rPr>
        <w:t>ORGANE D</w:t>
      </w:r>
      <w:r w:rsidR="00A367B7" w:rsidRPr="00215933">
        <w:rPr>
          <w:rFonts w:eastAsia="Malgun Gothic"/>
          <w:b/>
          <w:bCs/>
          <w:lang w:val="fr-FR" w:eastAsia="ko-KR"/>
        </w:rPr>
        <w:t>’</w:t>
      </w:r>
      <w:r w:rsidRPr="00215933">
        <w:rPr>
          <w:rFonts w:eastAsia="Malgun Gothic"/>
          <w:b/>
          <w:bCs/>
          <w:lang w:val="fr-FR" w:eastAsia="ko-KR"/>
        </w:rPr>
        <w:t>ÉVALUATION SUR SES TRAVAUX EN 2025</w:t>
      </w:r>
    </w:p>
    <w:p w14:paraId="1BEFF480" w14:textId="7428A3FB" w:rsidR="00363B90" w:rsidRPr="00215933" w:rsidRDefault="00363B90" w:rsidP="005D250D">
      <w:pPr>
        <w:pStyle w:val="Orateurengris"/>
        <w:keepNext/>
        <w:keepLines/>
        <w:tabs>
          <w:tab w:val="clear" w:pos="709"/>
          <w:tab w:val="clear" w:pos="1418"/>
          <w:tab w:val="clear" w:pos="2126"/>
          <w:tab w:val="clear" w:pos="2835"/>
        </w:tabs>
        <w:ind w:left="2160" w:hanging="1593"/>
        <w:jc w:val="left"/>
        <w:rPr>
          <w:lang w:val="fr-FR"/>
        </w:rPr>
      </w:pPr>
      <w:r w:rsidRPr="00215933">
        <w:rPr>
          <w:rStyle w:val="Heading1Char"/>
          <w:rFonts w:ascii="Arial" w:hAnsi="Arial" w:cs="Arial"/>
          <w:b/>
          <w:bCs/>
          <w:color w:val="212121"/>
          <w:sz w:val="22"/>
          <w:szCs w:val="22"/>
          <w:shd w:val="clear" w:color="auto" w:fill="FFFFFF"/>
          <w:lang w:val="fr-FR"/>
        </w:rPr>
        <w:t>Documents </w:t>
      </w:r>
      <w:r w:rsidRPr="00215933">
        <w:rPr>
          <w:rStyle w:val="Heading1Char"/>
          <w:rFonts w:ascii="Arial" w:hAnsi="Arial" w:cs="Arial"/>
          <w:color w:val="212121"/>
          <w:sz w:val="22"/>
          <w:szCs w:val="22"/>
          <w:shd w:val="clear" w:color="auto" w:fill="FFFFFF"/>
          <w:lang w:val="fr-FR"/>
        </w:rPr>
        <w:t>:</w:t>
      </w:r>
      <w:r w:rsidRPr="00215933">
        <w:rPr>
          <w:rStyle w:val="Heading1Char"/>
          <w:rFonts w:ascii="Arial" w:hAnsi="Arial" w:cs="Arial"/>
          <w:color w:val="212121"/>
          <w:sz w:val="22"/>
          <w:szCs w:val="22"/>
          <w:shd w:val="clear" w:color="auto" w:fill="FFFFFF"/>
          <w:lang w:val="fr-FR"/>
        </w:rPr>
        <w:tab/>
      </w:r>
      <w:hyperlink r:id="rId148" w:history="1">
        <w:r w:rsidRPr="00215933">
          <w:rPr>
            <w:rStyle w:val="Hyperlink"/>
            <w:lang w:val="fr-FR"/>
          </w:rPr>
          <w:t>LHE/25/20.COM/7</w:t>
        </w:r>
      </w:hyperlink>
      <w:r w:rsidRPr="00215933">
        <w:rPr>
          <w:lang w:val="fr-FR"/>
        </w:rPr>
        <w:br/>
      </w:r>
      <w:hyperlink r:id="rId149" w:history="1">
        <w:r w:rsidRPr="00215933">
          <w:rPr>
            <w:rStyle w:val="Hyperlink"/>
            <w:lang w:val="fr-FR"/>
          </w:rPr>
          <w:t>Ordre des dossiers</w:t>
        </w:r>
      </w:hyperlink>
    </w:p>
    <w:p w14:paraId="5F83A478" w14:textId="77777777" w:rsidR="00363B90" w:rsidRPr="00215933" w:rsidRDefault="00363B90" w:rsidP="00363B90">
      <w:pPr>
        <w:pStyle w:val="Orateurengris"/>
        <w:keepNext/>
        <w:keepLines/>
        <w:tabs>
          <w:tab w:val="clear" w:pos="709"/>
          <w:tab w:val="clear" w:pos="1418"/>
          <w:tab w:val="clear" w:pos="2126"/>
          <w:tab w:val="clear" w:pos="2835"/>
        </w:tabs>
        <w:ind w:left="567"/>
        <w:jc w:val="left"/>
        <w:rPr>
          <w:lang w:val="fr-FR"/>
        </w:rPr>
      </w:pPr>
      <w:r w:rsidRPr="00215933">
        <w:rPr>
          <w:rFonts w:eastAsia="Malgun Gothic"/>
          <w:b/>
          <w:bCs/>
          <w:lang w:val="fr-FR" w:eastAsia="ko-KR"/>
        </w:rPr>
        <w:t xml:space="preserve">Décision : </w:t>
      </w:r>
      <w:r w:rsidRPr="00215933">
        <w:rPr>
          <w:rFonts w:eastAsia="Malgun Gothic"/>
          <w:b/>
          <w:bCs/>
          <w:lang w:val="fr-FR" w:eastAsia="ko-KR"/>
        </w:rPr>
        <w:tab/>
      </w:r>
      <w:hyperlink r:id="rId150" w:history="1">
        <w:r w:rsidRPr="00215933">
          <w:rPr>
            <w:rStyle w:val="Hyperlink"/>
            <w:i/>
            <w:iCs/>
            <w:lang w:val="fr-FR"/>
          </w:rPr>
          <w:t>20.COM 7</w:t>
        </w:r>
      </w:hyperlink>
    </w:p>
    <w:p w14:paraId="584984DB" w14:textId="56089C1E" w:rsidR="00363B90" w:rsidRPr="00215933" w:rsidRDefault="00363B90" w:rsidP="00363B90">
      <w:pPr>
        <w:pStyle w:val="Style1"/>
        <w:tabs>
          <w:tab w:val="clear" w:pos="6946"/>
        </w:tabs>
        <w:snapToGrid w:val="0"/>
      </w:pPr>
      <w:r w:rsidRPr="00215933">
        <w:t>La délégation de la</w:t>
      </w:r>
      <w:r w:rsidRPr="00215933">
        <w:rPr>
          <w:b/>
          <w:bCs/>
        </w:rPr>
        <w:t xml:space="preserve"> Slovaquie</w:t>
      </w:r>
      <w:r w:rsidRPr="00215933">
        <w:t xml:space="preserve"> a exprimé sa sincère gratitude à l</w:t>
      </w:r>
      <w:r w:rsidR="00A367B7" w:rsidRPr="00215933">
        <w:t>’</w:t>
      </w:r>
      <w:r w:rsidRPr="00215933">
        <w:t>Organe d</w:t>
      </w:r>
      <w:r w:rsidR="00A367B7" w:rsidRPr="00215933">
        <w:t>’</w:t>
      </w:r>
      <w:r w:rsidRPr="00215933">
        <w:t>évaluation et au Secrétariat pour leur travail remarquable accompli tout au long de ce cycle. Malgré le volume important et la complexité des tâches, ces deux instances avaient géré la charge de travail avec professionnalisme, clarté et détermination. Bien que plusieurs problèmes récurrents persistent dans les candidatures, les observations de l</w:t>
      </w:r>
      <w:r w:rsidR="00A367B7" w:rsidRPr="00215933">
        <w:t>’</w:t>
      </w:r>
      <w:r w:rsidRPr="00215933">
        <w:t>Organe d</w:t>
      </w:r>
      <w:r w:rsidR="00A367B7" w:rsidRPr="00215933">
        <w:t>’</w:t>
      </w:r>
      <w:r w:rsidRPr="00215933">
        <w:t>évaluation restaient inestimables, car elles fournissent des orientations qui permettent d</w:t>
      </w:r>
      <w:r w:rsidR="00A367B7" w:rsidRPr="00215933">
        <w:t>’</w:t>
      </w:r>
      <w:r w:rsidRPr="00215933">
        <w:t>améliorer la qualité des dossiers et de renforcer la sauvegarde tant au niveau national que communautaire. La délégation</w:t>
      </w:r>
      <w:r w:rsidR="00EC6F9B" w:rsidRPr="00215933">
        <w:t xml:space="preserve"> de la Slovaquie</w:t>
      </w:r>
      <w:r w:rsidRPr="00215933">
        <w:t xml:space="preserve"> a souligné l</w:t>
      </w:r>
      <w:r w:rsidR="00A367B7" w:rsidRPr="00215933">
        <w:t>’</w:t>
      </w:r>
      <w:r w:rsidRPr="00215933">
        <w:t>importance de présenter les éléments sur la page web de l</w:t>
      </w:r>
      <w:r w:rsidR="00A367B7" w:rsidRPr="00215933">
        <w:t>’</w:t>
      </w:r>
      <w:r w:rsidRPr="00215933">
        <w:t>UNESCO sous la meilleure forme possible afin de refléter la dignité et la qualité qu</w:t>
      </w:r>
      <w:r w:rsidR="00A367B7" w:rsidRPr="00215933">
        <w:t>’</w:t>
      </w:r>
      <w:r w:rsidRPr="00215933">
        <w:t>ils méritent. La Slovaquie a félicité tous les États parties, en particulier ceux qui avaient réussi à transférer des éléments de la Liste de sauvegarde urgente vers la Liste représentative. L</w:t>
      </w:r>
      <w:r w:rsidR="00A367B7" w:rsidRPr="00215933">
        <w:t>’</w:t>
      </w:r>
      <w:r w:rsidRPr="00215933">
        <w:t>inclusion de l</w:t>
      </w:r>
      <w:r w:rsidR="00A367B7" w:rsidRPr="00215933">
        <w:t>’</w:t>
      </w:r>
      <w:r w:rsidRPr="00215933">
        <w:t>expérience de sauvegarde dans les demandes de transfert illustrait comment ce mécanisme peut inspirer d</w:t>
      </w:r>
      <w:r w:rsidR="00A367B7" w:rsidRPr="00215933">
        <w:t>’</w:t>
      </w:r>
      <w:r w:rsidRPr="00215933">
        <w:t>autres acteurs, en montrant qu</w:t>
      </w:r>
      <w:r w:rsidR="00A367B7" w:rsidRPr="00215933">
        <w:t>’</w:t>
      </w:r>
      <w:r w:rsidRPr="00215933">
        <w:t>un changement significatif exige de la persévérance, de l</w:t>
      </w:r>
      <w:r w:rsidR="00A367B7" w:rsidRPr="00215933">
        <w:t>’</w:t>
      </w:r>
      <w:r w:rsidRPr="00215933">
        <w:t>engagement et un travail progressif. La délégation de la Slovaquie a également réaffirmé l</w:t>
      </w:r>
      <w:r w:rsidR="00A367B7" w:rsidRPr="00215933">
        <w:t>’</w:t>
      </w:r>
      <w:r w:rsidRPr="00215933">
        <w:t>importance d</w:t>
      </w:r>
      <w:r w:rsidR="00A367B7" w:rsidRPr="00215933">
        <w:t>’</w:t>
      </w:r>
      <w:r w:rsidRPr="00215933">
        <w:t>établir des rapports sur les éléments inscrits sur la Liste de sauvegarde urgente, comme évoqué précédemment.</w:t>
      </w:r>
    </w:p>
    <w:p w14:paraId="177AA9AA" w14:textId="263721B7" w:rsidR="00363B90" w:rsidRPr="00215933" w:rsidRDefault="00363B90" w:rsidP="00363B90">
      <w:pPr>
        <w:pStyle w:val="Style1"/>
        <w:tabs>
          <w:tab w:val="clear" w:pos="6946"/>
        </w:tabs>
        <w:snapToGrid w:val="0"/>
      </w:pPr>
      <w:r w:rsidRPr="00215933">
        <w:t>La délégation de la</w:t>
      </w:r>
      <w:r w:rsidRPr="00215933">
        <w:rPr>
          <w:b/>
          <w:bCs/>
        </w:rPr>
        <w:t xml:space="preserve"> France</w:t>
      </w:r>
      <w:r w:rsidRPr="00215933">
        <w:t xml:space="preserve"> a remercié le Président et l</w:t>
      </w:r>
      <w:r w:rsidR="00A367B7" w:rsidRPr="00215933">
        <w:t>’</w:t>
      </w:r>
      <w:r w:rsidRPr="00215933">
        <w:t>Organe d</w:t>
      </w:r>
      <w:r w:rsidR="00A367B7" w:rsidRPr="00215933">
        <w:t>’</w:t>
      </w:r>
      <w:r w:rsidRPr="00215933">
        <w:t xml:space="preserve">évaluation pour leur travail minutieux et cohérent. </w:t>
      </w:r>
      <w:r w:rsidR="00EC6F9B" w:rsidRPr="00215933">
        <w:t>Elle</w:t>
      </w:r>
      <w:r w:rsidRPr="00215933">
        <w:t xml:space="preserve"> a félicité toutes les communautés et tous les États parties dont les éléments avaient été inscrits. La délégation a exprimé son inquiétude face à une tendance à l</w:t>
      </w:r>
      <w:r w:rsidR="00A367B7" w:rsidRPr="00215933">
        <w:t>’</w:t>
      </w:r>
      <w:r w:rsidRPr="00215933">
        <w:t>augmentation des inscriptions au fil des cycles successifs. Tout en se félicitant du processus de dialogue et de sa contribution au nombre élevé d</w:t>
      </w:r>
      <w:r w:rsidR="00A367B7" w:rsidRPr="00215933">
        <w:t>’</w:t>
      </w:r>
      <w:r w:rsidRPr="00215933">
        <w:t>inscriptions recommandées, la délégation de la France</w:t>
      </w:r>
      <w:r w:rsidRPr="00215933">
        <w:rPr>
          <w:b/>
          <w:bCs/>
        </w:rPr>
        <w:t xml:space="preserve"> </w:t>
      </w:r>
      <w:r w:rsidRPr="00215933">
        <w:t xml:space="preserve">a mis en garde contre les effets potentiels sur les futures candidatures et la perception externe des listes. La délégation </w:t>
      </w:r>
      <w:r w:rsidR="00EC6F9B" w:rsidRPr="00215933">
        <w:t xml:space="preserve">de la France </w:t>
      </w:r>
      <w:r w:rsidRPr="00215933">
        <w:t>a noté que les recommandations de l</w:t>
      </w:r>
      <w:r w:rsidR="00A367B7" w:rsidRPr="00215933">
        <w:t>’</w:t>
      </w:r>
      <w:r w:rsidRPr="00215933">
        <w:t>Organe d</w:t>
      </w:r>
      <w:r w:rsidR="00A367B7" w:rsidRPr="00215933">
        <w:t>’</w:t>
      </w:r>
      <w:r w:rsidRPr="00215933">
        <w:t>évaluation constituent une jurisprudence importante, qui guide les États dans la préparation des candidatures et la compréhension de la portée et des limites de la reconnaissance du patrimoine culturel immatériel. La délégation a souligné que le processus de dialogue ne devrait pas remplacer le débat du Comité sur les questions fondamentales. Un recours excessif au dialogue pourrait donner l</w:t>
      </w:r>
      <w:r w:rsidR="00A367B7" w:rsidRPr="00215933">
        <w:t>’</w:t>
      </w:r>
      <w:r w:rsidRPr="00215933">
        <w:t>impression que les lacunes peuvent toujours être corrigées, ce qui risquerait d</w:t>
      </w:r>
      <w:r w:rsidR="00A367B7" w:rsidRPr="00215933">
        <w:t>’</w:t>
      </w:r>
      <w:r w:rsidRPr="00215933">
        <w:t>affaiblir la crédibilité des listes. La délégation de la France a appelé à accorder une plus grande attention aux problèmes récurrents identifiés par l</w:t>
      </w:r>
      <w:r w:rsidR="00A367B7" w:rsidRPr="00215933">
        <w:t>’</w:t>
      </w:r>
      <w:r w:rsidRPr="00215933">
        <w:t>Organe d</w:t>
      </w:r>
      <w:r w:rsidR="00A367B7" w:rsidRPr="00215933">
        <w:t>’</w:t>
      </w:r>
      <w:r w:rsidRPr="00215933">
        <w:t>évaluation, en particulier le critère R2 révisé, qui manquait souvent de clarté, notamment en ce qui concerne l</w:t>
      </w:r>
      <w:r w:rsidR="00A367B7" w:rsidRPr="00215933">
        <w:t>’</w:t>
      </w:r>
      <w:r w:rsidRPr="00215933">
        <w:t xml:space="preserve">égalité des genres. La délégation </w:t>
      </w:r>
      <w:r w:rsidR="00EC6F9B" w:rsidRPr="00215933">
        <w:t xml:space="preserve">de la France a conclu son intervention en soulignant </w:t>
      </w:r>
      <w:r w:rsidRPr="00215933">
        <w:t>la nécessité de normes rigoureuses associées à un dialogue constructif.</w:t>
      </w:r>
    </w:p>
    <w:p w14:paraId="57CBAC02" w14:textId="1E7A0CE8" w:rsidR="00363B90" w:rsidRPr="00215933" w:rsidRDefault="00363B90" w:rsidP="00363B90">
      <w:pPr>
        <w:pStyle w:val="Style1"/>
        <w:tabs>
          <w:tab w:val="clear" w:pos="6946"/>
        </w:tabs>
        <w:snapToGrid w:val="0"/>
      </w:pPr>
      <w:r w:rsidRPr="00215933">
        <w:t>Constatant qu</w:t>
      </w:r>
      <w:r w:rsidR="00A367B7" w:rsidRPr="00215933">
        <w:t>’</w:t>
      </w:r>
      <w:r w:rsidRPr="00215933">
        <w:t>il n</w:t>
      </w:r>
      <w:r w:rsidR="00A367B7" w:rsidRPr="00215933">
        <w:t>’</w:t>
      </w:r>
      <w:r w:rsidRPr="00215933">
        <w:t>y avait pas d</w:t>
      </w:r>
      <w:r w:rsidR="00A367B7" w:rsidRPr="00215933">
        <w:t>’</w:t>
      </w:r>
      <w:r w:rsidRPr="00215933">
        <w:t>autres demandes de prise de parole, la</w:t>
      </w:r>
      <w:r w:rsidRPr="00215933">
        <w:rPr>
          <w:b/>
          <w:bCs/>
        </w:rPr>
        <w:t xml:space="preserve"> Vice-Présidente du Comité, </w:t>
      </w:r>
      <w:r w:rsidRPr="00215933">
        <w:t>la Slovaquie [ci-après « la Vice-Présidente »], a invité l</w:t>
      </w:r>
      <w:r w:rsidR="00A367B7" w:rsidRPr="00215933">
        <w:t>’</w:t>
      </w:r>
      <w:r w:rsidRPr="00215933">
        <w:t>Organe d</w:t>
      </w:r>
      <w:r w:rsidR="00A367B7" w:rsidRPr="00215933">
        <w:t>’</w:t>
      </w:r>
      <w:r w:rsidRPr="00215933">
        <w:t>évaluation à répondre s</w:t>
      </w:r>
      <w:r w:rsidR="00A367B7" w:rsidRPr="00215933">
        <w:t>’</w:t>
      </w:r>
      <w:r w:rsidRPr="00215933">
        <w:t>il le souhaitait.</w:t>
      </w:r>
    </w:p>
    <w:p w14:paraId="3B92ACFB" w14:textId="45CE3360" w:rsidR="00363B90" w:rsidRPr="00215933" w:rsidRDefault="00363B90" w:rsidP="00363B90">
      <w:pPr>
        <w:pStyle w:val="Style1"/>
        <w:tabs>
          <w:tab w:val="clear" w:pos="6946"/>
        </w:tabs>
        <w:snapToGrid w:val="0"/>
      </w:pPr>
      <w:r w:rsidRPr="00215933">
        <w:t>Le</w:t>
      </w:r>
      <w:r w:rsidRPr="00215933">
        <w:rPr>
          <w:b/>
          <w:bCs/>
        </w:rPr>
        <w:t xml:space="preserve"> Président de l</w:t>
      </w:r>
      <w:r w:rsidR="00A367B7" w:rsidRPr="00215933">
        <w:rPr>
          <w:b/>
          <w:bCs/>
        </w:rPr>
        <w:t>’</w:t>
      </w:r>
      <w:r w:rsidRPr="00215933">
        <w:rPr>
          <w:b/>
          <w:bCs/>
        </w:rPr>
        <w:t>Organe d</w:t>
      </w:r>
      <w:r w:rsidR="00A367B7" w:rsidRPr="00215933">
        <w:rPr>
          <w:b/>
          <w:bCs/>
        </w:rPr>
        <w:t>’</w:t>
      </w:r>
      <w:r w:rsidRPr="00215933">
        <w:rPr>
          <w:b/>
          <w:bCs/>
        </w:rPr>
        <w:t>évaluation</w:t>
      </w:r>
      <w:r w:rsidRPr="00215933">
        <w:t xml:space="preserve"> a pris acte des préoccupations de la France concernant le taux élevé d</w:t>
      </w:r>
      <w:r w:rsidR="00A367B7" w:rsidRPr="00215933">
        <w:t>’</w:t>
      </w:r>
      <w:r w:rsidRPr="00215933">
        <w:t>acceptation des dossiers et a expliqué que trois facteurs contribuaient à cette tendance. Premièrement, on constatait une nette amélioration de la compréhension, par les États parties, de l</w:t>
      </w:r>
      <w:r w:rsidR="00A367B7" w:rsidRPr="00215933">
        <w:t>’</w:t>
      </w:r>
      <w:r w:rsidRPr="00215933">
        <w:t xml:space="preserve">esprit de la Convention ainsi que de leur capacité à préparer des dossiers de candidature de grande qualité. Deuxièmement, le Secrétariat </w:t>
      </w:r>
      <w:r w:rsidRPr="00215933">
        <w:lastRenderedPageBreak/>
        <w:t>procédait à une vérification administrative approfondie, ce qui garantissait que les dossiers répondaient aux normes les plus strictes avant leur transmission à l</w:t>
      </w:r>
      <w:r w:rsidR="00A367B7" w:rsidRPr="00215933">
        <w:t>’</w:t>
      </w:r>
      <w:r w:rsidRPr="00215933">
        <w:t>Organe d</w:t>
      </w:r>
      <w:r w:rsidR="00A367B7" w:rsidRPr="00215933">
        <w:t>’</w:t>
      </w:r>
      <w:r w:rsidRPr="00215933">
        <w:t>évaluation. Troisièmement, le processus de dialogue permettait d</w:t>
      </w:r>
      <w:r w:rsidR="00A367B7" w:rsidRPr="00215933">
        <w:t>’</w:t>
      </w:r>
      <w:r w:rsidRPr="00215933">
        <w:t>adresser des questions ciblées aux États soumissionnaires, ce qui permettait d</w:t>
      </w:r>
      <w:r w:rsidR="00A367B7" w:rsidRPr="00215933">
        <w:t>’</w:t>
      </w:r>
      <w:r w:rsidRPr="00215933">
        <w:t>obtenir des éclaircissements et d</w:t>
      </w:r>
      <w:r w:rsidR="00A367B7" w:rsidRPr="00215933">
        <w:t>’</w:t>
      </w:r>
      <w:r w:rsidRPr="00215933">
        <w:t>améliorer la compréhension des informations contenues dans les dossiers. Ce processus aidait à résoudre des problèmes qui auraient auparavant conduit à des renvois, augmentant ainsi les taux d</w:t>
      </w:r>
      <w:r w:rsidR="00A367B7" w:rsidRPr="00215933">
        <w:t>’</w:t>
      </w:r>
      <w:r w:rsidRPr="00215933">
        <w:t>acceptation. La combinaison d</w:t>
      </w:r>
      <w:r w:rsidR="00A367B7" w:rsidRPr="00215933">
        <w:t>’</w:t>
      </w:r>
      <w:r w:rsidRPr="00215933">
        <w:t>une meilleure préparation des dossiers, du soutien du Secrétariat et d</w:t>
      </w:r>
      <w:r w:rsidR="00A367B7" w:rsidRPr="00215933">
        <w:t>’</w:t>
      </w:r>
      <w:r w:rsidRPr="00215933">
        <w:t>un dialogue efficace expliquait le taux plus élevé de recommandations d</w:t>
      </w:r>
      <w:r w:rsidR="00A367B7" w:rsidRPr="00215933">
        <w:t>’</w:t>
      </w:r>
      <w:r w:rsidRPr="00215933">
        <w:t>inscription.</w:t>
      </w:r>
    </w:p>
    <w:p w14:paraId="0502F460" w14:textId="0CDDD893" w:rsidR="00363B90" w:rsidRPr="00215933" w:rsidRDefault="00363B90" w:rsidP="00363B90">
      <w:pPr>
        <w:pStyle w:val="Style1"/>
        <w:tabs>
          <w:tab w:val="clear" w:pos="6946"/>
        </w:tabs>
        <w:snapToGrid w:val="0"/>
      </w:pPr>
      <w:r w:rsidRPr="00215933">
        <w:t>La délégation de la</w:t>
      </w:r>
      <w:r w:rsidRPr="00215933">
        <w:rPr>
          <w:b/>
          <w:bCs/>
        </w:rPr>
        <w:t xml:space="preserve"> Barbade</w:t>
      </w:r>
      <w:r w:rsidRPr="00215933">
        <w:t xml:space="preserve"> a remercié l</w:t>
      </w:r>
      <w:r w:rsidR="00A367B7" w:rsidRPr="00215933">
        <w:t>’</w:t>
      </w:r>
      <w:r w:rsidRPr="00215933">
        <w:t>Organe d</w:t>
      </w:r>
      <w:r w:rsidR="00A367B7" w:rsidRPr="00215933">
        <w:t>’</w:t>
      </w:r>
      <w:r w:rsidRPr="00215933">
        <w:t xml:space="preserve">évaluation, son Président et </w:t>
      </w:r>
      <w:r w:rsidR="00095445" w:rsidRPr="00215933">
        <w:t>s</w:t>
      </w:r>
      <w:r w:rsidRPr="00215933">
        <w:t>es membres pour leur engagement et leur rigueur technique dans l</w:t>
      </w:r>
      <w:r w:rsidR="00A367B7" w:rsidRPr="00215933">
        <w:t>’</w:t>
      </w:r>
      <w:r w:rsidRPr="00215933">
        <w:t xml:space="preserve">examen des dossiers très complets soumis au cours de ce cycle. La délégation </w:t>
      </w:r>
      <w:r w:rsidR="00095445" w:rsidRPr="00215933">
        <w:t xml:space="preserve">de la Barbade </w:t>
      </w:r>
      <w:r w:rsidRPr="00215933">
        <w:t>a noté que les orientations fournies par l</w:t>
      </w:r>
      <w:r w:rsidR="00A367B7" w:rsidRPr="00215933">
        <w:t>’</w:t>
      </w:r>
      <w:r w:rsidRPr="00215933">
        <w:t>Organe d</w:t>
      </w:r>
      <w:r w:rsidR="00A367B7" w:rsidRPr="00215933">
        <w:t>’</w:t>
      </w:r>
      <w:r w:rsidRPr="00215933">
        <w:t>évaluation sont essentielles pour améliorer la clarté, la cohérence et la qualité des candidatures. La délégation de la Barbade a souligné que les enseignements tirés du processus d</w:t>
      </w:r>
      <w:r w:rsidR="00A367B7" w:rsidRPr="00215933">
        <w:t>’</w:t>
      </w:r>
      <w:r w:rsidRPr="00215933">
        <w:t xml:space="preserve">évaluation favorisent le dialogue entre les États parties. En partageant leurs expériences et les enseignements tirés, les États pouvaient améliorer la transparence, renforcer la qualité des candidatures et consolider les principes de la Convention. </w:t>
      </w:r>
      <w:r w:rsidR="00095445" w:rsidRPr="00215933">
        <w:t>Elle</w:t>
      </w:r>
      <w:r w:rsidRPr="00215933">
        <w:t xml:space="preserve"> a remercié l</w:t>
      </w:r>
      <w:r w:rsidR="00A367B7" w:rsidRPr="00215933">
        <w:t>’</w:t>
      </w:r>
      <w:r w:rsidRPr="00215933">
        <w:t>Organe d</w:t>
      </w:r>
      <w:r w:rsidR="00A367B7" w:rsidRPr="00215933">
        <w:t>’</w:t>
      </w:r>
      <w:r w:rsidRPr="00215933">
        <w:t>évaluation pour son travail et a souligné l</w:t>
      </w:r>
      <w:r w:rsidR="00A367B7" w:rsidRPr="00215933">
        <w:t>’</w:t>
      </w:r>
      <w:r w:rsidRPr="00215933">
        <w:t>importance d</w:t>
      </w:r>
      <w:r w:rsidR="00A367B7" w:rsidRPr="00215933">
        <w:t>’</w:t>
      </w:r>
      <w:r w:rsidRPr="00215933">
        <w:t>une collaboration continue pour sauvegarder et promouvoir le patrimoine culturel immatériel à l</w:t>
      </w:r>
      <w:r w:rsidR="00A367B7" w:rsidRPr="00215933">
        <w:t>’</w:t>
      </w:r>
      <w:r w:rsidRPr="00215933">
        <w:t>échelle mondiale.</w:t>
      </w:r>
    </w:p>
    <w:p w14:paraId="5D65BC86" w14:textId="5101BF8E" w:rsidR="00363B90" w:rsidRPr="00215933" w:rsidRDefault="00363B90" w:rsidP="00363B90">
      <w:pPr>
        <w:pStyle w:val="Style1"/>
        <w:tabs>
          <w:tab w:val="clear" w:pos="6946"/>
        </w:tabs>
        <w:snapToGrid w:val="0"/>
      </w:pPr>
      <w:r w:rsidRPr="00215933">
        <w:t>La délégation du</w:t>
      </w:r>
      <w:r w:rsidRPr="00215933">
        <w:rPr>
          <w:b/>
          <w:bCs/>
        </w:rPr>
        <w:t xml:space="preserve"> Royaume</w:t>
      </w:r>
      <w:r w:rsidRPr="00215933">
        <w:rPr>
          <w:b/>
          <w:bCs/>
        </w:rPr>
        <w:noBreakHyphen/>
        <w:t>Uni de Grande</w:t>
      </w:r>
      <w:r w:rsidRPr="00215933">
        <w:rPr>
          <w:b/>
          <w:bCs/>
        </w:rPr>
        <w:noBreakHyphen/>
        <w:t>Bretagne et d</w:t>
      </w:r>
      <w:r w:rsidR="00A367B7" w:rsidRPr="00215933">
        <w:rPr>
          <w:b/>
          <w:bCs/>
        </w:rPr>
        <w:t>’</w:t>
      </w:r>
      <w:r w:rsidRPr="00215933">
        <w:rPr>
          <w:b/>
          <w:bCs/>
        </w:rPr>
        <w:t>Irlande du Nord</w:t>
      </w:r>
      <w:r w:rsidRPr="00215933">
        <w:t xml:space="preserve"> a remercié la Vice-Présidente et le pays hôte, l</w:t>
      </w:r>
      <w:r w:rsidR="00A367B7" w:rsidRPr="00215933">
        <w:t>’</w:t>
      </w:r>
      <w:r w:rsidRPr="00215933">
        <w:t>Inde, pour l</w:t>
      </w:r>
      <w:r w:rsidR="00A367B7" w:rsidRPr="00215933">
        <w:t>’</w:t>
      </w:r>
      <w:r w:rsidRPr="00215933">
        <w:t xml:space="preserve">excellente organisation de la réunion. </w:t>
      </w:r>
      <w:r w:rsidR="00095445" w:rsidRPr="00215933">
        <w:t>Elle</w:t>
      </w:r>
      <w:r w:rsidRPr="00215933">
        <w:t xml:space="preserve"> a félicité toutes les personnes ayant pris part aux inscriptions et a salué les candidatures multinationales</w:t>
      </w:r>
      <w:r w:rsidR="00095445" w:rsidRPr="00215933">
        <w:t>, en soulignant l</w:t>
      </w:r>
      <w:r w:rsidR="00A367B7" w:rsidRPr="00215933">
        <w:t>’</w:t>
      </w:r>
      <w:r w:rsidR="00095445" w:rsidRPr="00215933">
        <w:t>inscription sur une base élargie</w:t>
      </w:r>
      <w:r w:rsidRPr="00215933">
        <w:t xml:space="preserve"> des yourtes du Kazakhstan pour inclure l</w:t>
      </w:r>
      <w:r w:rsidR="00A367B7" w:rsidRPr="00215933">
        <w:t>’</w:t>
      </w:r>
      <w:r w:rsidRPr="00215933">
        <w:t xml:space="preserve">Ouzbékistan, ainsi que celle du tissage traditionnel Al Sadu pour inclure le Qatar. La délégation </w:t>
      </w:r>
      <w:r w:rsidR="00095445" w:rsidRPr="00215933">
        <w:t>du Royaume Uni de Grande Bretagne et d</w:t>
      </w:r>
      <w:r w:rsidR="00A367B7" w:rsidRPr="00215933">
        <w:t>’</w:t>
      </w:r>
      <w:r w:rsidR="00095445" w:rsidRPr="00215933">
        <w:t xml:space="preserve">Irlande du Nord </w:t>
      </w:r>
      <w:r w:rsidRPr="00215933">
        <w:t xml:space="preserve">a salué les efforts de sauvegarde de la Chine et des Émirats arabes unis, qui avaient permis de transférer leurs éléments de la Liste de sauvegarde urgente vers la Liste représentative et de les inclure dans le Registre de bonnes pratiques de sauvegarde. La délégation a également félicité la Croatie pour la sélection de Lastovo Poklad </w:t>
      </w:r>
      <w:r w:rsidR="00095445" w:rsidRPr="00215933">
        <w:t>pour le</w:t>
      </w:r>
      <w:r w:rsidRPr="00215933">
        <w:t xml:space="preserve"> Registre. Après avoir regretté qu</w:t>
      </w:r>
      <w:r w:rsidR="00A367B7" w:rsidRPr="00215933">
        <w:t>’</w:t>
      </w:r>
      <w:r w:rsidRPr="00215933">
        <w:t>il n</w:t>
      </w:r>
      <w:r w:rsidR="00A367B7" w:rsidRPr="00215933">
        <w:t>’</w:t>
      </w:r>
      <w:r w:rsidRPr="00215933">
        <w:t>y ait eu qu</w:t>
      </w:r>
      <w:r w:rsidR="00A367B7" w:rsidRPr="00215933">
        <w:t>’</w:t>
      </w:r>
      <w:r w:rsidRPr="00215933">
        <w:t xml:space="preserve">une seule candidature au Registre cette année, la délégation a salué les 119 candidatures à la Liste représentative. </w:t>
      </w:r>
      <w:r w:rsidR="00095445" w:rsidRPr="00215933">
        <w:t>Elle</w:t>
      </w:r>
      <w:r w:rsidRPr="00215933">
        <w:t xml:space="preserve"> a ensuite félicité l</w:t>
      </w:r>
      <w:r w:rsidR="00A367B7" w:rsidRPr="00215933">
        <w:t>’</w:t>
      </w:r>
      <w:r w:rsidRPr="00215933">
        <w:t>Organe d</w:t>
      </w:r>
      <w:r w:rsidR="00A367B7" w:rsidRPr="00215933">
        <w:t>’</w:t>
      </w:r>
      <w:r w:rsidRPr="00215933">
        <w:t>évaluation et le Secrétariat pour leur travail minutieux et leur rapport exhaustif.</w:t>
      </w:r>
    </w:p>
    <w:p w14:paraId="22FE3C9E" w14:textId="7E58388D" w:rsidR="00363B90" w:rsidRPr="00215933" w:rsidRDefault="00363B90" w:rsidP="00363B90">
      <w:pPr>
        <w:pStyle w:val="Style1"/>
        <w:tabs>
          <w:tab w:val="clear" w:pos="6946"/>
        </w:tabs>
        <w:snapToGrid w:val="0"/>
      </w:pPr>
      <w:r w:rsidRPr="00215933">
        <w:t xml:space="preserve">La délégation du </w:t>
      </w:r>
      <w:r w:rsidRPr="00215933">
        <w:rPr>
          <w:b/>
          <w:bCs/>
        </w:rPr>
        <w:t>Paraguay</w:t>
      </w:r>
      <w:r w:rsidRPr="00215933">
        <w:t xml:space="preserve"> a exprimé sa satisfaction quant au travail accompli par l</w:t>
      </w:r>
      <w:r w:rsidR="00A367B7" w:rsidRPr="00215933">
        <w:t>’</w:t>
      </w:r>
      <w:r w:rsidRPr="00215933">
        <w:t>Organe d</w:t>
      </w:r>
      <w:r w:rsidR="00A367B7" w:rsidRPr="00215933">
        <w:t>’</w:t>
      </w:r>
      <w:r w:rsidRPr="00215933">
        <w:t>évaluation au cours du cycle 2025. Elle a salué la clarté des rapports, l</w:t>
      </w:r>
      <w:r w:rsidR="00A367B7" w:rsidRPr="00215933">
        <w:t>’</w:t>
      </w:r>
      <w:r w:rsidRPr="00215933">
        <w:t>identification des défis et l</w:t>
      </w:r>
      <w:r w:rsidR="00A367B7" w:rsidRPr="00215933">
        <w:t>’</w:t>
      </w:r>
      <w:r w:rsidRPr="00215933">
        <w:t>amélioration générale des candidatures. La délégation a souligné l</w:t>
      </w:r>
      <w:r w:rsidR="00A367B7" w:rsidRPr="00215933">
        <w:t>’</w:t>
      </w:r>
      <w:r w:rsidRPr="00215933">
        <w:t>importance de la participation des communautés et a noté que les dossiers devaient éviter une standardisation excessive susceptible d</w:t>
      </w:r>
      <w:r w:rsidR="00A367B7" w:rsidRPr="00215933">
        <w:t>’</w:t>
      </w:r>
      <w:r w:rsidRPr="00215933">
        <w:t>atténuer les caractéristiques uniques des éléments culturels. La délégation du Paraguay s</w:t>
      </w:r>
      <w:r w:rsidR="00A367B7" w:rsidRPr="00215933">
        <w:t>’</w:t>
      </w:r>
      <w:r w:rsidRPr="00215933">
        <w:t>est félicitée de l</w:t>
      </w:r>
      <w:r w:rsidR="00A367B7" w:rsidRPr="00215933">
        <w:t>’</w:t>
      </w:r>
      <w:r w:rsidRPr="00215933">
        <w:t>attention portée par l</w:t>
      </w:r>
      <w:r w:rsidR="00A367B7" w:rsidRPr="00215933">
        <w:t>’</w:t>
      </w:r>
      <w:r w:rsidRPr="00215933">
        <w:t>Organe d</w:t>
      </w:r>
      <w:r w:rsidR="00A367B7" w:rsidRPr="00215933">
        <w:t>’</w:t>
      </w:r>
      <w:r w:rsidRPr="00215933">
        <w:t>évaluation aux cadres administratifs et juridiques tout en préservant les spécificités locales, et a souligné l</w:t>
      </w:r>
      <w:r w:rsidR="00A367B7" w:rsidRPr="00215933">
        <w:t>’</w:t>
      </w:r>
      <w:r w:rsidRPr="00215933">
        <w:t>importance de la flexibilité et des approches fondées sur les communautés. La délégation a également mis en avant la nécessité d</w:t>
      </w:r>
      <w:r w:rsidR="00A367B7" w:rsidRPr="00215933">
        <w:t>’</w:t>
      </w:r>
      <w:r w:rsidRPr="00215933">
        <w:t>intégrer le développement durable, l</w:t>
      </w:r>
      <w:r w:rsidR="00A367B7" w:rsidRPr="00215933">
        <w:t>’</w:t>
      </w:r>
      <w:r w:rsidRPr="00215933">
        <w:t xml:space="preserve">égalité des genres et les considérations environnementales tout en respectant les contextes locaux. La délégation </w:t>
      </w:r>
      <w:r w:rsidR="00095445" w:rsidRPr="00215933">
        <w:t xml:space="preserve">du Paraguay </w:t>
      </w:r>
      <w:r w:rsidRPr="00215933">
        <w:t>a réaffirmé son engagement en faveur de la mise en œuvre intégrale de la Convention de 2003 et de la sauvegarde du patrimoine culturel immatériel par le biais d</w:t>
      </w:r>
      <w:r w:rsidR="00A367B7" w:rsidRPr="00215933">
        <w:t>’</w:t>
      </w:r>
      <w:r w:rsidRPr="00215933">
        <w:t>approches fondées sur les communautés.</w:t>
      </w:r>
    </w:p>
    <w:p w14:paraId="0E684E5F" w14:textId="7F4D1C44" w:rsidR="00363B90" w:rsidRPr="00215933" w:rsidRDefault="00363B90" w:rsidP="00363B90">
      <w:pPr>
        <w:pStyle w:val="Style1"/>
        <w:tabs>
          <w:tab w:val="clear" w:pos="6946"/>
        </w:tabs>
        <w:snapToGrid w:val="0"/>
      </w:pPr>
      <w:r w:rsidRPr="00215933">
        <w:t>La délégation de l</w:t>
      </w:r>
      <w:r w:rsidR="00A367B7" w:rsidRPr="00215933">
        <w:t>’</w:t>
      </w:r>
      <w:r w:rsidRPr="00215933">
        <w:rPr>
          <w:b/>
          <w:bCs/>
        </w:rPr>
        <w:t>Allemagne</w:t>
      </w:r>
      <w:r w:rsidRPr="00215933">
        <w:t xml:space="preserve"> a remercié la Vice-Présidente et l</w:t>
      </w:r>
      <w:r w:rsidR="00A367B7" w:rsidRPr="00215933">
        <w:t>’</w:t>
      </w:r>
      <w:r w:rsidRPr="00215933">
        <w:t>Organe d</w:t>
      </w:r>
      <w:r w:rsidR="00A367B7" w:rsidRPr="00215933">
        <w:t>’</w:t>
      </w:r>
      <w:r w:rsidRPr="00215933">
        <w:t>évaluation pour leur professionnalisme et leur rigueur. Compte tenu du mandat de l</w:t>
      </w:r>
      <w:r w:rsidR="00A367B7" w:rsidRPr="00215933">
        <w:t>’</w:t>
      </w:r>
      <w:r w:rsidRPr="00215933">
        <w:t>UNESCO visant à promouvoir l</w:t>
      </w:r>
      <w:r w:rsidR="00A367B7" w:rsidRPr="00215933">
        <w:t>’</w:t>
      </w:r>
      <w:r w:rsidRPr="00215933">
        <w:t>égalité de genre, elle a sollicité des éclaircissements sur la manière dont sont évalués les dossiers de candidature qui ne traitent pas de l</w:t>
      </w:r>
      <w:r w:rsidR="00A367B7" w:rsidRPr="00215933">
        <w:t>’</w:t>
      </w:r>
      <w:r w:rsidRPr="00215933">
        <w:t>égalité de genre ou ne mentionnent pas les déséquilibres entre les genres.</w:t>
      </w:r>
    </w:p>
    <w:p w14:paraId="5293453D" w14:textId="160724A4" w:rsidR="00363B90" w:rsidRPr="00215933" w:rsidRDefault="00363B90" w:rsidP="00363B90">
      <w:pPr>
        <w:pStyle w:val="Style1"/>
        <w:tabs>
          <w:tab w:val="clear" w:pos="6946"/>
        </w:tabs>
        <w:snapToGrid w:val="0"/>
      </w:pPr>
      <w:r w:rsidRPr="00215933">
        <w:t>La délégation de l</w:t>
      </w:r>
      <w:r w:rsidR="00A367B7" w:rsidRPr="00215933">
        <w:rPr>
          <w:b/>
          <w:bCs/>
        </w:rPr>
        <w:t>’</w:t>
      </w:r>
      <w:r w:rsidRPr="00215933">
        <w:rPr>
          <w:b/>
          <w:bCs/>
        </w:rPr>
        <w:t>Inde</w:t>
      </w:r>
      <w:r w:rsidRPr="00215933">
        <w:t xml:space="preserve"> a félicité l</w:t>
      </w:r>
      <w:r w:rsidR="00A367B7" w:rsidRPr="00215933">
        <w:t>’</w:t>
      </w:r>
      <w:r w:rsidRPr="00215933">
        <w:t>Organe d</w:t>
      </w:r>
      <w:r w:rsidR="00A367B7" w:rsidRPr="00215933">
        <w:t>’</w:t>
      </w:r>
      <w:r w:rsidRPr="00215933">
        <w:t>évaluation pour son rapport d</w:t>
      </w:r>
      <w:r w:rsidR="00A367B7" w:rsidRPr="00215933">
        <w:t>’</w:t>
      </w:r>
      <w:r w:rsidRPr="00215933">
        <w:t xml:space="preserve">évaluation de 2025, saluant sa rigueur méthodologique et son analyse exhaustive. Après avoir souligné le caractère quasi universel des recommandations positives, la représentation géographique </w:t>
      </w:r>
      <w:r w:rsidRPr="00215933">
        <w:lastRenderedPageBreak/>
        <w:t>équilibrée et l</w:t>
      </w:r>
      <w:r w:rsidR="00A367B7" w:rsidRPr="00215933">
        <w:t>’</w:t>
      </w:r>
      <w:r w:rsidRPr="00215933">
        <w:t xml:space="preserve">augmentation du nombre de candidatures pour inscription sur la Liste de sauvegarde urgente, la délégation </w:t>
      </w:r>
      <w:r w:rsidR="00095445" w:rsidRPr="00215933">
        <w:t>de l</w:t>
      </w:r>
      <w:r w:rsidR="00A367B7" w:rsidRPr="00215933">
        <w:t>’</w:t>
      </w:r>
      <w:r w:rsidR="00095445" w:rsidRPr="00215933">
        <w:t xml:space="preserve">Inde </w:t>
      </w:r>
      <w:r w:rsidRPr="00215933">
        <w:t>a mis l</w:t>
      </w:r>
      <w:r w:rsidR="00A367B7" w:rsidRPr="00215933">
        <w:t>’</w:t>
      </w:r>
      <w:r w:rsidRPr="00215933">
        <w:t>accent sur le recours au processus de dialogue, la participation des communautés, le développement durable, l</w:t>
      </w:r>
      <w:r w:rsidR="00A367B7" w:rsidRPr="00215933">
        <w:t>’</w:t>
      </w:r>
      <w:r w:rsidRPr="00215933">
        <w:t>inclusion des questions de genre et l</w:t>
      </w:r>
      <w:r w:rsidR="00A367B7" w:rsidRPr="00215933">
        <w:t>’</w:t>
      </w:r>
      <w:r w:rsidRPr="00215933">
        <w:t>intégration du patrimoine culturel et naturel. L</w:t>
      </w:r>
      <w:r w:rsidR="00095445" w:rsidRPr="00215933">
        <w:t>a délégation de l</w:t>
      </w:r>
      <w:r w:rsidR="00A367B7" w:rsidRPr="00215933">
        <w:t>’</w:t>
      </w:r>
      <w:r w:rsidRPr="00215933">
        <w:t>Inde a remercié l</w:t>
      </w:r>
      <w:r w:rsidR="00A367B7" w:rsidRPr="00215933">
        <w:t>’</w:t>
      </w:r>
      <w:r w:rsidRPr="00215933">
        <w:t>Organe d</w:t>
      </w:r>
      <w:r w:rsidR="00A367B7" w:rsidRPr="00215933">
        <w:t>’</w:t>
      </w:r>
      <w:r w:rsidRPr="00215933">
        <w:t>évaluation, le Secrétariat ainsi que tous les États et communautés participants pour leur engagement en faveur de la sauvegarde du patrimoine culturel immatériel à l</w:t>
      </w:r>
      <w:r w:rsidR="00A367B7" w:rsidRPr="00215933">
        <w:t>’</w:t>
      </w:r>
      <w:r w:rsidRPr="00215933">
        <w:t>échelle mondiale.</w:t>
      </w:r>
    </w:p>
    <w:p w14:paraId="76D40DDF" w14:textId="707AB56A" w:rsidR="00363B90" w:rsidRPr="00215933" w:rsidRDefault="00363B90" w:rsidP="00363B90">
      <w:pPr>
        <w:pStyle w:val="Style1"/>
        <w:tabs>
          <w:tab w:val="clear" w:pos="6946"/>
        </w:tabs>
        <w:snapToGrid w:val="0"/>
      </w:pPr>
      <w:r w:rsidRPr="00215933">
        <w:t>La délégation de la</w:t>
      </w:r>
      <w:r w:rsidRPr="00215933">
        <w:rPr>
          <w:b/>
          <w:bCs/>
        </w:rPr>
        <w:t xml:space="preserve"> France</w:t>
      </w:r>
      <w:r w:rsidRPr="00215933">
        <w:t xml:space="preserve"> est revenue sur la question posée par l</w:t>
      </w:r>
      <w:r w:rsidR="00A367B7" w:rsidRPr="00215933">
        <w:t>’</w:t>
      </w:r>
      <w:r w:rsidRPr="00215933">
        <w:t>Allemagne concernant l</w:t>
      </w:r>
      <w:r w:rsidR="00A367B7" w:rsidRPr="00215933">
        <w:t>’</w:t>
      </w:r>
      <w:r w:rsidRPr="00215933">
        <w:t>égalité de genre et a suggéré que le Secrétariat y réponde, étant donné que cette question avait été soulevée pour la deuxième fois.</w:t>
      </w:r>
    </w:p>
    <w:p w14:paraId="4025269D" w14:textId="63B86D8E" w:rsidR="00363B90" w:rsidRPr="00215933" w:rsidRDefault="00363B90" w:rsidP="00363B90">
      <w:pPr>
        <w:pStyle w:val="Style1"/>
        <w:tabs>
          <w:tab w:val="clear" w:pos="6946"/>
        </w:tabs>
        <w:snapToGrid w:val="0"/>
      </w:pPr>
      <w:r w:rsidRPr="00215933">
        <w:t>La</w:t>
      </w:r>
      <w:r w:rsidRPr="00215933">
        <w:rPr>
          <w:b/>
          <w:bCs/>
        </w:rPr>
        <w:t xml:space="preserve"> Secrétaire</w:t>
      </w:r>
      <w:r w:rsidRPr="00215933">
        <w:t xml:space="preserve"> a précisé que la question s</w:t>
      </w:r>
      <w:r w:rsidR="00A367B7" w:rsidRPr="00215933">
        <w:t>’</w:t>
      </w:r>
      <w:r w:rsidRPr="00215933">
        <w:t>adressait à l</w:t>
      </w:r>
      <w:r w:rsidR="00A367B7" w:rsidRPr="00215933">
        <w:t>’</w:t>
      </w:r>
      <w:r w:rsidRPr="00215933">
        <w:t>Organe d</w:t>
      </w:r>
      <w:r w:rsidR="00A367B7" w:rsidRPr="00215933">
        <w:t>’</w:t>
      </w:r>
      <w:r w:rsidRPr="00215933">
        <w:t>évaluation et a demandé une réponse succincte en raison des contraintes de temps.</w:t>
      </w:r>
    </w:p>
    <w:p w14:paraId="6C471F96" w14:textId="288A3E7E" w:rsidR="00363B90" w:rsidRPr="00215933" w:rsidRDefault="00363B90" w:rsidP="00363B90">
      <w:pPr>
        <w:pStyle w:val="Style1"/>
        <w:tabs>
          <w:tab w:val="clear" w:pos="6946"/>
        </w:tabs>
        <w:snapToGrid w:val="0"/>
      </w:pPr>
      <w:r w:rsidRPr="00215933">
        <w:t xml:space="preserve">Le </w:t>
      </w:r>
      <w:r w:rsidRPr="00215933">
        <w:rPr>
          <w:b/>
          <w:bCs/>
        </w:rPr>
        <w:t>Président de l</w:t>
      </w:r>
      <w:r w:rsidR="00A367B7" w:rsidRPr="00215933">
        <w:rPr>
          <w:b/>
          <w:bCs/>
        </w:rPr>
        <w:t>’</w:t>
      </w:r>
      <w:r w:rsidRPr="00215933">
        <w:rPr>
          <w:b/>
          <w:bCs/>
        </w:rPr>
        <w:t>Organe d</w:t>
      </w:r>
      <w:r w:rsidR="00A367B7" w:rsidRPr="00215933">
        <w:rPr>
          <w:b/>
          <w:bCs/>
        </w:rPr>
        <w:t>’</w:t>
      </w:r>
      <w:r w:rsidRPr="00215933">
        <w:rPr>
          <w:b/>
          <w:bCs/>
        </w:rPr>
        <w:t>évaluation</w:t>
      </w:r>
      <w:r w:rsidRPr="00215933">
        <w:t xml:space="preserve"> a confirmé que l</w:t>
      </w:r>
      <w:r w:rsidR="00A367B7" w:rsidRPr="00215933">
        <w:t>’</w:t>
      </w:r>
      <w:r w:rsidRPr="00215933">
        <w:t>égalité de genre est un critère essentiel du processus d</w:t>
      </w:r>
      <w:r w:rsidR="00A367B7" w:rsidRPr="00215933">
        <w:t>’</w:t>
      </w:r>
      <w:r w:rsidRPr="00215933">
        <w:t>évaluation, que tous les dossiers sont examinés à l</w:t>
      </w:r>
      <w:r w:rsidR="00A367B7" w:rsidRPr="00215933">
        <w:t>’</w:t>
      </w:r>
      <w:r w:rsidRPr="00215933">
        <w:t>aune de ce critère et que des questions sont posées, si nécessaire, dans le cadre du processus de dialogue pour garantir la plus grande clarté. Le Président de l</w:t>
      </w:r>
      <w:r w:rsidR="00A367B7" w:rsidRPr="00215933">
        <w:t>’</w:t>
      </w:r>
      <w:r w:rsidRPr="00215933">
        <w:t>Organe d</w:t>
      </w:r>
      <w:r w:rsidR="00A367B7" w:rsidRPr="00215933">
        <w:t>’</w:t>
      </w:r>
      <w:r w:rsidRPr="00215933">
        <w:t>évaluation a souligné l</w:t>
      </w:r>
      <w:r w:rsidR="00A367B7" w:rsidRPr="00215933">
        <w:t>’</w:t>
      </w:r>
      <w:r w:rsidRPr="00215933">
        <w:t>importance d</w:t>
      </w:r>
      <w:r w:rsidR="00A367B7" w:rsidRPr="00215933">
        <w:t>’</w:t>
      </w:r>
      <w:r w:rsidRPr="00215933">
        <w:t>une compréhension commune de l</w:t>
      </w:r>
      <w:r w:rsidR="00A367B7" w:rsidRPr="00215933">
        <w:t>’</w:t>
      </w:r>
      <w:r w:rsidRPr="00215933">
        <w:t>égalité de genre parmi les membres du Comité et les États parties.</w:t>
      </w:r>
    </w:p>
    <w:p w14:paraId="0839EF89" w14:textId="4D03CC27" w:rsidR="00095445" w:rsidRPr="00215933" w:rsidRDefault="00363B90" w:rsidP="00363B90">
      <w:pPr>
        <w:pStyle w:val="Style1"/>
        <w:tabs>
          <w:tab w:val="clear" w:pos="6946"/>
        </w:tabs>
        <w:snapToGrid w:val="0"/>
      </w:pPr>
      <w:r w:rsidRPr="00215933">
        <w:t>En l</w:t>
      </w:r>
      <w:r w:rsidR="00A367B7" w:rsidRPr="00215933">
        <w:t>’</w:t>
      </w:r>
      <w:r w:rsidRPr="00215933">
        <w:t>absence d</w:t>
      </w:r>
      <w:r w:rsidR="00A367B7" w:rsidRPr="00215933">
        <w:t>’</w:t>
      </w:r>
      <w:r w:rsidRPr="00215933">
        <w:t xml:space="preserve">objections, la </w:t>
      </w:r>
      <w:r w:rsidRPr="00215933">
        <w:rPr>
          <w:b/>
          <w:bCs/>
        </w:rPr>
        <w:t>Vice-Présidente</w:t>
      </w:r>
      <w:r w:rsidRPr="00215933">
        <w:rPr>
          <w:rStyle w:val="apple-converted-space"/>
        </w:rPr>
        <w:t xml:space="preserve"> </w:t>
      </w:r>
      <w:r w:rsidRPr="00215933">
        <w:rPr>
          <w:b/>
          <w:bCs/>
        </w:rPr>
        <w:t>a déclaré la décision</w:t>
      </w:r>
      <w:r w:rsidRPr="00215933">
        <w:rPr>
          <w:rStyle w:val="apple-converted-space"/>
          <w:b/>
          <w:bCs/>
        </w:rPr>
        <w:t xml:space="preserve"> </w:t>
      </w:r>
      <w:hyperlink r:id="rId151" w:history="1">
        <w:r w:rsidRPr="00215933">
          <w:rPr>
            <w:rStyle w:val="Hyperlink"/>
            <w:b/>
            <w:bCs/>
          </w:rPr>
          <w:t>20.COM 7</w:t>
        </w:r>
      </w:hyperlink>
      <w:r w:rsidRPr="00215933">
        <w:rPr>
          <w:rStyle w:val="apple-converted-space"/>
          <w:b/>
          <w:bCs/>
        </w:rPr>
        <w:t xml:space="preserve"> </w:t>
      </w:r>
      <w:r w:rsidRPr="00215933">
        <w:rPr>
          <w:b/>
          <w:bCs/>
        </w:rPr>
        <w:t>adoptée</w:t>
      </w:r>
      <w:r w:rsidRPr="00215933">
        <w:t xml:space="preserve">. </w:t>
      </w:r>
    </w:p>
    <w:p w14:paraId="7F93B36D" w14:textId="4ED9DC87" w:rsidR="00363B90" w:rsidRPr="00215933" w:rsidRDefault="00095445" w:rsidP="00363B90">
      <w:pPr>
        <w:pStyle w:val="Style1"/>
        <w:tabs>
          <w:tab w:val="clear" w:pos="6946"/>
        </w:tabs>
        <w:snapToGrid w:val="0"/>
      </w:pPr>
      <w:r w:rsidRPr="00215933">
        <w:t xml:space="preserve">La </w:t>
      </w:r>
      <w:r w:rsidRPr="00215933">
        <w:rPr>
          <w:b/>
          <w:bCs/>
        </w:rPr>
        <w:t>Vice-Présidente</w:t>
      </w:r>
      <w:r w:rsidRPr="00215933">
        <w:t xml:space="preserve"> </w:t>
      </w:r>
      <w:r w:rsidR="00363B90" w:rsidRPr="00215933">
        <w:t>a annoncé la fin de la séance du matin et a proposé d</w:t>
      </w:r>
      <w:r w:rsidR="00A367B7" w:rsidRPr="00215933">
        <w:t>’</w:t>
      </w:r>
      <w:r w:rsidR="00363B90" w:rsidRPr="00215933">
        <w:t>examiner dans l</w:t>
      </w:r>
      <w:r w:rsidR="00A367B7" w:rsidRPr="00215933">
        <w:t>’</w:t>
      </w:r>
      <w:r w:rsidR="00363B90" w:rsidRPr="00215933">
        <w:t>après-midi les points 10, 11 et éventuellement 12 avant d</w:t>
      </w:r>
      <w:r w:rsidR="00A367B7" w:rsidRPr="00215933">
        <w:t>’</w:t>
      </w:r>
      <w:r w:rsidR="00363B90" w:rsidRPr="00215933">
        <w:t>aborder le point 9. Après une représentation de Cholom originaire du Manipur, la</w:t>
      </w:r>
      <w:r w:rsidR="00363B90" w:rsidRPr="00215933">
        <w:rPr>
          <w:rStyle w:val="apple-converted-space"/>
        </w:rPr>
        <w:t xml:space="preserve"> </w:t>
      </w:r>
      <w:r w:rsidR="00363B90" w:rsidRPr="00215933">
        <w:t>Vice-Présidente</w:t>
      </w:r>
      <w:r w:rsidR="00363B90" w:rsidRPr="00215933">
        <w:rPr>
          <w:rStyle w:val="apple-converted-space"/>
        </w:rPr>
        <w:t xml:space="preserve"> </w:t>
      </w:r>
      <w:r w:rsidR="00363B90" w:rsidRPr="00215933">
        <w:t>a levé la séance.</w:t>
      </w:r>
    </w:p>
    <w:p w14:paraId="60575934" w14:textId="16EDF7BE" w:rsidR="00363B90" w:rsidRPr="00215933" w:rsidRDefault="00363B90" w:rsidP="00363B90">
      <w:pPr>
        <w:pStyle w:val="Marge"/>
        <w:keepNext/>
        <w:tabs>
          <w:tab w:val="clear" w:pos="567"/>
          <w:tab w:val="left" w:pos="709"/>
          <w:tab w:val="left" w:pos="1418"/>
          <w:tab w:val="left" w:pos="2126"/>
          <w:tab w:val="left" w:pos="2835"/>
        </w:tabs>
        <w:spacing w:before="240" w:after="120"/>
        <w:jc w:val="center"/>
        <w:outlineLvl w:val="0"/>
        <w:rPr>
          <w:rFonts w:asciiTheme="minorBidi" w:hAnsiTheme="minorBidi" w:cstheme="minorBidi"/>
          <w:i/>
          <w:color w:val="000000" w:themeColor="text1"/>
          <w:szCs w:val="22"/>
        </w:rPr>
      </w:pPr>
      <w:r w:rsidRPr="00215933">
        <w:rPr>
          <w:rFonts w:asciiTheme="minorBidi" w:hAnsiTheme="minorBidi" w:cstheme="minorBidi"/>
          <w:i/>
          <w:color w:val="000000" w:themeColor="text1"/>
          <w:szCs w:val="22"/>
        </w:rPr>
        <w:t>[Jeudi 11 décembre 2025, séance de l</w:t>
      </w:r>
      <w:r w:rsidR="00A367B7" w:rsidRPr="00215933">
        <w:rPr>
          <w:rFonts w:asciiTheme="minorBidi" w:hAnsiTheme="minorBidi" w:cstheme="minorBidi"/>
          <w:i/>
          <w:color w:val="000000" w:themeColor="text1"/>
          <w:szCs w:val="22"/>
        </w:rPr>
        <w:t>’</w:t>
      </w:r>
      <w:r w:rsidRPr="00215933">
        <w:rPr>
          <w:rFonts w:asciiTheme="minorBidi" w:hAnsiTheme="minorBidi" w:cstheme="minorBidi"/>
          <w:i/>
          <w:color w:val="000000" w:themeColor="text1"/>
          <w:szCs w:val="22"/>
        </w:rPr>
        <w:t>après-midi]</w:t>
      </w:r>
    </w:p>
    <w:p w14:paraId="1205FC6E" w14:textId="4245FF8D" w:rsidR="00363B90" w:rsidRPr="00215933" w:rsidRDefault="00363B90" w:rsidP="00B845C2">
      <w:pPr>
        <w:pStyle w:val="Orateurengris"/>
        <w:keepNext/>
        <w:keepLines/>
        <w:tabs>
          <w:tab w:val="clear" w:pos="709"/>
          <w:tab w:val="clear" w:pos="1418"/>
          <w:tab w:val="clear" w:pos="2126"/>
          <w:tab w:val="clear" w:pos="2835"/>
        </w:tabs>
        <w:spacing w:before="360"/>
        <w:rPr>
          <w:rFonts w:eastAsia="Malgun Gothic"/>
          <w:b/>
          <w:bCs/>
          <w:u w:val="single"/>
          <w:lang w:val="fr-FR" w:eastAsia="ko-KR"/>
        </w:rPr>
      </w:pPr>
      <w:r w:rsidRPr="00215933">
        <w:rPr>
          <w:rFonts w:eastAsia="Malgun Gothic"/>
          <w:b/>
          <w:bCs/>
          <w:u w:val="single"/>
          <w:lang w:val="fr-FR" w:eastAsia="ko-KR"/>
        </w:rPr>
        <w:t>POINT 10 DE L</w:t>
      </w:r>
      <w:r w:rsidR="00A367B7" w:rsidRPr="00215933">
        <w:rPr>
          <w:rFonts w:eastAsia="Malgun Gothic"/>
          <w:b/>
          <w:bCs/>
          <w:u w:val="single"/>
          <w:lang w:val="fr-FR" w:eastAsia="ko-KR"/>
        </w:rPr>
        <w:t>’</w:t>
      </w:r>
      <w:r w:rsidRPr="00215933">
        <w:rPr>
          <w:rFonts w:eastAsia="Malgun Gothic"/>
          <w:b/>
          <w:bCs/>
          <w:u w:val="single"/>
          <w:lang w:val="fr-FR" w:eastAsia="ko-KR"/>
        </w:rPr>
        <w:t>ORDRE DU JOUR</w:t>
      </w:r>
    </w:p>
    <w:p w14:paraId="0AB1C7F4" w14:textId="1269A1A9" w:rsidR="00363B90" w:rsidRPr="00215933" w:rsidRDefault="00363B90" w:rsidP="00363B90">
      <w:pPr>
        <w:pStyle w:val="Orateurengris"/>
        <w:keepNext/>
        <w:keepLines/>
        <w:tabs>
          <w:tab w:val="clear" w:pos="709"/>
          <w:tab w:val="clear" w:pos="1418"/>
          <w:tab w:val="clear" w:pos="2126"/>
          <w:tab w:val="clear" w:pos="2835"/>
        </w:tabs>
        <w:rPr>
          <w:rFonts w:eastAsia="Malgun Gothic"/>
          <w:b/>
          <w:bCs/>
          <w:caps/>
          <w:lang w:val="fr-FR" w:eastAsia="ko-KR"/>
        </w:rPr>
      </w:pPr>
      <w:r w:rsidRPr="00215933">
        <w:rPr>
          <w:rFonts w:eastAsia="Malgun Gothic"/>
          <w:b/>
          <w:bCs/>
          <w:lang w:val="fr-FR" w:eastAsia="ko-KR"/>
        </w:rPr>
        <w:t>RAPPORT SUR L</w:t>
      </w:r>
      <w:r w:rsidR="00A367B7" w:rsidRPr="00215933">
        <w:rPr>
          <w:rFonts w:eastAsia="Malgun Gothic"/>
          <w:b/>
          <w:bCs/>
          <w:lang w:val="fr-FR" w:eastAsia="ko-KR"/>
        </w:rPr>
        <w:t>’</w:t>
      </w:r>
      <w:r w:rsidRPr="00215933">
        <w:rPr>
          <w:rFonts w:eastAsia="Malgun Gothic"/>
          <w:b/>
          <w:bCs/>
          <w:lang w:val="fr-FR" w:eastAsia="ko-KR"/>
        </w:rPr>
        <w:t xml:space="preserve">ASSISTANCE INTERNATIONALE DU FONDS DU PATRIMOINE CULTUREL IMMATÉRIEL </w:t>
      </w:r>
    </w:p>
    <w:p w14:paraId="615093C3" w14:textId="77777777" w:rsidR="00363B90" w:rsidRPr="00215933" w:rsidRDefault="00363B90" w:rsidP="00B845C2">
      <w:pPr>
        <w:pStyle w:val="Orateurengris"/>
        <w:keepNext/>
        <w:keepLines/>
        <w:tabs>
          <w:tab w:val="clear" w:pos="709"/>
          <w:tab w:val="clear" w:pos="1418"/>
          <w:tab w:val="clear" w:pos="2126"/>
          <w:tab w:val="clear" w:pos="2835"/>
        </w:tabs>
        <w:ind w:left="2160" w:hanging="1593"/>
        <w:jc w:val="left"/>
        <w:rPr>
          <w:lang w:val="fr-FR"/>
        </w:rPr>
      </w:pPr>
      <w:r w:rsidRPr="00215933">
        <w:rPr>
          <w:rStyle w:val="Heading1Char"/>
          <w:rFonts w:ascii="Arial" w:hAnsi="Arial" w:cs="Arial"/>
          <w:b/>
          <w:bCs/>
          <w:color w:val="212121"/>
          <w:sz w:val="22"/>
          <w:szCs w:val="22"/>
          <w:shd w:val="clear" w:color="auto" w:fill="FFFFFF"/>
          <w:lang w:val="fr-FR"/>
        </w:rPr>
        <w:t>Document :</w:t>
      </w:r>
      <w:r w:rsidRPr="00215933">
        <w:rPr>
          <w:rStyle w:val="Heading1Char"/>
          <w:rFonts w:ascii="Arial" w:hAnsi="Arial" w:cs="Arial"/>
          <w:color w:val="212121"/>
          <w:sz w:val="22"/>
          <w:szCs w:val="22"/>
          <w:shd w:val="clear" w:color="auto" w:fill="FFFFFF"/>
          <w:lang w:val="fr-FR"/>
        </w:rPr>
        <w:tab/>
      </w:r>
      <w:hyperlink r:id="rId152" w:history="1">
        <w:r w:rsidRPr="00215933">
          <w:rPr>
            <w:rStyle w:val="Hyperlink"/>
            <w:lang w:val="fr-FR"/>
          </w:rPr>
          <w:t>LHE/25/20.COM/10</w:t>
        </w:r>
      </w:hyperlink>
    </w:p>
    <w:p w14:paraId="6B417B8D" w14:textId="77777777" w:rsidR="00363B90" w:rsidRPr="00215933" w:rsidRDefault="00363B90" w:rsidP="00363B90">
      <w:pPr>
        <w:pStyle w:val="Orateurengris"/>
        <w:keepNext/>
        <w:keepLines/>
        <w:ind w:left="720" w:hanging="153"/>
        <w:rPr>
          <w:lang w:val="fr-FR"/>
        </w:rPr>
      </w:pPr>
      <w:r w:rsidRPr="00215933">
        <w:rPr>
          <w:rFonts w:eastAsia="Malgun Gothic"/>
          <w:b/>
          <w:bCs/>
          <w:lang w:val="fr-FR" w:eastAsia="ko-KR"/>
        </w:rPr>
        <w:t xml:space="preserve">Décision : </w:t>
      </w:r>
      <w:r w:rsidRPr="00215933">
        <w:rPr>
          <w:rFonts w:eastAsia="Malgun Gothic"/>
          <w:b/>
          <w:bCs/>
          <w:lang w:val="fr-FR" w:eastAsia="ko-KR"/>
        </w:rPr>
        <w:tab/>
      </w:r>
      <w:hyperlink r:id="rId153" w:history="1">
        <w:r w:rsidRPr="00215933">
          <w:rPr>
            <w:rStyle w:val="Hyperlink"/>
            <w:i/>
            <w:iCs/>
            <w:lang w:val="fr-FR"/>
          </w:rPr>
          <w:t>20.COM 10</w:t>
        </w:r>
      </w:hyperlink>
    </w:p>
    <w:p w14:paraId="4A2DB6A6" w14:textId="5D3BC56E" w:rsidR="00363B90" w:rsidRPr="00215933" w:rsidRDefault="00363B90" w:rsidP="00363B90">
      <w:pPr>
        <w:pStyle w:val="Style1"/>
        <w:tabs>
          <w:tab w:val="clear" w:pos="6946"/>
        </w:tabs>
        <w:snapToGrid w:val="0"/>
      </w:pPr>
      <w:r w:rsidRPr="00215933">
        <w:t xml:space="preserve">Le </w:t>
      </w:r>
      <w:r w:rsidRPr="00215933">
        <w:rPr>
          <w:b/>
          <w:bCs/>
        </w:rPr>
        <w:t>Président</w:t>
      </w:r>
      <w:r w:rsidRPr="00215933">
        <w:t xml:space="preserve"> a rappelé l</w:t>
      </w:r>
      <w:r w:rsidR="00A367B7" w:rsidRPr="00215933">
        <w:t>’</w:t>
      </w:r>
      <w:r w:rsidRPr="00215933">
        <w:t>annonce faite précédemment concernant la réorganisation de l</w:t>
      </w:r>
      <w:r w:rsidR="00A367B7" w:rsidRPr="00215933">
        <w:t>’</w:t>
      </w:r>
      <w:r w:rsidRPr="00215933">
        <w:t>ordre du jour. Afin d</w:t>
      </w:r>
      <w:r w:rsidR="00A367B7" w:rsidRPr="00215933">
        <w:t>’</w:t>
      </w:r>
      <w:r w:rsidRPr="00215933">
        <w:t>assurer une gestion efficace du temps et en raison de l</w:t>
      </w:r>
      <w:r w:rsidR="00A367B7" w:rsidRPr="00215933">
        <w:t>’</w:t>
      </w:r>
      <w:r w:rsidRPr="00215933">
        <w:t>indisponibilité temporaire du Conseiller juridique, le Comité passerait au point 10, suivi du point 11, avant de revenir au point 9 plus tard dans l</w:t>
      </w:r>
      <w:r w:rsidR="00A367B7" w:rsidRPr="00215933">
        <w:t>’</w:t>
      </w:r>
      <w:r w:rsidRPr="00215933">
        <w:t>après-midi. Il a insisté sur le fait que l</w:t>
      </w:r>
      <w:r w:rsidR="00A367B7" w:rsidRPr="00215933">
        <w:t>’</w:t>
      </w:r>
      <w:r w:rsidR="00095445" w:rsidRPr="00215933">
        <w:t>A</w:t>
      </w:r>
      <w:r w:rsidRPr="00215933">
        <w:t>ssistance internationale constitue un mécanisme de coopération essentiel au titre de la Convention de 2003, soutenu par le Fonds du patrimoine culturel immatériel, et a exprimé l</w:t>
      </w:r>
      <w:r w:rsidR="00A367B7" w:rsidRPr="00215933">
        <w:t>’</w:t>
      </w:r>
      <w:r w:rsidRPr="00215933">
        <w:t>espoir que le Comité tirerait profit de l</w:t>
      </w:r>
      <w:r w:rsidR="00A367B7" w:rsidRPr="00215933">
        <w:t>’</w:t>
      </w:r>
      <w:r w:rsidRPr="00215933">
        <w:t>écoute des expériences de sauvegarde des États bénéficiaires.</w:t>
      </w:r>
    </w:p>
    <w:p w14:paraId="56C4E3D5" w14:textId="4260A3B1" w:rsidR="00363B90" w:rsidRPr="00215933" w:rsidRDefault="00363B90" w:rsidP="00363B90">
      <w:pPr>
        <w:pStyle w:val="Style1"/>
        <w:tabs>
          <w:tab w:val="clear" w:pos="6946"/>
        </w:tabs>
        <w:snapToGrid w:val="0"/>
      </w:pPr>
      <w:r w:rsidRPr="00215933">
        <w:t xml:space="preserve">La </w:t>
      </w:r>
      <w:r w:rsidRPr="00215933">
        <w:rPr>
          <w:b/>
          <w:bCs/>
        </w:rPr>
        <w:t>Secrétaire</w:t>
      </w:r>
      <w:r w:rsidRPr="00215933">
        <w:t xml:space="preserve"> a rappelé que ce point de l</w:t>
      </w:r>
      <w:r w:rsidR="00A367B7" w:rsidRPr="00215933">
        <w:t>’</w:t>
      </w:r>
      <w:r w:rsidRPr="00215933">
        <w:t>ordre du jour était présenté conformément à l</w:t>
      </w:r>
      <w:r w:rsidR="00A367B7" w:rsidRPr="00215933">
        <w:t>’</w:t>
      </w:r>
      <w:r w:rsidRPr="00215933">
        <w:t>article 24.3 de la Convention, qui exige des États parties bénéficiaires qu</w:t>
      </w:r>
      <w:r w:rsidR="00A367B7" w:rsidRPr="00215933">
        <w:t>’</w:t>
      </w:r>
      <w:r w:rsidRPr="00215933">
        <w:t>ils rendent compte de l</w:t>
      </w:r>
      <w:r w:rsidR="00A367B7" w:rsidRPr="00215933">
        <w:t>’</w:t>
      </w:r>
      <w:r w:rsidRPr="00215933">
        <w:t>utilisation de l</w:t>
      </w:r>
      <w:r w:rsidR="00A367B7" w:rsidRPr="00215933">
        <w:t>’</w:t>
      </w:r>
      <w:r w:rsidR="00095445" w:rsidRPr="00215933">
        <w:t>A</w:t>
      </w:r>
      <w:r w:rsidRPr="00215933">
        <w:t xml:space="preserve">ssistance internationale. </w:t>
      </w:r>
      <w:r w:rsidR="00095445" w:rsidRPr="00215933">
        <w:t>Elle</w:t>
      </w:r>
      <w:r w:rsidRPr="00215933">
        <w:t xml:space="preserve"> a indiqué que la présentation donnerait d</w:t>
      </w:r>
      <w:r w:rsidR="00A367B7" w:rsidRPr="00215933">
        <w:t>’</w:t>
      </w:r>
      <w:r w:rsidRPr="00215933">
        <w:t>abord un aperçu de la mise en œuvre du mécanisme, suivi d</w:t>
      </w:r>
      <w:r w:rsidR="00A367B7" w:rsidRPr="00215933">
        <w:t>’</w:t>
      </w:r>
      <w:r w:rsidRPr="00215933">
        <w:t>une mise à jour sur les mesures introduites pour le renforcer. Depuis que le mécanisme était devenu opérationnel en 2008, quatre</w:t>
      </w:r>
      <w:r w:rsidRPr="00215933">
        <w:noBreakHyphen/>
        <w:t>vingt</w:t>
      </w:r>
      <w:r w:rsidRPr="00215933">
        <w:noBreakHyphen/>
        <w:t>six États parties avaient reçu un soutien financier s</w:t>
      </w:r>
      <w:r w:rsidR="00A367B7" w:rsidRPr="00215933">
        <w:t>’</w:t>
      </w:r>
      <w:r w:rsidRPr="00215933">
        <w:t>élevant à 13,7 millions de dollars des États-Unis pour 166 projets. Au cours de la période couverte par le rapport, du 1</w:t>
      </w:r>
      <w:r w:rsidRPr="00215933">
        <w:rPr>
          <w:vertAlign w:val="superscript"/>
        </w:rPr>
        <w:t>er</w:t>
      </w:r>
      <w:r w:rsidRPr="00215933">
        <w:t> juillet 2024 au 30 juin 2025, soixante projets avaient été soutenus pour un montant total de 6,2 millions de dollars des États-Unis. La Secrétaire a souligné que la portée géographique de l</w:t>
      </w:r>
      <w:r w:rsidR="00A367B7" w:rsidRPr="00215933">
        <w:t>’</w:t>
      </w:r>
      <w:r w:rsidR="00095445" w:rsidRPr="00215933">
        <w:t>A</w:t>
      </w:r>
      <w:r w:rsidRPr="00215933">
        <w:t>ssistance internationale continuait de s</w:t>
      </w:r>
      <w:r w:rsidR="00A367B7" w:rsidRPr="00215933">
        <w:t>’</w:t>
      </w:r>
      <w:r w:rsidRPr="00215933">
        <w:t>étendre, avec cinquante</w:t>
      </w:r>
      <w:r w:rsidRPr="00215933">
        <w:noBreakHyphen/>
        <w:t>sept États parties bénéficiaires, dont douze petits États insulaires en développement et vingt</w:t>
      </w:r>
      <w:r w:rsidRPr="00215933">
        <w:noBreakHyphen/>
        <w:t>quatre pays africains. Conformément à la priorité globale Afrique de l</w:t>
      </w:r>
      <w:r w:rsidR="00A367B7" w:rsidRPr="00215933">
        <w:t>’</w:t>
      </w:r>
      <w:r w:rsidRPr="00215933">
        <w:t xml:space="preserve">UNESCO, près de la moitié des projets en cours bénéficiaient aux États du Groupe Va. Le Bureau avait approuvé douze demandes au cours de la période couverte par le rapport, pour un montant total de </w:t>
      </w:r>
      <w:r w:rsidRPr="00215933">
        <w:lastRenderedPageBreak/>
        <w:t>657 185 dollars des États-Unis, et huit États parties avaient reçu une aide pour la première fois, à savoir Belize, le Bénin, la Guinée équatoriale, la Gambie, l</w:t>
      </w:r>
      <w:r w:rsidR="00A367B7" w:rsidRPr="00215933">
        <w:t>’</w:t>
      </w:r>
      <w:r w:rsidRPr="00215933">
        <w:t>État de Palestine, Sainte-Lucie, Sao Tomé-et-Principe et la République-Unie de Tanzanie.</w:t>
      </w:r>
    </w:p>
    <w:p w14:paraId="5A6540F0" w14:textId="50FE6850" w:rsidR="00363B90" w:rsidRPr="00215933" w:rsidRDefault="00363B90" w:rsidP="00363B90">
      <w:pPr>
        <w:pStyle w:val="Style1"/>
        <w:tabs>
          <w:tab w:val="clear" w:pos="6946"/>
        </w:tabs>
        <w:snapToGrid w:val="0"/>
      </w:pPr>
      <w:r w:rsidRPr="00215933">
        <w:t xml:space="preserve">La </w:t>
      </w:r>
      <w:r w:rsidRPr="00215933">
        <w:rPr>
          <w:b/>
          <w:bCs/>
        </w:rPr>
        <w:t>Secrétaire</w:t>
      </w:r>
      <w:r w:rsidRPr="00215933">
        <w:t xml:space="preserve"> a expliqué que la portée des projets soutenus restait large et couvrait des domaines de sauvegarde tels que la sensibilisation, la réalisation d</w:t>
      </w:r>
      <w:r w:rsidR="00A367B7" w:rsidRPr="00215933">
        <w:t>’</w:t>
      </w:r>
      <w:r w:rsidRPr="00215933">
        <w:t xml:space="preserve">inventaire, la revitalisation, la transmission et le renforcement des capacités. </w:t>
      </w:r>
      <w:r w:rsidR="00095445" w:rsidRPr="00215933">
        <w:t>Elle</w:t>
      </w:r>
      <w:r w:rsidRPr="00215933">
        <w:t xml:space="preserve"> a informé le Comité des développements récents, notamment en ce qui concerne l</w:t>
      </w:r>
      <w:r w:rsidR="00A367B7" w:rsidRPr="00215933">
        <w:t>’</w:t>
      </w:r>
      <w:r w:rsidRPr="00215933">
        <w:t>a</w:t>
      </w:r>
      <w:r w:rsidR="00AF3673" w:rsidRPr="00215933">
        <w:t>ssistance</w:t>
      </w:r>
      <w:r w:rsidRPr="00215933">
        <w:t xml:space="preserve"> préparatoire. À la suite de la réflexion globale sur les mécanismes d</w:t>
      </w:r>
      <w:r w:rsidR="00A367B7" w:rsidRPr="00215933">
        <w:t>’</w:t>
      </w:r>
      <w:r w:rsidRPr="00215933">
        <w:t>inscription, l</w:t>
      </w:r>
      <w:r w:rsidR="00A367B7" w:rsidRPr="00215933">
        <w:t>’</w:t>
      </w:r>
      <w:r w:rsidRPr="00215933">
        <w:t>Assemblée générale avait élargi la portée de l</w:t>
      </w:r>
      <w:r w:rsidR="00A367B7" w:rsidRPr="00215933">
        <w:t>’</w:t>
      </w:r>
      <w:r w:rsidRPr="00215933">
        <w:t>a</w:t>
      </w:r>
      <w:r w:rsidR="00AF3673" w:rsidRPr="00215933">
        <w:t>ssistance</w:t>
      </w:r>
      <w:r w:rsidRPr="00215933">
        <w:t xml:space="preserve"> préparatoire en juin 2024, permettant ainsi aux États ne comptant aucun élément inscrit sur la Liste représentative de solliciter une a</w:t>
      </w:r>
      <w:r w:rsidR="00AF3673" w:rsidRPr="00215933">
        <w:t>ssistance</w:t>
      </w:r>
      <w:r w:rsidRPr="00215933">
        <w:t xml:space="preserve"> pour préparer leurs premières candidatures. Une liste de cinquante</w:t>
      </w:r>
      <w:r w:rsidRPr="00215933">
        <w:noBreakHyphen/>
        <w:t>quatre États éligibles figurait dans la documentation, et cette liste avait été légèrement mise à jour à la suite des inscriptions récentes</w:t>
      </w:r>
      <w:r w:rsidR="00095445" w:rsidRPr="00215933">
        <w:t xml:space="preserve"> au point 7, six États ayant désormais leur premier élément inscrit sur la Liste représentative </w:t>
      </w:r>
      <w:r w:rsidR="00095445" w:rsidRPr="00215933">
        <w:rPr>
          <w:rFonts w:asciiTheme="minorBidi" w:hAnsiTheme="minorBidi"/>
        </w:rPr>
        <w:t>[Afghanistan, Belize, El Salvador, Koweït, Sao Tome et Principe et Togo].</w:t>
      </w:r>
      <w:r w:rsidR="00095445" w:rsidRPr="00215933">
        <w:t xml:space="preserve"> </w:t>
      </w:r>
      <w:r w:rsidRPr="00215933">
        <w:t xml:space="preserve">La Secrétaire a précisé que quarante rapports étaient présentés en </w:t>
      </w:r>
      <w:r w:rsidR="00095445" w:rsidRPr="00215933">
        <w:t>A</w:t>
      </w:r>
      <w:r w:rsidRPr="00215933">
        <w:t xml:space="preserve">nnexe </w:t>
      </w:r>
      <w:r w:rsidR="00095445" w:rsidRPr="00215933">
        <w:t xml:space="preserve">I </w:t>
      </w:r>
      <w:r w:rsidRPr="00215933">
        <w:t>du document, dont treize projets achevés dans plusieurs pays, tant individuels que multinationaux. Un certain nombre d</w:t>
      </w:r>
      <w:r w:rsidR="00A367B7" w:rsidRPr="00215933">
        <w:t>’</w:t>
      </w:r>
      <w:r w:rsidRPr="00215933">
        <w:t>États bénéficiaires étaient présents et prêts à partager leurs expériences en matière de sauvegarde, et vingt rapports supplémentaires étaient attendus dans un avenir proche.</w:t>
      </w:r>
    </w:p>
    <w:p w14:paraId="797919DD" w14:textId="3FC17C8B" w:rsidR="00363B90" w:rsidRPr="00215933" w:rsidRDefault="00363B90" w:rsidP="005D250D">
      <w:pPr>
        <w:pStyle w:val="Style1"/>
      </w:pPr>
      <w:r w:rsidRPr="00215933">
        <w:t xml:space="preserve">Le </w:t>
      </w:r>
      <w:r w:rsidRPr="00215933">
        <w:rPr>
          <w:b/>
          <w:bCs/>
        </w:rPr>
        <w:t>Président</w:t>
      </w:r>
      <w:r w:rsidRPr="00215933">
        <w:t xml:space="preserve"> a invité les États bénéficiaires à présenter leurs expériences</w:t>
      </w:r>
      <w:r w:rsidR="00095445" w:rsidRPr="00215933">
        <w:t>, et a présenté le projet « </w:t>
      </w:r>
      <w:hyperlink r:id="rId154" w:history="1">
        <w:r w:rsidR="00095445" w:rsidRPr="00215933">
          <w:rPr>
            <w:rStyle w:val="Hyperlink"/>
          </w:rPr>
          <w:t>Renforcement des capacités des dirigeants communautaires et des gestionnaires publics pour sauvegarder le patrimoine vivant des communautés afro-descendantes dans la région SICA et à Cuba</w:t>
        </w:r>
      </w:hyperlink>
      <w:r w:rsidR="00095445" w:rsidRPr="00215933">
        <w:t xml:space="preserve"> », première Assistance </w:t>
      </w:r>
      <w:r w:rsidR="005714ED" w:rsidRPr="00215933">
        <w:t>internationale</w:t>
      </w:r>
      <w:r w:rsidR="00095445" w:rsidRPr="00215933">
        <w:t xml:space="preserve"> multinationale mise en œuvre dans neuf pays : </w:t>
      </w:r>
      <w:r w:rsidR="005714ED" w:rsidRPr="00215933">
        <w:t>Belize, Costa Rica, Cuba, République dominicaine, El Salvador, Guatemala, Honduras, Nicaragua, et Panama.</w:t>
      </w:r>
    </w:p>
    <w:p w14:paraId="35E23BF5" w14:textId="6B12DEEE" w:rsidR="00363B90" w:rsidRPr="00215933" w:rsidRDefault="005714ED" w:rsidP="00363B90">
      <w:pPr>
        <w:pStyle w:val="Style1"/>
        <w:tabs>
          <w:tab w:val="clear" w:pos="6946"/>
        </w:tabs>
        <w:snapToGrid w:val="0"/>
      </w:pPr>
      <w:r w:rsidRPr="00215933">
        <w:t>Représentant les pays bénéficiaires, l</w:t>
      </w:r>
      <w:r w:rsidR="00363B90" w:rsidRPr="00215933">
        <w:t xml:space="preserve">a délégation de la </w:t>
      </w:r>
      <w:r w:rsidR="00363B90" w:rsidRPr="00215933">
        <w:rPr>
          <w:b/>
          <w:bCs/>
        </w:rPr>
        <w:t>République dominicaine</w:t>
      </w:r>
      <w:r w:rsidR="00363B90" w:rsidRPr="00215933">
        <w:t xml:space="preserve"> a exprimé sa sincère gratitude pour le soutien apporté par le Fonds et a salué les contributions des États participants et des institutions partenaires. Le projet « </w:t>
      </w:r>
      <w:r w:rsidRPr="00215933">
        <w:t>Renforcement des capacités des dirigeants communautaires et des gestionnaires publics pour sauvegarder le patrimoine vivant des communautés afro-descendantes dans la région SICA et à Cuba</w:t>
      </w:r>
      <w:r w:rsidR="00363B90" w:rsidRPr="00215933">
        <w:t> » avait été mis en œuvre avec le soutien d</w:t>
      </w:r>
      <w:r w:rsidR="00A367B7" w:rsidRPr="00215933">
        <w:t>’</w:t>
      </w:r>
      <w:r w:rsidR="00363B90" w:rsidRPr="00215933">
        <w:t>organisations régionales et des mécanismes de l</w:t>
      </w:r>
      <w:r w:rsidR="00A367B7" w:rsidRPr="00215933">
        <w:t>’</w:t>
      </w:r>
      <w:r w:rsidR="00363B90" w:rsidRPr="00215933">
        <w:t>UNESCO, et avait considérablement amélioré la compréhension du patrimoine culturel commun à travers les Caraïbes et l</w:t>
      </w:r>
      <w:r w:rsidR="00A367B7" w:rsidRPr="00215933">
        <w:t>’</w:t>
      </w:r>
      <w:r w:rsidR="00363B90" w:rsidRPr="00215933">
        <w:t>Amérique centrale. La délégation a noté que le projet avait également permis d</w:t>
      </w:r>
      <w:r w:rsidR="00A367B7" w:rsidRPr="00215933">
        <w:t>’</w:t>
      </w:r>
      <w:r w:rsidR="00363B90" w:rsidRPr="00215933">
        <w:t>identifier les liens entre les pays malgré leurs différences et avait renforcé le sentiment d</w:t>
      </w:r>
      <w:r w:rsidR="00A367B7" w:rsidRPr="00215933">
        <w:t>’</w:t>
      </w:r>
      <w:r w:rsidR="00363B90" w:rsidRPr="00215933">
        <w:t>unité. Elle a en outre souligné que cette initiative avait contribué à renforcer les capacités, en particulier parmi les jeunes générations, et avait amélioré la gestion institutionnelle du patrimoine culturel immatériel. Ce projet constituait une première étape importante vers une plus grande cohésion régionale et reflétait des racines historiques et culturelles communes.</w:t>
      </w:r>
    </w:p>
    <w:p w14:paraId="4322E578" w14:textId="0C74D5EA" w:rsidR="00363B90" w:rsidRPr="00215933" w:rsidRDefault="00363B90" w:rsidP="00363B90">
      <w:pPr>
        <w:pStyle w:val="Style1"/>
        <w:tabs>
          <w:tab w:val="clear" w:pos="6946"/>
        </w:tabs>
        <w:snapToGrid w:val="0"/>
      </w:pPr>
      <w:r w:rsidRPr="00215933">
        <w:t xml:space="preserve">Le </w:t>
      </w:r>
      <w:r w:rsidRPr="00215933">
        <w:rPr>
          <w:b/>
          <w:bCs/>
        </w:rPr>
        <w:t>Président</w:t>
      </w:r>
      <w:r w:rsidRPr="00215933">
        <w:t xml:space="preserve"> a remercié la délégation de la République dominicaine et a présenté les </w:t>
      </w:r>
      <w:r w:rsidR="005714ED" w:rsidRPr="00215933">
        <w:t xml:space="preserve">deux </w:t>
      </w:r>
      <w:r w:rsidRPr="00215933">
        <w:t>projets suivants achevés, mis en œuvre en Namibie, à savoir « </w:t>
      </w:r>
      <w:hyperlink r:id="rId155" w:history="1">
        <w:r w:rsidRPr="00215933">
          <w:rPr>
            <w:rStyle w:val="Hyperlink"/>
          </w:rPr>
          <w:t>La sauvegarde de l</w:t>
        </w:r>
        <w:r w:rsidR="00A367B7" w:rsidRPr="00215933">
          <w:rPr>
            <w:rStyle w:val="Hyperlink"/>
          </w:rPr>
          <w:t>’</w:t>
        </w:r>
        <w:r w:rsidRPr="00215933">
          <w:rPr>
            <w:rStyle w:val="Hyperlink"/>
          </w:rPr>
          <w:t>okuruuo grâce à un renforcement des capacités communautaires, l</w:t>
        </w:r>
        <w:r w:rsidR="00A367B7" w:rsidRPr="00215933">
          <w:rPr>
            <w:rStyle w:val="Hyperlink"/>
          </w:rPr>
          <w:t>’</w:t>
        </w:r>
        <w:r w:rsidRPr="00215933">
          <w:rPr>
            <w:rStyle w:val="Hyperlink"/>
          </w:rPr>
          <w:t>établissement d</w:t>
        </w:r>
        <w:r w:rsidR="00A367B7" w:rsidRPr="00215933">
          <w:rPr>
            <w:rStyle w:val="Hyperlink"/>
          </w:rPr>
          <w:t>’</w:t>
        </w:r>
        <w:r w:rsidRPr="00215933">
          <w:rPr>
            <w:rStyle w:val="Hyperlink"/>
          </w:rPr>
          <w:t>un inventaire et un travail de documentation en Namibie</w:t>
        </w:r>
      </w:hyperlink>
      <w:r w:rsidRPr="00215933">
        <w:t> », et « </w:t>
      </w:r>
      <w:hyperlink r:id="rId156" w:history="1">
        <w:r w:rsidRPr="00215933">
          <w:rPr>
            <w:rStyle w:val="Hyperlink"/>
          </w:rPr>
          <w:t>Les connaissances et les savoir-faire musicaux ancestraux d</w:t>
        </w:r>
        <w:r w:rsidR="00A367B7" w:rsidRPr="00215933">
          <w:rPr>
            <w:rStyle w:val="Hyperlink"/>
          </w:rPr>
          <w:t>’</w:t>
        </w:r>
        <w:r w:rsidRPr="00215933">
          <w:rPr>
            <w:rStyle w:val="Hyperlink"/>
          </w:rPr>
          <w:t>Aixan /gâna/ob #ans tsî //khasigu </w:t>
        </w:r>
      </w:hyperlink>
      <w:r w:rsidRPr="00215933">
        <w:t>». Il a signalé que la délégation n</w:t>
      </w:r>
      <w:r w:rsidR="00A367B7" w:rsidRPr="00215933">
        <w:t>’</w:t>
      </w:r>
      <w:r w:rsidRPr="00215933">
        <w:t>était pas présente et que le Secrétariat lirait sa déclaration.</w:t>
      </w:r>
    </w:p>
    <w:p w14:paraId="2CCA00AA" w14:textId="4C68088C" w:rsidR="00363B90" w:rsidRPr="00215933" w:rsidRDefault="00363B90" w:rsidP="00363B90">
      <w:pPr>
        <w:pStyle w:val="Style1"/>
        <w:tabs>
          <w:tab w:val="clear" w:pos="6946"/>
        </w:tabs>
        <w:snapToGrid w:val="0"/>
      </w:pPr>
      <w:r w:rsidRPr="00215933">
        <w:rPr>
          <w:b/>
          <w:bCs/>
        </w:rPr>
        <w:t>M. Giovanni Scepi</w:t>
      </w:r>
      <w:r w:rsidRPr="00215933">
        <w:t xml:space="preserve"> du </w:t>
      </w:r>
      <w:r w:rsidRPr="00215933">
        <w:rPr>
          <w:b/>
          <w:bCs/>
        </w:rPr>
        <w:t>Secrétariat</w:t>
      </w:r>
      <w:r w:rsidRPr="00215933">
        <w:t xml:space="preserve"> s</w:t>
      </w:r>
      <w:r w:rsidR="00A367B7" w:rsidRPr="00215933">
        <w:t>’</w:t>
      </w:r>
      <w:r w:rsidRPr="00215933">
        <w:t>est fait la voi</w:t>
      </w:r>
      <w:r w:rsidR="005714ED" w:rsidRPr="00215933">
        <w:t>x</w:t>
      </w:r>
      <w:r w:rsidRPr="00215933">
        <w:t xml:space="preserve"> de la Namibie et a lu sa déclaration, qui expliquait que les projets visaient à sauvegarder, d</w:t>
      </w:r>
      <w:r w:rsidR="00A367B7" w:rsidRPr="00215933">
        <w:t>’</w:t>
      </w:r>
      <w:r w:rsidRPr="00215933">
        <w:t>une part, la pratique rituelle de l</w:t>
      </w:r>
      <w:r w:rsidR="00A367B7" w:rsidRPr="00215933">
        <w:t>’</w:t>
      </w:r>
      <w:r w:rsidRPr="00215933">
        <w:t>Okuruuo et les traditions musicales ancestrales du peuple Nama, et, d</w:t>
      </w:r>
      <w:r w:rsidR="00A367B7" w:rsidRPr="00215933">
        <w:t>’</w:t>
      </w:r>
      <w:r w:rsidRPr="00215933">
        <w:t>autre part, les connaissances et les savoir-faire musicaux ancestraux d</w:t>
      </w:r>
      <w:r w:rsidR="00A367B7" w:rsidRPr="00215933">
        <w:t>’</w:t>
      </w:r>
      <w:r w:rsidRPr="00215933">
        <w:t xml:space="preserve">Aixan /gâna/ob #ans tsî //khasigu. </w:t>
      </w:r>
      <w:r w:rsidR="005714ED" w:rsidRPr="00215933">
        <w:t>La Namibie</w:t>
      </w:r>
      <w:r w:rsidRPr="00215933">
        <w:t xml:space="preserve"> a souligné que ces éléments constituaient non seulement des expressions culturelles, mais également des aspects essentiels de l</w:t>
      </w:r>
      <w:r w:rsidR="00A367B7" w:rsidRPr="00215933">
        <w:t>’</w:t>
      </w:r>
      <w:r w:rsidRPr="00215933">
        <w:t xml:space="preserve">identité, de la mémoire et de la vie </w:t>
      </w:r>
      <w:r w:rsidR="00215933">
        <w:t>des communautés</w:t>
      </w:r>
      <w:r w:rsidRPr="00215933">
        <w:t xml:space="preserve">. </w:t>
      </w:r>
      <w:r w:rsidR="005714ED" w:rsidRPr="00215933">
        <w:t>Les</w:t>
      </w:r>
      <w:r w:rsidRPr="00215933">
        <w:t xml:space="preserve"> </w:t>
      </w:r>
      <w:r w:rsidR="00215933">
        <w:t xml:space="preserve">projets </w:t>
      </w:r>
      <w:r w:rsidRPr="00215933">
        <w:t>avaient renforcé la coordination entre les institutions et les communautés, amélioré l</w:t>
      </w:r>
      <w:r w:rsidR="00A367B7" w:rsidRPr="00215933">
        <w:t>’</w:t>
      </w:r>
      <w:r w:rsidRPr="00215933">
        <w:t>inventaire et la documentation, et soutenu la distribution d</w:t>
      </w:r>
      <w:r w:rsidR="00A367B7" w:rsidRPr="00215933">
        <w:t>’</w:t>
      </w:r>
      <w:r w:rsidRPr="00215933">
        <w:t>instruments ainsi que l</w:t>
      </w:r>
      <w:r w:rsidR="00A367B7" w:rsidRPr="00215933">
        <w:t>’</w:t>
      </w:r>
      <w:r w:rsidRPr="00215933">
        <w:t>élaboration de supports pédagogiques. Ces initiatives avaient également permis de sensibiliser le public grâce à des programmes médiatiques, des publications et la participation à des événements nationaux, ce qui avait accru la visibilité et suscité un regain d</w:t>
      </w:r>
      <w:r w:rsidR="00A367B7" w:rsidRPr="00215933">
        <w:t>’</w:t>
      </w:r>
      <w:r w:rsidRPr="00215933">
        <w:t xml:space="preserve">intérêt chez les jeunes </w:t>
      </w:r>
      <w:r w:rsidRPr="00215933">
        <w:lastRenderedPageBreak/>
        <w:t>générations. Le succès des projets était en grande partie dû à la participation active et au consentement des communautés, qui avaient joué un rôle central dans la planification et la mise en œuvre. Parallèlement, la Namibie reconnaissait les défis rencontrés, tels que les contraintes financières, les difficultés logistiques et l</w:t>
      </w:r>
      <w:r w:rsidR="00A367B7" w:rsidRPr="00215933">
        <w:t>’</w:t>
      </w:r>
      <w:r w:rsidRPr="00215933">
        <w:t>impact de la pandémie de COVID</w:t>
      </w:r>
      <w:r w:rsidRPr="00215933">
        <w:noBreakHyphen/>
        <w:t>19, mais réaffirmait l</w:t>
      </w:r>
      <w:r w:rsidR="00A367B7" w:rsidRPr="00215933">
        <w:t>’</w:t>
      </w:r>
      <w:r w:rsidRPr="00215933">
        <w:t>engagement du pays à poursuivre ses efforts de sauvegarde.</w:t>
      </w:r>
    </w:p>
    <w:p w14:paraId="5C884BF4" w14:textId="57EB74E5" w:rsidR="00363B90" w:rsidRPr="00215933" w:rsidRDefault="00363B90" w:rsidP="00363B90">
      <w:pPr>
        <w:pStyle w:val="Style1"/>
        <w:tabs>
          <w:tab w:val="clear" w:pos="6946"/>
        </w:tabs>
        <w:snapToGrid w:val="0"/>
      </w:pPr>
      <w:r w:rsidRPr="00215933">
        <w:t xml:space="preserve">Le </w:t>
      </w:r>
      <w:r w:rsidRPr="00215933">
        <w:rPr>
          <w:b/>
          <w:bCs/>
        </w:rPr>
        <w:t>Président</w:t>
      </w:r>
      <w:r w:rsidRPr="00215933">
        <w:t xml:space="preserve"> a invité la Roumanie à présenter un rapport sur le projet « </w:t>
      </w:r>
      <w:hyperlink r:id="rId157" w:history="1">
        <w:r w:rsidRPr="00215933">
          <w:rPr>
            <w:rStyle w:val="Hyperlink"/>
          </w:rPr>
          <w:t>Enseignement et apprentissage du patrimoine vivant de l</w:t>
        </w:r>
        <w:r w:rsidR="00A367B7" w:rsidRPr="00215933">
          <w:rPr>
            <w:rStyle w:val="Hyperlink"/>
          </w:rPr>
          <w:t>’</w:t>
        </w:r>
        <w:r w:rsidRPr="00215933">
          <w:rPr>
            <w:rStyle w:val="Hyperlink"/>
          </w:rPr>
          <w:t>Ukraine en Roumanie, basés sur les communautés</w:t>
        </w:r>
      </w:hyperlink>
      <w:r w:rsidRPr="00215933">
        <w:t> ».</w:t>
      </w:r>
    </w:p>
    <w:p w14:paraId="73D6B371" w14:textId="24F06FA1" w:rsidR="00363B90" w:rsidRPr="00215933" w:rsidRDefault="00363B90" w:rsidP="00363B90">
      <w:pPr>
        <w:pStyle w:val="Style1"/>
        <w:tabs>
          <w:tab w:val="clear" w:pos="6946"/>
        </w:tabs>
        <w:snapToGrid w:val="0"/>
      </w:pPr>
      <w:r w:rsidRPr="00215933">
        <w:t xml:space="preserve">La délégation de la </w:t>
      </w:r>
      <w:r w:rsidRPr="00215933">
        <w:rPr>
          <w:b/>
          <w:bCs/>
        </w:rPr>
        <w:t>Roumanie</w:t>
      </w:r>
      <w:r w:rsidRPr="00215933">
        <w:t xml:space="preserve"> a expliqué que son projet avait été mis en œuvre pour venir en aide aux communautés ukrainiennes déplacées et qu</w:t>
      </w:r>
      <w:r w:rsidR="00A367B7" w:rsidRPr="00215933">
        <w:t>’</w:t>
      </w:r>
      <w:r w:rsidRPr="00215933">
        <w:t>il incarnait les principes fondamentaux de la Convention. Cette initiative avait contribué à la sauvegarde du patrimoine vivant tout en facilitant l</w:t>
      </w:r>
      <w:r w:rsidR="00A367B7" w:rsidRPr="00215933">
        <w:t>’</w:t>
      </w:r>
      <w:r w:rsidRPr="00215933">
        <w:t>intégration et le bien-être des personnes déplacées durant une période difficile. La délégation a souligné le rôle important joué par les organisations de la société civile, notamment pour soutenir les réfugiés et promouvoir la transmission culturelle. La délégation de la Roumanie a insisté sur le fait que le projet impliquait un grand nombre de participants, en particulier des enfants, et démontrait l</w:t>
      </w:r>
      <w:r w:rsidR="00A367B7" w:rsidRPr="00215933">
        <w:t>’</w:t>
      </w:r>
      <w:r w:rsidRPr="00215933">
        <w:t>importance du patrimoine culturel pour favoriser la résilience, la cohésion sociale et la paix. La délégation a exprimé sa reconnaissance pour le soutien reçu et a réaffirmé le rôle fédérateur du patrimoine vivant.</w:t>
      </w:r>
    </w:p>
    <w:p w14:paraId="0EAEF429" w14:textId="77777777" w:rsidR="00363B90" w:rsidRPr="00215933" w:rsidRDefault="00363B90" w:rsidP="00363B90">
      <w:pPr>
        <w:pStyle w:val="Orateurengris"/>
        <w:tabs>
          <w:tab w:val="clear" w:pos="709"/>
          <w:tab w:val="clear" w:pos="1418"/>
          <w:tab w:val="clear" w:pos="2126"/>
          <w:tab w:val="clear" w:pos="2835"/>
        </w:tabs>
        <w:jc w:val="center"/>
        <w:rPr>
          <w:i/>
          <w:iCs/>
          <w:color w:val="000000"/>
          <w:shd w:val="clear" w:color="auto" w:fill="FFFFFF" w:themeFill="background1"/>
          <w:lang w:val="fr-FR"/>
        </w:rPr>
      </w:pPr>
      <w:r w:rsidRPr="00215933">
        <w:rPr>
          <w:i/>
          <w:iCs/>
          <w:color w:val="000000"/>
          <w:shd w:val="clear" w:color="auto" w:fill="FFFFFF" w:themeFill="background1"/>
          <w:lang w:val="fr-FR"/>
        </w:rPr>
        <w:t>[Une vidéo présentant le projet a été diffusée]</w:t>
      </w:r>
    </w:p>
    <w:p w14:paraId="68D970FB" w14:textId="36F737F9" w:rsidR="00363B90" w:rsidRPr="00215933" w:rsidRDefault="00363B90" w:rsidP="00363B90">
      <w:pPr>
        <w:pStyle w:val="Style1"/>
        <w:tabs>
          <w:tab w:val="clear" w:pos="6946"/>
        </w:tabs>
        <w:snapToGrid w:val="0"/>
      </w:pPr>
      <w:r w:rsidRPr="00215933">
        <w:t xml:space="preserve">Le </w:t>
      </w:r>
      <w:r w:rsidRPr="00215933">
        <w:rPr>
          <w:b/>
          <w:bCs/>
        </w:rPr>
        <w:t>Président</w:t>
      </w:r>
      <w:r w:rsidRPr="00215933">
        <w:t xml:space="preserve"> a invité la Slovaquie à présenter son rapport sur le projet « </w:t>
      </w:r>
      <w:hyperlink r:id="rId158" w:history="1">
        <w:r w:rsidRPr="00215933">
          <w:rPr>
            <w:rStyle w:val="Hyperlink"/>
          </w:rPr>
          <w:t>Se réunir – Renforcement des capacités des communautés déplacées d</w:t>
        </w:r>
        <w:r w:rsidR="00A367B7" w:rsidRPr="00215933">
          <w:rPr>
            <w:rStyle w:val="Hyperlink"/>
          </w:rPr>
          <w:t>’</w:t>
        </w:r>
        <w:r w:rsidRPr="00215933">
          <w:rPr>
            <w:rStyle w:val="Hyperlink"/>
          </w:rPr>
          <w:t>Ukraine vivant en Slovaquie par le biais du patrimoine vivant</w:t>
        </w:r>
      </w:hyperlink>
      <w:r w:rsidRPr="00215933">
        <w:t> ».</w:t>
      </w:r>
    </w:p>
    <w:p w14:paraId="78D02DD7" w14:textId="53C7781C" w:rsidR="00363B90" w:rsidRPr="00215933" w:rsidRDefault="00363B90" w:rsidP="00363B90">
      <w:pPr>
        <w:pStyle w:val="Style1"/>
        <w:tabs>
          <w:tab w:val="clear" w:pos="6946"/>
        </w:tabs>
        <w:snapToGrid w:val="0"/>
      </w:pPr>
      <w:r w:rsidRPr="00215933">
        <w:t xml:space="preserve">La délégation de la </w:t>
      </w:r>
      <w:r w:rsidRPr="00215933">
        <w:rPr>
          <w:b/>
          <w:bCs/>
        </w:rPr>
        <w:t>Slovaquie</w:t>
      </w:r>
      <w:r w:rsidRPr="00215933">
        <w:t xml:space="preserve"> a expliqué que ce projet offrait aux communautés ukrainiennes déplacées la possibilité de sauvegarder et de transmettre leur patrimoine vivant. Elle a souligné que cette initiative créait un espace d</w:t>
      </w:r>
      <w:r w:rsidR="00A367B7" w:rsidRPr="00215933">
        <w:t>’</w:t>
      </w:r>
      <w:r w:rsidRPr="00215933">
        <w:t>expression culturelle et de continuité, permettant aux participants de renouer avec leur identité et leur sentiment d</w:t>
      </w:r>
      <w:r w:rsidR="00A367B7" w:rsidRPr="00215933">
        <w:t>’</w:t>
      </w:r>
      <w:r w:rsidRPr="00215933">
        <w:t>appartenance. Des activités telles que des ateliers, des spectacles et des événements communautaires avaient aidé les personnes à faire face au déplacement et à retrouver confiance en elles. Le projet avait également favorisé le dialogue entre les communautés et contribué à l</w:t>
      </w:r>
      <w:r w:rsidR="00A367B7" w:rsidRPr="00215933">
        <w:t>’</w:t>
      </w:r>
      <w:r w:rsidRPr="00215933">
        <w:t>intégration et à la compréhension mutuelle. La délégation a déclaré que l</w:t>
      </w:r>
      <w:r w:rsidR="00A367B7" w:rsidRPr="00215933">
        <w:t>’</w:t>
      </w:r>
      <w:r w:rsidRPr="00215933">
        <w:t>initiative avait été reconnue au niveau européen pour sa contribution à la santé et au bien-être, démontrant ainsi la valeur sociétale plus générale du patrimoine culturel. La délégation a ensuite invité les participants à un évènement parallèle sur ce thème et a exprimé sa gratitude pour le soutien reçu.</w:t>
      </w:r>
    </w:p>
    <w:p w14:paraId="657B7715" w14:textId="77777777" w:rsidR="00363B90" w:rsidRPr="00215933" w:rsidRDefault="00363B90" w:rsidP="00363B90">
      <w:pPr>
        <w:pStyle w:val="Orateurengris"/>
        <w:tabs>
          <w:tab w:val="clear" w:pos="709"/>
          <w:tab w:val="clear" w:pos="1418"/>
          <w:tab w:val="clear" w:pos="2126"/>
          <w:tab w:val="clear" w:pos="2835"/>
        </w:tabs>
        <w:jc w:val="center"/>
        <w:rPr>
          <w:i/>
          <w:iCs/>
          <w:color w:val="000000"/>
          <w:shd w:val="clear" w:color="auto" w:fill="FFFFFF" w:themeFill="background1"/>
          <w:lang w:val="fr-FR"/>
        </w:rPr>
      </w:pPr>
      <w:r w:rsidRPr="00215933">
        <w:rPr>
          <w:i/>
          <w:iCs/>
          <w:color w:val="000000"/>
          <w:shd w:val="clear" w:color="auto" w:fill="FFFFFF" w:themeFill="background1"/>
          <w:lang w:val="fr-FR"/>
        </w:rPr>
        <w:t>[Une vidéo présentant le projet a été diffusée]</w:t>
      </w:r>
    </w:p>
    <w:p w14:paraId="4C9442B6" w14:textId="77777777" w:rsidR="00363B90" w:rsidRPr="00215933" w:rsidRDefault="00363B90" w:rsidP="00363B90">
      <w:pPr>
        <w:pStyle w:val="Style1"/>
        <w:tabs>
          <w:tab w:val="clear" w:pos="6946"/>
        </w:tabs>
        <w:snapToGrid w:val="0"/>
      </w:pPr>
      <w:r w:rsidRPr="00215933">
        <w:t xml:space="preserve">Le </w:t>
      </w:r>
      <w:r w:rsidRPr="00215933">
        <w:rPr>
          <w:b/>
          <w:bCs/>
        </w:rPr>
        <w:t>Président</w:t>
      </w:r>
      <w:r w:rsidRPr="00215933">
        <w:t xml:space="preserve"> a invité la Thaïlande à présenter un rapport sur le projet « </w:t>
      </w:r>
      <w:hyperlink r:id="rId159" w:history="1">
        <w:r w:rsidRPr="00215933">
          <w:rPr>
            <w:rStyle w:val="Hyperlink"/>
          </w:rPr>
          <w:t>École de terrain pour le renforcement des capacités de sauvegarde du patrimoine vivant des communautés ethniques en Thaïlande</w:t>
        </w:r>
      </w:hyperlink>
      <w:r w:rsidRPr="00215933">
        <w:t> ».</w:t>
      </w:r>
    </w:p>
    <w:p w14:paraId="6ED0110A" w14:textId="5CC1F984" w:rsidR="00363B90" w:rsidRPr="00215933" w:rsidRDefault="00363B90" w:rsidP="00363B90">
      <w:pPr>
        <w:pStyle w:val="Style1"/>
        <w:tabs>
          <w:tab w:val="clear" w:pos="6946"/>
        </w:tabs>
        <w:snapToGrid w:val="0"/>
      </w:pPr>
      <w:r w:rsidRPr="00215933">
        <w:t xml:space="preserve">La délégation de la </w:t>
      </w:r>
      <w:r w:rsidRPr="00215933">
        <w:rPr>
          <w:b/>
          <w:bCs/>
        </w:rPr>
        <w:t>Thaïlande</w:t>
      </w:r>
      <w:r w:rsidRPr="00215933">
        <w:t xml:space="preserve"> a exprimé sa reconnaissance pour l</w:t>
      </w:r>
      <w:r w:rsidR="00A367B7" w:rsidRPr="00215933">
        <w:t>’</w:t>
      </w:r>
      <w:r w:rsidR="005714ED" w:rsidRPr="00215933">
        <w:t>A</w:t>
      </w:r>
      <w:r w:rsidRPr="00215933">
        <w:t>ssistance internationale d</w:t>
      </w:r>
      <w:r w:rsidR="00A367B7" w:rsidRPr="00215933">
        <w:t>’</w:t>
      </w:r>
      <w:r w:rsidRPr="00215933">
        <w:t>un montant de 100 000 dollars des États-Unis et a souligné que cette aide avait fortement soutenu les politiques nationales thaïlandaises en matière de diversité culturelle, de droits de l</w:t>
      </w:r>
      <w:r w:rsidR="00A367B7" w:rsidRPr="00215933">
        <w:t>’</w:t>
      </w:r>
      <w:r w:rsidRPr="00215933">
        <w:t>homme et d</w:t>
      </w:r>
      <w:r w:rsidR="00A367B7" w:rsidRPr="00215933">
        <w:t>’</w:t>
      </w:r>
      <w:r w:rsidRPr="00215933">
        <w:t xml:space="preserve">inclusion. La délégation </w:t>
      </w:r>
      <w:r w:rsidR="005714ED" w:rsidRPr="00215933">
        <w:t xml:space="preserve">de la Thaïlande </w:t>
      </w:r>
      <w:r w:rsidRPr="00215933">
        <w:t>a expliqué que le projet avait été mis en œuvre en collaboration avec de multiples partenaires, notamment des établissements universitaires, des organismes gouvernementaux et des organisations communautaires. Le projet s</w:t>
      </w:r>
      <w:r w:rsidR="00A367B7" w:rsidRPr="00215933">
        <w:t>’</w:t>
      </w:r>
      <w:r w:rsidRPr="00215933">
        <w:t>était adressé aux jeunes, aux femmes et aux responsables communautaires issus de onze communautés ethniques réparties dans plusieurs régions. Grâce à des activités telles que des formations, des travaux sur le terrain et des ateliers participatifs, le projet avait permis de renforcer les capacités des communautés à s</w:t>
      </w:r>
      <w:r w:rsidR="00A367B7" w:rsidRPr="00215933">
        <w:t>’</w:t>
      </w:r>
      <w:r w:rsidRPr="00215933">
        <w:t>engager activement dans la sauvegarde de leur patrimoine culturel et naturel. La délégation de la Thaïlande</w:t>
      </w:r>
      <w:r w:rsidRPr="00215933">
        <w:rPr>
          <w:b/>
          <w:bCs/>
        </w:rPr>
        <w:t xml:space="preserve"> </w:t>
      </w:r>
      <w:r w:rsidRPr="00215933">
        <w:t>a insisté sur le fait que le projet avait préservé le recours aux connaissances traditionnelles et aux langues maternelles parallèlement aux approches scientifiques et universitaires, ce qui avait renforcé l</w:t>
      </w:r>
      <w:r w:rsidR="00A367B7" w:rsidRPr="00215933">
        <w:t>’</w:t>
      </w:r>
      <w:r w:rsidRPr="00215933">
        <w:t>identité culturelle et favorisé la transmission intergénérationnelle. Cette initiative avait favorisé le dialogue et la coopération entre les communautés ethniques ainsi qu</w:t>
      </w:r>
      <w:r w:rsidR="00A367B7" w:rsidRPr="00215933">
        <w:t>’</w:t>
      </w:r>
      <w:r w:rsidRPr="00215933">
        <w:t xml:space="preserve">entre les communautés et les institutions, contribuant ainsi à une meilleure compréhension, à des partenariats plus </w:t>
      </w:r>
      <w:r w:rsidRPr="00215933">
        <w:lastRenderedPageBreak/>
        <w:t>solides et à la cohésion sociale. La délégation a souligné que les résultats du projet avaient contribué à la création d</w:t>
      </w:r>
      <w:r w:rsidR="00A367B7" w:rsidRPr="00215933">
        <w:t>’</w:t>
      </w:r>
      <w:r w:rsidRPr="00215933">
        <w:t>une base de données nationale sur les ethnies et favorisé l</w:t>
      </w:r>
      <w:r w:rsidR="00A367B7" w:rsidRPr="00215933">
        <w:t>’</w:t>
      </w:r>
      <w:r w:rsidRPr="00215933">
        <w:t>adoption d</w:t>
      </w:r>
      <w:r w:rsidR="00A367B7" w:rsidRPr="00215933">
        <w:t>’</w:t>
      </w:r>
      <w:r w:rsidRPr="00215933">
        <w:t>une nouvelle loi sur la protection et la promotion des modes de vie des ethnies. Cette loi a été décrite comme une avancée significative vers la reconnaissance et la sauvegarde de la diversité culturelle, y compris les langues, les savoirs et les droits culturels, conformément à la Convention et aux objectifs de développement durable.</w:t>
      </w:r>
    </w:p>
    <w:p w14:paraId="3F2A8D11" w14:textId="188E2A47" w:rsidR="00363B90" w:rsidRPr="00215933" w:rsidRDefault="00363B90" w:rsidP="00363B90">
      <w:pPr>
        <w:pStyle w:val="Style1"/>
        <w:tabs>
          <w:tab w:val="clear" w:pos="6946"/>
        </w:tabs>
        <w:snapToGrid w:val="0"/>
      </w:pPr>
      <w:r w:rsidRPr="00215933">
        <w:t xml:space="preserve">Le </w:t>
      </w:r>
      <w:r w:rsidRPr="00215933">
        <w:rPr>
          <w:b/>
          <w:bCs/>
        </w:rPr>
        <w:t>Président</w:t>
      </w:r>
      <w:r w:rsidRPr="00215933">
        <w:t xml:space="preserve"> a invité l</w:t>
      </w:r>
      <w:r w:rsidR="00A367B7" w:rsidRPr="00215933">
        <w:t>’</w:t>
      </w:r>
      <w:r w:rsidRPr="00215933">
        <w:t>Ouganda à présenter un rapport sur le projet « </w:t>
      </w:r>
      <w:hyperlink r:id="rId160" w:history="1">
        <w:r w:rsidRPr="00215933">
          <w:rPr>
            <w:rStyle w:val="Hyperlink"/>
          </w:rPr>
          <w:t>Les cérémonies Imbalu </w:t>
        </w:r>
      </w:hyperlink>
      <w:r w:rsidRPr="00215933">
        <w:t>».</w:t>
      </w:r>
    </w:p>
    <w:p w14:paraId="5E729652" w14:textId="20C53A1A" w:rsidR="00363B90" w:rsidRPr="00215933" w:rsidRDefault="00363B90" w:rsidP="00363B90">
      <w:pPr>
        <w:pStyle w:val="Style1"/>
        <w:tabs>
          <w:tab w:val="clear" w:pos="6946"/>
        </w:tabs>
        <w:snapToGrid w:val="0"/>
      </w:pPr>
      <w:r w:rsidRPr="00215933">
        <w:t>La délégation de l</w:t>
      </w:r>
      <w:r w:rsidR="00A367B7" w:rsidRPr="00215933">
        <w:t>’</w:t>
      </w:r>
      <w:r w:rsidRPr="00215933">
        <w:rPr>
          <w:b/>
          <w:bCs/>
        </w:rPr>
        <w:t>Ouganda</w:t>
      </w:r>
      <w:r w:rsidRPr="00215933">
        <w:t xml:space="preserve"> a exprimé sa gratitude envers l</w:t>
      </w:r>
      <w:r w:rsidR="00A367B7" w:rsidRPr="00215933">
        <w:t>’</w:t>
      </w:r>
      <w:r w:rsidRPr="00215933">
        <w:t>UNESCO pour son soutien, soulignant que l</w:t>
      </w:r>
      <w:r w:rsidR="00A367B7" w:rsidRPr="00215933">
        <w:t>’</w:t>
      </w:r>
      <w:r w:rsidRPr="00215933">
        <w:t>aide apportée à la sauvegarde de la tradition Imbalu avait joué un rôle déterminant dans la préparation et la soumission du dossier de candidature. Après avoir mis en avant les précieux conseils techniques dispensés par le Secrétariat et remercié l</w:t>
      </w:r>
      <w:r w:rsidR="00A367B7" w:rsidRPr="00215933">
        <w:t>’</w:t>
      </w:r>
      <w:r w:rsidRPr="00215933">
        <w:t xml:space="preserve">UNESCO pour son soutien continu, la délégation </w:t>
      </w:r>
      <w:r w:rsidR="005714ED" w:rsidRPr="00215933">
        <w:t>de l</w:t>
      </w:r>
      <w:r w:rsidR="00A367B7" w:rsidRPr="00215933">
        <w:t>’</w:t>
      </w:r>
      <w:r w:rsidR="005714ED" w:rsidRPr="00215933">
        <w:t xml:space="preserve">Ouganda </w:t>
      </w:r>
      <w:r w:rsidRPr="00215933">
        <w:t>a réaffirmé son engagement à préserver la pratique Imbalu et à en assurer la transmission respectueuse aux générations futures grâce à une collaboration continue avec l</w:t>
      </w:r>
      <w:r w:rsidR="00A367B7" w:rsidRPr="00215933">
        <w:t>’</w:t>
      </w:r>
      <w:r w:rsidRPr="00215933">
        <w:t>UNESCO.</w:t>
      </w:r>
    </w:p>
    <w:p w14:paraId="6CFDBD20" w14:textId="05DB2CBD" w:rsidR="00363B90" w:rsidRPr="00215933" w:rsidRDefault="00363B90" w:rsidP="00363B90">
      <w:pPr>
        <w:pStyle w:val="Style1"/>
        <w:tabs>
          <w:tab w:val="clear" w:pos="6946"/>
        </w:tabs>
        <w:snapToGrid w:val="0"/>
      </w:pPr>
      <w:r w:rsidRPr="00215933">
        <w:t xml:space="preserve">Le </w:t>
      </w:r>
      <w:r w:rsidRPr="00215933">
        <w:rPr>
          <w:b/>
          <w:bCs/>
        </w:rPr>
        <w:t>Président</w:t>
      </w:r>
      <w:r w:rsidRPr="00215933">
        <w:t xml:space="preserve"> a invité l</w:t>
      </w:r>
      <w:r w:rsidR="00A367B7" w:rsidRPr="00215933">
        <w:t>’</w:t>
      </w:r>
      <w:r w:rsidRPr="00215933">
        <w:t xml:space="preserve">Ouzbékistan à présenter un rapport sur le projet « </w:t>
      </w:r>
      <w:hyperlink r:id="rId161" w:history="1">
        <w:r w:rsidRPr="00215933">
          <w:rPr>
            <w:rStyle w:val="Hyperlink"/>
          </w:rPr>
          <w:t>Sauvegarde urgente de la fabrication de l</w:t>
        </w:r>
        <w:r w:rsidR="00A367B7" w:rsidRPr="00215933">
          <w:rPr>
            <w:rStyle w:val="Hyperlink"/>
          </w:rPr>
          <w:t>’</w:t>
        </w:r>
        <w:r w:rsidRPr="00215933">
          <w:rPr>
            <w:rStyle w:val="Hyperlink"/>
          </w:rPr>
          <w:t>instrument de musique traditionnel Kobyz et de sa pratique traditionnelle Zhyrau</w:t>
        </w:r>
      </w:hyperlink>
      <w:r w:rsidRPr="00215933">
        <w:t> ».</w:t>
      </w:r>
    </w:p>
    <w:p w14:paraId="5D4D5FB2" w14:textId="2CBFDAFA" w:rsidR="00363B90" w:rsidRPr="00215933" w:rsidRDefault="00363B90" w:rsidP="00363B90">
      <w:pPr>
        <w:pStyle w:val="Style1"/>
        <w:tabs>
          <w:tab w:val="clear" w:pos="6946"/>
        </w:tabs>
        <w:snapToGrid w:val="0"/>
      </w:pPr>
      <w:r w:rsidRPr="00215933">
        <w:t>La délégation de l</w:t>
      </w:r>
      <w:r w:rsidR="00A367B7" w:rsidRPr="00215933">
        <w:t>’</w:t>
      </w:r>
      <w:r w:rsidRPr="00215933">
        <w:rPr>
          <w:b/>
          <w:bCs/>
        </w:rPr>
        <w:t>Ouzbékistan</w:t>
      </w:r>
      <w:r w:rsidRPr="00215933">
        <w:t xml:space="preserve"> a expliqué que le projet était axé sur la sauvegarde urgente du Kobyz, un instrument de musique, et de la tradition Zhyrau, deux éléments menacés de disparition en raison de la diminution du nombre de praticiens et d</w:t>
      </w:r>
      <w:r w:rsidR="00A367B7" w:rsidRPr="00215933">
        <w:t>’</w:t>
      </w:r>
      <w:r w:rsidRPr="00215933">
        <w:t>une transmission limitée. La délégation a indiqué que le projet avait renforcé les capacités communautaires et institutionnelles grâce à des formations en documentation et en inventaire, et que le travail de terrain avait abouti à la création d</w:t>
      </w:r>
      <w:r w:rsidR="00A367B7" w:rsidRPr="00215933">
        <w:t>’</w:t>
      </w:r>
      <w:r w:rsidRPr="00215933">
        <w:t>une base de données numérique, qui permettait de préserver les connaissances essentielles liées à ces traditions. La délégation de l</w:t>
      </w:r>
      <w:r w:rsidR="00A367B7" w:rsidRPr="00215933">
        <w:t>’</w:t>
      </w:r>
      <w:r w:rsidRPr="00215933">
        <w:t>Ouzbékistan a souligné que le projet avait redynamisé les pratiques traditionnelles en impliquant de jeunes musiciens et artisans, soutenant ainsi la transmission intergénérationnelle et ravivant l</w:t>
      </w:r>
      <w:r w:rsidR="00A367B7" w:rsidRPr="00215933">
        <w:t>’</w:t>
      </w:r>
      <w:r w:rsidRPr="00215933">
        <w:t>intérêt pour le patrimoine. La délégation a noté une sensibilisation accrue grâce aux efforts de communication et a souligné que le projet avait conduit à davantage de résultats, notamment la soumission d</w:t>
      </w:r>
      <w:r w:rsidR="00A367B7" w:rsidRPr="00215933">
        <w:t>’</w:t>
      </w:r>
      <w:r w:rsidRPr="00215933">
        <w:t>une candidature à la Liste de sauvegarde urgente et la mise en place d</w:t>
      </w:r>
      <w:r w:rsidR="00A367B7" w:rsidRPr="00215933">
        <w:t>’</w:t>
      </w:r>
      <w:r w:rsidRPr="00215933">
        <w:t>initiatives de financement au niveau national. Tout en reconnaissant les défis tels que les contraintes logistiques et les ressources limitées en matière de recherche, la délégation a insisté sur le fait que la forte implication de la communauté garantissait la pérennité des efforts de sauvegarde.</w:t>
      </w:r>
    </w:p>
    <w:p w14:paraId="7C5D1F3B" w14:textId="77777777" w:rsidR="00363B90" w:rsidRPr="00215933" w:rsidRDefault="00363B90" w:rsidP="00363B90">
      <w:pPr>
        <w:pStyle w:val="Style1"/>
        <w:tabs>
          <w:tab w:val="clear" w:pos="6946"/>
        </w:tabs>
        <w:snapToGrid w:val="0"/>
      </w:pPr>
      <w:r w:rsidRPr="00215933">
        <w:t xml:space="preserve">Le </w:t>
      </w:r>
      <w:r w:rsidRPr="00215933">
        <w:rPr>
          <w:b/>
          <w:bCs/>
        </w:rPr>
        <w:t>Président</w:t>
      </w:r>
      <w:r w:rsidRPr="00215933">
        <w:t xml:space="preserve"> a invité la Zambie à présenter un rapport sur le projet « </w:t>
      </w:r>
      <w:hyperlink r:id="rId162" w:history="1">
        <w:r w:rsidRPr="00215933">
          <w:rPr>
            <w:rStyle w:val="Hyperlink"/>
          </w:rPr>
          <w:t>Inventaire du Kuyabila du groupe ethnique des Tonga en Zambie</w:t>
        </w:r>
      </w:hyperlink>
      <w:r w:rsidRPr="00215933">
        <w:t> ».</w:t>
      </w:r>
    </w:p>
    <w:p w14:paraId="1B840608" w14:textId="0130FFF5" w:rsidR="00363B90" w:rsidRPr="00215933" w:rsidRDefault="00363B90" w:rsidP="00363B90">
      <w:pPr>
        <w:pStyle w:val="Style1"/>
        <w:tabs>
          <w:tab w:val="clear" w:pos="6946"/>
        </w:tabs>
        <w:snapToGrid w:val="0"/>
      </w:pPr>
      <w:r w:rsidRPr="00215933">
        <w:t xml:space="preserve">La délégation de la </w:t>
      </w:r>
      <w:r w:rsidRPr="00215933">
        <w:rPr>
          <w:b/>
          <w:bCs/>
        </w:rPr>
        <w:t>Zambie</w:t>
      </w:r>
      <w:r w:rsidRPr="00215933">
        <w:t xml:space="preserve"> a exprimé sa sincère gratitude pour le soutien apporté à la sauvegarde de la poésie Kuyabila, un vecteur important de transmission de l</w:t>
      </w:r>
      <w:r w:rsidR="00A367B7" w:rsidRPr="00215933">
        <w:t>’</w:t>
      </w:r>
      <w:r w:rsidRPr="00215933">
        <w:t>histoire orale, des savoirs et de l</w:t>
      </w:r>
      <w:r w:rsidR="00A367B7" w:rsidRPr="00215933">
        <w:t>’</w:t>
      </w:r>
      <w:r w:rsidRPr="00215933">
        <w:t xml:space="preserve">identité culturelle. La délégation </w:t>
      </w:r>
      <w:r w:rsidR="005714ED" w:rsidRPr="00215933">
        <w:t xml:space="preserve">de la Zambie </w:t>
      </w:r>
      <w:r w:rsidRPr="00215933">
        <w:t>a souligné que le projet avait contribué à mieux faire connaître la Convention grâce à l</w:t>
      </w:r>
      <w:r w:rsidR="00A367B7" w:rsidRPr="00215933">
        <w:t>’</w:t>
      </w:r>
      <w:r w:rsidRPr="00215933">
        <w:t>engagement communautaire, à la sensibilisation des médias et à la collaboration avec les chefs traditionnels, tout en renforçant les capacités par le biais de formations à l</w:t>
      </w:r>
      <w:r w:rsidR="00A367B7" w:rsidRPr="00215933">
        <w:t>’</w:t>
      </w:r>
      <w:r w:rsidRPr="00215933">
        <w:t>inventaire à participation communautaire. La délégation a mis en avant les principales réalisations, notamment l</w:t>
      </w:r>
      <w:r w:rsidR="00A367B7" w:rsidRPr="00215933">
        <w:t>’</w:t>
      </w:r>
      <w:r w:rsidRPr="00215933">
        <w:t>enregistrement de poèmes, la publication de supports et la production d</w:t>
      </w:r>
      <w:r w:rsidR="00A367B7" w:rsidRPr="00215933">
        <w:t>’</w:t>
      </w:r>
      <w:r w:rsidRPr="00215933">
        <w:t>un documentaire, qui avaient tous contribué à une meilleure reconnaissance de la pratique et à un regain d</w:t>
      </w:r>
      <w:r w:rsidR="00A367B7" w:rsidRPr="00215933">
        <w:t>’</w:t>
      </w:r>
      <w:r w:rsidRPr="00215933">
        <w:t xml:space="preserve">intérêt de la communauté pour celle-ci. La délégation </w:t>
      </w:r>
      <w:r w:rsidR="005714ED" w:rsidRPr="00215933">
        <w:t xml:space="preserve">de la Zambie </w:t>
      </w:r>
      <w:r w:rsidRPr="00215933">
        <w:t>a reconnu les défis rencontrés, tels que les conditions environnementales, les contraintes logistiques et la participation limitée pendant certaines périodes, ainsi que la nécessité d</w:t>
      </w:r>
      <w:r w:rsidR="00A367B7" w:rsidRPr="00215933">
        <w:t>’</w:t>
      </w:r>
      <w:r w:rsidRPr="00215933">
        <w:t>encourager une plus grande implication des femmes. Néanmoins, la délégation a souligné que le projet avait renforcé les capacités de sauvegarde et fourni une base solide pour les efforts à venir.</w:t>
      </w:r>
    </w:p>
    <w:p w14:paraId="32E83474" w14:textId="4FD80EFA" w:rsidR="00363B90" w:rsidRPr="00215933" w:rsidRDefault="00363B90" w:rsidP="00363B90">
      <w:pPr>
        <w:pStyle w:val="Style1"/>
        <w:tabs>
          <w:tab w:val="clear" w:pos="6946"/>
        </w:tabs>
        <w:snapToGrid w:val="0"/>
      </w:pPr>
      <w:r w:rsidRPr="00215933">
        <w:t xml:space="preserve">Le </w:t>
      </w:r>
      <w:r w:rsidRPr="00215933">
        <w:rPr>
          <w:b/>
          <w:bCs/>
        </w:rPr>
        <w:t>Président</w:t>
      </w:r>
      <w:r w:rsidRPr="00215933">
        <w:t xml:space="preserve"> a</w:t>
      </w:r>
      <w:r w:rsidR="005714ED" w:rsidRPr="00215933">
        <w:t xml:space="preserve"> remercié les </w:t>
      </w:r>
      <w:r w:rsidR="00F53350" w:rsidRPr="00215933">
        <w:t>É</w:t>
      </w:r>
      <w:r w:rsidR="005714ED" w:rsidRPr="00215933">
        <w:t>tats parties pour leur partage d</w:t>
      </w:r>
      <w:r w:rsidR="00A367B7" w:rsidRPr="00215933">
        <w:t>’</w:t>
      </w:r>
      <w:r w:rsidR="005714ED" w:rsidRPr="00215933">
        <w:t>expériences et a</w:t>
      </w:r>
      <w:r w:rsidRPr="00215933">
        <w:t xml:space="preserve"> invité les participants à faire part de leurs commentaires.</w:t>
      </w:r>
    </w:p>
    <w:p w14:paraId="11310DED" w14:textId="53FCA745" w:rsidR="00363B90" w:rsidRPr="00215933" w:rsidRDefault="00363B90" w:rsidP="00363B90">
      <w:pPr>
        <w:pStyle w:val="Style1"/>
        <w:tabs>
          <w:tab w:val="clear" w:pos="6946"/>
        </w:tabs>
        <w:snapToGrid w:val="0"/>
      </w:pPr>
      <w:r w:rsidRPr="00215933">
        <w:lastRenderedPageBreak/>
        <w:t>La délégation de l</w:t>
      </w:r>
      <w:r w:rsidR="00A367B7" w:rsidRPr="00215933">
        <w:t>’</w:t>
      </w:r>
      <w:r w:rsidRPr="00215933">
        <w:rPr>
          <w:b/>
          <w:bCs/>
        </w:rPr>
        <w:t>Ukraine</w:t>
      </w:r>
      <w:r w:rsidRPr="00215933">
        <w:t xml:space="preserve"> a exprimé sa reconnaissance pour le soutien apporté aux communautés ukrainiennes en Roumanie et en Slovaquie, soulignant que celui-ci avait été particulièrement précieux pour consolider les efforts de sauvegarde en période de conflit. La délégation </w:t>
      </w:r>
      <w:r w:rsidR="00F53350" w:rsidRPr="00215933">
        <w:t>de l</w:t>
      </w:r>
      <w:r w:rsidR="00A367B7" w:rsidRPr="00215933">
        <w:t>’</w:t>
      </w:r>
      <w:r w:rsidR="00F53350" w:rsidRPr="00215933">
        <w:t xml:space="preserve">Ukraine </w:t>
      </w:r>
      <w:r w:rsidRPr="00215933">
        <w:t>a insisté sur le fait que cette aide avait permis aux communautés de continuer à transmettre leurs traditions et à préserver leur identité culturelle, mettant ainsi en avant l</w:t>
      </w:r>
      <w:r w:rsidR="00A367B7" w:rsidRPr="00215933">
        <w:t>’</w:t>
      </w:r>
      <w:r w:rsidRPr="00215933">
        <w:t>importance de la solidarité internationale.</w:t>
      </w:r>
    </w:p>
    <w:p w14:paraId="21EFF106" w14:textId="45357EF5" w:rsidR="00363B90" w:rsidRPr="00215933" w:rsidRDefault="00363B90" w:rsidP="00363B90">
      <w:pPr>
        <w:pStyle w:val="Style1"/>
        <w:tabs>
          <w:tab w:val="clear" w:pos="6946"/>
        </w:tabs>
        <w:snapToGrid w:val="0"/>
      </w:pPr>
      <w:r w:rsidRPr="00215933">
        <w:t xml:space="preserve">La délégation de la </w:t>
      </w:r>
      <w:r w:rsidRPr="00215933">
        <w:rPr>
          <w:b/>
          <w:bCs/>
        </w:rPr>
        <w:t>Barbade</w:t>
      </w:r>
      <w:r w:rsidRPr="00215933">
        <w:t xml:space="preserve"> a souligné l</w:t>
      </w:r>
      <w:r w:rsidR="00A367B7" w:rsidRPr="00215933">
        <w:t>’</w:t>
      </w:r>
      <w:r w:rsidRPr="00215933">
        <w:t>importance du Fonds du patrimoine culturel immatériel en tant que mécanisme clé pour la sauvegarde et la coopération internationale. Elle a rappelé son expérience positive suite au soutien accordé précédemment, mettant en avant son impact durable sur la documentation, la prise de conscience et la transmission intergénérationnelle. La délégation a souligné qu</w:t>
      </w:r>
      <w:r w:rsidR="00A367B7" w:rsidRPr="00215933">
        <w:t>’</w:t>
      </w:r>
      <w:r w:rsidRPr="00215933">
        <w:t>à la suite de l</w:t>
      </w:r>
      <w:r w:rsidR="00A367B7" w:rsidRPr="00215933">
        <w:t>’</w:t>
      </w:r>
      <w:r w:rsidRPr="00215933">
        <w:t>inscription de l</w:t>
      </w:r>
      <w:r w:rsidR="00A367B7" w:rsidRPr="00215933">
        <w:t>’</w:t>
      </w:r>
      <w:r w:rsidRPr="00215933">
        <w:t>élément « Les traditions sociales et culturelles associées aux landships à la Barbade », le pays préparait un plan de sauvegarde d</w:t>
      </w:r>
      <w:r w:rsidR="00A367B7" w:rsidRPr="00215933">
        <w:t>’</w:t>
      </w:r>
      <w:r w:rsidRPr="00215933">
        <w:t>urgence et attendait du Fonds qu</w:t>
      </w:r>
      <w:r w:rsidR="00A367B7" w:rsidRPr="00215933">
        <w:t>’</w:t>
      </w:r>
      <w:r w:rsidRPr="00215933">
        <w:t>il continue à jouer un rôle crucial dans le soutien à ces efforts, soulignant la nécessité d</w:t>
      </w:r>
      <w:r w:rsidR="00A367B7" w:rsidRPr="00215933">
        <w:t>’</w:t>
      </w:r>
      <w:r w:rsidRPr="00215933">
        <w:t>un investissement durable.</w:t>
      </w:r>
    </w:p>
    <w:p w14:paraId="0CFE484D" w14:textId="1BED2910" w:rsidR="00363B90" w:rsidRPr="00215933" w:rsidRDefault="00363B90" w:rsidP="00363B90">
      <w:pPr>
        <w:pStyle w:val="Style1"/>
        <w:tabs>
          <w:tab w:val="clear" w:pos="6946"/>
        </w:tabs>
        <w:snapToGrid w:val="0"/>
      </w:pPr>
      <w:r w:rsidRPr="00215933">
        <w:t>Le</w:t>
      </w:r>
      <w:r w:rsidRPr="00215933">
        <w:rPr>
          <w:rStyle w:val="apple-converted-space"/>
        </w:rPr>
        <w:t xml:space="preserve"> </w:t>
      </w:r>
      <w:r w:rsidRPr="00215933">
        <w:rPr>
          <w:b/>
          <w:bCs/>
        </w:rPr>
        <w:t>Président</w:t>
      </w:r>
      <w:r w:rsidRPr="00215933">
        <w:t>, constatant qu</w:t>
      </w:r>
      <w:r w:rsidR="00A367B7" w:rsidRPr="00215933">
        <w:t>’</w:t>
      </w:r>
      <w:r w:rsidRPr="00215933">
        <w:t>il n</w:t>
      </w:r>
      <w:r w:rsidR="00A367B7" w:rsidRPr="00215933">
        <w:t>’</w:t>
      </w:r>
      <w:r w:rsidRPr="00215933">
        <w:t>y avait pas d</w:t>
      </w:r>
      <w:r w:rsidR="00A367B7" w:rsidRPr="00215933">
        <w:t>’</w:t>
      </w:r>
      <w:r w:rsidRPr="00215933">
        <w:t>autres demandes de parole, a procédé à l</w:t>
      </w:r>
      <w:r w:rsidR="00A367B7" w:rsidRPr="00215933">
        <w:t>’</w:t>
      </w:r>
      <w:r w:rsidRPr="00215933">
        <w:t>adoption du projet de décision au titre du point 10. En l</w:t>
      </w:r>
      <w:r w:rsidR="00A367B7" w:rsidRPr="00215933">
        <w:t>’</w:t>
      </w:r>
      <w:r w:rsidRPr="00215933">
        <w:t>absence d</w:t>
      </w:r>
      <w:r w:rsidR="00A367B7" w:rsidRPr="00215933">
        <w:t>’</w:t>
      </w:r>
      <w:r w:rsidRPr="00215933">
        <w:t>amendements ou d</w:t>
      </w:r>
      <w:r w:rsidR="00A367B7" w:rsidRPr="00215933">
        <w:t>’</w:t>
      </w:r>
      <w:r w:rsidRPr="00215933">
        <w:t xml:space="preserve">objections, </w:t>
      </w:r>
      <w:r w:rsidRPr="00215933">
        <w:rPr>
          <w:b/>
          <w:bCs/>
        </w:rPr>
        <w:t>le Président a déclaré la décision</w:t>
      </w:r>
      <w:r w:rsidRPr="00215933">
        <w:rPr>
          <w:rStyle w:val="apple-converted-space"/>
          <w:b/>
          <w:bCs/>
        </w:rPr>
        <w:t xml:space="preserve"> </w:t>
      </w:r>
      <w:hyperlink r:id="rId163" w:history="1">
        <w:r w:rsidRPr="00215933">
          <w:rPr>
            <w:rStyle w:val="Hyperlink"/>
            <w:b/>
            <w:bCs/>
          </w:rPr>
          <w:t>20.COM 10</w:t>
        </w:r>
      </w:hyperlink>
      <w:r w:rsidRPr="00215933">
        <w:rPr>
          <w:rStyle w:val="apple-converted-space"/>
          <w:b/>
          <w:bCs/>
        </w:rPr>
        <w:t xml:space="preserve"> </w:t>
      </w:r>
      <w:r w:rsidRPr="00215933">
        <w:rPr>
          <w:b/>
          <w:bCs/>
        </w:rPr>
        <w:t>adoptée</w:t>
      </w:r>
      <w:r w:rsidRPr="00215933">
        <w:t>.</w:t>
      </w:r>
    </w:p>
    <w:p w14:paraId="122872A4" w14:textId="744D0867" w:rsidR="00363B90" w:rsidRPr="00215933" w:rsidRDefault="00363B90" w:rsidP="00B845C2">
      <w:pPr>
        <w:pStyle w:val="Orateurengris"/>
        <w:keepNext/>
        <w:keepLines/>
        <w:tabs>
          <w:tab w:val="clear" w:pos="709"/>
          <w:tab w:val="clear" w:pos="1418"/>
          <w:tab w:val="clear" w:pos="2126"/>
          <w:tab w:val="clear" w:pos="2835"/>
        </w:tabs>
        <w:spacing w:before="360"/>
        <w:rPr>
          <w:rFonts w:eastAsia="Malgun Gothic"/>
          <w:b/>
          <w:bCs/>
          <w:u w:val="single"/>
          <w:lang w:val="fr-FR" w:eastAsia="ko-KR"/>
        </w:rPr>
      </w:pPr>
      <w:r w:rsidRPr="00215933">
        <w:rPr>
          <w:rFonts w:eastAsia="Malgun Gothic"/>
          <w:b/>
          <w:bCs/>
          <w:u w:val="single"/>
          <w:lang w:val="fr-FR" w:eastAsia="ko-KR"/>
        </w:rPr>
        <w:t>POINT 9 DE L</w:t>
      </w:r>
      <w:r w:rsidR="00A367B7" w:rsidRPr="00215933">
        <w:rPr>
          <w:rFonts w:eastAsia="Malgun Gothic"/>
          <w:b/>
          <w:bCs/>
          <w:u w:val="single"/>
          <w:lang w:val="fr-FR" w:eastAsia="ko-KR"/>
        </w:rPr>
        <w:t>’</w:t>
      </w:r>
      <w:r w:rsidRPr="00215933">
        <w:rPr>
          <w:rFonts w:eastAsia="Malgun Gothic"/>
          <w:b/>
          <w:bCs/>
          <w:u w:val="single"/>
          <w:lang w:val="fr-FR" w:eastAsia="ko-KR"/>
        </w:rPr>
        <w:t>ORDRE DU JOUR</w:t>
      </w:r>
    </w:p>
    <w:p w14:paraId="34C2A7B0" w14:textId="22B7CA6C" w:rsidR="00363B90" w:rsidRPr="00215933" w:rsidRDefault="00363B90" w:rsidP="00363B90">
      <w:pPr>
        <w:pStyle w:val="ListParagraph"/>
        <w:jc w:val="both"/>
        <w:rPr>
          <w:rFonts w:ascii="Arial" w:eastAsia="Malgun Gothic" w:hAnsi="Arial" w:cs="Arial"/>
          <w:b/>
          <w:bCs/>
          <w:caps/>
          <w:snapToGrid w:val="0"/>
          <w:sz w:val="22"/>
          <w:szCs w:val="22"/>
          <w:lang w:eastAsia="ko-KR"/>
        </w:rPr>
      </w:pPr>
      <w:r w:rsidRPr="00215933">
        <w:rPr>
          <w:rFonts w:ascii="Arial" w:eastAsia="Malgun Gothic" w:hAnsi="Arial" w:cs="Arial"/>
          <w:b/>
          <w:bCs/>
          <w:caps/>
          <w:snapToGrid w:val="0"/>
          <w:sz w:val="22"/>
          <w:szCs w:val="22"/>
          <w:lang w:eastAsia="ko-KR"/>
        </w:rPr>
        <w:t xml:space="preserve">suivi des </w:t>
      </w:r>
      <w:r w:rsidR="00EE2703" w:rsidRPr="00215933">
        <w:rPr>
          <w:rFonts w:ascii="Arial" w:eastAsia="Malgun Gothic" w:hAnsi="Arial" w:cs="Arial"/>
          <w:b/>
          <w:bCs/>
          <w:caps/>
          <w:snapToGrid w:val="0"/>
          <w:sz w:val="22"/>
          <w:szCs w:val="22"/>
          <w:lang w:eastAsia="ko-KR"/>
        </w:rPr>
        <w:t>É</w:t>
      </w:r>
      <w:r w:rsidRPr="00215933">
        <w:rPr>
          <w:rFonts w:ascii="Arial" w:eastAsia="Malgun Gothic" w:hAnsi="Arial" w:cs="Arial"/>
          <w:b/>
          <w:bCs/>
          <w:caps/>
          <w:snapToGrid w:val="0"/>
          <w:sz w:val="22"/>
          <w:szCs w:val="22"/>
          <w:lang w:eastAsia="ko-KR"/>
        </w:rPr>
        <w:t>l</w:t>
      </w:r>
      <w:r w:rsidR="00EE2703" w:rsidRPr="00215933">
        <w:rPr>
          <w:rFonts w:ascii="Arial" w:eastAsia="Malgun Gothic" w:hAnsi="Arial" w:cs="Arial"/>
          <w:b/>
          <w:bCs/>
          <w:caps/>
          <w:snapToGrid w:val="0"/>
          <w:sz w:val="22"/>
          <w:szCs w:val="22"/>
          <w:lang w:eastAsia="ko-KR"/>
        </w:rPr>
        <w:t>É</w:t>
      </w:r>
      <w:r w:rsidRPr="00215933">
        <w:rPr>
          <w:rFonts w:ascii="Arial" w:eastAsia="Malgun Gothic" w:hAnsi="Arial" w:cs="Arial"/>
          <w:b/>
          <w:bCs/>
          <w:caps/>
          <w:snapToGrid w:val="0"/>
          <w:sz w:val="22"/>
          <w:szCs w:val="22"/>
          <w:lang w:eastAsia="ko-KR"/>
        </w:rPr>
        <w:t>ments inscrits sur les listes de la Convention</w:t>
      </w:r>
    </w:p>
    <w:p w14:paraId="2AA7E7ED" w14:textId="77777777" w:rsidR="00363B90" w:rsidRPr="00215933" w:rsidRDefault="00363B90" w:rsidP="00B845C2">
      <w:pPr>
        <w:pStyle w:val="Orateurengris"/>
        <w:keepNext/>
        <w:keepLines/>
        <w:tabs>
          <w:tab w:val="clear" w:pos="709"/>
          <w:tab w:val="clear" w:pos="1418"/>
          <w:tab w:val="clear" w:pos="2126"/>
          <w:tab w:val="clear" w:pos="2835"/>
        </w:tabs>
        <w:ind w:left="2160" w:hanging="1593"/>
        <w:jc w:val="left"/>
        <w:rPr>
          <w:lang w:val="fr-FR"/>
        </w:rPr>
      </w:pPr>
      <w:r w:rsidRPr="00215933">
        <w:rPr>
          <w:rStyle w:val="Heading1Char"/>
          <w:rFonts w:ascii="Arial" w:hAnsi="Arial" w:cs="Arial"/>
          <w:b/>
          <w:bCs/>
          <w:color w:val="212121"/>
          <w:sz w:val="22"/>
          <w:szCs w:val="22"/>
          <w:shd w:val="clear" w:color="auto" w:fill="FFFFFF"/>
          <w:lang w:val="fr-FR"/>
        </w:rPr>
        <w:t>Document :</w:t>
      </w:r>
      <w:r w:rsidRPr="00215933">
        <w:rPr>
          <w:rStyle w:val="Heading1Char"/>
          <w:rFonts w:ascii="Arial" w:hAnsi="Arial" w:cs="Arial"/>
          <w:color w:val="212121"/>
          <w:sz w:val="22"/>
          <w:szCs w:val="22"/>
          <w:shd w:val="clear" w:color="auto" w:fill="FFFFFF"/>
          <w:lang w:val="fr-FR"/>
        </w:rPr>
        <w:tab/>
      </w:r>
      <w:hyperlink r:id="rId164" w:history="1">
        <w:r w:rsidRPr="00215933">
          <w:rPr>
            <w:rStyle w:val="Hyperlink"/>
            <w:lang w:val="fr-FR"/>
          </w:rPr>
          <w:t>LHE/25/20.COM/9</w:t>
        </w:r>
      </w:hyperlink>
    </w:p>
    <w:p w14:paraId="06793289" w14:textId="77777777" w:rsidR="00363B90" w:rsidRPr="00215933" w:rsidRDefault="00363B90" w:rsidP="005D250D">
      <w:pPr>
        <w:pStyle w:val="Orateurengris"/>
        <w:spacing w:after="0"/>
        <w:ind w:firstLine="567"/>
        <w:rPr>
          <w:i/>
          <w:iCs/>
          <w:lang w:val="fr-FR"/>
        </w:rPr>
      </w:pPr>
      <w:r w:rsidRPr="00215933">
        <w:rPr>
          <w:rFonts w:eastAsia="Malgun Gothic"/>
          <w:b/>
          <w:bCs/>
          <w:lang w:val="fr-FR" w:eastAsia="ko-KR"/>
        </w:rPr>
        <w:t xml:space="preserve">Décisions : </w:t>
      </w:r>
      <w:r w:rsidRPr="00215933">
        <w:rPr>
          <w:rFonts w:eastAsia="Malgun Gothic"/>
          <w:b/>
          <w:bCs/>
          <w:lang w:val="fr-FR" w:eastAsia="ko-KR"/>
        </w:rPr>
        <w:tab/>
      </w:r>
      <w:hyperlink r:id="rId165" w:history="1">
        <w:r w:rsidRPr="00215933">
          <w:rPr>
            <w:rStyle w:val="Hyperlink"/>
            <w:i/>
            <w:iCs/>
            <w:lang w:val="fr-FR"/>
          </w:rPr>
          <w:t>20.COM 9.a</w:t>
        </w:r>
      </w:hyperlink>
    </w:p>
    <w:p w14:paraId="72947786" w14:textId="77777777" w:rsidR="00363B90" w:rsidRPr="00215933" w:rsidRDefault="00363B90" w:rsidP="005D250D">
      <w:pPr>
        <w:pStyle w:val="Orateurengris"/>
        <w:spacing w:after="0"/>
        <w:ind w:firstLine="2127"/>
        <w:rPr>
          <w:i/>
          <w:iCs/>
          <w:lang w:val="fr-FR"/>
        </w:rPr>
      </w:pPr>
      <w:hyperlink r:id="rId166" w:history="1">
        <w:r w:rsidRPr="00215933">
          <w:rPr>
            <w:rStyle w:val="Hyperlink"/>
            <w:i/>
            <w:iCs/>
            <w:lang w:val="fr-FR"/>
          </w:rPr>
          <w:t>20.COM 9.b.1</w:t>
        </w:r>
      </w:hyperlink>
    </w:p>
    <w:p w14:paraId="44BA5401" w14:textId="77777777" w:rsidR="00363B90" w:rsidRPr="00215933" w:rsidRDefault="00363B90" w:rsidP="005D250D">
      <w:pPr>
        <w:pStyle w:val="Orateurengris"/>
        <w:spacing w:after="0"/>
        <w:ind w:firstLine="2127"/>
        <w:rPr>
          <w:i/>
          <w:iCs/>
          <w:lang w:val="fr-FR"/>
        </w:rPr>
      </w:pPr>
      <w:hyperlink r:id="rId167" w:history="1">
        <w:r w:rsidRPr="00215933">
          <w:rPr>
            <w:rStyle w:val="Hyperlink"/>
            <w:i/>
            <w:iCs/>
            <w:lang w:val="fr-FR"/>
          </w:rPr>
          <w:t>20.COM 9.b.2</w:t>
        </w:r>
      </w:hyperlink>
    </w:p>
    <w:p w14:paraId="3B357BD0" w14:textId="77777777" w:rsidR="00363B90" w:rsidRPr="00215933" w:rsidRDefault="00363B90" w:rsidP="00F53350">
      <w:pPr>
        <w:pStyle w:val="Orateurengris"/>
        <w:tabs>
          <w:tab w:val="clear" w:pos="709"/>
          <w:tab w:val="clear" w:pos="1418"/>
          <w:tab w:val="clear" w:pos="2126"/>
          <w:tab w:val="clear" w:pos="2835"/>
        </w:tabs>
        <w:ind w:firstLine="2127"/>
        <w:rPr>
          <w:i/>
          <w:iCs/>
          <w:color w:val="0000FF" w:themeColor="hyperlink"/>
          <w:u w:val="single"/>
          <w:lang w:val="fr-FR"/>
        </w:rPr>
      </w:pPr>
      <w:hyperlink r:id="rId168" w:history="1">
        <w:r w:rsidRPr="00215933">
          <w:rPr>
            <w:rStyle w:val="Hyperlink"/>
            <w:i/>
            <w:iCs/>
            <w:lang w:val="fr-FR"/>
          </w:rPr>
          <w:t>20.COM 9.b.3</w:t>
        </w:r>
      </w:hyperlink>
    </w:p>
    <w:p w14:paraId="0DDB9F0D" w14:textId="0E972E4B" w:rsidR="00363B90" w:rsidRPr="00215933" w:rsidRDefault="00363B90" w:rsidP="00363B90">
      <w:pPr>
        <w:pStyle w:val="Style1"/>
        <w:tabs>
          <w:tab w:val="clear" w:pos="6946"/>
        </w:tabs>
        <w:snapToGrid w:val="0"/>
      </w:pPr>
      <w:r w:rsidRPr="00215933">
        <w:t xml:space="preserve">Le </w:t>
      </w:r>
      <w:r w:rsidRPr="00215933">
        <w:rPr>
          <w:b/>
          <w:bCs/>
        </w:rPr>
        <w:t>Président</w:t>
      </w:r>
      <w:r w:rsidRPr="00215933">
        <w:t xml:space="preserve"> a présenté le point 9, le suivi des éléments inscrits sur les listes de la Convention, en précisant que le Comité examinerait d</w:t>
      </w:r>
      <w:r w:rsidR="00A367B7" w:rsidRPr="00215933">
        <w:t>’</w:t>
      </w:r>
      <w:r w:rsidRPr="00215933">
        <w:t xml:space="preserve">abord le sous-point 9.b concernant </w:t>
      </w:r>
      <w:r w:rsidR="00F53350" w:rsidRPr="00215933">
        <w:t>deux</w:t>
      </w:r>
      <w:r w:rsidRPr="00215933">
        <w:t xml:space="preserve"> demandes de modification de nom soumises par l</w:t>
      </w:r>
      <w:r w:rsidR="00A367B7" w:rsidRPr="00215933">
        <w:t>’</w:t>
      </w:r>
      <w:r w:rsidRPr="00215933">
        <w:t>Algérie, avant d</w:t>
      </w:r>
      <w:r w:rsidR="00A367B7" w:rsidRPr="00215933">
        <w:t>’</w:t>
      </w:r>
      <w:r w:rsidRPr="00215933">
        <w:t>aborder le sous-point 9.a relatif à la correspondance.</w:t>
      </w:r>
    </w:p>
    <w:p w14:paraId="3D7169F3" w14:textId="0835B18D" w:rsidR="00363B90" w:rsidRPr="00215933" w:rsidRDefault="00363B90" w:rsidP="00363B90">
      <w:pPr>
        <w:pStyle w:val="Style1"/>
        <w:tabs>
          <w:tab w:val="clear" w:pos="6946"/>
        </w:tabs>
        <w:snapToGrid w:val="0"/>
      </w:pPr>
      <w:r w:rsidRPr="00215933">
        <w:t xml:space="preserve">La </w:t>
      </w:r>
      <w:r w:rsidRPr="00215933">
        <w:rPr>
          <w:b/>
          <w:bCs/>
        </w:rPr>
        <w:t>Secrétaire</w:t>
      </w:r>
      <w:r w:rsidRPr="00215933">
        <w:t xml:space="preserve"> a informé le Comité que l</w:t>
      </w:r>
      <w:r w:rsidR="00A367B7" w:rsidRPr="00215933">
        <w:t>’</w:t>
      </w:r>
      <w:r w:rsidRPr="00215933">
        <w:t xml:space="preserve">Algérie avait soumis deux demandes </w:t>
      </w:r>
      <w:r w:rsidR="00F53350" w:rsidRPr="00215933">
        <w:t xml:space="preserve">le 22 août 2025 </w:t>
      </w:r>
      <w:r w:rsidRPr="00215933">
        <w:t>visant à modifier les noms d</w:t>
      </w:r>
      <w:r w:rsidR="00A367B7" w:rsidRPr="00215933">
        <w:t>’</w:t>
      </w:r>
      <w:r w:rsidRPr="00215933">
        <w:t>éléments déjà inscrits sur la Liste représentative. La première demande concernait l</w:t>
      </w:r>
      <w:r w:rsidR="00A367B7" w:rsidRPr="00215933">
        <w:t>’</w:t>
      </w:r>
      <w:r w:rsidRPr="00215933">
        <w:t xml:space="preserve">élément </w:t>
      </w:r>
      <w:r w:rsidR="00F53350" w:rsidRPr="00215933">
        <w:t>« Les rites et les savoir-faire artisanaux associés à la tradition du costume nuptial de Tlemcen », inscrit en 2012</w:t>
      </w:r>
      <w:r w:rsidRPr="00215933">
        <w:t>, pour lequel l</w:t>
      </w:r>
      <w:r w:rsidR="00A367B7" w:rsidRPr="00215933">
        <w:t>’</w:t>
      </w:r>
      <w:r w:rsidRPr="00215933">
        <w:t>Algérie proposait d</w:t>
      </w:r>
      <w:r w:rsidR="00A367B7" w:rsidRPr="00215933">
        <w:t>’</w:t>
      </w:r>
      <w:r w:rsidRPr="00215933">
        <w:t>ajouter une référence au port du caftan</w:t>
      </w:r>
      <w:r w:rsidR="00F53350" w:rsidRPr="00215933">
        <w:t xml:space="preserve"> dans la section B.3 du formulaire ICH-02</w:t>
      </w:r>
      <w:r w:rsidRPr="00215933">
        <w:t>. La deuxième demande concernait l</w:t>
      </w:r>
      <w:r w:rsidR="00A367B7" w:rsidRPr="00215933">
        <w:t>’</w:t>
      </w:r>
      <w:r w:rsidRPr="00215933">
        <w:t xml:space="preserve">élément « </w:t>
      </w:r>
      <w:r w:rsidR="00F53350" w:rsidRPr="00215933">
        <w:t>Le costume féminin de cérémonie dans le Grand Est de l</w:t>
      </w:r>
      <w:r w:rsidR="00A367B7" w:rsidRPr="00215933">
        <w:t>’</w:t>
      </w:r>
      <w:r w:rsidR="00F53350" w:rsidRPr="00215933">
        <w:t>Algérie : savoir-faire associés à la confection et à la parure de la « Gandoura » et de la « Melehfa</w:t>
      </w:r>
      <w:r w:rsidRPr="00215933">
        <w:t xml:space="preserve"> »</w:t>
      </w:r>
      <w:r w:rsidR="00F53350" w:rsidRPr="00215933">
        <w:t> »</w:t>
      </w:r>
      <w:r w:rsidRPr="00215933">
        <w:t xml:space="preserve">, </w:t>
      </w:r>
      <w:r w:rsidR="00F53350" w:rsidRPr="00215933">
        <w:t xml:space="preserve">inscrit en 2024, </w:t>
      </w:r>
      <w:r w:rsidRPr="00215933">
        <w:t>pour lequel l</w:t>
      </w:r>
      <w:r w:rsidR="00A367B7" w:rsidRPr="00215933">
        <w:t>’</w:t>
      </w:r>
      <w:r w:rsidRPr="00215933">
        <w:t>Algérie proposait de modifier le nom tant dans la langue de la communauté que dans les langues de travail du Comité</w:t>
      </w:r>
      <w:r w:rsidR="00F53350" w:rsidRPr="00215933">
        <w:t xml:space="preserve"> dans les sections B.1 et B.2 du formulaire ICH-02</w:t>
      </w:r>
      <w:r w:rsidRPr="00215933">
        <w:t>. La Secrétaire a noté que ces demandes reflétaient les souhaits des communautés concernées, notamment des artisanes et artisans, qui souhaitaient une représentation plus complète des métiers associés à ces traditions. Les demandes étaient également soutenues par des musées, qui considéraient que ces modifications amélioreraient la clarté et la valeur éducative des expositions. De telles modifications étaient régies par le paragraphe 41 des Directives opérationnelles, qui autorise les États parties à demander des modifications du nom d</w:t>
      </w:r>
      <w:r w:rsidR="00A367B7" w:rsidRPr="00215933">
        <w:t>’</w:t>
      </w:r>
      <w:r w:rsidRPr="00215933">
        <w:t xml:space="preserve">un élément sous certaines conditions. Des procédures similaires </w:t>
      </w:r>
      <w:r w:rsidR="00F53350" w:rsidRPr="00215933">
        <w:t>avaient</w:t>
      </w:r>
      <w:r w:rsidRPr="00215933">
        <w:t xml:space="preserve"> été appliquées dans des cas antérieurs concernant</w:t>
      </w:r>
      <w:r w:rsidR="00F53350" w:rsidRPr="00215933">
        <w:t xml:space="preserve"> des éléments soumis par</w:t>
      </w:r>
      <w:r w:rsidRPr="00215933">
        <w:t xml:space="preserve"> le Guatemala, la Suède, le Pérou et la Namibie. La Secrétaire</w:t>
      </w:r>
      <w:r w:rsidRPr="00215933">
        <w:rPr>
          <w:b/>
          <w:bCs/>
        </w:rPr>
        <w:t xml:space="preserve"> </w:t>
      </w:r>
      <w:r w:rsidRPr="00215933">
        <w:t xml:space="preserve">a informé le Comité que le Secrétariat avait reçu un nombre exceptionnellement élevé de communications sur la question, </w:t>
      </w:r>
      <w:r w:rsidR="00F53350" w:rsidRPr="00215933">
        <w:t>à la fois de la part du Maroc et de l</w:t>
      </w:r>
      <w:r w:rsidR="00A367B7" w:rsidRPr="00215933">
        <w:t>’</w:t>
      </w:r>
      <w:r w:rsidR="00F53350" w:rsidRPr="00215933">
        <w:t xml:space="preserve">Algérie, </w:t>
      </w:r>
      <w:r w:rsidRPr="00215933">
        <w:t>dont plus de 2 000 messages</w:t>
      </w:r>
      <w:r w:rsidR="00F53350" w:rsidRPr="00215933">
        <w:t xml:space="preserve"> et notes verbales de la part des autorités. </w:t>
      </w:r>
    </w:p>
    <w:p w14:paraId="42FA59E8" w14:textId="0EE93568" w:rsidR="00363B90" w:rsidRPr="00215933" w:rsidRDefault="00363B90" w:rsidP="00363B90">
      <w:pPr>
        <w:pStyle w:val="Style1"/>
        <w:tabs>
          <w:tab w:val="clear" w:pos="6946"/>
        </w:tabs>
        <w:snapToGrid w:val="0"/>
      </w:pPr>
      <w:r w:rsidRPr="00215933">
        <w:t xml:space="preserve">Le </w:t>
      </w:r>
      <w:r w:rsidRPr="00215933">
        <w:rPr>
          <w:b/>
          <w:bCs/>
        </w:rPr>
        <w:t>Président</w:t>
      </w:r>
      <w:r w:rsidRPr="00215933">
        <w:t xml:space="preserve"> a rappelé les précédents établis par des cas antérieurs et a attiré l</w:t>
      </w:r>
      <w:r w:rsidR="00A367B7" w:rsidRPr="00215933">
        <w:t>’</w:t>
      </w:r>
      <w:r w:rsidRPr="00215933">
        <w:t xml:space="preserve">attention sur le volume important de correspondance reçue, y voyant une indication du degré de </w:t>
      </w:r>
      <w:r w:rsidRPr="00215933">
        <w:lastRenderedPageBreak/>
        <w:t xml:space="preserve">préoccupation au sein des communautés. Le Président a rappelé que des amendements avaient été soumis par Haïti aux projets de décision 9.b.1 et 9.b.2, ainsi que par la France, qui avait présenté un nouveau projet de décision 9.b.3, et a noté que ces </w:t>
      </w:r>
      <w:r w:rsidR="00F53350" w:rsidRPr="00215933">
        <w:t>amendements</w:t>
      </w:r>
      <w:r w:rsidRPr="00215933">
        <w:t xml:space="preserve"> étaient liés. Le Président a invité les participants à prendre la parole pour débattre.</w:t>
      </w:r>
    </w:p>
    <w:p w14:paraId="1957EFD3" w14:textId="1DFA09D4" w:rsidR="00363B90" w:rsidRPr="00215933" w:rsidRDefault="00363B90" w:rsidP="00363B90">
      <w:pPr>
        <w:pStyle w:val="Style1"/>
        <w:tabs>
          <w:tab w:val="clear" w:pos="6946"/>
        </w:tabs>
        <w:snapToGrid w:val="0"/>
      </w:pPr>
      <w:r w:rsidRPr="00215933">
        <w:t>Avant d</w:t>
      </w:r>
      <w:r w:rsidR="00A367B7" w:rsidRPr="00215933">
        <w:t>’</w:t>
      </w:r>
      <w:r w:rsidRPr="00215933">
        <w:t>aborder le fond des amendements proposés, la délégation d</w:t>
      </w:r>
      <w:r w:rsidR="00A367B7" w:rsidRPr="00215933">
        <w:t>’</w:t>
      </w:r>
      <w:r w:rsidRPr="00215933">
        <w:rPr>
          <w:b/>
          <w:bCs/>
        </w:rPr>
        <w:t>Haïti</w:t>
      </w:r>
      <w:r w:rsidRPr="00215933">
        <w:t xml:space="preserve"> a fait part de sa satisfaction quant au travail accompli par le Secrétariat. Elle a ensuite rappelé le principe fondamental </w:t>
      </w:r>
      <w:r w:rsidR="00F53350" w:rsidRPr="00215933">
        <w:t xml:space="preserve">de la Convention </w:t>
      </w:r>
      <w:r w:rsidRPr="00215933">
        <w:t>consistant à préserver l</w:t>
      </w:r>
      <w:r w:rsidR="00A367B7" w:rsidRPr="00215933">
        <w:t>’</w:t>
      </w:r>
      <w:r w:rsidRPr="00215933">
        <w:t>intégrité des dossiers de candidature tels qu</w:t>
      </w:r>
      <w:r w:rsidR="00A367B7" w:rsidRPr="00215933">
        <w:t>’</w:t>
      </w:r>
      <w:r w:rsidRPr="00215933">
        <w:t>initialement soumis, validés par les communautés et approuvés par l</w:t>
      </w:r>
      <w:r w:rsidR="00A367B7" w:rsidRPr="00215933">
        <w:t>’</w:t>
      </w:r>
      <w:r w:rsidRPr="00215933">
        <w:t>Organe d</w:t>
      </w:r>
      <w:r w:rsidR="00A367B7" w:rsidRPr="00215933">
        <w:t>’</w:t>
      </w:r>
      <w:r w:rsidRPr="00215933">
        <w:t>évaluation. Toute modification, qu</w:t>
      </w:r>
      <w:r w:rsidR="00A367B7" w:rsidRPr="00215933">
        <w:t>’</w:t>
      </w:r>
      <w:r w:rsidRPr="00215933">
        <w:t>elle concerne le nom, la portée ou la description d</w:t>
      </w:r>
      <w:r w:rsidR="00A367B7" w:rsidRPr="00215933">
        <w:t>’</w:t>
      </w:r>
      <w:r w:rsidRPr="00215933">
        <w:t>un élément, ne devait pas altérer son identité d</w:t>
      </w:r>
      <w:r w:rsidR="00A367B7" w:rsidRPr="00215933">
        <w:t>’</w:t>
      </w:r>
      <w:r w:rsidRPr="00215933">
        <w:t xml:space="preserve">origine ni étendre </w:t>
      </w:r>
      <w:r w:rsidR="00F53350" w:rsidRPr="00215933">
        <w:t xml:space="preserve">rétroactivement </w:t>
      </w:r>
      <w:r w:rsidRPr="00215933">
        <w:t xml:space="preserve">sa portée au-delà de ce qui avait été initialement </w:t>
      </w:r>
      <w:r w:rsidR="00F53350" w:rsidRPr="00215933">
        <w:t xml:space="preserve">décrit, </w:t>
      </w:r>
      <w:r w:rsidRPr="00215933">
        <w:t xml:space="preserve">examiné </w:t>
      </w:r>
      <w:r w:rsidR="00F53350" w:rsidRPr="00215933">
        <w:t>par l</w:t>
      </w:r>
      <w:r w:rsidR="00A367B7" w:rsidRPr="00215933">
        <w:t>’</w:t>
      </w:r>
      <w:r w:rsidR="00F53350" w:rsidRPr="00215933">
        <w:t>Organe d</w:t>
      </w:r>
      <w:r w:rsidR="00A367B7" w:rsidRPr="00215933">
        <w:t>’</w:t>
      </w:r>
      <w:r w:rsidR="00F53350" w:rsidRPr="00215933">
        <w:t xml:space="preserve">évaluation </w:t>
      </w:r>
      <w:r w:rsidRPr="00215933">
        <w:t>et approuvé</w:t>
      </w:r>
      <w:r w:rsidR="00F53350" w:rsidRPr="00215933">
        <w:t xml:space="preserve"> par le Comité</w:t>
      </w:r>
      <w:r w:rsidRPr="00215933">
        <w:t>. La délégation a souligné que les modifications de nom ne devaient pas affecter la nature d</w:t>
      </w:r>
      <w:r w:rsidR="00A367B7" w:rsidRPr="00215933">
        <w:t>’</w:t>
      </w:r>
      <w:r w:rsidRPr="00215933">
        <w:t>un élément, créer des tensions entre les États parties ou compromettre les efforts d</w:t>
      </w:r>
      <w:r w:rsidR="00A367B7" w:rsidRPr="00215933">
        <w:t>’</w:t>
      </w:r>
      <w:r w:rsidRPr="00215933">
        <w:t>autres États cherchant à sauvegarder leur patrimoine. La délégation d</w:t>
      </w:r>
      <w:r w:rsidR="00A367B7" w:rsidRPr="00215933">
        <w:t>’</w:t>
      </w:r>
      <w:r w:rsidRPr="00215933">
        <w:t xml:space="preserve">Haïti a fait valoir que </w:t>
      </w:r>
      <w:r w:rsidR="00F53350" w:rsidRPr="00215933">
        <w:t>l</w:t>
      </w:r>
      <w:r w:rsidR="00620E86" w:rsidRPr="00215933">
        <w:t>e sous-chapitre</w:t>
      </w:r>
      <w:r w:rsidR="00F53350" w:rsidRPr="00215933">
        <w:t xml:space="preserve"> I.12 et le paragraphe 41 </w:t>
      </w:r>
      <w:r w:rsidRPr="00215933">
        <w:t xml:space="preserve">des Directives opérationnelles manquaient de clarté et pouvaient donner lieu à des interprétations divergentes, ce qui risquait de créer une ambiguïté. La délégation a donc appelé à une plus grande précision et, éventuellement, à une révision des Directives </w:t>
      </w:r>
      <w:r w:rsidR="00F53350" w:rsidRPr="00215933">
        <w:t xml:space="preserve">opérationnelles </w:t>
      </w:r>
      <w:r w:rsidRPr="00215933">
        <w:t>afin de mieux définir la portée et les limites de telles modifications.</w:t>
      </w:r>
    </w:p>
    <w:p w14:paraId="5D98439F" w14:textId="0F55FDEF" w:rsidR="00363B90" w:rsidRPr="00215933" w:rsidRDefault="00363B90" w:rsidP="00363B90">
      <w:pPr>
        <w:pStyle w:val="Style1"/>
        <w:tabs>
          <w:tab w:val="clear" w:pos="6946"/>
        </w:tabs>
        <w:snapToGrid w:val="0"/>
      </w:pPr>
      <w:r w:rsidRPr="00215933">
        <w:t>La délégation d</w:t>
      </w:r>
      <w:r w:rsidR="00A367B7" w:rsidRPr="00215933">
        <w:t>’</w:t>
      </w:r>
      <w:r w:rsidRPr="00215933">
        <w:rPr>
          <w:b/>
          <w:bCs/>
        </w:rPr>
        <w:t>Haïti</w:t>
      </w:r>
      <w:r w:rsidRPr="00215933">
        <w:t xml:space="preserve"> a posé plusieurs questions au Secrétariat, notamment pour savoir : </w:t>
      </w:r>
      <w:r w:rsidR="00F53350" w:rsidRPr="00215933">
        <w:t>1</w:t>
      </w:r>
      <w:r w:rsidRPr="00215933">
        <w:t>) s</w:t>
      </w:r>
      <w:r w:rsidR="00A367B7" w:rsidRPr="00215933">
        <w:t>’</w:t>
      </w:r>
      <w:r w:rsidRPr="00215933">
        <w:t>il était juridiquement acceptable d</w:t>
      </w:r>
      <w:r w:rsidR="00A367B7" w:rsidRPr="00215933">
        <w:t>’</w:t>
      </w:r>
      <w:r w:rsidRPr="00215933">
        <w:t>introduire, par le biais d</w:t>
      </w:r>
      <w:r w:rsidR="00A367B7" w:rsidRPr="00215933">
        <w:t>’</w:t>
      </w:r>
      <w:r w:rsidRPr="00215933">
        <w:t xml:space="preserve">une modification de nom, un </w:t>
      </w:r>
      <w:r w:rsidR="00E304AE" w:rsidRPr="00215933">
        <w:t xml:space="preserve">aspect </w:t>
      </w:r>
      <w:r w:rsidRPr="00215933">
        <w:t>qui n</w:t>
      </w:r>
      <w:r w:rsidR="00A367B7" w:rsidRPr="00215933">
        <w:t>’</w:t>
      </w:r>
      <w:r w:rsidRPr="00215933">
        <w:t xml:space="preserve">était pas clairement défini dans le dossier initial ; </w:t>
      </w:r>
      <w:r w:rsidR="00E304AE" w:rsidRPr="00215933">
        <w:t>2</w:t>
      </w:r>
      <w:r w:rsidRPr="00215933">
        <w:t xml:space="preserve">) </w:t>
      </w:r>
      <w:r w:rsidR="00E304AE" w:rsidRPr="00215933">
        <w:t xml:space="preserve">dans le respect des Directives opérationnelles, </w:t>
      </w:r>
      <w:r w:rsidRPr="00215933">
        <w:t xml:space="preserve">si le Secrétariat avait </w:t>
      </w:r>
      <w:r w:rsidR="00E304AE" w:rsidRPr="00215933">
        <w:t>considéré que l</w:t>
      </w:r>
      <w:r w:rsidR="00A367B7" w:rsidRPr="00215933">
        <w:t>’</w:t>
      </w:r>
      <w:r w:rsidR="00E304AE" w:rsidRPr="00215933">
        <w:t>élément additionnel était défini, notant que le Caftan est largement pratiqué dans la région et 3) comment le Secrétariat avait mis en avant un projet de décision qui change significativement le nom de l</w:t>
      </w:r>
      <w:r w:rsidR="00A367B7" w:rsidRPr="00215933">
        <w:t>’</w:t>
      </w:r>
      <w:r w:rsidR="00E304AE" w:rsidRPr="00215933">
        <w:t>élément, sans mener de consultations avec l</w:t>
      </w:r>
      <w:r w:rsidR="00A367B7" w:rsidRPr="00215933">
        <w:t>’</w:t>
      </w:r>
      <w:r w:rsidR="00E304AE" w:rsidRPr="00215933">
        <w:t>Organe d</w:t>
      </w:r>
      <w:r w:rsidR="00A367B7" w:rsidRPr="00215933">
        <w:t>’</w:t>
      </w:r>
      <w:r w:rsidR="00E304AE" w:rsidRPr="00215933">
        <w:t xml:space="preserve">évaluation. Il a noté que cet ajout pourrait créer un précédent et affaiblir la Convention. </w:t>
      </w:r>
      <w:r w:rsidRPr="00215933">
        <w:t xml:space="preserve">La délégation a déclaré que </w:t>
      </w:r>
      <w:r w:rsidR="00E304AE" w:rsidRPr="00215933">
        <w:t>l</w:t>
      </w:r>
      <w:r w:rsidRPr="00215933">
        <w:t>es amendements</w:t>
      </w:r>
      <w:r w:rsidR="00E304AE" w:rsidRPr="00215933">
        <w:t xml:space="preserve"> qu</w:t>
      </w:r>
      <w:r w:rsidR="00A367B7" w:rsidRPr="00215933">
        <w:t>’</w:t>
      </w:r>
      <w:r w:rsidR="00E304AE" w:rsidRPr="00215933">
        <w:t>elle avait soumis</w:t>
      </w:r>
      <w:r w:rsidRPr="00215933">
        <w:t xml:space="preserve"> visaient à préserver l</w:t>
      </w:r>
      <w:r w:rsidR="00A367B7" w:rsidRPr="00215933">
        <w:t>’</w:t>
      </w:r>
      <w:r w:rsidRPr="00215933">
        <w:t>intégrité et la cohérence juridique de la Convention tout en encourageant un dialogue constructif.</w:t>
      </w:r>
    </w:p>
    <w:p w14:paraId="35672007" w14:textId="783B390A" w:rsidR="00363B90" w:rsidRPr="00215933" w:rsidRDefault="00363B90" w:rsidP="00363B90">
      <w:pPr>
        <w:pStyle w:val="Style1"/>
        <w:tabs>
          <w:tab w:val="clear" w:pos="6946"/>
        </w:tabs>
        <w:snapToGrid w:val="0"/>
      </w:pPr>
      <w:r w:rsidRPr="00215933">
        <w:t xml:space="preserve">Le </w:t>
      </w:r>
      <w:r w:rsidRPr="00215933">
        <w:rPr>
          <w:b/>
          <w:bCs/>
        </w:rPr>
        <w:t>Président</w:t>
      </w:r>
      <w:r w:rsidRPr="00215933">
        <w:t xml:space="preserve"> a résumé les préoccupations exprimées par Haïti, selon lesquelles la proposition élargirait </w:t>
      </w:r>
      <w:r w:rsidR="00E304AE" w:rsidRPr="00215933">
        <w:t xml:space="preserve">rétroactivement </w:t>
      </w:r>
      <w:r w:rsidRPr="00215933">
        <w:t>la portée de l</w:t>
      </w:r>
      <w:r w:rsidR="00A367B7" w:rsidRPr="00215933">
        <w:t>’</w:t>
      </w:r>
      <w:r w:rsidRPr="00215933">
        <w:t>élément et en modifierait la nature, ainsi que les trois questions posées concernant la modification de nom, la définition et l</w:t>
      </w:r>
      <w:r w:rsidR="00E304AE" w:rsidRPr="00215933">
        <w:t>a manière dont</w:t>
      </w:r>
      <w:r w:rsidRPr="00215933">
        <w:t xml:space="preserve"> projet de décision </w:t>
      </w:r>
      <w:r w:rsidR="00E304AE" w:rsidRPr="00215933">
        <w:t>avait été préparé par le</w:t>
      </w:r>
      <w:r w:rsidRPr="00215933">
        <w:t xml:space="preserve"> Secrétariat. Le Président a invité les participants à formuler d</w:t>
      </w:r>
      <w:r w:rsidR="00A367B7" w:rsidRPr="00215933">
        <w:t>’</w:t>
      </w:r>
      <w:r w:rsidRPr="00215933">
        <w:t>autres commentaires.</w:t>
      </w:r>
    </w:p>
    <w:p w14:paraId="50446A49" w14:textId="3695FF5D" w:rsidR="00363B90" w:rsidRPr="00215933" w:rsidRDefault="00363B90" w:rsidP="00363B90">
      <w:pPr>
        <w:pStyle w:val="Style1"/>
        <w:tabs>
          <w:tab w:val="clear" w:pos="6946"/>
        </w:tabs>
        <w:snapToGrid w:val="0"/>
      </w:pPr>
      <w:r w:rsidRPr="00215933">
        <w:t xml:space="preserve">La délégation du </w:t>
      </w:r>
      <w:r w:rsidRPr="00215933">
        <w:rPr>
          <w:b/>
          <w:bCs/>
        </w:rPr>
        <w:t>Paraguay</w:t>
      </w:r>
      <w:r w:rsidRPr="00215933">
        <w:t xml:space="preserve"> partageait les préoccupations exprimées par la délégation d</w:t>
      </w:r>
      <w:r w:rsidR="00A367B7" w:rsidRPr="00215933">
        <w:t>’</w:t>
      </w:r>
      <w:r w:rsidRPr="00215933">
        <w:t>Haïti, soulignant qu</w:t>
      </w:r>
      <w:r w:rsidR="00A367B7" w:rsidRPr="00215933">
        <w:t>’</w:t>
      </w:r>
      <w:r w:rsidRPr="00215933">
        <w:t>une modification de nom d</w:t>
      </w:r>
      <w:r w:rsidR="00A367B7" w:rsidRPr="00215933">
        <w:t>’</w:t>
      </w:r>
      <w:r w:rsidRPr="00215933">
        <w:t xml:space="preserve">un élément ne constituait pas simplement un ajustement </w:t>
      </w:r>
      <w:r w:rsidR="00E304AE" w:rsidRPr="00215933">
        <w:t>trivial</w:t>
      </w:r>
      <w:r w:rsidRPr="00215933">
        <w:t xml:space="preserve">, mais pouvait avoir des implications importantes sur son interprétation et sa portée. De telles modifications pourraient avoir une incidence sur la manière dont les éléments sont compris par les communautés, les États parties et les mécanismes de coopération internationale, ainsi que sur leur sauvegarde et leur visibilité. La délégation a souligné que toute modification devait être abordée avec prudence et être soutenue par une justification conceptuelle et technique claire, ainsi que par la pleine participation des communautés concernées. La délégation du Paraguay </w:t>
      </w:r>
      <w:r w:rsidR="00E304AE" w:rsidRPr="00215933">
        <w:t>a demandé au Secrétariat de clarifier</w:t>
      </w:r>
      <w:r w:rsidRPr="00215933">
        <w:t xml:space="preserve"> si les modifications proposées étaient pleinement conformes aux informations validées lors de l</w:t>
      </w:r>
      <w:r w:rsidR="00A367B7" w:rsidRPr="00215933">
        <w:t>’</w:t>
      </w:r>
      <w:r w:rsidRPr="00215933">
        <w:t>inscription initiale et si elles ne risquaient pas d</w:t>
      </w:r>
      <w:r w:rsidR="00A367B7" w:rsidRPr="00215933">
        <w:t>’</w:t>
      </w:r>
      <w:r w:rsidRPr="00215933">
        <w:t>introduire des éléments susceptibles d</w:t>
      </w:r>
      <w:r w:rsidR="00A367B7" w:rsidRPr="00215933">
        <w:t>’</w:t>
      </w:r>
      <w:r w:rsidRPr="00215933">
        <w:t>élargir ou d</w:t>
      </w:r>
      <w:r w:rsidR="00A367B7" w:rsidRPr="00215933">
        <w:t>’</w:t>
      </w:r>
      <w:r w:rsidRPr="00215933">
        <w:t>altérer la nature de l</w:t>
      </w:r>
      <w:r w:rsidR="00A367B7" w:rsidRPr="00215933">
        <w:t>’</w:t>
      </w:r>
      <w:r w:rsidRPr="00215933">
        <w:t>inscription. Sans s</w:t>
      </w:r>
      <w:r w:rsidR="00A367B7" w:rsidRPr="00215933">
        <w:t>’</w:t>
      </w:r>
      <w:r w:rsidRPr="00215933">
        <w:t>opposer à la demande sur le fond, la délégation a indiqué qu</w:t>
      </w:r>
      <w:r w:rsidR="00A367B7" w:rsidRPr="00215933">
        <w:t>’</w:t>
      </w:r>
      <w:r w:rsidRPr="00215933">
        <w:t>un délai supplémentaire et un examen plus approfondi pourraient être nécessaires pour garantir une décision éclairée, conforme aux principes de la Convention.</w:t>
      </w:r>
    </w:p>
    <w:p w14:paraId="6BAE3FC5" w14:textId="36295DA9" w:rsidR="00363B90" w:rsidRPr="00215933" w:rsidRDefault="00363B90" w:rsidP="00363B90">
      <w:pPr>
        <w:pStyle w:val="Style1"/>
        <w:tabs>
          <w:tab w:val="clear" w:pos="6946"/>
        </w:tabs>
        <w:snapToGrid w:val="0"/>
      </w:pPr>
      <w:r w:rsidRPr="00215933">
        <w:t>La délégation de l</w:t>
      </w:r>
      <w:r w:rsidR="00A367B7" w:rsidRPr="00215933">
        <w:t>’</w:t>
      </w:r>
      <w:r w:rsidRPr="00215933">
        <w:rPr>
          <w:b/>
          <w:bCs/>
        </w:rPr>
        <w:t>Algérie</w:t>
      </w:r>
      <w:r w:rsidRPr="00215933">
        <w:t xml:space="preserve"> s</w:t>
      </w:r>
      <w:r w:rsidR="00A367B7" w:rsidRPr="00215933">
        <w:t>’</w:t>
      </w:r>
      <w:r w:rsidRPr="00215933">
        <w:t>est dite surprise par ce qu</w:t>
      </w:r>
      <w:r w:rsidR="00A367B7" w:rsidRPr="00215933">
        <w:t>’</w:t>
      </w:r>
      <w:r w:rsidRPr="00215933">
        <w:t>elle percevait comme une présentation excessivement complexe de ce qu</w:t>
      </w:r>
      <w:r w:rsidR="00A367B7" w:rsidRPr="00215933">
        <w:t>’</w:t>
      </w:r>
      <w:r w:rsidRPr="00215933">
        <w:t>elle a décrit comme des modifications simples et légitimes. La délégation a souligné que les modifications proposées n</w:t>
      </w:r>
      <w:r w:rsidR="00A367B7" w:rsidRPr="00215933">
        <w:t>’</w:t>
      </w:r>
      <w:r w:rsidRPr="00215933">
        <w:t>altéraient pas le fond des dossiers et n</w:t>
      </w:r>
      <w:r w:rsidR="00A367B7" w:rsidRPr="00215933">
        <w:t>’</w:t>
      </w:r>
      <w:r w:rsidRPr="00215933">
        <w:t xml:space="preserve">affectaient pas la crédibilité de la Convention. La délégation a réaffirmé son engagement ferme à défendre la Convention et ses principes, soulignant que les demandes ne concernaient que des modifications de nom, comme le permettent les Directives </w:t>
      </w:r>
      <w:r w:rsidRPr="00215933">
        <w:lastRenderedPageBreak/>
        <w:t>opérationnelles, et a rappelé que des modifications similaires avaient déjà été approuvées dans plusieurs cas antérieurs, ce qui constituait un précédent établi. La délégation de l</w:t>
      </w:r>
      <w:r w:rsidR="00A367B7" w:rsidRPr="00215933">
        <w:t>’</w:t>
      </w:r>
      <w:r w:rsidRPr="00215933">
        <w:t>Algérie a expliqué que, dans le premier cas, la modification visait à traduire une expression arabe dans les langues de travail de l</w:t>
      </w:r>
      <w:r w:rsidR="00A367B7" w:rsidRPr="00215933">
        <w:t>’</w:t>
      </w:r>
      <w:r w:rsidRPr="00215933">
        <w:t>UNESCO, à la demande des communautés, afin d</w:t>
      </w:r>
      <w:r w:rsidR="00A367B7" w:rsidRPr="00215933">
        <w:t>’</w:t>
      </w:r>
      <w:r w:rsidRPr="00215933">
        <w:t>améliorer l</w:t>
      </w:r>
      <w:r w:rsidR="00A367B7" w:rsidRPr="00215933">
        <w:t>’</w:t>
      </w:r>
      <w:r w:rsidRPr="00215933">
        <w:t>accessibilité et la compréhension. Dans le second cas, la modification visait à refléter dans le titre ce que les communautés avaient déjà décrit tout au long du dossier, y compris dans le texte descriptif, les visuels et la documentation. La délégation</w:t>
      </w:r>
      <w:r w:rsidR="00E304AE" w:rsidRPr="00215933">
        <w:t xml:space="preserve"> de l</w:t>
      </w:r>
      <w:r w:rsidR="00A367B7" w:rsidRPr="00215933">
        <w:t>’</w:t>
      </w:r>
      <w:r w:rsidR="00E304AE" w:rsidRPr="00215933">
        <w:t>Algérie</w:t>
      </w:r>
      <w:r w:rsidRPr="00215933">
        <w:t xml:space="preserve"> a insisté sur le fait qu</w:t>
      </w:r>
      <w:r w:rsidR="00A367B7" w:rsidRPr="00215933">
        <w:t>’</w:t>
      </w:r>
      <w:r w:rsidRPr="00215933">
        <w:t>il s</w:t>
      </w:r>
      <w:r w:rsidR="00A367B7" w:rsidRPr="00215933">
        <w:t>’</w:t>
      </w:r>
      <w:r w:rsidRPr="00215933">
        <w:t>agissait d</w:t>
      </w:r>
      <w:r w:rsidR="00A367B7" w:rsidRPr="00215933">
        <w:t>’</w:t>
      </w:r>
      <w:r w:rsidRPr="00215933">
        <w:t xml:space="preserve">ajustements techniques plutôt que de modifications de fond et que cela ne constituait pas de nouvelles inscriptions ni de modifications de la nature des éléments. </w:t>
      </w:r>
      <w:r w:rsidR="00E304AE" w:rsidRPr="00215933">
        <w:t>Elle</w:t>
      </w:r>
      <w:r w:rsidRPr="00215933">
        <w:t xml:space="preserve"> délégation a réaffirmé que les demandes avaient été formulées de bonne foi et en réponse aux attentes des communautés, et a exprimé l</w:t>
      </w:r>
      <w:r w:rsidR="00A367B7" w:rsidRPr="00215933">
        <w:t>’</w:t>
      </w:r>
      <w:r w:rsidRPr="00215933">
        <w:t>espoir que le Comité serait rassuré quant aux intentions de l</w:t>
      </w:r>
      <w:r w:rsidR="00A367B7" w:rsidRPr="00215933">
        <w:t>’</w:t>
      </w:r>
      <w:r w:rsidRPr="00215933">
        <w:t>Algérie et à son engagement continu envers la Convention.</w:t>
      </w:r>
    </w:p>
    <w:p w14:paraId="16D14CD3" w14:textId="44D7735C" w:rsidR="00363B90" w:rsidRPr="00215933" w:rsidRDefault="00363B90" w:rsidP="00363B90">
      <w:pPr>
        <w:pStyle w:val="Style1"/>
        <w:tabs>
          <w:tab w:val="clear" w:pos="6946"/>
        </w:tabs>
        <w:snapToGrid w:val="0"/>
      </w:pPr>
      <w:r w:rsidRPr="00215933">
        <w:t xml:space="preserve">La délégation de la </w:t>
      </w:r>
      <w:r w:rsidRPr="00215933">
        <w:rPr>
          <w:b/>
          <w:bCs/>
        </w:rPr>
        <w:t>Zambie</w:t>
      </w:r>
      <w:r w:rsidRPr="00215933">
        <w:t xml:space="preserve"> a rappelé que des demandes similaires avaient été examinées et approuvées dans des cas antérieurs, soulignant l</w:t>
      </w:r>
      <w:r w:rsidR="00A367B7" w:rsidRPr="00215933">
        <w:t>’</w:t>
      </w:r>
      <w:r w:rsidRPr="00215933">
        <w:t>existence de précédents. La délégation a insisté sur le fait que l</w:t>
      </w:r>
      <w:r w:rsidR="00A367B7" w:rsidRPr="00215933">
        <w:t>’</w:t>
      </w:r>
      <w:r w:rsidRPr="00215933">
        <w:t>esprit de la Convention ne devait pas être interprété de manière trop technique, en particulier lorsque les Directives opérationnelles avaient été respectées. Elle a souligné que les intérêts des praticiens et des communautés devaient rester au cœur des travaux du Comité. La délégation de la Zambie a mis en garde contre l</w:t>
      </w:r>
      <w:r w:rsidR="00A367B7" w:rsidRPr="00215933">
        <w:t>’</w:t>
      </w:r>
      <w:r w:rsidRPr="00215933">
        <w:t>introduction de complexités juridiques susceptibles de contredire l</w:t>
      </w:r>
      <w:r w:rsidR="00A367B7" w:rsidRPr="00215933">
        <w:t>’</w:t>
      </w:r>
      <w:r w:rsidRPr="00215933">
        <w:t xml:space="preserve">esprit de la sauvegarde des pratiques culturelles. Dans le même temps, elle a demandé des éclaircissements sur la terminologie utilisée dans le débat, soulignant la confusion entre les références aux « modifications de nom » et aux « modifications </w:t>
      </w:r>
      <w:r w:rsidR="00E304AE" w:rsidRPr="00215933">
        <w:t xml:space="preserve">de nom </w:t>
      </w:r>
      <w:r w:rsidRPr="00215933">
        <w:t>majeures ». La délégation se demandait si de telles distinctions existent dans les Directives opérationnelles et a prié le Secrétariat de lui fournir des précisions. La délégation a estimé que la procédure avait été correctement suivie et que la demande répondait aux exigences applicables</w:t>
      </w:r>
    </w:p>
    <w:p w14:paraId="767CEFA0" w14:textId="31A7AF0F" w:rsidR="00363B90" w:rsidRPr="00215933" w:rsidRDefault="00363B90" w:rsidP="00363B90">
      <w:pPr>
        <w:pStyle w:val="Style1"/>
        <w:tabs>
          <w:tab w:val="clear" w:pos="6946"/>
        </w:tabs>
        <w:snapToGrid w:val="0"/>
      </w:pPr>
      <w:r w:rsidRPr="00215933">
        <w:t>La délégation de l</w:t>
      </w:r>
      <w:r w:rsidR="00A367B7" w:rsidRPr="00215933">
        <w:t>’</w:t>
      </w:r>
      <w:r w:rsidRPr="00215933">
        <w:rPr>
          <w:b/>
          <w:bCs/>
        </w:rPr>
        <w:t>Ouganda</w:t>
      </w:r>
      <w:r w:rsidRPr="00215933">
        <w:t xml:space="preserve"> a réaffirmé son attachement à la Convention et à ses Directives opérationnelles, soulignant que la modification proposée avait déjà reçu un avis favorable des organes compétents, ce qui démontrait le respect du cadre procédural. La délégation </w:t>
      </w:r>
      <w:r w:rsidR="00E304AE" w:rsidRPr="00215933">
        <w:t>de l</w:t>
      </w:r>
      <w:r w:rsidR="00A367B7" w:rsidRPr="00215933">
        <w:t>’</w:t>
      </w:r>
      <w:r w:rsidR="00E304AE" w:rsidRPr="00215933">
        <w:t xml:space="preserve">Ouganda </w:t>
      </w:r>
      <w:r w:rsidRPr="00215933">
        <w:t>a insisté sur le fait que la demande émanait des communautés concernées, dont les points de vue devaient être au cœur des délibérations du Comité. Dans un esprit de consensus, la délégation</w:t>
      </w:r>
      <w:r w:rsidR="00E304AE" w:rsidRPr="00215933">
        <w:t xml:space="preserve"> de l</w:t>
      </w:r>
      <w:r w:rsidR="00A367B7" w:rsidRPr="00215933">
        <w:t>’</w:t>
      </w:r>
      <w:r w:rsidR="00E304AE" w:rsidRPr="00215933">
        <w:t>Ouganda</w:t>
      </w:r>
      <w:r w:rsidRPr="00215933">
        <w:t xml:space="preserve"> a exprimé son soutien à l</w:t>
      </w:r>
      <w:r w:rsidR="00A367B7" w:rsidRPr="00215933">
        <w:t>’</w:t>
      </w:r>
      <w:r w:rsidRPr="00215933">
        <w:t>adoption du projet de décision initial.</w:t>
      </w:r>
    </w:p>
    <w:p w14:paraId="3201B713" w14:textId="77777777" w:rsidR="00363B90" w:rsidRPr="00215933" w:rsidRDefault="00363B90" w:rsidP="00363B90">
      <w:pPr>
        <w:pStyle w:val="Style1"/>
        <w:tabs>
          <w:tab w:val="clear" w:pos="6946"/>
        </w:tabs>
        <w:snapToGrid w:val="0"/>
      </w:pPr>
      <w:r w:rsidRPr="00215933">
        <w:t xml:space="preserve">Le </w:t>
      </w:r>
      <w:r w:rsidRPr="00215933">
        <w:rPr>
          <w:b/>
          <w:bCs/>
        </w:rPr>
        <w:t>Président</w:t>
      </w:r>
      <w:r w:rsidRPr="00215933">
        <w:t xml:space="preserve"> a remercié les délégations et, ne voyant aucune autre demande de parole, a invité le Conseiller juridique et le Secrétariat à répondre aux questions posées.</w:t>
      </w:r>
    </w:p>
    <w:p w14:paraId="06D927C0" w14:textId="5EB83328" w:rsidR="00363B90" w:rsidRPr="00215933" w:rsidRDefault="00363B90" w:rsidP="00363B90">
      <w:pPr>
        <w:pStyle w:val="Style1"/>
        <w:tabs>
          <w:tab w:val="clear" w:pos="6946"/>
        </w:tabs>
        <w:snapToGrid w:val="0"/>
      </w:pPr>
      <w:r w:rsidRPr="00215933">
        <w:t xml:space="preserve">Le </w:t>
      </w:r>
      <w:r w:rsidRPr="00215933">
        <w:rPr>
          <w:b/>
          <w:bCs/>
        </w:rPr>
        <w:t>Conseiller juridique</w:t>
      </w:r>
      <w:r w:rsidRPr="00215933">
        <w:t xml:space="preserve"> a apporté des précisions sur le cadre juridique régissant cette question. Il a établi une distinction entre les règles actuellement applicables et les éventuelles améliorations futures, expliquant que le Secrétariat opère strictement dans le respect des Directives opérationnelles existantes. Se référant au paragraphe 41, il a noté que celui-ci établit clairement une procédure pour les demandes de modification de nom, exigeant uniquement que ces demandes soient soumises dans les délais impartis</w:t>
      </w:r>
      <w:r w:rsidR="00E304AE" w:rsidRPr="00215933">
        <w:t>, procédure suivie par l</w:t>
      </w:r>
      <w:r w:rsidR="00A367B7" w:rsidRPr="00215933">
        <w:t>’</w:t>
      </w:r>
      <w:r w:rsidR="00E304AE" w:rsidRPr="00215933">
        <w:t>État soumissionnaire</w:t>
      </w:r>
      <w:r w:rsidRPr="00215933">
        <w:t xml:space="preserve">. Le Conseiller juridique a souligné que les Directives opérationnelles </w:t>
      </w:r>
      <w:r w:rsidR="00E304AE" w:rsidRPr="00215933">
        <w:t>ne prévoient</w:t>
      </w:r>
      <w:r w:rsidRPr="00215933">
        <w:t xml:space="preserve"> pas de consultation des communautés ni d</w:t>
      </w:r>
      <w:r w:rsidR="00A367B7" w:rsidRPr="00215933">
        <w:t>’</w:t>
      </w:r>
      <w:r w:rsidRPr="00215933">
        <w:t>évaluation par l</w:t>
      </w:r>
      <w:r w:rsidR="00A367B7" w:rsidRPr="00215933">
        <w:t>’</w:t>
      </w:r>
      <w:r w:rsidRPr="00215933">
        <w:t>Organe d</w:t>
      </w:r>
      <w:r w:rsidR="00A367B7" w:rsidRPr="00215933">
        <w:t>’</w:t>
      </w:r>
      <w:r w:rsidRPr="00215933">
        <w:t>évaluation pour les modifications de nom, et qu</w:t>
      </w:r>
      <w:r w:rsidR="00A367B7" w:rsidRPr="00215933">
        <w:t>’</w:t>
      </w:r>
      <w:r w:rsidRPr="00215933">
        <w:t>elles ne confèrent pas non plus au Secrétariat le pouvoir d</w:t>
      </w:r>
      <w:r w:rsidR="00A367B7" w:rsidRPr="00215933">
        <w:t>’</w:t>
      </w:r>
      <w:r w:rsidRPr="00215933">
        <w:t>apprécier le bien-fondé de ces demandes. Il a insisté sur le fait que le rôle du Secrétariat se limite à faciliter le processus et à présenter la demande au Comité, tandis que la responsabilité de la décision incombe entièrement au Comité lui-même.</w:t>
      </w:r>
    </w:p>
    <w:p w14:paraId="53D6AE0A" w14:textId="155065F6" w:rsidR="00363B90" w:rsidRPr="00215933" w:rsidRDefault="00363B90" w:rsidP="00363B90">
      <w:pPr>
        <w:pStyle w:val="Style1"/>
        <w:tabs>
          <w:tab w:val="clear" w:pos="6946"/>
        </w:tabs>
        <w:snapToGrid w:val="0"/>
      </w:pPr>
      <w:r w:rsidRPr="00215933">
        <w:t xml:space="preserve">Le </w:t>
      </w:r>
      <w:r w:rsidRPr="00215933">
        <w:rPr>
          <w:b/>
          <w:bCs/>
        </w:rPr>
        <w:t>Conseiller juridique</w:t>
      </w:r>
      <w:r w:rsidRPr="00215933">
        <w:t xml:space="preserve"> a en outre expliqué que, bien que les Directives </w:t>
      </w:r>
      <w:r w:rsidR="00E304AE" w:rsidRPr="00215933">
        <w:t xml:space="preserve">opérationnelles </w:t>
      </w:r>
      <w:r w:rsidRPr="00215933">
        <w:t>ne précisent pas explicitement si une modification de nom pourrait changer la nature d</w:t>
      </w:r>
      <w:r w:rsidR="00A367B7" w:rsidRPr="00215933">
        <w:t>’</w:t>
      </w:r>
      <w:r w:rsidRPr="00215933">
        <w:t>un élément, d</w:t>
      </w:r>
      <w:r w:rsidR="00A367B7" w:rsidRPr="00215933">
        <w:t>’</w:t>
      </w:r>
      <w:r w:rsidRPr="00215933">
        <w:t>autres dispositions relatives à l</w:t>
      </w:r>
      <w:r w:rsidR="00A367B7" w:rsidRPr="00215933">
        <w:t>’</w:t>
      </w:r>
      <w:r w:rsidRPr="00215933">
        <w:t>élargissement ou à la réduction d</w:t>
      </w:r>
      <w:r w:rsidR="00A367B7" w:rsidRPr="00215933">
        <w:t>’</w:t>
      </w:r>
      <w:r w:rsidRPr="00215933">
        <w:t>éléments prévoient des procédures plus rigoureuses</w:t>
      </w:r>
      <w:r w:rsidR="00E304AE" w:rsidRPr="00215933">
        <w:t xml:space="preserve"> (paragraphe 16)</w:t>
      </w:r>
      <w:r w:rsidRPr="00215933">
        <w:t>. En revanche, les modifications de nom étaient considérées comme des modifications mineures qui ne devraient pas affecter les critères d</w:t>
      </w:r>
      <w:r w:rsidR="00A367B7" w:rsidRPr="00215933">
        <w:t>’</w:t>
      </w:r>
      <w:r w:rsidRPr="00215933">
        <w:t>inscription. Il appartenait au Comité, et non au Secrétariat, d</w:t>
      </w:r>
      <w:r w:rsidR="00A367B7" w:rsidRPr="00215933">
        <w:t>’</w:t>
      </w:r>
      <w:r w:rsidRPr="00215933">
        <w:t>évaluer si une modification proposée pourrait avoir des implications plus larges. Le Conseiller juridique a ensuite invité la Secrétaire à fournir des précisions supplémentaires sur le contexte pratique.</w:t>
      </w:r>
    </w:p>
    <w:p w14:paraId="6DDFA5CC" w14:textId="11A94847" w:rsidR="00363B90" w:rsidRPr="00215933" w:rsidRDefault="00363B90" w:rsidP="00363B90">
      <w:pPr>
        <w:pStyle w:val="Style1"/>
        <w:tabs>
          <w:tab w:val="clear" w:pos="6946"/>
        </w:tabs>
        <w:snapToGrid w:val="0"/>
      </w:pPr>
      <w:r w:rsidRPr="00215933">
        <w:lastRenderedPageBreak/>
        <w:t xml:space="preserve">La </w:t>
      </w:r>
      <w:r w:rsidRPr="00215933">
        <w:rPr>
          <w:b/>
          <w:bCs/>
        </w:rPr>
        <w:t>Secrétaire</w:t>
      </w:r>
      <w:r w:rsidRPr="00215933">
        <w:t xml:space="preserve"> a fourni des précisions supplémentaires sur l</w:t>
      </w:r>
      <w:r w:rsidR="00A367B7" w:rsidRPr="00215933">
        <w:t>’</w:t>
      </w:r>
      <w:r w:rsidRPr="00215933">
        <w:t>application du paragraphe 41 des Directives opérationnelles, expliquant que cette disposition trouvait son origine dans les recommandations initiales de l</w:t>
      </w:r>
      <w:r w:rsidR="00A367B7" w:rsidRPr="00215933">
        <w:t>’</w:t>
      </w:r>
      <w:r w:rsidRPr="00215933">
        <w:t xml:space="preserve">Organe subsidiaire </w:t>
      </w:r>
      <w:r w:rsidR="007B6DA3" w:rsidRPr="00215933">
        <w:t xml:space="preserve">en 2009 </w:t>
      </w:r>
      <w:r w:rsidRPr="00215933">
        <w:t>et s</w:t>
      </w:r>
      <w:r w:rsidR="00A367B7" w:rsidRPr="00215933">
        <w:t>’</w:t>
      </w:r>
      <w:r w:rsidRPr="00215933">
        <w:t>inspirait de mécanismes similaires prévus par la Convention du patrimoine mondial. Le Secrétariat appliquait les Directives</w:t>
      </w:r>
      <w:r w:rsidR="007B6DA3" w:rsidRPr="00215933">
        <w:t xml:space="preserve"> opérationnelles</w:t>
      </w:r>
      <w:r w:rsidRPr="00215933">
        <w:t xml:space="preserve"> telles qu</w:t>
      </w:r>
      <w:r w:rsidR="00A367B7" w:rsidRPr="00215933">
        <w:t>’</w:t>
      </w:r>
      <w:r w:rsidRPr="00215933">
        <w:t>elles se présentaient, en s</w:t>
      </w:r>
      <w:r w:rsidR="00A367B7" w:rsidRPr="00215933">
        <w:t>’</w:t>
      </w:r>
      <w:r w:rsidRPr="00215933">
        <w:t>appuyant sur la pratique antérieure comme référence. La Secrétaire</w:t>
      </w:r>
      <w:r w:rsidRPr="00215933">
        <w:rPr>
          <w:b/>
          <w:bCs/>
        </w:rPr>
        <w:t xml:space="preserve"> </w:t>
      </w:r>
      <w:r w:rsidRPr="00215933">
        <w:t>a noté que, dans des cas antérieurs, les demandes de modification de nom avaient été considérées comme reflétant les souhaits des communautés concernées, même lorsqu</w:t>
      </w:r>
      <w:r w:rsidR="00A367B7" w:rsidRPr="00215933">
        <w:t>’</w:t>
      </w:r>
      <w:r w:rsidRPr="00215933">
        <w:t>elles semblaient de nature technique. Ce qui pouvait paraître mineur pouvait revêtir une importance considérable pour les communautés, notamment pour garantir une représentation fidèle. Dans ce contexte, le Secrétariat ne faisait pas de distinction entre les modifications mineures et majeures, mais s</w:t>
      </w:r>
      <w:r w:rsidR="00A367B7" w:rsidRPr="00215933">
        <w:t>’</w:t>
      </w:r>
      <w:r w:rsidRPr="00215933">
        <w:t>attachait plutôt à déterminer si la demande était justifiée par les attentes des communautés. La Secrétaire a réaffirmé que le Secrétariat n</w:t>
      </w:r>
      <w:r w:rsidR="00A367B7" w:rsidRPr="00215933">
        <w:t>’</w:t>
      </w:r>
      <w:r w:rsidRPr="00215933">
        <w:t>avait pas consulté l</w:t>
      </w:r>
      <w:r w:rsidR="00A367B7" w:rsidRPr="00215933">
        <w:t>’</w:t>
      </w:r>
      <w:r w:rsidRPr="00215933">
        <w:t>Organe d</w:t>
      </w:r>
      <w:r w:rsidR="00A367B7" w:rsidRPr="00215933">
        <w:t>’</w:t>
      </w:r>
      <w:r w:rsidRPr="00215933">
        <w:t>évaluation ni d</w:t>
      </w:r>
      <w:r w:rsidR="00A367B7" w:rsidRPr="00215933">
        <w:t>’</w:t>
      </w:r>
      <w:r w:rsidRPr="00215933">
        <w:t>autres mécanismes consultatifs, car il n</w:t>
      </w:r>
      <w:r w:rsidR="00A367B7" w:rsidRPr="00215933">
        <w:t>’</w:t>
      </w:r>
      <w:r w:rsidRPr="00215933">
        <w:t>avait pas de mandat pour le faire, et qu</w:t>
      </w:r>
      <w:r w:rsidR="00A367B7" w:rsidRPr="00215933">
        <w:t>’</w:t>
      </w:r>
      <w:r w:rsidRPr="00215933">
        <w:t>il n</w:t>
      </w:r>
      <w:r w:rsidR="00A367B7" w:rsidRPr="00215933">
        <w:t>’</w:t>
      </w:r>
      <w:r w:rsidRPr="00215933">
        <w:t>avait pas évalué les implications des modifications proposées, laissant la décision entièrement au Comité.</w:t>
      </w:r>
    </w:p>
    <w:p w14:paraId="37E88017" w14:textId="78487A59" w:rsidR="00363B90" w:rsidRPr="00215933" w:rsidRDefault="00363B90" w:rsidP="00363B90">
      <w:pPr>
        <w:pStyle w:val="Style1"/>
        <w:tabs>
          <w:tab w:val="clear" w:pos="6946"/>
        </w:tabs>
        <w:snapToGrid w:val="0"/>
      </w:pPr>
      <w:r w:rsidRPr="00215933">
        <w:t xml:space="preserve">Le </w:t>
      </w:r>
      <w:r w:rsidRPr="00215933">
        <w:rPr>
          <w:b/>
          <w:bCs/>
        </w:rPr>
        <w:t>Président</w:t>
      </w:r>
      <w:r w:rsidRPr="00215933">
        <w:t xml:space="preserve"> a procédé à l</w:t>
      </w:r>
      <w:r w:rsidR="00A367B7" w:rsidRPr="00215933">
        <w:t>’</w:t>
      </w:r>
      <w:r w:rsidRPr="00215933">
        <w:t>examen du projet de décision 20.COM 9.b.1 et a noté qu</w:t>
      </w:r>
      <w:r w:rsidR="00A367B7" w:rsidRPr="00215933">
        <w:t>’</w:t>
      </w:r>
      <w:r w:rsidRPr="00215933">
        <w:t>un amendement avait été soumis par Haïti.</w:t>
      </w:r>
    </w:p>
    <w:p w14:paraId="6D86CB4B" w14:textId="76CDB487" w:rsidR="00363B90" w:rsidRPr="00215933" w:rsidRDefault="00363B90" w:rsidP="00363B90">
      <w:pPr>
        <w:pStyle w:val="Style1"/>
        <w:tabs>
          <w:tab w:val="clear" w:pos="6946"/>
        </w:tabs>
        <w:snapToGrid w:val="0"/>
      </w:pPr>
      <w:r w:rsidRPr="00215933">
        <w:t>La délégation de l</w:t>
      </w:r>
      <w:r w:rsidR="00A367B7" w:rsidRPr="00215933">
        <w:t>’</w:t>
      </w:r>
      <w:r w:rsidRPr="00215933">
        <w:rPr>
          <w:b/>
          <w:bCs/>
        </w:rPr>
        <w:t>Espagne</w:t>
      </w:r>
      <w:r w:rsidRPr="00215933">
        <w:t xml:space="preserve"> a déclaré que, sur la base des explications fournies et compte tenu des précédents, il était important d</w:t>
      </w:r>
      <w:r w:rsidR="00A367B7" w:rsidRPr="00215933">
        <w:t>’</w:t>
      </w:r>
      <w:r w:rsidRPr="00215933">
        <w:t xml:space="preserve">agir conformément aux Directives opérationnelles en vigueur. La délégation a fait remarquer que les </w:t>
      </w:r>
      <w:r w:rsidR="007B6DA3" w:rsidRPr="00215933">
        <w:t>D</w:t>
      </w:r>
      <w:r w:rsidRPr="00215933">
        <w:t>irectives</w:t>
      </w:r>
      <w:r w:rsidR="007B6DA3" w:rsidRPr="00215933">
        <w:t xml:space="preserve"> opérationnelles</w:t>
      </w:r>
      <w:r w:rsidRPr="00215933">
        <w:t xml:space="preserve"> autorisent les États parties à demander des modifications de nom sans qu</w:t>
      </w:r>
      <w:r w:rsidR="00A367B7" w:rsidRPr="00215933">
        <w:t>’</w:t>
      </w:r>
      <w:r w:rsidRPr="00215933">
        <w:t>un examen par l</w:t>
      </w:r>
      <w:r w:rsidR="00A367B7" w:rsidRPr="00215933">
        <w:t>’</w:t>
      </w:r>
      <w:r w:rsidRPr="00215933">
        <w:t>Organe d</w:t>
      </w:r>
      <w:r w:rsidR="00A367B7" w:rsidRPr="00215933">
        <w:t>’</w:t>
      </w:r>
      <w:r w:rsidRPr="00215933">
        <w:t>évaluation soit nécessaire. Elle a souligné que, bien que de futures révisions des directives puissent être envisagées, le cas présent devait être traité selon le cadre existant. Tout en se déclarant ouverte à un consensus, la délégation a indiqué que le rejet du projet de décision ne serait pas conforme aux règles applicables.</w:t>
      </w:r>
    </w:p>
    <w:p w14:paraId="6731ED63" w14:textId="02DEA011" w:rsidR="00363B90" w:rsidRPr="00215933" w:rsidRDefault="00363B90" w:rsidP="00363B90">
      <w:pPr>
        <w:pStyle w:val="Style1"/>
        <w:tabs>
          <w:tab w:val="clear" w:pos="6946"/>
        </w:tabs>
        <w:snapToGrid w:val="0"/>
      </w:pPr>
      <w:r w:rsidRPr="00215933">
        <w:t>La délégation de l</w:t>
      </w:r>
      <w:r w:rsidR="00A367B7" w:rsidRPr="00215933">
        <w:t>’</w:t>
      </w:r>
      <w:r w:rsidRPr="00215933">
        <w:rPr>
          <w:b/>
          <w:bCs/>
        </w:rPr>
        <w:t>Algérie</w:t>
      </w:r>
      <w:r w:rsidRPr="00215933">
        <w:t xml:space="preserve"> a remercié le Secrétariat et les délégations qui avaient exprimé leur soutien, notamment la Zambie, l</w:t>
      </w:r>
      <w:r w:rsidR="00A367B7" w:rsidRPr="00215933">
        <w:t>’</w:t>
      </w:r>
      <w:r w:rsidRPr="00215933">
        <w:t>Ouganda et l</w:t>
      </w:r>
      <w:r w:rsidR="00A367B7" w:rsidRPr="00215933">
        <w:t>’</w:t>
      </w:r>
      <w:r w:rsidRPr="00215933">
        <w:t>Espagne. La délégation a réaffirmé que sa demande était pleinement conforme aux Directives opérationnelles, qu</w:t>
      </w:r>
      <w:r w:rsidR="00A367B7" w:rsidRPr="00215933">
        <w:t>’</w:t>
      </w:r>
      <w:r w:rsidRPr="00215933">
        <w:t>elle avait été soumise dans les délais requis et qu</w:t>
      </w:r>
      <w:r w:rsidR="00A367B7" w:rsidRPr="00215933">
        <w:t>’</w:t>
      </w:r>
      <w:r w:rsidRPr="00215933">
        <w:t>elle répondait directement aux souhaits des communautés concernées. Par ailleurs, elle a souligné que la discussion portait sur des éléments déjà inscrits et entrait dans le cadre des procédures de suivi. La délégation de l</w:t>
      </w:r>
      <w:r w:rsidR="00A367B7" w:rsidRPr="00215933">
        <w:t>’</w:t>
      </w:r>
      <w:r w:rsidRPr="00215933">
        <w:t>Algérie a rejeté les amendements proposés par Haïti, les qualifiant d</w:t>
      </w:r>
      <w:r w:rsidR="00A367B7" w:rsidRPr="00215933">
        <w:t>’</w:t>
      </w:r>
      <w:r w:rsidRPr="00215933">
        <w:t xml:space="preserve">inacceptables. La délégation a suggéré un compromis possible, </w:t>
      </w:r>
      <w:r w:rsidR="007B6DA3" w:rsidRPr="00215933">
        <w:t>inspiré par l</w:t>
      </w:r>
      <w:r w:rsidR="00A367B7" w:rsidRPr="00215933">
        <w:t>’</w:t>
      </w:r>
      <w:r w:rsidR="007B6DA3" w:rsidRPr="00215933">
        <w:t>intervention de la délégation de l</w:t>
      </w:r>
      <w:r w:rsidR="00A367B7" w:rsidRPr="00215933">
        <w:t>’</w:t>
      </w:r>
      <w:r w:rsidR="007B6DA3" w:rsidRPr="00215933">
        <w:t xml:space="preserve">Espagne, </w:t>
      </w:r>
      <w:r w:rsidRPr="00215933">
        <w:t>indiquant que si les préoccupations portaient sur la clarté des Directives opérationnelles plutôt que sur la demande spécifique, celles-ci pourraient être traitées séparément dans une autre décision. La délégation a fait référence à une proposition de la</w:t>
      </w:r>
      <w:r w:rsidR="007B6DA3" w:rsidRPr="00215933">
        <w:t xml:space="preserve"> délégation de</w:t>
      </w:r>
      <w:r w:rsidRPr="00215933">
        <w:t xml:space="preserve"> France visant à clarifier les Directives</w:t>
      </w:r>
      <w:r w:rsidR="007B6DA3" w:rsidRPr="00215933">
        <w:t xml:space="preserve"> opérationnelles</w:t>
      </w:r>
      <w:r w:rsidRPr="00215933">
        <w:t xml:space="preserve"> et a demandé si Haïti serait disposé à accepter les modifications de nom tout en poursuivant cette discussion plus générale dans le cadre d</w:t>
      </w:r>
      <w:r w:rsidR="00A367B7" w:rsidRPr="00215933">
        <w:t>’</w:t>
      </w:r>
      <w:r w:rsidRPr="00215933">
        <w:t>un autre mécanisme.</w:t>
      </w:r>
    </w:p>
    <w:p w14:paraId="3879EED0" w14:textId="3253E00E" w:rsidR="007B6DA3" w:rsidRPr="00215933" w:rsidRDefault="007B6DA3" w:rsidP="00363B90">
      <w:pPr>
        <w:pStyle w:val="Style1"/>
        <w:tabs>
          <w:tab w:val="clear" w:pos="6946"/>
        </w:tabs>
        <w:snapToGrid w:val="0"/>
      </w:pPr>
      <w:r w:rsidRPr="00215933">
        <w:t>Le Président a demandé l</w:t>
      </w:r>
      <w:r w:rsidR="00A367B7" w:rsidRPr="00215933">
        <w:t>’</w:t>
      </w:r>
      <w:r w:rsidRPr="00215933">
        <w:t>opinion de la délégation d</w:t>
      </w:r>
      <w:r w:rsidR="00A367B7" w:rsidRPr="00215933">
        <w:t>’</w:t>
      </w:r>
      <w:r w:rsidRPr="00215933">
        <w:t xml:space="preserve">Haïti. </w:t>
      </w:r>
    </w:p>
    <w:p w14:paraId="016CD399" w14:textId="65601654" w:rsidR="00363B90" w:rsidRPr="00215933" w:rsidRDefault="00363B90" w:rsidP="00363B90">
      <w:pPr>
        <w:pStyle w:val="Style1"/>
        <w:tabs>
          <w:tab w:val="clear" w:pos="6946"/>
        </w:tabs>
        <w:snapToGrid w:val="0"/>
      </w:pPr>
      <w:r w:rsidRPr="00215933">
        <w:t>La délégation d</w:t>
      </w:r>
      <w:r w:rsidR="00A367B7" w:rsidRPr="00215933">
        <w:t>’</w:t>
      </w:r>
      <w:r w:rsidRPr="00215933">
        <w:rPr>
          <w:b/>
          <w:bCs/>
        </w:rPr>
        <w:t>Haïti</w:t>
      </w:r>
      <w:r w:rsidRPr="00215933">
        <w:t xml:space="preserve"> a remercié le Secrétariat et le Conseiller juridique pour leurs explications et a demandé des précisions supplémentaires afin de </w:t>
      </w:r>
      <w:r w:rsidR="007B6DA3" w:rsidRPr="00215933">
        <w:t>connaître</w:t>
      </w:r>
      <w:r w:rsidRPr="00215933">
        <w:t xml:space="preserve"> </w:t>
      </w:r>
      <w:r w:rsidR="007B6DA3" w:rsidRPr="00215933">
        <w:t xml:space="preserve">la nature du changement de nom dans le cas des quatre pays en ayant bénéficié, ainsi que si celui-ci avait porté </w:t>
      </w:r>
      <w:r w:rsidRPr="00215933">
        <w:t>sur des modifications mineures ou sur des extensions plus importantes de la portée des éléments. La délégation s</w:t>
      </w:r>
      <w:r w:rsidR="00A367B7" w:rsidRPr="00215933">
        <w:t>’</w:t>
      </w:r>
      <w:r w:rsidRPr="00215933">
        <w:t>est également interrogée sur la référence au caftan, soulignant que celui-ci était largement répandu dans toute la région, et a demandé des précisions sur la forme spécifique à laquelle se référait la demande de l</w:t>
      </w:r>
      <w:r w:rsidR="00A367B7" w:rsidRPr="00215933">
        <w:t>’</w:t>
      </w:r>
      <w:r w:rsidRPr="00215933">
        <w:t>Algérie.</w:t>
      </w:r>
    </w:p>
    <w:p w14:paraId="46FE45E2" w14:textId="2E6AB66D" w:rsidR="00363B90" w:rsidRPr="00215933" w:rsidRDefault="00363B90" w:rsidP="00363B90">
      <w:pPr>
        <w:pStyle w:val="Style1"/>
        <w:tabs>
          <w:tab w:val="clear" w:pos="6946"/>
        </w:tabs>
        <w:snapToGrid w:val="0"/>
      </w:pPr>
      <w:r w:rsidRPr="00215933">
        <w:t xml:space="preserve">Le </w:t>
      </w:r>
      <w:r w:rsidRPr="00215933">
        <w:rPr>
          <w:b/>
          <w:bCs/>
        </w:rPr>
        <w:t>Président</w:t>
      </w:r>
      <w:r w:rsidRPr="00215933">
        <w:t xml:space="preserve"> a fait remarquer que les questions s</w:t>
      </w:r>
      <w:r w:rsidR="00A367B7" w:rsidRPr="00215933">
        <w:t>’</w:t>
      </w:r>
      <w:r w:rsidRPr="00215933">
        <w:t>adressaient au Secrétariat et à l</w:t>
      </w:r>
      <w:r w:rsidR="00A367B7" w:rsidRPr="00215933">
        <w:t>’</w:t>
      </w:r>
      <w:r w:rsidRPr="00215933">
        <w:t>Algérie, et a invité le Conseiller juridique à répondre en premier.</w:t>
      </w:r>
    </w:p>
    <w:p w14:paraId="23CBDCE0" w14:textId="683EFB8F" w:rsidR="00363B90" w:rsidRPr="00215933" w:rsidRDefault="00363B90" w:rsidP="00363B90">
      <w:pPr>
        <w:pStyle w:val="Style1"/>
        <w:tabs>
          <w:tab w:val="clear" w:pos="6946"/>
        </w:tabs>
        <w:snapToGrid w:val="0"/>
      </w:pPr>
      <w:r w:rsidRPr="00215933">
        <w:t xml:space="preserve">Le </w:t>
      </w:r>
      <w:r w:rsidRPr="00215933">
        <w:rPr>
          <w:b/>
          <w:bCs/>
        </w:rPr>
        <w:t>Conseiller juridique</w:t>
      </w:r>
      <w:r w:rsidRPr="00215933">
        <w:t xml:space="preserve"> a réaffirmé que, conformément aux Directives opérationnelles, les modifications de nom ne visent pas à modifier la portée ou la nature d</w:t>
      </w:r>
      <w:r w:rsidR="00A367B7" w:rsidRPr="00215933">
        <w:t>’</w:t>
      </w:r>
      <w:r w:rsidRPr="00215933">
        <w:t>un élément. Il a souligné qu</w:t>
      </w:r>
      <w:r w:rsidR="00A367B7" w:rsidRPr="00215933">
        <w:t>’</w:t>
      </w:r>
      <w:r w:rsidRPr="00215933">
        <w:t>il incombait au Comité de déterminer si une demande spécifique respectait ce principe. S</w:t>
      </w:r>
      <w:r w:rsidR="00A367B7" w:rsidRPr="00215933">
        <w:t>’</w:t>
      </w:r>
      <w:r w:rsidRPr="00215933">
        <w:t xml:space="preserve">agissant des cas antérieurs, il a suggéré que le Secrétariat puisse fournir des précisions supplémentaires, tout en notant que les questions relatives à la définition ou à la portée </w:t>
      </w:r>
      <w:r w:rsidRPr="00215933">
        <w:lastRenderedPageBreak/>
        <w:t>d</w:t>
      </w:r>
      <w:r w:rsidR="00A367B7" w:rsidRPr="00215933">
        <w:t>’</w:t>
      </w:r>
      <w:r w:rsidRPr="00215933">
        <w:t>éléments culturels spécifiques, tels que le caftan, ne relevaient pas du mandat du Secrétariat et devaient être traitées par les États parties.</w:t>
      </w:r>
    </w:p>
    <w:p w14:paraId="5EE54049" w14:textId="3680A5C0" w:rsidR="00363B90" w:rsidRPr="00215933" w:rsidRDefault="00363B90" w:rsidP="00363B90">
      <w:pPr>
        <w:pStyle w:val="Style1"/>
        <w:tabs>
          <w:tab w:val="clear" w:pos="6946"/>
        </w:tabs>
        <w:snapToGrid w:val="0"/>
      </w:pPr>
      <w:r w:rsidRPr="00215933">
        <w:t xml:space="preserve">La </w:t>
      </w:r>
      <w:r w:rsidRPr="00215933">
        <w:rPr>
          <w:b/>
          <w:bCs/>
        </w:rPr>
        <w:t>Secrétaire</w:t>
      </w:r>
      <w:r w:rsidRPr="00215933">
        <w:t xml:space="preserve"> a expliqué que les précédentes modifications de nom avaient porté sur des ajustements orthographiques, la désignation de</w:t>
      </w:r>
      <w:r w:rsidR="007B6DA3" w:rsidRPr="00215933">
        <w:t>s</w:t>
      </w:r>
      <w:r w:rsidRPr="00215933">
        <w:t xml:space="preserve"> localités</w:t>
      </w:r>
      <w:r w:rsidR="007B6DA3" w:rsidRPr="00215933">
        <w:t xml:space="preserve"> des communautés, la manière dont les communautés étaient décrites</w:t>
      </w:r>
      <w:r w:rsidRPr="00215933">
        <w:t xml:space="preserve"> ou l</w:t>
      </w:r>
      <w:r w:rsidR="00A367B7" w:rsidRPr="00215933">
        <w:t>’</w:t>
      </w:r>
      <w:r w:rsidRPr="00215933">
        <w:t>ajout de termes reflétant l</w:t>
      </w:r>
      <w:r w:rsidR="00A367B7" w:rsidRPr="00215933">
        <w:t>’</w:t>
      </w:r>
      <w:r w:rsidRPr="00215933">
        <w:t>identification des communautés. La Secrétaire a réaffirmé que le Secrétariat n</w:t>
      </w:r>
      <w:r w:rsidR="00A367B7" w:rsidRPr="00215933">
        <w:t>’</w:t>
      </w:r>
      <w:r w:rsidRPr="00215933">
        <w:t>évaluait pas si ces modifications étaient mineures ou substantielles, mais s</w:t>
      </w:r>
      <w:r w:rsidR="00A367B7" w:rsidRPr="00215933">
        <w:t>’</w:t>
      </w:r>
      <w:r w:rsidRPr="00215933">
        <w:t>attachait plutôt à déterminer si elles reflétaient les souhaits des communautés concernées.</w:t>
      </w:r>
    </w:p>
    <w:p w14:paraId="1BE0123B" w14:textId="4231D1A9" w:rsidR="00363B90" w:rsidRPr="00215933" w:rsidRDefault="00363B90" w:rsidP="00363B90">
      <w:pPr>
        <w:pStyle w:val="Style1"/>
        <w:tabs>
          <w:tab w:val="clear" w:pos="6946"/>
        </w:tabs>
        <w:snapToGrid w:val="0"/>
      </w:pPr>
      <w:r w:rsidRPr="00215933">
        <w:t>La délégation de l</w:t>
      </w:r>
      <w:r w:rsidR="00A367B7" w:rsidRPr="00215933">
        <w:t>’</w:t>
      </w:r>
      <w:r w:rsidRPr="00215933">
        <w:rPr>
          <w:b/>
          <w:bCs/>
        </w:rPr>
        <w:t>Algérie</w:t>
      </w:r>
      <w:r w:rsidRPr="00215933">
        <w:t xml:space="preserve"> a </w:t>
      </w:r>
      <w:r w:rsidR="007B6DA3" w:rsidRPr="00215933">
        <w:t>invité la délégation d</w:t>
      </w:r>
      <w:r w:rsidR="00A367B7" w:rsidRPr="00215933">
        <w:t>’</w:t>
      </w:r>
      <w:r w:rsidR="00215933" w:rsidRPr="00215933">
        <w:t>Haïti</w:t>
      </w:r>
      <w:r w:rsidR="007B6DA3" w:rsidRPr="00215933">
        <w:t xml:space="preserve"> </w:t>
      </w:r>
      <w:r w:rsidR="00215933" w:rsidRPr="00215933">
        <w:t>à</w:t>
      </w:r>
      <w:r w:rsidR="007B6DA3" w:rsidRPr="00215933">
        <w:t xml:space="preserve"> lire les deux dossiers de candidature de 2012 et 2014 et a </w:t>
      </w:r>
      <w:r w:rsidRPr="00215933">
        <w:t>répondu en donnant des explications détaillées sur les deux demandes. Elle a précisé que, dans le premier cas concernant l</w:t>
      </w:r>
      <w:r w:rsidR="00A367B7" w:rsidRPr="00215933">
        <w:t>’</w:t>
      </w:r>
      <w:r w:rsidRPr="00215933">
        <w:t>élément de Tlemcen, la modification</w:t>
      </w:r>
      <w:r w:rsidR="007B6DA3" w:rsidRPr="00215933">
        <w:t xml:space="preserve"> n</w:t>
      </w:r>
      <w:r w:rsidR="00A367B7" w:rsidRPr="00215933">
        <w:t>’</w:t>
      </w:r>
      <w:r w:rsidR="007B6DA3" w:rsidRPr="00215933">
        <w:t>apparaîtrait pas dans le titre de l</w:t>
      </w:r>
      <w:r w:rsidR="00A367B7" w:rsidRPr="00215933">
        <w:t>’</w:t>
      </w:r>
      <w:r w:rsidR="007B6DA3" w:rsidRPr="00215933">
        <w:t>élément et</w:t>
      </w:r>
      <w:r w:rsidRPr="00215933">
        <w:t xml:space="preserve"> se limitait à clarifier l</w:t>
      </w:r>
      <w:r w:rsidR="00A367B7" w:rsidRPr="00215933">
        <w:t>’</w:t>
      </w:r>
      <w:r w:rsidRPr="00215933">
        <w:t>orthographe du terme « caftan », qui avait auparavant été rendu d</w:t>
      </w:r>
      <w:r w:rsidR="00A367B7" w:rsidRPr="00215933">
        <w:t>’</w:t>
      </w:r>
      <w:r w:rsidRPr="00215933">
        <w:t>une manière peu compréhensible. La délégation a souligné qu</w:t>
      </w:r>
      <w:r w:rsidR="00A367B7" w:rsidRPr="00215933">
        <w:t>’</w:t>
      </w:r>
      <w:r w:rsidRPr="00215933">
        <w:t>il s</w:t>
      </w:r>
      <w:r w:rsidR="00A367B7" w:rsidRPr="00215933">
        <w:t>’</w:t>
      </w:r>
      <w:r w:rsidRPr="00215933">
        <w:t>agissait là d</w:t>
      </w:r>
      <w:r w:rsidR="00A367B7" w:rsidRPr="00215933">
        <w:t>’</w:t>
      </w:r>
      <w:r w:rsidRPr="00215933">
        <w:t>une simple question de traduction visant à améliorer la clarté et l</w:t>
      </w:r>
      <w:r w:rsidR="00A367B7" w:rsidRPr="00215933">
        <w:t>’</w:t>
      </w:r>
      <w:r w:rsidRPr="00215933">
        <w:t xml:space="preserve">accessibilité, </w:t>
      </w:r>
      <w:r w:rsidR="007B6DA3" w:rsidRPr="00215933">
        <w:t xml:space="preserve">fondée sur le dialecte des communautés Tlemcen, </w:t>
      </w:r>
      <w:r w:rsidRPr="00215933">
        <w:t xml:space="preserve">sans aucune modification de fond. La délégation </w:t>
      </w:r>
      <w:r w:rsidR="007B6DA3" w:rsidRPr="00215933">
        <w:t>de l</w:t>
      </w:r>
      <w:r w:rsidR="00A367B7" w:rsidRPr="00215933">
        <w:t>’</w:t>
      </w:r>
      <w:r w:rsidR="007B6DA3" w:rsidRPr="00215933">
        <w:t xml:space="preserve">Algérie </w:t>
      </w:r>
      <w:r w:rsidRPr="00215933">
        <w:t>a ensuite expliqué que, dans le deuxième cas, la modification proposée visait à faire figurer dans le titre les noms des communautés déjà identifiées dans le dossier d</w:t>
      </w:r>
      <w:r w:rsidR="00A367B7" w:rsidRPr="00215933">
        <w:t>’</w:t>
      </w:r>
      <w:r w:rsidRPr="00215933">
        <w:t>origine, y compris les artisans associés à différents types de vêtements. La délégation de l</w:t>
      </w:r>
      <w:r w:rsidR="00A367B7" w:rsidRPr="00215933">
        <w:t>’</w:t>
      </w:r>
      <w:r w:rsidRPr="00215933">
        <w:t>Algérie a souligné que ces communautés étaient déjà décrites dans la documentation et avaient fait partie du processus d</w:t>
      </w:r>
      <w:r w:rsidR="00A367B7" w:rsidRPr="00215933">
        <w:t>’</w:t>
      </w:r>
      <w:r w:rsidRPr="00215933">
        <w:t>évaluation et d</w:t>
      </w:r>
      <w:r w:rsidR="00A367B7" w:rsidRPr="00215933">
        <w:t>’</w:t>
      </w:r>
      <w:r w:rsidRPr="00215933">
        <w:t>inscription. La demande visait donc uniquement à garantir que le nom reflète fidèlement l</w:t>
      </w:r>
      <w:r w:rsidR="00A367B7" w:rsidRPr="00215933">
        <w:t>’</w:t>
      </w:r>
      <w:r w:rsidRPr="00215933">
        <w:t>ensemble des communautés concernées, en réponse aux préoccupations qu</w:t>
      </w:r>
      <w:r w:rsidR="00A367B7" w:rsidRPr="00215933">
        <w:t>’</w:t>
      </w:r>
      <w:r w:rsidRPr="00215933">
        <w:t>elles avaient exprimées. La délégation de l</w:t>
      </w:r>
      <w:r w:rsidR="00A367B7" w:rsidRPr="00215933">
        <w:t>’</w:t>
      </w:r>
      <w:r w:rsidRPr="00215933">
        <w:t>Algérie</w:t>
      </w:r>
      <w:r w:rsidRPr="00215933">
        <w:rPr>
          <w:b/>
          <w:bCs/>
        </w:rPr>
        <w:t xml:space="preserve"> </w:t>
      </w:r>
      <w:r w:rsidRPr="00215933">
        <w:t>a conclu son intervention en réaffirmant que les modifications proposées n</w:t>
      </w:r>
      <w:r w:rsidR="00A367B7" w:rsidRPr="00215933">
        <w:t>’</w:t>
      </w:r>
      <w:r w:rsidRPr="00215933">
        <w:t>introduisaient pas de nouveaux éléments ni n</w:t>
      </w:r>
      <w:r w:rsidR="00A367B7" w:rsidRPr="00215933">
        <w:t>’</w:t>
      </w:r>
      <w:r w:rsidRPr="00215933">
        <w:t>élargissaient la portée des inscriptions, mais clarifiaient et reflétaient simplement les informations déjà contenues dans les dossiers, conformément aux attentes des communautés.</w:t>
      </w:r>
    </w:p>
    <w:p w14:paraId="7E280F83" w14:textId="222E64E2" w:rsidR="00363B90" w:rsidRPr="00215933" w:rsidRDefault="00363B90" w:rsidP="00363B90">
      <w:pPr>
        <w:pStyle w:val="Style1"/>
        <w:tabs>
          <w:tab w:val="clear" w:pos="6946"/>
        </w:tabs>
        <w:snapToGrid w:val="0"/>
      </w:pPr>
      <w:r w:rsidRPr="00215933">
        <w:t>La délégation d</w:t>
      </w:r>
      <w:r w:rsidR="00A367B7" w:rsidRPr="00215933">
        <w:t>’</w:t>
      </w:r>
      <w:r w:rsidRPr="00215933">
        <w:rPr>
          <w:b/>
          <w:bCs/>
        </w:rPr>
        <w:t>Haïti</w:t>
      </w:r>
      <w:r w:rsidRPr="00215933">
        <w:t xml:space="preserve"> a remercié la représentante de l</w:t>
      </w:r>
      <w:r w:rsidR="00A367B7" w:rsidRPr="00215933">
        <w:t>’</w:t>
      </w:r>
      <w:r w:rsidRPr="00215933">
        <w:t>Algérie pour les informations communiquées et a rappelé que le caftan avait effectivement été présenté en 2012 comme un accessoire parmi d</w:t>
      </w:r>
      <w:r w:rsidR="00A367B7" w:rsidRPr="00215933">
        <w:t>’</w:t>
      </w:r>
      <w:r w:rsidRPr="00215933">
        <w:t>autres objets, et qu</w:t>
      </w:r>
      <w:r w:rsidR="00A367B7" w:rsidRPr="00215933">
        <w:t>’</w:t>
      </w:r>
      <w:r w:rsidRPr="00215933">
        <w:t>il n</w:t>
      </w:r>
      <w:r w:rsidR="00A367B7" w:rsidRPr="00215933">
        <w:t>’</w:t>
      </w:r>
      <w:r w:rsidRPr="00215933">
        <w:t>apparaissait pas dans le nom de l</w:t>
      </w:r>
      <w:r w:rsidR="00A367B7" w:rsidRPr="00215933">
        <w:t>’</w:t>
      </w:r>
      <w:r w:rsidRPr="00215933">
        <w:t>inscription. La délégation d</w:t>
      </w:r>
      <w:r w:rsidR="00A367B7" w:rsidRPr="00215933">
        <w:t>’</w:t>
      </w:r>
      <w:r w:rsidRPr="00215933">
        <w:t>Haïti a également noté que de nombreux éléments de cette affaire n</w:t>
      </w:r>
      <w:r w:rsidR="00A367B7" w:rsidRPr="00215933">
        <w:t>’</w:t>
      </w:r>
      <w:r w:rsidRPr="00215933">
        <w:t>étaient pas bien définis. Toutefois, la délégation a réaffirmé sa volonté de collaborer avec les autres membres du Comité afin de parvenir à un consensus sur la décision.</w:t>
      </w:r>
    </w:p>
    <w:p w14:paraId="61E809A0" w14:textId="25D83D08" w:rsidR="00363B90" w:rsidRPr="00215933" w:rsidRDefault="00363B90" w:rsidP="00363B90">
      <w:pPr>
        <w:pStyle w:val="Style1"/>
        <w:tabs>
          <w:tab w:val="clear" w:pos="6946"/>
        </w:tabs>
        <w:snapToGrid w:val="0"/>
      </w:pPr>
      <w:r w:rsidRPr="00215933">
        <w:t>Le</w:t>
      </w:r>
      <w:r w:rsidRPr="00215933">
        <w:rPr>
          <w:b/>
          <w:bCs/>
        </w:rPr>
        <w:t xml:space="preserve"> Président</w:t>
      </w:r>
      <w:r w:rsidRPr="00215933">
        <w:t xml:space="preserve"> a demandé de quelle façon le Comité souhaitait procéder et a demandé plus précisément si la délégation de l</w:t>
      </w:r>
      <w:r w:rsidR="00A367B7" w:rsidRPr="00215933">
        <w:t>’</w:t>
      </w:r>
      <w:r w:rsidRPr="00215933">
        <w:t>Algérie préférait disposer de plus de temps après les commentaires d</w:t>
      </w:r>
      <w:r w:rsidR="00A367B7" w:rsidRPr="00215933">
        <w:t>’</w:t>
      </w:r>
      <w:r w:rsidRPr="00215933">
        <w:t>Haïti pour tenter de parvenir à un consensus, ou si elle souhaitait passer à la décision. Il a précisé que si l</w:t>
      </w:r>
      <w:r w:rsidR="00A367B7" w:rsidRPr="00215933">
        <w:t>’</w:t>
      </w:r>
      <w:r w:rsidRPr="00215933">
        <w:t>on ne parvenait pas à un consensus, il serait contraint d</w:t>
      </w:r>
      <w:r w:rsidR="00A367B7" w:rsidRPr="00215933">
        <w:t>’</w:t>
      </w:r>
      <w:r w:rsidRPr="00215933">
        <w:t>invoquer l</w:t>
      </w:r>
      <w:r w:rsidR="00A367B7" w:rsidRPr="00215933">
        <w:t>’</w:t>
      </w:r>
      <w:r w:rsidRPr="00215933">
        <w:t>article 39.1, qui prévoit un vote à main levée à moins qu</w:t>
      </w:r>
      <w:r w:rsidR="00A367B7" w:rsidRPr="00215933">
        <w:t>’</w:t>
      </w:r>
      <w:r w:rsidRPr="00215933">
        <w:t>un vote à scrutin secret ne soit demandé.</w:t>
      </w:r>
    </w:p>
    <w:p w14:paraId="1DC634D7" w14:textId="4E5C22F2" w:rsidR="00363B90" w:rsidRPr="00215933" w:rsidRDefault="00363B90" w:rsidP="00363B90">
      <w:pPr>
        <w:pStyle w:val="Style1"/>
        <w:tabs>
          <w:tab w:val="clear" w:pos="6946"/>
        </w:tabs>
        <w:snapToGrid w:val="0"/>
      </w:pPr>
      <w:r w:rsidRPr="00215933">
        <w:t>La délégation de l</w:t>
      </w:r>
      <w:r w:rsidR="00A367B7" w:rsidRPr="00215933">
        <w:t>’</w:t>
      </w:r>
      <w:r w:rsidRPr="00215933">
        <w:rPr>
          <w:b/>
          <w:bCs/>
        </w:rPr>
        <w:t>Algérie</w:t>
      </w:r>
      <w:r w:rsidRPr="00215933">
        <w:t xml:space="preserve"> a déclaré que, d</w:t>
      </w:r>
      <w:r w:rsidR="00A367B7" w:rsidRPr="00215933">
        <w:t>’</w:t>
      </w:r>
      <w:r w:rsidRPr="00215933">
        <w:t>après ce qu</w:t>
      </w:r>
      <w:r w:rsidR="00A367B7" w:rsidRPr="00215933">
        <w:t>’</w:t>
      </w:r>
      <w:r w:rsidRPr="00215933">
        <w:t>elle avait compris, il n</w:t>
      </w:r>
      <w:r w:rsidR="00A367B7" w:rsidRPr="00215933">
        <w:t>’</w:t>
      </w:r>
      <w:r w:rsidRPr="00215933">
        <w:t>y avait aucune opposition aux modifications proposées par l</w:t>
      </w:r>
      <w:r w:rsidR="00A367B7" w:rsidRPr="00215933">
        <w:t>’</w:t>
      </w:r>
      <w:r w:rsidRPr="00215933">
        <w:t>Algérie. La délégation a reconnu qu</w:t>
      </w:r>
      <w:r w:rsidR="00A367B7" w:rsidRPr="00215933">
        <w:t>’</w:t>
      </w:r>
      <w:r w:rsidRPr="00215933">
        <w:t>Haïti avait soulevé certaines questions, auxquelles tant l</w:t>
      </w:r>
      <w:r w:rsidR="00A367B7" w:rsidRPr="00215933">
        <w:t>’</w:t>
      </w:r>
      <w:r w:rsidRPr="00215933">
        <w:t>Algérie que le Secrétariat avaient répondu. Toutefois, l</w:t>
      </w:r>
      <w:r w:rsidR="00A367B7" w:rsidRPr="00215933">
        <w:t>’</w:t>
      </w:r>
      <w:r w:rsidRPr="00215933">
        <w:t>Algérie avait également pris note de la demande d</w:t>
      </w:r>
      <w:r w:rsidR="00A367B7" w:rsidRPr="00215933">
        <w:t>’</w:t>
      </w:r>
      <w:r w:rsidRPr="00215933">
        <w:t>Haïti visant à clarifier davantage les Directives opérationnelles afin de garantir la précision des modifications proposées. La délégation de l</w:t>
      </w:r>
      <w:r w:rsidR="00A367B7" w:rsidRPr="00215933">
        <w:t>’</w:t>
      </w:r>
      <w:r w:rsidRPr="00215933">
        <w:t>Algérie a suggéré qu</w:t>
      </w:r>
      <w:r w:rsidR="00A367B7" w:rsidRPr="00215933">
        <w:t>’</w:t>
      </w:r>
      <w:r w:rsidRPr="00215933">
        <w:t>Haïti pourrait être disposé à se rallier au consensus du Comité et à approuver la modification, étant entendu qu</w:t>
      </w:r>
      <w:r w:rsidR="00A367B7" w:rsidRPr="00215933">
        <w:t>’</w:t>
      </w:r>
      <w:r w:rsidRPr="00215933">
        <w:t>une autre décision pourrait être prise sur la base d</w:t>
      </w:r>
      <w:r w:rsidR="00A367B7" w:rsidRPr="00215933">
        <w:t>’</w:t>
      </w:r>
      <w:r w:rsidRPr="00215933">
        <w:t>une évaluation plus approfondie des Directives opérationnelles. La délégation a fait part de sa totale flexibilité et de son ouverture à toute proposition émanant d</w:t>
      </w:r>
      <w:r w:rsidR="00A367B7" w:rsidRPr="00215933">
        <w:t>’</w:t>
      </w:r>
      <w:r w:rsidRPr="00215933">
        <w:t>Haïti, pour autant que cela aboutisse à une nouvelle décision qui serait approuvée par le Comité.</w:t>
      </w:r>
    </w:p>
    <w:p w14:paraId="57E5DD4B" w14:textId="611D9768" w:rsidR="00363B90" w:rsidRPr="00215933" w:rsidRDefault="00363B90" w:rsidP="00363B90">
      <w:pPr>
        <w:pStyle w:val="Style1"/>
        <w:tabs>
          <w:tab w:val="clear" w:pos="6946"/>
        </w:tabs>
        <w:snapToGrid w:val="0"/>
      </w:pPr>
      <w:r w:rsidRPr="00215933">
        <w:t xml:space="preserve"> Le </w:t>
      </w:r>
      <w:r w:rsidRPr="00215933">
        <w:rPr>
          <w:b/>
          <w:bCs/>
        </w:rPr>
        <w:t>Président</w:t>
      </w:r>
      <w:r w:rsidRPr="00215933">
        <w:t xml:space="preserve"> a précisé que son rôle était neutre et qu</w:t>
      </w:r>
      <w:r w:rsidR="00A367B7" w:rsidRPr="00215933">
        <w:t>’</w:t>
      </w:r>
      <w:r w:rsidRPr="00215933">
        <w:t>il se conformerait au Règlement intérieur. Il a demandé à la délégation d</w:t>
      </w:r>
      <w:r w:rsidR="00A367B7" w:rsidRPr="00215933">
        <w:t>’</w:t>
      </w:r>
      <w:r w:rsidRPr="00215933">
        <w:t>Haïti si, après avoir entendu la proposition de l</w:t>
      </w:r>
      <w:r w:rsidR="00A367B7" w:rsidRPr="00215933">
        <w:t>’</w:t>
      </w:r>
      <w:r w:rsidRPr="00215933">
        <w:t>Algérie, elle était disposée à retirer son amendement.</w:t>
      </w:r>
    </w:p>
    <w:p w14:paraId="28676123" w14:textId="6F13E2A5" w:rsidR="00363B90" w:rsidRPr="00215933" w:rsidRDefault="00363B90" w:rsidP="00363B90">
      <w:pPr>
        <w:pStyle w:val="Style1"/>
        <w:tabs>
          <w:tab w:val="clear" w:pos="6946"/>
        </w:tabs>
        <w:snapToGrid w:val="0"/>
      </w:pPr>
      <w:r w:rsidRPr="00215933">
        <w:t>La délégation d</w:t>
      </w:r>
      <w:r w:rsidR="00A367B7" w:rsidRPr="00215933">
        <w:t>’</w:t>
      </w:r>
      <w:r w:rsidRPr="00215933">
        <w:rPr>
          <w:b/>
          <w:bCs/>
        </w:rPr>
        <w:t>Haïti</w:t>
      </w:r>
      <w:r w:rsidRPr="00215933">
        <w:t xml:space="preserve"> a répondu que si l</w:t>
      </w:r>
      <w:r w:rsidR="00A367B7" w:rsidRPr="00215933">
        <w:t>’</w:t>
      </w:r>
      <w:r w:rsidRPr="00215933">
        <w:t>on pouvait effectivement parvenir à un consensus, elle se conformerait à toute décision prise par le Comité.</w:t>
      </w:r>
    </w:p>
    <w:p w14:paraId="21063BDB" w14:textId="58B696C0" w:rsidR="00363B90" w:rsidRPr="00215933" w:rsidRDefault="00363B90" w:rsidP="00363B90">
      <w:pPr>
        <w:pStyle w:val="Style1"/>
        <w:tabs>
          <w:tab w:val="clear" w:pos="6946"/>
        </w:tabs>
        <w:snapToGrid w:val="0"/>
      </w:pPr>
      <w:r w:rsidRPr="00215933">
        <w:lastRenderedPageBreak/>
        <w:t>La délégation du</w:t>
      </w:r>
      <w:r w:rsidRPr="00215933">
        <w:rPr>
          <w:b/>
          <w:bCs/>
        </w:rPr>
        <w:t xml:space="preserve"> Nig</w:t>
      </w:r>
      <w:r w:rsidR="00CE250A" w:rsidRPr="00215933">
        <w:rPr>
          <w:b/>
          <w:bCs/>
        </w:rPr>
        <w:t>é</w:t>
      </w:r>
      <w:r w:rsidRPr="00215933">
        <w:rPr>
          <w:b/>
          <w:bCs/>
        </w:rPr>
        <w:t>ria</w:t>
      </w:r>
      <w:r w:rsidRPr="00215933">
        <w:t xml:space="preserve"> s</w:t>
      </w:r>
      <w:r w:rsidR="00A367B7" w:rsidRPr="00215933">
        <w:t>’</w:t>
      </w:r>
      <w:r w:rsidRPr="00215933">
        <w:t>est déclarée convaincue que les discussions avaient été fructueuses. La délégation a reconnu qu</w:t>
      </w:r>
      <w:r w:rsidR="00A367B7" w:rsidRPr="00215933">
        <w:t>’</w:t>
      </w:r>
      <w:r w:rsidRPr="00215933">
        <w:t>un débat avait eu lieu sur la question, mais après avoir entendu la présentation d</w:t>
      </w:r>
      <w:r w:rsidR="00A367B7" w:rsidRPr="00215933">
        <w:t>’</w:t>
      </w:r>
      <w:r w:rsidRPr="00215933">
        <w:t>Haïti, elle comprenait que la proposition de l</w:t>
      </w:r>
      <w:r w:rsidR="00A367B7" w:rsidRPr="00215933">
        <w:t>’</w:t>
      </w:r>
      <w:r w:rsidRPr="00215933">
        <w:t>Algérie et du Secrétariat était conforme aux Directives opérationnelles. La délégation du Nig</w:t>
      </w:r>
      <w:r w:rsidR="00CE250A" w:rsidRPr="00215933">
        <w:t>é</w:t>
      </w:r>
      <w:r w:rsidRPr="00215933">
        <w:t>ria</w:t>
      </w:r>
      <w:r w:rsidRPr="00215933">
        <w:rPr>
          <w:b/>
          <w:bCs/>
        </w:rPr>
        <w:t xml:space="preserve"> </w:t>
      </w:r>
      <w:r w:rsidRPr="00215933">
        <w:t>a réitéré sa confiance dans l</w:t>
      </w:r>
      <w:r w:rsidR="00A367B7" w:rsidRPr="00215933">
        <w:t>’</w:t>
      </w:r>
      <w:r w:rsidRPr="00215933">
        <w:t xml:space="preserve">intégrité du Comité et dans les </w:t>
      </w:r>
      <w:r w:rsidR="00D509CB" w:rsidRPr="00215933">
        <w:t>orientations</w:t>
      </w:r>
      <w:r w:rsidRPr="00215933">
        <w:t xml:space="preserve"> qu</w:t>
      </w:r>
      <w:r w:rsidR="00A367B7" w:rsidRPr="00215933">
        <w:t>’</w:t>
      </w:r>
      <w:r w:rsidRPr="00215933">
        <w:t>il suivait. Consciente des préoccupations légitimes d</w:t>
      </w:r>
      <w:r w:rsidR="00A367B7" w:rsidRPr="00215933">
        <w:t>’</w:t>
      </w:r>
      <w:r w:rsidRPr="00215933">
        <w:t>Haïti, la délégation a souligné que son objectif premier était de favoriser le consensus. Elle a fermement soutenu le Comité à se rassembler pour parvenir à un accord sur cette question.</w:t>
      </w:r>
    </w:p>
    <w:p w14:paraId="0733069F" w14:textId="6FC23A36" w:rsidR="00363B90" w:rsidRPr="00215933" w:rsidRDefault="00363B90" w:rsidP="00363B90">
      <w:pPr>
        <w:pStyle w:val="Style1"/>
        <w:tabs>
          <w:tab w:val="clear" w:pos="6946"/>
        </w:tabs>
        <w:snapToGrid w:val="0"/>
      </w:pPr>
      <w:r w:rsidRPr="00215933">
        <w:t>Le</w:t>
      </w:r>
      <w:r w:rsidRPr="00215933">
        <w:rPr>
          <w:b/>
          <w:bCs/>
        </w:rPr>
        <w:t xml:space="preserve"> Président</w:t>
      </w:r>
      <w:r w:rsidRPr="00215933">
        <w:t xml:space="preserve"> a demandé au Paraguay s</w:t>
      </w:r>
      <w:r w:rsidR="00A367B7" w:rsidRPr="00215933">
        <w:t>’</w:t>
      </w:r>
      <w:r w:rsidRPr="00215933">
        <w:t>il était également disposé à se rallier au consensus sur cette question.</w:t>
      </w:r>
    </w:p>
    <w:p w14:paraId="4B91AEDE" w14:textId="78D145AA" w:rsidR="00363B90" w:rsidRPr="00215933" w:rsidRDefault="00363B90" w:rsidP="00363B90">
      <w:pPr>
        <w:pStyle w:val="Style1"/>
        <w:tabs>
          <w:tab w:val="clear" w:pos="6946"/>
        </w:tabs>
        <w:snapToGrid w:val="0"/>
      </w:pPr>
      <w:r w:rsidRPr="00215933">
        <w:t xml:space="preserve">La délégation du </w:t>
      </w:r>
      <w:r w:rsidRPr="00215933">
        <w:rPr>
          <w:b/>
          <w:bCs/>
        </w:rPr>
        <w:t>Paraguay</w:t>
      </w:r>
      <w:r w:rsidRPr="00215933">
        <w:t xml:space="preserve"> a répondu par l</w:t>
      </w:r>
      <w:r w:rsidR="00A367B7" w:rsidRPr="00215933">
        <w:t>’</w:t>
      </w:r>
      <w:r w:rsidRPr="00215933">
        <w:t>affirmative, sans exprimer d</w:t>
      </w:r>
      <w:r w:rsidR="00A367B7" w:rsidRPr="00215933">
        <w:t>’</w:t>
      </w:r>
      <w:r w:rsidRPr="00215933">
        <w:t>objection à se rallier au consensus.</w:t>
      </w:r>
    </w:p>
    <w:p w14:paraId="2EEE61D3" w14:textId="02179716" w:rsidR="00363B90" w:rsidRPr="00215933" w:rsidRDefault="00363B90" w:rsidP="00363B90">
      <w:pPr>
        <w:pStyle w:val="Style1"/>
        <w:tabs>
          <w:tab w:val="clear" w:pos="6946"/>
        </w:tabs>
        <w:snapToGrid w:val="0"/>
      </w:pPr>
      <w:r w:rsidRPr="00215933">
        <w:t>Le</w:t>
      </w:r>
      <w:r w:rsidRPr="00215933">
        <w:rPr>
          <w:b/>
          <w:bCs/>
        </w:rPr>
        <w:t xml:space="preserve"> Président</w:t>
      </w:r>
      <w:r w:rsidRPr="00215933">
        <w:t xml:space="preserve"> a demandé à la délégation d</w:t>
      </w:r>
      <w:r w:rsidR="00A367B7" w:rsidRPr="00215933">
        <w:t>’</w:t>
      </w:r>
      <w:r w:rsidRPr="00215933">
        <w:t>Haïti si elle était disposée à retirer son amendement afin de se rallier au consensus, ce qui permettrait au Comité de procéder à l</w:t>
      </w:r>
      <w:r w:rsidR="00A367B7" w:rsidRPr="00215933">
        <w:t>’</w:t>
      </w:r>
      <w:r w:rsidRPr="00215933">
        <w:t>adoption du projet de décision initial.</w:t>
      </w:r>
    </w:p>
    <w:p w14:paraId="0A2BBA11" w14:textId="6E7AF3D3" w:rsidR="00363B90" w:rsidRPr="00215933" w:rsidRDefault="00363B90" w:rsidP="00363B90">
      <w:pPr>
        <w:pStyle w:val="Style1"/>
        <w:tabs>
          <w:tab w:val="clear" w:pos="6946"/>
        </w:tabs>
        <w:snapToGrid w:val="0"/>
      </w:pPr>
      <w:r w:rsidRPr="00215933">
        <w:t>La délégation d</w:t>
      </w:r>
      <w:r w:rsidR="00A367B7" w:rsidRPr="00215933">
        <w:t>’</w:t>
      </w:r>
      <w:r w:rsidRPr="00215933">
        <w:rPr>
          <w:b/>
          <w:bCs/>
        </w:rPr>
        <w:t>Haïti</w:t>
      </w:r>
      <w:r w:rsidRPr="00215933">
        <w:t xml:space="preserve"> a indiqué qu</w:t>
      </w:r>
      <w:r w:rsidR="00A367B7" w:rsidRPr="00215933">
        <w:t>’</w:t>
      </w:r>
      <w:r w:rsidRPr="00215933">
        <w:t>elle ne souhaitait pas procéder à un vote et qu</w:t>
      </w:r>
      <w:r w:rsidR="00A367B7" w:rsidRPr="00215933">
        <w:t>’</w:t>
      </w:r>
      <w:r w:rsidRPr="00215933">
        <w:t>elle se rallierait donc au consensus.</w:t>
      </w:r>
    </w:p>
    <w:p w14:paraId="4A8DCC8E" w14:textId="6152017D" w:rsidR="00363B90" w:rsidRPr="00215933" w:rsidRDefault="00363B90" w:rsidP="00363B90">
      <w:pPr>
        <w:pStyle w:val="Style1"/>
        <w:tabs>
          <w:tab w:val="clear" w:pos="6946"/>
        </w:tabs>
        <w:snapToGrid w:val="0"/>
      </w:pPr>
      <w:r w:rsidRPr="00215933">
        <w:t>Le</w:t>
      </w:r>
      <w:r w:rsidRPr="00215933">
        <w:rPr>
          <w:rStyle w:val="apple-converted-space"/>
          <w:b/>
          <w:bCs/>
        </w:rPr>
        <w:t xml:space="preserve"> </w:t>
      </w:r>
      <w:r w:rsidRPr="00215933">
        <w:rPr>
          <w:b/>
          <w:bCs/>
        </w:rPr>
        <w:t>Président</w:t>
      </w:r>
      <w:r w:rsidRPr="00215933">
        <w:rPr>
          <w:rStyle w:val="apple-converted-space"/>
        </w:rPr>
        <w:t xml:space="preserve"> </w:t>
      </w:r>
      <w:r w:rsidRPr="00215933">
        <w:t>a pris acte de la décision d</w:t>
      </w:r>
      <w:r w:rsidR="00A367B7" w:rsidRPr="00215933">
        <w:t>’</w:t>
      </w:r>
      <w:r w:rsidRPr="00215933">
        <w:t>Haïti de retirer son amendement et a demandé aux rédacteurs de rétablir le texte initial. En l</w:t>
      </w:r>
      <w:r w:rsidR="00A367B7" w:rsidRPr="00215933">
        <w:t>’</w:t>
      </w:r>
      <w:r w:rsidRPr="00215933">
        <w:t>absence d</w:t>
      </w:r>
      <w:r w:rsidR="00A367B7" w:rsidRPr="00215933">
        <w:t>’</w:t>
      </w:r>
      <w:r w:rsidRPr="00215933">
        <w:t xml:space="preserve">objections, le </w:t>
      </w:r>
      <w:r w:rsidRPr="00215933">
        <w:rPr>
          <w:b/>
          <w:bCs/>
        </w:rPr>
        <w:t>Président a déclaré la décision</w:t>
      </w:r>
      <w:r w:rsidRPr="00215933">
        <w:rPr>
          <w:rStyle w:val="apple-converted-space"/>
          <w:b/>
          <w:bCs/>
        </w:rPr>
        <w:t xml:space="preserve"> </w:t>
      </w:r>
      <w:hyperlink r:id="rId169" w:history="1">
        <w:r w:rsidRPr="00215933">
          <w:rPr>
            <w:rStyle w:val="Hyperlink"/>
            <w:b/>
            <w:bCs/>
          </w:rPr>
          <w:t>20.COM 9.b.1</w:t>
        </w:r>
      </w:hyperlink>
      <w:r w:rsidRPr="00215933">
        <w:rPr>
          <w:rStyle w:val="apple-converted-space"/>
          <w:b/>
          <w:bCs/>
        </w:rPr>
        <w:t xml:space="preserve"> </w:t>
      </w:r>
      <w:r w:rsidRPr="00215933">
        <w:rPr>
          <w:b/>
          <w:bCs/>
        </w:rPr>
        <w:t>adoptée</w:t>
      </w:r>
      <w:r w:rsidRPr="00215933">
        <w:t>.</w:t>
      </w:r>
    </w:p>
    <w:p w14:paraId="3CED4E22" w14:textId="3C96E788" w:rsidR="00363B90" w:rsidRPr="00215933" w:rsidRDefault="00363B90" w:rsidP="00363B90">
      <w:pPr>
        <w:pStyle w:val="Style1"/>
        <w:tabs>
          <w:tab w:val="clear" w:pos="6946"/>
        </w:tabs>
        <w:snapToGrid w:val="0"/>
      </w:pPr>
      <w:r w:rsidRPr="00215933">
        <w:t>La délégation de l</w:t>
      </w:r>
      <w:r w:rsidR="00A367B7" w:rsidRPr="00215933">
        <w:t>’</w:t>
      </w:r>
      <w:r w:rsidRPr="00215933">
        <w:rPr>
          <w:b/>
          <w:bCs/>
        </w:rPr>
        <w:t>Algérie</w:t>
      </w:r>
      <w:r w:rsidRPr="00215933">
        <w:t xml:space="preserve"> a exprimé sa gratitude à Haïti pour avoir facilité le consensus et a remercié toutes les délégations pour leur soutien, réaffirmant que le caftan avait été inclus dans le patrimoine immatériel de l</w:t>
      </w:r>
      <w:r w:rsidR="00A367B7" w:rsidRPr="00215933">
        <w:t>’</w:t>
      </w:r>
      <w:r w:rsidRPr="00215933">
        <w:t>Algérie à la demande des communautés locales. La délégation de l</w:t>
      </w:r>
      <w:r w:rsidR="00A367B7" w:rsidRPr="00215933">
        <w:t>’</w:t>
      </w:r>
      <w:r w:rsidRPr="00215933">
        <w:t>Algérie a exprimé l</w:t>
      </w:r>
      <w:r w:rsidR="00A367B7" w:rsidRPr="00215933">
        <w:t>’</w:t>
      </w:r>
      <w:r w:rsidRPr="00215933">
        <w:t>espoir que cette décision ferait jurisprudence pour les décisions futures et a remercié le Comité pour sa compréhension et sa coopération.</w:t>
      </w:r>
    </w:p>
    <w:p w14:paraId="76DB536D" w14:textId="043D33A9" w:rsidR="00363B90" w:rsidRPr="00215933" w:rsidRDefault="00363B90" w:rsidP="00363B90">
      <w:pPr>
        <w:pStyle w:val="Style1"/>
        <w:tabs>
          <w:tab w:val="clear" w:pos="6946"/>
        </w:tabs>
        <w:snapToGrid w:val="0"/>
      </w:pPr>
      <w:r w:rsidRPr="00215933">
        <w:t>Le</w:t>
      </w:r>
      <w:r w:rsidRPr="00215933">
        <w:rPr>
          <w:b/>
          <w:bCs/>
        </w:rPr>
        <w:t xml:space="preserve"> Président</w:t>
      </w:r>
      <w:r w:rsidRPr="00215933">
        <w:t xml:space="preserve"> est passé au deuxième projet de décision, 20.COM 9.b.2, et a demandé à Haïti s</w:t>
      </w:r>
      <w:r w:rsidR="00A367B7" w:rsidRPr="00215933">
        <w:t>’</w:t>
      </w:r>
      <w:r w:rsidRPr="00215933">
        <w:t>il souhaitait également se rallier au consensus sur ce projet de décision.</w:t>
      </w:r>
    </w:p>
    <w:p w14:paraId="571C7E13" w14:textId="2D394844" w:rsidR="00363B90" w:rsidRPr="00215933" w:rsidRDefault="00363B90" w:rsidP="00363B90">
      <w:pPr>
        <w:pStyle w:val="Style1"/>
        <w:tabs>
          <w:tab w:val="clear" w:pos="6946"/>
        </w:tabs>
        <w:snapToGrid w:val="0"/>
      </w:pPr>
      <w:r w:rsidRPr="00215933">
        <w:t>La délégation d</w:t>
      </w:r>
      <w:r w:rsidR="00A367B7" w:rsidRPr="00215933">
        <w:t>’</w:t>
      </w:r>
      <w:r w:rsidRPr="00215933">
        <w:rPr>
          <w:b/>
          <w:bCs/>
        </w:rPr>
        <w:t>Haïti</w:t>
      </w:r>
      <w:r w:rsidRPr="00215933">
        <w:t>, reconnaissant le lien entre les projets de décision 9.b.1, 9.b.2 et 9.b.3, a indiqué qu</w:t>
      </w:r>
      <w:r w:rsidR="00A367B7" w:rsidRPr="00215933">
        <w:t>’</w:t>
      </w:r>
      <w:r w:rsidRPr="00215933">
        <w:t>après s</w:t>
      </w:r>
      <w:r w:rsidR="00A367B7" w:rsidRPr="00215933">
        <w:t>’</w:t>
      </w:r>
      <w:r w:rsidRPr="00215933">
        <w:t>être efforcée de parvenir à un consensus sur le premier projet de décision, elle continuerait à faciliter la recherche d</w:t>
      </w:r>
      <w:r w:rsidR="00A367B7" w:rsidRPr="00215933">
        <w:t>’</w:t>
      </w:r>
      <w:r w:rsidRPr="00215933">
        <w:t>un consensus sur le deuxième projet. Toutefois, la délégation d</w:t>
      </w:r>
      <w:r w:rsidR="00A367B7" w:rsidRPr="00215933">
        <w:t>’</w:t>
      </w:r>
      <w:r w:rsidRPr="00215933">
        <w:t>Haïti a réaffirmé l</w:t>
      </w:r>
      <w:r w:rsidR="00A367B7" w:rsidRPr="00215933">
        <w:t>’</w:t>
      </w:r>
      <w:r w:rsidRPr="00215933">
        <w:t>importance de veiller à ce que les modifications apportées aux noms des éléments inscrits ne modifient pas leur nature ni ne dépassent la portée du dossier initial. La délégation a souligné la nécessité de clarifier les Directives opérationnelles, en particulier en ce qui concerne le paragraphe 41 du sous</w:t>
      </w:r>
      <w:r w:rsidRPr="00215933">
        <w:noBreakHyphen/>
        <w:t>chapitre I.12, et a appelé à davantage de précision afin d</w:t>
      </w:r>
      <w:r w:rsidR="00A367B7" w:rsidRPr="00215933">
        <w:t>’</w:t>
      </w:r>
      <w:r w:rsidRPr="00215933">
        <w:t>éviter toute ambiguïté à l</w:t>
      </w:r>
      <w:r w:rsidR="00A367B7" w:rsidRPr="00215933">
        <w:t>’</w:t>
      </w:r>
      <w:r w:rsidRPr="00215933">
        <w:t>avenir.</w:t>
      </w:r>
    </w:p>
    <w:p w14:paraId="7B1D73F1" w14:textId="5D218996" w:rsidR="00363B90" w:rsidRPr="00215933" w:rsidRDefault="00363B90" w:rsidP="00363B90">
      <w:pPr>
        <w:pStyle w:val="Style1"/>
        <w:tabs>
          <w:tab w:val="clear" w:pos="6946"/>
        </w:tabs>
        <w:snapToGrid w:val="0"/>
      </w:pPr>
      <w:r w:rsidRPr="00215933">
        <w:rPr>
          <w:b/>
          <w:bCs/>
        </w:rPr>
        <w:t>Le Président</w:t>
      </w:r>
      <w:r w:rsidRPr="00215933">
        <w:rPr>
          <w:rStyle w:val="apple-converted-space"/>
        </w:rPr>
        <w:t xml:space="preserve"> </w:t>
      </w:r>
      <w:r w:rsidRPr="00215933">
        <w:t>a demandé au Secrétariat de prendre note des points soulevés par Haïti et de revenir au texte initial. En l</w:t>
      </w:r>
      <w:r w:rsidR="00A367B7" w:rsidRPr="00215933">
        <w:t>’</w:t>
      </w:r>
      <w:r w:rsidRPr="00215933">
        <w:t>absence d</w:t>
      </w:r>
      <w:r w:rsidR="00A367B7" w:rsidRPr="00215933">
        <w:t>’</w:t>
      </w:r>
      <w:r w:rsidRPr="00215933">
        <w:t xml:space="preserve">autres amendements au projet de décision 9.b.2, le </w:t>
      </w:r>
      <w:r w:rsidRPr="00215933">
        <w:rPr>
          <w:b/>
          <w:bCs/>
        </w:rPr>
        <w:t>Président a déclaré la décision</w:t>
      </w:r>
      <w:r w:rsidRPr="00215933">
        <w:rPr>
          <w:rStyle w:val="apple-converted-space"/>
          <w:b/>
          <w:bCs/>
        </w:rPr>
        <w:t xml:space="preserve"> </w:t>
      </w:r>
      <w:hyperlink r:id="rId170" w:history="1">
        <w:r w:rsidRPr="00215933">
          <w:rPr>
            <w:rStyle w:val="Hyperlink"/>
            <w:b/>
            <w:bCs/>
          </w:rPr>
          <w:t>20.COM 9.b.2</w:t>
        </w:r>
      </w:hyperlink>
      <w:r w:rsidRPr="00215933">
        <w:rPr>
          <w:rStyle w:val="apple-converted-space"/>
          <w:b/>
          <w:bCs/>
        </w:rPr>
        <w:t xml:space="preserve"> </w:t>
      </w:r>
      <w:r w:rsidRPr="00215933">
        <w:rPr>
          <w:b/>
          <w:bCs/>
        </w:rPr>
        <w:t>adoptée</w:t>
      </w:r>
      <w:r w:rsidRPr="00215933">
        <w:t>.</w:t>
      </w:r>
    </w:p>
    <w:p w14:paraId="33F5EAF9" w14:textId="32C8A33F" w:rsidR="00363B90" w:rsidRPr="00215933" w:rsidRDefault="00363B90" w:rsidP="00363B90">
      <w:pPr>
        <w:pStyle w:val="Style1"/>
        <w:tabs>
          <w:tab w:val="clear" w:pos="6946"/>
        </w:tabs>
        <w:snapToGrid w:val="0"/>
      </w:pPr>
      <w:r w:rsidRPr="00215933">
        <w:t>La délégation de l</w:t>
      </w:r>
      <w:r w:rsidR="00A367B7" w:rsidRPr="00215933">
        <w:t>’</w:t>
      </w:r>
      <w:r w:rsidRPr="00215933">
        <w:rPr>
          <w:b/>
          <w:bCs/>
        </w:rPr>
        <w:t>Algérie</w:t>
      </w:r>
      <w:r w:rsidRPr="00215933">
        <w:t xml:space="preserve"> a remercié Haïti de s</w:t>
      </w:r>
      <w:r w:rsidR="00A367B7" w:rsidRPr="00215933">
        <w:t>’</w:t>
      </w:r>
      <w:r w:rsidRPr="00215933">
        <w:t>être rallié au consensus, soulignant que cela s</w:t>
      </w:r>
      <w:r w:rsidR="00A367B7" w:rsidRPr="00215933">
        <w:t>’</w:t>
      </w:r>
      <w:r w:rsidRPr="00215933">
        <w:t>inscrivait dans l</w:t>
      </w:r>
      <w:r w:rsidR="00A367B7" w:rsidRPr="00215933">
        <w:t>’</w:t>
      </w:r>
      <w:r w:rsidRPr="00215933">
        <w:t>esprit de coopération mis en avant tout au long des débats. La délégation a rappelé qu</w:t>
      </w:r>
      <w:r w:rsidR="00A367B7" w:rsidRPr="00215933">
        <w:t>’</w:t>
      </w:r>
      <w:r w:rsidRPr="00215933">
        <w:t>elle avait initialement inscrit le caftan comme faisant partie de son patrimoine culturel immatériel et a déclaré que la décision du Comité confirmait cette reconnaissance.</w:t>
      </w:r>
    </w:p>
    <w:p w14:paraId="7C442733" w14:textId="7943C766" w:rsidR="00363B90" w:rsidRPr="00215933" w:rsidRDefault="00363B90" w:rsidP="00363B90">
      <w:pPr>
        <w:pStyle w:val="Style1"/>
        <w:tabs>
          <w:tab w:val="clear" w:pos="6946"/>
        </w:tabs>
        <w:snapToGrid w:val="0"/>
      </w:pPr>
      <w:r w:rsidRPr="00215933">
        <w:t>La délégation de l</w:t>
      </w:r>
      <w:r w:rsidR="00A367B7" w:rsidRPr="00215933">
        <w:t>’</w:t>
      </w:r>
      <w:r w:rsidRPr="00215933">
        <w:rPr>
          <w:b/>
          <w:bCs/>
        </w:rPr>
        <w:t>Algérie</w:t>
      </w:r>
      <w:r w:rsidRPr="00215933">
        <w:t>, représentée par son point focal, a exprimé sa sincère gratitude au Président, au Secrétariat, au Conseiller juridique, au personnel de l</w:t>
      </w:r>
      <w:r w:rsidR="00A367B7" w:rsidRPr="00215933">
        <w:t>’</w:t>
      </w:r>
      <w:r w:rsidRPr="00215933">
        <w:t>UNESCO et à tous les membres du Comité pour leurs décisions, qui allaient dans le sens des souhaits des communautés. La délégation s</w:t>
      </w:r>
      <w:r w:rsidR="00A367B7" w:rsidRPr="00215933">
        <w:t>’</w:t>
      </w:r>
      <w:r w:rsidRPr="00215933">
        <w:t>est fait l</w:t>
      </w:r>
      <w:r w:rsidR="00A367B7" w:rsidRPr="00215933">
        <w:t>’</w:t>
      </w:r>
      <w:r w:rsidRPr="00215933">
        <w:t>écho de la grande fierté des communautés suite à ce résultat, en particulier celles de Tlemcen, qui s</w:t>
      </w:r>
      <w:r w:rsidR="00A367B7" w:rsidRPr="00215933">
        <w:t>’</w:t>
      </w:r>
      <w:r w:rsidRPr="00215933">
        <w:t>identifient fortement au caftan en tant qu</w:t>
      </w:r>
      <w:r w:rsidR="00A367B7" w:rsidRPr="00215933">
        <w:t>’</w:t>
      </w:r>
      <w:r w:rsidRPr="00215933">
        <w:t>élément de leur expression culturelle. Ces communautés seraient fières de voir leurs savoirs, leurs savoir-faire et leurs traditions reconnus, appréciés et partagés à l</w:t>
      </w:r>
      <w:r w:rsidR="00A367B7" w:rsidRPr="00215933">
        <w:t>’</w:t>
      </w:r>
      <w:r w:rsidRPr="00215933">
        <w:t>échelle mondiale avec compréhension et respect. La délégation a également évoqué les communautés urbaines et rurales de l</w:t>
      </w:r>
      <w:r w:rsidR="00A367B7" w:rsidRPr="00215933">
        <w:t>’</w:t>
      </w:r>
      <w:r w:rsidRPr="00215933">
        <w:t>est de l</w:t>
      </w:r>
      <w:r w:rsidR="00A367B7" w:rsidRPr="00215933">
        <w:t>’</w:t>
      </w:r>
      <w:r w:rsidRPr="00215933">
        <w:t xml:space="preserve">Algérie, qui continuent de préserver et de recréer </w:t>
      </w:r>
      <w:r w:rsidRPr="00215933">
        <w:lastRenderedPageBreak/>
        <w:t>des vêtements traditionnels, tels que le caftan, le lhaf et les parures associées, lors des mariages et autres célébrations. La délégation a rappelé que ces pratiques font partie d</w:t>
      </w:r>
      <w:r w:rsidR="00A367B7" w:rsidRPr="00215933">
        <w:t>’</w:t>
      </w:r>
      <w:r w:rsidRPr="00215933">
        <w:t>un patrimoine vivant de longue date, perpétué de génération en génération. La délégation de l</w:t>
      </w:r>
      <w:r w:rsidR="00A367B7" w:rsidRPr="00215933">
        <w:t>’</w:t>
      </w:r>
      <w:r w:rsidRPr="00215933">
        <w:t>Algérie a réitéré la profonde reconnaissance des communautés et a remercié toutes les personnes impliquées, qualifiant ce moment d</w:t>
      </w:r>
      <w:r w:rsidR="00A367B7" w:rsidRPr="00215933">
        <w:t>’</w:t>
      </w:r>
      <w:r w:rsidRPr="00215933">
        <w:t>événement important et riche de sens.</w:t>
      </w:r>
    </w:p>
    <w:p w14:paraId="5DA0BA13" w14:textId="38459528" w:rsidR="00363B90" w:rsidRPr="00215933" w:rsidRDefault="00363B90" w:rsidP="00363B90">
      <w:pPr>
        <w:pStyle w:val="Style1"/>
        <w:tabs>
          <w:tab w:val="clear" w:pos="6946"/>
        </w:tabs>
        <w:snapToGrid w:val="0"/>
      </w:pPr>
      <w:r w:rsidRPr="00215933">
        <w:t>Le</w:t>
      </w:r>
      <w:r w:rsidRPr="00215933">
        <w:rPr>
          <w:b/>
          <w:bCs/>
        </w:rPr>
        <w:t xml:space="preserve"> Président</w:t>
      </w:r>
      <w:r w:rsidRPr="00215933">
        <w:t xml:space="preserve"> est passé à la discussion sur l</w:t>
      </w:r>
      <w:r w:rsidR="00A367B7" w:rsidRPr="00215933">
        <w:t>’</w:t>
      </w:r>
      <w:r w:rsidRPr="00215933">
        <w:t>amendement proposé par la France, qui était devenu le nouveau projet de décision 20.COM 9.b.3.</w:t>
      </w:r>
    </w:p>
    <w:p w14:paraId="7A0F5021" w14:textId="4B3D7386" w:rsidR="00363B90" w:rsidRPr="00215933" w:rsidRDefault="00363B90" w:rsidP="00363B90">
      <w:pPr>
        <w:pStyle w:val="Style1"/>
        <w:tabs>
          <w:tab w:val="clear" w:pos="6946"/>
        </w:tabs>
        <w:snapToGrid w:val="0"/>
      </w:pPr>
      <w:r w:rsidRPr="00215933">
        <w:t xml:space="preserve">La délégation de la </w:t>
      </w:r>
      <w:r w:rsidRPr="00215933">
        <w:rPr>
          <w:b/>
          <w:bCs/>
        </w:rPr>
        <w:t>France</w:t>
      </w:r>
      <w:r w:rsidRPr="00215933">
        <w:t xml:space="preserve"> a remercié le Président de lui offrir cette occasion d</w:t>
      </w:r>
      <w:r w:rsidR="00A367B7" w:rsidRPr="00215933">
        <w:t>’</w:t>
      </w:r>
      <w:r w:rsidRPr="00215933">
        <w:t>expliquer que l</w:t>
      </w:r>
      <w:r w:rsidR="00A367B7" w:rsidRPr="00215933">
        <w:t>’</w:t>
      </w:r>
      <w:r w:rsidRPr="00215933">
        <w:t>amendement visait à lever les ambiguïtés du paragraphe 41 des Directives opérationnelles. Plus précisément, l</w:t>
      </w:r>
      <w:r w:rsidR="00A367B7" w:rsidRPr="00215933">
        <w:t>’</w:t>
      </w:r>
      <w:r w:rsidRPr="00215933">
        <w:t>amendement proposé visait à clarifier la procédure de modification du nom d</w:t>
      </w:r>
      <w:r w:rsidR="00A367B7" w:rsidRPr="00215933">
        <w:t>’</w:t>
      </w:r>
      <w:r w:rsidRPr="00215933">
        <w:t>un élément inscrit. La délégation de la France proposait que, dans de tels cas, une large consultation des communautés concernées soit menée et qu</w:t>
      </w:r>
      <w:r w:rsidR="00A367B7" w:rsidRPr="00215933">
        <w:t>’</w:t>
      </w:r>
      <w:r w:rsidRPr="00215933">
        <w:t>un processus de consentement préalable, libre et éclairé soit mis en place. En outre, la délégation</w:t>
      </w:r>
      <w:r w:rsidR="00D509CB" w:rsidRPr="00215933">
        <w:t xml:space="preserve"> de la France</w:t>
      </w:r>
      <w:r w:rsidRPr="00215933">
        <w:t xml:space="preserve"> a suggéré que l</w:t>
      </w:r>
      <w:r w:rsidR="00A367B7" w:rsidRPr="00215933">
        <w:t>’</w:t>
      </w:r>
      <w:r w:rsidRPr="00215933">
        <w:t>Organe d</w:t>
      </w:r>
      <w:r w:rsidR="00A367B7" w:rsidRPr="00215933">
        <w:t>’</w:t>
      </w:r>
      <w:r w:rsidRPr="00215933">
        <w:t>évaluation soit consulté afin de fournir un avis d</w:t>
      </w:r>
      <w:r w:rsidR="00A367B7" w:rsidRPr="00215933">
        <w:t>’</w:t>
      </w:r>
      <w:r w:rsidRPr="00215933">
        <w:t>expert avant que toute modification ne soit apportée. La délégation a invité le Comité à débattre de l</w:t>
      </w:r>
      <w:r w:rsidR="00A367B7" w:rsidRPr="00215933">
        <w:t>’</w:t>
      </w:r>
      <w:r w:rsidRPr="00215933">
        <w:t>amendement proposé et a suggéré que, si les membres</w:t>
      </w:r>
      <w:r w:rsidR="00D509CB" w:rsidRPr="00215933">
        <w:t xml:space="preserve"> du Comité</w:t>
      </w:r>
      <w:r w:rsidRPr="00215933">
        <w:t xml:space="preserve"> avaient des réflexions ou des suggestions supplémentaires, ils puissent travailler ensemble pour affiner le libellé.</w:t>
      </w:r>
    </w:p>
    <w:p w14:paraId="3881EB0A" w14:textId="0F85C1E3" w:rsidR="00363B90" w:rsidRPr="00215933" w:rsidRDefault="00363B90" w:rsidP="00363B90">
      <w:pPr>
        <w:pStyle w:val="Style1"/>
        <w:tabs>
          <w:tab w:val="clear" w:pos="6946"/>
        </w:tabs>
        <w:snapToGrid w:val="0"/>
      </w:pPr>
      <w:r w:rsidRPr="00215933">
        <w:t>La délégation de la</w:t>
      </w:r>
      <w:r w:rsidRPr="00215933">
        <w:rPr>
          <w:b/>
          <w:bCs/>
        </w:rPr>
        <w:t xml:space="preserve"> Slovaquie</w:t>
      </w:r>
      <w:r w:rsidRPr="00215933">
        <w:t xml:space="preserve"> a exprimé son soutien à l</w:t>
      </w:r>
      <w:r w:rsidR="00A367B7" w:rsidRPr="00215933">
        <w:t>’</w:t>
      </w:r>
      <w:r w:rsidRPr="00215933">
        <w:t>amendement français.</w:t>
      </w:r>
    </w:p>
    <w:p w14:paraId="6B22AB95" w14:textId="71D6ABB7" w:rsidR="00363B90" w:rsidRPr="00215933" w:rsidRDefault="00363B90" w:rsidP="00363B90">
      <w:pPr>
        <w:pStyle w:val="Style1"/>
        <w:tabs>
          <w:tab w:val="clear" w:pos="6946"/>
        </w:tabs>
        <w:snapToGrid w:val="0"/>
      </w:pPr>
      <w:r w:rsidRPr="00215933">
        <w:t xml:space="preserve">La délégation de la </w:t>
      </w:r>
      <w:r w:rsidRPr="00215933">
        <w:rPr>
          <w:b/>
          <w:bCs/>
        </w:rPr>
        <w:t>Chine</w:t>
      </w:r>
      <w:r w:rsidRPr="00215933">
        <w:t xml:space="preserve"> a remercié la France pour son projet d</w:t>
      </w:r>
      <w:r w:rsidR="00A367B7" w:rsidRPr="00215933">
        <w:t>’</w:t>
      </w:r>
      <w:r w:rsidRPr="00215933">
        <w:t>amendement, mais a fait part de ses inquiétudes quant au fait que cet amendement s</w:t>
      </w:r>
      <w:r w:rsidR="00A367B7" w:rsidRPr="00215933">
        <w:t>’</w:t>
      </w:r>
      <w:r w:rsidRPr="00215933">
        <w:t>écartait des procédures établies pour la modification des Directives opérationnelles. La délégation</w:t>
      </w:r>
      <w:r w:rsidR="00D509CB" w:rsidRPr="00215933">
        <w:t xml:space="preserve"> de la Chine</w:t>
      </w:r>
      <w:r w:rsidRPr="00215933">
        <w:t xml:space="preserve"> a fait valoir que toute modification des procédures devrait être examinée par un groupe de travail à composition non limitée, ce qui permettrait une consultation et un examen plus larges avant que les amendements ne soient soumis à la discussion et à l</w:t>
      </w:r>
      <w:r w:rsidR="00A367B7" w:rsidRPr="00215933">
        <w:t>’</w:t>
      </w:r>
      <w:r w:rsidRPr="00215933">
        <w:t>approbation de l</w:t>
      </w:r>
      <w:r w:rsidR="00A367B7" w:rsidRPr="00215933">
        <w:t>’</w:t>
      </w:r>
      <w:r w:rsidRPr="00215933">
        <w:t xml:space="preserve">ensemble du Comité. </w:t>
      </w:r>
      <w:r w:rsidR="00D509CB" w:rsidRPr="00215933">
        <w:t>Elle</w:t>
      </w:r>
      <w:r w:rsidRPr="00215933">
        <w:t xml:space="preserve"> ne pouvait donc pas soutenir l</w:t>
      </w:r>
      <w:r w:rsidR="00A367B7" w:rsidRPr="00215933">
        <w:t>’</w:t>
      </w:r>
      <w:r w:rsidRPr="00215933">
        <w:t>amendement tel qu</w:t>
      </w:r>
      <w:r w:rsidR="00A367B7" w:rsidRPr="00215933">
        <w:t>’</w:t>
      </w:r>
      <w:r w:rsidRPr="00215933">
        <w:t>il était présenté.</w:t>
      </w:r>
    </w:p>
    <w:p w14:paraId="5B09FA41" w14:textId="538690A1" w:rsidR="00D509CB" w:rsidRPr="00215933" w:rsidRDefault="00D509CB" w:rsidP="00363B90">
      <w:pPr>
        <w:pStyle w:val="Style1"/>
        <w:tabs>
          <w:tab w:val="clear" w:pos="6946"/>
        </w:tabs>
        <w:snapToGrid w:val="0"/>
      </w:pPr>
      <w:r w:rsidRPr="00215933">
        <w:t xml:space="preserve">La </w:t>
      </w:r>
      <w:r w:rsidRPr="00215933">
        <w:rPr>
          <w:b/>
          <w:bCs/>
        </w:rPr>
        <w:t>Président</w:t>
      </w:r>
      <w:r w:rsidRPr="00215933">
        <w:t xml:space="preserve"> a pris note de la demande de la délégation de la Chine visant à éliminer l</w:t>
      </w:r>
      <w:r w:rsidR="00A367B7" w:rsidRPr="00215933">
        <w:t>’</w:t>
      </w:r>
      <w:r w:rsidRPr="00215933">
        <w:t xml:space="preserve">amendement proposé par la </w:t>
      </w:r>
      <w:r w:rsidR="00041066" w:rsidRPr="00215933">
        <w:t xml:space="preserve">délégation de la </w:t>
      </w:r>
      <w:r w:rsidRPr="00215933">
        <w:t xml:space="preserve">France. </w:t>
      </w:r>
    </w:p>
    <w:p w14:paraId="2C1D61E0" w14:textId="321EC54B" w:rsidR="00363B90" w:rsidRPr="00215933" w:rsidRDefault="00363B90" w:rsidP="00363B90">
      <w:pPr>
        <w:pStyle w:val="Style1"/>
        <w:tabs>
          <w:tab w:val="clear" w:pos="6946"/>
        </w:tabs>
        <w:snapToGrid w:val="0"/>
      </w:pPr>
      <w:r w:rsidRPr="00215933">
        <w:t xml:space="preserve">La délégation de la </w:t>
      </w:r>
      <w:r w:rsidRPr="00215933">
        <w:rPr>
          <w:b/>
          <w:bCs/>
        </w:rPr>
        <w:t>Barbade</w:t>
      </w:r>
      <w:r w:rsidRPr="00215933">
        <w:t xml:space="preserve"> a exprimé son soutien à l</w:t>
      </w:r>
      <w:r w:rsidR="00A367B7" w:rsidRPr="00215933">
        <w:t>’</w:t>
      </w:r>
      <w:r w:rsidRPr="00215933">
        <w:t xml:space="preserve">amendement </w:t>
      </w:r>
      <w:r w:rsidR="00D509CB" w:rsidRPr="00215933">
        <w:t>par la délégation de la France</w:t>
      </w:r>
      <w:r w:rsidRPr="00215933">
        <w:t>, affirmant que les discussions qui s</w:t>
      </w:r>
      <w:r w:rsidR="00A367B7" w:rsidRPr="00215933">
        <w:t>’</w:t>
      </w:r>
      <w:r w:rsidRPr="00215933">
        <w:t xml:space="preserve">étaient tenues démontraient la nécessité de renforcer les Directives opérationnelles. Bien que la délégation </w:t>
      </w:r>
      <w:r w:rsidR="00041066" w:rsidRPr="00215933">
        <w:t xml:space="preserve">de la Barbade </w:t>
      </w:r>
      <w:r w:rsidRPr="00215933">
        <w:t>comprenne les préoccupations de la Chine, elle estimait que cet amendement pouvait constituer une voie à suivre réaliste. La délégation de la Barbade a prié instamment le Comité d</w:t>
      </w:r>
      <w:r w:rsidR="00A367B7" w:rsidRPr="00215933">
        <w:t>’</w:t>
      </w:r>
      <w:r w:rsidRPr="00215933">
        <w:t>adopter cet amendement avec détermination, mais en faisant preuve de prudence.</w:t>
      </w:r>
    </w:p>
    <w:p w14:paraId="2E0C3A43" w14:textId="57B9499D" w:rsidR="00041066" w:rsidRPr="00215933" w:rsidRDefault="00041066" w:rsidP="00363B90">
      <w:pPr>
        <w:pStyle w:val="Style1"/>
        <w:tabs>
          <w:tab w:val="clear" w:pos="6946"/>
        </w:tabs>
        <w:snapToGrid w:val="0"/>
      </w:pPr>
      <w:r w:rsidRPr="00215933">
        <w:t>Le Président a rappelé la demande de la délégation chinoise concernant la création d</w:t>
      </w:r>
      <w:r w:rsidR="00A367B7" w:rsidRPr="00215933">
        <w:t>’</w:t>
      </w:r>
      <w:r w:rsidRPr="00215933">
        <w:t xml:space="preserve">un groupe de travail à composition non limitée et a suggéré de présenter la position de la Chine comme suit : </w:t>
      </w:r>
      <w:r w:rsidR="00BB7922" w:rsidRPr="00215933">
        <w:t>« </w:t>
      </w:r>
      <w:r w:rsidRPr="00215933">
        <w:t>qu</w:t>
      </w:r>
      <w:r w:rsidR="00A367B7" w:rsidRPr="00215933">
        <w:t>’</w:t>
      </w:r>
      <w:r w:rsidRPr="00215933">
        <w:t>un groupe de travail à composition non limitée soit créé</w:t>
      </w:r>
      <w:r w:rsidR="00BB7922" w:rsidRPr="00215933">
        <w:t> »</w:t>
      </w:r>
      <w:r w:rsidRPr="00215933">
        <w:t>, supprimant ainsi l</w:t>
      </w:r>
      <w:r w:rsidR="00A367B7" w:rsidRPr="00215933">
        <w:t>’</w:t>
      </w:r>
      <w:r w:rsidRPr="00215933">
        <w:t>amendement.</w:t>
      </w:r>
    </w:p>
    <w:p w14:paraId="7E4093D4" w14:textId="2646B5A6" w:rsidR="00363B90" w:rsidRPr="00215933" w:rsidRDefault="00363B90" w:rsidP="00363B90">
      <w:pPr>
        <w:pStyle w:val="Style1"/>
        <w:tabs>
          <w:tab w:val="clear" w:pos="6946"/>
        </w:tabs>
        <w:snapToGrid w:val="0"/>
      </w:pPr>
      <w:r w:rsidRPr="00215933">
        <w:t xml:space="preserve">La délégation du </w:t>
      </w:r>
      <w:r w:rsidRPr="00215933">
        <w:rPr>
          <w:b/>
          <w:bCs/>
        </w:rPr>
        <w:t>Nig</w:t>
      </w:r>
      <w:r w:rsidR="00041066" w:rsidRPr="00215933">
        <w:rPr>
          <w:b/>
          <w:bCs/>
        </w:rPr>
        <w:t>é</w:t>
      </w:r>
      <w:r w:rsidRPr="00215933">
        <w:rPr>
          <w:b/>
          <w:bCs/>
        </w:rPr>
        <w:t>ria</w:t>
      </w:r>
      <w:r w:rsidRPr="00215933">
        <w:t xml:space="preserve"> a exprimé son soutien à la proposition présentée par la</w:t>
      </w:r>
      <w:r w:rsidR="00041066" w:rsidRPr="00215933">
        <w:t xml:space="preserve"> délégation de la</w:t>
      </w:r>
      <w:r w:rsidRPr="00215933">
        <w:t xml:space="preserve"> Chine.</w:t>
      </w:r>
    </w:p>
    <w:p w14:paraId="0E743AD5" w14:textId="32A33779" w:rsidR="00363B90" w:rsidRPr="00215933" w:rsidRDefault="00363B90" w:rsidP="00363B90">
      <w:pPr>
        <w:pStyle w:val="Style1"/>
        <w:tabs>
          <w:tab w:val="clear" w:pos="6946"/>
        </w:tabs>
        <w:snapToGrid w:val="0"/>
      </w:pPr>
      <w:r w:rsidRPr="00215933">
        <w:t xml:space="preserve">La délégation du </w:t>
      </w:r>
      <w:r w:rsidRPr="00215933">
        <w:rPr>
          <w:b/>
          <w:bCs/>
        </w:rPr>
        <w:t>Viet Nam</w:t>
      </w:r>
      <w:r w:rsidRPr="00215933">
        <w:t xml:space="preserve"> a exprimé son soutien à l</w:t>
      </w:r>
      <w:r w:rsidR="00A367B7" w:rsidRPr="00215933">
        <w:t>’</w:t>
      </w:r>
      <w:r w:rsidRPr="00215933">
        <w:t>esprit de la proposition de la France et a remercié cette dernière, mais a fait part de ses inquiétudes quant aux mécanismes d</w:t>
      </w:r>
      <w:r w:rsidR="00A367B7" w:rsidRPr="00215933">
        <w:t>’</w:t>
      </w:r>
      <w:r w:rsidRPr="00215933">
        <w:t>adoption de ces modifications. Le Viet Nam, qui s</w:t>
      </w:r>
      <w:r w:rsidR="00A367B7" w:rsidRPr="00215933">
        <w:t>’</w:t>
      </w:r>
      <w:r w:rsidRPr="00215933">
        <w:t>interrogeait sur l</w:t>
      </w:r>
      <w:r w:rsidR="00A367B7" w:rsidRPr="00215933">
        <w:t>’</w:t>
      </w:r>
      <w:r w:rsidRPr="00215933">
        <w:t>opportunité pour le Secrétariat de proposer des modifications, a souligné qu</w:t>
      </w:r>
      <w:r w:rsidR="00A367B7" w:rsidRPr="00215933">
        <w:t>’</w:t>
      </w:r>
      <w:r w:rsidRPr="00215933">
        <w:t xml:space="preserve">il revenait aux membres </w:t>
      </w:r>
      <w:r w:rsidR="00041066" w:rsidRPr="00215933">
        <w:t xml:space="preserve">du Comité </w:t>
      </w:r>
      <w:r w:rsidRPr="00215933">
        <w:t xml:space="preserve">de diriger ce processus. La délégation </w:t>
      </w:r>
      <w:r w:rsidR="00041066" w:rsidRPr="00215933">
        <w:t xml:space="preserve">du Viet Nam </w:t>
      </w:r>
      <w:r w:rsidRPr="00215933">
        <w:t>a également fait part de ses inquiétudes quant au contournement des procédures établies et a exprimé son soutien à la proposition de la Chine visant à créer un groupe de travail à composition non limitée, qu</w:t>
      </w:r>
      <w:r w:rsidR="00A367B7" w:rsidRPr="00215933">
        <w:t>’</w:t>
      </w:r>
      <w:r w:rsidRPr="00215933">
        <w:t>elle estimait plus approprié.</w:t>
      </w:r>
    </w:p>
    <w:p w14:paraId="1C01B8F3" w14:textId="54F1F583" w:rsidR="00363B90" w:rsidRPr="00215933" w:rsidRDefault="00363B90" w:rsidP="00363B90">
      <w:pPr>
        <w:pStyle w:val="Style1"/>
        <w:tabs>
          <w:tab w:val="clear" w:pos="6946"/>
        </w:tabs>
        <w:snapToGrid w:val="0"/>
      </w:pPr>
      <w:r w:rsidRPr="00215933">
        <w:t xml:space="preserve">La délégation du </w:t>
      </w:r>
      <w:r w:rsidRPr="00215933">
        <w:rPr>
          <w:b/>
          <w:bCs/>
        </w:rPr>
        <w:t>Burkina Faso</w:t>
      </w:r>
      <w:r w:rsidRPr="00215933">
        <w:t xml:space="preserve"> s</w:t>
      </w:r>
      <w:r w:rsidR="00A367B7" w:rsidRPr="00215933">
        <w:t>’</w:t>
      </w:r>
      <w:r w:rsidRPr="00215933">
        <w:t>est ralliée à l</w:t>
      </w:r>
      <w:r w:rsidR="00A367B7" w:rsidRPr="00215933">
        <w:t>’</w:t>
      </w:r>
      <w:r w:rsidRPr="00215933">
        <w:t>esprit de consensus, mais a demandé au Conseiller juridique de préciser la procédure à suivre dans cette affaire.</w:t>
      </w:r>
    </w:p>
    <w:p w14:paraId="09210544" w14:textId="145BA48A" w:rsidR="00363B90" w:rsidRPr="00215933" w:rsidRDefault="00363B90" w:rsidP="00363B90">
      <w:pPr>
        <w:pStyle w:val="Style1"/>
        <w:tabs>
          <w:tab w:val="clear" w:pos="6946"/>
        </w:tabs>
        <w:snapToGrid w:val="0"/>
      </w:pPr>
      <w:r w:rsidRPr="00215933">
        <w:t xml:space="preserve">Le </w:t>
      </w:r>
      <w:r w:rsidRPr="00215933">
        <w:rPr>
          <w:b/>
          <w:bCs/>
        </w:rPr>
        <w:t>Conseiller juridique</w:t>
      </w:r>
      <w:r w:rsidRPr="00215933">
        <w:t xml:space="preserve"> a expliqué que la seule disposition pertinente figure à l</w:t>
      </w:r>
      <w:r w:rsidR="00A367B7" w:rsidRPr="00215933">
        <w:t>’</w:t>
      </w:r>
      <w:r w:rsidRPr="00215933">
        <w:t>article 7(e) de la Convention, qui stipule que le Comité est chargé de préparer et de soumettre des Directives opérationnelles à l</w:t>
      </w:r>
      <w:r w:rsidR="00A367B7" w:rsidRPr="00215933">
        <w:t>’</w:t>
      </w:r>
      <w:r w:rsidRPr="00215933">
        <w:t>Assemblée générale pour approbation. Il a fait remarquer qu</w:t>
      </w:r>
      <w:r w:rsidR="00A367B7" w:rsidRPr="00215933">
        <w:t>’</w:t>
      </w:r>
      <w:r w:rsidRPr="00215933">
        <w:t>il n</w:t>
      </w:r>
      <w:r w:rsidR="00A367B7" w:rsidRPr="00215933">
        <w:t>’</w:t>
      </w:r>
      <w:r w:rsidRPr="00215933">
        <w:t xml:space="preserve">existait pas </w:t>
      </w:r>
      <w:r w:rsidRPr="00215933">
        <w:lastRenderedPageBreak/>
        <w:t>d</w:t>
      </w:r>
      <w:r w:rsidR="00A367B7" w:rsidRPr="00215933">
        <w:t>’</w:t>
      </w:r>
      <w:r w:rsidRPr="00215933">
        <w:t>autres orientations juridiques détaillées, mais a suggéré que le Secrétariat puisse fournir des informations sur les procédures de modification antérieures afin de guider le Comité.</w:t>
      </w:r>
    </w:p>
    <w:p w14:paraId="52D3C404" w14:textId="3407019E" w:rsidR="00363B90" w:rsidRPr="00215933" w:rsidRDefault="00363B90" w:rsidP="00363B90">
      <w:pPr>
        <w:pStyle w:val="Style1"/>
        <w:tabs>
          <w:tab w:val="clear" w:pos="6946"/>
        </w:tabs>
        <w:snapToGrid w:val="0"/>
      </w:pPr>
      <w:r w:rsidRPr="00215933">
        <w:t xml:space="preserve">Le </w:t>
      </w:r>
      <w:r w:rsidRPr="00215933">
        <w:rPr>
          <w:b/>
          <w:bCs/>
        </w:rPr>
        <w:t>Président</w:t>
      </w:r>
      <w:r w:rsidRPr="00215933">
        <w:t xml:space="preserve"> a résumé la situation en rappelant qu</w:t>
      </w:r>
      <w:r w:rsidR="00A367B7" w:rsidRPr="00215933">
        <w:t>’</w:t>
      </w:r>
      <w:r w:rsidRPr="00215933">
        <w:t>il n</w:t>
      </w:r>
      <w:r w:rsidR="00A367B7" w:rsidRPr="00215933">
        <w:t>’</w:t>
      </w:r>
      <w:r w:rsidRPr="00215933">
        <w:t>y avait pas d</w:t>
      </w:r>
      <w:r w:rsidR="00A367B7" w:rsidRPr="00215933">
        <w:t>’</w:t>
      </w:r>
      <w:r w:rsidRPr="00215933">
        <w:t>opposition de principe, mais qu</w:t>
      </w:r>
      <w:r w:rsidR="00A367B7" w:rsidRPr="00215933">
        <w:t>’</w:t>
      </w:r>
      <w:r w:rsidRPr="00215933">
        <w:t>il s</w:t>
      </w:r>
      <w:r w:rsidR="00A367B7" w:rsidRPr="00215933">
        <w:t>’</w:t>
      </w:r>
      <w:r w:rsidRPr="00215933">
        <w:t>agissait plutôt de déterminer la voie à suivre : soit demander au Secrétariat de rédiger des propositions de révision des Directives opérationnelles, soit créer un groupe de travail à composition non limitée chargé de cette tâche. Le Président a fait remarquer qu</w:t>
      </w:r>
      <w:r w:rsidR="00A367B7" w:rsidRPr="00215933">
        <w:t>’</w:t>
      </w:r>
      <w:r w:rsidRPr="00215933">
        <w:t>un groupe de travail pourrait contribuer à la rédaction de propositions de révision à soumettre au Comité ou à l</w:t>
      </w:r>
      <w:r w:rsidR="00A367B7" w:rsidRPr="00215933">
        <w:t>’</w:t>
      </w:r>
      <w:r w:rsidRPr="00215933">
        <w:t>Assemblée générale, mais que cela impliquerait des coûts et des considérations financières.</w:t>
      </w:r>
    </w:p>
    <w:p w14:paraId="21139DC7" w14:textId="02D91C7E" w:rsidR="00363B90" w:rsidRPr="00215933" w:rsidRDefault="00363B90" w:rsidP="00363B90">
      <w:pPr>
        <w:pStyle w:val="Style1"/>
        <w:tabs>
          <w:tab w:val="clear" w:pos="6946"/>
        </w:tabs>
        <w:snapToGrid w:val="0"/>
      </w:pPr>
      <w:r w:rsidRPr="00215933">
        <w:t>La délégation de l</w:t>
      </w:r>
      <w:r w:rsidR="00A367B7" w:rsidRPr="00215933">
        <w:t>’</w:t>
      </w:r>
      <w:r w:rsidRPr="00215933">
        <w:rPr>
          <w:b/>
          <w:bCs/>
        </w:rPr>
        <w:t>Espagne</w:t>
      </w:r>
      <w:r w:rsidRPr="00215933">
        <w:t xml:space="preserve"> a remercié la France pour sa proposition et a reconnu la nécessité d</w:t>
      </w:r>
      <w:r w:rsidR="00A367B7" w:rsidRPr="00215933">
        <w:t>’</w:t>
      </w:r>
      <w:r w:rsidRPr="00215933">
        <w:t xml:space="preserve">apporter davantage de clarté aux Directives opérationnelles. Elle a toutefois convenu avec la </w:t>
      </w:r>
      <w:r w:rsidR="00041066" w:rsidRPr="00215933">
        <w:t xml:space="preserve">délégation de la </w:t>
      </w:r>
      <w:r w:rsidRPr="00215933">
        <w:t>Chine que la création d</w:t>
      </w:r>
      <w:r w:rsidR="00A367B7" w:rsidRPr="00215933">
        <w:t>’</w:t>
      </w:r>
      <w:r w:rsidRPr="00215933">
        <w:t>un groupe de travail à composition non limitée constituerait la meilleure solution, étant donné que l</w:t>
      </w:r>
      <w:r w:rsidR="00A367B7" w:rsidRPr="00215933">
        <w:t>’</w:t>
      </w:r>
      <w:r w:rsidRPr="00215933">
        <w:t>Organe d</w:t>
      </w:r>
      <w:r w:rsidR="00A367B7" w:rsidRPr="00215933">
        <w:t>’</w:t>
      </w:r>
      <w:r w:rsidRPr="00215933">
        <w:t>évaluation était déjà surchargé de travail et qu</w:t>
      </w:r>
      <w:r w:rsidR="00A367B7" w:rsidRPr="00215933">
        <w:t>’</w:t>
      </w:r>
      <w:r w:rsidRPr="00215933">
        <w:t>un tel groupe permettrait de garantir que le processus d</w:t>
      </w:r>
      <w:r w:rsidR="00A367B7" w:rsidRPr="00215933">
        <w:t>’</w:t>
      </w:r>
      <w:r w:rsidRPr="00215933">
        <w:t>examen nécessaire est plus approfondi et plus facile à gérer.</w:t>
      </w:r>
    </w:p>
    <w:p w14:paraId="0898AA59" w14:textId="5E26BB41" w:rsidR="00363B90" w:rsidRPr="00215933" w:rsidRDefault="00363B90" w:rsidP="00363B90">
      <w:pPr>
        <w:pStyle w:val="Style1"/>
        <w:tabs>
          <w:tab w:val="clear" w:pos="6946"/>
        </w:tabs>
        <w:snapToGrid w:val="0"/>
      </w:pPr>
      <w:r w:rsidRPr="00215933">
        <w:t xml:space="preserve">La délégation du </w:t>
      </w:r>
      <w:r w:rsidRPr="00215933">
        <w:rPr>
          <w:b/>
          <w:bCs/>
        </w:rPr>
        <w:t>Paraguay</w:t>
      </w:r>
      <w:r w:rsidRPr="00215933">
        <w:t xml:space="preserve"> a remercié la</w:t>
      </w:r>
      <w:r w:rsidR="00041066" w:rsidRPr="00215933">
        <w:t xml:space="preserve"> délégation de la</w:t>
      </w:r>
      <w:r w:rsidRPr="00215933">
        <w:t xml:space="preserve"> France pour son amendement, considéré comme une solution viable pour aller de l</w:t>
      </w:r>
      <w:r w:rsidR="00A367B7" w:rsidRPr="00215933">
        <w:t>’</w:t>
      </w:r>
      <w:r w:rsidRPr="00215933">
        <w:t>avant.</w:t>
      </w:r>
    </w:p>
    <w:p w14:paraId="63CBBDA5" w14:textId="76A52A48" w:rsidR="00363B90" w:rsidRPr="00215933" w:rsidRDefault="00363B90" w:rsidP="00363B90">
      <w:pPr>
        <w:pStyle w:val="Style1"/>
        <w:tabs>
          <w:tab w:val="clear" w:pos="6946"/>
        </w:tabs>
        <w:snapToGrid w:val="0"/>
      </w:pPr>
      <w:r w:rsidRPr="00215933">
        <w:t>La délégation de l</w:t>
      </w:r>
      <w:r w:rsidR="00A367B7" w:rsidRPr="00215933">
        <w:t>’</w:t>
      </w:r>
      <w:r w:rsidRPr="00215933">
        <w:rPr>
          <w:b/>
          <w:bCs/>
        </w:rPr>
        <w:t>Ouganda</w:t>
      </w:r>
      <w:r w:rsidRPr="00215933">
        <w:t xml:space="preserve"> a rappelé la mission de l</w:t>
      </w:r>
      <w:r w:rsidR="00A367B7" w:rsidRPr="00215933">
        <w:t>’</w:t>
      </w:r>
      <w:r w:rsidRPr="00215933">
        <w:t>UNESCO, soulignant l</w:t>
      </w:r>
      <w:r w:rsidR="00A367B7" w:rsidRPr="00215933">
        <w:t>’</w:t>
      </w:r>
      <w:r w:rsidRPr="00215933">
        <w:t>importance de la recherche, de l</w:t>
      </w:r>
      <w:r w:rsidR="00A367B7" w:rsidRPr="00215933">
        <w:t>’</w:t>
      </w:r>
      <w:r w:rsidRPr="00215933">
        <w:t>engagement communautaire et de parvenir à un consensus pour les décisions qui concernent tant les générations actuelles que futures. La délégation a reconnu les implications financières liées à la création d</w:t>
      </w:r>
      <w:r w:rsidR="00A367B7" w:rsidRPr="00215933">
        <w:t>’</w:t>
      </w:r>
      <w:r w:rsidRPr="00215933">
        <w:t>un groupe de travail, mais a insisté sur le fait qu</w:t>
      </w:r>
      <w:r w:rsidR="00A367B7" w:rsidRPr="00215933">
        <w:t>’</w:t>
      </w:r>
      <w:r w:rsidRPr="00215933">
        <w:t>une décision précipitée aujourd</w:t>
      </w:r>
      <w:r w:rsidR="00A367B7" w:rsidRPr="00215933">
        <w:t>’</w:t>
      </w:r>
      <w:r w:rsidRPr="00215933">
        <w:t>hui pourrait entraîner des corrections plus coûteuses à l</w:t>
      </w:r>
      <w:r w:rsidR="00A367B7" w:rsidRPr="00215933">
        <w:t>’</w:t>
      </w:r>
      <w:r w:rsidRPr="00215933">
        <w:t>avenir. La délégation de l</w:t>
      </w:r>
      <w:r w:rsidR="00A367B7" w:rsidRPr="00215933">
        <w:t>’</w:t>
      </w:r>
      <w:r w:rsidRPr="00215933">
        <w:t>Ouganda a exprimé son soutien à la proposition de la Chine.</w:t>
      </w:r>
    </w:p>
    <w:p w14:paraId="1A374E51" w14:textId="69314E2B" w:rsidR="00363B90" w:rsidRPr="00215933" w:rsidRDefault="00363B90" w:rsidP="00363B90">
      <w:pPr>
        <w:pStyle w:val="Style1"/>
        <w:tabs>
          <w:tab w:val="clear" w:pos="6946"/>
        </w:tabs>
        <w:snapToGrid w:val="0"/>
      </w:pPr>
      <w:r w:rsidRPr="00215933">
        <w:t xml:space="preserve">La délégation de la </w:t>
      </w:r>
      <w:r w:rsidRPr="00215933">
        <w:rPr>
          <w:b/>
          <w:bCs/>
        </w:rPr>
        <w:t>Malaisie</w:t>
      </w:r>
      <w:r w:rsidRPr="00215933">
        <w:t xml:space="preserve"> a exprimé son soutien à la Chine, au Nig</w:t>
      </w:r>
      <w:r w:rsidR="00CE250A" w:rsidRPr="00215933">
        <w:t>é</w:t>
      </w:r>
      <w:r w:rsidRPr="00215933">
        <w:t>ria, au Viet Nam, à l</w:t>
      </w:r>
      <w:r w:rsidR="00A367B7" w:rsidRPr="00215933">
        <w:t>’</w:t>
      </w:r>
      <w:r w:rsidRPr="00215933">
        <w:t>Espagne et à l</w:t>
      </w:r>
      <w:r w:rsidR="00A367B7" w:rsidRPr="00215933">
        <w:t>’</w:t>
      </w:r>
      <w:r w:rsidRPr="00215933">
        <w:t>Ouganda.</w:t>
      </w:r>
    </w:p>
    <w:p w14:paraId="54BA856F" w14:textId="2390B791" w:rsidR="00041066" w:rsidRPr="00215933" w:rsidRDefault="00041066" w:rsidP="00363B90">
      <w:pPr>
        <w:pStyle w:val="Style1"/>
        <w:tabs>
          <w:tab w:val="clear" w:pos="6946"/>
        </w:tabs>
        <w:snapToGrid w:val="0"/>
      </w:pPr>
      <w:r w:rsidRPr="00215933">
        <w:t xml:space="preserve">Le </w:t>
      </w:r>
      <w:r w:rsidRPr="00215933">
        <w:rPr>
          <w:b/>
          <w:bCs/>
        </w:rPr>
        <w:t>Président</w:t>
      </w:r>
      <w:r w:rsidRPr="00215933">
        <w:t xml:space="preserve"> a invité d</w:t>
      </w:r>
      <w:r w:rsidR="00A367B7" w:rsidRPr="00215933">
        <w:t>’</w:t>
      </w:r>
      <w:r w:rsidRPr="00215933">
        <w:t xml:space="preserve">autres membres du Comité à exprimer leur point de vue. </w:t>
      </w:r>
    </w:p>
    <w:p w14:paraId="56C43811" w14:textId="2651A905" w:rsidR="00363B90" w:rsidRPr="00215933" w:rsidRDefault="00363B90" w:rsidP="00363B90">
      <w:pPr>
        <w:pStyle w:val="Style1"/>
        <w:tabs>
          <w:tab w:val="clear" w:pos="6946"/>
        </w:tabs>
        <w:snapToGrid w:val="0"/>
      </w:pPr>
      <w:r w:rsidRPr="00215933">
        <w:t>La délégation de l</w:t>
      </w:r>
      <w:r w:rsidR="00A367B7" w:rsidRPr="00215933">
        <w:t>’</w:t>
      </w:r>
      <w:r w:rsidRPr="00215933">
        <w:rPr>
          <w:b/>
          <w:bCs/>
        </w:rPr>
        <w:t>Allemagne</w:t>
      </w:r>
      <w:r w:rsidRPr="00215933">
        <w:t xml:space="preserve"> a demandé au Secrétariat d</w:t>
      </w:r>
      <w:r w:rsidR="00A367B7" w:rsidRPr="00215933">
        <w:t>’</w:t>
      </w:r>
      <w:r w:rsidRPr="00215933">
        <w:t xml:space="preserve">apporter des éclaircissements sur deux questions </w:t>
      </w:r>
      <w:r w:rsidR="00041066" w:rsidRPr="00215933">
        <w:t>centrales</w:t>
      </w:r>
      <w:r w:rsidRPr="00215933">
        <w:t>. Premièrement, elle a demandé au Secrétariat d</w:t>
      </w:r>
      <w:r w:rsidR="00A367B7" w:rsidRPr="00215933">
        <w:t>’</w:t>
      </w:r>
      <w:r w:rsidRPr="00215933">
        <w:t xml:space="preserve">expliquer comment les révisions des Directives opérationnelles avaient été gérées par le passé, afin que le Comité puisse envisager de suivre une procédure similaire. Deuxièmement, la délégation </w:t>
      </w:r>
      <w:r w:rsidR="00041066" w:rsidRPr="00215933">
        <w:t>de l</w:t>
      </w:r>
      <w:r w:rsidR="00A367B7" w:rsidRPr="00215933">
        <w:t>’</w:t>
      </w:r>
      <w:r w:rsidR="00041066" w:rsidRPr="00215933">
        <w:t xml:space="preserve">Allemagne </w:t>
      </w:r>
      <w:r w:rsidRPr="00215933">
        <w:t>a soulevé la question de la participation des États membres, soulignant les appels en faveur d</w:t>
      </w:r>
      <w:r w:rsidR="00A367B7" w:rsidRPr="00215933">
        <w:t>’</w:t>
      </w:r>
      <w:r w:rsidRPr="00215933">
        <w:t>une implication plus large, et a demandé comment les États membres, ainsi que leurs communautés, pourraient contribuer à ces modifications et les adopter.</w:t>
      </w:r>
    </w:p>
    <w:p w14:paraId="40A7B852" w14:textId="37C3AE5F" w:rsidR="00363B90" w:rsidRPr="00215933" w:rsidRDefault="00363B90" w:rsidP="00363B90">
      <w:pPr>
        <w:pStyle w:val="Style1"/>
        <w:tabs>
          <w:tab w:val="clear" w:pos="6946"/>
        </w:tabs>
        <w:snapToGrid w:val="0"/>
      </w:pPr>
      <w:r w:rsidRPr="00215933">
        <w:t xml:space="preserve">La délégation de la </w:t>
      </w:r>
      <w:r w:rsidRPr="00215933">
        <w:rPr>
          <w:b/>
          <w:bCs/>
        </w:rPr>
        <w:t>République dominicaine</w:t>
      </w:r>
      <w:r w:rsidRPr="00215933">
        <w:t xml:space="preserve"> a remercié la France pour sa proposition et l</w:t>
      </w:r>
      <w:r w:rsidR="00A367B7" w:rsidRPr="00215933">
        <w:t>’</w:t>
      </w:r>
      <w:r w:rsidRPr="00215933">
        <w:t>esprit dans lequel elle s</w:t>
      </w:r>
      <w:r w:rsidR="00A367B7" w:rsidRPr="00215933">
        <w:t>’</w:t>
      </w:r>
      <w:r w:rsidRPr="00215933">
        <w:t>inscrivait, mais a déclaré préférer l</w:t>
      </w:r>
      <w:r w:rsidR="00A367B7" w:rsidRPr="00215933">
        <w:t>’</w:t>
      </w:r>
      <w:r w:rsidRPr="00215933">
        <w:t>approche de la Chine consistant à créer un groupe de travail à composition non limitée.</w:t>
      </w:r>
    </w:p>
    <w:p w14:paraId="7D56FAF3" w14:textId="095DA0BF" w:rsidR="00363B90" w:rsidRPr="00215933" w:rsidRDefault="00363B90" w:rsidP="00363B90">
      <w:pPr>
        <w:pStyle w:val="Style1"/>
        <w:tabs>
          <w:tab w:val="clear" w:pos="6946"/>
        </w:tabs>
        <w:snapToGrid w:val="0"/>
      </w:pPr>
      <w:r w:rsidRPr="00215933">
        <w:t>La délégation de l</w:t>
      </w:r>
      <w:r w:rsidR="00A367B7" w:rsidRPr="00215933">
        <w:t>’</w:t>
      </w:r>
      <w:r w:rsidRPr="00215933">
        <w:rPr>
          <w:b/>
          <w:bCs/>
        </w:rPr>
        <w:t>Algérie</w:t>
      </w:r>
      <w:r w:rsidRPr="00215933">
        <w:t xml:space="preserve"> a réaffirmé sa volonté de contribuer de manière constructive au débat et a souligné que, si les règles opérationnelles devaient évoluer, le Comité devrait prendre des mesures pour faciliter une large participation à toute modification éventuelle. La création d</w:t>
      </w:r>
      <w:r w:rsidR="00A367B7" w:rsidRPr="00215933">
        <w:t>’</w:t>
      </w:r>
      <w:r w:rsidRPr="00215933">
        <w:t>un groupe de travail serait utile pour refléter la diversité des opinions, en particulier concernant le paragraphe 41.</w:t>
      </w:r>
    </w:p>
    <w:p w14:paraId="0CE64254" w14:textId="7289D647" w:rsidR="00363B90" w:rsidRPr="00215933" w:rsidRDefault="00363B90" w:rsidP="00363B90">
      <w:pPr>
        <w:pStyle w:val="Style1"/>
        <w:tabs>
          <w:tab w:val="clear" w:pos="6946"/>
        </w:tabs>
        <w:snapToGrid w:val="0"/>
      </w:pPr>
      <w:r w:rsidRPr="00215933">
        <w:t>La délégation de l</w:t>
      </w:r>
      <w:r w:rsidR="00A367B7" w:rsidRPr="00215933">
        <w:t>’</w:t>
      </w:r>
      <w:r w:rsidRPr="00215933">
        <w:rPr>
          <w:b/>
          <w:bCs/>
        </w:rPr>
        <w:t>Angola</w:t>
      </w:r>
      <w:r w:rsidRPr="00215933">
        <w:t xml:space="preserve"> a remercié la </w:t>
      </w:r>
      <w:r w:rsidR="00041066" w:rsidRPr="00215933">
        <w:t xml:space="preserve">délégation de la </w:t>
      </w:r>
      <w:r w:rsidRPr="00215933">
        <w:t>France et salué l</w:t>
      </w:r>
      <w:r w:rsidR="00A367B7" w:rsidRPr="00215933">
        <w:t>’</w:t>
      </w:r>
      <w:r w:rsidRPr="00215933">
        <w:t>esprit de sa proposition, mais a exprimé son soutien à la Chine.</w:t>
      </w:r>
    </w:p>
    <w:p w14:paraId="788B4257" w14:textId="73E70E7B" w:rsidR="00363B90" w:rsidRPr="00215933" w:rsidRDefault="00363B90" w:rsidP="00363B90">
      <w:pPr>
        <w:pStyle w:val="Style1"/>
        <w:tabs>
          <w:tab w:val="clear" w:pos="6946"/>
        </w:tabs>
        <w:snapToGrid w:val="0"/>
      </w:pPr>
      <w:r w:rsidRPr="00215933">
        <w:t>La délégation d</w:t>
      </w:r>
      <w:r w:rsidR="00A367B7" w:rsidRPr="00215933">
        <w:t>’</w:t>
      </w:r>
      <w:r w:rsidRPr="00215933">
        <w:rPr>
          <w:b/>
          <w:bCs/>
        </w:rPr>
        <w:t>Haïti</w:t>
      </w:r>
      <w:r w:rsidRPr="00215933">
        <w:t xml:space="preserve"> a réitéré ses préoccupations concernant l</w:t>
      </w:r>
      <w:r w:rsidR="00A367B7" w:rsidRPr="00215933">
        <w:t>’</w:t>
      </w:r>
      <w:r w:rsidRPr="00215933">
        <w:t>ambiguïté du paragraphe 41, qui avait suscité des problèmes lors de la discussion précédente. Elle a exprimé son soutien à la création d</w:t>
      </w:r>
      <w:r w:rsidR="00A367B7" w:rsidRPr="00215933">
        <w:t>’</w:t>
      </w:r>
      <w:r w:rsidRPr="00215933">
        <w:t>un groupe de travail à composition non limitée afin de garantir que toutes les voix sont entendues et prises en compte dans le processus, s</w:t>
      </w:r>
      <w:r w:rsidR="00A367B7" w:rsidRPr="00215933">
        <w:t>’</w:t>
      </w:r>
      <w:r w:rsidRPr="00215933">
        <w:t>alignant ainsi sur les positions de la Chine et de l</w:t>
      </w:r>
      <w:r w:rsidR="00A367B7" w:rsidRPr="00215933">
        <w:t>’</w:t>
      </w:r>
      <w:r w:rsidRPr="00215933">
        <w:t>Espagne.</w:t>
      </w:r>
    </w:p>
    <w:p w14:paraId="117CFBCB" w14:textId="02236CFD" w:rsidR="00363B90" w:rsidRPr="00215933" w:rsidRDefault="00363B90" w:rsidP="00363B90">
      <w:pPr>
        <w:pStyle w:val="Style1"/>
        <w:tabs>
          <w:tab w:val="clear" w:pos="6946"/>
        </w:tabs>
        <w:snapToGrid w:val="0"/>
      </w:pPr>
      <w:r w:rsidRPr="00215933">
        <w:t xml:space="preserve">Le </w:t>
      </w:r>
      <w:r w:rsidRPr="00215933">
        <w:rPr>
          <w:b/>
          <w:bCs/>
        </w:rPr>
        <w:t>Président</w:t>
      </w:r>
      <w:r w:rsidRPr="00215933">
        <w:t xml:space="preserve"> a encouragé les participants à apporter d</w:t>
      </w:r>
      <w:r w:rsidR="00A367B7" w:rsidRPr="00215933">
        <w:t>’</w:t>
      </w:r>
      <w:r w:rsidRPr="00215933">
        <w:t>autres contributions.</w:t>
      </w:r>
    </w:p>
    <w:p w14:paraId="02D45BB7" w14:textId="6A224C6F" w:rsidR="00363B90" w:rsidRPr="00215933" w:rsidRDefault="00363B90" w:rsidP="00363B90">
      <w:pPr>
        <w:pStyle w:val="Style1"/>
        <w:tabs>
          <w:tab w:val="clear" w:pos="6946"/>
        </w:tabs>
        <w:snapToGrid w:val="0"/>
      </w:pPr>
      <w:r w:rsidRPr="00215933">
        <w:lastRenderedPageBreak/>
        <w:t>La délégation de l</w:t>
      </w:r>
      <w:r w:rsidR="00A367B7" w:rsidRPr="00215933">
        <w:t>’</w:t>
      </w:r>
      <w:r w:rsidRPr="00215933">
        <w:rPr>
          <w:b/>
          <w:bCs/>
        </w:rPr>
        <w:t>Éthiopie</w:t>
      </w:r>
      <w:r w:rsidRPr="00215933">
        <w:t xml:space="preserve"> a exprimé son soutien total à l</w:t>
      </w:r>
      <w:r w:rsidR="00A367B7" w:rsidRPr="00215933">
        <w:t>’</w:t>
      </w:r>
      <w:r w:rsidRPr="00215933">
        <w:t>idée d</w:t>
      </w:r>
      <w:r w:rsidR="00A367B7" w:rsidRPr="00215933">
        <w:t>’</w:t>
      </w:r>
      <w:r w:rsidRPr="00215933">
        <w:t>un processus piloté par les États membres et s</w:t>
      </w:r>
      <w:r w:rsidR="00A367B7" w:rsidRPr="00215933">
        <w:t>’</w:t>
      </w:r>
      <w:r w:rsidRPr="00215933">
        <w:t>est prononcée en faveur de la création d</w:t>
      </w:r>
      <w:r w:rsidR="00A367B7" w:rsidRPr="00215933">
        <w:t>’</w:t>
      </w:r>
      <w:r w:rsidRPr="00215933">
        <w:t>un groupe de travail à composition non limitée.</w:t>
      </w:r>
    </w:p>
    <w:p w14:paraId="27CF1B1A" w14:textId="33B5ECD7" w:rsidR="00363B90" w:rsidRPr="00215933" w:rsidRDefault="00363B90" w:rsidP="00363B90">
      <w:pPr>
        <w:pStyle w:val="Style1"/>
        <w:tabs>
          <w:tab w:val="clear" w:pos="6946"/>
        </w:tabs>
        <w:snapToGrid w:val="0"/>
      </w:pPr>
      <w:r w:rsidRPr="00215933">
        <w:t>La délégation de l</w:t>
      </w:r>
      <w:r w:rsidR="00A367B7" w:rsidRPr="00215933">
        <w:t>’</w:t>
      </w:r>
      <w:r w:rsidRPr="00215933">
        <w:rPr>
          <w:b/>
          <w:bCs/>
        </w:rPr>
        <w:t>Inde</w:t>
      </w:r>
      <w:r w:rsidRPr="00215933">
        <w:t xml:space="preserve"> a exprimé son soutien à la création d</w:t>
      </w:r>
      <w:r w:rsidR="00A367B7" w:rsidRPr="00215933">
        <w:t>’</w:t>
      </w:r>
      <w:r w:rsidRPr="00215933">
        <w:t>un groupe de travail à composition non limitée.</w:t>
      </w:r>
    </w:p>
    <w:p w14:paraId="4F4F80F3" w14:textId="77777777" w:rsidR="00363B90" w:rsidRPr="00215933" w:rsidRDefault="00363B90" w:rsidP="00363B90">
      <w:pPr>
        <w:pStyle w:val="Style1"/>
        <w:tabs>
          <w:tab w:val="clear" w:pos="6946"/>
        </w:tabs>
        <w:snapToGrid w:val="0"/>
      </w:pPr>
      <w:r w:rsidRPr="00215933">
        <w:t xml:space="preserve">La délégation du </w:t>
      </w:r>
      <w:r w:rsidRPr="00215933">
        <w:rPr>
          <w:b/>
          <w:bCs/>
        </w:rPr>
        <w:t>Burkina Faso</w:t>
      </w:r>
      <w:r w:rsidRPr="00215933">
        <w:t xml:space="preserve"> a exprimé son soutien à la proposition de la Chine visant à créer un groupe de travail.</w:t>
      </w:r>
    </w:p>
    <w:p w14:paraId="3812C637" w14:textId="654BC1F4" w:rsidR="00363B90" w:rsidRPr="00215933" w:rsidRDefault="00363B90" w:rsidP="00363B90">
      <w:pPr>
        <w:pStyle w:val="Style1"/>
        <w:tabs>
          <w:tab w:val="clear" w:pos="6946"/>
        </w:tabs>
        <w:snapToGrid w:val="0"/>
      </w:pPr>
      <w:r w:rsidRPr="00215933">
        <w:t xml:space="preserve">Le </w:t>
      </w:r>
      <w:r w:rsidRPr="00215933">
        <w:rPr>
          <w:b/>
          <w:bCs/>
        </w:rPr>
        <w:t>Président</w:t>
      </w:r>
      <w:r w:rsidRPr="00215933">
        <w:t>,</w:t>
      </w:r>
      <w:r w:rsidRPr="00215933">
        <w:rPr>
          <w:b/>
          <w:bCs/>
        </w:rPr>
        <w:t xml:space="preserve"> </w:t>
      </w:r>
      <w:r w:rsidRPr="00215933">
        <w:t>revenant sur la question posée précédemment par l</w:t>
      </w:r>
      <w:r w:rsidR="00A367B7" w:rsidRPr="00215933">
        <w:t>’</w:t>
      </w:r>
      <w:r w:rsidRPr="00215933">
        <w:t>Allemagne concernant la procédure de révision des Directives opérationnelles, a invité le Secrétariat à y répondre.</w:t>
      </w:r>
    </w:p>
    <w:p w14:paraId="434B00F3" w14:textId="5EE9ACA2" w:rsidR="00363B90" w:rsidRPr="00215933" w:rsidRDefault="00363B90" w:rsidP="00363B90">
      <w:pPr>
        <w:pStyle w:val="Style1"/>
        <w:tabs>
          <w:tab w:val="clear" w:pos="6946"/>
        </w:tabs>
        <w:snapToGrid w:val="0"/>
      </w:pPr>
      <w:r w:rsidRPr="00215933">
        <w:t xml:space="preserve">La </w:t>
      </w:r>
      <w:r w:rsidRPr="00215933">
        <w:rPr>
          <w:b/>
          <w:bCs/>
        </w:rPr>
        <w:t>Secrétaire</w:t>
      </w:r>
      <w:r w:rsidRPr="00215933">
        <w:t xml:space="preserve"> a exposé les deux principales approches utilisées précédemment pour réviser les Directives opérationnelles de la Convention. Premièrement, un processus complet et hautement participatif, tel que la réflexion globale sur les mécanismes d</w:t>
      </w:r>
      <w:r w:rsidR="00A367B7" w:rsidRPr="00215933">
        <w:t>’</w:t>
      </w:r>
      <w:r w:rsidRPr="00215933">
        <w:t>inscription (2018</w:t>
      </w:r>
      <w:r w:rsidRPr="00215933">
        <w:noBreakHyphen/>
        <w:t>2022), qui avait donné lieu à des réunions d</w:t>
      </w:r>
      <w:r w:rsidR="00A367B7" w:rsidRPr="00215933">
        <w:t>’</w:t>
      </w:r>
      <w:r w:rsidRPr="00215933">
        <w:t>experts, à des groupes de travail intergouvernementaux à composition non limitée et à de multiples sessions du Comité et de l</w:t>
      </w:r>
      <w:r w:rsidR="00A367B7" w:rsidRPr="00215933">
        <w:t>’</w:t>
      </w:r>
      <w:r w:rsidRPr="00215933">
        <w:t>Assemblée générale. Deuxièmement, une approche davantage axée sur un groupe de travail ad hoc, dans le cadre de laquelle un groupe restreint de délégués se réunissait, préparait des projets de texte et les soumettait au Comité pour adoption. La Secrétaire</w:t>
      </w:r>
      <w:r w:rsidRPr="00215933">
        <w:rPr>
          <w:b/>
          <w:bCs/>
        </w:rPr>
        <w:t xml:space="preserve"> </w:t>
      </w:r>
      <w:r w:rsidRPr="00215933">
        <w:t>a déclaré que le Secrétariat était prêt à soutenir l</w:t>
      </w:r>
      <w:r w:rsidR="00A367B7" w:rsidRPr="00215933">
        <w:t>’</w:t>
      </w:r>
      <w:r w:rsidRPr="00215933">
        <w:t>une ou l</w:t>
      </w:r>
      <w:r w:rsidR="00A367B7" w:rsidRPr="00215933">
        <w:t>’</w:t>
      </w:r>
      <w:r w:rsidRPr="00215933">
        <w:t>autre approche, notamment en apportant son aide à la rédaction ou en convoquant un groupe de travail à composition non limitée. Toutefois, cela nécessiterait des contributions financières volontaires et, sur la base des pratiques antérieures, pourrait également impliquer de s</w:t>
      </w:r>
      <w:r w:rsidR="00A367B7" w:rsidRPr="00215933">
        <w:t>’</w:t>
      </w:r>
      <w:r w:rsidRPr="00215933">
        <w:t>abstenir temporairement de donner suite à certaines demandes, telles que des modifications, jusqu</w:t>
      </w:r>
      <w:r w:rsidR="00A367B7" w:rsidRPr="00215933">
        <w:t>’</w:t>
      </w:r>
      <w:r w:rsidRPr="00215933">
        <w:t>à ce que des procédures plus claires et des Directives opérationnelles révisées soient établies.</w:t>
      </w:r>
    </w:p>
    <w:p w14:paraId="2F70435E" w14:textId="6F796A29" w:rsidR="00363B90" w:rsidRPr="00215933" w:rsidRDefault="00363B90" w:rsidP="00363B90">
      <w:pPr>
        <w:pStyle w:val="Style1"/>
        <w:tabs>
          <w:tab w:val="clear" w:pos="6946"/>
        </w:tabs>
        <w:snapToGrid w:val="0"/>
      </w:pPr>
      <w:r w:rsidRPr="00215933">
        <w:t xml:space="preserve">La délégation de la </w:t>
      </w:r>
      <w:r w:rsidRPr="00215933">
        <w:rPr>
          <w:b/>
          <w:bCs/>
        </w:rPr>
        <w:t>France</w:t>
      </w:r>
      <w:r w:rsidRPr="00215933">
        <w:t xml:space="preserve"> a expliqué que, bien qu</w:t>
      </w:r>
      <w:r w:rsidR="00A367B7" w:rsidRPr="00215933">
        <w:t>’</w:t>
      </w:r>
      <w:r w:rsidRPr="00215933">
        <w:t>elle soit favorable à l</w:t>
      </w:r>
      <w:r w:rsidR="00A367B7" w:rsidRPr="00215933">
        <w:t>’</w:t>
      </w:r>
      <w:r w:rsidRPr="00215933">
        <w:t>idée d</w:t>
      </w:r>
      <w:r w:rsidR="00A367B7" w:rsidRPr="00215933">
        <w:t>’</w:t>
      </w:r>
      <w:r w:rsidRPr="00215933">
        <w:t>un groupe de travail, son objectif était d</w:t>
      </w:r>
      <w:r w:rsidR="00A367B7" w:rsidRPr="00215933">
        <w:t>’</w:t>
      </w:r>
      <w:r w:rsidRPr="00215933">
        <w:t>accélérer la révision des Directives opérationnelles afin d</w:t>
      </w:r>
      <w:r w:rsidR="00A367B7" w:rsidRPr="00215933">
        <w:t>’</w:t>
      </w:r>
      <w:r w:rsidRPr="00215933">
        <w:t>éviter de futurs problèmes liés aux modifications de nom. La délégation a suggéré un processus accéléré qui confierait cette tâche au Bureau du Comité, l</w:t>
      </w:r>
      <w:r w:rsidR="00A367B7" w:rsidRPr="00215933">
        <w:t>’</w:t>
      </w:r>
      <w:r w:rsidRPr="00215933">
        <w:t>approbation finale de toute modification revenant à l</w:t>
      </w:r>
      <w:r w:rsidR="00A367B7" w:rsidRPr="00215933">
        <w:t>’</w:t>
      </w:r>
      <w:r w:rsidRPr="00215933">
        <w:t>Assemblée générale. La délégation de la France a souligné que l</w:t>
      </w:r>
      <w:r w:rsidR="00A367B7" w:rsidRPr="00215933">
        <w:t>’</w:t>
      </w:r>
      <w:r w:rsidRPr="00215933">
        <w:t>Assemblée générale conserverait la souveraineté ultime sur la décision. Un tel processus accéléré pourrait être achevé à temps pour la session de 2026, alors que la création de nombreux groupes de travail pourrait entraîner des contraintes en matière de ressources, rendant plus difficile la gestion simultanée de plusieurs processus. Cependant, la délégation a fait part de sa volonté de se rallier au consensus.</w:t>
      </w:r>
    </w:p>
    <w:p w14:paraId="00D545DE" w14:textId="1FEA96EA" w:rsidR="00363B90" w:rsidRPr="00215933" w:rsidRDefault="00363B90" w:rsidP="00363B90">
      <w:pPr>
        <w:pStyle w:val="Style1"/>
        <w:tabs>
          <w:tab w:val="clear" w:pos="6946"/>
        </w:tabs>
        <w:snapToGrid w:val="0"/>
      </w:pPr>
      <w:r w:rsidRPr="00215933">
        <w:t xml:space="preserve">Le </w:t>
      </w:r>
      <w:r w:rsidRPr="00215933">
        <w:rPr>
          <w:b/>
          <w:bCs/>
        </w:rPr>
        <w:t>Président</w:t>
      </w:r>
      <w:r w:rsidRPr="00215933">
        <w:t xml:space="preserve"> a chargé le Secrétariat de rédiger un projet de texte concernant cette proposition et de le soumettre à l</w:t>
      </w:r>
      <w:r w:rsidR="00A367B7" w:rsidRPr="00215933">
        <w:t>’</w:t>
      </w:r>
      <w:r w:rsidRPr="00215933">
        <w:t>examen du Comité.</w:t>
      </w:r>
    </w:p>
    <w:p w14:paraId="10E60B86" w14:textId="56DF423D" w:rsidR="00363B90" w:rsidRPr="00215933" w:rsidRDefault="00363B90" w:rsidP="00363B90">
      <w:pPr>
        <w:pStyle w:val="Style1"/>
        <w:tabs>
          <w:tab w:val="clear" w:pos="6946"/>
          <w:tab w:val="left" w:pos="4678"/>
        </w:tabs>
        <w:snapToGrid w:val="0"/>
      </w:pPr>
      <w:r w:rsidRPr="00215933">
        <w:t>La</w:t>
      </w:r>
      <w:r w:rsidRPr="00215933">
        <w:rPr>
          <w:b/>
          <w:bCs/>
        </w:rPr>
        <w:t xml:space="preserve"> Secrétaire</w:t>
      </w:r>
      <w:r w:rsidRPr="00215933">
        <w:t xml:space="preserve"> a présenté le projet de décision, qui prévoyait l</w:t>
      </w:r>
      <w:r w:rsidR="00A367B7" w:rsidRPr="00215933">
        <w:t>’</w:t>
      </w:r>
      <w:r w:rsidRPr="00215933">
        <w:t>établissement d</w:t>
      </w:r>
      <w:r w:rsidR="00A367B7" w:rsidRPr="00215933">
        <w:t>’</w:t>
      </w:r>
      <w:r w:rsidRPr="00215933">
        <w:t>un groupe de travail intergouvernemental à composition non limitée pour envisager des amendements possibles au paragraphe 41 des Directives opérationnelles. Les amendements proposés visaient à garantir que toute demande de modification de nom d</w:t>
      </w:r>
      <w:r w:rsidR="00A367B7" w:rsidRPr="00215933">
        <w:t>’</w:t>
      </w:r>
      <w:r w:rsidRPr="00215933">
        <w:t>un élément est soumise à une participation la plus large possible des communautés ou des groupes concernés, et avec leur consentement préalable, libre et éclairé. La demande serait également transmise à l</w:t>
      </w:r>
      <w:r w:rsidR="00A367B7" w:rsidRPr="00215933">
        <w:t>’</w:t>
      </w:r>
      <w:r w:rsidRPr="00215933">
        <w:t>Organe d</w:t>
      </w:r>
      <w:r w:rsidR="00A367B7" w:rsidRPr="00215933">
        <w:t>’</w:t>
      </w:r>
      <w:r w:rsidRPr="00215933">
        <w:t>évaluation pour avis, et tous les documents justificatifs seraient fournis au Comité avant qu</w:t>
      </w:r>
      <w:r w:rsidR="00A367B7" w:rsidRPr="00215933">
        <w:t>’</w:t>
      </w:r>
      <w:r w:rsidRPr="00215933">
        <w:t>il ne prenne sa décision. En outre, il était demandé au Secrétariat de soumettre les amendements proposés à l</w:t>
      </w:r>
      <w:r w:rsidR="00A367B7" w:rsidRPr="00215933">
        <w:t>’</w:t>
      </w:r>
      <w:r w:rsidRPr="00215933">
        <w:t>Assemblée générale pour examen lors de sa onzième session, sous réserve que des contributions volontaires au Fonds du patrimoine culturel immatériel soient reçues. Dans l</w:t>
      </w:r>
      <w:r w:rsidR="00A367B7" w:rsidRPr="00215933">
        <w:t>’</w:t>
      </w:r>
      <w:r w:rsidRPr="00215933">
        <w:t>intervalle, la décision encourageait en outre les États parties à s</w:t>
      </w:r>
      <w:r w:rsidR="00A367B7" w:rsidRPr="00215933">
        <w:t>’</w:t>
      </w:r>
      <w:r w:rsidRPr="00215933">
        <w:t>abstenir de demander des modifications de noms jusqu</w:t>
      </w:r>
      <w:r w:rsidR="00A367B7" w:rsidRPr="00215933">
        <w:t>’</w:t>
      </w:r>
      <w:r w:rsidRPr="00215933">
        <w:t>à ce que des procédures claires aient été établies et que les Directives opérationnelles aient été révisées.</w:t>
      </w:r>
    </w:p>
    <w:p w14:paraId="6454DE28" w14:textId="4DFD0197" w:rsidR="00363B90" w:rsidRPr="00215933" w:rsidRDefault="00363B90" w:rsidP="00363B90">
      <w:pPr>
        <w:pStyle w:val="Style1"/>
        <w:tabs>
          <w:tab w:val="clear" w:pos="6946"/>
        </w:tabs>
        <w:snapToGrid w:val="0"/>
      </w:pPr>
      <w:r w:rsidRPr="00215933">
        <w:t>Le</w:t>
      </w:r>
      <w:r w:rsidRPr="00215933">
        <w:rPr>
          <w:b/>
          <w:bCs/>
        </w:rPr>
        <w:t xml:space="preserve"> Président</w:t>
      </w:r>
      <w:r w:rsidRPr="00215933">
        <w:t xml:space="preserve"> a demandé au Conseiller juridique s</w:t>
      </w:r>
      <w:r w:rsidR="00A367B7" w:rsidRPr="00215933">
        <w:t>’</w:t>
      </w:r>
      <w:r w:rsidRPr="00215933">
        <w:t>il avait des ajouts à faire.</w:t>
      </w:r>
    </w:p>
    <w:p w14:paraId="26DB9F01" w14:textId="7E32D91D" w:rsidR="00363B90" w:rsidRPr="00215933" w:rsidRDefault="00363B90" w:rsidP="00363B90">
      <w:pPr>
        <w:pStyle w:val="Style1"/>
        <w:tabs>
          <w:tab w:val="clear" w:pos="6946"/>
        </w:tabs>
        <w:snapToGrid w:val="0"/>
      </w:pPr>
      <w:r w:rsidRPr="00215933">
        <w:t>Le</w:t>
      </w:r>
      <w:r w:rsidRPr="00215933">
        <w:rPr>
          <w:b/>
          <w:bCs/>
        </w:rPr>
        <w:t xml:space="preserve"> Conseiller juridique</w:t>
      </w:r>
      <w:r w:rsidRPr="00215933">
        <w:t xml:space="preserve"> a indiqué qu</w:t>
      </w:r>
      <w:r w:rsidR="00A367B7" w:rsidRPr="00215933">
        <w:t>’</w:t>
      </w:r>
      <w:r w:rsidRPr="00215933">
        <w:t>une légère correction était nécessaire au paragraphe 3 à des fins de clarification.</w:t>
      </w:r>
    </w:p>
    <w:p w14:paraId="526FABE6" w14:textId="77777777" w:rsidR="00363B90" w:rsidRPr="00215933" w:rsidRDefault="00363B90" w:rsidP="00363B90">
      <w:pPr>
        <w:pStyle w:val="Style1"/>
        <w:tabs>
          <w:tab w:val="clear" w:pos="6946"/>
        </w:tabs>
        <w:snapToGrid w:val="0"/>
      </w:pPr>
      <w:r w:rsidRPr="00215933">
        <w:lastRenderedPageBreak/>
        <w:t>La</w:t>
      </w:r>
      <w:r w:rsidRPr="00215933">
        <w:rPr>
          <w:b/>
          <w:bCs/>
        </w:rPr>
        <w:t xml:space="preserve"> Secrétaire</w:t>
      </w:r>
      <w:r w:rsidRPr="00215933">
        <w:t xml:space="preserve"> a confirmé que les trois premiers paragraphes resteraient inchangés, car ils étaient de nature administrative. Le paragraphe 4 actuellement affiché serait supprimé et remplacé par le nouveau paragraphe, et la demande initiale adressée au Bureau serait également supprimée et remplacée par les modifications proposées par le Secrétariat, qui prendrait en considération les corrections apportées par le Conseiller juridique.</w:t>
      </w:r>
    </w:p>
    <w:p w14:paraId="21227BC9" w14:textId="77777777" w:rsidR="00363B90" w:rsidRPr="00215933" w:rsidRDefault="00363B90" w:rsidP="00363B90">
      <w:pPr>
        <w:pStyle w:val="Style1"/>
        <w:tabs>
          <w:tab w:val="clear" w:pos="6946"/>
        </w:tabs>
        <w:snapToGrid w:val="0"/>
      </w:pPr>
      <w:r w:rsidRPr="00215933">
        <w:t>Le</w:t>
      </w:r>
      <w:r w:rsidRPr="00215933">
        <w:rPr>
          <w:b/>
          <w:bCs/>
        </w:rPr>
        <w:t xml:space="preserve"> Président</w:t>
      </w:r>
      <w:r w:rsidRPr="00215933">
        <w:t xml:space="preserve"> a demandé si cette modification convenait à la délégation de la France.</w:t>
      </w:r>
    </w:p>
    <w:p w14:paraId="42F390B5" w14:textId="20DCBCD3" w:rsidR="00363B90" w:rsidRPr="00215933" w:rsidRDefault="00363B90" w:rsidP="00363B90">
      <w:pPr>
        <w:pStyle w:val="Style1"/>
        <w:tabs>
          <w:tab w:val="clear" w:pos="6946"/>
        </w:tabs>
        <w:snapToGrid w:val="0"/>
      </w:pPr>
      <w:r w:rsidRPr="00215933">
        <w:t>La délégation de la</w:t>
      </w:r>
      <w:r w:rsidRPr="00215933">
        <w:rPr>
          <w:b/>
          <w:bCs/>
        </w:rPr>
        <w:t xml:space="preserve"> France</w:t>
      </w:r>
      <w:r w:rsidRPr="00215933">
        <w:t xml:space="preserve"> a confirmé que son objectif était de combler le vide juridique et de lever les ambiguïtés de l</w:t>
      </w:r>
      <w:r w:rsidR="00A367B7" w:rsidRPr="00215933">
        <w:t>’</w:t>
      </w:r>
      <w:r w:rsidRPr="00215933">
        <w:t xml:space="preserve">article 41. </w:t>
      </w:r>
      <w:r w:rsidR="00041066" w:rsidRPr="00215933">
        <w:t xml:space="preserve">Son </w:t>
      </w:r>
      <w:r w:rsidRPr="00215933">
        <w:t>objectif était de parvenir à un consensus et d</w:t>
      </w:r>
      <w:r w:rsidR="00A367B7" w:rsidRPr="00215933">
        <w:t>’</w:t>
      </w:r>
      <w:r w:rsidRPr="00215933">
        <w:t>élaborer un texte qui convienne à toutes les parties. Elle a toutefois exprimé des inquiétudes quant à la viabilité d</w:t>
      </w:r>
      <w:r w:rsidR="00A367B7" w:rsidRPr="00215933">
        <w:t>’</w:t>
      </w:r>
      <w:r w:rsidRPr="00215933">
        <w:t>un groupe de travail dépourvu de financement, craignant que, sans soutien financier, aucune recommandation ne puisse être formulée et que le processus ne stagne. La délégation de la France a souligné la nécessité d</w:t>
      </w:r>
      <w:r w:rsidR="00A367B7" w:rsidRPr="00215933">
        <w:t>’</w:t>
      </w:r>
      <w:r w:rsidRPr="00215933">
        <w:t>obtenir des résultats pratiques et concrets. Bien qu</w:t>
      </w:r>
      <w:r w:rsidR="00A367B7" w:rsidRPr="00215933">
        <w:t>’</w:t>
      </w:r>
      <w:r w:rsidRPr="00215933">
        <w:t>elle soit globalement satisfaite du libellé, la délégation a demandé si, en l</w:t>
      </w:r>
      <w:r w:rsidR="00A367B7" w:rsidRPr="00215933">
        <w:t>’</w:t>
      </w:r>
      <w:r w:rsidRPr="00215933">
        <w:t>absence de financement, une approche plus opérationnelle pourrait être adoptée, par exemple en permettant au Bureau de prendre en charge le processus. Cela permettrait de garantir que le résultat concret, comprenant des textes et des propositions, pourra être soumis à la onzième session de l</w:t>
      </w:r>
      <w:r w:rsidR="00A367B7" w:rsidRPr="00215933">
        <w:t>’</w:t>
      </w:r>
      <w:r w:rsidRPr="00215933">
        <w:t>Assemblée générale.</w:t>
      </w:r>
    </w:p>
    <w:p w14:paraId="184355EF" w14:textId="5BC99161" w:rsidR="00041066" w:rsidRPr="00215933" w:rsidRDefault="00363B90" w:rsidP="00041066">
      <w:pPr>
        <w:pStyle w:val="Style1"/>
        <w:tabs>
          <w:tab w:val="clear" w:pos="6946"/>
        </w:tabs>
        <w:snapToGrid w:val="0"/>
      </w:pPr>
      <w:r w:rsidRPr="00215933">
        <w:t xml:space="preserve">Le </w:t>
      </w:r>
      <w:r w:rsidRPr="00215933">
        <w:rPr>
          <w:b/>
          <w:bCs/>
        </w:rPr>
        <w:t>Président</w:t>
      </w:r>
      <w:r w:rsidRPr="00215933">
        <w:t xml:space="preserve"> a répondu qu</w:t>
      </w:r>
      <w:r w:rsidR="00A367B7" w:rsidRPr="00215933">
        <w:t>’</w:t>
      </w:r>
      <w:r w:rsidRPr="00215933">
        <w:t>un examen assorti d</w:t>
      </w:r>
      <w:r w:rsidR="00A367B7" w:rsidRPr="00215933">
        <w:t>’</w:t>
      </w:r>
      <w:r w:rsidRPr="00215933">
        <w:t>un délai pourrait être inscrit à l</w:t>
      </w:r>
      <w:r w:rsidR="00A367B7" w:rsidRPr="00215933">
        <w:t>’</w:t>
      </w:r>
      <w:r w:rsidRPr="00215933">
        <w:t>ordre du jour de la vingt</w:t>
      </w:r>
      <w:r w:rsidRPr="00215933">
        <w:noBreakHyphen/>
        <w:t>et</w:t>
      </w:r>
      <w:r w:rsidRPr="00215933">
        <w:noBreakHyphen/>
        <w:t>unième session, afin de garantir que des progrès seront réalisés et que les travaux ne s</w:t>
      </w:r>
      <w:r w:rsidR="00A367B7" w:rsidRPr="00215933">
        <w:t>’</w:t>
      </w:r>
      <w:r w:rsidRPr="00215933">
        <w:t>éterniseront pas indéfiniment. Le Président a fait remarquer que même si cet examen avait lieu un an plus tard, le processus pourrait se poursuivre sans retard majeur.</w:t>
      </w:r>
    </w:p>
    <w:p w14:paraId="3836F465" w14:textId="690E59D7" w:rsidR="00363B90" w:rsidRPr="00215933" w:rsidRDefault="00363B90" w:rsidP="005D250D">
      <w:pPr>
        <w:pStyle w:val="Style1"/>
        <w:tabs>
          <w:tab w:val="clear" w:pos="6946"/>
        </w:tabs>
        <w:snapToGrid w:val="0"/>
      </w:pPr>
      <w:r w:rsidRPr="00215933">
        <w:t>La délégation de l</w:t>
      </w:r>
      <w:r w:rsidR="00A367B7" w:rsidRPr="00215933">
        <w:t>’</w:t>
      </w:r>
      <w:r w:rsidRPr="00215933">
        <w:rPr>
          <w:b/>
          <w:bCs/>
        </w:rPr>
        <w:t>Allemagne</w:t>
      </w:r>
      <w:r w:rsidRPr="00215933">
        <w:t xml:space="preserve"> a déclaré qu</w:t>
      </w:r>
      <w:r w:rsidR="00A367B7" w:rsidRPr="00215933">
        <w:t>’</w:t>
      </w:r>
      <w:r w:rsidRPr="00215933">
        <w:t>elle n</w:t>
      </w:r>
      <w:r w:rsidR="00A367B7" w:rsidRPr="00215933">
        <w:t>’</w:t>
      </w:r>
      <w:r w:rsidRPr="00215933">
        <w:t>avait jusqu</w:t>
      </w:r>
      <w:r w:rsidR="00A367B7" w:rsidRPr="00215933">
        <w:t>’</w:t>
      </w:r>
      <w:r w:rsidRPr="00215933">
        <w:t>alors exprimé aucune préférence entre les deux options. Maintenant que le nouveau texte était affiché à l</w:t>
      </w:r>
      <w:r w:rsidR="00A367B7" w:rsidRPr="00215933">
        <w:t>’</w:t>
      </w:r>
      <w:r w:rsidRPr="00215933">
        <w:t>écran, elle a fait part de ses préoccupations concernant la longueur et le coût de la procédure proposée. Elle a exprimé son soutien à la position de la délégation de la France, plaidant en faveur d</w:t>
      </w:r>
      <w:r w:rsidR="00A367B7" w:rsidRPr="00215933">
        <w:t>’</w:t>
      </w:r>
      <w:r w:rsidRPr="00215933">
        <w:t>une solution plus rapide à ce problème, qui avait déjà été identifié dans les Directives opérationnelles. La délégation de l</w:t>
      </w:r>
      <w:r w:rsidR="00A367B7" w:rsidRPr="00215933">
        <w:t>’</w:t>
      </w:r>
      <w:r w:rsidRPr="00215933">
        <w:t>Allemagne</w:t>
      </w:r>
      <w:r w:rsidRPr="00215933">
        <w:rPr>
          <w:b/>
          <w:bCs/>
        </w:rPr>
        <w:t xml:space="preserve"> </w:t>
      </w:r>
      <w:r w:rsidRPr="00215933">
        <w:t>a exprimé sa préférence pour une approche plus rapide et a approuvé la suggestion selon laquelle l</w:t>
      </w:r>
      <w:r w:rsidR="00A367B7" w:rsidRPr="00215933">
        <w:t>’</w:t>
      </w:r>
      <w:r w:rsidRPr="00215933">
        <w:t>Assemblée générale pourrait intervenir si nécessaire, soulignant qu</w:t>
      </w:r>
      <w:r w:rsidR="00A367B7" w:rsidRPr="00215933">
        <w:t>’</w:t>
      </w:r>
      <w:r w:rsidRPr="00215933">
        <w:t>aucune décision ne serait prise sans l</w:t>
      </w:r>
      <w:r w:rsidR="00A367B7" w:rsidRPr="00215933">
        <w:t>’</w:t>
      </w:r>
      <w:r w:rsidRPr="00215933">
        <w:t xml:space="preserve">accord unanime de tous les États </w:t>
      </w:r>
      <w:r w:rsidR="00041066" w:rsidRPr="00215933">
        <w:t>parties</w:t>
      </w:r>
      <w:r w:rsidRPr="00215933">
        <w:t>.</w:t>
      </w:r>
    </w:p>
    <w:p w14:paraId="2F4A943E" w14:textId="2AFA2AF1" w:rsidR="00363B90" w:rsidRPr="00215933" w:rsidRDefault="00363B90" w:rsidP="00363B90">
      <w:pPr>
        <w:pStyle w:val="Style1"/>
        <w:tabs>
          <w:tab w:val="clear" w:pos="6946"/>
        </w:tabs>
        <w:snapToGrid w:val="0"/>
      </w:pPr>
      <w:r w:rsidRPr="00215933">
        <w:t xml:space="preserve">Le </w:t>
      </w:r>
      <w:r w:rsidRPr="00215933">
        <w:rPr>
          <w:b/>
          <w:bCs/>
        </w:rPr>
        <w:t>Président</w:t>
      </w:r>
      <w:r w:rsidRPr="00215933">
        <w:t xml:space="preserve"> a confirmé que le nom de l</w:t>
      </w:r>
      <w:r w:rsidR="00A367B7" w:rsidRPr="00215933">
        <w:t>’</w:t>
      </w:r>
      <w:r w:rsidRPr="00215933">
        <w:t>Allemagne serait ajouté à la proposition, aux côtés de celui de l</w:t>
      </w:r>
      <w:r w:rsidR="00A367B7" w:rsidRPr="00215933">
        <w:t>’</w:t>
      </w:r>
      <w:r w:rsidRPr="00215933">
        <w:t xml:space="preserve">Ukraine, qui avait également exprimé son soutien. Avec désormais treize membres favorables, la majorité des États </w:t>
      </w:r>
      <w:r w:rsidR="00041066" w:rsidRPr="00215933">
        <w:t>parties</w:t>
      </w:r>
      <w:r w:rsidRPr="00215933">
        <w:t xml:space="preserve"> semblait se prononcer en faveur du groupe de travail à composition non limitée.</w:t>
      </w:r>
    </w:p>
    <w:p w14:paraId="5B25E849" w14:textId="5A4E36FE" w:rsidR="00363B90" w:rsidRPr="00215933" w:rsidRDefault="00363B90" w:rsidP="00363B90">
      <w:pPr>
        <w:pStyle w:val="Style1"/>
        <w:tabs>
          <w:tab w:val="clear" w:pos="6946"/>
        </w:tabs>
        <w:snapToGrid w:val="0"/>
      </w:pPr>
      <w:r w:rsidRPr="00215933">
        <w:t xml:space="preserve">La délégation du </w:t>
      </w:r>
      <w:r w:rsidRPr="00215933">
        <w:rPr>
          <w:b/>
          <w:bCs/>
        </w:rPr>
        <w:t>Paraguay</w:t>
      </w:r>
      <w:r w:rsidRPr="00215933">
        <w:t xml:space="preserve"> a réitéré sa position contre le groupe de travail à composition non limitée. Craignant qu</w:t>
      </w:r>
      <w:r w:rsidR="00A367B7" w:rsidRPr="00215933">
        <w:t>’</w:t>
      </w:r>
      <w:r w:rsidRPr="00215933">
        <w:t xml:space="preserve">un tel groupe ne débouche pas sur des résultats concrets, la délégation </w:t>
      </w:r>
      <w:r w:rsidR="00041066" w:rsidRPr="00215933">
        <w:t xml:space="preserve">du Paraguay </w:t>
      </w:r>
      <w:r w:rsidRPr="00215933">
        <w:t>a tenu à réaffirmer une nouvelle fois sa position.</w:t>
      </w:r>
    </w:p>
    <w:p w14:paraId="584D2996" w14:textId="3DAD7988" w:rsidR="00363B90" w:rsidRPr="00215933" w:rsidRDefault="00363B90" w:rsidP="00363B90">
      <w:pPr>
        <w:pStyle w:val="Style1"/>
        <w:tabs>
          <w:tab w:val="clear" w:pos="6946"/>
        </w:tabs>
        <w:snapToGrid w:val="0"/>
      </w:pPr>
      <w:r w:rsidRPr="00215933">
        <w:t>Le</w:t>
      </w:r>
      <w:r w:rsidRPr="00215933">
        <w:rPr>
          <w:b/>
          <w:bCs/>
        </w:rPr>
        <w:t xml:space="preserve"> Président</w:t>
      </w:r>
      <w:r w:rsidRPr="00215933">
        <w:t xml:space="preserve"> a pris acte de ces préoccupations, mais a souligné que le groupe de travail à composition non limitée bénéficiait du soutien d</w:t>
      </w:r>
      <w:r w:rsidR="00A367B7" w:rsidRPr="00215933">
        <w:t>’</w:t>
      </w:r>
      <w:r w:rsidRPr="00215933">
        <w:t>une majorité et qu</w:t>
      </w:r>
      <w:r w:rsidR="00A367B7" w:rsidRPr="00215933">
        <w:t>’</w:t>
      </w:r>
      <w:r w:rsidRPr="00215933">
        <w:t>il était assorti des garanties nécessaires pour éviter tout retard indéfini. Il a évoqué le mécanisme de sécurité prévu dans la décision, qui encourageait les États parties à s</w:t>
      </w:r>
      <w:r w:rsidR="00A367B7" w:rsidRPr="00215933">
        <w:t>’</w:t>
      </w:r>
      <w:r w:rsidRPr="00215933">
        <w:t>abstenir de demander des modifications de nom jusqu</w:t>
      </w:r>
      <w:r w:rsidR="00A367B7" w:rsidRPr="00215933">
        <w:t>’</w:t>
      </w:r>
      <w:r w:rsidRPr="00215933">
        <w:t>à la révision des Directives opérationnelles.</w:t>
      </w:r>
    </w:p>
    <w:p w14:paraId="23413D01" w14:textId="431C2994" w:rsidR="00363B90" w:rsidRPr="00215933" w:rsidRDefault="00363B90" w:rsidP="00363B90">
      <w:pPr>
        <w:pStyle w:val="Style1"/>
        <w:tabs>
          <w:tab w:val="clear" w:pos="6946"/>
        </w:tabs>
        <w:snapToGrid w:val="0"/>
      </w:pPr>
      <w:r w:rsidRPr="00215933">
        <w:t>La délégation de la</w:t>
      </w:r>
      <w:r w:rsidRPr="00215933">
        <w:rPr>
          <w:b/>
          <w:bCs/>
        </w:rPr>
        <w:t xml:space="preserve"> France</w:t>
      </w:r>
      <w:r w:rsidRPr="00215933">
        <w:t xml:space="preserve"> a fait remarquer qu</w:t>
      </w:r>
      <w:r w:rsidR="00A367B7" w:rsidRPr="00215933">
        <w:t>’</w:t>
      </w:r>
      <w:r w:rsidRPr="00215933">
        <w:t>il existait une divergence entre les versions anglaise et française, la notion de garde-fous étant absente de la version française.</w:t>
      </w:r>
    </w:p>
    <w:p w14:paraId="18CE1D37" w14:textId="77777777" w:rsidR="00363B90" w:rsidRPr="00215933" w:rsidRDefault="00363B90" w:rsidP="00363B90">
      <w:pPr>
        <w:pStyle w:val="Style1"/>
        <w:tabs>
          <w:tab w:val="clear" w:pos="6946"/>
        </w:tabs>
        <w:snapToGrid w:val="0"/>
      </w:pPr>
      <w:r w:rsidRPr="00215933">
        <w:t>Le</w:t>
      </w:r>
      <w:r w:rsidRPr="00215933">
        <w:rPr>
          <w:b/>
          <w:bCs/>
        </w:rPr>
        <w:t xml:space="preserve"> Président</w:t>
      </w:r>
      <w:r w:rsidRPr="00215933">
        <w:t xml:space="preserve"> a demandé aux rédacteurs français de veiller à ce que la version anglaise soit traduite fidèlement en français afin que le libellé corresponde.</w:t>
      </w:r>
    </w:p>
    <w:p w14:paraId="36439641" w14:textId="5027A0A8" w:rsidR="00363B90" w:rsidRPr="00215933" w:rsidRDefault="00363B90" w:rsidP="00363B90">
      <w:pPr>
        <w:pStyle w:val="Style1"/>
        <w:tabs>
          <w:tab w:val="clear" w:pos="6946"/>
        </w:tabs>
        <w:snapToGrid w:val="0"/>
      </w:pPr>
      <w:r w:rsidRPr="00215933">
        <w:t>La délégation de la</w:t>
      </w:r>
      <w:r w:rsidRPr="00215933">
        <w:rPr>
          <w:b/>
          <w:bCs/>
        </w:rPr>
        <w:t xml:space="preserve"> France</w:t>
      </w:r>
      <w:r w:rsidRPr="00215933">
        <w:t xml:space="preserve"> a remercié le Secrétariat d</w:t>
      </w:r>
      <w:r w:rsidR="00A367B7" w:rsidRPr="00215933">
        <w:t>’</w:t>
      </w:r>
      <w:r w:rsidRPr="00215933">
        <w:t>avoir traité ce problème et veillé à ce que les deux versions soient harmonisées. Elle a confirmé son soutien au consensus, mais a souligné l</w:t>
      </w:r>
      <w:r w:rsidR="00A367B7" w:rsidRPr="00215933">
        <w:t>’</w:t>
      </w:r>
      <w:r w:rsidRPr="00215933">
        <w:t>importance d</w:t>
      </w:r>
      <w:r w:rsidR="00A367B7" w:rsidRPr="00215933">
        <w:t>’</w:t>
      </w:r>
      <w:r w:rsidRPr="00215933">
        <w:t xml:space="preserve">un engagement sincère de la part de tous les États </w:t>
      </w:r>
      <w:r w:rsidR="00041066" w:rsidRPr="00215933">
        <w:t>parties</w:t>
      </w:r>
      <w:r w:rsidRPr="00215933">
        <w:t xml:space="preserve"> afin d</w:t>
      </w:r>
      <w:r w:rsidR="00A367B7" w:rsidRPr="00215933">
        <w:t>’</w:t>
      </w:r>
      <w:r w:rsidRPr="00215933">
        <w:t>éviter que ces mêmes problèmes ne se reproduisent à l</w:t>
      </w:r>
      <w:r w:rsidR="00A367B7" w:rsidRPr="00215933">
        <w:t>’</w:t>
      </w:r>
      <w:r w:rsidRPr="00215933">
        <w:t>avenir.</w:t>
      </w:r>
    </w:p>
    <w:p w14:paraId="59E81C32" w14:textId="2C308C6C" w:rsidR="00363B90" w:rsidRPr="00215933" w:rsidRDefault="00363B90" w:rsidP="00363B90">
      <w:pPr>
        <w:pStyle w:val="Style1"/>
        <w:tabs>
          <w:tab w:val="clear" w:pos="6946"/>
        </w:tabs>
        <w:snapToGrid w:val="0"/>
      </w:pPr>
      <w:r w:rsidRPr="00215933">
        <w:t>Le</w:t>
      </w:r>
      <w:r w:rsidRPr="00215933">
        <w:rPr>
          <w:b/>
          <w:bCs/>
        </w:rPr>
        <w:t xml:space="preserve"> Président</w:t>
      </w:r>
      <w:r w:rsidRPr="00215933">
        <w:t xml:space="preserve"> a demandé si quelqu</w:t>
      </w:r>
      <w:r w:rsidR="00A367B7" w:rsidRPr="00215933">
        <w:t>’</w:t>
      </w:r>
      <w:r w:rsidRPr="00215933">
        <w:t>un s</w:t>
      </w:r>
      <w:r w:rsidR="00A367B7" w:rsidRPr="00215933">
        <w:t>’</w:t>
      </w:r>
      <w:r w:rsidRPr="00215933">
        <w:t>opposait au projet de décision.</w:t>
      </w:r>
    </w:p>
    <w:p w14:paraId="388E892D" w14:textId="27111E62" w:rsidR="00363B90" w:rsidRPr="00215933" w:rsidRDefault="00363B90" w:rsidP="00363B90">
      <w:pPr>
        <w:pStyle w:val="Style1"/>
        <w:tabs>
          <w:tab w:val="clear" w:pos="6946"/>
        </w:tabs>
        <w:snapToGrid w:val="0"/>
      </w:pPr>
      <w:r w:rsidRPr="00215933">
        <w:lastRenderedPageBreak/>
        <w:t xml:space="preserve">La délégation de la </w:t>
      </w:r>
      <w:r w:rsidRPr="00215933">
        <w:rPr>
          <w:b/>
          <w:bCs/>
        </w:rPr>
        <w:t>Barbade</w:t>
      </w:r>
      <w:r w:rsidRPr="00215933">
        <w:t xml:space="preserve"> a déclaré que, bien qu</w:t>
      </w:r>
      <w:r w:rsidR="00A367B7" w:rsidRPr="00215933">
        <w:t>’</w:t>
      </w:r>
      <w:r w:rsidRPr="00215933">
        <w:t>elle soit prête à se rallier au consensus, elle restait préoccupée par le fait que les communautés seraient désavantagées pendant au moins les deux prochaines années, aucune modification de nom ne pouvant être envisagée avant la révision des Directives opérationnelles. La délégation</w:t>
      </w:r>
      <w:r w:rsidR="00041066" w:rsidRPr="00215933">
        <w:t xml:space="preserve"> de la Barbade</w:t>
      </w:r>
      <w:r w:rsidRPr="00215933">
        <w:t xml:space="preserve"> a exprimé l</w:t>
      </w:r>
      <w:r w:rsidR="00A367B7" w:rsidRPr="00215933">
        <w:t>’</w:t>
      </w:r>
      <w:r w:rsidRPr="00215933">
        <w:t>espoir que les partisans du groupe à composition non limitée fournissent le financement nécessaire à sa mise en œuvre. La délégation de la Barbade s</w:t>
      </w:r>
      <w:r w:rsidR="00A367B7" w:rsidRPr="00215933">
        <w:t>’</w:t>
      </w:r>
      <w:r w:rsidRPr="00215933">
        <w:t>est ralliée au consensus malgré ces préoccupations.</w:t>
      </w:r>
    </w:p>
    <w:p w14:paraId="4F31431C" w14:textId="32668D80" w:rsidR="00363B90" w:rsidRPr="00215933" w:rsidRDefault="00363B90" w:rsidP="00363B90">
      <w:pPr>
        <w:pStyle w:val="Style1"/>
        <w:tabs>
          <w:tab w:val="clear" w:pos="6946"/>
        </w:tabs>
        <w:snapToGrid w:val="0"/>
      </w:pPr>
      <w:r w:rsidRPr="00215933">
        <w:t>En l</w:t>
      </w:r>
      <w:r w:rsidR="00A367B7" w:rsidRPr="00215933">
        <w:t>’</w:t>
      </w:r>
      <w:r w:rsidRPr="00215933">
        <w:t>absence d</w:t>
      </w:r>
      <w:r w:rsidR="00A367B7" w:rsidRPr="00215933">
        <w:t>’</w:t>
      </w:r>
      <w:r w:rsidRPr="00215933">
        <w:t xml:space="preserve">objections, le </w:t>
      </w:r>
      <w:r w:rsidRPr="00215933">
        <w:rPr>
          <w:b/>
          <w:bCs/>
        </w:rPr>
        <w:t>Président a déclaré la décision</w:t>
      </w:r>
      <w:r w:rsidRPr="00215933">
        <w:rPr>
          <w:rStyle w:val="apple-converted-space"/>
          <w:b/>
          <w:bCs/>
        </w:rPr>
        <w:t xml:space="preserve"> </w:t>
      </w:r>
      <w:hyperlink r:id="rId171" w:history="1">
        <w:r w:rsidRPr="00215933">
          <w:rPr>
            <w:rStyle w:val="Hyperlink"/>
            <w:b/>
            <w:bCs/>
          </w:rPr>
          <w:t>20.COM 9.b.3</w:t>
        </w:r>
      </w:hyperlink>
      <w:r w:rsidRPr="00215933">
        <w:rPr>
          <w:rStyle w:val="apple-converted-space"/>
          <w:b/>
          <w:bCs/>
        </w:rPr>
        <w:t xml:space="preserve"> </w:t>
      </w:r>
      <w:r w:rsidRPr="00215933">
        <w:rPr>
          <w:b/>
          <w:bCs/>
        </w:rPr>
        <w:t>adoptée telle qu</w:t>
      </w:r>
      <w:r w:rsidR="00A367B7" w:rsidRPr="00215933">
        <w:rPr>
          <w:b/>
          <w:bCs/>
        </w:rPr>
        <w:t>’</w:t>
      </w:r>
      <w:r w:rsidRPr="00215933">
        <w:rPr>
          <w:b/>
          <w:bCs/>
        </w:rPr>
        <w:t>amendée.</w:t>
      </w:r>
    </w:p>
    <w:p w14:paraId="2FE8791E" w14:textId="234F3CD8" w:rsidR="00363B90" w:rsidRPr="00215933" w:rsidRDefault="00363B90" w:rsidP="00363B90">
      <w:pPr>
        <w:pStyle w:val="Style1"/>
        <w:tabs>
          <w:tab w:val="clear" w:pos="6946"/>
        </w:tabs>
        <w:snapToGrid w:val="0"/>
      </w:pPr>
      <w:r w:rsidRPr="00215933">
        <w:t xml:space="preserve">Le </w:t>
      </w:r>
      <w:r w:rsidRPr="00215933">
        <w:rPr>
          <w:b/>
          <w:bCs/>
        </w:rPr>
        <w:t>Président</w:t>
      </w:r>
      <w:r w:rsidRPr="00215933">
        <w:t xml:space="preserve"> a abordé la sous-partie 9.a du point 9, en mettant l</w:t>
      </w:r>
      <w:r w:rsidR="00A367B7" w:rsidRPr="00215933">
        <w:t>’</w:t>
      </w:r>
      <w:r w:rsidRPr="00215933">
        <w:t>accent sur le traitement de la correspondance relative aux éléments inscrits et aux candidatures en cours.</w:t>
      </w:r>
    </w:p>
    <w:p w14:paraId="047B359D" w14:textId="376DDB28" w:rsidR="00363B90" w:rsidRPr="00215933" w:rsidRDefault="00363B90" w:rsidP="00363B90">
      <w:pPr>
        <w:pStyle w:val="Style1"/>
        <w:tabs>
          <w:tab w:val="clear" w:pos="6946"/>
        </w:tabs>
        <w:snapToGrid w:val="0"/>
      </w:pPr>
      <w:r w:rsidRPr="00215933">
        <w:t>La</w:t>
      </w:r>
      <w:r w:rsidRPr="00215933">
        <w:rPr>
          <w:b/>
          <w:bCs/>
        </w:rPr>
        <w:t xml:space="preserve"> Secrétaire</w:t>
      </w:r>
      <w:r w:rsidRPr="00215933">
        <w:t xml:space="preserve"> a indiqué que ce point avait été inscrit à l</w:t>
      </w:r>
      <w:r w:rsidR="00A367B7" w:rsidRPr="00215933">
        <w:t>’</w:t>
      </w:r>
      <w:r w:rsidRPr="00215933">
        <w:t>ordre du jour à la suite de la demande du Comité en 2024 visant à obtenir un rapport de synthèse du Secrétariat sur les informations émanant de tiers au sujet des biens inscrits et des candidatures en cours. Elle a rappelé que cette pratique est en vigueur depuis 2018. Le document de travail présentait un aperçu de la correspondance reçue entre janvier et novembre</w:t>
      </w:r>
      <w:r w:rsidR="001A0EBE" w:rsidRPr="00215933">
        <w:t xml:space="preserve"> de l</w:t>
      </w:r>
      <w:r w:rsidR="00A367B7" w:rsidRPr="00215933">
        <w:t>’</w:t>
      </w:r>
      <w:r w:rsidR="001A0EBE" w:rsidRPr="00215933">
        <w:t>année</w:t>
      </w:r>
      <w:r w:rsidRPr="00215933">
        <w:t>, qui respectait les orientations concernant le traitement de la correspondance du public ou d</w:t>
      </w:r>
      <w:r w:rsidR="00A367B7" w:rsidRPr="00215933">
        <w:t>’</w:t>
      </w:r>
      <w:r w:rsidRPr="00215933">
        <w:t>autres parties concernées. Six cas liés à des éléments inscrits étaient signalés, portant sur des questions telles que l</w:t>
      </w:r>
      <w:r w:rsidR="00A367B7" w:rsidRPr="00215933">
        <w:t>’</w:t>
      </w:r>
      <w:r w:rsidRPr="00215933">
        <w:t>appropriation erronée, la santé, la sécurité et les préoccupations environnementales, ainsi que des expulsions présumées et un manque de soutien de la part des autorités nationales. Un tableau récapitulatif figurait au paragraphe 5 du document. La répartition régionale indiquait deux cas provenant du groupe électoral III, un du groupe électoral IV, un du groupe électoral V(a) et deux du groupe électoral V(b). Un État partie, la Colombie, avait répondu au cours de la période couverte par le rapport, et d</w:t>
      </w:r>
      <w:r w:rsidR="00A367B7" w:rsidRPr="00215933">
        <w:t>’</w:t>
      </w:r>
      <w:r w:rsidRPr="00215933">
        <w:t>autres réponses avaient été reçues de la Jordanie et du Viet Nam en décembre</w:t>
      </w:r>
      <w:r w:rsidR="001A0EBE" w:rsidRPr="00215933">
        <w:t xml:space="preserve"> 2025</w:t>
      </w:r>
      <w:r w:rsidRPr="00215933">
        <w:t>. S</w:t>
      </w:r>
      <w:r w:rsidR="00A367B7" w:rsidRPr="00215933">
        <w:t>’</w:t>
      </w:r>
      <w:r w:rsidRPr="00215933">
        <w:t>agissant des candidatures en cours, trois cas avaient été examinés dans le cadre du cycle 2025, les réponses des États parties concernés ayant été reçues après la publication du document 9. Le Comité pourrait souhaiter poursuivre cette pratique consistant à examiner les informations émanant de tiers concernant les éléments inscrits. La Secrétaire a également mentionné un amendement de la France et a noté que la délégation de l</w:t>
      </w:r>
      <w:r w:rsidR="00A367B7" w:rsidRPr="00215933">
        <w:t>’</w:t>
      </w:r>
      <w:r w:rsidRPr="00215933">
        <w:t>Algérie pourrait retirer son amendement.</w:t>
      </w:r>
    </w:p>
    <w:p w14:paraId="05C486FB" w14:textId="1A3704B0" w:rsidR="00363B90" w:rsidRPr="00215933" w:rsidRDefault="00363B90" w:rsidP="00363B90">
      <w:pPr>
        <w:pStyle w:val="Style1"/>
        <w:tabs>
          <w:tab w:val="clear" w:pos="6946"/>
        </w:tabs>
        <w:snapToGrid w:val="0"/>
      </w:pPr>
      <w:r w:rsidRPr="00215933">
        <w:t xml:space="preserve">Le </w:t>
      </w:r>
      <w:r w:rsidRPr="00215933">
        <w:rPr>
          <w:b/>
          <w:bCs/>
        </w:rPr>
        <w:t>Président</w:t>
      </w:r>
      <w:r w:rsidRPr="00215933">
        <w:t xml:space="preserve"> a ouvert le débat et, constatant qu</w:t>
      </w:r>
      <w:r w:rsidR="00A367B7" w:rsidRPr="00215933">
        <w:t>’</w:t>
      </w:r>
      <w:r w:rsidRPr="00215933">
        <w:t>il n</w:t>
      </w:r>
      <w:r w:rsidR="00A367B7" w:rsidRPr="00215933">
        <w:t>’</w:t>
      </w:r>
      <w:r w:rsidRPr="00215933">
        <w:t>y avait aucune demande immédiate d</w:t>
      </w:r>
      <w:r w:rsidR="00A367B7" w:rsidRPr="00215933">
        <w:t>’</w:t>
      </w:r>
      <w:r w:rsidRPr="00215933">
        <w:t>intervention, a fait référence au projet de décision figurant au paragraphe 8 du document 9. Il a demandé à la délégation de l</w:t>
      </w:r>
      <w:r w:rsidR="00A367B7" w:rsidRPr="00215933">
        <w:t>’</w:t>
      </w:r>
      <w:r w:rsidRPr="00215933">
        <w:t>Algérie si elle avait l</w:t>
      </w:r>
      <w:r w:rsidR="00A367B7" w:rsidRPr="00215933">
        <w:t>’</w:t>
      </w:r>
      <w:r w:rsidRPr="00215933">
        <w:t>intention de retirer son amendement.</w:t>
      </w:r>
    </w:p>
    <w:p w14:paraId="5F7AEE79" w14:textId="4BBB8ED5" w:rsidR="00363B90" w:rsidRPr="00215933" w:rsidRDefault="00363B90" w:rsidP="00363B90">
      <w:pPr>
        <w:pStyle w:val="Style1"/>
        <w:tabs>
          <w:tab w:val="clear" w:pos="6946"/>
        </w:tabs>
        <w:snapToGrid w:val="0"/>
      </w:pPr>
      <w:r w:rsidRPr="00215933">
        <w:t>La délégation de l</w:t>
      </w:r>
      <w:r w:rsidR="00A367B7" w:rsidRPr="00215933">
        <w:t>’</w:t>
      </w:r>
      <w:r w:rsidRPr="00215933">
        <w:rPr>
          <w:b/>
          <w:bCs/>
        </w:rPr>
        <w:t>Algérie</w:t>
      </w:r>
      <w:r w:rsidRPr="00215933">
        <w:t xml:space="preserve"> a confirmé que, dans un souci de consensus, elle retirait son amendement.</w:t>
      </w:r>
    </w:p>
    <w:p w14:paraId="0A1B8701" w14:textId="2D82B4BF" w:rsidR="00363B90" w:rsidRPr="00215933" w:rsidRDefault="00363B90" w:rsidP="00363B90">
      <w:pPr>
        <w:pStyle w:val="Style1"/>
        <w:tabs>
          <w:tab w:val="clear" w:pos="6946"/>
        </w:tabs>
        <w:snapToGrid w:val="0"/>
      </w:pPr>
      <w:r w:rsidRPr="00215933">
        <w:t>Le</w:t>
      </w:r>
      <w:r w:rsidRPr="00215933">
        <w:rPr>
          <w:b/>
          <w:bCs/>
        </w:rPr>
        <w:t xml:space="preserve"> Président</w:t>
      </w:r>
      <w:r w:rsidRPr="00215933">
        <w:t xml:space="preserve"> a présenté l</w:t>
      </w:r>
      <w:r w:rsidR="00A367B7" w:rsidRPr="00215933">
        <w:t>’</w:t>
      </w:r>
      <w:r w:rsidRPr="00215933">
        <w:t xml:space="preserve">amendement </w:t>
      </w:r>
      <w:r w:rsidR="001A0EBE" w:rsidRPr="00215933">
        <w:t xml:space="preserve">présenté par la délégation </w:t>
      </w:r>
      <w:r w:rsidRPr="00215933">
        <w:t>de la France, qui proposait de fournir un lien vers l</w:t>
      </w:r>
      <w:r w:rsidR="00A367B7" w:rsidRPr="00215933">
        <w:t>’</w:t>
      </w:r>
      <w:r w:rsidRPr="00215933">
        <w:t>ensemble des courriers reçus, et a demandé s</w:t>
      </w:r>
      <w:r w:rsidR="00A367B7" w:rsidRPr="00215933">
        <w:t>’</w:t>
      </w:r>
      <w:r w:rsidRPr="00215933">
        <w:t>il y avait des objections.</w:t>
      </w:r>
    </w:p>
    <w:p w14:paraId="5D16EC2E" w14:textId="228AB968" w:rsidR="00363B90" w:rsidRPr="00215933" w:rsidRDefault="00363B90" w:rsidP="00363B90">
      <w:pPr>
        <w:pStyle w:val="Style1"/>
        <w:tabs>
          <w:tab w:val="clear" w:pos="6946"/>
        </w:tabs>
        <w:snapToGrid w:val="0"/>
      </w:pPr>
      <w:r w:rsidRPr="00215933">
        <w:t xml:space="preserve">La délégation du </w:t>
      </w:r>
      <w:r w:rsidRPr="00215933">
        <w:rPr>
          <w:b/>
          <w:bCs/>
        </w:rPr>
        <w:t>Viet Nam</w:t>
      </w:r>
      <w:r w:rsidRPr="00215933">
        <w:t xml:space="preserve"> a fait part de ses difficultés à accepter cet amendement, indiquant qu</w:t>
      </w:r>
      <w:r w:rsidR="00A367B7" w:rsidRPr="00215933">
        <w:t>’</w:t>
      </w:r>
      <w:r w:rsidRPr="00215933">
        <w:t>elle n</w:t>
      </w:r>
      <w:r w:rsidR="00A367B7" w:rsidRPr="00215933">
        <w:t>’</w:t>
      </w:r>
      <w:r w:rsidRPr="00215933">
        <w:t>était pas certaine de son impact et ajoutant qu</w:t>
      </w:r>
      <w:r w:rsidR="00A367B7" w:rsidRPr="00215933">
        <w:t>’</w:t>
      </w:r>
      <w:r w:rsidRPr="00215933">
        <w:t>il n</w:t>
      </w:r>
      <w:r w:rsidR="00A367B7" w:rsidRPr="00215933">
        <w:t>’</w:t>
      </w:r>
      <w:r w:rsidRPr="00215933">
        <w:t>était pas conforme aux pratiques en vigueur dans le cadre d</w:t>
      </w:r>
      <w:r w:rsidR="00A367B7" w:rsidRPr="00215933">
        <w:t>’</w:t>
      </w:r>
      <w:r w:rsidRPr="00215933">
        <w:t>autres conventions de l</w:t>
      </w:r>
      <w:r w:rsidR="00A367B7" w:rsidRPr="00215933">
        <w:t>’</w:t>
      </w:r>
      <w:r w:rsidRPr="00215933">
        <w:t>UNESCO.</w:t>
      </w:r>
    </w:p>
    <w:p w14:paraId="536F911A" w14:textId="77777777" w:rsidR="00363B90" w:rsidRPr="00215933" w:rsidRDefault="00363B90" w:rsidP="00363B90">
      <w:pPr>
        <w:pStyle w:val="Style1"/>
        <w:tabs>
          <w:tab w:val="clear" w:pos="6946"/>
        </w:tabs>
        <w:snapToGrid w:val="0"/>
      </w:pPr>
      <w:r w:rsidRPr="00215933">
        <w:t>Le</w:t>
      </w:r>
      <w:r w:rsidRPr="00215933">
        <w:rPr>
          <w:b/>
          <w:bCs/>
        </w:rPr>
        <w:t xml:space="preserve"> Président</w:t>
      </w:r>
      <w:r w:rsidRPr="00215933">
        <w:t xml:space="preserve"> a demandé à la délégation de la France si elle envisagerait de retirer cet amendement, compte tenu des préoccupations soulevées par le Viet Nam.</w:t>
      </w:r>
    </w:p>
    <w:p w14:paraId="7A1E7DF7" w14:textId="3ECC00B7" w:rsidR="00363B90" w:rsidRPr="00215933" w:rsidRDefault="00363B90" w:rsidP="00363B90">
      <w:pPr>
        <w:pStyle w:val="Style1"/>
        <w:tabs>
          <w:tab w:val="clear" w:pos="6946"/>
        </w:tabs>
        <w:snapToGrid w:val="0"/>
      </w:pPr>
      <w:r w:rsidRPr="00215933">
        <w:t>La délégation de la</w:t>
      </w:r>
      <w:r w:rsidRPr="00215933">
        <w:rPr>
          <w:b/>
          <w:bCs/>
        </w:rPr>
        <w:t xml:space="preserve"> France</w:t>
      </w:r>
      <w:r w:rsidRPr="00215933">
        <w:t xml:space="preserve"> a expliqué que son amendement visait à améliorer le suivi des éléments inscrits au titre de la Convention. Elle a fait remarquer que, ces dernières années, l</w:t>
      </w:r>
      <w:r w:rsidR="00A367B7" w:rsidRPr="00215933">
        <w:t>’</w:t>
      </w:r>
      <w:r w:rsidRPr="00215933">
        <w:t>accent avait été mis principalement sur les inscriptions, tandis que le suivi et la surveillance des éléments inscrits, qui constituent sans doute le cœur de la Convention, restaient relativement insuffisants par rapport à d</w:t>
      </w:r>
      <w:r w:rsidR="00A367B7" w:rsidRPr="00215933">
        <w:t>’</w:t>
      </w:r>
      <w:r w:rsidRPr="00215933">
        <w:t>autres conventions. La délégation de la France a souligné que, contrairement à la Convention de 1972 qui dispose de mécanismes de suivi plus solides, la Convention de 2003 ne disposait pas d</w:t>
      </w:r>
      <w:r w:rsidR="00A367B7" w:rsidRPr="00215933">
        <w:t>’</w:t>
      </w:r>
      <w:r w:rsidRPr="00215933">
        <w:t>outils suffisants pour suivre l</w:t>
      </w:r>
      <w:r w:rsidR="00A367B7" w:rsidRPr="00215933">
        <w:t>’</w:t>
      </w:r>
      <w:r w:rsidRPr="00215933">
        <w:t>état des éléments inscrits. L</w:t>
      </w:r>
      <w:r w:rsidR="00A367B7" w:rsidRPr="00215933">
        <w:t>’</w:t>
      </w:r>
      <w:r w:rsidRPr="00215933">
        <w:t>amendement visait donc à permettre aux membres du Comité d</w:t>
      </w:r>
      <w:r w:rsidR="00A367B7" w:rsidRPr="00215933">
        <w:t>’</w:t>
      </w:r>
      <w:r w:rsidRPr="00215933">
        <w:t>avoir un meilleur accès à la correspondance relative à ces éléments. Jusqu</w:t>
      </w:r>
      <w:r w:rsidR="00A367B7" w:rsidRPr="00215933">
        <w:t>’</w:t>
      </w:r>
      <w:r w:rsidRPr="00215933">
        <w:t>alors, les membres ne recevaient que de brefs résumés, ce qui rendait difficile d</w:t>
      </w:r>
      <w:r w:rsidR="00A367B7" w:rsidRPr="00215933">
        <w:t>’</w:t>
      </w:r>
      <w:r w:rsidRPr="00215933">
        <w:t xml:space="preserve">évaluer si les communications </w:t>
      </w:r>
      <w:r w:rsidRPr="00215933">
        <w:lastRenderedPageBreak/>
        <w:t>faisaient état de problèmes graves ou s</w:t>
      </w:r>
      <w:r w:rsidR="00A367B7" w:rsidRPr="00215933">
        <w:t>’</w:t>
      </w:r>
      <w:r w:rsidRPr="00215933">
        <w:t>il s</w:t>
      </w:r>
      <w:r w:rsidR="00A367B7" w:rsidRPr="00215933">
        <w:t>’</w:t>
      </w:r>
      <w:r w:rsidRPr="00215933">
        <w:t>agissait de cas isolés. La délégation a également évoqué l</w:t>
      </w:r>
      <w:r w:rsidR="00A367B7" w:rsidRPr="00215933">
        <w:t>’</w:t>
      </w:r>
      <w:r w:rsidRPr="00215933">
        <w:t>expérience de la France, qui avait elle-même fait l</w:t>
      </w:r>
      <w:r w:rsidR="00A367B7" w:rsidRPr="00215933">
        <w:t>’</w:t>
      </w:r>
      <w:r w:rsidRPr="00215933">
        <w:t>objet d</w:t>
      </w:r>
      <w:r w:rsidR="00A367B7" w:rsidRPr="00215933">
        <w:t>’</w:t>
      </w:r>
      <w:r w:rsidRPr="00215933">
        <w:t>une telle correspondance lors de sessions précédentes, et a précisé que les autres membres du Comité n</w:t>
      </w:r>
      <w:r w:rsidR="00A367B7" w:rsidRPr="00215933">
        <w:t>’</w:t>
      </w:r>
      <w:r w:rsidRPr="00215933">
        <w:t>étaient pas au courant du contenu ou de l</w:t>
      </w:r>
      <w:r w:rsidR="00A367B7" w:rsidRPr="00215933">
        <w:t>’</w:t>
      </w:r>
      <w:r w:rsidRPr="00215933">
        <w:t>importance de ces échanges. Cela limitait la capacité du Comité à identifier suffisamment tôt les problèmes potentiels. La délégation a souligné qu</w:t>
      </w:r>
      <w:r w:rsidR="00A367B7" w:rsidRPr="00215933">
        <w:t>’</w:t>
      </w:r>
      <w:r w:rsidRPr="00215933">
        <w:t>un suivi efficace devait être au cœur de la Convention et impliquer plus activement le Comité. La délégation a ensuite invité les autres membres à s</w:t>
      </w:r>
      <w:r w:rsidR="00A367B7" w:rsidRPr="00215933">
        <w:t>’</w:t>
      </w:r>
      <w:r w:rsidRPr="00215933">
        <w:t>exprimer, tout en réaffirmant sa volonté de se rallier au consensus.</w:t>
      </w:r>
    </w:p>
    <w:p w14:paraId="7ED35FAB" w14:textId="3344536F" w:rsidR="00363B90" w:rsidRPr="00215933" w:rsidRDefault="00363B90" w:rsidP="00363B90">
      <w:pPr>
        <w:pStyle w:val="Style1"/>
        <w:tabs>
          <w:tab w:val="clear" w:pos="6946"/>
        </w:tabs>
        <w:snapToGrid w:val="0"/>
      </w:pPr>
      <w:r w:rsidRPr="00215933">
        <w:t>Le</w:t>
      </w:r>
      <w:r w:rsidRPr="00215933">
        <w:rPr>
          <w:b/>
          <w:bCs/>
        </w:rPr>
        <w:t xml:space="preserve"> Président</w:t>
      </w:r>
      <w:r w:rsidRPr="00215933">
        <w:t xml:space="preserve"> a proposé d</w:t>
      </w:r>
      <w:r w:rsidR="00A367B7" w:rsidRPr="00215933">
        <w:t>’</w:t>
      </w:r>
      <w:r w:rsidRPr="00215933">
        <w:t>ajouter une clause prévoyant de fournir le lien vers la correspondance aux membres du Comité par courrier électronique, ce qui garantissait la confidentialité.</w:t>
      </w:r>
    </w:p>
    <w:p w14:paraId="0E0A158A" w14:textId="18B04B2D" w:rsidR="00363B90" w:rsidRPr="00215933" w:rsidRDefault="00363B90" w:rsidP="00363B90">
      <w:pPr>
        <w:pStyle w:val="Style1"/>
        <w:tabs>
          <w:tab w:val="clear" w:pos="6946"/>
        </w:tabs>
        <w:snapToGrid w:val="0"/>
      </w:pPr>
      <w:r w:rsidRPr="00215933">
        <w:t xml:space="preserve">La délégation du </w:t>
      </w:r>
      <w:r w:rsidRPr="00215933">
        <w:rPr>
          <w:b/>
          <w:bCs/>
        </w:rPr>
        <w:t>Viet Nam</w:t>
      </w:r>
      <w:r w:rsidRPr="00215933">
        <w:t xml:space="preserve"> a répondu que, même si cela n</w:t>
      </w:r>
      <w:r w:rsidR="00A367B7" w:rsidRPr="00215933">
        <w:t>’</w:t>
      </w:r>
      <w:r w:rsidRPr="00215933">
        <w:t>était partagé qu</w:t>
      </w:r>
      <w:r w:rsidR="00A367B7" w:rsidRPr="00215933">
        <w:t>’</w:t>
      </w:r>
      <w:r w:rsidRPr="00215933">
        <w:t>avec les membres du Comité, elle restait préoccupée. Cela n</w:t>
      </w:r>
      <w:r w:rsidR="00A367B7" w:rsidRPr="00215933">
        <w:t>’</w:t>
      </w:r>
      <w:r w:rsidRPr="00215933">
        <w:t>était pas d</w:t>
      </w:r>
      <w:r w:rsidR="00A367B7" w:rsidRPr="00215933">
        <w:t>’</w:t>
      </w:r>
      <w:r w:rsidRPr="00215933">
        <w:t>ailleurs pas la pratique de la Convention de 1972. La délégation a fait valoir que le mécanisme de soumission des rapports périodiques était suffisant pour suivre l</w:t>
      </w:r>
      <w:r w:rsidR="00A367B7" w:rsidRPr="00215933">
        <w:t>’</w:t>
      </w:r>
      <w:r w:rsidRPr="00215933">
        <w:t>état des éléments inscrits, et s</w:t>
      </w:r>
      <w:r w:rsidR="00A367B7" w:rsidRPr="00215933">
        <w:t>’</w:t>
      </w:r>
      <w:r w:rsidRPr="00215933">
        <w:t>est montrée réticente à adopter une nouvelle mesure sans en connaître les répercussions futures.</w:t>
      </w:r>
    </w:p>
    <w:p w14:paraId="33E910B2" w14:textId="0CB5F6A7" w:rsidR="00363B90" w:rsidRPr="00215933" w:rsidRDefault="00363B90" w:rsidP="00363B90">
      <w:pPr>
        <w:pStyle w:val="Style1"/>
        <w:tabs>
          <w:tab w:val="clear" w:pos="6946"/>
        </w:tabs>
        <w:snapToGrid w:val="0"/>
      </w:pPr>
      <w:r w:rsidRPr="00215933">
        <w:t xml:space="preserve">Le </w:t>
      </w:r>
      <w:r w:rsidRPr="00215933">
        <w:rPr>
          <w:b/>
          <w:bCs/>
        </w:rPr>
        <w:t>Président</w:t>
      </w:r>
      <w:r w:rsidRPr="00215933">
        <w:t xml:space="preserve"> a pris acte des préoccupations exprimées et a déclaré qu</w:t>
      </w:r>
      <w:r w:rsidR="00A367B7" w:rsidRPr="00215933">
        <w:t>’</w:t>
      </w:r>
      <w:r w:rsidRPr="00215933">
        <w:t>il ne semblait pas y avoir de consensus sur cette question, à moins qu</w:t>
      </w:r>
      <w:r w:rsidR="00A367B7" w:rsidRPr="00215933">
        <w:t>’</w:t>
      </w:r>
      <w:r w:rsidRPr="00215933">
        <w:t>une des parties ne revienne sur sa position. En conséquence, le Président a suspendu l</w:t>
      </w:r>
      <w:r w:rsidR="00A367B7" w:rsidRPr="00215933">
        <w:t>’</w:t>
      </w:r>
      <w:r w:rsidRPr="00215933">
        <w:t>examen de ce point pour la journée, en encourageant le Viet Nam et la France à mener des consultations informelles afin de parvenir à un consensus. Si aucun accord n</w:t>
      </w:r>
      <w:r w:rsidR="00A367B7" w:rsidRPr="00215933">
        <w:t>’</w:t>
      </w:r>
      <w:r w:rsidRPr="00215933">
        <w:t>était trouvé, un vote serait organisé conformément à l</w:t>
      </w:r>
      <w:r w:rsidR="00A367B7" w:rsidRPr="00215933">
        <w:t>’</w:t>
      </w:r>
      <w:r w:rsidRPr="00215933">
        <w:t xml:space="preserve">article 31.1. </w:t>
      </w:r>
    </w:p>
    <w:p w14:paraId="0F325409" w14:textId="77777777" w:rsidR="00363B90" w:rsidRPr="00215933" w:rsidRDefault="00363B90" w:rsidP="00363B90">
      <w:pPr>
        <w:pStyle w:val="Style1"/>
        <w:numPr>
          <w:ilvl w:val="0"/>
          <w:numId w:val="0"/>
        </w:numPr>
        <w:jc w:val="center"/>
        <w:rPr>
          <w:i/>
          <w:iCs/>
        </w:rPr>
      </w:pPr>
      <w:r w:rsidRPr="00215933">
        <w:rPr>
          <w:i/>
          <w:iCs/>
        </w:rPr>
        <w:t>[Une vidéo sur les chants bouddhistes a été diffusée]</w:t>
      </w:r>
    </w:p>
    <w:p w14:paraId="18CE88CE" w14:textId="77777777" w:rsidR="00363B90" w:rsidRPr="00215933" w:rsidRDefault="00363B90" w:rsidP="00363B90">
      <w:pPr>
        <w:pStyle w:val="Style1"/>
        <w:tabs>
          <w:tab w:val="clear" w:pos="6946"/>
        </w:tabs>
        <w:snapToGrid w:val="0"/>
      </w:pPr>
      <w:r w:rsidRPr="00215933">
        <w:t xml:space="preserve">Le </w:t>
      </w:r>
      <w:r w:rsidRPr="00215933">
        <w:rPr>
          <w:b/>
          <w:bCs/>
        </w:rPr>
        <w:t>Président</w:t>
      </w:r>
      <w:r w:rsidRPr="00215933">
        <w:t xml:space="preserve"> a levé la séance.</w:t>
      </w:r>
    </w:p>
    <w:p w14:paraId="338FC866" w14:textId="54AF5F98" w:rsidR="002D04A2" w:rsidRPr="00215933" w:rsidRDefault="002D04A2" w:rsidP="002D04A2">
      <w:pPr>
        <w:pStyle w:val="Orateurengris"/>
        <w:keepNext/>
        <w:keepLines/>
        <w:spacing w:before="240"/>
        <w:ind w:left="567" w:hanging="567"/>
        <w:jc w:val="center"/>
        <w:rPr>
          <w:rFonts w:asciiTheme="minorBidi" w:hAnsiTheme="minorBidi" w:cstheme="minorBidi"/>
          <w:i/>
          <w:iCs/>
          <w:color w:val="000000"/>
          <w:shd w:val="clear" w:color="auto" w:fill="FFFFFF" w:themeFill="background1"/>
          <w:lang w:val="fr-FR"/>
        </w:rPr>
      </w:pPr>
      <w:r w:rsidRPr="00215933">
        <w:rPr>
          <w:rFonts w:asciiTheme="minorBidi" w:hAnsiTheme="minorBidi"/>
          <w:i/>
          <w:color w:val="000000"/>
          <w:shd w:val="clear" w:color="auto" w:fill="FFFFFF" w:themeFill="background1"/>
          <w:lang w:val="fr-FR"/>
        </w:rPr>
        <w:t>[Vendredi 12 décembre 2025, séance du matin]</w:t>
      </w:r>
    </w:p>
    <w:p w14:paraId="2E8F9026" w14:textId="6E3F3E63" w:rsidR="002D04A2" w:rsidRPr="00215933" w:rsidRDefault="002D04A2" w:rsidP="002D04A2">
      <w:pPr>
        <w:pStyle w:val="ListParagraph"/>
        <w:numPr>
          <w:ilvl w:val="0"/>
          <w:numId w:val="23"/>
        </w:numPr>
        <w:snapToGrid w:val="0"/>
        <w:ind w:left="567" w:hanging="567"/>
        <w:jc w:val="both"/>
        <w:rPr>
          <w:rFonts w:asciiTheme="minorBidi" w:hAnsiTheme="minorBidi"/>
          <w:sz w:val="22"/>
          <w:szCs w:val="22"/>
        </w:rPr>
      </w:pPr>
      <w:r w:rsidRPr="00215933">
        <w:rPr>
          <w:rFonts w:asciiTheme="minorBidi" w:hAnsiTheme="minorBidi"/>
          <w:sz w:val="22"/>
        </w:rPr>
        <w:t xml:space="preserve">Le </w:t>
      </w:r>
      <w:r w:rsidRPr="00215933">
        <w:rPr>
          <w:rFonts w:asciiTheme="minorBidi" w:hAnsiTheme="minorBidi"/>
          <w:b/>
          <w:sz w:val="22"/>
        </w:rPr>
        <w:t>Président</w:t>
      </w:r>
      <w:r w:rsidRPr="00215933">
        <w:rPr>
          <w:rFonts w:asciiTheme="minorBidi" w:hAnsiTheme="minorBidi"/>
          <w:sz w:val="22"/>
        </w:rPr>
        <w:t xml:space="preserve"> a informé le Comité que le quorum était atteint et a ouvert la séance en rendant compte de la réunion du Bureau qui s</w:t>
      </w:r>
      <w:r w:rsidR="00A367B7" w:rsidRPr="00215933">
        <w:rPr>
          <w:rFonts w:asciiTheme="minorBidi" w:hAnsiTheme="minorBidi"/>
          <w:sz w:val="22"/>
        </w:rPr>
        <w:t>’</w:t>
      </w:r>
      <w:r w:rsidRPr="00215933">
        <w:rPr>
          <w:rFonts w:asciiTheme="minorBidi" w:hAnsiTheme="minorBidi"/>
          <w:sz w:val="22"/>
        </w:rPr>
        <w:t>était tenue plus tôt dans la matinée. Il a indiqué que le Bureau avait examiné plusieurs questions, notamment une révision du calendrier, publiée sur la page Internet de la session. Le Président a souligné que les travaux de la veille s</w:t>
      </w:r>
      <w:r w:rsidR="00A367B7" w:rsidRPr="00215933">
        <w:rPr>
          <w:rFonts w:asciiTheme="minorBidi" w:hAnsiTheme="minorBidi"/>
          <w:sz w:val="22"/>
        </w:rPr>
        <w:t>’</w:t>
      </w:r>
      <w:r w:rsidRPr="00215933">
        <w:rPr>
          <w:rFonts w:asciiTheme="minorBidi" w:hAnsiTheme="minorBidi"/>
          <w:sz w:val="22"/>
        </w:rPr>
        <w:t>étaient déroulés avec efficacité, soixante</w:t>
      </w:r>
      <w:r w:rsidRPr="00215933">
        <w:rPr>
          <w:rFonts w:asciiTheme="minorBidi" w:hAnsiTheme="minorBidi"/>
          <w:sz w:val="22"/>
        </w:rPr>
        <w:noBreakHyphen/>
        <w:t>sept éléments ayant été inscrits sur les listes et le Registre de la Convention, et deux expériences de sauvegarde ayant été incluses au Registre. Il a également rappelé que le Comité avait adopté la décision générale au titre du point 7, examiné le point 10 relatif à l</w:t>
      </w:r>
      <w:r w:rsidR="00A367B7" w:rsidRPr="00215933">
        <w:rPr>
          <w:rFonts w:asciiTheme="minorBidi" w:hAnsiTheme="minorBidi"/>
          <w:sz w:val="22"/>
        </w:rPr>
        <w:t>’</w:t>
      </w:r>
      <w:r w:rsidRPr="00215933">
        <w:rPr>
          <w:rFonts w:asciiTheme="minorBidi" w:hAnsiTheme="minorBidi"/>
          <w:sz w:val="22"/>
        </w:rPr>
        <w:t>assistance internationale et adopté des décisions au titre du point 9 concernant les modifications de nom d</w:t>
      </w:r>
      <w:r w:rsidR="00A367B7" w:rsidRPr="00215933">
        <w:rPr>
          <w:rFonts w:asciiTheme="minorBidi" w:hAnsiTheme="minorBidi"/>
          <w:sz w:val="22"/>
        </w:rPr>
        <w:t>’</w:t>
      </w:r>
      <w:r w:rsidRPr="00215933">
        <w:rPr>
          <w:rFonts w:asciiTheme="minorBidi" w:hAnsiTheme="minorBidi"/>
          <w:sz w:val="22"/>
        </w:rPr>
        <w:t>élément.</w:t>
      </w:r>
    </w:p>
    <w:p w14:paraId="4B6F3F5E" w14:textId="6D548906" w:rsidR="002D04A2" w:rsidRPr="00215933" w:rsidRDefault="002D04A2" w:rsidP="002D04A2">
      <w:pPr>
        <w:pStyle w:val="ListParagraph"/>
        <w:numPr>
          <w:ilvl w:val="0"/>
          <w:numId w:val="23"/>
        </w:numPr>
        <w:snapToGrid w:val="0"/>
        <w:ind w:left="567" w:hanging="567"/>
        <w:jc w:val="both"/>
        <w:rPr>
          <w:rFonts w:asciiTheme="minorBidi" w:hAnsiTheme="minorBidi"/>
          <w:sz w:val="22"/>
          <w:szCs w:val="22"/>
        </w:rPr>
      </w:pPr>
      <w:r w:rsidRPr="00215933">
        <w:rPr>
          <w:rFonts w:asciiTheme="minorBidi" w:hAnsiTheme="minorBidi"/>
          <w:sz w:val="22"/>
        </w:rPr>
        <w:t xml:space="preserve">Le </w:t>
      </w:r>
      <w:r w:rsidRPr="00215933">
        <w:rPr>
          <w:rFonts w:asciiTheme="minorBidi" w:hAnsiTheme="minorBidi"/>
          <w:b/>
          <w:sz w:val="22"/>
        </w:rPr>
        <w:t>Président</w:t>
      </w:r>
      <w:r w:rsidRPr="00215933">
        <w:rPr>
          <w:rFonts w:asciiTheme="minorBidi" w:hAnsiTheme="minorBidi"/>
          <w:sz w:val="22"/>
        </w:rPr>
        <w:t xml:space="preserve"> a présenté le déroulement prévu des travaux de la journée, se montrant confiant quant à la possibilité de traiter tous les points restants de l</w:t>
      </w:r>
      <w:r w:rsidR="00A367B7" w:rsidRPr="00215933">
        <w:rPr>
          <w:rFonts w:asciiTheme="minorBidi" w:hAnsiTheme="minorBidi"/>
          <w:sz w:val="22"/>
        </w:rPr>
        <w:t>’</w:t>
      </w:r>
      <w:r w:rsidRPr="00215933">
        <w:rPr>
          <w:rFonts w:asciiTheme="minorBidi" w:hAnsiTheme="minorBidi"/>
          <w:sz w:val="22"/>
        </w:rPr>
        <w:t>ordre du jour si les discussions restaient concises. Il a présenté en détail l</w:t>
      </w:r>
      <w:r w:rsidR="00A367B7" w:rsidRPr="00215933">
        <w:rPr>
          <w:rFonts w:asciiTheme="minorBidi" w:hAnsiTheme="minorBidi"/>
          <w:sz w:val="22"/>
        </w:rPr>
        <w:t>’</w:t>
      </w:r>
      <w:r w:rsidRPr="00215933">
        <w:rPr>
          <w:rFonts w:asciiTheme="minorBidi" w:hAnsiTheme="minorBidi"/>
          <w:sz w:val="22"/>
        </w:rPr>
        <w:t>ordre du jour des points à traiter le matin et l</w:t>
      </w:r>
      <w:r w:rsidR="00A367B7" w:rsidRPr="00215933">
        <w:rPr>
          <w:rFonts w:asciiTheme="minorBidi" w:hAnsiTheme="minorBidi"/>
          <w:sz w:val="22"/>
        </w:rPr>
        <w:t>’</w:t>
      </w:r>
      <w:r w:rsidRPr="00215933">
        <w:rPr>
          <w:rFonts w:asciiTheme="minorBidi" w:hAnsiTheme="minorBidi"/>
          <w:sz w:val="22"/>
        </w:rPr>
        <w:t>après-midi, notamment l</w:t>
      </w:r>
      <w:r w:rsidR="00A367B7" w:rsidRPr="00215933">
        <w:rPr>
          <w:rFonts w:asciiTheme="minorBidi" w:hAnsiTheme="minorBidi"/>
          <w:sz w:val="22"/>
        </w:rPr>
        <w:t>’</w:t>
      </w:r>
      <w:r w:rsidRPr="00215933">
        <w:rPr>
          <w:rFonts w:asciiTheme="minorBidi" w:hAnsiTheme="minorBidi"/>
          <w:sz w:val="22"/>
        </w:rPr>
        <w:t>élection de l</w:t>
      </w:r>
      <w:r w:rsidR="00A367B7" w:rsidRPr="00215933">
        <w:rPr>
          <w:rFonts w:asciiTheme="minorBidi" w:hAnsiTheme="minorBidi"/>
          <w:sz w:val="22"/>
        </w:rPr>
        <w:t>’</w:t>
      </w:r>
      <w:r w:rsidRPr="00215933">
        <w:rPr>
          <w:rFonts w:asciiTheme="minorBidi" w:hAnsiTheme="minorBidi"/>
          <w:sz w:val="22"/>
        </w:rPr>
        <w:t>Organe d</w:t>
      </w:r>
      <w:r w:rsidR="00A367B7" w:rsidRPr="00215933">
        <w:rPr>
          <w:rFonts w:asciiTheme="minorBidi" w:hAnsiTheme="minorBidi"/>
          <w:sz w:val="22"/>
        </w:rPr>
        <w:t>’</w:t>
      </w:r>
      <w:r w:rsidRPr="00215933">
        <w:rPr>
          <w:rFonts w:asciiTheme="minorBidi" w:hAnsiTheme="minorBidi"/>
          <w:sz w:val="22"/>
        </w:rPr>
        <w:t>évaluation 2026, et a encouragé les membres à revenir rapidement après le déjeuner pour le vote. Il a également expliqué la procédure d</w:t>
      </w:r>
      <w:r w:rsidR="00A367B7" w:rsidRPr="00215933">
        <w:rPr>
          <w:rFonts w:asciiTheme="minorBidi" w:hAnsiTheme="minorBidi"/>
          <w:sz w:val="22"/>
        </w:rPr>
        <w:t>’</w:t>
      </w:r>
      <w:r w:rsidRPr="00215933">
        <w:rPr>
          <w:rFonts w:asciiTheme="minorBidi" w:hAnsiTheme="minorBidi"/>
          <w:sz w:val="22"/>
        </w:rPr>
        <w:t>adoption de la liste des décisions au titre du point 22, en précisant que le Secrétariat diffuserait un projet de document pendant la pause déjeuner et que la Rapporteure validerait les décisions adoptées au cours de la journée.</w:t>
      </w:r>
    </w:p>
    <w:p w14:paraId="05DEE1FA" w14:textId="5F19A2B0" w:rsidR="002D04A2" w:rsidRPr="00215933" w:rsidRDefault="002D04A2" w:rsidP="00B845C2">
      <w:pPr>
        <w:pStyle w:val="Orateurengris"/>
        <w:keepNext/>
        <w:keepLines/>
        <w:tabs>
          <w:tab w:val="clear" w:pos="709"/>
          <w:tab w:val="clear" w:pos="1418"/>
          <w:tab w:val="clear" w:pos="2126"/>
          <w:tab w:val="clear" w:pos="2835"/>
        </w:tabs>
        <w:spacing w:before="360"/>
        <w:rPr>
          <w:rFonts w:eastAsia="Malgun Gothic"/>
          <w:b/>
          <w:bCs/>
          <w:u w:val="single"/>
          <w:lang w:val="fr-FR"/>
        </w:rPr>
      </w:pPr>
      <w:r w:rsidRPr="00215933">
        <w:rPr>
          <w:b/>
          <w:u w:val="single"/>
          <w:lang w:val="fr-FR"/>
        </w:rPr>
        <w:t>POINT 9 DE L</w:t>
      </w:r>
      <w:r w:rsidR="00A367B7" w:rsidRPr="00215933">
        <w:rPr>
          <w:b/>
          <w:u w:val="single"/>
          <w:lang w:val="fr-FR"/>
        </w:rPr>
        <w:t>’</w:t>
      </w:r>
      <w:r w:rsidRPr="00215933">
        <w:rPr>
          <w:b/>
          <w:u w:val="single"/>
          <w:lang w:val="fr-FR"/>
        </w:rPr>
        <w:t>ORDRE DU JOUR (SUITE)</w:t>
      </w:r>
    </w:p>
    <w:p w14:paraId="528FEBB7" w14:textId="44BC5B5F" w:rsidR="002D04A2" w:rsidRPr="00215933" w:rsidRDefault="002D04A2" w:rsidP="002D04A2">
      <w:pPr>
        <w:pStyle w:val="ListParagraph"/>
        <w:snapToGrid w:val="0"/>
        <w:jc w:val="both"/>
        <w:rPr>
          <w:rFonts w:ascii="Arial" w:eastAsia="Malgun Gothic" w:hAnsi="Arial" w:cs="Arial"/>
          <w:b/>
          <w:bCs/>
          <w:caps/>
          <w:snapToGrid w:val="0"/>
          <w:sz w:val="22"/>
          <w:szCs w:val="22"/>
        </w:rPr>
      </w:pPr>
      <w:r w:rsidRPr="00215933">
        <w:rPr>
          <w:rFonts w:ascii="Arial" w:hAnsi="Arial"/>
          <w:b/>
          <w:caps/>
          <w:snapToGrid w:val="0"/>
          <w:sz w:val="22"/>
        </w:rPr>
        <w:t xml:space="preserve">Suivi des </w:t>
      </w:r>
      <w:r w:rsidR="00EE2703" w:rsidRPr="00215933">
        <w:rPr>
          <w:rFonts w:ascii="Arial" w:hAnsi="Arial" w:cs="Arial"/>
          <w:b/>
          <w:caps/>
          <w:snapToGrid w:val="0"/>
          <w:sz w:val="22"/>
        </w:rPr>
        <w:t>É</w:t>
      </w:r>
      <w:r w:rsidRPr="00215933">
        <w:rPr>
          <w:rFonts w:ascii="Arial" w:hAnsi="Arial"/>
          <w:b/>
          <w:caps/>
          <w:snapToGrid w:val="0"/>
          <w:sz w:val="22"/>
        </w:rPr>
        <w:t>l</w:t>
      </w:r>
      <w:r w:rsidR="00EE2703" w:rsidRPr="00215933">
        <w:rPr>
          <w:rFonts w:ascii="Arial" w:hAnsi="Arial" w:cs="Arial"/>
          <w:b/>
          <w:caps/>
          <w:snapToGrid w:val="0"/>
          <w:sz w:val="22"/>
        </w:rPr>
        <w:t>É</w:t>
      </w:r>
      <w:r w:rsidRPr="00215933">
        <w:rPr>
          <w:rFonts w:ascii="Arial" w:hAnsi="Arial"/>
          <w:b/>
          <w:caps/>
          <w:snapToGrid w:val="0"/>
          <w:sz w:val="22"/>
        </w:rPr>
        <w:t>ments inscrits sur les listes de la Convention</w:t>
      </w:r>
    </w:p>
    <w:p w14:paraId="7652B8A6" w14:textId="77777777" w:rsidR="002D04A2" w:rsidRPr="00215933" w:rsidRDefault="002D04A2" w:rsidP="00B845C2">
      <w:pPr>
        <w:pStyle w:val="Orateurengris"/>
        <w:keepNext/>
        <w:keepLines/>
        <w:tabs>
          <w:tab w:val="clear" w:pos="709"/>
          <w:tab w:val="clear" w:pos="1418"/>
          <w:tab w:val="clear" w:pos="2126"/>
          <w:tab w:val="clear" w:pos="2835"/>
        </w:tabs>
        <w:ind w:left="2160" w:hanging="1593"/>
        <w:jc w:val="left"/>
        <w:rPr>
          <w:lang w:val="fr-FR"/>
        </w:rPr>
      </w:pPr>
      <w:r w:rsidRPr="00215933">
        <w:rPr>
          <w:rStyle w:val="Heading1Char"/>
          <w:rFonts w:ascii="Arial" w:hAnsi="Arial"/>
          <w:b/>
          <w:color w:val="212121"/>
          <w:sz w:val="22"/>
          <w:shd w:val="clear" w:color="auto" w:fill="FFFFFF"/>
          <w:lang w:val="fr-FR"/>
        </w:rPr>
        <w:t>Document</w:t>
      </w:r>
      <w:r w:rsidRPr="00215933">
        <w:rPr>
          <w:rStyle w:val="Heading1Char"/>
          <w:rFonts w:ascii="Arial" w:hAnsi="Arial"/>
          <w:color w:val="212121"/>
          <w:sz w:val="22"/>
          <w:shd w:val="clear" w:color="auto" w:fill="FFFFFF"/>
          <w:lang w:val="fr-FR"/>
        </w:rPr>
        <w:t> </w:t>
      </w:r>
      <w:r w:rsidRPr="00215933">
        <w:rPr>
          <w:rStyle w:val="Heading1Char"/>
          <w:rFonts w:ascii="Arial" w:hAnsi="Arial"/>
          <w:b/>
          <w:bCs/>
          <w:color w:val="212121"/>
          <w:sz w:val="22"/>
          <w:shd w:val="clear" w:color="auto" w:fill="FFFFFF"/>
          <w:lang w:val="fr-FR"/>
        </w:rPr>
        <w:t>:</w:t>
      </w:r>
      <w:r w:rsidRPr="00215933">
        <w:rPr>
          <w:rStyle w:val="Heading1Char"/>
          <w:rFonts w:ascii="Arial" w:hAnsi="Arial"/>
          <w:color w:val="212121"/>
          <w:sz w:val="22"/>
          <w:shd w:val="clear" w:color="auto" w:fill="FFFFFF"/>
          <w:lang w:val="fr-FR"/>
        </w:rPr>
        <w:tab/>
      </w:r>
      <w:hyperlink r:id="rId172" w:history="1">
        <w:r w:rsidRPr="00215933">
          <w:rPr>
            <w:rStyle w:val="Hyperlink"/>
            <w:i/>
            <w:iCs/>
            <w:lang w:val="fr-FR"/>
          </w:rPr>
          <w:t>LHE/25/20.COM/9</w:t>
        </w:r>
      </w:hyperlink>
    </w:p>
    <w:p w14:paraId="5E82AB18" w14:textId="77777777" w:rsidR="002D04A2" w:rsidRPr="00215933" w:rsidRDefault="002D04A2" w:rsidP="005D250D">
      <w:pPr>
        <w:pStyle w:val="Orateurengris"/>
        <w:spacing w:after="0"/>
        <w:ind w:firstLine="567"/>
        <w:rPr>
          <w:i/>
          <w:iCs/>
          <w:lang w:val="fr-FR"/>
        </w:rPr>
      </w:pPr>
      <w:r w:rsidRPr="00215933">
        <w:rPr>
          <w:b/>
          <w:lang w:val="fr-FR"/>
        </w:rPr>
        <w:t xml:space="preserve">Décision : </w:t>
      </w:r>
      <w:r w:rsidRPr="00215933">
        <w:rPr>
          <w:b/>
          <w:lang w:val="fr-FR"/>
        </w:rPr>
        <w:tab/>
      </w:r>
      <w:hyperlink r:id="rId173" w:history="1">
        <w:r w:rsidRPr="00215933">
          <w:rPr>
            <w:rStyle w:val="Hyperlink"/>
            <w:i/>
            <w:iCs/>
            <w:lang w:val="fr-FR"/>
          </w:rPr>
          <w:t>20.COM 9.a</w:t>
        </w:r>
      </w:hyperlink>
    </w:p>
    <w:p w14:paraId="55EA9C0C" w14:textId="77777777" w:rsidR="002D04A2" w:rsidRPr="00215933" w:rsidRDefault="002D04A2" w:rsidP="005D250D">
      <w:pPr>
        <w:pStyle w:val="Orateurengris"/>
        <w:spacing w:after="0"/>
        <w:ind w:firstLine="2127"/>
        <w:rPr>
          <w:i/>
          <w:iCs/>
          <w:lang w:val="fr-FR"/>
        </w:rPr>
      </w:pPr>
      <w:hyperlink r:id="rId174" w:history="1">
        <w:r w:rsidRPr="00215933">
          <w:rPr>
            <w:rStyle w:val="Hyperlink"/>
            <w:i/>
            <w:iCs/>
            <w:lang w:val="fr-FR"/>
          </w:rPr>
          <w:t>20.COM 9.b.1</w:t>
        </w:r>
      </w:hyperlink>
    </w:p>
    <w:p w14:paraId="24715A84" w14:textId="77777777" w:rsidR="002D04A2" w:rsidRPr="00215933" w:rsidRDefault="002D04A2" w:rsidP="005D250D">
      <w:pPr>
        <w:pStyle w:val="Orateurengris"/>
        <w:spacing w:after="0"/>
        <w:ind w:firstLine="2127"/>
        <w:rPr>
          <w:i/>
          <w:iCs/>
          <w:lang w:val="fr-FR"/>
        </w:rPr>
      </w:pPr>
      <w:hyperlink r:id="rId175" w:history="1">
        <w:r w:rsidRPr="00215933">
          <w:rPr>
            <w:rStyle w:val="Hyperlink"/>
            <w:i/>
            <w:iCs/>
            <w:lang w:val="fr-FR"/>
          </w:rPr>
          <w:t>20.COM 9.b.2</w:t>
        </w:r>
      </w:hyperlink>
    </w:p>
    <w:p w14:paraId="2BAA51D8" w14:textId="77777777" w:rsidR="002D04A2" w:rsidRPr="00215933" w:rsidRDefault="002D04A2" w:rsidP="002D04A2">
      <w:pPr>
        <w:pStyle w:val="Orateurengris"/>
        <w:tabs>
          <w:tab w:val="clear" w:pos="709"/>
          <w:tab w:val="clear" w:pos="1418"/>
          <w:tab w:val="clear" w:pos="2126"/>
          <w:tab w:val="clear" w:pos="2835"/>
        </w:tabs>
        <w:ind w:firstLine="2127"/>
        <w:rPr>
          <w:rStyle w:val="Hyperlink"/>
          <w:i/>
          <w:iCs/>
          <w:lang w:val="fr-FR"/>
        </w:rPr>
      </w:pPr>
      <w:hyperlink r:id="rId176" w:history="1">
        <w:r w:rsidRPr="00215933">
          <w:rPr>
            <w:rStyle w:val="Hyperlink"/>
            <w:i/>
            <w:iCs/>
            <w:lang w:val="fr-FR"/>
          </w:rPr>
          <w:t>20.COM 9.b.3</w:t>
        </w:r>
      </w:hyperlink>
    </w:p>
    <w:p w14:paraId="4012A7C8" w14:textId="77777777" w:rsidR="002D04A2" w:rsidRPr="00215933" w:rsidRDefault="002D04A2" w:rsidP="002D04A2">
      <w:pPr>
        <w:pStyle w:val="ListParagraph"/>
        <w:numPr>
          <w:ilvl w:val="0"/>
          <w:numId w:val="23"/>
        </w:numPr>
        <w:snapToGrid w:val="0"/>
        <w:ind w:left="567" w:hanging="567"/>
        <w:jc w:val="both"/>
        <w:rPr>
          <w:rFonts w:ascii="Arial" w:hAnsi="Arial" w:cs="Arial"/>
          <w:sz w:val="22"/>
          <w:szCs w:val="22"/>
        </w:rPr>
      </w:pPr>
      <w:r w:rsidRPr="00215933">
        <w:rPr>
          <w:rFonts w:ascii="Arial" w:hAnsi="Arial"/>
          <w:sz w:val="22"/>
        </w:rPr>
        <w:lastRenderedPageBreak/>
        <w:t xml:space="preserve">Le </w:t>
      </w:r>
      <w:r w:rsidRPr="00215933">
        <w:rPr>
          <w:rFonts w:ascii="Arial" w:hAnsi="Arial"/>
          <w:b/>
          <w:sz w:val="22"/>
        </w:rPr>
        <w:t>Président</w:t>
      </w:r>
      <w:r w:rsidRPr="00215933">
        <w:rPr>
          <w:rFonts w:ascii="Arial" w:hAnsi="Arial"/>
          <w:sz w:val="22"/>
        </w:rPr>
        <w:t xml:space="preserve"> est passé au point 9.a et a invité le Viet Nam et la France à confirmer si un texte de consensus avait été trouvé.</w:t>
      </w:r>
    </w:p>
    <w:p w14:paraId="26BB751B" w14:textId="67EE20D8" w:rsidR="002D04A2" w:rsidRPr="00215933" w:rsidRDefault="002D04A2" w:rsidP="002D04A2">
      <w:pPr>
        <w:pStyle w:val="ListParagraph"/>
        <w:numPr>
          <w:ilvl w:val="0"/>
          <w:numId w:val="23"/>
        </w:numPr>
        <w:snapToGrid w:val="0"/>
        <w:ind w:left="567" w:hanging="567"/>
        <w:jc w:val="both"/>
        <w:rPr>
          <w:rFonts w:ascii="Arial" w:hAnsi="Arial" w:cs="Arial"/>
          <w:sz w:val="22"/>
          <w:szCs w:val="22"/>
        </w:rPr>
      </w:pPr>
      <w:r w:rsidRPr="00215933">
        <w:rPr>
          <w:rFonts w:ascii="Arial" w:hAnsi="Arial"/>
          <w:sz w:val="22"/>
        </w:rPr>
        <w:t xml:space="preserve">La délégation de la </w:t>
      </w:r>
      <w:r w:rsidRPr="00215933">
        <w:rPr>
          <w:rFonts w:ascii="Arial" w:hAnsi="Arial"/>
          <w:b/>
          <w:sz w:val="22"/>
        </w:rPr>
        <w:t>France</w:t>
      </w:r>
      <w:r w:rsidRPr="00215933">
        <w:rPr>
          <w:rFonts w:ascii="Arial" w:hAnsi="Arial"/>
          <w:sz w:val="22"/>
        </w:rPr>
        <w:t xml:space="preserve"> a indiqué qu</w:t>
      </w:r>
      <w:r w:rsidR="00A367B7" w:rsidRPr="00215933">
        <w:rPr>
          <w:rFonts w:ascii="Arial" w:hAnsi="Arial"/>
          <w:sz w:val="22"/>
        </w:rPr>
        <w:t>’</w:t>
      </w:r>
      <w:r w:rsidRPr="00215933">
        <w:rPr>
          <w:rFonts w:ascii="Arial" w:hAnsi="Arial"/>
          <w:sz w:val="22"/>
        </w:rPr>
        <w:t>une proposition commune avait été adoptée, consistant à ajouter une mention à la fin du paragraphe afin de préciser que les informations partagées seraient fournies « à titre d</w:t>
      </w:r>
      <w:r w:rsidR="00A367B7" w:rsidRPr="00215933">
        <w:rPr>
          <w:rFonts w:ascii="Arial" w:hAnsi="Arial"/>
          <w:sz w:val="22"/>
        </w:rPr>
        <w:t>’</w:t>
      </w:r>
      <w:r w:rsidRPr="00215933">
        <w:rPr>
          <w:rFonts w:ascii="Arial" w:hAnsi="Arial"/>
          <w:sz w:val="22"/>
        </w:rPr>
        <w:t>information uniquement ».</w:t>
      </w:r>
    </w:p>
    <w:p w14:paraId="0088514C" w14:textId="356EF0BC" w:rsidR="002D04A2" w:rsidRPr="00215933" w:rsidRDefault="002D04A2" w:rsidP="002D04A2">
      <w:pPr>
        <w:pStyle w:val="ListParagraph"/>
        <w:numPr>
          <w:ilvl w:val="0"/>
          <w:numId w:val="23"/>
        </w:numPr>
        <w:snapToGrid w:val="0"/>
        <w:ind w:left="567" w:hanging="567"/>
        <w:jc w:val="both"/>
        <w:rPr>
          <w:rFonts w:ascii="Arial" w:hAnsi="Arial" w:cs="Arial"/>
          <w:sz w:val="22"/>
          <w:szCs w:val="22"/>
        </w:rPr>
      </w:pPr>
      <w:r w:rsidRPr="00215933">
        <w:rPr>
          <w:rFonts w:ascii="Arial" w:hAnsi="Arial"/>
          <w:sz w:val="22"/>
        </w:rPr>
        <w:t xml:space="preserve">Le </w:t>
      </w:r>
      <w:r w:rsidRPr="00215933">
        <w:rPr>
          <w:rFonts w:ascii="Arial" w:hAnsi="Arial"/>
          <w:b/>
          <w:sz w:val="22"/>
        </w:rPr>
        <w:t>Président</w:t>
      </w:r>
      <w:r w:rsidRPr="00215933">
        <w:rPr>
          <w:rFonts w:ascii="Arial" w:hAnsi="Arial"/>
          <w:sz w:val="22"/>
        </w:rPr>
        <w:t xml:space="preserve"> a demandé s</w:t>
      </w:r>
      <w:r w:rsidR="00A367B7" w:rsidRPr="00215933">
        <w:rPr>
          <w:rFonts w:ascii="Arial" w:hAnsi="Arial"/>
          <w:sz w:val="22"/>
        </w:rPr>
        <w:t>’</w:t>
      </w:r>
      <w:r w:rsidRPr="00215933">
        <w:rPr>
          <w:rFonts w:ascii="Arial" w:hAnsi="Arial"/>
          <w:sz w:val="22"/>
        </w:rPr>
        <w:t>il y avait des objections et a sollicité la confirmation du Viet Nam.</w:t>
      </w:r>
    </w:p>
    <w:p w14:paraId="08A384D7" w14:textId="77777777" w:rsidR="002D04A2" w:rsidRPr="00215933" w:rsidRDefault="002D04A2" w:rsidP="002D04A2">
      <w:pPr>
        <w:pStyle w:val="ListParagraph"/>
        <w:numPr>
          <w:ilvl w:val="0"/>
          <w:numId w:val="23"/>
        </w:numPr>
        <w:snapToGrid w:val="0"/>
        <w:ind w:left="567" w:hanging="567"/>
        <w:jc w:val="both"/>
        <w:rPr>
          <w:rFonts w:ascii="Arial" w:hAnsi="Arial" w:cs="Arial"/>
          <w:sz w:val="22"/>
          <w:szCs w:val="22"/>
        </w:rPr>
      </w:pPr>
      <w:r w:rsidRPr="00215933">
        <w:rPr>
          <w:rFonts w:ascii="Arial" w:hAnsi="Arial"/>
          <w:sz w:val="22"/>
        </w:rPr>
        <w:t xml:space="preserve">La délégation du </w:t>
      </w:r>
      <w:r w:rsidRPr="00215933">
        <w:rPr>
          <w:rFonts w:ascii="Arial" w:hAnsi="Arial"/>
          <w:b/>
          <w:sz w:val="22"/>
        </w:rPr>
        <w:t>Viet Nam</w:t>
      </w:r>
      <w:r w:rsidRPr="00215933">
        <w:rPr>
          <w:rFonts w:ascii="Arial" w:hAnsi="Arial"/>
          <w:sz w:val="22"/>
        </w:rPr>
        <w:t xml:space="preserve"> a demandé un délai supplémentaire pour se concerter en interne.</w:t>
      </w:r>
    </w:p>
    <w:p w14:paraId="042BD060" w14:textId="77777777" w:rsidR="002D04A2" w:rsidRPr="00215933" w:rsidRDefault="002D04A2" w:rsidP="002D04A2">
      <w:pPr>
        <w:pStyle w:val="ListParagraph"/>
        <w:numPr>
          <w:ilvl w:val="0"/>
          <w:numId w:val="23"/>
        </w:numPr>
        <w:snapToGrid w:val="0"/>
        <w:ind w:left="567" w:hanging="567"/>
        <w:jc w:val="both"/>
        <w:rPr>
          <w:rFonts w:ascii="Arial" w:hAnsi="Arial" w:cs="Arial"/>
          <w:sz w:val="22"/>
          <w:szCs w:val="22"/>
        </w:rPr>
      </w:pPr>
      <w:r w:rsidRPr="00215933">
        <w:rPr>
          <w:rFonts w:ascii="Arial" w:hAnsi="Arial"/>
          <w:sz w:val="22"/>
        </w:rPr>
        <w:t xml:space="preserve">Le </w:t>
      </w:r>
      <w:r w:rsidRPr="00215933">
        <w:rPr>
          <w:rFonts w:ascii="Arial" w:hAnsi="Arial"/>
          <w:b/>
          <w:sz w:val="22"/>
        </w:rPr>
        <w:t>Président</w:t>
      </w:r>
      <w:r w:rsidRPr="00215933">
        <w:rPr>
          <w:rFonts w:ascii="Arial" w:hAnsi="Arial"/>
          <w:sz w:val="22"/>
        </w:rPr>
        <w:t xml:space="preserve"> a rejeté la demande de report supplémentaire, soulignant que le Comité était au complet, et a invité les autres membres à prendre la parole.</w:t>
      </w:r>
    </w:p>
    <w:p w14:paraId="1FE5AE8F" w14:textId="7B2A8E41" w:rsidR="002D04A2" w:rsidRPr="00215933" w:rsidRDefault="002D04A2" w:rsidP="002D04A2">
      <w:pPr>
        <w:pStyle w:val="ListParagraph"/>
        <w:numPr>
          <w:ilvl w:val="0"/>
          <w:numId w:val="23"/>
        </w:numPr>
        <w:snapToGrid w:val="0"/>
        <w:ind w:left="567" w:hanging="567"/>
        <w:jc w:val="both"/>
        <w:rPr>
          <w:rFonts w:ascii="Arial" w:hAnsi="Arial" w:cs="Arial"/>
          <w:sz w:val="22"/>
          <w:szCs w:val="22"/>
        </w:rPr>
      </w:pPr>
      <w:r w:rsidRPr="00215933">
        <w:rPr>
          <w:rFonts w:ascii="Arial" w:hAnsi="Arial"/>
          <w:sz w:val="22"/>
        </w:rPr>
        <w:t xml:space="preserve">Les </w:t>
      </w:r>
      <w:r w:rsidRPr="00215933">
        <w:rPr>
          <w:rFonts w:ascii="Arial" w:hAnsi="Arial"/>
          <w:b/>
          <w:sz w:val="22"/>
        </w:rPr>
        <w:t>Émirats arabes unis</w:t>
      </w:r>
      <w:r w:rsidRPr="00215933">
        <w:rPr>
          <w:rFonts w:ascii="Arial" w:hAnsi="Arial"/>
          <w:sz w:val="22"/>
        </w:rPr>
        <w:t xml:space="preserve"> ont pris acte du consensus qui se dessinait entre la France et le Viet Nam, mais ont fait part de leurs réserves quant à cette proposition. La délégation a fait remarquer que cet amendement consistait à rendre les informations accessibles via un lien et demandait des précisions sur l</w:t>
      </w:r>
      <w:r w:rsidR="00A367B7" w:rsidRPr="00215933">
        <w:rPr>
          <w:rFonts w:ascii="Arial" w:hAnsi="Arial"/>
          <w:sz w:val="22"/>
        </w:rPr>
        <w:t>’</w:t>
      </w:r>
      <w:r w:rsidRPr="00215933">
        <w:rPr>
          <w:rFonts w:ascii="Arial" w:hAnsi="Arial"/>
          <w:sz w:val="22"/>
        </w:rPr>
        <w:t>objectif et les implications d</w:t>
      </w:r>
      <w:r w:rsidR="00A367B7" w:rsidRPr="00215933">
        <w:rPr>
          <w:rFonts w:ascii="Arial" w:hAnsi="Arial"/>
          <w:sz w:val="22"/>
        </w:rPr>
        <w:t>’</w:t>
      </w:r>
      <w:r w:rsidRPr="00215933">
        <w:rPr>
          <w:rFonts w:ascii="Arial" w:hAnsi="Arial"/>
          <w:sz w:val="22"/>
        </w:rPr>
        <w:t>une telle divulgation.</w:t>
      </w:r>
    </w:p>
    <w:p w14:paraId="49665E35" w14:textId="7670C467" w:rsidR="002D04A2" w:rsidRPr="00215933" w:rsidRDefault="002D04A2" w:rsidP="002D04A2">
      <w:pPr>
        <w:pStyle w:val="ListParagraph"/>
        <w:numPr>
          <w:ilvl w:val="0"/>
          <w:numId w:val="23"/>
        </w:numPr>
        <w:snapToGrid w:val="0"/>
        <w:ind w:left="567" w:hanging="567"/>
        <w:jc w:val="both"/>
        <w:rPr>
          <w:rFonts w:ascii="Arial" w:hAnsi="Arial" w:cs="Arial"/>
          <w:sz w:val="22"/>
          <w:szCs w:val="22"/>
        </w:rPr>
      </w:pPr>
      <w:r w:rsidRPr="00215933">
        <w:rPr>
          <w:rFonts w:ascii="Arial" w:hAnsi="Arial"/>
          <w:sz w:val="22"/>
        </w:rPr>
        <w:t>Compte tenu de l</w:t>
      </w:r>
      <w:r w:rsidR="00A367B7" w:rsidRPr="00215933">
        <w:rPr>
          <w:rFonts w:ascii="Arial" w:hAnsi="Arial"/>
          <w:sz w:val="22"/>
        </w:rPr>
        <w:t>’</w:t>
      </w:r>
      <w:r w:rsidRPr="00215933">
        <w:rPr>
          <w:rFonts w:ascii="Arial" w:hAnsi="Arial"/>
          <w:sz w:val="22"/>
        </w:rPr>
        <w:t xml:space="preserve">absence de consensus, le </w:t>
      </w:r>
      <w:r w:rsidRPr="00215933">
        <w:rPr>
          <w:rFonts w:ascii="Arial" w:hAnsi="Arial"/>
          <w:b/>
          <w:sz w:val="22"/>
        </w:rPr>
        <w:t>Président</w:t>
      </w:r>
      <w:r w:rsidRPr="00215933">
        <w:rPr>
          <w:rFonts w:ascii="Arial" w:hAnsi="Arial"/>
          <w:sz w:val="22"/>
        </w:rPr>
        <w:t xml:space="preserve"> a proposé de suspendre l</w:t>
      </w:r>
      <w:r w:rsidR="00A367B7" w:rsidRPr="00215933">
        <w:rPr>
          <w:rFonts w:ascii="Arial" w:hAnsi="Arial"/>
          <w:sz w:val="22"/>
        </w:rPr>
        <w:t>’</w:t>
      </w:r>
      <w:r w:rsidRPr="00215933">
        <w:rPr>
          <w:rFonts w:ascii="Arial" w:hAnsi="Arial"/>
          <w:sz w:val="22"/>
        </w:rPr>
        <w:t>examen du point 9.a afin de permettre la tenue de consultations informelles entre les délégations concernées. À l</w:t>
      </w:r>
      <w:r w:rsidR="00A367B7" w:rsidRPr="00215933">
        <w:rPr>
          <w:rFonts w:ascii="Arial" w:hAnsi="Arial"/>
          <w:sz w:val="22"/>
        </w:rPr>
        <w:t>’</w:t>
      </w:r>
      <w:r w:rsidRPr="00215933">
        <w:rPr>
          <w:rFonts w:ascii="Arial" w:hAnsi="Arial"/>
          <w:sz w:val="22"/>
        </w:rPr>
        <w:t>issue des consultations, le Président a ensuite annoncé qu</w:t>
      </w:r>
      <w:r w:rsidR="00A367B7" w:rsidRPr="00215933">
        <w:rPr>
          <w:rFonts w:ascii="Arial" w:hAnsi="Arial"/>
          <w:sz w:val="22"/>
        </w:rPr>
        <w:t>’</w:t>
      </w:r>
      <w:r w:rsidRPr="00215933">
        <w:rPr>
          <w:rFonts w:ascii="Arial" w:hAnsi="Arial"/>
          <w:sz w:val="22"/>
        </w:rPr>
        <w:t>on était parvenu à un consensus et a invité le Secrétariat à présenter le texte modifié.</w:t>
      </w:r>
    </w:p>
    <w:p w14:paraId="7738E690" w14:textId="2911126C" w:rsidR="002D04A2" w:rsidRPr="00215933" w:rsidRDefault="002D04A2" w:rsidP="002D04A2">
      <w:pPr>
        <w:pStyle w:val="ListParagraph"/>
        <w:numPr>
          <w:ilvl w:val="0"/>
          <w:numId w:val="23"/>
        </w:numPr>
        <w:snapToGrid w:val="0"/>
        <w:ind w:left="567" w:hanging="567"/>
        <w:jc w:val="both"/>
        <w:rPr>
          <w:rFonts w:ascii="Arial" w:hAnsi="Arial" w:cs="Arial"/>
          <w:sz w:val="22"/>
          <w:szCs w:val="22"/>
        </w:rPr>
      </w:pPr>
      <w:r w:rsidRPr="00215933">
        <w:rPr>
          <w:rFonts w:ascii="Arial" w:hAnsi="Arial"/>
          <w:sz w:val="22"/>
        </w:rPr>
        <w:t xml:space="preserve">La </w:t>
      </w:r>
      <w:r w:rsidRPr="00215933">
        <w:rPr>
          <w:rFonts w:ascii="Arial" w:hAnsi="Arial"/>
          <w:b/>
          <w:sz w:val="22"/>
        </w:rPr>
        <w:t>Secrétaire</w:t>
      </w:r>
      <w:r w:rsidRPr="00215933">
        <w:rPr>
          <w:rFonts w:ascii="Arial" w:hAnsi="Arial"/>
          <w:sz w:val="22"/>
        </w:rPr>
        <w:t xml:space="preserve"> a procédé à la lecture du paragraphe 4 révisé, qui précisait que le Secrétariat continuerait à transmettre au Comité, sous forme résumée, les informations provenant de tiers, à les inclure dans les documents de travail et à fournir par courrier électronique des liens vers la correspondance originale « à titre d</w:t>
      </w:r>
      <w:r w:rsidR="00A367B7" w:rsidRPr="00215933">
        <w:rPr>
          <w:rFonts w:ascii="Arial" w:hAnsi="Arial"/>
          <w:sz w:val="22"/>
        </w:rPr>
        <w:t>’</w:t>
      </w:r>
      <w:r w:rsidRPr="00215933">
        <w:rPr>
          <w:rFonts w:ascii="Arial" w:hAnsi="Arial"/>
          <w:sz w:val="22"/>
        </w:rPr>
        <w:t>information uniquement », sous réserve du consentement préalable de l</w:t>
      </w:r>
      <w:r w:rsidR="00A367B7" w:rsidRPr="00215933">
        <w:rPr>
          <w:rFonts w:ascii="Arial" w:hAnsi="Arial"/>
          <w:sz w:val="22"/>
        </w:rPr>
        <w:t>’</w:t>
      </w:r>
      <w:r w:rsidRPr="00215933">
        <w:rPr>
          <w:rFonts w:ascii="Arial" w:hAnsi="Arial"/>
          <w:sz w:val="22"/>
        </w:rPr>
        <w:t>État partie concerné et en veillant tout particulièrement au respect de la confidentialité.</w:t>
      </w:r>
    </w:p>
    <w:p w14:paraId="5CF21999" w14:textId="405E1A9B" w:rsidR="002D04A2" w:rsidRPr="00215933" w:rsidRDefault="002D04A2" w:rsidP="002D04A2">
      <w:pPr>
        <w:pStyle w:val="ListParagraph"/>
        <w:numPr>
          <w:ilvl w:val="0"/>
          <w:numId w:val="23"/>
        </w:numPr>
        <w:snapToGrid w:val="0"/>
        <w:ind w:left="567" w:hanging="567"/>
        <w:jc w:val="both"/>
        <w:rPr>
          <w:rFonts w:ascii="Arial" w:hAnsi="Arial" w:cs="Arial"/>
          <w:sz w:val="22"/>
          <w:szCs w:val="22"/>
        </w:rPr>
      </w:pPr>
      <w:r w:rsidRPr="00215933">
        <w:rPr>
          <w:rFonts w:ascii="Arial" w:hAnsi="Arial"/>
          <w:sz w:val="22"/>
        </w:rPr>
        <w:t>En l</w:t>
      </w:r>
      <w:r w:rsidR="00A367B7" w:rsidRPr="00215933">
        <w:rPr>
          <w:rFonts w:ascii="Arial" w:hAnsi="Arial"/>
          <w:sz w:val="22"/>
        </w:rPr>
        <w:t>’</w:t>
      </w:r>
      <w:r w:rsidRPr="00215933">
        <w:rPr>
          <w:rFonts w:ascii="Arial" w:hAnsi="Arial"/>
          <w:sz w:val="22"/>
        </w:rPr>
        <w:t>absence d</w:t>
      </w:r>
      <w:r w:rsidR="00A367B7" w:rsidRPr="00215933">
        <w:rPr>
          <w:rFonts w:ascii="Arial" w:hAnsi="Arial"/>
          <w:sz w:val="22"/>
        </w:rPr>
        <w:t>’</w:t>
      </w:r>
      <w:r w:rsidRPr="00215933">
        <w:rPr>
          <w:rFonts w:ascii="Arial" w:hAnsi="Arial"/>
          <w:sz w:val="22"/>
        </w:rPr>
        <w:t>objection à l</w:t>
      </w:r>
      <w:r w:rsidR="00A367B7" w:rsidRPr="00215933">
        <w:rPr>
          <w:rFonts w:ascii="Arial" w:hAnsi="Arial"/>
          <w:sz w:val="22"/>
        </w:rPr>
        <w:t>’</w:t>
      </w:r>
      <w:r w:rsidRPr="00215933">
        <w:rPr>
          <w:rFonts w:ascii="Arial" w:hAnsi="Arial"/>
          <w:sz w:val="22"/>
        </w:rPr>
        <w:t>amendement et à l</w:t>
      </w:r>
      <w:r w:rsidR="00A367B7" w:rsidRPr="00215933">
        <w:rPr>
          <w:rFonts w:ascii="Arial" w:hAnsi="Arial"/>
          <w:sz w:val="22"/>
        </w:rPr>
        <w:t>’</w:t>
      </w:r>
      <w:r w:rsidRPr="00215933">
        <w:rPr>
          <w:rFonts w:ascii="Arial" w:hAnsi="Arial"/>
          <w:sz w:val="22"/>
        </w:rPr>
        <w:t xml:space="preserve">adoption du projet dans son ensemble, le </w:t>
      </w:r>
      <w:r w:rsidRPr="00215933">
        <w:rPr>
          <w:rFonts w:ascii="Arial" w:hAnsi="Arial"/>
          <w:b/>
          <w:sz w:val="22"/>
        </w:rPr>
        <w:t xml:space="preserve">Président a déclaré la </w:t>
      </w:r>
      <w:r w:rsidR="000A33F3" w:rsidRPr="00215933">
        <w:rPr>
          <w:rFonts w:ascii="Arial" w:hAnsi="Arial"/>
          <w:b/>
          <w:sz w:val="22"/>
        </w:rPr>
        <w:t>D</w:t>
      </w:r>
      <w:r w:rsidRPr="00215933">
        <w:rPr>
          <w:rFonts w:ascii="Arial" w:hAnsi="Arial"/>
          <w:b/>
          <w:sz w:val="22"/>
        </w:rPr>
        <w:t xml:space="preserve">écision </w:t>
      </w:r>
      <w:hyperlink r:id="rId177" w:history="1">
        <w:r w:rsidRPr="00215933">
          <w:rPr>
            <w:rStyle w:val="Hyperlink"/>
            <w:rFonts w:ascii="Arial" w:hAnsi="Arial"/>
            <w:b/>
            <w:bCs/>
            <w:sz w:val="22"/>
          </w:rPr>
          <w:t>20.COM 9.a</w:t>
        </w:r>
      </w:hyperlink>
      <w:r w:rsidRPr="00215933">
        <w:rPr>
          <w:rFonts w:ascii="Arial" w:hAnsi="Arial"/>
          <w:b/>
          <w:bCs/>
          <w:sz w:val="22"/>
        </w:rPr>
        <w:t xml:space="preserve"> </w:t>
      </w:r>
      <w:r w:rsidRPr="00215933">
        <w:rPr>
          <w:rFonts w:ascii="Arial" w:hAnsi="Arial"/>
          <w:b/>
          <w:sz w:val="22"/>
        </w:rPr>
        <w:t>adoptée telle qu</w:t>
      </w:r>
      <w:r w:rsidR="00A367B7" w:rsidRPr="00215933">
        <w:rPr>
          <w:rFonts w:ascii="Arial" w:hAnsi="Arial"/>
          <w:b/>
          <w:sz w:val="22"/>
        </w:rPr>
        <w:t>’</w:t>
      </w:r>
      <w:r w:rsidRPr="00215933">
        <w:rPr>
          <w:rFonts w:ascii="Arial" w:hAnsi="Arial"/>
          <w:b/>
          <w:sz w:val="22"/>
        </w:rPr>
        <w:t>amendée.</w:t>
      </w:r>
    </w:p>
    <w:p w14:paraId="4ECCE304" w14:textId="752F8492" w:rsidR="002D04A2" w:rsidRPr="00215933" w:rsidRDefault="002D04A2" w:rsidP="00B845C2">
      <w:pPr>
        <w:pStyle w:val="Orateurengris"/>
        <w:keepNext/>
        <w:keepLines/>
        <w:tabs>
          <w:tab w:val="clear" w:pos="709"/>
          <w:tab w:val="clear" w:pos="1418"/>
          <w:tab w:val="clear" w:pos="2126"/>
          <w:tab w:val="clear" w:pos="2835"/>
        </w:tabs>
        <w:spacing w:before="360"/>
        <w:rPr>
          <w:rFonts w:eastAsia="Malgun Gothic"/>
          <w:b/>
          <w:bCs/>
          <w:u w:val="single"/>
          <w:lang w:val="fr-FR"/>
        </w:rPr>
      </w:pPr>
      <w:r w:rsidRPr="00215933">
        <w:rPr>
          <w:b/>
          <w:u w:val="single"/>
          <w:lang w:val="fr-FR"/>
        </w:rPr>
        <w:t>POINT 11 DE L</w:t>
      </w:r>
      <w:r w:rsidR="00A367B7" w:rsidRPr="00215933">
        <w:rPr>
          <w:b/>
          <w:u w:val="single"/>
          <w:lang w:val="fr-FR"/>
        </w:rPr>
        <w:t>’</w:t>
      </w:r>
      <w:r w:rsidRPr="00215933">
        <w:rPr>
          <w:b/>
          <w:u w:val="single"/>
          <w:lang w:val="fr-FR"/>
        </w:rPr>
        <w:t>ORDRE DU JOUR</w:t>
      </w:r>
    </w:p>
    <w:p w14:paraId="252DE187" w14:textId="3AFDD431" w:rsidR="002D04A2" w:rsidRPr="00215933" w:rsidRDefault="002D04A2" w:rsidP="002D04A2">
      <w:pPr>
        <w:pStyle w:val="Orateurengris"/>
        <w:keepNext/>
        <w:keepLines/>
        <w:tabs>
          <w:tab w:val="clear" w:pos="709"/>
          <w:tab w:val="clear" w:pos="1418"/>
          <w:tab w:val="clear" w:pos="2126"/>
          <w:tab w:val="clear" w:pos="2835"/>
        </w:tabs>
        <w:ind w:left="1560" w:hanging="1593"/>
        <w:jc w:val="left"/>
        <w:rPr>
          <w:rFonts w:eastAsia="Malgun Gothic"/>
          <w:b/>
          <w:bCs/>
          <w:caps/>
          <w:lang w:val="fr-FR"/>
        </w:rPr>
      </w:pPr>
      <w:r w:rsidRPr="00215933">
        <w:rPr>
          <w:b/>
          <w:caps/>
          <w:lang w:val="fr-FR"/>
        </w:rPr>
        <w:t>Mise en œuvre plus large de l</w:t>
      </w:r>
      <w:r w:rsidR="00A367B7" w:rsidRPr="00215933">
        <w:rPr>
          <w:b/>
          <w:caps/>
          <w:lang w:val="fr-FR"/>
        </w:rPr>
        <w:t>’</w:t>
      </w:r>
      <w:r w:rsidRPr="00215933">
        <w:rPr>
          <w:b/>
          <w:caps/>
          <w:lang w:val="fr-FR"/>
        </w:rPr>
        <w:t>article 18 de la Convention</w:t>
      </w:r>
    </w:p>
    <w:p w14:paraId="6C31C00C" w14:textId="77777777" w:rsidR="002D04A2" w:rsidRPr="00215933" w:rsidRDefault="002D04A2" w:rsidP="00B845C2">
      <w:pPr>
        <w:pStyle w:val="Orateurengris"/>
        <w:keepNext/>
        <w:keepLines/>
        <w:tabs>
          <w:tab w:val="clear" w:pos="709"/>
          <w:tab w:val="clear" w:pos="1418"/>
          <w:tab w:val="clear" w:pos="2126"/>
          <w:tab w:val="clear" w:pos="2835"/>
        </w:tabs>
        <w:ind w:left="2160" w:hanging="1593"/>
        <w:jc w:val="left"/>
        <w:rPr>
          <w:rFonts w:asciiTheme="minorBidi" w:hAnsiTheme="minorBidi" w:cstheme="minorBidi"/>
          <w:lang w:val="fr-FR"/>
        </w:rPr>
      </w:pPr>
      <w:r w:rsidRPr="00215933">
        <w:rPr>
          <w:rStyle w:val="Heading1Char"/>
          <w:rFonts w:asciiTheme="minorBidi" w:hAnsiTheme="minorBidi"/>
          <w:b/>
          <w:color w:val="212121"/>
          <w:sz w:val="22"/>
          <w:shd w:val="clear" w:color="auto" w:fill="FFFFFF"/>
          <w:lang w:val="fr-FR"/>
        </w:rPr>
        <w:t>Document</w:t>
      </w:r>
      <w:r w:rsidRPr="00215933">
        <w:rPr>
          <w:rStyle w:val="Heading1Char"/>
          <w:rFonts w:asciiTheme="minorBidi" w:hAnsiTheme="minorBidi"/>
          <w:color w:val="212121"/>
          <w:sz w:val="22"/>
          <w:shd w:val="clear" w:color="auto" w:fill="FFFFFF"/>
          <w:lang w:val="fr-FR"/>
        </w:rPr>
        <w:t> </w:t>
      </w:r>
      <w:r w:rsidRPr="00215933">
        <w:rPr>
          <w:rStyle w:val="Heading1Char"/>
          <w:rFonts w:asciiTheme="minorBidi" w:hAnsiTheme="minorBidi"/>
          <w:b/>
          <w:bCs/>
          <w:color w:val="212121"/>
          <w:sz w:val="22"/>
          <w:shd w:val="clear" w:color="auto" w:fill="FFFFFF"/>
          <w:lang w:val="fr-FR"/>
        </w:rPr>
        <w:t>:</w:t>
      </w:r>
      <w:r w:rsidRPr="00215933">
        <w:rPr>
          <w:rStyle w:val="Heading1Char"/>
          <w:rFonts w:asciiTheme="minorBidi" w:hAnsiTheme="minorBidi"/>
          <w:color w:val="212121"/>
          <w:sz w:val="22"/>
          <w:shd w:val="clear" w:color="auto" w:fill="FFFFFF"/>
          <w:lang w:val="fr-FR"/>
        </w:rPr>
        <w:tab/>
      </w:r>
      <w:hyperlink r:id="rId178" w:history="1">
        <w:r w:rsidRPr="00215933">
          <w:rPr>
            <w:rStyle w:val="Hyperlink"/>
            <w:rFonts w:asciiTheme="minorBidi" w:hAnsiTheme="minorBidi"/>
            <w:lang w:val="fr-FR"/>
          </w:rPr>
          <w:t>LHE/25/20.COM/11</w:t>
        </w:r>
      </w:hyperlink>
    </w:p>
    <w:p w14:paraId="4BA17B8D" w14:textId="77777777" w:rsidR="002D04A2" w:rsidRPr="00215933" w:rsidRDefault="002D04A2" w:rsidP="002D04A2">
      <w:pPr>
        <w:pStyle w:val="Orateurengris"/>
        <w:tabs>
          <w:tab w:val="clear" w:pos="709"/>
          <w:tab w:val="left" w:pos="567"/>
        </w:tabs>
        <w:rPr>
          <w:rFonts w:asciiTheme="minorBidi" w:hAnsiTheme="minorBidi" w:cstheme="minorBidi"/>
          <w:lang w:val="fr-FR"/>
        </w:rPr>
      </w:pPr>
      <w:r w:rsidRPr="00215933">
        <w:rPr>
          <w:rFonts w:asciiTheme="minorBidi" w:hAnsiTheme="minorBidi"/>
          <w:b/>
          <w:lang w:val="fr-FR"/>
        </w:rPr>
        <w:tab/>
        <w:t xml:space="preserve">Décision : </w:t>
      </w:r>
      <w:r w:rsidRPr="00215933">
        <w:rPr>
          <w:rFonts w:asciiTheme="minorBidi" w:hAnsiTheme="minorBidi"/>
          <w:b/>
          <w:lang w:val="fr-FR"/>
        </w:rPr>
        <w:tab/>
      </w:r>
      <w:hyperlink r:id="rId179" w:history="1">
        <w:r w:rsidRPr="00215933">
          <w:rPr>
            <w:rStyle w:val="Hyperlink"/>
            <w:rFonts w:asciiTheme="minorBidi" w:hAnsiTheme="minorBidi"/>
            <w:i/>
            <w:lang w:val="fr-FR"/>
          </w:rPr>
          <w:t>20.COM 11</w:t>
        </w:r>
      </w:hyperlink>
    </w:p>
    <w:p w14:paraId="0D0DBF58" w14:textId="54FAD5F4" w:rsidR="002D04A2" w:rsidRPr="00215933" w:rsidRDefault="002D04A2" w:rsidP="002D04A2">
      <w:pPr>
        <w:pStyle w:val="ListParagraph"/>
        <w:numPr>
          <w:ilvl w:val="0"/>
          <w:numId w:val="23"/>
        </w:numPr>
        <w:snapToGrid w:val="0"/>
        <w:ind w:left="567" w:hanging="567"/>
        <w:jc w:val="both"/>
        <w:rPr>
          <w:rFonts w:asciiTheme="minorBidi" w:hAnsiTheme="minorBidi" w:cstheme="minorBidi"/>
          <w:sz w:val="22"/>
          <w:szCs w:val="22"/>
        </w:rPr>
      </w:pPr>
      <w:r w:rsidRPr="00215933">
        <w:rPr>
          <w:rFonts w:asciiTheme="minorBidi" w:hAnsiTheme="minorBidi"/>
          <w:sz w:val="22"/>
        </w:rPr>
        <w:t xml:space="preserve">Le </w:t>
      </w:r>
      <w:r w:rsidRPr="00215933">
        <w:rPr>
          <w:rFonts w:asciiTheme="minorBidi" w:hAnsiTheme="minorBidi"/>
          <w:b/>
          <w:sz w:val="22"/>
        </w:rPr>
        <w:t>Président</w:t>
      </w:r>
      <w:r w:rsidRPr="00215933">
        <w:rPr>
          <w:rFonts w:asciiTheme="minorBidi" w:hAnsiTheme="minorBidi"/>
          <w:sz w:val="22"/>
        </w:rPr>
        <w:t xml:space="preserve"> est passé au point 11 de l</w:t>
      </w:r>
      <w:r w:rsidR="00A367B7" w:rsidRPr="00215933">
        <w:rPr>
          <w:rFonts w:asciiTheme="minorBidi" w:hAnsiTheme="minorBidi"/>
          <w:sz w:val="22"/>
        </w:rPr>
        <w:t>’</w:t>
      </w:r>
      <w:r w:rsidRPr="00215933">
        <w:rPr>
          <w:rFonts w:asciiTheme="minorBidi" w:hAnsiTheme="minorBidi"/>
          <w:sz w:val="22"/>
        </w:rPr>
        <w:t>ordre du jour, la mise en œuvre plus large de l</w:t>
      </w:r>
      <w:r w:rsidR="00A367B7" w:rsidRPr="00215933">
        <w:rPr>
          <w:rFonts w:asciiTheme="minorBidi" w:hAnsiTheme="minorBidi"/>
          <w:sz w:val="22"/>
        </w:rPr>
        <w:t>’</w:t>
      </w:r>
      <w:r w:rsidRPr="00215933">
        <w:rPr>
          <w:rFonts w:asciiTheme="minorBidi" w:hAnsiTheme="minorBidi"/>
          <w:sz w:val="22"/>
        </w:rPr>
        <w:t>article 18 de la Convention, et a invité le Secrétariat à présenter ce point.</w:t>
      </w:r>
    </w:p>
    <w:p w14:paraId="637254C1" w14:textId="1AB15988" w:rsidR="002D04A2" w:rsidRPr="00215933" w:rsidRDefault="002D04A2" w:rsidP="002D04A2">
      <w:pPr>
        <w:pStyle w:val="ListParagraph"/>
        <w:numPr>
          <w:ilvl w:val="0"/>
          <w:numId w:val="23"/>
        </w:numPr>
        <w:snapToGrid w:val="0"/>
        <w:ind w:left="567" w:hanging="567"/>
        <w:jc w:val="both"/>
        <w:rPr>
          <w:rFonts w:asciiTheme="minorBidi" w:hAnsiTheme="minorBidi" w:cstheme="minorBidi"/>
          <w:sz w:val="22"/>
          <w:szCs w:val="22"/>
        </w:rPr>
      </w:pPr>
      <w:r w:rsidRPr="00215933">
        <w:rPr>
          <w:rFonts w:asciiTheme="minorBidi" w:hAnsiTheme="minorBidi"/>
          <w:sz w:val="22"/>
        </w:rPr>
        <w:t xml:space="preserve">La </w:t>
      </w:r>
      <w:r w:rsidRPr="00215933">
        <w:rPr>
          <w:rFonts w:asciiTheme="minorBidi" w:hAnsiTheme="minorBidi"/>
          <w:b/>
          <w:sz w:val="22"/>
        </w:rPr>
        <w:t>Secrétaire</w:t>
      </w:r>
      <w:r w:rsidRPr="00215933">
        <w:rPr>
          <w:rFonts w:asciiTheme="minorBidi" w:hAnsiTheme="minorBidi"/>
          <w:sz w:val="22"/>
        </w:rPr>
        <w:t xml:space="preserve"> a présenté les avancées réalisées depuis la session précédente concernant la mise en œuvre plus large de l</w:t>
      </w:r>
      <w:r w:rsidR="00A367B7" w:rsidRPr="00215933">
        <w:rPr>
          <w:rFonts w:asciiTheme="minorBidi" w:hAnsiTheme="minorBidi"/>
          <w:sz w:val="22"/>
        </w:rPr>
        <w:t>’</w:t>
      </w:r>
      <w:r w:rsidRPr="00215933">
        <w:rPr>
          <w:rFonts w:asciiTheme="minorBidi" w:hAnsiTheme="minorBidi"/>
          <w:sz w:val="22"/>
        </w:rPr>
        <w:t>article 18 et a rappelé que le processus de réflexion visait initialement à remédier à la sous-utilisation du Registre de bonnes pratiques de sauvegarde, notamment par la simplification des critères de sélection et en offrant à l</w:t>
      </w:r>
      <w:r w:rsidR="00A367B7" w:rsidRPr="00215933">
        <w:rPr>
          <w:rFonts w:asciiTheme="minorBidi" w:hAnsiTheme="minorBidi"/>
          <w:sz w:val="22"/>
        </w:rPr>
        <w:t>’</w:t>
      </w:r>
      <w:r w:rsidRPr="00215933">
        <w:rPr>
          <w:rFonts w:asciiTheme="minorBidi" w:hAnsiTheme="minorBidi"/>
          <w:sz w:val="22"/>
        </w:rPr>
        <w:t>Organe d</w:t>
      </w:r>
      <w:r w:rsidR="00A367B7" w:rsidRPr="00215933">
        <w:rPr>
          <w:rFonts w:asciiTheme="minorBidi" w:hAnsiTheme="minorBidi"/>
          <w:sz w:val="22"/>
        </w:rPr>
        <w:t>’</w:t>
      </w:r>
      <w:r w:rsidRPr="00215933">
        <w:rPr>
          <w:rFonts w:asciiTheme="minorBidi" w:hAnsiTheme="minorBidi"/>
          <w:sz w:val="22"/>
        </w:rPr>
        <w:t>évaluation la possibilité de recommander des expériences de sauvegarde en vue de leur inscription au Registre lors des demandes de transfert. La Secrétaire a fait remarquer que le cycle 2025 était le premier à bénéficier de cette approche. La réflexion avait évolué pour inclure la mise en place d</w:t>
      </w:r>
      <w:r w:rsidR="00A367B7" w:rsidRPr="00215933">
        <w:rPr>
          <w:rFonts w:asciiTheme="minorBidi" w:hAnsiTheme="minorBidi"/>
          <w:sz w:val="22"/>
        </w:rPr>
        <w:t>’</w:t>
      </w:r>
      <w:r w:rsidRPr="00215933">
        <w:rPr>
          <w:rFonts w:asciiTheme="minorBidi" w:hAnsiTheme="minorBidi"/>
          <w:sz w:val="22"/>
        </w:rPr>
        <w:t xml:space="preserve">une plateforme en ligne dédiée au partage des pratiques en matière de protection. Une </w:t>
      </w:r>
      <w:hyperlink r:id="rId180" w:history="1">
        <w:r w:rsidRPr="00215933">
          <w:rPr>
            <w:rStyle w:val="Hyperlink"/>
            <w:rFonts w:asciiTheme="minorBidi" w:hAnsiTheme="minorBidi"/>
            <w:sz w:val="22"/>
          </w:rPr>
          <w:t>version préliminaire</w:t>
        </w:r>
      </w:hyperlink>
      <w:r w:rsidRPr="00215933">
        <w:rPr>
          <w:rFonts w:asciiTheme="minorBidi" w:hAnsiTheme="minorBidi"/>
          <w:sz w:val="22"/>
        </w:rPr>
        <w:t xml:space="preserve"> de la plateforme avait été mise en ligne en mai 2025 sur le site Internet de la Convention, proposant des exemples d</w:t>
      </w:r>
      <w:r w:rsidR="00A367B7" w:rsidRPr="00215933">
        <w:rPr>
          <w:rFonts w:asciiTheme="minorBidi" w:hAnsiTheme="minorBidi"/>
          <w:sz w:val="22"/>
        </w:rPr>
        <w:t>’</w:t>
      </w:r>
      <w:r w:rsidRPr="00215933">
        <w:rPr>
          <w:rFonts w:asciiTheme="minorBidi" w:hAnsiTheme="minorBidi"/>
          <w:sz w:val="22"/>
        </w:rPr>
        <w:t>approches de sauvegarde communautaires accompagnés de supports audiovisuels. Les considérations éthiques, en particulier le consentement préalable, libre et éclairé des communautés, avaient été au cœur du processus de sélection. Le développement technique d</w:t>
      </w:r>
      <w:r w:rsidR="00A367B7" w:rsidRPr="00215933">
        <w:rPr>
          <w:rFonts w:asciiTheme="minorBidi" w:hAnsiTheme="minorBidi"/>
          <w:sz w:val="22"/>
        </w:rPr>
        <w:t>’</w:t>
      </w:r>
      <w:r w:rsidRPr="00215933">
        <w:rPr>
          <w:rFonts w:asciiTheme="minorBidi" w:hAnsiTheme="minorBidi"/>
          <w:sz w:val="22"/>
        </w:rPr>
        <w:t>une plateforme complète avait commencé, notamment la sélection d</w:t>
      </w:r>
      <w:r w:rsidR="00A367B7" w:rsidRPr="00215933">
        <w:rPr>
          <w:rFonts w:asciiTheme="minorBidi" w:hAnsiTheme="minorBidi"/>
          <w:sz w:val="22"/>
        </w:rPr>
        <w:t>’</w:t>
      </w:r>
      <w:r w:rsidRPr="00215933">
        <w:rPr>
          <w:rFonts w:asciiTheme="minorBidi" w:hAnsiTheme="minorBidi"/>
          <w:sz w:val="22"/>
        </w:rPr>
        <w:t>une entreprise chargée de concevoir son architecture et ses fonctionnalités, telles que l</w:t>
      </w:r>
      <w:r w:rsidR="00A367B7" w:rsidRPr="00215933">
        <w:rPr>
          <w:rFonts w:asciiTheme="minorBidi" w:hAnsiTheme="minorBidi"/>
          <w:sz w:val="22"/>
        </w:rPr>
        <w:t>’</w:t>
      </w:r>
      <w:r w:rsidRPr="00215933">
        <w:rPr>
          <w:rFonts w:asciiTheme="minorBidi" w:hAnsiTheme="minorBidi"/>
          <w:sz w:val="22"/>
        </w:rPr>
        <w:t>indexation des contenus, la fonctionnalité de recherche, les espaces d</w:t>
      </w:r>
      <w:r w:rsidR="00A367B7" w:rsidRPr="00215933">
        <w:rPr>
          <w:rFonts w:asciiTheme="minorBidi" w:hAnsiTheme="minorBidi"/>
          <w:sz w:val="22"/>
        </w:rPr>
        <w:t>’</w:t>
      </w:r>
      <w:r w:rsidRPr="00215933">
        <w:rPr>
          <w:rFonts w:asciiTheme="minorBidi" w:hAnsiTheme="minorBidi"/>
          <w:sz w:val="22"/>
        </w:rPr>
        <w:t>apprentissage entre pairs, la prise en charge multilingue et les directives de soumission. Ce processus s</w:t>
      </w:r>
      <w:r w:rsidR="00A367B7" w:rsidRPr="00215933">
        <w:rPr>
          <w:rFonts w:asciiTheme="minorBidi" w:hAnsiTheme="minorBidi"/>
          <w:sz w:val="22"/>
        </w:rPr>
        <w:t>’</w:t>
      </w:r>
      <w:r w:rsidRPr="00215933">
        <w:rPr>
          <w:rFonts w:asciiTheme="minorBidi" w:hAnsiTheme="minorBidi"/>
          <w:sz w:val="22"/>
        </w:rPr>
        <w:t xml:space="preserve">était appuyé sur des consultations avec des experts, et de </w:t>
      </w:r>
      <w:r w:rsidRPr="00215933">
        <w:rPr>
          <w:rFonts w:asciiTheme="minorBidi" w:hAnsiTheme="minorBidi"/>
          <w:sz w:val="22"/>
        </w:rPr>
        <w:lastRenderedPageBreak/>
        <w:t>nouvelles avancées étaient prévues en 2026. La Secrétaire a également souligné le soutien financier apporté par le Royaume des Pays</w:t>
      </w:r>
      <w:r w:rsidRPr="00215933">
        <w:rPr>
          <w:rFonts w:asciiTheme="minorBidi" w:hAnsiTheme="minorBidi"/>
          <w:sz w:val="22"/>
        </w:rPr>
        <w:noBreakHyphen/>
        <w:t>Bas, la République de Corée et le Royaume d</w:t>
      </w:r>
      <w:r w:rsidR="00A367B7" w:rsidRPr="00215933">
        <w:rPr>
          <w:rFonts w:asciiTheme="minorBidi" w:hAnsiTheme="minorBidi"/>
          <w:sz w:val="22"/>
        </w:rPr>
        <w:t>’</w:t>
      </w:r>
      <w:r w:rsidRPr="00215933">
        <w:rPr>
          <w:rFonts w:asciiTheme="minorBidi" w:hAnsiTheme="minorBidi"/>
          <w:sz w:val="22"/>
        </w:rPr>
        <w:t>Arabie saoudite, notamment les contributions destinées à un domaine spécifique lié au patrimoine alimentaire et à la durabilité.</w:t>
      </w:r>
    </w:p>
    <w:p w14:paraId="342A5C63" w14:textId="2502980A" w:rsidR="002D04A2" w:rsidRPr="00215933" w:rsidRDefault="002D04A2" w:rsidP="002D04A2">
      <w:pPr>
        <w:pStyle w:val="ListParagraph"/>
        <w:numPr>
          <w:ilvl w:val="0"/>
          <w:numId w:val="23"/>
        </w:numPr>
        <w:snapToGrid w:val="0"/>
        <w:ind w:left="567" w:hanging="567"/>
        <w:jc w:val="both"/>
        <w:rPr>
          <w:rFonts w:asciiTheme="minorBidi" w:hAnsiTheme="minorBidi" w:cstheme="minorBidi"/>
          <w:sz w:val="22"/>
          <w:szCs w:val="22"/>
        </w:rPr>
      </w:pPr>
      <w:r w:rsidRPr="00215933">
        <w:rPr>
          <w:rFonts w:asciiTheme="minorBidi" w:hAnsiTheme="minorBidi"/>
          <w:b/>
          <w:bCs/>
          <w:sz w:val="22"/>
        </w:rPr>
        <w:t>M.</w:t>
      </w:r>
      <w:r w:rsidRPr="00215933">
        <w:rPr>
          <w:rFonts w:asciiTheme="minorBidi" w:hAnsiTheme="minorBidi"/>
          <w:b/>
          <w:sz w:val="22"/>
        </w:rPr>
        <w:t> Giovanni Scepi</w:t>
      </w:r>
      <w:r w:rsidRPr="00215933">
        <w:rPr>
          <w:rFonts w:asciiTheme="minorBidi" w:hAnsiTheme="minorBidi"/>
          <w:bCs/>
          <w:sz w:val="22"/>
        </w:rPr>
        <w:t>,</w:t>
      </w:r>
      <w:r w:rsidRPr="00215933">
        <w:rPr>
          <w:rFonts w:asciiTheme="minorBidi" w:hAnsiTheme="minorBidi"/>
          <w:sz w:val="22"/>
        </w:rPr>
        <w:t xml:space="preserve"> </w:t>
      </w:r>
      <w:r w:rsidRPr="00215933">
        <w:rPr>
          <w:rFonts w:asciiTheme="minorBidi" w:hAnsiTheme="minorBidi"/>
          <w:bCs/>
          <w:sz w:val="22"/>
        </w:rPr>
        <w:t xml:space="preserve">du </w:t>
      </w:r>
      <w:r w:rsidRPr="00215933">
        <w:rPr>
          <w:rFonts w:asciiTheme="minorBidi" w:hAnsiTheme="minorBidi"/>
          <w:b/>
          <w:sz w:val="22"/>
        </w:rPr>
        <w:t>Secrétariat</w:t>
      </w:r>
      <w:r w:rsidRPr="00215933">
        <w:rPr>
          <w:rFonts w:asciiTheme="minorBidi" w:hAnsiTheme="minorBidi"/>
          <w:bCs/>
          <w:sz w:val="22"/>
        </w:rPr>
        <w:t>,</w:t>
      </w:r>
      <w:r w:rsidRPr="00215933">
        <w:rPr>
          <w:rFonts w:asciiTheme="minorBidi" w:hAnsiTheme="minorBidi"/>
          <w:sz w:val="22"/>
        </w:rPr>
        <w:t xml:space="preserve"> a présenté une fonctionnalité pilote de la plateforme, reposant sur un format interactif de « narration par défilement ». Il a précisé que ce projet pilote s</w:t>
      </w:r>
      <w:r w:rsidR="00A367B7" w:rsidRPr="00215933">
        <w:rPr>
          <w:rFonts w:asciiTheme="minorBidi" w:hAnsiTheme="minorBidi"/>
          <w:sz w:val="22"/>
        </w:rPr>
        <w:t>’</w:t>
      </w:r>
      <w:r w:rsidRPr="00215933">
        <w:rPr>
          <w:rFonts w:asciiTheme="minorBidi" w:hAnsiTheme="minorBidi"/>
          <w:sz w:val="22"/>
        </w:rPr>
        <w:t>appuie sur une expérience en matière de sauvegarde menée par l</w:t>
      </w:r>
      <w:r w:rsidR="00A367B7" w:rsidRPr="00215933">
        <w:rPr>
          <w:rFonts w:asciiTheme="minorBidi" w:hAnsiTheme="minorBidi"/>
          <w:sz w:val="22"/>
        </w:rPr>
        <w:t>’</w:t>
      </w:r>
      <w:r w:rsidRPr="00215933">
        <w:rPr>
          <w:rFonts w:asciiTheme="minorBidi" w:hAnsiTheme="minorBidi"/>
          <w:sz w:val="22"/>
        </w:rPr>
        <w:t>organisation non gouvernementale « Ponte… nas Ondas! », qui comprend une initiative de radio scolaire en Galice (Espagne) et au Portugal. Il a expliqué que ce format vise à présenter les approches de sauvegarde de manière dynamique et captivante, en mettant l</w:t>
      </w:r>
      <w:r w:rsidR="00A367B7" w:rsidRPr="00215933">
        <w:rPr>
          <w:rFonts w:asciiTheme="minorBidi" w:hAnsiTheme="minorBidi"/>
          <w:sz w:val="22"/>
        </w:rPr>
        <w:t>’</w:t>
      </w:r>
      <w:r w:rsidRPr="00215933">
        <w:rPr>
          <w:rFonts w:asciiTheme="minorBidi" w:hAnsiTheme="minorBidi"/>
          <w:sz w:val="22"/>
        </w:rPr>
        <w:t>accent sur le dialogue intergénérationnel et l</w:t>
      </w:r>
      <w:r w:rsidR="00A367B7" w:rsidRPr="00215933">
        <w:rPr>
          <w:rFonts w:asciiTheme="minorBidi" w:hAnsiTheme="minorBidi"/>
          <w:sz w:val="22"/>
        </w:rPr>
        <w:t>’</w:t>
      </w:r>
      <w:r w:rsidRPr="00215933">
        <w:rPr>
          <w:rFonts w:asciiTheme="minorBidi" w:hAnsiTheme="minorBidi"/>
          <w:sz w:val="22"/>
        </w:rPr>
        <w:t>engagement des jeunes. Les étapes suivantes avaient consisté à mettre en place un groupe consultatif volontaire chargé d</w:t>
      </w:r>
      <w:r w:rsidR="00A367B7" w:rsidRPr="00215933">
        <w:rPr>
          <w:rFonts w:asciiTheme="minorBidi" w:hAnsiTheme="minorBidi"/>
          <w:sz w:val="22"/>
        </w:rPr>
        <w:t>’</w:t>
      </w:r>
      <w:r w:rsidRPr="00215933">
        <w:rPr>
          <w:rFonts w:asciiTheme="minorBidi" w:hAnsiTheme="minorBidi"/>
          <w:sz w:val="22"/>
        </w:rPr>
        <w:t>orienter le développement de la plateforme et de superviser la création d</w:t>
      </w:r>
      <w:r w:rsidR="00A367B7" w:rsidRPr="00215933">
        <w:rPr>
          <w:rFonts w:asciiTheme="minorBidi" w:hAnsiTheme="minorBidi"/>
          <w:sz w:val="22"/>
        </w:rPr>
        <w:t>’</w:t>
      </w:r>
      <w:r w:rsidRPr="00215933">
        <w:rPr>
          <w:rFonts w:asciiTheme="minorBidi" w:hAnsiTheme="minorBidi"/>
          <w:sz w:val="22"/>
        </w:rPr>
        <w:t>une première série d</w:t>
      </w:r>
      <w:r w:rsidR="00A367B7" w:rsidRPr="00215933">
        <w:rPr>
          <w:rFonts w:asciiTheme="minorBidi" w:hAnsiTheme="minorBidi"/>
          <w:sz w:val="22"/>
        </w:rPr>
        <w:t>’</w:t>
      </w:r>
      <w:r w:rsidRPr="00215933">
        <w:rPr>
          <w:rFonts w:asciiTheme="minorBidi" w:hAnsiTheme="minorBidi"/>
          <w:sz w:val="22"/>
        </w:rPr>
        <w:t>expériences en matière de sauvegarde. La plateforme devait être opérationnelle en 2026, son lancement étant prévu lors de la vingt</w:t>
      </w:r>
      <w:r w:rsidRPr="00215933">
        <w:rPr>
          <w:rFonts w:asciiTheme="minorBidi" w:hAnsiTheme="minorBidi"/>
          <w:sz w:val="22"/>
        </w:rPr>
        <w:noBreakHyphen/>
        <w:t>et</w:t>
      </w:r>
      <w:r w:rsidRPr="00215933">
        <w:rPr>
          <w:rFonts w:asciiTheme="minorBidi" w:hAnsiTheme="minorBidi"/>
          <w:sz w:val="22"/>
        </w:rPr>
        <w:noBreakHyphen/>
        <w:t>unième session du Comité.</w:t>
      </w:r>
    </w:p>
    <w:p w14:paraId="5827077F" w14:textId="6F8F6D0E" w:rsidR="002D04A2" w:rsidRPr="00215933" w:rsidRDefault="002D04A2" w:rsidP="002D04A2">
      <w:pPr>
        <w:pStyle w:val="ListParagraph"/>
        <w:numPr>
          <w:ilvl w:val="0"/>
          <w:numId w:val="23"/>
        </w:numPr>
        <w:snapToGrid w:val="0"/>
        <w:ind w:left="567" w:hanging="567"/>
        <w:jc w:val="both"/>
        <w:rPr>
          <w:rFonts w:asciiTheme="minorBidi" w:hAnsiTheme="minorBidi" w:cstheme="minorBidi"/>
          <w:sz w:val="22"/>
          <w:szCs w:val="22"/>
        </w:rPr>
      </w:pPr>
      <w:r w:rsidRPr="00215933">
        <w:rPr>
          <w:rFonts w:asciiTheme="minorBidi" w:hAnsiTheme="minorBidi"/>
          <w:sz w:val="22"/>
        </w:rPr>
        <w:t xml:space="preserve">Le </w:t>
      </w:r>
      <w:r w:rsidRPr="00215933">
        <w:rPr>
          <w:rFonts w:asciiTheme="minorBidi" w:hAnsiTheme="minorBidi"/>
          <w:b/>
          <w:sz w:val="22"/>
        </w:rPr>
        <w:t>Président</w:t>
      </w:r>
      <w:r w:rsidRPr="00215933">
        <w:rPr>
          <w:rFonts w:asciiTheme="minorBidi" w:hAnsiTheme="minorBidi"/>
          <w:sz w:val="22"/>
        </w:rPr>
        <w:t xml:space="preserve"> a remercié le Secrétariat et a donné la parole aux orateurs afin qu</w:t>
      </w:r>
      <w:r w:rsidR="00A367B7" w:rsidRPr="00215933">
        <w:rPr>
          <w:rFonts w:asciiTheme="minorBidi" w:hAnsiTheme="minorBidi"/>
          <w:sz w:val="22"/>
        </w:rPr>
        <w:t>’</w:t>
      </w:r>
      <w:r w:rsidRPr="00215933">
        <w:rPr>
          <w:rFonts w:asciiTheme="minorBidi" w:hAnsiTheme="minorBidi"/>
          <w:sz w:val="22"/>
        </w:rPr>
        <w:t>ils fassent part de leurs commentaires.</w:t>
      </w:r>
    </w:p>
    <w:p w14:paraId="6C57828D" w14:textId="55C9F15B" w:rsidR="002D04A2" w:rsidRPr="00215933" w:rsidRDefault="002D04A2" w:rsidP="002D04A2">
      <w:pPr>
        <w:pStyle w:val="ListParagraph"/>
        <w:numPr>
          <w:ilvl w:val="0"/>
          <w:numId w:val="23"/>
        </w:numPr>
        <w:snapToGrid w:val="0"/>
        <w:ind w:left="567" w:hanging="567"/>
        <w:jc w:val="both"/>
        <w:rPr>
          <w:rFonts w:asciiTheme="minorBidi" w:hAnsiTheme="minorBidi" w:cstheme="minorBidi"/>
          <w:sz w:val="22"/>
          <w:szCs w:val="22"/>
        </w:rPr>
      </w:pPr>
      <w:r w:rsidRPr="00215933">
        <w:rPr>
          <w:rFonts w:asciiTheme="minorBidi" w:hAnsiTheme="minorBidi"/>
          <w:sz w:val="22"/>
        </w:rPr>
        <w:t>La délégation de l</w:t>
      </w:r>
      <w:r w:rsidR="00A367B7" w:rsidRPr="00215933">
        <w:rPr>
          <w:rFonts w:asciiTheme="minorBidi" w:hAnsiTheme="minorBidi"/>
          <w:sz w:val="22"/>
        </w:rPr>
        <w:t>’</w:t>
      </w:r>
      <w:r w:rsidRPr="00215933">
        <w:rPr>
          <w:rFonts w:asciiTheme="minorBidi" w:hAnsiTheme="minorBidi"/>
          <w:b/>
          <w:sz w:val="22"/>
        </w:rPr>
        <w:t>Espagne</w:t>
      </w:r>
      <w:r w:rsidRPr="00215933">
        <w:rPr>
          <w:rFonts w:asciiTheme="minorBidi" w:hAnsiTheme="minorBidi"/>
          <w:sz w:val="22"/>
        </w:rPr>
        <w:t xml:space="preserve"> a remercié les partenaires financiers et le Secrétariat d</w:t>
      </w:r>
      <w:r w:rsidR="00A367B7" w:rsidRPr="00215933">
        <w:rPr>
          <w:rFonts w:asciiTheme="minorBidi" w:hAnsiTheme="minorBidi"/>
          <w:sz w:val="22"/>
        </w:rPr>
        <w:t>’</w:t>
      </w:r>
      <w:r w:rsidRPr="00215933">
        <w:rPr>
          <w:rFonts w:asciiTheme="minorBidi" w:hAnsiTheme="minorBidi"/>
          <w:sz w:val="22"/>
        </w:rPr>
        <w:t>avoir présenté un exemple venu d</w:t>
      </w:r>
      <w:r w:rsidR="00A367B7" w:rsidRPr="00215933">
        <w:rPr>
          <w:rFonts w:asciiTheme="minorBidi" w:hAnsiTheme="minorBidi"/>
          <w:sz w:val="22"/>
        </w:rPr>
        <w:t>’</w:t>
      </w:r>
      <w:r w:rsidRPr="00215933">
        <w:rPr>
          <w:rFonts w:asciiTheme="minorBidi" w:hAnsiTheme="minorBidi"/>
          <w:sz w:val="22"/>
        </w:rPr>
        <w:t>Espagne. La délégation a fait remarquer que l</w:t>
      </w:r>
      <w:r w:rsidR="00A367B7" w:rsidRPr="00215933">
        <w:rPr>
          <w:rFonts w:asciiTheme="minorBidi" w:hAnsiTheme="minorBidi"/>
          <w:sz w:val="22"/>
        </w:rPr>
        <w:t>’</w:t>
      </w:r>
      <w:r w:rsidRPr="00215933">
        <w:rPr>
          <w:rFonts w:asciiTheme="minorBidi" w:hAnsiTheme="minorBidi"/>
          <w:sz w:val="22"/>
        </w:rPr>
        <w:t>expérience de sauvegarde présentée avait été mise en place au fil de plus d</w:t>
      </w:r>
      <w:r w:rsidR="00A367B7" w:rsidRPr="00215933">
        <w:rPr>
          <w:rFonts w:asciiTheme="minorBidi" w:hAnsiTheme="minorBidi"/>
          <w:sz w:val="22"/>
        </w:rPr>
        <w:t>’</w:t>
      </w:r>
      <w:r w:rsidRPr="00215933">
        <w:rPr>
          <w:rFonts w:asciiTheme="minorBidi" w:hAnsiTheme="minorBidi"/>
          <w:sz w:val="22"/>
        </w:rPr>
        <w:t>une décennie et a souligné l</w:t>
      </w:r>
      <w:r w:rsidR="00A367B7" w:rsidRPr="00215933">
        <w:rPr>
          <w:rFonts w:asciiTheme="minorBidi" w:hAnsiTheme="minorBidi"/>
          <w:sz w:val="22"/>
        </w:rPr>
        <w:t>’</w:t>
      </w:r>
      <w:r w:rsidRPr="00215933">
        <w:rPr>
          <w:rFonts w:asciiTheme="minorBidi" w:hAnsiTheme="minorBidi"/>
          <w:sz w:val="22"/>
        </w:rPr>
        <w:t>importance de poursuivre la réflexion sur l</w:t>
      </w:r>
      <w:r w:rsidR="00A367B7" w:rsidRPr="00215933">
        <w:rPr>
          <w:rFonts w:asciiTheme="minorBidi" w:hAnsiTheme="minorBidi"/>
          <w:sz w:val="22"/>
        </w:rPr>
        <w:t>’</w:t>
      </w:r>
      <w:r w:rsidRPr="00215933">
        <w:rPr>
          <w:rFonts w:asciiTheme="minorBidi" w:hAnsiTheme="minorBidi"/>
          <w:sz w:val="22"/>
        </w:rPr>
        <w:t>article 18. La délégation a mis en avant que, contrairement aux autres listes, le Registre de bonnes pratiques de sauvegarde devait faire l</w:t>
      </w:r>
      <w:r w:rsidR="00A367B7" w:rsidRPr="00215933">
        <w:rPr>
          <w:rFonts w:asciiTheme="minorBidi" w:hAnsiTheme="minorBidi"/>
          <w:sz w:val="22"/>
        </w:rPr>
        <w:t>’</w:t>
      </w:r>
      <w:r w:rsidRPr="00215933">
        <w:rPr>
          <w:rFonts w:asciiTheme="minorBidi" w:hAnsiTheme="minorBidi"/>
          <w:sz w:val="22"/>
        </w:rPr>
        <w:t>objet d</w:t>
      </w:r>
      <w:r w:rsidR="00A367B7" w:rsidRPr="00215933">
        <w:rPr>
          <w:rFonts w:asciiTheme="minorBidi" w:hAnsiTheme="minorBidi"/>
          <w:sz w:val="22"/>
        </w:rPr>
        <w:t>’</w:t>
      </w:r>
      <w:r w:rsidRPr="00215933">
        <w:rPr>
          <w:rFonts w:asciiTheme="minorBidi" w:hAnsiTheme="minorBidi"/>
          <w:sz w:val="22"/>
        </w:rPr>
        <w:t>une promotion accrue afin de répondre à l</w:t>
      </w:r>
      <w:r w:rsidR="00A367B7" w:rsidRPr="00215933">
        <w:rPr>
          <w:rFonts w:asciiTheme="minorBidi" w:hAnsiTheme="minorBidi"/>
          <w:sz w:val="22"/>
        </w:rPr>
        <w:t>’</w:t>
      </w:r>
      <w:r w:rsidRPr="00215933">
        <w:rPr>
          <w:rFonts w:asciiTheme="minorBidi" w:hAnsiTheme="minorBidi"/>
          <w:sz w:val="22"/>
        </w:rPr>
        <w:t>objectif de coopération internationale fixé par la Convention.</w:t>
      </w:r>
    </w:p>
    <w:p w14:paraId="74385F3E" w14:textId="42D8DD4E" w:rsidR="002D04A2" w:rsidRPr="00215933" w:rsidRDefault="002D04A2" w:rsidP="002D04A2">
      <w:pPr>
        <w:pStyle w:val="ListParagraph"/>
        <w:numPr>
          <w:ilvl w:val="0"/>
          <w:numId w:val="23"/>
        </w:numPr>
        <w:snapToGrid w:val="0"/>
        <w:ind w:left="567" w:hanging="567"/>
        <w:jc w:val="both"/>
        <w:rPr>
          <w:rFonts w:asciiTheme="minorBidi" w:hAnsiTheme="minorBidi" w:cstheme="minorBidi"/>
          <w:sz w:val="22"/>
          <w:szCs w:val="22"/>
        </w:rPr>
      </w:pPr>
      <w:r w:rsidRPr="00215933">
        <w:rPr>
          <w:rFonts w:asciiTheme="minorBidi" w:hAnsiTheme="minorBidi"/>
          <w:sz w:val="22"/>
        </w:rPr>
        <w:t xml:space="preserve">La délégation de la </w:t>
      </w:r>
      <w:r w:rsidRPr="00215933">
        <w:rPr>
          <w:rFonts w:asciiTheme="minorBidi" w:hAnsiTheme="minorBidi"/>
          <w:b/>
          <w:sz w:val="22"/>
        </w:rPr>
        <w:t>Slovaquie</w:t>
      </w:r>
      <w:r w:rsidRPr="00215933">
        <w:rPr>
          <w:rFonts w:asciiTheme="minorBidi" w:hAnsiTheme="minorBidi"/>
          <w:sz w:val="22"/>
        </w:rPr>
        <w:t xml:space="preserve"> a souligné que la sauvegarde ne se limitait pas aux mécanismes d</w:t>
      </w:r>
      <w:r w:rsidR="00A367B7" w:rsidRPr="00215933">
        <w:rPr>
          <w:rFonts w:asciiTheme="minorBidi" w:hAnsiTheme="minorBidi"/>
          <w:sz w:val="22"/>
        </w:rPr>
        <w:t>’</w:t>
      </w:r>
      <w:r w:rsidRPr="00215933">
        <w:rPr>
          <w:rFonts w:asciiTheme="minorBidi" w:hAnsiTheme="minorBidi"/>
          <w:sz w:val="22"/>
        </w:rPr>
        <w:t>inscription, mais reposait sur les pratiques quotidiennes des communautés et le partage des connaissances. La délégation s</w:t>
      </w:r>
      <w:r w:rsidR="00A367B7" w:rsidRPr="00215933">
        <w:rPr>
          <w:rFonts w:asciiTheme="minorBidi" w:hAnsiTheme="minorBidi"/>
          <w:sz w:val="22"/>
        </w:rPr>
        <w:t>’</w:t>
      </w:r>
      <w:r w:rsidRPr="00215933">
        <w:rPr>
          <w:rFonts w:asciiTheme="minorBidi" w:hAnsiTheme="minorBidi"/>
          <w:sz w:val="22"/>
        </w:rPr>
        <w:t>est félicitée du lancement de cette plateforme, qu</w:t>
      </w:r>
      <w:r w:rsidR="00A367B7" w:rsidRPr="00215933">
        <w:rPr>
          <w:rFonts w:asciiTheme="minorBidi" w:hAnsiTheme="minorBidi"/>
          <w:sz w:val="22"/>
        </w:rPr>
        <w:t>’</w:t>
      </w:r>
      <w:r w:rsidRPr="00215933">
        <w:rPr>
          <w:rFonts w:asciiTheme="minorBidi" w:hAnsiTheme="minorBidi"/>
          <w:sz w:val="22"/>
        </w:rPr>
        <w:t>elle considérait comme un moyen d</w:t>
      </w:r>
      <w:r w:rsidR="00A367B7" w:rsidRPr="00215933">
        <w:rPr>
          <w:rFonts w:asciiTheme="minorBidi" w:hAnsiTheme="minorBidi"/>
          <w:sz w:val="22"/>
        </w:rPr>
        <w:t>’</w:t>
      </w:r>
      <w:r w:rsidRPr="00215933">
        <w:rPr>
          <w:rFonts w:asciiTheme="minorBidi" w:hAnsiTheme="minorBidi"/>
          <w:sz w:val="22"/>
        </w:rPr>
        <w:t>améliorer la visibilité et de favoriser l</w:t>
      </w:r>
      <w:r w:rsidR="00A367B7" w:rsidRPr="00215933">
        <w:rPr>
          <w:rFonts w:asciiTheme="minorBidi" w:hAnsiTheme="minorBidi"/>
          <w:sz w:val="22"/>
        </w:rPr>
        <w:t>’</w:t>
      </w:r>
      <w:r w:rsidRPr="00215933">
        <w:rPr>
          <w:rFonts w:asciiTheme="minorBidi" w:hAnsiTheme="minorBidi"/>
          <w:sz w:val="22"/>
        </w:rPr>
        <w:t>échange d</w:t>
      </w:r>
      <w:r w:rsidR="00A367B7" w:rsidRPr="00215933">
        <w:rPr>
          <w:rFonts w:asciiTheme="minorBidi" w:hAnsiTheme="minorBidi"/>
          <w:sz w:val="22"/>
        </w:rPr>
        <w:t>’</w:t>
      </w:r>
      <w:r w:rsidRPr="00215933">
        <w:rPr>
          <w:rFonts w:asciiTheme="minorBidi" w:hAnsiTheme="minorBidi"/>
          <w:sz w:val="22"/>
        </w:rPr>
        <w:t>expériences en matière de sauvegarde. Par ailleurs, la délégation de la Slovaquie a souligné la nécessité de continuer à améliorer l</w:t>
      </w:r>
      <w:r w:rsidR="00A367B7" w:rsidRPr="00215933">
        <w:rPr>
          <w:rFonts w:asciiTheme="minorBidi" w:hAnsiTheme="minorBidi"/>
          <w:sz w:val="22"/>
        </w:rPr>
        <w:t>’</w:t>
      </w:r>
      <w:r w:rsidRPr="00215933">
        <w:rPr>
          <w:rFonts w:asciiTheme="minorBidi" w:hAnsiTheme="minorBidi"/>
          <w:sz w:val="22"/>
        </w:rPr>
        <w:t>accès au Registre et son utilisation. La délégation a demandé des précisions sur les modalités possibles d</w:t>
      </w:r>
      <w:r w:rsidR="00A367B7" w:rsidRPr="00215933">
        <w:rPr>
          <w:rFonts w:asciiTheme="minorBidi" w:hAnsiTheme="minorBidi"/>
          <w:sz w:val="22"/>
        </w:rPr>
        <w:t>’</w:t>
      </w:r>
      <w:r w:rsidRPr="00215933">
        <w:rPr>
          <w:rFonts w:asciiTheme="minorBidi" w:hAnsiTheme="minorBidi"/>
          <w:sz w:val="22"/>
        </w:rPr>
        <w:t>extension des pratiques de sauvegarde existantes, notamment l</w:t>
      </w:r>
      <w:r w:rsidR="00A367B7" w:rsidRPr="00215933">
        <w:rPr>
          <w:rFonts w:asciiTheme="minorBidi" w:hAnsiTheme="minorBidi"/>
          <w:sz w:val="22"/>
        </w:rPr>
        <w:t>’</w:t>
      </w:r>
      <w:r w:rsidRPr="00215933">
        <w:rPr>
          <w:rFonts w:asciiTheme="minorBidi" w:hAnsiTheme="minorBidi"/>
          <w:sz w:val="22"/>
        </w:rPr>
        <w:t>intégration de nouvelles communautés ou de nouveaux États parties, et a souligné que des orientations plus claires pourraient contribuer à remédier à la sous-représentation et à la sous-utilisation du Registre.</w:t>
      </w:r>
    </w:p>
    <w:p w14:paraId="31AACFD3" w14:textId="6ED688E9" w:rsidR="002D04A2" w:rsidRPr="00215933" w:rsidRDefault="002D04A2" w:rsidP="002D04A2">
      <w:pPr>
        <w:pStyle w:val="ListParagraph"/>
        <w:numPr>
          <w:ilvl w:val="0"/>
          <w:numId w:val="23"/>
        </w:numPr>
        <w:snapToGrid w:val="0"/>
        <w:ind w:left="567" w:hanging="567"/>
        <w:jc w:val="both"/>
        <w:rPr>
          <w:rFonts w:asciiTheme="minorBidi" w:hAnsiTheme="minorBidi" w:cstheme="minorBidi"/>
          <w:sz w:val="22"/>
          <w:szCs w:val="22"/>
        </w:rPr>
      </w:pPr>
      <w:r w:rsidRPr="00215933">
        <w:rPr>
          <w:rFonts w:asciiTheme="minorBidi" w:hAnsiTheme="minorBidi"/>
          <w:sz w:val="22"/>
        </w:rPr>
        <w:t xml:space="preserve">La délégation du </w:t>
      </w:r>
      <w:r w:rsidRPr="00215933">
        <w:rPr>
          <w:rFonts w:asciiTheme="minorBidi" w:hAnsiTheme="minorBidi"/>
          <w:b/>
          <w:sz w:val="22"/>
        </w:rPr>
        <w:t>Nig</w:t>
      </w:r>
      <w:r w:rsidR="002924D8" w:rsidRPr="00215933">
        <w:rPr>
          <w:rFonts w:asciiTheme="minorBidi" w:hAnsiTheme="minorBidi"/>
          <w:b/>
          <w:sz w:val="22"/>
        </w:rPr>
        <w:t>é</w:t>
      </w:r>
      <w:r w:rsidRPr="00215933">
        <w:rPr>
          <w:rFonts w:asciiTheme="minorBidi" w:hAnsiTheme="minorBidi"/>
          <w:b/>
          <w:sz w:val="22"/>
        </w:rPr>
        <w:t>ria</w:t>
      </w:r>
      <w:r w:rsidRPr="00215933">
        <w:rPr>
          <w:rFonts w:asciiTheme="minorBidi" w:hAnsiTheme="minorBidi"/>
          <w:sz w:val="22"/>
        </w:rPr>
        <w:t xml:space="preserve"> a remercié le Secrétariat pour son rapport complet sur la mise en œuvre élargie de l</w:t>
      </w:r>
      <w:r w:rsidR="00A367B7" w:rsidRPr="00215933">
        <w:rPr>
          <w:rFonts w:asciiTheme="minorBidi" w:hAnsiTheme="minorBidi"/>
          <w:sz w:val="22"/>
        </w:rPr>
        <w:t>’</w:t>
      </w:r>
      <w:r w:rsidRPr="00215933">
        <w:rPr>
          <w:rFonts w:asciiTheme="minorBidi" w:hAnsiTheme="minorBidi"/>
          <w:sz w:val="22"/>
        </w:rPr>
        <w:t>article 18 et salué le lancement de la plateforme en ligne préliminaire destinée au partage d</w:t>
      </w:r>
      <w:r w:rsidR="00A367B7" w:rsidRPr="00215933">
        <w:rPr>
          <w:rFonts w:asciiTheme="minorBidi" w:hAnsiTheme="minorBidi"/>
          <w:sz w:val="22"/>
        </w:rPr>
        <w:t>’</w:t>
      </w:r>
      <w:r w:rsidRPr="00215933">
        <w:rPr>
          <w:rFonts w:asciiTheme="minorBidi" w:hAnsiTheme="minorBidi"/>
          <w:sz w:val="22"/>
        </w:rPr>
        <w:t>expériences en matière de sauvegarde. La délégation a souligné l</w:t>
      </w:r>
      <w:r w:rsidR="00A367B7" w:rsidRPr="00215933">
        <w:rPr>
          <w:rFonts w:asciiTheme="minorBidi" w:hAnsiTheme="minorBidi"/>
          <w:sz w:val="22"/>
        </w:rPr>
        <w:t>’</w:t>
      </w:r>
      <w:r w:rsidRPr="00215933">
        <w:rPr>
          <w:rFonts w:asciiTheme="minorBidi" w:hAnsiTheme="minorBidi"/>
          <w:sz w:val="22"/>
        </w:rPr>
        <w:t>intérêt de cette plateforme pour mettre en avant des pratiques diversifiées et ancrées dans les communautés, tout en mettant l</w:t>
      </w:r>
      <w:r w:rsidR="00A367B7" w:rsidRPr="00215933">
        <w:rPr>
          <w:rFonts w:asciiTheme="minorBidi" w:hAnsiTheme="minorBidi"/>
          <w:sz w:val="22"/>
        </w:rPr>
        <w:t>’</w:t>
      </w:r>
      <w:r w:rsidRPr="00215933">
        <w:rPr>
          <w:rFonts w:asciiTheme="minorBidi" w:hAnsiTheme="minorBidi"/>
          <w:sz w:val="22"/>
        </w:rPr>
        <w:t>accent sur les garanties éthiques, notamment le consentement préalable, libre et éclairé. La délégation du Nig</w:t>
      </w:r>
      <w:r w:rsidR="002924D8" w:rsidRPr="00215933">
        <w:rPr>
          <w:rFonts w:asciiTheme="minorBidi" w:hAnsiTheme="minorBidi"/>
          <w:sz w:val="22"/>
        </w:rPr>
        <w:t>é</w:t>
      </w:r>
      <w:r w:rsidRPr="00215933">
        <w:rPr>
          <w:rFonts w:asciiTheme="minorBidi" w:hAnsiTheme="minorBidi"/>
          <w:sz w:val="22"/>
        </w:rPr>
        <w:t>ria a également salué le développement technique bien structuré, le soutien international croissant grâce aux contributions volontaires, ainsi que le potentiel de la plateforme en tant qu</w:t>
      </w:r>
      <w:r w:rsidR="00A367B7" w:rsidRPr="00215933">
        <w:rPr>
          <w:rFonts w:asciiTheme="minorBidi" w:hAnsiTheme="minorBidi"/>
          <w:sz w:val="22"/>
        </w:rPr>
        <w:t>’</w:t>
      </w:r>
      <w:r w:rsidRPr="00215933">
        <w:rPr>
          <w:rFonts w:asciiTheme="minorBidi" w:hAnsiTheme="minorBidi"/>
          <w:sz w:val="22"/>
        </w:rPr>
        <w:t>espace d</w:t>
      </w:r>
      <w:r w:rsidR="00A367B7" w:rsidRPr="00215933">
        <w:rPr>
          <w:rFonts w:asciiTheme="minorBidi" w:hAnsiTheme="minorBidi"/>
          <w:sz w:val="22"/>
        </w:rPr>
        <w:t>’</w:t>
      </w:r>
      <w:r w:rsidRPr="00215933">
        <w:rPr>
          <w:rFonts w:asciiTheme="minorBidi" w:hAnsiTheme="minorBidi"/>
          <w:sz w:val="22"/>
        </w:rPr>
        <w:t>apprentissage entre pairs et d</w:t>
      </w:r>
      <w:r w:rsidR="00A367B7" w:rsidRPr="00215933">
        <w:rPr>
          <w:rFonts w:asciiTheme="minorBidi" w:hAnsiTheme="minorBidi"/>
          <w:sz w:val="22"/>
        </w:rPr>
        <w:t>’</w:t>
      </w:r>
      <w:r w:rsidRPr="00215933">
        <w:rPr>
          <w:rFonts w:asciiTheme="minorBidi" w:hAnsiTheme="minorBidi"/>
          <w:sz w:val="22"/>
        </w:rPr>
        <w:t>engagement communautaire. La délégation a souligné qu</w:t>
      </w:r>
      <w:r w:rsidR="00A367B7" w:rsidRPr="00215933">
        <w:rPr>
          <w:rFonts w:asciiTheme="minorBidi" w:hAnsiTheme="minorBidi"/>
          <w:sz w:val="22"/>
        </w:rPr>
        <w:t>’</w:t>
      </w:r>
      <w:r w:rsidRPr="00215933">
        <w:rPr>
          <w:rFonts w:asciiTheme="minorBidi" w:hAnsiTheme="minorBidi"/>
          <w:sz w:val="22"/>
        </w:rPr>
        <w:t>à l</w:t>
      </w:r>
      <w:r w:rsidR="00A367B7" w:rsidRPr="00215933">
        <w:rPr>
          <w:rFonts w:asciiTheme="minorBidi" w:hAnsiTheme="minorBidi"/>
          <w:sz w:val="22"/>
        </w:rPr>
        <w:t>’</w:t>
      </w:r>
      <w:r w:rsidRPr="00215933">
        <w:rPr>
          <w:rFonts w:asciiTheme="minorBidi" w:hAnsiTheme="minorBidi"/>
          <w:sz w:val="22"/>
        </w:rPr>
        <w:t>avenir, il importait de veiller à ce que le groupe consultatif volontaire soit géographiquement équilibré et intègre des experts issus de régions riches en traditions du patrimoine vivant mais sous-représentées, en particulier l</w:t>
      </w:r>
      <w:r w:rsidR="00A367B7" w:rsidRPr="00215933">
        <w:rPr>
          <w:rFonts w:asciiTheme="minorBidi" w:hAnsiTheme="minorBidi"/>
          <w:sz w:val="22"/>
        </w:rPr>
        <w:t>’</w:t>
      </w:r>
      <w:r w:rsidRPr="00215933">
        <w:rPr>
          <w:rFonts w:asciiTheme="minorBidi" w:hAnsiTheme="minorBidi"/>
          <w:sz w:val="22"/>
        </w:rPr>
        <w:t>Afrique. L</w:t>
      </w:r>
      <w:r w:rsidR="00A367B7" w:rsidRPr="00215933">
        <w:rPr>
          <w:rFonts w:asciiTheme="minorBidi" w:hAnsiTheme="minorBidi"/>
          <w:sz w:val="22"/>
        </w:rPr>
        <w:t>’</w:t>
      </w:r>
      <w:r w:rsidRPr="00215933">
        <w:rPr>
          <w:rFonts w:asciiTheme="minorBidi" w:hAnsiTheme="minorBidi"/>
          <w:sz w:val="22"/>
        </w:rPr>
        <w:t>accent a également été mis sur le renforcement des capacités des communautés et des organisations non gouvernementales, afin de garantir que les contributions directes sont accessibles, de grande qualité et durables. La délégation du Nig</w:t>
      </w:r>
      <w:r w:rsidR="002924D8" w:rsidRPr="00215933">
        <w:rPr>
          <w:rFonts w:asciiTheme="minorBidi" w:hAnsiTheme="minorBidi"/>
          <w:sz w:val="22"/>
        </w:rPr>
        <w:t>é</w:t>
      </w:r>
      <w:r w:rsidRPr="00215933">
        <w:rPr>
          <w:rFonts w:asciiTheme="minorBidi" w:hAnsiTheme="minorBidi"/>
          <w:sz w:val="22"/>
        </w:rPr>
        <w:t>ria, qui soutenait la feuille de route proposée en vue de la mise en service complète de la plateforme en 2026, a suggéré de renforcer la cohérence entre cette dernière et le Registre de bonnes pratiques de sauvegarde afin que ces deux outils se complètent mutuellement. La délégation a ensuite demandé des précisions sur la manière dont le Secrétariat comptait aider les États disposant d</w:t>
      </w:r>
      <w:r w:rsidR="00A367B7" w:rsidRPr="00215933">
        <w:rPr>
          <w:rFonts w:asciiTheme="minorBidi" w:hAnsiTheme="minorBidi"/>
          <w:sz w:val="22"/>
        </w:rPr>
        <w:t>’</w:t>
      </w:r>
      <w:r w:rsidRPr="00215933">
        <w:rPr>
          <w:rFonts w:asciiTheme="minorBidi" w:hAnsiTheme="minorBidi"/>
          <w:sz w:val="22"/>
        </w:rPr>
        <w:t xml:space="preserve">infrastructures numériques limitées, et si des </w:t>
      </w:r>
      <w:r w:rsidRPr="00215933">
        <w:rPr>
          <w:rFonts w:asciiTheme="minorBidi" w:hAnsiTheme="minorBidi"/>
          <w:sz w:val="22"/>
        </w:rPr>
        <w:lastRenderedPageBreak/>
        <w:t>mécanismes de retour d</w:t>
      </w:r>
      <w:r w:rsidR="00A367B7" w:rsidRPr="00215933">
        <w:rPr>
          <w:rFonts w:asciiTheme="minorBidi" w:hAnsiTheme="minorBidi"/>
          <w:sz w:val="22"/>
        </w:rPr>
        <w:t>’</w:t>
      </w:r>
      <w:r w:rsidRPr="00215933">
        <w:rPr>
          <w:rFonts w:asciiTheme="minorBidi" w:hAnsiTheme="minorBidi"/>
          <w:sz w:val="22"/>
        </w:rPr>
        <w:t>information seraient mis en place pour évaluer l</w:t>
      </w:r>
      <w:r w:rsidR="00A367B7" w:rsidRPr="00215933">
        <w:rPr>
          <w:rFonts w:asciiTheme="minorBidi" w:hAnsiTheme="minorBidi"/>
          <w:sz w:val="22"/>
        </w:rPr>
        <w:t>’</w:t>
      </w:r>
      <w:r w:rsidRPr="00215933">
        <w:rPr>
          <w:rFonts w:asciiTheme="minorBidi" w:hAnsiTheme="minorBidi"/>
          <w:sz w:val="22"/>
        </w:rPr>
        <w:t>impact à long terme du partage d</w:t>
      </w:r>
      <w:r w:rsidR="00A367B7" w:rsidRPr="00215933">
        <w:rPr>
          <w:rFonts w:asciiTheme="minorBidi" w:hAnsiTheme="minorBidi"/>
          <w:sz w:val="22"/>
        </w:rPr>
        <w:t>’</w:t>
      </w:r>
      <w:r w:rsidRPr="00215933">
        <w:rPr>
          <w:rFonts w:asciiTheme="minorBidi" w:hAnsiTheme="minorBidi"/>
          <w:sz w:val="22"/>
        </w:rPr>
        <w:t>expériences en matière de sauvegarde.</w:t>
      </w:r>
    </w:p>
    <w:p w14:paraId="00F3A6B3" w14:textId="03475863" w:rsidR="002D04A2" w:rsidRPr="00215933" w:rsidRDefault="002D04A2" w:rsidP="002D04A2">
      <w:pPr>
        <w:pStyle w:val="ListParagraph"/>
        <w:numPr>
          <w:ilvl w:val="0"/>
          <w:numId w:val="23"/>
        </w:numPr>
        <w:snapToGrid w:val="0"/>
        <w:ind w:left="567" w:hanging="567"/>
        <w:jc w:val="both"/>
        <w:rPr>
          <w:rFonts w:asciiTheme="minorBidi" w:hAnsiTheme="minorBidi" w:cstheme="minorBidi"/>
          <w:sz w:val="22"/>
          <w:szCs w:val="22"/>
        </w:rPr>
      </w:pPr>
      <w:r w:rsidRPr="00215933">
        <w:rPr>
          <w:rFonts w:asciiTheme="minorBidi" w:hAnsiTheme="minorBidi"/>
          <w:sz w:val="22"/>
        </w:rPr>
        <w:t xml:space="preserve">La délégation de la </w:t>
      </w:r>
      <w:r w:rsidRPr="00215933">
        <w:rPr>
          <w:rFonts w:asciiTheme="minorBidi" w:hAnsiTheme="minorBidi"/>
          <w:b/>
          <w:sz w:val="22"/>
        </w:rPr>
        <w:t>Barbade</w:t>
      </w:r>
      <w:r w:rsidRPr="00215933">
        <w:rPr>
          <w:rFonts w:asciiTheme="minorBidi" w:hAnsiTheme="minorBidi"/>
          <w:sz w:val="22"/>
        </w:rPr>
        <w:t xml:space="preserve"> a accueilli avec satisfaction les informations actualisées sur la plateforme et a félicité le Secrétariat pour les progrès accomplis, en particulier pour la version préliminaire 2025. La délégation a souligné le potentiel de la plateforme pour renforcer l</w:t>
      </w:r>
      <w:r w:rsidR="00A367B7" w:rsidRPr="00215933">
        <w:rPr>
          <w:rFonts w:asciiTheme="minorBidi" w:hAnsiTheme="minorBidi"/>
          <w:sz w:val="22"/>
        </w:rPr>
        <w:t>’</w:t>
      </w:r>
      <w:r w:rsidRPr="00215933">
        <w:rPr>
          <w:rFonts w:asciiTheme="minorBidi" w:hAnsiTheme="minorBidi"/>
          <w:sz w:val="22"/>
        </w:rPr>
        <w:t>apprentissage entre pairs et promouvoir les approches communautaires dans toutes les régions. L</w:t>
      </w:r>
      <w:r w:rsidR="00A367B7" w:rsidRPr="00215933">
        <w:rPr>
          <w:rFonts w:asciiTheme="minorBidi" w:hAnsiTheme="minorBidi"/>
          <w:sz w:val="22"/>
        </w:rPr>
        <w:t>’</w:t>
      </w:r>
      <w:r w:rsidRPr="00215933">
        <w:rPr>
          <w:rFonts w:asciiTheme="minorBidi" w:hAnsiTheme="minorBidi"/>
          <w:sz w:val="22"/>
        </w:rPr>
        <w:t>accessibilité, le multilinguisme et des principes éthiques solides ont été soulignés comme étant essentiels à l</w:t>
      </w:r>
      <w:r w:rsidR="00A367B7" w:rsidRPr="00215933">
        <w:rPr>
          <w:rFonts w:asciiTheme="minorBidi" w:hAnsiTheme="minorBidi"/>
          <w:sz w:val="22"/>
        </w:rPr>
        <w:t>’</w:t>
      </w:r>
      <w:r w:rsidRPr="00215933">
        <w:rPr>
          <w:rFonts w:asciiTheme="minorBidi" w:hAnsiTheme="minorBidi"/>
          <w:sz w:val="22"/>
        </w:rPr>
        <w:t>inclusion. La Barbade a salué le généreux soutien financier apporté par le Royaume des Pays-Bas, la République de Corée et le Royaume d</w:t>
      </w:r>
      <w:r w:rsidR="00A367B7" w:rsidRPr="00215933">
        <w:rPr>
          <w:rFonts w:asciiTheme="minorBidi" w:hAnsiTheme="minorBidi"/>
          <w:sz w:val="22"/>
        </w:rPr>
        <w:t>’</w:t>
      </w:r>
      <w:r w:rsidRPr="00215933">
        <w:rPr>
          <w:rFonts w:asciiTheme="minorBidi" w:hAnsiTheme="minorBidi"/>
          <w:sz w:val="22"/>
        </w:rPr>
        <w:t>Arabie saoudite, ainsi que les contributions supplémentaires du Fonds du patrimoine culturel immatériel. La délégation s</w:t>
      </w:r>
      <w:r w:rsidR="00A367B7" w:rsidRPr="00215933">
        <w:rPr>
          <w:rFonts w:asciiTheme="minorBidi" w:hAnsiTheme="minorBidi"/>
          <w:sz w:val="22"/>
        </w:rPr>
        <w:t>’</w:t>
      </w:r>
      <w:r w:rsidRPr="00215933">
        <w:rPr>
          <w:rFonts w:asciiTheme="minorBidi" w:hAnsiTheme="minorBidi"/>
          <w:sz w:val="22"/>
        </w:rPr>
        <w:t>est réjouie du projet de création, en 2026, d</w:t>
      </w:r>
      <w:r w:rsidR="00A367B7" w:rsidRPr="00215933">
        <w:rPr>
          <w:rFonts w:asciiTheme="minorBidi" w:hAnsiTheme="minorBidi"/>
          <w:sz w:val="22"/>
        </w:rPr>
        <w:t>’</w:t>
      </w:r>
      <w:r w:rsidRPr="00215933">
        <w:rPr>
          <w:rFonts w:asciiTheme="minorBidi" w:hAnsiTheme="minorBidi"/>
          <w:sz w:val="22"/>
        </w:rPr>
        <w:t>un groupe consultatif volontaire bénéficiant d</w:t>
      </w:r>
      <w:r w:rsidR="00A367B7" w:rsidRPr="00215933">
        <w:rPr>
          <w:rFonts w:asciiTheme="minorBidi" w:hAnsiTheme="minorBidi"/>
          <w:sz w:val="22"/>
        </w:rPr>
        <w:t>’</w:t>
      </w:r>
      <w:r w:rsidRPr="00215933">
        <w:rPr>
          <w:rFonts w:asciiTheme="minorBidi" w:hAnsiTheme="minorBidi"/>
          <w:sz w:val="22"/>
        </w:rPr>
        <w:t>une large représentation géographique, et a souligné qu</w:t>
      </w:r>
      <w:r w:rsidR="00A367B7" w:rsidRPr="00215933">
        <w:rPr>
          <w:rFonts w:asciiTheme="minorBidi" w:hAnsiTheme="minorBidi"/>
          <w:sz w:val="22"/>
        </w:rPr>
        <w:t>’</w:t>
      </w:r>
      <w:r w:rsidRPr="00215933">
        <w:rPr>
          <w:rFonts w:asciiTheme="minorBidi" w:hAnsiTheme="minorBidi"/>
          <w:sz w:val="22"/>
        </w:rPr>
        <w:t>un tel mécanisme permettrait de garantir la transparence, l</w:t>
      </w:r>
      <w:r w:rsidR="00A367B7" w:rsidRPr="00215933">
        <w:rPr>
          <w:rFonts w:asciiTheme="minorBidi" w:hAnsiTheme="minorBidi"/>
          <w:sz w:val="22"/>
        </w:rPr>
        <w:t>’</w:t>
      </w:r>
      <w:r w:rsidRPr="00215933">
        <w:rPr>
          <w:rFonts w:asciiTheme="minorBidi" w:hAnsiTheme="minorBidi"/>
          <w:sz w:val="22"/>
        </w:rPr>
        <w:t>équilibre et la rigueur technique. La délégation de la Barbade a recommandé de prêter une attention constante à la participation communautaire, à la simplification des procédures de soumission et à l</w:t>
      </w:r>
      <w:r w:rsidR="00A367B7" w:rsidRPr="00215933">
        <w:rPr>
          <w:rFonts w:asciiTheme="minorBidi" w:hAnsiTheme="minorBidi"/>
          <w:sz w:val="22"/>
        </w:rPr>
        <w:t>’</w:t>
      </w:r>
      <w:r w:rsidRPr="00215933">
        <w:rPr>
          <w:rFonts w:asciiTheme="minorBidi" w:hAnsiTheme="minorBidi"/>
          <w:sz w:val="22"/>
        </w:rPr>
        <w:t>intégrité éthique des contenus. Elle était favorable à la soumission constante de rapports au Comité et a encouragé la poursuite des contributions afin d</w:t>
      </w:r>
      <w:r w:rsidR="00A367B7" w:rsidRPr="00215933">
        <w:rPr>
          <w:rFonts w:asciiTheme="minorBidi" w:hAnsiTheme="minorBidi"/>
          <w:sz w:val="22"/>
        </w:rPr>
        <w:t>’</w:t>
      </w:r>
      <w:r w:rsidRPr="00215933">
        <w:rPr>
          <w:rFonts w:asciiTheme="minorBidi" w:hAnsiTheme="minorBidi"/>
          <w:sz w:val="22"/>
        </w:rPr>
        <w:t>assurer la pérennité de la plateforme.</w:t>
      </w:r>
    </w:p>
    <w:p w14:paraId="1E4EDAB9" w14:textId="6D56D22F" w:rsidR="002D04A2" w:rsidRPr="00215933" w:rsidRDefault="002D04A2" w:rsidP="002D04A2">
      <w:pPr>
        <w:pStyle w:val="ListParagraph"/>
        <w:numPr>
          <w:ilvl w:val="0"/>
          <w:numId w:val="23"/>
        </w:numPr>
        <w:snapToGrid w:val="0"/>
        <w:ind w:left="567" w:hanging="567"/>
        <w:jc w:val="both"/>
        <w:rPr>
          <w:rFonts w:asciiTheme="minorBidi" w:hAnsiTheme="minorBidi" w:cstheme="minorBidi"/>
          <w:sz w:val="22"/>
          <w:szCs w:val="22"/>
        </w:rPr>
      </w:pPr>
      <w:r w:rsidRPr="00215933">
        <w:rPr>
          <w:rFonts w:asciiTheme="minorBidi" w:hAnsiTheme="minorBidi"/>
          <w:sz w:val="22"/>
        </w:rPr>
        <w:t>La délégation d</w:t>
      </w:r>
      <w:r w:rsidR="00A367B7" w:rsidRPr="00215933">
        <w:rPr>
          <w:rFonts w:asciiTheme="minorBidi" w:hAnsiTheme="minorBidi"/>
          <w:sz w:val="22"/>
        </w:rPr>
        <w:t>’</w:t>
      </w:r>
      <w:r w:rsidRPr="00215933">
        <w:rPr>
          <w:rFonts w:asciiTheme="minorBidi" w:hAnsiTheme="minorBidi"/>
          <w:b/>
          <w:sz w:val="22"/>
        </w:rPr>
        <w:t>Haïti</w:t>
      </w:r>
      <w:r w:rsidRPr="00215933">
        <w:rPr>
          <w:rFonts w:asciiTheme="minorBidi" w:hAnsiTheme="minorBidi"/>
          <w:sz w:val="22"/>
        </w:rPr>
        <w:t xml:space="preserve"> a félicité le Secrétariat pour les progrès réalisés dans le développement de la plateforme en ligne, soulignant son potentiel pour renforcer la coopération entre les États parties et améliorer le partage des connaissances au sein des communautés. La délégation a souligné l</w:t>
      </w:r>
      <w:r w:rsidR="00A367B7" w:rsidRPr="00215933">
        <w:rPr>
          <w:rFonts w:asciiTheme="minorBidi" w:hAnsiTheme="minorBidi"/>
          <w:sz w:val="22"/>
        </w:rPr>
        <w:t>’</w:t>
      </w:r>
      <w:r w:rsidRPr="00215933">
        <w:rPr>
          <w:rFonts w:asciiTheme="minorBidi" w:hAnsiTheme="minorBidi"/>
          <w:sz w:val="22"/>
        </w:rPr>
        <w:t>importance de l</w:t>
      </w:r>
      <w:r w:rsidR="00A367B7" w:rsidRPr="00215933">
        <w:rPr>
          <w:rFonts w:asciiTheme="minorBidi" w:hAnsiTheme="minorBidi"/>
          <w:sz w:val="22"/>
        </w:rPr>
        <w:t>’</w:t>
      </w:r>
      <w:r w:rsidRPr="00215933">
        <w:rPr>
          <w:rFonts w:asciiTheme="minorBidi" w:hAnsiTheme="minorBidi"/>
          <w:sz w:val="22"/>
        </w:rPr>
        <w:t>accessibilité, de l</w:t>
      </w:r>
      <w:r w:rsidR="00A367B7" w:rsidRPr="00215933">
        <w:rPr>
          <w:rFonts w:asciiTheme="minorBidi" w:hAnsiTheme="minorBidi"/>
          <w:sz w:val="22"/>
        </w:rPr>
        <w:t>’</w:t>
      </w:r>
      <w:r w:rsidRPr="00215933">
        <w:rPr>
          <w:rFonts w:asciiTheme="minorBidi" w:hAnsiTheme="minorBidi"/>
          <w:sz w:val="22"/>
        </w:rPr>
        <w:t>inclusivité et de la représentation culturelle mondiale, en encourageant l</w:t>
      </w:r>
      <w:r w:rsidR="00A367B7" w:rsidRPr="00215933">
        <w:rPr>
          <w:rFonts w:asciiTheme="minorBidi" w:hAnsiTheme="minorBidi"/>
          <w:sz w:val="22"/>
        </w:rPr>
        <w:t>’</w:t>
      </w:r>
      <w:r w:rsidRPr="00215933">
        <w:rPr>
          <w:rFonts w:asciiTheme="minorBidi" w:hAnsiTheme="minorBidi"/>
          <w:sz w:val="22"/>
        </w:rPr>
        <w:t>amélioration des fonctions de recherche, de la traduction automatique et de la classification thématique afin de garantir la facilité d</w:t>
      </w:r>
      <w:r w:rsidR="00A367B7" w:rsidRPr="00215933">
        <w:rPr>
          <w:rFonts w:asciiTheme="minorBidi" w:hAnsiTheme="minorBidi"/>
          <w:sz w:val="22"/>
        </w:rPr>
        <w:t>’</w:t>
      </w:r>
      <w:r w:rsidRPr="00215933">
        <w:rPr>
          <w:rFonts w:asciiTheme="minorBidi" w:hAnsiTheme="minorBidi"/>
          <w:sz w:val="22"/>
        </w:rPr>
        <w:t>utilisation tant pour les professionnels que pour les décideurs politiques. La délégation d</w:t>
      </w:r>
      <w:r w:rsidR="00A367B7" w:rsidRPr="00215933">
        <w:rPr>
          <w:rFonts w:asciiTheme="minorBidi" w:hAnsiTheme="minorBidi"/>
          <w:sz w:val="22"/>
        </w:rPr>
        <w:t>’</w:t>
      </w:r>
      <w:r w:rsidRPr="00215933">
        <w:rPr>
          <w:rFonts w:asciiTheme="minorBidi" w:hAnsiTheme="minorBidi"/>
          <w:sz w:val="22"/>
        </w:rPr>
        <w:t>Haïti a également souligné la nécessité d</w:t>
      </w:r>
      <w:r w:rsidR="00A367B7" w:rsidRPr="00215933">
        <w:rPr>
          <w:rFonts w:asciiTheme="minorBidi" w:hAnsiTheme="minorBidi"/>
          <w:sz w:val="22"/>
        </w:rPr>
        <w:t>’</w:t>
      </w:r>
      <w:r w:rsidRPr="00215933">
        <w:rPr>
          <w:rFonts w:asciiTheme="minorBidi" w:hAnsiTheme="minorBidi"/>
          <w:sz w:val="22"/>
        </w:rPr>
        <w:t>un soutien ciblé aux États disposant de capacités techniques limitées, tels que les pays les moins avancés et les petits États insulaires en développement, notamment sous forme de formation, de conseils méthodologiques et d</w:t>
      </w:r>
      <w:r w:rsidR="00A367B7" w:rsidRPr="00215933">
        <w:rPr>
          <w:rFonts w:asciiTheme="minorBidi" w:hAnsiTheme="minorBidi"/>
          <w:sz w:val="22"/>
        </w:rPr>
        <w:t>’</w:t>
      </w:r>
      <w:r w:rsidRPr="00215933">
        <w:rPr>
          <w:rFonts w:asciiTheme="minorBidi" w:hAnsiTheme="minorBidi"/>
          <w:sz w:val="22"/>
        </w:rPr>
        <w:t>un suivi personnalisé. La délégation estimait que les pratiques de sauvegarde d</w:t>
      </w:r>
      <w:r w:rsidR="00A367B7" w:rsidRPr="00215933">
        <w:rPr>
          <w:rFonts w:asciiTheme="minorBidi" w:hAnsiTheme="minorBidi"/>
          <w:sz w:val="22"/>
        </w:rPr>
        <w:t>’</w:t>
      </w:r>
      <w:r w:rsidRPr="00215933">
        <w:rPr>
          <w:rFonts w:asciiTheme="minorBidi" w:hAnsiTheme="minorBidi"/>
          <w:sz w:val="22"/>
        </w:rPr>
        <w:t>Haïti, telles que la transmission des savoirs vaudous et les initiatives de chants communautaires traditionnels, pourraient enrichir la plateforme et apporter des expériences précieuses au mécanisme. La délégation a réaffirmé sa volonté de participer activement à ce processus et de faire connaître les initiatives locales visant à renforcer la mise en œuvre de l</w:t>
      </w:r>
      <w:r w:rsidR="00A367B7" w:rsidRPr="00215933">
        <w:rPr>
          <w:rFonts w:asciiTheme="minorBidi" w:hAnsiTheme="minorBidi"/>
          <w:sz w:val="22"/>
        </w:rPr>
        <w:t>’</w:t>
      </w:r>
      <w:r w:rsidRPr="00215933">
        <w:rPr>
          <w:rFonts w:asciiTheme="minorBidi" w:hAnsiTheme="minorBidi"/>
          <w:sz w:val="22"/>
        </w:rPr>
        <w:t>article 18.</w:t>
      </w:r>
    </w:p>
    <w:p w14:paraId="5229BFCD" w14:textId="515ABFFA" w:rsidR="002D04A2" w:rsidRPr="00215933" w:rsidRDefault="002D04A2" w:rsidP="002D04A2">
      <w:pPr>
        <w:pStyle w:val="ListParagraph"/>
        <w:numPr>
          <w:ilvl w:val="0"/>
          <w:numId w:val="23"/>
        </w:numPr>
        <w:snapToGrid w:val="0"/>
        <w:ind w:left="567" w:hanging="567"/>
        <w:jc w:val="both"/>
        <w:rPr>
          <w:rFonts w:asciiTheme="minorBidi" w:hAnsiTheme="minorBidi" w:cstheme="minorBidi"/>
          <w:sz w:val="22"/>
          <w:szCs w:val="22"/>
        </w:rPr>
      </w:pPr>
      <w:r w:rsidRPr="00215933">
        <w:rPr>
          <w:rFonts w:asciiTheme="minorBidi" w:hAnsiTheme="minorBidi"/>
          <w:sz w:val="22"/>
        </w:rPr>
        <w:t xml:space="preserve">La délégation du </w:t>
      </w:r>
      <w:r w:rsidRPr="00215933">
        <w:rPr>
          <w:rFonts w:asciiTheme="minorBidi" w:hAnsiTheme="minorBidi"/>
          <w:b/>
          <w:sz w:val="22"/>
        </w:rPr>
        <w:t>Brésil</w:t>
      </w:r>
      <w:r w:rsidRPr="00215933">
        <w:rPr>
          <w:rFonts w:asciiTheme="minorBidi" w:hAnsiTheme="minorBidi"/>
          <w:sz w:val="22"/>
        </w:rPr>
        <w:t xml:space="preserve"> a salué le vaste processus de réflexion et le développement technique de la plateforme, mais a fait part de ses inquiétudes quant au fait que l</w:t>
      </w:r>
      <w:r w:rsidR="00A367B7" w:rsidRPr="00215933">
        <w:rPr>
          <w:rFonts w:asciiTheme="minorBidi" w:hAnsiTheme="minorBidi"/>
          <w:sz w:val="22"/>
        </w:rPr>
        <w:t>’</w:t>
      </w:r>
      <w:r w:rsidRPr="00215933">
        <w:rPr>
          <w:rFonts w:asciiTheme="minorBidi" w:hAnsiTheme="minorBidi"/>
          <w:sz w:val="22"/>
        </w:rPr>
        <w:t>initiative se concentrait principalement sur la création d</w:t>
      </w:r>
      <w:r w:rsidR="00A367B7" w:rsidRPr="00215933">
        <w:rPr>
          <w:rFonts w:asciiTheme="minorBidi" w:hAnsiTheme="minorBidi"/>
          <w:sz w:val="22"/>
        </w:rPr>
        <w:t>’</w:t>
      </w:r>
      <w:r w:rsidRPr="00215933">
        <w:rPr>
          <w:rFonts w:asciiTheme="minorBidi" w:hAnsiTheme="minorBidi"/>
          <w:sz w:val="22"/>
        </w:rPr>
        <w:t>un outil en ligne, sans accorder suffisamment d</w:t>
      </w:r>
      <w:r w:rsidR="00A367B7" w:rsidRPr="00215933">
        <w:rPr>
          <w:rFonts w:asciiTheme="minorBidi" w:hAnsiTheme="minorBidi"/>
          <w:sz w:val="22"/>
        </w:rPr>
        <w:t>’</w:t>
      </w:r>
      <w:r w:rsidRPr="00215933">
        <w:rPr>
          <w:rFonts w:asciiTheme="minorBidi" w:hAnsiTheme="minorBidi"/>
          <w:sz w:val="22"/>
        </w:rPr>
        <w:t>attention aux questions de fond. La délégation a fait valoir que la sous-utilisation du Registre de bonnes pratiques de sauvegarde ne pouvait être résolue uniquement par le biais d</w:t>
      </w:r>
      <w:r w:rsidR="00A367B7" w:rsidRPr="00215933">
        <w:rPr>
          <w:rFonts w:asciiTheme="minorBidi" w:hAnsiTheme="minorBidi"/>
          <w:sz w:val="22"/>
        </w:rPr>
        <w:t>’</w:t>
      </w:r>
      <w:r w:rsidRPr="00215933">
        <w:rPr>
          <w:rFonts w:asciiTheme="minorBidi" w:hAnsiTheme="minorBidi"/>
          <w:sz w:val="22"/>
        </w:rPr>
        <w:t>une interface numérique. La délégation du Brésil a souligné qu</w:t>
      </w:r>
      <w:r w:rsidR="00A367B7" w:rsidRPr="00215933">
        <w:rPr>
          <w:rFonts w:asciiTheme="minorBidi" w:hAnsiTheme="minorBidi"/>
          <w:sz w:val="22"/>
        </w:rPr>
        <w:t>’</w:t>
      </w:r>
      <w:r w:rsidRPr="00215933">
        <w:rPr>
          <w:rFonts w:asciiTheme="minorBidi" w:hAnsiTheme="minorBidi"/>
          <w:sz w:val="22"/>
        </w:rPr>
        <w:t>une révision structurelle des Directives opérationnelles était nécessaire pour rééquilibrer les priorités entre l</w:t>
      </w:r>
      <w:r w:rsidR="00A367B7" w:rsidRPr="00215933">
        <w:rPr>
          <w:rFonts w:asciiTheme="minorBidi" w:hAnsiTheme="minorBidi"/>
          <w:sz w:val="22"/>
        </w:rPr>
        <w:t>’</w:t>
      </w:r>
      <w:r w:rsidRPr="00215933">
        <w:rPr>
          <w:rFonts w:asciiTheme="minorBidi" w:hAnsiTheme="minorBidi"/>
          <w:sz w:val="22"/>
        </w:rPr>
        <w:t>inscription sur la Liste représentative et les mécanismes de sauvegarde axés sur les communautés. Si la plateforme pouvait contribuer à cet objectif, elle ne saurait se substituer aux ajustements politiques, conceptuels et opérationnels nécessaires à une mise en œuvre complète et effective de l</w:t>
      </w:r>
      <w:r w:rsidR="00A367B7" w:rsidRPr="00215933">
        <w:rPr>
          <w:rFonts w:asciiTheme="minorBidi" w:hAnsiTheme="minorBidi"/>
          <w:sz w:val="22"/>
        </w:rPr>
        <w:t>’</w:t>
      </w:r>
      <w:r w:rsidRPr="00215933">
        <w:rPr>
          <w:rFonts w:asciiTheme="minorBidi" w:hAnsiTheme="minorBidi"/>
          <w:sz w:val="22"/>
        </w:rPr>
        <w:t>article 18.</w:t>
      </w:r>
    </w:p>
    <w:p w14:paraId="26B00396" w14:textId="2209411C" w:rsidR="002D04A2" w:rsidRPr="00215933" w:rsidRDefault="002D04A2" w:rsidP="002D04A2">
      <w:pPr>
        <w:pStyle w:val="ListParagraph"/>
        <w:numPr>
          <w:ilvl w:val="0"/>
          <w:numId w:val="23"/>
        </w:numPr>
        <w:snapToGrid w:val="0"/>
        <w:ind w:left="567" w:hanging="567"/>
        <w:jc w:val="both"/>
        <w:rPr>
          <w:rFonts w:asciiTheme="minorBidi" w:hAnsiTheme="minorBidi" w:cstheme="minorBidi"/>
          <w:sz w:val="22"/>
          <w:szCs w:val="22"/>
        </w:rPr>
      </w:pPr>
      <w:r w:rsidRPr="00215933">
        <w:rPr>
          <w:rFonts w:asciiTheme="minorBidi" w:hAnsiTheme="minorBidi"/>
          <w:sz w:val="22"/>
        </w:rPr>
        <w:t xml:space="preserve">La délégation de la </w:t>
      </w:r>
      <w:r w:rsidRPr="00215933">
        <w:rPr>
          <w:rFonts w:asciiTheme="minorBidi" w:hAnsiTheme="minorBidi"/>
          <w:b/>
          <w:sz w:val="22"/>
        </w:rPr>
        <w:t>Belgique</w:t>
      </w:r>
      <w:r w:rsidRPr="00215933">
        <w:rPr>
          <w:rFonts w:asciiTheme="minorBidi" w:hAnsiTheme="minorBidi"/>
          <w:sz w:val="22"/>
        </w:rPr>
        <w:t xml:space="preserve"> a remercié le Secrétariat pour les progrès accomplis dans le développement de la plateforme en ligne destinée au partage des bonnes pratiques de sauvegarde et a manifesté son intérêt pour les deux séries d</w:t>
      </w:r>
      <w:r w:rsidR="00A367B7" w:rsidRPr="00215933">
        <w:rPr>
          <w:rFonts w:asciiTheme="minorBidi" w:hAnsiTheme="minorBidi"/>
          <w:sz w:val="22"/>
        </w:rPr>
        <w:t>’</w:t>
      </w:r>
      <w:r w:rsidRPr="00215933">
        <w:rPr>
          <w:rFonts w:asciiTheme="minorBidi" w:hAnsiTheme="minorBidi"/>
          <w:sz w:val="22"/>
        </w:rPr>
        <w:t>exemples dont la publication était prévue en 2026 et 2027. La délégation a souligné l</w:t>
      </w:r>
      <w:r w:rsidR="00A367B7" w:rsidRPr="00215933">
        <w:rPr>
          <w:rFonts w:asciiTheme="minorBidi" w:hAnsiTheme="minorBidi"/>
          <w:sz w:val="22"/>
        </w:rPr>
        <w:t>’</w:t>
      </w:r>
      <w:r w:rsidRPr="00215933">
        <w:rPr>
          <w:rFonts w:asciiTheme="minorBidi" w:hAnsiTheme="minorBidi"/>
          <w:sz w:val="22"/>
        </w:rPr>
        <w:t>importance de garantir l</w:t>
      </w:r>
      <w:r w:rsidR="00A367B7" w:rsidRPr="00215933">
        <w:rPr>
          <w:rFonts w:asciiTheme="minorBidi" w:hAnsiTheme="minorBidi"/>
          <w:sz w:val="22"/>
        </w:rPr>
        <w:t>’</w:t>
      </w:r>
      <w:r w:rsidRPr="00215933">
        <w:rPr>
          <w:rFonts w:asciiTheme="minorBidi" w:hAnsiTheme="minorBidi"/>
          <w:sz w:val="22"/>
        </w:rPr>
        <w:t>évolutivité de la plateforme au-delà de la phase pilote, en proposant une approche en réseau fondée sur le partage des responsabilités et les partenariats. Elle attendait également avec intérêt les travaux du groupe consultatif sur les protocoles éthiques axés sur l</w:t>
      </w:r>
      <w:r w:rsidR="00A367B7" w:rsidRPr="00215933">
        <w:rPr>
          <w:rFonts w:asciiTheme="minorBidi" w:hAnsiTheme="minorBidi"/>
          <w:sz w:val="22"/>
        </w:rPr>
        <w:t>’</w:t>
      </w:r>
      <w:r w:rsidRPr="00215933">
        <w:rPr>
          <w:rFonts w:asciiTheme="minorBidi" w:hAnsiTheme="minorBidi"/>
          <w:sz w:val="22"/>
        </w:rPr>
        <w:t>utilisateur. La délégation a rappelé que le Comité avait la possibilité d</w:t>
      </w:r>
      <w:r w:rsidR="00A367B7" w:rsidRPr="00215933">
        <w:rPr>
          <w:rFonts w:asciiTheme="minorBidi" w:hAnsiTheme="minorBidi"/>
          <w:sz w:val="22"/>
        </w:rPr>
        <w:t>’</w:t>
      </w:r>
      <w:r w:rsidRPr="00215933">
        <w:rPr>
          <w:rFonts w:asciiTheme="minorBidi" w:hAnsiTheme="minorBidi"/>
          <w:sz w:val="22"/>
        </w:rPr>
        <w:t>activer le paragraphe 4 des Directives opérationnelles, qui n</w:t>
      </w:r>
      <w:r w:rsidR="00A367B7" w:rsidRPr="00215933">
        <w:rPr>
          <w:rFonts w:asciiTheme="minorBidi" w:hAnsiTheme="minorBidi"/>
          <w:sz w:val="22"/>
        </w:rPr>
        <w:t>’</w:t>
      </w:r>
      <w:r w:rsidRPr="00215933">
        <w:rPr>
          <w:rFonts w:asciiTheme="minorBidi" w:hAnsiTheme="minorBidi"/>
          <w:sz w:val="22"/>
        </w:rPr>
        <w:t xml:space="preserve">avait pas encore été utilisé, ce qui permettrait de lancer des appels à propositions axés sur la coopération internationale ou sur des priorités spécifiques en matière de sauvegarde. La délégation de la Belgique a proposé de recourir à ce mécanisme dans le </w:t>
      </w:r>
      <w:r w:rsidRPr="00215933">
        <w:rPr>
          <w:rFonts w:asciiTheme="minorBidi" w:hAnsiTheme="minorBidi"/>
          <w:sz w:val="22"/>
        </w:rPr>
        <w:lastRenderedPageBreak/>
        <w:t>cadre d</w:t>
      </w:r>
      <w:r w:rsidR="00A367B7" w:rsidRPr="00215933">
        <w:rPr>
          <w:rFonts w:asciiTheme="minorBidi" w:hAnsiTheme="minorBidi"/>
          <w:sz w:val="22"/>
        </w:rPr>
        <w:t>’</w:t>
      </w:r>
      <w:r w:rsidRPr="00215933">
        <w:rPr>
          <w:rFonts w:asciiTheme="minorBidi" w:hAnsiTheme="minorBidi"/>
          <w:sz w:val="22"/>
        </w:rPr>
        <w:t>initiatives thématiques, de priorités en matière de renforcement des capacités, voire en lien avec la nouvelle plateforme.</w:t>
      </w:r>
    </w:p>
    <w:p w14:paraId="4986670F" w14:textId="1624717D" w:rsidR="002D04A2" w:rsidRPr="00215933" w:rsidRDefault="002D04A2" w:rsidP="002D04A2">
      <w:pPr>
        <w:pStyle w:val="ListParagraph"/>
        <w:numPr>
          <w:ilvl w:val="0"/>
          <w:numId w:val="23"/>
        </w:numPr>
        <w:snapToGrid w:val="0"/>
        <w:ind w:left="567" w:hanging="567"/>
        <w:jc w:val="both"/>
        <w:rPr>
          <w:rFonts w:asciiTheme="minorBidi" w:hAnsiTheme="minorBidi" w:cstheme="minorBidi"/>
          <w:sz w:val="22"/>
          <w:szCs w:val="22"/>
        </w:rPr>
      </w:pPr>
      <w:r w:rsidRPr="00215933">
        <w:rPr>
          <w:rFonts w:asciiTheme="minorBidi" w:hAnsiTheme="minorBidi"/>
          <w:sz w:val="22"/>
        </w:rPr>
        <w:t xml:space="preserve">La délégation de la </w:t>
      </w:r>
      <w:r w:rsidRPr="00215933">
        <w:rPr>
          <w:rFonts w:asciiTheme="minorBidi" w:hAnsiTheme="minorBidi"/>
          <w:b/>
          <w:sz w:val="22"/>
        </w:rPr>
        <w:t>Tchéquie</w:t>
      </w:r>
      <w:r w:rsidRPr="00215933">
        <w:rPr>
          <w:rFonts w:asciiTheme="minorBidi" w:hAnsiTheme="minorBidi"/>
          <w:sz w:val="22"/>
        </w:rPr>
        <w:t xml:space="preserve"> a remercié le Secrétariat pour la qualité de son rapport et salué les progrès accomplis, notamment concernant la version pilote de la plateforme numérique. La délégation considérait cette plateforme comme un outil essentiel pour renforcer les échanges internationaux et mettre en avant la diversité des approches en matière de sauvegarde. Elle a salué l</w:t>
      </w:r>
      <w:r w:rsidR="00A367B7" w:rsidRPr="00215933">
        <w:rPr>
          <w:rFonts w:asciiTheme="minorBidi" w:hAnsiTheme="minorBidi"/>
          <w:sz w:val="22"/>
        </w:rPr>
        <w:t>’</w:t>
      </w:r>
      <w:r w:rsidRPr="00215933">
        <w:rPr>
          <w:rFonts w:asciiTheme="minorBidi" w:hAnsiTheme="minorBidi"/>
          <w:sz w:val="22"/>
        </w:rPr>
        <w:t>importance accordée aux principes éthiques et au consentement dans le cadre de la collaboration avec les communautés, et a souligné la nécessité de garantir l</w:t>
      </w:r>
      <w:r w:rsidR="00A367B7" w:rsidRPr="00215933">
        <w:rPr>
          <w:rFonts w:asciiTheme="minorBidi" w:hAnsiTheme="minorBidi"/>
          <w:sz w:val="22"/>
        </w:rPr>
        <w:t>’</w:t>
      </w:r>
      <w:r w:rsidRPr="00215933">
        <w:rPr>
          <w:rFonts w:asciiTheme="minorBidi" w:hAnsiTheme="minorBidi"/>
          <w:sz w:val="22"/>
        </w:rPr>
        <w:t>accessibilité pour les petites communautés aux capacités limitées, ainsi que d</w:t>
      </w:r>
      <w:r w:rsidR="00A367B7" w:rsidRPr="00215933">
        <w:rPr>
          <w:rFonts w:asciiTheme="minorBidi" w:hAnsiTheme="minorBidi"/>
          <w:sz w:val="22"/>
        </w:rPr>
        <w:t>’</w:t>
      </w:r>
      <w:r w:rsidRPr="00215933">
        <w:rPr>
          <w:rFonts w:asciiTheme="minorBidi" w:hAnsiTheme="minorBidi"/>
          <w:sz w:val="22"/>
        </w:rPr>
        <w:t>assurer la viabilité à long terme de la plateforme. La délégation a également demandé des précisions supplémentaires sur le mandat et le fonctionnement du groupe consultatif volontaire proposé, et a salué la contribution des États et des communautés qui avaient partagé leurs expériences en matière de sauvegarde.</w:t>
      </w:r>
    </w:p>
    <w:p w14:paraId="442C94EC" w14:textId="0CCC3F2D" w:rsidR="002D04A2" w:rsidRPr="00215933" w:rsidRDefault="002D04A2" w:rsidP="002D04A2">
      <w:pPr>
        <w:pStyle w:val="ListParagraph"/>
        <w:numPr>
          <w:ilvl w:val="0"/>
          <w:numId w:val="23"/>
        </w:numPr>
        <w:snapToGrid w:val="0"/>
        <w:ind w:left="567" w:hanging="567"/>
        <w:jc w:val="both"/>
        <w:rPr>
          <w:rFonts w:asciiTheme="minorBidi" w:hAnsiTheme="minorBidi" w:cstheme="minorBidi"/>
          <w:sz w:val="22"/>
          <w:szCs w:val="22"/>
        </w:rPr>
      </w:pPr>
      <w:r w:rsidRPr="00215933">
        <w:rPr>
          <w:rFonts w:asciiTheme="minorBidi" w:hAnsiTheme="minorBidi"/>
          <w:sz w:val="22"/>
        </w:rPr>
        <w:t xml:space="preserve">La délégation de la </w:t>
      </w:r>
      <w:r w:rsidRPr="00215933">
        <w:rPr>
          <w:rFonts w:asciiTheme="minorBidi" w:hAnsiTheme="minorBidi"/>
          <w:b/>
          <w:sz w:val="22"/>
        </w:rPr>
        <w:t>Finlande</w:t>
      </w:r>
      <w:r w:rsidRPr="00215933">
        <w:rPr>
          <w:rFonts w:asciiTheme="minorBidi" w:hAnsiTheme="minorBidi"/>
          <w:sz w:val="22"/>
        </w:rPr>
        <w:t xml:space="preserve"> a salué les progrès réalisés concernant l</w:t>
      </w:r>
      <w:r w:rsidR="00A367B7" w:rsidRPr="00215933">
        <w:rPr>
          <w:rFonts w:asciiTheme="minorBidi" w:hAnsiTheme="minorBidi"/>
          <w:sz w:val="22"/>
        </w:rPr>
        <w:t>’</w:t>
      </w:r>
      <w:r w:rsidRPr="00215933">
        <w:rPr>
          <w:rFonts w:asciiTheme="minorBidi" w:hAnsiTheme="minorBidi"/>
          <w:sz w:val="22"/>
        </w:rPr>
        <w:t>article 18 et remercié les pays ayant soutenu le projet par leurs contributions. La délégation, qui a jugé convaincants les premiers résultats visuels de la plateforme, estimait que cette initiative constituait une avancée significative. La délégation de la Finlande s</w:t>
      </w:r>
      <w:r w:rsidR="00A367B7" w:rsidRPr="00215933">
        <w:rPr>
          <w:rFonts w:asciiTheme="minorBidi" w:hAnsiTheme="minorBidi"/>
          <w:sz w:val="22"/>
        </w:rPr>
        <w:t>’</w:t>
      </w:r>
      <w:r w:rsidRPr="00215933">
        <w:rPr>
          <w:rFonts w:asciiTheme="minorBidi" w:hAnsiTheme="minorBidi"/>
          <w:sz w:val="22"/>
        </w:rPr>
        <w:t>est prononcée en faveur de la création d</w:t>
      </w:r>
      <w:r w:rsidR="00A367B7" w:rsidRPr="00215933">
        <w:rPr>
          <w:rFonts w:asciiTheme="minorBidi" w:hAnsiTheme="minorBidi"/>
          <w:sz w:val="22"/>
        </w:rPr>
        <w:t>’</w:t>
      </w:r>
      <w:r w:rsidRPr="00215933">
        <w:rPr>
          <w:rFonts w:asciiTheme="minorBidi" w:hAnsiTheme="minorBidi"/>
          <w:sz w:val="22"/>
        </w:rPr>
        <w:t>un groupe consultatif géographiquement équilibré et des modifications proposées aux Directives opérationnelles. Elle s</w:t>
      </w:r>
      <w:r w:rsidR="00A367B7" w:rsidRPr="00215933">
        <w:rPr>
          <w:rFonts w:asciiTheme="minorBidi" w:hAnsiTheme="minorBidi"/>
          <w:sz w:val="22"/>
        </w:rPr>
        <w:t>’</w:t>
      </w:r>
      <w:r w:rsidRPr="00215933">
        <w:rPr>
          <w:rFonts w:asciiTheme="minorBidi" w:hAnsiTheme="minorBidi"/>
          <w:sz w:val="22"/>
        </w:rPr>
        <w:t>est dite préoccupée par le faible nombre persistant de contributions au Registre de bonnes pratiques de sauvegarde, soulignant la nécessité de redoubler d</w:t>
      </w:r>
      <w:r w:rsidR="00A367B7" w:rsidRPr="00215933">
        <w:rPr>
          <w:rFonts w:asciiTheme="minorBidi" w:hAnsiTheme="minorBidi"/>
          <w:sz w:val="22"/>
        </w:rPr>
        <w:t>’</w:t>
      </w:r>
      <w:r w:rsidRPr="00215933">
        <w:rPr>
          <w:rFonts w:asciiTheme="minorBidi" w:hAnsiTheme="minorBidi"/>
          <w:sz w:val="22"/>
        </w:rPr>
        <w:t>efforts pour en assurer la promotion. La délégation a souligné l</w:t>
      </w:r>
      <w:r w:rsidR="00A367B7" w:rsidRPr="00215933">
        <w:rPr>
          <w:rFonts w:asciiTheme="minorBidi" w:hAnsiTheme="minorBidi"/>
          <w:sz w:val="22"/>
        </w:rPr>
        <w:t>’</w:t>
      </w:r>
      <w:r w:rsidRPr="00215933">
        <w:rPr>
          <w:rFonts w:asciiTheme="minorBidi" w:hAnsiTheme="minorBidi"/>
          <w:sz w:val="22"/>
        </w:rPr>
        <w:t>importance du renforcement des capacités pour mieux faire connaître la Convention et a fait part de l</w:t>
      </w:r>
      <w:r w:rsidR="00A367B7" w:rsidRPr="00215933">
        <w:rPr>
          <w:rFonts w:asciiTheme="minorBidi" w:hAnsiTheme="minorBidi"/>
          <w:sz w:val="22"/>
        </w:rPr>
        <w:t>’</w:t>
      </w:r>
      <w:r w:rsidRPr="00215933">
        <w:rPr>
          <w:rFonts w:asciiTheme="minorBidi" w:hAnsiTheme="minorBidi"/>
          <w:sz w:val="22"/>
        </w:rPr>
        <w:t>expérience de la Finlande en matière de recensement des pratiques de sauvegarde par le biais de son « </w:t>
      </w:r>
      <w:r w:rsidRPr="00215933">
        <w:rPr>
          <w:rFonts w:asciiTheme="minorBidi" w:hAnsiTheme="minorBidi"/>
          <w:i/>
          <w:iCs/>
          <w:sz w:val="22"/>
        </w:rPr>
        <w:t>Wiki Inventory of Living Heritage</w:t>
      </w:r>
      <w:r w:rsidRPr="00215933">
        <w:rPr>
          <w:rFonts w:asciiTheme="minorBidi" w:hAnsiTheme="minorBidi"/>
          <w:sz w:val="22"/>
        </w:rPr>
        <w:t> » [inventaire Wiki du patrimoine vivant] national. Elle encourageait à faire de cette plateforme un espace inclusif pour diverses communautés, notamment les peuples autochtones, les migrants et les jeunes.</w:t>
      </w:r>
    </w:p>
    <w:p w14:paraId="7D59FFD7" w14:textId="01DC408C" w:rsidR="002D04A2" w:rsidRPr="00215933" w:rsidRDefault="002D04A2" w:rsidP="002D04A2">
      <w:pPr>
        <w:pStyle w:val="ListParagraph"/>
        <w:numPr>
          <w:ilvl w:val="0"/>
          <w:numId w:val="23"/>
        </w:numPr>
        <w:snapToGrid w:val="0"/>
        <w:ind w:left="567" w:hanging="567"/>
        <w:jc w:val="both"/>
        <w:rPr>
          <w:rFonts w:asciiTheme="minorBidi" w:hAnsiTheme="minorBidi" w:cstheme="minorBidi"/>
          <w:sz w:val="22"/>
          <w:szCs w:val="22"/>
        </w:rPr>
      </w:pPr>
      <w:r w:rsidRPr="00215933">
        <w:rPr>
          <w:rFonts w:asciiTheme="minorBidi" w:hAnsiTheme="minorBidi"/>
          <w:sz w:val="22"/>
        </w:rPr>
        <w:t>La délégation de l</w:t>
      </w:r>
      <w:r w:rsidR="00A367B7" w:rsidRPr="00215933">
        <w:rPr>
          <w:rFonts w:asciiTheme="minorBidi" w:hAnsiTheme="minorBidi"/>
          <w:sz w:val="22"/>
        </w:rPr>
        <w:t>’</w:t>
      </w:r>
      <w:r w:rsidRPr="00215933">
        <w:rPr>
          <w:rFonts w:asciiTheme="minorBidi" w:hAnsiTheme="minorBidi"/>
          <w:b/>
          <w:sz w:val="22"/>
        </w:rPr>
        <w:t>Inde</w:t>
      </w:r>
      <w:r w:rsidRPr="00215933">
        <w:rPr>
          <w:rFonts w:asciiTheme="minorBidi" w:hAnsiTheme="minorBidi"/>
          <w:sz w:val="22"/>
        </w:rPr>
        <w:t xml:space="preserve"> a salué le travail accompli par le Secrétariat et s</w:t>
      </w:r>
      <w:r w:rsidR="00A367B7" w:rsidRPr="00215933">
        <w:rPr>
          <w:rFonts w:asciiTheme="minorBidi" w:hAnsiTheme="minorBidi"/>
          <w:sz w:val="22"/>
        </w:rPr>
        <w:t>’</w:t>
      </w:r>
      <w:r w:rsidRPr="00215933">
        <w:rPr>
          <w:rFonts w:asciiTheme="minorBidi" w:hAnsiTheme="minorBidi"/>
          <w:sz w:val="22"/>
        </w:rPr>
        <w:t>est déclarée favorable à la mise en place de la plateforme en ligne, ainsi qu</w:t>
      </w:r>
      <w:r w:rsidR="00A367B7" w:rsidRPr="00215933">
        <w:rPr>
          <w:rFonts w:asciiTheme="minorBidi" w:hAnsiTheme="minorBidi"/>
          <w:sz w:val="22"/>
        </w:rPr>
        <w:t>’</w:t>
      </w:r>
      <w:r w:rsidRPr="00215933">
        <w:rPr>
          <w:rFonts w:asciiTheme="minorBidi" w:hAnsiTheme="minorBidi"/>
          <w:sz w:val="22"/>
        </w:rPr>
        <w:t>à une application plus large de l</w:t>
      </w:r>
      <w:r w:rsidR="00A367B7" w:rsidRPr="00215933">
        <w:rPr>
          <w:rFonts w:asciiTheme="minorBidi" w:hAnsiTheme="minorBidi"/>
          <w:sz w:val="22"/>
        </w:rPr>
        <w:t>’</w:t>
      </w:r>
      <w:r w:rsidRPr="00215933">
        <w:rPr>
          <w:rFonts w:asciiTheme="minorBidi" w:hAnsiTheme="minorBidi"/>
          <w:sz w:val="22"/>
        </w:rPr>
        <w:t>article 18. Elle a toutefois souligné que de nombreuses communautés chargées de préserver le patrimoine vivant pouvaient ne pas disposer d</w:t>
      </w:r>
      <w:r w:rsidR="00A367B7" w:rsidRPr="00215933">
        <w:rPr>
          <w:rFonts w:asciiTheme="minorBidi" w:hAnsiTheme="minorBidi"/>
          <w:sz w:val="22"/>
        </w:rPr>
        <w:t>’</w:t>
      </w:r>
      <w:r w:rsidRPr="00215933">
        <w:rPr>
          <w:rFonts w:asciiTheme="minorBidi" w:hAnsiTheme="minorBidi"/>
          <w:sz w:val="22"/>
        </w:rPr>
        <w:t>un accès fiable aux outils numériques. La délégation encourageait donc le Secrétariat à adopter une approche plus équilibrée en complétant la plateforme en ligne par des canaux hors ligne, afin de garantir l</w:t>
      </w:r>
      <w:r w:rsidR="00A367B7" w:rsidRPr="00215933">
        <w:rPr>
          <w:rFonts w:asciiTheme="minorBidi" w:hAnsiTheme="minorBidi"/>
          <w:sz w:val="22"/>
        </w:rPr>
        <w:t>’</w:t>
      </w:r>
      <w:r w:rsidRPr="00215933">
        <w:rPr>
          <w:rFonts w:asciiTheme="minorBidi" w:hAnsiTheme="minorBidi"/>
          <w:sz w:val="22"/>
        </w:rPr>
        <w:t>inclusivité et une participation plus large. Elle a réaffirmé son attachement à l</w:t>
      </w:r>
      <w:r w:rsidR="00A367B7" w:rsidRPr="00215933">
        <w:rPr>
          <w:rFonts w:asciiTheme="minorBidi" w:hAnsiTheme="minorBidi"/>
          <w:sz w:val="22"/>
        </w:rPr>
        <w:t>’</w:t>
      </w:r>
      <w:r w:rsidRPr="00215933">
        <w:rPr>
          <w:rFonts w:asciiTheme="minorBidi" w:hAnsiTheme="minorBidi"/>
          <w:sz w:val="22"/>
        </w:rPr>
        <w:t>article 18 et sa volonté de poursuivre son engagement dans le cadre de cette initiative.</w:t>
      </w:r>
    </w:p>
    <w:p w14:paraId="00B8E0B5" w14:textId="6DEE282F" w:rsidR="002D04A2" w:rsidRPr="00215933" w:rsidRDefault="002D04A2" w:rsidP="002D04A2">
      <w:pPr>
        <w:pStyle w:val="ListParagraph"/>
        <w:numPr>
          <w:ilvl w:val="0"/>
          <w:numId w:val="23"/>
        </w:numPr>
        <w:snapToGrid w:val="0"/>
        <w:ind w:left="567" w:hanging="567"/>
        <w:jc w:val="both"/>
        <w:rPr>
          <w:rFonts w:asciiTheme="minorBidi" w:hAnsiTheme="minorBidi" w:cstheme="minorBidi"/>
          <w:sz w:val="22"/>
          <w:szCs w:val="22"/>
        </w:rPr>
      </w:pPr>
      <w:r w:rsidRPr="00215933">
        <w:rPr>
          <w:rFonts w:asciiTheme="minorBidi" w:hAnsiTheme="minorBidi"/>
          <w:sz w:val="22"/>
        </w:rPr>
        <w:t xml:space="preserve">La délégation de la </w:t>
      </w:r>
      <w:r w:rsidRPr="00215933">
        <w:rPr>
          <w:rFonts w:asciiTheme="minorBidi" w:hAnsiTheme="minorBidi"/>
          <w:b/>
          <w:sz w:val="22"/>
        </w:rPr>
        <w:t>Norvège</w:t>
      </w:r>
      <w:r w:rsidRPr="00215933">
        <w:rPr>
          <w:rFonts w:asciiTheme="minorBidi" w:hAnsiTheme="minorBidi"/>
          <w:sz w:val="22"/>
        </w:rPr>
        <w:t xml:space="preserve"> a salué la réflexion en cours sur l</w:t>
      </w:r>
      <w:r w:rsidR="00A367B7" w:rsidRPr="00215933">
        <w:rPr>
          <w:rFonts w:asciiTheme="minorBidi" w:hAnsiTheme="minorBidi"/>
          <w:sz w:val="22"/>
        </w:rPr>
        <w:t>’</w:t>
      </w:r>
      <w:r w:rsidRPr="00215933">
        <w:rPr>
          <w:rFonts w:asciiTheme="minorBidi" w:hAnsiTheme="minorBidi"/>
          <w:sz w:val="22"/>
        </w:rPr>
        <w:t>article 18 et le développement de la plateforme, soulignant que ces discussions contribuaient à renforcer les mesures de sauvegarde au-delà des mécanismes d</w:t>
      </w:r>
      <w:r w:rsidR="00A367B7" w:rsidRPr="00215933">
        <w:rPr>
          <w:rFonts w:asciiTheme="minorBidi" w:hAnsiTheme="minorBidi"/>
          <w:sz w:val="22"/>
        </w:rPr>
        <w:t>’</w:t>
      </w:r>
      <w:r w:rsidRPr="00215933">
        <w:rPr>
          <w:rFonts w:asciiTheme="minorBidi" w:hAnsiTheme="minorBidi"/>
          <w:sz w:val="22"/>
        </w:rPr>
        <w:t>inscription sur la liste. Elle a mis en avant le rôle clé des détenteurs, des organisations non gouvernementales et des acteurs de la société civile, dont les savoirs pratiques et l</w:t>
      </w:r>
      <w:r w:rsidR="00A367B7" w:rsidRPr="00215933">
        <w:rPr>
          <w:rFonts w:asciiTheme="minorBidi" w:hAnsiTheme="minorBidi"/>
          <w:sz w:val="22"/>
        </w:rPr>
        <w:t>’</w:t>
      </w:r>
      <w:r w:rsidRPr="00215933">
        <w:rPr>
          <w:rFonts w:asciiTheme="minorBidi" w:hAnsiTheme="minorBidi"/>
          <w:sz w:val="22"/>
        </w:rPr>
        <w:t>engagement étaient essentiels à la mise en œuvre de la Convention. La délégation approuvait les amendements proposés et a souligné son approche nationale, selon laquelle la mise en œuvre de la Convention s</w:t>
      </w:r>
      <w:r w:rsidR="00A367B7" w:rsidRPr="00215933">
        <w:rPr>
          <w:rFonts w:asciiTheme="minorBidi" w:hAnsiTheme="minorBidi"/>
          <w:sz w:val="22"/>
        </w:rPr>
        <w:t>’</w:t>
      </w:r>
      <w:r w:rsidRPr="00215933">
        <w:rPr>
          <w:rFonts w:asciiTheme="minorBidi" w:hAnsiTheme="minorBidi"/>
          <w:sz w:val="22"/>
        </w:rPr>
        <w:t>effectuait en étroite concertation avec la société civile. La délégation de la Norvège a ensuite présenté les efforts actuellement déployés pour actualiser sa stratégie nationale en matière de patrimoine culturel immatériel, dans le cadre de consultations avec les parties prenantes, notamment les représentants Samis et les minorités nationales, et a indiqué que cette stratégie serait rendue publique. La délégation s</w:t>
      </w:r>
      <w:r w:rsidR="00A367B7" w:rsidRPr="00215933">
        <w:rPr>
          <w:rFonts w:asciiTheme="minorBidi" w:hAnsiTheme="minorBidi"/>
          <w:sz w:val="22"/>
        </w:rPr>
        <w:t>’</w:t>
      </w:r>
      <w:r w:rsidRPr="00215933">
        <w:rPr>
          <w:rFonts w:asciiTheme="minorBidi" w:hAnsiTheme="minorBidi"/>
          <w:sz w:val="22"/>
        </w:rPr>
        <w:t>est déclarée disposée à partager son expérience avec d</w:t>
      </w:r>
      <w:r w:rsidR="00A367B7" w:rsidRPr="00215933">
        <w:rPr>
          <w:rFonts w:asciiTheme="minorBidi" w:hAnsiTheme="minorBidi"/>
          <w:sz w:val="22"/>
        </w:rPr>
        <w:t>’</w:t>
      </w:r>
      <w:r w:rsidRPr="00215933">
        <w:rPr>
          <w:rFonts w:asciiTheme="minorBidi" w:hAnsiTheme="minorBidi"/>
          <w:sz w:val="22"/>
        </w:rPr>
        <w:t>autres.</w:t>
      </w:r>
    </w:p>
    <w:p w14:paraId="4F912E22" w14:textId="22442029" w:rsidR="002D04A2" w:rsidRPr="00215933" w:rsidRDefault="002D04A2" w:rsidP="002D04A2">
      <w:pPr>
        <w:pStyle w:val="ListParagraph"/>
        <w:numPr>
          <w:ilvl w:val="0"/>
          <w:numId w:val="23"/>
        </w:numPr>
        <w:snapToGrid w:val="0"/>
        <w:ind w:left="567" w:hanging="567"/>
        <w:jc w:val="both"/>
        <w:rPr>
          <w:rFonts w:asciiTheme="minorBidi" w:hAnsiTheme="minorBidi" w:cstheme="minorBidi"/>
          <w:sz w:val="22"/>
          <w:szCs w:val="22"/>
        </w:rPr>
      </w:pPr>
      <w:r w:rsidRPr="00215933">
        <w:rPr>
          <w:rFonts w:asciiTheme="minorBidi" w:hAnsiTheme="minorBidi"/>
          <w:sz w:val="22"/>
        </w:rPr>
        <w:t xml:space="preserve">La délégation du </w:t>
      </w:r>
      <w:r w:rsidRPr="00215933">
        <w:rPr>
          <w:rFonts w:asciiTheme="minorBidi" w:hAnsiTheme="minorBidi"/>
          <w:b/>
          <w:sz w:val="22"/>
        </w:rPr>
        <w:t>Royaume-Uni de Grande</w:t>
      </w:r>
      <w:r w:rsidRPr="00215933">
        <w:rPr>
          <w:rFonts w:asciiTheme="minorBidi" w:hAnsiTheme="minorBidi"/>
          <w:b/>
          <w:sz w:val="22"/>
        </w:rPr>
        <w:noBreakHyphen/>
        <w:t>Bretagne et d</w:t>
      </w:r>
      <w:r w:rsidR="00A367B7" w:rsidRPr="00215933">
        <w:rPr>
          <w:rFonts w:asciiTheme="minorBidi" w:hAnsiTheme="minorBidi"/>
          <w:b/>
          <w:sz w:val="22"/>
        </w:rPr>
        <w:t>’</w:t>
      </w:r>
      <w:r w:rsidRPr="00215933">
        <w:rPr>
          <w:rFonts w:asciiTheme="minorBidi" w:hAnsiTheme="minorBidi"/>
          <w:b/>
          <w:sz w:val="22"/>
        </w:rPr>
        <w:t>Irlande du Nord</w:t>
      </w:r>
      <w:r w:rsidRPr="00215933">
        <w:rPr>
          <w:rFonts w:asciiTheme="minorBidi" w:hAnsiTheme="minorBidi"/>
          <w:sz w:val="22"/>
        </w:rPr>
        <w:t xml:space="preserve"> a salué les progrès réalisés concernant l</w:t>
      </w:r>
      <w:r w:rsidR="00A367B7" w:rsidRPr="00215933">
        <w:rPr>
          <w:rFonts w:asciiTheme="minorBidi" w:hAnsiTheme="minorBidi"/>
          <w:sz w:val="22"/>
        </w:rPr>
        <w:t>’</w:t>
      </w:r>
      <w:r w:rsidRPr="00215933">
        <w:rPr>
          <w:rFonts w:asciiTheme="minorBidi" w:hAnsiTheme="minorBidi"/>
          <w:sz w:val="22"/>
        </w:rPr>
        <w:t>application de l</w:t>
      </w:r>
      <w:r w:rsidR="00A367B7" w:rsidRPr="00215933">
        <w:rPr>
          <w:rFonts w:asciiTheme="minorBidi" w:hAnsiTheme="minorBidi"/>
          <w:sz w:val="22"/>
        </w:rPr>
        <w:t>’</w:t>
      </w:r>
      <w:r w:rsidRPr="00215933">
        <w:rPr>
          <w:rFonts w:asciiTheme="minorBidi" w:hAnsiTheme="minorBidi"/>
          <w:sz w:val="22"/>
        </w:rPr>
        <w:t>article 18 et le lancement préliminaire de la plateforme en ligne dédiée au partage des pratiques en matière de sauvegarde. La délégation s</w:t>
      </w:r>
      <w:r w:rsidR="00A367B7" w:rsidRPr="00215933">
        <w:rPr>
          <w:rFonts w:asciiTheme="minorBidi" w:hAnsiTheme="minorBidi"/>
          <w:sz w:val="22"/>
        </w:rPr>
        <w:t>’</w:t>
      </w:r>
      <w:r w:rsidRPr="00215933">
        <w:rPr>
          <w:rFonts w:asciiTheme="minorBidi" w:hAnsiTheme="minorBidi"/>
          <w:sz w:val="22"/>
        </w:rPr>
        <w:t>est prononcée en faveur de la création du futur groupe consultatif afin de garantir l</w:t>
      </w:r>
      <w:r w:rsidR="00A367B7" w:rsidRPr="00215933">
        <w:rPr>
          <w:rFonts w:asciiTheme="minorBidi" w:hAnsiTheme="minorBidi"/>
          <w:sz w:val="22"/>
        </w:rPr>
        <w:t>’</w:t>
      </w:r>
      <w:r w:rsidRPr="00215933">
        <w:rPr>
          <w:rFonts w:asciiTheme="minorBidi" w:hAnsiTheme="minorBidi"/>
          <w:sz w:val="22"/>
        </w:rPr>
        <w:t>inclusivité et l</w:t>
      </w:r>
      <w:r w:rsidR="00A367B7" w:rsidRPr="00215933">
        <w:rPr>
          <w:rFonts w:asciiTheme="minorBidi" w:hAnsiTheme="minorBidi"/>
          <w:sz w:val="22"/>
        </w:rPr>
        <w:t>’</w:t>
      </w:r>
      <w:r w:rsidRPr="00215933">
        <w:rPr>
          <w:rFonts w:asciiTheme="minorBidi" w:hAnsiTheme="minorBidi"/>
          <w:sz w:val="22"/>
        </w:rPr>
        <w:t>accessibilité, qualifiant d</w:t>
      </w:r>
      <w:r w:rsidR="00A367B7" w:rsidRPr="00215933">
        <w:rPr>
          <w:rFonts w:asciiTheme="minorBidi" w:hAnsiTheme="minorBidi"/>
          <w:sz w:val="22"/>
        </w:rPr>
        <w:t>’</w:t>
      </w:r>
      <w:r w:rsidRPr="00215933">
        <w:rPr>
          <w:rFonts w:asciiTheme="minorBidi" w:hAnsiTheme="minorBidi"/>
          <w:sz w:val="22"/>
        </w:rPr>
        <w:t>avancée positive la reconnaissance des éléments transférés de la Liste de sauvegarde urgente à la Liste représentative en tant qu</w:t>
      </w:r>
      <w:r w:rsidR="00A367B7" w:rsidRPr="00215933">
        <w:rPr>
          <w:rFonts w:asciiTheme="minorBidi" w:hAnsiTheme="minorBidi"/>
          <w:sz w:val="22"/>
        </w:rPr>
        <w:t>’</w:t>
      </w:r>
      <w:r w:rsidRPr="00215933">
        <w:rPr>
          <w:rFonts w:asciiTheme="minorBidi" w:hAnsiTheme="minorBidi"/>
          <w:sz w:val="22"/>
        </w:rPr>
        <w:t>exemples de bonnes pratiques de sauvegarde. La délégation a suggéré d</w:t>
      </w:r>
      <w:r w:rsidR="00A367B7" w:rsidRPr="00215933">
        <w:rPr>
          <w:rFonts w:asciiTheme="minorBidi" w:hAnsiTheme="minorBidi"/>
          <w:sz w:val="22"/>
        </w:rPr>
        <w:t>’</w:t>
      </w:r>
      <w:r w:rsidRPr="00215933">
        <w:rPr>
          <w:rFonts w:asciiTheme="minorBidi" w:hAnsiTheme="minorBidi"/>
          <w:sz w:val="22"/>
        </w:rPr>
        <w:t>intégrer également à la plateforme les expériences de sauvegarde mises en œuvre par d</w:t>
      </w:r>
      <w:r w:rsidR="00A367B7" w:rsidRPr="00215933">
        <w:rPr>
          <w:rFonts w:asciiTheme="minorBidi" w:hAnsiTheme="minorBidi"/>
          <w:sz w:val="22"/>
        </w:rPr>
        <w:t>’</w:t>
      </w:r>
      <w:r w:rsidRPr="00215933">
        <w:rPr>
          <w:rFonts w:asciiTheme="minorBidi" w:hAnsiTheme="minorBidi"/>
          <w:sz w:val="22"/>
        </w:rPr>
        <w:t xml:space="preserve">autres États dont certains éléments </w:t>
      </w:r>
      <w:r w:rsidRPr="00215933">
        <w:rPr>
          <w:rFonts w:asciiTheme="minorBidi" w:hAnsiTheme="minorBidi"/>
          <w:sz w:val="22"/>
        </w:rPr>
        <w:lastRenderedPageBreak/>
        <w:t>figuraient encore sur la Liste de sauvegarde urgente, car elles constituaient de précieux enseignements, même si elles n</w:t>
      </w:r>
      <w:r w:rsidR="00A367B7" w:rsidRPr="00215933">
        <w:rPr>
          <w:rFonts w:asciiTheme="minorBidi" w:hAnsiTheme="minorBidi"/>
          <w:sz w:val="22"/>
        </w:rPr>
        <w:t>’</w:t>
      </w:r>
      <w:r w:rsidRPr="00215933">
        <w:rPr>
          <w:rFonts w:asciiTheme="minorBidi" w:hAnsiTheme="minorBidi"/>
          <w:sz w:val="22"/>
        </w:rPr>
        <w:t>avaient pas encore pleinement abouti. La délégation, qui avait pris acte des contributions de plusieurs États qui avaient fait part de leurs expériences en la matière, encourageait une meilleure reconnaissance de ces efforts. La délégation a rappelé que l</w:t>
      </w:r>
      <w:r w:rsidR="00A367B7" w:rsidRPr="00215933">
        <w:rPr>
          <w:rFonts w:asciiTheme="minorBidi" w:hAnsiTheme="minorBidi"/>
          <w:sz w:val="22"/>
        </w:rPr>
        <w:t>’</w:t>
      </w:r>
      <w:r w:rsidRPr="00215933">
        <w:rPr>
          <w:rFonts w:asciiTheme="minorBidi" w:hAnsiTheme="minorBidi"/>
          <w:sz w:val="22"/>
        </w:rPr>
        <w:t>objectif initial de la réflexion sur l</w:t>
      </w:r>
      <w:r w:rsidR="00A367B7" w:rsidRPr="00215933">
        <w:rPr>
          <w:rFonts w:asciiTheme="minorBidi" w:hAnsiTheme="minorBidi"/>
          <w:sz w:val="22"/>
        </w:rPr>
        <w:t>’</w:t>
      </w:r>
      <w:r w:rsidRPr="00215933">
        <w:rPr>
          <w:rFonts w:asciiTheme="minorBidi" w:hAnsiTheme="minorBidi"/>
          <w:sz w:val="22"/>
        </w:rPr>
        <w:t>article 18 était d</w:t>
      </w:r>
      <w:r w:rsidR="00A367B7" w:rsidRPr="00215933">
        <w:rPr>
          <w:rFonts w:asciiTheme="minorBidi" w:hAnsiTheme="minorBidi"/>
          <w:sz w:val="22"/>
        </w:rPr>
        <w:t>’</w:t>
      </w:r>
      <w:r w:rsidRPr="00215933">
        <w:rPr>
          <w:rFonts w:asciiTheme="minorBidi" w:hAnsiTheme="minorBidi"/>
          <w:sz w:val="22"/>
        </w:rPr>
        <w:t>améliorer la visibilité et l</w:t>
      </w:r>
      <w:r w:rsidR="00A367B7" w:rsidRPr="00215933">
        <w:rPr>
          <w:rFonts w:asciiTheme="minorBidi" w:hAnsiTheme="minorBidi"/>
          <w:sz w:val="22"/>
        </w:rPr>
        <w:t>’</w:t>
      </w:r>
      <w:r w:rsidRPr="00215933">
        <w:rPr>
          <w:rFonts w:asciiTheme="minorBidi" w:hAnsiTheme="minorBidi"/>
          <w:sz w:val="22"/>
        </w:rPr>
        <w:t>accessibilité du Registre de bonnes pratiques de sauvegarde, et a exprimé l</w:t>
      </w:r>
      <w:r w:rsidR="00A367B7" w:rsidRPr="00215933">
        <w:rPr>
          <w:rFonts w:asciiTheme="minorBidi" w:hAnsiTheme="minorBidi"/>
          <w:sz w:val="22"/>
        </w:rPr>
        <w:t>’</w:t>
      </w:r>
      <w:r w:rsidRPr="00215933">
        <w:rPr>
          <w:rFonts w:asciiTheme="minorBidi" w:hAnsiTheme="minorBidi"/>
          <w:sz w:val="22"/>
        </w:rPr>
        <w:t>espoir que les récentes réformes, telles que la simplification des procédures, conduisent à une utilisation accrue de ce Registre.</w:t>
      </w:r>
    </w:p>
    <w:p w14:paraId="0FA3B8E7" w14:textId="2CF495B8" w:rsidR="002D04A2" w:rsidRPr="00215933" w:rsidRDefault="002D04A2" w:rsidP="002D04A2">
      <w:pPr>
        <w:pStyle w:val="ListParagraph"/>
        <w:numPr>
          <w:ilvl w:val="0"/>
          <w:numId w:val="23"/>
        </w:numPr>
        <w:snapToGrid w:val="0"/>
        <w:ind w:left="567" w:hanging="567"/>
        <w:jc w:val="both"/>
        <w:rPr>
          <w:rFonts w:asciiTheme="minorBidi" w:hAnsiTheme="minorBidi" w:cstheme="minorBidi"/>
          <w:sz w:val="22"/>
          <w:szCs w:val="22"/>
        </w:rPr>
      </w:pPr>
      <w:r w:rsidRPr="00215933">
        <w:rPr>
          <w:rFonts w:asciiTheme="minorBidi" w:hAnsiTheme="minorBidi"/>
          <w:sz w:val="22"/>
        </w:rPr>
        <w:t xml:space="preserve">La délégation de la </w:t>
      </w:r>
      <w:r w:rsidRPr="00215933">
        <w:rPr>
          <w:rFonts w:asciiTheme="minorBidi" w:hAnsiTheme="minorBidi"/>
          <w:b/>
          <w:sz w:val="22"/>
        </w:rPr>
        <w:t>République de Corée</w:t>
      </w:r>
      <w:r w:rsidRPr="00215933">
        <w:rPr>
          <w:rFonts w:asciiTheme="minorBidi" w:hAnsiTheme="minorBidi"/>
          <w:sz w:val="22"/>
        </w:rPr>
        <w:t xml:space="preserve"> a souligné l</w:t>
      </w:r>
      <w:r w:rsidR="00A367B7" w:rsidRPr="00215933">
        <w:rPr>
          <w:rFonts w:asciiTheme="minorBidi" w:hAnsiTheme="minorBidi"/>
          <w:sz w:val="22"/>
        </w:rPr>
        <w:t>’</w:t>
      </w:r>
      <w:r w:rsidRPr="00215933">
        <w:rPr>
          <w:rFonts w:asciiTheme="minorBidi" w:hAnsiTheme="minorBidi"/>
          <w:sz w:val="22"/>
        </w:rPr>
        <w:t>importance d</w:t>
      </w:r>
      <w:r w:rsidR="00A367B7" w:rsidRPr="00215933">
        <w:rPr>
          <w:rFonts w:asciiTheme="minorBidi" w:hAnsiTheme="minorBidi"/>
          <w:sz w:val="22"/>
        </w:rPr>
        <w:t>’</w:t>
      </w:r>
      <w:r w:rsidRPr="00215933">
        <w:rPr>
          <w:rFonts w:asciiTheme="minorBidi" w:hAnsiTheme="minorBidi"/>
          <w:sz w:val="22"/>
        </w:rPr>
        <w:t>une réflexion plus large sur l</w:t>
      </w:r>
      <w:r w:rsidR="00A367B7" w:rsidRPr="00215933">
        <w:rPr>
          <w:rFonts w:asciiTheme="minorBidi" w:hAnsiTheme="minorBidi"/>
          <w:sz w:val="22"/>
        </w:rPr>
        <w:t>’</w:t>
      </w:r>
      <w:r w:rsidRPr="00215933">
        <w:rPr>
          <w:rFonts w:asciiTheme="minorBidi" w:hAnsiTheme="minorBidi"/>
          <w:sz w:val="22"/>
        </w:rPr>
        <w:t>article 18 et s</w:t>
      </w:r>
      <w:r w:rsidR="00A367B7" w:rsidRPr="00215933">
        <w:rPr>
          <w:rFonts w:asciiTheme="minorBidi" w:hAnsiTheme="minorBidi"/>
          <w:sz w:val="22"/>
        </w:rPr>
        <w:t>’</w:t>
      </w:r>
      <w:r w:rsidRPr="00215933">
        <w:rPr>
          <w:rFonts w:asciiTheme="minorBidi" w:hAnsiTheme="minorBidi"/>
          <w:sz w:val="22"/>
        </w:rPr>
        <w:t>est félicitée de la reconnaissance des pratiques de sauvegarde liées au transfert d</w:t>
      </w:r>
      <w:r w:rsidR="00A367B7" w:rsidRPr="00215933">
        <w:rPr>
          <w:rFonts w:asciiTheme="minorBidi" w:hAnsiTheme="minorBidi"/>
          <w:sz w:val="22"/>
        </w:rPr>
        <w:t>’</w:t>
      </w:r>
      <w:r w:rsidRPr="00215933">
        <w:rPr>
          <w:rFonts w:asciiTheme="minorBidi" w:hAnsiTheme="minorBidi"/>
          <w:sz w:val="22"/>
        </w:rPr>
        <w:t>éléments entre les listes, y voyant une avancée significative. La délégation a fait remarquer que cela témoignait des progrès accomplis pour aller au-delà de l</w:t>
      </w:r>
      <w:r w:rsidR="00A367B7" w:rsidRPr="00215933">
        <w:rPr>
          <w:rFonts w:asciiTheme="minorBidi" w:hAnsiTheme="minorBidi"/>
          <w:sz w:val="22"/>
        </w:rPr>
        <w:t>’</w:t>
      </w:r>
      <w:r w:rsidRPr="00215933">
        <w:rPr>
          <w:rFonts w:asciiTheme="minorBidi" w:hAnsiTheme="minorBidi"/>
          <w:sz w:val="22"/>
        </w:rPr>
        <w:t>inscription et mettre en œuvre une sauvegarde plus efficace. La délégation a salué le lancement de la plateforme en ligne, qu</w:t>
      </w:r>
      <w:r w:rsidR="00A367B7" w:rsidRPr="00215933">
        <w:rPr>
          <w:rFonts w:asciiTheme="minorBidi" w:hAnsiTheme="minorBidi"/>
          <w:sz w:val="22"/>
        </w:rPr>
        <w:t>’</w:t>
      </w:r>
      <w:r w:rsidRPr="00215933">
        <w:rPr>
          <w:rFonts w:asciiTheme="minorBidi" w:hAnsiTheme="minorBidi"/>
          <w:sz w:val="22"/>
        </w:rPr>
        <w:t>elle considérait comme un outil facilitant l</w:t>
      </w:r>
      <w:r w:rsidR="00A367B7" w:rsidRPr="00215933">
        <w:rPr>
          <w:rFonts w:asciiTheme="minorBidi" w:hAnsiTheme="minorBidi"/>
          <w:sz w:val="22"/>
        </w:rPr>
        <w:t>’</w:t>
      </w:r>
      <w:r w:rsidRPr="00215933">
        <w:rPr>
          <w:rFonts w:asciiTheme="minorBidi" w:hAnsiTheme="minorBidi"/>
          <w:sz w:val="22"/>
        </w:rPr>
        <w:t>accès à ces pratiques, et a souligné ses propres contributions financières et techniques à cette initiative. La délégation a exprimé l</w:t>
      </w:r>
      <w:r w:rsidR="00A367B7" w:rsidRPr="00215933">
        <w:rPr>
          <w:rFonts w:asciiTheme="minorBidi" w:hAnsiTheme="minorBidi"/>
          <w:sz w:val="22"/>
        </w:rPr>
        <w:t>’</w:t>
      </w:r>
      <w:r w:rsidRPr="00215933">
        <w:rPr>
          <w:rFonts w:asciiTheme="minorBidi" w:hAnsiTheme="minorBidi"/>
          <w:sz w:val="22"/>
        </w:rPr>
        <w:t>espoir que la plateforme s</w:t>
      </w:r>
      <w:r w:rsidR="00A367B7" w:rsidRPr="00215933">
        <w:rPr>
          <w:rFonts w:asciiTheme="minorBidi" w:hAnsiTheme="minorBidi"/>
          <w:sz w:val="22"/>
        </w:rPr>
        <w:t>’</w:t>
      </w:r>
      <w:r w:rsidRPr="00215933">
        <w:rPr>
          <w:rFonts w:asciiTheme="minorBidi" w:hAnsiTheme="minorBidi"/>
          <w:sz w:val="22"/>
        </w:rPr>
        <w:t>élargisse pour inclure les pratiques de sauvegarde de tous les États parties, et a réaffirmé son engagement à poursuivre la coopération en vue de promouvoir des approches efficaces en matière de sauvegarde.</w:t>
      </w:r>
    </w:p>
    <w:p w14:paraId="16F9401A" w14:textId="15A1F059" w:rsidR="002D04A2" w:rsidRPr="00215933" w:rsidRDefault="002D04A2" w:rsidP="002D04A2">
      <w:pPr>
        <w:pStyle w:val="ListParagraph"/>
        <w:numPr>
          <w:ilvl w:val="0"/>
          <w:numId w:val="23"/>
        </w:numPr>
        <w:snapToGrid w:val="0"/>
        <w:ind w:left="567" w:hanging="567"/>
        <w:jc w:val="both"/>
        <w:rPr>
          <w:rFonts w:asciiTheme="minorBidi" w:hAnsiTheme="minorBidi" w:cstheme="minorBidi"/>
          <w:sz w:val="22"/>
          <w:szCs w:val="22"/>
        </w:rPr>
      </w:pPr>
      <w:r w:rsidRPr="00215933">
        <w:rPr>
          <w:rFonts w:asciiTheme="minorBidi" w:hAnsiTheme="minorBidi"/>
          <w:sz w:val="22"/>
        </w:rPr>
        <w:t xml:space="preserve">La délégation du </w:t>
      </w:r>
      <w:r w:rsidRPr="00215933">
        <w:rPr>
          <w:rFonts w:asciiTheme="minorBidi" w:hAnsiTheme="minorBidi"/>
          <w:b/>
          <w:sz w:val="22"/>
        </w:rPr>
        <w:t>Paraguay</w:t>
      </w:r>
      <w:r w:rsidRPr="00215933">
        <w:rPr>
          <w:rFonts w:asciiTheme="minorBidi" w:hAnsiTheme="minorBidi"/>
          <w:sz w:val="22"/>
        </w:rPr>
        <w:t xml:space="preserve"> a salué le rapport du Secrétariat ainsi que les progrès réalisés dans le cadre du processus de réflexion globale, soulignant l</w:t>
      </w:r>
      <w:r w:rsidR="00A367B7" w:rsidRPr="00215933">
        <w:rPr>
          <w:rFonts w:asciiTheme="minorBidi" w:hAnsiTheme="minorBidi"/>
          <w:sz w:val="22"/>
        </w:rPr>
        <w:t>’</w:t>
      </w:r>
      <w:r w:rsidRPr="00215933">
        <w:rPr>
          <w:rFonts w:asciiTheme="minorBidi" w:hAnsiTheme="minorBidi"/>
          <w:sz w:val="22"/>
        </w:rPr>
        <w:t>importance de renforcer le rôle des communautés et de promouvoir le partage des pratiques de sauvegarde au-delà des mécanismes d</w:t>
      </w:r>
      <w:r w:rsidR="00A367B7" w:rsidRPr="00215933">
        <w:rPr>
          <w:rFonts w:asciiTheme="minorBidi" w:hAnsiTheme="minorBidi"/>
          <w:sz w:val="22"/>
        </w:rPr>
        <w:t>’</w:t>
      </w:r>
      <w:r w:rsidRPr="00215933">
        <w:rPr>
          <w:rFonts w:asciiTheme="minorBidi" w:hAnsiTheme="minorBidi"/>
          <w:sz w:val="22"/>
        </w:rPr>
        <w:t>inscription sur la Liste. La délégation soutenait l</w:t>
      </w:r>
      <w:r w:rsidR="00A367B7" w:rsidRPr="00215933">
        <w:rPr>
          <w:rFonts w:asciiTheme="minorBidi" w:hAnsiTheme="minorBidi"/>
          <w:sz w:val="22"/>
        </w:rPr>
        <w:t>’</w:t>
      </w:r>
      <w:r w:rsidRPr="00215933">
        <w:rPr>
          <w:rFonts w:asciiTheme="minorBidi" w:hAnsiTheme="minorBidi"/>
          <w:sz w:val="22"/>
        </w:rPr>
        <w:t>approche centrée sur les communautés, notamment en ce qui concerne le respect du consentement préalable, libre et éclairé. La délégation du Paraguay a mis en avant le lancement de la plateforme préliminaire et a salué ses caractéristiques techniques, notamment son multilinguisme et son accessibilité. Elle a salué le soutien financier apporté par les États donateurs et le Fonds du patrimoine culturel immatériel. La délégation, qui considérait que la mise en service complète de la plateforme constituait une étape importante, a souligné qu</w:t>
      </w:r>
      <w:r w:rsidR="00A367B7" w:rsidRPr="00215933">
        <w:rPr>
          <w:rFonts w:asciiTheme="minorBidi" w:hAnsiTheme="minorBidi"/>
          <w:sz w:val="22"/>
        </w:rPr>
        <w:t>’</w:t>
      </w:r>
      <w:r w:rsidRPr="00215933">
        <w:rPr>
          <w:rFonts w:asciiTheme="minorBidi" w:hAnsiTheme="minorBidi"/>
          <w:sz w:val="22"/>
        </w:rPr>
        <w:t>elle pourrait contribuer à accroître la participation ainsi qu</w:t>
      </w:r>
      <w:r w:rsidR="00A367B7" w:rsidRPr="00215933">
        <w:rPr>
          <w:rFonts w:asciiTheme="minorBidi" w:hAnsiTheme="minorBidi"/>
          <w:sz w:val="22"/>
        </w:rPr>
        <w:t>’</w:t>
      </w:r>
      <w:r w:rsidRPr="00215933">
        <w:rPr>
          <w:rFonts w:asciiTheme="minorBidi" w:hAnsiTheme="minorBidi"/>
          <w:sz w:val="22"/>
        </w:rPr>
        <w:t>à améliorer la visibilité et l</w:t>
      </w:r>
      <w:r w:rsidR="00A367B7" w:rsidRPr="00215933">
        <w:rPr>
          <w:rFonts w:asciiTheme="minorBidi" w:hAnsiTheme="minorBidi"/>
          <w:sz w:val="22"/>
        </w:rPr>
        <w:t>’</w:t>
      </w:r>
      <w:r w:rsidRPr="00215933">
        <w:rPr>
          <w:rFonts w:asciiTheme="minorBidi" w:hAnsiTheme="minorBidi"/>
          <w:sz w:val="22"/>
        </w:rPr>
        <w:t>utilisation du Registre de bonnes pratiques de sauvegarde, qui était actuellement sous-utilisé. La délégation approuvait le projet de décision et encourageait la poursuite des contributions volontaires.</w:t>
      </w:r>
    </w:p>
    <w:p w14:paraId="731CD22D" w14:textId="4BB0BC0F" w:rsidR="002D04A2" w:rsidRPr="00215933" w:rsidRDefault="002D04A2" w:rsidP="002D04A2">
      <w:pPr>
        <w:pStyle w:val="ListParagraph"/>
        <w:numPr>
          <w:ilvl w:val="0"/>
          <w:numId w:val="23"/>
        </w:numPr>
        <w:snapToGrid w:val="0"/>
        <w:ind w:left="567" w:hanging="567"/>
        <w:jc w:val="both"/>
        <w:rPr>
          <w:rFonts w:asciiTheme="minorBidi" w:hAnsiTheme="minorBidi" w:cstheme="minorBidi"/>
          <w:sz w:val="22"/>
          <w:szCs w:val="22"/>
        </w:rPr>
      </w:pPr>
      <w:r w:rsidRPr="00215933">
        <w:rPr>
          <w:rFonts w:asciiTheme="minorBidi" w:hAnsiTheme="minorBidi"/>
          <w:sz w:val="22"/>
        </w:rPr>
        <w:t>La délégation de l</w:t>
      </w:r>
      <w:r w:rsidR="00A367B7" w:rsidRPr="00215933">
        <w:rPr>
          <w:rFonts w:asciiTheme="minorBidi" w:hAnsiTheme="minorBidi"/>
          <w:sz w:val="22"/>
        </w:rPr>
        <w:t>’</w:t>
      </w:r>
      <w:r w:rsidRPr="00215933">
        <w:rPr>
          <w:rFonts w:asciiTheme="minorBidi" w:hAnsiTheme="minorBidi"/>
          <w:b/>
          <w:sz w:val="22"/>
        </w:rPr>
        <w:t>Indonésie</w:t>
      </w:r>
      <w:r w:rsidRPr="00215933">
        <w:rPr>
          <w:rFonts w:asciiTheme="minorBidi" w:hAnsiTheme="minorBidi"/>
          <w:sz w:val="22"/>
        </w:rPr>
        <w:t xml:space="preserve"> a salué les progrès réalisés dans le développement de la plateforme, qu</w:t>
      </w:r>
      <w:r w:rsidR="00A367B7" w:rsidRPr="00215933">
        <w:rPr>
          <w:rFonts w:asciiTheme="minorBidi" w:hAnsiTheme="minorBidi"/>
          <w:sz w:val="22"/>
        </w:rPr>
        <w:t>’</w:t>
      </w:r>
      <w:r w:rsidRPr="00215933">
        <w:rPr>
          <w:rFonts w:asciiTheme="minorBidi" w:hAnsiTheme="minorBidi"/>
          <w:sz w:val="22"/>
        </w:rPr>
        <w:t>elle considérait comme un outil précieux pour partager les expériences en matière de sauvegarde et renforcer la participation des communautés. La délégation s</w:t>
      </w:r>
      <w:r w:rsidR="00A367B7" w:rsidRPr="00215933">
        <w:rPr>
          <w:rFonts w:asciiTheme="minorBidi" w:hAnsiTheme="minorBidi"/>
          <w:sz w:val="22"/>
        </w:rPr>
        <w:t>’</w:t>
      </w:r>
      <w:r w:rsidRPr="00215933">
        <w:rPr>
          <w:rFonts w:asciiTheme="minorBidi" w:hAnsiTheme="minorBidi"/>
          <w:sz w:val="22"/>
        </w:rPr>
        <w:t>est déclarée disposée à partager les expériences nationales et a souligné l</w:t>
      </w:r>
      <w:r w:rsidR="00A367B7" w:rsidRPr="00215933">
        <w:rPr>
          <w:rFonts w:asciiTheme="minorBidi" w:hAnsiTheme="minorBidi"/>
          <w:sz w:val="22"/>
        </w:rPr>
        <w:t>’</w:t>
      </w:r>
      <w:r w:rsidRPr="00215933">
        <w:rPr>
          <w:rFonts w:asciiTheme="minorBidi" w:hAnsiTheme="minorBidi"/>
          <w:sz w:val="22"/>
        </w:rPr>
        <w:t>importance de garantir le consentement préalable, libre et éclairé des communautés. La délégation de l</w:t>
      </w:r>
      <w:r w:rsidR="00A367B7" w:rsidRPr="00215933">
        <w:rPr>
          <w:rFonts w:asciiTheme="minorBidi" w:hAnsiTheme="minorBidi"/>
          <w:sz w:val="22"/>
        </w:rPr>
        <w:t>’</w:t>
      </w:r>
      <w:r w:rsidRPr="00215933">
        <w:rPr>
          <w:rFonts w:asciiTheme="minorBidi" w:hAnsiTheme="minorBidi"/>
          <w:sz w:val="22"/>
        </w:rPr>
        <w:t>Indonésie a également encouragé la poursuite de la collaboration entre les États parties, saluant le soutien déjà apporté à cette initiative.</w:t>
      </w:r>
    </w:p>
    <w:p w14:paraId="33B7F30C" w14:textId="0DC240C9" w:rsidR="002D04A2" w:rsidRPr="00215933" w:rsidRDefault="002D04A2" w:rsidP="002D04A2">
      <w:pPr>
        <w:pStyle w:val="ListParagraph"/>
        <w:numPr>
          <w:ilvl w:val="0"/>
          <w:numId w:val="23"/>
        </w:numPr>
        <w:snapToGrid w:val="0"/>
        <w:ind w:left="567" w:hanging="567"/>
        <w:jc w:val="both"/>
        <w:rPr>
          <w:rFonts w:asciiTheme="minorBidi" w:hAnsiTheme="minorBidi" w:cstheme="minorBidi"/>
          <w:sz w:val="22"/>
          <w:szCs w:val="22"/>
        </w:rPr>
      </w:pPr>
      <w:r w:rsidRPr="00215933">
        <w:rPr>
          <w:rFonts w:asciiTheme="minorBidi" w:hAnsiTheme="minorBidi"/>
          <w:sz w:val="22"/>
        </w:rPr>
        <w:t xml:space="preserve">Le </w:t>
      </w:r>
      <w:r w:rsidRPr="00215933">
        <w:rPr>
          <w:rFonts w:asciiTheme="minorBidi" w:hAnsiTheme="minorBidi"/>
          <w:b/>
          <w:sz w:val="22"/>
        </w:rPr>
        <w:t>Président</w:t>
      </w:r>
      <w:r w:rsidRPr="00215933">
        <w:rPr>
          <w:rFonts w:asciiTheme="minorBidi" w:hAnsiTheme="minorBidi"/>
          <w:sz w:val="22"/>
        </w:rPr>
        <w:t xml:space="preserve"> a fait remarquer que tous les membres du Comité et les observateurs souhaitant prendre la parole l</w:t>
      </w:r>
      <w:r w:rsidR="00A367B7" w:rsidRPr="00215933">
        <w:rPr>
          <w:rFonts w:asciiTheme="minorBidi" w:hAnsiTheme="minorBidi"/>
          <w:sz w:val="22"/>
        </w:rPr>
        <w:t>’</w:t>
      </w:r>
      <w:r w:rsidRPr="00215933">
        <w:rPr>
          <w:rFonts w:asciiTheme="minorBidi" w:hAnsiTheme="minorBidi"/>
          <w:sz w:val="22"/>
        </w:rPr>
        <w:t>avaient fait. Avant de passer au vote, le Président a brièvement évoqué le patrimoine culturel immatériel en citant le « </w:t>
      </w:r>
      <w:r w:rsidRPr="00215933">
        <w:rPr>
          <w:rFonts w:asciiTheme="minorBidi" w:hAnsiTheme="minorBidi"/>
          <w:i/>
          <w:iCs/>
          <w:sz w:val="22"/>
        </w:rPr>
        <w:t>pagdi</w:t>
      </w:r>
      <w:r w:rsidRPr="00215933">
        <w:rPr>
          <w:rFonts w:asciiTheme="minorBidi" w:hAnsiTheme="minorBidi"/>
          <w:sz w:val="22"/>
        </w:rPr>
        <w:t> » traditionnel, un couvre-chef porté dans de nombreuses régions d</w:t>
      </w:r>
      <w:r w:rsidR="00A367B7" w:rsidRPr="00215933">
        <w:rPr>
          <w:rFonts w:asciiTheme="minorBidi" w:hAnsiTheme="minorBidi"/>
          <w:sz w:val="22"/>
        </w:rPr>
        <w:t>’</w:t>
      </w:r>
      <w:r w:rsidRPr="00215933">
        <w:rPr>
          <w:rFonts w:asciiTheme="minorBidi" w:hAnsiTheme="minorBidi"/>
          <w:sz w:val="22"/>
        </w:rPr>
        <w:t xml:space="preserve">Inde, illustrant ainsi comment de telles pratiques incarnent un patrimoine vivant. Le </w:t>
      </w:r>
      <w:r w:rsidRPr="00215933">
        <w:rPr>
          <w:rFonts w:asciiTheme="minorBidi" w:hAnsiTheme="minorBidi"/>
          <w:b/>
          <w:sz w:val="22"/>
        </w:rPr>
        <w:t>Président</w:t>
      </w:r>
      <w:r w:rsidRPr="00215933">
        <w:rPr>
          <w:rFonts w:asciiTheme="minorBidi" w:hAnsiTheme="minorBidi"/>
          <w:sz w:val="22"/>
        </w:rPr>
        <w:t xml:space="preserve"> est passé au projet de décision relatif au point 11 et, en l</w:t>
      </w:r>
      <w:r w:rsidR="00A367B7" w:rsidRPr="00215933">
        <w:rPr>
          <w:rFonts w:asciiTheme="minorBidi" w:hAnsiTheme="minorBidi"/>
          <w:sz w:val="22"/>
        </w:rPr>
        <w:t>’</w:t>
      </w:r>
      <w:r w:rsidRPr="00215933">
        <w:rPr>
          <w:rFonts w:asciiTheme="minorBidi" w:hAnsiTheme="minorBidi"/>
          <w:sz w:val="22"/>
        </w:rPr>
        <w:t>absence d</w:t>
      </w:r>
      <w:r w:rsidR="00A367B7" w:rsidRPr="00215933">
        <w:rPr>
          <w:rFonts w:asciiTheme="minorBidi" w:hAnsiTheme="minorBidi"/>
          <w:sz w:val="22"/>
        </w:rPr>
        <w:t>’</w:t>
      </w:r>
      <w:r w:rsidRPr="00215933">
        <w:rPr>
          <w:rFonts w:asciiTheme="minorBidi" w:hAnsiTheme="minorBidi"/>
          <w:sz w:val="22"/>
        </w:rPr>
        <w:t>amendements ou d</w:t>
      </w:r>
      <w:r w:rsidR="00A367B7" w:rsidRPr="00215933">
        <w:rPr>
          <w:rFonts w:asciiTheme="minorBidi" w:hAnsiTheme="minorBidi"/>
          <w:sz w:val="22"/>
        </w:rPr>
        <w:t>’</w:t>
      </w:r>
      <w:r w:rsidRPr="00215933">
        <w:rPr>
          <w:rFonts w:asciiTheme="minorBidi" w:hAnsiTheme="minorBidi"/>
          <w:sz w:val="22"/>
        </w:rPr>
        <w:t xml:space="preserve">objections, </w:t>
      </w:r>
      <w:r w:rsidRPr="00215933">
        <w:rPr>
          <w:rFonts w:asciiTheme="minorBidi" w:hAnsiTheme="minorBidi"/>
          <w:b/>
          <w:sz w:val="22"/>
        </w:rPr>
        <w:t xml:space="preserve">a déclaré la </w:t>
      </w:r>
      <w:r w:rsidR="000A33F3" w:rsidRPr="00215933">
        <w:rPr>
          <w:rFonts w:asciiTheme="minorBidi" w:hAnsiTheme="minorBidi"/>
          <w:b/>
          <w:sz w:val="22"/>
        </w:rPr>
        <w:t>D</w:t>
      </w:r>
      <w:r w:rsidRPr="00215933">
        <w:rPr>
          <w:rFonts w:asciiTheme="minorBidi" w:hAnsiTheme="minorBidi"/>
          <w:b/>
          <w:sz w:val="22"/>
        </w:rPr>
        <w:t xml:space="preserve">écision </w:t>
      </w:r>
      <w:hyperlink r:id="rId181" w:history="1">
        <w:r w:rsidRPr="00215933">
          <w:rPr>
            <w:rStyle w:val="Hyperlink"/>
            <w:rFonts w:asciiTheme="minorBidi" w:hAnsiTheme="minorBidi"/>
            <w:b/>
            <w:bCs/>
            <w:sz w:val="22"/>
          </w:rPr>
          <w:t>20.COM 11</w:t>
        </w:r>
      </w:hyperlink>
      <w:r w:rsidRPr="00215933">
        <w:rPr>
          <w:rFonts w:asciiTheme="minorBidi" w:hAnsiTheme="minorBidi"/>
          <w:b/>
          <w:bCs/>
          <w:sz w:val="22"/>
        </w:rPr>
        <w:t xml:space="preserve"> </w:t>
      </w:r>
      <w:r w:rsidRPr="00215933">
        <w:rPr>
          <w:rFonts w:asciiTheme="minorBidi" w:hAnsiTheme="minorBidi"/>
          <w:b/>
          <w:sz w:val="22"/>
        </w:rPr>
        <w:t>adoptée</w:t>
      </w:r>
      <w:r w:rsidRPr="00215933">
        <w:rPr>
          <w:rFonts w:asciiTheme="minorBidi" w:hAnsiTheme="minorBidi"/>
          <w:sz w:val="22"/>
        </w:rPr>
        <w:t>.</w:t>
      </w:r>
    </w:p>
    <w:p w14:paraId="32F3E003" w14:textId="703C1C88" w:rsidR="002D04A2" w:rsidRPr="00215933" w:rsidRDefault="002D04A2" w:rsidP="00B845C2">
      <w:pPr>
        <w:pStyle w:val="Orateurengris"/>
        <w:keepNext/>
        <w:keepLines/>
        <w:tabs>
          <w:tab w:val="clear" w:pos="709"/>
          <w:tab w:val="clear" w:pos="1418"/>
          <w:tab w:val="clear" w:pos="2126"/>
          <w:tab w:val="clear" w:pos="2835"/>
        </w:tabs>
        <w:spacing w:before="360"/>
        <w:rPr>
          <w:rFonts w:eastAsia="Malgun Gothic"/>
          <w:b/>
          <w:bCs/>
          <w:u w:val="single"/>
          <w:lang w:val="fr-FR"/>
        </w:rPr>
      </w:pPr>
      <w:r w:rsidRPr="00215933">
        <w:rPr>
          <w:b/>
          <w:u w:val="single"/>
          <w:lang w:val="fr-FR"/>
        </w:rPr>
        <w:t>POINT 12 DE L</w:t>
      </w:r>
      <w:r w:rsidR="00A367B7" w:rsidRPr="00215933">
        <w:rPr>
          <w:b/>
          <w:u w:val="single"/>
          <w:lang w:val="fr-FR"/>
        </w:rPr>
        <w:t>’</w:t>
      </w:r>
      <w:r w:rsidRPr="00215933">
        <w:rPr>
          <w:b/>
          <w:u w:val="single"/>
          <w:lang w:val="fr-FR"/>
        </w:rPr>
        <w:t>ORDRE DU JOUR</w:t>
      </w:r>
    </w:p>
    <w:p w14:paraId="50E5A5F6" w14:textId="4F4342F0" w:rsidR="002D04A2" w:rsidRPr="00215933" w:rsidRDefault="002D04A2" w:rsidP="002D04A2">
      <w:pPr>
        <w:pStyle w:val="Orateurengris"/>
        <w:keepNext/>
        <w:keepLines/>
        <w:tabs>
          <w:tab w:val="clear" w:pos="709"/>
          <w:tab w:val="clear" w:pos="1418"/>
          <w:tab w:val="clear" w:pos="2126"/>
          <w:tab w:val="clear" w:pos="2835"/>
        </w:tabs>
        <w:rPr>
          <w:rFonts w:eastAsia="Malgun Gothic"/>
          <w:b/>
          <w:bCs/>
          <w:caps/>
          <w:lang w:val="fr-FR"/>
        </w:rPr>
      </w:pPr>
      <w:r w:rsidRPr="00215933">
        <w:rPr>
          <w:b/>
          <w:caps/>
          <w:lang w:val="fr-FR"/>
        </w:rPr>
        <w:t>Initiatives th</w:t>
      </w:r>
      <w:r w:rsidR="00EE2703" w:rsidRPr="00215933">
        <w:rPr>
          <w:b/>
          <w:caps/>
          <w:lang w:val="fr-FR"/>
        </w:rPr>
        <w:t>É</w:t>
      </w:r>
      <w:r w:rsidRPr="00215933">
        <w:rPr>
          <w:b/>
          <w:caps/>
          <w:lang w:val="fr-FR"/>
        </w:rPr>
        <w:t>matiques sur le patrimoine vivant et le d</w:t>
      </w:r>
      <w:r w:rsidR="00EE2703" w:rsidRPr="00215933">
        <w:rPr>
          <w:b/>
          <w:caps/>
          <w:lang w:val="fr-FR"/>
        </w:rPr>
        <w:t>É</w:t>
      </w:r>
      <w:r w:rsidRPr="00215933">
        <w:rPr>
          <w:b/>
          <w:caps/>
          <w:lang w:val="fr-FR"/>
        </w:rPr>
        <w:t>veloppement durable</w:t>
      </w:r>
    </w:p>
    <w:p w14:paraId="151CA42A" w14:textId="77777777" w:rsidR="002D04A2" w:rsidRPr="00215933" w:rsidRDefault="002D04A2" w:rsidP="00B845C2">
      <w:pPr>
        <w:pStyle w:val="Orateurengris"/>
        <w:keepNext/>
        <w:keepLines/>
        <w:tabs>
          <w:tab w:val="clear" w:pos="709"/>
          <w:tab w:val="clear" w:pos="1418"/>
          <w:tab w:val="clear" w:pos="2126"/>
          <w:tab w:val="clear" w:pos="2835"/>
        </w:tabs>
        <w:ind w:left="2160" w:hanging="1593"/>
        <w:jc w:val="left"/>
        <w:rPr>
          <w:lang w:val="fr-FR"/>
        </w:rPr>
      </w:pPr>
      <w:r w:rsidRPr="00215933">
        <w:rPr>
          <w:rStyle w:val="Heading1Char"/>
          <w:rFonts w:asciiTheme="minorBidi" w:hAnsiTheme="minorBidi"/>
          <w:b/>
          <w:color w:val="212121"/>
          <w:sz w:val="22"/>
          <w:shd w:val="clear" w:color="auto" w:fill="FFFFFF"/>
          <w:lang w:val="fr-FR"/>
        </w:rPr>
        <w:t>Document</w:t>
      </w:r>
      <w:r w:rsidRPr="00215933">
        <w:rPr>
          <w:rStyle w:val="Heading1Char"/>
          <w:rFonts w:asciiTheme="minorBidi" w:hAnsiTheme="minorBidi"/>
          <w:color w:val="212121"/>
          <w:sz w:val="22"/>
          <w:shd w:val="clear" w:color="auto" w:fill="FFFFFF"/>
          <w:lang w:val="fr-FR"/>
        </w:rPr>
        <w:t> </w:t>
      </w:r>
      <w:r w:rsidRPr="00215933">
        <w:rPr>
          <w:rStyle w:val="Heading1Char"/>
          <w:rFonts w:asciiTheme="minorBidi" w:hAnsiTheme="minorBidi"/>
          <w:b/>
          <w:bCs/>
          <w:color w:val="212121"/>
          <w:sz w:val="22"/>
          <w:shd w:val="clear" w:color="auto" w:fill="FFFFFF"/>
          <w:lang w:val="fr-FR"/>
        </w:rPr>
        <w:t>:</w:t>
      </w:r>
      <w:r w:rsidRPr="00215933">
        <w:rPr>
          <w:rStyle w:val="Heading1Char"/>
          <w:color w:val="212121"/>
          <w:shd w:val="clear" w:color="auto" w:fill="FFFFFF"/>
          <w:lang w:val="fr-FR"/>
        </w:rPr>
        <w:tab/>
      </w:r>
      <w:hyperlink r:id="rId182" w:history="1">
        <w:r w:rsidRPr="00215933">
          <w:rPr>
            <w:rStyle w:val="Hyperlink"/>
            <w:lang w:val="fr-FR"/>
          </w:rPr>
          <w:t>LHE/25/20.COM/12</w:t>
        </w:r>
      </w:hyperlink>
    </w:p>
    <w:p w14:paraId="06D291EA" w14:textId="77777777" w:rsidR="002D04A2" w:rsidRPr="00215933" w:rsidRDefault="002D04A2" w:rsidP="002D04A2">
      <w:pPr>
        <w:pStyle w:val="Orateurengris"/>
        <w:tabs>
          <w:tab w:val="clear" w:pos="709"/>
          <w:tab w:val="left" w:pos="567"/>
        </w:tabs>
        <w:rPr>
          <w:lang w:val="fr-FR"/>
        </w:rPr>
      </w:pPr>
      <w:r w:rsidRPr="00215933">
        <w:rPr>
          <w:b/>
          <w:lang w:val="fr-FR"/>
        </w:rPr>
        <w:tab/>
        <w:t xml:space="preserve">Décision : </w:t>
      </w:r>
      <w:r w:rsidRPr="00215933">
        <w:rPr>
          <w:b/>
          <w:lang w:val="fr-FR"/>
        </w:rPr>
        <w:tab/>
      </w:r>
      <w:hyperlink r:id="rId183" w:history="1">
        <w:r w:rsidRPr="00215933">
          <w:rPr>
            <w:rStyle w:val="Hyperlink"/>
            <w:i/>
            <w:lang w:val="fr-FR"/>
          </w:rPr>
          <w:t>20.COM 12</w:t>
        </w:r>
      </w:hyperlink>
    </w:p>
    <w:p w14:paraId="57346964" w14:textId="626BCB40" w:rsidR="002D04A2" w:rsidRPr="00215933" w:rsidRDefault="002D04A2" w:rsidP="002D04A2">
      <w:pPr>
        <w:pStyle w:val="ListParagraph"/>
        <w:numPr>
          <w:ilvl w:val="0"/>
          <w:numId w:val="23"/>
        </w:numPr>
        <w:snapToGrid w:val="0"/>
        <w:ind w:left="567" w:hanging="567"/>
        <w:jc w:val="both"/>
        <w:rPr>
          <w:rFonts w:asciiTheme="minorBidi" w:hAnsiTheme="minorBidi" w:cstheme="minorBidi"/>
          <w:sz w:val="22"/>
          <w:szCs w:val="22"/>
        </w:rPr>
      </w:pPr>
      <w:r w:rsidRPr="00215933">
        <w:rPr>
          <w:rFonts w:asciiTheme="minorBidi" w:hAnsiTheme="minorBidi"/>
          <w:sz w:val="22"/>
        </w:rPr>
        <w:t xml:space="preserve">Le </w:t>
      </w:r>
      <w:r w:rsidRPr="00215933">
        <w:rPr>
          <w:rFonts w:asciiTheme="minorBidi" w:hAnsiTheme="minorBidi"/>
          <w:b/>
          <w:sz w:val="22"/>
        </w:rPr>
        <w:t>Président</w:t>
      </w:r>
      <w:r w:rsidRPr="00215933">
        <w:rPr>
          <w:rFonts w:asciiTheme="minorBidi" w:hAnsiTheme="minorBidi"/>
          <w:sz w:val="22"/>
        </w:rPr>
        <w:t xml:space="preserve"> est passé au point 12, </w:t>
      </w:r>
      <w:r w:rsidR="002924D8" w:rsidRPr="00215933">
        <w:rPr>
          <w:rFonts w:asciiTheme="minorBidi" w:hAnsiTheme="minorBidi"/>
          <w:sz w:val="22"/>
        </w:rPr>
        <w:t xml:space="preserve">les </w:t>
      </w:r>
      <w:r w:rsidRPr="00215933">
        <w:rPr>
          <w:rFonts w:asciiTheme="minorBidi" w:hAnsiTheme="minorBidi"/>
          <w:sz w:val="22"/>
        </w:rPr>
        <w:t>initiatives thématiques.</w:t>
      </w:r>
    </w:p>
    <w:p w14:paraId="10BC01B0" w14:textId="1D0D942A" w:rsidR="002D04A2" w:rsidRPr="00215933" w:rsidRDefault="002D04A2" w:rsidP="002D04A2">
      <w:pPr>
        <w:pStyle w:val="ListParagraph"/>
        <w:numPr>
          <w:ilvl w:val="0"/>
          <w:numId w:val="23"/>
        </w:numPr>
        <w:snapToGrid w:val="0"/>
        <w:ind w:left="567" w:hanging="567"/>
        <w:jc w:val="both"/>
        <w:rPr>
          <w:rFonts w:asciiTheme="minorBidi" w:hAnsiTheme="minorBidi" w:cstheme="minorBidi"/>
          <w:sz w:val="22"/>
          <w:szCs w:val="22"/>
        </w:rPr>
      </w:pPr>
      <w:r w:rsidRPr="00215933">
        <w:rPr>
          <w:rFonts w:asciiTheme="minorBidi" w:hAnsiTheme="minorBidi"/>
          <w:sz w:val="22"/>
        </w:rPr>
        <w:lastRenderedPageBreak/>
        <w:t xml:space="preserve">La </w:t>
      </w:r>
      <w:r w:rsidRPr="00215933">
        <w:rPr>
          <w:rFonts w:asciiTheme="minorBidi" w:hAnsiTheme="minorBidi"/>
          <w:b/>
          <w:sz w:val="22"/>
        </w:rPr>
        <w:t>Secrétaire</w:t>
      </w:r>
      <w:r w:rsidRPr="00215933">
        <w:rPr>
          <w:rFonts w:asciiTheme="minorBidi" w:hAnsiTheme="minorBidi"/>
          <w:sz w:val="22"/>
        </w:rPr>
        <w:t xml:space="preserve"> a présenté le point 12 en récapitulant les trois initiatives thématiques lancées en 2021 dans le cadre de la Convention, soulignant que ces travaux reflétaient non seulement les efforts du Secrétariat, mais aussi ceux du Comité et de l</w:t>
      </w:r>
      <w:r w:rsidR="00A367B7" w:rsidRPr="00215933">
        <w:rPr>
          <w:rFonts w:asciiTheme="minorBidi" w:hAnsiTheme="minorBidi"/>
          <w:sz w:val="22"/>
        </w:rPr>
        <w:t>’</w:t>
      </w:r>
      <w:r w:rsidRPr="00215933">
        <w:rPr>
          <w:rFonts w:asciiTheme="minorBidi" w:hAnsiTheme="minorBidi"/>
          <w:sz w:val="22"/>
        </w:rPr>
        <w:t>ensemble des organes directeurs. Ces initiatives avaient porté sur (a) les dimensions économiques de la sauvegarde du patrimoine culturel immatériel, (b) les liens entre le patrimoine vivant et le changement climatique, et (c) la sauvegarde du patrimoine culturel immatériel en milieu urbain. Au cours des quatre dernières années, chaque initiative avait suivi un processus structuré, commençant par l</w:t>
      </w:r>
      <w:r w:rsidR="00A367B7" w:rsidRPr="00215933">
        <w:rPr>
          <w:rFonts w:asciiTheme="minorBidi" w:hAnsiTheme="minorBidi"/>
          <w:sz w:val="22"/>
        </w:rPr>
        <w:t>’</w:t>
      </w:r>
      <w:r w:rsidRPr="00215933">
        <w:rPr>
          <w:rFonts w:asciiTheme="minorBidi" w:hAnsiTheme="minorBidi"/>
          <w:sz w:val="22"/>
        </w:rPr>
        <w:t>élaboration de documents de référence conceptuels, suivie d</w:t>
      </w:r>
      <w:r w:rsidR="00A367B7" w:rsidRPr="00215933">
        <w:rPr>
          <w:rFonts w:asciiTheme="minorBidi" w:hAnsiTheme="minorBidi"/>
          <w:sz w:val="22"/>
        </w:rPr>
        <w:t>’</w:t>
      </w:r>
      <w:r w:rsidRPr="00215933">
        <w:rPr>
          <w:rFonts w:asciiTheme="minorBidi" w:hAnsiTheme="minorBidi"/>
          <w:sz w:val="22"/>
        </w:rPr>
        <w:t>enquêtes auprès des parties prenantes, et aboutissant à des consultations d</w:t>
      </w:r>
      <w:r w:rsidR="00A367B7" w:rsidRPr="00215933">
        <w:rPr>
          <w:rFonts w:asciiTheme="minorBidi" w:hAnsiTheme="minorBidi"/>
          <w:sz w:val="22"/>
        </w:rPr>
        <w:t>’</w:t>
      </w:r>
      <w:r w:rsidRPr="00215933">
        <w:rPr>
          <w:rFonts w:asciiTheme="minorBidi" w:hAnsiTheme="minorBidi"/>
          <w:sz w:val="22"/>
        </w:rPr>
        <w:t>experts qui avaient servi de base à l</w:t>
      </w:r>
      <w:r w:rsidR="00A367B7" w:rsidRPr="00215933">
        <w:rPr>
          <w:rFonts w:asciiTheme="minorBidi" w:hAnsiTheme="minorBidi"/>
          <w:sz w:val="22"/>
        </w:rPr>
        <w:t>’</w:t>
      </w:r>
      <w:r w:rsidRPr="00215933">
        <w:rPr>
          <w:rFonts w:asciiTheme="minorBidi" w:hAnsiTheme="minorBidi"/>
          <w:sz w:val="22"/>
        </w:rPr>
        <w:t>élaboration de notes d</w:t>
      </w:r>
      <w:r w:rsidR="00A367B7" w:rsidRPr="00215933">
        <w:rPr>
          <w:rFonts w:asciiTheme="minorBidi" w:hAnsiTheme="minorBidi"/>
          <w:sz w:val="22"/>
        </w:rPr>
        <w:t>’</w:t>
      </w:r>
      <w:r w:rsidRPr="00215933">
        <w:rPr>
          <w:rFonts w:asciiTheme="minorBidi" w:hAnsiTheme="minorBidi"/>
          <w:sz w:val="22"/>
        </w:rPr>
        <w:t xml:space="preserve">orientation. Concernant </w:t>
      </w:r>
      <w:r w:rsidRPr="00215933">
        <w:rPr>
          <w:rFonts w:asciiTheme="minorBidi" w:hAnsiTheme="minorBidi"/>
          <w:sz w:val="22"/>
          <w:u w:val="single"/>
        </w:rPr>
        <w:t>les dimensions économiques de la sauvegarde</w:t>
      </w:r>
      <w:r w:rsidRPr="00215933">
        <w:rPr>
          <w:rFonts w:asciiTheme="minorBidi" w:hAnsiTheme="minorBidi"/>
          <w:sz w:val="22"/>
        </w:rPr>
        <w:t>, la note d</w:t>
      </w:r>
      <w:r w:rsidR="00A367B7" w:rsidRPr="00215933">
        <w:rPr>
          <w:rFonts w:asciiTheme="minorBidi" w:hAnsiTheme="minorBidi"/>
          <w:sz w:val="22"/>
        </w:rPr>
        <w:t>’</w:t>
      </w:r>
      <w:r w:rsidRPr="00215933">
        <w:rPr>
          <w:rFonts w:asciiTheme="minorBidi" w:hAnsiTheme="minorBidi"/>
          <w:sz w:val="22"/>
        </w:rPr>
        <w:t>orientation adoptée lors de la dix</w:t>
      </w:r>
      <w:r w:rsidRPr="00215933">
        <w:rPr>
          <w:rFonts w:asciiTheme="minorBidi" w:hAnsiTheme="minorBidi"/>
          <w:sz w:val="22"/>
        </w:rPr>
        <w:noBreakHyphen/>
        <w:t>huitième session du Comité en 2023 avait depuis été complétée par des consultations avec des partenaires et des experts afin d</w:t>
      </w:r>
      <w:r w:rsidR="00A367B7" w:rsidRPr="00215933">
        <w:rPr>
          <w:rFonts w:asciiTheme="minorBidi" w:hAnsiTheme="minorBidi"/>
          <w:sz w:val="22"/>
        </w:rPr>
        <w:t>’</w:t>
      </w:r>
      <w:r w:rsidRPr="00215933">
        <w:rPr>
          <w:rFonts w:asciiTheme="minorBidi" w:hAnsiTheme="minorBidi"/>
          <w:sz w:val="22"/>
        </w:rPr>
        <w:t>élaborer des orientations plus ciblées et spécifiques à chaque secteur. Ces initiatives visaient à élaborer des outils pratiques destinés à faciliter une planification économique respectueuse du patrimoine. Deux consultations informelles d</w:t>
      </w:r>
      <w:r w:rsidR="00A367B7" w:rsidRPr="00215933">
        <w:rPr>
          <w:rFonts w:asciiTheme="minorBidi" w:hAnsiTheme="minorBidi"/>
          <w:sz w:val="22"/>
        </w:rPr>
        <w:t>’</w:t>
      </w:r>
      <w:r w:rsidRPr="00215933">
        <w:rPr>
          <w:rFonts w:asciiTheme="minorBidi" w:hAnsiTheme="minorBidi"/>
          <w:sz w:val="22"/>
        </w:rPr>
        <w:t>experts avaient déjà eu lieu afin d</w:t>
      </w:r>
      <w:r w:rsidR="00A367B7" w:rsidRPr="00215933">
        <w:rPr>
          <w:rFonts w:asciiTheme="minorBidi" w:hAnsiTheme="minorBidi"/>
          <w:sz w:val="22"/>
        </w:rPr>
        <w:t>’</w:t>
      </w:r>
      <w:r w:rsidRPr="00215933">
        <w:rPr>
          <w:rFonts w:asciiTheme="minorBidi" w:hAnsiTheme="minorBidi"/>
          <w:sz w:val="22"/>
        </w:rPr>
        <w:t>affiner la terminologie et les méthodologies, et deux boîtes à outils devaient être publiées l</w:t>
      </w:r>
      <w:r w:rsidR="00A367B7" w:rsidRPr="00215933">
        <w:rPr>
          <w:rFonts w:asciiTheme="minorBidi" w:hAnsiTheme="minorBidi"/>
          <w:sz w:val="22"/>
        </w:rPr>
        <w:t>’</w:t>
      </w:r>
      <w:r w:rsidRPr="00215933">
        <w:rPr>
          <w:rFonts w:asciiTheme="minorBidi" w:hAnsiTheme="minorBidi"/>
          <w:sz w:val="22"/>
        </w:rPr>
        <w:t>année suivante. La Secrétaire a mis en avant des défis politiques plus larges, soulignant que, bien que la valeur économique de la culture soit de plus en plus reconnue, elle ne s</w:t>
      </w:r>
      <w:r w:rsidR="00A367B7" w:rsidRPr="00215933">
        <w:rPr>
          <w:rFonts w:asciiTheme="minorBidi" w:hAnsiTheme="minorBidi"/>
          <w:sz w:val="22"/>
        </w:rPr>
        <w:t>’</w:t>
      </w:r>
      <w:r w:rsidRPr="00215933">
        <w:rPr>
          <w:rFonts w:asciiTheme="minorBidi" w:hAnsiTheme="minorBidi"/>
          <w:sz w:val="22"/>
        </w:rPr>
        <w:t>accompagnait souvent pas d</w:t>
      </w:r>
      <w:r w:rsidR="00A367B7" w:rsidRPr="00215933">
        <w:rPr>
          <w:rFonts w:asciiTheme="minorBidi" w:hAnsiTheme="minorBidi"/>
          <w:sz w:val="22"/>
        </w:rPr>
        <w:t>’</w:t>
      </w:r>
      <w:r w:rsidRPr="00215933">
        <w:rPr>
          <w:rFonts w:asciiTheme="minorBidi" w:hAnsiTheme="minorBidi"/>
          <w:sz w:val="22"/>
        </w:rPr>
        <w:t>un soutien institutionnel ou financier adéquat. Des problèmes tels que la commercialisation excessive et l</w:t>
      </w:r>
      <w:r w:rsidR="00A367B7" w:rsidRPr="00215933">
        <w:rPr>
          <w:rFonts w:asciiTheme="minorBidi" w:hAnsiTheme="minorBidi"/>
          <w:sz w:val="22"/>
        </w:rPr>
        <w:t>’</w:t>
      </w:r>
      <w:r w:rsidRPr="00215933">
        <w:rPr>
          <w:rFonts w:asciiTheme="minorBidi" w:hAnsiTheme="minorBidi"/>
          <w:sz w:val="22"/>
        </w:rPr>
        <w:t>utilisation inappropriée du patrimoine vivant par des tiers avaient été identifiés comme des sources de préoccupation croissantes. La Secrétaire a évoqué les évènements parallèles organisés au cours de la session actuelle avec plusieurs pays, qui avaient mis en avant des approches éthiques de l</w:t>
      </w:r>
      <w:r w:rsidR="00A367B7" w:rsidRPr="00215933">
        <w:rPr>
          <w:rFonts w:asciiTheme="minorBidi" w:hAnsiTheme="minorBidi"/>
          <w:sz w:val="22"/>
        </w:rPr>
        <w:t>’</w:t>
      </w:r>
      <w:r w:rsidRPr="00215933">
        <w:rPr>
          <w:rFonts w:asciiTheme="minorBidi" w:hAnsiTheme="minorBidi"/>
          <w:sz w:val="22"/>
        </w:rPr>
        <w:t>engagement économique respectant l</w:t>
      </w:r>
      <w:r w:rsidR="00A367B7" w:rsidRPr="00215933">
        <w:rPr>
          <w:rFonts w:asciiTheme="minorBidi" w:hAnsiTheme="minorBidi"/>
          <w:sz w:val="22"/>
        </w:rPr>
        <w:t>’</w:t>
      </w:r>
      <w:r w:rsidRPr="00215933">
        <w:rPr>
          <w:rFonts w:asciiTheme="minorBidi" w:hAnsiTheme="minorBidi"/>
          <w:sz w:val="22"/>
        </w:rPr>
        <w:t>autonomie des communautés et favorisant un partage équitable des bénéfices. Elle a également salué d</w:t>
      </w:r>
      <w:r w:rsidR="00A367B7" w:rsidRPr="00215933">
        <w:rPr>
          <w:rFonts w:asciiTheme="minorBidi" w:hAnsiTheme="minorBidi"/>
          <w:sz w:val="22"/>
        </w:rPr>
        <w:t>’</w:t>
      </w:r>
      <w:r w:rsidRPr="00215933">
        <w:rPr>
          <w:rFonts w:asciiTheme="minorBidi" w:hAnsiTheme="minorBidi"/>
          <w:sz w:val="22"/>
        </w:rPr>
        <w:t>autres initiatives, notamment des ateliers et un colloque sur les savoirs autochtones et les marchés mondiaux, qui contribuaient à cette réflexion en cours.</w:t>
      </w:r>
    </w:p>
    <w:p w14:paraId="1799870B" w14:textId="4686B5B3" w:rsidR="002D04A2" w:rsidRPr="00215933" w:rsidRDefault="002D04A2" w:rsidP="002D04A2">
      <w:pPr>
        <w:pStyle w:val="ListParagraph"/>
        <w:numPr>
          <w:ilvl w:val="0"/>
          <w:numId w:val="23"/>
        </w:numPr>
        <w:snapToGrid w:val="0"/>
        <w:ind w:left="567" w:hanging="567"/>
        <w:jc w:val="both"/>
        <w:rPr>
          <w:rFonts w:asciiTheme="minorBidi" w:hAnsiTheme="minorBidi" w:cstheme="minorBidi"/>
          <w:sz w:val="22"/>
          <w:szCs w:val="22"/>
        </w:rPr>
      </w:pPr>
      <w:r w:rsidRPr="00215933">
        <w:rPr>
          <w:rFonts w:asciiTheme="minorBidi" w:hAnsiTheme="minorBidi"/>
          <w:sz w:val="22"/>
        </w:rPr>
        <w:t xml:space="preserve">Abordant la question de </w:t>
      </w:r>
      <w:r w:rsidRPr="00215933">
        <w:rPr>
          <w:rFonts w:asciiTheme="minorBidi" w:hAnsiTheme="minorBidi"/>
          <w:sz w:val="22"/>
          <w:u w:val="single"/>
        </w:rPr>
        <w:t>l</w:t>
      </w:r>
      <w:r w:rsidR="00A367B7" w:rsidRPr="00215933">
        <w:rPr>
          <w:rFonts w:asciiTheme="minorBidi" w:hAnsiTheme="minorBidi"/>
          <w:sz w:val="22"/>
          <w:u w:val="single"/>
        </w:rPr>
        <w:t>’</w:t>
      </w:r>
      <w:r w:rsidRPr="00215933">
        <w:rPr>
          <w:rFonts w:asciiTheme="minorBidi" w:hAnsiTheme="minorBidi"/>
          <w:sz w:val="22"/>
          <w:u w:val="single"/>
        </w:rPr>
        <w:t>action pour le climat</w:t>
      </w:r>
      <w:r w:rsidRPr="00215933">
        <w:rPr>
          <w:rFonts w:asciiTheme="minorBidi" w:hAnsiTheme="minorBidi"/>
          <w:sz w:val="22"/>
        </w:rPr>
        <w:t xml:space="preserve">, la </w:t>
      </w:r>
      <w:r w:rsidRPr="00215933">
        <w:rPr>
          <w:rFonts w:asciiTheme="minorBidi" w:hAnsiTheme="minorBidi"/>
          <w:b/>
          <w:sz w:val="22"/>
        </w:rPr>
        <w:t>Secrétaire</w:t>
      </w:r>
      <w:r w:rsidRPr="00215933">
        <w:rPr>
          <w:rFonts w:asciiTheme="minorBidi" w:hAnsiTheme="minorBidi"/>
          <w:sz w:val="22"/>
        </w:rPr>
        <w:t xml:space="preserve"> a rappelé que la note d</w:t>
      </w:r>
      <w:r w:rsidR="00A367B7" w:rsidRPr="00215933">
        <w:rPr>
          <w:rFonts w:asciiTheme="minorBidi" w:hAnsiTheme="minorBidi"/>
          <w:sz w:val="22"/>
        </w:rPr>
        <w:t>’</w:t>
      </w:r>
      <w:r w:rsidRPr="00215933">
        <w:rPr>
          <w:rFonts w:asciiTheme="minorBidi" w:hAnsiTheme="minorBidi"/>
          <w:sz w:val="22"/>
        </w:rPr>
        <w:t>orientation correspondante avait été adoptée lors de la dix</w:t>
      </w:r>
      <w:r w:rsidRPr="00215933">
        <w:rPr>
          <w:rFonts w:asciiTheme="minorBidi" w:hAnsiTheme="minorBidi"/>
          <w:sz w:val="22"/>
        </w:rPr>
        <w:noBreakHyphen/>
        <w:t>neuvième session du Comité. Depuis lors, les efforts s</w:t>
      </w:r>
      <w:r w:rsidR="00A367B7" w:rsidRPr="00215933">
        <w:rPr>
          <w:rFonts w:asciiTheme="minorBidi" w:hAnsiTheme="minorBidi"/>
          <w:sz w:val="22"/>
        </w:rPr>
        <w:t>’</w:t>
      </w:r>
      <w:r w:rsidRPr="00215933">
        <w:rPr>
          <w:rFonts w:asciiTheme="minorBidi" w:hAnsiTheme="minorBidi"/>
          <w:sz w:val="22"/>
        </w:rPr>
        <w:t>étaient concentrés sur l</w:t>
      </w:r>
      <w:r w:rsidR="00A367B7" w:rsidRPr="00215933">
        <w:rPr>
          <w:rFonts w:asciiTheme="minorBidi" w:hAnsiTheme="minorBidi"/>
          <w:sz w:val="22"/>
        </w:rPr>
        <w:t>’</w:t>
      </w:r>
      <w:r w:rsidRPr="00215933">
        <w:rPr>
          <w:rFonts w:asciiTheme="minorBidi" w:hAnsiTheme="minorBidi"/>
          <w:sz w:val="22"/>
        </w:rPr>
        <w:t xml:space="preserve">intégration du patrimoine vivant dans des cadres politiques plus larges en matière de culture et de climat. La Secrétaire a mis en avant un </w:t>
      </w:r>
      <w:hyperlink r:id="rId184" w:history="1">
        <w:r w:rsidRPr="00215933">
          <w:rPr>
            <w:rStyle w:val="Hyperlink"/>
            <w:rFonts w:asciiTheme="minorBidi" w:hAnsiTheme="minorBidi"/>
            <w:sz w:val="22"/>
          </w:rPr>
          <w:t>document thématique</w:t>
        </w:r>
      </w:hyperlink>
      <w:r w:rsidRPr="00215933">
        <w:rPr>
          <w:rFonts w:asciiTheme="minorBidi" w:hAnsiTheme="minorBidi"/>
          <w:sz w:val="22"/>
        </w:rPr>
        <w:t xml:space="preserve"> [</w:t>
      </w:r>
      <w:r w:rsidRPr="00215933">
        <w:rPr>
          <w:rFonts w:asciiTheme="minorBidi" w:hAnsiTheme="minorBidi"/>
          <w:i/>
          <w:iCs/>
          <w:sz w:val="22"/>
        </w:rPr>
        <w:t>en anglais</w:t>
      </w:r>
      <w:r w:rsidRPr="00215933">
        <w:rPr>
          <w:rFonts w:asciiTheme="minorBidi" w:hAnsiTheme="minorBidi"/>
          <w:sz w:val="22"/>
        </w:rPr>
        <w:t>] présenté lors de la conférence MONDIACULT 2025, qui soulignait le rôle du patrimoine vivant tant dans l</w:t>
      </w:r>
      <w:r w:rsidR="00A367B7" w:rsidRPr="00215933">
        <w:rPr>
          <w:rFonts w:asciiTheme="minorBidi" w:hAnsiTheme="minorBidi"/>
          <w:sz w:val="22"/>
        </w:rPr>
        <w:t>’</w:t>
      </w:r>
      <w:r w:rsidRPr="00215933">
        <w:rPr>
          <w:rFonts w:asciiTheme="minorBidi" w:hAnsiTheme="minorBidi"/>
          <w:sz w:val="22"/>
        </w:rPr>
        <w:t>atténuation que dans l</w:t>
      </w:r>
      <w:r w:rsidR="00A367B7" w:rsidRPr="00215933">
        <w:rPr>
          <w:rFonts w:asciiTheme="minorBidi" w:hAnsiTheme="minorBidi"/>
          <w:sz w:val="22"/>
        </w:rPr>
        <w:t>’</w:t>
      </w:r>
      <w:r w:rsidRPr="00215933">
        <w:rPr>
          <w:rFonts w:asciiTheme="minorBidi" w:hAnsiTheme="minorBidi"/>
          <w:sz w:val="22"/>
        </w:rPr>
        <w:t xml:space="preserve">adaptation au changement climatique, ainsi que des initiatives telles que la </w:t>
      </w:r>
      <w:hyperlink r:id="rId185" w:history="1">
        <w:r w:rsidRPr="00215933">
          <w:rPr>
            <w:rStyle w:val="Hyperlink"/>
            <w:rFonts w:asciiTheme="minorBidi" w:hAnsiTheme="minorBidi"/>
            <w:sz w:val="22"/>
          </w:rPr>
          <w:t>Déclaration de Barcelone</w:t>
        </w:r>
      </w:hyperlink>
      <w:r w:rsidRPr="00215933">
        <w:rPr>
          <w:rFonts w:asciiTheme="minorBidi" w:hAnsiTheme="minorBidi"/>
          <w:sz w:val="22"/>
        </w:rPr>
        <w:t xml:space="preserve"> [</w:t>
      </w:r>
      <w:r w:rsidRPr="00215933">
        <w:rPr>
          <w:rFonts w:asciiTheme="minorBidi" w:hAnsiTheme="minorBidi"/>
          <w:i/>
          <w:iCs/>
          <w:sz w:val="22"/>
        </w:rPr>
        <w:t>en anglais</w:t>
      </w:r>
      <w:r w:rsidRPr="00215933">
        <w:rPr>
          <w:rFonts w:asciiTheme="minorBidi" w:hAnsiTheme="minorBidi"/>
          <w:sz w:val="22"/>
        </w:rPr>
        <w:t>] adoptée par le Groupe d</w:t>
      </w:r>
      <w:r w:rsidR="00A367B7" w:rsidRPr="00215933">
        <w:rPr>
          <w:rFonts w:asciiTheme="minorBidi" w:hAnsiTheme="minorBidi"/>
          <w:sz w:val="22"/>
        </w:rPr>
        <w:t>’</w:t>
      </w:r>
      <w:r w:rsidRPr="00215933">
        <w:rPr>
          <w:rFonts w:asciiTheme="minorBidi" w:hAnsiTheme="minorBidi"/>
          <w:sz w:val="22"/>
        </w:rPr>
        <w:t>amis pour une action climatique basée sur la culture, qui soutenait l</w:t>
      </w:r>
      <w:r w:rsidR="00A367B7" w:rsidRPr="00215933">
        <w:rPr>
          <w:rFonts w:asciiTheme="minorBidi" w:hAnsiTheme="minorBidi"/>
          <w:sz w:val="22"/>
        </w:rPr>
        <w:t>’</w:t>
      </w:r>
      <w:r w:rsidRPr="00215933">
        <w:rPr>
          <w:rFonts w:asciiTheme="minorBidi" w:hAnsiTheme="minorBidi"/>
          <w:sz w:val="22"/>
        </w:rPr>
        <w:t>intégration de la culture dans les programmes mondiaux sur le climat. Le Secrétariat envisageait à l</w:t>
      </w:r>
      <w:r w:rsidR="00A367B7" w:rsidRPr="00215933">
        <w:rPr>
          <w:rFonts w:asciiTheme="minorBidi" w:hAnsiTheme="minorBidi"/>
          <w:sz w:val="22"/>
        </w:rPr>
        <w:t>’</w:t>
      </w:r>
      <w:r w:rsidRPr="00215933">
        <w:rPr>
          <w:rFonts w:asciiTheme="minorBidi" w:hAnsiTheme="minorBidi"/>
          <w:sz w:val="22"/>
        </w:rPr>
        <w:t>avenir de mettre en place un réseau de bonnes pratiques afin d</w:t>
      </w:r>
      <w:r w:rsidR="00A367B7" w:rsidRPr="00215933">
        <w:rPr>
          <w:rFonts w:asciiTheme="minorBidi" w:hAnsiTheme="minorBidi"/>
          <w:sz w:val="22"/>
        </w:rPr>
        <w:t>’</w:t>
      </w:r>
      <w:r w:rsidRPr="00215933">
        <w:rPr>
          <w:rFonts w:asciiTheme="minorBidi" w:hAnsiTheme="minorBidi"/>
          <w:sz w:val="22"/>
        </w:rPr>
        <w:t>approfondir la compréhension et le suivi des liens entre le changement climatique et le patrimoine vivant, dans le but d</w:t>
      </w:r>
      <w:r w:rsidR="00A367B7" w:rsidRPr="00215933">
        <w:rPr>
          <w:rFonts w:asciiTheme="minorBidi" w:hAnsiTheme="minorBidi"/>
          <w:sz w:val="22"/>
        </w:rPr>
        <w:t>’</w:t>
      </w:r>
      <w:r w:rsidRPr="00215933">
        <w:rPr>
          <w:rFonts w:asciiTheme="minorBidi" w:hAnsiTheme="minorBidi"/>
          <w:sz w:val="22"/>
        </w:rPr>
        <w:t>améliorer les politiques et les orientations.</w:t>
      </w:r>
    </w:p>
    <w:p w14:paraId="77DE7D1F" w14:textId="53DB52DB" w:rsidR="002D04A2" w:rsidRPr="00215933" w:rsidRDefault="002D04A2" w:rsidP="002D04A2">
      <w:pPr>
        <w:pStyle w:val="ListParagraph"/>
        <w:numPr>
          <w:ilvl w:val="0"/>
          <w:numId w:val="23"/>
        </w:numPr>
        <w:snapToGrid w:val="0"/>
        <w:ind w:left="567" w:hanging="567"/>
        <w:jc w:val="both"/>
        <w:rPr>
          <w:rFonts w:asciiTheme="minorBidi" w:hAnsiTheme="minorBidi" w:cstheme="minorBidi"/>
          <w:sz w:val="22"/>
          <w:szCs w:val="22"/>
        </w:rPr>
      </w:pPr>
      <w:r w:rsidRPr="00215933">
        <w:rPr>
          <w:rFonts w:asciiTheme="minorBidi" w:hAnsiTheme="minorBidi"/>
          <w:b/>
          <w:sz w:val="22"/>
        </w:rPr>
        <w:t>M. Giovanni </w:t>
      </w:r>
      <w:r w:rsidRPr="00215933">
        <w:rPr>
          <w:rFonts w:asciiTheme="minorBidi" w:hAnsiTheme="minorBidi"/>
          <w:bCs/>
          <w:sz w:val="22"/>
        </w:rPr>
        <w:t xml:space="preserve">Scepi, du </w:t>
      </w:r>
      <w:r w:rsidRPr="00215933">
        <w:rPr>
          <w:rFonts w:asciiTheme="minorBidi" w:hAnsiTheme="minorBidi"/>
          <w:b/>
          <w:sz w:val="22"/>
        </w:rPr>
        <w:t>Secrétariat</w:t>
      </w:r>
      <w:r w:rsidRPr="00215933">
        <w:rPr>
          <w:rFonts w:asciiTheme="minorBidi" w:hAnsiTheme="minorBidi"/>
          <w:sz w:val="22"/>
        </w:rPr>
        <w:t xml:space="preserve">, a présenté le troisième et dernier thème consacré à </w:t>
      </w:r>
      <w:r w:rsidRPr="00215933">
        <w:rPr>
          <w:rFonts w:asciiTheme="minorBidi" w:hAnsiTheme="minorBidi"/>
          <w:sz w:val="22"/>
          <w:u w:val="single"/>
        </w:rPr>
        <w:t>la sauvegarde du patrimoine culturel immatériel en milieu urbain</w:t>
      </w:r>
      <w:r w:rsidRPr="00215933">
        <w:rPr>
          <w:rFonts w:asciiTheme="minorBidi" w:hAnsiTheme="minorBidi"/>
          <w:sz w:val="22"/>
        </w:rPr>
        <w:t>. Il a indiqué que l</w:t>
      </w:r>
      <w:r w:rsidR="00A367B7" w:rsidRPr="00215933">
        <w:rPr>
          <w:rFonts w:asciiTheme="minorBidi" w:hAnsiTheme="minorBidi"/>
          <w:sz w:val="22"/>
        </w:rPr>
        <w:t>’</w:t>
      </w:r>
      <w:r w:rsidRPr="00215933">
        <w:rPr>
          <w:rFonts w:asciiTheme="minorBidi" w:hAnsiTheme="minorBidi"/>
          <w:sz w:val="22"/>
        </w:rPr>
        <w:t>année avait été consacrée à l</w:t>
      </w:r>
      <w:r w:rsidR="00A367B7" w:rsidRPr="00215933">
        <w:rPr>
          <w:rFonts w:asciiTheme="minorBidi" w:hAnsiTheme="minorBidi"/>
          <w:sz w:val="22"/>
        </w:rPr>
        <w:t>’</w:t>
      </w:r>
      <w:r w:rsidRPr="00215933">
        <w:rPr>
          <w:rFonts w:asciiTheme="minorBidi" w:hAnsiTheme="minorBidi"/>
          <w:sz w:val="22"/>
        </w:rPr>
        <w:t>élaboration de la note d</w:t>
      </w:r>
      <w:r w:rsidR="00A367B7" w:rsidRPr="00215933">
        <w:rPr>
          <w:rFonts w:asciiTheme="minorBidi" w:hAnsiTheme="minorBidi"/>
          <w:sz w:val="22"/>
        </w:rPr>
        <w:t>’</w:t>
      </w:r>
      <w:r w:rsidRPr="00215933">
        <w:rPr>
          <w:rFonts w:asciiTheme="minorBidi" w:hAnsiTheme="minorBidi"/>
          <w:sz w:val="22"/>
        </w:rPr>
        <w:t>orientation, avec le soutien de deux réunions d</w:t>
      </w:r>
      <w:r w:rsidR="00A367B7" w:rsidRPr="00215933">
        <w:rPr>
          <w:rFonts w:asciiTheme="minorBidi" w:hAnsiTheme="minorBidi"/>
          <w:sz w:val="22"/>
        </w:rPr>
        <w:t>’</w:t>
      </w:r>
      <w:r w:rsidRPr="00215933">
        <w:rPr>
          <w:rFonts w:asciiTheme="minorBidi" w:hAnsiTheme="minorBidi"/>
          <w:sz w:val="22"/>
        </w:rPr>
        <w:t>experts organisées en juin et en septembre 2025, auxquelles avaient participé vingt-six experts issus de différentes régions et disciplines. Il a souligné le vif intérêt manifesté par les États parties en réponse à l</w:t>
      </w:r>
      <w:r w:rsidR="00A367B7" w:rsidRPr="00215933">
        <w:rPr>
          <w:rFonts w:asciiTheme="minorBidi" w:hAnsiTheme="minorBidi"/>
          <w:sz w:val="22"/>
        </w:rPr>
        <w:t>’</w:t>
      </w:r>
      <w:r w:rsidRPr="00215933">
        <w:rPr>
          <w:rFonts w:asciiTheme="minorBidi" w:hAnsiTheme="minorBidi"/>
          <w:sz w:val="22"/>
        </w:rPr>
        <w:t>appel à candidatures d</w:t>
      </w:r>
      <w:r w:rsidR="00A367B7" w:rsidRPr="00215933">
        <w:rPr>
          <w:rFonts w:asciiTheme="minorBidi" w:hAnsiTheme="minorBidi"/>
          <w:sz w:val="22"/>
        </w:rPr>
        <w:t>’</w:t>
      </w:r>
      <w:r w:rsidRPr="00215933">
        <w:rPr>
          <w:rFonts w:asciiTheme="minorBidi" w:hAnsiTheme="minorBidi"/>
          <w:sz w:val="22"/>
        </w:rPr>
        <w:t>experts et a salué leur engagement. Il a également salué Mme María Claudia López en sa qualité d</w:t>
      </w:r>
      <w:r w:rsidR="00A367B7" w:rsidRPr="00215933">
        <w:rPr>
          <w:rFonts w:asciiTheme="minorBidi" w:hAnsiTheme="minorBidi"/>
          <w:sz w:val="22"/>
        </w:rPr>
        <w:t>’</w:t>
      </w:r>
      <w:r w:rsidRPr="00215933">
        <w:rPr>
          <w:rFonts w:asciiTheme="minorBidi" w:hAnsiTheme="minorBidi"/>
          <w:sz w:val="22"/>
        </w:rPr>
        <w:t>experte principale, soulignant sa contribution tant à l</w:t>
      </w:r>
      <w:r w:rsidR="00A367B7" w:rsidRPr="00215933">
        <w:rPr>
          <w:rFonts w:asciiTheme="minorBidi" w:hAnsiTheme="minorBidi"/>
          <w:sz w:val="22"/>
        </w:rPr>
        <w:t>’</w:t>
      </w:r>
      <w:r w:rsidRPr="00215933">
        <w:rPr>
          <w:rFonts w:asciiTheme="minorBidi" w:hAnsiTheme="minorBidi"/>
          <w:sz w:val="22"/>
        </w:rPr>
        <w:t>élaboration de la note d</w:t>
      </w:r>
      <w:r w:rsidR="00A367B7" w:rsidRPr="00215933">
        <w:rPr>
          <w:rFonts w:asciiTheme="minorBidi" w:hAnsiTheme="minorBidi"/>
          <w:sz w:val="22"/>
        </w:rPr>
        <w:t>’</w:t>
      </w:r>
      <w:r w:rsidRPr="00215933">
        <w:rPr>
          <w:rFonts w:asciiTheme="minorBidi" w:hAnsiTheme="minorBidi"/>
          <w:sz w:val="22"/>
        </w:rPr>
        <w:t>orientation qu</w:t>
      </w:r>
      <w:r w:rsidR="00A367B7" w:rsidRPr="00215933">
        <w:rPr>
          <w:rFonts w:asciiTheme="minorBidi" w:hAnsiTheme="minorBidi"/>
          <w:sz w:val="22"/>
        </w:rPr>
        <w:t>’</w:t>
      </w:r>
      <w:r w:rsidRPr="00215933">
        <w:rPr>
          <w:rFonts w:asciiTheme="minorBidi" w:hAnsiTheme="minorBidi"/>
          <w:sz w:val="22"/>
        </w:rPr>
        <w:t>aux activités connexes menées en Amérique latine. Il a informé le Comité que le projet de note d</w:t>
      </w:r>
      <w:r w:rsidR="00A367B7" w:rsidRPr="00215933">
        <w:rPr>
          <w:rFonts w:asciiTheme="minorBidi" w:hAnsiTheme="minorBidi"/>
          <w:sz w:val="22"/>
        </w:rPr>
        <w:t>’</w:t>
      </w:r>
      <w:r w:rsidRPr="00215933">
        <w:rPr>
          <w:rFonts w:asciiTheme="minorBidi" w:hAnsiTheme="minorBidi"/>
          <w:sz w:val="22"/>
        </w:rPr>
        <w:t>orientation, figurant en annexe du document </w:t>
      </w:r>
      <w:hyperlink r:id="rId186" w:history="1">
        <w:r w:rsidRPr="00215933">
          <w:rPr>
            <w:rStyle w:val="Hyperlink"/>
            <w:rFonts w:asciiTheme="minorBidi" w:hAnsiTheme="minorBidi"/>
            <w:sz w:val="22"/>
          </w:rPr>
          <w:t>LHE/25/20.COM/12</w:t>
        </w:r>
      </w:hyperlink>
      <w:r w:rsidRPr="00215933">
        <w:rPr>
          <w:rFonts w:asciiTheme="minorBidi" w:hAnsiTheme="minorBidi"/>
          <w:sz w:val="22"/>
        </w:rPr>
        <w:t>, reflétait le consensus dégagé lors des réunions d</w:t>
      </w:r>
      <w:r w:rsidR="00A367B7" w:rsidRPr="00215933">
        <w:rPr>
          <w:rFonts w:asciiTheme="minorBidi" w:hAnsiTheme="minorBidi"/>
          <w:sz w:val="22"/>
        </w:rPr>
        <w:t>’</w:t>
      </w:r>
      <w:r w:rsidRPr="00215933">
        <w:rPr>
          <w:rFonts w:asciiTheme="minorBidi" w:hAnsiTheme="minorBidi"/>
          <w:sz w:val="22"/>
        </w:rPr>
        <w:t>experts et présentait une approche fondée sur les droits et centrée sur les personnes, proposant des mesures clés plutôt qu</w:t>
      </w:r>
      <w:r w:rsidR="00A367B7" w:rsidRPr="00215933">
        <w:rPr>
          <w:rFonts w:asciiTheme="minorBidi" w:hAnsiTheme="minorBidi"/>
          <w:sz w:val="22"/>
        </w:rPr>
        <w:t>’</w:t>
      </w:r>
      <w:r w:rsidRPr="00215933">
        <w:rPr>
          <w:rFonts w:asciiTheme="minorBidi" w:hAnsiTheme="minorBidi"/>
          <w:sz w:val="22"/>
        </w:rPr>
        <w:t>un modèle unique applicable à tous. Les trois notes d</w:t>
      </w:r>
      <w:r w:rsidR="00A367B7" w:rsidRPr="00215933">
        <w:rPr>
          <w:rFonts w:asciiTheme="minorBidi" w:hAnsiTheme="minorBidi"/>
          <w:sz w:val="22"/>
        </w:rPr>
        <w:t>’</w:t>
      </w:r>
      <w:r w:rsidRPr="00215933">
        <w:rPr>
          <w:rFonts w:asciiTheme="minorBidi" w:hAnsiTheme="minorBidi"/>
          <w:sz w:val="22"/>
        </w:rPr>
        <w:t>orientation lancées en 2021 avaient désormais toutes été présentées, ce qui a été décrit comme une preuve de l</w:t>
      </w:r>
      <w:r w:rsidR="00A367B7" w:rsidRPr="00215933">
        <w:rPr>
          <w:rFonts w:asciiTheme="minorBidi" w:hAnsiTheme="minorBidi"/>
          <w:sz w:val="22"/>
        </w:rPr>
        <w:t>’</w:t>
      </w:r>
      <w:r w:rsidRPr="00215933">
        <w:rPr>
          <w:rFonts w:asciiTheme="minorBidi" w:hAnsiTheme="minorBidi"/>
          <w:sz w:val="22"/>
        </w:rPr>
        <w:t>efficacité de la méthodologie et des mécanismes intergouvernementaux de la Convention, ainsi que de la collaboration avec les agences des Nations Unies, d</w:t>
      </w:r>
      <w:r w:rsidR="00A367B7" w:rsidRPr="00215933">
        <w:rPr>
          <w:rFonts w:asciiTheme="minorBidi" w:hAnsiTheme="minorBidi"/>
          <w:sz w:val="22"/>
        </w:rPr>
        <w:t>’</w:t>
      </w:r>
      <w:r w:rsidRPr="00215933">
        <w:rPr>
          <w:rFonts w:asciiTheme="minorBidi" w:hAnsiTheme="minorBidi"/>
          <w:sz w:val="22"/>
        </w:rPr>
        <w:t>autres conventions culturelles et les acteurs universitaires. Ces notes d</w:t>
      </w:r>
      <w:r w:rsidR="00A367B7" w:rsidRPr="00215933">
        <w:rPr>
          <w:rFonts w:asciiTheme="minorBidi" w:hAnsiTheme="minorBidi"/>
          <w:sz w:val="22"/>
        </w:rPr>
        <w:t>’</w:t>
      </w:r>
      <w:r w:rsidRPr="00215933">
        <w:rPr>
          <w:rFonts w:asciiTheme="minorBidi" w:hAnsiTheme="minorBidi"/>
          <w:sz w:val="22"/>
        </w:rPr>
        <w:t>orientation contribueraient à soutenir l</w:t>
      </w:r>
      <w:r w:rsidR="00A367B7" w:rsidRPr="00215933">
        <w:rPr>
          <w:rFonts w:asciiTheme="minorBidi" w:hAnsiTheme="minorBidi"/>
          <w:sz w:val="22"/>
        </w:rPr>
        <w:t>’</w:t>
      </w:r>
      <w:r w:rsidRPr="00215933">
        <w:rPr>
          <w:rFonts w:asciiTheme="minorBidi" w:hAnsiTheme="minorBidi"/>
          <w:sz w:val="22"/>
        </w:rPr>
        <w:t xml:space="preserve">adhésion aux programmes mondiaux de développement et à renforcer le rôle du </w:t>
      </w:r>
      <w:r w:rsidRPr="00215933">
        <w:rPr>
          <w:rFonts w:asciiTheme="minorBidi" w:hAnsiTheme="minorBidi"/>
          <w:sz w:val="22"/>
        </w:rPr>
        <w:lastRenderedPageBreak/>
        <w:t>patrimoine vivant dans la réponse aux défis mondiaux, en s</w:t>
      </w:r>
      <w:r w:rsidR="00A367B7" w:rsidRPr="00215933">
        <w:rPr>
          <w:rFonts w:asciiTheme="minorBidi" w:hAnsiTheme="minorBidi"/>
          <w:sz w:val="22"/>
        </w:rPr>
        <w:t>’</w:t>
      </w:r>
      <w:r w:rsidRPr="00215933">
        <w:rPr>
          <w:rFonts w:asciiTheme="minorBidi" w:hAnsiTheme="minorBidi"/>
          <w:sz w:val="22"/>
        </w:rPr>
        <w:t>appuyant sur la dynamique créée par MONDIACULT 2025. Le Secrétariat continuerait à élaborer des orientations sectorielles afin d</w:t>
      </w:r>
      <w:r w:rsidR="00A367B7" w:rsidRPr="00215933">
        <w:rPr>
          <w:rFonts w:asciiTheme="minorBidi" w:hAnsiTheme="minorBidi"/>
          <w:sz w:val="22"/>
        </w:rPr>
        <w:t>’</w:t>
      </w:r>
      <w:r w:rsidRPr="00215933">
        <w:rPr>
          <w:rFonts w:asciiTheme="minorBidi" w:hAnsiTheme="minorBidi"/>
          <w:sz w:val="22"/>
        </w:rPr>
        <w:t>améliorer la pertinence de ses travaux pour les différentes parties prenantes, en notant que les travaux sur le thème des dimensions économiques avaient déjà commencé. La finalisation des trois notes d</w:t>
      </w:r>
      <w:r w:rsidR="00A367B7" w:rsidRPr="00215933">
        <w:rPr>
          <w:rFonts w:asciiTheme="minorBidi" w:hAnsiTheme="minorBidi"/>
          <w:sz w:val="22"/>
        </w:rPr>
        <w:t>’</w:t>
      </w:r>
      <w:r w:rsidRPr="00215933">
        <w:rPr>
          <w:rFonts w:asciiTheme="minorBidi" w:hAnsiTheme="minorBidi"/>
          <w:sz w:val="22"/>
        </w:rPr>
        <w:t>orientation avait coïncidé avec l</w:t>
      </w:r>
      <w:r w:rsidR="00A367B7" w:rsidRPr="00215933">
        <w:rPr>
          <w:rFonts w:asciiTheme="minorBidi" w:hAnsiTheme="minorBidi"/>
          <w:sz w:val="22"/>
        </w:rPr>
        <w:t>’</w:t>
      </w:r>
      <w:r w:rsidRPr="00215933">
        <w:rPr>
          <w:rFonts w:asciiTheme="minorBidi" w:hAnsiTheme="minorBidi"/>
          <w:sz w:val="22"/>
        </w:rPr>
        <w:t>achèvement des deux priorités de financement de la Convention.</w:t>
      </w:r>
    </w:p>
    <w:p w14:paraId="2D72FD15" w14:textId="2DE71FF5" w:rsidR="002D04A2" w:rsidRPr="00215933" w:rsidRDefault="002D04A2" w:rsidP="002D04A2">
      <w:pPr>
        <w:pStyle w:val="ListParagraph"/>
        <w:numPr>
          <w:ilvl w:val="0"/>
          <w:numId w:val="23"/>
        </w:numPr>
        <w:snapToGrid w:val="0"/>
        <w:ind w:left="567" w:hanging="567"/>
        <w:jc w:val="both"/>
        <w:rPr>
          <w:rFonts w:asciiTheme="minorBidi" w:hAnsiTheme="minorBidi" w:cstheme="minorBidi"/>
          <w:sz w:val="22"/>
          <w:szCs w:val="22"/>
        </w:rPr>
      </w:pPr>
      <w:r w:rsidRPr="00215933">
        <w:rPr>
          <w:rFonts w:asciiTheme="minorBidi" w:hAnsiTheme="minorBidi"/>
          <w:sz w:val="22"/>
        </w:rPr>
        <w:t xml:space="preserve">La </w:t>
      </w:r>
      <w:r w:rsidRPr="00215933">
        <w:rPr>
          <w:rFonts w:asciiTheme="minorBidi" w:hAnsiTheme="minorBidi"/>
          <w:b/>
          <w:sz w:val="22"/>
        </w:rPr>
        <w:t>Secrétaire</w:t>
      </w:r>
      <w:r w:rsidRPr="00215933">
        <w:rPr>
          <w:rFonts w:asciiTheme="minorBidi" w:hAnsiTheme="minorBidi"/>
          <w:sz w:val="22"/>
        </w:rPr>
        <w:t xml:space="preserve"> a indiqué que ces notes d</w:t>
      </w:r>
      <w:r w:rsidR="00A367B7" w:rsidRPr="00215933">
        <w:rPr>
          <w:rFonts w:asciiTheme="minorBidi" w:hAnsiTheme="minorBidi"/>
          <w:sz w:val="22"/>
        </w:rPr>
        <w:t>’</w:t>
      </w:r>
      <w:r w:rsidRPr="00215933">
        <w:rPr>
          <w:rFonts w:asciiTheme="minorBidi" w:hAnsiTheme="minorBidi"/>
          <w:sz w:val="22"/>
        </w:rPr>
        <w:t>orientation devaient servir de base aux futures priorités de financement de la Convention, en établissant un lien entre les travaux thématiques et la planification financière. La mise en œuvre de ces initiatives exigeait des efforts collectifs de la part de toutes les parties prenantes, et l</w:t>
      </w:r>
      <w:r w:rsidR="00A367B7" w:rsidRPr="00215933">
        <w:rPr>
          <w:rFonts w:asciiTheme="minorBidi" w:hAnsiTheme="minorBidi"/>
          <w:sz w:val="22"/>
        </w:rPr>
        <w:t>’</w:t>
      </w:r>
      <w:r w:rsidRPr="00215933">
        <w:rPr>
          <w:rFonts w:asciiTheme="minorBidi" w:hAnsiTheme="minorBidi"/>
          <w:sz w:val="22"/>
        </w:rPr>
        <w:t>intégration du patrimoine vivant dans les politiques de développement durable restait un processus en cours qui se heurtait à de nouveaux défis, notamment l</w:t>
      </w:r>
      <w:r w:rsidR="00A367B7" w:rsidRPr="00215933">
        <w:rPr>
          <w:rFonts w:asciiTheme="minorBidi" w:hAnsiTheme="minorBidi"/>
          <w:sz w:val="22"/>
        </w:rPr>
        <w:t>’</w:t>
      </w:r>
      <w:r w:rsidRPr="00215933">
        <w:rPr>
          <w:rFonts w:asciiTheme="minorBidi" w:hAnsiTheme="minorBidi"/>
          <w:sz w:val="22"/>
        </w:rPr>
        <w:t>impact potentiel de l</w:t>
      </w:r>
      <w:r w:rsidR="00A367B7" w:rsidRPr="00215933">
        <w:rPr>
          <w:rFonts w:asciiTheme="minorBidi" w:hAnsiTheme="minorBidi"/>
          <w:sz w:val="22"/>
        </w:rPr>
        <w:t>’</w:t>
      </w:r>
      <w:r w:rsidRPr="00215933">
        <w:rPr>
          <w:rFonts w:asciiTheme="minorBidi" w:hAnsiTheme="minorBidi"/>
          <w:sz w:val="22"/>
        </w:rPr>
        <w:t>intelligence artificielle.</w:t>
      </w:r>
    </w:p>
    <w:p w14:paraId="2F63DAFB" w14:textId="77777777" w:rsidR="002D04A2" w:rsidRPr="00215933" w:rsidRDefault="002D04A2" w:rsidP="002D04A2">
      <w:pPr>
        <w:pStyle w:val="ListParagraph"/>
        <w:numPr>
          <w:ilvl w:val="0"/>
          <w:numId w:val="23"/>
        </w:numPr>
        <w:snapToGrid w:val="0"/>
        <w:ind w:left="567" w:hanging="567"/>
        <w:jc w:val="both"/>
        <w:rPr>
          <w:rFonts w:asciiTheme="minorBidi" w:hAnsiTheme="minorBidi" w:cstheme="minorBidi"/>
          <w:sz w:val="22"/>
          <w:szCs w:val="22"/>
        </w:rPr>
      </w:pPr>
      <w:r w:rsidRPr="00215933">
        <w:rPr>
          <w:rFonts w:asciiTheme="minorBidi" w:hAnsiTheme="minorBidi"/>
          <w:sz w:val="22"/>
        </w:rPr>
        <w:t xml:space="preserve">Le </w:t>
      </w:r>
      <w:r w:rsidRPr="00215933">
        <w:rPr>
          <w:rFonts w:asciiTheme="minorBidi" w:hAnsiTheme="minorBidi"/>
          <w:b/>
          <w:sz w:val="22"/>
        </w:rPr>
        <w:t>Président</w:t>
      </w:r>
      <w:r w:rsidRPr="00215933">
        <w:rPr>
          <w:rFonts w:asciiTheme="minorBidi" w:hAnsiTheme="minorBidi"/>
          <w:sz w:val="22"/>
        </w:rPr>
        <w:t xml:space="preserve"> a ouvert le débat.</w:t>
      </w:r>
    </w:p>
    <w:p w14:paraId="24D4AC8C" w14:textId="7945C9D0" w:rsidR="002D04A2" w:rsidRPr="00215933" w:rsidRDefault="002D04A2" w:rsidP="002D04A2">
      <w:pPr>
        <w:pStyle w:val="ListParagraph"/>
        <w:numPr>
          <w:ilvl w:val="0"/>
          <w:numId w:val="23"/>
        </w:numPr>
        <w:snapToGrid w:val="0"/>
        <w:ind w:left="567" w:hanging="567"/>
        <w:jc w:val="both"/>
        <w:rPr>
          <w:rFonts w:asciiTheme="minorBidi" w:hAnsiTheme="minorBidi" w:cstheme="minorBidi"/>
          <w:sz w:val="22"/>
          <w:szCs w:val="22"/>
        </w:rPr>
      </w:pPr>
      <w:r w:rsidRPr="00215933">
        <w:rPr>
          <w:rFonts w:asciiTheme="minorBidi" w:hAnsiTheme="minorBidi"/>
          <w:sz w:val="22"/>
        </w:rPr>
        <w:t>La délégation de l</w:t>
      </w:r>
      <w:r w:rsidR="00A367B7" w:rsidRPr="00215933">
        <w:rPr>
          <w:rFonts w:asciiTheme="minorBidi" w:hAnsiTheme="minorBidi"/>
          <w:sz w:val="22"/>
        </w:rPr>
        <w:t>’</w:t>
      </w:r>
      <w:r w:rsidRPr="00215933">
        <w:rPr>
          <w:rFonts w:asciiTheme="minorBidi" w:hAnsiTheme="minorBidi"/>
          <w:b/>
          <w:sz w:val="22"/>
        </w:rPr>
        <w:t>Inde</w:t>
      </w:r>
      <w:r w:rsidRPr="00215933">
        <w:rPr>
          <w:rFonts w:asciiTheme="minorBidi" w:hAnsiTheme="minorBidi"/>
          <w:sz w:val="22"/>
        </w:rPr>
        <w:t xml:space="preserve"> a exprimé son soutien sans réserve aux initiatives thématiques et salué l</w:t>
      </w:r>
      <w:r w:rsidR="00A367B7" w:rsidRPr="00215933">
        <w:rPr>
          <w:rFonts w:asciiTheme="minorBidi" w:hAnsiTheme="minorBidi"/>
          <w:sz w:val="22"/>
        </w:rPr>
        <w:t>’</w:t>
      </w:r>
      <w:r w:rsidRPr="00215933">
        <w:rPr>
          <w:rFonts w:asciiTheme="minorBidi" w:hAnsiTheme="minorBidi"/>
          <w:sz w:val="22"/>
        </w:rPr>
        <w:t>approche équilibrée adoptée dans les notes d</w:t>
      </w:r>
      <w:r w:rsidR="00A367B7" w:rsidRPr="00215933">
        <w:rPr>
          <w:rFonts w:asciiTheme="minorBidi" w:hAnsiTheme="minorBidi"/>
          <w:sz w:val="22"/>
        </w:rPr>
        <w:t>’</w:t>
      </w:r>
      <w:r w:rsidRPr="00215933">
        <w:rPr>
          <w:rFonts w:asciiTheme="minorBidi" w:hAnsiTheme="minorBidi"/>
          <w:sz w:val="22"/>
        </w:rPr>
        <w:t>orientation concernant le développement urbain, la résilience climatique et la durabilité économique. La délégation a présenté des expériences nationales illustrant comment l</w:t>
      </w:r>
      <w:r w:rsidR="00A367B7" w:rsidRPr="00215933">
        <w:rPr>
          <w:rFonts w:asciiTheme="minorBidi" w:hAnsiTheme="minorBidi"/>
          <w:sz w:val="22"/>
        </w:rPr>
        <w:t>’</w:t>
      </w:r>
      <w:r w:rsidRPr="00215933">
        <w:rPr>
          <w:rFonts w:asciiTheme="minorBidi" w:hAnsiTheme="minorBidi"/>
          <w:sz w:val="22"/>
        </w:rPr>
        <w:t>intégration du patrimoine vivant dans l</w:t>
      </w:r>
      <w:r w:rsidR="00A367B7" w:rsidRPr="00215933">
        <w:rPr>
          <w:rFonts w:asciiTheme="minorBidi" w:hAnsiTheme="minorBidi"/>
          <w:sz w:val="22"/>
        </w:rPr>
        <w:t>’</w:t>
      </w:r>
      <w:r w:rsidRPr="00215933">
        <w:rPr>
          <w:rFonts w:asciiTheme="minorBidi" w:hAnsiTheme="minorBidi"/>
          <w:sz w:val="22"/>
        </w:rPr>
        <w:t>urbanisme pouvait profiter aux communautés, en citant des initiatives telles que la cartographie culturelle, le développement urbain respectueux du patrimoine dans le cadre de la « Mission Smart Cities », ainsi que des programmes de soutien aux artistes et aux artisans. La délégation de l</w:t>
      </w:r>
      <w:r w:rsidR="00A367B7" w:rsidRPr="00215933">
        <w:rPr>
          <w:rFonts w:asciiTheme="minorBidi" w:hAnsiTheme="minorBidi"/>
          <w:sz w:val="22"/>
        </w:rPr>
        <w:t>’</w:t>
      </w:r>
      <w:r w:rsidRPr="00215933">
        <w:rPr>
          <w:rFonts w:asciiTheme="minorBidi" w:hAnsiTheme="minorBidi"/>
          <w:sz w:val="22"/>
        </w:rPr>
        <w:t>Inde a également mis en avant les mesures juridiques et politiques visant à protéger le patrimoine contre une commercialisation inappropriée, ainsi que le rôle des pratiques culturelles et des festivals dans la promotion de la sensibilisation à l</w:t>
      </w:r>
      <w:r w:rsidR="00A367B7" w:rsidRPr="00215933">
        <w:rPr>
          <w:rFonts w:asciiTheme="minorBidi" w:hAnsiTheme="minorBidi"/>
          <w:sz w:val="22"/>
        </w:rPr>
        <w:t>’</w:t>
      </w:r>
      <w:r w:rsidRPr="00215933">
        <w:rPr>
          <w:rFonts w:asciiTheme="minorBidi" w:hAnsiTheme="minorBidi"/>
          <w:sz w:val="22"/>
        </w:rPr>
        <w:t>environnement et de la conservation. La délégation a exprimé l</w:t>
      </w:r>
      <w:r w:rsidR="00A367B7" w:rsidRPr="00215933">
        <w:rPr>
          <w:rFonts w:asciiTheme="minorBidi" w:hAnsiTheme="minorBidi"/>
          <w:sz w:val="22"/>
        </w:rPr>
        <w:t>’</w:t>
      </w:r>
      <w:r w:rsidRPr="00215933">
        <w:rPr>
          <w:rFonts w:asciiTheme="minorBidi" w:hAnsiTheme="minorBidi"/>
          <w:sz w:val="22"/>
        </w:rPr>
        <w:t>espoir que ces expériences contribueraient à élargir le dialogue international.</w:t>
      </w:r>
    </w:p>
    <w:p w14:paraId="0DEC36C7" w14:textId="004329A4" w:rsidR="002D04A2" w:rsidRPr="00215933" w:rsidRDefault="002D04A2" w:rsidP="002D04A2">
      <w:pPr>
        <w:pStyle w:val="ListParagraph"/>
        <w:numPr>
          <w:ilvl w:val="0"/>
          <w:numId w:val="23"/>
        </w:numPr>
        <w:snapToGrid w:val="0"/>
        <w:ind w:left="567" w:hanging="567"/>
        <w:jc w:val="both"/>
        <w:rPr>
          <w:rFonts w:asciiTheme="minorBidi" w:hAnsiTheme="minorBidi" w:cstheme="minorBidi"/>
          <w:sz w:val="22"/>
          <w:szCs w:val="22"/>
        </w:rPr>
      </w:pPr>
      <w:r w:rsidRPr="00215933">
        <w:rPr>
          <w:rFonts w:asciiTheme="minorBidi" w:hAnsiTheme="minorBidi"/>
          <w:sz w:val="22"/>
        </w:rPr>
        <w:t xml:space="preserve">La délégation de la </w:t>
      </w:r>
      <w:r w:rsidRPr="00215933">
        <w:rPr>
          <w:rFonts w:asciiTheme="minorBidi" w:hAnsiTheme="minorBidi"/>
          <w:b/>
          <w:sz w:val="22"/>
        </w:rPr>
        <w:t>France</w:t>
      </w:r>
      <w:r w:rsidRPr="00215933">
        <w:rPr>
          <w:rFonts w:asciiTheme="minorBidi" w:hAnsiTheme="minorBidi"/>
          <w:sz w:val="22"/>
        </w:rPr>
        <w:t xml:space="preserve"> a réaffirmé l</w:t>
      </w:r>
      <w:r w:rsidR="00A367B7" w:rsidRPr="00215933">
        <w:rPr>
          <w:rFonts w:asciiTheme="minorBidi" w:hAnsiTheme="minorBidi"/>
          <w:sz w:val="22"/>
        </w:rPr>
        <w:t>’</w:t>
      </w:r>
      <w:r w:rsidRPr="00215933">
        <w:rPr>
          <w:rFonts w:asciiTheme="minorBidi" w:hAnsiTheme="minorBidi"/>
          <w:sz w:val="22"/>
        </w:rPr>
        <w:t>importance stratégique de ce point de l</w:t>
      </w:r>
      <w:r w:rsidR="00A367B7" w:rsidRPr="00215933">
        <w:rPr>
          <w:rFonts w:asciiTheme="minorBidi" w:hAnsiTheme="minorBidi"/>
          <w:sz w:val="22"/>
        </w:rPr>
        <w:t>’</w:t>
      </w:r>
      <w:r w:rsidRPr="00215933">
        <w:rPr>
          <w:rFonts w:asciiTheme="minorBidi" w:hAnsiTheme="minorBidi"/>
          <w:sz w:val="22"/>
        </w:rPr>
        <w:t>ordre du jour et salué les efforts actuellement déployés pour renforcer la collaboration entre le Secrétariat et les autres organes des Nations Unies afin de faire progresser la contribution de la Convention au Programme 2030. La délégation a souligné le potentiel unique du patrimoine culturel immatériel dans la lutte contre le changement climatique, tant en matière d</w:t>
      </w:r>
      <w:r w:rsidR="00A367B7" w:rsidRPr="00215933">
        <w:rPr>
          <w:rFonts w:asciiTheme="minorBidi" w:hAnsiTheme="minorBidi"/>
          <w:sz w:val="22"/>
        </w:rPr>
        <w:t>’</w:t>
      </w:r>
      <w:r w:rsidRPr="00215933">
        <w:rPr>
          <w:rFonts w:asciiTheme="minorBidi" w:hAnsiTheme="minorBidi"/>
          <w:sz w:val="22"/>
        </w:rPr>
        <w:t>atténuation que d</w:t>
      </w:r>
      <w:r w:rsidR="00A367B7" w:rsidRPr="00215933">
        <w:rPr>
          <w:rFonts w:asciiTheme="minorBidi" w:hAnsiTheme="minorBidi"/>
          <w:sz w:val="22"/>
        </w:rPr>
        <w:t>’</w:t>
      </w:r>
      <w:r w:rsidRPr="00215933">
        <w:rPr>
          <w:rFonts w:asciiTheme="minorBidi" w:hAnsiTheme="minorBidi"/>
          <w:sz w:val="22"/>
        </w:rPr>
        <w:t>adaptation, et a appelé à une meilleure coordination entre la Convention de 2003 et les cadres internationaux relatifs au climat. S</w:t>
      </w:r>
      <w:r w:rsidR="00A367B7" w:rsidRPr="00215933">
        <w:rPr>
          <w:rFonts w:asciiTheme="minorBidi" w:hAnsiTheme="minorBidi"/>
          <w:sz w:val="22"/>
        </w:rPr>
        <w:t>’</w:t>
      </w:r>
      <w:r w:rsidRPr="00215933">
        <w:rPr>
          <w:rFonts w:asciiTheme="minorBidi" w:hAnsiTheme="minorBidi"/>
          <w:sz w:val="22"/>
        </w:rPr>
        <w:t xml:space="preserve">appuyant sur les enseignements tirés des récents forums internationaux, la délégation a proposé de renforcer la visibilité du patrimoine vivant dans les débats sur le climat en organisant des événements spécifiques et en créant des espaces de dialogue lors des prochaines conférences. La délégation de la France a </w:t>
      </w:r>
      <w:r w:rsidRPr="00215933">
        <w:rPr>
          <w:rFonts w:asciiTheme="minorBidi" w:hAnsiTheme="minorBidi"/>
          <w:color w:val="000000" w:themeColor="text1"/>
          <w:sz w:val="22"/>
        </w:rPr>
        <w:t xml:space="preserve">également exprimé son soutien à </w:t>
      </w:r>
      <w:r w:rsidRPr="00215933">
        <w:rPr>
          <w:rFonts w:asciiTheme="minorBidi" w:hAnsiTheme="minorBidi"/>
          <w:sz w:val="22"/>
        </w:rPr>
        <w:t>la mise en place prévue de réseaux de pratiques en matière d</w:t>
      </w:r>
      <w:r w:rsidR="00A367B7" w:rsidRPr="00215933">
        <w:rPr>
          <w:rFonts w:asciiTheme="minorBidi" w:hAnsiTheme="minorBidi"/>
          <w:sz w:val="22"/>
        </w:rPr>
        <w:t>’</w:t>
      </w:r>
      <w:r w:rsidRPr="00215933">
        <w:rPr>
          <w:rFonts w:asciiTheme="minorBidi" w:hAnsiTheme="minorBidi"/>
          <w:sz w:val="22"/>
        </w:rPr>
        <w:t>action pour le climat, soulignant l</w:t>
      </w:r>
      <w:r w:rsidR="00A367B7" w:rsidRPr="00215933">
        <w:rPr>
          <w:rFonts w:asciiTheme="minorBidi" w:hAnsiTheme="minorBidi"/>
          <w:sz w:val="22"/>
        </w:rPr>
        <w:t>’</w:t>
      </w:r>
      <w:r w:rsidRPr="00215933">
        <w:rPr>
          <w:rFonts w:asciiTheme="minorBidi" w:hAnsiTheme="minorBidi"/>
          <w:sz w:val="22"/>
        </w:rPr>
        <w:t>importance d</w:t>
      </w:r>
      <w:r w:rsidR="00A367B7" w:rsidRPr="00215933">
        <w:rPr>
          <w:rFonts w:asciiTheme="minorBidi" w:hAnsiTheme="minorBidi"/>
          <w:sz w:val="22"/>
        </w:rPr>
        <w:t>’</w:t>
      </w:r>
      <w:r w:rsidRPr="00215933">
        <w:rPr>
          <w:rFonts w:asciiTheme="minorBidi" w:hAnsiTheme="minorBidi"/>
          <w:sz w:val="22"/>
        </w:rPr>
        <w:t>une participation inclusive et interdisciplinaire. La délégation a ensuite réaffirmé sa volonté de contribuer à ces efforts et a remercié le Secrétariat pour son travail.</w:t>
      </w:r>
    </w:p>
    <w:p w14:paraId="39FE2172" w14:textId="0BBC65B0" w:rsidR="002D04A2" w:rsidRPr="00215933" w:rsidRDefault="002D04A2" w:rsidP="002D04A2">
      <w:pPr>
        <w:pStyle w:val="ListParagraph"/>
        <w:numPr>
          <w:ilvl w:val="0"/>
          <w:numId w:val="23"/>
        </w:numPr>
        <w:snapToGrid w:val="0"/>
        <w:ind w:left="567" w:hanging="567"/>
        <w:jc w:val="both"/>
        <w:rPr>
          <w:rFonts w:asciiTheme="minorBidi" w:hAnsiTheme="minorBidi" w:cstheme="minorBidi"/>
          <w:sz w:val="22"/>
          <w:szCs w:val="22"/>
        </w:rPr>
      </w:pPr>
      <w:r w:rsidRPr="00215933">
        <w:rPr>
          <w:rFonts w:asciiTheme="minorBidi" w:hAnsiTheme="minorBidi"/>
          <w:sz w:val="22"/>
        </w:rPr>
        <w:t xml:space="preserve">La délégation du </w:t>
      </w:r>
      <w:r w:rsidRPr="00215933">
        <w:rPr>
          <w:rFonts w:asciiTheme="minorBidi" w:hAnsiTheme="minorBidi"/>
          <w:b/>
          <w:sz w:val="22"/>
        </w:rPr>
        <w:t>Nig</w:t>
      </w:r>
      <w:r w:rsidR="00856B33" w:rsidRPr="00215933">
        <w:rPr>
          <w:rFonts w:asciiTheme="minorBidi" w:hAnsiTheme="minorBidi"/>
          <w:b/>
          <w:sz w:val="22"/>
        </w:rPr>
        <w:t>é</w:t>
      </w:r>
      <w:r w:rsidRPr="00215933">
        <w:rPr>
          <w:rFonts w:asciiTheme="minorBidi" w:hAnsiTheme="minorBidi"/>
          <w:b/>
          <w:sz w:val="22"/>
        </w:rPr>
        <w:t>ria</w:t>
      </w:r>
      <w:r w:rsidRPr="00215933">
        <w:rPr>
          <w:rFonts w:asciiTheme="minorBidi" w:hAnsiTheme="minorBidi"/>
          <w:sz w:val="22"/>
        </w:rPr>
        <w:t xml:space="preserve"> a salué le rapport du Secrétariat sur les initiatives thématiques ainsi que la finalisation des trois notes d</w:t>
      </w:r>
      <w:r w:rsidR="00A367B7" w:rsidRPr="00215933">
        <w:rPr>
          <w:rFonts w:asciiTheme="minorBidi" w:hAnsiTheme="minorBidi"/>
          <w:sz w:val="22"/>
        </w:rPr>
        <w:t>’</w:t>
      </w:r>
      <w:r w:rsidRPr="00215933">
        <w:rPr>
          <w:rFonts w:asciiTheme="minorBidi" w:hAnsiTheme="minorBidi"/>
          <w:sz w:val="22"/>
        </w:rPr>
        <w:t>orientation. La délégation a souligné l</w:t>
      </w:r>
      <w:r w:rsidR="00A367B7" w:rsidRPr="00215933">
        <w:rPr>
          <w:rFonts w:asciiTheme="minorBidi" w:hAnsiTheme="minorBidi"/>
          <w:sz w:val="22"/>
        </w:rPr>
        <w:t>’</w:t>
      </w:r>
      <w:r w:rsidRPr="00215933">
        <w:rPr>
          <w:rFonts w:asciiTheme="minorBidi" w:hAnsiTheme="minorBidi"/>
          <w:sz w:val="22"/>
        </w:rPr>
        <w:t>importance de ce cadre pour établir un lien entre le patrimoine vivant, l</w:t>
      </w:r>
      <w:r w:rsidR="00A367B7" w:rsidRPr="00215933">
        <w:rPr>
          <w:rFonts w:asciiTheme="minorBidi" w:hAnsiTheme="minorBidi"/>
          <w:sz w:val="22"/>
        </w:rPr>
        <w:t>’</w:t>
      </w:r>
      <w:r w:rsidRPr="00215933">
        <w:rPr>
          <w:rFonts w:asciiTheme="minorBidi" w:hAnsiTheme="minorBidi"/>
          <w:sz w:val="22"/>
        </w:rPr>
        <w:t>inclusion économique, la lutte contre le changement climatique et le développement durable en milieu urbain. La délégation a pris note des difficultés rencontrées pour transposer ces orientations en politiques nationales et locales, en particulier dans les pays en développement où les capacités institutionnelles et les moyens financiers étaient limités, et a souligné la nécessité de disposer d</w:t>
      </w:r>
      <w:r w:rsidR="00A367B7" w:rsidRPr="00215933">
        <w:rPr>
          <w:rFonts w:asciiTheme="minorBidi" w:hAnsiTheme="minorBidi"/>
          <w:sz w:val="22"/>
        </w:rPr>
        <w:t>’</w:t>
      </w:r>
      <w:r w:rsidRPr="00215933">
        <w:rPr>
          <w:rFonts w:asciiTheme="minorBidi" w:hAnsiTheme="minorBidi"/>
          <w:sz w:val="22"/>
        </w:rPr>
        <w:t>études de cas ancrées au niveau régional afin de combler le fossé entre les orientations normatives et leur mise en œuvre concrète. La délégation du Nig</w:t>
      </w:r>
      <w:r w:rsidR="00856B33" w:rsidRPr="00215933">
        <w:rPr>
          <w:rFonts w:asciiTheme="minorBidi" w:hAnsiTheme="minorBidi"/>
          <w:sz w:val="22"/>
        </w:rPr>
        <w:t>é</w:t>
      </w:r>
      <w:r w:rsidRPr="00215933">
        <w:rPr>
          <w:rFonts w:asciiTheme="minorBidi" w:hAnsiTheme="minorBidi"/>
          <w:sz w:val="22"/>
        </w:rPr>
        <w:t>ria a encouragé le Secrétariat à renforcer les actions ciblées de renforcement des capacités, à soutenir des projets pilotes aux niveaux communautaire et municipal, et à favoriser les partenariats avec les acteurs du développement afin d</w:t>
      </w:r>
      <w:r w:rsidR="00A367B7" w:rsidRPr="00215933">
        <w:rPr>
          <w:rFonts w:asciiTheme="minorBidi" w:hAnsiTheme="minorBidi"/>
          <w:sz w:val="22"/>
        </w:rPr>
        <w:t>’</w:t>
      </w:r>
      <w:r w:rsidRPr="00215933">
        <w:rPr>
          <w:rFonts w:asciiTheme="minorBidi" w:hAnsiTheme="minorBidi"/>
          <w:sz w:val="22"/>
        </w:rPr>
        <w:t>intégrer pleinement le patrimoine vivant dans les stratégies d</w:t>
      </w:r>
      <w:r w:rsidR="00A367B7" w:rsidRPr="00215933">
        <w:rPr>
          <w:rFonts w:asciiTheme="minorBidi" w:hAnsiTheme="minorBidi"/>
          <w:sz w:val="22"/>
        </w:rPr>
        <w:t>’</w:t>
      </w:r>
      <w:r w:rsidRPr="00215933">
        <w:rPr>
          <w:rFonts w:asciiTheme="minorBidi" w:hAnsiTheme="minorBidi"/>
          <w:sz w:val="22"/>
        </w:rPr>
        <w:t>aménagement du territoire, de lutte contre le changement climatique et de subsistance. La délégation s</w:t>
      </w:r>
      <w:r w:rsidR="00A367B7" w:rsidRPr="00215933">
        <w:rPr>
          <w:rFonts w:asciiTheme="minorBidi" w:hAnsiTheme="minorBidi"/>
          <w:sz w:val="22"/>
        </w:rPr>
        <w:t>’</w:t>
      </w:r>
      <w:r w:rsidRPr="00215933">
        <w:rPr>
          <w:rFonts w:asciiTheme="minorBidi" w:hAnsiTheme="minorBidi"/>
          <w:sz w:val="22"/>
        </w:rPr>
        <w:t>est également prononcée en faveur de l</w:t>
      </w:r>
      <w:r w:rsidR="00A367B7" w:rsidRPr="00215933">
        <w:rPr>
          <w:rFonts w:asciiTheme="minorBidi" w:hAnsiTheme="minorBidi"/>
          <w:sz w:val="22"/>
        </w:rPr>
        <w:t>’</w:t>
      </w:r>
      <w:r w:rsidRPr="00215933">
        <w:rPr>
          <w:rFonts w:asciiTheme="minorBidi" w:hAnsiTheme="minorBidi"/>
          <w:sz w:val="22"/>
        </w:rPr>
        <w:t>utilisation des notes d</w:t>
      </w:r>
      <w:r w:rsidR="00A367B7" w:rsidRPr="00215933">
        <w:rPr>
          <w:rFonts w:asciiTheme="minorBidi" w:hAnsiTheme="minorBidi"/>
          <w:sz w:val="22"/>
        </w:rPr>
        <w:t>’</w:t>
      </w:r>
      <w:r w:rsidRPr="00215933">
        <w:rPr>
          <w:rFonts w:asciiTheme="minorBidi" w:hAnsiTheme="minorBidi"/>
          <w:sz w:val="22"/>
        </w:rPr>
        <w:t>orientation comme base pour définir les prochaines priorités de financement de la Convention, soulignant l</w:t>
      </w:r>
      <w:r w:rsidR="00A367B7" w:rsidRPr="00215933">
        <w:rPr>
          <w:rFonts w:asciiTheme="minorBidi" w:hAnsiTheme="minorBidi"/>
          <w:sz w:val="22"/>
        </w:rPr>
        <w:t>’</w:t>
      </w:r>
      <w:r w:rsidRPr="00215933">
        <w:rPr>
          <w:rFonts w:asciiTheme="minorBidi" w:hAnsiTheme="minorBidi"/>
          <w:sz w:val="22"/>
        </w:rPr>
        <w:t>importance d</w:t>
      </w:r>
      <w:r w:rsidR="00A367B7" w:rsidRPr="00215933">
        <w:rPr>
          <w:rFonts w:asciiTheme="minorBidi" w:hAnsiTheme="minorBidi"/>
          <w:sz w:val="22"/>
        </w:rPr>
        <w:t>’</w:t>
      </w:r>
      <w:r w:rsidRPr="00215933">
        <w:rPr>
          <w:rFonts w:asciiTheme="minorBidi" w:hAnsiTheme="minorBidi"/>
          <w:sz w:val="22"/>
        </w:rPr>
        <w:t xml:space="preserve">un suivi à long </w:t>
      </w:r>
      <w:r w:rsidRPr="00215933">
        <w:rPr>
          <w:rFonts w:asciiTheme="minorBidi" w:hAnsiTheme="minorBidi"/>
          <w:sz w:val="22"/>
        </w:rPr>
        <w:lastRenderedPageBreak/>
        <w:t>terme des effets des initiatives sur les moyens de subsistance et la résilience des communautés. La délégation du Nig</w:t>
      </w:r>
      <w:r w:rsidR="00856B33" w:rsidRPr="00215933">
        <w:rPr>
          <w:rFonts w:asciiTheme="minorBidi" w:hAnsiTheme="minorBidi"/>
          <w:sz w:val="22"/>
        </w:rPr>
        <w:t>é</w:t>
      </w:r>
      <w:r w:rsidRPr="00215933">
        <w:rPr>
          <w:rFonts w:asciiTheme="minorBidi" w:hAnsiTheme="minorBidi"/>
          <w:sz w:val="22"/>
        </w:rPr>
        <w:t>ria a souligné la nécessité d</w:t>
      </w:r>
      <w:r w:rsidR="00A367B7" w:rsidRPr="00215933">
        <w:rPr>
          <w:rFonts w:asciiTheme="minorBidi" w:hAnsiTheme="minorBidi"/>
          <w:sz w:val="22"/>
        </w:rPr>
        <w:t>’</w:t>
      </w:r>
      <w:r w:rsidRPr="00215933">
        <w:rPr>
          <w:rFonts w:asciiTheme="minorBidi" w:hAnsiTheme="minorBidi"/>
          <w:sz w:val="22"/>
        </w:rPr>
        <w:t>intégrer les questions émergentes telles que l</w:t>
      </w:r>
      <w:r w:rsidR="00A367B7" w:rsidRPr="00215933">
        <w:rPr>
          <w:rFonts w:asciiTheme="minorBidi" w:hAnsiTheme="minorBidi"/>
          <w:sz w:val="22"/>
        </w:rPr>
        <w:t>’</w:t>
      </w:r>
      <w:r w:rsidRPr="00215933">
        <w:rPr>
          <w:rFonts w:asciiTheme="minorBidi" w:hAnsiTheme="minorBidi"/>
          <w:sz w:val="22"/>
        </w:rPr>
        <w:t>intelligence artificielle et les technologies numériques dans les futures orientations, tout en tenant compte des risques de détournement du patrimoine.</w:t>
      </w:r>
    </w:p>
    <w:p w14:paraId="6555F23F" w14:textId="4FD1CC45" w:rsidR="002D04A2" w:rsidRPr="00215933" w:rsidRDefault="002D04A2" w:rsidP="002D04A2">
      <w:pPr>
        <w:pStyle w:val="ListParagraph"/>
        <w:numPr>
          <w:ilvl w:val="0"/>
          <w:numId w:val="23"/>
        </w:numPr>
        <w:snapToGrid w:val="0"/>
        <w:ind w:left="567" w:hanging="567"/>
        <w:jc w:val="both"/>
        <w:rPr>
          <w:rFonts w:asciiTheme="minorBidi" w:hAnsiTheme="minorBidi" w:cstheme="minorBidi"/>
          <w:sz w:val="22"/>
          <w:szCs w:val="22"/>
        </w:rPr>
      </w:pPr>
      <w:r w:rsidRPr="00215933">
        <w:rPr>
          <w:rFonts w:asciiTheme="minorBidi" w:hAnsiTheme="minorBidi"/>
          <w:sz w:val="22"/>
        </w:rPr>
        <w:t xml:space="preserve">La délégation de la </w:t>
      </w:r>
      <w:r w:rsidRPr="00215933">
        <w:rPr>
          <w:rFonts w:asciiTheme="minorBidi" w:hAnsiTheme="minorBidi"/>
          <w:b/>
          <w:sz w:val="22"/>
        </w:rPr>
        <w:t>Malaisie</w:t>
      </w:r>
      <w:r w:rsidRPr="00215933">
        <w:rPr>
          <w:rFonts w:asciiTheme="minorBidi" w:hAnsiTheme="minorBidi"/>
          <w:sz w:val="22"/>
        </w:rPr>
        <w:t xml:space="preserve"> a remercié le Secrétariat pour le travail qu</w:t>
      </w:r>
      <w:r w:rsidR="00A367B7" w:rsidRPr="00215933">
        <w:rPr>
          <w:rFonts w:asciiTheme="minorBidi" w:hAnsiTheme="minorBidi"/>
          <w:sz w:val="22"/>
        </w:rPr>
        <w:t>’</w:t>
      </w:r>
      <w:r w:rsidRPr="00215933">
        <w:rPr>
          <w:rFonts w:asciiTheme="minorBidi" w:hAnsiTheme="minorBidi"/>
          <w:sz w:val="22"/>
        </w:rPr>
        <w:t>il avait accompli afin de renforcer l</w:t>
      </w:r>
      <w:r w:rsidR="00A367B7" w:rsidRPr="00215933">
        <w:rPr>
          <w:rFonts w:asciiTheme="minorBidi" w:hAnsiTheme="minorBidi"/>
          <w:sz w:val="22"/>
        </w:rPr>
        <w:t>’</w:t>
      </w:r>
      <w:r w:rsidRPr="00215933">
        <w:rPr>
          <w:rFonts w:asciiTheme="minorBidi" w:hAnsiTheme="minorBidi"/>
          <w:sz w:val="22"/>
        </w:rPr>
        <w:t>impact des initiatives thématiques. Elle a souligné la cohérence avec les dix</w:t>
      </w:r>
      <w:r w:rsidRPr="00215933">
        <w:rPr>
          <w:rFonts w:asciiTheme="minorBidi" w:hAnsiTheme="minorBidi"/>
          <w:sz w:val="22"/>
        </w:rPr>
        <w:noBreakHyphen/>
        <w:t>sept objectifs de développement durable des Nations Unies (en particulier les objectifs 8, 11 et 13) et a mis en avant les programmes nationaux visant à promouvoir l</w:t>
      </w:r>
      <w:r w:rsidR="00A367B7" w:rsidRPr="00215933">
        <w:rPr>
          <w:rFonts w:asciiTheme="minorBidi" w:hAnsiTheme="minorBidi"/>
          <w:sz w:val="22"/>
        </w:rPr>
        <w:t>’</w:t>
      </w:r>
      <w:r w:rsidRPr="00215933">
        <w:rPr>
          <w:rFonts w:asciiTheme="minorBidi" w:hAnsiTheme="minorBidi"/>
          <w:sz w:val="22"/>
        </w:rPr>
        <w:t>alimentation traditionnelle dans le cadre de la dimension économique de la sauvegarde du patrimoine culturel immatériel, auxquels participaient des chefs cuisiniers, des praticiens, des associations, des organisations non gouvernementales, des établissements d</w:t>
      </w:r>
      <w:r w:rsidR="00A367B7" w:rsidRPr="00215933">
        <w:rPr>
          <w:rFonts w:asciiTheme="minorBidi" w:hAnsiTheme="minorBidi"/>
          <w:sz w:val="22"/>
        </w:rPr>
        <w:t>’</w:t>
      </w:r>
      <w:r w:rsidRPr="00215933">
        <w:rPr>
          <w:rFonts w:asciiTheme="minorBidi" w:hAnsiTheme="minorBidi"/>
          <w:sz w:val="22"/>
        </w:rPr>
        <w:t xml:space="preserve">enseignement supérieur et des communautés locales, avec une dotation budgétaire de </w:t>
      </w:r>
      <w:r w:rsidRPr="00215933">
        <w:rPr>
          <w:rFonts w:asciiTheme="minorBidi" w:hAnsiTheme="minorBidi"/>
          <w:color w:val="000000"/>
          <w:sz w:val="22"/>
          <w:shd w:val="clear" w:color="auto" w:fill="FFFFFF" w:themeFill="background1"/>
        </w:rPr>
        <w:t>2,4 millions de dollars des États-Unis</w:t>
      </w:r>
      <w:r w:rsidRPr="00215933">
        <w:rPr>
          <w:rFonts w:asciiTheme="minorBidi" w:hAnsiTheme="minorBidi"/>
          <w:sz w:val="22"/>
        </w:rPr>
        <w:t>. La délégation a également souligné que la Malaisie avait reconnu la ville de Kuching, dans l</w:t>
      </w:r>
      <w:r w:rsidR="00A367B7" w:rsidRPr="00215933">
        <w:rPr>
          <w:rFonts w:asciiTheme="minorBidi" w:hAnsiTheme="minorBidi"/>
          <w:sz w:val="22"/>
        </w:rPr>
        <w:t>’</w:t>
      </w:r>
      <w:r w:rsidRPr="00215933">
        <w:rPr>
          <w:rFonts w:asciiTheme="minorBidi" w:hAnsiTheme="minorBidi"/>
          <w:sz w:val="22"/>
        </w:rPr>
        <w:t>État du Sarawak, comme « Ville de la gastronomie » en 2021, mettant ainsi en avant la créativité comme facteur de développement urbain durable. La délégation a ensuite salué la participation de la Malaisie à la réunion d</w:t>
      </w:r>
      <w:r w:rsidR="00A367B7" w:rsidRPr="00215933">
        <w:rPr>
          <w:rFonts w:asciiTheme="minorBidi" w:hAnsiTheme="minorBidi"/>
          <w:sz w:val="22"/>
        </w:rPr>
        <w:t>’</w:t>
      </w:r>
      <w:r w:rsidRPr="00215933">
        <w:rPr>
          <w:rFonts w:asciiTheme="minorBidi" w:hAnsiTheme="minorBidi"/>
          <w:sz w:val="22"/>
        </w:rPr>
        <w:t>experts sur la sauvegarde du patrimoine culturel immatériel en milieu urbain.</w:t>
      </w:r>
    </w:p>
    <w:p w14:paraId="2D3B40F1" w14:textId="77AF5476" w:rsidR="002D04A2" w:rsidRPr="00215933" w:rsidRDefault="002D04A2" w:rsidP="002D04A2">
      <w:pPr>
        <w:pStyle w:val="ListParagraph"/>
        <w:numPr>
          <w:ilvl w:val="0"/>
          <w:numId w:val="23"/>
        </w:numPr>
        <w:snapToGrid w:val="0"/>
        <w:ind w:left="567" w:hanging="567"/>
        <w:jc w:val="both"/>
        <w:rPr>
          <w:rFonts w:asciiTheme="minorBidi" w:hAnsiTheme="minorBidi" w:cstheme="minorBidi"/>
          <w:sz w:val="22"/>
          <w:szCs w:val="22"/>
        </w:rPr>
      </w:pPr>
      <w:r w:rsidRPr="00215933">
        <w:rPr>
          <w:rFonts w:asciiTheme="minorBidi" w:hAnsiTheme="minorBidi"/>
          <w:sz w:val="22"/>
        </w:rPr>
        <w:t xml:space="preserve">La délégation de la </w:t>
      </w:r>
      <w:r w:rsidRPr="00215933">
        <w:rPr>
          <w:rFonts w:asciiTheme="minorBidi" w:hAnsiTheme="minorBidi"/>
          <w:b/>
          <w:sz w:val="22"/>
        </w:rPr>
        <w:t>Barbade</w:t>
      </w:r>
      <w:r w:rsidRPr="00215933">
        <w:rPr>
          <w:rFonts w:asciiTheme="minorBidi" w:hAnsiTheme="minorBidi"/>
          <w:sz w:val="22"/>
        </w:rPr>
        <w:t xml:space="preserve"> s</w:t>
      </w:r>
      <w:r w:rsidR="00A367B7" w:rsidRPr="00215933">
        <w:rPr>
          <w:rFonts w:asciiTheme="minorBidi" w:hAnsiTheme="minorBidi"/>
          <w:sz w:val="22"/>
        </w:rPr>
        <w:t>’</w:t>
      </w:r>
      <w:r w:rsidRPr="00215933">
        <w:rPr>
          <w:rFonts w:asciiTheme="minorBidi" w:hAnsiTheme="minorBidi"/>
          <w:sz w:val="22"/>
        </w:rPr>
        <w:t>est félicitée du compte rendu complet présenté par le Secrétariat ainsi que des progrès réalisés dans le cadre des initiatives thématiques visant à établir un lien entre le patrimoine vivant et le développement durable, la résilience économique, l</w:t>
      </w:r>
      <w:r w:rsidR="00A367B7" w:rsidRPr="00215933">
        <w:rPr>
          <w:rFonts w:asciiTheme="minorBidi" w:hAnsiTheme="minorBidi"/>
          <w:sz w:val="22"/>
        </w:rPr>
        <w:t>’</w:t>
      </w:r>
      <w:r w:rsidRPr="00215933">
        <w:rPr>
          <w:rFonts w:asciiTheme="minorBidi" w:hAnsiTheme="minorBidi"/>
          <w:sz w:val="22"/>
        </w:rPr>
        <w:t>action pour le climat et la transformation urbaine. La délégation a souligné l</w:t>
      </w:r>
      <w:r w:rsidR="00A367B7" w:rsidRPr="00215933">
        <w:rPr>
          <w:rFonts w:asciiTheme="minorBidi" w:hAnsiTheme="minorBidi"/>
          <w:sz w:val="22"/>
        </w:rPr>
        <w:t>’</w:t>
      </w:r>
      <w:r w:rsidRPr="00215933">
        <w:rPr>
          <w:rFonts w:asciiTheme="minorBidi" w:hAnsiTheme="minorBidi"/>
          <w:sz w:val="22"/>
        </w:rPr>
        <w:t>importance des approches communautaires en matière d</w:t>
      </w:r>
      <w:r w:rsidR="00A367B7" w:rsidRPr="00215933">
        <w:rPr>
          <w:rFonts w:asciiTheme="minorBidi" w:hAnsiTheme="minorBidi"/>
          <w:sz w:val="22"/>
        </w:rPr>
        <w:t>’</w:t>
      </w:r>
      <w:r w:rsidRPr="00215933">
        <w:rPr>
          <w:rFonts w:asciiTheme="minorBidi" w:hAnsiTheme="minorBidi"/>
          <w:sz w:val="22"/>
        </w:rPr>
        <w:t>adaptation au changement climatique et d</w:t>
      </w:r>
      <w:r w:rsidR="00A367B7" w:rsidRPr="00215933">
        <w:rPr>
          <w:rFonts w:asciiTheme="minorBidi" w:hAnsiTheme="minorBidi"/>
          <w:sz w:val="22"/>
        </w:rPr>
        <w:t>’</w:t>
      </w:r>
      <w:r w:rsidRPr="00215933">
        <w:rPr>
          <w:rFonts w:asciiTheme="minorBidi" w:hAnsiTheme="minorBidi"/>
          <w:sz w:val="22"/>
        </w:rPr>
        <w:t>atténuation de ses effets, en mettant en avant les résultats de MONDIACULT 2025 et la pertinence de ces approches pour les petits États insulaires en développement. La délégation a mis l</w:t>
      </w:r>
      <w:r w:rsidR="00A367B7" w:rsidRPr="00215933">
        <w:rPr>
          <w:rFonts w:asciiTheme="minorBidi" w:hAnsiTheme="minorBidi"/>
          <w:sz w:val="22"/>
        </w:rPr>
        <w:t>’</w:t>
      </w:r>
      <w:r w:rsidRPr="00215933">
        <w:rPr>
          <w:rFonts w:asciiTheme="minorBidi" w:hAnsiTheme="minorBidi"/>
          <w:sz w:val="22"/>
        </w:rPr>
        <w:t>accent sur le dialogue entre les acteurs culturels et les urbanistes, la cartographie participative et le renforcement des capacités afin de garantir la pérennité du patrimoine vivant dans un contexte de mutation urbaine. La délégation a cité l</w:t>
      </w:r>
      <w:r w:rsidR="00A367B7" w:rsidRPr="00215933">
        <w:rPr>
          <w:rFonts w:asciiTheme="minorBidi" w:hAnsiTheme="minorBidi"/>
          <w:sz w:val="22"/>
        </w:rPr>
        <w:t>’</w:t>
      </w:r>
      <w:r w:rsidRPr="00215933">
        <w:rPr>
          <w:rFonts w:asciiTheme="minorBidi" w:hAnsiTheme="minorBidi"/>
          <w:sz w:val="22"/>
        </w:rPr>
        <w:t>exemple du Comité national de la Barbade pour la gestion des risques de catastrophe dans le secteur culturel, qui s</w:t>
      </w:r>
      <w:r w:rsidR="00A367B7" w:rsidRPr="00215933">
        <w:rPr>
          <w:rFonts w:asciiTheme="minorBidi" w:hAnsiTheme="minorBidi"/>
          <w:sz w:val="22"/>
        </w:rPr>
        <w:t>’</w:t>
      </w:r>
      <w:r w:rsidRPr="00215933">
        <w:rPr>
          <w:rFonts w:asciiTheme="minorBidi" w:hAnsiTheme="minorBidi"/>
          <w:sz w:val="22"/>
        </w:rPr>
        <w:t>était réuni avec les parties prenantes afin de faire progresser la cartographie nationale du patrimoine culturel matériel et immatériel, notamment en recourant à des outils numériques pour recenser les espèces végétales présentant un intérêt culturel et garantir leur protection dans le cadre des programmes nationaux de dépollution des sols. La délégation a salué l</w:t>
      </w:r>
      <w:r w:rsidR="00A367B7" w:rsidRPr="00215933">
        <w:rPr>
          <w:rFonts w:asciiTheme="minorBidi" w:hAnsiTheme="minorBidi"/>
          <w:sz w:val="22"/>
        </w:rPr>
        <w:t>’</w:t>
      </w:r>
      <w:r w:rsidRPr="00215933">
        <w:rPr>
          <w:rFonts w:asciiTheme="minorBidi" w:hAnsiTheme="minorBidi"/>
          <w:sz w:val="22"/>
        </w:rPr>
        <w:t>exploration des technologies numériques visant à renforcer la sauvegarde tout en préservant la propriété culturelle, l</w:t>
      </w:r>
      <w:r w:rsidR="00A367B7" w:rsidRPr="00215933">
        <w:rPr>
          <w:rFonts w:asciiTheme="minorBidi" w:hAnsiTheme="minorBidi"/>
          <w:sz w:val="22"/>
        </w:rPr>
        <w:t>’</w:t>
      </w:r>
      <w:r w:rsidRPr="00215933">
        <w:rPr>
          <w:rFonts w:asciiTheme="minorBidi" w:hAnsiTheme="minorBidi"/>
          <w:sz w:val="22"/>
        </w:rPr>
        <w:t>accessibilité et les droits.</w:t>
      </w:r>
    </w:p>
    <w:p w14:paraId="55372029" w14:textId="339ACC8E" w:rsidR="002D04A2" w:rsidRPr="00215933" w:rsidRDefault="002D04A2" w:rsidP="002D04A2">
      <w:pPr>
        <w:pStyle w:val="ListParagraph"/>
        <w:numPr>
          <w:ilvl w:val="0"/>
          <w:numId w:val="23"/>
        </w:numPr>
        <w:snapToGrid w:val="0"/>
        <w:ind w:left="567" w:hanging="567"/>
        <w:jc w:val="both"/>
        <w:rPr>
          <w:rFonts w:asciiTheme="minorBidi" w:hAnsiTheme="minorBidi" w:cstheme="minorBidi"/>
          <w:sz w:val="22"/>
          <w:szCs w:val="22"/>
        </w:rPr>
      </w:pPr>
      <w:r w:rsidRPr="00215933">
        <w:rPr>
          <w:rFonts w:asciiTheme="minorBidi" w:hAnsiTheme="minorBidi"/>
          <w:sz w:val="22"/>
        </w:rPr>
        <w:t xml:space="preserve">La délégation de la </w:t>
      </w:r>
      <w:r w:rsidRPr="00215933">
        <w:rPr>
          <w:rFonts w:asciiTheme="minorBidi" w:hAnsiTheme="minorBidi"/>
          <w:b/>
          <w:sz w:val="22"/>
        </w:rPr>
        <w:t>Slovaquie</w:t>
      </w:r>
      <w:r w:rsidRPr="00215933">
        <w:rPr>
          <w:rFonts w:asciiTheme="minorBidi" w:hAnsiTheme="minorBidi"/>
          <w:sz w:val="22"/>
        </w:rPr>
        <w:t xml:space="preserve"> a salué le travail accompli par le Secrétariat dans le cadre des trois priorités thématiques. Elle a mis en avant la dimension économique de la sauvegarde du patrimoine culturel immatériel, soulignant que les prochains guides pratiques permettraient de clarifier la manière dont les communautés pouvaient s</w:t>
      </w:r>
      <w:r w:rsidR="00A367B7" w:rsidRPr="00215933">
        <w:rPr>
          <w:rFonts w:asciiTheme="minorBidi" w:hAnsiTheme="minorBidi"/>
          <w:sz w:val="22"/>
        </w:rPr>
        <w:t>’</w:t>
      </w:r>
      <w:r w:rsidRPr="00215933">
        <w:rPr>
          <w:rFonts w:asciiTheme="minorBidi" w:hAnsiTheme="minorBidi"/>
          <w:sz w:val="22"/>
        </w:rPr>
        <w:t>impliquer dans des activités économiques tout en préservant l</w:t>
      </w:r>
      <w:r w:rsidR="00A367B7" w:rsidRPr="00215933">
        <w:rPr>
          <w:rFonts w:asciiTheme="minorBidi" w:hAnsiTheme="minorBidi"/>
          <w:sz w:val="22"/>
        </w:rPr>
        <w:t>’</w:t>
      </w:r>
      <w:r w:rsidRPr="00215933">
        <w:rPr>
          <w:rFonts w:asciiTheme="minorBidi" w:hAnsiTheme="minorBidi"/>
          <w:sz w:val="22"/>
        </w:rPr>
        <w:t>intégrité et la signification du patrimoine. La délégation s</w:t>
      </w:r>
      <w:r w:rsidR="00A367B7" w:rsidRPr="00215933">
        <w:rPr>
          <w:rFonts w:asciiTheme="minorBidi" w:hAnsiTheme="minorBidi"/>
          <w:sz w:val="22"/>
        </w:rPr>
        <w:t>’</w:t>
      </w:r>
      <w:r w:rsidRPr="00215933">
        <w:rPr>
          <w:rFonts w:asciiTheme="minorBidi" w:hAnsiTheme="minorBidi"/>
          <w:sz w:val="22"/>
        </w:rPr>
        <w:t>est réjouie de l</w:t>
      </w:r>
      <w:r w:rsidR="00A367B7" w:rsidRPr="00215933">
        <w:rPr>
          <w:rFonts w:asciiTheme="minorBidi" w:hAnsiTheme="minorBidi"/>
          <w:sz w:val="22"/>
        </w:rPr>
        <w:t>’</w:t>
      </w:r>
      <w:r w:rsidRPr="00215933">
        <w:rPr>
          <w:rFonts w:asciiTheme="minorBidi" w:hAnsiTheme="minorBidi"/>
          <w:sz w:val="22"/>
        </w:rPr>
        <w:t>intégration du patrimoine vivant dans la lutte contre le changement climatique, soulignant l</w:t>
      </w:r>
      <w:r w:rsidR="00A367B7" w:rsidRPr="00215933">
        <w:rPr>
          <w:rFonts w:asciiTheme="minorBidi" w:hAnsiTheme="minorBidi"/>
          <w:sz w:val="22"/>
        </w:rPr>
        <w:t>’</w:t>
      </w:r>
      <w:r w:rsidRPr="00215933">
        <w:rPr>
          <w:rFonts w:asciiTheme="minorBidi" w:hAnsiTheme="minorBidi"/>
          <w:sz w:val="22"/>
        </w:rPr>
        <w:t>importance des savoirs, des pratiques et des capacités d</w:t>
      </w:r>
      <w:r w:rsidR="00A367B7" w:rsidRPr="00215933">
        <w:rPr>
          <w:rFonts w:asciiTheme="minorBidi" w:hAnsiTheme="minorBidi"/>
          <w:sz w:val="22"/>
        </w:rPr>
        <w:t>’</w:t>
      </w:r>
      <w:r w:rsidRPr="00215933">
        <w:rPr>
          <w:rFonts w:asciiTheme="minorBidi" w:hAnsiTheme="minorBidi"/>
          <w:sz w:val="22"/>
        </w:rPr>
        <w:t>adaptation des communautés pour renforcer la résilience. La délégation de la Slovaquie a ensuite abordé la question de la sauvegarde du patrimoine culturel immatériel en milieu urbain, en faisant observer que le projet de note d</w:t>
      </w:r>
      <w:r w:rsidR="00A367B7" w:rsidRPr="00215933">
        <w:rPr>
          <w:rFonts w:asciiTheme="minorBidi" w:hAnsiTheme="minorBidi"/>
          <w:sz w:val="22"/>
        </w:rPr>
        <w:t>’</w:t>
      </w:r>
      <w:r w:rsidRPr="00215933">
        <w:rPr>
          <w:rFonts w:asciiTheme="minorBidi" w:hAnsiTheme="minorBidi"/>
          <w:sz w:val="22"/>
        </w:rPr>
        <w:t>orientation offrait un cadre souple favorisant une participation communautaire significative, une coordination intersectorielle et une planification respectueuse du patrimoine. La délégation a réaffirmé son soutien sans réserve à la poursuite de la mise en œuvre des initiatives thématiques et s</w:t>
      </w:r>
      <w:r w:rsidR="00A367B7" w:rsidRPr="00215933">
        <w:rPr>
          <w:rFonts w:asciiTheme="minorBidi" w:hAnsiTheme="minorBidi"/>
          <w:sz w:val="22"/>
        </w:rPr>
        <w:t>’</w:t>
      </w:r>
      <w:r w:rsidRPr="00215933">
        <w:rPr>
          <w:rFonts w:asciiTheme="minorBidi" w:hAnsiTheme="minorBidi"/>
          <w:sz w:val="22"/>
        </w:rPr>
        <w:t>est déclarée prête à collaborer afin de garantir que le patrimoine vivant reste une source d</w:t>
      </w:r>
      <w:r w:rsidR="00A367B7" w:rsidRPr="00215933">
        <w:rPr>
          <w:rFonts w:asciiTheme="minorBidi" w:hAnsiTheme="minorBidi"/>
          <w:sz w:val="22"/>
        </w:rPr>
        <w:t>’</w:t>
      </w:r>
      <w:r w:rsidRPr="00215933">
        <w:rPr>
          <w:rFonts w:asciiTheme="minorBidi" w:hAnsiTheme="minorBidi"/>
          <w:sz w:val="22"/>
        </w:rPr>
        <w:t>identité, de dignité et de résilience pour les générations futures.</w:t>
      </w:r>
    </w:p>
    <w:p w14:paraId="3ED9B117" w14:textId="24693CDD" w:rsidR="002D04A2" w:rsidRPr="00215933" w:rsidRDefault="002D04A2" w:rsidP="002D04A2">
      <w:pPr>
        <w:pStyle w:val="ListParagraph"/>
        <w:numPr>
          <w:ilvl w:val="0"/>
          <w:numId w:val="23"/>
        </w:numPr>
        <w:tabs>
          <w:tab w:val="left" w:pos="1134"/>
        </w:tabs>
        <w:snapToGrid w:val="0"/>
        <w:ind w:left="567" w:hanging="567"/>
        <w:jc w:val="both"/>
        <w:rPr>
          <w:rFonts w:asciiTheme="minorBidi" w:hAnsiTheme="minorBidi" w:cstheme="minorBidi"/>
          <w:sz w:val="22"/>
          <w:szCs w:val="22"/>
        </w:rPr>
      </w:pPr>
      <w:r w:rsidRPr="00215933">
        <w:rPr>
          <w:rFonts w:asciiTheme="minorBidi" w:hAnsiTheme="minorBidi"/>
          <w:sz w:val="22"/>
        </w:rPr>
        <w:t>La délégation de l</w:t>
      </w:r>
      <w:r w:rsidR="00A367B7" w:rsidRPr="00215933">
        <w:rPr>
          <w:rFonts w:asciiTheme="minorBidi" w:hAnsiTheme="minorBidi"/>
          <w:sz w:val="22"/>
        </w:rPr>
        <w:t>’</w:t>
      </w:r>
      <w:r w:rsidRPr="00215933">
        <w:rPr>
          <w:rFonts w:asciiTheme="minorBidi" w:hAnsiTheme="minorBidi"/>
          <w:b/>
          <w:sz w:val="22"/>
        </w:rPr>
        <w:t>Allemagne</w:t>
      </w:r>
      <w:r w:rsidRPr="00215933">
        <w:rPr>
          <w:rFonts w:asciiTheme="minorBidi" w:hAnsiTheme="minorBidi"/>
          <w:sz w:val="22"/>
        </w:rPr>
        <w:t xml:space="preserve"> a salué les progrès accomplis dans le cadre des initiatives thématiques, ainsi que les notes d</w:t>
      </w:r>
      <w:r w:rsidR="00A367B7" w:rsidRPr="00215933">
        <w:rPr>
          <w:rFonts w:asciiTheme="minorBidi" w:hAnsiTheme="minorBidi"/>
          <w:sz w:val="22"/>
        </w:rPr>
        <w:t>’</w:t>
      </w:r>
      <w:r w:rsidRPr="00215933">
        <w:rPr>
          <w:rFonts w:asciiTheme="minorBidi" w:hAnsiTheme="minorBidi"/>
          <w:sz w:val="22"/>
        </w:rPr>
        <w:t>orientation du Secrétariat concernant ces trois thèmes. La délégation a souligné que le patrimoine culturel immatériel constituait une ressource essentielle pour le développement durable et la cohésion sociale, et a fait remarquer que ces initiatives renforçaient la Convention au-delà du système d</w:t>
      </w:r>
      <w:r w:rsidR="00A367B7" w:rsidRPr="00215933">
        <w:rPr>
          <w:rFonts w:asciiTheme="minorBidi" w:hAnsiTheme="minorBidi"/>
          <w:sz w:val="22"/>
        </w:rPr>
        <w:t>’</w:t>
      </w:r>
      <w:r w:rsidRPr="00215933">
        <w:rPr>
          <w:rFonts w:asciiTheme="minorBidi" w:hAnsiTheme="minorBidi"/>
          <w:sz w:val="22"/>
        </w:rPr>
        <w:t xml:space="preserve">inscription, tout en relevant les défis </w:t>
      </w:r>
      <w:r w:rsidRPr="00215933">
        <w:rPr>
          <w:rFonts w:asciiTheme="minorBidi" w:hAnsiTheme="minorBidi"/>
          <w:sz w:val="22"/>
        </w:rPr>
        <w:lastRenderedPageBreak/>
        <w:t>mondiaux et en plaçant les communautés au cœur de l</w:t>
      </w:r>
      <w:r w:rsidR="00A367B7" w:rsidRPr="00215933">
        <w:rPr>
          <w:rFonts w:asciiTheme="minorBidi" w:hAnsiTheme="minorBidi"/>
          <w:sz w:val="22"/>
        </w:rPr>
        <w:t>’</w:t>
      </w:r>
      <w:r w:rsidRPr="00215933">
        <w:rPr>
          <w:rFonts w:asciiTheme="minorBidi" w:hAnsiTheme="minorBidi"/>
          <w:sz w:val="22"/>
        </w:rPr>
        <w:t>action. La délégation de l</w:t>
      </w:r>
      <w:r w:rsidR="00A367B7" w:rsidRPr="00215933">
        <w:rPr>
          <w:rFonts w:asciiTheme="minorBidi" w:hAnsiTheme="minorBidi"/>
          <w:sz w:val="22"/>
        </w:rPr>
        <w:t>’</w:t>
      </w:r>
      <w:r w:rsidRPr="00215933">
        <w:rPr>
          <w:rFonts w:asciiTheme="minorBidi" w:hAnsiTheme="minorBidi"/>
          <w:sz w:val="22"/>
        </w:rPr>
        <w:t>Allemagne encourageait le maintien de l</w:t>
      </w:r>
      <w:r w:rsidR="00A367B7" w:rsidRPr="00215933">
        <w:rPr>
          <w:rFonts w:asciiTheme="minorBidi" w:hAnsiTheme="minorBidi"/>
          <w:sz w:val="22"/>
        </w:rPr>
        <w:t>’</w:t>
      </w:r>
      <w:r w:rsidRPr="00215933">
        <w:rPr>
          <w:rFonts w:asciiTheme="minorBidi" w:hAnsiTheme="minorBidi"/>
          <w:sz w:val="22"/>
        </w:rPr>
        <w:t>engagement envers l</w:t>
      </w:r>
      <w:r w:rsidR="00A367B7" w:rsidRPr="00215933">
        <w:rPr>
          <w:rFonts w:asciiTheme="minorBidi" w:hAnsiTheme="minorBidi"/>
          <w:sz w:val="22"/>
        </w:rPr>
        <w:t>’</w:t>
      </w:r>
      <w:r w:rsidRPr="00215933">
        <w:rPr>
          <w:rFonts w:asciiTheme="minorBidi" w:hAnsiTheme="minorBidi"/>
          <w:sz w:val="22"/>
        </w:rPr>
        <w:t>esprit de la Convention, en promouvant la diversité culturelle, la compréhension mutuelle et une sauvegarde axée sur les communautés.</w:t>
      </w:r>
    </w:p>
    <w:p w14:paraId="406BA449" w14:textId="12EFC7D1" w:rsidR="002D04A2" w:rsidRPr="00215933" w:rsidRDefault="002D04A2" w:rsidP="002D04A2">
      <w:pPr>
        <w:pStyle w:val="ListParagraph"/>
        <w:numPr>
          <w:ilvl w:val="0"/>
          <w:numId w:val="23"/>
        </w:numPr>
        <w:tabs>
          <w:tab w:val="left" w:pos="1134"/>
        </w:tabs>
        <w:snapToGrid w:val="0"/>
        <w:ind w:left="567" w:hanging="567"/>
        <w:jc w:val="both"/>
        <w:rPr>
          <w:rFonts w:asciiTheme="minorBidi" w:hAnsiTheme="minorBidi" w:cstheme="minorBidi"/>
          <w:sz w:val="22"/>
          <w:szCs w:val="22"/>
        </w:rPr>
      </w:pPr>
      <w:r w:rsidRPr="00215933">
        <w:rPr>
          <w:rFonts w:asciiTheme="minorBidi" w:hAnsiTheme="minorBidi"/>
          <w:sz w:val="22"/>
        </w:rPr>
        <w:t xml:space="preserve">La délégation de la </w:t>
      </w:r>
      <w:r w:rsidRPr="00215933">
        <w:rPr>
          <w:rFonts w:asciiTheme="minorBidi" w:hAnsiTheme="minorBidi"/>
          <w:b/>
          <w:sz w:val="22"/>
        </w:rPr>
        <w:t>République dominicaine</w:t>
      </w:r>
      <w:r w:rsidRPr="00215933">
        <w:rPr>
          <w:rFonts w:asciiTheme="minorBidi" w:hAnsiTheme="minorBidi"/>
          <w:sz w:val="22"/>
        </w:rPr>
        <w:t xml:space="preserve"> a remercié le Secrétariat pour son dévouement et salué les progrès accomplis dans la mise en œuvre des initiatives thématiques. Ces initiatives offraient aux États parties une feuille de route concrète pour préserver le patrimoine culturel immatériel face aux pressions exercées par la mondialisation, le changement climatique, l</w:t>
      </w:r>
      <w:r w:rsidR="00A367B7" w:rsidRPr="00215933">
        <w:rPr>
          <w:rFonts w:asciiTheme="minorBidi" w:hAnsiTheme="minorBidi"/>
          <w:sz w:val="22"/>
        </w:rPr>
        <w:t>’</w:t>
      </w:r>
      <w:r w:rsidRPr="00215933">
        <w:rPr>
          <w:rFonts w:asciiTheme="minorBidi" w:hAnsiTheme="minorBidi"/>
          <w:sz w:val="22"/>
        </w:rPr>
        <w:t>urbanisation rapide et les nouvelles technologies numériques, qui représentaient à la fois des opportunités et des risques pour les communautés. La délégation a souligné l</w:t>
      </w:r>
      <w:r w:rsidR="00A367B7" w:rsidRPr="00215933">
        <w:rPr>
          <w:rFonts w:asciiTheme="minorBidi" w:hAnsiTheme="minorBidi"/>
          <w:sz w:val="22"/>
        </w:rPr>
        <w:t>’</w:t>
      </w:r>
      <w:r w:rsidRPr="00215933">
        <w:rPr>
          <w:rFonts w:asciiTheme="minorBidi" w:hAnsiTheme="minorBidi"/>
          <w:sz w:val="22"/>
        </w:rPr>
        <w:t>importance de favoriser le dialogue entre les différentes conventions, en particulier celles de 1972 et de 2003, afin de garantir une approche globale du patrimoine. En mettant l</w:t>
      </w:r>
      <w:r w:rsidR="00A367B7" w:rsidRPr="00215933">
        <w:rPr>
          <w:rFonts w:asciiTheme="minorBidi" w:hAnsiTheme="minorBidi"/>
          <w:sz w:val="22"/>
        </w:rPr>
        <w:t>’</w:t>
      </w:r>
      <w:r w:rsidRPr="00215933">
        <w:rPr>
          <w:rFonts w:asciiTheme="minorBidi" w:hAnsiTheme="minorBidi"/>
          <w:sz w:val="22"/>
        </w:rPr>
        <w:t>accent sur le contexte de l</w:t>
      </w:r>
      <w:r w:rsidR="00A367B7" w:rsidRPr="00215933">
        <w:rPr>
          <w:rFonts w:asciiTheme="minorBidi" w:hAnsiTheme="minorBidi"/>
          <w:sz w:val="22"/>
        </w:rPr>
        <w:t>’</w:t>
      </w:r>
      <w:r w:rsidRPr="00215933">
        <w:rPr>
          <w:rFonts w:asciiTheme="minorBidi" w:hAnsiTheme="minorBidi"/>
          <w:sz w:val="22"/>
        </w:rPr>
        <w:t>Amérique latine et des Caraïbes, la délégation a souligné la coexistence étroite entre le patrimoine culturel matériel et immatériel, ainsi que les pressions pesant sur les communautés détentrices de ce patrimoine, dont certaines étaient menacées de déplacement. La délégation a salué les initiatives visant à préserver le patrimoine en milieu urbain, citant notamment un projet soutenu par le Royaume d</w:t>
      </w:r>
      <w:r w:rsidR="00A367B7" w:rsidRPr="00215933">
        <w:rPr>
          <w:rFonts w:asciiTheme="minorBidi" w:hAnsiTheme="minorBidi"/>
          <w:sz w:val="22"/>
        </w:rPr>
        <w:t>’</w:t>
      </w:r>
      <w:r w:rsidRPr="00215933">
        <w:rPr>
          <w:rFonts w:asciiTheme="minorBidi" w:hAnsiTheme="minorBidi"/>
          <w:sz w:val="22"/>
        </w:rPr>
        <w:t>Arabie saoudite axé sur un tourisme durable et centré sur la communauté, ainsi que sur la préservation de la cohésion sociale à Santo Domingo. La délégation a réaffirmé l</w:t>
      </w:r>
      <w:r w:rsidR="00A367B7" w:rsidRPr="00215933">
        <w:rPr>
          <w:rFonts w:asciiTheme="minorBidi" w:hAnsiTheme="minorBidi"/>
          <w:sz w:val="22"/>
        </w:rPr>
        <w:t>’</w:t>
      </w:r>
      <w:r w:rsidRPr="00215933">
        <w:rPr>
          <w:rFonts w:asciiTheme="minorBidi" w:hAnsiTheme="minorBidi"/>
          <w:sz w:val="22"/>
        </w:rPr>
        <w:t>engagement de la République dominicaine envers la Convention et le bien-être de ses communautés.</w:t>
      </w:r>
    </w:p>
    <w:p w14:paraId="7C8A51B1" w14:textId="77777777" w:rsidR="002D04A2" w:rsidRPr="00215933" w:rsidRDefault="002D04A2" w:rsidP="002D04A2">
      <w:pPr>
        <w:pStyle w:val="ListParagraph"/>
        <w:numPr>
          <w:ilvl w:val="0"/>
          <w:numId w:val="23"/>
        </w:numPr>
        <w:tabs>
          <w:tab w:val="left" w:pos="1134"/>
        </w:tabs>
        <w:snapToGrid w:val="0"/>
        <w:ind w:left="567" w:hanging="567"/>
        <w:jc w:val="both"/>
        <w:rPr>
          <w:rFonts w:asciiTheme="minorBidi" w:hAnsiTheme="minorBidi" w:cstheme="minorBidi"/>
          <w:sz w:val="22"/>
          <w:szCs w:val="22"/>
        </w:rPr>
      </w:pPr>
      <w:r w:rsidRPr="00215933">
        <w:rPr>
          <w:rFonts w:asciiTheme="minorBidi" w:hAnsiTheme="minorBidi"/>
          <w:sz w:val="22"/>
        </w:rPr>
        <w:t xml:space="preserve">Le </w:t>
      </w:r>
      <w:r w:rsidRPr="00215933">
        <w:rPr>
          <w:rFonts w:asciiTheme="minorBidi" w:hAnsiTheme="minorBidi"/>
          <w:b/>
          <w:sz w:val="22"/>
        </w:rPr>
        <w:t>Président</w:t>
      </w:r>
      <w:r w:rsidRPr="00215933">
        <w:rPr>
          <w:rFonts w:asciiTheme="minorBidi" w:hAnsiTheme="minorBidi"/>
          <w:sz w:val="22"/>
        </w:rPr>
        <w:t xml:space="preserve"> a donné la parole aux observateurs.</w:t>
      </w:r>
    </w:p>
    <w:p w14:paraId="616CF6F3" w14:textId="6A32FB4B" w:rsidR="002D04A2" w:rsidRPr="00215933" w:rsidRDefault="002D04A2" w:rsidP="002D04A2">
      <w:pPr>
        <w:pStyle w:val="ListParagraph"/>
        <w:numPr>
          <w:ilvl w:val="0"/>
          <w:numId w:val="23"/>
        </w:numPr>
        <w:tabs>
          <w:tab w:val="left" w:pos="1134"/>
        </w:tabs>
        <w:snapToGrid w:val="0"/>
        <w:ind w:left="567" w:hanging="567"/>
        <w:jc w:val="both"/>
        <w:rPr>
          <w:rFonts w:asciiTheme="minorBidi" w:hAnsiTheme="minorBidi" w:cstheme="minorBidi"/>
          <w:sz w:val="22"/>
          <w:szCs w:val="22"/>
        </w:rPr>
      </w:pPr>
      <w:r w:rsidRPr="00215933">
        <w:rPr>
          <w:rFonts w:asciiTheme="minorBidi" w:hAnsiTheme="minorBidi"/>
          <w:sz w:val="22"/>
        </w:rPr>
        <w:t>La délégation de l</w:t>
      </w:r>
      <w:r w:rsidR="00A367B7" w:rsidRPr="00215933">
        <w:rPr>
          <w:rFonts w:asciiTheme="minorBidi" w:hAnsiTheme="minorBidi"/>
          <w:sz w:val="22"/>
        </w:rPr>
        <w:t>’</w:t>
      </w:r>
      <w:r w:rsidRPr="00215933">
        <w:rPr>
          <w:rFonts w:asciiTheme="minorBidi" w:hAnsiTheme="minorBidi"/>
          <w:b/>
          <w:sz w:val="22"/>
        </w:rPr>
        <w:t>Autriche</w:t>
      </w:r>
      <w:r w:rsidRPr="00215933">
        <w:rPr>
          <w:rFonts w:asciiTheme="minorBidi" w:hAnsiTheme="minorBidi"/>
          <w:sz w:val="22"/>
        </w:rPr>
        <w:t xml:space="preserve"> s</w:t>
      </w:r>
      <w:r w:rsidR="00A367B7" w:rsidRPr="00215933">
        <w:rPr>
          <w:rFonts w:asciiTheme="minorBidi" w:hAnsiTheme="minorBidi"/>
          <w:sz w:val="22"/>
        </w:rPr>
        <w:t>’</w:t>
      </w:r>
      <w:r w:rsidRPr="00215933">
        <w:rPr>
          <w:rFonts w:asciiTheme="minorBidi" w:hAnsiTheme="minorBidi"/>
          <w:sz w:val="22"/>
        </w:rPr>
        <w:t>est félicitée de la poursuite des initiatives thématiques et a souligné leur lien avec les points à l</w:t>
      </w:r>
      <w:r w:rsidR="00A367B7" w:rsidRPr="00215933">
        <w:rPr>
          <w:rFonts w:asciiTheme="minorBidi" w:hAnsiTheme="minorBidi"/>
          <w:sz w:val="22"/>
        </w:rPr>
        <w:t>’</w:t>
      </w:r>
      <w:r w:rsidRPr="00215933">
        <w:rPr>
          <w:rFonts w:asciiTheme="minorBidi" w:hAnsiTheme="minorBidi"/>
          <w:sz w:val="22"/>
        </w:rPr>
        <w:t>ordre du jour à venir. Elle a salué l</w:t>
      </w:r>
      <w:r w:rsidR="00A367B7" w:rsidRPr="00215933">
        <w:rPr>
          <w:rFonts w:asciiTheme="minorBidi" w:hAnsiTheme="minorBidi"/>
          <w:sz w:val="22"/>
        </w:rPr>
        <w:t>’</w:t>
      </w:r>
      <w:r w:rsidRPr="00215933">
        <w:rPr>
          <w:rFonts w:asciiTheme="minorBidi" w:hAnsiTheme="minorBidi"/>
          <w:sz w:val="22"/>
        </w:rPr>
        <w:t>importance accordée à l</w:t>
      </w:r>
      <w:r w:rsidR="00A367B7" w:rsidRPr="00215933">
        <w:rPr>
          <w:rFonts w:asciiTheme="minorBidi" w:hAnsiTheme="minorBidi"/>
          <w:sz w:val="22"/>
        </w:rPr>
        <w:t>’</w:t>
      </w:r>
      <w:r w:rsidRPr="00215933">
        <w:rPr>
          <w:rFonts w:asciiTheme="minorBidi" w:hAnsiTheme="minorBidi"/>
          <w:sz w:val="22"/>
        </w:rPr>
        <w:t>inclusion des groupes marginalisés et à la prise en compte de leurs points de vue dans les activités de renforcement des capacités et de protection. La délégation a souligné la nécessité de reconnaître et de soutenir les approches inclusives déjà mises en œuvre par les communautés, afin d</w:t>
      </w:r>
      <w:r w:rsidR="00A367B7" w:rsidRPr="00215933">
        <w:rPr>
          <w:rFonts w:asciiTheme="minorBidi" w:hAnsiTheme="minorBidi"/>
          <w:sz w:val="22"/>
        </w:rPr>
        <w:t>’</w:t>
      </w:r>
      <w:r w:rsidRPr="00215933">
        <w:rPr>
          <w:rFonts w:asciiTheme="minorBidi" w:hAnsiTheme="minorBidi"/>
          <w:sz w:val="22"/>
        </w:rPr>
        <w:t>en renforcer la visibilité et l</w:t>
      </w:r>
      <w:r w:rsidR="00A367B7" w:rsidRPr="00215933">
        <w:rPr>
          <w:rFonts w:asciiTheme="minorBidi" w:hAnsiTheme="minorBidi"/>
          <w:sz w:val="22"/>
        </w:rPr>
        <w:t>’</w:t>
      </w:r>
      <w:r w:rsidRPr="00215933">
        <w:rPr>
          <w:rFonts w:asciiTheme="minorBidi" w:hAnsiTheme="minorBidi"/>
          <w:sz w:val="22"/>
        </w:rPr>
        <w:t>impact concret, et a établi un lien entre cette priorité et l</w:t>
      </w:r>
      <w:r w:rsidR="00A367B7" w:rsidRPr="00215933">
        <w:rPr>
          <w:rFonts w:asciiTheme="minorBidi" w:hAnsiTheme="minorBidi"/>
          <w:sz w:val="22"/>
        </w:rPr>
        <w:t>’</w:t>
      </w:r>
      <w:r w:rsidRPr="00215933">
        <w:rPr>
          <w:rFonts w:asciiTheme="minorBidi" w:hAnsiTheme="minorBidi"/>
          <w:sz w:val="22"/>
        </w:rPr>
        <w:t>engagement pris dans le cadre du Programme 2030 des Nations Unies de ne laisser personne de côté. La délégation a souligné que, si la création d</w:t>
      </w:r>
      <w:r w:rsidR="00A367B7" w:rsidRPr="00215933">
        <w:rPr>
          <w:rFonts w:asciiTheme="minorBidi" w:hAnsiTheme="minorBidi"/>
          <w:sz w:val="22"/>
        </w:rPr>
        <w:t>’</w:t>
      </w:r>
      <w:r w:rsidRPr="00215933">
        <w:rPr>
          <w:rFonts w:asciiTheme="minorBidi" w:hAnsiTheme="minorBidi"/>
          <w:sz w:val="22"/>
        </w:rPr>
        <w:t>outils et de notes d</w:t>
      </w:r>
      <w:r w:rsidR="00A367B7" w:rsidRPr="00215933">
        <w:rPr>
          <w:rFonts w:asciiTheme="minorBidi" w:hAnsiTheme="minorBidi"/>
          <w:sz w:val="22"/>
        </w:rPr>
        <w:t>’</w:t>
      </w:r>
      <w:r w:rsidRPr="00215933">
        <w:rPr>
          <w:rFonts w:asciiTheme="minorBidi" w:hAnsiTheme="minorBidi"/>
          <w:sz w:val="22"/>
        </w:rPr>
        <w:t>orientation était importante, leur diffusion efficace l</w:t>
      </w:r>
      <w:r w:rsidR="00A367B7" w:rsidRPr="00215933">
        <w:rPr>
          <w:rFonts w:asciiTheme="minorBidi" w:hAnsiTheme="minorBidi"/>
          <w:sz w:val="22"/>
        </w:rPr>
        <w:t>’</w:t>
      </w:r>
      <w:r w:rsidRPr="00215933">
        <w:rPr>
          <w:rFonts w:asciiTheme="minorBidi" w:hAnsiTheme="minorBidi"/>
          <w:sz w:val="22"/>
        </w:rPr>
        <w:t>était tout autant. La délégation de l</w:t>
      </w:r>
      <w:r w:rsidR="00A367B7" w:rsidRPr="00215933">
        <w:rPr>
          <w:rFonts w:asciiTheme="minorBidi" w:hAnsiTheme="minorBidi"/>
          <w:sz w:val="22"/>
        </w:rPr>
        <w:t>’</w:t>
      </w:r>
      <w:r w:rsidRPr="00215933">
        <w:rPr>
          <w:rFonts w:asciiTheme="minorBidi" w:hAnsiTheme="minorBidi"/>
          <w:sz w:val="22"/>
        </w:rPr>
        <w:t>Autriche a proposé de renforcer la collaboration avec les organisations non gouvernementales, les centres de catégorie 2 et les réseaux régionaux afin d</w:t>
      </w:r>
      <w:r w:rsidR="00A367B7" w:rsidRPr="00215933">
        <w:rPr>
          <w:rFonts w:asciiTheme="minorBidi" w:hAnsiTheme="minorBidi"/>
          <w:sz w:val="22"/>
        </w:rPr>
        <w:t>’</w:t>
      </w:r>
      <w:r w:rsidRPr="00215933">
        <w:rPr>
          <w:rFonts w:asciiTheme="minorBidi" w:hAnsiTheme="minorBidi"/>
          <w:sz w:val="22"/>
        </w:rPr>
        <w:t>améliorer la sensibilisation et la mise en œuvre concrète au niveau local. La délégation a également demandé au Secrétariat des précisions supplémentaires concernant les « réseaux de pratiques » mentionnés dans la présentation et leur rôle au sein des initiatives.</w:t>
      </w:r>
    </w:p>
    <w:p w14:paraId="2C4AA7AA" w14:textId="1AE2408D" w:rsidR="002D04A2" w:rsidRPr="00215933" w:rsidRDefault="002D04A2" w:rsidP="002D04A2">
      <w:pPr>
        <w:pStyle w:val="ListParagraph"/>
        <w:numPr>
          <w:ilvl w:val="0"/>
          <w:numId w:val="23"/>
        </w:numPr>
        <w:tabs>
          <w:tab w:val="left" w:pos="1134"/>
        </w:tabs>
        <w:snapToGrid w:val="0"/>
        <w:ind w:left="567" w:hanging="567"/>
        <w:jc w:val="both"/>
        <w:rPr>
          <w:rFonts w:asciiTheme="minorBidi" w:hAnsiTheme="minorBidi" w:cstheme="minorBidi"/>
          <w:sz w:val="22"/>
          <w:szCs w:val="22"/>
        </w:rPr>
      </w:pPr>
      <w:r w:rsidRPr="00215933">
        <w:rPr>
          <w:rFonts w:asciiTheme="minorBidi" w:hAnsiTheme="minorBidi"/>
          <w:sz w:val="22"/>
        </w:rPr>
        <w:t xml:space="preserve">La délégation du </w:t>
      </w:r>
      <w:r w:rsidRPr="00215933">
        <w:rPr>
          <w:rFonts w:asciiTheme="minorBidi" w:hAnsiTheme="minorBidi"/>
          <w:b/>
          <w:sz w:val="22"/>
        </w:rPr>
        <w:t>Brésil</w:t>
      </w:r>
      <w:r w:rsidRPr="00215933">
        <w:rPr>
          <w:rFonts w:asciiTheme="minorBidi" w:hAnsiTheme="minorBidi"/>
          <w:sz w:val="22"/>
        </w:rPr>
        <w:t xml:space="preserve"> a salué le document de travail relatif à ce point et félicité le Secrétariat pour les progrès significatifs accomplis. La délégation a mis en avant la participation du Brésil aux discussions portant sur les aspects économiques de la sauvegarde, l</w:t>
      </w:r>
      <w:r w:rsidR="00A367B7" w:rsidRPr="00215933">
        <w:rPr>
          <w:rFonts w:asciiTheme="minorBidi" w:hAnsiTheme="minorBidi"/>
          <w:sz w:val="22"/>
        </w:rPr>
        <w:t>’</w:t>
      </w:r>
      <w:r w:rsidRPr="00215933">
        <w:rPr>
          <w:rFonts w:asciiTheme="minorBidi" w:hAnsiTheme="minorBidi"/>
          <w:sz w:val="22"/>
        </w:rPr>
        <w:t>action pour le climat et la sauvegarde en milieu urbain. Elle a réitéré ses préoccupations concernant le détournement et l</w:t>
      </w:r>
      <w:r w:rsidR="00A367B7" w:rsidRPr="00215933">
        <w:rPr>
          <w:rFonts w:asciiTheme="minorBidi" w:hAnsiTheme="minorBidi"/>
          <w:sz w:val="22"/>
        </w:rPr>
        <w:t>’</w:t>
      </w:r>
      <w:r w:rsidRPr="00215933">
        <w:rPr>
          <w:rFonts w:asciiTheme="minorBidi" w:hAnsiTheme="minorBidi"/>
          <w:sz w:val="22"/>
        </w:rPr>
        <w:t>utilisation abusive du patrimoine culturel immatériel, soulignant la nécessité d</w:t>
      </w:r>
      <w:r w:rsidR="00A367B7" w:rsidRPr="00215933">
        <w:rPr>
          <w:rFonts w:asciiTheme="minorBidi" w:hAnsiTheme="minorBidi"/>
          <w:sz w:val="22"/>
        </w:rPr>
        <w:t>’</w:t>
      </w:r>
      <w:r w:rsidRPr="00215933">
        <w:rPr>
          <w:rFonts w:asciiTheme="minorBidi" w:hAnsiTheme="minorBidi"/>
          <w:sz w:val="22"/>
        </w:rPr>
        <w:t>une action coordonnée à l</w:t>
      </w:r>
      <w:r w:rsidR="00A367B7" w:rsidRPr="00215933">
        <w:rPr>
          <w:rFonts w:asciiTheme="minorBidi" w:hAnsiTheme="minorBidi"/>
          <w:sz w:val="22"/>
        </w:rPr>
        <w:t>’</w:t>
      </w:r>
      <w:r w:rsidRPr="00215933">
        <w:rPr>
          <w:rFonts w:asciiTheme="minorBidi" w:hAnsiTheme="minorBidi"/>
          <w:sz w:val="22"/>
        </w:rPr>
        <w:t>échelle du système des Nations Unies et de synergies avec les autres conventions de l</w:t>
      </w:r>
      <w:r w:rsidR="00A367B7" w:rsidRPr="00215933">
        <w:rPr>
          <w:rFonts w:asciiTheme="minorBidi" w:hAnsiTheme="minorBidi"/>
          <w:sz w:val="22"/>
        </w:rPr>
        <w:t>’</w:t>
      </w:r>
      <w:r w:rsidRPr="00215933">
        <w:rPr>
          <w:rFonts w:asciiTheme="minorBidi" w:hAnsiTheme="minorBidi"/>
          <w:sz w:val="22"/>
        </w:rPr>
        <w:t>UNESCO en matière de culture. La délégation a souligné que les notes d</w:t>
      </w:r>
      <w:r w:rsidR="00A367B7" w:rsidRPr="00215933">
        <w:rPr>
          <w:rFonts w:asciiTheme="minorBidi" w:hAnsiTheme="minorBidi"/>
          <w:sz w:val="22"/>
        </w:rPr>
        <w:t>’</w:t>
      </w:r>
      <w:r w:rsidRPr="00215933">
        <w:rPr>
          <w:rFonts w:asciiTheme="minorBidi" w:hAnsiTheme="minorBidi"/>
          <w:sz w:val="22"/>
        </w:rPr>
        <w:t>orientation sur les dimensions économiques de la sauvegarde offraient un cadre fiable, fondé sur les droits et axé sur les communautés, et qu</w:t>
      </w:r>
      <w:r w:rsidR="00A367B7" w:rsidRPr="00215933">
        <w:rPr>
          <w:rFonts w:asciiTheme="minorBidi" w:hAnsiTheme="minorBidi"/>
          <w:sz w:val="22"/>
        </w:rPr>
        <w:t>’</w:t>
      </w:r>
      <w:r w:rsidRPr="00215933">
        <w:rPr>
          <w:rFonts w:asciiTheme="minorBidi" w:hAnsiTheme="minorBidi"/>
          <w:sz w:val="22"/>
        </w:rPr>
        <w:t>elles devaient servir de référence pour tous les travaux futurs. Elle a encouragé le Secrétariat à intensifier ses efforts de diffusion et de mise en œuvre par le biais de programmes de renforcement des capacités, d</w:t>
      </w:r>
      <w:r w:rsidR="00A367B7" w:rsidRPr="00215933">
        <w:rPr>
          <w:rFonts w:asciiTheme="minorBidi" w:hAnsiTheme="minorBidi"/>
          <w:sz w:val="22"/>
        </w:rPr>
        <w:t>’</w:t>
      </w:r>
      <w:r w:rsidRPr="00215933">
        <w:rPr>
          <w:rFonts w:asciiTheme="minorBidi" w:hAnsiTheme="minorBidi"/>
          <w:sz w:val="22"/>
        </w:rPr>
        <w:t>un dialogue sur les politiques et d</w:t>
      </w:r>
      <w:r w:rsidR="00A367B7" w:rsidRPr="00215933">
        <w:rPr>
          <w:rFonts w:asciiTheme="minorBidi" w:hAnsiTheme="minorBidi"/>
          <w:sz w:val="22"/>
        </w:rPr>
        <w:t>’</w:t>
      </w:r>
      <w:r w:rsidRPr="00215933">
        <w:rPr>
          <w:rFonts w:asciiTheme="minorBidi" w:hAnsiTheme="minorBidi"/>
          <w:sz w:val="22"/>
        </w:rPr>
        <w:t>une collaboration avec les États parties, les communautés et les autres parties prenantes.</w:t>
      </w:r>
    </w:p>
    <w:p w14:paraId="470EE100" w14:textId="33305F9A" w:rsidR="002D04A2" w:rsidRPr="00215933" w:rsidRDefault="002D04A2" w:rsidP="002D04A2">
      <w:pPr>
        <w:pStyle w:val="ListParagraph"/>
        <w:numPr>
          <w:ilvl w:val="0"/>
          <w:numId w:val="23"/>
        </w:numPr>
        <w:tabs>
          <w:tab w:val="left" w:pos="1134"/>
        </w:tabs>
        <w:snapToGrid w:val="0"/>
        <w:ind w:left="567" w:hanging="567"/>
        <w:jc w:val="both"/>
        <w:rPr>
          <w:rFonts w:asciiTheme="minorBidi" w:hAnsiTheme="minorBidi" w:cstheme="minorBidi"/>
          <w:sz w:val="22"/>
          <w:szCs w:val="22"/>
        </w:rPr>
      </w:pPr>
      <w:r w:rsidRPr="00215933">
        <w:rPr>
          <w:rFonts w:asciiTheme="minorBidi" w:hAnsiTheme="minorBidi"/>
          <w:sz w:val="22"/>
        </w:rPr>
        <w:t xml:space="preserve">La délégation de la </w:t>
      </w:r>
      <w:r w:rsidRPr="00215933">
        <w:rPr>
          <w:rFonts w:asciiTheme="minorBidi" w:hAnsiTheme="minorBidi"/>
          <w:b/>
          <w:sz w:val="22"/>
        </w:rPr>
        <w:t>Tchéquie</w:t>
      </w:r>
      <w:r w:rsidRPr="00215933">
        <w:rPr>
          <w:rFonts w:asciiTheme="minorBidi" w:hAnsiTheme="minorBidi"/>
          <w:sz w:val="22"/>
        </w:rPr>
        <w:t xml:space="preserve"> a salué le rapport détaillé du Secrétariat et pris acte des progrès réalisés depuis la session précédente. La délégation a souligné la qualité méthodologique des travaux, notamment les consultations ouvertes, les processus d</w:t>
      </w:r>
      <w:r w:rsidR="00A367B7" w:rsidRPr="00215933">
        <w:rPr>
          <w:rFonts w:asciiTheme="minorBidi" w:hAnsiTheme="minorBidi"/>
          <w:sz w:val="22"/>
        </w:rPr>
        <w:t>’</w:t>
      </w:r>
      <w:r w:rsidRPr="00215933">
        <w:rPr>
          <w:rFonts w:asciiTheme="minorBidi" w:hAnsiTheme="minorBidi"/>
          <w:sz w:val="22"/>
        </w:rPr>
        <w:t>examen et la collaboration avec d</w:t>
      </w:r>
      <w:r w:rsidR="00A367B7" w:rsidRPr="00215933">
        <w:rPr>
          <w:rFonts w:asciiTheme="minorBidi" w:hAnsiTheme="minorBidi"/>
          <w:sz w:val="22"/>
        </w:rPr>
        <w:t>’</w:t>
      </w:r>
      <w:r w:rsidRPr="00215933">
        <w:rPr>
          <w:rFonts w:asciiTheme="minorBidi" w:hAnsiTheme="minorBidi"/>
          <w:sz w:val="22"/>
        </w:rPr>
        <w:t>autres organisations des Nations Unies, précisant que ces outils reposaient sur des bases solides et n</w:t>
      </w:r>
      <w:r w:rsidR="00A367B7" w:rsidRPr="00215933">
        <w:rPr>
          <w:rFonts w:asciiTheme="minorBidi" w:hAnsiTheme="minorBidi"/>
          <w:sz w:val="22"/>
        </w:rPr>
        <w:t>’</w:t>
      </w:r>
      <w:r w:rsidRPr="00215933">
        <w:rPr>
          <w:rFonts w:asciiTheme="minorBidi" w:hAnsiTheme="minorBidi"/>
          <w:sz w:val="22"/>
        </w:rPr>
        <w:t xml:space="preserve">imposaient pas de nouvelles obligations aux États. La délégation a souligné que les activités économiques liées au patrimoine vivant devaient respecter la gouvernance communautaire et les droits des détenteurs de ce patrimoine, et éviter toute forme </w:t>
      </w:r>
      <w:r w:rsidRPr="00215933">
        <w:rPr>
          <w:rFonts w:asciiTheme="minorBidi" w:hAnsiTheme="minorBidi"/>
          <w:sz w:val="22"/>
        </w:rPr>
        <w:lastRenderedPageBreak/>
        <w:t>d</w:t>
      </w:r>
      <w:r w:rsidR="00A367B7" w:rsidRPr="00215933">
        <w:rPr>
          <w:rFonts w:asciiTheme="minorBidi" w:hAnsiTheme="minorBidi"/>
          <w:sz w:val="22"/>
        </w:rPr>
        <w:t>’</w:t>
      </w:r>
      <w:r w:rsidRPr="00215933">
        <w:rPr>
          <w:rFonts w:asciiTheme="minorBidi" w:hAnsiTheme="minorBidi"/>
          <w:sz w:val="22"/>
        </w:rPr>
        <w:t>exploitation ou de détournement. La délégation de la Tchéquie reconnaissait la contribution du patrimoine vivant à la lutte contre le changement climatique, en particulier lorsqu</w:t>
      </w:r>
      <w:r w:rsidR="00A367B7" w:rsidRPr="00215933">
        <w:rPr>
          <w:rFonts w:asciiTheme="minorBidi" w:hAnsiTheme="minorBidi"/>
          <w:sz w:val="22"/>
        </w:rPr>
        <w:t>’</w:t>
      </w:r>
      <w:r w:rsidRPr="00215933">
        <w:rPr>
          <w:rFonts w:asciiTheme="minorBidi" w:hAnsiTheme="minorBidi"/>
          <w:sz w:val="22"/>
        </w:rPr>
        <w:t>il s</w:t>
      </w:r>
      <w:r w:rsidR="00A367B7" w:rsidRPr="00215933">
        <w:rPr>
          <w:rFonts w:asciiTheme="minorBidi" w:hAnsiTheme="minorBidi"/>
          <w:sz w:val="22"/>
        </w:rPr>
        <w:t>’</w:t>
      </w:r>
      <w:r w:rsidRPr="00215933">
        <w:rPr>
          <w:rFonts w:asciiTheme="minorBidi" w:hAnsiTheme="minorBidi"/>
          <w:sz w:val="22"/>
        </w:rPr>
        <w:t>inscrivait dans les réalités locales, et apportait son soutien aux initiatives de préservation urbaine favorisant le dialogue entre les urbanistes, les autorités locales et les communautés. La délégation a insisté sur la nécessité d</w:t>
      </w:r>
      <w:r w:rsidR="00A367B7" w:rsidRPr="00215933">
        <w:rPr>
          <w:rFonts w:asciiTheme="minorBidi" w:hAnsiTheme="minorBidi"/>
          <w:sz w:val="22"/>
        </w:rPr>
        <w:t>’</w:t>
      </w:r>
      <w:r w:rsidRPr="00215933">
        <w:rPr>
          <w:rFonts w:asciiTheme="minorBidi" w:hAnsiTheme="minorBidi"/>
          <w:sz w:val="22"/>
        </w:rPr>
        <w:t>une diffusion rigoureuse afin d</w:t>
      </w:r>
      <w:r w:rsidR="00A367B7" w:rsidRPr="00215933">
        <w:rPr>
          <w:rFonts w:asciiTheme="minorBidi" w:hAnsiTheme="minorBidi"/>
          <w:sz w:val="22"/>
        </w:rPr>
        <w:t>’</w:t>
      </w:r>
      <w:r w:rsidRPr="00215933">
        <w:rPr>
          <w:rFonts w:asciiTheme="minorBidi" w:hAnsiTheme="minorBidi"/>
          <w:sz w:val="22"/>
        </w:rPr>
        <w:t>éviter tout conflit avec d</w:t>
      </w:r>
      <w:r w:rsidR="00A367B7" w:rsidRPr="00215933">
        <w:rPr>
          <w:rFonts w:asciiTheme="minorBidi" w:hAnsiTheme="minorBidi"/>
          <w:sz w:val="22"/>
        </w:rPr>
        <w:t>’</w:t>
      </w:r>
      <w:r w:rsidRPr="00215933">
        <w:rPr>
          <w:rFonts w:asciiTheme="minorBidi" w:hAnsiTheme="minorBidi"/>
          <w:sz w:val="22"/>
        </w:rPr>
        <w:t>autres instruments de l</w:t>
      </w:r>
      <w:r w:rsidR="00A367B7" w:rsidRPr="00215933">
        <w:rPr>
          <w:rFonts w:asciiTheme="minorBidi" w:hAnsiTheme="minorBidi"/>
          <w:sz w:val="22"/>
        </w:rPr>
        <w:t>’</w:t>
      </w:r>
      <w:r w:rsidRPr="00215933">
        <w:rPr>
          <w:rFonts w:asciiTheme="minorBidi" w:hAnsiTheme="minorBidi"/>
          <w:sz w:val="22"/>
        </w:rPr>
        <w:t>UNESCO, tels que la Recommandation concernant le paysage urbain historique, et a souligné l</w:t>
      </w:r>
      <w:r w:rsidR="00A367B7" w:rsidRPr="00215933">
        <w:rPr>
          <w:rFonts w:asciiTheme="minorBidi" w:hAnsiTheme="minorBidi"/>
          <w:sz w:val="22"/>
        </w:rPr>
        <w:t>’</w:t>
      </w:r>
      <w:r w:rsidRPr="00215933">
        <w:rPr>
          <w:rFonts w:asciiTheme="minorBidi" w:hAnsiTheme="minorBidi"/>
          <w:sz w:val="22"/>
        </w:rPr>
        <w:t>importance de garantir des ressources financières et humaines suffisantes pour assurer la poursuite de la mise en œuvre des initiatives émergentes, notamment celles liées aux technologies numériques et à l</w:t>
      </w:r>
      <w:r w:rsidR="00A367B7" w:rsidRPr="00215933">
        <w:rPr>
          <w:rFonts w:asciiTheme="minorBidi" w:hAnsiTheme="minorBidi"/>
          <w:sz w:val="22"/>
        </w:rPr>
        <w:t>’</w:t>
      </w:r>
      <w:r w:rsidRPr="00215933">
        <w:rPr>
          <w:rFonts w:asciiTheme="minorBidi" w:hAnsiTheme="minorBidi"/>
          <w:sz w:val="22"/>
        </w:rPr>
        <w:t>intelligence artificielle.</w:t>
      </w:r>
    </w:p>
    <w:p w14:paraId="20DA9857" w14:textId="6ADC2D8C" w:rsidR="002D04A2" w:rsidRPr="00215933" w:rsidRDefault="002D04A2" w:rsidP="002D04A2">
      <w:pPr>
        <w:pStyle w:val="ListParagraph"/>
        <w:numPr>
          <w:ilvl w:val="0"/>
          <w:numId w:val="23"/>
        </w:numPr>
        <w:tabs>
          <w:tab w:val="left" w:pos="1134"/>
        </w:tabs>
        <w:snapToGrid w:val="0"/>
        <w:ind w:left="567" w:hanging="567"/>
        <w:jc w:val="both"/>
        <w:rPr>
          <w:rFonts w:asciiTheme="minorBidi" w:hAnsiTheme="minorBidi" w:cstheme="minorBidi"/>
          <w:sz w:val="22"/>
          <w:szCs w:val="22"/>
        </w:rPr>
      </w:pPr>
      <w:r w:rsidRPr="00215933">
        <w:rPr>
          <w:rFonts w:asciiTheme="minorBidi" w:hAnsiTheme="minorBidi"/>
          <w:sz w:val="22"/>
        </w:rPr>
        <w:t>La délégation de l</w:t>
      </w:r>
      <w:r w:rsidR="00A367B7" w:rsidRPr="00215933">
        <w:rPr>
          <w:rFonts w:asciiTheme="minorBidi" w:hAnsiTheme="minorBidi"/>
          <w:sz w:val="22"/>
        </w:rPr>
        <w:t>’</w:t>
      </w:r>
      <w:r w:rsidRPr="00215933">
        <w:rPr>
          <w:rFonts w:asciiTheme="minorBidi" w:hAnsiTheme="minorBidi"/>
          <w:b/>
          <w:sz w:val="22"/>
        </w:rPr>
        <w:t>Indonésie</w:t>
      </w:r>
      <w:r w:rsidRPr="00215933">
        <w:rPr>
          <w:rFonts w:asciiTheme="minorBidi" w:hAnsiTheme="minorBidi"/>
          <w:sz w:val="22"/>
        </w:rPr>
        <w:t xml:space="preserve"> a salué les progrès accomplis dans le cadre des trois initiatives thématiques et a souligné l</w:t>
      </w:r>
      <w:r w:rsidR="00A367B7" w:rsidRPr="00215933">
        <w:rPr>
          <w:rFonts w:asciiTheme="minorBidi" w:hAnsiTheme="minorBidi"/>
          <w:sz w:val="22"/>
        </w:rPr>
        <w:t>’</w:t>
      </w:r>
      <w:r w:rsidRPr="00215933">
        <w:rPr>
          <w:rFonts w:asciiTheme="minorBidi" w:hAnsiTheme="minorBidi"/>
          <w:sz w:val="22"/>
        </w:rPr>
        <w:t>importance de placer les communautés au cœur des mesures de sauvegarde, notamment dans les activités économiques, la lutte contre le changement climatique et le développement urbain. La délégation s</w:t>
      </w:r>
      <w:r w:rsidR="00A367B7" w:rsidRPr="00215933">
        <w:rPr>
          <w:rFonts w:asciiTheme="minorBidi" w:hAnsiTheme="minorBidi"/>
          <w:sz w:val="22"/>
        </w:rPr>
        <w:t>’</w:t>
      </w:r>
      <w:r w:rsidRPr="00215933">
        <w:rPr>
          <w:rFonts w:asciiTheme="minorBidi" w:hAnsiTheme="minorBidi"/>
          <w:sz w:val="22"/>
        </w:rPr>
        <w:t>est déclarée favorable à l</w:t>
      </w:r>
      <w:r w:rsidR="00A367B7" w:rsidRPr="00215933">
        <w:rPr>
          <w:rFonts w:asciiTheme="minorBidi" w:hAnsiTheme="minorBidi"/>
          <w:sz w:val="22"/>
        </w:rPr>
        <w:t>’</w:t>
      </w:r>
      <w:r w:rsidRPr="00215933">
        <w:rPr>
          <w:rFonts w:asciiTheme="minorBidi" w:hAnsiTheme="minorBidi"/>
          <w:sz w:val="22"/>
        </w:rPr>
        <w:t>élaboration de guides pratiques visant à prévenir le détournement, à promouvoir le rôle du patrimoine vivant dans la résilience climatique et à renforcer le dialogue entre les urbanistes et les acteurs culturels. Elle a salué l</w:t>
      </w:r>
      <w:r w:rsidR="00A367B7" w:rsidRPr="00215933">
        <w:rPr>
          <w:rFonts w:asciiTheme="minorBidi" w:hAnsiTheme="minorBidi"/>
          <w:sz w:val="22"/>
        </w:rPr>
        <w:t>’</w:t>
      </w:r>
      <w:r w:rsidRPr="00215933">
        <w:rPr>
          <w:rFonts w:asciiTheme="minorBidi" w:hAnsiTheme="minorBidi"/>
          <w:sz w:val="22"/>
        </w:rPr>
        <w:t>accent mis sur les technologies numériques et l</w:t>
      </w:r>
      <w:r w:rsidR="00A367B7" w:rsidRPr="00215933">
        <w:rPr>
          <w:rFonts w:asciiTheme="minorBidi" w:hAnsiTheme="minorBidi"/>
          <w:sz w:val="22"/>
        </w:rPr>
        <w:t>’</w:t>
      </w:r>
      <w:r w:rsidRPr="00215933">
        <w:rPr>
          <w:rFonts w:asciiTheme="minorBidi" w:hAnsiTheme="minorBidi"/>
          <w:sz w:val="22"/>
        </w:rPr>
        <w:t>intelligence artificielle, soulignant la nécessité d</w:t>
      </w:r>
      <w:r w:rsidR="00A367B7" w:rsidRPr="00215933">
        <w:rPr>
          <w:rFonts w:asciiTheme="minorBidi" w:hAnsiTheme="minorBidi"/>
          <w:sz w:val="22"/>
        </w:rPr>
        <w:t>’</w:t>
      </w:r>
      <w:r w:rsidRPr="00215933">
        <w:rPr>
          <w:rFonts w:asciiTheme="minorBidi" w:hAnsiTheme="minorBidi"/>
          <w:sz w:val="22"/>
        </w:rPr>
        <w:t>adopter des approches éthiques qui favorisent l</w:t>
      </w:r>
      <w:r w:rsidR="00A367B7" w:rsidRPr="00215933">
        <w:rPr>
          <w:rFonts w:asciiTheme="minorBidi" w:hAnsiTheme="minorBidi"/>
          <w:sz w:val="22"/>
        </w:rPr>
        <w:t>’</w:t>
      </w:r>
      <w:r w:rsidRPr="00215933">
        <w:rPr>
          <w:rFonts w:asciiTheme="minorBidi" w:hAnsiTheme="minorBidi"/>
          <w:sz w:val="22"/>
        </w:rPr>
        <w:t>autonomisation des communautés. La délégation a ensuite réaffirmé son engagement à promouvoir le patrimoine vivant en tant que moteur du développement durable.</w:t>
      </w:r>
    </w:p>
    <w:p w14:paraId="7D130530" w14:textId="4945E2CC" w:rsidR="002D04A2" w:rsidRPr="00215933" w:rsidRDefault="002D04A2" w:rsidP="002D04A2">
      <w:pPr>
        <w:pStyle w:val="ListParagraph"/>
        <w:numPr>
          <w:ilvl w:val="0"/>
          <w:numId w:val="23"/>
        </w:numPr>
        <w:tabs>
          <w:tab w:val="left" w:pos="1134"/>
        </w:tabs>
        <w:snapToGrid w:val="0"/>
        <w:ind w:left="567" w:hanging="567"/>
        <w:jc w:val="both"/>
        <w:rPr>
          <w:rFonts w:asciiTheme="minorBidi" w:hAnsiTheme="minorBidi" w:cstheme="minorBidi"/>
          <w:sz w:val="22"/>
          <w:szCs w:val="22"/>
        </w:rPr>
      </w:pPr>
      <w:r w:rsidRPr="00215933">
        <w:rPr>
          <w:rFonts w:asciiTheme="minorBidi" w:hAnsiTheme="minorBidi"/>
          <w:sz w:val="22"/>
        </w:rPr>
        <w:t>La délégation de l</w:t>
      </w:r>
      <w:r w:rsidR="00A367B7" w:rsidRPr="00215933">
        <w:rPr>
          <w:rFonts w:asciiTheme="minorBidi" w:hAnsiTheme="minorBidi"/>
          <w:sz w:val="22"/>
        </w:rPr>
        <w:t>’</w:t>
      </w:r>
      <w:r w:rsidRPr="00215933">
        <w:rPr>
          <w:rFonts w:asciiTheme="minorBidi" w:hAnsiTheme="minorBidi"/>
          <w:b/>
          <w:sz w:val="22"/>
        </w:rPr>
        <w:t>Arabie saoudite</w:t>
      </w:r>
      <w:r w:rsidRPr="00215933">
        <w:rPr>
          <w:rFonts w:asciiTheme="minorBidi" w:hAnsiTheme="minorBidi"/>
          <w:sz w:val="22"/>
        </w:rPr>
        <w:t xml:space="preserve"> a salué les progrès réalisés dans le cadre des trois initiatives thématiques, notamment en matière de sauvegarde du patrimoine vivant, de lutte contre le changement climatique et de protection du patrimoine culturel en milieu urbain. La délégation a souligné l</w:t>
      </w:r>
      <w:r w:rsidR="00A367B7" w:rsidRPr="00215933">
        <w:rPr>
          <w:rFonts w:asciiTheme="minorBidi" w:hAnsiTheme="minorBidi"/>
          <w:sz w:val="22"/>
        </w:rPr>
        <w:t>’</w:t>
      </w:r>
      <w:r w:rsidRPr="00215933">
        <w:rPr>
          <w:rFonts w:asciiTheme="minorBidi" w:hAnsiTheme="minorBidi"/>
          <w:sz w:val="22"/>
        </w:rPr>
        <w:t>importance accordée par le Royaume à l</w:t>
      </w:r>
      <w:r w:rsidR="00A367B7" w:rsidRPr="00215933">
        <w:rPr>
          <w:rFonts w:asciiTheme="minorBidi" w:hAnsiTheme="minorBidi"/>
          <w:sz w:val="22"/>
        </w:rPr>
        <w:t>’</w:t>
      </w:r>
      <w:r w:rsidRPr="00215933">
        <w:rPr>
          <w:rFonts w:asciiTheme="minorBidi" w:hAnsiTheme="minorBidi"/>
          <w:sz w:val="22"/>
        </w:rPr>
        <w:t>accompagnement des communautés locales dans la préservation de leur propre patrimoine, ainsi qu</w:t>
      </w:r>
      <w:r w:rsidR="00A367B7" w:rsidRPr="00215933">
        <w:rPr>
          <w:rFonts w:asciiTheme="minorBidi" w:hAnsiTheme="minorBidi"/>
          <w:sz w:val="22"/>
        </w:rPr>
        <w:t>’</w:t>
      </w:r>
      <w:r w:rsidRPr="00215933">
        <w:rPr>
          <w:rFonts w:asciiTheme="minorBidi" w:hAnsiTheme="minorBidi"/>
          <w:sz w:val="22"/>
        </w:rPr>
        <w:t>à l</w:t>
      </w:r>
      <w:r w:rsidR="00A367B7" w:rsidRPr="00215933">
        <w:rPr>
          <w:rFonts w:asciiTheme="minorBidi" w:hAnsiTheme="minorBidi"/>
          <w:sz w:val="22"/>
        </w:rPr>
        <w:t>’</w:t>
      </w:r>
      <w:r w:rsidRPr="00215933">
        <w:rPr>
          <w:rFonts w:asciiTheme="minorBidi" w:hAnsiTheme="minorBidi"/>
          <w:sz w:val="22"/>
        </w:rPr>
        <w:t>intégration de ces considérations dans les plans de développement économique et urbain, sous la supervision du ministère de la Culture. La délégation a constaté que ces efforts avaient porté leurs fruits grâce à la synergie mise en place entre les parties prenantes. La délégation de l</w:t>
      </w:r>
      <w:r w:rsidR="00A367B7" w:rsidRPr="00215933">
        <w:rPr>
          <w:rFonts w:asciiTheme="minorBidi" w:hAnsiTheme="minorBidi"/>
          <w:sz w:val="22"/>
        </w:rPr>
        <w:t>’</w:t>
      </w:r>
      <w:r w:rsidRPr="00215933">
        <w:rPr>
          <w:rFonts w:asciiTheme="minorBidi" w:hAnsiTheme="minorBidi"/>
          <w:sz w:val="22"/>
        </w:rPr>
        <w:t>Arabie saoudite a également souligné l</w:t>
      </w:r>
      <w:r w:rsidR="00A367B7" w:rsidRPr="00215933">
        <w:rPr>
          <w:rFonts w:asciiTheme="minorBidi" w:hAnsiTheme="minorBidi"/>
          <w:sz w:val="22"/>
        </w:rPr>
        <w:t>’</w:t>
      </w:r>
      <w:r w:rsidRPr="00215933">
        <w:rPr>
          <w:rFonts w:asciiTheme="minorBidi" w:hAnsiTheme="minorBidi"/>
          <w:sz w:val="22"/>
        </w:rPr>
        <w:t>importance d</w:t>
      </w:r>
      <w:r w:rsidR="00A367B7" w:rsidRPr="00215933">
        <w:rPr>
          <w:rFonts w:asciiTheme="minorBidi" w:hAnsiTheme="minorBidi"/>
          <w:sz w:val="22"/>
        </w:rPr>
        <w:t>’</w:t>
      </w:r>
      <w:r w:rsidRPr="00215933">
        <w:rPr>
          <w:rFonts w:asciiTheme="minorBidi" w:hAnsiTheme="minorBidi"/>
          <w:sz w:val="22"/>
        </w:rPr>
        <w:t>une coopération internationale renforcée, d</w:t>
      </w:r>
      <w:r w:rsidR="00A367B7" w:rsidRPr="00215933">
        <w:rPr>
          <w:rFonts w:asciiTheme="minorBidi" w:hAnsiTheme="minorBidi"/>
          <w:sz w:val="22"/>
        </w:rPr>
        <w:t>’</w:t>
      </w:r>
      <w:r w:rsidRPr="00215933">
        <w:rPr>
          <w:rFonts w:asciiTheme="minorBidi" w:hAnsiTheme="minorBidi"/>
          <w:sz w:val="22"/>
        </w:rPr>
        <w:t>une collaboration avec les agences compétentes des Nations Unies, d</w:t>
      </w:r>
      <w:r w:rsidR="00A367B7" w:rsidRPr="00215933">
        <w:rPr>
          <w:rFonts w:asciiTheme="minorBidi" w:hAnsiTheme="minorBidi"/>
          <w:sz w:val="22"/>
        </w:rPr>
        <w:t>’</w:t>
      </w:r>
      <w:r w:rsidRPr="00215933">
        <w:rPr>
          <w:rFonts w:asciiTheme="minorBidi" w:hAnsiTheme="minorBidi"/>
          <w:sz w:val="22"/>
        </w:rPr>
        <w:t>un financement durable des activités en cours et de la promotion des bonnes pratiques afin d</w:t>
      </w:r>
      <w:r w:rsidR="00A367B7" w:rsidRPr="00215933">
        <w:rPr>
          <w:rFonts w:asciiTheme="minorBidi" w:hAnsiTheme="minorBidi"/>
          <w:sz w:val="22"/>
        </w:rPr>
        <w:t>’</w:t>
      </w:r>
      <w:r w:rsidRPr="00215933">
        <w:rPr>
          <w:rFonts w:asciiTheme="minorBidi" w:hAnsiTheme="minorBidi"/>
          <w:sz w:val="22"/>
        </w:rPr>
        <w:t>aider les communautés à préserver leur patrimoine vivant.</w:t>
      </w:r>
    </w:p>
    <w:p w14:paraId="5DBAFC7F" w14:textId="7FD4ABAF" w:rsidR="002D04A2" w:rsidRPr="00215933" w:rsidRDefault="002D04A2" w:rsidP="002D04A2">
      <w:pPr>
        <w:pStyle w:val="ListParagraph"/>
        <w:numPr>
          <w:ilvl w:val="0"/>
          <w:numId w:val="23"/>
        </w:numPr>
        <w:tabs>
          <w:tab w:val="left" w:pos="1134"/>
        </w:tabs>
        <w:snapToGrid w:val="0"/>
        <w:ind w:left="567" w:hanging="567"/>
        <w:jc w:val="both"/>
        <w:rPr>
          <w:rFonts w:asciiTheme="minorBidi" w:hAnsiTheme="minorBidi" w:cstheme="minorBidi"/>
          <w:sz w:val="22"/>
          <w:szCs w:val="22"/>
        </w:rPr>
      </w:pPr>
      <w:r w:rsidRPr="00215933">
        <w:rPr>
          <w:rFonts w:asciiTheme="minorBidi" w:hAnsiTheme="minorBidi"/>
          <w:sz w:val="22"/>
        </w:rPr>
        <w:t xml:space="preserve">Au nom du ministère de la Culture et de la Direction du patrimoine culturel et du patrimoine immatériel, la délégation du </w:t>
      </w:r>
      <w:r w:rsidRPr="00215933">
        <w:rPr>
          <w:rFonts w:asciiTheme="minorBidi" w:hAnsiTheme="minorBidi"/>
          <w:b/>
          <w:sz w:val="22"/>
        </w:rPr>
        <w:t>Panama</w:t>
      </w:r>
      <w:r w:rsidRPr="00215933">
        <w:rPr>
          <w:rFonts w:asciiTheme="minorBidi" w:hAnsiTheme="minorBidi"/>
          <w:sz w:val="22"/>
        </w:rPr>
        <w:t xml:space="preserve"> a exprimé sa gratitude pour les projets menés dans le cadre de ces initiatives. La délégation a souligné l</w:t>
      </w:r>
      <w:r w:rsidR="00A367B7" w:rsidRPr="00215933">
        <w:rPr>
          <w:rFonts w:asciiTheme="minorBidi" w:hAnsiTheme="minorBidi"/>
          <w:sz w:val="22"/>
        </w:rPr>
        <w:t>’</w:t>
      </w:r>
      <w:r w:rsidRPr="00215933">
        <w:rPr>
          <w:rFonts w:asciiTheme="minorBidi" w:hAnsiTheme="minorBidi"/>
          <w:sz w:val="22"/>
        </w:rPr>
        <w:t>impact des projets de développement urbain, en indiquant que les communautés se sentaient plus impliquées que jamais. Au départ, les États avaient agi de manière disparate, mais le programme de formation des formateurs et la collaboration avec des spécialistes avaient permis de réaliser des progrès considérables. La délégation du Panama a notamment souligné l</w:t>
      </w:r>
      <w:r w:rsidR="00A367B7" w:rsidRPr="00215933">
        <w:rPr>
          <w:rFonts w:asciiTheme="minorBidi" w:hAnsiTheme="minorBidi"/>
          <w:sz w:val="22"/>
        </w:rPr>
        <w:t>’</w:t>
      </w:r>
      <w:r w:rsidRPr="00215933">
        <w:rPr>
          <w:rFonts w:asciiTheme="minorBidi" w:hAnsiTheme="minorBidi"/>
          <w:sz w:val="22"/>
        </w:rPr>
        <w:t>importance des échanges entre les architectes et les détenteurs du patrimoine, qui avaient permis de créer des espaces propices à la rencontre et à la compréhension. La délégation a mis l</w:t>
      </w:r>
      <w:r w:rsidR="00A367B7" w:rsidRPr="00215933">
        <w:rPr>
          <w:rFonts w:asciiTheme="minorBidi" w:hAnsiTheme="minorBidi"/>
          <w:sz w:val="22"/>
        </w:rPr>
        <w:t>’</w:t>
      </w:r>
      <w:r w:rsidRPr="00215933">
        <w:rPr>
          <w:rFonts w:asciiTheme="minorBidi" w:hAnsiTheme="minorBidi"/>
          <w:sz w:val="22"/>
        </w:rPr>
        <w:t>accent sur la participation de divers ministères, des collectivités locales et la coopération régionale avec la Colombie et le Mexique. Elle a salué le soutien apporté par l</w:t>
      </w:r>
      <w:r w:rsidR="00A367B7" w:rsidRPr="00215933">
        <w:rPr>
          <w:rFonts w:asciiTheme="minorBidi" w:hAnsiTheme="minorBidi"/>
          <w:sz w:val="22"/>
        </w:rPr>
        <w:t>’</w:t>
      </w:r>
      <w:r w:rsidRPr="00215933">
        <w:rPr>
          <w:rFonts w:asciiTheme="minorBidi" w:hAnsiTheme="minorBidi"/>
          <w:sz w:val="22"/>
        </w:rPr>
        <w:t>Arabie saoudite et les experts, soulignant son espoir de voir les progrès se poursuivre et les engagements mis en œuvre.</w:t>
      </w:r>
    </w:p>
    <w:p w14:paraId="697569ED" w14:textId="2794EC76" w:rsidR="002D04A2" w:rsidRPr="00215933" w:rsidRDefault="002D04A2" w:rsidP="002D04A2">
      <w:pPr>
        <w:pStyle w:val="ListParagraph"/>
        <w:numPr>
          <w:ilvl w:val="0"/>
          <w:numId w:val="23"/>
        </w:numPr>
        <w:tabs>
          <w:tab w:val="left" w:pos="1134"/>
        </w:tabs>
        <w:snapToGrid w:val="0"/>
        <w:ind w:left="567" w:hanging="567"/>
        <w:jc w:val="both"/>
        <w:rPr>
          <w:rFonts w:asciiTheme="minorBidi" w:hAnsiTheme="minorBidi" w:cstheme="minorBidi"/>
          <w:sz w:val="22"/>
          <w:szCs w:val="22"/>
        </w:rPr>
      </w:pPr>
      <w:r w:rsidRPr="00215933">
        <w:rPr>
          <w:rFonts w:asciiTheme="minorBidi" w:hAnsiTheme="minorBidi"/>
          <w:sz w:val="22"/>
        </w:rPr>
        <w:t>La délégation de l</w:t>
      </w:r>
      <w:r w:rsidR="00A367B7" w:rsidRPr="00215933">
        <w:rPr>
          <w:rFonts w:asciiTheme="minorBidi" w:hAnsiTheme="minorBidi"/>
          <w:sz w:val="22"/>
        </w:rPr>
        <w:t>’</w:t>
      </w:r>
      <w:r w:rsidRPr="00215933">
        <w:rPr>
          <w:rFonts w:asciiTheme="minorBidi" w:hAnsiTheme="minorBidi"/>
          <w:b/>
          <w:sz w:val="22"/>
        </w:rPr>
        <w:t>Égypte</w:t>
      </w:r>
      <w:r w:rsidRPr="00215933">
        <w:rPr>
          <w:rFonts w:asciiTheme="minorBidi" w:hAnsiTheme="minorBidi"/>
          <w:sz w:val="22"/>
        </w:rPr>
        <w:t xml:space="preserve"> a souligné que l</w:t>
      </w:r>
      <w:r w:rsidR="00A367B7" w:rsidRPr="00215933">
        <w:rPr>
          <w:rFonts w:asciiTheme="minorBidi" w:hAnsiTheme="minorBidi"/>
          <w:sz w:val="22"/>
        </w:rPr>
        <w:t>’</w:t>
      </w:r>
      <w:r w:rsidRPr="00215933">
        <w:rPr>
          <w:rFonts w:asciiTheme="minorBidi" w:hAnsiTheme="minorBidi"/>
          <w:sz w:val="22"/>
        </w:rPr>
        <w:t>utilisation des technologies, associée aux défis liés au climat et à l</w:t>
      </w:r>
      <w:r w:rsidR="00A367B7" w:rsidRPr="00215933">
        <w:rPr>
          <w:rFonts w:asciiTheme="minorBidi" w:hAnsiTheme="minorBidi"/>
          <w:sz w:val="22"/>
        </w:rPr>
        <w:t>’</w:t>
      </w:r>
      <w:r w:rsidRPr="00215933">
        <w:rPr>
          <w:rFonts w:asciiTheme="minorBidi" w:hAnsiTheme="minorBidi"/>
          <w:sz w:val="22"/>
        </w:rPr>
        <w:t>équilibre environnemental, mettait en évidence la nécessité urgente de soutenir les pays ayant besoin d</w:t>
      </w:r>
      <w:r w:rsidR="00A367B7" w:rsidRPr="00215933">
        <w:rPr>
          <w:rFonts w:asciiTheme="minorBidi" w:hAnsiTheme="minorBidi"/>
          <w:sz w:val="22"/>
        </w:rPr>
        <w:t>’</w:t>
      </w:r>
      <w:r w:rsidRPr="00215933">
        <w:rPr>
          <w:rFonts w:asciiTheme="minorBidi" w:hAnsiTheme="minorBidi"/>
          <w:sz w:val="22"/>
        </w:rPr>
        <w:t>aide pour mener à bien leurs activités de préservation. L</w:t>
      </w:r>
      <w:r w:rsidR="00A367B7" w:rsidRPr="00215933">
        <w:rPr>
          <w:rFonts w:asciiTheme="minorBidi" w:hAnsiTheme="minorBidi"/>
          <w:sz w:val="22"/>
        </w:rPr>
        <w:t>’</w:t>
      </w:r>
      <w:r w:rsidRPr="00215933">
        <w:rPr>
          <w:rFonts w:asciiTheme="minorBidi" w:hAnsiTheme="minorBidi"/>
          <w:sz w:val="22"/>
        </w:rPr>
        <w:t>Égypte a souligné qu</w:t>
      </w:r>
      <w:r w:rsidR="00A367B7" w:rsidRPr="00215933">
        <w:rPr>
          <w:rFonts w:asciiTheme="minorBidi" w:hAnsiTheme="minorBidi"/>
          <w:sz w:val="22"/>
        </w:rPr>
        <w:t>’</w:t>
      </w:r>
      <w:r w:rsidRPr="00215933">
        <w:rPr>
          <w:rFonts w:asciiTheme="minorBidi" w:hAnsiTheme="minorBidi"/>
          <w:sz w:val="22"/>
        </w:rPr>
        <w:t>une coordination et qu</w:t>
      </w:r>
      <w:r w:rsidR="00A367B7" w:rsidRPr="00215933">
        <w:rPr>
          <w:rFonts w:asciiTheme="minorBidi" w:hAnsiTheme="minorBidi"/>
          <w:sz w:val="22"/>
        </w:rPr>
        <w:t>’</w:t>
      </w:r>
      <w:r w:rsidRPr="00215933">
        <w:rPr>
          <w:rFonts w:asciiTheme="minorBidi" w:hAnsiTheme="minorBidi"/>
          <w:sz w:val="22"/>
        </w:rPr>
        <w:t>une consultation adéquates entre les pays étaient essentielles pour trouver des solutions efficaces. La délégation encourageait d</w:t>
      </w:r>
      <w:r w:rsidR="00A367B7" w:rsidRPr="00215933">
        <w:rPr>
          <w:rFonts w:asciiTheme="minorBidi" w:hAnsiTheme="minorBidi"/>
          <w:sz w:val="22"/>
        </w:rPr>
        <w:t>’</w:t>
      </w:r>
      <w:r w:rsidRPr="00215933">
        <w:rPr>
          <w:rFonts w:asciiTheme="minorBidi" w:hAnsiTheme="minorBidi"/>
          <w:sz w:val="22"/>
        </w:rPr>
        <w:t>ailleurs la coopération avec les agences compétentes des Nations Unies et d</w:t>
      </w:r>
      <w:r w:rsidR="00A367B7" w:rsidRPr="00215933">
        <w:rPr>
          <w:rFonts w:asciiTheme="minorBidi" w:hAnsiTheme="minorBidi"/>
          <w:sz w:val="22"/>
        </w:rPr>
        <w:t>’</w:t>
      </w:r>
      <w:r w:rsidRPr="00215933">
        <w:rPr>
          <w:rFonts w:asciiTheme="minorBidi" w:hAnsiTheme="minorBidi"/>
          <w:sz w:val="22"/>
        </w:rPr>
        <w:t>autres organisations susceptibles d</w:t>
      </w:r>
      <w:r w:rsidR="00A367B7" w:rsidRPr="00215933">
        <w:rPr>
          <w:rFonts w:asciiTheme="minorBidi" w:hAnsiTheme="minorBidi"/>
          <w:sz w:val="22"/>
        </w:rPr>
        <w:t>’</w:t>
      </w:r>
      <w:r w:rsidRPr="00215933">
        <w:rPr>
          <w:rFonts w:asciiTheme="minorBidi" w:hAnsiTheme="minorBidi"/>
          <w:sz w:val="22"/>
        </w:rPr>
        <w:t>influencer les efforts de sauvegarde.</w:t>
      </w:r>
    </w:p>
    <w:p w14:paraId="586DA879" w14:textId="1740416A" w:rsidR="002D04A2" w:rsidRPr="00215933" w:rsidRDefault="002D04A2" w:rsidP="002D04A2">
      <w:pPr>
        <w:pStyle w:val="ListParagraph"/>
        <w:numPr>
          <w:ilvl w:val="0"/>
          <w:numId w:val="23"/>
        </w:numPr>
        <w:tabs>
          <w:tab w:val="left" w:pos="1134"/>
        </w:tabs>
        <w:snapToGrid w:val="0"/>
        <w:ind w:left="567" w:hanging="567"/>
        <w:jc w:val="both"/>
        <w:rPr>
          <w:rFonts w:asciiTheme="minorBidi" w:hAnsiTheme="minorBidi"/>
          <w:sz w:val="22"/>
          <w:szCs w:val="22"/>
        </w:rPr>
      </w:pPr>
      <w:r w:rsidRPr="00215933">
        <w:rPr>
          <w:rFonts w:asciiTheme="minorBidi" w:hAnsiTheme="minorBidi"/>
          <w:sz w:val="22"/>
        </w:rPr>
        <w:t xml:space="preserve">Le </w:t>
      </w:r>
      <w:r w:rsidRPr="00215933">
        <w:rPr>
          <w:rFonts w:asciiTheme="minorBidi" w:hAnsiTheme="minorBidi"/>
          <w:b/>
          <w:sz w:val="22"/>
        </w:rPr>
        <w:t>Président</w:t>
      </w:r>
      <w:r w:rsidRPr="00215933">
        <w:rPr>
          <w:rFonts w:asciiTheme="minorBidi" w:hAnsiTheme="minorBidi"/>
          <w:sz w:val="22"/>
        </w:rPr>
        <w:t xml:space="preserve"> s</w:t>
      </w:r>
      <w:r w:rsidR="00A367B7" w:rsidRPr="00215933">
        <w:rPr>
          <w:rFonts w:asciiTheme="minorBidi" w:hAnsiTheme="minorBidi"/>
          <w:sz w:val="22"/>
        </w:rPr>
        <w:t>’</w:t>
      </w:r>
      <w:r w:rsidRPr="00215933">
        <w:rPr>
          <w:rFonts w:asciiTheme="minorBidi" w:hAnsiTheme="minorBidi"/>
          <w:sz w:val="22"/>
        </w:rPr>
        <w:t>est tourné vers le Secrétariat pour répondre aux questions.</w:t>
      </w:r>
    </w:p>
    <w:p w14:paraId="01E52212" w14:textId="6F64C71F" w:rsidR="002D04A2" w:rsidRPr="00215933" w:rsidRDefault="002D04A2" w:rsidP="002D04A2">
      <w:pPr>
        <w:pStyle w:val="ListParagraph"/>
        <w:numPr>
          <w:ilvl w:val="0"/>
          <w:numId w:val="23"/>
        </w:numPr>
        <w:tabs>
          <w:tab w:val="left" w:pos="1134"/>
        </w:tabs>
        <w:snapToGrid w:val="0"/>
        <w:ind w:left="567" w:hanging="567"/>
        <w:jc w:val="both"/>
        <w:rPr>
          <w:rFonts w:asciiTheme="minorBidi" w:hAnsiTheme="minorBidi"/>
          <w:sz w:val="22"/>
          <w:szCs w:val="22"/>
        </w:rPr>
      </w:pPr>
      <w:r w:rsidRPr="00215933">
        <w:rPr>
          <w:rFonts w:asciiTheme="minorBidi" w:hAnsiTheme="minorBidi"/>
          <w:sz w:val="22"/>
        </w:rPr>
        <w:t xml:space="preserve">La </w:t>
      </w:r>
      <w:r w:rsidRPr="00215933">
        <w:rPr>
          <w:rFonts w:asciiTheme="minorBidi" w:hAnsiTheme="minorBidi"/>
          <w:b/>
          <w:sz w:val="22"/>
        </w:rPr>
        <w:t>Secrétaire</w:t>
      </w:r>
      <w:r w:rsidRPr="00215933">
        <w:rPr>
          <w:rFonts w:asciiTheme="minorBidi" w:hAnsiTheme="minorBidi"/>
          <w:sz w:val="22"/>
        </w:rPr>
        <w:t xml:space="preserve"> a répondu à une question posée par l</w:t>
      </w:r>
      <w:r w:rsidR="00A367B7" w:rsidRPr="00215933">
        <w:rPr>
          <w:rFonts w:asciiTheme="minorBidi" w:hAnsiTheme="minorBidi"/>
          <w:sz w:val="22"/>
        </w:rPr>
        <w:t>’</w:t>
      </w:r>
      <w:r w:rsidRPr="00215933">
        <w:rPr>
          <w:rFonts w:asciiTheme="minorBidi" w:hAnsiTheme="minorBidi"/>
          <w:sz w:val="22"/>
        </w:rPr>
        <w:t xml:space="preserve">Autriche concernant les réseaux de pratique liés aux initiatives thématiques sur le changement climatique et le patrimoine vivant. </w:t>
      </w:r>
      <w:r w:rsidRPr="00215933">
        <w:rPr>
          <w:rFonts w:asciiTheme="minorBidi" w:hAnsiTheme="minorBidi"/>
          <w:sz w:val="22"/>
        </w:rPr>
        <w:lastRenderedPageBreak/>
        <w:t>Le concept était encore en cours d</w:t>
      </w:r>
      <w:r w:rsidR="00A367B7" w:rsidRPr="00215933">
        <w:rPr>
          <w:rFonts w:asciiTheme="minorBidi" w:hAnsiTheme="minorBidi"/>
          <w:sz w:val="22"/>
        </w:rPr>
        <w:t>’</w:t>
      </w:r>
      <w:r w:rsidRPr="00215933">
        <w:rPr>
          <w:rFonts w:asciiTheme="minorBidi" w:hAnsiTheme="minorBidi"/>
          <w:sz w:val="22"/>
        </w:rPr>
        <w:t>élaboration, mais a été présenté afin de donner un premier aperçu des initiatives prévues. La Secrétaire a présenté son approche de médiation, qui visait à rassembler les communautés et les parties prenantes disposant d</w:t>
      </w:r>
      <w:r w:rsidR="00A367B7" w:rsidRPr="00215933">
        <w:rPr>
          <w:rFonts w:asciiTheme="minorBidi" w:hAnsiTheme="minorBidi"/>
          <w:sz w:val="22"/>
        </w:rPr>
        <w:t>’</w:t>
      </w:r>
      <w:r w:rsidRPr="00215933">
        <w:rPr>
          <w:rFonts w:asciiTheme="minorBidi" w:hAnsiTheme="minorBidi"/>
          <w:sz w:val="22"/>
        </w:rPr>
        <w:t>un savoir issu de l</w:t>
      </w:r>
      <w:r w:rsidR="00A367B7" w:rsidRPr="00215933">
        <w:rPr>
          <w:rFonts w:asciiTheme="minorBidi" w:hAnsiTheme="minorBidi"/>
          <w:sz w:val="22"/>
        </w:rPr>
        <w:t>’</w:t>
      </w:r>
      <w:r w:rsidRPr="00215933">
        <w:rPr>
          <w:rFonts w:asciiTheme="minorBidi" w:hAnsiTheme="minorBidi"/>
          <w:sz w:val="22"/>
        </w:rPr>
        <w:t>expérience dans des domaines tels que l</w:t>
      </w:r>
      <w:r w:rsidR="00A367B7" w:rsidRPr="00215933">
        <w:rPr>
          <w:rFonts w:asciiTheme="minorBidi" w:hAnsiTheme="minorBidi"/>
          <w:sz w:val="22"/>
        </w:rPr>
        <w:t>’</w:t>
      </w:r>
      <w:r w:rsidRPr="00215933">
        <w:rPr>
          <w:rFonts w:asciiTheme="minorBidi" w:hAnsiTheme="minorBidi"/>
          <w:sz w:val="22"/>
        </w:rPr>
        <w:t>atténuation, l</w:t>
      </w:r>
      <w:r w:rsidR="00A367B7" w:rsidRPr="00215933">
        <w:rPr>
          <w:rFonts w:asciiTheme="minorBidi" w:hAnsiTheme="minorBidi"/>
          <w:sz w:val="22"/>
        </w:rPr>
        <w:t>’</w:t>
      </w:r>
      <w:r w:rsidRPr="00215933">
        <w:rPr>
          <w:rFonts w:asciiTheme="minorBidi" w:hAnsiTheme="minorBidi"/>
          <w:sz w:val="22"/>
        </w:rPr>
        <w:t>adaptation, la résilience, la préservation et la transmission. Ces efforts visaient à consolider les expériences en matière de sauvegarde, à comprendre les points de vue des communautés et à autonomiser les communautés concernées, afin de jeter les bases des prochaines étapes des initiatives thématiques.</w:t>
      </w:r>
    </w:p>
    <w:p w14:paraId="4E58C688" w14:textId="2B80F942" w:rsidR="002D04A2" w:rsidRPr="00215933" w:rsidRDefault="002D04A2" w:rsidP="002D04A2">
      <w:pPr>
        <w:pStyle w:val="ListParagraph"/>
        <w:numPr>
          <w:ilvl w:val="0"/>
          <w:numId w:val="23"/>
        </w:numPr>
        <w:tabs>
          <w:tab w:val="left" w:pos="1134"/>
        </w:tabs>
        <w:snapToGrid w:val="0"/>
        <w:ind w:left="567" w:hanging="567"/>
        <w:jc w:val="both"/>
        <w:rPr>
          <w:rFonts w:asciiTheme="minorBidi" w:hAnsiTheme="minorBidi"/>
          <w:sz w:val="22"/>
          <w:szCs w:val="22"/>
        </w:rPr>
      </w:pPr>
      <w:r w:rsidRPr="00215933">
        <w:rPr>
          <w:rFonts w:asciiTheme="minorBidi" w:hAnsiTheme="minorBidi"/>
          <w:sz w:val="22"/>
        </w:rPr>
        <w:t xml:space="preserve">La délégation de la </w:t>
      </w:r>
      <w:r w:rsidRPr="00215933">
        <w:rPr>
          <w:rFonts w:asciiTheme="minorBidi" w:hAnsiTheme="minorBidi"/>
          <w:b/>
          <w:sz w:val="22"/>
        </w:rPr>
        <w:t>Roumanie</w:t>
      </w:r>
      <w:r w:rsidRPr="00215933">
        <w:rPr>
          <w:rFonts w:asciiTheme="minorBidi" w:hAnsiTheme="minorBidi"/>
          <w:sz w:val="22"/>
        </w:rPr>
        <w:t xml:space="preserve"> a exprimé son soutien total aux notes d</w:t>
      </w:r>
      <w:r w:rsidR="00A367B7" w:rsidRPr="00215933">
        <w:rPr>
          <w:rFonts w:asciiTheme="minorBidi" w:hAnsiTheme="minorBidi"/>
          <w:sz w:val="22"/>
        </w:rPr>
        <w:t>’</w:t>
      </w:r>
      <w:r w:rsidRPr="00215933">
        <w:rPr>
          <w:rFonts w:asciiTheme="minorBidi" w:hAnsiTheme="minorBidi"/>
          <w:sz w:val="22"/>
        </w:rPr>
        <w:t>orientation proposées, en particulier à l</w:t>
      </w:r>
      <w:r w:rsidR="00A367B7" w:rsidRPr="00215933">
        <w:rPr>
          <w:rFonts w:asciiTheme="minorBidi" w:hAnsiTheme="minorBidi"/>
          <w:sz w:val="22"/>
        </w:rPr>
        <w:t>’</w:t>
      </w:r>
      <w:r w:rsidRPr="00215933">
        <w:rPr>
          <w:rFonts w:asciiTheme="minorBidi" w:hAnsiTheme="minorBidi"/>
          <w:sz w:val="22"/>
        </w:rPr>
        <w:t>initiative concernant la sauvegarde du patrimoine immatériel et le changement climatique. Elle a souligné que la reconnaissance des communautés en tant que parties prenantes clés de l</w:t>
      </w:r>
      <w:r w:rsidR="00A367B7" w:rsidRPr="00215933">
        <w:rPr>
          <w:rFonts w:asciiTheme="minorBidi" w:hAnsiTheme="minorBidi"/>
          <w:sz w:val="22"/>
        </w:rPr>
        <w:t>’</w:t>
      </w:r>
      <w:r w:rsidRPr="00215933">
        <w:rPr>
          <w:rFonts w:asciiTheme="minorBidi" w:hAnsiTheme="minorBidi"/>
          <w:sz w:val="22"/>
        </w:rPr>
        <w:t>adaptation au changement climatique et de l</w:t>
      </w:r>
      <w:r w:rsidR="00A367B7" w:rsidRPr="00215933">
        <w:rPr>
          <w:rFonts w:asciiTheme="minorBidi" w:hAnsiTheme="minorBidi"/>
          <w:sz w:val="22"/>
        </w:rPr>
        <w:t>’</w:t>
      </w:r>
      <w:r w:rsidRPr="00215933">
        <w:rPr>
          <w:rFonts w:asciiTheme="minorBidi" w:hAnsiTheme="minorBidi"/>
          <w:sz w:val="22"/>
        </w:rPr>
        <w:t>atténuation de ses effets devait s</w:t>
      </w:r>
      <w:r w:rsidR="00A367B7" w:rsidRPr="00215933">
        <w:rPr>
          <w:rFonts w:asciiTheme="minorBidi" w:hAnsiTheme="minorBidi"/>
          <w:sz w:val="22"/>
        </w:rPr>
        <w:t>’</w:t>
      </w:r>
      <w:r w:rsidRPr="00215933">
        <w:rPr>
          <w:rFonts w:asciiTheme="minorBidi" w:hAnsiTheme="minorBidi"/>
          <w:sz w:val="22"/>
        </w:rPr>
        <w:t>accompagner d</w:t>
      </w:r>
      <w:r w:rsidR="00A367B7" w:rsidRPr="00215933">
        <w:rPr>
          <w:rFonts w:asciiTheme="minorBidi" w:hAnsiTheme="minorBidi"/>
          <w:sz w:val="22"/>
        </w:rPr>
        <w:t>’</w:t>
      </w:r>
      <w:r w:rsidRPr="00215933">
        <w:rPr>
          <w:rFonts w:asciiTheme="minorBidi" w:hAnsiTheme="minorBidi"/>
          <w:sz w:val="22"/>
        </w:rPr>
        <w:t>un financement adéquat et d</w:t>
      </w:r>
      <w:r w:rsidR="00A367B7" w:rsidRPr="00215933">
        <w:rPr>
          <w:rFonts w:asciiTheme="minorBidi" w:hAnsiTheme="minorBidi"/>
          <w:sz w:val="22"/>
        </w:rPr>
        <w:t>’</w:t>
      </w:r>
      <w:r w:rsidRPr="00215933">
        <w:rPr>
          <w:rFonts w:asciiTheme="minorBidi" w:hAnsiTheme="minorBidi"/>
          <w:sz w:val="22"/>
        </w:rPr>
        <w:t>un soutien concret, au-delà d</w:t>
      </w:r>
      <w:r w:rsidR="00A367B7" w:rsidRPr="00215933">
        <w:rPr>
          <w:rFonts w:asciiTheme="minorBidi" w:hAnsiTheme="minorBidi"/>
          <w:sz w:val="22"/>
        </w:rPr>
        <w:t>’</w:t>
      </w:r>
      <w:r w:rsidRPr="00215933">
        <w:rPr>
          <w:rFonts w:asciiTheme="minorBidi" w:hAnsiTheme="minorBidi"/>
          <w:sz w:val="22"/>
        </w:rPr>
        <w:t>une simple reconnaissance informelle. La délégation a mis en avant les travaux de recherche menés actuellement en Roumanie sur le rôle du patrimoine vivant dans la préservation des paysages culturels, la gestion durable des géoparcs mondiaux de l</w:t>
      </w:r>
      <w:r w:rsidR="00A367B7" w:rsidRPr="00215933">
        <w:rPr>
          <w:rFonts w:asciiTheme="minorBidi" w:hAnsiTheme="minorBidi"/>
          <w:sz w:val="22"/>
        </w:rPr>
        <w:t>’</w:t>
      </w:r>
      <w:r w:rsidRPr="00215933">
        <w:rPr>
          <w:rFonts w:asciiTheme="minorBidi" w:hAnsiTheme="minorBidi"/>
          <w:sz w:val="22"/>
        </w:rPr>
        <w:t>UNESCO et les pratiques agricoles à petite échelle en tant qu</w:t>
      </w:r>
      <w:r w:rsidR="00A367B7" w:rsidRPr="00215933">
        <w:rPr>
          <w:rFonts w:asciiTheme="minorBidi" w:hAnsiTheme="minorBidi"/>
          <w:sz w:val="22"/>
        </w:rPr>
        <w:t>’</w:t>
      </w:r>
      <w:r w:rsidRPr="00215933">
        <w:rPr>
          <w:rFonts w:asciiTheme="minorBidi" w:hAnsiTheme="minorBidi"/>
          <w:sz w:val="22"/>
        </w:rPr>
        <w:t>alternatives durables sur le plan environnemental. La délégation a souligné l</w:t>
      </w:r>
      <w:r w:rsidR="00A367B7" w:rsidRPr="00215933">
        <w:rPr>
          <w:rFonts w:asciiTheme="minorBidi" w:hAnsiTheme="minorBidi"/>
          <w:sz w:val="22"/>
        </w:rPr>
        <w:t>’</w:t>
      </w:r>
      <w:r w:rsidRPr="00215933">
        <w:rPr>
          <w:rFonts w:asciiTheme="minorBidi" w:hAnsiTheme="minorBidi"/>
          <w:sz w:val="22"/>
        </w:rPr>
        <w:t>importance d</w:t>
      </w:r>
      <w:r w:rsidR="00A367B7" w:rsidRPr="00215933">
        <w:rPr>
          <w:rFonts w:asciiTheme="minorBidi" w:hAnsiTheme="minorBidi"/>
          <w:sz w:val="22"/>
        </w:rPr>
        <w:t>’</w:t>
      </w:r>
      <w:r w:rsidRPr="00215933">
        <w:rPr>
          <w:rFonts w:asciiTheme="minorBidi" w:hAnsiTheme="minorBidi"/>
          <w:sz w:val="22"/>
        </w:rPr>
        <w:t>identifier et de promouvoir les bonnes pratiques mises au point par les communautés détentrices d</w:t>
      </w:r>
      <w:r w:rsidR="00A367B7" w:rsidRPr="00215933">
        <w:rPr>
          <w:rFonts w:asciiTheme="minorBidi" w:hAnsiTheme="minorBidi"/>
          <w:sz w:val="22"/>
        </w:rPr>
        <w:t>’</w:t>
      </w:r>
      <w:r w:rsidRPr="00215933">
        <w:rPr>
          <w:rFonts w:asciiTheme="minorBidi" w:hAnsiTheme="minorBidi"/>
          <w:sz w:val="22"/>
        </w:rPr>
        <w:t>un patrimoine vivant, qui pourraient inspirer des initiatives mondiales plus larges associant culture et durabilité environnementale.</w:t>
      </w:r>
    </w:p>
    <w:p w14:paraId="3EC53FE0" w14:textId="1A7FFCE5" w:rsidR="002D04A2" w:rsidRPr="00215933" w:rsidRDefault="002D04A2" w:rsidP="002D04A2">
      <w:pPr>
        <w:pStyle w:val="ListParagraph"/>
        <w:numPr>
          <w:ilvl w:val="0"/>
          <w:numId w:val="23"/>
        </w:numPr>
        <w:tabs>
          <w:tab w:val="left" w:pos="1134"/>
        </w:tabs>
        <w:snapToGrid w:val="0"/>
        <w:ind w:left="567" w:hanging="567"/>
        <w:jc w:val="both"/>
        <w:rPr>
          <w:rFonts w:asciiTheme="minorBidi" w:hAnsiTheme="minorBidi"/>
          <w:sz w:val="22"/>
          <w:szCs w:val="22"/>
        </w:rPr>
      </w:pPr>
      <w:r w:rsidRPr="00215933">
        <w:rPr>
          <w:rFonts w:asciiTheme="minorBidi" w:hAnsiTheme="minorBidi"/>
          <w:sz w:val="22"/>
        </w:rPr>
        <w:t>En l</w:t>
      </w:r>
      <w:r w:rsidR="00A367B7" w:rsidRPr="00215933">
        <w:rPr>
          <w:rFonts w:asciiTheme="minorBidi" w:hAnsiTheme="minorBidi"/>
          <w:sz w:val="22"/>
        </w:rPr>
        <w:t>’</w:t>
      </w:r>
      <w:r w:rsidRPr="00215933">
        <w:rPr>
          <w:rFonts w:asciiTheme="minorBidi" w:hAnsiTheme="minorBidi"/>
          <w:sz w:val="22"/>
        </w:rPr>
        <w:t>absence d</w:t>
      </w:r>
      <w:r w:rsidR="00A367B7" w:rsidRPr="00215933">
        <w:rPr>
          <w:rFonts w:asciiTheme="minorBidi" w:hAnsiTheme="minorBidi"/>
          <w:sz w:val="22"/>
        </w:rPr>
        <w:t>’</w:t>
      </w:r>
      <w:r w:rsidRPr="00215933">
        <w:rPr>
          <w:rFonts w:asciiTheme="minorBidi" w:hAnsiTheme="minorBidi"/>
          <w:sz w:val="22"/>
        </w:rPr>
        <w:t>amendements ou d</w:t>
      </w:r>
      <w:r w:rsidR="00A367B7" w:rsidRPr="00215933">
        <w:rPr>
          <w:rFonts w:asciiTheme="minorBidi" w:hAnsiTheme="minorBidi"/>
          <w:sz w:val="22"/>
        </w:rPr>
        <w:t>’</w:t>
      </w:r>
      <w:r w:rsidRPr="00215933">
        <w:rPr>
          <w:rFonts w:asciiTheme="minorBidi" w:hAnsiTheme="minorBidi"/>
          <w:sz w:val="22"/>
        </w:rPr>
        <w:t xml:space="preserve">objections, le </w:t>
      </w:r>
      <w:r w:rsidRPr="00215933">
        <w:rPr>
          <w:rFonts w:asciiTheme="minorBidi" w:hAnsiTheme="minorBidi"/>
          <w:b/>
          <w:sz w:val="22"/>
        </w:rPr>
        <w:t xml:space="preserve">Président a déclaré la </w:t>
      </w:r>
      <w:r w:rsidR="000A33F3" w:rsidRPr="00215933">
        <w:rPr>
          <w:rFonts w:asciiTheme="minorBidi" w:hAnsiTheme="minorBidi"/>
          <w:b/>
          <w:sz w:val="22"/>
        </w:rPr>
        <w:t>D</w:t>
      </w:r>
      <w:r w:rsidRPr="00215933">
        <w:rPr>
          <w:rFonts w:asciiTheme="minorBidi" w:hAnsiTheme="minorBidi"/>
          <w:b/>
          <w:sz w:val="22"/>
        </w:rPr>
        <w:t xml:space="preserve">écision </w:t>
      </w:r>
      <w:hyperlink r:id="rId187" w:history="1">
        <w:r w:rsidRPr="00215933">
          <w:rPr>
            <w:rStyle w:val="Hyperlink"/>
            <w:rFonts w:asciiTheme="minorBidi" w:hAnsiTheme="minorBidi"/>
            <w:b/>
            <w:bCs/>
            <w:sz w:val="22"/>
          </w:rPr>
          <w:t>20.COM 12</w:t>
        </w:r>
      </w:hyperlink>
      <w:r w:rsidRPr="00215933">
        <w:rPr>
          <w:rFonts w:asciiTheme="minorBidi" w:hAnsiTheme="minorBidi"/>
          <w:b/>
          <w:sz w:val="22"/>
        </w:rPr>
        <w:t xml:space="preserve"> adoptée</w:t>
      </w:r>
      <w:r w:rsidRPr="00215933">
        <w:rPr>
          <w:rFonts w:asciiTheme="minorBidi" w:hAnsiTheme="minorBidi"/>
          <w:sz w:val="22"/>
        </w:rPr>
        <w:t>.</w:t>
      </w:r>
    </w:p>
    <w:p w14:paraId="30305782" w14:textId="3B159158" w:rsidR="002D04A2" w:rsidRPr="00215933" w:rsidRDefault="002D04A2" w:rsidP="002D04A2">
      <w:pPr>
        <w:pStyle w:val="Orateurengris"/>
        <w:keepNext/>
        <w:keepLines/>
        <w:tabs>
          <w:tab w:val="clear" w:pos="709"/>
          <w:tab w:val="clear" w:pos="1418"/>
          <w:tab w:val="clear" w:pos="2126"/>
          <w:tab w:val="clear" w:pos="2835"/>
        </w:tabs>
        <w:spacing w:before="240"/>
        <w:rPr>
          <w:rFonts w:eastAsia="Malgun Gothic"/>
          <w:b/>
          <w:bCs/>
          <w:u w:val="single"/>
          <w:lang w:val="fr-FR"/>
        </w:rPr>
      </w:pPr>
      <w:r w:rsidRPr="00215933">
        <w:rPr>
          <w:b/>
          <w:u w:val="single"/>
          <w:lang w:val="fr-FR"/>
        </w:rPr>
        <w:t>POINT 13 DE L</w:t>
      </w:r>
      <w:r w:rsidR="00A367B7" w:rsidRPr="00215933">
        <w:rPr>
          <w:b/>
          <w:u w:val="single"/>
          <w:lang w:val="fr-FR"/>
        </w:rPr>
        <w:t>’</w:t>
      </w:r>
      <w:r w:rsidRPr="00215933">
        <w:rPr>
          <w:b/>
          <w:u w:val="single"/>
          <w:lang w:val="fr-FR"/>
        </w:rPr>
        <w:t>ORDRE DU JOUR</w:t>
      </w:r>
    </w:p>
    <w:p w14:paraId="4999D59E" w14:textId="4575A0A1" w:rsidR="002D04A2" w:rsidRPr="00215933" w:rsidRDefault="002D04A2" w:rsidP="002D04A2">
      <w:pPr>
        <w:pStyle w:val="Orateurengris"/>
        <w:keepNext/>
        <w:keepLines/>
        <w:tabs>
          <w:tab w:val="clear" w:pos="709"/>
          <w:tab w:val="clear" w:pos="1418"/>
          <w:tab w:val="clear" w:pos="2126"/>
          <w:tab w:val="clear" w:pos="2835"/>
        </w:tabs>
        <w:rPr>
          <w:rFonts w:eastAsia="Malgun Gothic"/>
          <w:b/>
          <w:bCs/>
          <w:caps/>
          <w:lang w:val="fr-FR"/>
        </w:rPr>
      </w:pPr>
      <w:r w:rsidRPr="00215933">
        <w:rPr>
          <w:b/>
          <w:caps/>
          <w:lang w:val="fr-FR"/>
        </w:rPr>
        <w:t>Fonds du patrimoine culturel immatériel : contributions volontaires suppl</w:t>
      </w:r>
      <w:r w:rsidR="00EE2703" w:rsidRPr="00215933">
        <w:rPr>
          <w:b/>
          <w:caps/>
          <w:lang w:val="fr-FR"/>
        </w:rPr>
        <w:t>É</w:t>
      </w:r>
      <w:r w:rsidRPr="00215933">
        <w:rPr>
          <w:b/>
          <w:caps/>
          <w:lang w:val="fr-FR"/>
        </w:rPr>
        <w:t>mentaires et autres questions</w:t>
      </w:r>
    </w:p>
    <w:p w14:paraId="2DA4DB80" w14:textId="77777777" w:rsidR="002D04A2" w:rsidRPr="00215933" w:rsidRDefault="002D04A2" w:rsidP="005D250D">
      <w:pPr>
        <w:pStyle w:val="Orateurengris"/>
        <w:keepNext/>
        <w:keepLines/>
        <w:tabs>
          <w:tab w:val="clear" w:pos="709"/>
          <w:tab w:val="clear" w:pos="1418"/>
          <w:tab w:val="clear" w:pos="2126"/>
          <w:tab w:val="clear" w:pos="2835"/>
        </w:tabs>
        <w:spacing w:after="0"/>
        <w:ind w:left="2127" w:hanging="1560"/>
        <w:jc w:val="left"/>
        <w:rPr>
          <w:rStyle w:val="Hyperlink"/>
          <w:lang w:val="fr-FR"/>
        </w:rPr>
      </w:pPr>
      <w:r w:rsidRPr="00215933">
        <w:rPr>
          <w:rStyle w:val="Heading1Char"/>
          <w:rFonts w:ascii="Arial" w:hAnsi="Arial"/>
          <w:b/>
          <w:color w:val="212121"/>
          <w:sz w:val="22"/>
          <w:shd w:val="clear" w:color="auto" w:fill="FFFFFF"/>
          <w:lang w:val="fr-FR"/>
        </w:rPr>
        <w:t>Documents</w:t>
      </w:r>
      <w:r w:rsidRPr="00215933">
        <w:rPr>
          <w:rStyle w:val="Heading1Char"/>
          <w:rFonts w:ascii="Arial" w:hAnsi="Arial"/>
          <w:color w:val="212121"/>
          <w:sz w:val="22"/>
          <w:shd w:val="clear" w:color="auto" w:fill="FFFFFF"/>
          <w:lang w:val="fr-FR"/>
        </w:rPr>
        <w:t> </w:t>
      </w:r>
      <w:r w:rsidRPr="00215933">
        <w:rPr>
          <w:rStyle w:val="Heading1Char"/>
          <w:rFonts w:ascii="Arial" w:hAnsi="Arial"/>
          <w:b/>
          <w:bCs/>
          <w:color w:val="212121"/>
          <w:sz w:val="22"/>
          <w:shd w:val="clear" w:color="auto" w:fill="FFFFFF"/>
          <w:lang w:val="fr-FR"/>
        </w:rPr>
        <w:t>:</w:t>
      </w:r>
      <w:r w:rsidRPr="00215933">
        <w:rPr>
          <w:rStyle w:val="Heading1Char"/>
          <w:color w:val="212121"/>
          <w:shd w:val="clear" w:color="auto" w:fill="FFFFFF"/>
          <w:lang w:val="fr-FR"/>
        </w:rPr>
        <w:tab/>
      </w:r>
      <w:hyperlink r:id="rId188" w:history="1">
        <w:r w:rsidRPr="00215933">
          <w:rPr>
            <w:rStyle w:val="Hyperlink"/>
            <w:lang w:val="fr-FR"/>
          </w:rPr>
          <w:t>LHE/25/20.COM/13</w:t>
        </w:r>
      </w:hyperlink>
    </w:p>
    <w:p w14:paraId="288593D2" w14:textId="77777777" w:rsidR="002D04A2" w:rsidRPr="00215933" w:rsidRDefault="002D04A2" w:rsidP="005D250D">
      <w:pPr>
        <w:pStyle w:val="Orateurengris"/>
        <w:keepNext/>
        <w:keepLines/>
        <w:tabs>
          <w:tab w:val="clear" w:pos="709"/>
          <w:tab w:val="clear" w:pos="1418"/>
          <w:tab w:val="clear" w:pos="2126"/>
          <w:tab w:val="clear" w:pos="2835"/>
        </w:tabs>
        <w:spacing w:after="0"/>
        <w:ind w:left="2160" w:hanging="33"/>
        <w:jc w:val="left"/>
        <w:rPr>
          <w:rStyle w:val="Hyperlink"/>
          <w:lang w:val="fr-FR"/>
        </w:rPr>
      </w:pPr>
      <w:hyperlink r:id="rId189" w:history="1">
        <w:r w:rsidRPr="00215933">
          <w:rPr>
            <w:rStyle w:val="Hyperlink"/>
            <w:lang w:val="fr-FR"/>
          </w:rPr>
          <w:t>LHE/25/20.COM/INF.13.1</w:t>
        </w:r>
      </w:hyperlink>
    </w:p>
    <w:p w14:paraId="27849C5C" w14:textId="77777777" w:rsidR="002D04A2" w:rsidRPr="00215933" w:rsidRDefault="002D04A2" w:rsidP="00B845C2">
      <w:pPr>
        <w:pStyle w:val="Orateurengris"/>
        <w:keepNext/>
        <w:keepLines/>
        <w:tabs>
          <w:tab w:val="clear" w:pos="709"/>
          <w:tab w:val="clear" w:pos="1418"/>
          <w:tab w:val="clear" w:pos="2126"/>
          <w:tab w:val="clear" w:pos="2835"/>
        </w:tabs>
        <w:ind w:left="2160" w:hanging="34"/>
        <w:jc w:val="left"/>
        <w:rPr>
          <w:lang w:val="fr-FR"/>
        </w:rPr>
      </w:pPr>
      <w:hyperlink r:id="rId190" w:history="1">
        <w:r w:rsidRPr="00215933">
          <w:rPr>
            <w:rStyle w:val="Hyperlink"/>
            <w:lang w:val="fr-FR"/>
          </w:rPr>
          <w:t>LHE/25/20.COM/INF.13.2</w:t>
        </w:r>
      </w:hyperlink>
    </w:p>
    <w:p w14:paraId="256F2A53" w14:textId="77777777" w:rsidR="002D04A2" w:rsidRPr="00215933" w:rsidRDefault="002D04A2" w:rsidP="002D04A2">
      <w:pPr>
        <w:pStyle w:val="Orateurengris"/>
        <w:tabs>
          <w:tab w:val="left" w:pos="567"/>
        </w:tabs>
        <w:ind w:left="720" w:hanging="153"/>
        <w:rPr>
          <w:i/>
          <w:iCs/>
          <w:lang w:val="fr-FR"/>
        </w:rPr>
      </w:pPr>
      <w:r w:rsidRPr="00215933">
        <w:rPr>
          <w:b/>
          <w:lang w:val="fr-FR"/>
        </w:rPr>
        <w:t xml:space="preserve">Décision : </w:t>
      </w:r>
      <w:r w:rsidRPr="00215933">
        <w:rPr>
          <w:b/>
          <w:lang w:val="fr-FR"/>
        </w:rPr>
        <w:tab/>
      </w:r>
      <w:hyperlink r:id="rId191" w:history="1">
        <w:r w:rsidRPr="00215933">
          <w:rPr>
            <w:rStyle w:val="Hyperlink"/>
            <w:i/>
            <w:lang w:val="fr-FR"/>
          </w:rPr>
          <w:t>20.COM 13</w:t>
        </w:r>
      </w:hyperlink>
    </w:p>
    <w:p w14:paraId="34B76EC5" w14:textId="353E78C4" w:rsidR="002D04A2" w:rsidRPr="00215933" w:rsidRDefault="002D04A2" w:rsidP="002D04A2">
      <w:pPr>
        <w:pStyle w:val="ListParagraph"/>
        <w:numPr>
          <w:ilvl w:val="0"/>
          <w:numId w:val="23"/>
        </w:numPr>
        <w:tabs>
          <w:tab w:val="left" w:pos="1134"/>
        </w:tabs>
        <w:snapToGrid w:val="0"/>
        <w:ind w:left="567" w:hanging="567"/>
        <w:jc w:val="both"/>
        <w:rPr>
          <w:rFonts w:asciiTheme="minorBidi" w:hAnsiTheme="minorBidi" w:cstheme="minorBidi"/>
          <w:sz w:val="22"/>
          <w:szCs w:val="22"/>
        </w:rPr>
      </w:pPr>
      <w:r w:rsidRPr="00215933">
        <w:rPr>
          <w:rFonts w:asciiTheme="minorBidi" w:hAnsiTheme="minorBidi"/>
          <w:sz w:val="22"/>
        </w:rPr>
        <w:t xml:space="preserve">Le </w:t>
      </w:r>
      <w:r w:rsidRPr="00215933">
        <w:rPr>
          <w:rFonts w:asciiTheme="minorBidi" w:hAnsiTheme="minorBidi"/>
          <w:b/>
          <w:sz w:val="22"/>
        </w:rPr>
        <w:t>Président</w:t>
      </w:r>
      <w:r w:rsidRPr="00215933">
        <w:rPr>
          <w:rFonts w:asciiTheme="minorBidi" w:hAnsiTheme="minorBidi"/>
          <w:sz w:val="22"/>
        </w:rPr>
        <w:t xml:space="preserve"> est passé au point 13 de l</w:t>
      </w:r>
      <w:r w:rsidR="00A367B7" w:rsidRPr="00215933">
        <w:rPr>
          <w:rFonts w:asciiTheme="minorBidi" w:hAnsiTheme="minorBidi"/>
          <w:sz w:val="22"/>
        </w:rPr>
        <w:t>’</w:t>
      </w:r>
      <w:r w:rsidRPr="00215933">
        <w:rPr>
          <w:rFonts w:asciiTheme="minorBidi" w:hAnsiTheme="minorBidi"/>
          <w:sz w:val="22"/>
        </w:rPr>
        <w:t>ordre du jour, le Fonds du patrimoine culturel immatériel : contributions volontaires supplémentaires et autres questions. Le Président a rappelé aux participants que, conformément aux articles 25.5 et 27 de la Convention, le Comité était chargé d</w:t>
      </w:r>
      <w:r w:rsidR="00A367B7" w:rsidRPr="00215933">
        <w:rPr>
          <w:rFonts w:asciiTheme="minorBidi" w:hAnsiTheme="minorBidi"/>
          <w:sz w:val="22"/>
        </w:rPr>
        <w:t>’</w:t>
      </w:r>
      <w:r w:rsidRPr="00215933">
        <w:rPr>
          <w:rFonts w:asciiTheme="minorBidi" w:hAnsiTheme="minorBidi"/>
          <w:sz w:val="22"/>
        </w:rPr>
        <w:t>approuver les contributions volontaires supplémentaires versées par les États parties en plus de leurs contributions annuelles obligatoires.</w:t>
      </w:r>
    </w:p>
    <w:p w14:paraId="7C215361" w14:textId="0175CEBF" w:rsidR="002D04A2" w:rsidRPr="00215933" w:rsidRDefault="002D04A2" w:rsidP="002D04A2">
      <w:pPr>
        <w:pStyle w:val="ListParagraph"/>
        <w:numPr>
          <w:ilvl w:val="0"/>
          <w:numId w:val="23"/>
        </w:numPr>
        <w:tabs>
          <w:tab w:val="left" w:pos="1134"/>
        </w:tabs>
        <w:snapToGrid w:val="0"/>
        <w:ind w:left="567" w:hanging="567"/>
        <w:jc w:val="both"/>
        <w:rPr>
          <w:rFonts w:asciiTheme="minorBidi" w:hAnsiTheme="minorBidi" w:cstheme="minorBidi"/>
          <w:sz w:val="22"/>
          <w:szCs w:val="22"/>
          <w:u w:val="single"/>
        </w:rPr>
      </w:pPr>
      <w:r w:rsidRPr="00215933">
        <w:rPr>
          <w:rFonts w:asciiTheme="minorBidi" w:hAnsiTheme="minorBidi"/>
          <w:sz w:val="22"/>
        </w:rPr>
        <w:t xml:space="preserve">La </w:t>
      </w:r>
      <w:r w:rsidRPr="00215933">
        <w:rPr>
          <w:rFonts w:asciiTheme="minorBidi" w:hAnsiTheme="minorBidi"/>
          <w:b/>
          <w:sz w:val="22"/>
        </w:rPr>
        <w:t>Secrétaire</w:t>
      </w:r>
      <w:r w:rsidRPr="00215933">
        <w:rPr>
          <w:rFonts w:asciiTheme="minorBidi" w:hAnsiTheme="minorBidi"/>
          <w:sz w:val="22"/>
        </w:rPr>
        <w:t xml:space="preserve"> a expliqué que, conformément à la </w:t>
      </w:r>
      <w:r w:rsidR="000A33F3" w:rsidRPr="00215933">
        <w:rPr>
          <w:rFonts w:asciiTheme="minorBidi" w:hAnsiTheme="minorBidi"/>
          <w:sz w:val="22"/>
        </w:rPr>
        <w:t>D</w:t>
      </w:r>
      <w:r w:rsidRPr="00215933">
        <w:rPr>
          <w:rFonts w:asciiTheme="minorBidi" w:hAnsiTheme="minorBidi"/>
          <w:sz w:val="22"/>
        </w:rPr>
        <w:t xml:space="preserve">écision </w:t>
      </w:r>
      <w:hyperlink r:id="rId192" w:history="1">
        <w:r w:rsidRPr="00215933">
          <w:rPr>
            <w:rStyle w:val="Hyperlink"/>
            <w:rFonts w:asciiTheme="minorBidi" w:hAnsiTheme="minorBidi"/>
            <w:sz w:val="22"/>
          </w:rPr>
          <w:t>19.COM 12</w:t>
        </w:r>
      </w:hyperlink>
      <w:r w:rsidRPr="00215933">
        <w:rPr>
          <w:rFonts w:asciiTheme="minorBidi" w:hAnsiTheme="minorBidi"/>
          <w:sz w:val="22"/>
        </w:rPr>
        <w:t>, le Secrétariat était tenu de faire rapport sur la mise en œuvre des contributions volontaires supplémentaires reçues depuis la dix</w:t>
      </w:r>
      <w:r w:rsidRPr="00215933">
        <w:rPr>
          <w:rFonts w:asciiTheme="minorBidi" w:hAnsiTheme="minorBidi"/>
          <w:sz w:val="22"/>
        </w:rPr>
        <w:noBreakHyphen/>
        <w:t xml:space="preserve">neuvième session. La Secrétaire a également rappelé que, conformément à la </w:t>
      </w:r>
      <w:r w:rsidR="000A33F3" w:rsidRPr="00215933">
        <w:rPr>
          <w:rFonts w:asciiTheme="minorBidi" w:hAnsiTheme="minorBidi"/>
          <w:sz w:val="22"/>
        </w:rPr>
        <w:t>D</w:t>
      </w:r>
      <w:r w:rsidRPr="00215933">
        <w:rPr>
          <w:rFonts w:asciiTheme="minorBidi" w:hAnsiTheme="minorBidi"/>
          <w:sz w:val="22"/>
        </w:rPr>
        <w:t xml:space="preserve">écision </w:t>
      </w:r>
      <w:hyperlink r:id="rId193" w:history="1">
        <w:r w:rsidRPr="00215933">
          <w:rPr>
            <w:rStyle w:val="Hyperlink"/>
            <w:rFonts w:asciiTheme="minorBidi" w:hAnsiTheme="minorBidi"/>
            <w:sz w:val="22"/>
          </w:rPr>
          <w:t>7.COM 20.1</w:t>
        </w:r>
      </w:hyperlink>
      <w:r w:rsidRPr="00215933">
        <w:rPr>
          <w:rFonts w:asciiTheme="minorBidi" w:hAnsiTheme="minorBidi"/>
          <w:sz w:val="22"/>
        </w:rPr>
        <w:t>, il était obligatoire de rendre compte, lors de chaque réunion du Comité, de toutes les formes de contributions volontaires reçues depuis la session précédente. La Secrétaire a présenté trois documents connexes. Le document </w:t>
      </w:r>
      <w:hyperlink r:id="rId194" w:history="1">
        <w:r w:rsidRPr="00215933">
          <w:rPr>
            <w:rStyle w:val="Hyperlink"/>
            <w:rFonts w:asciiTheme="minorBidi" w:hAnsiTheme="minorBidi"/>
            <w:sz w:val="22"/>
          </w:rPr>
          <w:t>LHE/25/20.COM/13</w:t>
        </w:r>
      </w:hyperlink>
      <w:r w:rsidRPr="00215933">
        <w:rPr>
          <w:rFonts w:asciiTheme="minorBidi" w:hAnsiTheme="minorBidi"/>
          <w:sz w:val="22"/>
        </w:rPr>
        <w:t xml:space="preserve"> </w:t>
      </w:r>
      <w:r w:rsidR="000A33F3" w:rsidRPr="00215933">
        <w:rPr>
          <w:rFonts w:asciiTheme="minorBidi" w:hAnsiTheme="minorBidi"/>
          <w:sz w:val="22"/>
        </w:rPr>
        <w:t xml:space="preserve">est le document principal et il est constitué de trois parties centrales. La section A </w:t>
      </w:r>
      <w:r w:rsidRPr="00215933">
        <w:rPr>
          <w:rFonts w:asciiTheme="minorBidi" w:hAnsiTheme="minorBidi"/>
          <w:sz w:val="22"/>
        </w:rPr>
        <w:t>présent</w:t>
      </w:r>
      <w:r w:rsidR="000A33F3" w:rsidRPr="00215933">
        <w:rPr>
          <w:rFonts w:asciiTheme="minorBidi" w:hAnsiTheme="minorBidi"/>
          <w:sz w:val="22"/>
        </w:rPr>
        <w:t>e</w:t>
      </w:r>
      <w:r w:rsidRPr="00215933">
        <w:rPr>
          <w:rFonts w:asciiTheme="minorBidi" w:hAnsiTheme="minorBidi"/>
          <w:sz w:val="22"/>
        </w:rPr>
        <w:t xml:space="preserve"> un aperçu des contributions reçues entre le 1</w:t>
      </w:r>
      <w:r w:rsidRPr="00215933">
        <w:rPr>
          <w:rFonts w:asciiTheme="minorBidi" w:hAnsiTheme="minorBidi"/>
          <w:sz w:val="22"/>
          <w:vertAlign w:val="superscript"/>
        </w:rPr>
        <w:t>er</w:t>
      </w:r>
      <w:r w:rsidRPr="00215933">
        <w:rPr>
          <w:rFonts w:asciiTheme="minorBidi" w:hAnsiTheme="minorBidi"/>
          <w:sz w:val="22"/>
        </w:rPr>
        <w:t xml:space="preserve"> janvier et le 30 juin de </w:t>
      </w:r>
      <w:r w:rsidR="000A33F3" w:rsidRPr="00215933">
        <w:rPr>
          <w:rFonts w:asciiTheme="minorBidi" w:hAnsiTheme="minorBidi"/>
          <w:sz w:val="22"/>
        </w:rPr>
        <w:t>2025</w:t>
      </w:r>
      <w:r w:rsidR="00A367B7" w:rsidRPr="00215933">
        <w:rPr>
          <w:rFonts w:asciiTheme="minorBidi" w:hAnsiTheme="minorBidi"/>
          <w:sz w:val="22"/>
        </w:rPr>
        <w:t>’</w:t>
      </w:r>
      <w:r w:rsidRPr="00215933">
        <w:rPr>
          <w:rFonts w:asciiTheme="minorBidi" w:hAnsiTheme="minorBidi"/>
          <w:sz w:val="22"/>
        </w:rPr>
        <w:t>, ainsi q</w:t>
      </w:r>
      <w:r w:rsidR="000A33F3" w:rsidRPr="00215933">
        <w:rPr>
          <w:rFonts w:asciiTheme="minorBidi" w:hAnsiTheme="minorBidi"/>
          <w:sz w:val="22"/>
        </w:rPr>
        <w:t>u</w:t>
      </w:r>
      <w:r w:rsidR="00A367B7" w:rsidRPr="00215933">
        <w:rPr>
          <w:rFonts w:asciiTheme="minorBidi" w:hAnsiTheme="minorBidi"/>
          <w:sz w:val="22"/>
        </w:rPr>
        <w:t>’</w:t>
      </w:r>
      <w:r w:rsidR="000A33F3" w:rsidRPr="00215933">
        <w:rPr>
          <w:rFonts w:asciiTheme="minorBidi" w:hAnsiTheme="minorBidi"/>
          <w:sz w:val="22"/>
        </w:rPr>
        <w:t>un aperçu du</w:t>
      </w:r>
      <w:r w:rsidRPr="00215933">
        <w:rPr>
          <w:rFonts w:asciiTheme="minorBidi" w:hAnsiTheme="minorBidi"/>
          <w:sz w:val="22"/>
        </w:rPr>
        <w:t xml:space="preserve"> montant cumulé des contributions </w:t>
      </w:r>
      <w:r w:rsidR="000A33F3" w:rsidRPr="00215933">
        <w:rPr>
          <w:rFonts w:asciiTheme="minorBidi" w:hAnsiTheme="minorBidi"/>
          <w:sz w:val="22"/>
        </w:rPr>
        <w:t xml:space="preserve">reçues </w:t>
      </w:r>
      <w:r w:rsidRPr="00215933">
        <w:rPr>
          <w:rFonts w:asciiTheme="minorBidi" w:hAnsiTheme="minorBidi"/>
          <w:sz w:val="22"/>
        </w:rPr>
        <w:t>depuis le début de la période quadriennale 2022</w:t>
      </w:r>
      <w:r w:rsidRPr="00215933">
        <w:rPr>
          <w:rFonts w:asciiTheme="minorBidi" w:hAnsiTheme="minorBidi"/>
          <w:sz w:val="22"/>
        </w:rPr>
        <w:noBreakHyphen/>
        <w:t xml:space="preserve">2025. </w:t>
      </w:r>
      <w:r w:rsidR="000A33F3" w:rsidRPr="00215933">
        <w:rPr>
          <w:rFonts w:asciiTheme="minorBidi" w:hAnsiTheme="minorBidi"/>
          <w:sz w:val="22"/>
        </w:rPr>
        <w:t>La</w:t>
      </w:r>
      <w:r w:rsidRPr="00215933">
        <w:rPr>
          <w:rFonts w:asciiTheme="minorBidi" w:hAnsiTheme="minorBidi"/>
          <w:sz w:val="22"/>
        </w:rPr>
        <w:t>a section B détaill</w:t>
      </w:r>
      <w:r w:rsidR="000A33F3" w:rsidRPr="00215933">
        <w:rPr>
          <w:rFonts w:asciiTheme="minorBidi" w:hAnsiTheme="minorBidi"/>
          <w:sz w:val="22"/>
        </w:rPr>
        <w:t>e</w:t>
      </w:r>
      <w:r w:rsidRPr="00215933">
        <w:rPr>
          <w:rFonts w:asciiTheme="minorBidi" w:hAnsiTheme="minorBidi"/>
          <w:sz w:val="22"/>
        </w:rPr>
        <w:t xml:space="preserve"> d</w:t>
      </w:r>
      <w:r w:rsidR="00A367B7" w:rsidRPr="00215933">
        <w:rPr>
          <w:rFonts w:asciiTheme="minorBidi" w:hAnsiTheme="minorBidi"/>
          <w:sz w:val="22"/>
        </w:rPr>
        <w:t>’</w:t>
      </w:r>
      <w:r w:rsidRPr="00215933">
        <w:rPr>
          <w:rFonts w:asciiTheme="minorBidi" w:hAnsiTheme="minorBidi"/>
          <w:sz w:val="22"/>
        </w:rPr>
        <w:t>autres formes de soutien, telles que les accords de fonds en dépôt et les contributions supplémentaires au programme et budget C5 de l</w:t>
      </w:r>
      <w:r w:rsidR="00A367B7" w:rsidRPr="00215933">
        <w:rPr>
          <w:rFonts w:asciiTheme="minorBidi" w:hAnsiTheme="minorBidi"/>
          <w:sz w:val="22"/>
        </w:rPr>
        <w:t>’</w:t>
      </w:r>
      <w:r w:rsidRPr="00215933">
        <w:rPr>
          <w:rFonts w:asciiTheme="minorBidi" w:hAnsiTheme="minorBidi"/>
          <w:sz w:val="22"/>
        </w:rPr>
        <w:t>UNESCO</w:t>
      </w:r>
      <w:r w:rsidR="000A33F3" w:rsidRPr="00215933">
        <w:rPr>
          <w:rFonts w:asciiTheme="minorBidi" w:hAnsiTheme="minorBidi"/>
          <w:sz w:val="22"/>
        </w:rPr>
        <w:t>.</w:t>
      </w:r>
      <w:r w:rsidRPr="00215933">
        <w:rPr>
          <w:rFonts w:asciiTheme="minorBidi" w:hAnsiTheme="minorBidi"/>
          <w:sz w:val="22"/>
        </w:rPr>
        <w:t xml:space="preserve"> </w:t>
      </w:r>
      <w:r w:rsidR="000A33F3" w:rsidRPr="00215933">
        <w:rPr>
          <w:rFonts w:asciiTheme="minorBidi" w:hAnsiTheme="minorBidi"/>
          <w:sz w:val="22"/>
        </w:rPr>
        <w:t>Enfin, l</w:t>
      </w:r>
      <w:r w:rsidRPr="00215933">
        <w:rPr>
          <w:rFonts w:asciiTheme="minorBidi" w:hAnsiTheme="minorBidi"/>
          <w:sz w:val="22"/>
        </w:rPr>
        <w:t>a section C présent</w:t>
      </w:r>
      <w:r w:rsidR="000A33F3" w:rsidRPr="00215933">
        <w:rPr>
          <w:rFonts w:asciiTheme="minorBidi" w:hAnsiTheme="minorBidi"/>
          <w:sz w:val="22"/>
        </w:rPr>
        <w:t>e</w:t>
      </w:r>
      <w:r w:rsidRPr="00215933">
        <w:rPr>
          <w:rFonts w:asciiTheme="minorBidi" w:hAnsiTheme="minorBidi"/>
          <w:sz w:val="22"/>
        </w:rPr>
        <w:t xml:space="preserve"> deux propositions de priorités de financement pour la période 2026</w:t>
      </w:r>
      <w:r w:rsidRPr="00215933">
        <w:rPr>
          <w:rFonts w:asciiTheme="minorBidi" w:hAnsiTheme="minorBidi"/>
          <w:sz w:val="22"/>
        </w:rPr>
        <w:noBreakHyphen/>
        <w:t>2029, accompagnées de notes conceptuelles figurant à l</w:t>
      </w:r>
      <w:r w:rsidR="00A367B7" w:rsidRPr="00215933">
        <w:rPr>
          <w:rFonts w:asciiTheme="minorBidi" w:hAnsiTheme="minorBidi"/>
          <w:sz w:val="22"/>
        </w:rPr>
        <w:t>’</w:t>
      </w:r>
      <w:r w:rsidRPr="00215933">
        <w:rPr>
          <w:rFonts w:asciiTheme="minorBidi" w:hAnsiTheme="minorBidi"/>
          <w:sz w:val="22"/>
        </w:rPr>
        <w:t>Annexe 2. Les documents </w:t>
      </w:r>
      <w:hyperlink r:id="rId195" w:history="1">
        <w:r w:rsidRPr="00215933">
          <w:rPr>
            <w:rStyle w:val="Hyperlink"/>
            <w:rFonts w:asciiTheme="minorBidi" w:hAnsiTheme="minorBidi"/>
            <w:sz w:val="22"/>
          </w:rPr>
          <w:t>LHE/25/20.COM/INF.13.1</w:t>
        </w:r>
      </w:hyperlink>
      <w:r w:rsidRPr="00215933">
        <w:rPr>
          <w:rFonts w:asciiTheme="minorBidi" w:hAnsiTheme="minorBidi"/>
          <w:sz w:val="22"/>
        </w:rPr>
        <w:t xml:space="preserve"> et </w:t>
      </w:r>
      <w:hyperlink r:id="rId196" w:history="1">
        <w:r w:rsidRPr="00215933">
          <w:rPr>
            <w:rStyle w:val="Hyperlink"/>
            <w:rFonts w:asciiTheme="minorBidi" w:hAnsiTheme="minorBidi"/>
            <w:sz w:val="22"/>
          </w:rPr>
          <w:t>LHE/25/20.COM/INF.13.2</w:t>
        </w:r>
      </w:hyperlink>
      <w:r w:rsidRPr="00215933">
        <w:rPr>
          <w:rStyle w:val="Hyperlink"/>
          <w:rFonts w:asciiTheme="minorBidi" w:hAnsiTheme="minorBidi"/>
          <w:sz w:val="22"/>
          <w:u w:val="none"/>
        </w:rPr>
        <w:t xml:space="preserve"> </w:t>
      </w:r>
      <w:r w:rsidRPr="00215933">
        <w:rPr>
          <w:rFonts w:asciiTheme="minorBidi" w:hAnsiTheme="minorBidi"/>
          <w:sz w:val="22"/>
        </w:rPr>
        <w:t>port</w:t>
      </w:r>
      <w:r w:rsidR="000A33F3" w:rsidRPr="00215933">
        <w:rPr>
          <w:rFonts w:asciiTheme="minorBidi" w:hAnsiTheme="minorBidi"/>
          <w:sz w:val="22"/>
        </w:rPr>
        <w:t>ent</w:t>
      </w:r>
      <w:r w:rsidRPr="00215933">
        <w:rPr>
          <w:rFonts w:asciiTheme="minorBidi" w:hAnsiTheme="minorBidi"/>
          <w:sz w:val="22"/>
        </w:rPr>
        <w:t xml:space="preserve"> sur la mise en œuvre des </w:t>
      </w:r>
      <w:r w:rsidR="000A33F3" w:rsidRPr="00215933">
        <w:rPr>
          <w:rFonts w:asciiTheme="minorBidi" w:hAnsiTheme="minorBidi"/>
          <w:sz w:val="22"/>
        </w:rPr>
        <w:t xml:space="preserve">deux </w:t>
      </w:r>
      <w:r w:rsidRPr="00215933">
        <w:rPr>
          <w:rFonts w:asciiTheme="minorBidi" w:hAnsiTheme="minorBidi"/>
          <w:sz w:val="22"/>
        </w:rPr>
        <w:t>priorités de financement pour la période 2022</w:t>
      </w:r>
      <w:r w:rsidRPr="00215933">
        <w:rPr>
          <w:rFonts w:asciiTheme="minorBidi" w:hAnsiTheme="minorBidi"/>
          <w:sz w:val="22"/>
        </w:rPr>
        <w:noBreakHyphen/>
        <w:t>2025.</w:t>
      </w:r>
    </w:p>
    <w:p w14:paraId="2588ABF2" w14:textId="2B65B588" w:rsidR="002D04A2" w:rsidRPr="00215933" w:rsidRDefault="002D04A2" w:rsidP="002D04A2">
      <w:pPr>
        <w:pStyle w:val="ListParagraph"/>
        <w:numPr>
          <w:ilvl w:val="0"/>
          <w:numId w:val="23"/>
        </w:numPr>
        <w:tabs>
          <w:tab w:val="left" w:pos="1134"/>
        </w:tabs>
        <w:snapToGrid w:val="0"/>
        <w:ind w:left="567" w:hanging="567"/>
        <w:jc w:val="both"/>
        <w:rPr>
          <w:rFonts w:asciiTheme="minorBidi" w:hAnsiTheme="minorBidi" w:cstheme="minorBidi"/>
          <w:sz w:val="22"/>
          <w:szCs w:val="22"/>
          <w:u w:val="single"/>
        </w:rPr>
      </w:pPr>
      <w:r w:rsidRPr="00215933">
        <w:rPr>
          <w:rFonts w:asciiTheme="minorBidi" w:hAnsiTheme="minorBidi"/>
          <w:b/>
          <w:sz w:val="22"/>
        </w:rPr>
        <w:t>M. Julien Nakata</w:t>
      </w:r>
      <w:r w:rsidRPr="00215933">
        <w:rPr>
          <w:rFonts w:asciiTheme="minorBidi" w:hAnsiTheme="minorBidi"/>
          <w:sz w:val="22"/>
        </w:rPr>
        <w:t>, du</w:t>
      </w:r>
      <w:r w:rsidRPr="00215933">
        <w:rPr>
          <w:rFonts w:asciiTheme="minorBidi" w:hAnsiTheme="minorBidi"/>
          <w:b/>
          <w:sz w:val="22"/>
        </w:rPr>
        <w:t xml:space="preserve"> Secrétariat</w:t>
      </w:r>
      <w:r w:rsidRPr="00215933">
        <w:rPr>
          <w:rFonts w:asciiTheme="minorBidi" w:hAnsiTheme="minorBidi"/>
          <w:bCs/>
          <w:sz w:val="22"/>
        </w:rPr>
        <w:t>,</w:t>
      </w:r>
      <w:r w:rsidRPr="00215933">
        <w:rPr>
          <w:rFonts w:asciiTheme="minorBidi" w:hAnsiTheme="minorBidi"/>
          <w:sz w:val="22"/>
        </w:rPr>
        <w:t xml:space="preserve"> a présenté un aperçu des contributions volontaires destinées à soutenir les priorités de financement de la Convention pour la période 2022</w:t>
      </w:r>
      <w:r w:rsidRPr="00215933">
        <w:rPr>
          <w:rFonts w:asciiTheme="minorBidi" w:hAnsiTheme="minorBidi"/>
          <w:sz w:val="22"/>
        </w:rPr>
        <w:noBreakHyphen/>
        <w:t xml:space="preserve">2025. </w:t>
      </w:r>
      <w:r w:rsidRPr="00215933">
        <w:rPr>
          <w:rFonts w:asciiTheme="minorBidi" w:hAnsiTheme="minorBidi"/>
          <w:sz w:val="22"/>
        </w:rPr>
        <w:lastRenderedPageBreak/>
        <w:t>Deux priorités avaient été approuvées : (a) le renforcement des capacités en matière de sauvegarde du patrimoine culturel immatériel et sa contribution au développement durable ; et (b) la sauvegarde du patrimoine culturel immatériel dans l</w:t>
      </w:r>
      <w:r w:rsidR="00A367B7" w:rsidRPr="00215933">
        <w:rPr>
          <w:rFonts w:asciiTheme="minorBidi" w:hAnsiTheme="minorBidi"/>
          <w:sz w:val="22"/>
        </w:rPr>
        <w:t>’</w:t>
      </w:r>
      <w:r w:rsidRPr="00215933">
        <w:rPr>
          <w:rFonts w:asciiTheme="minorBidi" w:hAnsiTheme="minorBidi"/>
          <w:sz w:val="22"/>
        </w:rPr>
        <w:t>éducation formelle et non formelle. Au cours du premier semestre 2025, quatre contributions volontaires avaient été reçues de la part de la Lituanie (deux contributions), de Monaco et du Royaume</w:t>
      </w:r>
      <w:r w:rsidRPr="00215933">
        <w:rPr>
          <w:rFonts w:asciiTheme="minorBidi" w:hAnsiTheme="minorBidi"/>
          <w:sz w:val="22"/>
        </w:rPr>
        <w:noBreakHyphen/>
        <w:t>Uni, pour un montant total de 48 481 dollars des États-Unis. Ces contributions avaient toutes été affectées au sous-fonds destiné au renforcement des ressources humaines du Secrétariat, dans le cadre de la première priorité de financement. M. Julien Nakata a fait remarquer qu</w:t>
      </w:r>
      <w:r w:rsidR="00A367B7" w:rsidRPr="00215933">
        <w:rPr>
          <w:rFonts w:asciiTheme="minorBidi" w:hAnsiTheme="minorBidi"/>
          <w:sz w:val="22"/>
        </w:rPr>
        <w:t>’</w:t>
      </w:r>
      <w:r w:rsidRPr="00215933">
        <w:rPr>
          <w:rFonts w:asciiTheme="minorBidi" w:hAnsiTheme="minorBidi"/>
          <w:sz w:val="22"/>
        </w:rPr>
        <w:t>aucune nouvelle contribution n</w:t>
      </w:r>
      <w:r w:rsidR="00A367B7" w:rsidRPr="00215933">
        <w:rPr>
          <w:rFonts w:asciiTheme="minorBidi" w:hAnsiTheme="minorBidi"/>
          <w:sz w:val="22"/>
        </w:rPr>
        <w:t>’</w:t>
      </w:r>
      <w:r w:rsidRPr="00215933">
        <w:rPr>
          <w:rFonts w:asciiTheme="minorBidi" w:hAnsiTheme="minorBidi"/>
          <w:sz w:val="22"/>
        </w:rPr>
        <w:t>avait été apportée à la deuxième priorité au cours de la période considérée. Depuis 2022, la première priorité avait reçu 196 047 dollars des États-Unis, soit 4 % de son objectif de 5 millions de dollars des États-Unis, tandis que la seconde avait reçu 82 237 dollars des États-Unis, soit environ 2 % de son objectif de 3,5 millions de dollars des États-Unis. Un certain nombre de projets relevant de ces deux priorités bénéficiait d</w:t>
      </w:r>
      <w:r w:rsidR="00A367B7" w:rsidRPr="00215933">
        <w:rPr>
          <w:rFonts w:asciiTheme="minorBidi" w:hAnsiTheme="minorBidi"/>
          <w:sz w:val="22"/>
        </w:rPr>
        <w:t>’</w:t>
      </w:r>
      <w:r w:rsidRPr="00215933">
        <w:rPr>
          <w:rFonts w:asciiTheme="minorBidi" w:hAnsiTheme="minorBidi"/>
          <w:sz w:val="22"/>
        </w:rPr>
        <w:t>un soutien par le biais d</w:t>
      </w:r>
      <w:r w:rsidR="00A367B7" w:rsidRPr="00215933">
        <w:rPr>
          <w:rFonts w:asciiTheme="minorBidi" w:hAnsiTheme="minorBidi"/>
          <w:sz w:val="22"/>
        </w:rPr>
        <w:t>’</w:t>
      </w:r>
      <w:r w:rsidRPr="00215933">
        <w:rPr>
          <w:rFonts w:asciiTheme="minorBidi" w:hAnsiTheme="minorBidi"/>
          <w:sz w:val="22"/>
        </w:rPr>
        <w:t>autres mécanismes de financement, tels que des fonds en dépôt et des contributions supplémentaires de la part des gouvernements et des centres de catégorie 2. Par ailleurs, vingt</w:t>
      </w:r>
      <w:r w:rsidRPr="00215933">
        <w:rPr>
          <w:rFonts w:asciiTheme="minorBidi" w:hAnsiTheme="minorBidi"/>
          <w:sz w:val="22"/>
        </w:rPr>
        <w:noBreakHyphen/>
        <w:t>cinq projets ne relevant pas de ces priorités étaient mis en œuvre à l</w:t>
      </w:r>
      <w:r w:rsidR="00A367B7" w:rsidRPr="00215933">
        <w:rPr>
          <w:rFonts w:asciiTheme="minorBidi" w:hAnsiTheme="minorBidi"/>
          <w:sz w:val="22"/>
        </w:rPr>
        <w:t>’</w:t>
      </w:r>
      <w:r w:rsidRPr="00215933">
        <w:rPr>
          <w:rFonts w:asciiTheme="minorBidi" w:hAnsiTheme="minorBidi"/>
          <w:sz w:val="22"/>
        </w:rPr>
        <w:t>échelle mondiale, portant sur des thèmes tels que la préservation des savoirs autochtones, les systèmes alimentaires durables, la créativité des jeunes, le tourisme respectueux du patrimoine et les contributions à la paix et à la sécurité humaine, avec le soutien des gouvernements, des agences des Nations Unies et du secteur privé. Il a également mis en avant le sous-fonds destiné au renforcement des ressources humaines du Secrétariat, qui avait reçu au total 462 758 dollars des États-Unis depuis 2022, soit environ 12 % de son objectif. Cela comprenait non seulement des contributions financières, mais aussi un soutien en nature, notamment sous la forme de détachements de personnel en provenance de Chine et d</w:t>
      </w:r>
      <w:r w:rsidR="00A367B7" w:rsidRPr="00215933">
        <w:rPr>
          <w:rFonts w:asciiTheme="minorBidi" w:hAnsiTheme="minorBidi"/>
          <w:sz w:val="22"/>
        </w:rPr>
        <w:t>’</w:t>
      </w:r>
      <w:r w:rsidRPr="00215933">
        <w:rPr>
          <w:rFonts w:asciiTheme="minorBidi" w:hAnsiTheme="minorBidi"/>
          <w:sz w:val="22"/>
        </w:rPr>
        <w:t xml:space="preserve">un poste de </w:t>
      </w:r>
      <w:r w:rsidR="00B47842" w:rsidRPr="00215933">
        <w:rPr>
          <w:rFonts w:asciiTheme="minorBidi" w:hAnsiTheme="minorBidi"/>
          <w:sz w:val="22"/>
        </w:rPr>
        <w:t>Jeune expert associé</w:t>
      </w:r>
      <w:r w:rsidRPr="00215933">
        <w:rPr>
          <w:rFonts w:asciiTheme="minorBidi" w:hAnsiTheme="minorBidi"/>
          <w:sz w:val="22"/>
        </w:rPr>
        <w:t xml:space="preserve"> financé par l</w:t>
      </w:r>
      <w:r w:rsidR="00A367B7" w:rsidRPr="00215933">
        <w:rPr>
          <w:rFonts w:asciiTheme="minorBidi" w:hAnsiTheme="minorBidi"/>
          <w:sz w:val="22"/>
        </w:rPr>
        <w:t>’</w:t>
      </w:r>
      <w:r w:rsidRPr="00215933">
        <w:rPr>
          <w:rFonts w:asciiTheme="minorBidi" w:hAnsiTheme="minorBidi"/>
          <w:sz w:val="22"/>
        </w:rPr>
        <w:t>Allemagne pour une durée de deux ans.</w:t>
      </w:r>
    </w:p>
    <w:p w14:paraId="07393890" w14:textId="5BE6FA6A" w:rsidR="002D04A2" w:rsidRPr="00215933" w:rsidRDefault="002D04A2" w:rsidP="002D04A2">
      <w:pPr>
        <w:pStyle w:val="ListParagraph"/>
        <w:numPr>
          <w:ilvl w:val="0"/>
          <w:numId w:val="23"/>
        </w:numPr>
        <w:tabs>
          <w:tab w:val="left" w:pos="1134"/>
        </w:tabs>
        <w:snapToGrid w:val="0"/>
        <w:ind w:left="567" w:hanging="567"/>
        <w:jc w:val="both"/>
        <w:rPr>
          <w:rFonts w:asciiTheme="minorBidi" w:hAnsiTheme="minorBidi" w:cstheme="minorBidi"/>
          <w:sz w:val="22"/>
          <w:szCs w:val="22"/>
        </w:rPr>
      </w:pPr>
      <w:r w:rsidRPr="00215933">
        <w:rPr>
          <w:rFonts w:asciiTheme="minorBidi" w:hAnsiTheme="minorBidi"/>
          <w:b/>
          <w:sz w:val="22"/>
        </w:rPr>
        <w:t>M. Julien Nakata</w:t>
      </w:r>
      <w:r w:rsidRPr="00215933">
        <w:rPr>
          <w:rFonts w:asciiTheme="minorBidi" w:hAnsiTheme="minorBidi"/>
          <w:bCs/>
          <w:sz w:val="22"/>
        </w:rPr>
        <w:t>, du</w:t>
      </w:r>
      <w:r w:rsidRPr="00215933">
        <w:rPr>
          <w:rFonts w:asciiTheme="minorBidi" w:hAnsiTheme="minorBidi"/>
          <w:b/>
          <w:sz w:val="22"/>
        </w:rPr>
        <w:t xml:space="preserve"> Secrétariat</w:t>
      </w:r>
      <w:r w:rsidRPr="00215933">
        <w:rPr>
          <w:rFonts w:asciiTheme="minorBidi" w:hAnsiTheme="minorBidi"/>
          <w:sz w:val="22"/>
        </w:rPr>
        <w:t>, a expliqué qu</w:t>
      </w:r>
      <w:r w:rsidR="00A367B7" w:rsidRPr="00215933">
        <w:rPr>
          <w:rFonts w:asciiTheme="minorBidi" w:hAnsiTheme="minorBidi"/>
          <w:sz w:val="22"/>
        </w:rPr>
        <w:t>’</w:t>
      </w:r>
      <w:r w:rsidRPr="00215933">
        <w:rPr>
          <w:rFonts w:asciiTheme="minorBidi" w:hAnsiTheme="minorBidi"/>
          <w:sz w:val="22"/>
        </w:rPr>
        <w:t>à l</w:t>
      </w:r>
      <w:r w:rsidR="00A367B7" w:rsidRPr="00215933">
        <w:rPr>
          <w:rFonts w:asciiTheme="minorBidi" w:hAnsiTheme="minorBidi"/>
          <w:sz w:val="22"/>
        </w:rPr>
        <w:t>’</w:t>
      </w:r>
      <w:r w:rsidRPr="00215933">
        <w:rPr>
          <w:rFonts w:asciiTheme="minorBidi" w:hAnsiTheme="minorBidi"/>
          <w:sz w:val="22"/>
        </w:rPr>
        <w:t>approche de la fin du cycle de financement actuel, le document proposait deux nouvelles priorités de financement pour la période 2026</w:t>
      </w:r>
      <w:r w:rsidRPr="00215933">
        <w:rPr>
          <w:rFonts w:asciiTheme="minorBidi" w:hAnsiTheme="minorBidi"/>
          <w:sz w:val="22"/>
        </w:rPr>
        <w:noBreakHyphen/>
        <w:t>2029. La première visait à renforcer les approches de renforcement des capacités en mettant l</w:t>
      </w:r>
      <w:r w:rsidR="00A367B7" w:rsidRPr="00215933">
        <w:rPr>
          <w:rFonts w:asciiTheme="minorBidi" w:hAnsiTheme="minorBidi"/>
          <w:sz w:val="22"/>
        </w:rPr>
        <w:t>’</w:t>
      </w:r>
      <w:r w:rsidRPr="00215933">
        <w:rPr>
          <w:rFonts w:asciiTheme="minorBidi" w:hAnsiTheme="minorBidi"/>
          <w:sz w:val="22"/>
        </w:rPr>
        <w:t>accent sur le bien-être humain et l</w:t>
      </w:r>
      <w:r w:rsidR="00A367B7" w:rsidRPr="00215933">
        <w:rPr>
          <w:rFonts w:asciiTheme="minorBidi" w:hAnsiTheme="minorBidi"/>
          <w:sz w:val="22"/>
        </w:rPr>
        <w:t>’</w:t>
      </w:r>
      <w:r w:rsidRPr="00215933">
        <w:rPr>
          <w:rFonts w:asciiTheme="minorBidi" w:hAnsiTheme="minorBidi"/>
          <w:sz w:val="22"/>
        </w:rPr>
        <w:t>autonomisation des communautés, notamment par le biais d</w:t>
      </w:r>
      <w:r w:rsidR="00A367B7" w:rsidRPr="00215933">
        <w:rPr>
          <w:rFonts w:asciiTheme="minorBidi" w:hAnsiTheme="minorBidi"/>
          <w:sz w:val="22"/>
        </w:rPr>
        <w:t>’</w:t>
      </w:r>
      <w:r w:rsidRPr="00215933">
        <w:rPr>
          <w:rFonts w:asciiTheme="minorBidi" w:hAnsiTheme="minorBidi"/>
          <w:sz w:val="22"/>
        </w:rPr>
        <w:t>une formation élargie, de l</w:t>
      </w:r>
      <w:r w:rsidR="00A367B7" w:rsidRPr="00215933">
        <w:rPr>
          <w:rFonts w:asciiTheme="minorBidi" w:hAnsiTheme="minorBidi"/>
          <w:sz w:val="22"/>
        </w:rPr>
        <w:t>’</w:t>
      </w:r>
      <w:r w:rsidRPr="00215933">
        <w:rPr>
          <w:rFonts w:asciiTheme="minorBidi" w:hAnsiTheme="minorBidi"/>
          <w:sz w:val="22"/>
        </w:rPr>
        <w:t>apprentissage entre pairs et d</w:t>
      </w:r>
      <w:r w:rsidR="00A367B7" w:rsidRPr="00215933">
        <w:rPr>
          <w:rFonts w:asciiTheme="minorBidi" w:hAnsiTheme="minorBidi"/>
          <w:sz w:val="22"/>
        </w:rPr>
        <w:t>’</w:t>
      </w:r>
      <w:r w:rsidRPr="00215933">
        <w:rPr>
          <w:rFonts w:asciiTheme="minorBidi" w:hAnsiTheme="minorBidi"/>
          <w:sz w:val="22"/>
        </w:rPr>
        <w:t>un soutien inclusif destiné aux groupes diversifiés et vulnérables. La seconde visait à affiner les approches de sauvegarde en renforçant les cadres politiques, en promouvant les droits culturels, en développant des initiatives thématiques sur des questions telles que les dimensions économiques, le changement climatique et les contextes urbains, et en explorant des domaines émergents comme l</w:t>
      </w:r>
      <w:r w:rsidR="00A367B7" w:rsidRPr="00215933">
        <w:rPr>
          <w:rFonts w:asciiTheme="minorBidi" w:hAnsiTheme="minorBidi"/>
          <w:sz w:val="22"/>
        </w:rPr>
        <w:t>’</w:t>
      </w:r>
      <w:r w:rsidRPr="00215933">
        <w:rPr>
          <w:rFonts w:asciiTheme="minorBidi" w:hAnsiTheme="minorBidi"/>
          <w:sz w:val="22"/>
        </w:rPr>
        <w:t>intelligence artificielle. Il a ajouté que cette priorité permettrait également de renforcer les réseaux, la coopération intersectorielle ainsi que l</w:t>
      </w:r>
      <w:r w:rsidR="00A367B7" w:rsidRPr="00215933">
        <w:rPr>
          <w:rFonts w:asciiTheme="minorBidi" w:hAnsiTheme="minorBidi"/>
          <w:sz w:val="22"/>
        </w:rPr>
        <w:t>’</w:t>
      </w:r>
      <w:r w:rsidRPr="00215933">
        <w:rPr>
          <w:rFonts w:asciiTheme="minorBidi" w:hAnsiTheme="minorBidi"/>
          <w:sz w:val="22"/>
        </w:rPr>
        <w:t>accessibilité et l</w:t>
      </w:r>
      <w:r w:rsidR="00A367B7" w:rsidRPr="00215933">
        <w:rPr>
          <w:rFonts w:asciiTheme="minorBidi" w:hAnsiTheme="minorBidi"/>
          <w:sz w:val="22"/>
        </w:rPr>
        <w:t>’</w:t>
      </w:r>
      <w:r w:rsidRPr="00215933">
        <w:rPr>
          <w:rFonts w:asciiTheme="minorBidi" w:hAnsiTheme="minorBidi"/>
          <w:sz w:val="22"/>
        </w:rPr>
        <w:t>efficacité des mécanismes de soumission de rapports. Étant donné que la période couverte par le document s</w:t>
      </w:r>
      <w:r w:rsidR="00A367B7" w:rsidRPr="00215933">
        <w:rPr>
          <w:rFonts w:asciiTheme="minorBidi" w:hAnsiTheme="minorBidi"/>
          <w:sz w:val="22"/>
        </w:rPr>
        <w:t>’</w:t>
      </w:r>
      <w:r w:rsidRPr="00215933">
        <w:rPr>
          <w:rFonts w:asciiTheme="minorBidi" w:hAnsiTheme="minorBidi"/>
          <w:sz w:val="22"/>
        </w:rPr>
        <w:t>était achevée en juin 2025, des informations actualisées supplémentaires seraient fournies au Comité.</w:t>
      </w:r>
    </w:p>
    <w:p w14:paraId="393B9107" w14:textId="19373561" w:rsidR="002D04A2" w:rsidRPr="00215933" w:rsidRDefault="002D04A2" w:rsidP="002D04A2">
      <w:pPr>
        <w:pStyle w:val="ListParagraph"/>
        <w:numPr>
          <w:ilvl w:val="0"/>
          <w:numId w:val="23"/>
        </w:numPr>
        <w:tabs>
          <w:tab w:val="left" w:pos="1134"/>
        </w:tabs>
        <w:snapToGrid w:val="0"/>
        <w:ind w:left="567" w:hanging="567"/>
        <w:jc w:val="both"/>
        <w:rPr>
          <w:rFonts w:asciiTheme="minorBidi" w:hAnsiTheme="minorBidi" w:cstheme="minorBidi"/>
          <w:sz w:val="22"/>
          <w:szCs w:val="22"/>
        </w:rPr>
      </w:pPr>
      <w:r w:rsidRPr="00215933">
        <w:rPr>
          <w:rFonts w:asciiTheme="minorBidi" w:hAnsiTheme="minorBidi"/>
          <w:sz w:val="22"/>
        </w:rPr>
        <w:t xml:space="preserve">La </w:t>
      </w:r>
      <w:r w:rsidRPr="00215933">
        <w:rPr>
          <w:rFonts w:asciiTheme="minorBidi" w:hAnsiTheme="minorBidi"/>
          <w:b/>
          <w:sz w:val="22"/>
        </w:rPr>
        <w:t>Secrétaire</w:t>
      </w:r>
      <w:r w:rsidRPr="00215933">
        <w:rPr>
          <w:rFonts w:asciiTheme="minorBidi" w:hAnsiTheme="minorBidi"/>
          <w:sz w:val="22"/>
        </w:rPr>
        <w:t xml:space="preserve"> a informé le Comité de deux contributions volontaires récentes destinées à soutenir une nouvelle initiative thématique sur l</w:t>
      </w:r>
      <w:r w:rsidR="00A367B7" w:rsidRPr="00215933">
        <w:rPr>
          <w:rFonts w:asciiTheme="minorBidi" w:hAnsiTheme="minorBidi"/>
          <w:sz w:val="22"/>
        </w:rPr>
        <w:t>’</w:t>
      </w:r>
      <w:r w:rsidRPr="00215933">
        <w:rPr>
          <w:rFonts w:asciiTheme="minorBidi" w:hAnsiTheme="minorBidi"/>
          <w:sz w:val="22"/>
        </w:rPr>
        <w:t>intelligence artificielle et le patrimoine vivant. Le Royaume des Pays</w:t>
      </w:r>
      <w:r w:rsidRPr="00215933">
        <w:rPr>
          <w:rFonts w:asciiTheme="minorBidi" w:hAnsiTheme="minorBidi"/>
          <w:sz w:val="22"/>
        </w:rPr>
        <w:noBreakHyphen/>
        <w:t>Bas s</w:t>
      </w:r>
      <w:r w:rsidR="00A367B7" w:rsidRPr="00215933">
        <w:rPr>
          <w:rFonts w:asciiTheme="minorBidi" w:hAnsiTheme="minorBidi"/>
          <w:sz w:val="22"/>
        </w:rPr>
        <w:t>’</w:t>
      </w:r>
      <w:r w:rsidRPr="00215933">
        <w:rPr>
          <w:rFonts w:asciiTheme="minorBidi" w:hAnsiTheme="minorBidi"/>
          <w:sz w:val="22"/>
        </w:rPr>
        <w:t>était engagé à verser 122 000 euros et la Suède 30 000 dollars des États-Unis à titre de contributions initiales au titre de la priorité de financement B proposée. Ces contributions ne relevant pas des priorités de financement actuelles, le Comité était invité à les approuver en vertu de l</w:t>
      </w:r>
      <w:r w:rsidR="00A367B7" w:rsidRPr="00215933">
        <w:rPr>
          <w:rFonts w:asciiTheme="minorBidi" w:hAnsiTheme="minorBidi"/>
          <w:sz w:val="22"/>
        </w:rPr>
        <w:t>’</w:t>
      </w:r>
      <w:r w:rsidRPr="00215933">
        <w:rPr>
          <w:rFonts w:asciiTheme="minorBidi" w:hAnsiTheme="minorBidi"/>
          <w:sz w:val="22"/>
        </w:rPr>
        <w:t>article 25.5, et le projet de décision serait mis à jour pour tenir compte de la contribution de la Suède. La Secrétaire a remercié les deux donateurs pour leur soutien.</w:t>
      </w:r>
    </w:p>
    <w:p w14:paraId="3D379388" w14:textId="77777777" w:rsidR="002D04A2" w:rsidRPr="00215933" w:rsidRDefault="002D04A2" w:rsidP="002D04A2">
      <w:pPr>
        <w:pStyle w:val="ListParagraph"/>
        <w:numPr>
          <w:ilvl w:val="0"/>
          <w:numId w:val="23"/>
        </w:numPr>
        <w:tabs>
          <w:tab w:val="left" w:pos="1134"/>
        </w:tabs>
        <w:snapToGrid w:val="0"/>
        <w:ind w:left="567" w:hanging="567"/>
        <w:jc w:val="both"/>
        <w:rPr>
          <w:rFonts w:asciiTheme="minorBidi" w:hAnsiTheme="minorBidi" w:cstheme="minorBidi"/>
          <w:sz w:val="22"/>
          <w:szCs w:val="22"/>
        </w:rPr>
      </w:pPr>
      <w:r w:rsidRPr="00215933">
        <w:rPr>
          <w:rFonts w:asciiTheme="minorBidi" w:hAnsiTheme="minorBidi"/>
          <w:sz w:val="22"/>
        </w:rPr>
        <w:t xml:space="preserve">Le </w:t>
      </w:r>
      <w:r w:rsidRPr="00215933">
        <w:rPr>
          <w:rFonts w:asciiTheme="minorBidi" w:hAnsiTheme="minorBidi"/>
          <w:b/>
          <w:sz w:val="22"/>
        </w:rPr>
        <w:t>Président</w:t>
      </w:r>
      <w:r w:rsidRPr="00215933">
        <w:rPr>
          <w:rFonts w:asciiTheme="minorBidi" w:hAnsiTheme="minorBidi"/>
          <w:sz w:val="22"/>
        </w:rPr>
        <w:t xml:space="preserve"> a ouvert le débat.</w:t>
      </w:r>
    </w:p>
    <w:p w14:paraId="1823A804" w14:textId="79A9D5B5" w:rsidR="002D04A2" w:rsidRPr="00215933" w:rsidRDefault="002D04A2" w:rsidP="002D04A2">
      <w:pPr>
        <w:pStyle w:val="ListParagraph"/>
        <w:numPr>
          <w:ilvl w:val="0"/>
          <w:numId w:val="23"/>
        </w:numPr>
        <w:tabs>
          <w:tab w:val="left" w:pos="1134"/>
        </w:tabs>
        <w:snapToGrid w:val="0"/>
        <w:ind w:left="567" w:hanging="567"/>
        <w:jc w:val="both"/>
        <w:rPr>
          <w:rFonts w:asciiTheme="minorBidi" w:hAnsiTheme="minorBidi" w:cstheme="minorBidi"/>
          <w:sz w:val="22"/>
          <w:szCs w:val="22"/>
        </w:rPr>
      </w:pPr>
      <w:r w:rsidRPr="00215933">
        <w:rPr>
          <w:rFonts w:asciiTheme="minorBidi" w:hAnsiTheme="minorBidi"/>
          <w:sz w:val="22"/>
        </w:rPr>
        <w:t>La délégation d</w:t>
      </w:r>
      <w:r w:rsidR="00A367B7" w:rsidRPr="00215933">
        <w:rPr>
          <w:rFonts w:asciiTheme="minorBidi" w:hAnsiTheme="minorBidi"/>
          <w:sz w:val="22"/>
        </w:rPr>
        <w:t>’</w:t>
      </w:r>
      <w:r w:rsidRPr="00215933">
        <w:rPr>
          <w:rFonts w:asciiTheme="minorBidi" w:hAnsiTheme="minorBidi"/>
          <w:b/>
          <w:sz w:val="22"/>
        </w:rPr>
        <w:t>Haïti</w:t>
      </w:r>
      <w:r w:rsidRPr="00215933">
        <w:rPr>
          <w:rFonts w:asciiTheme="minorBidi" w:hAnsiTheme="minorBidi"/>
          <w:sz w:val="22"/>
        </w:rPr>
        <w:t xml:space="preserve"> a salué ce rapport, soulignant le rôle stratégique du renforcement des capacités pour la sauvegarde du patrimoine immatériel. La délégation, qui a souligné l</w:t>
      </w:r>
      <w:r w:rsidR="00A367B7" w:rsidRPr="00215933">
        <w:rPr>
          <w:rFonts w:asciiTheme="minorBidi" w:hAnsiTheme="minorBidi"/>
          <w:sz w:val="22"/>
        </w:rPr>
        <w:t>’</w:t>
      </w:r>
      <w:r w:rsidRPr="00215933">
        <w:rPr>
          <w:rFonts w:asciiTheme="minorBidi" w:hAnsiTheme="minorBidi"/>
          <w:sz w:val="22"/>
        </w:rPr>
        <w:t>importance de disposer de ressources suffisantes et prévisibles, a encouragé les contributions volontaires afin de garantir que toutes les communautés en bénéficient, et a réaffirmé son engagement à collaborer avec le Comité et le Secrétariat pour renforcer l</w:t>
      </w:r>
      <w:r w:rsidR="00A367B7" w:rsidRPr="00215933">
        <w:rPr>
          <w:rFonts w:asciiTheme="minorBidi" w:hAnsiTheme="minorBidi"/>
          <w:sz w:val="22"/>
        </w:rPr>
        <w:t>’</w:t>
      </w:r>
      <w:r w:rsidRPr="00215933">
        <w:rPr>
          <w:rFonts w:asciiTheme="minorBidi" w:hAnsiTheme="minorBidi"/>
          <w:sz w:val="22"/>
        </w:rPr>
        <w:t>impact des initiatives.</w:t>
      </w:r>
    </w:p>
    <w:p w14:paraId="2AF1729A" w14:textId="7316DE9F" w:rsidR="002D04A2" w:rsidRPr="00215933" w:rsidRDefault="002D04A2" w:rsidP="002D04A2">
      <w:pPr>
        <w:pStyle w:val="ListParagraph"/>
        <w:numPr>
          <w:ilvl w:val="0"/>
          <w:numId w:val="23"/>
        </w:numPr>
        <w:tabs>
          <w:tab w:val="left" w:pos="1134"/>
        </w:tabs>
        <w:snapToGrid w:val="0"/>
        <w:ind w:left="567" w:hanging="567"/>
        <w:jc w:val="both"/>
        <w:rPr>
          <w:rFonts w:asciiTheme="minorBidi" w:hAnsiTheme="minorBidi" w:cstheme="minorBidi"/>
          <w:sz w:val="22"/>
          <w:szCs w:val="22"/>
        </w:rPr>
      </w:pPr>
      <w:r w:rsidRPr="00215933">
        <w:rPr>
          <w:rFonts w:asciiTheme="minorBidi" w:hAnsiTheme="minorBidi"/>
          <w:sz w:val="22"/>
        </w:rPr>
        <w:lastRenderedPageBreak/>
        <w:t xml:space="preserve">Le </w:t>
      </w:r>
      <w:r w:rsidRPr="00215933">
        <w:rPr>
          <w:rFonts w:asciiTheme="minorBidi" w:hAnsiTheme="minorBidi"/>
          <w:b/>
          <w:sz w:val="22"/>
        </w:rPr>
        <w:t>Président</w:t>
      </w:r>
      <w:r w:rsidRPr="00215933">
        <w:rPr>
          <w:rFonts w:asciiTheme="minorBidi" w:hAnsiTheme="minorBidi"/>
          <w:sz w:val="22"/>
        </w:rPr>
        <w:t xml:space="preserve"> est passé à l</w:t>
      </w:r>
      <w:r w:rsidR="00A367B7" w:rsidRPr="00215933">
        <w:rPr>
          <w:rFonts w:asciiTheme="minorBidi" w:hAnsiTheme="minorBidi"/>
          <w:sz w:val="22"/>
        </w:rPr>
        <w:t>’</w:t>
      </w:r>
      <w:r w:rsidRPr="00215933">
        <w:rPr>
          <w:rFonts w:asciiTheme="minorBidi" w:hAnsiTheme="minorBidi"/>
          <w:sz w:val="22"/>
        </w:rPr>
        <w:t>adoption du projet de décision sur les contributions volontaires. Il a indiqué que le Secrétariat avait mis à jour le projet afin d</w:t>
      </w:r>
      <w:r w:rsidR="00A367B7" w:rsidRPr="00215933">
        <w:rPr>
          <w:rFonts w:asciiTheme="minorBidi" w:hAnsiTheme="minorBidi"/>
          <w:sz w:val="22"/>
        </w:rPr>
        <w:t>’</w:t>
      </w:r>
      <w:r w:rsidRPr="00215933">
        <w:rPr>
          <w:rFonts w:asciiTheme="minorBidi" w:hAnsiTheme="minorBidi"/>
          <w:sz w:val="22"/>
        </w:rPr>
        <w:t>y inclure les noms des États membres ayant apporté leur contribution, notamment la Suède, et a précisé que les modifications étaient principalement d</w:t>
      </w:r>
      <w:r w:rsidR="00A367B7" w:rsidRPr="00215933">
        <w:rPr>
          <w:rFonts w:asciiTheme="minorBidi" w:hAnsiTheme="minorBidi"/>
          <w:sz w:val="22"/>
        </w:rPr>
        <w:t>’</w:t>
      </w:r>
      <w:r w:rsidRPr="00215933">
        <w:rPr>
          <w:rFonts w:asciiTheme="minorBidi" w:hAnsiTheme="minorBidi"/>
          <w:sz w:val="22"/>
        </w:rPr>
        <w:t>ordre grammatical. En l</w:t>
      </w:r>
      <w:r w:rsidR="00A367B7" w:rsidRPr="00215933">
        <w:rPr>
          <w:rFonts w:asciiTheme="minorBidi" w:hAnsiTheme="minorBidi"/>
          <w:sz w:val="22"/>
        </w:rPr>
        <w:t>’</w:t>
      </w:r>
      <w:r w:rsidRPr="00215933">
        <w:rPr>
          <w:rFonts w:asciiTheme="minorBidi" w:hAnsiTheme="minorBidi"/>
          <w:sz w:val="22"/>
        </w:rPr>
        <w:t>absence d</w:t>
      </w:r>
      <w:r w:rsidR="00A367B7" w:rsidRPr="00215933">
        <w:rPr>
          <w:rFonts w:asciiTheme="minorBidi" w:hAnsiTheme="minorBidi"/>
          <w:sz w:val="22"/>
        </w:rPr>
        <w:t>’</w:t>
      </w:r>
      <w:r w:rsidRPr="00215933">
        <w:rPr>
          <w:rFonts w:asciiTheme="minorBidi" w:hAnsiTheme="minorBidi"/>
          <w:sz w:val="22"/>
        </w:rPr>
        <w:t>objections, le</w:t>
      </w:r>
      <w:r w:rsidRPr="00215933">
        <w:t xml:space="preserve"> </w:t>
      </w:r>
      <w:r w:rsidRPr="00215933">
        <w:rPr>
          <w:rFonts w:asciiTheme="minorBidi" w:hAnsiTheme="minorBidi"/>
          <w:b/>
          <w:sz w:val="22"/>
        </w:rPr>
        <w:t xml:space="preserve">Président a déclaré la </w:t>
      </w:r>
      <w:r w:rsidR="000A33F3" w:rsidRPr="00215933">
        <w:rPr>
          <w:rFonts w:asciiTheme="minorBidi" w:hAnsiTheme="minorBidi"/>
          <w:b/>
          <w:sz w:val="22"/>
        </w:rPr>
        <w:t>D</w:t>
      </w:r>
      <w:r w:rsidRPr="00215933">
        <w:rPr>
          <w:rFonts w:asciiTheme="minorBidi" w:hAnsiTheme="minorBidi"/>
          <w:b/>
          <w:sz w:val="22"/>
        </w:rPr>
        <w:t>écision</w:t>
      </w:r>
      <w:r w:rsidRPr="00215933">
        <w:rPr>
          <w:rFonts w:asciiTheme="minorBidi" w:hAnsiTheme="minorBidi"/>
          <w:sz w:val="22"/>
        </w:rPr>
        <w:t xml:space="preserve"> </w:t>
      </w:r>
      <w:hyperlink r:id="rId197" w:history="1">
        <w:r w:rsidRPr="00215933">
          <w:rPr>
            <w:rStyle w:val="Hyperlink"/>
            <w:rFonts w:asciiTheme="minorBidi" w:hAnsiTheme="minorBidi"/>
            <w:b/>
            <w:bCs/>
            <w:sz w:val="22"/>
          </w:rPr>
          <w:t>20.COM 13</w:t>
        </w:r>
      </w:hyperlink>
      <w:r w:rsidRPr="00215933">
        <w:t xml:space="preserve"> </w:t>
      </w:r>
      <w:r w:rsidRPr="00215933">
        <w:rPr>
          <w:rFonts w:asciiTheme="minorBidi" w:hAnsiTheme="minorBidi"/>
          <w:b/>
          <w:sz w:val="22"/>
        </w:rPr>
        <w:t>adoptée</w:t>
      </w:r>
      <w:r w:rsidRPr="00215933">
        <w:t>.</w:t>
      </w:r>
    </w:p>
    <w:p w14:paraId="0BC64CEC" w14:textId="4F675D1E" w:rsidR="002D04A2" w:rsidRPr="00215933" w:rsidRDefault="002D04A2" w:rsidP="00B845C2">
      <w:pPr>
        <w:pStyle w:val="Orateurengris"/>
        <w:keepNext/>
        <w:keepLines/>
        <w:tabs>
          <w:tab w:val="clear" w:pos="709"/>
          <w:tab w:val="clear" w:pos="1418"/>
          <w:tab w:val="clear" w:pos="2126"/>
          <w:tab w:val="clear" w:pos="2835"/>
        </w:tabs>
        <w:spacing w:before="360"/>
        <w:rPr>
          <w:rFonts w:eastAsia="Malgun Gothic"/>
          <w:b/>
          <w:bCs/>
          <w:u w:val="single"/>
          <w:lang w:val="fr-FR"/>
        </w:rPr>
      </w:pPr>
      <w:r w:rsidRPr="00215933">
        <w:rPr>
          <w:b/>
          <w:u w:val="single"/>
          <w:lang w:val="fr-FR"/>
        </w:rPr>
        <w:t>POINT 14 DE L</w:t>
      </w:r>
      <w:r w:rsidR="00A367B7" w:rsidRPr="00215933">
        <w:rPr>
          <w:b/>
          <w:u w:val="single"/>
          <w:lang w:val="fr-FR"/>
        </w:rPr>
        <w:t>’</w:t>
      </w:r>
      <w:r w:rsidRPr="00215933">
        <w:rPr>
          <w:b/>
          <w:u w:val="single"/>
          <w:lang w:val="fr-FR"/>
        </w:rPr>
        <w:t>ORDRE DU JOUR</w:t>
      </w:r>
    </w:p>
    <w:p w14:paraId="5181BE71" w14:textId="0D882AA6" w:rsidR="002D04A2" w:rsidRPr="00215933" w:rsidRDefault="002D04A2" w:rsidP="002D04A2">
      <w:pPr>
        <w:pStyle w:val="Orateurengris"/>
        <w:keepNext/>
        <w:keepLines/>
        <w:tabs>
          <w:tab w:val="clear" w:pos="709"/>
          <w:tab w:val="clear" w:pos="1418"/>
          <w:tab w:val="clear" w:pos="2126"/>
          <w:tab w:val="clear" w:pos="2835"/>
        </w:tabs>
        <w:rPr>
          <w:rFonts w:eastAsia="Malgun Gothic"/>
          <w:b/>
          <w:bCs/>
          <w:caps/>
          <w:lang w:val="fr-FR"/>
        </w:rPr>
      </w:pPr>
      <w:r w:rsidRPr="00215933">
        <w:rPr>
          <w:b/>
          <w:caps/>
          <w:lang w:val="fr-FR"/>
        </w:rPr>
        <w:t>Projet de plan pour l</w:t>
      </w:r>
      <w:r w:rsidR="00A367B7" w:rsidRPr="00215933">
        <w:rPr>
          <w:b/>
          <w:caps/>
          <w:lang w:val="fr-FR"/>
        </w:rPr>
        <w:t>’</w:t>
      </w:r>
      <w:r w:rsidRPr="00215933">
        <w:rPr>
          <w:b/>
          <w:caps/>
          <w:lang w:val="fr-FR"/>
        </w:rPr>
        <w:t>utilisation des ressources du Fonds du patrimoine culturel immat</w:t>
      </w:r>
      <w:r w:rsidR="00EE2703" w:rsidRPr="00215933">
        <w:rPr>
          <w:b/>
          <w:caps/>
          <w:lang w:val="fr-FR"/>
        </w:rPr>
        <w:t>É</w:t>
      </w:r>
      <w:r w:rsidRPr="00215933">
        <w:rPr>
          <w:b/>
          <w:caps/>
          <w:lang w:val="fr-FR"/>
        </w:rPr>
        <w:t>riel en 2026 et 2027</w:t>
      </w:r>
    </w:p>
    <w:p w14:paraId="7973E48A" w14:textId="77777777" w:rsidR="002D04A2" w:rsidRPr="00215933" w:rsidRDefault="002D04A2" w:rsidP="005D250D">
      <w:pPr>
        <w:pStyle w:val="Orateurengris"/>
        <w:keepNext/>
        <w:keepLines/>
        <w:tabs>
          <w:tab w:val="clear" w:pos="709"/>
          <w:tab w:val="clear" w:pos="1418"/>
          <w:tab w:val="clear" w:pos="2126"/>
          <w:tab w:val="clear" w:pos="2835"/>
        </w:tabs>
        <w:spacing w:after="0"/>
        <w:ind w:left="2127" w:hanging="1560"/>
        <w:jc w:val="left"/>
        <w:rPr>
          <w:rFonts w:asciiTheme="minorBidi" w:hAnsiTheme="minorBidi" w:cstheme="minorBidi"/>
          <w:lang w:val="fr-FR"/>
        </w:rPr>
      </w:pPr>
      <w:r w:rsidRPr="00215933">
        <w:rPr>
          <w:rStyle w:val="Heading1Char"/>
          <w:rFonts w:asciiTheme="minorBidi" w:hAnsiTheme="minorBidi"/>
          <w:b/>
          <w:color w:val="212121"/>
          <w:sz w:val="22"/>
          <w:shd w:val="clear" w:color="auto" w:fill="FFFFFF"/>
          <w:lang w:val="fr-FR"/>
        </w:rPr>
        <w:t>Documents</w:t>
      </w:r>
      <w:r w:rsidRPr="00215933">
        <w:rPr>
          <w:rStyle w:val="Heading1Char"/>
          <w:rFonts w:asciiTheme="minorBidi" w:hAnsiTheme="minorBidi"/>
          <w:color w:val="212121"/>
          <w:sz w:val="22"/>
          <w:shd w:val="clear" w:color="auto" w:fill="FFFFFF"/>
          <w:lang w:val="fr-FR"/>
        </w:rPr>
        <w:t> </w:t>
      </w:r>
      <w:r w:rsidRPr="00215933">
        <w:rPr>
          <w:rStyle w:val="Heading1Char"/>
          <w:rFonts w:asciiTheme="minorBidi" w:hAnsiTheme="minorBidi"/>
          <w:b/>
          <w:bCs/>
          <w:color w:val="212121"/>
          <w:sz w:val="22"/>
          <w:shd w:val="clear" w:color="auto" w:fill="FFFFFF"/>
          <w:lang w:val="fr-FR"/>
        </w:rPr>
        <w:t>:</w:t>
      </w:r>
      <w:r w:rsidRPr="00215933">
        <w:rPr>
          <w:rStyle w:val="Heading1Char"/>
          <w:color w:val="212121"/>
          <w:shd w:val="clear" w:color="auto" w:fill="FFFFFF"/>
          <w:lang w:val="fr-FR"/>
        </w:rPr>
        <w:tab/>
      </w:r>
      <w:hyperlink r:id="rId198" w:history="1">
        <w:r w:rsidRPr="00215933">
          <w:rPr>
            <w:rStyle w:val="Hyperlink"/>
            <w:rFonts w:asciiTheme="minorBidi" w:hAnsiTheme="minorBidi"/>
            <w:lang w:val="fr-FR"/>
          </w:rPr>
          <w:t>LHE/25/20.COM/14</w:t>
        </w:r>
      </w:hyperlink>
    </w:p>
    <w:p w14:paraId="6E138D1F" w14:textId="77777777" w:rsidR="002D04A2" w:rsidRPr="00215933" w:rsidRDefault="002D04A2" w:rsidP="00B845C2">
      <w:pPr>
        <w:pStyle w:val="Orateurengris"/>
        <w:keepNext/>
        <w:keepLines/>
        <w:tabs>
          <w:tab w:val="clear" w:pos="709"/>
          <w:tab w:val="clear" w:pos="1418"/>
          <w:tab w:val="clear" w:pos="2126"/>
          <w:tab w:val="clear" w:pos="2835"/>
        </w:tabs>
        <w:ind w:left="2126"/>
        <w:jc w:val="left"/>
        <w:rPr>
          <w:lang w:val="fr-FR"/>
        </w:rPr>
      </w:pPr>
      <w:hyperlink r:id="rId199" w:history="1">
        <w:r w:rsidRPr="00215933">
          <w:rPr>
            <w:rStyle w:val="Hyperlink"/>
            <w:rFonts w:asciiTheme="minorBidi" w:hAnsiTheme="minorBidi"/>
            <w:lang w:val="fr-FR"/>
          </w:rPr>
          <w:t>LHE/25/20.COM/INF.14</w:t>
        </w:r>
      </w:hyperlink>
    </w:p>
    <w:p w14:paraId="7F19DC5D" w14:textId="77777777" w:rsidR="002D04A2" w:rsidRPr="00215933" w:rsidRDefault="002D04A2" w:rsidP="002D04A2">
      <w:pPr>
        <w:pStyle w:val="Orateurengris"/>
        <w:tabs>
          <w:tab w:val="left" w:pos="567"/>
        </w:tabs>
        <w:ind w:left="720" w:hanging="153"/>
        <w:rPr>
          <w:i/>
          <w:iCs/>
          <w:lang w:val="fr-FR"/>
        </w:rPr>
      </w:pPr>
      <w:r w:rsidRPr="00215933">
        <w:rPr>
          <w:b/>
          <w:lang w:val="fr-FR"/>
        </w:rPr>
        <w:t xml:space="preserve">Décision : </w:t>
      </w:r>
      <w:r w:rsidRPr="00215933">
        <w:rPr>
          <w:b/>
          <w:lang w:val="fr-FR"/>
        </w:rPr>
        <w:tab/>
      </w:r>
      <w:hyperlink r:id="rId200" w:history="1">
        <w:r w:rsidRPr="00215933">
          <w:rPr>
            <w:rStyle w:val="Hyperlink"/>
            <w:i/>
            <w:lang w:val="fr-FR"/>
          </w:rPr>
          <w:t>20.COM 14</w:t>
        </w:r>
      </w:hyperlink>
    </w:p>
    <w:p w14:paraId="1E27D09A" w14:textId="6F4FA272" w:rsidR="002D04A2" w:rsidRPr="00215933" w:rsidRDefault="002D04A2" w:rsidP="002D04A2">
      <w:pPr>
        <w:pStyle w:val="ListParagraph"/>
        <w:numPr>
          <w:ilvl w:val="0"/>
          <w:numId w:val="23"/>
        </w:numPr>
        <w:tabs>
          <w:tab w:val="left" w:pos="1134"/>
        </w:tabs>
        <w:snapToGrid w:val="0"/>
        <w:ind w:left="567" w:hanging="567"/>
        <w:jc w:val="both"/>
        <w:rPr>
          <w:rFonts w:asciiTheme="minorBidi" w:hAnsiTheme="minorBidi" w:cstheme="minorBidi"/>
          <w:sz w:val="22"/>
          <w:szCs w:val="22"/>
        </w:rPr>
      </w:pPr>
      <w:r w:rsidRPr="00215933">
        <w:rPr>
          <w:rFonts w:asciiTheme="minorBidi" w:hAnsiTheme="minorBidi"/>
          <w:sz w:val="22"/>
        </w:rPr>
        <w:t xml:space="preserve">Le </w:t>
      </w:r>
      <w:r w:rsidRPr="00215933">
        <w:rPr>
          <w:rFonts w:asciiTheme="minorBidi" w:hAnsiTheme="minorBidi"/>
          <w:b/>
          <w:sz w:val="22"/>
        </w:rPr>
        <w:t>Président</w:t>
      </w:r>
      <w:r w:rsidRPr="00215933">
        <w:rPr>
          <w:rFonts w:asciiTheme="minorBidi" w:hAnsiTheme="minorBidi"/>
          <w:sz w:val="22"/>
        </w:rPr>
        <w:t xml:space="preserve"> est passé au point 14 de l</w:t>
      </w:r>
      <w:r w:rsidR="00A367B7" w:rsidRPr="00215933">
        <w:rPr>
          <w:rFonts w:asciiTheme="minorBidi" w:hAnsiTheme="minorBidi"/>
          <w:sz w:val="22"/>
        </w:rPr>
        <w:t>’</w:t>
      </w:r>
      <w:r w:rsidRPr="00215933">
        <w:rPr>
          <w:rFonts w:asciiTheme="minorBidi" w:hAnsiTheme="minorBidi"/>
          <w:sz w:val="22"/>
        </w:rPr>
        <w:t>ordre du jour, le projet de plan pour l</w:t>
      </w:r>
      <w:r w:rsidR="00A367B7" w:rsidRPr="00215933">
        <w:rPr>
          <w:rFonts w:asciiTheme="minorBidi" w:hAnsiTheme="minorBidi"/>
          <w:sz w:val="22"/>
        </w:rPr>
        <w:t>’</w:t>
      </w:r>
      <w:r w:rsidRPr="00215933">
        <w:rPr>
          <w:rFonts w:asciiTheme="minorBidi" w:hAnsiTheme="minorBidi"/>
          <w:sz w:val="22"/>
        </w:rPr>
        <w:t>utilisation des ressources du Fonds du patrimoine culturel immatériel en 2026 et 2027. Il a rappelé au Comité que, conformément à l</w:t>
      </w:r>
      <w:r w:rsidR="00A367B7" w:rsidRPr="00215933">
        <w:rPr>
          <w:rFonts w:asciiTheme="minorBidi" w:hAnsiTheme="minorBidi"/>
          <w:sz w:val="22"/>
        </w:rPr>
        <w:t>’</w:t>
      </w:r>
      <w:r w:rsidRPr="00215933">
        <w:rPr>
          <w:rFonts w:asciiTheme="minorBidi" w:hAnsiTheme="minorBidi"/>
          <w:sz w:val="22"/>
        </w:rPr>
        <w:t>article 7</w:t>
      </w:r>
      <w:r w:rsidR="00B47842" w:rsidRPr="00215933">
        <w:rPr>
          <w:rFonts w:asciiTheme="minorBidi" w:hAnsiTheme="minorBidi"/>
          <w:sz w:val="22"/>
        </w:rPr>
        <w:t>(</w:t>
      </w:r>
      <w:r w:rsidRPr="00215933">
        <w:rPr>
          <w:rFonts w:asciiTheme="minorBidi" w:hAnsiTheme="minorBidi"/>
          <w:sz w:val="22"/>
        </w:rPr>
        <w:t>c</w:t>
      </w:r>
      <w:r w:rsidR="00B47842" w:rsidRPr="00215933">
        <w:rPr>
          <w:rFonts w:asciiTheme="minorBidi" w:hAnsiTheme="minorBidi"/>
          <w:sz w:val="22"/>
        </w:rPr>
        <w:t>)</w:t>
      </w:r>
      <w:r w:rsidRPr="00215933">
        <w:rPr>
          <w:rFonts w:asciiTheme="minorBidi" w:hAnsiTheme="minorBidi"/>
          <w:sz w:val="22"/>
        </w:rPr>
        <w:t xml:space="preserve"> de la Convention, le Comité était tenu de proposer un projet de plan à l</w:t>
      </w:r>
      <w:r w:rsidR="00A367B7" w:rsidRPr="00215933">
        <w:rPr>
          <w:rFonts w:asciiTheme="minorBidi" w:hAnsiTheme="minorBidi"/>
          <w:sz w:val="22"/>
        </w:rPr>
        <w:t>’</w:t>
      </w:r>
      <w:r w:rsidRPr="00215933">
        <w:rPr>
          <w:rFonts w:asciiTheme="minorBidi" w:hAnsiTheme="minorBidi"/>
          <w:sz w:val="22"/>
        </w:rPr>
        <w:t>Assemblée générale. Il a souligné l</w:t>
      </w:r>
      <w:r w:rsidR="00A367B7" w:rsidRPr="00215933">
        <w:rPr>
          <w:rFonts w:asciiTheme="minorBidi" w:hAnsiTheme="minorBidi"/>
          <w:sz w:val="22"/>
        </w:rPr>
        <w:t>’</w:t>
      </w:r>
      <w:r w:rsidRPr="00215933">
        <w:rPr>
          <w:rFonts w:asciiTheme="minorBidi" w:hAnsiTheme="minorBidi"/>
          <w:sz w:val="22"/>
        </w:rPr>
        <w:t>importance de ce point, en précisant que les réalisations du Comité et du Secrétariat au cours des deux dernières années avaient été rendues possibles en grande partie grâce à ce fonds, qui bénéficiait des contributions volontaires annuelles versées par les États parties. Ce plan garantissait une allocation efficace des ressources afin de continuer à soutenir la sauvegarde du patrimoine vivant à l</w:t>
      </w:r>
      <w:r w:rsidR="00A367B7" w:rsidRPr="00215933">
        <w:rPr>
          <w:rFonts w:asciiTheme="minorBidi" w:hAnsiTheme="minorBidi"/>
          <w:sz w:val="22"/>
        </w:rPr>
        <w:t>’</w:t>
      </w:r>
      <w:r w:rsidRPr="00215933">
        <w:rPr>
          <w:rFonts w:asciiTheme="minorBidi" w:hAnsiTheme="minorBidi"/>
          <w:sz w:val="22"/>
        </w:rPr>
        <w:t>échelle mondiale.</w:t>
      </w:r>
    </w:p>
    <w:p w14:paraId="787A5E50" w14:textId="760083CE" w:rsidR="002D04A2" w:rsidRPr="00215933" w:rsidRDefault="002D04A2" w:rsidP="002D04A2">
      <w:pPr>
        <w:pStyle w:val="ListParagraph"/>
        <w:numPr>
          <w:ilvl w:val="0"/>
          <w:numId w:val="23"/>
        </w:numPr>
        <w:tabs>
          <w:tab w:val="left" w:pos="1134"/>
        </w:tabs>
        <w:snapToGrid w:val="0"/>
        <w:ind w:left="567" w:hanging="567"/>
        <w:jc w:val="both"/>
        <w:rPr>
          <w:rFonts w:asciiTheme="minorBidi" w:hAnsiTheme="minorBidi" w:cstheme="minorBidi"/>
          <w:sz w:val="22"/>
          <w:szCs w:val="22"/>
        </w:rPr>
      </w:pPr>
      <w:r w:rsidRPr="00215933">
        <w:rPr>
          <w:rFonts w:asciiTheme="minorBidi" w:hAnsiTheme="minorBidi"/>
          <w:sz w:val="22"/>
        </w:rPr>
        <w:t xml:space="preserve">La </w:t>
      </w:r>
      <w:r w:rsidRPr="00215933">
        <w:rPr>
          <w:rFonts w:asciiTheme="minorBidi" w:hAnsiTheme="minorBidi"/>
          <w:b/>
          <w:sz w:val="22"/>
        </w:rPr>
        <w:t>Secrétaire</w:t>
      </w:r>
      <w:r w:rsidRPr="00215933">
        <w:rPr>
          <w:rFonts w:asciiTheme="minorBidi" w:hAnsiTheme="minorBidi"/>
          <w:sz w:val="22"/>
        </w:rPr>
        <w:t xml:space="preserve"> a présenté ce point, en précisant que deux documents avaient été fournis. Le document </w:t>
      </w:r>
      <w:hyperlink r:id="rId201" w:history="1">
        <w:r w:rsidRPr="00215933">
          <w:rPr>
            <w:rStyle w:val="Hyperlink"/>
            <w:rFonts w:asciiTheme="minorBidi" w:hAnsiTheme="minorBidi"/>
            <w:sz w:val="22"/>
          </w:rPr>
          <w:t>LHE/25/20.COM/INF.14</w:t>
        </w:r>
      </w:hyperlink>
      <w:r w:rsidRPr="00215933">
        <w:rPr>
          <w:rStyle w:val="Hyperlink"/>
          <w:rFonts w:asciiTheme="minorBidi" w:hAnsiTheme="minorBidi"/>
          <w:sz w:val="22"/>
          <w:u w:val="none"/>
        </w:rPr>
        <w:t xml:space="preserve"> </w:t>
      </w:r>
      <w:r w:rsidRPr="00215933">
        <w:rPr>
          <w:rFonts w:asciiTheme="minorBidi" w:hAnsiTheme="minorBidi"/>
          <w:sz w:val="22"/>
        </w:rPr>
        <w:t>était un document d</w:t>
      </w:r>
      <w:r w:rsidR="00A367B7" w:rsidRPr="00215933">
        <w:rPr>
          <w:rFonts w:asciiTheme="minorBidi" w:hAnsiTheme="minorBidi"/>
          <w:sz w:val="22"/>
        </w:rPr>
        <w:t>’</w:t>
      </w:r>
      <w:r w:rsidRPr="00215933">
        <w:rPr>
          <w:rFonts w:asciiTheme="minorBidi" w:hAnsiTheme="minorBidi"/>
          <w:sz w:val="22"/>
        </w:rPr>
        <w:t>information rendant compte de la mise en œuvre passée du Fonds, comprenant des rapports narratifs et financiers couvrant la période du 1</w:t>
      </w:r>
      <w:r w:rsidRPr="00215933">
        <w:rPr>
          <w:rFonts w:asciiTheme="minorBidi" w:hAnsiTheme="minorBidi"/>
          <w:sz w:val="22"/>
          <w:vertAlign w:val="superscript"/>
        </w:rPr>
        <w:t>er</w:t>
      </w:r>
      <w:r w:rsidRPr="00215933">
        <w:rPr>
          <w:rFonts w:asciiTheme="minorBidi" w:hAnsiTheme="minorBidi"/>
          <w:sz w:val="22"/>
        </w:rPr>
        <w:t> janvier 2024 au 30 juin 2025, ainsi que les états financiers publiés par le Bureau de la planification stratégique. Le document </w:t>
      </w:r>
      <w:hyperlink r:id="rId202" w:history="1">
        <w:r w:rsidRPr="00215933">
          <w:rPr>
            <w:rStyle w:val="Hyperlink"/>
            <w:rFonts w:asciiTheme="minorBidi" w:hAnsiTheme="minorBidi"/>
            <w:sz w:val="22"/>
          </w:rPr>
          <w:t>LHE/25/20.COM/14</w:t>
        </w:r>
      </w:hyperlink>
      <w:r w:rsidRPr="00215933">
        <w:rPr>
          <w:rFonts w:asciiTheme="minorBidi" w:hAnsiTheme="minorBidi"/>
          <w:sz w:val="22"/>
        </w:rPr>
        <w:t>, le principal document de travail, était constitué de deux sections : la première présentait un aperçu des tendances récentes, notamment une analyse détaillée des dépenses et des recettes, et la seconde proposait un projet de plan d</w:t>
      </w:r>
      <w:r w:rsidR="00A367B7" w:rsidRPr="00215933">
        <w:rPr>
          <w:rFonts w:asciiTheme="minorBidi" w:hAnsiTheme="minorBidi"/>
          <w:sz w:val="22"/>
        </w:rPr>
        <w:t>’</w:t>
      </w:r>
      <w:r w:rsidRPr="00215933">
        <w:rPr>
          <w:rFonts w:asciiTheme="minorBidi" w:hAnsiTheme="minorBidi"/>
          <w:sz w:val="22"/>
        </w:rPr>
        <w:t>utilisation des ressources du Fonds pour 2026</w:t>
      </w:r>
      <w:r w:rsidRPr="00215933">
        <w:rPr>
          <w:rFonts w:asciiTheme="minorBidi" w:hAnsiTheme="minorBidi"/>
          <w:sz w:val="22"/>
        </w:rPr>
        <w:noBreakHyphen/>
        <w:t>2027, les six premiers mois de 2028 étant inclus à titre provisoire.</w:t>
      </w:r>
    </w:p>
    <w:p w14:paraId="09811003" w14:textId="4F2FA2DB" w:rsidR="002D04A2" w:rsidRPr="00215933" w:rsidRDefault="002D04A2" w:rsidP="002D04A2">
      <w:pPr>
        <w:pStyle w:val="ListParagraph"/>
        <w:numPr>
          <w:ilvl w:val="0"/>
          <w:numId w:val="23"/>
        </w:numPr>
        <w:tabs>
          <w:tab w:val="left" w:pos="1134"/>
        </w:tabs>
        <w:snapToGrid w:val="0"/>
        <w:ind w:left="567" w:hanging="567"/>
        <w:jc w:val="both"/>
        <w:rPr>
          <w:rFonts w:asciiTheme="minorBidi" w:hAnsiTheme="minorBidi" w:cstheme="minorBidi"/>
          <w:sz w:val="22"/>
          <w:szCs w:val="22"/>
        </w:rPr>
      </w:pPr>
      <w:r w:rsidRPr="00215933">
        <w:rPr>
          <w:rFonts w:asciiTheme="minorBidi" w:hAnsiTheme="minorBidi"/>
          <w:sz w:val="22"/>
        </w:rPr>
        <w:t xml:space="preserve">La </w:t>
      </w:r>
      <w:r w:rsidRPr="00215933">
        <w:rPr>
          <w:rFonts w:asciiTheme="minorBidi" w:hAnsiTheme="minorBidi"/>
          <w:b/>
          <w:sz w:val="22"/>
        </w:rPr>
        <w:t>Secrétaire</w:t>
      </w:r>
      <w:r w:rsidRPr="00215933">
        <w:rPr>
          <w:rFonts w:asciiTheme="minorBidi" w:hAnsiTheme="minorBidi"/>
          <w:sz w:val="22"/>
        </w:rPr>
        <w:t xml:space="preserve"> a indiqué qu</w:t>
      </w:r>
      <w:r w:rsidR="00A367B7" w:rsidRPr="00215933">
        <w:rPr>
          <w:rFonts w:asciiTheme="minorBidi" w:hAnsiTheme="minorBidi"/>
          <w:sz w:val="22"/>
        </w:rPr>
        <w:t>’</w:t>
      </w:r>
      <w:r w:rsidRPr="00215933">
        <w:rPr>
          <w:rFonts w:asciiTheme="minorBidi" w:hAnsiTheme="minorBidi"/>
          <w:sz w:val="22"/>
        </w:rPr>
        <w:t>au cours de l</w:t>
      </w:r>
      <w:r w:rsidR="00A367B7" w:rsidRPr="00215933">
        <w:rPr>
          <w:rFonts w:asciiTheme="minorBidi" w:hAnsiTheme="minorBidi"/>
          <w:sz w:val="22"/>
        </w:rPr>
        <w:t>’</w:t>
      </w:r>
      <w:r w:rsidRPr="00215933">
        <w:rPr>
          <w:rFonts w:asciiTheme="minorBidi" w:hAnsiTheme="minorBidi"/>
          <w:sz w:val="22"/>
        </w:rPr>
        <w:t>exercice biennal 42 C/5, les recettes totales du Fonds avaient augmenté de 11 % par rapport à l</w:t>
      </w:r>
      <w:r w:rsidR="00A367B7" w:rsidRPr="00215933">
        <w:rPr>
          <w:rFonts w:asciiTheme="minorBidi" w:hAnsiTheme="minorBidi"/>
          <w:sz w:val="22"/>
        </w:rPr>
        <w:t>’</w:t>
      </w:r>
      <w:r w:rsidRPr="00215933">
        <w:rPr>
          <w:rFonts w:asciiTheme="minorBidi" w:hAnsiTheme="minorBidi"/>
          <w:sz w:val="22"/>
        </w:rPr>
        <w:t>exercice biennal précédent. Cette croissance s</w:t>
      </w:r>
      <w:r w:rsidR="00A367B7" w:rsidRPr="00215933">
        <w:rPr>
          <w:rFonts w:asciiTheme="minorBidi" w:hAnsiTheme="minorBidi"/>
          <w:sz w:val="22"/>
        </w:rPr>
        <w:t>’</w:t>
      </w:r>
      <w:r w:rsidRPr="00215933">
        <w:rPr>
          <w:rFonts w:asciiTheme="minorBidi" w:hAnsiTheme="minorBidi"/>
          <w:sz w:val="22"/>
        </w:rPr>
        <w:t>expliquait en grande partie par une augmentation de 94 % des recettes d</w:t>
      </w:r>
      <w:r w:rsidR="00A367B7" w:rsidRPr="00215933">
        <w:rPr>
          <w:rFonts w:asciiTheme="minorBidi" w:hAnsiTheme="minorBidi"/>
          <w:sz w:val="22"/>
        </w:rPr>
        <w:t>’</w:t>
      </w:r>
      <w:r w:rsidRPr="00215933">
        <w:rPr>
          <w:rFonts w:asciiTheme="minorBidi" w:hAnsiTheme="minorBidi"/>
          <w:sz w:val="22"/>
        </w:rPr>
        <w:t>investissement, qui étaient passés de 471 598 dollars des États-Unis à 914 695 dollars des États-Unis, reflétant la hausse des taux d</w:t>
      </w:r>
      <w:r w:rsidR="00A367B7" w:rsidRPr="00215933">
        <w:rPr>
          <w:rFonts w:asciiTheme="minorBidi" w:hAnsiTheme="minorBidi"/>
          <w:sz w:val="22"/>
        </w:rPr>
        <w:t>’</w:t>
      </w:r>
      <w:r w:rsidRPr="00215933">
        <w:rPr>
          <w:rFonts w:asciiTheme="minorBidi" w:hAnsiTheme="minorBidi"/>
          <w:sz w:val="22"/>
        </w:rPr>
        <w:t>intérêt sur les marchés. Les dépenses avaient également augmenté, atteignant 69,4 % au 30 juin 2025, soit le taux le plus élevé enregistré à mi-exercice depuis 2010. D</w:t>
      </w:r>
      <w:r w:rsidR="00A367B7" w:rsidRPr="00215933">
        <w:rPr>
          <w:rFonts w:asciiTheme="minorBidi" w:hAnsiTheme="minorBidi"/>
          <w:sz w:val="22"/>
        </w:rPr>
        <w:t>’</w:t>
      </w:r>
      <w:r w:rsidRPr="00215933">
        <w:rPr>
          <w:rFonts w:asciiTheme="minorBidi" w:hAnsiTheme="minorBidi"/>
          <w:sz w:val="22"/>
        </w:rPr>
        <w:t>après les projections actuelles, le taux de dépenses pourrait atteindre environ 80 % d</w:t>
      </w:r>
      <w:r w:rsidR="00A367B7" w:rsidRPr="00215933">
        <w:rPr>
          <w:rFonts w:asciiTheme="minorBidi" w:hAnsiTheme="minorBidi"/>
          <w:sz w:val="22"/>
        </w:rPr>
        <w:t>’</w:t>
      </w:r>
      <w:r w:rsidRPr="00215933">
        <w:rPr>
          <w:rFonts w:asciiTheme="minorBidi" w:hAnsiTheme="minorBidi"/>
          <w:sz w:val="22"/>
        </w:rPr>
        <w:t>ici la fin de l</w:t>
      </w:r>
      <w:r w:rsidR="00A367B7" w:rsidRPr="00215933">
        <w:rPr>
          <w:rFonts w:asciiTheme="minorBidi" w:hAnsiTheme="minorBidi"/>
          <w:sz w:val="22"/>
        </w:rPr>
        <w:t>’</w:t>
      </w:r>
      <w:r w:rsidRPr="00215933">
        <w:rPr>
          <w:rFonts w:asciiTheme="minorBidi" w:hAnsiTheme="minorBidi"/>
          <w:sz w:val="22"/>
        </w:rPr>
        <w:t>année 2025. Les dépenses totales avaient dépassé 5,68 millions de dollars des États-Unis, tandis que les cotisations obligatoires, principale source de revenus du Fonds, s</w:t>
      </w:r>
      <w:r w:rsidR="00A367B7" w:rsidRPr="00215933">
        <w:rPr>
          <w:rFonts w:asciiTheme="minorBidi" w:hAnsiTheme="minorBidi"/>
          <w:sz w:val="22"/>
        </w:rPr>
        <w:t>’</w:t>
      </w:r>
      <w:r w:rsidRPr="00215933">
        <w:rPr>
          <w:rFonts w:asciiTheme="minorBidi" w:hAnsiTheme="minorBidi"/>
          <w:sz w:val="22"/>
        </w:rPr>
        <w:t>étaient élevées à 4,6 millions de dollars des États-Unis. Cette tendance positive s</w:t>
      </w:r>
      <w:r w:rsidR="00A367B7" w:rsidRPr="00215933">
        <w:rPr>
          <w:rFonts w:asciiTheme="minorBidi" w:hAnsiTheme="minorBidi"/>
          <w:sz w:val="22"/>
        </w:rPr>
        <w:t>’</w:t>
      </w:r>
      <w:r w:rsidRPr="00215933">
        <w:rPr>
          <w:rFonts w:asciiTheme="minorBidi" w:hAnsiTheme="minorBidi"/>
          <w:sz w:val="22"/>
        </w:rPr>
        <w:t>expliquait par l</w:t>
      </w:r>
      <w:r w:rsidR="00A367B7" w:rsidRPr="00215933">
        <w:rPr>
          <w:rFonts w:asciiTheme="minorBidi" w:hAnsiTheme="minorBidi"/>
          <w:sz w:val="22"/>
        </w:rPr>
        <w:t>’</w:t>
      </w:r>
      <w:r w:rsidRPr="00215933">
        <w:rPr>
          <w:rFonts w:asciiTheme="minorBidi" w:hAnsiTheme="minorBidi"/>
          <w:sz w:val="22"/>
        </w:rPr>
        <w:t>élargissement de la couverture géographique du Fonds, par l</w:t>
      </w:r>
      <w:r w:rsidR="00A367B7" w:rsidRPr="00215933">
        <w:rPr>
          <w:rFonts w:asciiTheme="minorBidi" w:hAnsiTheme="minorBidi"/>
          <w:sz w:val="22"/>
        </w:rPr>
        <w:t>’</w:t>
      </w:r>
      <w:r w:rsidRPr="00215933">
        <w:rPr>
          <w:rFonts w:asciiTheme="minorBidi" w:hAnsiTheme="minorBidi"/>
          <w:sz w:val="22"/>
        </w:rPr>
        <w:t>augmentation du nombre de demandes d</w:t>
      </w:r>
      <w:r w:rsidR="00A367B7" w:rsidRPr="00215933">
        <w:rPr>
          <w:rFonts w:asciiTheme="minorBidi" w:hAnsiTheme="minorBidi"/>
          <w:sz w:val="22"/>
        </w:rPr>
        <w:t>’</w:t>
      </w:r>
      <w:r w:rsidRPr="00215933">
        <w:rPr>
          <w:rFonts w:asciiTheme="minorBidi" w:hAnsiTheme="minorBidi"/>
          <w:sz w:val="22"/>
        </w:rPr>
        <w:t>assistance préparatoire et par le soutien technique apporté par le Secrétariat aux États parties lors de l</w:t>
      </w:r>
      <w:r w:rsidR="00A367B7" w:rsidRPr="00215933">
        <w:rPr>
          <w:rFonts w:asciiTheme="minorBidi" w:hAnsiTheme="minorBidi"/>
          <w:sz w:val="22"/>
        </w:rPr>
        <w:t>’</w:t>
      </w:r>
      <w:r w:rsidRPr="00215933">
        <w:rPr>
          <w:rFonts w:asciiTheme="minorBidi" w:hAnsiTheme="minorBidi"/>
          <w:sz w:val="22"/>
        </w:rPr>
        <w:t>élaboration de ces demandes.</w:t>
      </w:r>
    </w:p>
    <w:p w14:paraId="374FFAC3" w14:textId="6231D783" w:rsidR="002D04A2" w:rsidRPr="00215933" w:rsidRDefault="002D04A2" w:rsidP="002D04A2">
      <w:pPr>
        <w:pStyle w:val="ListParagraph"/>
        <w:numPr>
          <w:ilvl w:val="0"/>
          <w:numId w:val="23"/>
        </w:numPr>
        <w:tabs>
          <w:tab w:val="left" w:pos="1134"/>
        </w:tabs>
        <w:snapToGrid w:val="0"/>
        <w:ind w:left="567" w:hanging="567"/>
        <w:jc w:val="both"/>
        <w:rPr>
          <w:rFonts w:asciiTheme="minorBidi" w:hAnsiTheme="minorBidi" w:cstheme="minorBidi"/>
          <w:sz w:val="22"/>
          <w:szCs w:val="22"/>
        </w:rPr>
      </w:pPr>
      <w:r w:rsidRPr="00215933">
        <w:rPr>
          <w:rFonts w:asciiTheme="minorBidi" w:hAnsiTheme="minorBidi"/>
          <w:sz w:val="22"/>
        </w:rPr>
        <w:t xml:space="preserve">La </w:t>
      </w:r>
      <w:r w:rsidRPr="00215933">
        <w:rPr>
          <w:rFonts w:asciiTheme="minorBidi" w:hAnsiTheme="minorBidi"/>
          <w:b/>
          <w:sz w:val="22"/>
        </w:rPr>
        <w:t>Secrétaire</w:t>
      </w:r>
      <w:r w:rsidRPr="00215933">
        <w:rPr>
          <w:rFonts w:asciiTheme="minorBidi" w:hAnsiTheme="minorBidi"/>
          <w:sz w:val="22"/>
        </w:rPr>
        <w:t xml:space="preserve"> a expliqué que le projet de plan couvrait la période 2026</w:t>
      </w:r>
      <w:r w:rsidRPr="00215933">
        <w:rPr>
          <w:rFonts w:asciiTheme="minorBidi" w:hAnsiTheme="minorBidi"/>
          <w:sz w:val="22"/>
        </w:rPr>
        <w:noBreakHyphen/>
        <w:t>2027 et le premier semestre 2028, avec un budget disponible estimé à 7,2 millions de dollars des États-Unis, contre 8,19 millions de dollars des États-Unis pour l</w:t>
      </w:r>
      <w:r w:rsidR="00A367B7" w:rsidRPr="00215933">
        <w:rPr>
          <w:rFonts w:asciiTheme="minorBidi" w:hAnsiTheme="minorBidi"/>
          <w:sz w:val="22"/>
        </w:rPr>
        <w:t>’</w:t>
      </w:r>
      <w:r w:rsidRPr="00215933">
        <w:rPr>
          <w:rFonts w:asciiTheme="minorBidi" w:hAnsiTheme="minorBidi"/>
          <w:sz w:val="22"/>
        </w:rPr>
        <w:t>exercice biennal en cours. La Secrétaire a souligné que le plan allouait la majeure partie des ressources aux lignes budgétaires 1, 1.1 et 2 consacrées à l</w:t>
      </w:r>
      <w:r w:rsidR="00A367B7" w:rsidRPr="00215933">
        <w:rPr>
          <w:rFonts w:asciiTheme="minorBidi" w:hAnsiTheme="minorBidi"/>
          <w:sz w:val="22"/>
        </w:rPr>
        <w:t>’</w:t>
      </w:r>
      <w:r w:rsidRPr="00215933">
        <w:rPr>
          <w:rFonts w:asciiTheme="minorBidi" w:hAnsiTheme="minorBidi"/>
          <w:sz w:val="22"/>
        </w:rPr>
        <w:t>assistance internationale, qui représentaient 65,1 % du budget total. La ligne budgétaire 1, consacrée à l</w:t>
      </w:r>
      <w:r w:rsidR="00A367B7" w:rsidRPr="00215933">
        <w:rPr>
          <w:rFonts w:asciiTheme="minorBidi" w:hAnsiTheme="minorBidi"/>
          <w:sz w:val="22"/>
        </w:rPr>
        <w:t>’</w:t>
      </w:r>
      <w:r w:rsidRPr="00215933">
        <w:rPr>
          <w:rFonts w:asciiTheme="minorBidi" w:hAnsiTheme="minorBidi"/>
          <w:sz w:val="22"/>
        </w:rPr>
        <w:t>assistance internationale, recevrait 50 % de la dotation. La ligne budgétaire 1.1, qui couvrait les frais de personnel du Secrétariat, augmenterait légèrement pour atteindre 13,4 %, afin de maintenir le même niveau de financement nominal. La ligne budgétaire 2, consacrée à l</w:t>
      </w:r>
      <w:r w:rsidR="00A367B7" w:rsidRPr="00215933">
        <w:rPr>
          <w:rFonts w:asciiTheme="minorBidi" w:hAnsiTheme="minorBidi"/>
          <w:sz w:val="22"/>
        </w:rPr>
        <w:t>’</w:t>
      </w:r>
      <w:r w:rsidRPr="00215933">
        <w:rPr>
          <w:rFonts w:asciiTheme="minorBidi" w:hAnsiTheme="minorBidi"/>
          <w:sz w:val="22"/>
        </w:rPr>
        <w:t xml:space="preserve">assistance préparatoire, diminuerait légèrement pour </w:t>
      </w:r>
      <w:r w:rsidRPr="00215933">
        <w:rPr>
          <w:rFonts w:asciiTheme="minorBidi" w:hAnsiTheme="minorBidi"/>
          <w:sz w:val="22"/>
        </w:rPr>
        <w:lastRenderedPageBreak/>
        <w:t>s</w:t>
      </w:r>
      <w:r w:rsidR="00A367B7" w:rsidRPr="00215933">
        <w:rPr>
          <w:rFonts w:asciiTheme="minorBidi" w:hAnsiTheme="minorBidi"/>
          <w:sz w:val="22"/>
        </w:rPr>
        <w:t>’</w:t>
      </w:r>
      <w:r w:rsidRPr="00215933">
        <w:rPr>
          <w:rFonts w:asciiTheme="minorBidi" w:hAnsiTheme="minorBidi"/>
          <w:sz w:val="22"/>
        </w:rPr>
        <w:t>établir à 1,7 %, mais resterait suffisante pour aider les États parties à préparer leurs dossiers de candidature et leur fournir une assistance technique. La Secrétaire a souligné que toutes les autres lignes budgétaires restaient globalement inchangées.</w:t>
      </w:r>
    </w:p>
    <w:p w14:paraId="1253E31C" w14:textId="6520C8CE" w:rsidR="002D04A2" w:rsidRPr="00215933" w:rsidRDefault="002D04A2" w:rsidP="002D04A2">
      <w:pPr>
        <w:pStyle w:val="ListParagraph"/>
        <w:numPr>
          <w:ilvl w:val="0"/>
          <w:numId w:val="23"/>
        </w:numPr>
        <w:tabs>
          <w:tab w:val="left" w:pos="1134"/>
        </w:tabs>
        <w:snapToGrid w:val="0"/>
        <w:ind w:left="567" w:hanging="567"/>
        <w:jc w:val="both"/>
        <w:rPr>
          <w:rFonts w:asciiTheme="minorBidi" w:hAnsiTheme="minorBidi" w:cstheme="minorBidi"/>
          <w:sz w:val="22"/>
          <w:szCs w:val="22"/>
        </w:rPr>
      </w:pPr>
      <w:r w:rsidRPr="00215933">
        <w:rPr>
          <w:rFonts w:asciiTheme="minorBidi" w:hAnsiTheme="minorBidi"/>
          <w:sz w:val="22"/>
        </w:rPr>
        <w:t xml:space="preserve">La </w:t>
      </w:r>
      <w:r w:rsidRPr="00215933">
        <w:rPr>
          <w:rFonts w:asciiTheme="minorBidi" w:hAnsiTheme="minorBidi"/>
          <w:b/>
          <w:sz w:val="22"/>
        </w:rPr>
        <w:t>Secrétaire</w:t>
      </w:r>
      <w:r w:rsidRPr="00215933">
        <w:rPr>
          <w:rFonts w:asciiTheme="minorBidi" w:hAnsiTheme="minorBidi"/>
          <w:sz w:val="22"/>
        </w:rPr>
        <w:t xml:space="preserve"> a ensuite abordé la ligne budgétaire 3, représentant 20 % du Fonds et consacrée aux programmes de renforcement des capacités, à l</w:t>
      </w:r>
      <w:r w:rsidR="00A367B7" w:rsidRPr="00215933">
        <w:rPr>
          <w:rFonts w:asciiTheme="minorBidi" w:hAnsiTheme="minorBidi"/>
          <w:sz w:val="22"/>
        </w:rPr>
        <w:t>’</w:t>
      </w:r>
      <w:r w:rsidRPr="00215933">
        <w:rPr>
          <w:rFonts w:asciiTheme="minorBidi" w:hAnsiTheme="minorBidi"/>
          <w:sz w:val="22"/>
        </w:rPr>
        <w:t>intégration du patrimoine culturel immatériel dans les plans, politiques et programmes de développement, ainsi qu</w:t>
      </w:r>
      <w:r w:rsidR="00A367B7" w:rsidRPr="00215933">
        <w:rPr>
          <w:rFonts w:asciiTheme="minorBidi" w:hAnsiTheme="minorBidi"/>
          <w:sz w:val="22"/>
        </w:rPr>
        <w:t>’</w:t>
      </w:r>
      <w:r w:rsidRPr="00215933">
        <w:rPr>
          <w:rFonts w:asciiTheme="minorBidi" w:hAnsiTheme="minorBidi"/>
          <w:sz w:val="22"/>
        </w:rPr>
        <w:t>au soutien à la gouvernance de la Convention grâce à une meilleure gestion des connaissances, un suivi renforcé et des actions de sensibilisation. Dans le cadre de cette ligne budgétaire, le Secrétariat pouvait réaffecter jusqu</w:t>
      </w:r>
      <w:r w:rsidR="00A367B7" w:rsidRPr="00215933">
        <w:rPr>
          <w:rFonts w:asciiTheme="minorBidi" w:hAnsiTheme="minorBidi"/>
          <w:sz w:val="22"/>
        </w:rPr>
        <w:t>’</w:t>
      </w:r>
      <w:r w:rsidRPr="00215933">
        <w:rPr>
          <w:rFonts w:asciiTheme="minorBidi" w:hAnsiTheme="minorBidi"/>
          <w:sz w:val="22"/>
        </w:rPr>
        <w:t>à 5 % d</w:t>
      </w:r>
      <w:r w:rsidR="00A367B7" w:rsidRPr="00215933">
        <w:rPr>
          <w:rFonts w:asciiTheme="minorBidi" w:hAnsiTheme="minorBidi"/>
          <w:sz w:val="22"/>
        </w:rPr>
        <w:t>’</w:t>
      </w:r>
      <w:r w:rsidRPr="00215933">
        <w:rPr>
          <w:rFonts w:asciiTheme="minorBidi" w:hAnsiTheme="minorBidi"/>
          <w:sz w:val="22"/>
        </w:rPr>
        <w:t>une activité à une autre afin de s</w:t>
      </w:r>
      <w:r w:rsidR="00A367B7" w:rsidRPr="00215933">
        <w:rPr>
          <w:rFonts w:asciiTheme="minorBidi" w:hAnsiTheme="minorBidi"/>
          <w:sz w:val="22"/>
        </w:rPr>
        <w:t>’</w:t>
      </w:r>
      <w:r w:rsidRPr="00215933">
        <w:rPr>
          <w:rFonts w:asciiTheme="minorBidi" w:hAnsiTheme="minorBidi"/>
          <w:sz w:val="22"/>
        </w:rPr>
        <w:t>adapter à l</w:t>
      </w:r>
      <w:r w:rsidR="00A367B7" w:rsidRPr="00215933">
        <w:rPr>
          <w:rFonts w:asciiTheme="minorBidi" w:hAnsiTheme="minorBidi"/>
          <w:sz w:val="22"/>
        </w:rPr>
        <w:t>’</w:t>
      </w:r>
      <w:r w:rsidRPr="00215933">
        <w:rPr>
          <w:rFonts w:asciiTheme="minorBidi" w:hAnsiTheme="minorBidi"/>
          <w:sz w:val="22"/>
        </w:rPr>
        <w:t>évolution des priorités. Les lignes budgétaires 4, 5 et 6, concernant la participation d</w:t>
      </w:r>
      <w:r w:rsidR="00A367B7" w:rsidRPr="00215933">
        <w:rPr>
          <w:rFonts w:asciiTheme="minorBidi" w:hAnsiTheme="minorBidi"/>
          <w:sz w:val="22"/>
        </w:rPr>
        <w:t>’</w:t>
      </w:r>
      <w:r w:rsidRPr="00215933">
        <w:rPr>
          <w:rFonts w:asciiTheme="minorBidi" w:hAnsiTheme="minorBidi"/>
          <w:sz w:val="22"/>
        </w:rPr>
        <w:t>experts aux réunions statutaires et l</w:t>
      </w:r>
      <w:r w:rsidR="00A367B7" w:rsidRPr="00215933">
        <w:rPr>
          <w:rFonts w:asciiTheme="minorBidi" w:hAnsiTheme="minorBidi"/>
          <w:sz w:val="22"/>
        </w:rPr>
        <w:t>’</w:t>
      </w:r>
      <w:r w:rsidRPr="00215933">
        <w:rPr>
          <w:rFonts w:asciiTheme="minorBidi" w:hAnsiTheme="minorBidi"/>
          <w:sz w:val="22"/>
        </w:rPr>
        <w:t>appui aux États parties en développement et aux organisations non gouvernementales accréditées, restaient respectivement à 2,5 %, 2,7 % et 2,7 %. Si la demande dépassait les fonds disponibles, la priorité était accordée aux représentants des pays en développement et aux organisations non gouvernementales accréditées auprès du Forum des ONG du PCI. La ligne budgétaire 7, fixée à 7 %, couvrait les services de conseil, notamment les travaux de l</w:t>
      </w:r>
      <w:r w:rsidR="00A367B7" w:rsidRPr="00215933">
        <w:rPr>
          <w:rFonts w:asciiTheme="minorBidi" w:hAnsiTheme="minorBidi"/>
          <w:sz w:val="22"/>
        </w:rPr>
        <w:t>’</w:t>
      </w:r>
      <w:r w:rsidRPr="00215933">
        <w:rPr>
          <w:rFonts w:asciiTheme="minorBidi" w:hAnsiTheme="minorBidi"/>
          <w:sz w:val="22"/>
        </w:rPr>
        <w:t>Organe d</w:t>
      </w:r>
      <w:r w:rsidR="00A367B7" w:rsidRPr="00215933">
        <w:rPr>
          <w:rFonts w:asciiTheme="minorBidi" w:hAnsiTheme="minorBidi"/>
          <w:sz w:val="22"/>
        </w:rPr>
        <w:t>’</w:t>
      </w:r>
      <w:r w:rsidRPr="00215933">
        <w:rPr>
          <w:rFonts w:asciiTheme="minorBidi" w:hAnsiTheme="minorBidi"/>
          <w:sz w:val="22"/>
        </w:rPr>
        <w:t>évaluation pour les cycles de candidature de 2026 et 2027, compte tenu de l</w:t>
      </w:r>
      <w:r w:rsidR="00A367B7" w:rsidRPr="00215933">
        <w:rPr>
          <w:rFonts w:asciiTheme="minorBidi" w:hAnsiTheme="minorBidi"/>
          <w:sz w:val="22"/>
        </w:rPr>
        <w:t>’</w:t>
      </w:r>
      <w:r w:rsidRPr="00215933">
        <w:rPr>
          <w:rFonts w:asciiTheme="minorBidi" w:hAnsiTheme="minorBidi"/>
          <w:sz w:val="22"/>
        </w:rPr>
        <w:t>augmentation du nombre de dossiers et de catégories dépassant le plafond annuel. Les transferts entre les lignes 4 à 7, dans la limite de 30 %, étaient autorisés, sous réserve d</w:t>
      </w:r>
      <w:r w:rsidR="00A367B7" w:rsidRPr="00215933">
        <w:rPr>
          <w:rFonts w:asciiTheme="minorBidi" w:hAnsiTheme="minorBidi"/>
          <w:sz w:val="22"/>
        </w:rPr>
        <w:t>’</w:t>
      </w:r>
      <w:r w:rsidRPr="00215933">
        <w:rPr>
          <w:rFonts w:asciiTheme="minorBidi" w:hAnsiTheme="minorBidi"/>
          <w:sz w:val="22"/>
        </w:rPr>
        <w:t>en rendre compte à l</w:t>
      </w:r>
      <w:r w:rsidR="00A367B7" w:rsidRPr="00215933">
        <w:rPr>
          <w:rFonts w:asciiTheme="minorBidi" w:hAnsiTheme="minorBidi"/>
          <w:sz w:val="22"/>
        </w:rPr>
        <w:t>’</w:t>
      </w:r>
      <w:r w:rsidRPr="00215933">
        <w:rPr>
          <w:rFonts w:asciiTheme="minorBidi" w:hAnsiTheme="minorBidi"/>
          <w:sz w:val="22"/>
        </w:rPr>
        <w:t>Assemblée générale et au Comité. Au cours de l</w:t>
      </w:r>
      <w:r w:rsidR="00A367B7" w:rsidRPr="00215933">
        <w:rPr>
          <w:rFonts w:asciiTheme="minorBidi" w:hAnsiTheme="minorBidi"/>
          <w:sz w:val="22"/>
        </w:rPr>
        <w:t>’</w:t>
      </w:r>
      <w:r w:rsidRPr="00215933">
        <w:rPr>
          <w:rFonts w:asciiTheme="minorBidi" w:hAnsiTheme="minorBidi"/>
          <w:sz w:val="22"/>
        </w:rPr>
        <w:t>exercice biennal actuel, trois transferts de ce type avaient été effectués afin de garantir une large participation d</w:t>
      </w:r>
      <w:r w:rsidR="00A367B7" w:rsidRPr="00215933">
        <w:rPr>
          <w:rFonts w:asciiTheme="minorBidi" w:hAnsiTheme="minorBidi"/>
          <w:sz w:val="22"/>
        </w:rPr>
        <w:t>’</w:t>
      </w:r>
      <w:r w:rsidRPr="00215933">
        <w:rPr>
          <w:rFonts w:asciiTheme="minorBidi" w:hAnsiTheme="minorBidi"/>
          <w:sz w:val="22"/>
        </w:rPr>
        <w:t>experts et une allocation efficace des fonds.</w:t>
      </w:r>
    </w:p>
    <w:p w14:paraId="373C5B99" w14:textId="77777777" w:rsidR="002D04A2" w:rsidRPr="00215933" w:rsidRDefault="002D04A2" w:rsidP="002D04A2">
      <w:pPr>
        <w:pStyle w:val="ListParagraph"/>
        <w:numPr>
          <w:ilvl w:val="0"/>
          <w:numId w:val="23"/>
        </w:numPr>
        <w:tabs>
          <w:tab w:val="left" w:pos="1134"/>
        </w:tabs>
        <w:snapToGrid w:val="0"/>
        <w:ind w:left="567" w:hanging="567"/>
        <w:jc w:val="both"/>
        <w:rPr>
          <w:rFonts w:asciiTheme="minorBidi" w:hAnsiTheme="minorBidi" w:cstheme="minorBidi"/>
          <w:sz w:val="22"/>
          <w:szCs w:val="22"/>
        </w:rPr>
      </w:pPr>
      <w:r w:rsidRPr="00215933">
        <w:rPr>
          <w:rFonts w:asciiTheme="minorBidi" w:hAnsiTheme="minorBidi"/>
          <w:sz w:val="22"/>
        </w:rPr>
        <w:t xml:space="preserve">Le </w:t>
      </w:r>
      <w:r w:rsidRPr="00215933">
        <w:rPr>
          <w:rFonts w:asciiTheme="minorBidi" w:hAnsiTheme="minorBidi"/>
          <w:b/>
          <w:sz w:val="22"/>
        </w:rPr>
        <w:t>Président</w:t>
      </w:r>
      <w:r w:rsidRPr="00215933">
        <w:rPr>
          <w:rFonts w:asciiTheme="minorBidi" w:hAnsiTheme="minorBidi"/>
          <w:sz w:val="22"/>
        </w:rPr>
        <w:t xml:space="preserve"> a remercié la Secrétaire pour son exposé détaillé et ouvert le débat.</w:t>
      </w:r>
    </w:p>
    <w:p w14:paraId="2192DFCA" w14:textId="033CF39A" w:rsidR="002D04A2" w:rsidRPr="00215933" w:rsidRDefault="002D04A2" w:rsidP="002D04A2">
      <w:pPr>
        <w:pStyle w:val="ListParagraph"/>
        <w:numPr>
          <w:ilvl w:val="0"/>
          <w:numId w:val="23"/>
        </w:numPr>
        <w:tabs>
          <w:tab w:val="left" w:pos="1134"/>
        </w:tabs>
        <w:snapToGrid w:val="0"/>
        <w:ind w:left="567" w:hanging="567"/>
        <w:jc w:val="both"/>
        <w:rPr>
          <w:rFonts w:asciiTheme="minorBidi" w:hAnsiTheme="minorBidi" w:cstheme="minorBidi"/>
          <w:sz w:val="22"/>
          <w:szCs w:val="22"/>
        </w:rPr>
      </w:pPr>
      <w:r w:rsidRPr="00215933">
        <w:rPr>
          <w:rFonts w:asciiTheme="minorBidi" w:hAnsiTheme="minorBidi"/>
          <w:sz w:val="22"/>
        </w:rPr>
        <w:t xml:space="preserve">La délégation de la </w:t>
      </w:r>
      <w:r w:rsidRPr="00215933">
        <w:rPr>
          <w:rFonts w:asciiTheme="minorBidi" w:hAnsiTheme="minorBidi"/>
          <w:b/>
          <w:sz w:val="22"/>
        </w:rPr>
        <w:t>Slovaquie</w:t>
      </w:r>
      <w:r w:rsidRPr="00215933">
        <w:rPr>
          <w:rFonts w:asciiTheme="minorBidi" w:hAnsiTheme="minorBidi"/>
          <w:sz w:val="22"/>
        </w:rPr>
        <w:t xml:space="preserve"> s</w:t>
      </w:r>
      <w:r w:rsidR="00A367B7" w:rsidRPr="00215933">
        <w:rPr>
          <w:rFonts w:asciiTheme="minorBidi" w:hAnsiTheme="minorBidi"/>
          <w:sz w:val="22"/>
        </w:rPr>
        <w:t>’</w:t>
      </w:r>
      <w:r w:rsidRPr="00215933">
        <w:rPr>
          <w:rFonts w:asciiTheme="minorBidi" w:hAnsiTheme="minorBidi"/>
          <w:sz w:val="22"/>
        </w:rPr>
        <w:t>est adressée au Comité pour exprimer son soutien sans réserve au projet de plan d</w:t>
      </w:r>
      <w:r w:rsidR="00A367B7" w:rsidRPr="00215933">
        <w:rPr>
          <w:rFonts w:asciiTheme="minorBidi" w:hAnsiTheme="minorBidi"/>
          <w:sz w:val="22"/>
        </w:rPr>
        <w:t>’</w:t>
      </w:r>
      <w:r w:rsidRPr="00215933">
        <w:rPr>
          <w:rFonts w:asciiTheme="minorBidi" w:hAnsiTheme="minorBidi"/>
          <w:sz w:val="22"/>
        </w:rPr>
        <w:t>utilisation du Fonds du patrimoine culturel immatériel pour la période 2026</w:t>
      </w:r>
      <w:r w:rsidRPr="00215933">
        <w:rPr>
          <w:rFonts w:asciiTheme="minorBidi" w:hAnsiTheme="minorBidi"/>
          <w:sz w:val="22"/>
        </w:rPr>
        <w:noBreakHyphen/>
        <w:t>2027. La délégation a salué ce document, y voyant la preuve que le Fonds restait un instrument efficace pour aider les États et les communautés à préserver le patrimoine vivant. La délégation a souligné les progrès réalisés en matière d</w:t>
      </w:r>
      <w:r w:rsidR="00A367B7" w:rsidRPr="00215933">
        <w:rPr>
          <w:rFonts w:asciiTheme="minorBidi" w:hAnsiTheme="minorBidi"/>
          <w:sz w:val="22"/>
        </w:rPr>
        <w:t>’</w:t>
      </w:r>
      <w:r w:rsidRPr="00215933">
        <w:rPr>
          <w:rFonts w:asciiTheme="minorBidi" w:hAnsiTheme="minorBidi"/>
          <w:sz w:val="22"/>
        </w:rPr>
        <w:t>élargissement de l</w:t>
      </w:r>
      <w:r w:rsidR="00A367B7" w:rsidRPr="00215933">
        <w:rPr>
          <w:rFonts w:asciiTheme="minorBidi" w:hAnsiTheme="minorBidi"/>
          <w:sz w:val="22"/>
        </w:rPr>
        <w:t>’</w:t>
      </w:r>
      <w:r w:rsidRPr="00215933">
        <w:rPr>
          <w:rFonts w:asciiTheme="minorBidi" w:hAnsiTheme="minorBidi"/>
          <w:sz w:val="22"/>
        </w:rPr>
        <w:t>assistance internationale, de renforcement des programmes de développement des capacités et d</w:t>
      </w:r>
      <w:r w:rsidR="00A367B7" w:rsidRPr="00215933">
        <w:rPr>
          <w:rFonts w:asciiTheme="minorBidi" w:hAnsiTheme="minorBidi"/>
          <w:sz w:val="22"/>
        </w:rPr>
        <w:t>’</w:t>
      </w:r>
      <w:r w:rsidRPr="00215933">
        <w:rPr>
          <w:rFonts w:asciiTheme="minorBidi" w:hAnsiTheme="minorBidi"/>
          <w:sz w:val="22"/>
        </w:rPr>
        <w:t>amélioration du suivi, de l</w:t>
      </w:r>
      <w:r w:rsidR="00A367B7" w:rsidRPr="00215933">
        <w:rPr>
          <w:rFonts w:asciiTheme="minorBidi" w:hAnsiTheme="minorBidi"/>
          <w:sz w:val="22"/>
        </w:rPr>
        <w:t>’</w:t>
      </w:r>
      <w:r w:rsidRPr="00215933">
        <w:rPr>
          <w:rFonts w:asciiTheme="minorBidi" w:hAnsiTheme="minorBidi"/>
          <w:sz w:val="22"/>
        </w:rPr>
        <w:t>évaluation et du partage des connaissances. La délégation a remercié tous les États parties ayant toujours respecté leurs obligations financières et versé des contributions volontaires. Elle a également souligné l</w:t>
      </w:r>
      <w:r w:rsidR="00A367B7" w:rsidRPr="00215933">
        <w:rPr>
          <w:rFonts w:asciiTheme="minorBidi" w:hAnsiTheme="minorBidi"/>
          <w:sz w:val="22"/>
        </w:rPr>
        <w:t>’</w:t>
      </w:r>
      <w:r w:rsidRPr="00215933">
        <w:rPr>
          <w:rFonts w:asciiTheme="minorBidi" w:hAnsiTheme="minorBidi"/>
          <w:sz w:val="22"/>
        </w:rPr>
        <w:t>importance de contributions prévisibles et versées en temps opportun pour garantir la stabilité, la continuité des activités et l</w:t>
      </w:r>
      <w:r w:rsidR="00A367B7" w:rsidRPr="00215933">
        <w:rPr>
          <w:rFonts w:asciiTheme="minorBidi" w:hAnsiTheme="minorBidi"/>
          <w:sz w:val="22"/>
        </w:rPr>
        <w:t>’</w:t>
      </w:r>
      <w:r w:rsidRPr="00215933">
        <w:rPr>
          <w:rFonts w:asciiTheme="minorBidi" w:hAnsiTheme="minorBidi"/>
          <w:sz w:val="22"/>
        </w:rPr>
        <w:t>accessibilité pour les communautés, notamment les personnes en situation de handicap.</w:t>
      </w:r>
    </w:p>
    <w:p w14:paraId="1AA00EBE" w14:textId="14B1BC21" w:rsidR="002D04A2" w:rsidRPr="00215933" w:rsidRDefault="002D04A2" w:rsidP="002D04A2">
      <w:pPr>
        <w:pStyle w:val="ListParagraph"/>
        <w:numPr>
          <w:ilvl w:val="0"/>
          <w:numId w:val="23"/>
        </w:numPr>
        <w:tabs>
          <w:tab w:val="left" w:pos="1134"/>
        </w:tabs>
        <w:snapToGrid w:val="0"/>
        <w:ind w:left="567" w:hanging="567"/>
        <w:jc w:val="both"/>
        <w:rPr>
          <w:rFonts w:asciiTheme="minorBidi" w:hAnsiTheme="minorBidi" w:cstheme="minorBidi"/>
          <w:sz w:val="22"/>
          <w:szCs w:val="22"/>
        </w:rPr>
      </w:pPr>
      <w:r w:rsidRPr="00215933">
        <w:rPr>
          <w:rFonts w:asciiTheme="minorBidi" w:hAnsiTheme="minorBidi"/>
          <w:sz w:val="22"/>
        </w:rPr>
        <w:t xml:space="preserve">La délégation du </w:t>
      </w:r>
      <w:r w:rsidRPr="00215933">
        <w:rPr>
          <w:rFonts w:asciiTheme="minorBidi" w:hAnsiTheme="minorBidi"/>
          <w:b/>
          <w:sz w:val="22"/>
        </w:rPr>
        <w:t>Nig</w:t>
      </w:r>
      <w:r w:rsidR="000A33F3" w:rsidRPr="00215933">
        <w:rPr>
          <w:rFonts w:asciiTheme="minorBidi" w:hAnsiTheme="minorBidi"/>
          <w:b/>
          <w:sz w:val="22"/>
        </w:rPr>
        <w:t>é</w:t>
      </w:r>
      <w:r w:rsidRPr="00215933">
        <w:rPr>
          <w:rFonts w:asciiTheme="minorBidi" w:hAnsiTheme="minorBidi"/>
          <w:b/>
          <w:sz w:val="22"/>
        </w:rPr>
        <w:t>ria</w:t>
      </w:r>
      <w:r w:rsidRPr="00215933">
        <w:rPr>
          <w:rFonts w:asciiTheme="minorBidi" w:hAnsiTheme="minorBidi"/>
          <w:sz w:val="22"/>
        </w:rPr>
        <w:t xml:space="preserve"> a remercié le Secrétariat pour son rapport détaillé et transparent, soulignant qu</w:t>
      </w:r>
      <w:r w:rsidR="00A367B7" w:rsidRPr="00215933">
        <w:rPr>
          <w:rFonts w:asciiTheme="minorBidi" w:hAnsiTheme="minorBidi"/>
          <w:sz w:val="22"/>
        </w:rPr>
        <w:t>’</w:t>
      </w:r>
      <w:r w:rsidRPr="00215933">
        <w:rPr>
          <w:rFonts w:asciiTheme="minorBidi" w:hAnsiTheme="minorBidi"/>
          <w:sz w:val="22"/>
        </w:rPr>
        <w:t>il donnait une image claire des tendances actuelles et des priorités futures du Fonds. La délégation a pris acte de l</w:t>
      </w:r>
      <w:r w:rsidR="00A367B7" w:rsidRPr="00215933">
        <w:rPr>
          <w:rFonts w:asciiTheme="minorBidi" w:hAnsiTheme="minorBidi"/>
          <w:sz w:val="22"/>
        </w:rPr>
        <w:t>’</w:t>
      </w:r>
      <w:r w:rsidRPr="00215933">
        <w:rPr>
          <w:rFonts w:asciiTheme="minorBidi" w:hAnsiTheme="minorBidi"/>
          <w:sz w:val="22"/>
        </w:rPr>
        <w:t>amélioration des résultats financiers, notamment d</w:t>
      </w:r>
      <w:r w:rsidR="00A367B7" w:rsidRPr="00215933">
        <w:rPr>
          <w:rFonts w:asciiTheme="minorBidi" w:hAnsiTheme="minorBidi"/>
          <w:sz w:val="22"/>
        </w:rPr>
        <w:t>’</w:t>
      </w:r>
      <w:r w:rsidRPr="00215933">
        <w:rPr>
          <w:rFonts w:asciiTheme="minorBidi" w:hAnsiTheme="minorBidi"/>
          <w:sz w:val="22"/>
        </w:rPr>
        <w:t>une augmentation de 11 % du produit total entre 2023 et 2025 et d</w:t>
      </w:r>
      <w:r w:rsidR="00A367B7" w:rsidRPr="00215933">
        <w:rPr>
          <w:rFonts w:asciiTheme="minorBidi" w:hAnsiTheme="minorBidi"/>
          <w:sz w:val="22"/>
        </w:rPr>
        <w:t>’</w:t>
      </w:r>
      <w:r w:rsidRPr="00215933">
        <w:rPr>
          <w:rFonts w:asciiTheme="minorBidi" w:hAnsiTheme="minorBidi"/>
          <w:sz w:val="22"/>
        </w:rPr>
        <w:t>une hausse de 94 % des recettes d</w:t>
      </w:r>
      <w:r w:rsidR="00A367B7" w:rsidRPr="00215933">
        <w:rPr>
          <w:rFonts w:asciiTheme="minorBidi" w:hAnsiTheme="minorBidi"/>
          <w:sz w:val="22"/>
        </w:rPr>
        <w:t>’</w:t>
      </w:r>
      <w:r w:rsidRPr="00215933">
        <w:rPr>
          <w:rFonts w:asciiTheme="minorBidi" w:hAnsiTheme="minorBidi"/>
          <w:sz w:val="22"/>
        </w:rPr>
        <w:t>investissement. La délégation du Nig</w:t>
      </w:r>
      <w:r w:rsidR="000A33F3" w:rsidRPr="00215933">
        <w:rPr>
          <w:rFonts w:asciiTheme="minorBidi" w:hAnsiTheme="minorBidi"/>
          <w:sz w:val="22"/>
        </w:rPr>
        <w:t>é</w:t>
      </w:r>
      <w:r w:rsidRPr="00215933">
        <w:rPr>
          <w:rFonts w:asciiTheme="minorBidi" w:hAnsiTheme="minorBidi"/>
          <w:sz w:val="22"/>
        </w:rPr>
        <w:t>ria a pris note du taux d</w:t>
      </w:r>
      <w:r w:rsidR="00A367B7" w:rsidRPr="00215933">
        <w:rPr>
          <w:rFonts w:asciiTheme="minorBidi" w:hAnsiTheme="minorBidi"/>
          <w:sz w:val="22"/>
        </w:rPr>
        <w:t>’</w:t>
      </w:r>
      <w:r w:rsidRPr="00215933">
        <w:rPr>
          <w:rFonts w:asciiTheme="minorBidi" w:hAnsiTheme="minorBidi"/>
          <w:sz w:val="22"/>
        </w:rPr>
        <w:t>exécution élevé, qui s</w:t>
      </w:r>
      <w:r w:rsidR="00A367B7" w:rsidRPr="00215933">
        <w:rPr>
          <w:rFonts w:asciiTheme="minorBidi" w:hAnsiTheme="minorBidi"/>
          <w:sz w:val="22"/>
        </w:rPr>
        <w:t>’</w:t>
      </w:r>
      <w:r w:rsidRPr="00215933">
        <w:rPr>
          <w:rFonts w:asciiTheme="minorBidi" w:hAnsiTheme="minorBidi"/>
          <w:sz w:val="22"/>
        </w:rPr>
        <w:t>élevait à 69,4 % au 30 juin 2025 et qui devrait atteindre environ 80 % d</w:t>
      </w:r>
      <w:r w:rsidR="00A367B7" w:rsidRPr="00215933">
        <w:rPr>
          <w:rFonts w:asciiTheme="minorBidi" w:hAnsiTheme="minorBidi"/>
          <w:sz w:val="22"/>
        </w:rPr>
        <w:t>’</w:t>
      </w:r>
      <w:r w:rsidRPr="00215933">
        <w:rPr>
          <w:rFonts w:asciiTheme="minorBidi" w:hAnsiTheme="minorBidi"/>
          <w:sz w:val="22"/>
        </w:rPr>
        <w:t>ici la fin de l</w:t>
      </w:r>
      <w:r w:rsidR="00A367B7" w:rsidRPr="00215933">
        <w:rPr>
          <w:rFonts w:asciiTheme="minorBidi" w:hAnsiTheme="minorBidi"/>
          <w:sz w:val="22"/>
        </w:rPr>
        <w:t>’</w:t>
      </w:r>
      <w:r w:rsidRPr="00215933">
        <w:rPr>
          <w:rFonts w:asciiTheme="minorBidi" w:hAnsiTheme="minorBidi"/>
          <w:sz w:val="22"/>
        </w:rPr>
        <w:t>exercice biennal, soit le niveau le plus élevé depuis 2010. Elle a mis en évidence l</w:t>
      </w:r>
      <w:r w:rsidR="00A367B7" w:rsidRPr="00215933">
        <w:rPr>
          <w:rFonts w:asciiTheme="minorBidi" w:hAnsiTheme="minorBidi"/>
          <w:sz w:val="22"/>
        </w:rPr>
        <w:t>’</w:t>
      </w:r>
      <w:r w:rsidRPr="00215933">
        <w:rPr>
          <w:rFonts w:asciiTheme="minorBidi" w:hAnsiTheme="minorBidi"/>
          <w:sz w:val="22"/>
        </w:rPr>
        <w:t>écart structurel entre les recettes et les dépenses, soulignant que 5,68 millions de dollars des États-Unis avaient été dépensés à la mi</w:t>
      </w:r>
      <w:r w:rsidRPr="00215933">
        <w:rPr>
          <w:rFonts w:asciiTheme="minorBidi" w:hAnsiTheme="minorBidi"/>
          <w:sz w:val="22"/>
        </w:rPr>
        <w:noBreakHyphen/>
        <w:t>2025, un montant supérieur aux contributions de 4,6 millions de dollars, ce qui avait nécessité le recours aux autres réserves. La délégation a salué la proposition visant à consacrer 65,1 % du budget 2026-2027 à l</w:t>
      </w:r>
      <w:r w:rsidR="00A367B7" w:rsidRPr="00215933">
        <w:rPr>
          <w:rFonts w:asciiTheme="minorBidi" w:hAnsiTheme="minorBidi"/>
          <w:sz w:val="22"/>
        </w:rPr>
        <w:t>’</w:t>
      </w:r>
      <w:r w:rsidR="00B47842" w:rsidRPr="00215933">
        <w:rPr>
          <w:rFonts w:asciiTheme="minorBidi" w:hAnsiTheme="minorBidi"/>
          <w:sz w:val="22"/>
        </w:rPr>
        <w:t>A</w:t>
      </w:r>
      <w:r w:rsidRPr="00215933">
        <w:rPr>
          <w:rFonts w:asciiTheme="minorBidi" w:hAnsiTheme="minorBidi"/>
          <w:sz w:val="22"/>
        </w:rPr>
        <w:t>ssistance internationale, dont 50 % à la ligne budgétaire 1, et a encouragé la poursuite des efforts de sensibilisation en faveur du versement des contributions dans les délais. La délégation s</w:t>
      </w:r>
      <w:r w:rsidR="00A367B7" w:rsidRPr="00215933">
        <w:rPr>
          <w:rFonts w:asciiTheme="minorBidi" w:hAnsiTheme="minorBidi"/>
          <w:sz w:val="22"/>
        </w:rPr>
        <w:t>’</w:t>
      </w:r>
      <w:r w:rsidRPr="00215933">
        <w:rPr>
          <w:rFonts w:asciiTheme="minorBidi" w:hAnsiTheme="minorBidi"/>
          <w:sz w:val="22"/>
        </w:rPr>
        <w:t>est dite préoccupée par la réduction de l</w:t>
      </w:r>
      <w:r w:rsidR="00A367B7" w:rsidRPr="00215933">
        <w:rPr>
          <w:rFonts w:asciiTheme="minorBidi" w:hAnsiTheme="minorBidi"/>
          <w:sz w:val="22"/>
        </w:rPr>
        <w:t>’</w:t>
      </w:r>
      <w:r w:rsidRPr="00215933">
        <w:rPr>
          <w:rFonts w:asciiTheme="minorBidi" w:hAnsiTheme="minorBidi"/>
          <w:sz w:val="22"/>
        </w:rPr>
        <w:t>assistance préparatoire à 1,7 %, ce qui pouvait limiter la capacité de certains États à recourir efficacement à ce mécanisme. La délégation du Nig</w:t>
      </w:r>
      <w:r w:rsidR="000A33F3" w:rsidRPr="00215933">
        <w:rPr>
          <w:rFonts w:asciiTheme="minorBidi" w:hAnsiTheme="minorBidi"/>
          <w:sz w:val="22"/>
        </w:rPr>
        <w:t>é</w:t>
      </w:r>
      <w:r w:rsidRPr="00215933">
        <w:rPr>
          <w:rFonts w:asciiTheme="minorBidi" w:hAnsiTheme="minorBidi"/>
          <w:sz w:val="22"/>
        </w:rPr>
        <w:t>ria, qui approuvait la proposition d</w:t>
      </w:r>
      <w:r w:rsidR="00A367B7" w:rsidRPr="00215933">
        <w:rPr>
          <w:rFonts w:asciiTheme="minorBidi" w:hAnsiTheme="minorBidi"/>
          <w:sz w:val="22"/>
        </w:rPr>
        <w:t>’</w:t>
      </w:r>
      <w:r w:rsidRPr="00215933">
        <w:rPr>
          <w:rFonts w:asciiTheme="minorBidi" w:hAnsiTheme="minorBidi"/>
          <w:sz w:val="22"/>
        </w:rPr>
        <w:t>allouer 10 % du budget au suivi et à l</w:t>
      </w:r>
      <w:r w:rsidR="00A367B7" w:rsidRPr="00215933">
        <w:rPr>
          <w:rFonts w:asciiTheme="minorBidi" w:hAnsiTheme="minorBidi"/>
          <w:sz w:val="22"/>
        </w:rPr>
        <w:t>’</w:t>
      </w:r>
      <w:r w:rsidRPr="00215933">
        <w:rPr>
          <w:rFonts w:asciiTheme="minorBidi" w:hAnsiTheme="minorBidi"/>
          <w:sz w:val="22"/>
        </w:rPr>
        <w:t>évaluation afin de renforcer la responsabilité, a salué les mécanismes de flexibilité permettant des transferts pouvant aller jusqu</w:t>
      </w:r>
      <w:r w:rsidR="00A367B7" w:rsidRPr="00215933">
        <w:rPr>
          <w:rFonts w:asciiTheme="minorBidi" w:hAnsiTheme="minorBidi"/>
          <w:sz w:val="22"/>
        </w:rPr>
        <w:t>’</w:t>
      </w:r>
      <w:r w:rsidRPr="00215933">
        <w:rPr>
          <w:rFonts w:asciiTheme="minorBidi" w:hAnsiTheme="minorBidi"/>
          <w:sz w:val="22"/>
        </w:rPr>
        <w:t>à 5 % au sein de la ligne budgétaire 3 et jusqu</w:t>
      </w:r>
      <w:r w:rsidR="00A367B7" w:rsidRPr="00215933">
        <w:rPr>
          <w:rFonts w:asciiTheme="minorBidi" w:hAnsiTheme="minorBidi"/>
          <w:sz w:val="22"/>
        </w:rPr>
        <w:t>’</w:t>
      </w:r>
      <w:r w:rsidRPr="00215933">
        <w:rPr>
          <w:rFonts w:asciiTheme="minorBidi" w:hAnsiTheme="minorBidi"/>
          <w:sz w:val="22"/>
        </w:rPr>
        <w:t xml:space="preserve">à 30 % entre les lignes budgétaires consacrées à la participation et aux services. La délégation a souligné la nécessité de combler </w:t>
      </w:r>
      <w:r w:rsidRPr="00215933">
        <w:rPr>
          <w:rFonts w:asciiTheme="minorBidi" w:hAnsiTheme="minorBidi"/>
          <w:sz w:val="22"/>
        </w:rPr>
        <w:lastRenderedPageBreak/>
        <w:t>le déficit structurel et de garantir un accès équitable à l</w:t>
      </w:r>
      <w:r w:rsidR="00A367B7" w:rsidRPr="00215933">
        <w:rPr>
          <w:rFonts w:asciiTheme="minorBidi" w:hAnsiTheme="minorBidi"/>
          <w:sz w:val="22"/>
        </w:rPr>
        <w:t>’</w:t>
      </w:r>
      <w:r w:rsidRPr="00215933">
        <w:rPr>
          <w:rFonts w:asciiTheme="minorBidi" w:hAnsiTheme="minorBidi"/>
          <w:sz w:val="22"/>
        </w:rPr>
        <w:t>assistance préparatoire pour les États disposant de moins de ressources.</w:t>
      </w:r>
    </w:p>
    <w:p w14:paraId="09625802" w14:textId="3A1868B2" w:rsidR="002D04A2" w:rsidRPr="00215933" w:rsidRDefault="002D04A2" w:rsidP="002D04A2">
      <w:pPr>
        <w:pStyle w:val="ListParagraph"/>
        <w:numPr>
          <w:ilvl w:val="0"/>
          <w:numId w:val="23"/>
        </w:numPr>
        <w:tabs>
          <w:tab w:val="left" w:pos="1134"/>
        </w:tabs>
        <w:snapToGrid w:val="0"/>
        <w:ind w:left="567" w:hanging="567"/>
        <w:jc w:val="both"/>
        <w:rPr>
          <w:rFonts w:asciiTheme="minorBidi" w:hAnsiTheme="minorBidi" w:cstheme="minorBidi"/>
          <w:sz w:val="22"/>
          <w:szCs w:val="22"/>
        </w:rPr>
      </w:pPr>
      <w:r w:rsidRPr="00215933">
        <w:rPr>
          <w:rFonts w:asciiTheme="minorBidi" w:hAnsiTheme="minorBidi"/>
          <w:sz w:val="22"/>
        </w:rPr>
        <w:t>En l</w:t>
      </w:r>
      <w:r w:rsidR="00A367B7" w:rsidRPr="00215933">
        <w:rPr>
          <w:rFonts w:asciiTheme="minorBidi" w:hAnsiTheme="minorBidi"/>
          <w:sz w:val="22"/>
        </w:rPr>
        <w:t>’</w:t>
      </w:r>
      <w:r w:rsidRPr="00215933">
        <w:rPr>
          <w:rFonts w:asciiTheme="minorBidi" w:hAnsiTheme="minorBidi"/>
          <w:sz w:val="22"/>
        </w:rPr>
        <w:t>absence d</w:t>
      </w:r>
      <w:r w:rsidR="00A367B7" w:rsidRPr="00215933">
        <w:rPr>
          <w:rFonts w:asciiTheme="minorBidi" w:hAnsiTheme="minorBidi"/>
          <w:sz w:val="22"/>
        </w:rPr>
        <w:t>’</w:t>
      </w:r>
      <w:r w:rsidRPr="00215933">
        <w:rPr>
          <w:rFonts w:asciiTheme="minorBidi" w:hAnsiTheme="minorBidi"/>
          <w:sz w:val="22"/>
        </w:rPr>
        <w:t>autres demandes ou d</w:t>
      </w:r>
      <w:r w:rsidR="00A367B7" w:rsidRPr="00215933">
        <w:rPr>
          <w:rFonts w:asciiTheme="minorBidi" w:hAnsiTheme="minorBidi"/>
          <w:sz w:val="22"/>
        </w:rPr>
        <w:t>’</w:t>
      </w:r>
      <w:r w:rsidRPr="00215933">
        <w:rPr>
          <w:rFonts w:asciiTheme="minorBidi" w:hAnsiTheme="minorBidi"/>
          <w:sz w:val="22"/>
        </w:rPr>
        <w:t xml:space="preserve">objections, le </w:t>
      </w:r>
      <w:r w:rsidRPr="00215933">
        <w:rPr>
          <w:rFonts w:asciiTheme="minorBidi" w:hAnsiTheme="minorBidi"/>
          <w:b/>
          <w:sz w:val="22"/>
        </w:rPr>
        <w:t xml:space="preserve">Président a déclaré la </w:t>
      </w:r>
      <w:r w:rsidR="000A33F3" w:rsidRPr="00215933">
        <w:rPr>
          <w:rFonts w:asciiTheme="minorBidi" w:hAnsiTheme="minorBidi"/>
          <w:b/>
          <w:sz w:val="22"/>
        </w:rPr>
        <w:t>D</w:t>
      </w:r>
      <w:r w:rsidRPr="00215933">
        <w:rPr>
          <w:rFonts w:asciiTheme="minorBidi" w:hAnsiTheme="minorBidi"/>
          <w:b/>
          <w:sz w:val="22"/>
        </w:rPr>
        <w:t xml:space="preserve">écision </w:t>
      </w:r>
      <w:hyperlink r:id="rId203" w:history="1">
        <w:r w:rsidRPr="00215933">
          <w:rPr>
            <w:rStyle w:val="Hyperlink"/>
            <w:rFonts w:asciiTheme="minorBidi" w:hAnsiTheme="minorBidi"/>
            <w:b/>
            <w:bCs/>
            <w:sz w:val="22"/>
          </w:rPr>
          <w:t>20.COM 14</w:t>
        </w:r>
      </w:hyperlink>
      <w:r w:rsidRPr="00215933">
        <w:rPr>
          <w:rFonts w:asciiTheme="minorBidi" w:hAnsiTheme="minorBidi"/>
          <w:b/>
          <w:sz w:val="22"/>
        </w:rPr>
        <w:t xml:space="preserve"> adoptée</w:t>
      </w:r>
      <w:r w:rsidRPr="00215933">
        <w:t>.</w:t>
      </w:r>
    </w:p>
    <w:p w14:paraId="1CD6F50F" w14:textId="557537B9" w:rsidR="002D04A2" w:rsidRPr="00215933" w:rsidRDefault="002D04A2" w:rsidP="00B845C2">
      <w:pPr>
        <w:pStyle w:val="Orateurengris"/>
        <w:keepNext/>
        <w:keepLines/>
        <w:tabs>
          <w:tab w:val="clear" w:pos="709"/>
          <w:tab w:val="clear" w:pos="1418"/>
          <w:tab w:val="clear" w:pos="2126"/>
          <w:tab w:val="clear" w:pos="2835"/>
        </w:tabs>
        <w:spacing w:before="360"/>
        <w:rPr>
          <w:rFonts w:eastAsia="Malgun Gothic"/>
          <w:b/>
          <w:bCs/>
          <w:u w:val="single"/>
          <w:lang w:val="fr-FR"/>
        </w:rPr>
      </w:pPr>
      <w:r w:rsidRPr="00215933">
        <w:rPr>
          <w:b/>
          <w:u w:val="single"/>
          <w:lang w:val="fr-FR"/>
        </w:rPr>
        <w:t>POINT 15 DE L</w:t>
      </w:r>
      <w:r w:rsidR="00A367B7" w:rsidRPr="00215933">
        <w:rPr>
          <w:b/>
          <w:u w:val="single"/>
          <w:lang w:val="fr-FR"/>
        </w:rPr>
        <w:t>’</w:t>
      </w:r>
      <w:r w:rsidRPr="00215933">
        <w:rPr>
          <w:b/>
          <w:u w:val="single"/>
          <w:lang w:val="fr-FR"/>
        </w:rPr>
        <w:t>ORDRE DU JOUR</w:t>
      </w:r>
    </w:p>
    <w:p w14:paraId="7D83F9FE" w14:textId="77777777" w:rsidR="002D04A2" w:rsidRPr="00215933" w:rsidRDefault="002D04A2" w:rsidP="002D04A2">
      <w:pPr>
        <w:pStyle w:val="Orateurengris"/>
        <w:keepNext/>
        <w:keepLines/>
        <w:tabs>
          <w:tab w:val="clear" w:pos="709"/>
          <w:tab w:val="clear" w:pos="1418"/>
          <w:tab w:val="clear" w:pos="2126"/>
          <w:tab w:val="clear" w:pos="2835"/>
        </w:tabs>
        <w:rPr>
          <w:rFonts w:eastAsia="Malgun Gothic"/>
          <w:b/>
          <w:bCs/>
          <w:caps/>
          <w:lang w:val="fr-FR"/>
        </w:rPr>
      </w:pPr>
      <w:r w:rsidRPr="00215933">
        <w:rPr>
          <w:b/>
          <w:caps/>
          <w:lang w:val="fr-FR"/>
        </w:rPr>
        <w:t>Rapport du Forum des organisations non gouvernementales</w:t>
      </w:r>
    </w:p>
    <w:p w14:paraId="4B1A724B" w14:textId="77777777" w:rsidR="002D04A2" w:rsidRPr="00215933" w:rsidRDefault="002D04A2" w:rsidP="00B845C2">
      <w:pPr>
        <w:pStyle w:val="Orateurengris"/>
        <w:keepNext/>
        <w:keepLines/>
        <w:tabs>
          <w:tab w:val="clear" w:pos="709"/>
          <w:tab w:val="clear" w:pos="1418"/>
          <w:tab w:val="clear" w:pos="2126"/>
          <w:tab w:val="clear" w:pos="2835"/>
        </w:tabs>
        <w:ind w:left="2126" w:hanging="1559"/>
        <w:jc w:val="left"/>
        <w:rPr>
          <w:rFonts w:asciiTheme="minorBidi" w:hAnsiTheme="minorBidi" w:cstheme="minorBidi"/>
          <w:lang w:val="fr-FR"/>
        </w:rPr>
      </w:pPr>
      <w:r w:rsidRPr="00215933">
        <w:rPr>
          <w:rStyle w:val="Heading1Char"/>
          <w:rFonts w:asciiTheme="minorBidi" w:hAnsiTheme="minorBidi"/>
          <w:b/>
          <w:color w:val="212121"/>
          <w:sz w:val="22"/>
          <w:shd w:val="clear" w:color="auto" w:fill="FFFFFF"/>
          <w:lang w:val="fr-FR"/>
        </w:rPr>
        <w:t>Document</w:t>
      </w:r>
      <w:r w:rsidRPr="00215933">
        <w:rPr>
          <w:rStyle w:val="Heading1Char"/>
          <w:rFonts w:asciiTheme="minorBidi" w:hAnsiTheme="minorBidi"/>
          <w:color w:val="212121"/>
          <w:sz w:val="22"/>
          <w:shd w:val="clear" w:color="auto" w:fill="FFFFFF"/>
          <w:lang w:val="fr-FR"/>
        </w:rPr>
        <w:t> </w:t>
      </w:r>
      <w:r w:rsidRPr="00215933">
        <w:rPr>
          <w:rStyle w:val="Heading1Char"/>
          <w:rFonts w:asciiTheme="minorBidi" w:hAnsiTheme="minorBidi"/>
          <w:b/>
          <w:bCs/>
          <w:color w:val="212121"/>
          <w:sz w:val="22"/>
          <w:shd w:val="clear" w:color="auto" w:fill="FFFFFF"/>
          <w:lang w:val="fr-FR"/>
        </w:rPr>
        <w:t>:</w:t>
      </w:r>
      <w:r w:rsidRPr="00215933">
        <w:rPr>
          <w:rStyle w:val="Heading1Char"/>
          <w:color w:val="212121"/>
          <w:shd w:val="clear" w:color="auto" w:fill="FFFFFF"/>
          <w:lang w:val="fr-FR"/>
        </w:rPr>
        <w:tab/>
      </w:r>
      <w:hyperlink r:id="rId204" w:history="1">
        <w:r w:rsidRPr="00215933">
          <w:rPr>
            <w:rStyle w:val="Hyperlink"/>
            <w:lang w:val="fr-FR"/>
          </w:rPr>
          <w:t>LHE/25/20.COM/15</w:t>
        </w:r>
      </w:hyperlink>
    </w:p>
    <w:p w14:paraId="509F8C2C" w14:textId="77777777" w:rsidR="002D04A2" w:rsidRPr="00215933" w:rsidRDefault="002D04A2" w:rsidP="002D04A2">
      <w:pPr>
        <w:pStyle w:val="ListParagraph"/>
        <w:tabs>
          <w:tab w:val="left" w:pos="1134"/>
        </w:tabs>
        <w:snapToGrid w:val="0"/>
        <w:ind w:left="567"/>
        <w:jc w:val="both"/>
        <w:rPr>
          <w:rFonts w:asciiTheme="minorBidi" w:hAnsiTheme="minorBidi" w:cstheme="minorBidi"/>
          <w:sz w:val="22"/>
          <w:szCs w:val="22"/>
        </w:rPr>
      </w:pPr>
      <w:r w:rsidRPr="00215933">
        <w:rPr>
          <w:rFonts w:asciiTheme="minorBidi" w:hAnsiTheme="minorBidi"/>
          <w:b/>
          <w:sz w:val="22"/>
        </w:rPr>
        <w:t xml:space="preserve">Décision : </w:t>
      </w:r>
      <w:r w:rsidRPr="00215933">
        <w:rPr>
          <w:rFonts w:asciiTheme="minorBidi" w:hAnsiTheme="minorBidi"/>
          <w:b/>
          <w:sz w:val="22"/>
        </w:rPr>
        <w:tab/>
      </w:r>
      <w:hyperlink r:id="rId205" w:history="1">
        <w:r w:rsidRPr="00215933">
          <w:rPr>
            <w:rStyle w:val="Hyperlink"/>
            <w:rFonts w:asciiTheme="minorBidi" w:hAnsiTheme="minorBidi"/>
            <w:i/>
            <w:sz w:val="22"/>
          </w:rPr>
          <w:t>20.COM 15</w:t>
        </w:r>
      </w:hyperlink>
    </w:p>
    <w:p w14:paraId="13D16787" w14:textId="77777777" w:rsidR="002D04A2" w:rsidRPr="00215933" w:rsidRDefault="002D04A2" w:rsidP="002D04A2">
      <w:pPr>
        <w:pStyle w:val="ListParagraph"/>
        <w:numPr>
          <w:ilvl w:val="0"/>
          <w:numId w:val="23"/>
        </w:numPr>
        <w:tabs>
          <w:tab w:val="left" w:pos="1134"/>
        </w:tabs>
        <w:snapToGrid w:val="0"/>
        <w:ind w:left="567" w:hanging="567"/>
        <w:jc w:val="both"/>
        <w:rPr>
          <w:rFonts w:asciiTheme="minorBidi" w:eastAsia="FangSong" w:hAnsiTheme="minorBidi" w:cstheme="minorBidi"/>
          <w:sz w:val="22"/>
          <w:szCs w:val="22"/>
        </w:rPr>
      </w:pPr>
      <w:r w:rsidRPr="00215933">
        <w:rPr>
          <w:rFonts w:asciiTheme="minorBidi" w:hAnsiTheme="minorBidi"/>
          <w:sz w:val="22"/>
        </w:rPr>
        <w:t xml:space="preserve">Le </w:t>
      </w:r>
      <w:r w:rsidRPr="00215933">
        <w:rPr>
          <w:rFonts w:asciiTheme="minorBidi" w:hAnsiTheme="minorBidi"/>
          <w:b/>
          <w:sz w:val="22"/>
        </w:rPr>
        <w:t>Président</w:t>
      </w:r>
      <w:r w:rsidRPr="00215933">
        <w:rPr>
          <w:rFonts w:asciiTheme="minorBidi" w:hAnsiTheme="minorBidi"/>
          <w:sz w:val="22"/>
        </w:rPr>
        <w:t xml:space="preserve"> a présenté le point 15, le rapport du Forum des organisations non gouvernementales (ONG).</w:t>
      </w:r>
    </w:p>
    <w:p w14:paraId="637D5CF7" w14:textId="407433C2" w:rsidR="002D04A2" w:rsidRPr="00215933" w:rsidRDefault="002D04A2" w:rsidP="002D04A2">
      <w:pPr>
        <w:pStyle w:val="ListParagraph"/>
        <w:numPr>
          <w:ilvl w:val="0"/>
          <w:numId w:val="23"/>
        </w:numPr>
        <w:tabs>
          <w:tab w:val="left" w:pos="1134"/>
        </w:tabs>
        <w:snapToGrid w:val="0"/>
        <w:ind w:left="567" w:hanging="567"/>
        <w:jc w:val="both"/>
        <w:rPr>
          <w:rFonts w:asciiTheme="minorBidi" w:eastAsia="FangSong" w:hAnsiTheme="minorBidi" w:cstheme="minorBidi"/>
          <w:sz w:val="22"/>
          <w:szCs w:val="22"/>
        </w:rPr>
      </w:pPr>
      <w:r w:rsidRPr="00215933">
        <w:rPr>
          <w:rFonts w:asciiTheme="minorBidi" w:hAnsiTheme="minorBidi"/>
          <w:sz w:val="22"/>
        </w:rPr>
        <w:t xml:space="preserve">La </w:t>
      </w:r>
      <w:r w:rsidRPr="00215933">
        <w:rPr>
          <w:rFonts w:asciiTheme="minorBidi" w:hAnsiTheme="minorBidi"/>
          <w:b/>
          <w:sz w:val="22"/>
        </w:rPr>
        <w:t>Secrétaire</w:t>
      </w:r>
      <w:r w:rsidRPr="00215933">
        <w:rPr>
          <w:rFonts w:asciiTheme="minorBidi" w:hAnsiTheme="minorBidi"/>
          <w:sz w:val="22"/>
        </w:rPr>
        <w:t xml:space="preserve"> a expliqué que, depuis 2020, le Comité examinait le Rapport du Forum des ONG en tant que point distinct de l</w:t>
      </w:r>
      <w:r w:rsidR="00A367B7" w:rsidRPr="00215933">
        <w:rPr>
          <w:rFonts w:asciiTheme="minorBidi" w:hAnsiTheme="minorBidi"/>
          <w:sz w:val="22"/>
        </w:rPr>
        <w:t>’</w:t>
      </w:r>
      <w:r w:rsidRPr="00215933">
        <w:rPr>
          <w:rFonts w:asciiTheme="minorBidi" w:hAnsiTheme="minorBidi"/>
          <w:sz w:val="22"/>
        </w:rPr>
        <w:t>ordre du jour, conformément à une demande formulée lors de la quatorzième session en 2019. L</w:t>
      </w:r>
      <w:r w:rsidR="00A367B7" w:rsidRPr="00215933">
        <w:rPr>
          <w:rFonts w:asciiTheme="minorBidi" w:hAnsiTheme="minorBidi"/>
          <w:sz w:val="22"/>
        </w:rPr>
        <w:t>’</w:t>
      </w:r>
      <w:r w:rsidRPr="00215933">
        <w:rPr>
          <w:rFonts w:asciiTheme="minorBidi" w:hAnsiTheme="minorBidi"/>
          <w:sz w:val="22"/>
        </w:rPr>
        <w:t>annexe du document 15 comportait le rapport soumis par le Forum des ONG du PCI. La Secrétaire a évoqué la collaboration entre le Secrétariat et le Forum, soulignant que ce dernier était devenu un partenaire essentiel pour faire entendre la voix des communautés du monde entier dans le cadre des travaux de la Convention. Parmi les initiatives mises en avant figuraient notamment l</w:t>
      </w:r>
      <w:r w:rsidR="00A367B7" w:rsidRPr="00215933">
        <w:rPr>
          <w:rFonts w:asciiTheme="minorBidi" w:hAnsiTheme="minorBidi"/>
          <w:sz w:val="22"/>
        </w:rPr>
        <w:t>’</w:t>
      </w:r>
      <w:r w:rsidRPr="00215933">
        <w:rPr>
          <w:rFonts w:asciiTheme="minorBidi" w:hAnsiTheme="minorBidi"/>
          <w:sz w:val="22"/>
        </w:rPr>
        <w:t>organisation de réunions de consultation conjointes, la diffusion en ligne d</w:t>
      </w:r>
      <w:r w:rsidR="00A367B7" w:rsidRPr="00215933">
        <w:rPr>
          <w:rFonts w:asciiTheme="minorBidi" w:hAnsiTheme="minorBidi"/>
          <w:sz w:val="22"/>
        </w:rPr>
        <w:t>’</w:t>
      </w:r>
      <w:r w:rsidRPr="00215933">
        <w:rPr>
          <w:rFonts w:asciiTheme="minorBidi" w:hAnsiTheme="minorBidi"/>
          <w:sz w:val="22"/>
        </w:rPr>
        <w:t>événements pour les personnes ne pouvant y assister, un soutien financier accordé à vingt-cinq représentants d</w:t>
      </w:r>
      <w:r w:rsidR="00A367B7" w:rsidRPr="00215933">
        <w:rPr>
          <w:rFonts w:asciiTheme="minorBidi" w:hAnsiTheme="minorBidi"/>
          <w:sz w:val="22"/>
        </w:rPr>
        <w:t>’</w:t>
      </w:r>
      <w:r w:rsidRPr="00215933">
        <w:rPr>
          <w:rFonts w:asciiTheme="minorBidi" w:hAnsiTheme="minorBidi"/>
          <w:sz w:val="22"/>
        </w:rPr>
        <w:t xml:space="preserve">ONG accréditées issues de pays en développement, ainsi que la mise à disposition de salles de réunion dédiées aux activités des ONG. La Secrétaire a également évoqué la collaboration dans le cadre de la deuxième phase de recensement des compétences des ONG accréditées, les profils de 165 ONG sur 264 </w:t>
      </w:r>
      <w:r w:rsidR="000A33F3" w:rsidRPr="00215933">
        <w:rPr>
          <w:rFonts w:asciiTheme="minorBidi" w:hAnsiTheme="minorBidi"/>
          <w:sz w:val="22"/>
        </w:rPr>
        <w:t xml:space="preserve">[le nombre devant être ajusté à 258 à la suite de la discussion menée au titre du présent point] </w:t>
      </w:r>
      <w:r w:rsidRPr="00215933">
        <w:rPr>
          <w:rFonts w:asciiTheme="minorBidi" w:hAnsiTheme="minorBidi"/>
          <w:sz w:val="22"/>
        </w:rPr>
        <w:t>devant être mis en ligne une fois cette phase achevée. Des représentants d</w:t>
      </w:r>
      <w:r w:rsidR="00A367B7" w:rsidRPr="00215933">
        <w:rPr>
          <w:rFonts w:asciiTheme="minorBidi" w:hAnsiTheme="minorBidi"/>
          <w:sz w:val="22"/>
        </w:rPr>
        <w:t>’</w:t>
      </w:r>
      <w:r w:rsidRPr="00215933">
        <w:rPr>
          <w:rFonts w:asciiTheme="minorBidi" w:hAnsiTheme="minorBidi"/>
          <w:sz w:val="22"/>
        </w:rPr>
        <w:t>ONG avaient également participé à des initiatives thématiques et à des groupes de travail, favorisant ainsi une collaboration continue.</w:t>
      </w:r>
    </w:p>
    <w:p w14:paraId="5B644F0A" w14:textId="77777777" w:rsidR="002D04A2" w:rsidRPr="00215933" w:rsidRDefault="002D04A2" w:rsidP="002D04A2">
      <w:pPr>
        <w:pStyle w:val="ListParagraph"/>
        <w:numPr>
          <w:ilvl w:val="0"/>
          <w:numId w:val="23"/>
        </w:numPr>
        <w:tabs>
          <w:tab w:val="left" w:pos="1134"/>
        </w:tabs>
        <w:snapToGrid w:val="0"/>
        <w:ind w:left="567" w:hanging="567"/>
        <w:jc w:val="both"/>
        <w:rPr>
          <w:rFonts w:asciiTheme="minorBidi" w:eastAsia="FangSong" w:hAnsiTheme="minorBidi" w:cstheme="minorBidi"/>
          <w:sz w:val="22"/>
          <w:szCs w:val="22"/>
        </w:rPr>
      </w:pPr>
      <w:r w:rsidRPr="00215933">
        <w:rPr>
          <w:rFonts w:asciiTheme="minorBidi" w:hAnsiTheme="minorBidi"/>
          <w:sz w:val="22"/>
        </w:rPr>
        <w:t xml:space="preserve">La </w:t>
      </w:r>
      <w:r w:rsidRPr="00215933">
        <w:rPr>
          <w:rFonts w:asciiTheme="minorBidi" w:hAnsiTheme="minorBidi"/>
          <w:b/>
          <w:sz w:val="22"/>
        </w:rPr>
        <w:t>Vice-Présidente du Comité</w:t>
      </w:r>
      <w:r w:rsidRPr="00215933">
        <w:rPr>
          <w:rFonts w:asciiTheme="minorBidi" w:hAnsiTheme="minorBidi"/>
          <w:sz w:val="22"/>
        </w:rPr>
        <w:t>, la Barbade [ci-après « la Vice-Présidente »] a invité Mme Tamara Nikolic Deric, Présidente du Forum des ONG du PCI, à présenter un aperçu du rapport du Forum.</w:t>
      </w:r>
    </w:p>
    <w:p w14:paraId="32390E45" w14:textId="3A2CA439" w:rsidR="002D04A2" w:rsidRPr="00215933" w:rsidRDefault="002D04A2" w:rsidP="002D04A2">
      <w:pPr>
        <w:pStyle w:val="ListParagraph"/>
        <w:numPr>
          <w:ilvl w:val="0"/>
          <w:numId w:val="23"/>
        </w:numPr>
        <w:tabs>
          <w:tab w:val="left" w:pos="1134"/>
        </w:tabs>
        <w:snapToGrid w:val="0"/>
        <w:ind w:left="567" w:hanging="567"/>
        <w:jc w:val="both"/>
        <w:rPr>
          <w:rFonts w:asciiTheme="minorBidi" w:eastAsia="FangSong" w:hAnsiTheme="minorBidi" w:cstheme="minorBidi"/>
          <w:sz w:val="22"/>
          <w:szCs w:val="22"/>
        </w:rPr>
      </w:pPr>
      <w:r w:rsidRPr="00215933">
        <w:rPr>
          <w:rFonts w:asciiTheme="minorBidi" w:hAnsiTheme="minorBidi"/>
          <w:sz w:val="22"/>
        </w:rPr>
        <w:t xml:space="preserve">Le </w:t>
      </w:r>
      <w:r w:rsidRPr="00215933">
        <w:rPr>
          <w:rFonts w:asciiTheme="minorBidi" w:hAnsiTheme="minorBidi"/>
          <w:b/>
          <w:sz w:val="22"/>
        </w:rPr>
        <w:t>Forum des ONG du PCI</w:t>
      </w:r>
      <w:r w:rsidRPr="00215933">
        <w:rPr>
          <w:rFonts w:asciiTheme="minorBidi" w:hAnsiTheme="minorBidi"/>
          <w:sz w:val="22"/>
        </w:rPr>
        <w:t>, représenté par sa</w:t>
      </w:r>
      <w:r w:rsidRPr="00215933">
        <w:rPr>
          <w:rFonts w:asciiTheme="minorBidi" w:hAnsiTheme="minorBidi"/>
          <w:b/>
          <w:bCs/>
          <w:sz w:val="22"/>
        </w:rPr>
        <w:t xml:space="preserve"> Présidente</w:t>
      </w:r>
      <w:r w:rsidRPr="00215933">
        <w:rPr>
          <w:rFonts w:asciiTheme="minorBidi" w:hAnsiTheme="minorBidi"/>
          <w:sz w:val="22"/>
        </w:rPr>
        <w:t xml:space="preserve">, </w:t>
      </w:r>
      <w:r w:rsidRPr="00215933">
        <w:rPr>
          <w:rFonts w:asciiTheme="minorBidi" w:hAnsiTheme="minorBidi"/>
          <w:b/>
          <w:bCs/>
          <w:sz w:val="22"/>
        </w:rPr>
        <w:t>Mme Tamara Nikolic Deric</w:t>
      </w:r>
      <w:r w:rsidRPr="00215933">
        <w:rPr>
          <w:rFonts w:asciiTheme="minorBidi" w:hAnsiTheme="minorBidi"/>
          <w:sz w:val="22"/>
        </w:rPr>
        <w:t>, a remercié la Vice-Présidente, l</w:t>
      </w:r>
      <w:r w:rsidR="00A367B7" w:rsidRPr="00215933">
        <w:rPr>
          <w:rFonts w:asciiTheme="minorBidi" w:hAnsiTheme="minorBidi"/>
          <w:sz w:val="22"/>
        </w:rPr>
        <w:t>’</w:t>
      </w:r>
      <w:r w:rsidRPr="00215933">
        <w:rPr>
          <w:rFonts w:asciiTheme="minorBidi" w:hAnsiTheme="minorBidi"/>
          <w:sz w:val="22"/>
        </w:rPr>
        <w:t>Inde</w:t>
      </w:r>
      <w:r w:rsidR="00B47842" w:rsidRPr="00215933">
        <w:rPr>
          <w:rFonts w:asciiTheme="minorBidi" w:hAnsiTheme="minorBidi"/>
          <w:sz w:val="22"/>
        </w:rPr>
        <w:t xml:space="preserve"> pour </w:t>
      </w:r>
      <w:r w:rsidRPr="00215933">
        <w:rPr>
          <w:rFonts w:asciiTheme="minorBidi" w:hAnsiTheme="minorBidi"/>
          <w:sz w:val="22"/>
        </w:rPr>
        <w:t>son accueil chaleureux et l</w:t>
      </w:r>
      <w:r w:rsidR="00A367B7" w:rsidRPr="00215933">
        <w:rPr>
          <w:rFonts w:asciiTheme="minorBidi" w:hAnsiTheme="minorBidi"/>
          <w:sz w:val="22"/>
        </w:rPr>
        <w:t>’</w:t>
      </w:r>
      <w:r w:rsidRPr="00215933">
        <w:rPr>
          <w:rFonts w:asciiTheme="minorBidi" w:hAnsiTheme="minorBidi"/>
          <w:sz w:val="22"/>
        </w:rPr>
        <w:t>excellente organisation de la session, ainsi que le Secrétariat et le Comité pour leur soutien constant aux activités du Forum. La Présidente a également réservé un accueil chaleureux aux ONG nouvellement accréditées, soulignant la croissance du Forum et son rôle de plus en plus important dans le cadre de la Convention. Elle a ensuite présenté un aperçu des activités du Forum pour la période allant d</w:t>
      </w:r>
      <w:r w:rsidR="00A367B7" w:rsidRPr="00215933">
        <w:rPr>
          <w:rFonts w:asciiTheme="minorBidi" w:hAnsiTheme="minorBidi"/>
          <w:sz w:val="22"/>
        </w:rPr>
        <w:t>’</w:t>
      </w:r>
      <w:r w:rsidRPr="00215933">
        <w:rPr>
          <w:rFonts w:asciiTheme="minorBidi" w:hAnsiTheme="minorBidi"/>
          <w:sz w:val="22"/>
        </w:rPr>
        <w:t>octobre 2024 à septembre 2025. Les efforts du Forum en faveur de l</w:t>
      </w:r>
      <w:r w:rsidR="00A367B7" w:rsidRPr="00215933">
        <w:rPr>
          <w:rFonts w:asciiTheme="minorBidi" w:hAnsiTheme="minorBidi"/>
          <w:sz w:val="22"/>
        </w:rPr>
        <w:t>’</w:t>
      </w:r>
      <w:r w:rsidRPr="00215933">
        <w:rPr>
          <w:rFonts w:asciiTheme="minorBidi" w:hAnsiTheme="minorBidi"/>
          <w:sz w:val="22"/>
        </w:rPr>
        <w:t>inclusion et du dialogue mondial avaient occupé une place centrale au cours de cette période. En mars 2025, le Conseil exécutif avait coordonné une série de webinaires visant à remédier aux déséquilibres géographiques parmi des membres du Forum. Ces webinaires, organisés en anglais, en français, en espagnol et en arabe, s</w:t>
      </w:r>
      <w:r w:rsidR="00A367B7" w:rsidRPr="00215933">
        <w:rPr>
          <w:rFonts w:asciiTheme="minorBidi" w:hAnsiTheme="minorBidi"/>
          <w:sz w:val="22"/>
        </w:rPr>
        <w:t>’</w:t>
      </w:r>
      <w:r w:rsidRPr="00215933">
        <w:rPr>
          <w:rFonts w:asciiTheme="minorBidi" w:hAnsiTheme="minorBidi"/>
          <w:sz w:val="22"/>
        </w:rPr>
        <w:t>adressaient à des régions telles que l</w:t>
      </w:r>
      <w:r w:rsidR="00A367B7" w:rsidRPr="00215933">
        <w:rPr>
          <w:rFonts w:asciiTheme="minorBidi" w:hAnsiTheme="minorBidi"/>
          <w:sz w:val="22"/>
        </w:rPr>
        <w:t>’</w:t>
      </w:r>
      <w:r w:rsidRPr="00215933">
        <w:rPr>
          <w:rFonts w:asciiTheme="minorBidi" w:hAnsiTheme="minorBidi"/>
          <w:sz w:val="22"/>
        </w:rPr>
        <w:t>Europe de l</w:t>
      </w:r>
      <w:r w:rsidR="00A367B7" w:rsidRPr="00215933">
        <w:rPr>
          <w:rFonts w:asciiTheme="minorBidi" w:hAnsiTheme="minorBidi"/>
          <w:sz w:val="22"/>
        </w:rPr>
        <w:t>’</w:t>
      </w:r>
      <w:r w:rsidRPr="00215933">
        <w:rPr>
          <w:rFonts w:asciiTheme="minorBidi" w:hAnsiTheme="minorBidi"/>
          <w:sz w:val="22"/>
        </w:rPr>
        <w:t>Est, l</w:t>
      </w:r>
      <w:r w:rsidR="00A367B7" w:rsidRPr="00215933">
        <w:rPr>
          <w:rFonts w:asciiTheme="minorBidi" w:hAnsiTheme="minorBidi"/>
          <w:sz w:val="22"/>
        </w:rPr>
        <w:t>’</w:t>
      </w:r>
      <w:r w:rsidRPr="00215933">
        <w:rPr>
          <w:rFonts w:asciiTheme="minorBidi" w:hAnsiTheme="minorBidi"/>
          <w:sz w:val="22"/>
        </w:rPr>
        <w:t>Amérique latine, l</w:t>
      </w:r>
      <w:r w:rsidR="00A367B7" w:rsidRPr="00215933">
        <w:rPr>
          <w:rFonts w:asciiTheme="minorBidi" w:hAnsiTheme="minorBidi"/>
          <w:sz w:val="22"/>
        </w:rPr>
        <w:t>’</w:t>
      </w:r>
      <w:r w:rsidRPr="00215933">
        <w:rPr>
          <w:rFonts w:asciiTheme="minorBidi" w:hAnsiTheme="minorBidi"/>
          <w:sz w:val="22"/>
        </w:rPr>
        <w:t>Asie-Pacifique, l</w:t>
      </w:r>
      <w:r w:rsidR="00A367B7" w:rsidRPr="00215933">
        <w:rPr>
          <w:rFonts w:asciiTheme="minorBidi" w:hAnsiTheme="minorBidi"/>
          <w:sz w:val="22"/>
        </w:rPr>
        <w:t>’</w:t>
      </w:r>
      <w:r w:rsidRPr="00215933">
        <w:rPr>
          <w:rFonts w:asciiTheme="minorBidi" w:hAnsiTheme="minorBidi"/>
          <w:sz w:val="22"/>
        </w:rPr>
        <w:t>Afrique et les pays arabes. Ces sessions avaient porté sur une présentation du système d</w:t>
      </w:r>
      <w:r w:rsidR="00A367B7" w:rsidRPr="00215933">
        <w:rPr>
          <w:rFonts w:asciiTheme="minorBidi" w:hAnsiTheme="minorBidi"/>
          <w:sz w:val="22"/>
        </w:rPr>
        <w:t>’</w:t>
      </w:r>
      <w:r w:rsidRPr="00215933">
        <w:rPr>
          <w:rFonts w:asciiTheme="minorBidi" w:hAnsiTheme="minorBidi"/>
          <w:sz w:val="22"/>
        </w:rPr>
        <w:t>accréditation, des critères d</w:t>
      </w:r>
      <w:r w:rsidR="00A367B7" w:rsidRPr="00215933">
        <w:rPr>
          <w:rFonts w:asciiTheme="minorBidi" w:hAnsiTheme="minorBidi"/>
          <w:sz w:val="22"/>
        </w:rPr>
        <w:t>’</w:t>
      </w:r>
      <w:r w:rsidRPr="00215933">
        <w:rPr>
          <w:rFonts w:asciiTheme="minorBidi" w:hAnsiTheme="minorBidi"/>
          <w:sz w:val="22"/>
        </w:rPr>
        <w:t>éligibilité et des avantages liés à l</w:t>
      </w:r>
      <w:r w:rsidR="00A367B7" w:rsidRPr="00215933">
        <w:rPr>
          <w:rFonts w:asciiTheme="minorBidi" w:hAnsiTheme="minorBidi"/>
          <w:sz w:val="22"/>
        </w:rPr>
        <w:t>’</w:t>
      </w:r>
      <w:r w:rsidRPr="00215933">
        <w:rPr>
          <w:rFonts w:asciiTheme="minorBidi" w:hAnsiTheme="minorBidi"/>
          <w:sz w:val="22"/>
        </w:rPr>
        <w:t>adhésion au Forum, favorisant ainsi une participation plus large des régions sous-représentées.</w:t>
      </w:r>
    </w:p>
    <w:p w14:paraId="51E54C86" w14:textId="2C95C2C1" w:rsidR="002D04A2" w:rsidRPr="00215933" w:rsidRDefault="002D04A2" w:rsidP="002D04A2">
      <w:pPr>
        <w:pStyle w:val="ListParagraph"/>
        <w:numPr>
          <w:ilvl w:val="0"/>
          <w:numId w:val="23"/>
        </w:numPr>
        <w:tabs>
          <w:tab w:val="left" w:pos="1134"/>
        </w:tabs>
        <w:snapToGrid w:val="0"/>
        <w:ind w:left="567" w:hanging="567"/>
        <w:jc w:val="both"/>
        <w:rPr>
          <w:rFonts w:asciiTheme="minorBidi" w:eastAsia="FangSong" w:hAnsiTheme="minorBidi" w:cstheme="minorBidi"/>
          <w:sz w:val="22"/>
          <w:szCs w:val="22"/>
        </w:rPr>
      </w:pPr>
      <w:r w:rsidRPr="00215933">
        <w:rPr>
          <w:rFonts w:asciiTheme="minorBidi" w:hAnsiTheme="minorBidi"/>
          <w:sz w:val="22"/>
        </w:rPr>
        <w:t xml:space="preserve">En matière de plaidoyer, le </w:t>
      </w:r>
      <w:r w:rsidRPr="00215933">
        <w:rPr>
          <w:rFonts w:asciiTheme="minorBidi" w:hAnsiTheme="minorBidi"/>
          <w:b/>
          <w:sz w:val="22"/>
        </w:rPr>
        <w:t>Forum des ONG du PCI</w:t>
      </w:r>
      <w:r w:rsidRPr="00215933">
        <w:rPr>
          <w:rFonts w:asciiTheme="minorBidi" w:hAnsiTheme="minorBidi"/>
          <w:sz w:val="22"/>
        </w:rPr>
        <w:t xml:space="preserve"> a expliqué qu</w:t>
      </w:r>
      <w:r w:rsidR="00A367B7" w:rsidRPr="00215933">
        <w:rPr>
          <w:rFonts w:asciiTheme="minorBidi" w:hAnsiTheme="minorBidi"/>
          <w:sz w:val="22"/>
        </w:rPr>
        <w:t>’</w:t>
      </w:r>
      <w:r w:rsidRPr="00215933">
        <w:rPr>
          <w:rFonts w:asciiTheme="minorBidi" w:hAnsiTheme="minorBidi"/>
          <w:sz w:val="22"/>
        </w:rPr>
        <w:t>il avait fortement marqué de sa présence les événements internationaux. En avril 2025, le Forum avait coorganisé un webinaire en collaboration avec la Campagne pour l</w:t>
      </w:r>
      <w:r w:rsidR="00A367B7" w:rsidRPr="00215933">
        <w:rPr>
          <w:rFonts w:asciiTheme="minorBidi" w:hAnsiTheme="minorBidi"/>
          <w:sz w:val="22"/>
        </w:rPr>
        <w:t>’</w:t>
      </w:r>
      <w:r w:rsidRPr="00215933">
        <w:rPr>
          <w:rFonts w:asciiTheme="minorBidi" w:hAnsiTheme="minorBidi"/>
          <w:sz w:val="22"/>
        </w:rPr>
        <w:t>Objectif Culture 2030, auquel avait participé le Sous-Directeur général de l</w:t>
      </w:r>
      <w:r w:rsidR="00A367B7" w:rsidRPr="00215933">
        <w:rPr>
          <w:rFonts w:asciiTheme="minorBidi" w:hAnsiTheme="minorBidi"/>
          <w:sz w:val="22"/>
        </w:rPr>
        <w:t>’</w:t>
      </w:r>
      <w:r w:rsidRPr="00215933">
        <w:rPr>
          <w:rFonts w:asciiTheme="minorBidi" w:hAnsiTheme="minorBidi"/>
          <w:sz w:val="22"/>
        </w:rPr>
        <w:t>UNESCO pour la culture, M. Ernesto Ottone Ramírez. Cet événement avait mis l</w:t>
      </w:r>
      <w:r w:rsidR="00A367B7" w:rsidRPr="00215933">
        <w:rPr>
          <w:rFonts w:asciiTheme="minorBidi" w:hAnsiTheme="minorBidi"/>
          <w:sz w:val="22"/>
        </w:rPr>
        <w:t>’</w:t>
      </w:r>
      <w:r w:rsidRPr="00215933">
        <w:rPr>
          <w:rFonts w:asciiTheme="minorBidi" w:hAnsiTheme="minorBidi"/>
          <w:sz w:val="22"/>
        </w:rPr>
        <w:t xml:space="preserve">accent sur le patrimoine vivant en tant que moteur essentiel du développement durable et avait abordé son intégration dans des cadres politiques mondiaux </w:t>
      </w:r>
      <w:r w:rsidRPr="00215933">
        <w:rPr>
          <w:rFonts w:asciiTheme="minorBidi" w:hAnsiTheme="minorBidi"/>
          <w:sz w:val="22"/>
        </w:rPr>
        <w:lastRenderedPageBreak/>
        <w:t>plus larges. Le Forum avait également joué un rôle essentiel lors de la Conférence MONDIACULT qui s</w:t>
      </w:r>
      <w:r w:rsidR="00A367B7" w:rsidRPr="00215933">
        <w:rPr>
          <w:rFonts w:asciiTheme="minorBidi" w:hAnsiTheme="minorBidi"/>
          <w:sz w:val="22"/>
        </w:rPr>
        <w:t>’</w:t>
      </w:r>
      <w:r w:rsidRPr="00215933">
        <w:rPr>
          <w:rFonts w:asciiTheme="minorBidi" w:hAnsiTheme="minorBidi"/>
          <w:sz w:val="22"/>
        </w:rPr>
        <w:t>était tenue plus tard dans l</w:t>
      </w:r>
      <w:r w:rsidR="00A367B7" w:rsidRPr="00215933">
        <w:rPr>
          <w:rFonts w:asciiTheme="minorBidi" w:hAnsiTheme="minorBidi"/>
          <w:sz w:val="22"/>
        </w:rPr>
        <w:t>’</w:t>
      </w:r>
      <w:r w:rsidRPr="00215933">
        <w:rPr>
          <w:rFonts w:asciiTheme="minorBidi" w:hAnsiTheme="minorBidi"/>
          <w:sz w:val="22"/>
        </w:rPr>
        <w:t>année, à laquelle avaient participé trente ONG accréditées, qui avaient plaidé pour que le patrimoine culturel immatériel soit reconnu comme partie intégrante du Programme plus vaste de développement durable. Un autre événement majeur avait été la deuxième conférence de l</w:t>
      </w:r>
      <w:r w:rsidR="00A367B7" w:rsidRPr="00215933">
        <w:rPr>
          <w:rFonts w:asciiTheme="minorBidi" w:hAnsiTheme="minorBidi"/>
          <w:sz w:val="22"/>
        </w:rPr>
        <w:t>’</w:t>
      </w:r>
      <w:r w:rsidRPr="00215933">
        <w:rPr>
          <w:rFonts w:asciiTheme="minorBidi" w:hAnsiTheme="minorBidi"/>
          <w:sz w:val="22"/>
        </w:rPr>
        <w:t>UNESCO sur le patrimoine culturel au XXI</w:t>
      </w:r>
      <w:r w:rsidRPr="00215933">
        <w:rPr>
          <w:rFonts w:asciiTheme="minorBidi" w:hAnsiTheme="minorBidi"/>
          <w:sz w:val="22"/>
          <w:vertAlign w:val="superscript"/>
        </w:rPr>
        <w:t>e</w:t>
      </w:r>
      <w:r w:rsidRPr="00215933">
        <w:rPr>
          <w:rFonts w:asciiTheme="minorBidi" w:hAnsiTheme="minorBidi"/>
          <w:sz w:val="22"/>
        </w:rPr>
        <w:t> siècle, qui s</w:t>
      </w:r>
      <w:r w:rsidR="00A367B7" w:rsidRPr="00215933">
        <w:rPr>
          <w:rFonts w:asciiTheme="minorBidi" w:hAnsiTheme="minorBidi"/>
          <w:sz w:val="22"/>
        </w:rPr>
        <w:t>’</w:t>
      </w:r>
      <w:r w:rsidRPr="00215933">
        <w:rPr>
          <w:rFonts w:asciiTheme="minorBidi" w:hAnsiTheme="minorBidi"/>
          <w:sz w:val="22"/>
        </w:rPr>
        <w:t>était tenue en juin 2025 à Naples, en Italie, et à laquelle le Forum avait largement contribué. La conférence, coorganisée par l</w:t>
      </w:r>
      <w:r w:rsidR="00A367B7" w:rsidRPr="00215933">
        <w:rPr>
          <w:rFonts w:asciiTheme="minorBidi" w:hAnsiTheme="minorBidi"/>
          <w:sz w:val="22"/>
        </w:rPr>
        <w:t>’</w:t>
      </w:r>
      <w:r w:rsidRPr="00215933">
        <w:rPr>
          <w:rFonts w:asciiTheme="minorBidi" w:hAnsiTheme="minorBidi"/>
          <w:sz w:val="22"/>
        </w:rPr>
        <w:t>UNESCO et le gouvernement de l</w:t>
      </w:r>
      <w:r w:rsidR="00A367B7" w:rsidRPr="00215933">
        <w:rPr>
          <w:rFonts w:asciiTheme="minorBidi" w:hAnsiTheme="minorBidi"/>
          <w:sz w:val="22"/>
        </w:rPr>
        <w:t>’</w:t>
      </w:r>
      <w:r w:rsidRPr="00215933">
        <w:rPr>
          <w:rFonts w:asciiTheme="minorBidi" w:hAnsiTheme="minorBidi"/>
          <w:sz w:val="22"/>
        </w:rPr>
        <w:t>Italie, s</w:t>
      </w:r>
      <w:r w:rsidR="00A367B7" w:rsidRPr="00215933">
        <w:rPr>
          <w:rFonts w:asciiTheme="minorBidi" w:hAnsiTheme="minorBidi"/>
          <w:sz w:val="22"/>
        </w:rPr>
        <w:t>’</w:t>
      </w:r>
      <w:r w:rsidRPr="00215933">
        <w:rPr>
          <w:rFonts w:asciiTheme="minorBidi" w:hAnsiTheme="minorBidi"/>
          <w:sz w:val="22"/>
        </w:rPr>
        <w:t>était inscrite dans le prolongement de l</w:t>
      </w:r>
      <w:r w:rsidR="00A367B7" w:rsidRPr="00215933">
        <w:rPr>
          <w:rFonts w:asciiTheme="minorBidi" w:hAnsiTheme="minorBidi"/>
          <w:sz w:val="22"/>
        </w:rPr>
        <w:t>’</w:t>
      </w:r>
      <w:r w:rsidRPr="00215933">
        <w:rPr>
          <w:rFonts w:asciiTheme="minorBidi" w:hAnsiTheme="minorBidi"/>
          <w:sz w:val="22"/>
        </w:rPr>
        <w:t>Agenda de Naples, qui mettait l</w:t>
      </w:r>
      <w:r w:rsidR="00A367B7" w:rsidRPr="00215933">
        <w:rPr>
          <w:rFonts w:asciiTheme="minorBidi" w:hAnsiTheme="minorBidi"/>
          <w:sz w:val="22"/>
        </w:rPr>
        <w:t>’</w:t>
      </w:r>
      <w:r w:rsidRPr="00215933">
        <w:rPr>
          <w:rFonts w:asciiTheme="minorBidi" w:hAnsiTheme="minorBidi"/>
          <w:sz w:val="22"/>
        </w:rPr>
        <w:t>accent sur des politiques patrimoniales intégrées et centrées sur l</w:t>
      </w:r>
      <w:r w:rsidR="00A367B7" w:rsidRPr="00215933">
        <w:rPr>
          <w:rFonts w:asciiTheme="minorBidi" w:hAnsiTheme="minorBidi"/>
          <w:sz w:val="22"/>
        </w:rPr>
        <w:t>’</w:t>
      </w:r>
      <w:r w:rsidRPr="00215933">
        <w:rPr>
          <w:rFonts w:asciiTheme="minorBidi" w:hAnsiTheme="minorBidi"/>
          <w:sz w:val="22"/>
        </w:rPr>
        <w:t>humain. Les membres du Forum avaient participé à diverses discussions, notamment sur le rôle économique du patrimoine culturel immatériel, sur les liens entre patrimoine matériel et immatériel, ainsi que sur le rôle de l</w:t>
      </w:r>
      <w:r w:rsidR="00A367B7" w:rsidRPr="00215933">
        <w:rPr>
          <w:rFonts w:asciiTheme="minorBidi" w:hAnsiTheme="minorBidi"/>
          <w:sz w:val="22"/>
        </w:rPr>
        <w:t>’</w:t>
      </w:r>
      <w:r w:rsidRPr="00215933">
        <w:rPr>
          <w:rFonts w:asciiTheme="minorBidi" w:hAnsiTheme="minorBidi"/>
          <w:sz w:val="22"/>
        </w:rPr>
        <w:t>intelligence artificielle dans la sauvegarde du patrimoine.</w:t>
      </w:r>
    </w:p>
    <w:p w14:paraId="64B59A40" w14:textId="39955AF5" w:rsidR="002D04A2" w:rsidRPr="00215933" w:rsidRDefault="002D04A2" w:rsidP="002D04A2">
      <w:pPr>
        <w:pStyle w:val="ListParagraph"/>
        <w:numPr>
          <w:ilvl w:val="0"/>
          <w:numId w:val="23"/>
        </w:numPr>
        <w:tabs>
          <w:tab w:val="left" w:pos="1134"/>
        </w:tabs>
        <w:snapToGrid w:val="0"/>
        <w:ind w:left="567" w:hanging="567"/>
        <w:jc w:val="both"/>
        <w:rPr>
          <w:rFonts w:asciiTheme="minorBidi" w:eastAsia="FangSong" w:hAnsiTheme="minorBidi" w:cstheme="minorBidi"/>
          <w:sz w:val="22"/>
          <w:szCs w:val="22"/>
        </w:rPr>
      </w:pPr>
      <w:r w:rsidRPr="00215933">
        <w:rPr>
          <w:rFonts w:asciiTheme="minorBidi" w:hAnsiTheme="minorBidi"/>
          <w:sz w:val="22"/>
        </w:rPr>
        <w:t xml:space="preserve">Le </w:t>
      </w:r>
      <w:r w:rsidRPr="00215933">
        <w:rPr>
          <w:rFonts w:asciiTheme="minorBidi" w:hAnsiTheme="minorBidi"/>
          <w:b/>
          <w:sz w:val="22"/>
        </w:rPr>
        <w:t>Forum des ONG du PCI</w:t>
      </w:r>
      <w:r w:rsidRPr="00215933">
        <w:rPr>
          <w:rFonts w:asciiTheme="minorBidi" w:hAnsiTheme="minorBidi"/>
          <w:sz w:val="22"/>
        </w:rPr>
        <w:t xml:space="preserve"> a déclaré qu</w:t>
      </w:r>
      <w:r w:rsidR="00A367B7" w:rsidRPr="00215933">
        <w:rPr>
          <w:rFonts w:asciiTheme="minorBidi" w:hAnsiTheme="minorBidi"/>
          <w:sz w:val="22"/>
        </w:rPr>
        <w:t>’</w:t>
      </w:r>
      <w:r w:rsidRPr="00215933">
        <w:rPr>
          <w:rFonts w:asciiTheme="minorBidi" w:hAnsiTheme="minorBidi"/>
          <w:sz w:val="22"/>
        </w:rPr>
        <w:t>il continuait également à contribuer activement à l</w:t>
      </w:r>
      <w:r w:rsidR="00A367B7" w:rsidRPr="00215933">
        <w:rPr>
          <w:rFonts w:asciiTheme="minorBidi" w:hAnsiTheme="minorBidi"/>
          <w:sz w:val="22"/>
        </w:rPr>
        <w:t>’</w:t>
      </w:r>
      <w:r w:rsidRPr="00215933">
        <w:rPr>
          <w:rFonts w:asciiTheme="minorBidi" w:hAnsiTheme="minorBidi"/>
          <w:sz w:val="22"/>
        </w:rPr>
        <w:t>échange de connaissances. En 2025, plusieurs webinaires thématiques avaient été organisés, dont un en février consacré au patrimoine, aux compétences, à la transmission et aux politiques, qui avait mis en avant le projet de Charte européenne et son importance pour la mise en œuvre de la Convention de 2003. En mars, le Forum avait organisé une session consacrée à l</w:t>
      </w:r>
      <w:r w:rsidR="00A367B7" w:rsidRPr="00215933">
        <w:rPr>
          <w:rFonts w:asciiTheme="minorBidi" w:hAnsiTheme="minorBidi"/>
          <w:sz w:val="22"/>
        </w:rPr>
        <w:t>’</w:t>
      </w:r>
      <w:r w:rsidRPr="00215933">
        <w:rPr>
          <w:rFonts w:asciiTheme="minorBidi" w:hAnsiTheme="minorBidi"/>
          <w:sz w:val="22"/>
        </w:rPr>
        <w:t>action climatique en faveur du patrimoine vivant, au cours de laquelle avaient été abordés les liens entre les objectifs climatiques et la sauvegarde du patrimoine. Le groupe de travail sur le changement climatique du Forum avait également collaboré avec l</w:t>
      </w:r>
      <w:r w:rsidR="00A367B7" w:rsidRPr="00215933">
        <w:rPr>
          <w:rFonts w:asciiTheme="minorBidi" w:hAnsiTheme="minorBidi"/>
          <w:sz w:val="22"/>
        </w:rPr>
        <w:t>’</w:t>
      </w:r>
      <w:r w:rsidRPr="00215933">
        <w:rPr>
          <w:rFonts w:asciiTheme="minorBidi" w:hAnsiTheme="minorBidi"/>
          <w:sz w:val="22"/>
        </w:rPr>
        <w:t>Alliance pour l</w:t>
      </w:r>
      <w:r w:rsidR="00A367B7" w:rsidRPr="00215933">
        <w:rPr>
          <w:rFonts w:asciiTheme="minorBidi" w:hAnsiTheme="minorBidi"/>
          <w:sz w:val="22"/>
        </w:rPr>
        <w:t>’</w:t>
      </w:r>
      <w:r w:rsidRPr="00215933">
        <w:rPr>
          <w:rFonts w:asciiTheme="minorBidi" w:hAnsiTheme="minorBidi"/>
          <w:sz w:val="22"/>
        </w:rPr>
        <w:t>adaptation du patrimoine au climat, poursuivant ainsi les efforts engagés lors du séminaire « Préserver le patrimoine » l</w:t>
      </w:r>
      <w:r w:rsidR="00A367B7" w:rsidRPr="00215933">
        <w:rPr>
          <w:rFonts w:asciiTheme="minorBidi" w:hAnsiTheme="minorBidi"/>
          <w:sz w:val="22"/>
        </w:rPr>
        <w:t>’</w:t>
      </w:r>
      <w:r w:rsidRPr="00215933">
        <w:rPr>
          <w:rFonts w:asciiTheme="minorBidi" w:hAnsiTheme="minorBidi"/>
          <w:sz w:val="22"/>
        </w:rPr>
        <w:t>année précédente. La participation du Forum à la COP30 à Belém en avril 2025 avait permis de faire progresser davantage l</w:t>
      </w:r>
      <w:r w:rsidR="00A367B7" w:rsidRPr="00215933">
        <w:rPr>
          <w:rFonts w:asciiTheme="minorBidi" w:hAnsiTheme="minorBidi"/>
          <w:sz w:val="22"/>
        </w:rPr>
        <w:t>’</w:t>
      </w:r>
      <w:r w:rsidRPr="00215933">
        <w:rPr>
          <w:rFonts w:asciiTheme="minorBidi" w:hAnsiTheme="minorBidi"/>
          <w:sz w:val="22"/>
        </w:rPr>
        <w:t>intégration des considérations climatiques dans la sauvegarde du patrimoine culturel immatériel. En juin 2025, le Forum avait organisé un webinaire à l</w:t>
      </w:r>
      <w:r w:rsidR="00A367B7" w:rsidRPr="00215933">
        <w:rPr>
          <w:rFonts w:asciiTheme="minorBidi" w:hAnsiTheme="minorBidi"/>
          <w:sz w:val="22"/>
        </w:rPr>
        <w:t>’</w:t>
      </w:r>
      <w:r w:rsidRPr="00215933">
        <w:rPr>
          <w:rFonts w:asciiTheme="minorBidi" w:hAnsiTheme="minorBidi"/>
          <w:sz w:val="22"/>
        </w:rPr>
        <w:t>occasion de la Journée mondiale des réfugiés, consacré au rôle du patrimoine culturel immatériel dans la vie des réfugiés, puis avait mis en place un évènement parallèle en ligne dans le cadre de la conférence MONDIACULT afin de poursuivre les discussions sur les déplacements de population et le patrimoine culturel.</w:t>
      </w:r>
    </w:p>
    <w:p w14:paraId="25EB86D5" w14:textId="0175AAAD" w:rsidR="002D04A2" w:rsidRPr="00215933" w:rsidRDefault="00376E6E" w:rsidP="002D04A2">
      <w:pPr>
        <w:pStyle w:val="ListParagraph"/>
        <w:numPr>
          <w:ilvl w:val="0"/>
          <w:numId w:val="23"/>
        </w:numPr>
        <w:tabs>
          <w:tab w:val="left" w:pos="1134"/>
        </w:tabs>
        <w:snapToGrid w:val="0"/>
        <w:ind w:left="567" w:hanging="567"/>
        <w:jc w:val="both"/>
        <w:rPr>
          <w:rFonts w:asciiTheme="minorBidi" w:eastAsia="FangSong" w:hAnsiTheme="minorBidi" w:cstheme="minorBidi"/>
          <w:sz w:val="22"/>
          <w:szCs w:val="22"/>
        </w:rPr>
      </w:pPr>
      <w:r w:rsidRPr="00215933">
        <w:rPr>
          <w:rFonts w:asciiTheme="minorBidi" w:hAnsiTheme="minorBidi"/>
          <w:sz w:val="22"/>
        </w:rPr>
        <w:t>Pour l</w:t>
      </w:r>
      <w:r w:rsidR="002D04A2" w:rsidRPr="00215933">
        <w:rPr>
          <w:rFonts w:asciiTheme="minorBidi" w:hAnsiTheme="minorBidi"/>
          <w:sz w:val="22"/>
        </w:rPr>
        <w:t>e Forum des ONG du PCI</w:t>
      </w:r>
      <w:r w:rsidRPr="00215933">
        <w:rPr>
          <w:rFonts w:asciiTheme="minorBidi" w:hAnsiTheme="minorBidi"/>
          <w:sz w:val="22"/>
        </w:rPr>
        <w:t>,</w:t>
      </w:r>
      <w:r w:rsidR="002D04A2" w:rsidRPr="00215933">
        <w:rPr>
          <w:rFonts w:asciiTheme="minorBidi" w:hAnsiTheme="minorBidi"/>
          <w:sz w:val="22"/>
        </w:rPr>
        <w:t xml:space="preserve"> le Symposium annuel de 2025, qui s</w:t>
      </w:r>
      <w:r w:rsidR="00A367B7" w:rsidRPr="00215933">
        <w:rPr>
          <w:rFonts w:asciiTheme="minorBidi" w:hAnsiTheme="minorBidi"/>
          <w:sz w:val="22"/>
        </w:rPr>
        <w:t>’</w:t>
      </w:r>
      <w:r w:rsidR="002D04A2" w:rsidRPr="00215933">
        <w:rPr>
          <w:rFonts w:asciiTheme="minorBidi" w:hAnsiTheme="minorBidi"/>
          <w:sz w:val="22"/>
        </w:rPr>
        <w:t>était tenu à Asunción, au Paraguay, avait marqué une étape importante. Le symposium avait porté sur les approches participatives du patrimoine vivant du point de vue des ONG, en mettant particulièrement l</w:t>
      </w:r>
      <w:r w:rsidR="00A367B7" w:rsidRPr="00215933">
        <w:rPr>
          <w:rFonts w:asciiTheme="minorBidi" w:hAnsiTheme="minorBidi"/>
          <w:sz w:val="22"/>
        </w:rPr>
        <w:t>’</w:t>
      </w:r>
      <w:r w:rsidR="002D04A2" w:rsidRPr="00215933">
        <w:rPr>
          <w:rFonts w:asciiTheme="minorBidi" w:hAnsiTheme="minorBidi"/>
          <w:sz w:val="22"/>
        </w:rPr>
        <w:t>accent sur l</w:t>
      </w:r>
      <w:r w:rsidR="00A367B7" w:rsidRPr="00215933">
        <w:rPr>
          <w:rFonts w:asciiTheme="minorBidi" w:hAnsiTheme="minorBidi"/>
          <w:sz w:val="22"/>
        </w:rPr>
        <w:t>’</w:t>
      </w:r>
      <w:r w:rsidR="002D04A2" w:rsidRPr="00215933">
        <w:rPr>
          <w:rFonts w:asciiTheme="minorBidi" w:hAnsiTheme="minorBidi"/>
          <w:sz w:val="22"/>
        </w:rPr>
        <w:t>inclusion, notamment celle des personnes en situation de handicap. Les questions centrales avaient porté sur la manière dont le patrimoine vivant pouvait servir de tremplin aux personnes en situation de handicap, et sur la façon dont les structures officielles chargées du patrimoine pouvaient exclure certaines communautés. Les groupes de travail du Forum avaient continué à jouer un rôle central dans ces activités. L</w:t>
      </w:r>
      <w:r w:rsidR="00A367B7" w:rsidRPr="00215933">
        <w:rPr>
          <w:rFonts w:asciiTheme="minorBidi" w:hAnsiTheme="minorBidi"/>
          <w:sz w:val="22"/>
        </w:rPr>
        <w:t>’</w:t>
      </w:r>
      <w:r w:rsidR="002D04A2" w:rsidRPr="00215933">
        <w:rPr>
          <w:rFonts w:asciiTheme="minorBidi" w:hAnsiTheme="minorBidi"/>
          <w:sz w:val="22"/>
        </w:rPr>
        <w:t>un des moments forts avait été la publication d</w:t>
      </w:r>
      <w:r w:rsidR="00A367B7" w:rsidRPr="00215933">
        <w:rPr>
          <w:rFonts w:asciiTheme="minorBidi" w:hAnsiTheme="minorBidi"/>
          <w:sz w:val="22"/>
        </w:rPr>
        <w:t>’</w:t>
      </w:r>
      <w:r w:rsidR="002D04A2" w:rsidRPr="00215933">
        <w:rPr>
          <w:rFonts w:asciiTheme="minorBidi" w:hAnsiTheme="minorBidi"/>
          <w:sz w:val="22"/>
        </w:rPr>
        <w:t xml:space="preserve">un </w:t>
      </w:r>
      <w:hyperlink r:id="rId206" w:history="1">
        <w:r w:rsidR="002D04A2" w:rsidRPr="00215933">
          <w:rPr>
            <w:rStyle w:val="Hyperlink"/>
            <w:rFonts w:asciiTheme="minorBidi" w:hAnsiTheme="minorBidi"/>
            <w:sz w:val="22"/>
          </w:rPr>
          <w:t>nouveau guide</w:t>
        </w:r>
      </w:hyperlink>
      <w:r w:rsidR="002D04A2" w:rsidRPr="00215933">
        <w:rPr>
          <w:rFonts w:asciiTheme="minorBidi" w:hAnsiTheme="minorBidi"/>
          <w:sz w:val="22"/>
        </w:rPr>
        <w:t xml:space="preserve"> élaboré par le Groupe de travail sur le cadre global de résultats, destiné à aider les ONG à mieux comprendre comment elles pouvaient utiliser ce cadre global de résultats pour orienter, suivre et évaluer leurs propres activités, en accord avec les efforts nationaux visant à préserver le patrimoine vivant.</w:t>
      </w:r>
    </w:p>
    <w:p w14:paraId="57A05D56" w14:textId="0766DE32" w:rsidR="002D04A2" w:rsidRPr="00215933" w:rsidRDefault="00376E6E" w:rsidP="002D04A2">
      <w:pPr>
        <w:pStyle w:val="ListParagraph"/>
        <w:numPr>
          <w:ilvl w:val="0"/>
          <w:numId w:val="23"/>
        </w:numPr>
        <w:tabs>
          <w:tab w:val="left" w:pos="1134"/>
        </w:tabs>
        <w:snapToGrid w:val="0"/>
        <w:ind w:left="567" w:hanging="567"/>
        <w:jc w:val="both"/>
        <w:rPr>
          <w:rFonts w:asciiTheme="minorBidi" w:eastAsia="FangSong" w:hAnsiTheme="minorBidi" w:cstheme="minorBidi"/>
          <w:sz w:val="22"/>
          <w:szCs w:val="22"/>
        </w:rPr>
      </w:pPr>
      <w:r w:rsidRPr="00215933">
        <w:rPr>
          <w:rFonts w:asciiTheme="minorBidi" w:hAnsiTheme="minorBidi"/>
          <w:sz w:val="22"/>
        </w:rPr>
        <w:t>U</w:t>
      </w:r>
      <w:r w:rsidR="002D04A2" w:rsidRPr="00215933">
        <w:rPr>
          <w:rFonts w:asciiTheme="minorBidi" w:hAnsiTheme="minorBidi"/>
          <w:sz w:val="22"/>
        </w:rPr>
        <w:t>ne autre réalisation importante avait été la poursuite des travaux dans le cadre de l</w:t>
      </w:r>
      <w:r w:rsidR="00A367B7" w:rsidRPr="00215933">
        <w:rPr>
          <w:rFonts w:asciiTheme="minorBidi" w:hAnsiTheme="minorBidi"/>
          <w:sz w:val="22"/>
        </w:rPr>
        <w:t>’</w:t>
      </w:r>
      <w:r w:rsidR="002D04A2" w:rsidRPr="00215933">
        <w:rPr>
          <w:rFonts w:asciiTheme="minorBidi" w:hAnsiTheme="minorBidi"/>
          <w:sz w:val="22"/>
        </w:rPr>
        <w:t xml:space="preserve">initiative de recensement des ONG, projet phare du </w:t>
      </w:r>
      <w:r w:rsidR="002D04A2" w:rsidRPr="00215933">
        <w:rPr>
          <w:rFonts w:asciiTheme="minorBidi" w:hAnsiTheme="minorBidi"/>
          <w:bCs/>
          <w:sz w:val="22"/>
        </w:rPr>
        <w:t>Forum des ONG du PCI</w:t>
      </w:r>
      <w:r w:rsidR="002D04A2" w:rsidRPr="00215933">
        <w:rPr>
          <w:rFonts w:asciiTheme="minorBidi" w:hAnsiTheme="minorBidi"/>
          <w:sz w:val="22"/>
        </w:rPr>
        <w:t>. Cette initiative visait à recenser les compétences et les capacités des ONG accréditées, en mettant l</w:t>
      </w:r>
      <w:r w:rsidR="00A367B7" w:rsidRPr="00215933">
        <w:rPr>
          <w:rFonts w:asciiTheme="minorBidi" w:hAnsiTheme="minorBidi"/>
          <w:sz w:val="22"/>
        </w:rPr>
        <w:t>’</w:t>
      </w:r>
      <w:r w:rsidR="002D04A2" w:rsidRPr="00215933">
        <w:rPr>
          <w:rFonts w:asciiTheme="minorBidi" w:hAnsiTheme="minorBidi"/>
          <w:sz w:val="22"/>
        </w:rPr>
        <w:t>accent sur les régions sous-représentées, notamment l</w:t>
      </w:r>
      <w:r w:rsidR="00A367B7" w:rsidRPr="00215933">
        <w:rPr>
          <w:rFonts w:asciiTheme="minorBidi" w:hAnsiTheme="minorBidi"/>
          <w:sz w:val="22"/>
        </w:rPr>
        <w:t>’</w:t>
      </w:r>
      <w:r w:rsidR="002D04A2" w:rsidRPr="00215933">
        <w:rPr>
          <w:rFonts w:asciiTheme="minorBidi" w:hAnsiTheme="minorBidi"/>
          <w:sz w:val="22"/>
        </w:rPr>
        <w:t>Asie-Pacifique, l</w:t>
      </w:r>
      <w:r w:rsidR="00A367B7" w:rsidRPr="00215933">
        <w:rPr>
          <w:rFonts w:asciiTheme="minorBidi" w:hAnsiTheme="minorBidi"/>
          <w:sz w:val="22"/>
        </w:rPr>
        <w:t>’</w:t>
      </w:r>
      <w:r w:rsidR="002D04A2" w:rsidRPr="00215933">
        <w:rPr>
          <w:rFonts w:asciiTheme="minorBidi" w:hAnsiTheme="minorBidi"/>
          <w:sz w:val="22"/>
        </w:rPr>
        <w:t>Afrique et les États arabes. En 2025, la deuxième phase de cette initiative avait visé à élargir son champ d</w:t>
      </w:r>
      <w:r w:rsidR="00A367B7" w:rsidRPr="00215933">
        <w:rPr>
          <w:rFonts w:asciiTheme="minorBidi" w:hAnsiTheme="minorBidi"/>
          <w:sz w:val="22"/>
        </w:rPr>
        <w:t>’</w:t>
      </w:r>
      <w:r w:rsidR="002D04A2" w:rsidRPr="00215933">
        <w:rPr>
          <w:rFonts w:asciiTheme="minorBidi" w:hAnsiTheme="minorBidi"/>
          <w:sz w:val="22"/>
        </w:rPr>
        <w:t>action, avec le recensement de 100 ONG supplémentaires, dans la continuité du succès de la première phase, qui avait permis de recenser soixante ONG en 2023. Le projet avait débuté par une enquête en ligne qui avait recueilli 107 réponses auprès d</w:t>
      </w:r>
      <w:r w:rsidR="00A367B7" w:rsidRPr="00215933">
        <w:rPr>
          <w:rFonts w:asciiTheme="minorBidi" w:hAnsiTheme="minorBidi"/>
          <w:sz w:val="22"/>
        </w:rPr>
        <w:t>’</w:t>
      </w:r>
      <w:r w:rsidR="002D04A2" w:rsidRPr="00215933">
        <w:rPr>
          <w:rFonts w:asciiTheme="minorBidi" w:hAnsiTheme="minorBidi"/>
          <w:sz w:val="22"/>
        </w:rPr>
        <w:t>ONG accréditées, suivie d</w:t>
      </w:r>
      <w:r w:rsidR="00A367B7" w:rsidRPr="00215933">
        <w:rPr>
          <w:rFonts w:asciiTheme="minorBidi" w:hAnsiTheme="minorBidi"/>
          <w:sz w:val="22"/>
        </w:rPr>
        <w:t>’</w:t>
      </w:r>
      <w:r w:rsidR="002D04A2" w:rsidRPr="00215933">
        <w:rPr>
          <w:rFonts w:asciiTheme="minorBidi" w:hAnsiTheme="minorBidi"/>
          <w:sz w:val="22"/>
        </w:rPr>
        <w:t>entretiens individuels avec certaines de ces organisations. L</w:t>
      </w:r>
      <w:r w:rsidR="00A367B7" w:rsidRPr="00215933">
        <w:rPr>
          <w:rFonts w:asciiTheme="minorBidi" w:hAnsiTheme="minorBidi"/>
          <w:sz w:val="22"/>
        </w:rPr>
        <w:t>’</w:t>
      </w:r>
      <w:r w:rsidR="002D04A2" w:rsidRPr="00215933">
        <w:rPr>
          <w:rFonts w:asciiTheme="minorBidi" w:hAnsiTheme="minorBidi"/>
          <w:sz w:val="22"/>
        </w:rPr>
        <w:t>objectif était de renforcer la participation des ONG à la Convention de 2003 et de mieux mettre en valeur leur expertise. La Présidente du Forum des ONG du PCI a remercié l</w:t>
      </w:r>
      <w:r w:rsidR="00A367B7" w:rsidRPr="00215933">
        <w:rPr>
          <w:rFonts w:asciiTheme="minorBidi" w:hAnsiTheme="minorBidi"/>
          <w:sz w:val="22"/>
        </w:rPr>
        <w:t>’</w:t>
      </w:r>
      <w:r w:rsidR="002D04A2" w:rsidRPr="00215933">
        <w:rPr>
          <w:rFonts w:asciiTheme="minorBidi" w:hAnsiTheme="minorBidi"/>
          <w:sz w:val="22"/>
        </w:rPr>
        <w:t>UNESCO pour son soutien et pour avoir salué les efforts constants du Forum visant à encourager une participation plus large à l</w:t>
      </w:r>
      <w:r w:rsidR="00A367B7" w:rsidRPr="00215933">
        <w:rPr>
          <w:rFonts w:asciiTheme="minorBidi" w:hAnsiTheme="minorBidi"/>
          <w:sz w:val="22"/>
        </w:rPr>
        <w:t>’</w:t>
      </w:r>
      <w:r w:rsidR="002D04A2" w:rsidRPr="00215933">
        <w:rPr>
          <w:rFonts w:asciiTheme="minorBidi" w:hAnsiTheme="minorBidi"/>
          <w:sz w:val="22"/>
        </w:rPr>
        <w:t>échelle mondiale et à renforcer l</w:t>
      </w:r>
      <w:r w:rsidR="00A367B7" w:rsidRPr="00215933">
        <w:rPr>
          <w:rFonts w:asciiTheme="minorBidi" w:hAnsiTheme="minorBidi"/>
          <w:sz w:val="22"/>
        </w:rPr>
        <w:t>’</w:t>
      </w:r>
      <w:r w:rsidR="002D04A2" w:rsidRPr="00215933">
        <w:rPr>
          <w:rFonts w:asciiTheme="minorBidi" w:hAnsiTheme="minorBidi"/>
          <w:sz w:val="22"/>
        </w:rPr>
        <w:t>impact de la Convention. Le Forum des ONG du PCI s</w:t>
      </w:r>
      <w:r w:rsidR="00A367B7" w:rsidRPr="00215933">
        <w:rPr>
          <w:rFonts w:asciiTheme="minorBidi" w:hAnsiTheme="minorBidi"/>
          <w:sz w:val="22"/>
        </w:rPr>
        <w:t>’</w:t>
      </w:r>
      <w:r w:rsidR="002D04A2" w:rsidRPr="00215933">
        <w:rPr>
          <w:rFonts w:asciiTheme="minorBidi" w:hAnsiTheme="minorBidi"/>
          <w:sz w:val="22"/>
        </w:rPr>
        <w:t>est engagé à poursuivre son action et à renforcer sa contribution à la sauvegarde du patrimoine vivant à l</w:t>
      </w:r>
      <w:r w:rsidR="00A367B7" w:rsidRPr="00215933">
        <w:rPr>
          <w:rFonts w:asciiTheme="minorBidi" w:hAnsiTheme="minorBidi"/>
          <w:sz w:val="22"/>
        </w:rPr>
        <w:t>’</w:t>
      </w:r>
      <w:r w:rsidR="002D04A2" w:rsidRPr="00215933">
        <w:rPr>
          <w:rFonts w:asciiTheme="minorBidi" w:hAnsiTheme="minorBidi"/>
          <w:sz w:val="22"/>
        </w:rPr>
        <w:t>échelle mondiale.</w:t>
      </w:r>
    </w:p>
    <w:p w14:paraId="3E29A2C7" w14:textId="77777777" w:rsidR="002D04A2" w:rsidRPr="00215933" w:rsidRDefault="002D04A2" w:rsidP="002D04A2">
      <w:pPr>
        <w:pStyle w:val="ListParagraph"/>
        <w:numPr>
          <w:ilvl w:val="0"/>
          <w:numId w:val="23"/>
        </w:numPr>
        <w:tabs>
          <w:tab w:val="left" w:pos="1134"/>
        </w:tabs>
        <w:snapToGrid w:val="0"/>
        <w:ind w:left="567" w:hanging="567"/>
        <w:jc w:val="both"/>
        <w:rPr>
          <w:rFonts w:asciiTheme="minorBidi" w:eastAsia="FangSong" w:hAnsiTheme="minorBidi" w:cstheme="minorBidi"/>
          <w:sz w:val="22"/>
          <w:szCs w:val="22"/>
        </w:rPr>
      </w:pPr>
      <w:r w:rsidRPr="00215933">
        <w:rPr>
          <w:rFonts w:asciiTheme="minorBidi" w:hAnsiTheme="minorBidi"/>
          <w:sz w:val="22"/>
        </w:rPr>
        <w:lastRenderedPageBreak/>
        <w:t xml:space="preserve">La </w:t>
      </w:r>
      <w:r w:rsidRPr="00215933">
        <w:rPr>
          <w:rFonts w:asciiTheme="minorBidi" w:hAnsiTheme="minorBidi"/>
          <w:b/>
          <w:sz w:val="22"/>
        </w:rPr>
        <w:t>Vice-Présidente</w:t>
      </w:r>
      <w:r w:rsidRPr="00215933">
        <w:rPr>
          <w:rFonts w:asciiTheme="minorBidi" w:hAnsiTheme="minorBidi"/>
          <w:sz w:val="22"/>
        </w:rPr>
        <w:t xml:space="preserve"> a remercié Mme Tamara Nikolic Deric pour son exposé instructif et détaillé, puis a donné la parole aux membres du Comité.</w:t>
      </w:r>
    </w:p>
    <w:p w14:paraId="5E5693C4" w14:textId="55D5BD79" w:rsidR="002D04A2" w:rsidRPr="00215933" w:rsidRDefault="002D04A2" w:rsidP="002D04A2">
      <w:pPr>
        <w:pStyle w:val="ListParagraph"/>
        <w:numPr>
          <w:ilvl w:val="0"/>
          <w:numId w:val="23"/>
        </w:numPr>
        <w:tabs>
          <w:tab w:val="left" w:pos="1134"/>
        </w:tabs>
        <w:snapToGrid w:val="0"/>
        <w:ind w:left="567" w:hanging="567"/>
        <w:jc w:val="both"/>
        <w:rPr>
          <w:rFonts w:asciiTheme="minorBidi" w:eastAsia="FangSong" w:hAnsiTheme="minorBidi" w:cstheme="minorBidi"/>
          <w:sz w:val="22"/>
          <w:szCs w:val="22"/>
        </w:rPr>
      </w:pPr>
      <w:r w:rsidRPr="00215933">
        <w:rPr>
          <w:rFonts w:asciiTheme="minorBidi" w:hAnsiTheme="minorBidi"/>
          <w:sz w:val="22"/>
        </w:rPr>
        <w:t xml:space="preserve">La délégation du </w:t>
      </w:r>
      <w:r w:rsidRPr="00215933">
        <w:rPr>
          <w:rFonts w:asciiTheme="minorBidi" w:hAnsiTheme="minorBidi"/>
          <w:b/>
          <w:sz w:val="22"/>
        </w:rPr>
        <w:t>Paraguay</w:t>
      </w:r>
      <w:r w:rsidRPr="00215933">
        <w:rPr>
          <w:rFonts w:asciiTheme="minorBidi" w:hAnsiTheme="minorBidi"/>
          <w:sz w:val="22"/>
        </w:rPr>
        <w:t xml:space="preserve"> a salué le rapport et les travaux du Forum au cours de la période considérée, en soulignant notamment son engagement en faveur de l</w:t>
      </w:r>
      <w:r w:rsidR="00A367B7" w:rsidRPr="00215933">
        <w:rPr>
          <w:rFonts w:asciiTheme="minorBidi" w:hAnsiTheme="minorBidi"/>
          <w:sz w:val="22"/>
        </w:rPr>
        <w:t>’</w:t>
      </w:r>
      <w:r w:rsidRPr="00215933">
        <w:rPr>
          <w:rFonts w:asciiTheme="minorBidi" w:hAnsiTheme="minorBidi"/>
          <w:sz w:val="22"/>
        </w:rPr>
        <w:t>inclusion, du dialogue mondial et d</w:t>
      </w:r>
      <w:r w:rsidR="00A367B7" w:rsidRPr="00215933">
        <w:rPr>
          <w:rFonts w:asciiTheme="minorBidi" w:hAnsiTheme="minorBidi"/>
          <w:sz w:val="22"/>
        </w:rPr>
        <w:t>’</w:t>
      </w:r>
      <w:r w:rsidRPr="00215933">
        <w:rPr>
          <w:rFonts w:asciiTheme="minorBidi" w:hAnsiTheme="minorBidi"/>
          <w:sz w:val="22"/>
        </w:rPr>
        <w:t>une meilleure répartition géographique des organisations accréditées. La délégation a salué les efforts visant à élargir la participation des régions sous-représentées, à promouvoir la formation, à associer de nouvelles organisations et à poursuivre le recensement des compétences des ONG accréditées, soulignant que ces initiatives renforçaient la participation et l</w:t>
      </w:r>
      <w:r w:rsidR="00A367B7" w:rsidRPr="00215933">
        <w:rPr>
          <w:rFonts w:asciiTheme="minorBidi" w:hAnsiTheme="minorBidi"/>
          <w:sz w:val="22"/>
        </w:rPr>
        <w:t>’</w:t>
      </w:r>
      <w:r w:rsidRPr="00215933">
        <w:rPr>
          <w:rFonts w:asciiTheme="minorBidi" w:hAnsiTheme="minorBidi"/>
          <w:sz w:val="22"/>
        </w:rPr>
        <w:t xml:space="preserve">engagement au sein de la Convention. La délégation du Paraguay a </w:t>
      </w:r>
      <w:r w:rsidRPr="00215933">
        <w:rPr>
          <w:rFonts w:asciiTheme="minorBidi" w:hAnsiTheme="minorBidi"/>
          <w:color w:val="000000" w:themeColor="text1"/>
          <w:sz w:val="22"/>
        </w:rPr>
        <w:t xml:space="preserve">également </w:t>
      </w:r>
      <w:r w:rsidRPr="00215933">
        <w:rPr>
          <w:rFonts w:asciiTheme="minorBidi" w:hAnsiTheme="minorBidi"/>
          <w:sz w:val="22"/>
        </w:rPr>
        <w:t>salué la contribution active du Forum aux débats internationaux, notamment dans le cadre de MONDIACULT et d</w:t>
      </w:r>
      <w:r w:rsidR="00A367B7" w:rsidRPr="00215933">
        <w:rPr>
          <w:rFonts w:asciiTheme="minorBidi" w:hAnsiTheme="minorBidi"/>
          <w:sz w:val="22"/>
        </w:rPr>
        <w:t>’</w:t>
      </w:r>
      <w:r w:rsidRPr="00215933">
        <w:rPr>
          <w:rFonts w:asciiTheme="minorBidi" w:hAnsiTheme="minorBidi"/>
          <w:sz w:val="22"/>
        </w:rPr>
        <w:t>initiatives thématiques telles que les contextes urbains, le changement climatique et le développement durable. La délégation, exprimant son soutien au projet de décision, a encouragé la poursuite des efforts et proposé d</w:t>
      </w:r>
      <w:r w:rsidR="00A367B7" w:rsidRPr="00215933">
        <w:rPr>
          <w:rFonts w:asciiTheme="minorBidi" w:hAnsiTheme="minorBidi"/>
          <w:sz w:val="22"/>
        </w:rPr>
        <w:t>’</w:t>
      </w:r>
      <w:r w:rsidRPr="00215933">
        <w:rPr>
          <w:rFonts w:asciiTheme="minorBidi" w:hAnsiTheme="minorBidi"/>
          <w:sz w:val="22"/>
        </w:rPr>
        <w:t>inscrire un point spécifique à l</w:t>
      </w:r>
      <w:r w:rsidR="00A367B7" w:rsidRPr="00215933">
        <w:rPr>
          <w:rFonts w:asciiTheme="minorBidi" w:hAnsiTheme="minorBidi"/>
          <w:sz w:val="22"/>
        </w:rPr>
        <w:t>’</w:t>
      </w:r>
      <w:r w:rsidRPr="00215933">
        <w:rPr>
          <w:rFonts w:asciiTheme="minorBidi" w:hAnsiTheme="minorBidi"/>
          <w:sz w:val="22"/>
        </w:rPr>
        <w:t>ordre du jour de la vingt</w:t>
      </w:r>
      <w:r w:rsidRPr="00215933">
        <w:rPr>
          <w:rFonts w:asciiTheme="minorBidi" w:hAnsiTheme="minorBidi"/>
          <w:sz w:val="22"/>
        </w:rPr>
        <w:noBreakHyphen/>
        <w:t>et</w:t>
      </w:r>
      <w:r w:rsidRPr="00215933">
        <w:rPr>
          <w:rFonts w:asciiTheme="minorBidi" w:hAnsiTheme="minorBidi"/>
          <w:sz w:val="22"/>
        </w:rPr>
        <w:noBreakHyphen/>
        <w:t>unième session.</w:t>
      </w:r>
    </w:p>
    <w:p w14:paraId="3A6FC07D" w14:textId="05E2AD81" w:rsidR="002D04A2" w:rsidRPr="00215933" w:rsidRDefault="002D04A2" w:rsidP="002D04A2">
      <w:pPr>
        <w:pStyle w:val="ListParagraph"/>
        <w:numPr>
          <w:ilvl w:val="0"/>
          <w:numId w:val="23"/>
        </w:numPr>
        <w:tabs>
          <w:tab w:val="left" w:pos="1134"/>
        </w:tabs>
        <w:snapToGrid w:val="0"/>
        <w:ind w:left="567" w:hanging="567"/>
        <w:jc w:val="both"/>
        <w:rPr>
          <w:rFonts w:asciiTheme="minorBidi" w:eastAsia="FangSong" w:hAnsiTheme="minorBidi" w:cstheme="minorBidi"/>
          <w:sz w:val="22"/>
          <w:szCs w:val="22"/>
        </w:rPr>
      </w:pPr>
      <w:r w:rsidRPr="00215933">
        <w:rPr>
          <w:rFonts w:asciiTheme="minorBidi" w:hAnsiTheme="minorBidi"/>
          <w:sz w:val="22"/>
        </w:rPr>
        <w:t>La délégation de l</w:t>
      </w:r>
      <w:r w:rsidR="00A367B7" w:rsidRPr="00215933">
        <w:rPr>
          <w:rFonts w:asciiTheme="minorBidi" w:hAnsiTheme="minorBidi"/>
          <w:sz w:val="22"/>
        </w:rPr>
        <w:t>’</w:t>
      </w:r>
      <w:r w:rsidRPr="00215933">
        <w:rPr>
          <w:rFonts w:asciiTheme="minorBidi" w:hAnsiTheme="minorBidi"/>
          <w:b/>
          <w:sz w:val="22"/>
        </w:rPr>
        <w:t>Allemagne</w:t>
      </w:r>
      <w:r w:rsidRPr="00215933">
        <w:rPr>
          <w:rFonts w:asciiTheme="minorBidi" w:hAnsiTheme="minorBidi"/>
          <w:sz w:val="22"/>
        </w:rPr>
        <w:t xml:space="preserve"> a félicité le Forum des ONG du PCI d</w:t>
      </w:r>
      <w:r w:rsidR="00A367B7" w:rsidRPr="00215933">
        <w:rPr>
          <w:rFonts w:asciiTheme="minorBidi" w:hAnsiTheme="minorBidi"/>
          <w:sz w:val="22"/>
        </w:rPr>
        <w:t>’</w:t>
      </w:r>
      <w:r w:rsidRPr="00215933">
        <w:rPr>
          <w:rFonts w:asciiTheme="minorBidi" w:hAnsiTheme="minorBidi"/>
          <w:sz w:val="22"/>
        </w:rPr>
        <w:t>avoir présenté un aperçu passionnant de ses initiatives au cours de l</w:t>
      </w:r>
      <w:r w:rsidR="00A367B7" w:rsidRPr="00215933">
        <w:rPr>
          <w:rFonts w:asciiTheme="minorBidi" w:hAnsiTheme="minorBidi"/>
          <w:sz w:val="22"/>
        </w:rPr>
        <w:t>’</w:t>
      </w:r>
      <w:r w:rsidRPr="00215933">
        <w:rPr>
          <w:rFonts w:asciiTheme="minorBidi" w:hAnsiTheme="minorBidi"/>
          <w:sz w:val="22"/>
        </w:rPr>
        <w:t>année écoulée. La délégation a particulièrement salué le Forum pour avoir remédié au déséquilibre géographique en favorisant une participation inclusive grâce au projet de cartographie. Elle s</w:t>
      </w:r>
      <w:r w:rsidR="00A367B7" w:rsidRPr="00215933">
        <w:rPr>
          <w:rFonts w:asciiTheme="minorBidi" w:hAnsiTheme="minorBidi"/>
          <w:sz w:val="22"/>
        </w:rPr>
        <w:t>’</w:t>
      </w:r>
      <w:r w:rsidRPr="00215933">
        <w:rPr>
          <w:rFonts w:asciiTheme="minorBidi" w:hAnsiTheme="minorBidi"/>
          <w:sz w:val="22"/>
        </w:rPr>
        <w:t xml:space="preserve">est également félicitée de la </w:t>
      </w:r>
      <w:hyperlink r:id="rId207" w:history="1">
        <w:r w:rsidRPr="00215933">
          <w:rPr>
            <w:rStyle w:val="Hyperlink"/>
            <w:rFonts w:asciiTheme="minorBidi" w:hAnsiTheme="minorBidi"/>
            <w:sz w:val="22"/>
          </w:rPr>
          <w:t>déclaration</w:t>
        </w:r>
      </w:hyperlink>
      <w:r w:rsidRPr="00215933">
        <w:rPr>
          <w:rFonts w:asciiTheme="minorBidi" w:hAnsiTheme="minorBidi"/>
          <w:sz w:val="22"/>
        </w:rPr>
        <w:t xml:space="preserve"> [</w:t>
      </w:r>
      <w:r w:rsidRPr="00215933">
        <w:rPr>
          <w:rFonts w:asciiTheme="minorBidi" w:hAnsiTheme="minorBidi"/>
          <w:i/>
          <w:iCs/>
          <w:sz w:val="22"/>
        </w:rPr>
        <w:t>en anglais</w:t>
      </w:r>
      <w:r w:rsidRPr="00215933">
        <w:rPr>
          <w:rFonts w:asciiTheme="minorBidi" w:hAnsiTheme="minorBidi"/>
          <w:sz w:val="22"/>
        </w:rPr>
        <w:t>] marquante prononcée lors de MONDIACULT 2025, qui plaidait pour que la culture soit un objectif à part entière dans le Programme de développement pour l</w:t>
      </w:r>
      <w:r w:rsidR="00A367B7" w:rsidRPr="00215933">
        <w:rPr>
          <w:rFonts w:asciiTheme="minorBidi" w:hAnsiTheme="minorBidi"/>
          <w:sz w:val="22"/>
        </w:rPr>
        <w:t>’</w:t>
      </w:r>
      <w:r w:rsidRPr="00215933">
        <w:rPr>
          <w:rFonts w:asciiTheme="minorBidi" w:hAnsiTheme="minorBidi"/>
          <w:sz w:val="22"/>
        </w:rPr>
        <w:t>après-2030. Par ailleurs, la délégation de l</w:t>
      </w:r>
      <w:r w:rsidR="00A367B7" w:rsidRPr="00215933">
        <w:rPr>
          <w:rFonts w:asciiTheme="minorBidi" w:hAnsiTheme="minorBidi"/>
          <w:sz w:val="22"/>
        </w:rPr>
        <w:t>’</w:t>
      </w:r>
      <w:r w:rsidRPr="00215933">
        <w:rPr>
          <w:rFonts w:asciiTheme="minorBidi" w:hAnsiTheme="minorBidi"/>
          <w:sz w:val="22"/>
        </w:rPr>
        <w:t>Allemagne a remercié le Forum pour son engagement en faveur de l</w:t>
      </w:r>
      <w:r w:rsidR="00A367B7" w:rsidRPr="00215933">
        <w:rPr>
          <w:rFonts w:asciiTheme="minorBidi" w:hAnsiTheme="minorBidi"/>
          <w:sz w:val="22"/>
        </w:rPr>
        <w:t>’</w:t>
      </w:r>
      <w:r w:rsidRPr="00215933">
        <w:rPr>
          <w:rFonts w:asciiTheme="minorBidi" w:hAnsiTheme="minorBidi"/>
          <w:sz w:val="22"/>
        </w:rPr>
        <w:t xml:space="preserve">égalité des genres, notamment à travers une série de webinaires et le lancement de la revue </w:t>
      </w:r>
      <w:r w:rsidRPr="00215933">
        <w:rPr>
          <w:rFonts w:asciiTheme="minorBidi" w:hAnsiTheme="minorBidi"/>
          <w:i/>
          <w:sz w:val="22"/>
        </w:rPr>
        <w:t xml:space="preserve">Women in Global Heritage Matters </w:t>
      </w:r>
      <w:r w:rsidRPr="00215933">
        <w:rPr>
          <w:rFonts w:asciiTheme="minorBidi" w:hAnsiTheme="minorBidi"/>
          <w:iCs/>
          <w:sz w:val="22"/>
        </w:rPr>
        <w:t>[Les femmes dans la gestion du patrimoine]</w:t>
      </w:r>
      <w:r w:rsidRPr="00215933">
        <w:rPr>
          <w:rFonts w:asciiTheme="minorBidi" w:hAnsiTheme="minorBidi"/>
          <w:sz w:val="22"/>
        </w:rPr>
        <w:t>. La délégation a reconnu le rôle crucial joué par les ONG dans la mise en œuvre de la Convention de 2003, en garantissant la participation des communautés et en apportant des connaissances spécialisées en matière de sauvegarde du patrimoine culturel immatériel. Elle a exprimé sa profonde reconnaissance pour le travail sans relâche accompli par le Forum, soulignant à quel point celui-ci mettait en évidence l</w:t>
      </w:r>
      <w:r w:rsidR="00A367B7" w:rsidRPr="00215933">
        <w:rPr>
          <w:rFonts w:asciiTheme="minorBidi" w:hAnsiTheme="minorBidi"/>
          <w:sz w:val="22"/>
        </w:rPr>
        <w:t>’</w:t>
      </w:r>
      <w:r w:rsidRPr="00215933">
        <w:rPr>
          <w:rFonts w:asciiTheme="minorBidi" w:hAnsiTheme="minorBidi"/>
          <w:sz w:val="22"/>
        </w:rPr>
        <w:t>approche ascendante de la Convention. La délégation de l</w:t>
      </w:r>
      <w:r w:rsidR="00A367B7" w:rsidRPr="00215933">
        <w:rPr>
          <w:rFonts w:asciiTheme="minorBidi" w:hAnsiTheme="minorBidi"/>
          <w:sz w:val="22"/>
        </w:rPr>
        <w:t>’</w:t>
      </w:r>
      <w:r w:rsidRPr="00215933">
        <w:rPr>
          <w:rFonts w:asciiTheme="minorBidi" w:hAnsiTheme="minorBidi"/>
          <w:sz w:val="22"/>
        </w:rPr>
        <w:t>Allemagne a ensuite appelé le Secrétariat et le Forum à poursuivre leur collaboration fructueuse et a encouragé tous les États parties à soutenir les activités du Forum.</w:t>
      </w:r>
    </w:p>
    <w:p w14:paraId="6C383FAB" w14:textId="717E1463" w:rsidR="002D04A2" w:rsidRPr="00215933" w:rsidRDefault="002D04A2" w:rsidP="002D04A2">
      <w:pPr>
        <w:pStyle w:val="ListParagraph"/>
        <w:numPr>
          <w:ilvl w:val="0"/>
          <w:numId w:val="23"/>
        </w:numPr>
        <w:tabs>
          <w:tab w:val="left" w:pos="1134"/>
        </w:tabs>
        <w:snapToGrid w:val="0"/>
        <w:ind w:left="567" w:hanging="567"/>
        <w:jc w:val="both"/>
        <w:rPr>
          <w:rFonts w:asciiTheme="minorBidi" w:eastAsia="FangSong" w:hAnsiTheme="minorBidi" w:cstheme="minorBidi"/>
          <w:sz w:val="22"/>
          <w:szCs w:val="22"/>
        </w:rPr>
      </w:pPr>
      <w:r w:rsidRPr="00215933">
        <w:rPr>
          <w:rFonts w:asciiTheme="minorBidi" w:hAnsiTheme="minorBidi"/>
          <w:sz w:val="22"/>
        </w:rPr>
        <w:t xml:space="preserve">La délégation de la </w:t>
      </w:r>
      <w:r w:rsidRPr="00215933">
        <w:rPr>
          <w:rFonts w:asciiTheme="minorBidi" w:hAnsiTheme="minorBidi"/>
          <w:b/>
          <w:sz w:val="22"/>
        </w:rPr>
        <w:t>Slovaquie</w:t>
      </w:r>
      <w:r w:rsidRPr="00215933">
        <w:rPr>
          <w:rFonts w:asciiTheme="minorBidi" w:hAnsiTheme="minorBidi"/>
          <w:sz w:val="22"/>
        </w:rPr>
        <w:t xml:space="preserve"> a reconnu le Forum des ONG du PCI comme l</w:t>
      </w:r>
      <w:r w:rsidR="00A367B7" w:rsidRPr="00215933">
        <w:rPr>
          <w:rFonts w:asciiTheme="minorBidi" w:hAnsiTheme="minorBidi"/>
          <w:sz w:val="22"/>
        </w:rPr>
        <w:t>’</w:t>
      </w:r>
      <w:r w:rsidRPr="00215933">
        <w:rPr>
          <w:rFonts w:asciiTheme="minorBidi" w:hAnsiTheme="minorBidi"/>
          <w:sz w:val="22"/>
        </w:rPr>
        <w:t>un des principaux partenaires de la Convention de 2003, soulignant son rôle de passerelle entre les communautés, les individus, les États parties et les mécanismes de gouvernance de la Convention. La délégation a salué l</w:t>
      </w:r>
      <w:r w:rsidR="00A367B7" w:rsidRPr="00215933">
        <w:rPr>
          <w:rFonts w:asciiTheme="minorBidi" w:hAnsiTheme="minorBidi"/>
          <w:sz w:val="22"/>
        </w:rPr>
        <w:t>’</w:t>
      </w:r>
      <w:r w:rsidRPr="00215933">
        <w:rPr>
          <w:rFonts w:asciiTheme="minorBidi" w:hAnsiTheme="minorBidi"/>
          <w:sz w:val="22"/>
        </w:rPr>
        <w:t>engagement du Forum dans les débats mondiaux essentiels sur le développement durable et les droits culturels, notamment lors de MONDIACULT 2025. La délégation a également pris note des contributions substantielles apportées par la déclaration des ONG du Forum, qui mettait l</w:t>
      </w:r>
      <w:r w:rsidR="00A367B7" w:rsidRPr="00215933">
        <w:rPr>
          <w:rFonts w:asciiTheme="minorBidi" w:hAnsiTheme="minorBidi"/>
          <w:sz w:val="22"/>
        </w:rPr>
        <w:t>’</w:t>
      </w:r>
      <w:r w:rsidRPr="00215933">
        <w:rPr>
          <w:rFonts w:asciiTheme="minorBidi" w:hAnsiTheme="minorBidi"/>
          <w:sz w:val="22"/>
        </w:rPr>
        <w:t>accent sur la protection des droits culturels, la sauvegarde menée par les communautés et les enjeux éthiques liés aux technologies numériques. Elle a félicité le Forum pour l</w:t>
      </w:r>
      <w:r w:rsidR="00A367B7" w:rsidRPr="00215933">
        <w:rPr>
          <w:rFonts w:asciiTheme="minorBidi" w:hAnsiTheme="minorBidi"/>
          <w:sz w:val="22"/>
        </w:rPr>
        <w:t>’</w:t>
      </w:r>
      <w:r w:rsidRPr="00215933">
        <w:rPr>
          <w:rFonts w:asciiTheme="minorBidi" w:hAnsiTheme="minorBidi"/>
          <w:sz w:val="22"/>
        </w:rPr>
        <w:t>attention accordée aux personnes en situation de handicap lors du récent symposium, au cours duquel l</w:t>
      </w:r>
      <w:r w:rsidR="00A367B7" w:rsidRPr="00215933">
        <w:rPr>
          <w:rFonts w:asciiTheme="minorBidi" w:hAnsiTheme="minorBidi"/>
          <w:sz w:val="22"/>
        </w:rPr>
        <w:t>’</w:t>
      </w:r>
      <w:r w:rsidRPr="00215933">
        <w:rPr>
          <w:rFonts w:asciiTheme="minorBidi" w:hAnsiTheme="minorBidi"/>
          <w:sz w:val="22"/>
        </w:rPr>
        <w:t>importance de l</w:t>
      </w:r>
      <w:r w:rsidR="00A367B7" w:rsidRPr="00215933">
        <w:rPr>
          <w:rFonts w:asciiTheme="minorBidi" w:hAnsiTheme="minorBidi"/>
          <w:sz w:val="22"/>
        </w:rPr>
        <w:t>’</w:t>
      </w:r>
      <w:r w:rsidRPr="00215933">
        <w:rPr>
          <w:rFonts w:asciiTheme="minorBidi" w:hAnsiTheme="minorBidi"/>
          <w:sz w:val="22"/>
        </w:rPr>
        <w:t>accessibilité et de l</w:t>
      </w:r>
      <w:r w:rsidR="00A367B7" w:rsidRPr="00215933">
        <w:rPr>
          <w:rFonts w:asciiTheme="minorBidi" w:hAnsiTheme="minorBidi"/>
          <w:sz w:val="22"/>
        </w:rPr>
        <w:t>’</w:t>
      </w:r>
      <w:r w:rsidRPr="00215933">
        <w:rPr>
          <w:rFonts w:asciiTheme="minorBidi" w:hAnsiTheme="minorBidi"/>
          <w:sz w:val="22"/>
        </w:rPr>
        <w:t>inclusion avait été soulignée. La délégation de la Slovaquie a salué le travail des groupes de travail thématiques du Forum, notamment dans des domaines tels que l</w:t>
      </w:r>
      <w:r w:rsidR="00A367B7" w:rsidRPr="00215933">
        <w:rPr>
          <w:rFonts w:asciiTheme="minorBidi" w:hAnsiTheme="minorBidi"/>
          <w:sz w:val="22"/>
        </w:rPr>
        <w:t>’</w:t>
      </w:r>
      <w:r w:rsidRPr="00215933">
        <w:rPr>
          <w:rFonts w:asciiTheme="minorBidi" w:hAnsiTheme="minorBidi"/>
          <w:sz w:val="22"/>
        </w:rPr>
        <w:t>équilibre géographique, le changement climatique, les droits culturels et les déplacements liés aux conflits. Elle a salué la parution du dernier ouvrage de la série #</w:t>
      </w:r>
      <w:r w:rsidRPr="00215933">
        <w:rPr>
          <w:rFonts w:asciiTheme="minorBidi" w:hAnsiTheme="minorBidi"/>
          <w:i/>
          <w:sz w:val="22"/>
        </w:rPr>
        <w:t>HeritageAlive</w:t>
      </w:r>
      <w:r w:rsidRPr="00215933">
        <w:rPr>
          <w:rFonts w:asciiTheme="minorBidi" w:hAnsiTheme="minorBidi"/>
          <w:sz w:val="22"/>
        </w:rPr>
        <w:t xml:space="preserve"> et son rôle dans le renforcement du bien-être de la communauté, puis a félicité les membres nouvellement élus du Conseil exécutif du Forum, en exprimant le souhait de poursuivre la collaboration.</w:t>
      </w:r>
    </w:p>
    <w:p w14:paraId="44EF6F2B" w14:textId="2F713AEE" w:rsidR="002D04A2" w:rsidRPr="00215933" w:rsidRDefault="002D04A2" w:rsidP="002D04A2">
      <w:pPr>
        <w:pStyle w:val="ListParagraph"/>
        <w:numPr>
          <w:ilvl w:val="0"/>
          <w:numId w:val="23"/>
        </w:numPr>
        <w:tabs>
          <w:tab w:val="left" w:pos="1134"/>
        </w:tabs>
        <w:snapToGrid w:val="0"/>
        <w:ind w:left="567" w:hanging="567"/>
        <w:jc w:val="both"/>
        <w:rPr>
          <w:rFonts w:asciiTheme="minorBidi" w:eastAsia="FangSong" w:hAnsiTheme="minorBidi" w:cstheme="minorBidi"/>
          <w:sz w:val="22"/>
          <w:szCs w:val="22"/>
        </w:rPr>
      </w:pPr>
      <w:r w:rsidRPr="00215933">
        <w:rPr>
          <w:rFonts w:asciiTheme="minorBidi" w:hAnsiTheme="minorBidi"/>
          <w:sz w:val="22"/>
        </w:rPr>
        <w:t xml:space="preserve">La </w:t>
      </w:r>
      <w:r w:rsidRPr="00215933">
        <w:rPr>
          <w:rFonts w:asciiTheme="minorBidi" w:hAnsiTheme="minorBidi"/>
          <w:b/>
          <w:sz w:val="22"/>
        </w:rPr>
        <w:t>Vice-Présidente</w:t>
      </w:r>
      <w:r w:rsidRPr="00215933">
        <w:rPr>
          <w:rFonts w:asciiTheme="minorBidi" w:hAnsiTheme="minorBidi"/>
          <w:sz w:val="22"/>
        </w:rPr>
        <w:t xml:space="preserve"> a donné la parole aux observateurs, aux ONG et aux autres participants. En l</w:t>
      </w:r>
      <w:r w:rsidR="00A367B7" w:rsidRPr="00215933">
        <w:rPr>
          <w:rFonts w:asciiTheme="minorBidi" w:hAnsiTheme="minorBidi"/>
          <w:sz w:val="22"/>
        </w:rPr>
        <w:t>’</w:t>
      </w:r>
      <w:r w:rsidRPr="00215933">
        <w:rPr>
          <w:rFonts w:asciiTheme="minorBidi" w:hAnsiTheme="minorBidi"/>
          <w:sz w:val="22"/>
        </w:rPr>
        <w:t>absence de demande de prise de parole, la Vice-Présidente a invité Mme Tamara Nikolic Deric, Présidente du Forum, à s</w:t>
      </w:r>
      <w:r w:rsidR="00A367B7" w:rsidRPr="00215933">
        <w:rPr>
          <w:rFonts w:asciiTheme="minorBidi" w:hAnsiTheme="minorBidi"/>
          <w:sz w:val="22"/>
        </w:rPr>
        <w:t>’</w:t>
      </w:r>
      <w:r w:rsidRPr="00215933">
        <w:rPr>
          <w:rFonts w:asciiTheme="minorBidi" w:hAnsiTheme="minorBidi"/>
          <w:sz w:val="22"/>
        </w:rPr>
        <w:t>exprimer.</w:t>
      </w:r>
    </w:p>
    <w:p w14:paraId="30889BC4" w14:textId="00F4B50B" w:rsidR="002D04A2" w:rsidRPr="00215933" w:rsidRDefault="002D04A2" w:rsidP="002D04A2">
      <w:pPr>
        <w:pStyle w:val="ListParagraph"/>
        <w:numPr>
          <w:ilvl w:val="0"/>
          <w:numId w:val="23"/>
        </w:numPr>
        <w:tabs>
          <w:tab w:val="left" w:pos="1134"/>
        </w:tabs>
        <w:snapToGrid w:val="0"/>
        <w:ind w:left="567" w:hanging="567"/>
        <w:jc w:val="both"/>
        <w:rPr>
          <w:rFonts w:asciiTheme="minorBidi" w:eastAsia="FangSong" w:hAnsiTheme="minorBidi" w:cstheme="minorBidi"/>
          <w:sz w:val="22"/>
          <w:szCs w:val="22"/>
        </w:rPr>
      </w:pPr>
      <w:r w:rsidRPr="00215933">
        <w:rPr>
          <w:rFonts w:asciiTheme="minorBidi" w:hAnsiTheme="minorBidi"/>
          <w:sz w:val="22"/>
        </w:rPr>
        <w:t xml:space="preserve">Le </w:t>
      </w:r>
      <w:r w:rsidRPr="00215933">
        <w:rPr>
          <w:rFonts w:asciiTheme="minorBidi" w:hAnsiTheme="minorBidi"/>
          <w:b/>
          <w:sz w:val="22"/>
        </w:rPr>
        <w:t>Forum des ONG du PCI</w:t>
      </w:r>
      <w:r w:rsidRPr="00215933">
        <w:rPr>
          <w:rFonts w:asciiTheme="minorBidi" w:hAnsiTheme="minorBidi"/>
          <w:sz w:val="22"/>
        </w:rPr>
        <w:t xml:space="preserve"> a remercié le Paraguay, la Slovaquie et l</w:t>
      </w:r>
      <w:r w:rsidR="00A367B7" w:rsidRPr="00215933">
        <w:rPr>
          <w:rFonts w:asciiTheme="minorBidi" w:hAnsiTheme="minorBidi"/>
          <w:sz w:val="22"/>
        </w:rPr>
        <w:t>’</w:t>
      </w:r>
      <w:r w:rsidRPr="00215933">
        <w:rPr>
          <w:rFonts w:asciiTheme="minorBidi" w:hAnsiTheme="minorBidi"/>
          <w:sz w:val="22"/>
        </w:rPr>
        <w:t>Allemagne pour leurs commentaires positifs et a profité de l</w:t>
      </w:r>
      <w:r w:rsidR="00A367B7" w:rsidRPr="00215933">
        <w:rPr>
          <w:rFonts w:asciiTheme="minorBidi" w:hAnsiTheme="minorBidi"/>
          <w:sz w:val="22"/>
        </w:rPr>
        <w:t>’</w:t>
      </w:r>
      <w:r w:rsidRPr="00215933">
        <w:rPr>
          <w:rFonts w:asciiTheme="minorBidi" w:hAnsiTheme="minorBidi"/>
          <w:sz w:val="22"/>
        </w:rPr>
        <w:t>occasion qui lui était donnée pour mettre en avant la diversité des compétences et des capacités au sein de son réseau et souligner l</w:t>
      </w:r>
      <w:r w:rsidR="00A367B7" w:rsidRPr="00215933">
        <w:rPr>
          <w:rFonts w:asciiTheme="minorBidi" w:hAnsiTheme="minorBidi"/>
          <w:sz w:val="22"/>
        </w:rPr>
        <w:t>’</w:t>
      </w:r>
      <w:r w:rsidRPr="00215933">
        <w:rPr>
          <w:rFonts w:asciiTheme="minorBidi" w:hAnsiTheme="minorBidi"/>
          <w:sz w:val="22"/>
        </w:rPr>
        <w:t xml:space="preserve">importance de renforcer les collaborations. Le Forum des ONG du PCI a remercié également le Secrétariat </w:t>
      </w:r>
      <w:r w:rsidRPr="00215933">
        <w:rPr>
          <w:rFonts w:asciiTheme="minorBidi" w:hAnsiTheme="minorBidi"/>
          <w:sz w:val="22"/>
        </w:rPr>
        <w:lastRenderedPageBreak/>
        <w:t>pour son soutien, soulignant à quel point il était essentiel pour le Forum d</w:t>
      </w:r>
      <w:r w:rsidR="00A367B7" w:rsidRPr="00215933">
        <w:rPr>
          <w:rFonts w:asciiTheme="minorBidi" w:hAnsiTheme="minorBidi"/>
          <w:sz w:val="22"/>
        </w:rPr>
        <w:t>’</w:t>
      </w:r>
      <w:r w:rsidRPr="00215933">
        <w:rPr>
          <w:rFonts w:asciiTheme="minorBidi" w:hAnsiTheme="minorBidi"/>
          <w:sz w:val="22"/>
        </w:rPr>
        <w:t>avoir le sentiment de travailler en synergie avec lui.</w:t>
      </w:r>
    </w:p>
    <w:p w14:paraId="54393175" w14:textId="122FA4C3" w:rsidR="002D04A2" w:rsidRPr="00215933" w:rsidRDefault="002D04A2" w:rsidP="005D250D">
      <w:pPr>
        <w:pStyle w:val="ListParagraph"/>
        <w:numPr>
          <w:ilvl w:val="0"/>
          <w:numId w:val="23"/>
        </w:numPr>
        <w:tabs>
          <w:tab w:val="left" w:pos="1134"/>
        </w:tabs>
        <w:snapToGrid w:val="0"/>
        <w:ind w:left="567" w:hanging="567"/>
        <w:jc w:val="both"/>
        <w:rPr>
          <w:rFonts w:asciiTheme="minorBidi" w:eastAsia="FangSong" w:hAnsiTheme="minorBidi" w:cstheme="minorBidi"/>
          <w:sz w:val="22"/>
          <w:szCs w:val="22"/>
        </w:rPr>
      </w:pPr>
      <w:r w:rsidRPr="00215933">
        <w:rPr>
          <w:rFonts w:asciiTheme="minorBidi" w:hAnsiTheme="minorBidi"/>
          <w:sz w:val="22"/>
        </w:rPr>
        <w:t>En l</w:t>
      </w:r>
      <w:r w:rsidR="00A367B7" w:rsidRPr="00215933">
        <w:rPr>
          <w:rFonts w:asciiTheme="minorBidi" w:hAnsiTheme="minorBidi"/>
          <w:sz w:val="22"/>
        </w:rPr>
        <w:t>’</w:t>
      </w:r>
      <w:r w:rsidRPr="00215933">
        <w:rPr>
          <w:rFonts w:asciiTheme="minorBidi" w:hAnsiTheme="minorBidi"/>
          <w:sz w:val="22"/>
        </w:rPr>
        <w:t>absence d</w:t>
      </w:r>
      <w:r w:rsidR="00A367B7" w:rsidRPr="00215933">
        <w:rPr>
          <w:rFonts w:asciiTheme="minorBidi" w:hAnsiTheme="minorBidi"/>
          <w:sz w:val="22"/>
        </w:rPr>
        <w:t>’</w:t>
      </w:r>
      <w:r w:rsidRPr="00215933">
        <w:rPr>
          <w:rFonts w:asciiTheme="minorBidi" w:hAnsiTheme="minorBidi"/>
          <w:sz w:val="22"/>
        </w:rPr>
        <w:t xml:space="preserve">objections, la </w:t>
      </w:r>
      <w:r w:rsidRPr="00215933">
        <w:rPr>
          <w:rFonts w:asciiTheme="minorBidi" w:hAnsiTheme="minorBidi"/>
          <w:b/>
          <w:sz w:val="22"/>
        </w:rPr>
        <w:t xml:space="preserve">Vice-Présidente a déclaré la </w:t>
      </w:r>
      <w:r w:rsidR="000A33F3" w:rsidRPr="00215933">
        <w:rPr>
          <w:rFonts w:asciiTheme="minorBidi" w:hAnsiTheme="minorBidi"/>
          <w:b/>
          <w:sz w:val="22"/>
        </w:rPr>
        <w:t>D</w:t>
      </w:r>
      <w:r w:rsidRPr="00215933">
        <w:rPr>
          <w:rFonts w:asciiTheme="minorBidi" w:hAnsiTheme="minorBidi"/>
          <w:b/>
          <w:sz w:val="22"/>
        </w:rPr>
        <w:t xml:space="preserve">écision </w:t>
      </w:r>
      <w:hyperlink r:id="rId208" w:history="1">
        <w:r w:rsidRPr="00215933">
          <w:rPr>
            <w:rStyle w:val="Hyperlink"/>
            <w:rFonts w:asciiTheme="minorBidi" w:hAnsiTheme="minorBidi"/>
            <w:b/>
            <w:bCs/>
            <w:sz w:val="22"/>
          </w:rPr>
          <w:t>20.COM 15</w:t>
        </w:r>
      </w:hyperlink>
      <w:r w:rsidRPr="00215933">
        <w:rPr>
          <w:rFonts w:asciiTheme="minorBidi" w:hAnsiTheme="minorBidi"/>
          <w:b/>
          <w:sz w:val="22"/>
        </w:rPr>
        <w:t xml:space="preserve"> adoptée</w:t>
      </w:r>
      <w:r w:rsidRPr="00215933">
        <w:t>.</w:t>
      </w:r>
      <w:r w:rsidRPr="00215933">
        <w:rPr>
          <w:rFonts w:asciiTheme="minorBidi" w:hAnsiTheme="minorBidi"/>
          <w:sz w:val="22"/>
        </w:rPr>
        <w:t xml:space="preserve"> La séance du matin s</w:t>
      </w:r>
      <w:r w:rsidR="00A367B7" w:rsidRPr="00215933">
        <w:rPr>
          <w:rFonts w:asciiTheme="minorBidi" w:hAnsiTheme="minorBidi"/>
          <w:sz w:val="22"/>
        </w:rPr>
        <w:t>’</w:t>
      </w:r>
      <w:r w:rsidRPr="00215933">
        <w:rPr>
          <w:rFonts w:asciiTheme="minorBidi" w:hAnsiTheme="minorBidi"/>
          <w:sz w:val="22"/>
        </w:rPr>
        <w:t>est terminée par un rappel aux membres du Comité concernant l</w:t>
      </w:r>
      <w:r w:rsidR="00A367B7" w:rsidRPr="00215933">
        <w:rPr>
          <w:rFonts w:asciiTheme="minorBidi" w:hAnsiTheme="minorBidi"/>
          <w:sz w:val="22"/>
        </w:rPr>
        <w:t>’</w:t>
      </w:r>
      <w:r w:rsidRPr="00215933">
        <w:rPr>
          <w:rFonts w:asciiTheme="minorBidi" w:hAnsiTheme="minorBidi"/>
          <w:sz w:val="22"/>
        </w:rPr>
        <w:t>élection de l</w:t>
      </w:r>
      <w:r w:rsidR="00A367B7" w:rsidRPr="00215933">
        <w:rPr>
          <w:rFonts w:asciiTheme="minorBidi" w:hAnsiTheme="minorBidi"/>
          <w:sz w:val="22"/>
        </w:rPr>
        <w:t>’</w:t>
      </w:r>
      <w:r w:rsidRPr="00215933">
        <w:rPr>
          <w:rFonts w:asciiTheme="minorBidi" w:hAnsiTheme="minorBidi"/>
          <w:sz w:val="22"/>
        </w:rPr>
        <w:t>Organe d</w:t>
      </w:r>
      <w:r w:rsidR="00A367B7" w:rsidRPr="00215933">
        <w:rPr>
          <w:rFonts w:asciiTheme="minorBidi" w:hAnsiTheme="minorBidi"/>
          <w:sz w:val="22"/>
        </w:rPr>
        <w:t>’</w:t>
      </w:r>
      <w:r w:rsidRPr="00215933">
        <w:rPr>
          <w:rFonts w:asciiTheme="minorBidi" w:hAnsiTheme="minorBidi"/>
          <w:sz w:val="22"/>
        </w:rPr>
        <w:t>évaluation qui aurait lieu après la pause déjeuner. La Vice-Présidente a levé la séance.</w:t>
      </w:r>
    </w:p>
    <w:p w14:paraId="62C0DDC0" w14:textId="022DB139" w:rsidR="002D04A2" w:rsidRPr="00215933" w:rsidRDefault="002D04A2" w:rsidP="005D250D">
      <w:pPr>
        <w:pStyle w:val="ListParagraph"/>
        <w:tabs>
          <w:tab w:val="left" w:pos="1134"/>
        </w:tabs>
        <w:snapToGrid w:val="0"/>
        <w:ind w:left="567"/>
        <w:jc w:val="center"/>
        <w:rPr>
          <w:rFonts w:eastAsia="FangSong"/>
        </w:rPr>
      </w:pPr>
      <w:r w:rsidRPr="00215933">
        <w:rPr>
          <w:rFonts w:asciiTheme="minorBidi" w:hAnsiTheme="minorBidi"/>
          <w:i/>
          <w:color w:val="000000" w:themeColor="text1"/>
          <w:sz w:val="22"/>
        </w:rPr>
        <w:t>[Vendredi 12 décembre 2025, séance de l</w:t>
      </w:r>
      <w:r w:rsidR="00A367B7" w:rsidRPr="00215933">
        <w:rPr>
          <w:rFonts w:asciiTheme="minorBidi" w:hAnsiTheme="minorBidi"/>
          <w:i/>
          <w:color w:val="000000" w:themeColor="text1"/>
          <w:sz w:val="22"/>
        </w:rPr>
        <w:t>’</w:t>
      </w:r>
      <w:r w:rsidRPr="00215933">
        <w:rPr>
          <w:rFonts w:asciiTheme="minorBidi" w:hAnsiTheme="minorBidi"/>
          <w:i/>
          <w:color w:val="000000" w:themeColor="text1"/>
          <w:sz w:val="22"/>
        </w:rPr>
        <w:t>après-midi]</w:t>
      </w:r>
    </w:p>
    <w:p w14:paraId="1C07E79E" w14:textId="57BC46C4" w:rsidR="002D04A2" w:rsidRPr="00215933" w:rsidRDefault="002D04A2" w:rsidP="002D04A2">
      <w:pPr>
        <w:pStyle w:val="ListParagraph"/>
        <w:numPr>
          <w:ilvl w:val="0"/>
          <w:numId w:val="23"/>
        </w:numPr>
        <w:tabs>
          <w:tab w:val="left" w:pos="1134"/>
        </w:tabs>
        <w:snapToGrid w:val="0"/>
        <w:ind w:left="567" w:hanging="567"/>
        <w:jc w:val="both"/>
        <w:rPr>
          <w:rFonts w:asciiTheme="minorBidi" w:eastAsia="FangSong" w:hAnsiTheme="minorBidi" w:cstheme="minorBidi"/>
          <w:sz w:val="22"/>
          <w:szCs w:val="22"/>
        </w:rPr>
      </w:pPr>
      <w:r w:rsidRPr="00215933">
        <w:rPr>
          <w:rFonts w:asciiTheme="minorBidi" w:hAnsiTheme="minorBidi"/>
          <w:sz w:val="22"/>
        </w:rPr>
        <w:t xml:space="preserve">Le </w:t>
      </w:r>
      <w:r w:rsidRPr="00215933">
        <w:rPr>
          <w:rFonts w:asciiTheme="minorBidi" w:hAnsiTheme="minorBidi"/>
          <w:b/>
          <w:sz w:val="22"/>
        </w:rPr>
        <w:t>Président</w:t>
      </w:r>
      <w:r w:rsidRPr="00215933">
        <w:rPr>
          <w:rFonts w:asciiTheme="minorBidi" w:hAnsiTheme="minorBidi"/>
          <w:sz w:val="22"/>
        </w:rPr>
        <w:t xml:space="preserve"> a rappelé que la séance du matin s</w:t>
      </w:r>
      <w:r w:rsidR="00A367B7" w:rsidRPr="00215933">
        <w:rPr>
          <w:rFonts w:asciiTheme="minorBidi" w:hAnsiTheme="minorBidi"/>
          <w:sz w:val="22"/>
        </w:rPr>
        <w:t>’</w:t>
      </w:r>
      <w:r w:rsidRPr="00215933">
        <w:rPr>
          <w:rFonts w:asciiTheme="minorBidi" w:hAnsiTheme="minorBidi"/>
          <w:sz w:val="22"/>
        </w:rPr>
        <w:t>était achevée avec le point 15 et que la séance de l</w:t>
      </w:r>
      <w:r w:rsidR="00A367B7" w:rsidRPr="00215933">
        <w:rPr>
          <w:rFonts w:asciiTheme="minorBidi" w:hAnsiTheme="minorBidi"/>
          <w:sz w:val="22"/>
        </w:rPr>
        <w:t>’</w:t>
      </w:r>
      <w:r w:rsidRPr="00215933">
        <w:rPr>
          <w:rFonts w:asciiTheme="minorBidi" w:hAnsiTheme="minorBidi"/>
          <w:sz w:val="22"/>
        </w:rPr>
        <w:t>après-midi allait reprendre avec la première partie du point 17, l</w:t>
      </w:r>
      <w:r w:rsidR="00A367B7" w:rsidRPr="00215933">
        <w:rPr>
          <w:rFonts w:asciiTheme="minorBidi" w:hAnsiTheme="minorBidi"/>
          <w:sz w:val="22"/>
        </w:rPr>
        <w:t>’</w:t>
      </w:r>
      <w:r w:rsidRPr="00215933">
        <w:rPr>
          <w:rFonts w:asciiTheme="minorBidi" w:hAnsiTheme="minorBidi"/>
          <w:sz w:val="22"/>
        </w:rPr>
        <w:t>établissement de l</w:t>
      </w:r>
      <w:r w:rsidR="00A367B7" w:rsidRPr="00215933">
        <w:rPr>
          <w:rFonts w:asciiTheme="minorBidi" w:hAnsiTheme="minorBidi"/>
          <w:sz w:val="22"/>
        </w:rPr>
        <w:t>’</w:t>
      </w:r>
      <w:r w:rsidRPr="00215933">
        <w:rPr>
          <w:rFonts w:asciiTheme="minorBidi" w:hAnsiTheme="minorBidi"/>
          <w:sz w:val="22"/>
        </w:rPr>
        <w:t>Organe d</w:t>
      </w:r>
      <w:r w:rsidR="00A367B7" w:rsidRPr="00215933">
        <w:rPr>
          <w:rFonts w:asciiTheme="minorBidi" w:hAnsiTheme="minorBidi"/>
          <w:sz w:val="22"/>
        </w:rPr>
        <w:t>’</w:t>
      </w:r>
      <w:r w:rsidRPr="00215933">
        <w:rPr>
          <w:rFonts w:asciiTheme="minorBidi" w:hAnsiTheme="minorBidi"/>
          <w:sz w:val="22"/>
        </w:rPr>
        <w:t>évaluation pour le cycle 2026. Pendant le dépouillement des bulletins de vote, le point 17 serait temporairement suspendu afin de passer aux points 16 et 18 à 20. Le point 17 serait réexaminé ultérieurement afin d</w:t>
      </w:r>
      <w:r w:rsidR="00A367B7" w:rsidRPr="00215933">
        <w:rPr>
          <w:rFonts w:asciiTheme="minorBidi" w:hAnsiTheme="minorBidi"/>
          <w:sz w:val="22"/>
        </w:rPr>
        <w:t>’</w:t>
      </w:r>
      <w:r w:rsidRPr="00215933">
        <w:rPr>
          <w:rFonts w:asciiTheme="minorBidi" w:hAnsiTheme="minorBidi"/>
          <w:sz w:val="22"/>
        </w:rPr>
        <w:t>annoncer les résultats de l</w:t>
      </w:r>
      <w:r w:rsidR="00A367B7" w:rsidRPr="00215933">
        <w:rPr>
          <w:rFonts w:asciiTheme="minorBidi" w:hAnsiTheme="minorBidi"/>
          <w:sz w:val="22"/>
        </w:rPr>
        <w:t>’</w:t>
      </w:r>
      <w:r w:rsidRPr="00215933">
        <w:rPr>
          <w:rFonts w:asciiTheme="minorBidi" w:hAnsiTheme="minorBidi"/>
          <w:sz w:val="22"/>
        </w:rPr>
        <w:t>élection et d</w:t>
      </w:r>
      <w:r w:rsidR="00A367B7" w:rsidRPr="00215933">
        <w:rPr>
          <w:rFonts w:asciiTheme="minorBidi" w:hAnsiTheme="minorBidi"/>
          <w:sz w:val="22"/>
        </w:rPr>
        <w:t>’</w:t>
      </w:r>
      <w:r w:rsidRPr="00215933">
        <w:rPr>
          <w:rFonts w:asciiTheme="minorBidi" w:hAnsiTheme="minorBidi"/>
          <w:sz w:val="22"/>
        </w:rPr>
        <w:t>adopter la décision correspondante. Ensuite, on passerait aux points 21 à 23 restants.</w:t>
      </w:r>
    </w:p>
    <w:p w14:paraId="764D5C35" w14:textId="6CF3ACA9" w:rsidR="002D04A2" w:rsidRPr="00215933" w:rsidRDefault="002D04A2" w:rsidP="00B845C2">
      <w:pPr>
        <w:pStyle w:val="Orateurengris"/>
        <w:keepNext/>
        <w:keepLines/>
        <w:tabs>
          <w:tab w:val="clear" w:pos="709"/>
          <w:tab w:val="clear" w:pos="1418"/>
          <w:tab w:val="clear" w:pos="2126"/>
          <w:tab w:val="clear" w:pos="2835"/>
        </w:tabs>
        <w:spacing w:before="360"/>
        <w:rPr>
          <w:rFonts w:eastAsia="Malgun Gothic"/>
          <w:b/>
          <w:bCs/>
          <w:u w:val="single"/>
          <w:lang w:val="fr-FR"/>
        </w:rPr>
      </w:pPr>
      <w:r w:rsidRPr="00215933">
        <w:rPr>
          <w:b/>
          <w:u w:val="single"/>
          <w:lang w:val="fr-FR"/>
        </w:rPr>
        <w:t>POINT 17 DE L</w:t>
      </w:r>
      <w:r w:rsidR="00A367B7" w:rsidRPr="00215933">
        <w:rPr>
          <w:b/>
          <w:u w:val="single"/>
          <w:lang w:val="fr-FR"/>
        </w:rPr>
        <w:t>’</w:t>
      </w:r>
      <w:r w:rsidRPr="00215933">
        <w:rPr>
          <w:b/>
          <w:u w:val="single"/>
          <w:lang w:val="fr-FR"/>
        </w:rPr>
        <w:t>ORDRE DU JOUR</w:t>
      </w:r>
    </w:p>
    <w:p w14:paraId="10D745DB" w14:textId="7ADF75E4" w:rsidR="002D04A2" w:rsidRPr="00215933" w:rsidRDefault="002D04A2" w:rsidP="002D04A2">
      <w:pPr>
        <w:pStyle w:val="Orateurengris"/>
        <w:keepNext/>
        <w:keepLines/>
        <w:tabs>
          <w:tab w:val="clear" w:pos="709"/>
          <w:tab w:val="clear" w:pos="1418"/>
          <w:tab w:val="clear" w:pos="2126"/>
          <w:tab w:val="clear" w:pos="2835"/>
        </w:tabs>
        <w:rPr>
          <w:rFonts w:eastAsia="Malgun Gothic"/>
          <w:b/>
          <w:bCs/>
          <w:caps/>
          <w:lang w:val="fr-FR"/>
        </w:rPr>
      </w:pPr>
      <w:r w:rsidRPr="00215933">
        <w:rPr>
          <w:b/>
          <w:caps/>
          <w:lang w:val="fr-FR"/>
        </w:rPr>
        <w:t>Établissement de l</w:t>
      </w:r>
      <w:r w:rsidR="00A367B7" w:rsidRPr="00215933">
        <w:rPr>
          <w:b/>
          <w:caps/>
          <w:lang w:val="fr-FR"/>
        </w:rPr>
        <w:t>’</w:t>
      </w:r>
      <w:r w:rsidRPr="00215933">
        <w:rPr>
          <w:b/>
          <w:caps/>
          <w:lang w:val="fr-FR"/>
        </w:rPr>
        <w:t>Organe d</w:t>
      </w:r>
      <w:r w:rsidR="00A367B7" w:rsidRPr="00215933">
        <w:rPr>
          <w:b/>
          <w:caps/>
          <w:lang w:val="fr-FR"/>
        </w:rPr>
        <w:t>’</w:t>
      </w:r>
      <w:r w:rsidR="00B47842" w:rsidRPr="00215933">
        <w:rPr>
          <w:b/>
          <w:caps/>
          <w:lang w:val="fr-FR"/>
        </w:rPr>
        <w:t>É</w:t>
      </w:r>
      <w:r w:rsidRPr="00215933">
        <w:rPr>
          <w:b/>
          <w:caps/>
          <w:lang w:val="fr-FR"/>
        </w:rPr>
        <w:t>valuation pour le cycle 2026</w:t>
      </w:r>
    </w:p>
    <w:p w14:paraId="2D9FABEA" w14:textId="77777777" w:rsidR="002D04A2" w:rsidRPr="00215933" w:rsidRDefault="002D04A2" w:rsidP="00B845C2">
      <w:pPr>
        <w:pStyle w:val="Orateurengris"/>
        <w:keepNext/>
        <w:keepLines/>
        <w:tabs>
          <w:tab w:val="clear" w:pos="709"/>
          <w:tab w:val="clear" w:pos="1418"/>
          <w:tab w:val="clear" w:pos="2126"/>
          <w:tab w:val="clear" w:pos="2835"/>
        </w:tabs>
        <w:ind w:left="2126" w:hanging="1559"/>
        <w:jc w:val="left"/>
        <w:rPr>
          <w:rFonts w:asciiTheme="minorBidi" w:hAnsiTheme="minorBidi" w:cstheme="minorBidi"/>
          <w:i/>
          <w:iCs/>
          <w:lang w:val="fr-FR"/>
        </w:rPr>
      </w:pPr>
      <w:r w:rsidRPr="00215933">
        <w:rPr>
          <w:rStyle w:val="Heading1Char"/>
          <w:rFonts w:asciiTheme="minorBidi" w:hAnsiTheme="minorBidi"/>
          <w:b/>
          <w:color w:val="212121"/>
          <w:sz w:val="22"/>
          <w:shd w:val="clear" w:color="auto" w:fill="FFFFFF"/>
          <w:lang w:val="fr-FR"/>
        </w:rPr>
        <w:t>Document</w:t>
      </w:r>
      <w:r w:rsidRPr="00215933">
        <w:rPr>
          <w:rStyle w:val="Heading1Char"/>
          <w:rFonts w:asciiTheme="minorBidi" w:hAnsiTheme="minorBidi"/>
          <w:color w:val="212121"/>
          <w:sz w:val="22"/>
          <w:shd w:val="clear" w:color="auto" w:fill="FFFFFF"/>
          <w:lang w:val="fr-FR"/>
        </w:rPr>
        <w:t> </w:t>
      </w:r>
      <w:r w:rsidRPr="00215933">
        <w:rPr>
          <w:rStyle w:val="Heading1Char"/>
          <w:rFonts w:asciiTheme="minorBidi" w:hAnsiTheme="minorBidi"/>
          <w:b/>
          <w:bCs/>
          <w:color w:val="212121"/>
          <w:sz w:val="22"/>
          <w:shd w:val="clear" w:color="auto" w:fill="FFFFFF"/>
          <w:lang w:val="fr-FR"/>
        </w:rPr>
        <w:t>:</w:t>
      </w:r>
      <w:r w:rsidRPr="00215933">
        <w:rPr>
          <w:rStyle w:val="Heading1Char"/>
          <w:rFonts w:asciiTheme="minorBidi" w:hAnsiTheme="minorBidi"/>
          <w:color w:val="212121"/>
          <w:sz w:val="22"/>
          <w:shd w:val="clear" w:color="auto" w:fill="FFFFFF"/>
          <w:lang w:val="fr-FR"/>
        </w:rPr>
        <w:tab/>
      </w:r>
      <w:hyperlink r:id="rId209" w:history="1">
        <w:r w:rsidRPr="00215933">
          <w:rPr>
            <w:rStyle w:val="Hyperlink"/>
            <w:rFonts w:asciiTheme="minorBidi" w:hAnsiTheme="minorBidi"/>
            <w:i/>
            <w:iCs/>
            <w:lang w:val="fr-FR"/>
          </w:rPr>
          <w:t>LHE/25/20.COM/17 Rev.2</w:t>
        </w:r>
      </w:hyperlink>
    </w:p>
    <w:p w14:paraId="6193032D" w14:textId="77777777" w:rsidR="002D04A2" w:rsidRPr="00215933" w:rsidRDefault="002D04A2" w:rsidP="002D04A2">
      <w:pPr>
        <w:pStyle w:val="ListParagraph"/>
        <w:tabs>
          <w:tab w:val="left" w:pos="1134"/>
        </w:tabs>
        <w:snapToGrid w:val="0"/>
        <w:ind w:left="567"/>
        <w:jc w:val="both"/>
        <w:rPr>
          <w:rFonts w:asciiTheme="minorBidi" w:hAnsiTheme="minorBidi" w:cstheme="minorBidi"/>
          <w:sz w:val="22"/>
          <w:szCs w:val="22"/>
        </w:rPr>
      </w:pPr>
      <w:r w:rsidRPr="00215933">
        <w:rPr>
          <w:rFonts w:asciiTheme="minorBidi" w:hAnsiTheme="minorBidi"/>
          <w:b/>
          <w:sz w:val="22"/>
        </w:rPr>
        <w:t xml:space="preserve">Décision : </w:t>
      </w:r>
      <w:r w:rsidRPr="00215933">
        <w:rPr>
          <w:rFonts w:asciiTheme="minorBidi" w:hAnsiTheme="minorBidi"/>
          <w:b/>
          <w:sz w:val="22"/>
        </w:rPr>
        <w:tab/>
      </w:r>
      <w:hyperlink r:id="rId210" w:history="1">
        <w:r w:rsidRPr="00215933">
          <w:rPr>
            <w:rStyle w:val="Hyperlink"/>
            <w:rFonts w:asciiTheme="minorBidi" w:hAnsiTheme="minorBidi"/>
            <w:i/>
            <w:iCs/>
            <w:snapToGrid w:val="0"/>
            <w:sz w:val="22"/>
          </w:rPr>
          <w:t>20.COM 17</w:t>
        </w:r>
      </w:hyperlink>
    </w:p>
    <w:p w14:paraId="5FEDC703" w14:textId="26048DD8" w:rsidR="002D04A2" w:rsidRPr="00215933" w:rsidRDefault="002D04A2" w:rsidP="002D04A2">
      <w:pPr>
        <w:pStyle w:val="ListParagraph"/>
        <w:numPr>
          <w:ilvl w:val="0"/>
          <w:numId w:val="23"/>
        </w:numPr>
        <w:tabs>
          <w:tab w:val="left" w:pos="1134"/>
        </w:tabs>
        <w:snapToGrid w:val="0"/>
        <w:spacing w:after="115"/>
        <w:ind w:left="567" w:hanging="567"/>
        <w:jc w:val="both"/>
        <w:rPr>
          <w:rFonts w:asciiTheme="minorBidi" w:hAnsiTheme="minorBidi"/>
          <w:sz w:val="22"/>
          <w:szCs w:val="22"/>
        </w:rPr>
      </w:pPr>
      <w:r w:rsidRPr="00215933">
        <w:rPr>
          <w:rFonts w:asciiTheme="minorBidi" w:hAnsiTheme="minorBidi"/>
          <w:sz w:val="22"/>
        </w:rPr>
        <w:t xml:space="preserve">La </w:t>
      </w:r>
      <w:r w:rsidRPr="00215933">
        <w:rPr>
          <w:rFonts w:asciiTheme="minorBidi" w:hAnsiTheme="minorBidi"/>
          <w:b/>
          <w:sz w:val="22"/>
        </w:rPr>
        <w:t>Secrétaire</w:t>
      </w:r>
      <w:r w:rsidRPr="00215933">
        <w:rPr>
          <w:rFonts w:asciiTheme="minorBidi" w:hAnsiTheme="minorBidi"/>
          <w:sz w:val="22"/>
        </w:rPr>
        <w:t xml:space="preserve"> a remercié le Président et a présenté ce point, en précisant qu</w:t>
      </w:r>
      <w:r w:rsidR="00A367B7" w:rsidRPr="00215933">
        <w:rPr>
          <w:rFonts w:asciiTheme="minorBidi" w:hAnsiTheme="minorBidi"/>
          <w:sz w:val="22"/>
        </w:rPr>
        <w:t>’</w:t>
      </w:r>
      <w:r w:rsidRPr="00215933">
        <w:rPr>
          <w:rFonts w:asciiTheme="minorBidi" w:hAnsiTheme="minorBidi"/>
          <w:sz w:val="22"/>
        </w:rPr>
        <w:t>il se divisait en deux parties. La première partie était consacrée au vote visant à élire les nouveaux membres de l</w:t>
      </w:r>
      <w:r w:rsidR="00A367B7" w:rsidRPr="00215933">
        <w:rPr>
          <w:rFonts w:asciiTheme="minorBidi" w:hAnsiTheme="minorBidi"/>
          <w:sz w:val="22"/>
        </w:rPr>
        <w:t>’</w:t>
      </w:r>
      <w:r w:rsidRPr="00215933">
        <w:rPr>
          <w:rFonts w:asciiTheme="minorBidi" w:hAnsiTheme="minorBidi"/>
          <w:sz w:val="22"/>
        </w:rPr>
        <w:t>Organe d</w:t>
      </w:r>
      <w:r w:rsidR="00A367B7" w:rsidRPr="00215933">
        <w:rPr>
          <w:rFonts w:asciiTheme="minorBidi" w:hAnsiTheme="minorBidi"/>
          <w:sz w:val="22"/>
        </w:rPr>
        <w:t>’</w:t>
      </w:r>
      <w:r w:rsidRPr="00215933">
        <w:rPr>
          <w:rFonts w:asciiTheme="minorBidi" w:hAnsiTheme="minorBidi"/>
          <w:sz w:val="22"/>
        </w:rPr>
        <w:t>évaluation pour le cycle 2022</w:t>
      </w:r>
      <w:r w:rsidRPr="00215933">
        <w:rPr>
          <w:rFonts w:asciiTheme="minorBidi" w:hAnsiTheme="minorBidi"/>
          <w:sz w:val="22"/>
        </w:rPr>
        <w:noBreakHyphen/>
        <w:t>2026, tandis que la seconde devait annoncer les résultats de l</w:t>
      </w:r>
      <w:r w:rsidR="00A367B7" w:rsidRPr="00215933">
        <w:rPr>
          <w:rFonts w:asciiTheme="minorBidi" w:hAnsiTheme="minorBidi"/>
          <w:sz w:val="22"/>
        </w:rPr>
        <w:t>’</w:t>
      </w:r>
      <w:r w:rsidRPr="00215933">
        <w:rPr>
          <w:rFonts w:asciiTheme="minorBidi" w:hAnsiTheme="minorBidi"/>
          <w:sz w:val="22"/>
        </w:rPr>
        <w:t>élection. La Secrétaire a précisé que le Comité était invité à adopter les termes de référence de l</w:t>
      </w:r>
      <w:r w:rsidR="00A367B7" w:rsidRPr="00215933">
        <w:rPr>
          <w:rFonts w:asciiTheme="minorBidi" w:hAnsiTheme="minorBidi"/>
          <w:sz w:val="22"/>
        </w:rPr>
        <w:t>’</w:t>
      </w:r>
      <w:r w:rsidRPr="00215933">
        <w:rPr>
          <w:rFonts w:asciiTheme="minorBidi" w:hAnsiTheme="minorBidi"/>
          <w:sz w:val="22"/>
        </w:rPr>
        <w:t>Organe d</w:t>
      </w:r>
      <w:r w:rsidR="00A367B7" w:rsidRPr="00215933">
        <w:rPr>
          <w:rFonts w:asciiTheme="minorBidi" w:hAnsiTheme="minorBidi"/>
          <w:sz w:val="22"/>
        </w:rPr>
        <w:t>’</w:t>
      </w:r>
      <w:r w:rsidRPr="00215933">
        <w:rPr>
          <w:rFonts w:asciiTheme="minorBidi" w:hAnsiTheme="minorBidi"/>
          <w:sz w:val="22"/>
        </w:rPr>
        <w:t>évaluation, tels qu</w:t>
      </w:r>
      <w:r w:rsidR="00A367B7" w:rsidRPr="00215933">
        <w:rPr>
          <w:rFonts w:asciiTheme="minorBidi" w:hAnsiTheme="minorBidi"/>
          <w:sz w:val="22"/>
        </w:rPr>
        <w:t>’</w:t>
      </w:r>
      <w:r w:rsidRPr="00215933">
        <w:rPr>
          <w:rFonts w:asciiTheme="minorBidi" w:hAnsiTheme="minorBidi"/>
          <w:sz w:val="22"/>
        </w:rPr>
        <w:t>ils figuraient à l</w:t>
      </w:r>
      <w:r w:rsidR="00A367B7" w:rsidRPr="00215933">
        <w:rPr>
          <w:rFonts w:asciiTheme="minorBidi" w:hAnsiTheme="minorBidi"/>
          <w:sz w:val="22"/>
        </w:rPr>
        <w:t>’</w:t>
      </w:r>
      <w:r w:rsidRPr="00215933">
        <w:rPr>
          <w:rFonts w:asciiTheme="minorBidi" w:hAnsiTheme="minorBidi"/>
          <w:sz w:val="22"/>
        </w:rPr>
        <w:t>Annexe 1 du document n° 17, qui avait été révisé afin de tenir compte de la liste actualisée des candidats. Trois sièges étaient à pourvoir pour un mandat de quatre ans, ainsi qu</w:t>
      </w:r>
      <w:r w:rsidR="00A367B7" w:rsidRPr="00215933">
        <w:rPr>
          <w:rFonts w:asciiTheme="minorBidi" w:hAnsiTheme="minorBidi"/>
          <w:sz w:val="22"/>
        </w:rPr>
        <w:t>’</w:t>
      </w:r>
      <w:r w:rsidRPr="00215933">
        <w:rPr>
          <w:rFonts w:asciiTheme="minorBidi" w:hAnsiTheme="minorBidi"/>
          <w:sz w:val="22"/>
        </w:rPr>
        <w:t>un siège supplémentaire pour un mandat de deux ans destiné à remplacer un expert en poste qui n</w:t>
      </w:r>
      <w:r w:rsidR="00A367B7" w:rsidRPr="00215933">
        <w:rPr>
          <w:rFonts w:asciiTheme="minorBidi" w:hAnsiTheme="minorBidi"/>
          <w:sz w:val="22"/>
        </w:rPr>
        <w:t>’</w:t>
      </w:r>
      <w:r w:rsidRPr="00215933">
        <w:rPr>
          <w:rFonts w:asciiTheme="minorBidi" w:hAnsiTheme="minorBidi"/>
          <w:sz w:val="22"/>
        </w:rPr>
        <w:t>était pas en mesure d</w:t>
      </w:r>
      <w:r w:rsidR="00A367B7" w:rsidRPr="00215933">
        <w:rPr>
          <w:rFonts w:asciiTheme="minorBidi" w:hAnsiTheme="minorBidi"/>
          <w:sz w:val="22"/>
        </w:rPr>
        <w:t>’</w:t>
      </w:r>
      <w:r w:rsidRPr="00215933">
        <w:rPr>
          <w:rFonts w:asciiTheme="minorBidi" w:hAnsiTheme="minorBidi"/>
          <w:sz w:val="22"/>
        </w:rPr>
        <w:t>achever son mandat pour des raisons de santé. Le Comité était également chargé de reconduire dans leurs fonctions huit membres élus les années précédentes. La Secrétaire a expliqué la procédure de sélection des candidats, les candidatures étant proposées par les Présidents de chaque groupe électoral. La liste des candidats pour chaque siège avait été établie, et les documents pertinents avaient été mis à la disposition du Comité. La Secrétaire a présenté les termes de référence de l</w:t>
      </w:r>
      <w:r w:rsidR="00A367B7" w:rsidRPr="00215933">
        <w:rPr>
          <w:rFonts w:asciiTheme="minorBidi" w:hAnsiTheme="minorBidi"/>
          <w:sz w:val="22"/>
        </w:rPr>
        <w:t>’</w:t>
      </w:r>
      <w:r w:rsidRPr="00215933">
        <w:rPr>
          <w:rFonts w:asciiTheme="minorBidi" w:hAnsiTheme="minorBidi"/>
          <w:sz w:val="22"/>
        </w:rPr>
        <w:t>Organe d</w:t>
      </w:r>
      <w:r w:rsidR="00A367B7" w:rsidRPr="00215933">
        <w:rPr>
          <w:rFonts w:asciiTheme="minorBidi" w:hAnsiTheme="minorBidi"/>
          <w:sz w:val="22"/>
        </w:rPr>
        <w:t>’</w:t>
      </w:r>
      <w:r w:rsidRPr="00215933">
        <w:rPr>
          <w:rFonts w:asciiTheme="minorBidi" w:hAnsiTheme="minorBidi"/>
          <w:sz w:val="22"/>
        </w:rPr>
        <w:t>évaluation, tels que définis dans les Directives opérationnelles. Il comprenait l</w:t>
      </w:r>
      <w:r w:rsidR="00A367B7" w:rsidRPr="00215933">
        <w:rPr>
          <w:rFonts w:asciiTheme="minorBidi" w:hAnsiTheme="minorBidi"/>
          <w:sz w:val="22"/>
        </w:rPr>
        <w:t>’</w:t>
      </w:r>
      <w:r w:rsidRPr="00215933">
        <w:rPr>
          <w:rFonts w:asciiTheme="minorBidi" w:hAnsiTheme="minorBidi"/>
          <w:sz w:val="22"/>
        </w:rPr>
        <w:t>examen des candidatures, des demandes d</w:t>
      </w:r>
      <w:r w:rsidR="00A367B7" w:rsidRPr="00215933">
        <w:rPr>
          <w:rFonts w:asciiTheme="minorBidi" w:hAnsiTheme="minorBidi"/>
          <w:sz w:val="22"/>
        </w:rPr>
        <w:t>’</w:t>
      </w:r>
      <w:r w:rsidRPr="00215933">
        <w:rPr>
          <w:rFonts w:asciiTheme="minorBidi" w:hAnsiTheme="minorBidi"/>
          <w:sz w:val="22"/>
        </w:rPr>
        <w:t>assistance internationale et des demandes de transfert entre listes, ainsi que l</w:t>
      </w:r>
      <w:r w:rsidR="00A367B7" w:rsidRPr="00215933">
        <w:rPr>
          <w:rFonts w:asciiTheme="minorBidi" w:hAnsiTheme="minorBidi"/>
          <w:sz w:val="22"/>
        </w:rPr>
        <w:t>’</w:t>
      </w:r>
      <w:r w:rsidRPr="00215933">
        <w:rPr>
          <w:rFonts w:asciiTheme="minorBidi" w:hAnsiTheme="minorBidi"/>
          <w:sz w:val="22"/>
        </w:rPr>
        <w:t>évaluation des éléments placés sous le statut de « suivi approfondi ». Le scrutin se déroulerait à bulletin secret, et le Comité suivrait une pratique mise en place en 2019 pour déterminer l</w:t>
      </w:r>
      <w:r w:rsidR="00A367B7" w:rsidRPr="00215933">
        <w:rPr>
          <w:rFonts w:asciiTheme="minorBidi" w:hAnsiTheme="minorBidi"/>
          <w:sz w:val="22"/>
        </w:rPr>
        <w:t>’</w:t>
      </w:r>
      <w:r w:rsidRPr="00215933">
        <w:rPr>
          <w:rFonts w:asciiTheme="minorBidi" w:hAnsiTheme="minorBidi"/>
          <w:sz w:val="22"/>
        </w:rPr>
        <w:t>ordre d</w:t>
      </w:r>
      <w:r w:rsidR="00A367B7" w:rsidRPr="00215933">
        <w:rPr>
          <w:rFonts w:asciiTheme="minorBidi" w:hAnsiTheme="minorBidi"/>
          <w:sz w:val="22"/>
        </w:rPr>
        <w:t>’</w:t>
      </w:r>
      <w:r w:rsidRPr="00215933">
        <w:rPr>
          <w:rFonts w:asciiTheme="minorBidi" w:hAnsiTheme="minorBidi"/>
          <w:sz w:val="22"/>
        </w:rPr>
        <w:t>examen des dossiers en tirant au sort une lettre de l</w:t>
      </w:r>
      <w:r w:rsidR="00A367B7" w:rsidRPr="00215933">
        <w:rPr>
          <w:rFonts w:asciiTheme="minorBidi" w:hAnsiTheme="minorBidi"/>
          <w:sz w:val="22"/>
        </w:rPr>
        <w:t>’</w:t>
      </w:r>
      <w:r w:rsidRPr="00215933">
        <w:rPr>
          <w:rFonts w:asciiTheme="minorBidi" w:hAnsiTheme="minorBidi"/>
          <w:sz w:val="22"/>
        </w:rPr>
        <w:t>alphabet.</w:t>
      </w:r>
    </w:p>
    <w:p w14:paraId="3FF8ACFC" w14:textId="75A4ABF5" w:rsidR="002D04A2" w:rsidRPr="00215933" w:rsidRDefault="002D04A2" w:rsidP="002D04A2">
      <w:pPr>
        <w:pStyle w:val="ListParagraph"/>
        <w:numPr>
          <w:ilvl w:val="0"/>
          <w:numId w:val="23"/>
        </w:numPr>
        <w:tabs>
          <w:tab w:val="left" w:pos="1134"/>
        </w:tabs>
        <w:snapToGrid w:val="0"/>
        <w:ind w:left="567" w:hanging="567"/>
        <w:jc w:val="both"/>
        <w:rPr>
          <w:rFonts w:asciiTheme="minorBidi" w:hAnsiTheme="minorBidi"/>
          <w:sz w:val="22"/>
          <w:szCs w:val="22"/>
        </w:rPr>
      </w:pPr>
      <w:r w:rsidRPr="00215933">
        <w:rPr>
          <w:rFonts w:asciiTheme="minorBidi" w:hAnsiTheme="minorBidi"/>
          <w:sz w:val="22"/>
        </w:rPr>
        <w:t xml:space="preserve">Le </w:t>
      </w:r>
      <w:r w:rsidRPr="00215933">
        <w:rPr>
          <w:rFonts w:asciiTheme="minorBidi" w:hAnsiTheme="minorBidi"/>
          <w:b/>
          <w:sz w:val="22"/>
        </w:rPr>
        <w:t>Président</w:t>
      </w:r>
      <w:r w:rsidRPr="00215933">
        <w:rPr>
          <w:rFonts w:asciiTheme="minorBidi" w:hAnsiTheme="minorBidi"/>
          <w:sz w:val="22"/>
        </w:rPr>
        <w:t xml:space="preserve"> a proposé de suivre la présentation du Secrétariat et a demandé s</w:t>
      </w:r>
      <w:r w:rsidR="00A367B7" w:rsidRPr="00215933">
        <w:rPr>
          <w:rFonts w:asciiTheme="minorBidi" w:hAnsiTheme="minorBidi"/>
          <w:sz w:val="22"/>
        </w:rPr>
        <w:t>’</w:t>
      </w:r>
      <w:r w:rsidRPr="00215933">
        <w:rPr>
          <w:rFonts w:asciiTheme="minorBidi" w:hAnsiTheme="minorBidi"/>
          <w:sz w:val="22"/>
        </w:rPr>
        <w:t>il y avait des commentaires ou des objections. Après avoir adopté les termes de référence paragraphe par paragraphe, le Président a demandé que les termes de référence soient adoptés dans leur intégralité. En l</w:t>
      </w:r>
      <w:r w:rsidR="00A367B7" w:rsidRPr="00215933">
        <w:rPr>
          <w:rFonts w:asciiTheme="minorBidi" w:hAnsiTheme="minorBidi"/>
          <w:sz w:val="22"/>
        </w:rPr>
        <w:t>’</w:t>
      </w:r>
      <w:r w:rsidRPr="00215933">
        <w:rPr>
          <w:rFonts w:asciiTheme="minorBidi" w:hAnsiTheme="minorBidi"/>
          <w:sz w:val="22"/>
        </w:rPr>
        <w:t>absence d</w:t>
      </w:r>
      <w:r w:rsidR="00A367B7" w:rsidRPr="00215933">
        <w:rPr>
          <w:rFonts w:asciiTheme="minorBidi" w:hAnsiTheme="minorBidi"/>
          <w:sz w:val="22"/>
        </w:rPr>
        <w:t>’</w:t>
      </w:r>
      <w:r w:rsidRPr="00215933">
        <w:rPr>
          <w:rFonts w:asciiTheme="minorBidi" w:hAnsiTheme="minorBidi"/>
          <w:sz w:val="22"/>
        </w:rPr>
        <w:t xml:space="preserve">objections, le </w:t>
      </w:r>
      <w:r w:rsidRPr="00215933">
        <w:rPr>
          <w:rFonts w:asciiTheme="minorBidi" w:hAnsiTheme="minorBidi"/>
          <w:b/>
          <w:sz w:val="22"/>
        </w:rPr>
        <w:t>Président a déclaré les termes de référence adoptés</w:t>
      </w:r>
      <w:r w:rsidRPr="00215933">
        <w:rPr>
          <w:rFonts w:asciiTheme="minorBidi" w:hAnsiTheme="minorBidi"/>
          <w:sz w:val="22"/>
        </w:rPr>
        <w:t>.</w:t>
      </w:r>
    </w:p>
    <w:p w14:paraId="421112CB" w14:textId="5BB6B687" w:rsidR="002D04A2" w:rsidRPr="00215933" w:rsidRDefault="002D04A2" w:rsidP="002D04A2">
      <w:pPr>
        <w:pStyle w:val="ListParagraph"/>
        <w:numPr>
          <w:ilvl w:val="0"/>
          <w:numId w:val="23"/>
        </w:numPr>
        <w:tabs>
          <w:tab w:val="left" w:pos="1134"/>
        </w:tabs>
        <w:snapToGrid w:val="0"/>
        <w:ind w:left="567" w:hanging="567"/>
        <w:jc w:val="both"/>
        <w:rPr>
          <w:rFonts w:asciiTheme="minorBidi" w:hAnsiTheme="minorBidi"/>
          <w:sz w:val="22"/>
          <w:szCs w:val="22"/>
        </w:rPr>
      </w:pPr>
      <w:r w:rsidRPr="00215933">
        <w:rPr>
          <w:rFonts w:asciiTheme="minorBidi" w:hAnsiTheme="minorBidi"/>
          <w:sz w:val="22"/>
        </w:rPr>
        <w:t xml:space="preserve">La </w:t>
      </w:r>
      <w:r w:rsidRPr="00215933">
        <w:rPr>
          <w:rFonts w:asciiTheme="minorBidi" w:hAnsiTheme="minorBidi"/>
          <w:b/>
          <w:sz w:val="22"/>
        </w:rPr>
        <w:t>Secrétaire</w:t>
      </w:r>
      <w:r w:rsidRPr="00215933">
        <w:rPr>
          <w:rFonts w:asciiTheme="minorBidi" w:hAnsiTheme="minorBidi"/>
          <w:sz w:val="22"/>
        </w:rPr>
        <w:t xml:space="preserve"> a expliqué la procédure de vote à scrutin secret. Chaque membre du Comité recevrait un bulletin de vote pour chaque siège vacant ainsi qu</w:t>
      </w:r>
      <w:r w:rsidR="00A367B7" w:rsidRPr="00215933">
        <w:rPr>
          <w:rFonts w:asciiTheme="minorBidi" w:hAnsiTheme="minorBidi"/>
          <w:sz w:val="22"/>
        </w:rPr>
        <w:t>’</w:t>
      </w:r>
      <w:r w:rsidRPr="00215933">
        <w:rPr>
          <w:rFonts w:asciiTheme="minorBidi" w:hAnsiTheme="minorBidi"/>
          <w:sz w:val="22"/>
        </w:rPr>
        <w:t>une enveloppe. Étant donné qu</w:t>
      </w:r>
      <w:r w:rsidR="00A367B7" w:rsidRPr="00215933">
        <w:rPr>
          <w:rFonts w:asciiTheme="minorBidi" w:hAnsiTheme="minorBidi"/>
          <w:sz w:val="22"/>
        </w:rPr>
        <w:t>’</w:t>
      </w:r>
      <w:r w:rsidRPr="00215933">
        <w:rPr>
          <w:rFonts w:asciiTheme="minorBidi" w:hAnsiTheme="minorBidi"/>
          <w:sz w:val="22"/>
        </w:rPr>
        <w:t>il n</w:t>
      </w:r>
      <w:r w:rsidR="00A367B7" w:rsidRPr="00215933">
        <w:rPr>
          <w:rFonts w:asciiTheme="minorBidi" w:hAnsiTheme="minorBidi"/>
          <w:sz w:val="22"/>
        </w:rPr>
        <w:t>’</w:t>
      </w:r>
      <w:r w:rsidRPr="00215933">
        <w:rPr>
          <w:rFonts w:asciiTheme="minorBidi" w:hAnsiTheme="minorBidi"/>
          <w:sz w:val="22"/>
        </w:rPr>
        <w:t>y avait qu</w:t>
      </w:r>
      <w:r w:rsidR="00A367B7" w:rsidRPr="00215933">
        <w:rPr>
          <w:rFonts w:asciiTheme="minorBidi" w:hAnsiTheme="minorBidi"/>
          <w:sz w:val="22"/>
        </w:rPr>
        <w:t>’</w:t>
      </w:r>
      <w:r w:rsidRPr="00215933">
        <w:rPr>
          <w:rFonts w:asciiTheme="minorBidi" w:hAnsiTheme="minorBidi"/>
          <w:sz w:val="22"/>
        </w:rPr>
        <w:t>un seul candidat pour le siège réservé aux ONG du Groupe III et un seul candidat pour le siège d</w:t>
      </w:r>
      <w:r w:rsidR="00A367B7" w:rsidRPr="00215933">
        <w:rPr>
          <w:rFonts w:asciiTheme="minorBidi" w:hAnsiTheme="minorBidi"/>
          <w:sz w:val="22"/>
        </w:rPr>
        <w:t>’</w:t>
      </w:r>
      <w:r w:rsidRPr="00215933">
        <w:rPr>
          <w:rFonts w:asciiTheme="minorBidi" w:hAnsiTheme="minorBidi"/>
          <w:sz w:val="22"/>
        </w:rPr>
        <w:t>expert du Groupe V(a), ces candidats seraient déclarés élus sans qu</w:t>
      </w:r>
      <w:r w:rsidR="00A367B7" w:rsidRPr="00215933">
        <w:rPr>
          <w:rFonts w:asciiTheme="minorBidi" w:hAnsiTheme="minorBidi"/>
          <w:sz w:val="22"/>
        </w:rPr>
        <w:t>’</w:t>
      </w:r>
      <w:r w:rsidRPr="00215933">
        <w:rPr>
          <w:rFonts w:asciiTheme="minorBidi" w:hAnsiTheme="minorBidi"/>
          <w:sz w:val="22"/>
        </w:rPr>
        <w:t>il soit nécessaire de procéder à un vote. Toutefois, pour les Groupes IV et V(b), chaque membre du Comité devrait indiquer son choix pour chaque siège vacant, et le candidat ayant obtenu le plus grand nombre de voix serait élu. La Secrétaire a précisé que tout bulletin de vote comportant plus d</w:t>
      </w:r>
      <w:r w:rsidR="00A367B7" w:rsidRPr="00215933">
        <w:rPr>
          <w:rFonts w:asciiTheme="minorBidi" w:hAnsiTheme="minorBidi"/>
          <w:sz w:val="22"/>
        </w:rPr>
        <w:t>’</w:t>
      </w:r>
      <w:r w:rsidRPr="00215933">
        <w:rPr>
          <w:rFonts w:asciiTheme="minorBidi" w:hAnsiTheme="minorBidi"/>
          <w:sz w:val="22"/>
        </w:rPr>
        <w:t>un nom pour un siège ou ne permettant pas d</w:t>
      </w:r>
      <w:r w:rsidR="00A367B7" w:rsidRPr="00215933">
        <w:rPr>
          <w:rFonts w:asciiTheme="minorBidi" w:hAnsiTheme="minorBidi"/>
          <w:sz w:val="22"/>
        </w:rPr>
        <w:t>’</w:t>
      </w:r>
      <w:r w:rsidRPr="00215933">
        <w:rPr>
          <w:rFonts w:asciiTheme="minorBidi" w:hAnsiTheme="minorBidi"/>
          <w:sz w:val="22"/>
        </w:rPr>
        <w:t>identifier clairement l</w:t>
      </w:r>
      <w:r w:rsidR="00A367B7" w:rsidRPr="00215933">
        <w:rPr>
          <w:rFonts w:asciiTheme="minorBidi" w:hAnsiTheme="minorBidi"/>
          <w:sz w:val="22"/>
        </w:rPr>
        <w:t>’</w:t>
      </w:r>
      <w:r w:rsidRPr="00215933">
        <w:rPr>
          <w:rFonts w:asciiTheme="minorBidi" w:hAnsiTheme="minorBidi"/>
          <w:sz w:val="22"/>
        </w:rPr>
        <w:t>intention de vote serait considéré comme nul.</w:t>
      </w:r>
    </w:p>
    <w:p w14:paraId="240AC805" w14:textId="67587D39" w:rsidR="002D04A2" w:rsidRPr="00215933" w:rsidRDefault="002D04A2" w:rsidP="002D04A2">
      <w:pPr>
        <w:pStyle w:val="ListParagraph"/>
        <w:numPr>
          <w:ilvl w:val="0"/>
          <w:numId w:val="23"/>
        </w:numPr>
        <w:tabs>
          <w:tab w:val="left" w:pos="1134"/>
        </w:tabs>
        <w:snapToGrid w:val="0"/>
        <w:ind w:left="567" w:hanging="567"/>
        <w:jc w:val="both"/>
        <w:rPr>
          <w:rFonts w:asciiTheme="minorBidi" w:hAnsiTheme="minorBidi"/>
          <w:sz w:val="22"/>
          <w:szCs w:val="22"/>
        </w:rPr>
      </w:pPr>
      <w:r w:rsidRPr="00215933">
        <w:rPr>
          <w:rFonts w:asciiTheme="minorBidi" w:hAnsiTheme="minorBidi"/>
          <w:sz w:val="22"/>
        </w:rPr>
        <w:lastRenderedPageBreak/>
        <w:t xml:space="preserve">Le </w:t>
      </w:r>
      <w:r w:rsidRPr="00215933">
        <w:rPr>
          <w:rFonts w:asciiTheme="minorBidi" w:hAnsiTheme="minorBidi"/>
          <w:b/>
          <w:sz w:val="22"/>
        </w:rPr>
        <w:t>Président</w:t>
      </w:r>
      <w:r w:rsidRPr="00215933">
        <w:rPr>
          <w:rFonts w:asciiTheme="minorBidi" w:hAnsiTheme="minorBidi"/>
          <w:sz w:val="22"/>
        </w:rPr>
        <w:t xml:space="preserve"> a demandé à deux volontaires de se porter scrutateurs pour l</w:t>
      </w:r>
      <w:r w:rsidR="00A367B7" w:rsidRPr="00215933">
        <w:rPr>
          <w:rFonts w:asciiTheme="minorBidi" w:hAnsiTheme="minorBidi"/>
          <w:sz w:val="22"/>
        </w:rPr>
        <w:t>’</w:t>
      </w:r>
      <w:r w:rsidRPr="00215933">
        <w:rPr>
          <w:rFonts w:asciiTheme="minorBidi" w:hAnsiTheme="minorBidi"/>
          <w:sz w:val="22"/>
        </w:rPr>
        <w:t>élection et a désigné Mme Barbora Morongova, de Slovaquie, et Mme Martina Lochen, d</w:t>
      </w:r>
      <w:r w:rsidR="00A367B7" w:rsidRPr="00215933">
        <w:rPr>
          <w:rFonts w:asciiTheme="minorBidi" w:hAnsiTheme="minorBidi"/>
          <w:sz w:val="22"/>
        </w:rPr>
        <w:t>’</w:t>
      </w:r>
      <w:r w:rsidRPr="00215933">
        <w:rPr>
          <w:rFonts w:asciiTheme="minorBidi" w:hAnsiTheme="minorBidi"/>
          <w:sz w:val="22"/>
        </w:rPr>
        <w:t>Allemagne, comme scrutatrices. Le Président a invité les membres du Comité à prendre quelques minutes pour entourer les noms des candidats de leur choix. Après une brève pause, le Président a vérifié que tous les membres avaient bien reçu leur bulletin de vote et a invité le Secrétariat à procéder à l</w:t>
      </w:r>
      <w:r w:rsidR="00A367B7" w:rsidRPr="00215933">
        <w:rPr>
          <w:rFonts w:asciiTheme="minorBidi" w:hAnsiTheme="minorBidi"/>
          <w:sz w:val="22"/>
        </w:rPr>
        <w:t>’</w:t>
      </w:r>
      <w:r w:rsidRPr="00215933">
        <w:rPr>
          <w:rFonts w:asciiTheme="minorBidi" w:hAnsiTheme="minorBidi"/>
          <w:sz w:val="22"/>
        </w:rPr>
        <w:t>appel nominal afin de recueillir les bulletins par ordre alphabétique.</w:t>
      </w:r>
    </w:p>
    <w:p w14:paraId="4CA82C3A" w14:textId="77777777" w:rsidR="002D04A2" w:rsidRPr="00215933" w:rsidRDefault="002D04A2" w:rsidP="002D04A2">
      <w:pPr>
        <w:pStyle w:val="ListParagraph"/>
        <w:numPr>
          <w:ilvl w:val="0"/>
          <w:numId w:val="23"/>
        </w:numPr>
        <w:tabs>
          <w:tab w:val="left" w:pos="1134"/>
        </w:tabs>
        <w:snapToGrid w:val="0"/>
        <w:ind w:left="567" w:hanging="567"/>
        <w:jc w:val="both"/>
        <w:rPr>
          <w:rFonts w:asciiTheme="minorBidi" w:hAnsiTheme="minorBidi"/>
          <w:sz w:val="22"/>
          <w:szCs w:val="22"/>
        </w:rPr>
      </w:pPr>
      <w:r w:rsidRPr="00215933">
        <w:rPr>
          <w:rFonts w:asciiTheme="minorBidi" w:hAnsiTheme="minorBidi"/>
          <w:sz w:val="22"/>
        </w:rPr>
        <w:t xml:space="preserve">La </w:t>
      </w:r>
      <w:r w:rsidRPr="00215933">
        <w:rPr>
          <w:rFonts w:asciiTheme="minorBidi" w:hAnsiTheme="minorBidi"/>
          <w:b/>
          <w:sz w:val="22"/>
        </w:rPr>
        <w:t>Secrétaire</w:t>
      </w:r>
      <w:r w:rsidRPr="00215933">
        <w:rPr>
          <w:rFonts w:asciiTheme="minorBidi" w:hAnsiTheme="minorBidi"/>
          <w:sz w:val="22"/>
        </w:rPr>
        <w:t xml:space="preserve"> a commencé à appeler les membres du Comité par leur nom.</w:t>
      </w:r>
    </w:p>
    <w:p w14:paraId="6AB580B0" w14:textId="24A4A54C" w:rsidR="002D04A2" w:rsidRPr="00215933" w:rsidRDefault="002D04A2" w:rsidP="002D04A2">
      <w:pPr>
        <w:pStyle w:val="ListParagraph"/>
        <w:numPr>
          <w:ilvl w:val="0"/>
          <w:numId w:val="23"/>
        </w:numPr>
        <w:tabs>
          <w:tab w:val="left" w:pos="1134"/>
        </w:tabs>
        <w:snapToGrid w:val="0"/>
        <w:ind w:left="567" w:hanging="567"/>
        <w:jc w:val="both"/>
        <w:rPr>
          <w:rFonts w:asciiTheme="minorBidi" w:hAnsiTheme="minorBidi"/>
          <w:sz w:val="22"/>
          <w:szCs w:val="22"/>
        </w:rPr>
      </w:pPr>
      <w:r w:rsidRPr="00215933">
        <w:rPr>
          <w:rFonts w:asciiTheme="minorBidi" w:hAnsiTheme="minorBidi"/>
          <w:sz w:val="22"/>
        </w:rPr>
        <w:t>Une fois l</w:t>
      </w:r>
      <w:r w:rsidR="00A367B7" w:rsidRPr="00215933">
        <w:rPr>
          <w:rFonts w:asciiTheme="minorBidi" w:hAnsiTheme="minorBidi"/>
          <w:sz w:val="22"/>
        </w:rPr>
        <w:t>’</w:t>
      </w:r>
      <w:r w:rsidRPr="00215933">
        <w:rPr>
          <w:rFonts w:asciiTheme="minorBidi" w:hAnsiTheme="minorBidi"/>
          <w:sz w:val="22"/>
        </w:rPr>
        <w:t xml:space="preserve">appel nominal terminé, le </w:t>
      </w:r>
      <w:r w:rsidRPr="00215933">
        <w:rPr>
          <w:rFonts w:asciiTheme="minorBidi" w:hAnsiTheme="minorBidi"/>
          <w:b/>
          <w:sz w:val="22"/>
        </w:rPr>
        <w:t>Président</w:t>
      </w:r>
      <w:r w:rsidRPr="00215933">
        <w:rPr>
          <w:rFonts w:asciiTheme="minorBidi" w:hAnsiTheme="minorBidi"/>
          <w:sz w:val="22"/>
        </w:rPr>
        <w:t xml:space="preserve"> a remercié l</w:t>
      </w:r>
      <w:r w:rsidR="00A367B7" w:rsidRPr="00215933">
        <w:rPr>
          <w:rFonts w:asciiTheme="minorBidi" w:hAnsiTheme="minorBidi"/>
          <w:sz w:val="22"/>
        </w:rPr>
        <w:t>’</w:t>
      </w:r>
      <w:r w:rsidRPr="00215933">
        <w:rPr>
          <w:rFonts w:asciiTheme="minorBidi" w:hAnsiTheme="minorBidi"/>
          <w:sz w:val="22"/>
        </w:rPr>
        <w:t>ensemble des participants d</w:t>
      </w:r>
      <w:r w:rsidR="00A367B7" w:rsidRPr="00215933">
        <w:rPr>
          <w:rFonts w:asciiTheme="minorBidi" w:hAnsiTheme="minorBidi"/>
          <w:sz w:val="22"/>
        </w:rPr>
        <w:t>’</w:t>
      </w:r>
      <w:r w:rsidRPr="00215933">
        <w:rPr>
          <w:rFonts w:asciiTheme="minorBidi" w:hAnsiTheme="minorBidi"/>
          <w:sz w:val="22"/>
        </w:rPr>
        <w:t>avoir voté et a invité les scrutateurs à procéder au dépouillement des bulletins de vote. Le point 17 a été suspendu pendant le dépouillement des votes.</w:t>
      </w:r>
    </w:p>
    <w:p w14:paraId="5016D50D" w14:textId="5B6621DC" w:rsidR="002D04A2" w:rsidRPr="00215933" w:rsidRDefault="002D04A2" w:rsidP="002D04A2">
      <w:pPr>
        <w:pStyle w:val="Orateurengris"/>
        <w:keepNext/>
        <w:keepLines/>
        <w:tabs>
          <w:tab w:val="clear" w:pos="709"/>
          <w:tab w:val="clear" w:pos="1418"/>
          <w:tab w:val="clear" w:pos="2126"/>
          <w:tab w:val="clear" w:pos="2835"/>
        </w:tabs>
        <w:spacing w:before="240"/>
        <w:rPr>
          <w:rFonts w:eastAsia="Malgun Gothic"/>
          <w:b/>
          <w:bCs/>
          <w:u w:val="single"/>
          <w:lang w:val="fr-FR"/>
        </w:rPr>
      </w:pPr>
      <w:r w:rsidRPr="00215933">
        <w:rPr>
          <w:b/>
          <w:u w:val="single"/>
          <w:lang w:val="fr-FR"/>
        </w:rPr>
        <w:t>POINT 16 DE L</w:t>
      </w:r>
      <w:r w:rsidR="00A367B7" w:rsidRPr="00215933">
        <w:rPr>
          <w:b/>
          <w:u w:val="single"/>
          <w:lang w:val="fr-FR"/>
        </w:rPr>
        <w:t>’</w:t>
      </w:r>
      <w:r w:rsidRPr="00215933">
        <w:rPr>
          <w:b/>
          <w:u w:val="single"/>
          <w:lang w:val="fr-FR"/>
        </w:rPr>
        <w:t>ORDRE DU JOUR</w:t>
      </w:r>
    </w:p>
    <w:p w14:paraId="16F829E5" w14:textId="51C60977" w:rsidR="002D04A2" w:rsidRPr="00215933" w:rsidRDefault="002D04A2" w:rsidP="002D04A2">
      <w:pPr>
        <w:pStyle w:val="Orateurengris"/>
        <w:keepNext/>
        <w:keepLines/>
        <w:tabs>
          <w:tab w:val="clear" w:pos="709"/>
          <w:tab w:val="clear" w:pos="1418"/>
          <w:tab w:val="clear" w:pos="2126"/>
          <w:tab w:val="clear" w:pos="2835"/>
        </w:tabs>
        <w:rPr>
          <w:rFonts w:eastAsia="Malgun Gothic"/>
          <w:b/>
          <w:bCs/>
          <w:caps/>
          <w:lang w:val="fr-FR"/>
        </w:rPr>
      </w:pPr>
      <w:r w:rsidRPr="00215933">
        <w:rPr>
          <w:b/>
          <w:caps/>
          <w:lang w:val="fr-FR"/>
        </w:rPr>
        <w:t>Accr</w:t>
      </w:r>
      <w:r w:rsidR="00EE2703" w:rsidRPr="00215933">
        <w:rPr>
          <w:b/>
          <w:caps/>
          <w:lang w:val="fr-FR"/>
        </w:rPr>
        <w:t>É</w:t>
      </w:r>
      <w:r w:rsidRPr="00215933">
        <w:rPr>
          <w:b/>
          <w:caps/>
          <w:lang w:val="fr-FR"/>
        </w:rPr>
        <w:t>ditation de nouvelles organisations non gouvernementales et r</w:t>
      </w:r>
      <w:r w:rsidR="00EE2703" w:rsidRPr="00215933">
        <w:rPr>
          <w:b/>
          <w:caps/>
          <w:lang w:val="fr-FR"/>
        </w:rPr>
        <w:t>É</w:t>
      </w:r>
      <w:r w:rsidRPr="00215933">
        <w:rPr>
          <w:b/>
          <w:caps/>
          <w:lang w:val="fr-FR"/>
        </w:rPr>
        <w:t>examen des organisations non gouvernementales accr</w:t>
      </w:r>
      <w:r w:rsidR="00B67E5C" w:rsidRPr="00215933">
        <w:rPr>
          <w:b/>
          <w:caps/>
          <w:lang w:val="fr-FR"/>
        </w:rPr>
        <w:t>E</w:t>
      </w:r>
      <w:r w:rsidRPr="00215933">
        <w:rPr>
          <w:b/>
          <w:caps/>
          <w:lang w:val="fr-FR"/>
        </w:rPr>
        <w:t>dit</w:t>
      </w:r>
      <w:r w:rsidR="00EE2703" w:rsidRPr="00215933">
        <w:rPr>
          <w:b/>
          <w:caps/>
          <w:lang w:val="fr-FR"/>
        </w:rPr>
        <w:t>É</w:t>
      </w:r>
      <w:r w:rsidRPr="00215933">
        <w:rPr>
          <w:b/>
          <w:caps/>
          <w:lang w:val="fr-FR"/>
        </w:rPr>
        <w:t>es</w:t>
      </w:r>
    </w:p>
    <w:p w14:paraId="496BE552" w14:textId="77777777" w:rsidR="002D04A2" w:rsidRPr="00215933" w:rsidRDefault="002D04A2" w:rsidP="00B845C2">
      <w:pPr>
        <w:pStyle w:val="Orateurengris"/>
        <w:keepNext/>
        <w:keepLines/>
        <w:tabs>
          <w:tab w:val="clear" w:pos="709"/>
          <w:tab w:val="clear" w:pos="1418"/>
          <w:tab w:val="clear" w:pos="2126"/>
          <w:tab w:val="clear" w:pos="2835"/>
        </w:tabs>
        <w:ind w:left="2126" w:hanging="1559"/>
        <w:jc w:val="left"/>
        <w:rPr>
          <w:rFonts w:asciiTheme="minorBidi" w:hAnsiTheme="minorBidi" w:cstheme="minorBidi"/>
          <w:lang w:val="fr-FR"/>
        </w:rPr>
      </w:pPr>
      <w:r w:rsidRPr="00215933">
        <w:rPr>
          <w:rStyle w:val="Heading1Char"/>
          <w:rFonts w:asciiTheme="minorBidi" w:hAnsiTheme="minorBidi"/>
          <w:b/>
          <w:color w:val="212121"/>
          <w:sz w:val="22"/>
          <w:shd w:val="clear" w:color="auto" w:fill="FFFFFF"/>
          <w:lang w:val="fr-FR"/>
        </w:rPr>
        <w:t>Document</w:t>
      </w:r>
      <w:r w:rsidRPr="00215933">
        <w:rPr>
          <w:rStyle w:val="Heading1Char"/>
          <w:rFonts w:asciiTheme="minorBidi" w:hAnsiTheme="minorBidi"/>
          <w:color w:val="212121"/>
          <w:sz w:val="22"/>
          <w:shd w:val="clear" w:color="auto" w:fill="FFFFFF"/>
          <w:lang w:val="fr-FR"/>
        </w:rPr>
        <w:t> </w:t>
      </w:r>
      <w:r w:rsidRPr="00215933">
        <w:rPr>
          <w:rStyle w:val="Heading1Char"/>
          <w:rFonts w:asciiTheme="minorBidi" w:hAnsiTheme="minorBidi"/>
          <w:b/>
          <w:bCs/>
          <w:color w:val="212121"/>
          <w:sz w:val="22"/>
          <w:shd w:val="clear" w:color="auto" w:fill="FFFFFF"/>
          <w:lang w:val="fr-FR"/>
        </w:rPr>
        <w:t>:</w:t>
      </w:r>
      <w:r w:rsidRPr="00215933">
        <w:rPr>
          <w:rStyle w:val="Heading1Char"/>
          <w:rFonts w:asciiTheme="minorBidi" w:hAnsiTheme="minorBidi"/>
          <w:color w:val="212121"/>
          <w:sz w:val="22"/>
          <w:shd w:val="clear" w:color="auto" w:fill="FFFFFF"/>
          <w:lang w:val="fr-FR"/>
        </w:rPr>
        <w:tab/>
      </w:r>
      <w:hyperlink r:id="rId211" w:history="1">
        <w:r w:rsidRPr="00215933">
          <w:rPr>
            <w:rStyle w:val="Hyperlink"/>
            <w:rFonts w:asciiTheme="minorBidi" w:hAnsiTheme="minorBidi"/>
            <w:i/>
            <w:iCs/>
            <w:lang w:val="fr-FR"/>
          </w:rPr>
          <w:t>LHE/25/20.COM/16 Rev.</w:t>
        </w:r>
      </w:hyperlink>
    </w:p>
    <w:p w14:paraId="4B495E4B" w14:textId="77777777" w:rsidR="002D04A2" w:rsidRPr="00215933" w:rsidRDefault="002D04A2" w:rsidP="002D04A2">
      <w:pPr>
        <w:pStyle w:val="ListParagraph"/>
        <w:tabs>
          <w:tab w:val="left" w:pos="1134"/>
        </w:tabs>
        <w:snapToGrid w:val="0"/>
        <w:ind w:left="567"/>
        <w:jc w:val="both"/>
        <w:rPr>
          <w:rFonts w:asciiTheme="minorBidi" w:hAnsiTheme="minorBidi" w:cstheme="minorBidi"/>
          <w:sz w:val="22"/>
          <w:szCs w:val="22"/>
        </w:rPr>
      </w:pPr>
      <w:r w:rsidRPr="00215933">
        <w:rPr>
          <w:rFonts w:asciiTheme="minorBidi" w:hAnsiTheme="minorBidi"/>
          <w:b/>
          <w:sz w:val="22"/>
        </w:rPr>
        <w:t xml:space="preserve">Décision : </w:t>
      </w:r>
      <w:r w:rsidRPr="00215933">
        <w:rPr>
          <w:rFonts w:asciiTheme="minorBidi" w:hAnsiTheme="minorBidi"/>
          <w:b/>
          <w:sz w:val="22"/>
        </w:rPr>
        <w:tab/>
      </w:r>
      <w:hyperlink r:id="rId212" w:history="1">
        <w:r w:rsidRPr="00215933">
          <w:rPr>
            <w:rStyle w:val="Hyperlink"/>
            <w:rFonts w:asciiTheme="minorBidi" w:hAnsiTheme="minorBidi"/>
            <w:i/>
            <w:iCs/>
            <w:snapToGrid w:val="0"/>
            <w:sz w:val="22"/>
          </w:rPr>
          <w:t>20.COM 16</w:t>
        </w:r>
      </w:hyperlink>
    </w:p>
    <w:p w14:paraId="58B3457A" w14:textId="3565EB14" w:rsidR="002D04A2" w:rsidRPr="00215933" w:rsidRDefault="002D04A2" w:rsidP="002D04A2">
      <w:pPr>
        <w:pStyle w:val="ListParagraph"/>
        <w:numPr>
          <w:ilvl w:val="0"/>
          <w:numId w:val="23"/>
        </w:numPr>
        <w:tabs>
          <w:tab w:val="left" w:pos="1134"/>
        </w:tabs>
        <w:snapToGrid w:val="0"/>
        <w:ind w:left="567" w:hanging="567"/>
        <w:jc w:val="both"/>
        <w:rPr>
          <w:rFonts w:asciiTheme="minorBidi" w:hAnsiTheme="minorBidi" w:cstheme="minorBidi"/>
          <w:sz w:val="22"/>
          <w:szCs w:val="22"/>
        </w:rPr>
      </w:pPr>
      <w:r w:rsidRPr="00215933">
        <w:rPr>
          <w:rFonts w:asciiTheme="minorBidi" w:hAnsiTheme="minorBidi"/>
          <w:sz w:val="22"/>
        </w:rPr>
        <w:t xml:space="preserve">Le </w:t>
      </w:r>
      <w:r w:rsidRPr="00215933">
        <w:rPr>
          <w:rFonts w:asciiTheme="minorBidi" w:hAnsiTheme="minorBidi"/>
          <w:b/>
          <w:sz w:val="22"/>
        </w:rPr>
        <w:t>Président</w:t>
      </w:r>
      <w:r w:rsidRPr="00215933">
        <w:rPr>
          <w:rFonts w:asciiTheme="minorBidi" w:hAnsiTheme="minorBidi"/>
          <w:sz w:val="22"/>
        </w:rPr>
        <w:t xml:space="preserve"> a présenté le point 16, l</w:t>
      </w:r>
      <w:r w:rsidR="00A367B7" w:rsidRPr="00215933">
        <w:rPr>
          <w:rFonts w:asciiTheme="minorBidi" w:hAnsiTheme="minorBidi"/>
          <w:sz w:val="22"/>
        </w:rPr>
        <w:t>’</w:t>
      </w:r>
      <w:r w:rsidRPr="00215933">
        <w:rPr>
          <w:rFonts w:asciiTheme="minorBidi" w:hAnsiTheme="minorBidi"/>
          <w:sz w:val="22"/>
        </w:rPr>
        <w:t>accréditation de nouvelles ONG et le réexamen des ONG accréditées.</w:t>
      </w:r>
    </w:p>
    <w:p w14:paraId="707D382D" w14:textId="10851698" w:rsidR="002D04A2" w:rsidRPr="00215933" w:rsidRDefault="002D04A2" w:rsidP="002D04A2">
      <w:pPr>
        <w:pStyle w:val="ListParagraph"/>
        <w:numPr>
          <w:ilvl w:val="0"/>
          <w:numId w:val="23"/>
        </w:numPr>
        <w:tabs>
          <w:tab w:val="left" w:pos="1134"/>
        </w:tabs>
        <w:snapToGrid w:val="0"/>
        <w:ind w:left="567" w:hanging="567"/>
        <w:jc w:val="both"/>
        <w:rPr>
          <w:rFonts w:asciiTheme="minorBidi" w:hAnsiTheme="minorBidi" w:cstheme="minorBidi"/>
          <w:sz w:val="22"/>
          <w:szCs w:val="22"/>
        </w:rPr>
      </w:pPr>
      <w:r w:rsidRPr="00215933">
        <w:rPr>
          <w:rFonts w:asciiTheme="minorBidi" w:hAnsiTheme="minorBidi"/>
          <w:sz w:val="22"/>
        </w:rPr>
        <w:t xml:space="preserve">La </w:t>
      </w:r>
      <w:r w:rsidRPr="00215933">
        <w:rPr>
          <w:rFonts w:asciiTheme="minorBidi" w:hAnsiTheme="minorBidi"/>
          <w:b/>
          <w:sz w:val="22"/>
        </w:rPr>
        <w:t>Secrétaire</w:t>
      </w:r>
      <w:r w:rsidRPr="00215933">
        <w:rPr>
          <w:rFonts w:asciiTheme="minorBidi" w:hAnsiTheme="minorBidi"/>
          <w:sz w:val="22"/>
        </w:rPr>
        <w:t xml:space="preserve"> a présenté le rôle du Comité, tel que défini à l</w:t>
      </w:r>
      <w:r w:rsidR="00A367B7" w:rsidRPr="00215933">
        <w:rPr>
          <w:rFonts w:asciiTheme="minorBidi" w:hAnsiTheme="minorBidi"/>
          <w:sz w:val="22"/>
        </w:rPr>
        <w:t>’</w:t>
      </w:r>
      <w:r w:rsidRPr="00215933">
        <w:rPr>
          <w:rFonts w:asciiTheme="minorBidi" w:hAnsiTheme="minorBidi"/>
          <w:sz w:val="22"/>
        </w:rPr>
        <w:t>article 9 de la Convention, qui consiste à recommander l</w:t>
      </w:r>
      <w:r w:rsidR="00A367B7" w:rsidRPr="00215933">
        <w:rPr>
          <w:rFonts w:asciiTheme="minorBidi" w:hAnsiTheme="minorBidi"/>
          <w:sz w:val="22"/>
        </w:rPr>
        <w:t>’</w:t>
      </w:r>
      <w:r w:rsidRPr="00215933">
        <w:rPr>
          <w:rFonts w:asciiTheme="minorBidi" w:hAnsiTheme="minorBidi"/>
          <w:sz w:val="22"/>
        </w:rPr>
        <w:t>accréditation d</w:t>
      </w:r>
      <w:r w:rsidR="00A367B7" w:rsidRPr="00215933">
        <w:rPr>
          <w:rFonts w:asciiTheme="minorBidi" w:hAnsiTheme="minorBidi"/>
          <w:sz w:val="22"/>
        </w:rPr>
        <w:t>’</w:t>
      </w:r>
      <w:r w:rsidRPr="00215933">
        <w:rPr>
          <w:rFonts w:asciiTheme="minorBidi" w:hAnsiTheme="minorBidi"/>
          <w:sz w:val="22"/>
        </w:rPr>
        <w:t>ONG possédant des compétences avérées dans le domaine de la sauvegarde du patrimoine culturel immatériel. Elle s</w:t>
      </w:r>
      <w:r w:rsidR="00A367B7" w:rsidRPr="00215933">
        <w:rPr>
          <w:rFonts w:asciiTheme="minorBidi" w:hAnsiTheme="minorBidi"/>
          <w:sz w:val="22"/>
        </w:rPr>
        <w:t>’</w:t>
      </w:r>
      <w:r w:rsidRPr="00215933">
        <w:rPr>
          <w:rFonts w:asciiTheme="minorBidi" w:hAnsiTheme="minorBidi"/>
          <w:sz w:val="22"/>
        </w:rPr>
        <w:t>est référée aux Directives opérationnelles, plus précisément au chapitre III, section 2.2, qui définit les critères et les procédures du processus d</w:t>
      </w:r>
      <w:r w:rsidR="00A367B7" w:rsidRPr="00215933">
        <w:rPr>
          <w:rFonts w:asciiTheme="minorBidi" w:hAnsiTheme="minorBidi"/>
          <w:sz w:val="22"/>
        </w:rPr>
        <w:t>’</w:t>
      </w:r>
      <w:r w:rsidRPr="00215933">
        <w:rPr>
          <w:rFonts w:asciiTheme="minorBidi" w:hAnsiTheme="minorBidi"/>
          <w:sz w:val="22"/>
        </w:rPr>
        <w:t>accréditation. La Secrétaire a présenté le document n° 16, portant à la fois sur les demandes d</w:t>
      </w:r>
      <w:r w:rsidR="00A367B7" w:rsidRPr="00215933">
        <w:rPr>
          <w:rFonts w:asciiTheme="minorBidi" w:hAnsiTheme="minorBidi"/>
          <w:sz w:val="22"/>
        </w:rPr>
        <w:t>’</w:t>
      </w:r>
      <w:r w:rsidRPr="00215933">
        <w:rPr>
          <w:rFonts w:asciiTheme="minorBidi" w:hAnsiTheme="minorBidi"/>
          <w:sz w:val="22"/>
        </w:rPr>
        <w:t>accréditation reçues avant la date limite du 30 avril 2025 et sur l</w:t>
      </w:r>
      <w:r w:rsidR="00A367B7" w:rsidRPr="00215933">
        <w:rPr>
          <w:rFonts w:asciiTheme="minorBidi" w:hAnsiTheme="minorBidi"/>
          <w:sz w:val="22"/>
        </w:rPr>
        <w:t>’</w:t>
      </w:r>
      <w:r w:rsidRPr="00215933">
        <w:rPr>
          <w:rFonts w:asciiTheme="minorBidi" w:hAnsiTheme="minorBidi"/>
          <w:sz w:val="22"/>
        </w:rPr>
        <w:t>examen des rapports quadriennaux soumis par les ONG accréditées. Au total, quatre</w:t>
      </w:r>
      <w:r w:rsidRPr="00215933">
        <w:rPr>
          <w:rFonts w:asciiTheme="minorBidi" w:hAnsiTheme="minorBidi"/>
          <w:sz w:val="22"/>
        </w:rPr>
        <w:noBreakHyphen/>
        <w:t>vingt</w:t>
      </w:r>
      <w:r w:rsidRPr="00215933">
        <w:rPr>
          <w:rFonts w:asciiTheme="minorBidi" w:hAnsiTheme="minorBidi"/>
          <w:sz w:val="22"/>
        </w:rPr>
        <w:noBreakHyphen/>
        <w:t>seize demandes d</w:t>
      </w:r>
      <w:r w:rsidR="00A367B7" w:rsidRPr="00215933">
        <w:rPr>
          <w:rFonts w:asciiTheme="minorBidi" w:hAnsiTheme="minorBidi"/>
          <w:sz w:val="22"/>
        </w:rPr>
        <w:t>’</w:t>
      </w:r>
      <w:r w:rsidRPr="00215933">
        <w:rPr>
          <w:rFonts w:asciiTheme="minorBidi" w:hAnsiTheme="minorBidi"/>
          <w:sz w:val="22"/>
        </w:rPr>
        <w:t>accréditation avaient été reçues, ce qui constituait un record. Ce chiffre important témoignait de la visibilité croissante de la Convention de 2003 et des efforts proactifs déployés par le Forum des ONG du PCI afin de promouvoir le processus d</w:t>
      </w:r>
      <w:r w:rsidR="00A367B7" w:rsidRPr="00215933">
        <w:rPr>
          <w:rFonts w:asciiTheme="minorBidi" w:hAnsiTheme="minorBidi"/>
          <w:sz w:val="22"/>
        </w:rPr>
        <w:t>’</w:t>
      </w:r>
      <w:r w:rsidRPr="00215933">
        <w:rPr>
          <w:rFonts w:asciiTheme="minorBidi" w:hAnsiTheme="minorBidi"/>
          <w:sz w:val="22"/>
        </w:rPr>
        <w:t>accréditation. Sur les quatre</w:t>
      </w:r>
      <w:r w:rsidRPr="00215933">
        <w:rPr>
          <w:rFonts w:asciiTheme="minorBidi" w:hAnsiTheme="minorBidi"/>
          <w:sz w:val="22"/>
        </w:rPr>
        <w:noBreakHyphen/>
        <w:t>vingt</w:t>
      </w:r>
      <w:r w:rsidRPr="00215933">
        <w:rPr>
          <w:rFonts w:asciiTheme="minorBidi" w:hAnsiTheme="minorBidi"/>
          <w:sz w:val="22"/>
        </w:rPr>
        <w:noBreakHyphen/>
        <w:t>seize demandes reçues, le Secrétariat estimait que cinquante</w:t>
      </w:r>
      <w:r w:rsidRPr="00215933">
        <w:rPr>
          <w:rFonts w:asciiTheme="minorBidi" w:hAnsiTheme="minorBidi"/>
          <w:sz w:val="22"/>
        </w:rPr>
        <w:noBreakHyphen/>
        <w:t>neuf ONG répondaient aux critères requis, tandis que trente</w:t>
      </w:r>
      <w:r w:rsidRPr="00215933">
        <w:rPr>
          <w:rFonts w:asciiTheme="minorBidi" w:hAnsiTheme="minorBidi"/>
          <w:sz w:val="22"/>
        </w:rPr>
        <w:noBreakHyphen/>
        <w:t>sept autres n</w:t>
      </w:r>
      <w:r w:rsidR="00A367B7" w:rsidRPr="00215933">
        <w:rPr>
          <w:rFonts w:asciiTheme="minorBidi" w:hAnsiTheme="minorBidi"/>
          <w:sz w:val="22"/>
        </w:rPr>
        <w:t>’</w:t>
      </w:r>
      <w:r w:rsidRPr="00215933">
        <w:rPr>
          <w:rFonts w:asciiTheme="minorBidi" w:hAnsiTheme="minorBidi"/>
          <w:sz w:val="22"/>
        </w:rPr>
        <w:t>y satisfaisaient pas. La Secrétaire a présenté la répartition géographique des ONG recommandées, en précisant que, si cette proposition était approuvée, le nombre total d</w:t>
      </w:r>
      <w:r w:rsidR="00A367B7" w:rsidRPr="00215933">
        <w:rPr>
          <w:rFonts w:asciiTheme="minorBidi" w:hAnsiTheme="minorBidi"/>
          <w:sz w:val="22"/>
        </w:rPr>
        <w:t>’</w:t>
      </w:r>
      <w:r w:rsidRPr="00215933">
        <w:rPr>
          <w:rFonts w:asciiTheme="minorBidi" w:hAnsiTheme="minorBidi"/>
          <w:sz w:val="22"/>
        </w:rPr>
        <w:t>ONG accréditées dépasserait les 300 d</w:t>
      </w:r>
      <w:r w:rsidR="00A367B7" w:rsidRPr="00215933">
        <w:rPr>
          <w:rFonts w:asciiTheme="minorBidi" w:hAnsiTheme="minorBidi"/>
          <w:sz w:val="22"/>
        </w:rPr>
        <w:t>’</w:t>
      </w:r>
      <w:r w:rsidRPr="00215933">
        <w:rPr>
          <w:rFonts w:asciiTheme="minorBidi" w:hAnsiTheme="minorBidi"/>
          <w:sz w:val="22"/>
        </w:rPr>
        <w:t>ici la prochaine Assemblée générale.</w:t>
      </w:r>
    </w:p>
    <w:p w14:paraId="0EE114E8" w14:textId="343FBB11" w:rsidR="002D04A2" w:rsidRPr="00215933" w:rsidRDefault="002D04A2" w:rsidP="002D04A2">
      <w:pPr>
        <w:pStyle w:val="ListParagraph"/>
        <w:numPr>
          <w:ilvl w:val="0"/>
          <w:numId w:val="23"/>
        </w:numPr>
        <w:tabs>
          <w:tab w:val="left" w:pos="1134"/>
        </w:tabs>
        <w:snapToGrid w:val="0"/>
        <w:ind w:left="567" w:hanging="567"/>
        <w:jc w:val="both"/>
        <w:rPr>
          <w:rFonts w:asciiTheme="minorBidi" w:hAnsiTheme="minorBidi" w:cstheme="minorBidi"/>
          <w:sz w:val="22"/>
          <w:szCs w:val="22"/>
        </w:rPr>
      </w:pPr>
      <w:r w:rsidRPr="00215933">
        <w:rPr>
          <w:rFonts w:asciiTheme="minorBidi" w:hAnsiTheme="minorBidi"/>
          <w:sz w:val="22"/>
        </w:rPr>
        <w:t>Abordant la question de l</w:t>
      </w:r>
      <w:r w:rsidR="00A367B7" w:rsidRPr="00215933">
        <w:rPr>
          <w:rFonts w:asciiTheme="minorBidi" w:hAnsiTheme="minorBidi"/>
          <w:sz w:val="22"/>
        </w:rPr>
        <w:t>’</w:t>
      </w:r>
      <w:r w:rsidRPr="00215933">
        <w:rPr>
          <w:rFonts w:asciiTheme="minorBidi" w:hAnsiTheme="minorBidi"/>
          <w:sz w:val="22"/>
        </w:rPr>
        <w:t xml:space="preserve">évaluation des ONG accréditées, la </w:t>
      </w:r>
      <w:r w:rsidRPr="00215933">
        <w:rPr>
          <w:rFonts w:asciiTheme="minorBidi" w:hAnsiTheme="minorBidi"/>
          <w:b/>
          <w:sz w:val="22"/>
        </w:rPr>
        <w:t>Secrétaire</w:t>
      </w:r>
      <w:r w:rsidRPr="00215933">
        <w:rPr>
          <w:rFonts w:asciiTheme="minorBidi" w:hAnsiTheme="minorBidi"/>
          <w:sz w:val="22"/>
        </w:rPr>
        <w:t xml:space="preserve"> a expliqué que le Comité devait évaluer les contributions des ONG accréditées tous les quatre ans. Cette évaluation portait sur quatre</w:t>
      </w:r>
      <w:r w:rsidRPr="00215933">
        <w:rPr>
          <w:rFonts w:asciiTheme="minorBidi" w:hAnsiTheme="minorBidi"/>
          <w:sz w:val="22"/>
        </w:rPr>
        <w:noBreakHyphen/>
        <w:t>vingt</w:t>
      </w:r>
      <w:r w:rsidRPr="00215933">
        <w:rPr>
          <w:rFonts w:asciiTheme="minorBidi" w:hAnsiTheme="minorBidi"/>
          <w:sz w:val="22"/>
        </w:rPr>
        <w:noBreakHyphen/>
        <w:t>treize ONG ayant obtenu leur accréditation pour la première fois en 2012, 2016 et 2020. Parmi celles-ci, quatre</w:t>
      </w:r>
      <w:r w:rsidRPr="00215933">
        <w:rPr>
          <w:rFonts w:asciiTheme="minorBidi" w:hAnsiTheme="minorBidi"/>
          <w:sz w:val="22"/>
        </w:rPr>
        <w:noBreakHyphen/>
        <w:t>vingt</w:t>
      </w:r>
      <w:r w:rsidRPr="00215933">
        <w:rPr>
          <w:rFonts w:asciiTheme="minorBidi" w:hAnsiTheme="minorBidi"/>
          <w:sz w:val="22"/>
        </w:rPr>
        <w:noBreakHyphen/>
        <w:t>sept ONG avaient apporté une contribution suffisante aux travaux de la Convention et il était recommandé de maintenir leur accréditation. Deux ONG n</w:t>
      </w:r>
      <w:r w:rsidR="00A367B7" w:rsidRPr="00215933">
        <w:rPr>
          <w:rFonts w:asciiTheme="minorBidi" w:hAnsiTheme="minorBidi"/>
          <w:sz w:val="22"/>
        </w:rPr>
        <w:t>’</w:t>
      </w:r>
      <w:r w:rsidRPr="00215933">
        <w:rPr>
          <w:rFonts w:asciiTheme="minorBidi" w:hAnsiTheme="minorBidi"/>
          <w:sz w:val="22"/>
        </w:rPr>
        <w:t>avaient pas satisfait aux critères requis, et quatre ONG n</w:t>
      </w:r>
      <w:r w:rsidR="00A367B7" w:rsidRPr="00215933">
        <w:rPr>
          <w:rFonts w:asciiTheme="minorBidi" w:hAnsiTheme="minorBidi"/>
          <w:sz w:val="22"/>
        </w:rPr>
        <w:t>’</w:t>
      </w:r>
      <w:r w:rsidRPr="00215933">
        <w:rPr>
          <w:rFonts w:asciiTheme="minorBidi" w:hAnsiTheme="minorBidi"/>
          <w:sz w:val="22"/>
        </w:rPr>
        <w:t>avaient pas remis les rapports exigés, ce qui signifiait que leur accréditation serait retirée. La Secrétaire a souligné les efforts actuellement déployés pour garantir l</w:t>
      </w:r>
      <w:r w:rsidR="00A367B7" w:rsidRPr="00215933">
        <w:rPr>
          <w:rFonts w:asciiTheme="minorBidi" w:hAnsiTheme="minorBidi"/>
          <w:sz w:val="22"/>
        </w:rPr>
        <w:t>’</w:t>
      </w:r>
      <w:r w:rsidRPr="00215933">
        <w:rPr>
          <w:rFonts w:asciiTheme="minorBidi" w:hAnsiTheme="minorBidi"/>
          <w:sz w:val="22"/>
        </w:rPr>
        <w:t>équilibre géographique parmi les ONG accréditées, conformément au plan adopté lors de la dixième session de l</w:t>
      </w:r>
      <w:r w:rsidR="00A367B7" w:rsidRPr="00215933">
        <w:rPr>
          <w:rFonts w:asciiTheme="minorBidi" w:hAnsiTheme="minorBidi"/>
          <w:sz w:val="22"/>
        </w:rPr>
        <w:t>’</w:t>
      </w:r>
      <w:r w:rsidRPr="00215933">
        <w:rPr>
          <w:rFonts w:asciiTheme="minorBidi" w:hAnsiTheme="minorBidi"/>
          <w:sz w:val="22"/>
        </w:rPr>
        <w:t>Assemblée générale. Ces efforts se reflétaient dans les mises à jour présentées dans le document n° 16.</w:t>
      </w:r>
    </w:p>
    <w:p w14:paraId="6BEBB3D0" w14:textId="5D7B9A9F" w:rsidR="002D04A2" w:rsidRPr="00215933" w:rsidRDefault="002D04A2" w:rsidP="002D04A2">
      <w:pPr>
        <w:pStyle w:val="ListParagraph"/>
        <w:numPr>
          <w:ilvl w:val="0"/>
          <w:numId w:val="23"/>
        </w:numPr>
        <w:tabs>
          <w:tab w:val="left" w:pos="1134"/>
        </w:tabs>
        <w:snapToGrid w:val="0"/>
        <w:ind w:left="567" w:hanging="567"/>
        <w:jc w:val="both"/>
        <w:rPr>
          <w:rFonts w:asciiTheme="minorBidi" w:hAnsiTheme="minorBidi" w:cstheme="minorBidi"/>
          <w:sz w:val="22"/>
          <w:szCs w:val="22"/>
        </w:rPr>
      </w:pPr>
      <w:r w:rsidRPr="00215933">
        <w:rPr>
          <w:rFonts w:asciiTheme="minorBidi" w:hAnsiTheme="minorBidi"/>
          <w:sz w:val="22"/>
        </w:rPr>
        <w:t>En l</w:t>
      </w:r>
      <w:r w:rsidR="00A367B7" w:rsidRPr="00215933">
        <w:rPr>
          <w:rFonts w:asciiTheme="minorBidi" w:hAnsiTheme="minorBidi"/>
          <w:sz w:val="22"/>
        </w:rPr>
        <w:t>’</w:t>
      </w:r>
      <w:r w:rsidRPr="00215933">
        <w:rPr>
          <w:rFonts w:asciiTheme="minorBidi" w:hAnsiTheme="minorBidi"/>
          <w:sz w:val="22"/>
        </w:rPr>
        <w:t>absence de commentaires ou d</w:t>
      </w:r>
      <w:r w:rsidR="00A367B7" w:rsidRPr="00215933">
        <w:rPr>
          <w:rFonts w:asciiTheme="minorBidi" w:hAnsiTheme="minorBidi"/>
          <w:sz w:val="22"/>
        </w:rPr>
        <w:t>’</w:t>
      </w:r>
      <w:r w:rsidRPr="00215933">
        <w:rPr>
          <w:rFonts w:asciiTheme="minorBidi" w:hAnsiTheme="minorBidi"/>
          <w:sz w:val="22"/>
        </w:rPr>
        <w:t xml:space="preserve">objections, le </w:t>
      </w:r>
      <w:r w:rsidRPr="00215933">
        <w:rPr>
          <w:rFonts w:asciiTheme="minorBidi" w:hAnsiTheme="minorBidi"/>
          <w:b/>
          <w:sz w:val="22"/>
        </w:rPr>
        <w:t xml:space="preserve">Président a déclaré la </w:t>
      </w:r>
      <w:r w:rsidR="000A33F3" w:rsidRPr="00215933">
        <w:rPr>
          <w:rFonts w:asciiTheme="minorBidi" w:hAnsiTheme="minorBidi"/>
          <w:b/>
          <w:sz w:val="22"/>
        </w:rPr>
        <w:t>D</w:t>
      </w:r>
      <w:r w:rsidRPr="00215933">
        <w:rPr>
          <w:rFonts w:asciiTheme="minorBidi" w:hAnsiTheme="minorBidi"/>
          <w:b/>
          <w:sz w:val="22"/>
        </w:rPr>
        <w:t xml:space="preserve">écision </w:t>
      </w:r>
      <w:hyperlink r:id="rId213" w:history="1">
        <w:r w:rsidRPr="00215933">
          <w:rPr>
            <w:rStyle w:val="Hyperlink"/>
            <w:rFonts w:asciiTheme="minorBidi" w:hAnsiTheme="minorBidi"/>
            <w:b/>
            <w:bCs/>
            <w:sz w:val="22"/>
          </w:rPr>
          <w:t>20.COM 16</w:t>
        </w:r>
      </w:hyperlink>
      <w:r w:rsidRPr="00215933">
        <w:rPr>
          <w:rFonts w:asciiTheme="minorBidi" w:hAnsiTheme="minorBidi"/>
          <w:b/>
          <w:sz w:val="22"/>
        </w:rPr>
        <w:t xml:space="preserve"> adoptée</w:t>
      </w:r>
      <w:r w:rsidRPr="00215933">
        <w:rPr>
          <w:rFonts w:asciiTheme="minorBidi" w:hAnsiTheme="minorBidi"/>
          <w:sz w:val="22"/>
        </w:rPr>
        <w:t>.</w:t>
      </w:r>
    </w:p>
    <w:p w14:paraId="4C5E20DB" w14:textId="3AC63479" w:rsidR="002D04A2" w:rsidRPr="00215933" w:rsidRDefault="002D04A2" w:rsidP="002D04A2">
      <w:pPr>
        <w:pStyle w:val="ListParagraph"/>
        <w:numPr>
          <w:ilvl w:val="0"/>
          <w:numId w:val="23"/>
        </w:numPr>
        <w:tabs>
          <w:tab w:val="left" w:pos="1134"/>
        </w:tabs>
        <w:snapToGrid w:val="0"/>
        <w:ind w:left="567" w:hanging="567"/>
        <w:jc w:val="both"/>
        <w:rPr>
          <w:rFonts w:asciiTheme="minorBidi" w:hAnsiTheme="minorBidi" w:cstheme="minorBidi"/>
          <w:sz w:val="22"/>
          <w:szCs w:val="22"/>
        </w:rPr>
      </w:pPr>
      <w:r w:rsidRPr="00215933">
        <w:rPr>
          <w:rFonts w:asciiTheme="minorBidi" w:hAnsiTheme="minorBidi"/>
          <w:sz w:val="22"/>
        </w:rPr>
        <w:t xml:space="preserve">Le </w:t>
      </w:r>
      <w:r w:rsidRPr="00215933">
        <w:rPr>
          <w:rFonts w:asciiTheme="minorBidi" w:hAnsiTheme="minorBidi"/>
          <w:b/>
          <w:sz w:val="22"/>
        </w:rPr>
        <w:t>Forum des ONG du PCI</w:t>
      </w:r>
      <w:r w:rsidRPr="00215933">
        <w:rPr>
          <w:rFonts w:asciiTheme="minorBidi" w:hAnsiTheme="minorBidi"/>
          <w:sz w:val="22"/>
        </w:rPr>
        <w:t xml:space="preserve"> a remercié le Secrétariat pour son travail et a salué l</w:t>
      </w:r>
      <w:r w:rsidR="00A367B7" w:rsidRPr="00215933">
        <w:rPr>
          <w:rFonts w:asciiTheme="minorBidi" w:hAnsiTheme="minorBidi"/>
          <w:sz w:val="22"/>
        </w:rPr>
        <w:t>’</w:t>
      </w:r>
      <w:r w:rsidRPr="00215933">
        <w:rPr>
          <w:rFonts w:asciiTheme="minorBidi" w:hAnsiTheme="minorBidi"/>
          <w:sz w:val="22"/>
        </w:rPr>
        <w:t>augmentation du nombre de candidatures de régions sous-représentées, en particulier d</w:t>
      </w:r>
      <w:r w:rsidR="00A367B7" w:rsidRPr="00215933">
        <w:rPr>
          <w:rFonts w:asciiTheme="minorBidi" w:hAnsiTheme="minorBidi"/>
          <w:sz w:val="22"/>
        </w:rPr>
        <w:t>’</w:t>
      </w:r>
      <w:r w:rsidRPr="00215933">
        <w:rPr>
          <w:rFonts w:asciiTheme="minorBidi" w:hAnsiTheme="minorBidi"/>
          <w:sz w:val="22"/>
        </w:rPr>
        <w:t>Afrique. Le Forum a reconnu que les séances d</w:t>
      </w:r>
      <w:r w:rsidR="00A367B7" w:rsidRPr="00215933">
        <w:rPr>
          <w:rFonts w:asciiTheme="minorBidi" w:hAnsiTheme="minorBidi"/>
          <w:sz w:val="22"/>
        </w:rPr>
        <w:t>’</w:t>
      </w:r>
      <w:r w:rsidRPr="00215933">
        <w:rPr>
          <w:rFonts w:asciiTheme="minorBidi" w:hAnsiTheme="minorBidi"/>
          <w:sz w:val="22"/>
        </w:rPr>
        <w:t>information avaient peut-être contribué à cette tendance positive. Toutefois, s</w:t>
      </w:r>
      <w:r w:rsidR="00A367B7" w:rsidRPr="00215933">
        <w:rPr>
          <w:rFonts w:asciiTheme="minorBidi" w:hAnsiTheme="minorBidi"/>
          <w:sz w:val="22"/>
        </w:rPr>
        <w:t>’</w:t>
      </w:r>
      <w:r w:rsidRPr="00215933">
        <w:rPr>
          <w:rFonts w:asciiTheme="minorBidi" w:hAnsiTheme="minorBidi"/>
          <w:sz w:val="22"/>
        </w:rPr>
        <w:t>inquiétant du nombre élevé de demandes d</w:t>
      </w:r>
      <w:r w:rsidR="00A367B7" w:rsidRPr="00215933">
        <w:rPr>
          <w:rFonts w:asciiTheme="minorBidi" w:hAnsiTheme="minorBidi"/>
          <w:sz w:val="22"/>
        </w:rPr>
        <w:t>’</w:t>
      </w:r>
      <w:r w:rsidRPr="00215933">
        <w:rPr>
          <w:rFonts w:asciiTheme="minorBidi" w:hAnsiTheme="minorBidi"/>
          <w:sz w:val="22"/>
        </w:rPr>
        <w:t>ONG n</w:t>
      </w:r>
      <w:r w:rsidR="00A367B7" w:rsidRPr="00215933">
        <w:rPr>
          <w:rFonts w:asciiTheme="minorBidi" w:hAnsiTheme="minorBidi"/>
          <w:sz w:val="22"/>
        </w:rPr>
        <w:t>’</w:t>
      </w:r>
      <w:r w:rsidRPr="00215933">
        <w:rPr>
          <w:rFonts w:asciiTheme="minorBidi" w:hAnsiTheme="minorBidi"/>
          <w:sz w:val="22"/>
        </w:rPr>
        <w:t>ayant pas été recommandées pour l</w:t>
      </w:r>
      <w:r w:rsidR="00A367B7" w:rsidRPr="00215933">
        <w:rPr>
          <w:rFonts w:asciiTheme="minorBidi" w:hAnsiTheme="minorBidi"/>
          <w:sz w:val="22"/>
        </w:rPr>
        <w:t>’</w:t>
      </w:r>
      <w:r w:rsidRPr="00215933">
        <w:rPr>
          <w:rFonts w:asciiTheme="minorBidi" w:hAnsiTheme="minorBidi"/>
          <w:sz w:val="22"/>
        </w:rPr>
        <w:t>accréditation, le Forum a suggéré d</w:t>
      </w:r>
      <w:r w:rsidR="00A367B7" w:rsidRPr="00215933">
        <w:rPr>
          <w:rFonts w:asciiTheme="minorBidi" w:hAnsiTheme="minorBidi"/>
          <w:sz w:val="22"/>
        </w:rPr>
        <w:t>’</w:t>
      </w:r>
      <w:r w:rsidRPr="00215933">
        <w:rPr>
          <w:rFonts w:asciiTheme="minorBidi" w:hAnsiTheme="minorBidi"/>
          <w:sz w:val="22"/>
        </w:rPr>
        <w:t xml:space="preserve">instaurer un dialogue plus structuré avec le </w:t>
      </w:r>
      <w:r w:rsidRPr="00215933">
        <w:rPr>
          <w:rFonts w:asciiTheme="minorBidi" w:hAnsiTheme="minorBidi"/>
          <w:sz w:val="22"/>
        </w:rPr>
        <w:lastRenderedPageBreak/>
        <w:t>Secrétariat afin de mieux comprendre les difficultés rencontrées par ces ONG et d</w:t>
      </w:r>
      <w:r w:rsidR="00A367B7" w:rsidRPr="00215933">
        <w:rPr>
          <w:rFonts w:asciiTheme="minorBidi" w:hAnsiTheme="minorBidi"/>
          <w:sz w:val="22"/>
        </w:rPr>
        <w:t>’</w:t>
      </w:r>
      <w:r w:rsidRPr="00215933">
        <w:rPr>
          <w:rFonts w:asciiTheme="minorBidi" w:hAnsiTheme="minorBidi"/>
          <w:sz w:val="22"/>
        </w:rPr>
        <w:t xml:space="preserve">améliorer le processus grâce à des mesures ciblées de renforcement des capacités et à des sessions supplémentaires. Le Forum a également évoqué sa collaboration en cours avec le Centre international de recherche sur le patrimoine culturel immatériel </w:t>
      </w:r>
      <w:r w:rsidR="00E34B6C" w:rsidRPr="00215933">
        <w:rPr>
          <w:rFonts w:asciiTheme="minorBidi" w:hAnsiTheme="minorBidi"/>
          <w:sz w:val="22"/>
        </w:rPr>
        <w:t xml:space="preserve">dans la région </w:t>
      </w:r>
      <w:r w:rsidRPr="00215933">
        <w:rPr>
          <w:rFonts w:asciiTheme="minorBidi" w:hAnsiTheme="minorBidi"/>
          <w:sz w:val="22"/>
        </w:rPr>
        <w:t>Asie-Pacifique, basé au Japon. Ce partenariat visait à recueillir et à diffuser des informations utiles sur les travaux de recherche menés par des ONG dans le domaine du patrimoine culturel immatériel, au bénéfice des organisations accréditées et de celles qui ne l</w:t>
      </w:r>
      <w:r w:rsidR="00A367B7" w:rsidRPr="00215933">
        <w:rPr>
          <w:rFonts w:asciiTheme="minorBidi" w:hAnsiTheme="minorBidi"/>
          <w:sz w:val="22"/>
        </w:rPr>
        <w:t>’</w:t>
      </w:r>
      <w:r w:rsidRPr="00215933">
        <w:rPr>
          <w:rFonts w:asciiTheme="minorBidi" w:hAnsiTheme="minorBidi"/>
          <w:sz w:val="22"/>
        </w:rPr>
        <w:t>étaient pas.</w:t>
      </w:r>
    </w:p>
    <w:p w14:paraId="521F59C8" w14:textId="60D7D83A" w:rsidR="002D04A2" w:rsidRPr="00215933" w:rsidRDefault="002D04A2" w:rsidP="00646C54">
      <w:pPr>
        <w:pStyle w:val="Orateurengris"/>
        <w:keepNext/>
        <w:keepLines/>
        <w:tabs>
          <w:tab w:val="clear" w:pos="709"/>
          <w:tab w:val="clear" w:pos="1418"/>
          <w:tab w:val="clear" w:pos="2126"/>
          <w:tab w:val="clear" w:pos="2835"/>
        </w:tabs>
        <w:spacing w:before="360"/>
        <w:rPr>
          <w:rFonts w:asciiTheme="minorBidi" w:eastAsia="Malgun Gothic" w:hAnsiTheme="minorBidi" w:cstheme="minorBidi"/>
          <w:b/>
          <w:bCs/>
          <w:u w:val="single"/>
          <w:lang w:val="fr-FR"/>
        </w:rPr>
      </w:pPr>
      <w:r w:rsidRPr="00215933">
        <w:rPr>
          <w:rFonts w:asciiTheme="minorBidi" w:hAnsiTheme="minorBidi"/>
          <w:b/>
          <w:u w:val="single"/>
          <w:lang w:val="fr-FR"/>
        </w:rPr>
        <w:t>POINT 18 DE L</w:t>
      </w:r>
      <w:r w:rsidR="00A367B7" w:rsidRPr="00215933">
        <w:rPr>
          <w:rFonts w:asciiTheme="minorBidi" w:hAnsiTheme="minorBidi"/>
          <w:b/>
          <w:u w:val="single"/>
          <w:lang w:val="fr-FR"/>
        </w:rPr>
        <w:t>’</w:t>
      </w:r>
      <w:r w:rsidRPr="00215933">
        <w:rPr>
          <w:rFonts w:asciiTheme="minorBidi" w:hAnsiTheme="minorBidi"/>
          <w:b/>
          <w:u w:val="single"/>
          <w:lang w:val="fr-FR"/>
        </w:rPr>
        <w:t>ORDRE DU JOUR</w:t>
      </w:r>
    </w:p>
    <w:p w14:paraId="17C440E6" w14:textId="538F13D8" w:rsidR="002D04A2" w:rsidRPr="00215933" w:rsidRDefault="002D04A2" w:rsidP="002D04A2">
      <w:pPr>
        <w:pStyle w:val="Orateurengris"/>
        <w:keepNext/>
        <w:keepLines/>
        <w:tabs>
          <w:tab w:val="clear" w:pos="709"/>
          <w:tab w:val="clear" w:pos="1418"/>
          <w:tab w:val="clear" w:pos="2126"/>
          <w:tab w:val="clear" w:pos="2835"/>
        </w:tabs>
        <w:rPr>
          <w:rFonts w:eastAsia="Malgun Gothic"/>
          <w:b/>
          <w:bCs/>
          <w:caps/>
          <w:lang w:val="fr-FR"/>
        </w:rPr>
      </w:pPr>
      <w:r w:rsidRPr="00215933">
        <w:rPr>
          <w:b/>
          <w:caps/>
          <w:lang w:val="fr-FR"/>
        </w:rPr>
        <w:t>Date et lieu de la vingt</w:t>
      </w:r>
      <w:r w:rsidRPr="00215933">
        <w:rPr>
          <w:b/>
          <w:caps/>
          <w:lang w:val="fr-FR"/>
        </w:rPr>
        <w:noBreakHyphen/>
        <w:t>et</w:t>
      </w:r>
      <w:r w:rsidRPr="00215933">
        <w:rPr>
          <w:b/>
          <w:caps/>
          <w:lang w:val="fr-FR"/>
        </w:rPr>
        <w:noBreakHyphen/>
        <w:t>unième session du Comit</w:t>
      </w:r>
      <w:r w:rsidR="00EE2703" w:rsidRPr="00215933">
        <w:rPr>
          <w:b/>
          <w:caps/>
          <w:lang w:val="fr-FR"/>
        </w:rPr>
        <w:t>É</w:t>
      </w:r>
    </w:p>
    <w:p w14:paraId="5EFA78F7" w14:textId="1944561C" w:rsidR="002D04A2" w:rsidRPr="00215933" w:rsidRDefault="002D04A2" w:rsidP="00646C54">
      <w:pPr>
        <w:pStyle w:val="Orateurengris"/>
        <w:keepNext/>
        <w:keepLines/>
        <w:tabs>
          <w:tab w:val="clear" w:pos="709"/>
          <w:tab w:val="clear" w:pos="1418"/>
          <w:tab w:val="clear" w:pos="2126"/>
          <w:tab w:val="clear" w:pos="2835"/>
        </w:tabs>
        <w:ind w:left="2126" w:hanging="1559"/>
        <w:jc w:val="left"/>
        <w:rPr>
          <w:rFonts w:asciiTheme="minorBidi" w:hAnsiTheme="minorBidi" w:cstheme="minorBidi"/>
          <w:lang w:val="fr-FR"/>
        </w:rPr>
      </w:pPr>
      <w:r w:rsidRPr="00215933">
        <w:rPr>
          <w:rStyle w:val="Heading1Char"/>
          <w:rFonts w:asciiTheme="minorBidi" w:hAnsiTheme="minorBidi"/>
          <w:b/>
          <w:color w:val="212121"/>
          <w:sz w:val="22"/>
          <w:shd w:val="clear" w:color="auto" w:fill="FFFFFF"/>
          <w:lang w:val="fr-FR"/>
        </w:rPr>
        <w:t>Document</w:t>
      </w:r>
      <w:r w:rsidRPr="00215933">
        <w:rPr>
          <w:rStyle w:val="Heading1Char"/>
          <w:rFonts w:asciiTheme="minorBidi" w:hAnsiTheme="minorBidi"/>
          <w:color w:val="212121"/>
          <w:sz w:val="22"/>
          <w:shd w:val="clear" w:color="auto" w:fill="FFFFFF"/>
          <w:lang w:val="fr-FR"/>
        </w:rPr>
        <w:t> </w:t>
      </w:r>
      <w:r w:rsidRPr="00215933">
        <w:rPr>
          <w:rStyle w:val="Heading1Char"/>
          <w:rFonts w:asciiTheme="minorBidi" w:hAnsiTheme="minorBidi"/>
          <w:b/>
          <w:bCs/>
          <w:color w:val="212121"/>
          <w:sz w:val="22"/>
          <w:shd w:val="clear" w:color="auto" w:fill="FFFFFF"/>
          <w:lang w:val="fr-FR"/>
        </w:rPr>
        <w:t>:</w:t>
      </w:r>
      <w:r w:rsidRPr="00215933">
        <w:rPr>
          <w:rStyle w:val="Heading1Char"/>
          <w:rFonts w:asciiTheme="minorBidi" w:hAnsiTheme="minorBidi"/>
          <w:color w:val="212121"/>
          <w:sz w:val="22"/>
          <w:shd w:val="clear" w:color="auto" w:fill="FFFFFF"/>
          <w:lang w:val="fr-FR"/>
        </w:rPr>
        <w:tab/>
      </w:r>
      <w:hyperlink r:id="rId214" w:history="1">
        <w:r w:rsidRPr="00215933">
          <w:rPr>
            <w:rStyle w:val="Hyperlink"/>
            <w:rFonts w:asciiTheme="minorBidi" w:hAnsiTheme="minorBidi"/>
            <w:i/>
            <w:iCs/>
            <w:lang w:val="fr-FR"/>
          </w:rPr>
          <w:t>LHE</w:t>
        </w:r>
        <w:r w:rsidR="00E34B6C" w:rsidRPr="00215933">
          <w:rPr>
            <w:rStyle w:val="Hyperlink"/>
            <w:rFonts w:asciiTheme="minorBidi" w:hAnsiTheme="minorBidi"/>
            <w:i/>
            <w:iCs/>
            <w:lang w:val="fr-FR"/>
          </w:rPr>
          <w:t>/</w:t>
        </w:r>
        <w:r w:rsidRPr="00215933">
          <w:rPr>
            <w:rStyle w:val="Hyperlink"/>
            <w:rFonts w:asciiTheme="minorBidi" w:hAnsiTheme="minorBidi"/>
            <w:i/>
            <w:iCs/>
            <w:lang w:val="fr-FR"/>
          </w:rPr>
          <w:t>25</w:t>
        </w:r>
        <w:r w:rsidR="00E34B6C" w:rsidRPr="00215933">
          <w:rPr>
            <w:rStyle w:val="Hyperlink"/>
            <w:rFonts w:asciiTheme="minorBidi" w:hAnsiTheme="minorBidi"/>
            <w:i/>
            <w:iCs/>
            <w:lang w:val="fr-FR"/>
          </w:rPr>
          <w:t>/</w:t>
        </w:r>
        <w:r w:rsidRPr="00215933">
          <w:rPr>
            <w:rStyle w:val="Hyperlink"/>
            <w:rFonts w:asciiTheme="minorBidi" w:hAnsiTheme="minorBidi"/>
            <w:i/>
            <w:iCs/>
            <w:lang w:val="fr-FR"/>
          </w:rPr>
          <w:t>20.COM/18</w:t>
        </w:r>
      </w:hyperlink>
    </w:p>
    <w:p w14:paraId="49FF8B86" w14:textId="77777777" w:rsidR="002D04A2" w:rsidRPr="00215933" w:rsidRDefault="002D04A2" w:rsidP="002D04A2">
      <w:pPr>
        <w:pStyle w:val="ListParagraph"/>
        <w:tabs>
          <w:tab w:val="left" w:pos="1134"/>
        </w:tabs>
        <w:snapToGrid w:val="0"/>
        <w:ind w:left="567"/>
        <w:jc w:val="both"/>
        <w:rPr>
          <w:rFonts w:asciiTheme="minorBidi" w:hAnsiTheme="minorBidi" w:cstheme="minorBidi"/>
          <w:sz w:val="22"/>
          <w:szCs w:val="22"/>
        </w:rPr>
      </w:pPr>
      <w:r w:rsidRPr="00215933">
        <w:rPr>
          <w:rFonts w:asciiTheme="minorBidi" w:hAnsiTheme="minorBidi"/>
          <w:b/>
          <w:sz w:val="22"/>
        </w:rPr>
        <w:t xml:space="preserve">Décision : </w:t>
      </w:r>
      <w:r w:rsidRPr="00215933">
        <w:rPr>
          <w:rFonts w:asciiTheme="minorBidi" w:hAnsiTheme="minorBidi"/>
          <w:b/>
          <w:sz w:val="22"/>
        </w:rPr>
        <w:tab/>
      </w:r>
      <w:hyperlink r:id="rId215" w:history="1">
        <w:r w:rsidRPr="00215933">
          <w:rPr>
            <w:rStyle w:val="Hyperlink"/>
            <w:rFonts w:asciiTheme="minorBidi" w:hAnsiTheme="minorBidi"/>
            <w:i/>
            <w:iCs/>
            <w:snapToGrid w:val="0"/>
            <w:sz w:val="22"/>
          </w:rPr>
          <w:t>20.COM 18</w:t>
        </w:r>
      </w:hyperlink>
    </w:p>
    <w:p w14:paraId="6B986DD1" w14:textId="6DA81FF9" w:rsidR="002D04A2" w:rsidRPr="00215933" w:rsidRDefault="002D04A2" w:rsidP="002D04A2">
      <w:pPr>
        <w:pStyle w:val="ListParagraph"/>
        <w:numPr>
          <w:ilvl w:val="0"/>
          <w:numId w:val="23"/>
        </w:numPr>
        <w:tabs>
          <w:tab w:val="left" w:pos="1134"/>
        </w:tabs>
        <w:snapToGrid w:val="0"/>
        <w:ind w:left="567" w:hanging="567"/>
        <w:jc w:val="both"/>
        <w:rPr>
          <w:rFonts w:asciiTheme="minorBidi" w:hAnsiTheme="minorBidi" w:cstheme="minorBidi"/>
          <w:sz w:val="22"/>
          <w:szCs w:val="22"/>
        </w:rPr>
      </w:pPr>
      <w:r w:rsidRPr="00215933">
        <w:rPr>
          <w:rFonts w:asciiTheme="minorBidi" w:hAnsiTheme="minorBidi"/>
          <w:sz w:val="22"/>
        </w:rPr>
        <w:t xml:space="preserve">Le </w:t>
      </w:r>
      <w:r w:rsidRPr="00215933">
        <w:rPr>
          <w:rFonts w:asciiTheme="minorBidi" w:hAnsiTheme="minorBidi"/>
          <w:b/>
          <w:sz w:val="22"/>
        </w:rPr>
        <w:t>Président</w:t>
      </w:r>
      <w:r w:rsidRPr="00215933">
        <w:rPr>
          <w:rFonts w:asciiTheme="minorBidi" w:hAnsiTheme="minorBidi"/>
          <w:sz w:val="22"/>
        </w:rPr>
        <w:t xml:space="preserve"> a présenté le point 18 de l</w:t>
      </w:r>
      <w:r w:rsidR="00A367B7" w:rsidRPr="00215933">
        <w:rPr>
          <w:rFonts w:asciiTheme="minorBidi" w:hAnsiTheme="minorBidi"/>
          <w:sz w:val="22"/>
        </w:rPr>
        <w:t>’</w:t>
      </w:r>
      <w:r w:rsidRPr="00215933">
        <w:rPr>
          <w:rFonts w:asciiTheme="minorBidi" w:hAnsiTheme="minorBidi"/>
          <w:sz w:val="22"/>
        </w:rPr>
        <w:t>ordre du jour, la date et le lieu de la vingt</w:t>
      </w:r>
      <w:r w:rsidRPr="00215933">
        <w:rPr>
          <w:rFonts w:asciiTheme="minorBidi" w:hAnsiTheme="minorBidi"/>
          <w:sz w:val="22"/>
        </w:rPr>
        <w:noBreakHyphen/>
        <w:t>et</w:t>
      </w:r>
      <w:r w:rsidRPr="00215933">
        <w:rPr>
          <w:rFonts w:asciiTheme="minorBidi" w:hAnsiTheme="minorBidi"/>
          <w:sz w:val="22"/>
        </w:rPr>
        <w:noBreakHyphen/>
        <w:t>unième session du Comité.</w:t>
      </w:r>
    </w:p>
    <w:p w14:paraId="51B9D878" w14:textId="4C89D3A4" w:rsidR="002D04A2" w:rsidRPr="00215933" w:rsidRDefault="002D04A2" w:rsidP="002D04A2">
      <w:pPr>
        <w:pStyle w:val="ListParagraph"/>
        <w:numPr>
          <w:ilvl w:val="0"/>
          <w:numId w:val="23"/>
        </w:numPr>
        <w:tabs>
          <w:tab w:val="left" w:pos="1134"/>
        </w:tabs>
        <w:snapToGrid w:val="0"/>
        <w:ind w:left="567" w:hanging="567"/>
        <w:jc w:val="both"/>
        <w:rPr>
          <w:rFonts w:asciiTheme="minorBidi" w:hAnsiTheme="minorBidi" w:cstheme="minorBidi"/>
          <w:sz w:val="22"/>
          <w:szCs w:val="22"/>
        </w:rPr>
      </w:pPr>
      <w:r w:rsidRPr="00215933">
        <w:rPr>
          <w:rFonts w:asciiTheme="minorBidi" w:hAnsiTheme="minorBidi"/>
          <w:sz w:val="22"/>
        </w:rPr>
        <w:t xml:space="preserve">La délégation de la </w:t>
      </w:r>
      <w:r w:rsidRPr="00215933">
        <w:rPr>
          <w:rFonts w:asciiTheme="minorBidi" w:hAnsiTheme="minorBidi"/>
          <w:b/>
          <w:sz w:val="22"/>
        </w:rPr>
        <w:t>Chine</w:t>
      </w:r>
      <w:r w:rsidRPr="00215933">
        <w:rPr>
          <w:rFonts w:asciiTheme="minorBidi" w:hAnsiTheme="minorBidi"/>
          <w:sz w:val="22"/>
        </w:rPr>
        <w:t xml:space="preserve"> a officiellement proposé d</w:t>
      </w:r>
      <w:r w:rsidR="00A367B7" w:rsidRPr="00215933">
        <w:rPr>
          <w:rFonts w:asciiTheme="minorBidi" w:hAnsiTheme="minorBidi"/>
          <w:sz w:val="22"/>
        </w:rPr>
        <w:t>’</w:t>
      </w:r>
      <w:r w:rsidRPr="00215933">
        <w:rPr>
          <w:rFonts w:asciiTheme="minorBidi" w:hAnsiTheme="minorBidi"/>
          <w:sz w:val="22"/>
        </w:rPr>
        <w:t>accueillir la session à Xiamen, en Chine, et a exprimé l</w:t>
      </w:r>
      <w:r w:rsidR="00A367B7" w:rsidRPr="00215933">
        <w:rPr>
          <w:rFonts w:asciiTheme="minorBidi" w:hAnsiTheme="minorBidi"/>
          <w:sz w:val="22"/>
        </w:rPr>
        <w:t>’</w:t>
      </w:r>
      <w:r w:rsidRPr="00215933">
        <w:rPr>
          <w:rFonts w:asciiTheme="minorBidi" w:hAnsiTheme="minorBidi"/>
          <w:sz w:val="22"/>
        </w:rPr>
        <w:t>espoir que le Comité approuve cette proposition.</w:t>
      </w:r>
    </w:p>
    <w:p w14:paraId="61B26303" w14:textId="431B7342" w:rsidR="002D04A2" w:rsidRPr="00215933" w:rsidRDefault="002D04A2" w:rsidP="002D04A2">
      <w:pPr>
        <w:pStyle w:val="ListParagraph"/>
        <w:numPr>
          <w:ilvl w:val="0"/>
          <w:numId w:val="23"/>
        </w:numPr>
        <w:tabs>
          <w:tab w:val="left" w:pos="1134"/>
        </w:tabs>
        <w:snapToGrid w:val="0"/>
        <w:ind w:left="567" w:hanging="567"/>
        <w:jc w:val="both"/>
        <w:rPr>
          <w:rFonts w:asciiTheme="minorBidi" w:hAnsiTheme="minorBidi" w:cstheme="minorBidi"/>
          <w:sz w:val="22"/>
          <w:szCs w:val="22"/>
        </w:rPr>
      </w:pPr>
      <w:r w:rsidRPr="00215933">
        <w:rPr>
          <w:rFonts w:asciiTheme="minorBidi" w:hAnsiTheme="minorBidi"/>
          <w:sz w:val="22"/>
        </w:rPr>
        <w:t xml:space="preserve">Le </w:t>
      </w:r>
      <w:r w:rsidRPr="00215933">
        <w:rPr>
          <w:rFonts w:asciiTheme="minorBidi" w:hAnsiTheme="minorBidi"/>
          <w:b/>
          <w:sz w:val="22"/>
        </w:rPr>
        <w:t>Président</w:t>
      </w:r>
      <w:r w:rsidRPr="00215933">
        <w:rPr>
          <w:rFonts w:asciiTheme="minorBidi" w:hAnsiTheme="minorBidi"/>
          <w:sz w:val="22"/>
        </w:rPr>
        <w:t xml:space="preserve"> a répondu favorablement, suggérant au Comité d</w:t>
      </w:r>
      <w:r w:rsidR="00A367B7" w:rsidRPr="00215933">
        <w:rPr>
          <w:rFonts w:asciiTheme="minorBidi" w:hAnsiTheme="minorBidi"/>
          <w:sz w:val="22"/>
        </w:rPr>
        <w:t>’</w:t>
      </w:r>
      <w:r w:rsidRPr="00215933">
        <w:rPr>
          <w:rFonts w:asciiTheme="minorBidi" w:hAnsiTheme="minorBidi"/>
          <w:sz w:val="22"/>
        </w:rPr>
        <w:t>accepter cette proposition par acclamation. Le Comité a décidé à l</w:t>
      </w:r>
      <w:r w:rsidR="00A367B7" w:rsidRPr="00215933">
        <w:rPr>
          <w:rFonts w:asciiTheme="minorBidi" w:hAnsiTheme="minorBidi"/>
          <w:sz w:val="22"/>
        </w:rPr>
        <w:t>’</w:t>
      </w:r>
      <w:r w:rsidRPr="00215933">
        <w:rPr>
          <w:rFonts w:asciiTheme="minorBidi" w:hAnsiTheme="minorBidi"/>
          <w:sz w:val="22"/>
        </w:rPr>
        <w:t>unanimité d</w:t>
      </w:r>
      <w:r w:rsidR="00A367B7" w:rsidRPr="00215933">
        <w:rPr>
          <w:rFonts w:asciiTheme="minorBidi" w:hAnsiTheme="minorBidi"/>
          <w:sz w:val="22"/>
        </w:rPr>
        <w:t>’</w:t>
      </w:r>
      <w:r w:rsidRPr="00215933">
        <w:rPr>
          <w:rFonts w:asciiTheme="minorBidi" w:hAnsiTheme="minorBidi"/>
          <w:sz w:val="22"/>
        </w:rPr>
        <w:t>organiser la session à Xiamen du 30 novembre au 5 décembre 2026. Le</w:t>
      </w:r>
      <w:r w:rsidRPr="00215933">
        <w:t xml:space="preserve"> </w:t>
      </w:r>
      <w:r w:rsidRPr="00215933">
        <w:rPr>
          <w:rFonts w:asciiTheme="minorBidi" w:hAnsiTheme="minorBidi"/>
          <w:b/>
          <w:sz w:val="22"/>
        </w:rPr>
        <w:t xml:space="preserve">Président a déclaré la </w:t>
      </w:r>
      <w:r w:rsidR="00E34B6C" w:rsidRPr="00215933">
        <w:rPr>
          <w:rFonts w:asciiTheme="minorBidi" w:hAnsiTheme="minorBidi"/>
          <w:b/>
          <w:sz w:val="22"/>
        </w:rPr>
        <w:t>D</w:t>
      </w:r>
      <w:r w:rsidRPr="00215933">
        <w:rPr>
          <w:rFonts w:asciiTheme="minorBidi" w:hAnsiTheme="minorBidi"/>
          <w:b/>
          <w:sz w:val="22"/>
        </w:rPr>
        <w:t xml:space="preserve">écision </w:t>
      </w:r>
      <w:hyperlink r:id="rId216" w:history="1">
        <w:r w:rsidRPr="00215933">
          <w:rPr>
            <w:rStyle w:val="Hyperlink"/>
            <w:rFonts w:asciiTheme="minorBidi" w:hAnsiTheme="minorBidi"/>
            <w:b/>
            <w:bCs/>
            <w:sz w:val="22"/>
          </w:rPr>
          <w:t>20.COM 18</w:t>
        </w:r>
      </w:hyperlink>
      <w:r w:rsidRPr="00215933">
        <w:rPr>
          <w:rFonts w:asciiTheme="minorBidi" w:hAnsiTheme="minorBidi"/>
          <w:b/>
          <w:sz w:val="22"/>
        </w:rPr>
        <w:t xml:space="preserve"> adoptée.</w:t>
      </w:r>
    </w:p>
    <w:p w14:paraId="138D47C1" w14:textId="2F2DA4DA" w:rsidR="002D04A2" w:rsidRPr="00215933" w:rsidRDefault="002D04A2" w:rsidP="002D04A2">
      <w:pPr>
        <w:pStyle w:val="decisionelement"/>
        <w:snapToGrid w:val="0"/>
        <w:spacing w:before="0" w:beforeAutospacing="0" w:after="120" w:afterAutospacing="0"/>
        <w:ind w:left="567"/>
        <w:jc w:val="center"/>
        <w:rPr>
          <w:rFonts w:asciiTheme="minorBidi" w:hAnsiTheme="minorBidi" w:cstheme="minorBidi"/>
          <w:i/>
          <w:iCs/>
          <w:sz w:val="22"/>
          <w:szCs w:val="22"/>
        </w:rPr>
      </w:pPr>
      <w:r w:rsidRPr="00215933">
        <w:rPr>
          <w:rFonts w:asciiTheme="minorBidi" w:hAnsiTheme="minorBidi"/>
          <w:i/>
          <w:sz w:val="22"/>
        </w:rPr>
        <w:t>[Une vidéo</w:t>
      </w:r>
      <w:r w:rsidR="00E34B6C" w:rsidRPr="00215933">
        <w:rPr>
          <w:rFonts w:asciiTheme="minorBidi" w:hAnsiTheme="minorBidi"/>
          <w:i/>
          <w:sz w:val="22"/>
        </w:rPr>
        <w:t xml:space="preserve"> à propos du pays hôte</w:t>
      </w:r>
      <w:r w:rsidRPr="00215933">
        <w:rPr>
          <w:rFonts w:asciiTheme="minorBidi" w:hAnsiTheme="minorBidi"/>
          <w:i/>
          <w:sz w:val="22"/>
        </w:rPr>
        <w:t xml:space="preserve"> a été diffusée]</w:t>
      </w:r>
    </w:p>
    <w:p w14:paraId="2E066C8A" w14:textId="76089261" w:rsidR="002D04A2" w:rsidRPr="00215933" w:rsidRDefault="002D04A2" w:rsidP="002D04A2">
      <w:pPr>
        <w:pStyle w:val="ListParagraph"/>
        <w:numPr>
          <w:ilvl w:val="0"/>
          <w:numId w:val="23"/>
        </w:numPr>
        <w:tabs>
          <w:tab w:val="left" w:pos="1134"/>
        </w:tabs>
        <w:snapToGrid w:val="0"/>
        <w:ind w:left="567" w:hanging="567"/>
        <w:jc w:val="both"/>
        <w:rPr>
          <w:rFonts w:asciiTheme="minorBidi" w:hAnsiTheme="minorBidi" w:cstheme="minorBidi"/>
          <w:sz w:val="22"/>
          <w:szCs w:val="22"/>
        </w:rPr>
      </w:pPr>
      <w:r w:rsidRPr="00215933">
        <w:rPr>
          <w:rFonts w:asciiTheme="minorBidi" w:hAnsiTheme="minorBidi"/>
          <w:sz w:val="22"/>
        </w:rPr>
        <w:t xml:space="preserve">La délégation de la </w:t>
      </w:r>
      <w:r w:rsidRPr="00215933">
        <w:rPr>
          <w:rFonts w:asciiTheme="minorBidi" w:hAnsiTheme="minorBidi"/>
          <w:b/>
          <w:sz w:val="22"/>
        </w:rPr>
        <w:t>Chine</w:t>
      </w:r>
      <w:r w:rsidRPr="00215933">
        <w:rPr>
          <w:rFonts w:asciiTheme="minorBidi" w:hAnsiTheme="minorBidi"/>
          <w:sz w:val="22"/>
        </w:rPr>
        <w:t xml:space="preserve"> a remercié l</w:t>
      </w:r>
      <w:r w:rsidR="00A367B7" w:rsidRPr="00215933">
        <w:rPr>
          <w:rFonts w:asciiTheme="minorBidi" w:hAnsiTheme="minorBidi"/>
          <w:sz w:val="22"/>
        </w:rPr>
        <w:t>’</w:t>
      </w:r>
      <w:r w:rsidRPr="00215933">
        <w:rPr>
          <w:rFonts w:asciiTheme="minorBidi" w:hAnsiTheme="minorBidi"/>
          <w:sz w:val="22"/>
        </w:rPr>
        <w:t>Inde pour son hospitalité et le Secrétariat pour son travail de préparation, soulignant que cette session avait été mémorable. La délégation a également remercié les membres du Comité et le Secrétariat de lui avoir fait confiance en confiant à la Chine l</w:t>
      </w:r>
      <w:r w:rsidR="00A367B7" w:rsidRPr="00215933">
        <w:rPr>
          <w:rFonts w:asciiTheme="minorBidi" w:hAnsiTheme="minorBidi"/>
          <w:sz w:val="22"/>
        </w:rPr>
        <w:t>’</w:t>
      </w:r>
      <w:r w:rsidRPr="00215933">
        <w:rPr>
          <w:rFonts w:asciiTheme="minorBidi" w:hAnsiTheme="minorBidi"/>
          <w:sz w:val="22"/>
        </w:rPr>
        <w:t>organisation de la vingt</w:t>
      </w:r>
      <w:r w:rsidRPr="00215933">
        <w:rPr>
          <w:rFonts w:asciiTheme="minorBidi" w:hAnsiTheme="minorBidi"/>
          <w:sz w:val="22"/>
        </w:rPr>
        <w:noBreakHyphen/>
        <w:t>et</w:t>
      </w:r>
      <w:r w:rsidRPr="00215933">
        <w:rPr>
          <w:rFonts w:asciiTheme="minorBidi" w:hAnsiTheme="minorBidi"/>
          <w:sz w:val="22"/>
        </w:rPr>
        <w:noBreakHyphen/>
        <w:t>unième session. La délégation de la Chine considérait l</w:t>
      </w:r>
      <w:r w:rsidR="00A367B7" w:rsidRPr="00215933">
        <w:rPr>
          <w:rFonts w:asciiTheme="minorBidi" w:hAnsiTheme="minorBidi"/>
          <w:sz w:val="22"/>
        </w:rPr>
        <w:t>’</w:t>
      </w:r>
      <w:r w:rsidRPr="00215933">
        <w:rPr>
          <w:rFonts w:asciiTheme="minorBidi" w:hAnsiTheme="minorBidi"/>
          <w:sz w:val="22"/>
        </w:rPr>
        <w:t>organisation de cette session comme un honneur et une responsabilité, et a réaffirmé sa volonté de s</w:t>
      </w:r>
      <w:r w:rsidR="00A367B7" w:rsidRPr="00215933">
        <w:rPr>
          <w:rFonts w:asciiTheme="minorBidi" w:hAnsiTheme="minorBidi"/>
          <w:sz w:val="22"/>
        </w:rPr>
        <w:t>’</w:t>
      </w:r>
      <w:r w:rsidRPr="00215933">
        <w:rPr>
          <w:rFonts w:asciiTheme="minorBidi" w:hAnsiTheme="minorBidi"/>
          <w:sz w:val="22"/>
        </w:rPr>
        <w:t>appuyer sur son expérience passée pour garantir une organisation sans faille et un séjour agréable à toutes les délégations. La délégation a décrit Xiamen comme une ville côtière dotée d</w:t>
      </w:r>
      <w:r w:rsidR="00A367B7" w:rsidRPr="00215933">
        <w:rPr>
          <w:rFonts w:asciiTheme="minorBidi" w:hAnsiTheme="minorBidi"/>
          <w:sz w:val="22"/>
        </w:rPr>
        <w:t>’</w:t>
      </w:r>
      <w:r w:rsidRPr="00215933">
        <w:rPr>
          <w:rFonts w:asciiTheme="minorBidi" w:hAnsiTheme="minorBidi"/>
          <w:sz w:val="22"/>
        </w:rPr>
        <w:t>un riche patrimoine culturel et d</w:t>
      </w:r>
      <w:r w:rsidR="00A367B7" w:rsidRPr="00215933">
        <w:rPr>
          <w:rFonts w:asciiTheme="minorBidi" w:hAnsiTheme="minorBidi"/>
          <w:sz w:val="22"/>
        </w:rPr>
        <w:t>’</w:t>
      </w:r>
      <w:r w:rsidRPr="00215933">
        <w:rPr>
          <w:rFonts w:asciiTheme="minorBidi" w:hAnsiTheme="minorBidi"/>
          <w:sz w:val="22"/>
        </w:rPr>
        <w:t>une solide tradition en matière de sauvegarde du patrimoine culturel immatériel. La délégation a invité tous les participants à assister à la vingt</w:t>
      </w:r>
      <w:r w:rsidRPr="00215933">
        <w:rPr>
          <w:rFonts w:asciiTheme="minorBidi" w:hAnsiTheme="minorBidi"/>
          <w:sz w:val="22"/>
        </w:rPr>
        <w:noBreakHyphen/>
        <w:t>et</w:t>
      </w:r>
      <w:r w:rsidRPr="00215933">
        <w:rPr>
          <w:rFonts w:asciiTheme="minorBidi" w:hAnsiTheme="minorBidi"/>
          <w:sz w:val="22"/>
        </w:rPr>
        <w:noBreakHyphen/>
        <w:t>unième session du Comité à Xiamen, se déclarant convaincue que celle-ci contribuerait à insuffler un nouvel élan aux efforts de sauvegarde, en réservant un accueil chaleureux à toutes les délégations.</w:t>
      </w:r>
    </w:p>
    <w:p w14:paraId="477EB12A" w14:textId="765B6601" w:rsidR="002D04A2" w:rsidRPr="00215933" w:rsidRDefault="002D04A2" w:rsidP="002D04A2">
      <w:pPr>
        <w:pStyle w:val="ListParagraph"/>
        <w:numPr>
          <w:ilvl w:val="0"/>
          <w:numId w:val="23"/>
        </w:numPr>
        <w:tabs>
          <w:tab w:val="left" w:pos="1134"/>
        </w:tabs>
        <w:snapToGrid w:val="0"/>
        <w:ind w:left="567" w:hanging="567"/>
        <w:jc w:val="both"/>
        <w:rPr>
          <w:rFonts w:asciiTheme="minorBidi" w:hAnsiTheme="minorBidi" w:cstheme="minorBidi"/>
          <w:sz w:val="22"/>
          <w:szCs w:val="22"/>
        </w:rPr>
      </w:pPr>
      <w:r w:rsidRPr="00215933">
        <w:rPr>
          <w:rFonts w:asciiTheme="minorBidi" w:hAnsiTheme="minorBidi"/>
          <w:sz w:val="22"/>
        </w:rPr>
        <w:t xml:space="preserve">Le </w:t>
      </w:r>
      <w:r w:rsidRPr="00215933">
        <w:rPr>
          <w:rFonts w:asciiTheme="minorBidi" w:hAnsiTheme="minorBidi"/>
          <w:b/>
          <w:sz w:val="22"/>
        </w:rPr>
        <w:t>Président</w:t>
      </w:r>
      <w:r w:rsidRPr="00215933">
        <w:rPr>
          <w:rFonts w:asciiTheme="minorBidi" w:hAnsiTheme="minorBidi"/>
          <w:sz w:val="22"/>
        </w:rPr>
        <w:t xml:space="preserve"> a remercié la Chine pour son invitation et s</w:t>
      </w:r>
      <w:r w:rsidR="00A367B7" w:rsidRPr="00215933">
        <w:rPr>
          <w:rFonts w:asciiTheme="minorBidi" w:hAnsiTheme="minorBidi"/>
          <w:sz w:val="22"/>
        </w:rPr>
        <w:t>’</w:t>
      </w:r>
      <w:r w:rsidRPr="00215933">
        <w:rPr>
          <w:rFonts w:asciiTheme="minorBidi" w:hAnsiTheme="minorBidi"/>
          <w:sz w:val="22"/>
        </w:rPr>
        <w:t>est dit impatient de découvrir prochainement l</w:t>
      </w:r>
      <w:r w:rsidR="00A367B7" w:rsidRPr="00215933">
        <w:rPr>
          <w:rFonts w:asciiTheme="minorBidi" w:hAnsiTheme="minorBidi"/>
          <w:sz w:val="22"/>
        </w:rPr>
        <w:t>’</w:t>
      </w:r>
      <w:r w:rsidRPr="00215933">
        <w:rPr>
          <w:rFonts w:asciiTheme="minorBidi" w:hAnsiTheme="minorBidi"/>
          <w:sz w:val="22"/>
        </w:rPr>
        <w:t>hospitalité et le patrimoine vivant de ce pays.</w:t>
      </w:r>
    </w:p>
    <w:p w14:paraId="625F7997" w14:textId="610F397E" w:rsidR="002D04A2" w:rsidRPr="00215933" w:rsidRDefault="002D04A2" w:rsidP="00646C54">
      <w:pPr>
        <w:pStyle w:val="Orateurengris"/>
        <w:keepNext/>
        <w:keepLines/>
        <w:tabs>
          <w:tab w:val="clear" w:pos="709"/>
          <w:tab w:val="clear" w:pos="1418"/>
          <w:tab w:val="clear" w:pos="2126"/>
          <w:tab w:val="clear" w:pos="2835"/>
        </w:tabs>
        <w:spacing w:before="360"/>
        <w:rPr>
          <w:rFonts w:eastAsia="Malgun Gothic"/>
          <w:b/>
          <w:bCs/>
          <w:u w:val="single"/>
          <w:lang w:val="fr-FR"/>
        </w:rPr>
      </w:pPr>
      <w:r w:rsidRPr="00215933">
        <w:rPr>
          <w:b/>
          <w:u w:val="single"/>
          <w:lang w:val="fr-FR"/>
        </w:rPr>
        <w:t>POINT 19 DE L</w:t>
      </w:r>
      <w:r w:rsidR="00A367B7" w:rsidRPr="00215933">
        <w:rPr>
          <w:b/>
          <w:u w:val="single"/>
          <w:lang w:val="fr-FR"/>
        </w:rPr>
        <w:t>’</w:t>
      </w:r>
      <w:r w:rsidRPr="00215933">
        <w:rPr>
          <w:b/>
          <w:u w:val="single"/>
          <w:lang w:val="fr-FR"/>
        </w:rPr>
        <w:t>ORDRE DU JOUR</w:t>
      </w:r>
    </w:p>
    <w:p w14:paraId="03C86DD3" w14:textId="26C90DF0" w:rsidR="002D04A2" w:rsidRPr="00215933" w:rsidRDefault="002D04A2" w:rsidP="002D04A2">
      <w:pPr>
        <w:pStyle w:val="Orateurengris"/>
        <w:keepNext/>
        <w:keepLines/>
        <w:tabs>
          <w:tab w:val="clear" w:pos="709"/>
          <w:tab w:val="clear" w:pos="1418"/>
          <w:tab w:val="clear" w:pos="2126"/>
          <w:tab w:val="clear" w:pos="2835"/>
        </w:tabs>
        <w:rPr>
          <w:rFonts w:eastAsia="Malgun Gothic"/>
          <w:b/>
          <w:bCs/>
          <w:caps/>
          <w:lang w:val="fr-FR"/>
        </w:rPr>
      </w:pPr>
      <w:r w:rsidRPr="00215933">
        <w:rPr>
          <w:b/>
          <w:caps/>
          <w:lang w:val="fr-FR"/>
        </w:rPr>
        <w:t>Élection des membres du Bureau de la vingt-et-uni</w:t>
      </w:r>
      <w:r w:rsidR="00EE2703" w:rsidRPr="00215933">
        <w:rPr>
          <w:b/>
          <w:caps/>
          <w:lang w:val="fr-FR"/>
        </w:rPr>
        <w:t>È</w:t>
      </w:r>
      <w:r w:rsidRPr="00215933">
        <w:rPr>
          <w:b/>
          <w:caps/>
          <w:lang w:val="fr-FR"/>
        </w:rPr>
        <w:t>me session du Comit</w:t>
      </w:r>
      <w:r w:rsidR="00EE2703" w:rsidRPr="00215933">
        <w:rPr>
          <w:b/>
          <w:caps/>
          <w:lang w:val="fr-FR"/>
        </w:rPr>
        <w:t>É</w:t>
      </w:r>
    </w:p>
    <w:p w14:paraId="3B29F492" w14:textId="77777777" w:rsidR="002D04A2" w:rsidRPr="00215933" w:rsidRDefault="002D04A2" w:rsidP="00646C54">
      <w:pPr>
        <w:pStyle w:val="Orateurengris"/>
        <w:keepNext/>
        <w:keepLines/>
        <w:tabs>
          <w:tab w:val="clear" w:pos="709"/>
          <w:tab w:val="clear" w:pos="1418"/>
          <w:tab w:val="clear" w:pos="2126"/>
          <w:tab w:val="clear" w:pos="2835"/>
        </w:tabs>
        <w:ind w:left="2126" w:hanging="1559"/>
        <w:jc w:val="left"/>
        <w:rPr>
          <w:rFonts w:asciiTheme="minorBidi" w:hAnsiTheme="minorBidi" w:cstheme="minorBidi"/>
          <w:lang w:val="fr-FR"/>
        </w:rPr>
      </w:pPr>
      <w:r w:rsidRPr="00215933">
        <w:rPr>
          <w:rStyle w:val="Heading1Char"/>
          <w:rFonts w:asciiTheme="minorBidi" w:hAnsiTheme="minorBidi"/>
          <w:b/>
          <w:color w:val="212121"/>
          <w:sz w:val="22"/>
          <w:shd w:val="clear" w:color="auto" w:fill="FFFFFF"/>
          <w:lang w:val="fr-FR"/>
        </w:rPr>
        <w:t>Document</w:t>
      </w:r>
      <w:r w:rsidRPr="00215933">
        <w:rPr>
          <w:rStyle w:val="Heading1Char"/>
          <w:rFonts w:asciiTheme="minorBidi" w:hAnsiTheme="minorBidi"/>
          <w:color w:val="212121"/>
          <w:sz w:val="22"/>
          <w:shd w:val="clear" w:color="auto" w:fill="FFFFFF"/>
          <w:lang w:val="fr-FR"/>
        </w:rPr>
        <w:t> </w:t>
      </w:r>
      <w:r w:rsidRPr="00215933">
        <w:rPr>
          <w:rStyle w:val="Heading1Char"/>
          <w:rFonts w:asciiTheme="minorBidi" w:hAnsiTheme="minorBidi"/>
          <w:b/>
          <w:bCs/>
          <w:color w:val="212121"/>
          <w:sz w:val="22"/>
          <w:shd w:val="clear" w:color="auto" w:fill="FFFFFF"/>
          <w:lang w:val="fr-FR"/>
        </w:rPr>
        <w:t>:</w:t>
      </w:r>
      <w:r w:rsidRPr="00215933">
        <w:rPr>
          <w:rStyle w:val="Heading1Char"/>
          <w:rFonts w:asciiTheme="minorBidi" w:hAnsiTheme="minorBidi"/>
          <w:color w:val="212121"/>
          <w:sz w:val="22"/>
          <w:shd w:val="clear" w:color="auto" w:fill="FFFFFF"/>
          <w:lang w:val="fr-FR"/>
        </w:rPr>
        <w:tab/>
      </w:r>
      <w:hyperlink r:id="rId217" w:history="1">
        <w:r w:rsidRPr="00215933">
          <w:rPr>
            <w:rStyle w:val="Hyperlink"/>
            <w:rFonts w:asciiTheme="minorBidi" w:hAnsiTheme="minorBidi"/>
            <w:i/>
            <w:iCs/>
            <w:lang w:val="fr-FR"/>
          </w:rPr>
          <w:t>LHE/25/20.COM/19</w:t>
        </w:r>
      </w:hyperlink>
    </w:p>
    <w:p w14:paraId="5398525D" w14:textId="77777777" w:rsidR="002D04A2" w:rsidRPr="00215933" w:rsidRDefault="002D04A2" w:rsidP="002D04A2">
      <w:pPr>
        <w:pStyle w:val="ListParagraph"/>
        <w:tabs>
          <w:tab w:val="left" w:pos="1134"/>
        </w:tabs>
        <w:snapToGrid w:val="0"/>
        <w:ind w:left="567"/>
        <w:jc w:val="both"/>
        <w:rPr>
          <w:rFonts w:asciiTheme="minorBidi" w:hAnsiTheme="minorBidi"/>
        </w:rPr>
      </w:pPr>
      <w:r w:rsidRPr="00215933">
        <w:rPr>
          <w:rFonts w:asciiTheme="minorBidi" w:hAnsiTheme="minorBidi"/>
          <w:b/>
          <w:sz w:val="22"/>
        </w:rPr>
        <w:t xml:space="preserve">Décision : </w:t>
      </w:r>
      <w:r w:rsidRPr="00215933">
        <w:rPr>
          <w:rFonts w:asciiTheme="minorBidi" w:hAnsiTheme="minorBidi"/>
          <w:b/>
          <w:sz w:val="22"/>
        </w:rPr>
        <w:tab/>
      </w:r>
      <w:hyperlink r:id="rId218" w:history="1">
        <w:r w:rsidRPr="00215933">
          <w:rPr>
            <w:rStyle w:val="Hyperlink"/>
            <w:rFonts w:ascii="Arial" w:hAnsi="Arial"/>
            <w:i/>
            <w:iCs/>
            <w:snapToGrid w:val="0"/>
          </w:rPr>
          <w:t>20.COM 19</w:t>
        </w:r>
      </w:hyperlink>
    </w:p>
    <w:p w14:paraId="159CA503" w14:textId="4ED6F0A3" w:rsidR="002D04A2" w:rsidRPr="00215933" w:rsidRDefault="002D04A2" w:rsidP="002D04A2">
      <w:pPr>
        <w:pStyle w:val="ListParagraph"/>
        <w:numPr>
          <w:ilvl w:val="0"/>
          <w:numId w:val="23"/>
        </w:numPr>
        <w:tabs>
          <w:tab w:val="left" w:pos="1134"/>
        </w:tabs>
        <w:snapToGrid w:val="0"/>
        <w:ind w:left="567" w:hanging="567"/>
        <w:jc w:val="both"/>
        <w:rPr>
          <w:rFonts w:asciiTheme="minorBidi" w:hAnsiTheme="minorBidi" w:cstheme="minorBidi"/>
          <w:sz w:val="22"/>
          <w:szCs w:val="22"/>
        </w:rPr>
      </w:pPr>
      <w:r w:rsidRPr="00215933">
        <w:rPr>
          <w:rFonts w:asciiTheme="minorBidi" w:hAnsiTheme="minorBidi"/>
          <w:sz w:val="22"/>
        </w:rPr>
        <w:t xml:space="preserve">Le </w:t>
      </w:r>
      <w:r w:rsidRPr="00215933">
        <w:rPr>
          <w:rFonts w:asciiTheme="minorBidi" w:hAnsiTheme="minorBidi"/>
          <w:b/>
          <w:sz w:val="22"/>
        </w:rPr>
        <w:t>Président</w:t>
      </w:r>
      <w:r w:rsidRPr="00215933">
        <w:rPr>
          <w:rFonts w:asciiTheme="minorBidi" w:hAnsiTheme="minorBidi"/>
          <w:sz w:val="22"/>
        </w:rPr>
        <w:t xml:space="preserve"> est passé au point 19 de l</w:t>
      </w:r>
      <w:r w:rsidR="00A367B7" w:rsidRPr="00215933">
        <w:rPr>
          <w:rFonts w:asciiTheme="minorBidi" w:hAnsiTheme="minorBidi"/>
          <w:sz w:val="22"/>
        </w:rPr>
        <w:t>’</w:t>
      </w:r>
      <w:r w:rsidRPr="00215933">
        <w:rPr>
          <w:rFonts w:asciiTheme="minorBidi" w:hAnsiTheme="minorBidi"/>
          <w:sz w:val="22"/>
        </w:rPr>
        <w:t>ordre du jour, l</w:t>
      </w:r>
      <w:r w:rsidR="00A367B7" w:rsidRPr="00215933">
        <w:rPr>
          <w:rFonts w:asciiTheme="minorBidi" w:hAnsiTheme="minorBidi"/>
          <w:sz w:val="22"/>
        </w:rPr>
        <w:t>’</w:t>
      </w:r>
      <w:r w:rsidRPr="00215933">
        <w:rPr>
          <w:rFonts w:asciiTheme="minorBidi" w:hAnsiTheme="minorBidi"/>
          <w:sz w:val="22"/>
        </w:rPr>
        <w:t>élection des membres du Bureau de la vingt</w:t>
      </w:r>
      <w:r w:rsidRPr="00215933">
        <w:rPr>
          <w:rFonts w:asciiTheme="minorBidi" w:hAnsiTheme="minorBidi"/>
          <w:sz w:val="22"/>
        </w:rPr>
        <w:noBreakHyphen/>
        <w:t>et</w:t>
      </w:r>
      <w:r w:rsidRPr="00215933">
        <w:rPr>
          <w:rFonts w:asciiTheme="minorBidi" w:hAnsiTheme="minorBidi"/>
          <w:sz w:val="22"/>
        </w:rPr>
        <w:noBreakHyphen/>
        <w:t>unième session du Comité.</w:t>
      </w:r>
    </w:p>
    <w:p w14:paraId="357314CB" w14:textId="3F8EED6A" w:rsidR="002D04A2" w:rsidRPr="00215933" w:rsidRDefault="002D04A2" w:rsidP="002D04A2">
      <w:pPr>
        <w:pStyle w:val="ListParagraph"/>
        <w:numPr>
          <w:ilvl w:val="0"/>
          <w:numId w:val="23"/>
        </w:numPr>
        <w:tabs>
          <w:tab w:val="left" w:pos="1134"/>
        </w:tabs>
        <w:snapToGrid w:val="0"/>
        <w:ind w:left="567" w:hanging="567"/>
        <w:jc w:val="both"/>
        <w:rPr>
          <w:rFonts w:asciiTheme="minorBidi" w:hAnsiTheme="minorBidi" w:cstheme="minorBidi"/>
          <w:sz w:val="22"/>
          <w:szCs w:val="22"/>
        </w:rPr>
      </w:pPr>
      <w:r w:rsidRPr="00215933">
        <w:rPr>
          <w:rFonts w:asciiTheme="minorBidi" w:hAnsiTheme="minorBidi"/>
          <w:sz w:val="22"/>
        </w:rPr>
        <w:t xml:space="preserve">La </w:t>
      </w:r>
      <w:r w:rsidRPr="00215933">
        <w:rPr>
          <w:rFonts w:asciiTheme="minorBidi" w:hAnsiTheme="minorBidi"/>
          <w:b/>
          <w:sz w:val="22"/>
        </w:rPr>
        <w:t>Secrétaire</w:t>
      </w:r>
      <w:r w:rsidRPr="00215933">
        <w:rPr>
          <w:rFonts w:asciiTheme="minorBidi" w:hAnsiTheme="minorBidi"/>
          <w:sz w:val="22"/>
        </w:rPr>
        <w:t xml:space="preserve"> s</w:t>
      </w:r>
      <w:r w:rsidR="00A367B7" w:rsidRPr="00215933">
        <w:rPr>
          <w:rFonts w:asciiTheme="minorBidi" w:hAnsiTheme="minorBidi"/>
          <w:sz w:val="22"/>
        </w:rPr>
        <w:t>’</w:t>
      </w:r>
      <w:r w:rsidRPr="00215933">
        <w:rPr>
          <w:rFonts w:asciiTheme="minorBidi" w:hAnsiTheme="minorBidi"/>
          <w:sz w:val="22"/>
        </w:rPr>
        <w:t>est référée aux articles 12 et 13 du Règlement intérieur, qui définissent la composition et le mandat du Bureau. Elle a rappelé que le Bureau comprend le/la Président(e), des Vice-Président(e)s et un(e) Rapporteur(e), qui exerceraient tous leurs fonctions jusqu</w:t>
      </w:r>
      <w:r w:rsidR="00A367B7" w:rsidRPr="00215933">
        <w:rPr>
          <w:rFonts w:asciiTheme="minorBidi" w:hAnsiTheme="minorBidi"/>
          <w:sz w:val="22"/>
        </w:rPr>
        <w:t>’</w:t>
      </w:r>
      <w:r w:rsidRPr="00215933">
        <w:rPr>
          <w:rFonts w:asciiTheme="minorBidi" w:hAnsiTheme="minorBidi"/>
          <w:sz w:val="22"/>
        </w:rPr>
        <w:t>à la fin de la prochaine session ordinaire. Le processus électoral garantissait une représentation géographique équitable et un équilibre entre les différents domaines du patrimoine culturel immatériel. La Secrétaire a précisé que les membres du Bureau doivent être élus parmi les douze membres du Comité dont le mandat court jusqu</w:t>
      </w:r>
      <w:r w:rsidR="00A367B7" w:rsidRPr="00215933">
        <w:rPr>
          <w:rFonts w:asciiTheme="minorBidi" w:hAnsiTheme="minorBidi"/>
          <w:sz w:val="22"/>
        </w:rPr>
        <w:t>’</w:t>
      </w:r>
      <w:r w:rsidRPr="00215933">
        <w:rPr>
          <w:rFonts w:asciiTheme="minorBidi" w:hAnsiTheme="minorBidi"/>
          <w:sz w:val="22"/>
        </w:rPr>
        <w:t xml:space="preserve">en 2028. Selon la pratique du Comité, </w:t>
      </w:r>
      <w:r w:rsidRPr="00215933">
        <w:rPr>
          <w:rFonts w:asciiTheme="minorBidi" w:hAnsiTheme="minorBidi"/>
          <w:sz w:val="22"/>
        </w:rPr>
        <w:lastRenderedPageBreak/>
        <w:t>tous les groupes électoraux étaient représentés au sein du Bureau, notamment par l</w:t>
      </w:r>
      <w:r w:rsidR="00A367B7" w:rsidRPr="00215933">
        <w:rPr>
          <w:rFonts w:asciiTheme="minorBidi" w:hAnsiTheme="minorBidi"/>
          <w:sz w:val="22"/>
        </w:rPr>
        <w:t>’</w:t>
      </w:r>
      <w:r w:rsidRPr="00215933">
        <w:rPr>
          <w:rFonts w:asciiTheme="minorBidi" w:hAnsiTheme="minorBidi"/>
          <w:sz w:val="22"/>
        </w:rPr>
        <w:t>intermédiaire du/de la Président(e) et des Vice-Président(e)s. Le/La Rapporteur(e) était tenu(e) de rester neutre et de s</w:t>
      </w:r>
      <w:r w:rsidR="00A367B7" w:rsidRPr="00215933">
        <w:rPr>
          <w:rFonts w:asciiTheme="minorBidi" w:hAnsiTheme="minorBidi"/>
          <w:sz w:val="22"/>
        </w:rPr>
        <w:t>’</w:t>
      </w:r>
      <w:r w:rsidRPr="00215933">
        <w:rPr>
          <w:rFonts w:asciiTheme="minorBidi" w:hAnsiTheme="minorBidi"/>
          <w:sz w:val="22"/>
        </w:rPr>
        <w:t>abstenir d</w:t>
      </w:r>
      <w:r w:rsidR="00A367B7" w:rsidRPr="00215933">
        <w:rPr>
          <w:rFonts w:asciiTheme="minorBidi" w:hAnsiTheme="minorBidi"/>
          <w:sz w:val="22"/>
        </w:rPr>
        <w:t>’</w:t>
      </w:r>
      <w:r w:rsidRPr="00215933">
        <w:rPr>
          <w:rFonts w:asciiTheme="minorBidi" w:hAnsiTheme="minorBidi"/>
          <w:sz w:val="22"/>
        </w:rPr>
        <w:t>exprimer des opinions ou de voter pendant la session.</w:t>
      </w:r>
    </w:p>
    <w:p w14:paraId="1AF18C23" w14:textId="77777777" w:rsidR="002D04A2" w:rsidRPr="00215933" w:rsidRDefault="002D04A2" w:rsidP="002D04A2">
      <w:pPr>
        <w:pStyle w:val="ListParagraph"/>
        <w:numPr>
          <w:ilvl w:val="0"/>
          <w:numId w:val="23"/>
        </w:numPr>
        <w:tabs>
          <w:tab w:val="left" w:pos="1134"/>
        </w:tabs>
        <w:snapToGrid w:val="0"/>
        <w:ind w:left="567" w:hanging="567"/>
        <w:jc w:val="both"/>
        <w:rPr>
          <w:rFonts w:asciiTheme="minorBidi" w:hAnsiTheme="minorBidi" w:cstheme="minorBidi"/>
          <w:sz w:val="22"/>
          <w:szCs w:val="22"/>
        </w:rPr>
      </w:pPr>
      <w:r w:rsidRPr="00215933">
        <w:rPr>
          <w:rFonts w:asciiTheme="minorBidi" w:hAnsiTheme="minorBidi"/>
          <w:sz w:val="22"/>
        </w:rPr>
        <w:t xml:space="preserve">Le </w:t>
      </w:r>
      <w:r w:rsidRPr="00215933">
        <w:rPr>
          <w:rFonts w:asciiTheme="minorBidi" w:hAnsiTheme="minorBidi"/>
          <w:b/>
          <w:sz w:val="22"/>
        </w:rPr>
        <w:t>Président</w:t>
      </w:r>
      <w:r w:rsidRPr="00215933">
        <w:rPr>
          <w:rFonts w:asciiTheme="minorBidi" w:hAnsiTheme="minorBidi"/>
          <w:sz w:val="22"/>
        </w:rPr>
        <w:t xml:space="preserve"> a demandé à la Chine si un/une Président(e) à titre personnel avait été désigné(e) pour la vingt</w:t>
      </w:r>
      <w:r w:rsidRPr="00215933">
        <w:rPr>
          <w:rFonts w:asciiTheme="minorBidi" w:hAnsiTheme="minorBidi"/>
          <w:sz w:val="22"/>
        </w:rPr>
        <w:noBreakHyphen/>
        <w:t>et</w:t>
      </w:r>
      <w:r w:rsidRPr="00215933">
        <w:rPr>
          <w:rFonts w:asciiTheme="minorBidi" w:hAnsiTheme="minorBidi"/>
          <w:sz w:val="22"/>
        </w:rPr>
        <w:noBreakHyphen/>
        <w:t>unième session.</w:t>
      </w:r>
    </w:p>
    <w:p w14:paraId="3F99CCC4" w14:textId="04F764EE" w:rsidR="002D04A2" w:rsidRPr="00215933" w:rsidRDefault="002D04A2" w:rsidP="002D04A2">
      <w:pPr>
        <w:pStyle w:val="ListParagraph"/>
        <w:numPr>
          <w:ilvl w:val="0"/>
          <w:numId w:val="23"/>
        </w:numPr>
        <w:tabs>
          <w:tab w:val="left" w:pos="1134"/>
        </w:tabs>
        <w:snapToGrid w:val="0"/>
        <w:ind w:left="567" w:hanging="567"/>
        <w:jc w:val="both"/>
        <w:rPr>
          <w:rFonts w:asciiTheme="minorBidi" w:hAnsiTheme="minorBidi" w:cstheme="minorBidi"/>
          <w:sz w:val="22"/>
          <w:szCs w:val="22"/>
        </w:rPr>
      </w:pPr>
      <w:r w:rsidRPr="00215933">
        <w:rPr>
          <w:rFonts w:asciiTheme="minorBidi" w:hAnsiTheme="minorBidi"/>
          <w:sz w:val="22"/>
        </w:rPr>
        <w:t xml:space="preserve">La délégation de la </w:t>
      </w:r>
      <w:r w:rsidRPr="00215933">
        <w:rPr>
          <w:rFonts w:asciiTheme="minorBidi" w:hAnsiTheme="minorBidi"/>
          <w:b/>
          <w:sz w:val="22"/>
        </w:rPr>
        <w:t>Chine</w:t>
      </w:r>
      <w:r w:rsidRPr="00215933">
        <w:rPr>
          <w:rFonts w:asciiTheme="minorBidi" w:hAnsiTheme="minorBidi"/>
          <w:sz w:val="22"/>
        </w:rPr>
        <w:t xml:space="preserve"> a répondu qu</w:t>
      </w:r>
      <w:r w:rsidR="00A367B7" w:rsidRPr="00215933">
        <w:rPr>
          <w:rFonts w:asciiTheme="minorBidi" w:hAnsiTheme="minorBidi"/>
          <w:sz w:val="22"/>
        </w:rPr>
        <w:t>’</w:t>
      </w:r>
      <w:r w:rsidRPr="00215933">
        <w:rPr>
          <w:rFonts w:asciiTheme="minorBidi" w:hAnsiTheme="minorBidi"/>
          <w:sz w:val="22"/>
        </w:rPr>
        <w:t>elle n</w:t>
      </w:r>
      <w:r w:rsidR="00A367B7" w:rsidRPr="00215933">
        <w:rPr>
          <w:rFonts w:asciiTheme="minorBidi" w:hAnsiTheme="minorBidi"/>
          <w:sz w:val="22"/>
        </w:rPr>
        <w:t>’</w:t>
      </w:r>
      <w:r w:rsidRPr="00215933">
        <w:rPr>
          <w:rFonts w:asciiTheme="minorBidi" w:hAnsiTheme="minorBidi"/>
          <w:sz w:val="22"/>
        </w:rPr>
        <w:t>avait pas encore désigné de Président(e) à titre personnel, le processus étant toujours en cours, mais qu</w:t>
      </w:r>
      <w:r w:rsidR="00A367B7" w:rsidRPr="00215933">
        <w:rPr>
          <w:rFonts w:asciiTheme="minorBidi" w:hAnsiTheme="minorBidi"/>
          <w:sz w:val="22"/>
        </w:rPr>
        <w:t>’</w:t>
      </w:r>
      <w:r w:rsidRPr="00215933">
        <w:rPr>
          <w:rFonts w:asciiTheme="minorBidi" w:hAnsiTheme="minorBidi"/>
          <w:sz w:val="22"/>
        </w:rPr>
        <w:t>elle communiquerait le nom de la personne concernée sous peu.</w:t>
      </w:r>
    </w:p>
    <w:p w14:paraId="0A5161EF" w14:textId="0E6169AC" w:rsidR="002D04A2" w:rsidRPr="00215933" w:rsidRDefault="002D04A2" w:rsidP="002D04A2">
      <w:pPr>
        <w:pStyle w:val="ListParagraph"/>
        <w:numPr>
          <w:ilvl w:val="0"/>
          <w:numId w:val="23"/>
        </w:numPr>
        <w:tabs>
          <w:tab w:val="left" w:pos="1134"/>
        </w:tabs>
        <w:snapToGrid w:val="0"/>
        <w:ind w:left="567" w:hanging="567"/>
        <w:jc w:val="both"/>
        <w:rPr>
          <w:rFonts w:asciiTheme="minorBidi" w:hAnsiTheme="minorBidi" w:cstheme="minorBidi"/>
          <w:sz w:val="22"/>
          <w:szCs w:val="22"/>
        </w:rPr>
      </w:pPr>
      <w:r w:rsidRPr="00215933">
        <w:rPr>
          <w:rFonts w:asciiTheme="minorBidi" w:hAnsiTheme="minorBidi"/>
          <w:sz w:val="22"/>
        </w:rPr>
        <w:t xml:space="preserve">Le </w:t>
      </w:r>
      <w:r w:rsidRPr="00215933">
        <w:rPr>
          <w:rFonts w:asciiTheme="minorBidi" w:hAnsiTheme="minorBidi"/>
          <w:b/>
          <w:sz w:val="22"/>
        </w:rPr>
        <w:t>Président</w:t>
      </w:r>
      <w:r w:rsidRPr="00215933">
        <w:rPr>
          <w:rFonts w:asciiTheme="minorBidi" w:hAnsiTheme="minorBidi"/>
          <w:sz w:val="22"/>
        </w:rPr>
        <w:t xml:space="preserve"> a indiqué que le Comité procèderait à l</w:t>
      </w:r>
      <w:r w:rsidR="00A367B7" w:rsidRPr="00215933">
        <w:rPr>
          <w:rFonts w:asciiTheme="minorBidi" w:hAnsiTheme="minorBidi"/>
          <w:sz w:val="22"/>
        </w:rPr>
        <w:t>’</w:t>
      </w:r>
      <w:r w:rsidRPr="00215933">
        <w:rPr>
          <w:rFonts w:asciiTheme="minorBidi" w:hAnsiTheme="minorBidi"/>
          <w:sz w:val="22"/>
        </w:rPr>
        <w:t>élection de six membres du Bureau issus des différents groupes électoraux, tout en laissant le temps nécessaire pour désigner le/la Président(e). Le Président a proposé que le Comité suspende l</w:t>
      </w:r>
      <w:r w:rsidR="00A367B7" w:rsidRPr="00215933">
        <w:rPr>
          <w:rFonts w:asciiTheme="minorBidi" w:hAnsiTheme="minorBidi"/>
          <w:sz w:val="22"/>
        </w:rPr>
        <w:t>’</w:t>
      </w:r>
      <w:r w:rsidRPr="00215933">
        <w:rPr>
          <w:rFonts w:asciiTheme="minorBidi" w:hAnsiTheme="minorBidi"/>
          <w:sz w:val="22"/>
        </w:rPr>
        <w:t>application d</w:t>
      </w:r>
      <w:r w:rsidR="00A367B7" w:rsidRPr="00215933">
        <w:rPr>
          <w:rFonts w:asciiTheme="minorBidi" w:hAnsiTheme="minorBidi"/>
          <w:sz w:val="22"/>
        </w:rPr>
        <w:t>’</w:t>
      </w:r>
      <w:r w:rsidRPr="00215933">
        <w:rPr>
          <w:rFonts w:asciiTheme="minorBidi" w:hAnsiTheme="minorBidi"/>
          <w:sz w:val="22"/>
        </w:rPr>
        <w:t>une partie de l</w:t>
      </w:r>
      <w:r w:rsidR="00A367B7" w:rsidRPr="00215933">
        <w:rPr>
          <w:rFonts w:asciiTheme="minorBidi" w:hAnsiTheme="minorBidi"/>
          <w:sz w:val="22"/>
        </w:rPr>
        <w:t>’</w:t>
      </w:r>
      <w:r w:rsidRPr="00215933">
        <w:rPr>
          <w:rFonts w:asciiTheme="minorBidi" w:hAnsiTheme="minorBidi"/>
          <w:sz w:val="22"/>
        </w:rPr>
        <w:t>article 13.1 (à la majorité des deux tiers) et autorise le Bureau à désigner un(e) Président(e) par le biais d</w:t>
      </w:r>
      <w:r w:rsidR="00A367B7" w:rsidRPr="00215933">
        <w:rPr>
          <w:rFonts w:asciiTheme="minorBidi" w:hAnsiTheme="minorBidi"/>
          <w:sz w:val="22"/>
        </w:rPr>
        <w:t>’</w:t>
      </w:r>
      <w:r w:rsidRPr="00215933">
        <w:rPr>
          <w:rFonts w:asciiTheme="minorBidi" w:hAnsiTheme="minorBidi"/>
          <w:sz w:val="22"/>
        </w:rPr>
        <w:t>une consultation électronique avec le Comité avant le 31 janvier 2026. Cette procédure avait déjà été utilisée les années précédentes.</w:t>
      </w:r>
    </w:p>
    <w:p w14:paraId="6F26C26C" w14:textId="4A1FB55D" w:rsidR="002D04A2" w:rsidRPr="00215933" w:rsidRDefault="002D04A2" w:rsidP="002D04A2">
      <w:pPr>
        <w:pStyle w:val="ListParagraph"/>
        <w:numPr>
          <w:ilvl w:val="0"/>
          <w:numId w:val="23"/>
        </w:numPr>
        <w:tabs>
          <w:tab w:val="left" w:pos="1134"/>
        </w:tabs>
        <w:snapToGrid w:val="0"/>
        <w:ind w:left="567" w:hanging="567"/>
        <w:jc w:val="both"/>
        <w:rPr>
          <w:rFonts w:asciiTheme="minorBidi" w:hAnsiTheme="minorBidi" w:cstheme="minorBidi"/>
          <w:sz w:val="22"/>
          <w:szCs w:val="22"/>
        </w:rPr>
      </w:pPr>
      <w:r w:rsidRPr="00215933">
        <w:rPr>
          <w:rFonts w:asciiTheme="minorBidi" w:hAnsiTheme="minorBidi"/>
          <w:sz w:val="22"/>
        </w:rPr>
        <w:t>La délégation de l</w:t>
      </w:r>
      <w:r w:rsidR="00A367B7" w:rsidRPr="00215933">
        <w:rPr>
          <w:rFonts w:asciiTheme="minorBidi" w:hAnsiTheme="minorBidi"/>
          <w:sz w:val="22"/>
        </w:rPr>
        <w:t>’</w:t>
      </w:r>
      <w:r w:rsidRPr="00215933">
        <w:rPr>
          <w:rFonts w:asciiTheme="minorBidi" w:hAnsiTheme="minorBidi"/>
          <w:b/>
          <w:sz w:val="22"/>
        </w:rPr>
        <w:t>Allemagne</w:t>
      </w:r>
      <w:r w:rsidRPr="00215933">
        <w:rPr>
          <w:rFonts w:asciiTheme="minorBidi" w:hAnsiTheme="minorBidi"/>
          <w:sz w:val="22"/>
        </w:rPr>
        <w:t xml:space="preserve"> a proposé la candidature de M. Arnaud Lelion-Lupar</w:t>
      </w:r>
      <w:r w:rsidR="00E34B6C" w:rsidRPr="00215933">
        <w:rPr>
          <w:rFonts w:asciiTheme="minorBidi" w:hAnsiTheme="minorBidi"/>
          <w:sz w:val="22"/>
        </w:rPr>
        <w:t>t</w:t>
      </w:r>
      <w:r w:rsidRPr="00215933">
        <w:rPr>
          <w:rFonts w:asciiTheme="minorBidi" w:hAnsiTheme="minorBidi"/>
          <w:sz w:val="22"/>
        </w:rPr>
        <w:t xml:space="preserve"> au poste de Rapporteur de la vingt</w:t>
      </w:r>
      <w:r w:rsidRPr="00215933">
        <w:rPr>
          <w:rFonts w:asciiTheme="minorBidi" w:hAnsiTheme="minorBidi"/>
          <w:sz w:val="22"/>
        </w:rPr>
        <w:noBreakHyphen/>
        <w:t>et</w:t>
      </w:r>
      <w:r w:rsidRPr="00215933">
        <w:rPr>
          <w:rFonts w:asciiTheme="minorBidi" w:hAnsiTheme="minorBidi"/>
          <w:sz w:val="22"/>
        </w:rPr>
        <w:noBreakHyphen/>
        <w:t>unième session.</w:t>
      </w:r>
    </w:p>
    <w:p w14:paraId="3CFD96B5" w14:textId="6DB0F763" w:rsidR="002D04A2" w:rsidRPr="00215933" w:rsidRDefault="002D04A2" w:rsidP="002D04A2">
      <w:pPr>
        <w:pStyle w:val="ListParagraph"/>
        <w:numPr>
          <w:ilvl w:val="0"/>
          <w:numId w:val="23"/>
        </w:numPr>
        <w:tabs>
          <w:tab w:val="left" w:pos="1134"/>
        </w:tabs>
        <w:snapToGrid w:val="0"/>
        <w:ind w:left="567" w:hanging="567"/>
        <w:jc w:val="both"/>
        <w:rPr>
          <w:rFonts w:asciiTheme="minorBidi" w:hAnsiTheme="minorBidi" w:cstheme="minorBidi"/>
          <w:sz w:val="22"/>
          <w:szCs w:val="22"/>
        </w:rPr>
      </w:pPr>
      <w:r w:rsidRPr="00215933">
        <w:rPr>
          <w:rFonts w:asciiTheme="minorBidi" w:hAnsiTheme="minorBidi"/>
          <w:sz w:val="22"/>
        </w:rPr>
        <w:t xml:space="preserve">Le </w:t>
      </w:r>
      <w:r w:rsidRPr="00215933">
        <w:rPr>
          <w:rFonts w:asciiTheme="minorBidi" w:hAnsiTheme="minorBidi"/>
          <w:b/>
          <w:sz w:val="22"/>
        </w:rPr>
        <w:t>Président</w:t>
      </w:r>
      <w:r w:rsidRPr="00215933">
        <w:rPr>
          <w:rFonts w:asciiTheme="minorBidi" w:hAnsiTheme="minorBidi"/>
          <w:sz w:val="22"/>
        </w:rPr>
        <w:t xml:space="preserve"> a pris acte de la proposition et félicité M. Arnaud Lelion-Lupar</w:t>
      </w:r>
      <w:r w:rsidR="00E34B6C" w:rsidRPr="00215933">
        <w:rPr>
          <w:rFonts w:asciiTheme="minorBidi" w:hAnsiTheme="minorBidi"/>
          <w:sz w:val="22"/>
        </w:rPr>
        <w:t>t</w:t>
      </w:r>
      <w:r w:rsidRPr="00215933">
        <w:rPr>
          <w:rFonts w:asciiTheme="minorBidi" w:hAnsiTheme="minorBidi"/>
          <w:sz w:val="22"/>
        </w:rPr>
        <w:t>. Le Président a ensuite invité les membres du Bureau sortants à présenter leurs propositions concernant les Vice-Président(e)s issu(e)s de leurs groupes électoraux respectifs.</w:t>
      </w:r>
    </w:p>
    <w:p w14:paraId="678B5FC3" w14:textId="3D7D8E5F" w:rsidR="002D04A2" w:rsidRPr="00215933" w:rsidRDefault="002D04A2" w:rsidP="002D04A2">
      <w:pPr>
        <w:pStyle w:val="ListParagraph"/>
        <w:numPr>
          <w:ilvl w:val="0"/>
          <w:numId w:val="23"/>
        </w:numPr>
        <w:tabs>
          <w:tab w:val="left" w:pos="1134"/>
        </w:tabs>
        <w:snapToGrid w:val="0"/>
        <w:ind w:left="567" w:hanging="567"/>
        <w:jc w:val="both"/>
        <w:rPr>
          <w:rFonts w:asciiTheme="minorBidi" w:hAnsiTheme="minorBidi" w:cstheme="minorBidi"/>
          <w:sz w:val="22"/>
          <w:szCs w:val="22"/>
        </w:rPr>
      </w:pPr>
      <w:r w:rsidRPr="00215933">
        <w:rPr>
          <w:rFonts w:asciiTheme="minorBidi" w:hAnsiTheme="minorBidi"/>
          <w:color w:val="000000"/>
          <w:sz w:val="22"/>
          <w:shd w:val="clear" w:color="auto" w:fill="FFFFFF" w:themeFill="background1"/>
        </w:rPr>
        <w:t xml:space="preserve">La délégation de la </w:t>
      </w:r>
      <w:r w:rsidRPr="00215933">
        <w:rPr>
          <w:rFonts w:asciiTheme="minorBidi" w:hAnsiTheme="minorBidi"/>
          <w:b/>
          <w:sz w:val="22"/>
        </w:rPr>
        <w:t>France</w:t>
      </w:r>
      <w:r w:rsidRPr="00215933">
        <w:rPr>
          <w:rFonts w:asciiTheme="minorBidi" w:hAnsiTheme="minorBidi"/>
          <w:sz w:val="22"/>
        </w:rPr>
        <w:t xml:space="preserve"> a proposé </w:t>
      </w:r>
      <w:r w:rsidRPr="00215933">
        <w:rPr>
          <w:rFonts w:asciiTheme="minorBidi" w:hAnsiTheme="minorBidi"/>
          <w:color w:val="000000"/>
          <w:sz w:val="22"/>
          <w:shd w:val="clear" w:color="auto" w:fill="FFFFFF" w:themeFill="background1"/>
        </w:rPr>
        <w:t>l</w:t>
      </w:r>
      <w:r w:rsidR="00A367B7" w:rsidRPr="00215933">
        <w:rPr>
          <w:rFonts w:asciiTheme="minorBidi" w:hAnsiTheme="minorBidi"/>
          <w:color w:val="000000"/>
          <w:sz w:val="22"/>
          <w:shd w:val="clear" w:color="auto" w:fill="FFFFFF" w:themeFill="background1"/>
        </w:rPr>
        <w:t>’</w:t>
      </w:r>
      <w:r w:rsidRPr="00215933">
        <w:rPr>
          <w:rFonts w:asciiTheme="minorBidi" w:hAnsiTheme="minorBidi"/>
          <w:color w:val="000000"/>
          <w:sz w:val="22"/>
          <w:shd w:val="clear" w:color="auto" w:fill="FFFFFF" w:themeFill="background1"/>
        </w:rPr>
        <w:t xml:space="preserve">Espagne à la </w:t>
      </w:r>
      <w:r w:rsidRPr="00215933">
        <w:rPr>
          <w:rFonts w:asciiTheme="minorBidi" w:hAnsiTheme="minorBidi"/>
          <w:sz w:val="22"/>
        </w:rPr>
        <w:t>Vice-Présidence pour le</w:t>
      </w:r>
      <w:r w:rsidRPr="00215933">
        <w:rPr>
          <w:rFonts w:asciiTheme="minorBidi" w:hAnsiTheme="minorBidi"/>
          <w:color w:val="000000"/>
          <w:sz w:val="22"/>
          <w:shd w:val="clear" w:color="auto" w:fill="FFFFFF" w:themeFill="background1"/>
        </w:rPr>
        <w:t xml:space="preserve"> Groupe électoral I.</w:t>
      </w:r>
    </w:p>
    <w:p w14:paraId="68E5BD04" w14:textId="14CBA755" w:rsidR="002D04A2" w:rsidRPr="00215933" w:rsidRDefault="002D04A2" w:rsidP="002D04A2">
      <w:pPr>
        <w:pStyle w:val="ListParagraph"/>
        <w:numPr>
          <w:ilvl w:val="0"/>
          <w:numId w:val="23"/>
        </w:numPr>
        <w:tabs>
          <w:tab w:val="left" w:pos="1134"/>
        </w:tabs>
        <w:snapToGrid w:val="0"/>
        <w:ind w:left="567" w:hanging="567"/>
        <w:jc w:val="both"/>
        <w:rPr>
          <w:rFonts w:asciiTheme="minorBidi" w:hAnsiTheme="minorBidi" w:cstheme="minorBidi"/>
          <w:sz w:val="22"/>
          <w:szCs w:val="22"/>
        </w:rPr>
      </w:pPr>
      <w:r w:rsidRPr="00215933">
        <w:rPr>
          <w:rFonts w:asciiTheme="minorBidi" w:hAnsiTheme="minorBidi"/>
          <w:color w:val="000000"/>
          <w:sz w:val="22"/>
          <w:shd w:val="clear" w:color="auto" w:fill="FFFFFF" w:themeFill="background1"/>
        </w:rPr>
        <w:t xml:space="preserve">La délégation de la </w:t>
      </w:r>
      <w:r w:rsidRPr="00215933">
        <w:rPr>
          <w:rFonts w:asciiTheme="minorBidi" w:hAnsiTheme="minorBidi"/>
          <w:b/>
          <w:sz w:val="22"/>
        </w:rPr>
        <w:t>Slovaquie</w:t>
      </w:r>
      <w:r w:rsidRPr="00215933">
        <w:rPr>
          <w:rFonts w:asciiTheme="minorBidi" w:hAnsiTheme="minorBidi"/>
          <w:sz w:val="22"/>
        </w:rPr>
        <w:t xml:space="preserve"> a proposé l</w:t>
      </w:r>
      <w:r w:rsidR="00A367B7" w:rsidRPr="00215933">
        <w:rPr>
          <w:rFonts w:asciiTheme="minorBidi" w:hAnsiTheme="minorBidi"/>
          <w:sz w:val="22"/>
        </w:rPr>
        <w:t>’</w:t>
      </w:r>
      <w:r w:rsidRPr="00215933">
        <w:rPr>
          <w:rFonts w:asciiTheme="minorBidi" w:hAnsiTheme="minorBidi"/>
          <w:sz w:val="22"/>
        </w:rPr>
        <w:t>Ukraine à la Vice-Présidence pour le Groupe électoral II.</w:t>
      </w:r>
    </w:p>
    <w:p w14:paraId="509121FC" w14:textId="77777777" w:rsidR="002D04A2" w:rsidRPr="00215933" w:rsidRDefault="002D04A2" w:rsidP="002D04A2">
      <w:pPr>
        <w:pStyle w:val="ListParagraph"/>
        <w:numPr>
          <w:ilvl w:val="0"/>
          <w:numId w:val="23"/>
        </w:numPr>
        <w:tabs>
          <w:tab w:val="left" w:pos="1134"/>
        </w:tabs>
        <w:snapToGrid w:val="0"/>
        <w:ind w:left="567" w:hanging="567"/>
        <w:jc w:val="both"/>
        <w:rPr>
          <w:rFonts w:asciiTheme="minorBidi" w:hAnsiTheme="minorBidi" w:cstheme="minorBidi"/>
          <w:sz w:val="22"/>
          <w:szCs w:val="22"/>
        </w:rPr>
      </w:pPr>
      <w:r w:rsidRPr="00215933">
        <w:rPr>
          <w:rFonts w:asciiTheme="minorBidi" w:hAnsiTheme="minorBidi"/>
          <w:color w:val="000000"/>
          <w:sz w:val="22"/>
          <w:shd w:val="clear" w:color="auto" w:fill="FFFFFF" w:themeFill="background1"/>
        </w:rPr>
        <w:t xml:space="preserve">La délégation de la </w:t>
      </w:r>
      <w:r w:rsidRPr="00215933">
        <w:rPr>
          <w:rFonts w:asciiTheme="minorBidi" w:hAnsiTheme="minorBidi"/>
          <w:b/>
          <w:sz w:val="22"/>
        </w:rPr>
        <w:t>Barbade</w:t>
      </w:r>
      <w:r w:rsidRPr="00215933">
        <w:rPr>
          <w:rFonts w:asciiTheme="minorBidi" w:hAnsiTheme="minorBidi"/>
          <w:sz w:val="22"/>
        </w:rPr>
        <w:t xml:space="preserve"> a proposé Haïti à la Vice-Présidence pour le Groupe électoral III.</w:t>
      </w:r>
    </w:p>
    <w:p w14:paraId="6AD1B116" w14:textId="04B59ADE" w:rsidR="002D04A2" w:rsidRPr="00215933" w:rsidRDefault="002D04A2" w:rsidP="002D04A2">
      <w:pPr>
        <w:pStyle w:val="ListParagraph"/>
        <w:numPr>
          <w:ilvl w:val="0"/>
          <w:numId w:val="23"/>
        </w:numPr>
        <w:tabs>
          <w:tab w:val="left" w:pos="1134"/>
        </w:tabs>
        <w:snapToGrid w:val="0"/>
        <w:ind w:left="567" w:hanging="567"/>
        <w:jc w:val="both"/>
        <w:rPr>
          <w:rFonts w:asciiTheme="minorBidi" w:hAnsiTheme="minorBidi" w:cstheme="minorBidi"/>
          <w:sz w:val="22"/>
          <w:szCs w:val="22"/>
        </w:rPr>
      </w:pPr>
      <w:r w:rsidRPr="00215933">
        <w:rPr>
          <w:rFonts w:asciiTheme="minorBidi" w:hAnsiTheme="minorBidi"/>
          <w:color w:val="000000"/>
          <w:sz w:val="22"/>
          <w:shd w:val="clear" w:color="auto" w:fill="FFFFFF" w:themeFill="background1"/>
        </w:rPr>
        <w:t xml:space="preserve">La délégation de la </w:t>
      </w:r>
      <w:r w:rsidRPr="00215933">
        <w:rPr>
          <w:rFonts w:asciiTheme="minorBidi" w:hAnsiTheme="minorBidi"/>
          <w:b/>
          <w:sz w:val="22"/>
        </w:rPr>
        <w:t>Chine</w:t>
      </w:r>
      <w:r w:rsidRPr="00215933">
        <w:rPr>
          <w:rFonts w:asciiTheme="minorBidi" w:hAnsiTheme="minorBidi"/>
          <w:sz w:val="22"/>
        </w:rPr>
        <w:t xml:space="preserve"> a confirmé que la Chine occuperait la Vice-Présidence pour le Groupe électoral IV jusqu</w:t>
      </w:r>
      <w:r w:rsidR="00A367B7" w:rsidRPr="00215933">
        <w:rPr>
          <w:rFonts w:asciiTheme="minorBidi" w:hAnsiTheme="minorBidi"/>
          <w:sz w:val="22"/>
        </w:rPr>
        <w:t>’</w:t>
      </w:r>
      <w:r w:rsidRPr="00215933">
        <w:rPr>
          <w:rFonts w:asciiTheme="minorBidi" w:hAnsiTheme="minorBidi"/>
          <w:sz w:val="22"/>
        </w:rPr>
        <w:t>à l</w:t>
      </w:r>
      <w:r w:rsidR="00A367B7" w:rsidRPr="00215933">
        <w:rPr>
          <w:rFonts w:asciiTheme="minorBidi" w:hAnsiTheme="minorBidi"/>
          <w:sz w:val="22"/>
        </w:rPr>
        <w:t>’</w:t>
      </w:r>
      <w:r w:rsidRPr="00215933">
        <w:rPr>
          <w:rFonts w:asciiTheme="minorBidi" w:hAnsiTheme="minorBidi"/>
          <w:sz w:val="22"/>
        </w:rPr>
        <w:t>élection du/de la Président(e).</w:t>
      </w:r>
    </w:p>
    <w:p w14:paraId="09839274" w14:textId="4602EBC6" w:rsidR="002D04A2" w:rsidRPr="00215933" w:rsidRDefault="002D04A2" w:rsidP="002D04A2">
      <w:pPr>
        <w:pStyle w:val="ListParagraph"/>
        <w:numPr>
          <w:ilvl w:val="0"/>
          <w:numId w:val="23"/>
        </w:numPr>
        <w:tabs>
          <w:tab w:val="left" w:pos="1134"/>
        </w:tabs>
        <w:snapToGrid w:val="0"/>
        <w:ind w:left="567" w:hanging="567"/>
        <w:jc w:val="both"/>
        <w:rPr>
          <w:rFonts w:asciiTheme="minorBidi" w:hAnsiTheme="minorBidi" w:cstheme="minorBidi"/>
          <w:sz w:val="22"/>
          <w:szCs w:val="22"/>
        </w:rPr>
      </w:pPr>
      <w:r w:rsidRPr="00215933">
        <w:rPr>
          <w:rFonts w:asciiTheme="minorBidi" w:hAnsiTheme="minorBidi"/>
          <w:color w:val="000000"/>
          <w:sz w:val="22"/>
          <w:shd w:val="clear" w:color="auto" w:fill="FFFFFF" w:themeFill="background1"/>
        </w:rPr>
        <w:t>La délégation de l</w:t>
      </w:r>
      <w:r w:rsidR="00A367B7" w:rsidRPr="00215933">
        <w:rPr>
          <w:rFonts w:asciiTheme="minorBidi" w:hAnsiTheme="minorBidi"/>
          <w:color w:val="000000"/>
          <w:sz w:val="22"/>
          <w:shd w:val="clear" w:color="auto" w:fill="FFFFFF" w:themeFill="background1"/>
        </w:rPr>
        <w:t>’</w:t>
      </w:r>
      <w:r w:rsidRPr="00215933">
        <w:rPr>
          <w:rFonts w:asciiTheme="minorBidi" w:hAnsiTheme="minorBidi"/>
          <w:b/>
          <w:sz w:val="22"/>
        </w:rPr>
        <w:t>Éthiopie</w:t>
      </w:r>
      <w:r w:rsidRPr="00215933">
        <w:rPr>
          <w:rFonts w:asciiTheme="minorBidi" w:hAnsiTheme="minorBidi"/>
          <w:sz w:val="22"/>
        </w:rPr>
        <w:t xml:space="preserve"> a proposé la Zambie à la Vice-Présidence pour le Groupe électoral V(a).</w:t>
      </w:r>
    </w:p>
    <w:p w14:paraId="1796308E" w14:textId="791BDC73" w:rsidR="002D04A2" w:rsidRPr="00215933" w:rsidRDefault="002D04A2" w:rsidP="002D04A2">
      <w:pPr>
        <w:pStyle w:val="ListParagraph"/>
        <w:numPr>
          <w:ilvl w:val="0"/>
          <w:numId w:val="23"/>
        </w:numPr>
        <w:tabs>
          <w:tab w:val="left" w:pos="1134"/>
        </w:tabs>
        <w:snapToGrid w:val="0"/>
        <w:ind w:left="567" w:hanging="567"/>
        <w:jc w:val="both"/>
        <w:rPr>
          <w:rFonts w:asciiTheme="minorBidi" w:hAnsiTheme="minorBidi" w:cstheme="minorBidi"/>
          <w:sz w:val="22"/>
          <w:szCs w:val="22"/>
        </w:rPr>
      </w:pPr>
      <w:r w:rsidRPr="00215933">
        <w:rPr>
          <w:rFonts w:asciiTheme="minorBidi" w:hAnsiTheme="minorBidi"/>
          <w:color w:val="000000"/>
          <w:sz w:val="22"/>
          <w:shd w:val="clear" w:color="auto" w:fill="FFFFFF" w:themeFill="background1"/>
        </w:rPr>
        <w:t xml:space="preserve">La délégation de la </w:t>
      </w:r>
      <w:r w:rsidRPr="00215933">
        <w:rPr>
          <w:rFonts w:asciiTheme="minorBidi" w:hAnsiTheme="minorBidi"/>
          <w:b/>
          <w:sz w:val="22"/>
        </w:rPr>
        <w:t>Mauritanie</w:t>
      </w:r>
      <w:r w:rsidRPr="00215933">
        <w:rPr>
          <w:rFonts w:asciiTheme="minorBidi" w:hAnsiTheme="minorBidi"/>
          <w:sz w:val="22"/>
        </w:rPr>
        <w:t xml:space="preserve"> a proposé l</w:t>
      </w:r>
      <w:r w:rsidR="00A367B7" w:rsidRPr="00215933">
        <w:rPr>
          <w:rFonts w:asciiTheme="minorBidi" w:hAnsiTheme="minorBidi"/>
          <w:sz w:val="22"/>
        </w:rPr>
        <w:t>’</w:t>
      </w:r>
      <w:r w:rsidRPr="00215933">
        <w:rPr>
          <w:rFonts w:asciiTheme="minorBidi" w:hAnsiTheme="minorBidi"/>
          <w:sz w:val="22"/>
        </w:rPr>
        <w:t>Algérie à la Vice-Présidence pour le Groupe électoral V(b).</w:t>
      </w:r>
    </w:p>
    <w:p w14:paraId="77D164D7" w14:textId="6FE5F8E9" w:rsidR="002D04A2" w:rsidRPr="00215933" w:rsidRDefault="002D04A2" w:rsidP="002D04A2">
      <w:pPr>
        <w:pStyle w:val="ListParagraph"/>
        <w:numPr>
          <w:ilvl w:val="0"/>
          <w:numId w:val="23"/>
        </w:numPr>
        <w:tabs>
          <w:tab w:val="left" w:pos="1134"/>
        </w:tabs>
        <w:snapToGrid w:val="0"/>
        <w:ind w:left="567" w:hanging="567"/>
        <w:jc w:val="both"/>
        <w:rPr>
          <w:rFonts w:asciiTheme="minorBidi" w:hAnsiTheme="minorBidi" w:cstheme="minorBidi"/>
          <w:b/>
          <w:bCs/>
          <w:sz w:val="22"/>
          <w:szCs w:val="22"/>
        </w:rPr>
      </w:pPr>
      <w:r w:rsidRPr="00215933">
        <w:rPr>
          <w:rFonts w:asciiTheme="minorBidi" w:hAnsiTheme="minorBidi"/>
          <w:sz w:val="22"/>
        </w:rPr>
        <w:t xml:space="preserve">La </w:t>
      </w:r>
      <w:r w:rsidRPr="00215933">
        <w:rPr>
          <w:rFonts w:asciiTheme="minorBidi" w:hAnsiTheme="minorBidi"/>
          <w:b/>
          <w:sz w:val="22"/>
        </w:rPr>
        <w:t>Secrétaire</w:t>
      </w:r>
      <w:r w:rsidRPr="00215933">
        <w:rPr>
          <w:rFonts w:asciiTheme="minorBidi" w:hAnsiTheme="minorBidi"/>
          <w:sz w:val="22"/>
        </w:rPr>
        <w:t xml:space="preserve"> a procédé à la lecture du projet de </w:t>
      </w:r>
      <w:r w:rsidRPr="00215933">
        <w:rPr>
          <w:rFonts w:ascii="Arial" w:hAnsi="Arial" w:cs="Arial"/>
          <w:sz w:val="22"/>
          <w:szCs w:val="22"/>
        </w:rPr>
        <w:t xml:space="preserve">décision </w:t>
      </w:r>
      <w:hyperlink r:id="rId219" w:history="1">
        <w:r w:rsidRPr="00215933">
          <w:rPr>
            <w:rStyle w:val="Hyperlink"/>
            <w:rFonts w:ascii="Arial" w:hAnsi="Arial" w:cs="Arial"/>
            <w:snapToGrid w:val="0"/>
            <w:sz w:val="22"/>
            <w:szCs w:val="22"/>
          </w:rPr>
          <w:t>20.COM 19</w:t>
        </w:r>
      </w:hyperlink>
      <w:r w:rsidRPr="00215933">
        <w:rPr>
          <w:rFonts w:ascii="Arial" w:hAnsi="Arial" w:cs="Arial"/>
          <w:sz w:val="22"/>
          <w:szCs w:val="22"/>
        </w:rPr>
        <w:t xml:space="preserve">, </w:t>
      </w:r>
      <w:r w:rsidRPr="00215933">
        <w:rPr>
          <w:rStyle w:val="Hyperlink"/>
          <w:rFonts w:asciiTheme="minorBidi" w:hAnsiTheme="minorBidi"/>
          <w:color w:val="auto"/>
          <w:sz w:val="22"/>
          <w:u w:val="none"/>
        </w:rPr>
        <w:t xml:space="preserve">qui </w:t>
      </w:r>
      <w:r w:rsidRPr="00215933">
        <w:rPr>
          <w:rFonts w:asciiTheme="minorBidi" w:hAnsiTheme="minorBidi"/>
          <w:sz w:val="22"/>
        </w:rPr>
        <w:t>décrit l</w:t>
      </w:r>
      <w:r w:rsidR="00A367B7" w:rsidRPr="00215933">
        <w:rPr>
          <w:rFonts w:asciiTheme="minorBidi" w:hAnsiTheme="minorBidi"/>
          <w:sz w:val="22"/>
        </w:rPr>
        <w:t>’</w:t>
      </w:r>
      <w:r w:rsidRPr="00215933">
        <w:rPr>
          <w:rFonts w:asciiTheme="minorBidi" w:hAnsiTheme="minorBidi"/>
          <w:sz w:val="22"/>
        </w:rPr>
        <w:t>élection des membres du Bureau, notamment : (a) la suspension d</w:t>
      </w:r>
      <w:r w:rsidR="00A367B7" w:rsidRPr="00215933">
        <w:rPr>
          <w:rFonts w:asciiTheme="minorBidi" w:hAnsiTheme="minorBidi"/>
          <w:sz w:val="22"/>
        </w:rPr>
        <w:t>’</w:t>
      </w:r>
      <w:r w:rsidRPr="00215933">
        <w:rPr>
          <w:rFonts w:asciiTheme="minorBidi" w:hAnsiTheme="minorBidi"/>
          <w:sz w:val="22"/>
        </w:rPr>
        <w:t>une partie de l</w:t>
      </w:r>
      <w:r w:rsidR="00A367B7" w:rsidRPr="00215933">
        <w:rPr>
          <w:rFonts w:asciiTheme="minorBidi" w:hAnsiTheme="minorBidi"/>
          <w:sz w:val="22"/>
        </w:rPr>
        <w:t>’</w:t>
      </w:r>
      <w:r w:rsidRPr="00215933">
        <w:rPr>
          <w:rFonts w:asciiTheme="minorBidi" w:hAnsiTheme="minorBidi"/>
          <w:sz w:val="22"/>
        </w:rPr>
        <w:t>article 13.1 du Règlement intérieur du Comité afin de permettre la désignation du/de la Président(e) par consultation électronique avant le 31 janvier 2026 ; (b) l</w:t>
      </w:r>
      <w:r w:rsidR="00A367B7" w:rsidRPr="00215933">
        <w:rPr>
          <w:rFonts w:asciiTheme="minorBidi" w:hAnsiTheme="minorBidi"/>
          <w:sz w:val="22"/>
        </w:rPr>
        <w:t>’</w:t>
      </w:r>
      <w:r w:rsidRPr="00215933">
        <w:rPr>
          <w:rFonts w:asciiTheme="minorBidi" w:hAnsiTheme="minorBidi"/>
          <w:sz w:val="22"/>
        </w:rPr>
        <w:t>élection des Vice-Président(e)s : l</w:t>
      </w:r>
      <w:r w:rsidR="00A367B7" w:rsidRPr="00215933">
        <w:rPr>
          <w:rFonts w:asciiTheme="minorBidi" w:hAnsiTheme="minorBidi"/>
          <w:sz w:val="22"/>
        </w:rPr>
        <w:t>’</w:t>
      </w:r>
      <w:r w:rsidRPr="00215933">
        <w:rPr>
          <w:rFonts w:asciiTheme="minorBidi" w:hAnsiTheme="minorBidi"/>
          <w:sz w:val="22"/>
        </w:rPr>
        <w:t>Espagne, l</w:t>
      </w:r>
      <w:r w:rsidR="00A367B7" w:rsidRPr="00215933">
        <w:rPr>
          <w:rFonts w:asciiTheme="minorBidi" w:hAnsiTheme="minorBidi"/>
          <w:sz w:val="22"/>
        </w:rPr>
        <w:t>’</w:t>
      </w:r>
      <w:r w:rsidRPr="00215933">
        <w:rPr>
          <w:rFonts w:asciiTheme="minorBidi" w:hAnsiTheme="minorBidi"/>
          <w:sz w:val="22"/>
        </w:rPr>
        <w:t>Ukraine, Haïti, la Chine, la Zambie et l</w:t>
      </w:r>
      <w:r w:rsidR="00A367B7" w:rsidRPr="00215933">
        <w:rPr>
          <w:rFonts w:asciiTheme="minorBidi" w:hAnsiTheme="minorBidi"/>
          <w:sz w:val="22"/>
        </w:rPr>
        <w:t>’</w:t>
      </w:r>
      <w:r w:rsidRPr="00215933">
        <w:rPr>
          <w:rFonts w:asciiTheme="minorBidi" w:hAnsiTheme="minorBidi"/>
          <w:sz w:val="22"/>
        </w:rPr>
        <w:t>Algérie ; et (c) l</w:t>
      </w:r>
      <w:r w:rsidR="00A367B7" w:rsidRPr="00215933">
        <w:rPr>
          <w:rFonts w:asciiTheme="minorBidi" w:hAnsiTheme="minorBidi"/>
          <w:sz w:val="22"/>
        </w:rPr>
        <w:t>’</w:t>
      </w:r>
      <w:r w:rsidRPr="00215933">
        <w:rPr>
          <w:rFonts w:asciiTheme="minorBidi" w:hAnsiTheme="minorBidi"/>
          <w:sz w:val="22"/>
        </w:rPr>
        <w:t>élection de M. Arnaud Lelion-Lupar</w:t>
      </w:r>
      <w:r w:rsidR="00E34B6C" w:rsidRPr="00215933">
        <w:rPr>
          <w:rFonts w:asciiTheme="minorBidi" w:hAnsiTheme="minorBidi"/>
          <w:sz w:val="22"/>
        </w:rPr>
        <w:t>t</w:t>
      </w:r>
      <w:r w:rsidRPr="00215933">
        <w:rPr>
          <w:rFonts w:asciiTheme="minorBidi" w:hAnsiTheme="minorBidi"/>
          <w:sz w:val="22"/>
        </w:rPr>
        <w:t xml:space="preserve"> au poste de Rapporteur.</w:t>
      </w:r>
    </w:p>
    <w:p w14:paraId="37168138" w14:textId="42F4FD15" w:rsidR="002D04A2" w:rsidRPr="00215933" w:rsidRDefault="002D04A2" w:rsidP="002D04A2">
      <w:pPr>
        <w:pStyle w:val="ListParagraph"/>
        <w:numPr>
          <w:ilvl w:val="0"/>
          <w:numId w:val="23"/>
        </w:numPr>
        <w:tabs>
          <w:tab w:val="left" w:pos="1134"/>
        </w:tabs>
        <w:snapToGrid w:val="0"/>
        <w:ind w:left="567" w:hanging="567"/>
        <w:jc w:val="both"/>
        <w:rPr>
          <w:rFonts w:asciiTheme="minorBidi" w:hAnsiTheme="minorBidi" w:cstheme="minorBidi"/>
          <w:b/>
          <w:bCs/>
          <w:sz w:val="22"/>
          <w:szCs w:val="22"/>
        </w:rPr>
      </w:pPr>
      <w:r w:rsidRPr="00215933">
        <w:rPr>
          <w:rFonts w:asciiTheme="minorBidi" w:hAnsiTheme="minorBidi"/>
          <w:sz w:val="22"/>
        </w:rPr>
        <w:t>En l</w:t>
      </w:r>
      <w:r w:rsidR="00A367B7" w:rsidRPr="00215933">
        <w:rPr>
          <w:rFonts w:asciiTheme="minorBidi" w:hAnsiTheme="minorBidi"/>
          <w:sz w:val="22"/>
        </w:rPr>
        <w:t>’</w:t>
      </w:r>
      <w:r w:rsidRPr="00215933">
        <w:rPr>
          <w:rFonts w:asciiTheme="minorBidi" w:hAnsiTheme="minorBidi"/>
          <w:sz w:val="22"/>
        </w:rPr>
        <w:t>absence d</w:t>
      </w:r>
      <w:r w:rsidR="00A367B7" w:rsidRPr="00215933">
        <w:rPr>
          <w:rFonts w:asciiTheme="minorBidi" w:hAnsiTheme="minorBidi"/>
          <w:sz w:val="22"/>
        </w:rPr>
        <w:t>’</w:t>
      </w:r>
      <w:r w:rsidRPr="00215933">
        <w:rPr>
          <w:rFonts w:asciiTheme="minorBidi" w:hAnsiTheme="minorBidi"/>
          <w:sz w:val="22"/>
        </w:rPr>
        <w:t xml:space="preserve">objections, le </w:t>
      </w:r>
      <w:r w:rsidRPr="00215933">
        <w:rPr>
          <w:rFonts w:asciiTheme="minorBidi" w:hAnsiTheme="minorBidi"/>
          <w:b/>
          <w:sz w:val="22"/>
        </w:rPr>
        <w:t xml:space="preserve">Président a déclaré la </w:t>
      </w:r>
      <w:r w:rsidR="00E34B6C" w:rsidRPr="00215933">
        <w:rPr>
          <w:rFonts w:asciiTheme="minorBidi" w:hAnsiTheme="minorBidi"/>
          <w:b/>
          <w:sz w:val="22"/>
        </w:rPr>
        <w:t>D</w:t>
      </w:r>
      <w:r w:rsidRPr="00215933">
        <w:rPr>
          <w:rFonts w:asciiTheme="minorBidi" w:hAnsiTheme="minorBidi"/>
          <w:b/>
          <w:sz w:val="22"/>
        </w:rPr>
        <w:t xml:space="preserve">écision </w:t>
      </w:r>
      <w:hyperlink r:id="rId220" w:history="1">
        <w:r w:rsidRPr="00215933">
          <w:rPr>
            <w:rStyle w:val="Hyperlink"/>
            <w:rFonts w:asciiTheme="minorBidi" w:hAnsiTheme="minorBidi"/>
            <w:b/>
            <w:bCs/>
            <w:sz w:val="22"/>
          </w:rPr>
          <w:t>20.COM 19</w:t>
        </w:r>
      </w:hyperlink>
      <w:r w:rsidRPr="00215933">
        <w:rPr>
          <w:rFonts w:asciiTheme="minorBidi" w:hAnsiTheme="minorBidi"/>
          <w:b/>
          <w:sz w:val="22"/>
        </w:rPr>
        <w:t xml:space="preserve"> adoptée</w:t>
      </w:r>
      <w:r w:rsidRPr="00215933">
        <w:t>.</w:t>
      </w:r>
    </w:p>
    <w:p w14:paraId="75681795" w14:textId="4B9DE7B8" w:rsidR="002D04A2" w:rsidRPr="00215933" w:rsidRDefault="002D04A2" w:rsidP="00646C54">
      <w:pPr>
        <w:pStyle w:val="Orateurengris"/>
        <w:keepNext/>
        <w:keepLines/>
        <w:tabs>
          <w:tab w:val="clear" w:pos="709"/>
          <w:tab w:val="clear" w:pos="1418"/>
          <w:tab w:val="clear" w:pos="2126"/>
          <w:tab w:val="clear" w:pos="2835"/>
        </w:tabs>
        <w:spacing w:before="360"/>
        <w:rPr>
          <w:rFonts w:eastAsia="Malgun Gothic"/>
          <w:b/>
          <w:bCs/>
          <w:u w:val="single"/>
          <w:lang w:val="fr-FR"/>
        </w:rPr>
      </w:pPr>
      <w:r w:rsidRPr="00215933">
        <w:rPr>
          <w:b/>
          <w:u w:val="single"/>
          <w:lang w:val="fr-FR"/>
        </w:rPr>
        <w:t>POINT 20 DE L</w:t>
      </w:r>
      <w:r w:rsidR="00A367B7" w:rsidRPr="00215933">
        <w:rPr>
          <w:b/>
          <w:u w:val="single"/>
          <w:lang w:val="fr-FR"/>
        </w:rPr>
        <w:t>’</w:t>
      </w:r>
      <w:r w:rsidRPr="00215933">
        <w:rPr>
          <w:b/>
          <w:u w:val="single"/>
          <w:lang w:val="fr-FR"/>
        </w:rPr>
        <w:t>ORDRE DU JOUR</w:t>
      </w:r>
    </w:p>
    <w:p w14:paraId="355DB1F4" w14:textId="7AD5AF08" w:rsidR="002D04A2" w:rsidRPr="00215933" w:rsidRDefault="002D04A2" w:rsidP="002D04A2">
      <w:pPr>
        <w:pStyle w:val="Orateurengris"/>
        <w:keepNext/>
        <w:keepLines/>
        <w:tabs>
          <w:tab w:val="clear" w:pos="709"/>
          <w:tab w:val="clear" w:pos="1418"/>
          <w:tab w:val="clear" w:pos="2126"/>
          <w:tab w:val="clear" w:pos="2835"/>
        </w:tabs>
        <w:rPr>
          <w:rFonts w:eastAsia="Malgun Gothic"/>
          <w:b/>
          <w:bCs/>
          <w:caps/>
          <w:lang w:val="fr-FR"/>
        </w:rPr>
      </w:pPr>
      <w:r w:rsidRPr="00215933">
        <w:rPr>
          <w:b/>
          <w:caps/>
          <w:lang w:val="fr-FR"/>
        </w:rPr>
        <w:t>Rapport du Comit</w:t>
      </w:r>
      <w:r w:rsidR="00EE2703" w:rsidRPr="00215933">
        <w:rPr>
          <w:b/>
          <w:caps/>
          <w:lang w:val="fr-FR"/>
        </w:rPr>
        <w:t>É</w:t>
      </w:r>
      <w:r w:rsidRPr="00215933">
        <w:rPr>
          <w:b/>
          <w:caps/>
          <w:lang w:val="fr-FR"/>
        </w:rPr>
        <w:t xml:space="preserve"> </w:t>
      </w:r>
      <w:r w:rsidR="00EE2703" w:rsidRPr="00215933">
        <w:rPr>
          <w:b/>
          <w:caps/>
          <w:lang w:val="fr-FR"/>
        </w:rPr>
        <w:t>À</w:t>
      </w:r>
      <w:r w:rsidRPr="00215933">
        <w:rPr>
          <w:b/>
          <w:caps/>
          <w:lang w:val="fr-FR"/>
        </w:rPr>
        <w:t xml:space="preserve"> l</w:t>
      </w:r>
      <w:r w:rsidR="00A367B7" w:rsidRPr="00215933">
        <w:rPr>
          <w:b/>
          <w:caps/>
          <w:lang w:val="fr-FR"/>
        </w:rPr>
        <w:t>’</w:t>
      </w:r>
      <w:r w:rsidRPr="00215933">
        <w:rPr>
          <w:b/>
          <w:caps/>
          <w:lang w:val="fr-FR"/>
        </w:rPr>
        <w:t>Assembl</w:t>
      </w:r>
      <w:r w:rsidR="00EE2703" w:rsidRPr="00215933">
        <w:rPr>
          <w:b/>
          <w:caps/>
          <w:lang w:val="fr-FR"/>
        </w:rPr>
        <w:t>É</w:t>
      </w:r>
      <w:r w:rsidRPr="00215933">
        <w:rPr>
          <w:b/>
          <w:caps/>
          <w:lang w:val="fr-FR"/>
        </w:rPr>
        <w:t>e générale sur ses activit</w:t>
      </w:r>
      <w:r w:rsidR="00EE2703" w:rsidRPr="00215933">
        <w:rPr>
          <w:b/>
          <w:caps/>
          <w:lang w:val="fr-FR"/>
        </w:rPr>
        <w:t>É</w:t>
      </w:r>
      <w:r w:rsidRPr="00215933">
        <w:rPr>
          <w:b/>
          <w:caps/>
          <w:lang w:val="fr-FR"/>
        </w:rPr>
        <w:t>s (de janvier 2024 à décembre 2025)</w:t>
      </w:r>
    </w:p>
    <w:p w14:paraId="6680BD2C" w14:textId="77777777" w:rsidR="002D04A2" w:rsidRPr="00215933" w:rsidRDefault="002D04A2" w:rsidP="00646C54">
      <w:pPr>
        <w:pStyle w:val="Orateurengris"/>
        <w:keepNext/>
        <w:keepLines/>
        <w:tabs>
          <w:tab w:val="clear" w:pos="709"/>
          <w:tab w:val="clear" w:pos="1418"/>
          <w:tab w:val="clear" w:pos="2126"/>
          <w:tab w:val="clear" w:pos="2835"/>
        </w:tabs>
        <w:ind w:left="2126" w:hanging="1559"/>
        <w:jc w:val="left"/>
        <w:rPr>
          <w:rFonts w:asciiTheme="minorBidi" w:hAnsiTheme="minorBidi" w:cstheme="minorBidi"/>
          <w:lang w:val="fr-FR"/>
        </w:rPr>
      </w:pPr>
      <w:r w:rsidRPr="00215933">
        <w:rPr>
          <w:rStyle w:val="Heading1Char"/>
          <w:rFonts w:asciiTheme="minorBidi" w:hAnsiTheme="minorBidi"/>
          <w:b/>
          <w:color w:val="212121"/>
          <w:sz w:val="22"/>
          <w:shd w:val="clear" w:color="auto" w:fill="FFFFFF"/>
          <w:lang w:val="fr-FR"/>
        </w:rPr>
        <w:t>Document</w:t>
      </w:r>
      <w:r w:rsidRPr="00215933">
        <w:rPr>
          <w:rStyle w:val="Heading1Char"/>
          <w:rFonts w:asciiTheme="minorBidi" w:hAnsiTheme="minorBidi"/>
          <w:color w:val="212121"/>
          <w:sz w:val="22"/>
          <w:shd w:val="clear" w:color="auto" w:fill="FFFFFF"/>
          <w:lang w:val="fr-FR"/>
        </w:rPr>
        <w:t> </w:t>
      </w:r>
      <w:r w:rsidRPr="00215933">
        <w:rPr>
          <w:rStyle w:val="Heading1Char"/>
          <w:rFonts w:asciiTheme="minorBidi" w:hAnsiTheme="minorBidi"/>
          <w:b/>
          <w:bCs/>
          <w:color w:val="212121"/>
          <w:sz w:val="22"/>
          <w:shd w:val="clear" w:color="auto" w:fill="FFFFFF"/>
          <w:lang w:val="fr-FR"/>
        </w:rPr>
        <w:t>:</w:t>
      </w:r>
      <w:r w:rsidRPr="00215933">
        <w:rPr>
          <w:rStyle w:val="Heading1Char"/>
          <w:rFonts w:asciiTheme="minorBidi" w:hAnsiTheme="minorBidi"/>
          <w:color w:val="212121"/>
          <w:sz w:val="22"/>
          <w:shd w:val="clear" w:color="auto" w:fill="FFFFFF"/>
          <w:lang w:val="fr-FR"/>
        </w:rPr>
        <w:tab/>
      </w:r>
      <w:hyperlink r:id="rId221" w:history="1">
        <w:r w:rsidRPr="00215933">
          <w:rPr>
            <w:rStyle w:val="Hyperlink"/>
            <w:rFonts w:asciiTheme="minorBidi" w:hAnsiTheme="minorBidi"/>
            <w:i/>
            <w:iCs/>
            <w:lang w:val="fr-FR"/>
          </w:rPr>
          <w:t>LHE/25/20.COM/20</w:t>
        </w:r>
      </w:hyperlink>
    </w:p>
    <w:p w14:paraId="73E63186" w14:textId="77777777" w:rsidR="002D04A2" w:rsidRPr="00215933" w:rsidRDefault="002D04A2" w:rsidP="005D250D">
      <w:pPr>
        <w:pStyle w:val="ListParagraph"/>
        <w:tabs>
          <w:tab w:val="left" w:pos="1134"/>
        </w:tabs>
        <w:snapToGrid w:val="0"/>
        <w:ind w:left="720" w:hanging="153"/>
        <w:jc w:val="both"/>
        <w:rPr>
          <w:rFonts w:ascii="Arial" w:eastAsiaTheme="minorEastAsia" w:hAnsi="Arial" w:cs="Arial"/>
          <w:i/>
          <w:iCs/>
          <w:snapToGrid w:val="0"/>
        </w:rPr>
      </w:pPr>
      <w:r w:rsidRPr="00215933">
        <w:rPr>
          <w:rFonts w:asciiTheme="minorBidi" w:hAnsiTheme="minorBidi"/>
          <w:b/>
          <w:sz w:val="22"/>
        </w:rPr>
        <w:t xml:space="preserve">Décision : </w:t>
      </w:r>
      <w:r w:rsidRPr="00215933">
        <w:rPr>
          <w:rFonts w:asciiTheme="minorBidi" w:hAnsiTheme="minorBidi"/>
          <w:b/>
          <w:sz w:val="22"/>
        </w:rPr>
        <w:tab/>
      </w:r>
      <w:hyperlink r:id="rId222" w:history="1">
        <w:r w:rsidRPr="00215933">
          <w:rPr>
            <w:rStyle w:val="Hyperlink"/>
            <w:rFonts w:ascii="Arial" w:hAnsi="Arial"/>
            <w:i/>
            <w:iCs/>
            <w:snapToGrid w:val="0"/>
          </w:rPr>
          <w:t>20.COM 20</w:t>
        </w:r>
      </w:hyperlink>
    </w:p>
    <w:p w14:paraId="6106DB23" w14:textId="1E991DDD" w:rsidR="002D04A2" w:rsidRPr="00215933" w:rsidRDefault="002D04A2" w:rsidP="002D04A2">
      <w:pPr>
        <w:pStyle w:val="ListParagraph"/>
        <w:numPr>
          <w:ilvl w:val="0"/>
          <w:numId w:val="23"/>
        </w:numPr>
        <w:tabs>
          <w:tab w:val="left" w:pos="1134"/>
        </w:tabs>
        <w:snapToGrid w:val="0"/>
        <w:ind w:left="567" w:hanging="567"/>
        <w:jc w:val="both"/>
        <w:rPr>
          <w:rFonts w:asciiTheme="minorBidi" w:hAnsiTheme="minorBidi" w:cstheme="minorBidi"/>
          <w:sz w:val="22"/>
          <w:szCs w:val="22"/>
        </w:rPr>
      </w:pPr>
      <w:r w:rsidRPr="00215933">
        <w:rPr>
          <w:rFonts w:asciiTheme="minorBidi" w:hAnsiTheme="minorBidi"/>
          <w:sz w:val="22"/>
        </w:rPr>
        <w:t xml:space="preserve">Le </w:t>
      </w:r>
      <w:r w:rsidRPr="00215933">
        <w:rPr>
          <w:rFonts w:asciiTheme="minorBidi" w:hAnsiTheme="minorBidi"/>
          <w:b/>
          <w:sz w:val="22"/>
        </w:rPr>
        <w:t>Président</w:t>
      </w:r>
      <w:r w:rsidRPr="00215933">
        <w:rPr>
          <w:rFonts w:asciiTheme="minorBidi" w:hAnsiTheme="minorBidi"/>
          <w:sz w:val="22"/>
        </w:rPr>
        <w:t xml:space="preserve"> est passé au point 20 de l</w:t>
      </w:r>
      <w:r w:rsidR="00A367B7" w:rsidRPr="00215933">
        <w:rPr>
          <w:rFonts w:asciiTheme="minorBidi" w:hAnsiTheme="minorBidi"/>
          <w:sz w:val="22"/>
        </w:rPr>
        <w:t>’</w:t>
      </w:r>
      <w:r w:rsidRPr="00215933">
        <w:rPr>
          <w:rFonts w:asciiTheme="minorBidi" w:hAnsiTheme="minorBidi"/>
          <w:sz w:val="22"/>
        </w:rPr>
        <w:t>ordre du jour, le rapport du Comité à l</w:t>
      </w:r>
      <w:r w:rsidR="00A367B7" w:rsidRPr="00215933">
        <w:rPr>
          <w:rFonts w:asciiTheme="minorBidi" w:hAnsiTheme="minorBidi"/>
          <w:sz w:val="22"/>
        </w:rPr>
        <w:t>’</w:t>
      </w:r>
      <w:r w:rsidRPr="00215933">
        <w:rPr>
          <w:rFonts w:asciiTheme="minorBidi" w:hAnsiTheme="minorBidi"/>
          <w:sz w:val="22"/>
        </w:rPr>
        <w:t>Assemblée générale sur ses activités (de janvier 2024 à décembre 2025).</w:t>
      </w:r>
    </w:p>
    <w:p w14:paraId="5F11B87C" w14:textId="0A36031C" w:rsidR="002D04A2" w:rsidRPr="00215933" w:rsidRDefault="002D04A2" w:rsidP="002D04A2">
      <w:pPr>
        <w:pStyle w:val="ListParagraph"/>
        <w:numPr>
          <w:ilvl w:val="0"/>
          <w:numId w:val="23"/>
        </w:numPr>
        <w:tabs>
          <w:tab w:val="left" w:pos="1134"/>
        </w:tabs>
        <w:snapToGrid w:val="0"/>
        <w:ind w:left="567" w:hanging="567"/>
        <w:jc w:val="both"/>
        <w:rPr>
          <w:rFonts w:asciiTheme="minorBidi" w:hAnsiTheme="minorBidi" w:cstheme="minorBidi"/>
          <w:sz w:val="22"/>
          <w:szCs w:val="22"/>
        </w:rPr>
      </w:pPr>
      <w:r w:rsidRPr="00215933">
        <w:rPr>
          <w:rFonts w:asciiTheme="minorBidi" w:hAnsiTheme="minorBidi"/>
          <w:sz w:val="22"/>
        </w:rPr>
        <w:lastRenderedPageBreak/>
        <w:t xml:space="preserve">La </w:t>
      </w:r>
      <w:r w:rsidRPr="00215933">
        <w:rPr>
          <w:rFonts w:asciiTheme="minorBidi" w:hAnsiTheme="minorBidi"/>
          <w:b/>
          <w:sz w:val="22"/>
        </w:rPr>
        <w:t>Secrétaire</w:t>
      </w:r>
      <w:r w:rsidRPr="00215933">
        <w:rPr>
          <w:rFonts w:asciiTheme="minorBidi" w:hAnsiTheme="minorBidi"/>
          <w:sz w:val="22"/>
        </w:rPr>
        <w:t xml:space="preserve"> a indiqué que le rapport devait être présenté lors de la onzième session de l</w:t>
      </w:r>
      <w:r w:rsidR="00A367B7" w:rsidRPr="00215933">
        <w:rPr>
          <w:rFonts w:asciiTheme="minorBidi" w:hAnsiTheme="minorBidi"/>
          <w:sz w:val="22"/>
        </w:rPr>
        <w:t>’</w:t>
      </w:r>
      <w:r w:rsidRPr="00215933">
        <w:rPr>
          <w:rFonts w:asciiTheme="minorBidi" w:hAnsiTheme="minorBidi"/>
          <w:sz w:val="22"/>
        </w:rPr>
        <w:t>Assemblée générale de la Convention de 2003, prévue mi-2026, ainsi que lors de la Conférence générale de l</w:t>
      </w:r>
      <w:r w:rsidR="00A367B7" w:rsidRPr="00215933">
        <w:rPr>
          <w:rFonts w:asciiTheme="minorBidi" w:hAnsiTheme="minorBidi"/>
          <w:sz w:val="22"/>
        </w:rPr>
        <w:t>’</w:t>
      </w:r>
      <w:r w:rsidRPr="00215933">
        <w:rPr>
          <w:rFonts w:asciiTheme="minorBidi" w:hAnsiTheme="minorBidi"/>
          <w:sz w:val="22"/>
        </w:rPr>
        <w:t>UNESCO en 2027. La période couverte par le présent rapport avait été alignée sur le cycle biennal de l</w:t>
      </w:r>
      <w:r w:rsidR="00A367B7" w:rsidRPr="00215933">
        <w:rPr>
          <w:rFonts w:asciiTheme="minorBidi" w:hAnsiTheme="minorBidi"/>
          <w:sz w:val="22"/>
        </w:rPr>
        <w:t>’</w:t>
      </w:r>
      <w:r w:rsidRPr="00215933">
        <w:rPr>
          <w:rFonts w:asciiTheme="minorBidi" w:hAnsiTheme="minorBidi"/>
          <w:sz w:val="22"/>
        </w:rPr>
        <w:t>UNESCO ; le rapport du Comité porterait donc sur les travaux menés de janvier 2024 à octobre 2025, et serait mis à jour pour tenir compte des décisions prises lors de la présente session. La Secrétaire a proposé que la Rapporteure examine et valide la version finale du rapport, en précisant que si le Comité ou le Bureau menaient d</w:t>
      </w:r>
      <w:r w:rsidR="00A367B7" w:rsidRPr="00215933">
        <w:rPr>
          <w:rFonts w:asciiTheme="minorBidi" w:hAnsiTheme="minorBidi"/>
          <w:sz w:val="22"/>
        </w:rPr>
        <w:t>’</w:t>
      </w:r>
      <w:r w:rsidRPr="00215933">
        <w:rPr>
          <w:rFonts w:asciiTheme="minorBidi" w:hAnsiTheme="minorBidi"/>
          <w:sz w:val="22"/>
        </w:rPr>
        <w:t>autres activités avant décembre 2025, le rapport serait mis à jour en conséquence.</w:t>
      </w:r>
    </w:p>
    <w:p w14:paraId="45DF6708" w14:textId="77777777" w:rsidR="002D04A2" w:rsidRPr="00215933" w:rsidRDefault="002D04A2" w:rsidP="002D04A2">
      <w:pPr>
        <w:pStyle w:val="ListParagraph"/>
        <w:numPr>
          <w:ilvl w:val="0"/>
          <w:numId w:val="23"/>
        </w:numPr>
        <w:tabs>
          <w:tab w:val="left" w:pos="1134"/>
        </w:tabs>
        <w:snapToGrid w:val="0"/>
        <w:ind w:left="567" w:hanging="567"/>
        <w:jc w:val="both"/>
        <w:rPr>
          <w:rFonts w:asciiTheme="minorBidi" w:hAnsiTheme="minorBidi" w:cstheme="minorBidi"/>
          <w:sz w:val="22"/>
          <w:szCs w:val="22"/>
        </w:rPr>
      </w:pPr>
      <w:r w:rsidRPr="00215933">
        <w:rPr>
          <w:rFonts w:asciiTheme="minorBidi" w:hAnsiTheme="minorBidi"/>
          <w:sz w:val="22"/>
        </w:rPr>
        <w:t xml:space="preserve">Le </w:t>
      </w:r>
      <w:r w:rsidRPr="00215933">
        <w:rPr>
          <w:rFonts w:asciiTheme="minorBidi" w:hAnsiTheme="minorBidi"/>
          <w:b/>
          <w:sz w:val="22"/>
        </w:rPr>
        <w:t>Président</w:t>
      </w:r>
      <w:r w:rsidRPr="00215933">
        <w:rPr>
          <w:rFonts w:asciiTheme="minorBidi" w:hAnsiTheme="minorBidi"/>
          <w:sz w:val="22"/>
        </w:rPr>
        <w:t xml:space="preserve"> a invité les participants à intervenir et Haïti à prendre la parole.</w:t>
      </w:r>
    </w:p>
    <w:p w14:paraId="26806CA8" w14:textId="221A8765" w:rsidR="002D04A2" w:rsidRPr="00215933" w:rsidRDefault="002D04A2" w:rsidP="002D04A2">
      <w:pPr>
        <w:pStyle w:val="ListParagraph"/>
        <w:numPr>
          <w:ilvl w:val="0"/>
          <w:numId w:val="23"/>
        </w:numPr>
        <w:tabs>
          <w:tab w:val="left" w:pos="1134"/>
        </w:tabs>
        <w:snapToGrid w:val="0"/>
        <w:ind w:left="567" w:hanging="567"/>
        <w:jc w:val="both"/>
        <w:rPr>
          <w:rFonts w:asciiTheme="minorBidi" w:hAnsiTheme="minorBidi" w:cstheme="minorBidi"/>
          <w:sz w:val="22"/>
          <w:szCs w:val="22"/>
        </w:rPr>
      </w:pPr>
      <w:r w:rsidRPr="00215933">
        <w:rPr>
          <w:rFonts w:asciiTheme="minorBidi" w:hAnsiTheme="minorBidi"/>
          <w:sz w:val="22"/>
        </w:rPr>
        <w:t>La délégation d</w:t>
      </w:r>
      <w:r w:rsidR="00A367B7" w:rsidRPr="00215933">
        <w:rPr>
          <w:rFonts w:asciiTheme="minorBidi" w:hAnsiTheme="minorBidi"/>
          <w:sz w:val="22"/>
        </w:rPr>
        <w:t>’</w:t>
      </w:r>
      <w:r w:rsidRPr="00215933">
        <w:rPr>
          <w:rFonts w:asciiTheme="minorBidi" w:hAnsiTheme="minorBidi"/>
          <w:b/>
          <w:sz w:val="22"/>
        </w:rPr>
        <w:t>Haïti</w:t>
      </w:r>
      <w:r w:rsidRPr="00215933">
        <w:rPr>
          <w:rFonts w:asciiTheme="minorBidi" w:hAnsiTheme="minorBidi"/>
          <w:sz w:val="22"/>
        </w:rPr>
        <w:t xml:space="preserve"> s</w:t>
      </w:r>
      <w:r w:rsidR="00A367B7" w:rsidRPr="00215933">
        <w:rPr>
          <w:rFonts w:asciiTheme="minorBidi" w:hAnsiTheme="minorBidi"/>
          <w:sz w:val="22"/>
        </w:rPr>
        <w:t>’</w:t>
      </w:r>
      <w:r w:rsidRPr="00215933">
        <w:rPr>
          <w:rFonts w:asciiTheme="minorBidi" w:hAnsiTheme="minorBidi"/>
          <w:sz w:val="22"/>
        </w:rPr>
        <w:t>est dite honorée d</w:t>
      </w:r>
      <w:r w:rsidR="00A367B7" w:rsidRPr="00215933">
        <w:rPr>
          <w:rFonts w:asciiTheme="minorBidi" w:hAnsiTheme="minorBidi"/>
          <w:sz w:val="22"/>
        </w:rPr>
        <w:t>’</w:t>
      </w:r>
      <w:r w:rsidRPr="00215933">
        <w:rPr>
          <w:rFonts w:asciiTheme="minorBidi" w:hAnsiTheme="minorBidi"/>
          <w:sz w:val="22"/>
        </w:rPr>
        <w:t>assumer la Vice-Présidence au nom de la région Amérique latine et Caraïbes. La délégation a souligné que le rôle du Bureau allait au-delà d</w:t>
      </w:r>
      <w:r w:rsidR="00A367B7" w:rsidRPr="00215933">
        <w:rPr>
          <w:rFonts w:asciiTheme="minorBidi" w:hAnsiTheme="minorBidi"/>
          <w:sz w:val="22"/>
        </w:rPr>
        <w:t>’</w:t>
      </w:r>
      <w:r w:rsidRPr="00215933">
        <w:rPr>
          <w:rFonts w:asciiTheme="minorBidi" w:hAnsiTheme="minorBidi"/>
          <w:sz w:val="22"/>
        </w:rPr>
        <w:t>une simple coordination formelle, celui-ci constituant un mécanisme essentiel pour promouvoir l</w:t>
      </w:r>
      <w:r w:rsidR="00A367B7" w:rsidRPr="00215933">
        <w:rPr>
          <w:rFonts w:asciiTheme="minorBidi" w:hAnsiTheme="minorBidi"/>
          <w:sz w:val="22"/>
        </w:rPr>
        <w:t>’</w:t>
      </w:r>
      <w:r w:rsidRPr="00215933">
        <w:rPr>
          <w:rFonts w:asciiTheme="minorBidi" w:hAnsiTheme="minorBidi"/>
          <w:sz w:val="22"/>
        </w:rPr>
        <w:t>équité et l</w:t>
      </w:r>
      <w:r w:rsidR="00A367B7" w:rsidRPr="00215933">
        <w:rPr>
          <w:rFonts w:asciiTheme="minorBidi" w:hAnsiTheme="minorBidi"/>
          <w:sz w:val="22"/>
        </w:rPr>
        <w:t>’</w:t>
      </w:r>
      <w:r w:rsidRPr="00215933">
        <w:rPr>
          <w:rFonts w:asciiTheme="minorBidi" w:hAnsiTheme="minorBidi"/>
          <w:sz w:val="22"/>
        </w:rPr>
        <w:t>inclusion dans les travaux du Comité. La délégation d</w:t>
      </w:r>
      <w:r w:rsidR="00A367B7" w:rsidRPr="00215933">
        <w:rPr>
          <w:rFonts w:asciiTheme="minorBidi" w:hAnsiTheme="minorBidi"/>
          <w:sz w:val="22"/>
        </w:rPr>
        <w:t>’</w:t>
      </w:r>
      <w:r w:rsidRPr="00215933">
        <w:rPr>
          <w:rFonts w:asciiTheme="minorBidi" w:hAnsiTheme="minorBidi"/>
          <w:sz w:val="22"/>
        </w:rPr>
        <w:t>Haïti a réaffirmé que la Convention de 2003 constituait avant tout un engagement envers les communautés et les futures générations, et qu</w:t>
      </w:r>
      <w:r w:rsidR="00A367B7" w:rsidRPr="00215933">
        <w:rPr>
          <w:rFonts w:asciiTheme="minorBidi" w:hAnsiTheme="minorBidi"/>
          <w:sz w:val="22"/>
        </w:rPr>
        <w:t>’</w:t>
      </w:r>
      <w:r w:rsidRPr="00215933">
        <w:rPr>
          <w:rFonts w:asciiTheme="minorBidi" w:hAnsiTheme="minorBidi"/>
          <w:sz w:val="22"/>
        </w:rPr>
        <w:t>elle devait profiter à toutes les régions, indépendamment de leur taille, de leurs ressources ou de leur situation géographique. La délégation a ensuite présenté sa vision pour la Vice-Présidence, axée sur l</w:t>
      </w:r>
      <w:r w:rsidR="00A367B7" w:rsidRPr="00215933">
        <w:rPr>
          <w:rFonts w:asciiTheme="minorBidi" w:hAnsiTheme="minorBidi"/>
          <w:sz w:val="22"/>
        </w:rPr>
        <w:t>’</w:t>
      </w:r>
      <w:r w:rsidRPr="00215933">
        <w:rPr>
          <w:rFonts w:asciiTheme="minorBidi" w:hAnsiTheme="minorBidi"/>
          <w:sz w:val="22"/>
        </w:rPr>
        <w:t>équité, l</w:t>
      </w:r>
      <w:r w:rsidR="00A367B7" w:rsidRPr="00215933">
        <w:rPr>
          <w:rFonts w:asciiTheme="minorBidi" w:hAnsiTheme="minorBidi"/>
          <w:sz w:val="22"/>
        </w:rPr>
        <w:t>’</w:t>
      </w:r>
      <w:r w:rsidRPr="00215933">
        <w:rPr>
          <w:rFonts w:asciiTheme="minorBidi" w:hAnsiTheme="minorBidi"/>
          <w:sz w:val="22"/>
        </w:rPr>
        <w:t>inclusion et le développement durable, et s</w:t>
      </w:r>
      <w:r w:rsidR="00A367B7" w:rsidRPr="00215933">
        <w:rPr>
          <w:rFonts w:asciiTheme="minorBidi" w:hAnsiTheme="minorBidi"/>
          <w:sz w:val="22"/>
        </w:rPr>
        <w:t>’</w:t>
      </w:r>
      <w:r w:rsidRPr="00215933">
        <w:rPr>
          <w:rFonts w:asciiTheme="minorBidi" w:hAnsiTheme="minorBidi"/>
          <w:sz w:val="22"/>
        </w:rPr>
        <w:t>est engagée à collaborer avec le Bureau et les membres du Comité afin de traduire ces principes en actions concrètes, de renforcer les bonnes pratiques régionales et d</w:t>
      </w:r>
      <w:r w:rsidR="00A367B7" w:rsidRPr="00215933">
        <w:rPr>
          <w:rFonts w:asciiTheme="minorBidi" w:hAnsiTheme="minorBidi"/>
          <w:sz w:val="22"/>
        </w:rPr>
        <w:t>’</w:t>
      </w:r>
      <w:r w:rsidRPr="00215933">
        <w:rPr>
          <w:rFonts w:asciiTheme="minorBidi" w:hAnsiTheme="minorBidi"/>
          <w:sz w:val="22"/>
        </w:rPr>
        <w:t>intensifier la coopération internationale. La délégation a tenu à remercier les participants pour la confiance qui lui avait été accordée et s</w:t>
      </w:r>
      <w:r w:rsidR="00A367B7" w:rsidRPr="00215933">
        <w:rPr>
          <w:rFonts w:asciiTheme="minorBidi" w:hAnsiTheme="minorBidi"/>
          <w:sz w:val="22"/>
        </w:rPr>
        <w:t>’</w:t>
      </w:r>
      <w:r w:rsidRPr="00215933">
        <w:rPr>
          <w:rFonts w:asciiTheme="minorBidi" w:hAnsiTheme="minorBidi"/>
          <w:sz w:val="22"/>
        </w:rPr>
        <w:t>est déclarée prête à coopérer pleinement afin d</w:t>
      </w:r>
      <w:r w:rsidR="00A367B7" w:rsidRPr="00215933">
        <w:rPr>
          <w:rFonts w:asciiTheme="minorBidi" w:hAnsiTheme="minorBidi"/>
          <w:sz w:val="22"/>
        </w:rPr>
        <w:t>’</w:t>
      </w:r>
      <w:r w:rsidRPr="00215933">
        <w:rPr>
          <w:rFonts w:asciiTheme="minorBidi" w:hAnsiTheme="minorBidi"/>
          <w:sz w:val="22"/>
        </w:rPr>
        <w:t>assurer le succès des prochaines sessions.</w:t>
      </w:r>
    </w:p>
    <w:p w14:paraId="27D53F33" w14:textId="73D923D2" w:rsidR="002D04A2" w:rsidRPr="00215933" w:rsidRDefault="002D04A2" w:rsidP="002D04A2">
      <w:pPr>
        <w:pStyle w:val="ListParagraph"/>
        <w:numPr>
          <w:ilvl w:val="0"/>
          <w:numId w:val="23"/>
        </w:numPr>
        <w:tabs>
          <w:tab w:val="left" w:pos="1134"/>
        </w:tabs>
        <w:snapToGrid w:val="0"/>
        <w:ind w:left="567" w:hanging="567"/>
        <w:jc w:val="both"/>
        <w:rPr>
          <w:rFonts w:asciiTheme="minorBidi" w:hAnsiTheme="minorBidi" w:cstheme="minorBidi"/>
          <w:sz w:val="22"/>
          <w:szCs w:val="22"/>
        </w:rPr>
      </w:pPr>
      <w:r w:rsidRPr="00215933">
        <w:rPr>
          <w:rFonts w:asciiTheme="minorBidi" w:hAnsiTheme="minorBidi"/>
          <w:sz w:val="22"/>
        </w:rPr>
        <w:t>En l</w:t>
      </w:r>
      <w:r w:rsidR="00A367B7" w:rsidRPr="00215933">
        <w:rPr>
          <w:rFonts w:asciiTheme="minorBidi" w:hAnsiTheme="minorBidi"/>
          <w:sz w:val="22"/>
        </w:rPr>
        <w:t>’</w:t>
      </w:r>
      <w:r w:rsidRPr="00215933">
        <w:rPr>
          <w:rFonts w:asciiTheme="minorBidi" w:hAnsiTheme="minorBidi"/>
          <w:sz w:val="22"/>
        </w:rPr>
        <w:t>absence d</w:t>
      </w:r>
      <w:r w:rsidR="00A367B7" w:rsidRPr="00215933">
        <w:rPr>
          <w:rFonts w:asciiTheme="minorBidi" w:hAnsiTheme="minorBidi"/>
          <w:sz w:val="22"/>
        </w:rPr>
        <w:t>’</w:t>
      </w:r>
      <w:r w:rsidRPr="00215933">
        <w:rPr>
          <w:rFonts w:asciiTheme="minorBidi" w:hAnsiTheme="minorBidi"/>
          <w:sz w:val="22"/>
        </w:rPr>
        <w:t xml:space="preserve">autres commentaires, le </w:t>
      </w:r>
      <w:r w:rsidRPr="00215933">
        <w:rPr>
          <w:rFonts w:asciiTheme="minorBidi" w:hAnsiTheme="minorBidi"/>
          <w:b/>
          <w:sz w:val="22"/>
        </w:rPr>
        <w:t>Président</w:t>
      </w:r>
      <w:r w:rsidRPr="00215933">
        <w:rPr>
          <w:rFonts w:asciiTheme="minorBidi" w:hAnsiTheme="minorBidi"/>
          <w:sz w:val="22"/>
        </w:rPr>
        <w:t xml:space="preserve"> </w:t>
      </w:r>
      <w:r w:rsidRPr="00215933">
        <w:rPr>
          <w:rFonts w:asciiTheme="minorBidi" w:hAnsiTheme="minorBidi"/>
          <w:b/>
          <w:sz w:val="22"/>
        </w:rPr>
        <w:t>a proposé l</w:t>
      </w:r>
      <w:r w:rsidR="00A367B7" w:rsidRPr="00215933">
        <w:rPr>
          <w:rFonts w:asciiTheme="minorBidi" w:hAnsiTheme="minorBidi"/>
          <w:b/>
          <w:sz w:val="22"/>
        </w:rPr>
        <w:t>’</w:t>
      </w:r>
      <w:r w:rsidRPr="00215933">
        <w:rPr>
          <w:rFonts w:asciiTheme="minorBidi" w:hAnsiTheme="minorBidi"/>
          <w:b/>
          <w:sz w:val="22"/>
        </w:rPr>
        <w:t>adoption du rapport figurant en annexe du document 20</w:t>
      </w:r>
      <w:r w:rsidRPr="00215933">
        <w:rPr>
          <w:rFonts w:asciiTheme="minorBidi" w:hAnsiTheme="minorBidi"/>
          <w:sz w:val="22"/>
        </w:rPr>
        <w:t>, qu</w:t>
      </w:r>
      <w:r w:rsidR="00A367B7" w:rsidRPr="00215933">
        <w:rPr>
          <w:rFonts w:asciiTheme="minorBidi" w:hAnsiTheme="minorBidi"/>
          <w:sz w:val="22"/>
        </w:rPr>
        <w:t>’</w:t>
      </w:r>
      <w:r w:rsidRPr="00215933">
        <w:rPr>
          <w:rFonts w:asciiTheme="minorBidi" w:hAnsiTheme="minorBidi"/>
          <w:sz w:val="22"/>
        </w:rPr>
        <w:t xml:space="preserve">il </w:t>
      </w:r>
      <w:r w:rsidRPr="00215933">
        <w:rPr>
          <w:rFonts w:asciiTheme="minorBidi" w:hAnsiTheme="minorBidi"/>
          <w:b/>
          <w:sz w:val="22"/>
        </w:rPr>
        <w:t>a déclaré adopté</w:t>
      </w:r>
      <w:r w:rsidRPr="00215933">
        <w:rPr>
          <w:rFonts w:asciiTheme="minorBidi" w:hAnsiTheme="minorBidi"/>
          <w:bCs/>
          <w:sz w:val="22"/>
        </w:rPr>
        <w:t>, puis</w:t>
      </w:r>
      <w:r w:rsidRPr="00215933">
        <w:rPr>
          <w:rFonts w:asciiTheme="minorBidi" w:hAnsiTheme="minorBidi"/>
          <w:b/>
          <w:sz w:val="22"/>
        </w:rPr>
        <w:t xml:space="preserve"> a déclaré la </w:t>
      </w:r>
      <w:r w:rsidR="00E34B6C" w:rsidRPr="00215933">
        <w:rPr>
          <w:rFonts w:asciiTheme="minorBidi" w:hAnsiTheme="minorBidi"/>
          <w:b/>
          <w:sz w:val="22"/>
        </w:rPr>
        <w:t>D</w:t>
      </w:r>
      <w:r w:rsidRPr="00215933">
        <w:rPr>
          <w:rFonts w:asciiTheme="minorBidi" w:hAnsiTheme="minorBidi"/>
          <w:b/>
          <w:sz w:val="22"/>
        </w:rPr>
        <w:t xml:space="preserve">écision </w:t>
      </w:r>
      <w:hyperlink r:id="rId223" w:history="1">
        <w:r w:rsidRPr="00215933">
          <w:rPr>
            <w:rStyle w:val="Hyperlink"/>
            <w:rFonts w:asciiTheme="minorBidi" w:hAnsiTheme="minorBidi"/>
            <w:b/>
            <w:bCs/>
            <w:sz w:val="22"/>
          </w:rPr>
          <w:t>20.COM 20</w:t>
        </w:r>
      </w:hyperlink>
      <w:r w:rsidRPr="00215933">
        <w:rPr>
          <w:rFonts w:asciiTheme="minorBidi" w:hAnsiTheme="minorBidi"/>
          <w:b/>
          <w:sz w:val="22"/>
        </w:rPr>
        <w:t xml:space="preserve"> adoptée</w:t>
      </w:r>
      <w:r w:rsidRPr="00215933">
        <w:t>.</w:t>
      </w:r>
    </w:p>
    <w:p w14:paraId="3AE65D05" w14:textId="6C4017D0" w:rsidR="002D04A2" w:rsidRPr="00215933" w:rsidRDefault="002D04A2" w:rsidP="00646C54">
      <w:pPr>
        <w:pStyle w:val="Orateurengris"/>
        <w:keepNext/>
        <w:keepLines/>
        <w:tabs>
          <w:tab w:val="clear" w:pos="709"/>
          <w:tab w:val="clear" w:pos="1418"/>
          <w:tab w:val="clear" w:pos="2126"/>
          <w:tab w:val="clear" w:pos="2835"/>
        </w:tabs>
        <w:spacing w:before="360"/>
        <w:rPr>
          <w:rFonts w:eastAsia="Malgun Gothic"/>
          <w:b/>
          <w:bCs/>
          <w:u w:val="single"/>
          <w:lang w:val="fr-FR"/>
        </w:rPr>
      </w:pPr>
      <w:r w:rsidRPr="00215933">
        <w:rPr>
          <w:b/>
          <w:u w:val="single"/>
          <w:lang w:val="fr-FR"/>
        </w:rPr>
        <w:t>POINT 17 DE L</w:t>
      </w:r>
      <w:r w:rsidR="00A367B7" w:rsidRPr="00215933">
        <w:rPr>
          <w:b/>
          <w:u w:val="single"/>
          <w:lang w:val="fr-FR"/>
        </w:rPr>
        <w:t>’</w:t>
      </w:r>
      <w:r w:rsidRPr="00215933">
        <w:rPr>
          <w:b/>
          <w:u w:val="single"/>
          <w:lang w:val="fr-FR"/>
        </w:rPr>
        <w:t>ORDRE DU JOUR (SUITE)</w:t>
      </w:r>
    </w:p>
    <w:p w14:paraId="328B6C53" w14:textId="0178E2D4" w:rsidR="002D04A2" w:rsidRPr="00215933" w:rsidRDefault="002D04A2" w:rsidP="002D04A2">
      <w:pPr>
        <w:pStyle w:val="Orateurengris"/>
        <w:keepNext/>
        <w:keepLines/>
        <w:tabs>
          <w:tab w:val="clear" w:pos="709"/>
          <w:tab w:val="clear" w:pos="1418"/>
          <w:tab w:val="clear" w:pos="2126"/>
          <w:tab w:val="clear" w:pos="2835"/>
        </w:tabs>
        <w:rPr>
          <w:rFonts w:eastAsia="Malgun Gothic"/>
          <w:b/>
          <w:bCs/>
          <w:caps/>
          <w:lang w:val="fr-FR"/>
        </w:rPr>
      </w:pPr>
      <w:r w:rsidRPr="00215933">
        <w:rPr>
          <w:b/>
          <w:caps/>
          <w:lang w:val="fr-FR"/>
        </w:rPr>
        <w:t>Établissement de l</w:t>
      </w:r>
      <w:r w:rsidR="00A367B7" w:rsidRPr="00215933">
        <w:rPr>
          <w:b/>
          <w:caps/>
          <w:lang w:val="fr-FR"/>
        </w:rPr>
        <w:t>’</w:t>
      </w:r>
      <w:r w:rsidRPr="00215933">
        <w:rPr>
          <w:b/>
          <w:caps/>
          <w:lang w:val="fr-FR"/>
        </w:rPr>
        <w:t>Organe d</w:t>
      </w:r>
      <w:r w:rsidR="00A367B7" w:rsidRPr="00215933">
        <w:rPr>
          <w:b/>
          <w:caps/>
          <w:lang w:val="fr-FR"/>
        </w:rPr>
        <w:t>’</w:t>
      </w:r>
      <w:r w:rsidR="00EE2703" w:rsidRPr="00215933">
        <w:rPr>
          <w:b/>
          <w:caps/>
          <w:lang w:val="fr-FR"/>
        </w:rPr>
        <w:t>É</w:t>
      </w:r>
      <w:r w:rsidRPr="00215933">
        <w:rPr>
          <w:b/>
          <w:caps/>
          <w:lang w:val="fr-FR"/>
        </w:rPr>
        <w:t>valuation pour le cycle 2026</w:t>
      </w:r>
    </w:p>
    <w:p w14:paraId="29C76806" w14:textId="77777777" w:rsidR="002D04A2" w:rsidRPr="00215933" w:rsidRDefault="002D04A2" w:rsidP="00646C54">
      <w:pPr>
        <w:pStyle w:val="Orateurengris"/>
        <w:keepNext/>
        <w:keepLines/>
        <w:tabs>
          <w:tab w:val="clear" w:pos="709"/>
          <w:tab w:val="clear" w:pos="1418"/>
          <w:tab w:val="clear" w:pos="2126"/>
          <w:tab w:val="clear" w:pos="2835"/>
        </w:tabs>
        <w:ind w:left="2126" w:hanging="1559"/>
        <w:jc w:val="left"/>
        <w:rPr>
          <w:rFonts w:asciiTheme="minorBidi" w:hAnsiTheme="minorBidi" w:cstheme="minorBidi"/>
          <w:lang w:val="fr-FR"/>
        </w:rPr>
      </w:pPr>
      <w:r w:rsidRPr="00215933">
        <w:rPr>
          <w:rStyle w:val="Heading1Char"/>
          <w:rFonts w:asciiTheme="minorBidi" w:hAnsiTheme="minorBidi"/>
          <w:b/>
          <w:color w:val="212121"/>
          <w:sz w:val="22"/>
          <w:shd w:val="clear" w:color="auto" w:fill="FFFFFF"/>
          <w:lang w:val="fr-FR"/>
        </w:rPr>
        <w:t>Document</w:t>
      </w:r>
      <w:r w:rsidRPr="00215933">
        <w:rPr>
          <w:rStyle w:val="Heading1Char"/>
          <w:rFonts w:asciiTheme="minorBidi" w:hAnsiTheme="minorBidi"/>
          <w:color w:val="212121"/>
          <w:sz w:val="22"/>
          <w:shd w:val="clear" w:color="auto" w:fill="FFFFFF"/>
          <w:lang w:val="fr-FR"/>
        </w:rPr>
        <w:t> </w:t>
      </w:r>
      <w:r w:rsidRPr="00215933">
        <w:rPr>
          <w:rStyle w:val="Heading1Char"/>
          <w:rFonts w:asciiTheme="minorBidi" w:hAnsiTheme="minorBidi"/>
          <w:b/>
          <w:bCs/>
          <w:color w:val="212121"/>
          <w:sz w:val="22"/>
          <w:shd w:val="clear" w:color="auto" w:fill="FFFFFF"/>
          <w:lang w:val="fr-FR"/>
        </w:rPr>
        <w:t>:</w:t>
      </w:r>
      <w:r w:rsidRPr="00215933">
        <w:rPr>
          <w:rStyle w:val="Heading1Char"/>
          <w:rFonts w:asciiTheme="minorBidi" w:hAnsiTheme="minorBidi"/>
          <w:color w:val="212121"/>
          <w:sz w:val="22"/>
          <w:shd w:val="clear" w:color="auto" w:fill="FFFFFF"/>
          <w:lang w:val="fr-FR"/>
        </w:rPr>
        <w:tab/>
      </w:r>
      <w:hyperlink r:id="rId224" w:history="1">
        <w:r w:rsidRPr="00215933">
          <w:rPr>
            <w:rStyle w:val="Hyperlink"/>
            <w:rFonts w:asciiTheme="minorBidi" w:hAnsiTheme="minorBidi"/>
            <w:i/>
            <w:iCs/>
            <w:lang w:val="fr-FR"/>
          </w:rPr>
          <w:t>LHE/25/20.COM/17 Rev.2</w:t>
        </w:r>
      </w:hyperlink>
    </w:p>
    <w:p w14:paraId="61EE66AD" w14:textId="77777777" w:rsidR="002D04A2" w:rsidRPr="00215933" w:rsidRDefault="002D04A2" w:rsidP="002D04A2">
      <w:pPr>
        <w:pStyle w:val="ListParagraph"/>
        <w:tabs>
          <w:tab w:val="left" w:pos="1134"/>
        </w:tabs>
        <w:snapToGrid w:val="0"/>
        <w:ind w:left="567"/>
        <w:jc w:val="both"/>
        <w:rPr>
          <w:rFonts w:asciiTheme="minorBidi" w:hAnsiTheme="minorBidi" w:cstheme="minorBidi"/>
          <w:sz w:val="22"/>
          <w:szCs w:val="22"/>
        </w:rPr>
      </w:pPr>
      <w:r w:rsidRPr="00215933">
        <w:rPr>
          <w:rFonts w:asciiTheme="minorBidi" w:hAnsiTheme="minorBidi"/>
          <w:b/>
          <w:sz w:val="22"/>
        </w:rPr>
        <w:t xml:space="preserve">Décision : </w:t>
      </w:r>
      <w:r w:rsidRPr="00215933">
        <w:rPr>
          <w:rFonts w:asciiTheme="minorBidi" w:hAnsiTheme="minorBidi"/>
          <w:b/>
          <w:sz w:val="22"/>
        </w:rPr>
        <w:tab/>
      </w:r>
      <w:hyperlink r:id="rId225" w:history="1">
        <w:r w:rsidRPr="00215933">
          <w:rPr>
            <w:rStyle w:val="Hyperlink"/>
            <w:rFonts w:asciiTheme="minorBidi" w:hAnsiTheme="minorBidi"/>
            <w:i/>
            <w:snapToGrid w:val="0"/>
            <w:sz w:val="22"/>
          </w:rPr>
          <w:t>20.COM 17</w:t>
        </w:r>
      </w:hyperlink>
    </w:p>
    <w:p w14:paraId="11E5D30B" w14:textId="4C20BA9D" w:rsidR="002D04A2" w:rsidRPr="00215933" w:rsidRDefault="002D04A2" w:rsidP="002D04A2">
      <w:pPr>
        <w:pStyle w:val="ListParagraph"/>
        <w:numPr>
          <w:ilvl w:val="0"/>
          <w:numId w:val="23"/>
        </w:numPr>
        <w:tabs>
          <w:tab w:val="left" w:pos="1134"/>
        </w:tabs>
        <w:snapToGrid w:val="0"/>
        <w:ind w:left="567" w:hanging="567"/>
        <w:jc w:val="both"/>
        <w:rPr>
          <w:rFonts w:asciiTheme="minorBidi" w:hAnsiTheme="minorBidi" w:cstheme="minorBidi"/>
          <w:sz w:val="22"/>
          <w:szCs w:val="22"/>
        </w:rPr>
      </w:pPr>
      <w:r w:rsidRPr="00215933">
        <w:rPr>
          <w:rFonts w:asciiTheme="minorBidi" w:hAnsiTheme="minorBidi"/>
          <w:sz w:val="22"/>
        </w:rPr>
        <w:t xml:space="preserve">Le </w:t>
      </w:r>
      <w:r w:rsidRPr="00215933">
        <w:rPr>
          <w:rFonts w:asciiTheme="minorBidi" w:hAnsiTheme="minorBidi"/>
          <w:b/>
          <w:sz w:val="22"/>
        </w:rPr>
        <w:t>Président</w:t>
      </w:r>
      <w:r w:rsidRPr="00215933">
        <w:rPr>
          <w:rFonts w:asciiTheme="minorBidi" w:hAnsiTheme="minorBidi"/>
          <w:sz w:val="22"/>
        </w:rPr>
        <w:t xml:space="preserve"> est revenu au point concernant l</w:t>
      </w:r>
      <w:r w:rsidR="00A367B7" w:rsidRPr="00215933">
        <w:rPr>
          <w:rFonts w:asciiTheme="minorBidi" w:hAnsiTheme="minorBidi"/>
          <w:sz w:val="22"/>
        </w:rPr>
        <w:t>’</w:t>
      </w:r>
      <w:r w:rsidRPr="00215933">
        <w:rPr>
          <w:rFonts w:asciiTheme="minorBidi" w:hAnsiTheme="minorBidi"/>
          <w:sz w:val="22"/>
        </w:rPr>
        <w:t>établissement de l</w:t>
      </w:r>
      <w:r w:rsidR="00A367B7" w:rsidRPr="00215933">
        <w:rPr>
          <w:rFonts w:asciiTheme="minorBidi" w:hAnsiTheme="minorBidi"/>
          <w:sz w:val="22"/>
        </w:rPr>
        <w:t>’</w:t>
      </w:r>
      <w:r w:rsidRPr="00215933">
        <w:rPr>
          <w:rFonts w:asciiTheme="minorBidi" w:hAnsiTheme="minorBidi"/>
          <w:sz w:val="22"/>
        </w:rPr>
        <w:t>Organe d</w:t>
      </w:r>
      <w:r w:rsidR="00A367B7" w:rsidRPr="00215933">
        <w:rPr>
          <w:rFonts w:asciiTheme="minorBidi" w:hAnsiTheme="minorBidi"/>
          <w:sz w:val="22"/>
        </w:rPr>
        <w:t>’</w:t>
      </w:r>
      <w:r w:rsidRPr="00215933">
        <w:rPr>
          <w:rFonts w:asciiTheme="minorBidi" w:hAnsiTheme="minorBidi"/>
          <w:sz w:val="22"/>
        </w:rPr>
        <w:t>évaluation pour le cycle 2026, et a annoncé que les résultats du vote à scrutin secret étaient disponibles.</w:t>
      </w:r>
    </w:p>
    <w:p w14:paraId="38DDF875" w14:textId="56248F1F" w:rsidR="002D04A2" w:rsidRPr="00215933" w:rsidRDefault="002D04A2" w:rsidP="002D04A2">
      <w:pPr>
        <w:pStyle w:val="ListParagraph"/>
        <w:numPr>
          <w:ilvl w:val="0"/>
          <w:numId w:val="23"/>
        </w:numPr>
        <w:tabs>
          <w:tab w:val="left" w:pos="1134"/>
        </w:tabs>
        <w:snapToGrid w:val="0"/>
        <w:ind w:left="567" w:hanging="567"/>
        <w:jc w:val="both"/>
        <w:rPr>
          <w:rFonts w:asciiTheme="minorBidi" w:hAnsiTheme="minorBidi" w:cstheme="minorBidi"/>
          <w:sz w:val="22"/>
          <w:szCs w:val="22"/>
        </w:rPr>
      </w:pPr>
      <w:r w:rsidRPr="00215933">
        <w:rPr>
          <w:rFonts w:asciiTheme="minorBidi" w:hAnsiTheme="minorBidi"/>
          <w:sz w:val="22"/>
        </w:rPr>
        <w:t xml:space="preserve">La </w:t>
      </w:r>
      <w:r w:rsidRPr="00215933">
        <w:rPr>
          <w:rFonts w:asciiTheme="minorBidi" w:hAnsiTheme="minorBidi"/>
          <w:b/>
          <w:sz w:val="22"/>
        </w:rPr>
        <w:t>Secrétaire</w:t>
      </w:r>
      <w:r w:rsidRPr="00215933">
        <w:rPr>
          <w:rFonts w:asciiTheme="minorBidi" w:hAnsiTheme="minorBidi"/>
          <w:sz w:val="22"/>
        </w:rPr>
        <w:t xml:space="preserve"> a rappelé au Comité que deux candidats — l</w:t>
      </w:r>
      <w:r w:rsidR="00A367B7" w:rsidRPr="00215933">
        <w:rPr>
          <w:rFonts w:asciiTheme="minorBidi" w:hAnsiTheme="minorBidi"/>
          <w:sz w:val="22"/>
        </w:rPr>
        <w:t>’</w:t>
      </w:r>
      <w:r w:rsidRPr="00215933">
        <w:rPr>
          <w:rFonts w:asciiTheme="minorBidi" w:hAnsiTheme="minorBidi"/>
          <w:b/>
          <w:bCs/>
          <w:sz w:val="22"/>
        </w:rPr>
        <w:t>ONG Fundación Mundo Espiral</w:t>
      </w:r>
      <w:r w:rsidRPr="00215933">
        <w:rPr>
          <w:rFonts w:asciiTheme="minorBidi" w:hAnsiTheme="minorBidi"/>
          <w:sz w:val="22"/>
        </w:rPr>
        <w:t xml:space="preserve"> pour le Groupe électoral III et l</w:t>
      </w:r>
      <w:r w:rsidR="00A367B7" w:rsidRPr="00215933">
        <w:rPr>
          <w:rFonts w:asciiTheme="minorBidi" w:hAnsiTheme="minorBidi"/>
          <w:sz w:val="22"/>
        </w:rPr>
        <w:t>’</w:t>
      </w:r>
      <w:r w:rsidRPr="00215933">
        <w:rPr>
          <w:rFonts w:asciiTheme="minorBidi" w:hAnsiTheme="minorBidi"/>
          <w:sz w:val="22"/>
        </w:rPr>
        <w:t xml:space="preserve">expert </w:t>
      </w:r>
      <w:r w:rsidRPr="00215933">
        <w:rPr>
          <w:rFonts w:asciiTheme="minorBidi" w:hAnsiTheme="minorBidi"/>
          <w:b/>
          <w:bCs/>
          <w:sz w:val="22"/>
        </w:rPr>
        <w:t>M. Toiwilou Mze Hamadi (Comores)</w:t>
      </w:r>
      <w:r w:rsidRPr="00215933">
        <w:rPr>
          <w:rFonts w:asciiTheme="minorBidi" w:hAnsiTheme="minorBidi"/>
          <w:sz w:val="22"/>
        </w:rPr>
        <w:t>, pour le Groupe électoral V(a) — avaient été automatiquement élus en tant que candidats uniques de leurs groupes électoraux respectifs. Elle a ensuite présenté les résultats du vote, en indiquant les candidats élus pour les sièges restants à pourvoir : pour le Groupe électoral IV, l</w:t>
      </w:r>
      <w:r w:rsidR="00A367B7" w:rsidRPr="00215933">
        <w:rPr>
          <w:rFonts w:asciiTheme="minorBidi" w:hAnsiTheme="minorBidi"/>
          <w:sz w:val="22"/>
        </w:rPr>
        <w:t>’</w:t>
      </w:r>
      <w:r w:rsidRPr="00215933">
        <w:rPr>
          <w:rFonts w:asciiTheme="minorBidi" w:hAnsiTheme="minorBidi"/>
          <w:b/>
          <w:bCs/>
          <w:sz w:val="22"/>
        </w:rPr>
        <w:t>ONG Malaysian Crafts Council </w:t>
      </w:r>
      <w:r w:rsidRPr="00215933">
        <w:rPr>
          <w:rFonts w:asciiTheme="minorBidi" w:hAnsiTheme="minorBidi"/>
          <w:sz w:val="22"/>
        </w:rPr>
        <w:t>; et pour le Groupe électoral V(b), l</w:t>
      </w:r>
      <w:r w:rsidR="00A367B7" w:rsidRPr="00215933">
        <w:rPr>
          <w:rFonts w:asciiTheme="minorBidi" w:hAnsiTheme="minorBidi"/>
          <w:sz w:val="22"/>
        </w:rPr>
        <w:t>’</w:t>
      </w:r>
      <w:r w:rsidRPr="00215933">
        <w:rPr>
          <w:rFonts w:asciiTheme="minorBidi" w:hAnsiTheme="minorBidi"/>
          <w:sz w:val="22"/>
        </w:rPr>
        <w:t xml:space="preserve">expert </w:t>
      </w:r>
      <w:r w:rsidRPr="00215933">
        <w:rPr>
          <w:rFonts w:asciiTheme="minorBidi" w:hAnsiTheme="minorBidi"/>
          <w:b/>
          <w:bCs/>
          <w:sz w:val="22"/>
        </w:rPr>
        <w:t>M. Ahmed Skounti (Maroc)</w:t>
      </w:r>
      <w:r w:rsidRPr="00215933">
        <w:rPr>
          <w:rFonts w:asciiTheme="minorBidi" w:hAnsiTheme="minorBidi"/>
          <w:sz w:val="22"/>
        </w:rPr>
        <w:t>.</w:t>
      </w:r>
    </w:p>
    <w:p w14:paraId="36916178" w14:textId="70925A60" w:rsidR="002D04A2" w:rsidRPr="00215933" w:rsidRDefault="002D04A2" w:rsidP="002D04A2">
      <w:pPr>
        <w:pStyle w:val="ListParagraph"/>
        <w:numPr>
          <w:ilvl w:val="0"/>
          <w:numId w:val="23"/>
        </w:numPr>
        <w:tabs>
          <w:tab w:val="left" w:pos="1134"/>
        </w:tabs>
        <w:snapToGrid w:val="0"/>
        <w:ind w:left="567" w:hanging="567"/>
        <w:jc w:val="both"/>
        <w:rPr>
          <w:rFonts w:asciiTheme="minorBidi" w:hAnsiTheme="minorBidi" w:cstheme="minorBidi"/>
          <w:sz w:val="22"/>
          <w:szCs w:val="22"/>
        </w:rPr>
      </w:pPr>
      <w:r w:rsidRPr="00215933">
        <w:rPr>
          <w:rFonts w:asciiTheme="minorBidi" w:hAnsiTheme="minorBidi"/>
          <w:sz w:val="22"/>
        </w:rPr>
        <w:t xml:space="preserve">Le </w:t>
      </w:r>
      <w:r w:rsidRPr="00215933">
        <w:rPr>
          <w:rFonts w:asciiTheme="minorBidi" w:hAnsiTheme="minorBidi"/>
          <w:b/>
          <w:sz w:val="22"/>
        </w:rPr>
        <w:t>Président</w:t>
      </w:r>
      <w:r w:rsidRPr="00215933">
        <w:rPr>
          <w:rFonts w:asciiTheme="minorBidi" w:hAnsiTheme="minorBidi"/>
          <w:sz w:val="22"/>
        </w:rPr>
        <w:t xml:space="preserve"> a félicité les membres nouvellement élus et a remercié tous les candidats. Il a ensuite supervisé le tirage au sort d</w:t>
      </w:r>
      <w:r w:rsidR="00A367B7" w:rsidRPr="00215933">
        <w:rPr>
          <w:rFonts w:asciiTheme="minorBidi" w:hAnsiTheme="minorBidi"/>
          <w:sz w:val="22"/>
        </w:rPr>
        <w:t>’</w:t>
      </w:r>
      <w:r w:rsidRPr="00215933">
        <w:rPr>
          <w:rFonts w:asciiTheme="minorBidi" w:hAnsiTheme="minorBidi"/>
          <w:sz w:val="22"/>
        </w:rPr>
        <w:t>une lettre afin de déterminer l</w:t>
      </w:r>
      <w:r w:rsidR="00A367B7" w:rsidRPr="00215933">
        <w:rPr>
          <w:rFonts w:asciiTheme="minorBidi" w:hAnsiTheme="minorBidi"/>
          <w:sz w:val="22"/>
        </w:rPr>
        <w:t>’</w:t>
      </w:r>
      <w:r w:rsidRPr="00215933">
        <w:rPr>
          <w:rFonts w:asciiTheme="minorBidi" w:hAnsiTheme="minorBidi"/>
          <w:sz w:val="22"/>
        </w:rPr>
        <w:t>ordre d</w:t>
      </w:r>
      <w:r w:rsidR="00A367B7" w:rsidRPr="00215933">
        <w:rPr>
          <w:rFonts w:asciiTheme="minorBidi" w:hAnsiTheme="minorBidi"/>
          <w:sz w:val="22"/>
        </w:rPr>
        <w:t>’</w:t>
      </w:r>
      <w:r w:rsidRPr="00215933">
        <w:rPr>
          <w:rFonts w:asciiTheme="minorBidi" w:hAnsiTheme="minorBidi"/>
          <w:sz w:val="22"/>
        </w:rPr>
        <w:t>examen des dossiers de candidature pour le cycle 2026. La lettre « F » a été tirée. Le Président a informé le Comité que le processus d</w:t>
      </w:r>
      <w:r w:rsidR="00A367B7" w:rsidRPr="00215933">
        <w:rPr>
          <w:rFonts w:asciiTheme="minorBidi" w:hAnsiTheme="minorBidi"/>
          <w:sz w:val="22"/>
        </w:rPr>
        <w:t>’</w:t>
      </w:r>
      <w:r w:rsidRPr="00215933">
        <w:rPr>
          <w:rFonts w:asciiTheme="minorBidi" w:hAnsiTheme="minorBidi"/>
          <w:sz w:val="22"/>
        </w:rPr>
        <w:t>évaluation débuterait par les dossiers soumis par des États dont le nom commence par la lettre F et se poursuivrait par ordre alphabétique. Il a proposé d</w:t>
      </w:r>
      <w:r w:rsidR="00A367B7" w:rsidRPr="00215933">
        <w:rPr>
          <w:rFonts w:asciiTheme="minorBidi" w:hAnsiTheme="minorBidi"/>
          <w:sz w:val="22"/>
        </w:rPr>
        <w:t>’</w:t>
      </w:r>
      <w:r w:rsidRPr="00215933">
        <w:rPr>
          <w:rFonts w:asciiTheme="minorBidi" w:hAnsiTheme="minorBidi"/>
          <w:sz w:val="22"/>
        </w:rPr>
        <w:t>utiliser la même lettre pour la disposition des sièges et les sessions futures. En l</w:t>
      </w:r>
      <w:r w:rsidR="00A367B7" w:rsidRPr="00215933">
        <w:rPr>
          <w:rFonts w:asciiTheme="minorBidi" w:hAnsiTheme="minorBidi"/>
          <w:sz w:val="22"/>
        </w:rPr>
        <w:t>’</w:t>
      </w:r>
      <w:r w:rsidRPr="00215933">
        <w:rPr>
          <w:rFonts w:asciiTheme="minorBidi" w:hAnsiTheme="minorBidi"/>
          <w:sz w:val="22"/>
        </w:rPr>
        <w:t xml:space="preserve">absence de commentaires, le </w:t>
      </w:r>
      <w:r w:rsidRPr="00215933">
        <w:rPr>
          <w:rFonts w:asciiTheme="minorBidi" w:hAnsiTheme="minorBidi"/>
          <w:b/>
          <w:sz w:val="22"/>
        </w:rPr>
        <w:t xml:space="preserve">Président a déclaré la </w:t>
      </w:r>
      <w:r w:rsidR="00E34B6C" w:rsidRPr="00215933">
        <w:rPr>
          <w:rFonts w:asciiTheme="minorBidi" w:hAnsiTheme="minorBidi"/>
          <w:b/>
          <w:sz w:val="22"/>
        </w:rPr>
        <w:t>D</w:t>
      </w:r>
      <w:r w:rsidRPr="00215933">
        <w:rPr>
          <w:rFonts w:asciiTheme="minorBidi" w:hAnsiTheme="minorBidi"/>
          <w:b/>
          <w:sz w:val="22"/>
        </w:rPr>
        <w:t xml:space="preserve">écision </w:t>
      </w:r>
      <w:hyperlink r:id="rId226" w:history="1">
        <w:r w:rsidRPr="00215933">
          <w:rPr>
            <w:rStyle w:val="Hyperlink"/>
            <w:rFonts w:asciiTheme="minorBidi" w:hAnsiTheme="minorBidi"/>
            <w:b/>
            <w:bCs/>
            <w:sz w:val="22"/>
          </w:rPr>
          <w:t>20.COM 17</w:t>
        </w:r>
      </w:hyperlink>
      <w:r w:rsidRPr="00215933">
        <w:rPr>
          <w:b/>
        </w:rPr>
        <w:t xml:space="preserve"> </w:t>
      </w:r>
      <w:r w:rsidRPr="00215933">
        <w:rPr>
          <w:rFonts w:asciiTheme="minorBidi" w:hAnsiTheme="minorBidi"/>
          <w:b/>
          <w:sz w:val="22"/>
        </w:rPr>
        <w:t>adoptée</w:t>
      </w:r>
      <w:r w:rsidRPr="00215933">
        <w:t>.</w:t>
      </w:r>
    </w:p>
    <w:p w14:paraId="0254FE95" w14:textId="39A200C6" w:rsidR="002D04A2" w:rsidRPr="00215933" w:rsidRDefault="002D04A2" w:rsidP="00646C54">
      <w:pPr>
        <w:pStyle w:val="Orateurengris"/>
        <w:keepNext/>
        <w:keepLines/>
        <w:tabs>
          <w:tab w:val="clear" w:pos="709"/>
          <w:tab w:val="clear" w:pos="1418"/>
          <w:tab w:val="clear" w:pos="2126"/>
          <w:tab w:val="clear" w:pos="2835"/>
        </w:tabs>
        <w:spacing w:before="360"/>
        <w:rPr>
          <w:rFonts w:eastAsia="Malgun Gothic"/>
          <w:b/>
          <w:bCs/>
          <w:u w:val="single"/>
          <w:lang w:val="fr-FR"/>
        </w:rPr>
      </w:pPr>
      <w:r w:rsidRPr="00215933">
        <w:rPr>
          <w:b/>
          <w:u w:val="single"/>
          <w:lang w:val="fr-FR"/>
        </w:rPr>
        <w:lastRenderedPageBreak/>
        <w:t>POINT 21 DE L</w:t>
      </w:r>
      <w:r w:rsidR="00A367B7" w:rsidRPr="00215933">
        <w:rPr>
          <w:b/>
          <w:u w:val="single"/>
          <w:lang w:val="fr-FR"/>
        </w:rPr>
        <w:t>’</w:t>
      </w:r>
      <w:r w:rsidRPr="00215933">
        <w:rPr>
          <w:b/>
          <w:u w:val="single"/>
          <w:lang w:val="fr-FR"/>
        </w:rPr>
        <w:t>ORDRE DU JOUR</w:t>
      </w:r>
    </w:p>
    <w:p w14:paraId="11B74045" w14:textId="77777777" w:rsidR="002D04A2" w:rsidRPr="00215933" w:rsidRDefault="002D04A2" w:rsidP="002D04A2">
      <w:pPr>
        <w:pStyle w:val="Orateurengris"/>
        <w:keepNext/>
        <w:keepLines/>
        <w:tabs>
          <w:tab w:val="clear" w:pos="709"/>
          <w:tab w:val="clear" w:pos="1418"/>
          <w:tab w:val="clear" w:pos="2126"/>
          <w:tab w:val="clear" w:pos="2835"/>
        </w:tabs>
        <w:rPr>
          <w:rFonts w:eastAsia="Malgun Gothic"/>
          <w:b/>
          <w:bCs/>
          <w:lang w:val="fr-FR"/>
        </w:rPr>
      </w:pPr>
      <w:r w:rsidRPr="00215933">
        <w:rPr>
          <w:b/>
          <w:lang w:val="fr-FR"/>
        </w:rPr>
        <w:t>QUESTIONS DIVERSES</w:t>
      </w:r>
    </w:p>
    <w:p w14:paraId="3E295C01" w14:textId="77777777" w:rsidR="002D04A2" w:rsidRPr="00215933" w:rsidRDefault="002D04A2" w:rsidP="002D04A2">
      <w:pPr>
        <w:pStyle w:val="ListParagraph"/>
        <w:numPr>
          <w:ilvl w:val="0"/>
          <w:numId w:val="23"/>
        </w:numPr>
        <w:tabs>
          <w:tab w:val="left" w:pos="1134"/>
        </w:tabs>
        <w:snapToGrid w:val="0"/>
        <w:ind w:left="567" w:hanging="567"/>
        <w:jc w:val="both"/>
        <w:rPr>
          <w:rFonts w:asciiTheme="minorBidi" w:hAnsiTheme="minorBidi"/>
          <w:sz w:val="22"/>
          <w:szCs w:val="22"/>
        </w:rPr>
      </w:pPr>
      <w:r w:rsidRPr="00215933">
        <w:rPr>
          <w:rFonts w:asciiTheme="minorBidi" w:hAnsiTheme="minorBidi"/>
          <w:sz w:val="22"/>
        </w:rPr>
        <w:t xml:space="preserve">Le </w:t>
      </w:r>
      <w:r w:rsidRPr="00215933">
        <w:rPr>
          <w:rFonts w:asciiTheme="minorBidi" w:hAnsiTheme="minorBidi"/>
          <w:b/>
          <w:sz w:val="22"/>
        </w:rPr>
        <w:t>Président</w:t>
      </w:r>
      <w:r w:rsidRPr="00215933">
        <w:rPr>
          <w:rFonts w:asciiTheme="minorBidi" w:hAnsiTheme="minorBidi"/>
          <w:sz w:val="22"/>
        </w:rPr>
        <w:t xml:space="preserve"> a invité les participants à prendre la parole au titre du point 21, les questions diverses, et donné la parole au Cambodge.</w:t>
      </w:r>
    </w:p>
    <w:p w14:paraId="53BB610A" w14:textId="03AAF449" w:rsidR="002D04A2" w:rsidRPr="00215933" w:rsidRDefault="002D04A2" w:rsidP="002D04A2">
      <w:pPr>
        <w:pStyle w:val="ListParagraph"/>
        <w:numPr>
          <w:ilvl w:val="0"/>
          <w:numId w:val="23"/>
        </w:numPr>
        <w:tabs>
          <w:tab w:val="left" w:pos="1134"/>
        </w:tabs>
        <w:snapToGrid w:val="0"/>
        <w:ind w:left="567" w:hanging="567"/>
        <w:jc w:val="both"/>
        <w:rPr>
          <w:rFonts w:asciiTheme="minorBidi" w:hAnsiTheme="minorBidi"/>
          <w:sz w:val="22"/>
          <w:szCs w:val="22"/>
        </w:rPr>
      </w:pPr>
      <w:r w:rsidRPr="00215933">
        <w:rPr>
          <w:rFonts w:asciiTheme="minorBidi" w:hAnsiTheme="minorBidi"/>
          <w:sz w:val="22"/>
        </w:rPr>
        <w:t xml:space="preserve">La délégation du </w:t>
      </w:r>
      <w:r w:rsidRPr="00215933">
        <w:rPr>
          <w:rFonts w:asciiTheme="minorBidi" w:hAnsiTheme="minorBidi"/>
          <w:b/>
          <w:sz w:val="22"/>
        </w:rPr>
        <w:t>Cambodge</w:t>
      </w:r>
      <w:r w:rsidRPr="00215933">
        <w:rPr>
          <w:rFonts w:asciiTheme="minorBidi" w:hAnsiTheme="minorBidi"/>
          <w:sz w:val="22"/>
        </w:rPr>
        <w:t xml:space="preserve"> a expliqué que son intervention ne portait pas directement sur le point spécifique à l</w:t>
      </w:r>
      <w:r w:rsidR="00A367B7" w:rsidRPr="00215933">
        <w:rPr>
          <w:rFonts w:asciiTheme="minorBidi" w:hAnsiTheme="minorBidi"/>
          <w:sz w:val="22"/>
        </w:rPr>
        <w:t>’</w:t>
      </w:r>
      <w:r w:rsidRPr="00215933">
        <w:rPr>
          <w:rFonts w:asciiTheme="minorBidi" w:hAnsiTheme="minorBidi"/>
          <w:sz w:val="22"/>
        </w:rPr>
        <w:t>ordre du jour de la session, mais qu</w:t>
      </w:r>
      <w:r w:rsidR="00A367B7" w:rsidRPr="00215933">
        <w:rPr>
          <w:rFonts w:asciiTheme="minorBidi" w:hAnsiTheme="minorBidi"/>
          <w:sz w:val="22"/>
        </w:rPr>
        <w:t>’</w:t>
      </w:r>
      <w:r w:rsidRPr="00215933">
        <w:rPr>
          <w:rFonts w:asciiTheme="minorBidi" w:hAnsiTheme="minorBidi"/>
          <w:sz w:val="22"/>
        </w:rPr>
        <w:t>elle soulevait de graves préoccupations concernant la sécurité et le bien-être du peuple du Cambodge ainsi que la protection de son patrimoine culturel. Le Cambodge a signalé que depuis le 7 décembre 2025, la Thaïlande menait une opération militaire sur son territoire, comprenant notamment des frappes aériennes qui visaient des zones civiles le long de leur frontière commune. Ces opérations militaires avaient fait des victimes parmi la population civile, causé de nombreux blessés et entraîné des destructions importantes du patrimoine culturel matériel et immatériel. La délégation a fourni des exemples de ces destructions, notamment celle de dix temples anciens, dont le temple de Preah Vihear, classé au patrimoine mondial.</w:t>
      </w:r>
      <w:r w:rsidR="00650E21" w:rsidRPr="00215933">
        <w:rPr>
          <w:rFonts w:asciiTheme="minorBidi" w:hAnsiTheme="minorBidi"/>
          <w:sz w:val="22"/>
        </w:rPr>
        <w:t xml:space="preserve"> La délégation a noté que</w:t>
      </w:r>
      <w:r w:rsidRPr="00215933">
        <w:rPr>
          <w:rFonts w:asciiTheme="minorBidi" w:hAnsiTheme="minorBidi"/>
          <w:sz w:val="22"/>
        </w:rPr>
        <w:t xml:space="preserve"> </w:t>
      </w:r>
      <w:r w:rsidR="00650E21" w:rsidRPr="00215933">
        <w:rPr>
          <w:rFonts w:asciiTheme="minorBidi" w:hAnsiTheme="minorBidi"/>
          <w:sz w:val="22"/>
        </w:rPr>
        <w:t>d</w:t>
      </w:r>
      <w:r w:rsidRPr="00215933">
        <w:rPr>
          <w:rFonts w:asciiTheme="minorBidi" w:hAnsiTheme="minorBidi"/>
          <w:sz w:val="22"/>
        </w:rPr>
        <w:t xml:space="preserve">es dizaines de milliers de familles avaient été déplacées et les enfants avaient été contraints de fuir leurs écoles, terrifiés, ce qui avait gravement perturbé leurs pratiques culturelles et la transmission du patrimoine culturel immatériel dans les zones touchées. La délégation du Cambodge </w:t>
      </w:r>
      <w:r w:rsidR="00B516AB" w:rsidRPr="00215933">
        <w:rPr>
          <w:rFonts w:asciiTheme="minorBidi" w:hAnsiTheme="minorBidi"/>
          <w:sz w:val="22"/>
        </w:rPr>
        <w:t xml:space="preserve">a condamné </w:t>
      </w:r>
      <w:r w:rsidRPr="00215933">
        <w:rPr>
          <w:rFonts w:asciiTheme="minorBidi" w:hAnsiTheme="minorBidi"/>
          <w:sz w:val="22"/>
        </w:rPr>
        <w:t>ces attaques injustifiées, les qualifiant d</w:t>
      </w:r>
      <w:r w:rsidR="00A367B7" w:rsidRPr="00215933">
        <w:rPr>
          <w:rFonts w:asciiTheme="minorBidi" w:hAnsiTheme="minorBidi"/>
          <w:sz w:val="22"/>
        </w:rPr>
        <w:t>’</w:t>
      </w:r>
      <w:r w:rsidRPr="00215933">
        <w:rPr>
          <w:rFonts w:asciiTheme="minorBidi" w:hAnsiTheme="minorBidi"/>
          <w:sz w:val="22"/>
        </w:rPr>
        <w:t>abusives et d</w:t>
      </w:r>
      <w:r w:rsidR="00A367B7" w:rsidRPr="00215933">
        <w:rPr>
          <w:rFonts w:asciiTheme="minorBidi" w:hAnsiTheme="minorBidi"/>
          <w:sz w:val="22"/>
        </w:rPr>
        <w:t>’</w:t>
      </w:r>
      <w:r w:rsidRPr="00215933">
        <w:rPr>
          <w:rFonts w:asciiTheme="minorBidi" w:hAnsiTheme="minorBidi"/>
          <w:sz w:val="22"/>
        </w:rPr>
        <w:t>entièrement évitables, et a ajouté que son pays avait longtemps souffert des conflits et aspirait désormais à la paix et à la stabilité pour son peuple. La délégation a également appelé le Comité et la communauté internationale, notamment l</w:t>
      </w:r>
      <w:r w:rsidR="00A367B7" w:rsidRPr="00215933">
        <w:rPr>
          <w:rFonts w:asciiTheme="minorBidi" w:hAnsiTheme="minorBidi"/>
          <w:sz w:val="22"/>
        </w:rPr>
        <w:t>’</w:t>
      </w:r>
      <w:r w:rsidRPr="00215933">
        <w:rPr>
          <w:rFonts w:asciiTheme="minorBidi" w:hAnsiTheme="minorBidi"/>
          <w:sz w:val="22"/>
        </w:rPr>
        <w:t>UNESCO, à prier instamment et urgemment la Thaïlande de mettre fin à ses opérations militaires et de respecter la souveraineté du Cambodge. La délégation a appelé le Comité à défendre les principes fondamentaux de la paix, du respect de la souveraineté et de la protection du patrimoine culturel commun de l</w:t>
      </w:r>
      <w:r w:rsidR="00A367B7" w:rsidRPr="00215933">
        <w:rPr>
          <w:rFonts w:asciiTheme="minorBidi" w:hAnsiTheme="minorBidi"/>
          <w:sz w:val="22"/>
        </w:rPr>
        <w:t>’</w:t>
      </w:r>
      <w:r w:rsidRPr="00215933">
        <w:rPr>
          <w:rFonts w:asciiTheme="minorBidi" w:hAnsiTheme="minorBidi"/>
          <w:sz w:val="22"/>
        </w:rPr>
        <w:t xml:space="preserve">humanité, et </w:t>
      </w:r>
      <w:r w:rsidR="00B516AB" w:rsidRPr="00215933">
        <w:rPr>
          <w:rFonts w:asciiTheme="minorBidi" w:hAnsiTheme="minorBidi"/>
          <w:sz w:val="22"/>
        </w:rPr>
        <w:t xml:space="preserve">a demandé </w:t>
      </w:r>
      <w:r w:rsidRPr="00215933">
        <w:rPr>
          <w:rFonts w:asciiTheme="minorBidi" w:hAnsiTheme="minorBidi"/>
          <w:sz w:val="22"/>
        </w:rPr>
        <w:t>que des mesures collectives soient prises pour empêcher que le patrimoine culturel du Cambodge ne subisse de nouveaux dommages. La délégation a conclu son intervention par un appel à la paix pour les peuples du Cambodge et de la Thaïlande, ainsi que pour la communauté internationale dans son ensemble.</w:t>
      </w:r>
    </w:p>
    <w:p w14:paraId="56868BD5" w14:textId="77777777" w:rsidR="002D04A2" w:rsidRPr="00215933" w:rsidRDefault="002D04A2" w:rsidP="002D04A2">
      <w:pPr>
        <w:pStyle w:val="ListParagraph"/>
        <w:numPr>
          <w:ilvl w:val="0"/>
          <w:numId w:val="23"/>
        </w:numPr>
        <w:tabs>
          <w:tab w:val="left" w:pos="1134"/>
        </w:tabs>
        <w:snapToGrid w:val="0"/>
        <w:ind w:left="567" w:hanging="567"/>
        <w:jc w:val="both"/>
        <w:rPr>
          <w:rFonts w:asciiTheme="minorBidi" w:hAnsiTheme="minorBidi"/>
          <w:sz w:val="22"/>
          <w:szCs w:val="22"/>
        </w:rPr>
      </w:pPr>
      <w:r w:rsidRPr="00215933">
        <w:rPr>
          <w:rFonts w:asciiTheme="minorBidi" w:hAnsiTheme="minorBidi"/>
          <w:sz w:val="22"/>
        </w:rPr>
        <w:t xml:space="preserve">Conformément au protocole relatif au droit de réponse, le </w:t>
      </w:r>
      <w:r w:rsidRPr="00215933">
        <w:rPr>
          <w:rFonts w:asciiTheme="minorBidi" w:hAnsiTheme="minorBidi"/>
          <w:b/>
          <w:sz w:val="22"/>
        </w:rPr>
        <w:t>Président</w:t>
      </w:r>
      <w:r w:rsidRPr="00215933">
        <w:rPr>
          <w:rFonts w:asciiTheme="minorBidi" w:hAnsiTheme="minorBidi"/>
          <w:sz w:val="22"/>
        </w:rPr>
        <w:t xml:space="preserve"> a donné la parole à la Thaïlande.</w:t>
      </w:r>
    </w:p>
    <w:p w14:paraId="02AF43FF" w14:textId="491CEC2D" w:rsidR="002D04A2" w:rsidRPr="00215933" w:rsidRDefault="002D04A2" w:rsidP="002D04A2">
      <w:pPr>
        <w:pStyle w:val="ListParagraph"/>
        <w:numPr>
          <w:ilvl w:val="0"/>
          <w:numId w:val="23"/>
        </w:numPr>
        <w:tabs>
          <w:tab w:val="left" w:pos="1134"/>
        </w:tabs>
        <w:snapToGrid w:val="0"/>
        <w:ind w:left="567" w:hanging="567"/>
        <w:jc w:val="both"/>
        <w:rPr>
          <w:rFonts w:asciiTheme="minorBidi" w:hAnsiTheme="minorBidi"/>
          <w:sz w:val="22"/>
          <w:szCs w:val="22"/>
        </w:rPr>
      </w:pPr>
      <w:r w:rsidRPr="00215933">
        <w:rPr>
          <w:rFonts w:asciiTheme="minorBidi" w:hAnsiTheme="minorBidi"/>
          <w:sz w:val="22"/>
        </w:rPr>
        <w:t xml:space="preserve">La délégation de la </w:t>
      </w:r>
      <w:r w:rsidRPr="00215933">
        <w:rPr>
          <w:rFonts w:asciiTheme="minorBidi" w:hAnsiTheme="minorBidi"/>
          <w:b/>
          <w:sz w:val="22"/>
        </w:rPr>
        <w:t>Thaïlande</w:t>
      </w:r>
      <w:r w:rsidRPr="00215933">
        <w:rPr>
          <w:rFonts w:asciiTheme="minorBidi" w:hAnsiTheme="minorBidi"/>
          <w:sz w:val="22"/>
        </w:rPr>
        <w:t xml:space="preserve"> a déclaré que la Thaïlande avait été contrainte d</w:t>
      </w:r>
      <w:r w:rsidR="00A367B7" w:rsidRPr="00215933">
        <w:rPr>
          <w:rFonts w:asciiTheme="minorBidi" w:hAnsiTheme="minorBidi"/>
          <w:sz w:val="22"/>
        </w:rPr>
        <w:t>’</w:t>
      </w:r>
      <w:r w:rsidRPr="00215933">
        <w:rPr>
          <w:rFonts w:asciiTheme="minorBidi" w:hAnsiTheme="minorBidi"/>
          <w:sz w:val="22"/>
        </w:rPr>
        <w:t>agir en légitime défense, conformément à l</w:t>
      </w:r>
      <w:r w:rsidR="00A367B7" w:rsidRPr="00215933">
        <w:rPr>
          <w:rFonts w:asciiTheme="minorBidi" w:hAnsiTheme="minorBidi"/>
          <w:sz w:val="22"/>
        </w:rPr>
        <w:t>’</w:t>
      </w:r>
      <w:r w:rsidRPr="00215933">
        <w:rPr>
          <w:rFonts w:asciiTheme="minorBidi" w:hAnsiTheme="minorBidi"/>
          <w:sz w:val="22"/>
        </w:rPr>
        <w:t>article 51 de la Charte des Nations Unies. La délégation a déploré la nécessité d</w:t>
      </w:r>
      <w:r w:rsidR="00A367B7" w:rsidRPr="00215933">
        <w:rPr>
          <w:rFonts w:asciiTheme="minorBidi" w:hAnsiTheme="minorBidi"/>
          <w:sz w:val="22"/>
        </w:rPr>
        <w:t>’</w:t>
      </w:r>
      <w:r w:rsidRPr="00215933">
        <w:rPr>
          <w:rFonts w:asciiTheme="minorBidi" w:hAnsiTheme="minorBidi"/>
          <w:sz w:val="22"/>
        </w:rPr>
        <w:t>une intervention militaire et a souligné que ses opérations se limitaient à des cibles militaires. Elle a en outre indiqué que les forces du Cambodge avaient utilisé des sites du patrimoine, notamment le temple de Preah Vihear et le Prasat Ta Krabey ou Prasat Ta Khwai, à des fins militaires, qualifiant cela de violation de la Convention de La Haye de 1954 et de la Convention de 1972. La délégation a indiqué que des pièces justificatives seraient communiquées aux États membres de l</w:t>
      </w:r>
      <w:r w:rsidR="00A367B7" w:rsidRPr="00215933">
        <w:rPr>
          <w:rFonts w:asciiTheme="minorBidi" w:hAnsiTheme="minorBidi"/>
          <w:sz w:val="22"/>
        </w:rPr>
        <w:t>’</w:t>
      </w:r>
      <w:r w:rsidRPr="00215933">
        <w:rPr>
          <w:rFonts w:asciiTheme="minorBidi" w:hAnsiTheme="minorBidi"/>
          <w:sz w:val="22"/>
        </w:rPr>
        <w:t>UNESCO. La délégation a ensuite appelé le Cambodge à faire preuve d</w:t>
      </w:r>
      <w:r w:rsidR="00A367B7" w:rsidRPr="00215933">
        <w:rPr>
          <w:rFonts w:asciiTheme="minorBidi" w:hAnsiTheme="minorBidi"/>
          <w:sz w:val="22"/>
        </w:rPr>
        <w:t>’</w:t>
      </w:r>
      <w:r w:rsidRPr="00215933">
        <w:rPr>
          <w:rFonts w:asciiTheme="minorBidi" w:hAnsiTheme="minorBidi"/>
          <w:sz w:val="22"/>
        </w:rPr>
        <w:t>un engagement sincère en faveur de la paix et a souligné que cet engagement devrait s</w:t>
      </w:r>
      <w:r w:rsidR="00A367B7" w:rsidRPr="00215933">
        <w:rPr>
          <w:rFonts w:asciiTheme="minorBidi" w:hAnsiTheme="minorBidi"/>
          <w:sz w:val="22"/>
        </w:rPr>
        <w:t>’</w:t>
      </w:r>
      <w:r w:rsidRPr="00215933">
        <w:rPr>
          <w:rFonts w:asciiTheme="minorBidi" w:hAnsiTheme="minorBidi"/>
          <w:sz w:val="22"/>
        </w:rPr>
        <w:t>accompagner de mesures concrètes.</w:t>
      </w:r>
    </w:p>
    <w:p w14:paraId="18D04A68" w14:textId="095F4E56" w:rsidR="002D04A2" w:rsidRPr="00215933" w:rsidRDefault="002D04A2" w:rsidP="002D04A2">
      <w:pPr>
        <w:pStyle w:val="ListParagraph"/>
        <w:numPr>
          <w:ilvl w:val="0"/>
          <w:numId w:val="23"/>
        </w:numPr>
        <w:tabs>
          <w:tab w:val="left" w:pos="1134"/>
        </w:tabs>
        <w:snapToGrid w:val="0"/>
        <w:ind w:left="567" w:hanging="567"/>
        <w:jc w:val="both"/>
        <w:rPr>
          <w:rFonts w:asciiTheme="minorBidi" w:hAnsiTheme="minorBidi"/>
          <w:sz w:val="22"/>
          <w:szCs w:val="22"/>
        </w:rPr>
      </w:pPr>
      <w:r w:rsidRPr="00215933">
        <w:rPr>
          <w:rFonts w:asciiTheme="minorBidi" w:hAnsiTheme="minorBidi"/>
          <w:sz w:val="22"/>
        </w:rPr>
        <w:t>La délégation de l</w:t>
      </w:r>
      <w:r w:rsidR="00A367B7" w:rsidRPr="00215933">
        <w:rPr>
          <w:rFonts w:asciiTheme="minorBidi" w:hAnsiTheme="minorBidi"/>
          <w:sz w:val="22"/>
        </w:rPr>
        <w:t>’</w:t>
      </w:r>
      <w:r w:rsidRPr="00215933">
        <w:rPr>
          <w:rFonts w:asciiTheme="minorBidi" w:hAnsiTheme="minorBidi"/>
          <w:b/>
          <w:sz w:val="22"/>
        </w:rPr>
        <w:t>Ouganda</w:t>
      </w:r>
      <w:r w:rsidRPr="00215933">
        <w:rPr>
          <w:rFonts w:asciiTheme="minorBidi" w:hAnsiTheme="minorBidi"/>
          <w:sz w:val="22"/>
        </w:rPr>
        <w:t xml:space="preserve"> a exprimé sa gratitude à l</w:t>
      </w:r>
      <w:r w:rsidR="00A367B7" w:rsidRPr="00215933">
        <w:rPr>
          <w:rFonts w:asciiTheme="minorBidi" w:hAnsiTheme="minorBidi"/>
          <w:sz w:val="22"/>
        </w:rPr>
        <w:t>’</w:t>
      </w:r>
      <w:r w:rsidRPr="00215933">
        <w:rPr>
          <w:rFonts w:asciiTheme="minorBidi" w:hAnsiTheme="minorBidi"/>
          <w:sz w:val="22"/>
        </w:rPr>
        <w:t>Inde pour son rôle moteur et pour l</w:t>
      </w:r>
      <w:r w:rsidR="00A367B7" w:rsidRPr="00215933">
        <w:rPr>
          <w:rFonts w:asciiTheme="minorBidi" w:hAnsiTheme="minorBidi"/>
          <w:sz w:val="22"/>
        </w:rPr>
        <w:t>’</w:t>
      </w:r>
      <w:r w:rsidRPr="00215933">
        <w:rPr>
          <w:rFonts w:asciiTheme="minorBidi" w:hAnsiTheme="minorBidi"/>
          <w:sz w:val="22"/>
        </w:rPr>
        <w:t>accueil de la session, et a félicité la Chine d</w:t>
      </w:r>
      <w:r w:rsidR="00A367B7" w:rsidRPr="00215933">
        <w:rPr>
          <w:rFonts w:asciiTheme="minorBidi" w:hAnsiTheme="minorBidi"/>
          <w:sz w:val="22"/>
        </w:rPr>
        <w:t>’</w:t>
      </w:r>
      <w:r w:rsidRPr="00215933">
        <w:rPr>
          <w:rFonts w:asciiTheme="minorBidi" w:hAnsiTheme="minorBidi"/>
          <w:sz w:val="22"/>
        </w:rPr>
        <w:t>avoir été choisie pour accueillir la vingt</w:t>
      </w:r>
      <w:r w:rsidRPr="00215933">
        <w:rPr>
          <w:rFonts w:asciiTheme="minorBidi" w:hAnsiTheme="minorBidi"/>
          <w:sz w:val="22"/>
        </w:rPr>
        <w:noBreakHyphen/>
        <w:t>et</w:t>
      </w:r>
      <w:r w:rsidRPr="00215933">
        <w:rPr>
          <w:rFonts w:asciiTheme="minorBidi" w:hAnsiTheme="minorBidi"/>
          <w:sz w:val="22"/>
        </w:rPr>
        <w:noBreakHyphen/>
        <w:t>unième session en 2026. La délégation a également tenu à remercier le Secrétariat de l</w:t>
      </w:r>
      <w:r w:rsidR="00A367B7" w:rsidRPr="00215933">
        <w:rPr>
          <w:rFonts w:asciiTheme="minorBidi" w:hAnsiTheme="minorBidi"/>
          <w:sz w:val="22"/>
        </w:rPr>
        <w:t>’</w:t>
      </w:r>
      <w:r w:rsidRPr="00215933">
        <w:rPr>
          <w:rFonts w:asciiTheme="minorBidi" w:hAnsiTheme="minorBidi"/>
          <w:sz w:val="22"/>
        </w:rPr>
        <w:t>UNESCO pour son professionnalisme et son soutien, qui avaient permis de faciliter les travaux du Comité et de promouvoir la diversité culturelle et la coopération internationale. Elle a fait part de son souhait d</w:t>
      </w:r>
      <w:r w:rsidR="00A367B7" w:rsidRPr="00215933">
        <w:rPr>
          <w:rFonts w:asciiTheme="minorBidi" w:hAnsiTheme="minorBidi"/>
          <w:sz w:val="22"/>
        </w:rPr>
        <w:t>’</w:t>
      </w:r>
      <w:r w:rsidRPr="00215933">
        <w:rPr>
          <w:rFonts w:asciiTheme="minorBidi" w:hAnsiTheme="minorBidi"/>
          <w:sz w:val="22"/>
        </w:rPr>
        <w:t>accueillir une future session du Comité intergouvernemental à Kampala en 2027 et a sollicité le soutien des États membres. La délégation a souligné qu</w:t>
      </w:r>
      <w:r w:rsidR="00A367B7" w:rsidRPr="00215933">
        <w:rPr>
          <w:rFonts w:asciiTheme="minorBidi" w:hAnsiTheme="minorBidi"/>
          <w:sz w:val="22"/>
        </w:rPr>
        <w:t>’</w:t>
      </w:r>
      <w:r w:rsidRPr="00215933">
        <w:rPr>
          <w:rFonts w:asciiTheme="minorBidi" w:hAnsiTheme="minorBidi"/>
          <w:sz w:val="22"/>
        </w:rPr>
        <w:t>une telle initiative permettrait de mettre en valeur la riche diversité culturelle du pays, notamment ses nombreuses communautés autochtones et institutions culturelles, et contribuerait à renforcer l</w:t>
      </w:r>
      <w:r w:rsidR="00A367B7" w:rsidRPr="00215933">
        <w:rPr>
          <w:rFonts w:asciiTheme="minorBidi" w:hAnsiTheme="minorBidi"/>
          <w:sz w:val="22"/>
        </w:rPr>
        <w:t>’</w:t>
      </w:r>
      <w:r w:rsidRPr="00215933">
        <w:rPr>
          <w:rFonts w:asciiTheme="minorBidi" w:hAnsiTheme="minorBidi"/>
          <w:sz w:val="22"/>
        </w:rPr>
        <w:t>engagement régional et le renforcement des capacités en Afrique de l</w:t>
      </w:r>
      <w:r w:rsidR="00A367B7" w:rsidRPr="00215933">
        <w:rPr>
          <w:rFonts w:asciiTheme="minorBidi" w:hAnsiTheme="minorBidi"/>
          <w:sz w:val="22"/>
        </w:rPr>
        <w:t>’</w:t>
      </w:r>
      <w:r w:rsidRPr="00215933">
        <w:rPr>
          <w:rFonts w:asciiTheme="minorBidi" w:hAnsiTheme="minorBidi"/>
          <w:sz w:val="22"/>
        </w:rPr>
        <w:t>Est. La délégation a affirmé que l</w:t>
      </w:r>
      <w:r w:rsidR="00A367B7" w:rsidRPr="00215933">
        <w:rPr>
          <w:rFonts w:asciiTheme="minorBidi" w:hAnsiTheme="minorBidi"/>
          <w:sz w:val="22"/>
        </w:rPr>
        <w:t>’</w:t>
      </w:r>
      <w:r w:rsidRPr="00215933">
        <w:rPr>
          <w:rFonts w:asciiTheme="minorBidi" w:hAnsiTheme="minorBidi"/>
          <w:sz w:val="22"/>
        </w:rPr>
        <w:t>Ouganda était tout à fait prêt à accueillir la session, disposant des capacités logistiques, techniques et administratives nécessaires, et a conclu son intervention par un appel à soutenir sa proposition.</w:t>
      </w:r>
    </w:p>
    <w:p w14:paraId="09C3372D" w14:textId="591D301D" w:rsidR="002D04A2" w:rsidRPr="00215933" w:rsidRDefault="002D04A2" w:rsidP="002D04A2">
      <w:pPr>
        <w:pStyle w:val="ListParagraph"/>
        <w:numPr>
          <w:ilvl w:val="0"/>
          <w:numId w:val="23"/>
        </w:numPr>
        <w:tabs>
          <w:tab w:val="left" w:pos="1134"/>
          <w:tab w:val="left" w:pos="4820"/>
        </w:tabs>
        <w:snapToGrid w:val="0"/>
        <w:ind w:left="567" w:hanging="567"/>
        <w:jc w:val="both"/>
        <w:rPr>
          <w:rFonts w:asciiTheme="minorBidi" w:hAnsiTheme="minorBidi"/>
          <w:sz w:val="22"/>
          <w:szCs w:val="22"/>
        </w:rPr>
      </w:pPr>
      <w:r w:rsidRPr="00215933">
        <w:rPr>
          <w:rFonts w:asciiTheme="minorBidi" w:hAnsiTheme="minorBidi"/>
          <w:sz w:val="22"/>
        </w:rPr>
        <w:lastRenderedPageBreak/>
        <w:t xml:space="preserve">La délégation de la </w:t>
      </w:r>
      <w:r w:rsidRPr="00215933">
        <w:rPr>
          <w:rFonts w:asciiTheme="minorBidi" w:hAnsiTheme="minorBidi"/>
          <w:b/>
          <w:sz w:val="22"/>
        </w:rPr>
        <w:t>Mauritanie</w:t>
      </w:r>
      <w:r w:rsidRPr="00215933">
        <w:rPr>
          <w:rFonts w:asciiTheme="minorBidi" w:hAnsiTheme="minorBidi"/>
          <w:sz w:val="22"/>
        </w:rPr>
        <w:t xml:space="preserve"> a exprimé sa reconnaissance à l</w:t>
      </w:r>
      <w:r w:rsidR="00A367B7" w:rsidRPr="00215933">
        <w:rPr>
          <w:rFonts w:asciiTheme="minorBidi" w:hAnsiTheme="minorBidi"/>
          <w:sz w:val="22"/>
        </w:rPr>
        <w:t>’</w:t>
      </w:r>
      <w:r w:rsidRPr="00215933">
        <w:rPr>
          <w:rFonts w:asciiTheme="minorBidi" w:hAnsiTheme="minorBidi"/>
          <w:sz w:val="22"/>
        </w:rPr>
        <w:t>Inde pour l</w:t>
      </w:r>
      <w:r w:rsidR="00A367B7" w:rsidRPr="00215933">
        <w:rPr>
          <w:rFonts w:asciiTheme="minorBidi" w:hAnsiTheme="minorBidi"/>
          <w:sz w:val="22"/>
        </w:rPr>
        <w:t>’</w:t>
      </w:r>
      <w:r w:rsidRPr="00215933">
        <w:rPr>
          <w:rFonts w:asciiTheme="minorBidi" w:hAnsiTheme="minorBidi"/>
          <w:sz w:val="22"/>
        </w:rPr>
        <w:t>excellente organisation de la vingtième session et l</w:t>
      </w:r>
      <w:r w:rsidR="00A367B7" w:rsidRPr="00215933">
        <w:rPr>
          <w:rFonts w:asciiTheme="minorBidi" w:hAnsiTheme="minorBidi"/>
          <w:sz w:val="22"/>
        </w:rPr>
        <w:t>’</w:t>
      </w:r>
      <w:r w:rsidRPr="00215933">
        <w:rPr>
          <w:rFonts w:asciiTheme="minorBidi" w:hAnsiTheme="minorBidi"/>
          <w:sz w:val="22"/>
        </w:rPr>
        <w:t>accueil chaleureux, soulignant que cette session lui avait permis de découvrir la riche diversité culturelle du pays. La Mauritanie a félicité les États dont les éléments avaient été inscrits sur la Liste représentative et a précisé que cela témoignait du rôle de l</w:t>
      </w:r>
      <w:r w:rsidR="00A367B7" w:rsidRPr="00215933">
        <w:rPr>
          <w:rFonts w:asciiTheme="minorBidi" w:hAnsiTheme="minorBidi"/>
          <w:sz w:val="22"/>
        </w:rPr>
        <w:t>’</w:t>
      </w:r>
      <w:r w:rsidRPr="00215933">
        <w:rPr>
          <w:rFonts w:asciiTheme="minorBidi" w:hAnsiTheme="minorBidi"/>
          <w:sz w:val="22"/>
        </w:rPr>
        <w:t>UNESCO dans la promotion du dialogue et le rapprochement entre les cultures et les pays. Elle a également remercié les membres du Bureau et du Comité pour leur travail et leur coopération tout au long de leur mandat. Enfin, la délégation a remercié l</w:t>
      </w:r>
      <w:r w:rsidR="00A367B7" w:rsidRPr="00215933">
        <w:rPr>
          <w:rFonts w:asciiTheme="minorBidi" w:hAnsiTheme="minorBidi"/>
          <w:sz w:val="22"/>
        </w:rPr>
        <w:t>’</w:t>
      </w:r>
      <w:r w:rsidRPr="00215933">
        <w:rPr>
          <w:rFonts w:asciiTheme="minorBidi" w:hAnsiTheme="minorBidi"/>
          <w:sz w:val="22"/>
        </w:rPr>
        <w:t>Arabie saoudite d</w:t>
      </w:r>
      <w:r w:rsidR="00A367B7" w:rsidRPr="00215933">
        <w:rPr>
          <w:rFonts w:asciiTheme="minorBidi" w:hAnsiTheme="minorBidi"/>
          <w:sz w:val="22"/>
        </w:rPr>
        <w:t>’</w:t>
      </w:r>
      <w:r w:rsidRPr="00215933">
        <w:rPr>
          <w:rFonts w:asciiTheme="minorBidi" w:hAnsiTheme="minorBidi"/>
          <w:sz w:val="22"/>
        </w:rPr>
        <w:t>avoir pris en charge les services d</w:t>
      </w:r>
      <w:r w:rsidR="00A367B7" w:rsidRPr="00215933">
        <w:rPr>
          <w:rFonts w:asciiTheme="minorBidi" w:hAnsiTheme="minorBidi"/>
          <w:sz w:val="22"/>
        </w:rPr>
        <w:t>’</w:t>
      </w:r>
      <w:r w:rsidRPr="00215933">
        <w:rPr>
          <w:rFonts w:asciiTheme="minorBidi" w:hAnsiTheme="minorBidi"/>
          <w:sz w:val="22"/>
        </w:rPr>
        <w:t>interprétation en arabe lors de la session, et a conclu son intervention en exprimant sa gratitude à tous les participants et en formulant l</w:t>
      </w:r>
      <w:r w:rsidR="00A367B7" w:rsidRPr="00215933">
        <w:rPr>
          <w:rFonts w:asciiTheme="minorBidi" w:hAnsiTheme="minorBidi"/>
          <w:sz w:val="22"/>
        </w:rPr>
        <w:t>’</w:t>
      </w:r>
      <w:r w:rsidRPr="00215933">
        <w:rPr>
          <w:rFonts w:asciiTheme="minorBidi" w:hAnsiTheme="minorBidi"/>
          <w:sz w:val="22"/>
        </w:rPr>
        <w:t>espoir de se revoir à l</w:t>
      </w:r>
      <w:r w:rsidR="00A367B7" w:rsidRPr="00215933">
        <w:rPr>
          <w:rFonts w:asciiTheme="minorBidi" w:hAnsiTheme="minorBidi"/>
          <w:sz w:val="22"/>
        </w:rPr>
        <w:t>’</w:t>
      </w:r>
      <w:r w:rsidRPr="00215933">
        <w:rPr>
          <w:rFonts w:asciiTheme="minorBidi" w:hAnsiTheme="minorBidi"/>
          <w:sz w:val="22"/>
        </w:rPr>
        <w:t>avenir.</w:t>
      </w:r>
    </w:p>
    <w:p w14:paraId="21287717" w14:textId="4FCBB4CE" w:rsidR="002D04A2" w:rsidRPr="00215933" w:rsidRDefault="002D04A2" w:rsidP="002D04A2">
      <w:pPr>
        <w:pStyle w:val="ListParagraph"/>
        <w:numPr>
          <w:ilvl w:val="0"/>
          <w:numId w:val="23"/>
        </w:numPr>
        <w:tabs>
          <w:tab w:val="left" w:pos="1134"/>
        </w:tabs>
        <w:snapToGrid w:val="0"/>
        <w:ind w:left="567" w:hanging="567"/>
        <w:jc w:val="both"/>
        <w:rPr>
          <w:rFonts w:asciiTheme="minorBidi" w:hAnsiTheme="minorBidi"/>
          <w:sz w:val="22"/>
          <w:szCs w:val="22"/>
        </w:rPr>
      </w:pPr>
      <w:r w:rsidRPr="00215933">
        <w:rPr>
          <w:rFonts w:asciiTheme="minorBidi" w:hAnsiTheme="minorBidi"/>
          <w:sz w:val="22"/>
        </w:rPr>
        <w:t>Aucun autre membre du Comité ne souhaitait s</w:t>
      </w:r>
      <w:r w:rsidR="00A367B7" w:rsidRPr="00215933">
        <w:rPr>
          <w:rFonts w:asciiTheme="minorBidi" w:hAnsiTheme="minorBidi"/>
          <w:sz w:val="22"/>
        </w:rPr>
        <w:t>’</w:t>
      </w:r>
      <w:r w:rsidRPr="00215933">
        <w:rPr>
          <w:rFonts w:asciiTheme="minorBidi" w:hAnsiTheme="minorBidi"/>
          <w:sz w:val="22"/>
        </w:rPr>
        <w:t xml:space="preserve">exprimer, le </w:t>
      </w:r>
      <w:r w:rsidRPr="00215933">
        <w:rPr>
          <w:rFonts w:asciiTheme="minorBidi" w:hAnsiTheme="minorBidi"/>
          <w:b/>
          <w:sz w:val="22"/>
        </w:rPr>
        <w:t>Président</w:t>
      </w:r>
      <w:r w:rsidRPr="00215933">
        <w:rPr>
          <w:rFonts w:asciiTheme="minorBidi" w:hAnsiTheme="minorBidi"/>
          <w:sz w:val="22"/>
        </w:rPr>
        <w:t xml:space="preserve"> a donné la parole à la France.</w:t>
      </w:r>
    </w:p>
    <w:p w14:paraId="286D7A9C" w14:textId="7C77795A" w:rsidR="002D04A2" w:rsidRPr="00215933" w:rsidRDefault="002D04A2" w:rsidP="002D04A2">
      <w:pPr>
        <w:pStyle w:val="ListParagraph"/>
        <w:numPr>
          <w:ilvl w:val="0"/>
          <w:numId w:val="23"/>
        </w:numPr>
        <w:tabs>
          <w:tab w:val="left" w:pos="1134"/>
        </w:tabs>
        <w:snapToGrid w:val="0"/>
        <w:ind w:left="567" w:hanging="567"/>
        <w:jc w:val="both"/>
        <w:rPr>
          <w:rFonts w:asciiTheme="minorBidi" w:hAnsiTheme="minorBidi"/>
          <w:sz w:val="22"/>
          <w:szCs w:val="22"/>
        </w:rPr>
      </w:pPr>
      <w:r w:rsidRPr="00215933">
        <w:rPr>
          <w:rFonts w:asciiTheme="minorBidi" w:hAnsiTheme="minorBidi"/>
          <w:sz w:val="22"/>
        </w:rPr>
        <w:t xml:space="preserve">La délégation de la </w:t>
      </w:r>
      <w:r w:rsidRPr="00215933">
        <w:rPr>
          <w:rFonts w:asciiTheme="minorBidi" w:hAnsiTheme="minorBidi"/>
          <w:b/>
          <w:sz w:val="22"/>
        </w:rPr>
        <w:t>France</w:t>
      </w:r>
      <w:r w:rsidRPr="00215933">
        <w:rPr>
          <w:rFonts w:asciiTheme="minorBidi" w:hAnsiTheme="minorBidi"/>
          <w:sz w:val="22"/>
        </w:rPr>
        <w:t xml:space="preserve"> a précisé que la déclaration faite au titre du point 5, qui était censée être au nom de vingt</w:t>
      </w:r>
      <w:r w:rsidRPr="00215933">
        <w:rPr>
          <w:rFonts w:asciiTheme="minorBidi" w:hAnsiTheme="minorBidi"/>
          <w:sz w:val="22"/>
        </w:rPr>
        <w:noBreakHyphen/>
        <w:t>sept États, devait en réalité inclure trente</w:t>
      </w:r>
      <w:r w:rsidRPr="00215933">
        <w:rPr>
          <w:rFonts w:asciiTheme="minorBidi" w:hAnsiTheme="minorBidi"/>
          <w:sz w:val="22"/>
        </w:rPr>
        <w:noBreakHyphen/>
        <w:t>quatre États, en ajoutant le Danemark, l</w:t>
      </w:r>
      <w:r w:rsidR="00A367B7" w:rsidRPr="00215933">
        <w:rPr>
          <w:rFonts w:asciiTheme="minorBidi" w:hAnsiTheme="minorBidi"/>
          <w:sz w:val="22"/>
        </w:rPr>
        <w:t>’</w:t>
      </w:r>
      <w:r w:rsidRPr="00215933">
        <w:rPr>
          <w:rFonts w:asciiTheme="minorBidi" w:hAnsiTheme="minorBidi"/>
          <w:sz w:val="22"/>
        </w:rPr>
        <w:t>Espagne, l</w:t>
      </w:r>
      <w:r w:rsidR="00A367B7" w:rsidRPr="00215933">
        <w:rPr>
          <w:rFonts w:asciiTheme="minorBidi" w:hAnsiTheme="minorBidi"/>
          <w:sz w:val="22"/>
        </w:rPr>
        <w:t>’</w:t>
      </w:r>
      <w:r w:rsidRPr="00215933">
        <w:rPr>
          <w:rFonts w:asciiTheme="minorBidi" w:hAnsiTheme="minorBidi"/>
          <w:sz w:val="22"/>
        </w:rPr>
        <w:t>Italie, la Suisse, l</w:t>
      </w:r>
      <w:r w:rsidR="00A367B7" w:rsidRPr="00215933">
        <w:rPr>
          <w:rFonts w:asciiTheme="minorBidi" w:hAnsiTheme="minorBidi"/>
          <w:sz w:val="22"/>
        </w:rPr>
        <w:t>’</w:t>
      </w:r>
      <w:r w:rsidRPr="00215933">
        <w:rPr>
          <w:rFonts w:asciiTheme="minorBidi" w:hAnsiTheme="minorBidi"/>
          <w:sz w:val="22"/>
        </w:rPr>
        <w:t>Australie, la Lituanie et la Roumanie. La délégation de la France a demandé que cette correction soit apportée au rapport.</w:t>
      </w:r>
    </w:p>
    <w:p w14:paraId="0B057091" w14:textId="77777777" w:rsidR="002D04A2" w:rsidRPr="00215933" w:rsidRDefault="002D04A2" w:rsidP="002D04A2">
      <w:pPr>
        <w:pStyle w:val="ListParagraph"/>
        <w:numPr>
          <w:ilvl w:val="0"/>
          <w:numId w:val="23"/>
        </w:numPr>
        <w:tabs>
          <w:tab w:val="left" w:pos="1134"/>
        </w:tabs>
        <w:snapToGrid w:val="0"/>
        <w:ind w:left="567" w:hanging="567"/>
        <w:jc w:val="both"/>
        <w:rPr>
          <w:rFonts w:asciiTheme="minorBidi" w:hAnsiTheme="minorBidi"/>
          <w:sz w:val="22"/>
          <w:szCs w:val="22"/>
        </w:rPr>
      </w:pPr>
      <w:r w:rsidRPr="00215933">
        <w:rPr>
          <w:rFonts w:asciiTheme="minorBidi" w:hAnsiTheme="minorBidi"/>
          <w:sz w:val="22"/>
        </w:rPr>
        <w:t xml:space="preserve">La </w:t>
      </w:r>
      <w:r w:rsidRPr="00215933">
        <w:rPr>
          <w:rFonts w:asciiTheme="minorBidi" w:hAnsiTheme="minorBidi"/>
          <w:b/>
          <w:sz w:val="22"/>
        </w:rPr>
        <w:t>Secrétaire</w:t>
      </w:r>
      <w:r w:rsidRPr="00215933">
        <w:rPr>
          <w:rFonts w:asciiTheme="minorBidi" w:hAnsiTheme="minorBidi"/>
          <w:sz w:val="22"/>
        </w:rPr>
        <w:t xml:space="preserve"> a pris acte de la précision apportée par la France et a confirmé que la liste complète des États serait consignée dans le rapport final.</w:t>
      </w:r>
    </w:p>
    <w:p w14:paraId="6ABC1F7F" w14:textId="0E7773D9" w:rsidR="002D04A2" w:rsidRPr="00215933" w:rsidRDefault="002D04A2" w:rsidP="00646C54">
      <w:pPr>
        <w:pStyle w:val="Orateurengris"/>
        <w:keepNext/>
        <w:keepLines/>
        <w:tabs>
          <w:tab w:val="clear" w:pos="709"/>
          <w:tab w:val="clear" w:pos="1418"/>
          <w:tab w:val="clear" w:pos="2126"/>
          <w:tab w:val="clear" w:pos="2835"/>
        </w:tabs>
        <w:spacing w:before="360"/>
        <w:rPr>
          <w:rFonts w:eastAsia="Malgun Gothic"/>
          <w:b/>
          <w:bCs/>
          <w:u w:val="single"/>
          <w:lang w:val="fr-FR"/>
        </w:rPr>
      </w:pPr>
      <w:r w:rsidRPr="00215933">
        <w:rPr>
          <w:b/>
          <w:u w:val="single"/>
          <w:lang w:val="fr-FR"/>
        </w:rPr>
        <w:t>POINT 22 DE L</w:t>
      </w:r>
      <w:r w:rsidR="00A367B7" w:rsidRPr="00215933">
        <w:rPr>
          <w:b/>
          <w:u w:val="single"/>
          <w:lang w:val="fr-FR"/>
        </w:rPr>
        <w:t>’</w:t>
      </w:r>
      <w:r w:rsidRPr="00215933">
        <w:rPr>
          <w:b/>
          <w:u w:val="single"/>
          <w:lang w:val="fr-FR"/>
        </w:rPr>
        <w:t>ORDRE DU JOUR</w:t>
      </w:r>
    </w:p>
    <w:p w14:paraId="4E114D83" w14:textId="17A412F1" w:rsidR="002D04A2" w:rsidRPr="00215933" w:rsidRDefault="002D04A2" w:rsidP="002D04A2">
      <w:pPr>
        <w:pStyle w:val="Orateurengris"/>
        <w:keepNext/>
        <w:keepLines/>
        <w:tabs>
          <w:tab w:val="clear" w:pos="709"/>
          <w:tab w:val="clear" w:pos="1418"/>
          <w:tab w:val="clear" w:pos="2126"/>
          <w:tab w:val="clear" w:pos="2835"/>
        </w:tabs>
        <w:rPr>
          <w:rFonts w:eastAsia="Malgun Gothic"/>
          <w:b/>
          <w:bCs/>
          <w:caps/>
          <w:lang w:val="fr-FR"/>
        </w:rPr>
      </w:pPr>
      <w:r w:rsidRPr="00215933">
        <w:rPr>
          <w:b/>
          <w:caps/>
          <w:lang w:val="fr-FR"/>
        </w:rPr>
        <w:t>Adoption de la liste des d</w:t>
      </w:r>
      <w:r w:rsidR="00EE2703" w:rsidRPr="00215933">
        <w:rPr>
          <w:b/>
          <w:caps/>
          <w:lang w:val="fr-FR"/>
        </w:rPr>
        <w:t>É</w:t>
      </w:r>
      <w:r w:rsidRPr="00215933">
        <w:rPr>
          <w:b/>
          <w:caps/>
          <w:lang w:val="fr-FR"/>
        </w:rPr>
        <w:t>cisions</w:t>
      </w:r>
    </w:p>
    <w:p w14:paraId="08D77688" w14:textId="0C77697E" w:rsidR="002D04A2" w:rsidRPr="00215933" w:rsidRDefault="002D04A2" w:rsidP="002D04A2">
      <w:pPr>
        <w:pStyle w:val="ListParagraph"/>
        <w:numPr>
          <w:ilvl w:val="0"/>
          <w:numId w:val="23"/>
        </w:numPr>
        <w:tabs>
          <w:tab w:val="left" w:pos="1134"/>
        </w:tabs>
        <w:snapToGrid w:val="0"/>
        <w:ind w:left="567" w:hanging="567"/>
        <w:jc w:val="both"/>
        <w:rPr>
          <w:rFonts w:asciiTheme="minorBidi" w:hAnsiTheme="minorBidi"/>
          <w:sz w:val="22"/>
          <w:szCs w:val="22"/>
        </w:rPr>
      </w:pPr>
      <w:r w:rsidRPr="00215933">
        <w:rPr>
          <w:rFonts w:asciiTheme="minorBidi" w:hAnsiTheme="minorBidi"/>
          <w:sz w:val="22"/>
        </w:rPr>
        <w:t xml:space="preserve">Le </w:t>
      </w:r>
      <w:r w:rsidRPr="00215933">
        <w:rPr>
          <w:rFonts w:asciiTheme="minorBidi" w:hAnsiTheme="minorBidi"/>
          <w:b/>
          <w:sz w:val="22"/>
        </w:rPr>
        <w:t>Président</w:t>
      </w:r>
      <w:r w:rsidRPr="00215933">
        <w:rPr>
          <w:rFonts w:asciiTheme="minorBidi" w:hAnsiTheme="minorBidi"/>
          <w:sz w:val="22"/>
        </w:rPr>
        <w:t xml:space="preserve"> est passé au point 22, l</w:t>
      </w:r>
      <w:r w:rsidR="00A367B7" w:rsidRPr="00215933">
        <w:rPr>
          <w:rFonts w:asciiTheme="minorBidi" w:hAnsiTheme="minorBidi"/>
          <w:sz w:val="22"/>
        </w:rPr>
        <w:t>’</w:t>
      </w:r>
      <w:r w:rsidRPr="00215933">
        <w:rPr>
          <w:rFonts w:asciiTheme="minorBidi" w:hAnsiTheme="minorBidi"/>
          <w:sz w:val="22"/>
        </w:rPr>
        <w:t>adoption de la liste des décisions.</w:t>
      </w:r>
    </w:p>
    <w:p w14:paraId="4CEAEE03" w14:textId="0AA355D1" w:rsidR="002D04A2" w:rsidRPr="00215933" w:rsidRDefault="002D04A2" w:rsidP="002D04A2">
      <w:pPr>
        <w:pStyle w:val="ListParagraph"/>
        <w:numPr>
          <w:ilvl w:val="0"/>
          <w:numId w:val="23"/>
        </w:numPr>
        <w:tabs>
          <w:tab w:val="left" w:pos="1134"/>
        </w:tabs>
        <w:snapToGrid w:val="0"/>
        <w:ind w:left="567" w:hanging="567"/>
        <w:jc w:val="both"/>
        <w:rPr>
          <w:rFonts w:asciiTheme="minorBidi" w:hAnsiTheme="minorBidi"/>
          <w:sz w:val="22"/>
          <w:szCs w:val="22"/>
        </w:rPr>
      </w:pPr>
      <w:r w:rsidRPr="00215933">
        <w:rPr>
          <w:rFonts w:asciiTheme="minorBidi" w:hAnsiTheme="minorBidi"/>
          <w:sz w:val="22"/>
        </w:rPr>
        <w:t xml:space="preserve">La </w:t>
      </w:r>
      <w:r w:rsidRPr="00215933">
        <w:rPr>
          <w:rFonts w:asciiTheme="minorBidi" w:hAnsiTheme="minorBidi"/>
          <w:b/>
          <w:sz w:val="22"/>
        </w:rPr>
        <w:t>Secrétaire</w:t>
      </w:r>
      <w:r w:rsidRPr="00215933">
        <w:rPr>
          <w:rFonts w:asciiTheme="minorBidi" w:hAnsiTheme="minorBidi"/>
          <w:sz w:val="22"/>
        </w:rPr>
        <w:t xml:space="preserve"> s</w:t>
      </w:r>
      <w:r w:rsidR="00A367B7" w:rsidRPr="00215933">
        <w:rPr>
          <w:rFonts w:asciiTheme="minorBidi" w:hAnsiTheme="minorBidi"/>
          <w:sz w:val="22"/>
        </w:rPr>
        <w:t>’</w:t>
      </w:r>
      <w:r w:rsidRPr="00215933">
        <w:rPr>
          <w:rFonts w:asciiTheme="minorBidi" w:hAnsiTheme="minorBidi"/>
          <w:sz w:val="22"/>
        </w:rPr>
        <w:t>est référée à l</w:t>
      </w:r>
      <w:r w:rsidR="00A367B7" w:rsidRPr="00215933">
        <w:rPr>
          <w:rFonts w:asciiTheme="minorBidi" w:hAnsiTheme="minorBidi"/>
          <w:sz w:val="22"/>
        </w:rPr>
        <w:t>’</w:t>
      </w:r>
      <w:r w:rsidRPr="00215933">
        <w:rPr>
          <w:rFonts w:asciiTheme="minorBidi" w:hAnsiTheme="minorBidi"/>
          <w:sz w:val="22"/>
        </w:rPr>
        <w:t>article 43 du Règlement intérieur du Comité et a rappelé que le rapport de la session était adopté sous la forme d</w:t>
      </w:r>
      <w:r w:rsidR="00A367B7" w:rsidRPr="00215933">
        <w:rPr>
          <w:rFonts w:asciiTheme="minorBidi" w:hAnsiTheme="minorBidi"/>
          <w:sz w:val="22"/>
        </w:rPr>
        <w:t>’</w:t>
      </w:r>
      <w:r w:rsidRPr="00215933">
        <w:rPr>
          <w:rFonts w:asciiTheme="minorBidi" w:hAnsiTheme="minorBidi"/>
          <w:sz w:val="22"/>
        </w:rPr>
        <w:t>une liste de décisions. Elle a informé le Comité que le Secrétariat avait rassemblé les décisions adoptées au cours de la semaine écoulée jusqu</w:t>
      </w:r>
      <w:r w:rsidR="00A367B7" w:rsidRPr="00215933">
        <w:rPr>
          <w:rFonts w:asciiTheme="minorBidi" w:hAnsiTheme="minorBidi"/>
          <w:sz w:val="22"/>
        </w:rPr>
        <w:t>’</w:t>
      </w:r>
      <w:r w:rsidRPr="00215933">
        <w:rPr>
          <w:rFonts w:asciiTheme="minorBidi" w:hAnsiTheme="minorBidi"/>
          <w:sz w:val="22"/>
        </w:rPr>
        <w:t>à la veille et les avait transmises aux membres du Comité un peu plus tôt afin qu</w:t>
      </w:r>
      <w:r w:rsidR="00A367B7" w:rsidRPr="00215933">
        <w:rPr>
          <w:rFonts w:asciiTheme="minorBidi" w:hAnsiTheme="minorBidi"/>
          <w:sz w:val="22"/>
        </w:rPr>
        <w:t>’</w:t>
      </w:r>
      <w:r w:rsidRPr="00215933">
        <w:rPr>
          <w:rFonts w:asciiTheme="minorBidi" w:hAnsiTheme="minorBidi"/>
          <w:sz w:val="22"/>
        </w:rPr>
        <w:t>ils puissent en prendre connaissance. La Secrétaire a rappelé que, selon la pratique du Comité, c</w:t>
      </w:r>
      <w:r w:rsidR="00A367B7" w:rsidRPr="00215933">
        <w:rPr>
          <w:rFonts w:asciiTheme="minorBidi" w:hAnsiTheme="minorBidi"/>
          <w:sz w:val="22"/>
        </w:rPr>
        <w:t>’</w:t>
      </w:r>
      <w:r w:rsidRPr="00215933">
        <w:rPr>
          <w:rFonts w:asciiTheme="minorBidi" w:hAnsiTheme="minorBidi"/>
          <w:sz w:val="22"/>
        </w:rPr>
        <w:t>était à la Rapporteure qu</w:t>
      </w:r>
      <w:r w:rsidR="00A367B7" w:rsidRPr="00215933">
        <w:rPr>
          <w:rFonts w:asciiTheme="minorBidi" w:hAnsiTheme="minorBidi"/>
          <w:sz w:val="22"/>
        </w:rPr>
        <w:t>’</w:t>
      </w:r>
      <w:r w:rsidRPr="00215933">
        <w:rPr>
          <w:rFonts w:asciiTheme="minorBidi" w:hAnsiTheme="minorBidi"/>
          <w:sz w:val="22"/>
        </w:rPr>
        <w:t>il revenait de valider les décisions relatives aux points examinés le jour même, après quoi le Secrétariat les intègrerait dans le document final et procèderait à leur publication, en y apportant les corrections linguistiques nécessaires. La Secrétaire a souligné que cette étape n</w:t>
      </w:r>
      <w:r w:rsidR="00A367B7" w:rsidRPr="00215933">
        <w:rPr>
          <w:rFonts w:asciiTheme="minorBidi" w:hAnsiTheme="minorBidi"/>
          <w:sz w:val="22"/>
        </w:rPr>
        <w:t>’</w:t>
      </w:r>
      <w:r w:rsidRPr="00215933">
        <w:rPr>
          <w:rFonts w:asciiTheme="minorBidi" w:hAnsiTheme="minorBidi"/>
          <w:sz w:val="22"/>
        </w:rPr>
        <w:t>avait pas pour but de rouvrir les débats, mais plutôt de s</w:t>
      </w:r>
      <w:r w:rsidR="00A367B7" w:rsidRPr="00215933">
        <w:rPr>
          <w:rFonts w:asciiTheme="minorBidi" w:hAnsiTheme="minorBidi"/>
          <w:sz w:val="22"/>
        </w:rPr>
        <w:t>’</w:t>
      </w:r>
      <w:r w:rsidRPr="00215933">
        <w:rPr>
          <w:rFonts w:asciiTheme="minorBidi" w:hAnsiTheme="minorBidi"/>
          <w:sz w:val="22"/>
        </w:rPr>
        <w:t>assurer qu</w:t>
      </w:r>
      <w:r w:rsidR="00A367B7" w:rsidRPr="00215933">
        <w:rPr>
          <w:rFonts w:asciiTheme="minorBidi" w:hAnsiTheme="minorBidi"/>
          <w:sz w:val="22"/>
        </w:rPr>
        <w:t>’</w:t>
      </w:r>
      <w:r w:rsidRPr="00215933">
        <w:rPr>
          <w:rFonts w:asciiTheme="minorBidi" w:hAnsiTheme="minorBidi"/>
          <w:sz w:val="22"/>
        </w:rPr>
        <w:t>aucune erreur technique ne s</w:t>
      </w:r>
      <w:r w:rsidR="00A367B7" w:rsidRPr="00215933">
        <w:rPr>
          <w:rFonts w:asciiTheme="minorBidi" w:hAnsiTheme="minorBidi"/>
          <w:sz w:val="22"/>
        </w:rPr>
        <w:t>’</w:t>
      </w:r>
      <w:r w:rsidRPr="00215933">
        <w:rPr>
          <w:rFonts w:asciiTheme="minorBidi" w:hAnsiTheme="minorBidi"/>
          <w:sz w:val="22"/>
        </w:rPr>
        <w:t>était glissée dans les décisions consignées.</w:t>
      </w:r>
    </w:p>
    <w:p w14:paraId="6BB9C22D" w14:textId="029D7436" w:rsidR="002D04A2" w:rsidRPr="00215933" w:rsidRDefault="002D04A2" w:rsidP="002D04A2">
      <w:pPr>
        <w:pStyle w:val="ListParagraph"/>
        <w:numPr>
          <w:ilvl w:val="0"/>
          <w:numId w:val="23"/>
        </w:numPr>
        <w:tabs>
          <w:tab w:val="left" w:pos="1134"/>
        </w:tabs>
        <w:snapToGrid w:val="0"/>
        <w:ind w:left="567" w:hanging="567"/>
        <w:jc w:val="both"/>
        <w:rPr>
          <w:rFonts w:asciiTheme="minorBidi" w:hAnsiTheme="minorBidi"/>
          <w:sz w:val="22"/>
          <w:szCs w:val="22"/>
        </w:rPr>
      </w:pPr>
      <w:r w:rsidRPr="00215933">
        <w:rPr>
          <w:rFonts w:asciiTheme="minorBidi" w:hAnsiTheme="minorBidi"/>
          <w:sz w:val="22"/>
        </w:rPr>
        <w:t xml:space="preserve">Le </w:t>
      </w:r>
      <w:r w:rsidRPr="00215933">
        <w:rPr>
          <w:rFonts w:asciiTheme="minorBidi" w:hAnsiTheme="minorBidi"/>
          <w:b/>
          <w:sz w:val="22"/>
        </w:rPr>
        <w:t>Président a déclaré la liste des décisions approuvée</w:t>
      </w:r>
      <w:r w:rsidRPr="00215933">
        <w:rPr>
          <w:rFonts w:asciiTheme="minorBidi" w:hAnsiTheme="minorBidi"/>
          <w:sz w:val="22"/>
        </w:rPr>
        <w:t>, sous réserve de l</w:t>
      </w:r>
      <w:r w:rsidR="00A367B7" w:rsidRPr="00215933">
        <w:rPr>
          <w:rFonts w:asciiTheme="minorBidi" w:hAnsiTheme="minorBidi"/>
          <w:sz w:val="22"/>
        </w:rPr>
        <w:t>’</w:t>
      </w:r>
      <w:r w:rsidRPr="00215933">
        <w:rPr>
          <w:rFonts w:asciiTheme="minorBidi" w:hAnsiTheme="minorBidi"/>
          <w:sz w:val="22"/>
        </w:rPr>
        <w:t>ajout des points validés par la Rapporteure et des révisions linguistiques effectuées par le Secrétariat. Il a précisé que la version finale serait publiée en ligne avant la fin de l</w:t>
      </w:r>
      <w:r w:rsidR="00A367B7" w:rsidRPr="00215933">
        <w:rPr>
          <w:rFonts w:asciiTheme="minorBidi" w:hAnsiTheme="minorBidi"/>
          <w:sz w:val="22"/>
        </w:rPr>
        <w:t>’</w:t>
      </w:r>
      <w:r w:rsidRPr="00215933">
        <w:rPr>
          <w:rFonts w:asciiTheme="minorBidi" w:hAnsiTheme="minorBidi"/>
          <w:sz w:val="22"/>
        </w:rPr>
        <w:t>année. Le Président a annoncé la suspension de la séance jusqu</w:t>
      </w:r>
      <w:r w:rsidR="00A367B7" w:rsidRPr="00215933">
        <w:rPr>
          <w:rFonts w:asciiTheme="minorBidi" w:hAnsiTheme="minorBidi"/>
          <w:sz w:val="22"/>
        </w:rPr>
        <w:t>’</w:t>
      </w:r>
      <w:r w:rsidRPr="00215933">
        <w:rPr>
          <w:rFonts w:asciiTheme="minorBidi" w:hAnsiTheme="minorBidi"/>
          <w:sz w:val="22"/>
        </w:rPr>
        <w:t>à 16 h 30, conformément à la recommandation du Secrétariat.</w:t>
      </w:r>
    </w:p>
    <w:p w14:paraId="505B376D" w14:textId="6D7FF888" w:rsidR="002D04A2" w:rsidRPr="00215933" w:rsidRDefault="002D04A2" w:rsidP="00646C54">
      <w:pPr>
        <w:pStyle w:val="Orateurengris"/>
        <w:keepNext/>
        <w:keepLines/>
        <w:tabs>
          <w:tab w:val="clear" w:pos="709"/>
          <w:tab w:val="clear" w:pos="1418"/>
          <w:tab w:val="clear" w:pos="2126"/>
          <w:tab w:val="clear" w:pos="2835"/>
        </w:tabs>
        <w:spacing w:before="360"/>
        <w:rPr>
          <w:rFonts w:eastAsia="Malgun Gothic"/>
          <w:b/>
          <w:bCs/>
          <w:u w:val="single"/>
          <w:lang w:val="fr-FR"/>
        </w:rPr>
      </w:pPr>
      <w:r w:rsidRPr="00215933">
        <w:rPr>
          <w:b/>
          <w:u w:val="single"/>
          <w:lang w:val="fr-FR"/>
        </w:rPr>
        <w:lastRenderedPageBreak/>
        <w:t>POINT 23 DE L</w:t>
      </w:r>
      <w:r w:rsidR="00A367B7" w:rsidRPr="00215933">
        <w:rPr>
          <w:b/>
          <w:u w:val="single"/>
          <w:lang w:val="fr-FR"/>
        </w:rPr>
        <w:t>’</w:t>
      </w:r>
      <w:r w:rsidRPr="00215933">
        <w:rPr>
          <w:b/>
          <w:u w:val="single"/>
          <w:lang w:val="fr-FR"/>
        </w:rPr>
        <w:t>ORDRE DU JOUR</w:t>
      </w:r>
    </w:p>
    <w:p w14:paraId="566A2CD5" w14:textId="616E6D19" w:rsidR="002D04A2" w:rsidRPr="00215933" w:rsidRDefault="002D04A2" w:rsidP="00646C54">
      <w:pPr>
        <w:keepNext/>
        <w:keepLines/>
        <w:tabs>
          <w:tab w:val="left" w:pos="1134"/>
        </w:tabs>
        <w:snapToGrid w:val="0"/>
        <w:spacing w:after="120"/>
        <w:jc w:val="both"/>
        <w:rPr>
          <w:rFonts w:asciiTheme="minorBidi" w:hAnsiTheme="minorBidi" w:cstheme="minorBidi"/>
          <w:sz w:val="22"/>
          <w:szCs w:val="22"/>
        </w:rPr>
      </w:pPr>
      <w:r w:rsidRPr="00215933">
        <w:rPr>
          <w:rFonts w:asciiTheme="minorBidi" w:hAnsiTheme="minorBidi"/>
          <w:b/>
          <w:caps/>
          <w:sz w:val="22"/>
        </w:rPr>
        <w:t>Cl</w:t>
      </w:r>
      <w:r w:rsidR="00EE2703" w:rsidRPr="00215933">
        <w:rPr>
          <w:rFonts w:asciiTheme="minorBidi" w:hAnsiTheme="minorBidi" w:cstheme="minorBidi"/>
          <w:b/>
          <w:caps/>
          <w:sz w:val="22"/>
        </w:rPr>
        <w:t>Ô</w:t>
      </w:r>
      <w:r w:rsidRPr="00215933">
        <w:rPr>
          <w:rFonts w:asciiTheme="minorBidi" w:hAnsiTheme="minorBidi"/>
          <w:b/>
          <w:caps/>
          <w:sz w:val="22"/>
        </w:rPr>
        <w:t>ture</w:t>
      </w:r>
    </w:p>
    <w:p w14:paraId="4246D839" w14:textId="7AF53238" w:rsidR="002D04A2" w:rsidRPr="00215933" w:rsidRDefault="002D04A2" w:rsidP="00646C54">
      <w:pPr>
        <w:pStyle w:val="ListParagraph"/>
        <w:keepNext/>
        <w:keepLines/>
        <w:numPr>
          <w:ilvl w:val="0"/>
          <w:numId w:val="23"/>
        </w:numPr>
        <w:tabs>
          <w:tab w:val="left" w:pos="1134"/>
        </w:tabs>
        <w:snapToGrid w:val="0"/>
        <w:ind w:left="567" w:hanging="567"/>
        <w:jc w:val="both"/>
        <w:rPr>
          <w:rFonts w:asciiTheme="minorBidi" w:hAnsiTheme="minorBidi" w:cstheme="minorBidi"/>
          <w:sz w:val="22"/>
          <w:szCs w:val="22"/>
        </w:rPr>
      </w:pPr>
      <w:r w:rsidRPr="00215933">
        <w:rPr>
          <w:rFonts w:asciiTheme="minorBidi" w:hAnsiTheme="minorBidi"/>
          <w:sz w:val="22"/>
        </w:rPr>
        <w:t xml:space="preserve">Alors que la vingtième session du Comité intergouvernemental de sauvegarde du patrimoine culturel immatériel arrivait à son terme, le </w:t>
      </w:r>
      <w:r w:rsidRPr="00215933">
        <w:rPr>
          <w:rFonts w:asciiTheme="minorBidi" w:hAnsiTheme="minorBidi"/>
          <w:b/>
          <w:sz w:val="22"/>
        </w:rPr>
        <w:t>Président</w:t>
      </w:r>
      <w:r w:rsidRPr="00215933">
        <w:rPr>
          <w:rFonts w:asciiTheme="minorBidi" w:hAnsiTheme="minorBidi"/>
          <w:sz w:val="22"/>
        </w:rPr>
        <w:t xml:space="preserve"> a exprimé sa profonde gratitude et son humilité face aux réalisations collectives. S</w:t>
      </w:r>
      <w:r w:rsidR="00A367B7" w:rsidRPr="00215933">
        <w:rPr>
          <w:rFonts w:asciiTheme="minorBidi" w:hAnsiTheme="minorBidi"/>
          <w:sz w:val="22"/>
        </w:rPr>
        <w:t>’</w:t>
      </w:r>
      <w:r w:rsidRPr="00215933">
        <w:rPr>
          <w:rFonts w:asciiTheme="minorBidi" w:hAnsiTheme="minorBidi"/>
          <w:sz w:val="22"/>
        </w:rPr>
        <w:t>agissant de l</w:t>
      </w:r>
      <w:r w:rsidR="00A367B7" w:rsidRPr="00215933">
        <w:rPr>
          <w:rFonts w:asciiTheme="minorBidi" w:hAnsiTheme="minorBidi"/>
          <w:sz w:val="22"/>
        </w:rPr>
        <w:t>’</w:t>
      </w:r>
      <w:r w:rsidRPr="00215933">
        <w:rPr>
          <w:rFonts w:asciiTheme="minorBidi" w:hAnsiTheme="minorBidi"/>
          <w:sz w:val="22"/>
        </w:rPr>
        <w:t>inscription de soixante</w:t>
      </w:r>
      <w:r w:rsidRPr="00215933">
        <w:rPr>
          <w:rFonts w:asciiTheme="minorBidi" w:hAnsiTheme="minorBidi"/>
          <w:sz w:val="22"/>
        </w:rPr>
        <w:noBreakHyphen/>
        <w:t>sept éléments sur la Liste représentative, le Président a souligné que ces ajouts constituaient bien plus qu</w:t>
      </w:r>
      <w:r w:rsidR="00A367B7" w:rsidRPr="00215933">
        <w:rPr>
          <w:rFonts w:asciiTheme="minorBidi" w:hAnsiTheme="minorBidi"/>
          <w:sz w:val="22"/>
        </w:rPr>
        <w:t>’</w:t>
      </w:r>
      <w:r w:rsidRPr="00215933">
        <w:rPr>
          <w:rFonts w:asciiTheme="minorBidi" w:hAnsiTheme="minorBidi"/>
          <w:sz w:val="22"/>
        </w:rPr>
        <w:t>une simple reconnaissance : ils réaffirmaient l</w:t>
      </w:r>
      <w:r w:rsidR="00A367B7" w:rsidRPr="00215933">
        <w:rPr>
          <w:rFonts w:asciiTheme="minorBidi" w:hAnsiTheme="minorBidi"/>
          <w:sz w:val="22"/>
        </w:rPr>
        <w:t>’</w:t>
      </w:r>
      <w:r w:rsidRPr="00215933">
        <w:rPr>
          <w:rFonts w:asciiTheme="minorBidi" w:hAnsiTheme="minorBidi"/>
          <w:sz w:val="22"/>
        </w:rPr>
        <w:t>engagement du Comité à préserver les pratiques qui donnaient un sens, une identité et une continuité aux sociétés humaines. Se déclarant particulièrement fier de l</w:t>
      </w:r>
      <w:r w:rsidR="00A367B7" w:rsidRPr="00215933">
        <w:rPr>
          <w:rFonts w:asciiTheme="minorBidi" w:hAnsiTheme="minorBidi"/>
          <w:sz w:val="22"/>
        </w:rPr>
        <w:t>’</w:t>
      </w:r>
      <w:r w:rsidRPr="00215933">
        <w:rPr>
          <w:rFonts w:asciiTheme="minorBidi" w:hAnsiTheme="minorBidi"/>
          <w:sz w:val="22"/>
        </w:rPr>
        <w:t>inscription de Dipavali, le Président a souligné que cette fête est un symbole de lumière, d</w:t>
      </w:r>
      <w:r w:rsidR="00A367B7" w:rsidRPr="00215933">
        <w:rPr>
          <w:rFonts w:asciiTheme="minorBidi" w:hAnsiTheme="minorBidi"/>
          <w:sz w:val="22"/>
        </w:rPr>
        <w:t>’</w:t>
      </w:r>
      <w:r w:rsidRPr="00215933">
        <w:rPr>
          <w:rFonts w:asciiTheme="minorBidi" w:hAnsiTheme="minorBidi"/>
          <w:sz w:val="22"/>
        </w:rPr>
        <w:t>espoir et de renouveau, incarnant le triomphe de la justice et de la bonne gouvernance. S</w:t>
      </w:r>
      <w:r w:rsidR="00A367B7" w:rsidRPr="00215933">
        <w:rPr>
          <w:rFonts w:asciiTheme="minorBidi" w:hAnsiTheme="minorBidi"/>
          <w:sz w:val="22"/>
        </w:rPr>
        <w:t>’</w:t>
      </w:r>
      <w:r w:rsidRPr="00215933">
        <w:rPr>
          <w:rFonts w:asciiTheme="minorBidi" w:hAnsiTheme="minorBidi"/>
          <w:sz w:val="22"/>
        </w:rPr>
        <w:t>inspirant du verset sanskrit « </w:t>
      </w:r>
      <w:r w:rsidRPr="00215933">
        <w:rPr>
          <w:rFonts w:asciiTheme="minorBidi" w:hAnsiTheme="minorBidi"/>
          <w:i/>
          <w:iCs/>
          <w:sz w:val="22"/>
        </w:rPr>
        <w:t>Tamaso Ma Jyotir Gamaya</w:t>
      </w:r>
      <w:r w:rsidRPr="00215933">
        <w:rPr>
          <w:rFonts w:asciiTheme="minorBidi" w:hAnsiTheme="minorBidi"/>
          <w:sz w:val="22"/>
        </w:rPr>
        <w:t> », qui invite à passer des ténèbres à la lumière, le Président a décrit Dipavali comme un symbole d</w:t>
      </w:r>
      <w:r w:rsidR="00A367B7" w:rsidRPr="00215933">
        <w:rPr>
          <w:rFonts w:asciiTheme="minorBidi" w:hAnsiTheme="minorBidi"/>
          <w:sz w:val="22"/>
        </w:rPr>
        <w:t>’</w:t>
      </w:r>
      <w:r w:rsidRPr="00215933">
        <w:rPr>
          <w:rFonts w:asciiTheme="minorBidi" w:hAnsiTheme="minorBidi"/>
          <w:sz w:val="22"/>
        </w:rPr>
        <w:t>autorité morale, d</w:t>
      </w:r>
      <w:r w:rsidR="00A367B7" w:rsidRPr="00215933">
        <w:rPr>
          <w:rFonts w:asciiTheme="minorBidi" w:hAnsiTheme="minorBidi"/>
          <w:sz w:val="22"/>
        </w:rPr>
        <w:t>’</w:t>
      </w:r>
      <w:r w:rsidRPr="00215933">
        <w:rPr>
          <w:rFonts w:asciiTheme="minorBidi" w:hAnsiTheme="minorBidi"/>
          <w:sz w:val="22"/>
        </w:rPr>
        <w:t>espoir et de triomphe du savoir sur l</w:t>
      </w:r>
      <w:r w:rsidR="00A367B7" w:rsidRPr="00215933">
        <w:rPr>
          <w:rFonts w:asciiTheme="minorBidi" w:hAnsiTheme="minorBidi"/>
          <w:sz w:val="22"/>
        </w:rPr>
        <w:t>’</w:t>
      </w:r>
      <w:r w:rsidRPr="00215933">
        <w:rPr>
          <w:rFonts w:asciiTheme="minorBidi" w:hAnsiTheme="minorBidi"/>
          <w:sz w:val="22"/>
        </w:rPr>
        <w:t>ignorance.</w:t>
      </w:r>
    </w:p>
    <w:p w14:paraId="32E1CB50" w14:textId="57F2AD38" w:rsidR="002D04A2" w:rsidRPr="00215933" w:rsidRDefault="002D04A2" w:rsidP="002D04A2">
      <w:pPr>
        <w:pStyle w:val="ListParagraph"/>
        <w:numPr>
          <w:ilvl w:val="0"/>
          <w:numId w:val="23"/>
        </w:numPr>
        <w:tabs>
          <w:tab w:val="left" w:pos="1134"/>
        </w:tabs>
        <w:snapToGrid w:val="0"/>
        <w:ind w:left="567" w:hanging="567"/>
        <w:jc w:val="both"/>
        <w:rPr>
          <w:rFonts w:asciiTheme="minorBidi" w:hAnsiTheme="minorBidi" w:cstheme="minorBidi"/>
          <w:sz w:val="22"/>
          <w:szCs w:val="22"/>
        </w:rPr>
      </w:pPr>
      <w:r w:rsidRPr="00215933">
        <w:rPr>
          <w:rFonts w:asciiTheme="minorBidi" w:hAnsiTheme="minorBidi"/>
          <w:sz w:val="22"/>
        </w:rPr>
        <w:t xml:space="preserve">Le </w:t>
      </w:r>
      <w:r w:rsidRPr="00215933">
        <w:rPr>
          <w:rFonts w:asciiTheme="minorBidi" w:hAnsiTheme="minorBidi"/>
          <w:b/>
          <w:bCs/>
          <w:sz w:val="22"/>
        </w:rPr>
        <w:t>Président</w:t>
      </w:r>
      <w:r w:rsidRPr="00215933">
        <w:rPr>
          <w:rFonts w:asciiTheme="minorBidi" w:hAnsiTheme="minorBidi"/>
          <w:sz w:val="22"/>
        </w:rPr>
        <w:t xml:space="preserve"> a adressé ses sincères remerciements à tous les membres du Comité, au Directeur général de l</w:t>
      </w:r>
      <w:r w:rsidR="00A367B7" w:rsidRPr="00215933">
        <w:rPr>
          <w:rFonts w:asciiTheme="minorBidi" w:hAnsiTheme="minorBidi"/>
          <w:sz w:val="22"/>
        </w:rPr>
        <w:t>’</w:t>
      </w:r>
      <w:r w:rsidRPr="00215933">
        <w:rPr>
          <w:rFonts w:asciiTheme="minorBidi" w:hAnsiTheme="minorBidi"/>
          <w:sz w:val="22"/>
        </w:rPr>
        <w:t>UNESCO, M. Khaled El-Enany, au Sous-Directeur général pour la culture, M. Ernesto Ottone, au Conseiller juridique, M. Santiago Villalpando, à la Secrétaire, Mme Fumiko Ohinata ; au Secrétariat, à l</w:t>
      </w:r>
      <w:r w:rsidR="00A367B7" w:rsidRPr="00215933">
        <w:rPr>
          <w:rFonts w:asciiTheme="minorBidi" w:hAnsiTheme="minorBidi"/>
          <w:sz w:val="22"/>
        </w:rPr>
        <w:t>’</w:t>
      </w:r>
      <w:r w:rsidRPr="00215933">
        <w:rPr>
          <w:rFonts w:asciiTheme="minorBidi" w:hAnsiTheme="minorBidi"/>
          <w:sz w:val="22"/>
        </w:rPr>
        <w:t>Organe d</w:t>
      </w:r>
      <w:r w:rsidR="00A367B7" w:rsidRPr="00215933">
        <w:rPr>
          <w:rFonts w:asciiTheme="minorBidi" w:hAnsiTheme="minorBidi"/>
          <w:sz w:val="22"/>
        </w:rPr>
        <w:t>’</w:t>
      </w:r>
      <w:r w:rsidRPr="00215933">
        <w:rPr>
          <w:rFonts w:asciiTheme="minorBidi" w:hAnsiTheme="minorBidi"/>
          <w:sz w:val="22"/>
        </w:rPr>
        <w:t>évaluation et aux interprètes pour leur dévouement. Une mention spéciale a été adressée à S. Exc. M. Narendra Modi, Premier ministre, à S. Exc. M. Gajendra Singh Shekhawat, ministre de la Culture, à S. Exc. M. Vivek Aggarwal, secrétaire à la Culture, ainsi qu</w:t>
      </w:r>
      <w:r w:rsidR="00A367B7" w:rsidRPr="00215933">
        <w:rPr>
          <w:rFonts w:asciiTheme="minorBidi" w:hAnsiTheme="minorBidi"/>
          <w:sz w:val="22"/>
        </w:rPr>
        <w:t>’</w:t>
      </w:r>
      <w:r w:rsidRPr="00215933">
        <w:rPr>
          <w:rFonts w:asciiTheme="minorBidi" w:hAnsiTheme="minorBidi"/>
          <w:sz w:val="22"/>
        </w:rPr>
        <w:t>à l</w:t>
      </w:r>
      <w:r w:rsidR="00A367B7" w:rsidRPr="00215933">
        <w:rPr>
          <w:rFonts w:asciiTheme="minorBidi" w:hAnsiTheme="minorBidi"/>
          <w:sz w:val="22"/>
        </w:rPr>
        <w:t>’</w:t>
      </w:r>
      <w:r w:rsidRPr="00215933">
        <w:rPr>
          <w:rFonts w:asciiTheme="minorBidi" w:hAnsiTheme="minorBidi"/>
          <w:sz w:val="22"/>
        </w:rPr>
        <w:t>équipe de la délégation permanente de l</w:t>
      </w:r>
      <w:r w:rsidR="00A367B7" w:rsidRPr="00215933">
        <w:rPr>
          <w:rFonts w:asciiTheme="minorBidi" w:hAnsiTheme="minorBidi"/>
          <w:sz w:val="22"/>
        </w:rPr>
        <w:t>’</w:t>
      </w:r>
      <w:r w:rsidRPr="00215933">
        <w:rPr>
          <w:rFonts w:asciiTheme="minorBidi" w:hAnsiTheme="minorBidi"/>
          <w:sz w:val="22"/>
        </w:rPr>
        <w:t>Inde auprès de l</w:t>
      </w:r>
      <w:r w:rsidR="00A367B7" w:rsidRPr="00215933">
        <w:rPr>
          <w:rFonts w:asciiTheme="minorBidi" w:hAnsiTheme="minorBidi"/>
          <w:sz w:val="22"/>
        </w:rPr>
        <w:t>’</w:t>
      </w:r>
      <w:r w:rsidRPr="00215933">
        <w:rPr>
          <w:rFonts w:asciiTheme="minorBidi" w:hAnsiTheme="minorBidi"/>
          <w:sz w:val="22"/>
        </w:rPr>
        <w:t>UNESCO, en collaboration avec les ministères de la Culture, de l</w:t>
      </w:r>
      <w:r w:rsidR="00A367B7" w:rsidRPr="00215933">
        <w:rPr>
          <w:rFonts w:asciiTheme="minorBidi" w:hAnsiTheme="minorBidi"/>
          <w:sz w:val="22"/>
        </w:rPr>
        <w:t>’</w:t>
      </w:r>
      <w:r w:rsidRPr="00215933">
        <w:rPr>
          <w:rFonts w:asciiTheme="minorBidi" w:hAnsiTheme="minorBidi"/>
          <w:sz w:val="22"/>
        </w:rPr>
        <w:t>Éducation et des Affaires étrangères, pour avoir contribué au succès de cette session. Le Président a souligné l</w:t>
      </w:r>
      <w:r w:rsidR="00A367B7" w:rsidRPr="00215933">
        <w:rPr>
          <w:rFonts w:asciiTheme="minorBidi" w:hAnsiTheme="minorBidi"/>
          <w:sz w:val="22"/>
        </w:rPr>
        <w:t>’</w:t>
      </w:r>
      <w:r w:rsidRPr="00215933">
        <w:rPr>
          <w:rFonts w:asciiTheme="minorBidi" w:hAnsiTheme="minorBidi"/>
          <w:sz w:val="22"/>
        </w:rPr>
        <w:t>importance historique du Fort Rouge, où s</w:t>
      </w:r>
      <w:r w:rsidR="00A367B7" w:rsidRPr="00215933">
        <w:rPr>
          <w:rFonts w:asciiTheme="minorBidi" w:hAnsiTheme="minorBidi"/>
          <w:sz w:val="22"/>
        </w:rPr>
        <w:t>’</w:t>
      </w:r>
      <w:r w:rsidRPr="00215933">
        <w:rPr>
          <w:rFonts w:asciiTheme="minorBidi" w:hAnsiTheme="minorBidi"/>
          <w:sz w:val="22"/>
        </w:rPr>
        <w:t>était tenue la session d</w:t>
      </w:r>
      <w:r w:rsidR="00A367B7" w:rsidRPr="00215933">
        <w:rPr>
          <w:rFonts w:asciiTheme="minorBidi" w:hAnsiTheme="minorBidi"/>
          <w:sz w:val="22"/>
        </w:rPr>
        <w:t>’</w:t>
      </w:r>
      <w:r w:rsidRPr="00215933">
        <w:rPr>
          <w:rFonts w:asciiTheme="minorBidi" w:hAnsiTheme="minorBidi"/>
          <w:sz w:val="22"/>
        </w:rPr>
        <w:t>inscription de Dipavali, et a exprimé l</w:t>
      </w:r>
      <w:r w:rsidR="00A367B7" w:rsidRPr="00215933">
        <w:rPr>
          <w:rFonts w:asciiTheme="minorBidi" w:hAnsiTheme="minorBidi"/>
          <w:sz w:val="22"/>
        </w:rPr>
        <w:t>’</w:t>
      </w:r>
      <w:r w:rsidRPr="00215933">
        <w:rPr>
          <w:rFonts w:asciiTheme="minorBidi" w:hAnsiTheme="minorBidi"/>
          <w:sz w:val="22"/>
        </w:rPr>
        <w:t>espoir que l</w:t>
      </w:r>
      <w:r w:rsidR="00A367B7" w:rsidRPr="00215933">
        <w:rPr>
          <w:rFonts w:asciiTheme="minorBidi" w:hAnsiTheme="minorBidi"/>
          <w:sz w:val="22"/>
        </w:rPr>
        <w:t>’</w:t>
      </w:r>
      <w:r w:rsidRPr="00215933">
        <w:rPr>
          <w:rFonts w:asciiTheme="minorBidi" w:hAnsiTheme="minorBidi"/>
          <w:sz w:val="22"/>
        </w:rPr>
        <w:t>esprit de coopération qui avait régné tout au long de la session continuerait à guider la mission du Comité dans la sauvegarde du patrimoine de l</w:t>
      </w:r>
      <w:r w:rsidR="00A367B7" w:rsidRPr="00215933">
        <w:rPr>
          <w:rFonts w:asciiTheme="minorBidi" w:hAnsiTheme="minorBidi"/>
          <w:sz w:val="22"/>
        </w:rPr>
        <w:t>’</w:t>
      </w:r>
      <w:r w:rsidRPr="00215933">
        <w:rPr>
          <w:rFonts w:asciiTheme="minorBidi" w:hAnsiTheme="minorBidi"/>
          <w:sz w:val="22"/>
        </w:rPr>
        <w:t>humanité.</w:t>
      </w:r>
    </w:p>
    <w:p w14:paraId="1B419647" w14:textId="75EC1085" w:rsidR="002D04A2" w:rsidRPr="00215933" w:rsidRDefault="002D04A2" w:rsidP="002D04A2">
      <w:pPr>
        <w:pStyle w:val="ListParagraph"/>
        <w:numPr>
          <w:ilvl w:val="0"/>
          <w:numId w:val="23"/>
        </w:numPr>
        <w:tabs>
          <w:tab w:val="left" w:pos="1134"/>
        </w:tabs>
        <w:snapToGrid w:val="0"/>
        <w:ind w:left="567" w:hanging="567"/>
        <w:jc w:val="both"/>
        <w:rPr>
          <w:rFonts w:asciiTheme="minorBidi" w:hAnsiTheme="minorBidi" w:cstheme="minorBidi"/>
          <w:sz w:val="22"/>
          <w:szCs w:val="22"/>
        </w:rPr>
      </w:pPr>
      <w:r w:rsidRPr="00215933">
        <w:rPr>
          <w:rFonts w:asciiTheme="minorBidi" w:hAnsiTheme="minorBidi"/>
          <w:sz w:val="22"/>
        </w:rPr>
        <w:t>La délégation de l</w:t>
      </w:r>
      <w:r w:rsidR="00A367B7" w:rsidRPr="00215933">
        <w:rPr>
          <w:rFonts w:asciiTheme="minorBidi" w:hAnsiTheme="minorBidi"/>
          <w:sz w:val="22"/>
        </w:rPr>
        <w:t>’</w:t>
      </w:r>
      <w:r w:rsidRPr="00215933">
        <w:rPr>
          <w:rFonts w:asciiTheme="minorBidi" w:hAnsiTheme="minorBidi"/>
          <w:b/>
          <w:sz w:val="22"/>
        </w:rPr>
        <w:t>Inde</w:t>
      </w:r>
      <w:r w:rsidRPr="00215933">
        <w:rPr>
          <w:rFonts w:asciiTheme="minorBidi" w:hAnsiTheme="minorBidi"/>
          <w:sz w:val="22"/>
        </w:rPr>
        <w:t xml:space="preserve">, représentée par </w:t>
      </w:r>
      <w:r w:rsidRPr="00215933">
        <w:rPr>
          <w:rFonts w:asciiTheme="minorBidi" w:hAnsiTheme="minorBidi"/>
          <w:b/>
          <w:bCs/>
          <w:sz w:val="22"/>
        </w:rPr>
        <w:t>S. Exc. M. Vivek Aggarwal, secrétaire à la Culture</w:t>
      </w:r>
      <w:r w:rsidRPr="00215933">
        <w:rPr>
          <w:rFonts w:asciiTheme="minorBidi" w:hAnsiTheme="minorBidi"/>
          <w:sz w:val="22"/>
        </w:rPr>
        <w:t>, a fait le bilan de cette session couronnée de succès. La délégation s</w:t>
      </w:r>
      <w:r w:rsidR="00A367B7" w:rsidRPr="00215933">
        <w:rPr>
          <w:rFonts w:asciiTheme="minorBidi" w:hAnsiTheme="minorBidi"/>
          <w:sz w:val="22"/>
        </w:rPr>
        <w:t>’</w:t>
      </w:r>
      <w:r w:rsidRPr="00215933">
        <w:rPr>
          <w:rFonts w:asciiTheme="minorBidi" w:hAnsiTheme="minorBidi"/>
          <w:sz w:val="22"/>
        </w:rPr>
        <w:t>est dite fière d</w:t>
      </w:r>
      <w:r w:rsidR="00A367B7" w:rsidRPr="00215933">
        <w:rPr>
          <w:rFonts w:asciiTheme="minorBidi" w:hAnsiTheme="minorBidi"/>
          <w:sz w:val="22"/>
        </w:rPr>
        <w:t>’</w:t>
      </w:r>
      <w:r w:rsidRPr="00215933">
        <w:rPr>
          <w:rFonts w:asciiTheme="minorBidi" w:hAnsiTheme="minorBidi"/>
          <w:sz w:val="22"/>
        </w:rPr>
        <w:t>avoir accueilli cet événement et a souligné l</w:t>
      </w:r>
      <w:r w:rsidR="00A367B7" w:rsidRPr="00215933">
        <w:rPr>
          <w:rFonts w:asciiTheme="minorBidi" w:hAnsiTheme="minorBidi"/>
          <w:sz w:val="22"/>
        </w:rPr>
        <w:t>’</w:t>
      </w:r>
      <w:r w:rsidRPr="00215933">
        <w:rPr>
          <w:rFonts w:asciiTheme="minorBidi" w:hAnsiTheme="minorBidi"/>
          <w:sz w:val="22"/>
        </w:rPr>
        <w:t>engagement profond de l</w:t>
      </w:r>
      <w:r w:rsidR="00A367B7" w:rsidRPr="00215933">
        <w:rPr>
          <w:rFonts w:asciiTheme="minorBidi" w:hAnsiTheme="minorBidi"/>
          <w:sz w:val="22"/>
        </w:rPr>
        <w:t>’</w:t>
      </w:r>
      <w:r w:rsidRPr="00215933">
        <w:rPr>
          <w:rFonts w:asciiTheme="minorBidi" w:hAnsiTheme="minorBidi"/>
          <w:sz w:val="22"/>
        </w:rPr>
        <w:t>Inde en faveur de la sauvegarde du patrimoine culturel immatériel. La délégation a souligné l</w:t>
      </w:r>
      <w:r w:rsidR="00A367B7" w:rsidRPr="00215933">
        <w:rPr>
          <w:rFonts w:asciiTheme="minorBidi" w:hAnsiTheme="minorBidi"/>
          <w:sz w:val="22"/>
        </w:rPr>
        <w:t>’</w:t>
      </w:r>
      <w:r w:rsidRPr="00215933">
        <w:rPr>
          <w:rFonts w:asciiTheme="minorBidi" w:hAnsiTheme="minorBidi"/>
          <w:sz w:val="22"/>
        </w:rPr>
        <w:t>importance de l</w:t>
      </w:r>
      <w:r w:rsidR="00A367B7" w:rsidRPr="00215933">
        <w:rPr>
          <w:rFonts w:asciiTheme="minorBidi" w:hAnsiTheme="minorBidi"/>
          <w:sz w:val="22"/>
        </w:rPr>
        <w:t>’</w:t>
      </w:r>
      <w:r w:rsidRPr="00215933">
        <w:rPr>
          <w:rFonts w:asciiTheme="minorBidi" w:hAnsiTheme="minorBidi"/>
          <w:sz w:val="22"/>
        </w:rPr>
        <w:t>inscription de Dipavali, soulignant que cela permettait non seulement de rendre hommage aux traditions de l</w:t>
      </w:r>
      <w:r w:rsidR="00A367B7" w:rsidRPr="00215933">
        <w:rPr>
          <w:rFonts w:asciiTheme="minorBidi" w:hAnsiTheme="minorBidi"/>
          <w:sz w:val="22"/>
        </w:rPr>
        <w:t>’</w:t>
      </w:r>
      <w:r w:rsidRPr="00215933">
        <w:rPr>
          <w:rFonts w:asciiTheme="minorBidi" w:hAnsiTheme="minorBidi"/>
          <w:sz w:val="22"/>
        </w:rPr>
        <w:t>Inde, mais aussi de renforcer le message universel de diversité culturelle partagée. La délégation a également mis en avant le caractère fructueux des échanges bilatéraux qui avaient eu lieu pendant la session, notamment les discussions sur les collaborations dans le domaine des arts du spectacle, les partenariats en matière de numérisation, la conservation du patrimoine et les opportunités offertes par l</w:t>
      </w:r>
      <w:r w:rsidR="00A367B7" w:rsidRPr="00215933">
        <w:rPr>
          <w:rFonts w:asciiTheme="minorBidi" w:hAnsiTheme="minorBidi"/>
          <w:sz w:val="22"/>
        </w:rPr>
        <w:t>’</w:t>
      </w:r>
      <w:r w:rsidRPr="00215933">
        <w:rPr>
          <w:rFonts w:asciiTheme="minorBidi" w:hAnsiTheme="minorBidi"/>
          <w:sz w:val="22"/>
        </w:rPr>
        <w:t>économie créative. Ces échanges favoriseraient une coopération culturelle plus étroite entre les pays. La délégation de l</w:t>
      </w:r>
      <w:r w:rsidR="00A367B7" w:rsidRPr="00215933">
        <w:rPr>
          <w:rFonts w:asciiTheme="minorBidi" w:hAnsiTheme="minorBidi"/>
          <w:sz w:val="22"/>
        </w:rPr>
        <w:t>’</w:t>
      </w:r>
      <w:r w:rsidRPr="00215933">
        <w:rPr>
          <w:rFonts w:asciiTheme="minorBidi" w:hAnsiTheme="minorBidi"/>
          <w:sz w:val="22"/>
        </w:rPr>
        <w:t>Inde a également souligné l</w:t>
      </w:r>
      <w:r w:rsidR="00A367B7" w:rsidRPr="00215933">
        <w:rPr>
          <w:rFonts w:asciiTheme="minorBidi" w:hAnsiTheme="minorBidi"/>
          <w:sz w:val="22"/>
        </w:rPr>
        <w:t>’</w:t>
      </w:r>
      <w:r w:rsidRPr="00215933">
        <w:rPr>
          <w:rFonts w:asciiTheme="minorBidi" w:hAnsiTheme="minorBidi"/>
          <w:sz w:val="22"/>
        </w:rPr>
        <w:t>importance des candidatures multinationales, car de nombreuses traditions culturelles dépassaient naturellement les frontières, ajoutant que l</w:t>
      </w:r>
      <w:r w:rsidR="00A367B7" w:rsidRPr="00215933">
        <w:rPr>
          <w:rFonts w:asciiTheme="minorBidi" w:hAnsiTheme="minorBidi"/>
          <w:sz w:val="22"/>
        </w:rPr>
        <w:t>’</w:t>
      </w:r>
      <w:r w:rsidRPr="00215933">
        <w:rPr>
          <w:rFonts w:asciiTheme="minorBidi" w:hAnsiTheme="minorBidi"/>
          <w:sz w:val="22"/>
        </w:rPr>
        <w:t>Inde continuerait à soutenir ces efforts de collaboration.</w:t>
      </w:r>
    </w:p>
    <w:p w14:paraId="3E2EEFF2" w14:textId="3C3601FB" w:rsidR="002D04A2" w:rsidRPr="00215933" w:rsidRDefault="002D04A2" w:rsidP="002D04A2">
      <w:pPr>
        <w:pStyle w:val="ListParagraph"/>
        <w:numPr>
          <w:ilvl w:val="0"/>
          <w:numId w:val="23"/>
        </w:numPr>
        <w:tabs>
          <w:tab w:val="left" w:pos="1134"/>
        </w:tabs>
        <w:snapToGrid w:val="0"/>
        <w:ind w:left="567" w:hanging="567"/>
        <w:jc w:val="both"/>
        <w:rPr>
          <w:rFonts w:asciiTheme="minorBidi" w:hAnsiTheme="minorBidi" w:cstheme="minorBidi"/>
          <w:sz w:val="22"/>
          <w:szCs w:val="22"/>
        </w:rPr>
      </w:pPr>
      <w:r w:rsidRPr="00215933">
        <w:rPr>
          <w:rFonts w:asciiTheme="minorBidi" w:hAnsiTheme="minorBidi"/>
          <w:sz w:val="22"/>
        </w:rPr>
        <w:t>La délégation de l</w:t>
      </w:r>
      <w:r w:rsidR="00A367B7" w:rsidRPr="00215933">
        <w:rPr>
          <w:rFonts w:asciiTheme="minorBidi" w:hAnsiTheme="minorBidi"/>
          <w:sz w:val="22"/>
        </w:rPr>
        <w:t>’</w:t>
      </w:r>
      <w:r w:rsidRPr="00215933">
        <w:rPr>
          <w:rFonts w:asciiTheme="minorBidi" w:hAnsiTheme="minorBidi"/>
          <w:b/>
          <w:bCs/>
          <w:sz w:val="22"/>
        </w:rPr>
        <w:t>Inde</w:t>
      </w:r>
      <w:r w:rsidRPr="00215933">
        <w:rPr>
          <w:rFonts w:asciiTheme="minorBidi" w:hAnsiTheme="minorBidi"/>
          <w:sz w:val="22"/>
        </w:rPr>
        <w:t xml:space="preserve"> a adressé ses remerciements au Directeur général de l</w:t>
      </w:r>
      <w:r w:rsidR="00A367B7" w:rsidRPr="00215933">
        <w:rPr>
          <w:rFonts w:asciiTheme="minorBidi" w:hAnsiTheme="minorBidi"/>
          <w:sz w:val="22"/>
        </w:rPr>
        <w:t>’</w:t>
      </w:r>
      <w:r w:rsidRPr="00215933">
        <w:rPr>
          <w:rFonts w:asciiTheme="minorBidi" w:hAnsiTheme="minorBidi"/>
          <w:sz w:val="22"/>
        </w:rPr>
        <w:t>UNESCO, M. Khaled El-Enany, au Représentant permanent de l</w:t>
      </w:r>
      <w:r w:rsidR="00A367B7" w:rsidRPr="00215933">
        <w:rPr>
          <w:rFonts w:asciiTheme="minorBidi" w:hAnsiTheme="minorBidi"/>
          <w:sz w:val="22"/>
        </w:rPr>
        <w:t>’</w:t>
      </w:r>
      <w:r w:rsidRPr="00215933">
        <w:rPr>
          <w:rFonts w:asciiTheme="minorBidi" w:hAnsiTheme="minorBidi"/>
          <w:sz w:val="22"/>
        </w:rPr>
        <w:t>Inde auprès de l</w:t>
      </w:r>
      <w:r w:rsidR="00A367B7" w:rsidRPr="00215933">
        <w:rPr>
          <w:rFonts w:asciiTheme="minorBidi" w:hAnsiTheme="minorBidi"/>
          <w:sz w:val="22"/>
        </w:rPr>
        <w:t>’</w:t>
      </w:r>
      <w:r w:rsidRPr="00215933">
        <w:rPr>
          <w:rFonts w:asciiTheme="minorBidi" w:hAnsiTheme="minorBidi"/>
          <w:sz w:val="22"/>
        </w:rPr>
        <w:t xml:space="preserve">UNESCO, </w:t>
      </w:r>
      <w:r w:rsidRPr="00215933">
        <w:rPr>
          <w:rFonts w:asciiTheme="minorBidi" w:hAnsiTheme="minorBidi"/>
          <w:i/>
          <w:sz w:val="22"/>
        </w:rPr>
        <w:t>Shri</w:t>
      </w:r>
      <w:r w:rsidRPr="00215933">
        <w:rPr>
          <w:rFonts w:asciiTheme="minorBidi" w:hAnsiTheme="minorBidi"/>
          <w:sz w:val="22"/>
        </w:rPr>
        <w:t xml:space="preserve"> Vishal V. Sharma, à la Secrétaire, Mme Fumiko Ohinata, ainsi qu</w:t>
      </w:r>
      <w:r w:rsidR="00A367B7" w:rsidRPr="00215933">
        <w:rPr>
          <w:rFonts w:asciiTheme="minorBidi" w:hAnsiTheme="minorBidi"/>
          <w:sz w:val="22"/>
        </w:rPr>
        <w:t>’</w:t>
      </w:r>
      <w:r w:rsidRPr="00215933">
        <w:rPr>
          <w:rFonts w:asciiTheme="minorBidi" w:hAnsiTheme="minorBidi"/>
          <w:sz w:val="22"/>
        </w:rPr>
        <w:t>à l</w:t>
      </w:r>
      <w:r w:rsidR="00A367B7" w:rsidRPr="00215933">
        <w:rPr>
          <w:rFonts w:asciiTheme="minorBidi" w:hAnsiTheme="minorBidi"/>
          <w:sz w:val="22"/>
        </w:rPr>
        <w:t>’</w:t>
      </w:r>
      <w:r w:rsidRPr="00215933">
        <w:rPr>
          <w:rFonts w:asciiTheme="minorBidi" w:hAnsiTheme="minorBidi"/>
          <w:sz w:val="22"/>
        </w:rPr>
        <w:t>équipe du ministère de la Culture pour leurs efforts sans relâche. La délégation a également rendu hommage à des institutions telles que la Sangeet Natak Akademi, le Service archéologique de l</w:t>
      </w:r>
      <w:r w:rsidR="00A367B7" w:rsidRPr="00215933">
        <w:rPr>
          <w:rFonts w:asciiTheme="minorBidi" w:hAnsiTheme="minorBidi"/>
          <w:sz w:val="22"/>
        </w:rPr>
        <w:t>’</w:t>
      </w:r>
      <w:r w:rsidRPr="00215933">
        <w:rPr>
          <w:rFonts w:asciiTheme="minorBidi" w:hAnsiTheme="minorBidi"/>
          <w:sz w:val="22"/>
        </w:rPr>
        <w:t>Inde et l</w:t>
      </w:r>
      <w:r w:rsidR="00A367B7" w:rsidRPr="00215933">
        <w:rPr>
          <w:rFonts w:asciiTheme="minorBidi" w:hAnsiTheme="minorBidi"/>
          <w:sz w:val="22"/>
        </w:rPr>
        <w:t>’</w:t>
      </w:r>
      <w:r w:rsidRPr="00215933">
        <w:rPr>
          <w:rFonts w:asciiTheme="minorBidi" w:hAnsiTheme="minorBidi"/>
          <w:sz w:val="22"/>
        </w:rPr>
        <w:t>École nationale d</w:t>
      </w:r>
      <w:r w:rsidR="00A367B7" w:rsidRPr="00215933">
        <w:rPr>
          <w:rFonts w:asciiTheme="minorBidi" w:hAnsiTheme="minorBidi"/>
          <w:sz w:val="22"/>
        </w:rPr>
        <w:t>’</w:t>
      </w:r>
      <w:r w:rsidRPr="00215933">
        <w:rPr>
          <w:rFonts w:asciiTheme="minorBidi" w:hAnsiTheme="minorBidi"/>
          <w:sz w:val="22"/>
        </w:rPr>
        <w:t xml:space="preserve">art dramatique pour leur contribution. La </w:t>
      </w:r>
      <w:r w:rsidRPr="00215933">
        <w:rPr>
          <w:rFonts w:ascii="Arial" w:hAnsi="Arial" w:cs="Arial"/>
          <w:sz w:val="22"/>
          <w:szCs w:val="22"/>
        </w:rPr>
        <w:t>délégation</w:t>
      </w:r>
      <w:r w:rsidRPr="00215933">
        <w:rPr>
          <w:rFonts w:asciiTheme="minorBidi" w:hAnsiTheme="minorBidi"/>
          <w:sz w:val="22"/>
        </w:rPr>
        <w:t xml:space="preserve"> a conclu par un verset tiré de l</w:t>
      </w:r>
      <w:r w:rsidR="00A367B7" w:rsidRPr="00215933">
        <w:rPr>
          <w:rFonts w:asciiTheme="minorBidi" w:hAnsiTheme="minorBidi"/>
          <w:sz w:val="22"/>
        </w:rPr>
        <w:t>’</w:t>
      </w:r>
      <w:r w:rsidRPr="00215933">
        <w:rPr>
          <w:rFonts w:asciiTheme="minorBidi" w:hAnsiTheme="minorBidi"/>
          <w:sz w:val="22"/>
        </w:rPr>
        <w:t>Atharva-Véda : « Que nos cœurs choisissent la voie de l</w:t>
      </w:r>
      <w:r w:rsidR="00A367B7" w:rsidRPr="00215933">
        <w:rPr>
          <w:rFonts w:asciiTheme="minorBidi" w:hAnsiTheme="minorBidi"/>
          <w:sz w:val="22"/>
        </w:rPr>
        <w:t>’</w:t>
      </w:r>
      <w:r w:rsidRPr="00215933">
        <w:rPr>
          <w:rFonts w:asciiTheme="minorBidi" w:hAnsiTheme="minorBidi"/>
          <w:sz w:val="22"/>
        </w:rPr>
        <w:t>unité », réaffirmant ainsi l</w:t>
      </w:r>
      <w:r w:rsidR="00A367B7" w:rsidRPr="00215933">
        <w:rPr>
          <w:rFonts w:asciiTheme="minorBidi" w:hAnsiTheme="minorBidi"/>
          <w:sz w:val="22"/>
        </w:rPr>
        <w:t>’</w:t>
      </w:r>
      <w:r w:rsidRPr="00215933">
        <w:rPr>
          <w:rFonts w:asciiTheme="minorBidi" w:hAnsiTheme="minorBidi"/>
          <w:sz w:val="22"/>
        </w:rPr>
        <w:t>engagement de l</w:t>
      </w:r>
      <w:r w:rsidR="00A367B7" w:rsidRPr="00215933">
        <w:rPr>
          <w:rFonts w:asciiTheme="minorBidi" w:hAnsiTheme="minorBidi"/>
          <w:sz w:val="22"/>
        </w:rPr>
        <w:t>’</w:t>
      </w:r>
      <w:r w:rsidRPr="00215933">
        <w:rPr>
          <w:rFonts w:asciiTheme="minorBidi" w:hAnsiTheme="minorBidi"/>
          <w:sz w:val="22"/>
        </w:rPr>
        <w:t>Inde en faveur de la coopération internationale pour la sauvegarde du patrimoine culturel.</w:t>
      </w:r>
    </w:p>
    <w:p w14:paraId="29B7DBB3" w14:textId="29A08718" w:rsidR="002D04A2" w:rsidRPr="00215933" w:rsidRDefault="002D04A2" w:rsidP="002D04A2">
      <w:pPr>
        <w:pStyle w:val="ListParagraph"/>
        <w:numPr>
          <w:ilvl w:val="0"/>
          <w:numId w:val="23"/>
        </w:numPr>
        <w:tabs>
          <w:tab w:val="left" w:pos="1134"/>
        </w:tabs>
        <w:snapToGrid w:val="0"/>
        <w:ind w:left="567" w:hanging="567"/>
        <w:jc w:val="both"/>
        <w:rPr>
          <w:rFonts w:asciiTheme="minorBidi" w:hAnsiTheme="minorBidi" w:cstheme="minorBidi"/>
          <w:sz w:val="22"/>
          <w:szCs w:val="22"/>
        </w:rPr>
      </w:pPr>
      <w:r w:rsidRPr="00215933">
        <w:rPr>
          <w:rFonts w:asciiTheme="minorBidi" w:hAnsiTheme="minorBidi"/>
          <w:sz w:val="22"/>
        </w:rPr>
        <w:t xml:space="preserve">Le </w:t>
      </w:r>
      <w:r w:rsidRPr="00215933">
        <w:rPr>
          <w:rFonts w:asciiTheme="minorBidi" w:hAnsiTheme="minorBidi"/>
          <w:b/>
          <w:sz w:val="22"/>
        </w:rPr>
        <w:t>Président</w:t>
      </w:r>
      <w:r w:rsidRPr="00215933">
        <w:rPr>
          <w:rFonts w:asciiTheme="minorBidi" w:hAnsiTheme="minorBidi"/>
          <w:sz w:val="22"/>
        </w:rPr>
        <w:t xml:space="preserve"> a remercié S. Exc. M. Vivek Aggarwal pour son discours propre à stimuler l</w:t>
      </w:r>
      <w:r w:rsidR="00A367B7" w:rsidRPr="00215933">
        <w:rPr>
          <w:rFonts w:asciiTheme="minorBidi" w:hAnsiTheme="minorBidi"/>
          <w:sz w:val="22"/>
        </w:rPr>
        <w:t>’</w:t>
      </w:r>
      <w:r w:rsidRPr="00215933">
        <w:rPr>
          <w:rFonts w:asciiTheme="minorBidi" w:hAnsiTheme="minorBidi"/>
          <w:sz w:val="22"/>
        </w:rPr>
        <w:t>inspiration et l</w:t>
      </w:r>
      <w:r w:rsidR="00A367B7" w:rsidRPr="00215933">
        <w:rPr>
          <w:rFonts w:asciiTheme="minorBidi" w:hAnsiTheme="minorBidi"/>
          <w:sz w:val="22"/>
        </w:rPr>
        <w:t>’</w:t>
      </w:r>
      <w:r w:rsidRPr="00215933">
        <w:rPr>
          <w:rFonts w:asciiTheme="minorBidi" w:hAnsiTheme="minorBidi"/>
          <w:sz w:val="22"/>
        </w:rPr>
        <w:t>accueil exceptionnel réservé par l</w:t>
      </w:r>
      <w:r w:rsidR="00A367B7" w:rsidRPr="00215933">
        <w:rPr>
          <w:rFonts w:asciiTheme="minorBidi" w:hAnsiTheme="minorBidi"/>
          <w:sz w:val="22"/>
        </w:rPr>
        <w:t>’</w:t>
      </w:r>
      <w:r w:rsidRPr="00215933">
        <w:rPr>
          <w:rFonts w:asciiTheme="minorBidi" w:hAnsiTheme="minorBidi"/>
          <w:sz w:val="22"/>
        </w:rPr>
        <w:t>Inde lors de cette session. Il a donné la parole aux orateurs pour d</w:t>
      </w:r>
      <w:r w:rsidR="00A367B7" w:rsidRPr="00215933">
        <w:rPr>
          <w:rFonts w:asciiTheme="minorBidi" w:hAnsiTheme="minorBidi"/>
          <w:sz w:val="22"/>
        </w:rPr>
        <w:t>’</w:t>
      </w:r>
      <w:r w:rsidRPr="00215933">
        <w:rPr>
          <w:rFonts w:asciiTheme="minorBidi" w:hAnsiTheme="minorBidi"/>
          <w:sz w:val="22"/>
        </w:rPr>
        <w:t>éventuelles interventions finales avant de clore officiellement la séance</w:t>
      </w:r>
      <w:r w:rsidR="00E34B6C" w:rsidRPr="00215933">
        <w:rPr>
          <w:rFonts w:asciiTheme="minorBidi" w:hAnsiTheme="minorBidi"/>
          <w:sz w:val="22"/>
        </w:rPr>
        <w:t xml:space="preserve"> [après la session, le Viet Nam a demandé à ce que sa </w:t>
      </w:r>
      <w:hyperlink r:id="rId227" w:history="1">
        <w:r w:rsidR="00E34B6C" w:rsidRPr="00215933">
          <w:rPr>
            <w:rStyle w:val="Hyperlink"/>
            <w:rFonts w:ascii="Arial" w:hAnsi="Arial" w:cs="Arial"/>
            <w:sz w:val="22"/>
            <w:szCs w:val="22"/>
          </w:rPr>
          <w:t>déclaration de clôture</w:t>
        </w:r>
      </w:hyperlink>
      <w:r w:rsidR="00E34B6C" w:rsidRPr="00215933">
        <w:rPr>
          <w:rFonts w:ascii="Arial" w:hAnsi="Arial" w:cs="Arial"/>
          <w:sz w:val="22"/>
          <w:szCs w:val="22"/>
        </w:rPr>
        <w:t xml:space="preserve"> soit</w:t>
      </w:r>
      <w:r w:rsidR="00E34B6C" w:rsidRPr="00215933">
        <w:rPr>
          <w:rFonts w:asciiTheme="minorBidi" w:hAnsiTheme="minorBidi"/>
          <w:sz w:val="22"/>
        </w:rPr>
        <w:t xml:space="preserve"> ajoutée au présent compte-rendu]</w:t>
      </w:r>
      <w:r w:rsidRPr="00215933">
        <w:rPr>
          <w:rFonts w:asciiTheme="minorBidi" w:hAnsiTheme="minorBidi"/>
          <w:sz w:val="22"/>
        </w:rPr>
        <w:t>.</w:t>
      </w:r>
    </w:p>
    <w:p w14:paraId="0D743221" w14:textId="17C228C4" w:rsidR="002D04A2" w:rsidRPr="00215933" w:rsidRDefault="002D04A2" w:rsidP="002D04A2">
      <w:pPr>
        <w:pStyle w:val="ListParagraph"/>
        <w:numPr>
          <w:ilvl w:val="0"/>
          <w:numId w:val="23"/>
        </w:numPr>
        <w:tabs>
          <w:tab w:val="left" w:pos="1134"/>
        </w:tabs>
        <w:snapToGrid w:val="0"/>
        <w:ind w:left="567" w:hanging="567"/>
        <w:jc w:val="both"/>
        <w:rPr>
          <w:rFonts w:asciiTheme="minorBidi" w:hAnsiTheme="minorBidi" w:cstheme="minorBidi"/>
          <w:sz w:val="22"/>
          <w:szCs w:val="22"/>
        </w:rPr>
      </w:pPr>
      <w:r w:rsidRPr="00215933">
        <w:rPr>
          <w:rFonts w:asciiTheme="minorBidi" w:hAnsiTheme="minorBidi"/>
          <w:sz w:val="22"/>
        </w:rPr>
        <w:lastRenderedPageBreak/>
        <w:t xml:space="preserve">La délégation de la </w:t>
      </w:r>
      <w:r w:rsidRPr="00215933">
        <w:rPr>
          <w:rFonts w:asciiTheme="minorBidi" w:hAnsiTheme="minorBidi"/>
          <w:b/>
          <w:sz w:val="22"/>
        </w:rPr>
        <w:t>Malaisie</w:t>
      </w:r>
      <w:r w:rsidRPr="00215933">
        <w:rPr>
          <w:rFonts w:asciiTheme="minorBidi" w:hAnsiTheme="minorBidi"/>
          <w:sz w:val="22"/>
        </w:rPr>
        <w:t xml:space="preserve"> a félicité l</w:t>
      </w:r>
      <w:r w:rsidR="00A367B7" w:rsidRPr="00215933">
        <w:rPr>
          <w:rFonts w:asciiTheme="minorBidi" w:hAnsiTheme="minorBidi"/>
          <w:sz w:val="22"/>
        </w:rPr>
        <w:t>’</w:t>
      </w:r>
      <w:r w:rsidRPr="00215933">
        <w:rPr>
          <w:rFonts w:asciiTheme="minorBidi" w:hAnsiTheme="minorBidi"/>
          <w:sz w:val="22"/>
        </w:rPr>
        <w:t>ensemble des membres du Comité, les membres du Bureau nouvellement élus et les ONG nouvellement accréditées lors de la vingtième session, soulignant que ces cinq derniers jours avaient été fructueux et avaient permis de faire progresser l</w:t>
      </w:r>
      <w:r w:rsidR="00A367B7" w:rsidRPr="00215933">
        <w:rPr>
          <w:rFonts w:asciiTheme="minorBidi" w:hAnsiTheme="minorBidi"/>
          <w:sz w:val="22"/>
        </w:rPr>
        <w:t>’</w:t>
      </w:r>
      <w:r w:rsidRPr="00215933">
        <w:rPr>
          <w:rFonts w:asciiTheme="minorBidi" w:hAnsiTheme="minorBidi"/>
          <w:sz w:val="22"/>
        </w:rPr>
        <w:t>esprit de la Convention. La délégation, qui tenait à remercier l</w:t>
      </w:r>
      <w:r w:rsidR="00A367B7" w:rsidRPr="00215933">
        <w:rPr>
          <w:rFonts w:asciiTheme="minorBidi" w:hAnsiTheme="minorBidi"/>
          <w:sz w:val="22"/>
        </w:rPr>
        <w:t>’</w:t>
      </w:r>
      <w:r w:rsidRPr="00215933">
        <w:rPr>
          <w:rFonts w:asciiTheme="minorBidi" w:hAnsiTheme="minorBidi"/>
          <w:sz w:val="22"/>
        </w:rPr>
        <w:t>Inde pour son excellent accueil et l</w:t>
      </w:r>
      <w:r w:rsidR="00A367B7" w:rsidRPr="00215933">
        <w:rPr>
          <w:rFonts w:asciiTheme="minorBidi" w:hAnsiTheme="minorBidi"/>
          <w:sz w:val="22"/>
        </w:rPr>
        <w:t>’</w:t>
      </w:r>
      <w:r w:rsidRPr="00215933">
        <w:rPr>
          <w:rFonts w:asciiTheme="minorBidi" w:hAnsiTheme="minorBidi"/>
          <w:sz w:val="22"/>
        </w:rPr>
        <w:t>organisation de la réunion, a salué la contribution des responsables de l</w:t>
      </w:r>
      <w:r w:rsidR="00A367B7" w:rsidRPr="00215933">
        <w:rPr>
          <w:rFonts w:asciiTheme="minorBidi" w:hAnsiTheme="minorBidi"/>
          <w:sz w:val="22"/>
        </w:rPr>
        <w:t>’</w:t>
      </w:r>
      <w:r w:rsidRPr="00215933">
        <w:rPr>
          <w:rFonts w:asciiTheme="minorBidi" w:hAnsiTheme="minorBidi"/>
          <w:sz w:val="22"/>
        </w:rPr>
        <w:t>UNESCO et du Secrétariat, ainsi que celle de l</w:t>
      </w:r>
      <w:r w:rsidR="00A367B7" w:rsidRPr="00215933">
        <w:rPr>
          <w:rFonts w:asciiTheme="minorBidi" w:hAnsiTheme="minorBidi"/>
          <w:sz w:val="22"/>
        </w:rPr>
        <w:t>’</w:t>
      </w:r>
      <w:r w:rsidRPr="00215933">
        <w:rPr>
          <w:rFonts w:asciiTheme="minorBidi" w:hAnsiTheme="minorBidi"/>
          <w:sz w:val="22"/>
        </w:rPr>
        <w:t>Organe d</w:t>
      </w:r>
      <w:r w:rsidR="00A367B7" w:rsidRPr="00215933">
        <w:rPr>
          <w:rFonts w:asciiTheme="minorBidi" w:hAnsiTheme="minorBidi"/>
          <w:sz w:val="22"/>
        </w:rPr>
        <w:t>’</w:t>
      </w:r>
      <w:r w:rsidRPr="00215933">
        <w:rPr>
          <w:rFonts w:asciiTheme="minorBidi" w:hAnsiTheme="minorBidi"/>
          <w:sz w:val="22"/>
        </w:rPr>
        <w:t>évaluation, des interprètes et de toutes les personnes ayant participé à l</w:t>
      </w:r>
      <w:r w:rsidR="00A367B7" w:rsidRPr="00215933">
        <w:rPr>
          <w:rFonts w:asciiTheme="minorBidi" w:hAnsiTheme="minorBidi"/>
          <w:sz w:val="22"/>
        </w:rPr>
        <w:t>’</w:t>
      </w:r>
      <w:r w:rsidRPr="00215933">
        <w:rPr>
          <w:rFonts w:asciiTheme="minorBidi" w:hAnsiTheme="minorBidi"/>
          <w:sz w:val="22"/>
        </w:rPr>
        <w:t>organisation de la session. La délégation de la Malaisie a également mis en avant le lancement de son plan de sauvegarde pour la période 2026</w:t>
      </w:r>
      <w:r w:rsidRPr="00215933">
        <w:rPr>
          <w:rFonts w:asciiTheme="minorBidi" w:hAnsiTheme="minorBidi"/>
          <w:sz w:val="22"/>
        </w:rPr>
        <w:noBreakHyphen/>
        <w:t>2030 lors d</w:t>
      </w:r>
      <w:r w:rsidR="00A367B7" w:rsidRPr="00215933">
        <w:rPr>
          <w:rFonts w:asciiTheme="minorBidi" w:hAnsiTheme="minorBidi"/>
          <w:sz w:val="22"/>
        </w:rPr>
        <w:t>’</w:t>
      </w:r>
      <w:r w:rsidRPr="00215933">
        <w:rPr>
          <w:rFonts w:asciiTheme="minorBidi" w:hAnsiTheme="minorBidi"/>
          <w:sz w:val="22"/>
        </w:rPr>
        <w:t>un événement parallèle, et a félicité le Président pour son travail, qui avait permis d</w:t>
      </w:r>
      <w:r w:rsidR="00A367B7" w:rsidRPr="00215933">
        <w:rPr>
          <w:rFonts w:asciiTheme="minorBidi" w:hAnsiTheme="minorBidi"/>
          <w:sz w:val="22"/>
        </w:rPr>
        <w:t>’</w:t>
      </w:r>
      <w:r w:rsidRPr="00215933">
        <w:rPr>
          <w:rFonts w:asciiTheme="minorBidi" w:hAnsiTheme="minorBidi"/>
          <w:sz w:val="22"/>
        </w:rPr>
        <w:t>assurer le succès de la session. Elle a conclu son intervention en invitant les participants à se rendre en Malaisie à l</w:t>
      </w:r>
      <w:r w:rsidR="00A367B7" w:rsidRPr="00215933">
        <w:rPr>
          <w:rFonts w:asciiTheme="minorBidi" w:hAnsiTheme="minorBidi"/>
          <w:sz w:val="22"/>
        </w:rPr>
        <w:t>’</w:t>
      </w:r>
      <w:r w:rsidRPr="00215933">
        <w:rPr>
          <w:rFonts w:asciiTheme="minorBidi" w:hAnsiTheme="minorBidi"/>
          <w:sz w:val="22"/>
        </w:rPr>
        <w:t>occasion de la prochaine année du tourisme en Malaisie « </w:t>
      </w:r>
      <w:r w:rsidRPr="00215933">
        <w:rPr>
          <w:rFonts w:asciiTheme="minorBidi" w:hAnsiTheme="minorBidi"/>
          <w:i/>
          <w:iCs/>
          <w:sz w:val="22"/>
        </w:rPr>
        <w:t>Visit Malaysia</w:t>
      </w:r>
      <w:r w:rsidRPr="00215933">
        <w:rPr>
          <w:rFonts w:asciiTheme="minorBidi" w:hAnsiTheme="minorBidi"/>
          <w:sz w:val="22"/>
        </w:rPr>
        <w:t> ».</w:t>
      </w:r>
    </w:p>
    <w:p w14:paraId="3DB3D622" w14:textId="3A249B58" w:rsidR="002D04A2" w:rsidRPr="00215933" w:rsidRDefault="002D04A2" w:rsidP="002D04A2">
      <w:pPr>
        <w:pStyle w:val="ListParagraph"/>
        <w:numPr>
          <w:ilvl w:val="0"/>
          <w:numId w:val="23"/>
        </w:numPr>
        <w:tabs>
          <w:tab w:val="left" w:pos="1134"/>
        </w:tabs>
        <w:snapToGrid w:val="0"/>
        <w:ind w:left="567" w:hanging="567"/>
        <w:jc w:val="both"/>
        <w:rPr>
          <w:rFonts w:asciiTheme="minorBidi" w:hAnsiTheme="minorBidi" w:cstheme="minorBidi"/>
          <w:sz w:val="22"/>
          <w:szCs w:val="22"/>
        </w:rPr>
      </w:pPr>
      <w:r w:rsidRPr="00215933">
        <w:rPr>
          <w:rFonts w:asciiTheme="minorBidi" w:hAnsiTheme="minorBidi"/>
          <w:sz w:val="22"/>
        </w:rPr>
        <w:t xml:space="preserve">La délégation de la </w:t>
      </w:r>
      <w:r w:rsidRPr="00215933">
        <w:rPr>
          <w:rFonts w:asciiTheme="minorBidi" w:hAnsiTheme="minorBidi"/>
          <w:b/>
          <w:sz w:val="22"/>
        </w:rPr>
        <w:t>Malaisie</w:t>
      </w:r>
      <w:r w:rsidRPr="00215933">
        <w:rPr>
          <w:rFonts w:asciiTheme="minorBidi" w:hAnsiTheme="minorBidi"/>
          <w:sz w:val="22"/>
        </w:rPr>
        <w:t xml:space="preserve">, </w:t>
      </w:r>
      <w:r w:rsidR="00E75098" w:rsidRPr="00215933">
        <w:rPr>
          <w:rFonts w:asciiTheme="minorBidi" w:hAnsiTheme="minorBidi"/>
          <w:sz w:val="22"/>
        </w:rPr>
        <w:t>donnant la parole au</w:t>
      </w:r>
      <w:r w:rsidRPr="00215933">
        <w:rPr>
          <w:rFonts w:asciiTheme="minorBidi" w:hAnsiTheme="minorBidi"/>
          <w:b/>
          <w:bCs/>
          <w:sz w:val="22"/>
        </w:rPr>
        <w:t xml:space="preserve"> Malaysian Craft Council</w:t>
      </w:r>
      <w:r w:rsidRPr="00215933">
        <w:rPr>
          <w:rFonts w:asciiTheme="minorBidi" w:hAnsiTheme="minorBidi"/>
          <w:sz w:val="22"/>
        </w:rPr>
        <w:t>, a exprimé sa gratitude au vingtième Comité intergouvernemental ainsi qu</w:t>
      </w:r>
      <w:r w:rsidR="00A367B7" w:rsidRPr="00215933">
        <w:rPr>
          <w:rFonts w:asciiTheme="minorBidi" w:hAnsiTheme="minorBidi"/>
          <w:sz w:val="22"/>
        </w:rPr>
        <w:t>’</w:t>
      </w:r>
      <w:r w:rsidRPr="00215933">
        <w:rPr>
          <w:rFonts w:asciiTheme="minorBidi" w:hAnsiTheme="minorBidi"/>
          <w:sz w:val="22"/>
        </w:rPr>
        <w:t xml:space="preserve">aux pays qui avaient soutenu son élection. La délégation a </w:t>
      </w:r>
      <w:r w:rsidRPr="00215933">
        <w:rPr>
          <w:rFonts w:asciiTheme="minorBidi" w:hAnsiTheme="minorBidi"/>
          <w:color w:val="000000" w:themeColor="text1"/>
          <w:sz w:val="22"/>
        </w:rPr>
        <w:t xml:space="preserve">également </w:t>
      </w:r>
      <w:r w:rsidRPr="00215933">
        <w:rPr>
          <w:rFonts w:asciiTheme="minorBidi" w:hAnsiTheme="minorBidi"/>
          <w:sz w:val="22"/>
        </w:rPr>
        <w:t>remercié le ministère du Tourisme, des Arts et de la Culture de Malaisie, le ministère de l</w:t>
      </w:r>
      <w:r w:rsidR="00A367B7" w:rsidRPr="00215933">
        <w:rPr>
          <w:rFonts w:asciiTheme="minorBidi" w:hAnsiTheme="minorBidi"/>
          <w:sz w:val="22"/>
        </w:rPr>
        <w:t>’</w:t>
      </w:r>
      <w:r w:rsidRPr="00215933">
        <w:rPr>
          <w:rFonts w:asciiTheme="minorBidi" w:hAnsiTheme="minorBidi"/>
          <w:sz w:val="22"/>
        </w:rPr>
        <w:t>Éducation et la délégation permanente de la Malaisie auprès de l</w:t>
      </w:r>
      <w:r w:rsidR="00A367B7" w:rsidRPr="00215933">
        <w:rPr>
          <w:rFonts w:asciiTheme="minorBidi" w:hAnsiTheme="minorBidi"/>
          <w:sz w:val="22"/>
        </w:rPr>
        <w:t>’</w:t>
      </w:r>
      <w:r w:rsidRPr="00215933">
        <w:rPr>
          <w:rFonts w:asciiTheme="minorBidi" w:hAnsiTheme="minorBidi"/>
          <w:sz w:val="22"/>
        </w:rPr>
        <w:t>UNESCO pour leur soutien indéfectible. Les membres du Malaysian Craft Council ont souligné l</w:t>
      </w:r>
      <w:r w:rsidR="00A367B7" w:rsidRPr="00215933">
        <w:rPr>
          <w:rFonts w:asciiTheme="minorBidi" w:hAnsiTheme="minorBidi"/>
          <w:sz w:val="22"/>
        </w:rPr>
        <w:t>’</w:t>
      </w:r>
      <w:r w:rsidRPr="00215933">
        <w:rPr>
          <w:rFonts w:asciiTheme="minorBidi" w:hAnsiTheme="minorBidi"/>
          <w:sz w:val="22"/>
        </w:rPr>
        <w:t>honneur que représentaient pour eux le fait de siéger à l</w:t>
      </w:r>
      <w:r w:rsidR="00A367B7" w:rsidRPr="00215933">
        <w:rPr>
          <w:rFonts w:asciiTheme="minorBidi" w:hAnsiTheme="minorBidi"/>
          <w:sz w:val="22"/>
        </w:rPr>
        <w:t>’</w:t>
      </w:r>
      <w:r w:rsidRPr="00215933">
        <w:rPr>
          <w:rFonts w:asciiTheme="minorBidi" w:hAnsiTheme="minorBidi"/>
          <w:sz w:val="22"/>
        </w:rPr>
        <w:t>Organe d</w:t>
      </w:r>
      <w:r w:rsidR="00A367B7" w:rsidRPr="00215933">
        <w:rPr>
          <w:rFonts w:asciiTheme="minorBidi" w:hAnsiTheme="minorBidi"/>
          <w:sz w:val="22"/>
        </w:rPr>
        <w:t>’</w:t>
      </w:r>
      <w:r w:rsidRPr="00215933">
        <w:rPr>
          <w:rFonts w:asciiTheme="minorBidi" w:hAnsiTheme="minorBidi"/>
          <w:sz w:val="22"/>
        </w:rPr>
        <w:t>évaluation et leur engagement à s</w:t>
      </w:r>
      <w:r w:rsidR="00A367B7" w:rsidRPr="00215933">
        <w:rPr>
          <w:rFonts w:asciiTheme="minorBidi" w:hAnsiTheme="minorBidi"/>
          <w:sz w:val="22"/>
        </w:rPr>
        <w:t>’</w:t>
      </w:r>
      <w:r w:rsidRPr="00215933">
        <w:rPr>
          <w:rFonts w:asciiTheme="minorBidi" w:hAnsiTheme="minorBidi"/>
          <w:sz w:val="22"/>
        </w:rPr>
        <w:t>acquitter de leur tâche avec intégrité, équité et dans le respect du patrimoine vivant mondial. Le Malaysian Craft Council se réjouissait à l</w:t>
      </w:r>
      <w:r w:rsidR="00A367B7" w:rsidRPr="00215933">
        <w:rPr>
          <w:rFonts w:asciiTheme="minorBidi" w:hAnsiTheme="minorBidi"/>
          <w:sz w:val="22"/>
        </w:rPr>
        <w:t>’</w:t>
      </w:r>
      <w:r w:rsidRPr="00215933">
        <w:rPr>
          <w:rFonts w:asciiTheme="minorBidi" w:hAnsiTheme="minorBidi"/>
          <w:sz w:val="22"/>
        </w:rPr>
        <w:t>idée de travailler de façon collaborative afin de garantir la vitalité de la sauvegarde du patrimoine.</w:t>
      </w:r>
    </w:p>
    <w:p w14:paraId="372AAE65" w14:textId="35B17990" w:rsidR="002D04A2" w:rsidRPr="00215933" w:rsidRDefault="002D04A2" w:rsidP="002D04A2">
      <w:pPr>
        <w:pStyle w:val="ListParagraph"/>
        <w:numPr>
          <w:ilvl w:val="0"/>
          <w:numId w:val="23"/>
        </w:numPr>
        <w:tabs>
          <w:tab w:val="left" w:pos="1134"/>
        </w:tabs>
        <w:snapToGrid w:val="0"/>
        <w:ind w:left="567" w:hanging="567"/>
        <w:jc w:val="both"/>
        <w:rPr>
          <w:rFonts w:asciiTheme="minorBidi" w:hAnsiTheme="minorBidi" w:cstheme="minorBidi"/>
          <w:sz w:val="22"/>
          <w:szCs w:val="22"/>
        </w:rPr>
      </w:pPr>
      <w:r w:rsidRPr="00215933">
        <w:rPr>
          <w:rFonts w:asciiTheme="minorBidi" w:hAnsiTheme="minorBidi"/>
          <w:sz w:val="22"/>
        </w:rPr>
        <w:t>La délégation de l</w:t>
      </w:r>
      <w:r w:rsidR="00A367B7" w:rsidRPr="00215933">
        <w:rPr>
          <w:rFonts w:asciiTheme="minorBidi" w:hAnsiTheme="minorBidi"/>
          <w:sz w:val="22"/>
        </w:rPr>
        <w:t>’</w:t>
      </w:r>
      <w:r w:rsidRPr="00215933">
        <w:rPr>
          <w:rFonts w:asciiTheme="minorBidi" w:hAnsiTheme="minorBidi"/>
          <w:b/>
          <w:sz w:val="22"/>
        </w:rPr>
        <w:t>Allemagne</w:t>
      </w:r>
      <w:r w:rsidRPr="00215933">
        <w:rPr>
          <w:rFonts w:asciiTheme="minorBidi" w:hAnsiTheme="minorBidi"/>
          <w:sz w:val="22"/>
        </w:rPr>
        <w:t xml:space="preserve"> a remercié le gouvernement et le peuple de l</w:t>
      </w:r>
      <w:r w:rsidR="00A367B7" w:rsidRPr="00215933">
        <w:rPr>
          <w:rFonts w:asciiTheme="minorBidi" w:hAnsiTheme="minorBidi"/>
          <w:sz w:val="22"/>
        </w:rPr>
        <w:t>’</w:t>
      </w:r>
      <w:r w:rsidRPr="00215933">
        <w:rPr>
          <w:rFonts w:asciiTheme="minorBidi" w:hAnsiTheme="minorBidi"/>
          <w:sz w:val="22"/>
        </w:rPr>
        <w:t>Inde pour l</w:t>
      </w:r>
      <w:r w:rsidR="00A367B7" w:rsidRPr="00215933">
        <w:rPr>
          <w:rFonts w:asciiTheme="minorBidi" w:hAnsiTheme="minorBidi"/>
          <w:sz w:val="22"/>
        </w:rPr>
        <w:t>’</w:t>
      </w:r>
      <w:r w:rsidRPr="00215933">
        <w:rPr>
          <w:rFonts w:asciiTheme="minorBidi" w:hAnsiTheme="minorBidi"/>
          <w:sz w:val="22"/>
        </w:rPr>
        <w:t>accueil chaleureux qu</w:t>
      </w:r>
      <w:r w:rsidR="00A367B7" w:rsidRPr="00215933">
        <w:rPr>
          <w:rFonts w:asciiTheme="minorBidi" w:hAnsiTheme="minorBidi"/>
          <w:sz w:val="22"/>
        </w:rPr>
        <w:t>’</w:t>
      </w:r>
      <w:r w:rsidRPr="00215933">
        <w:rPr>
          <w:rFonts w:asciiTheme="minorBidi" w:hAnsiTheme="minorBidi"/>
          <w:sz w:val="22"/>
        </w:rPr>
        <w:t>ils avaient réservé à cette session et pour la qualité de son organisation. Elle a également félicité le Secrétariat pour l</w:t>
      </w:r>
      <w:r w:rsidR="00A367B7" w:rsidRPr="00215933">
        <w:rPr>
          <w:rFonts w:asciiTheme="minorBidi" w:hAnsiTheme="minorBidi"/>
          <w:sz w:val="22"/>
        </w:rPr>
        <w:t>’</w:t>
      </w:r>
      <w:r w:rsidRPr="00215933">
        <w:rPr>
          <w:rFonts w:asciiTheme="minorBidi" w:hAnsiTheme="minorBidi"/>
          <w:sz w:val="22"/>
        </w:rPr>
        <w:t>efficacité de l</w:t>
      </w:r>
      <w:r w:rsidR="00A367B7" w:rsidRPr="00215933">
        <w:rPr>
          <w:rFonts w:asciiTheme="minorBidi" w:hAnsiTheme="minorBidi"/>
          <w:sz w:val="22"/>
        </w:rPr>
        <w:t>’</w:t>
      </w:r>
      <w:r w:rsidRPr="00215933">
        <w:rPr>
          <w:rFonts w:asciiTheme="minorBidi" w:hAnsiTheme="minorBidi"/>
          <w:sz w:val="22"/>
        </w:rPr>
        <w:t>organisation logistique et a souligné que cette session avait une nouvelle fois démontré l</w:t>
      </w:r>
      <w:r w:rsidR="00A367B7" w:rsidRPr="00215933">
        <w:rPr>
          <w:rFonts w:asciiTheme="minorBidi" w:hAnsiTheme="minorBidi"/>
          <w:sz w:val="22"/>
        </w:rPr>
        <w:t>’</w:t>
      </w:r>
      <w:r w:rsidRPr="00215933">
        <w:rPr>
          <w:rFonts w:asciiTheme="minorBidi" w:hAnsiTheme="minorBidi"/>
          <w:sz w:val="22"/>
        </w:rPr>
        <w:t>importance de la sauvegarde du patrimoine culturel immatériel à l</w:t>
      </w:r>
      <w:r w:rsidR="00A367B7" w:rsidRPr="00215933">
        <w:rPr>
          <w:rFonts w:asciiTheme="minorBidi" w:hAnsiTheme="minorBidi"/>
          <w:sz w:val="22"/>
        </w:rPr>
        <w:t>’</w:t>
      </w:r>
      <w:r w:rsidRPr="00215933">
        <w:rPr>
          <w:rFonts w:asciiTheme="minorBidi" w:hAnsiTheme="minorBidi"/>
          <w:sz w:val="22"/>
        </w:rPr>
        <w:t>échelle mondiale. La délégation prenait acte de la tendance à la hausse des propositions multinationales, qui témoignait du succès de la Convention dans la promotion de la coopération internationale. Elle a toutefois souligné la charge de travail croissante que cela impliquait pour toutes les parties concernées, en précisant que la réflexion menée à l</w:t>
      </w:r>
      <w:r w:rsidR="00A367B7" w:rsidRPr="00215933">
        <w:rPr>
          <w:rFonts w:asciiTheme="minorBidi" w:hAnsiTheme="minorBidi"/>
          <w:sz w:val="22"/>
        </w:rPr>
        <w:t>’</w:t>
      </w:r>
      <w:r w:rsidRPr="00215933">
        <w:rPr>
          <w:rFonts w:asciiTheme="minorBidi" w:hAnsiTheme="minorBidi"/>
          <w:sz w:val="22"/>
        </w:rPr>
        <w:t>échelle mondiale sur les mécanismes d</w:t>
      </w:r>
      <w:r w:rsidR="00A367B7" w:rsidRPr="00215933">
        <w:rPr>
          <w:rFonts w:asciiTheme="minorBidi" w:hAnsiTheme="minorBidi"/>
          <w:sz w:val="22"/>
        </w:rPr>
        <w:t>’</w:t>
      </w:r>
      <w:r w:rsidRPr="00215933">
        <w:rPr>
          <w:rFonts w:asciiTheme="minorBidi" w:hAnsiTheme="minorBidi"/>
          <w:sz w:val="22"/>
        </w:rPr>
        <w:t>inscription n</w:t>
      </w:r>
      <w:r w:rsidR="00A367B7" w:rsidRPr="00215933">
        <w:rPr>
          <w:rFonts w:asciiTheme="minorBidi" w:hAnsiTheme="minorBidi"/>
          <w:sz w:val="22"/>
        </w:rPr>
        <w:t>’</w:t>
      </w:r>
      <w:r w:rsidRPr="00215933">
        <w:rPr>
          <w:rFonts w:asciiTheme="minorBidi" w:hAnsiTheme="minorBidi"/>
          <w:sz w:val="22"/>
        </w:rPr>
        <w:t>avait pas encore abouti à une solution viable. La délégation de l</w:t>
      </w:r>
      <w:r w:rsidR="00A367B7" w:rsidRPr="00215933">
        <w:rPr>
          <w:rFonts w:asciiTheme="minorBidi" w:hAnsiTheme="minorBidi"/>
          <w:sz w:val="22"/>
        </w:rPr>
        <w:t>’</w:t>
      </w:r>
      <w:r w:rsidRPr="00215933">
        <w:rPr>
          <w:rFonts w:asciiTheme="minorBidi" w:hAnsiTheme="minorBidi"/>
          <w:sz w:val="22"/>
        </w:rPr>
        <w:t>Allemagne, au cours de son mandat au sein du Comité, s</w:t>
      </w:r>
      <w:r w:rsidR="00A367B7" w:rsidRPr="00215933">
        <w:rPr>
          <w:rFonts w:asciiTheme="minorBidi" w:hAnsiTheme="minorBidi"/>
          <w:sz w:val="22"/>
        </w:rPr>
        <w:t>’</w:t>
      </w:r>
      <w:r w:rsidRPr="00215933">
        <w:rPr>
          <w:rFonts w:asciiTheme="minorBidi" w:hAnsiTheme="minorBidi"/>
          <w:sz w:val="22"/>
        </w:rPr>
        <w:t>était volontairement abstenue de présenter de nouvelles candidatures afin d</w:t>
      </w:r>
      <w:r w:rsidR="00A367B7" w:rsidRPr="00215933">
        <w:rPr>
          <w:rFonts w:asciiTheme="minorBidi" w:hAnsiTheme="minorBidi"/>
          <w:sz w:val="22"/>
        </w:rPr>
        <w:t>’</w:t>
      </w:r>
      <w:r w:rsidRPr="00215933">
        <w:rPr>
          <w:rFonts w:asciiTheme="minorBidi" w:hAnsiTheme="minorBidi"/>
          <w:sz w:val="22"/>
        </w:rPr>
        <w:t>alléger la charge de travail et de garantir l</w:t>
      </w:r>
      <w:r w:rsidR="00A367B7" w:rsidRPr="00215933">
        <w:rPr>
          <w:rFonts w:asciiTheme="minorBidi" w:hAnsiTheme="minorBidi"/>
          <w:sz w:val="22"/>
        </w:rPr>
        <w:t>’</w:t>
      </w:r>
      <w:r w:rsidRPr="00215933">
        <w:rPr>
          <w:rFonts w:asciiTheme="minorBidi" w:hAnsiTheme="minorBidi"/>
          <w:sz w:val="22"/>
        </w:rPr>
        <w:t>impartialité du processus décisionnel. Elle a recommandé d</w:t>
      </w:r>
      <w:r w:rsidR="00A367B7" w:rsidRPr="00215933">
        <w:rPr>
          <w:rFonts w:asciiTheme="minorBidi" w:hAnsiTheme="minorBidi"/>
          <w:sz w:val="22"/>
        </w:rPr>
        <w:t>’</w:t>
      </w:r>
      <w:r w:rsidRPr="00215933">
        <w:rPr>
          <w:rFonts w:asciiTheme="minorBidi" w:hAnsiTheme="minorBidi"/>
          <w:sz w:val="22"/>
        </w:rPr>
        <w:t>adopter, au sein du Comité, cette pratique d</w:t>
      </w:r>
      <w:r w:rsidR="00A367B7" w:rsidRPr="00215933">
        <w:rPr>
          <w:rFonts w:asciiTheme="minorBidi" w:hAnsiTheme="minorBidi"/>
          <w:sz w:val="22"/>
        </w:rPr>
        <w:t>’</w:t>
      </w:r>
      <w:r w:rsidRPr="00215933">
        <w:rPr>
          <w:rFonts w:asciiTheme="minorBidi" w:hAnsiTheme="minorBidi"/>
          <w:sz w:val="22"/>
        </w:rPr>
        <w:t>auto-restriction lors des futures candidatures afin d</w:t>
      </w:r>
      <w:r w:rsidR="00A367B7" w:rsidRPr="00215933">
        <w:rPr>
          <w:rFonts w:asciiTheme="minorBidi" w:hAnsiTheme="minorBidi"/>
          <w:sz w:val="22"/>
        </w:rPr>
        <w:t>’</w:t>
      </w:r>
      <w:r w:rsidRPr="00215933">
        <w:rPr>
          <w:rFonts w:asciiTheme="minorBidi" w:hAnsiTheme="minorBidi"/>
          <w:sz w:val="22"/>
        </w:rPr>
        <w:t>alléger la pression sur les mécanismes d</w:t>
      </w:r>
      <w:r w:rsidR="00A367B7" w:rsidRPr="00215933">
        <w:rPr>
          <w:rFonts w:asciiTheme="minorBidi" w:hAnsiTheme="minorBidi"/>
          <w:sz w:val="22"/>
        </w:rPr>
        <w:t>’</w:t>
      </w:r>
      <w:r w:rsidRPr="00215933">
        <w:rPr>
          <w:rFonts w:asciiTheme="minorBidi" w:hAnsiTheme="minorBidi"/>
          <w:sz w:val="22"/>
        </w:rPr>
        <w:t>inscription. La délégation a dressé le bilan des quatre années pendant lesquelles l</w:t>
      </w:r>
      <w:r w:rsidR="00A367B7" w:rsidRPr="00215933">
        <w:rPr>
          <w:rFonts w:asciiTheme="minorBidi" w:hAnsiTheme="minorBidi"/>
          <w:sz w:val="22"/>
        </w:rPr>
        <w:t>’</w:t>
      </w:r>
      <w:r w:rsidRPr="00215933">
        <w:rPr>
          <w:rFonts w:asciiTheme="minorBidi" w:hAnsiTheme="minorBidi"/>
          <w:sz w:val="22"/>
        </w:rPr>
        <w:t>Allemagne avait siégé au Comité et au Bureau, une contribution précieuse à la coopération et à la solidarité internationales, en particulier pour les États parties disposant de ressources limitées. La délégation de l</w:t>
      </w:r>
      <w:r w:rsidR="00A367B7" w:rsidRPr="00215933">
        <w:rPr>
          <w:rFonts w:asciiTheme="minorBidi" w:hAnsiTheme="minorBidi"/>
          <w:sz w:val="22"/>
        </w:rPr>
        <w:t>’</w:t>
      </w:r>
      <w:r w:rsidRPr="00215933">
        <w:rPr>
          <w:rFonts w:asciiTheme="minorBidi" w:hAnsiTheme="minorBidi"/>
          <w:sz w:val="22"/>
        </w:rPr>
        <w:t>Allemagne a réaffirmé son engagement en faveur de l</w:t>
      </w:r>
      <w:r w:rsidR="00A367B7" w:rsidRPr="00215933">
        <w:rPr>
          <w:rFonts w:asciiTheme="minorBidi" w:hAnsiTheme="minorBidi"/>
          <w:sz w:val="22"/>
        </w:rPr>
        <w:t>’</w:t>
      </w:r>
      <w:r w:rsidRPr="00215933">
        <w:rPr>
          <w:rFonts w:asciiTheme="minorBidi" w:hAnsiTheme="minorBidi"/>
          <w:sz w:val="22"/>
        </w:rPr>
        <w:t>assistance internationale et le rôle crucial que celle-ci jouait dans le cadre de la Convention.</w:t>
      </w:r>
    </w:p>
    <w:p w14:paraId="7B711C93" w14:textId="41EB9970" w:rsidR="002D04A2" w:rsidRPr="00215933" w:rsidRDefault="002D04A2" w:rsidP="002D04A2">
      <w:pPr>
        <w:pStyle w:val="ListParagraph"/>
        <w:numPr>
          <w:ilvl w:val="0"/>
          <w:numId w:val="23"/>
        </w:numPr>
        <w:tabs>
          <w:tab w:val="left" w:pos="1134"/>
        </w:tabs>
        <w:snapToGrid w:val="0"/>
        <w:ind w:left="567" w:hanging="567"/>
        <w:jc w:val="both"/>
        <w:rPr>
          <w:rFonts w:asciiTheme="minorBidi" w:hAnsiTheme="minorBidi" w:cstheme="minorBidi"/>
          <w:sz w:val="22"/>
          <w:szCs w:val="22"/>
        </w:rPr>
      </w:pPr>
      <w:r w:rsidRPr="00215933">
        <w:rPr>
          <w:rFonts w:asciiTheme="minorBidi" w:hAnsiTheme="minorBidi"/>
          <w:sz w:val="22"/>
        </w:rPr>
        <w:t>La délégation de l</w:t>
      </w:r>
      <w:r w:rsidR="00A367B7" w:rsidRPr="00215933">
        <w:rPr>
          <w:rFonts w:asciiTheme="minorBidi" w:hAnsiTheme="minorBidi"/>
          <w:sz w:val="22"/>
        </w:rPr>
        <w:t>’</w:t>
      </w:r>
      <w:r w:rsidRPr="00215933">
        <w:rPr>
          <w:rFonts w:asciiTheme="minorBidi" w:hAnsiTheme="minorBidi"/>
          <w:b/>
          <w:bCs/>
          <w:sz w:val="22"/>
        </w:rPr>
        <w:t>Allemagne</w:t>
      </w:r>
      <w:r w:rsidRPr="00215933">
        <w:rPr>
          <w:rFonts w:asciiTheme="minorBidi" w:hAnsiTheme="minorBidi"/>
          <w:sz w:val="22"/>
        </w:rPr>
        <w:t xml:space="preserve"> a ensuite souligné la nécessité d</w:t>
      </w:r>
      <w:r w:rsidR="00A367B7" w:rsidRPr="00215933">
        <w:rPr>
          <w:rFonts w:asciiTheme="minorBidi" w:hAnsiTheme="minorBidi"/>
          <w:sz w:val="22"/>
        </w:rPr>
        <w:t>’</w:t>
      </w:r>
      <w:r w:rsidRPr="00215933">
        <w:rPr>
          <w:rFonts w:asciiTheme="minorBidi" w:hAnsiTheme="minorBidi"/>
          <w:sz w:val="22"/>
        </w:rPr>
        <w:t>intégrer l</w:t>
      </w:r>
      <w:r w:rsidR="00A367B7" w:rsidRPr="00215933">
        <w:rPr>
          <w:rFonts w:asciiTheme="minorBidi" w:hAnsiTheme="minorBidi"/>
          <w:sz w:val="22"/>
        </w:rPr>
        <w:t>’</w:t>
      </w:r>
      <w:r w:rsidRPr="00215933">
        <w:rPr>
          <w:rFonts w:asciiTheme="minorBidi" w:hAnsiTheme="minorBidi"/>
          <w:sz w:val="22"/>
        </w:rPr>
        <w:t>égalité des genres en tant que principe transversal dans le processus de sauvegarde. La délégation a souligné que la sauvegarde du patrimoine vivant devait être inclusive, en reconnaissant le rôle essentiel des femmes et des filles, ainsi que la diversité des rôles attribués à chaque genre dans la transmission du patrimoine. La délégation a rappelé au Comité que la sauvegarde du patrimoine culturel immatériel était étroitement liée à la promotion et à la protection des droits de l</w:t>
      </w:r>
      <w:r w:rsidR="00A367B7" w:rsidRPr="00215933">
        <w:rPr>
          <w:rFonts w:asciiTheme="minorBidi" w:hAnsiTheme="minorBidi"/>
          <w:sz w:val="22"/>
        </w:rPr>
        <w:t>’</w:t>
      </w:r>
      <w:r w:rsidRPr="00215933">
        <w:rPr>
          <w:rFonts w:asciiTheme="minorBidi" w:hAnsiTheme="minorBidi"/>
          <w:sz w:val="22"/>
        </w:rPr>
        <w:t>homme, et a affirmé que ce patrimoine ne pouvait s</w:t>
      </w:r>
      <w:r w:rsidR="00A367B7" w:rsidRPr="00215933">
        <w:rPr>
          <w:rFonts w:asciiTheme="minorBidi" w:hAnsiTheme="minorBidi"/>
          <w:sz w:val="22"/>
        </w:rPr>
        <w:t>’</w:t>
      </w:r>
      <w:r w:rsidRPr="00215933">
        <w:rPr>
          <w:rFonts w:asciiTheme="minorBidi" w:hAnsiTheme="minorBidi"/>
          <w:sz w:val="22"/>
        </w:rPr>
        <w:t>épanouir que dans des environnements où la dignité humaine, les droits culturels, la liberté d</w:t>
      </w:r>
      <w:r w:rsidR="00A367B7" w:rsidRPr="00215933">
        <w:rPr>
          <w:rFonts w:asciiTheme="minorBidi" w:hAnsiTheme="minorBidi"/>
          <w:sz w:val="22"/>
        </w:rPr>
        <w:t>’</w:t>
      </w:r>
      <w:r w:rsidRPr="00215933">
        <w:rPr>
          <w:rFonts w:asciiTheme="minorBidi" w:hAnsiTheme="minorBidi"/>
          <w:sz w:val="22"/>
        </w:rPr>
        <w:t>expression et la participation étaient respectés. Elle a exprimé sa gratitude aux membres du Comité pour leur coopération, leur ouverture d</w:t>
      </w:r>
      <w:r w:rsidR="00A367B7" w:rsidRPr="00215933">
        <w:rPr>
          <w:rFonts w:asciiTheme="minorBidi" w:hAnsiTheme="minorBidi"/>
          <w:sz w:val="22"/>
        </w:rPr>
        <w:t>’</w:t>
      </w:r>
      <w:r w:rsidRPr="00215933">
        <w:rPr>
          <w:rFonts w:asciiTheme="minorBidi" w:hAnsiTheme="minorBidi"/>
          <w:sz w:val="22"/>
        </w:rPr>
        <w:t>esprit et la confiance mutuelle dont ils avaient fait preuve tout au long de son mandat, tout en réaffirmant son attachement aux objectifs de la Convention, même après la fin de son mandat au sein du Comité.</w:t>
      </w:r>
    </w:p>
    <w:p w14:paraId="3D6222F9" w14:textId="19694591" w:rsidR="002D04A2" w:rsidRPr="00215933" w:rsidRDefault="002D04A2" w:rsidP="002D04A2">
      <w:pPr>
        <w:pStyle w:val="ListParagraph"/>
        <w:numPr>
          <w:ilvl w:val="0"/>
          <w:numId w:val="23"/>
        </w:numPr>
        <w:tabs>
          <w:tab w:val="left" w:pos="1134"/>
        </w:tabs>
        <w:snapToGrid w:val="0"/>
        <w:ind w:left="567" w:hanging="567"/>
        <w:jc w:val="both"/>
        <w:rPr>
          <w:rFonts w:asciiTheme="minorBidi" w:hAnsiTheme="minorBidi" w:cstheme="minorBidi"/>
          <w:sz w:val="22"/>
          <w:szCs w:val="22"/>
        </w:rPr>
      </w:pPr>
      <w:r w:rsidRPr="00215933">
        <w:rPr>
          <w:rFonts w:asciiTheme="minorBidi" w:hAnsiTheme="minorBidi"/>
          <w:sz w:val="22"/>
        </w:rPr>
        <w:t xml:space="preserve">La délégation de la </w:t>
      </w:r>
      <w:r w:rsidRPr="00215933">
        <w:rPr>
          <w:rFonts w:asciiTheme="minorBidi" w:hAnsiTheme="minorBidi"/>
          <w:b/>
          <w:sz w:val="22"/>
        </w:rPr>
        <w:t>Slovaquie</w:t>
      </w:r>
      <w:r w:rsidRPr="00215933">
        <w:rPr>
          <w:rFonts w:asciiTheme="minorBidi" w:hAnsiTheme="minorBidi"/>
          <w:sz w:val="22"/>
        </w:rPr>
        <w:t xml:space="preserve"> a remercié le Président, le gouvernement et le peuple de l</w:t>
      </w:r>
      <w:r w:rsidR="00A367B7" w:rsidRPr="00215933">
        <w:rPr>
          <w:rFonts w:asciiTheme="minorBidi" w:hAnsiTheme="minorBidi"/>
          <w:sz w:val="22"/>
        </w:rPr>
        <w:t>’</w:t>
      </w:r>
      <w:r w:rsidRPr="00215933">
        <w:rPr>
          <w:rFonts w:asciiTheme="minorBidi" w:hAnsiTheme="minorBidi"/>
          <w:sz w:val="22"/>
        </w:rPr>
        <w:t xml:space="preserve">Inde, ainsi que toutes les délégations, pour leur hospitalité et leur coopération tout au long de la </w:t>
      </w:r>
      <w:r w:rsidRPr="00215933">
        <w:rPr>
          <w:rFonts w:asciiTheme="minorBidi" w:hAnsiTheme="minorBidi"/>
          <w:sz w:val="22"/>
        </w:rPr>
        <w:lastRenderedPageBreak/>
        <w:t>session qui s</w:t>
      </w:r>
      <w:r w:rsidR="00A367B7" w:rsidRPr="00215933">
        <w:rPr>
          <w:rFonts w:asciiTheme="minorBidi" w:hAnsiTheme="minorBidi"/>
          <w:sz w:val="22"/>
        </w:rPr>
        <w:t>’</w:t>
      </w:r>
      <w:r w:rsidRPr="00215933">
        <w:rPr>
          <w:rFonts w:asciiTheme="minorBidi" w:hAnsiTheme="minorBidi"/>
          <w:sz w:val="22"/>
        </w:rPr>
        <w:t>était tenue au Fort Rouge, dont elle a souligné l</w:t>
      </w:r>
      <w:r w:rsidR="00A367B7" w:rsidRPr="00215933">
        <w:rPr>
          <w:rFonts w:asciiTheme="minorBidi" w:hAnsiTheme="minorBidi"/>
          <w:sz w:val="22"/>
        </w:rPr>
        <w:t>’</w:t>
      </w:r>
      <w:r w:rsidRPr="00215933">
        <w:rPr>
          <w:rFonts w:asciiTheme="minorBidi" w:hAnsiTheme="minorBidi"/>
          <w:sz w:val="22"/>
        </w:rPr>
        <w:t>importance symbolique comme emblème de résilience et de continuité culturelle. La délégation a souligné l</w:t>
      </w:r>
      <w:r w:rsidR="00A367B7" w:rsidRPr="00215933">
        <w:rPr>
          <w:rFonts w:asciiTheme="minorBidi" w:hAnsiTheme="minorBidi"/>
          <w:sz w:val="22"/>
        </w:rPr>
        <w:t>’</w:t>
      </w:r>
      <w:r w:rsidRPr="00215933">
        <w:rPr>
          <w:rFonts w:asciiTheme="minorBidi" w:hAnsiTheme="minorBidi"/>
          <w:sz w:val="22"/>
        </w:rPr>
        <w:t>esprit constructif de dialogue et de collaboration qui avait caractérisé la réunion et contribué à son succès. La délégation a ensuite souligné que cette session marquait la fin du mandat de la Slovaquie au sein du Comité et a dressé le bilan de son mandat avec fierté et humilité. Cette participation avait été un privilège qui avait permis à la Slovaquie de contribuer aux débats mondiaux sur la sauvegarde du patrimoine culturel immatériel, le renforcement de la coopération internationale et le soutien aux communautés et aux praticiens. La délégation de la Slovaquie a souligné que son expérience au sein du Comité lui avait permis d</w:t>
      </w:r>
      <w:r w:rsidR="00A367B7" w:rsidRPr="00215933">
        <w:rPr>
          <w:rFonts w:asciiTheme="minorBidi" w:hAnsiTheme="minorBidi"/>
          <w:sz w:val="22"/>
        </w:rPr>
        <w:t>’</w:t>
      </w:r>
      <w:r w:rsidRPr="00215933">
        <w:rPr>
          <w:rFonts w:asciiTheme="minorBidi" w:hAnsiTheme="minorBidi"/>
          <w:sz w:val="22"/>
        </w:rPr>
        <w:t>approfondir sa compréhension de la diversité culturelle et avait renforcé ses efforts nationaux de sauvegarde grâce à l</w:t>
      </w:r>
      <w:r w:rsidR="00A367B7" w:rsidRPr="00215933">
        <w:rPr>
          <w:rFonts w:asciiTheme="minorBidi" w:hAnsiTheme="minorBidi"/>
          <w:sz w:val="22"/>
        </w:rPr>
        <w:t>’</w:t>
      </w:r>
      <w:r w:rsidRPr="00215933">
        <w:rPr>
          <w:rFonts w:asciiTheme="minorBidi" w:hAnsiTheme="minorBidi"/>
          <w:sz w:val="22"/>
        </w:rPr>
        <w:t>échange de connaissances. Bien que son mandat touche à sa fin, la Slovaquie restait fermement attachée à la Convention, et la délégation s</w:t>
      </w:r>
      <w:r w:rsidR="00A367B7" w:rsidRPr="00215933">
        <w:rPr>
          <w:rFonts w:asciiTheme="minorBidi" w:hAnsiTheme="minorBidi"/>
          <w:sz w:val="22"/>
        </w:rPr>
        <w:t>’</w:t>
      </w:r>
      <w:r w:rsidRPr="00215933">
        <w:rPr>
          <w:rFonts w:asciiTheme="minorBidi" w:hAnsiTheme="minorBidi"/>
          <w:sz w:val="22"/>
        </w:rPr>
        <w:t>est engagée à poursuivre son action en faveur des communautés et à promouvoir le dialogue. Elle a également exprimé son soutien aux efforts visant à renforcer l</w:t>
      </w:r>
      <w:r w:rsidR="00A367B7" w:rsidRPr="00215933">
        <w:rPr>
          <w:rFonts w:asciiTheme="minorBidi" w:hAnsiTheme="minorBidi"/>
          <w:sz w:val="22"/>
        </w:rPr>
        <w:t>’</w:t>
      </w:r>
      <w:r w:rsidRPr="00215933">
        <w:rPr>
          <w:rFonts w:asciiTheme="minorBidi" w:hAnsiTheme="minorBidi"/>
          <w:sz w:val="22"/>
        </w:rPr>
        <w:t>inclusion et l</w:t>
      </w:r>
      <w:r w:rsidR="00A367B7" w:rsidRPr="00215933">
        <w:rPr>
          <w:rFonts w:asciiTheme="minorBidi" w:hAnsiTheme="minorBidi"/>
          <w:sz w:val="22"/>
        </w:rPr>
        <w:t>’</w:t>
      </w:r>
      <w:r w:rsidRPr="00215933">
        <w:rPr>
          <w:rFonts w:asciiTheme="minorBidi" w:hAnsiTheme="minorBidi"/>
          <w:sz w:val="22"/>
        </w:rPr>
        <w:t>accessibilité, en particulier pour les groupes vulnérables et les personnes en situation de handicap, en veillant à ce que les outils et les informations de la Convention soient plus largement compréhensibles et accessibles. La délégation de la Slovaquie a remercié le Secrétariat pour son professionnalisme et son soutien, ajoutant que le patrimoine ne devait pas être considéré uniquement comme un héritage du passé, mais aussi comme un guide vers un avenir plus inclusif, tolérant et pacifique.</w:t>
      </w:r>
    </w:p>
    <w:p w14:paraId="78E46FC3" w14:textId="63C82204" w:rsidR="002D04A2" w:rsidRPr="00215933" w:rsidRDefault="002D04A2" w:rsidP="002D04A2">
      <w:pPr>
        <w:pStyle w:val="ListParagraph"/>
        <w:numPr>
          <w:ilvl w:val="0"/>
          <w:numId w:val="23"/>
        </w:numPr>
        <w:tabs>
          <w:tab w:val="left" w:pos="1134"/>
        </w:tabs>
        <w:snapToGrid w:val="0"/>
        <w:ind w:left="567" w:hanging="567"/>
        <w:jc w:val="both"/>
        <w:rPr>
          <w:rFonts w:asciiTheme="minorBidi" w:hAnsiTheme="minorBidi" w:cstheme="minorBidi"/>
          <w:sz w:val="22"/>
          <w:szCs w:val="22"/>
        </w:rPr>
      </w:pPr>
      <w:r w:rsidRPr="00215933">
        <w:rPr>
          <w:rFonts w:asciiTheme="minorBidi" w:hAnsiTheme="minorBidi"/>
          <w:sz w:val="22"/>
        </w:rPr>
        <w:t>La délégation de l</w:t>
      </w:r>
      <w:r w:rsidR="00A367B7" w:rsidRPr="00215933">
        <w:rPr>
          <w:rFonts w:asciiTheme="minorBidi" w:hAnsiTheme="minorBidi"/>
          <w:sz w:val="22"/>
        </w:rPr>
        <w:t>’</w:t>
      </w:r>
      <w:r w:rsidRPr="00215933">
        <w:rPr>
          <w:rFonts w:asciiTheme="minorBidi" w:hAnsiTheme="minorBidi"/>
          <w:b/>
          <w:sz w:val="22"/>
        </w:rPr>
        <w:t>Algérie</w:t>
      </w:r>
      <w:r w:rsidRPr="00215933">
        <w:rPr>
          <w:rFonts w:asciiTheme="minorBidi" w:hAnsiTheme="minorBidi"/>
          <w:sz w:val="22"/>
        </w:rPr>
        <w:t xml:space="preserve"> a remercié le Président, le gouvernement et le peuple de l</w:t>
      </w:r>
      <w:r w:rsidR="00A367B7" w:rsidRPr="00215933">
        <w:rPr>
          <w:rFonts w:asciiTheme="minorBidi" w:hAnsiTheme="minorBidi"/>
          <w:sz w:val="22"/>
        </w:rPr>
        <w:t>’</w:t>
      </w:r>
      <w:r w:rsidRPr="00215933">
        <w:rPr>
          <w:rFonts w:asciiTheme="minorBidi" w:hAnsiTheme="minorBidi"/>
          <w:sz w:val="22"/>
        </w:rPr>
        <w:t>Inde, ainsi que toutes les délégations pour leur contribution au bon déroulement de la session. La délégation a salué l</w:t>
      </w:r>
      <w:r w:rsidR="00A367B7" w:rsidRPr="00215933">
        <w:rPr>
          <w:rFonts w:asciiTheme="minorBidi" w:hAnsiTheme="minorBidi"/>
          <w:sz w:val="22"/>
        </w:rPr>
        <w:t>’</w:t>
      </w:r>
      <w:r w:rsidRPr="00215933">
        <w:rPr>
          <w:rFonts w:asciiTheme="minorBidi" w:hAnsiTheme="minorBidi"/>
          <w:sz w:val="22"/>
        </w:rPr>
        <w:t>hospitalité de l</w:t>
      </w:r>
      <w:r w:rsidR="00A367B7" w:rsidRPr="00215933">
        <w:rPr>
          <w:rFonts w:asciiTheme="minorBidi" w:hAnsiTheme="minorBidi"/>
          <w:sz w:val="22"/>
        </w:rPr>
        <w:t>’</w:t>
      </w:r>
      <w:r w:rsidRPr="00215933">
        <w:rPr>
          <w:rFonts w:asciiTheme="minorBidi" w:hAnsiTheme="minorBidi"/>
          <w:sz w:val="22"/>
        </w:rPr>
        <w:t>Inde ainsi que les excellentes conditions de travail mises à sa disposition, qui avaient permis de mener des discussions constructives, harmonieuses et fructueuses tout au long de la réunion. La délégation a également félicité le Président pour la sagesse de son encadrement et l</w:t>
      </w:r>
      <w:r w:rsidR="00A367B7" w:rsidRPr="00215933">
        <w:rPr>
          <w:rFonts w:asciiTheme="minorBidi" w:hAnsiTheme="minorBidi"/>
          <w:sz w:val="22"/>
        </w:rPr>
        <w:t>’</w:t>
      </w:r>
      <w:r w:rsidRPr="00215933">
        <w:rPr>
          <w:rFonts w:asciiTheme="minorBidi" w:hAnsiTheme="minorBidi"/>
          <w:sz w:val="22"/>
        </w:rPr>
        <w:t>efficacité de sa gestion, qui avaient permis de créer une atmosphère de travail positive et coopérative entre tous les participants. La délégation de l</w:t>
      </w:r>
      <w:r w:rsidR="00A367B7" w:rsidRPr="00215933">
        <w:rPr>
          <w:rFonts w:asciiTheme="minorBidi" w:hAnsiTheme="minorBidi"/>
          <w:sz w:val="22"/>
        </w:rPr>
        <w:t>’</w:t>
      </w:r>
      <w:r w:rsidRPr="00215933">
        <w:rPr>
          <w:rFonts w:asciiTheme="minorBidi" w:hAnsiTheme="minorBidi"/>
          <w:sz w:val="22"/>
        </w:rPr>
        <w:t>Algérie a en outre souligné le fort esprit de coopération et de consensus qui avait caractérisé les débats, soulignant que cet engagement collectif était essentiel à la réussite de la session et à la qualité des résultats obtenus. Elle a félicité la Chine pour le rôle qu</w:t>
      </w:r>
      <w:r w:rsidR="00A367B7" w:rsidRPr="00215933">
        <w:rPr>
          <w:rFonts w:asciiTheme="minorBidi" w:hAnsiTheme="minorBidi"/>
          <w:sz w:val="22"/>
        </w:rPr>
        <w:t>’</w:t>
      </w:r>
      <w:r w:rsidRPr="00215933">
        <w:rPr>
          <w:rFonts w:asciiTheme="minorBidi" w:hAnsiTheme="minorBidi"/>
          <w:sz w:val="22"/>
        </w:rPr>
        <w:t>elle s</w:t>
      </w:r>
      <w:r w:rsidR="00A367B7" w:rsidRPr="00215933">
        <w:rPr>
          <w:rFonts w:asciiTheme="minorBidi" w:hAnsiTheme="minorBidi"/>
          <w:sz w:val="22"/>
        </w:rPr>
        <w:t>’</w:t>
      </w:r>
      <w:r w:rsidRPr="00215933">
        <w:rPr>
          <w:rFonts w:asciiTheme="minorBidi" w:hAnsiTheme="minorBidi"/>
          <w:sz w:val="22"/>
        </w:rPr>
        <w:t>apprêtait à jouer en tant qu</w:t>
      </w:r>
      <w:r w:rsidR="00A367B7" w:rsidRPr="00215933">
        <w:rPr>
          <w:rFonts w:asciiTheme="minorBidi" w:hAnsiTheme="minorBidi"/>
          <w:sz w:val="22"/>
        </w:rPr>
        <w:t>’</w:t>
      </w:r>
      <w:r w:rsidRPr="00215933">
        <w:rPr>
          <w:rFonts w:asciiTheme="minorBidi" w:hAnsiTheme="minorBidi"/>
          <w:sz w:val="22"/>
        </w:rPr>
        <w:t>hôte de la prochaine session du Comité et lui a souhaité tout le succès possible dans l</w:t>
      </w:r>
      <w:r w:rsidR="00A367B7" w:rsidRPr="00215933">
        <w:rPr>
          <w:rFonts w:asciiTheme="minorBidi" w:hAnsiTheme="minorBidi"/>
          <w:sz w:val="22"/>
        </w:rPr>
        <w:t>’</w:t>
      </w:r>
      <w:r w:rsidRPr="00215933">
        <w:rPr>
          <w:rFonts w:asciiTheme="minorBidi" w:hAnsiTheme="minorBidi"/>
          <w:sz w:val="22"/>
        </w:rPr>
        <w:t>exercice de cette responsabilité.</w:t>
      </w:r>
    </w:p>
    <w:p w14:paraId="6EA08CB7" w14:textId="469FE4B1" w:rsidR="002D04A2" w:rsidRPr="00215933" w:rsidRDefault="002D04A2" w:rsidP="002D04A2">
      <w:pPr>
        <w:pStyle w:val="ListParagraph"/>
        <w:numPr>
          <w:ilvl w:val="0"/>
          <w:numId w:val="23"/>
        </w:numPr>
        <w:tabs>
          <w:tab w:val="left" w:pos="1134"/>
        </w:tabs>
        <w:snapToGrid w:val="0"/>
        <w:ind w:left="567" w:hanging="567"/>
        <w:jc w:val="both"/>
        <w:rPr>
          <w:rFonts w:asciiTheme="minorBidi" w:hAnsiTheme="minorBidi" w:cstheme="minorBidi"/>
          <w:sz w:val="22"/>
          <w:szCs w:val="22"/>
        </w:rPr>
      </w:pPr>
      <w:r w:rsidRPr="00215933">
        <w:rPr>
          <w:rFonts w:asciiTheme="minorBidi" w:hAnsiTheme="minorBidi"/>
          <w:sz w:val="22"/>
        </w:rPr>
        <w:t xml:space="preserve">La délégation du </w:t>
      </w:r>
      <w:r w:rsidRPr="00215933">
        <w:rPr>
          <w:rFonts w:asciiTheme="minorBidi" w:hAnsiTheme="minorBidi"/>
          <w:b/>
          <w:sz w:val="22"/>
        </w:rPr>
        <w:t>Nig</w:t>
      </w:r>
      <w:r w:rsidR="00B516AB" w:rsidRPr="00215933">
        <w:rPr>
          <w:rFonts w:asciiTheme="minorBidi" w:hAnsiTheme="minorBidi"/>
          <w:b/>
          <w:sz w:val="22"/>
        </w:rPr>
        <w:t>é</w:t>
      </w:r>
      <w:r w:rsidRPr="00215933">
        <w:rPr>
          <w:rFonts w:asciiTheme="minorBidi" w:hAnsiTheme="minorBidi"/>
          <w:b/>
          <w:sz w:val="22"/>
        </w:rPr>
        <w:t>ria</w:t>
      </w:r>
      <w:r w:rsidRPr="00215933">
        <w:rPr>
          <w:rFonts w:asciiTheme="minorBidi" w:hAnsiTheme="minorBidi"/>
          <w:sz w:val="22"/>
        </w:rPr>
        <w:t xml:space="preserve"> a exprimé sa profonde gratitude à l</w:t>
      </w:r>
      <w:r w:rsidR="00A367B7" w:rsidRPr="00215933">
        <w:rPr>
          <w:rFonts w:asciiTheme="minorBidi" w:hAnsiTheme="minorBidi"/>
          <w:sz w:val="22"/>
        </w:rPr>
        <w:t>’</w:t>
      </w:r>
      <w:r w:rsidRPr="00215933">
        <w:rPr>
          <w:rFonts w:asciiTheme="minorBidi" w:hAnsiTheme="minorBidi"/>
          <w:sz w:val="22"/>
        </w:rPr>
        <w:t>Inde pour l</w:t>
      </w:r>
      <w:r w:rsidR="00A367B7" w:rsidRPr="00215933">
        <w:rPr>
          <w:rFonts w:asciiTheme="minorBidi" w:hAnsiTheme="minorBidi"/>
          <w:sz w:val="22"/>
        </w:rPr>
        <w:t>’</w:t>
      </w:r>
      <w:r w:rsidRPr="00215933">
        <w:rPr>
          <w:rFonts w:asciiTheme="minorBidi" w:hAnsiTheme="minorBidi"/>
          <w:sz w:val="22"/>
        </w:rPr>
        <w:t>accueil de la session, ainsi que pour son hospitalité, son excellente organisation et la fluidité des préparatifs, soulignant l</w:t>
      </w:r>
      <w:r w:rsidR="00A367B7" w:rsidRPr="00215933">
        <w:rPr>
          <w:rFonts w:asciiTheme="minorBidi" w:hAnsiTheme="minorBidi"/>
          <w:sz w:val="22"/>
        </w:rPr>
        <w:t>’</w:t>
      </w:r>
      <w:r w:rsidRPr="00215933">
        <w:rPr>
          <w:rFonts w:asciiTheme="minorBidi" w:hAnsiTheme="minorBidi"/>
          <w:sz w:val="22"/>
        </w:rPr>
        <w:t>importance symbolique du fait que la réunion se tienne au Fort Rouge, lieu chargé d</w:t>
      </w:r>
      <w:r w:rsidR="00A367B7" w:rsidRPr="00215933">
        <w:rPr>
          <w:rFonts w:asciiTheme="minorBidi" w:hAnsiTheme="minorBidi"/>
          <w:sz w:val="22"/>
        </w:rPr>
        <w:t>’</w:t>
      </w:r>
      <w:r w:rsidRPr="00215933">
        <w:rPr>
          <w:rFonts w:asciiTheme="minorBidi" w:hAnsiTheme="minorBidi"/>
          <w:sz w:val="22"/>
        </w:rPr>
        <w:t xml:space="preserve">histoire. La délégation a ensuite remercié le Président pour ses conseils et son leadership tout au long des travaux, et a félicité tous les membres du Comité pour les débats constructifs, inclusifs et animés qui avaient eu lieu au cours de la session et qui avaient abouti à des décisions importantes visant à renforcer la sauvegarde du patrimoine culturel immatériel et à consolider le rôle central des communautés. La délégation a </w:t>
      </w:r>
      <w:r w:rsidRPr="00215933">
        <w:rPr>
          <w:rFonts w:asciiTheme="minorBidi" w:hAnsiTheme="minorBidi"/>
          <w:color w:val="000000" w:themeColor="text1"/>
          <w:sz w:val="22"/>
        </w:rPr>
        <w:t xml:space="preserve">également </w:t>
      </w:r>
      <w:r w:rsidRPr="00215933">
        <w:rPr>
          <w:rFonts w:asciiTheme="minorBidi" w:hAnsiTheme="minorBidi"/>
          <w:sz w:val="22"/>
        </w:rPr>
        <w:t>félicité tous les États dont des éléments avaient été inscrits sur la Liste représentative, soulignant que ces inscriptions reflétaient non seulement la diversité culturelle, mais aussi la résilience, la créativité et l</w:t>
      </w:r>
      <w:r w:rsidR="00A367B7" w:rsidRPr="00215933">
        <w:rPr>
          <w:rFonts w:asciiTheme="minorBidi" w:hAnsiTheme="minorBidi"/>
          <w:sz w:val="22"/>
        </w:rPr>
        <w:t>’</w:t>
      </w:r>
      <w:r w:rsidRPr="00215933">
        <w:rPr>
          <w:rFonts w:asciiTheme="minorBidi" w:hAnsiTheme="minorBidi"/>
          <w:sz w:val="22"/>
        </w:rPr>
        <w:t>humanité commune des communautés concernées. La délégation a ensuite félicité les membres du Bureau nouvellement élus ainsi que les ONG accréditées, et a remercié le Secrétariat pour son soutien constant et la coordination efficace des travaux du Comité. La délégation du Nig</w:t>
      </w:r>
      <w:r w:rsidR="00B516AB" w:rsidRPr="00215933">
        <w:rPr>
          <w:rFonts w:asciiTheme="minorBidi" w:hAnsiTheme="minorBidi"/>
          <w:sz w:val="22"/>
        </w:rPr>
        <w:t>é</w:t>
      </w:r>
      <w:r w:rsidRPr="00215933">
        <w:rPr>
          <w:rFonts w:asciiTheme="minorBidi" w:hAnsiTheme="minorBidi"/>
          <w:sz w:val="22"/>
        </w:rPr>
        <w:t>ria a conclu son intervention en réaffirmant son engagement sans faille en faveur des objectifs et des mécanismes de la Convention, ainsi que sa volonté de continuer à travailler en étroite collaboration avec toutes les parties prenantes, dans l</w:t>
      </w:r>
      <w:r w:rsidR="00A367B7" w:rsidRPr="00215933">
        <w:rPr>
          <w:rFonts w:asciiTheme="minorBidi" w:hAnsiTheme="minorBidi"/>
          <w:sz w:val="22"/>
        </w:rPr>
        <w:t>’</w:t>
      </w:r>
      <w:r w:rsidRPr="00215933">
        <w:rPr>
          <w:rFonts w:asciiTheme="minorBidi" w:hAnsiTheme="minorBidi"/>
          <w:sz w:val="22"/>
        </w:rPr>
        <w:t>attente de la prochaine session qui se tiendrait à Xiamen, en Chine.</w:t>
      </w:r>
    </w:p>
    <w:p w14:paraId="20433282" w14:textId="3E15F320" w:rsidR="002D04A2" w:rsidRPr="00215933" w:rsidRDefault="002D04A2" w:rsidP="002D04A2">
      <w:pPr>
        <w:pStyle w:val="ListParagraph"/>
        <w:numPr>
          <w:ilvl w:val="0"/>
          <w:numId w:val="23"/>
        </w:numPr>
        <w:tabs>
          <w:tab w:val="left" w:pos="1134"/>
        </w:tabs>
        <w:snapToGrid w:val="0"/>
        <w:ind w:left="567" w:hanging="567"/>
        <w:jc w:val="both"/>
        <w:rPr>
          <w:rFonts w:asciiTheme="minorBidi" w:hAnsiTheme="minorBidi" w:cstheme="minorBidi"/>
          <w:sz w:val="22"/>
          <w:szCs w:val="22"/>
        </w:rPr>
      </w:pPr>
      <w:r w:rsidRPr="00215933">
        <w:rPr>
          <w:rFonts w:asciiTheme="minorBidi" w:hAnsiTheme="minorBidi"/>
          <w:sz w:val="22"/>
        </w:rPr>
        <w:t xml:space="preserve">La délégation de la </w:t>
      </w:r>
      <w:r w:rsidRPr="00215933">
        <w:rPr>
          <w:rFonts w:asciiTheme="minorBidi" w:hAnsiTheme="minorBidi"/>
          <w:b/>
          <w:sz w:val="22"/>
        </w:rPr>
        <w:t>République dominicaine</w:t>
      </w:r>
      <w:r w:rsidRPr="00215933">
        <w:rPr>
          <w:rFonts w:asciiTheme="minorBidi" w:hAnsiTheme="minorBidi"/>
          <w:sz w:val="22"/>
        </w:rPr>
        <w:t xml:space="preserve"> a remercié l</w:t>
      </w:r>
      <w:r w:rsidR="00A367B7" w:rsidRPr="00215933">
        <w:rPr>
          <w:rFonts w:asciiTheme="minorBidi" w:hAnsiTheme="minorBidi"/>
          <w:sz w:val="22"/>
        </w:rPr>
        <w:t>’</w:t>
      </w:r>
      <w:r w:rsidRPr="00215933">
        <w:rPr>
          <w:rFonts w:asciiTheme="minorBidi" w:hAnsiTheme="minorBidi"/>
          <w:sz w:val="22"/>
        </w:rPr>
        <w:t>Inde, la Présidence, le Secrétariat et tous les participants pour leur contribution au bon déroulement et à l</w:t>
      </w:r>
      <w:r w:rsidR="00A367B7" w:rsidRPr="00215933">
        <w:rPr>
          <w:rFonts w:asciiTheme="minorBidi" w:hAnsiTheme="minorBidi"/>
          <w:sz w:val="22"/>
        </w:rPr>
        <w:t>’</w:t>
      </w:r>
      <w:r w:rsidRPr="00215933">
        <w:rPr>
          <w:rFonts w:asciiTheme="minorBidi" w:hAnsiTheme="minorBidi"/>
          <w:sz w:val="22"/>
        </w:rPr>
        <w:t>excellente organisation de cette session. La délégation a souligné l</w:t>
      </w:r>
      <w:r w:rsidR="00A367B7" w:rsidRPr="00215933">
        <w:rPr>
          <w:rFonts w:asciiTheme="minorBidi" w:hAnsiTheme="minorBidi"/>
          <w:sz w:val="22"/>
        </w:rPr>
        <w:t>’</w:t>
      </w:r>
      <w:r w:rsidRPr="00215933">
        <w:rPr>
          <w:rFonts w:asciiTheme="minorBidi" w:hAnsiTheme="minorBidi"/>
          <w:sz w:val="22"/>
        </w:rPr>
        <w:t>importance du patrimoine culturel en tant que vecteur d</w:t>
      </w:r>
      <w:r w:rsidR="00A367B7" w:rsidRPr="00215933">
        <w:rPr>
          <w:rFonts w:asciiTheme="minorBidi" w:hAnsiTheme="minorBidi"/>
          <w:sz w:val="22"/>
        </w:rPr>
        <w:t>’</w:t>
      </w:r>
      <w:r w:rsidRPr="00215933">
        <w:rPr>
          <w:rFonts w:asciiTheme="minorBidi" w:hAnsiTheme="minorBidi"/>
          <w:sz w:val="22"/>
        </w:rPr>
        <w:t xml:space="preserve">unité, de résilience et de développement durable dans un monde en mutation, et a réaffirmé sa volonté de veiller à ce que les communautés restent au cœur des efforts de sauvegarde. La délégation a félicité tous les États dont des éléments avaient été inscrits et a </w:t>
      </w:r>
      <w:r w:rsidRPr="00215933">
        <w:rPr>
          <w:rFonts w:asciiTheme="minorBidi" w:hAnsiTheme="minorBidi"/>
          <w:sz w:val="22"/>
        </w:rPr>
        <w:lastRenderedPageBreak/>
        <w:t>salué le soutien apporté par les centres de catégorie 2, les ONG et d</w:t>
      </w:r>
      <w:r w:rsidR="00A367B7" w:rsidRPr="00215933">
        <w:rPr>
          <w:rFonts w:asciiTheme="minorBidi" w:hAnsiTheme="minorBidi"/>
          <w:sz w:val="22"/>
        </w:rPr>
        <w:t>’</w:t>
      </w:r>
      <w:r w:rsidRPr="00215933">
        <w:rPr>
          <w:rFonts w:asciiTheme="minorBidi" w:hAnsiTheme="minorBidi"/>
          <w:sz w:val="22"/>
        </w:rPr>
        <w:t>autres partenaires. La délégation a exprimé son soutien à la Chine, qui accueillerait la prochaine session du Comité, et lui a souhaité tout le succès possible pour cette initiative.</w:t>
      </w:r>
    </w:p>
    <w:p w14:paraId="4CF5599A" w14:textId="79ABF500" w:rsidR="002D04A2" w:rsidRPr="00215933" w:rsidRDefault="002D04A2" w:rsidP="002D04A2">
      <w:pPr>
        <w:pStyle w:val="ListParagraph"/>
        <w:numPr>
          <w:ilvl w:val="0"/>
          <w:numId w:val="23"/>
        </w:numPr>
        <w:tabs>
          <w:tab w:val="left" w:pos="1134"/>
        </w:tabs>
        <w:snapToGrid w:val="0"/>
        <w:ind w:left="567" w:hanging="567"/>
        <w:jc w:val="both"/>
        <w:rPr>
          <w:rFonts w:asciiTheme="minorBidi" w:hAnsiTheme="minorBidi" w:cstheme="minorBidi"/>
          <w:sz w:val="22"/>
          <w:szCs w:val="22"/>
        </w:rPr>
      </w:pPr>
      <w:r w:rsidRPr="00215933">
        <w:rPr>
          <w:rFonts w:asciiTheme="minorBidi" w:hAnsiTheme="minorBidi"/>
          <w:sz w:val="22"/>
        </w:rPr>
        <w:t xml:space="preserve">La délégation de la </w:t>
      </w:r>
      <w:r w:rsidRPr="00215933">
        <w:rPr>
          <w:rFonts w:asciiTheme="minorBidi" w:hAnsiTheme="minorBidi"/>
          <w:b/>
          <w:sz w:val="22"/>
        </w:rPr>
        <w:t>Barbade</w:t>
      </w:r>
      <w:r w:rsidRPr="00215933">
        <w:rPr>
          <w:rFonts w:asciiTheme="minorBidi" w:hAnsiTheme="minorBidi"/>
          <w:sz w:val="22"/>
        </w:rPr>
        <w:t xml:space="preserve"> a exprimé sa sincère gratitude à la République de l</w:t>
      </w:r>
      <w:r w:rsidR="00A367B7" w:rsidRPr="00215933">
        <w:rPr>
          <w:rFonts w:asciiTheme="minorBidi" w:hAnsiTheme="minorBidi"/>
          <w:sz w:val="22"/>
        </w:rPr>
        <w:t>’</w:t>
      </w:r>
      <w:r w:rsidRPr="00215933">
        <w:rPr>
          <w:rFonts w:asciiTheme="minorBidi" w:hAnsiTheme="minorBidi"/>
          <w:sz w:val="22"/>
        </w:rPr>
        <w:t>Inde pour l</w:t>
      </w:r>
      <w:r w:rsidR="00A367B7" w:rsidRPr="00215933">
        <w:rPr>
          <w:rFonts w:asciiTheme="minorBidi" w:hAnsiTheme="minorBidi"/>
          <w:sz w:val="22"/>
        </w:rPr>
        <w:t>’</w:t>
      </w:r>
      <w:r w:rsidRPr="00215933">
        <w:rPr>
          <w:rFonts w:asciiTheme="minorBidi" w:hAnsiTheme="minorBidi"/>
          <w:sz w:val="22"/>
        </w:rPr>
        <w:t>accueil de la vingtième session du Comité intergouvernemental, soulignant la chaleureuse hospitalité et l</w:t>
      </w:r>
      <w:r w:rsidR="00A367B7" w:rsidRPr="00215933">
        <w:rPr>
          <w:rFonts w:asciiTheme="minorBidi" w:hAnsiTheme="minorBidi"/>
          <w:sz w:val="22"/>
        </w:rPr>
        <w:t>’</w:t>
      </w:r>
      <w:r w:rsidRPr="00215933">
        <w:rPr>
          <w:rFonts w:asciiTheme="minorBidi" w:hAnsiTheme="minorBidi"/>
          <w:sz w:val="22"/>
        </w:rPr>
        <w:t>excellente organisation, qui avaient facilité les travaux de la réunion. La délégation a remercié le Secrétariat, le Bureau et les membres du Comité pour leur coopération et leur engagement en faveur de la sauvegarde du patrimoine culturel immatériel. Elle a ajouté que c</w:t>
      </w:r>
      <w:r w:rsidR="00A367B7" w:rsidRPr="00215933">
        <w:rPr>
          <w:rFonts w:asciiTheme="minorBidi" w:hAnsiTheme="minorBidi"/>
          <w:sz w:val="22"/>
        </w:rPr>
        <w:t>’</w:t>
      </w:r>
      <w:r w:rsidRPr="00215933">
        <w:rPr>
          <w:rFonts w:asciiTheme="minorBidi" w:hAnsiTheme="minorBidi"/>
          <w:sz w:val="22"/>
        </w:rPr>
        <w:t>était un honneur de travailler aux côtés de ses collègues et que l</w:t>
      </w:r>
      <w:r w:rsidR="00A367B7" w:rsidRPr="00215933">
        <w:rPr>
          <w:rFonts w:asciiTheme="minorBidi" w:hAnsiTheme="minorBidi"/>
          <w:sz w:val="22"/>
        </w:rPr>
        <w:t>’</w:t>
      </w:r>
      <w:r w:rsidRPr="00215933">
        <w:rPr>
          <w:rFonts w:asciiTheme="minorBidi" w:hAnsiTheme="minorBidi"/>
          <w:sz w:val="22"/>
        </w:rPr>
        <w:t>aspect le plus important du travail du Comité consiste à soutenir les communautés du monde entier qui s</w:t>
      </w:r>
      <w:r w:rsidR="00A367B7" w:rsidRPr="00215933">
        <w:rPr>
          <w:rFonts w:asciiTheme="minorBidi" w:hAnsiTheme="minorBidi"/>
          <w:sz w:val="22"/>
        </w:rPr>
        <w:t>’</w:t>
      </w:r>
      <w:r w:rsidRPr="00215933">
        <w:rPr>
          <w:rFonts w:asciiTheme="minorBidi" w:hAnsiTheme="minorBidi"/>
          <w:sz w:val="22"/>
        </w:rPr>
        <w:t>emploient activement à préserver ce patrimoine vivant. La délégation a remercié le Président et a salué la riche diversité culturelle de l</w:t>
      </w:r>
      <w:r w:rsidR="00A367B7" w:rsidRPr="00215933">
        <w:rPr>
          <w:rFonts w:asciiTheme="minorBidi" w:hAnsiTheme="minorBidi"/>
          <w:sz w:val="22"/>
        </w:rPr>
        <w:t>’</w:t>
      </w:r>
      <w:r w:rsidRPr="00215933">
        <w:rPr>
          <w:rFonts w:asciiTheme="minorBidi" w:hAnsiTheme="minorBidi"/>
          <w:sz w:val="22"/>
        </w:rPr>
        <w:t>Inde.</w:t>
      </w:r>
    </w:p>
    <w:p w14:paraId="7B7B4182" w14:textId="4D72E3B7" w:rsidR="002D04A2" w:rsidRPr="00215933" w:rsidRDefault="002D04A2" w:rsidP="002D04A2">
      <w:pPr>
        <w:pStyle w:val="ListParagraph"/>
        <w:numPr>
          <w:ilvl w:val="0"/>
          <w:numId w:val="23"/>
        </w:numPr>
        <w:tabs>
          <w:tab w:val="left" w:pos="1134"/>
        </w:tabs>
        <w:snapToGrid w:val="0"/>
        <w:ind w:left="567" w:hanging="567"/>
        <w:jc w:val="both"/>
        <w:rPr>
          <w:rFonts w:asciiTheme="minorBidi" w:hAnsiTheme="minorBidi" w:cstheme="minorBidi"/>
          <w:sz w:val="22"/>
          <w:szCs w:val="22"/>
        </w:rPr>
      </w:pPr>
      <w:r w:rsidRPr="00215933">
        <w:rPr>
          <w:rFonts w:asciiTheme="minorBidi" w:hAnsiTheme="minorBidi"/>
          <w:sz w:val="22"/>
        </w:rPr>
        <w:t xml:space="preserve">La délégation du </w:t>
      </w:r>
      <w:r w:rsidRPr="00215933">
        <w:rPr>
          <w:rFonts w:asciiTheme="minorBidi" w:hAnsiTheme="minorBidi"/>
          <w:b/>
          <w:sz w:val="22"/>
        </w:rPr>
        <w:t>Paraguay</w:t>
      </w:r>
      <w:r w:rsidRPr="00215933">
        <w:rPr>
          <w:rFonts w:asciiTheme="minorBidi" w:hAnsiTheme="minorBidi"/>
          <w:sz w:val="22"/>
        </w:rPr>
        <w:t xml:space="preserve"> a remercié le gouvernement et le peuple de l</w:t>
      </w:r>
      <w:r w:rsidR="00A367B7" w:rsidRPr="00215933">
        <w:rPr>
          <w:rFonts w:asciiTheme="minorBidi" w:hAnsiTheme="minorBidi"/>
          <w:sz w:val="22"/>
        </w:rPr>
        <w:t>’</w:t>
      </w:r>
      <w:r w:rsidRPr="00215933">
        <w:rPr>
          <w:rFonts w:asciiTheme="minorBidi" w:hAnsiTheme="minorBidi"/>
          <w:sz w:val="22"/>
        </w:rPr>
        <w:t>Inde pour leur hospitalité et l</w:t>
      </w:r>
      <w:r w:rsidR="00A367B7" w:rsidRPr="00215933">
        <w:rPr>
          <w:rFonts w:asciiTheme="minorBidi" w:hAnsiTheme="minorBidi"/>
          <w:sz w:val="22"/>
        </w:rPr>
        <w:t>’</w:t>
      </w:r>
      <w:r w:rsidRPr="00215933">
        <w:rPr>
          <w:rFonts w:asciiTheme="minorBidi" w:hAnsiTheme="minorBidi"/>
          <w:sz w:val="22"/>
        </w:rPr>
        <w:t>excellente organisation, ainsi que le Président pour sa conduite des travaux du Comité et le Secrétariat pour son professionnalisme constant. Elle a remercié les membres du Comité d</w:t>
      </w:r>
      <w:r w:rsidR="00A367B7" w:rsidRPr="00215933">
        <w:rPr>
          <w:rFonts w:asciiTheme="minorBidi" w:hAnsiTheme="minorBidi"/>
          <w:sz w:val="22"/>
        </w:rPr>
        <w:t>’</w:t>
      </w:r>
      <w:r w:rsidRPr="00215933">
        <w:rPr>
          <w:rFonts w:asciiTheme="minorBidi" w:hAnsiTheme="minorBidi"/>
          <w:sz w:val="22"/>
        </w:rPr>
        <w:t>avoir su préserver un esprit de dialogue et de consensus. Alors que son mandat au sein du Comité touchait à sa fin, la délégation du Paraguay a fait le bilan de son expérience et a renouvelé son engagement envers la Convention. Elle a décrit l</w:t>
      </w:r>
      <w:r w:rsidR="00A367B7" w:rsidRPr="00215933">
        <w:rPr>
          <w:rFonts w:asciiTheme="minorBidi" w:hAnsiTheme="minorBidi"/>
          <w:sz w:val="22"/>
        </w:rPr>
        <w:t>’</w:t>
      </w:r>
      <w:r w:rsidRPr="00215933">
        <w:rPr>
          <w:rFonts w:asciiTheme="minorBidi" w:hAnsiTheme="minorBidi"/>
          <w:sz w:val="22"/>
        </w:rPr>
        <w:t>Inde comme un lieu où la continuité culturelle est bien vivante, où l</w:t>
      </w:r>
      <w:r w:rsidR="00A367B7" w:rsidRPr="00215933">
        <w:rPr>
          <w:rFonts w:asciiTheme="minorBidi" w:hAnsiTheme="minorBidi"/>
          <w:sz w:val="22"/>
        </w:rPr>
        <w:t>’</w:t>
      </w:r>
      <w:r w:rsidRPr="00215933">
        <w:rPr>
          <w:rFonts w:asciiTheme="minorBidi" w:hAnsiTheme="minorBidi"/>
          <w:sz w:val="22"/>
        </w:rPr>
        <w:t>histoire ne suit pas un cours linéaire, mais évolue par cycles à travers les générations. La délégation a évoqué les impressions sensorielles que procure la richesse culturelle de l</w:t>
      </w:r>
      <w:r w:rsidR="00A367B7" w:rsidRPr="00215933">
        <w:rPr>
          <w:rFonts w:asciiTheme="minorBidi" w:hAnsiTheme="minorBidi"/>
          <w:sz w:val="22"/>
        </w:rPr>
        <w:t>’</w:t>
      </w:r>
      <w:r w:rsidRPr="00215933">
        <w:rPr>
          <w:rFonts w:asciiTheme="minorBidi" w:hAnsiTheme="minorBidi"/>
          <w:sz w:val="22"/>
        </w:rPr>
        <w:t>Inde, ses couleurs, ses parfums et ses traditions vivantes, soulignant à quel point le patrimoine culturel peut être vécu de manière concrète et émotionnelle. La délégation a mis en avant l</w:t>
      </w:r>
      <w:r w:rsidR="00A367B7" w:rsidRPr="00215933">
        <w:rPr>
          <w:rFonts w:asciiTheme="minorBidi" w:hAnsiTheme="minorBidi"/>
          <w:sz w:val="22"/>
        </w:rPr>
        <w:t>’</w:t>
      </w:r>
      <w:r w:rsidRPr="00215933">
        <w:rPr>
          <w:rFonts w:asciiTheme="minorBidi" w:hAnsiTheme="minorBidi"/>
          <w:sz w:val="22"/>
        </w:rPr>
        <w:t>unité dans la diversité qui caractérise l</w:t>
      </w:r>
      <w:r w:rsidR="00A367B7" w:rsidRPr="00215933">
        <w:rPr>
          <w:rFonts w:asciiTheme="minorBidi" w:hAnsiTheme="minorBidi"/>
          <w:sz w:val="22"/>
        </w:rPr>
        <w:t>’</w:t>
      </w:r>
      <w:r w:rsidRPr="00215933">
        <w:rPr>
          <w:rFonts w:asciiTheme="minorBidi" w:hAnsiTheme="minorBidi"/>
          <w:sz w:val="22"/>
        </w:rPr>
        <w:t>Inde et a rappelé que, malgré la multitude de langues et de traditions, une expression culturelle commune y rassemble les gens. Consciente que le patrimoine n</w:t>
      </w:r>
      <w:r w:rsidR="00A367B7" w:rsidRPr="00215933">
        <w:rPr>
          <w:rFonts w:asciiTheme="minorBidi" w:hAnsiTheme="minorBidi"/>
          <w:sz w:val="22"/>
        </w:rPr>
        <w:t>’</w:t>
      </w:r>
      <w:r w:rsidRPr="00215933">
        <w:rPr>
          <w:rFonts w:asciiTheme="minorBidi" w:hAnsiTheme="minorBidi"/>
          <w:sz w:val="22"/>
        </w:rPr>
        <w:t>est pas quelque chose de statique ou de simplement exposé, mais bien quelque chose qui se vit, se découvre et se partage, la délégation du Paraguay a déclaré qu</w:t>
      </w:r>
      <w:r w:rsidR="00A367B7" w:rsidRPr="00215933">
        <w:rPr>
          <w:rFonts w:asciiTheme="minorBidi" w:hAnsiTheme="minorBidi"/>
          <w:sz w:val="22"/>
        </w:rPr>
        <w:t>’</w:t>
      </w:r>
      <w:r w:rsidRPr="00215933">
        <w:rPr>
          <w:rFonts w:asciiTheme="minorBidi" w:hAnsiTheme="minorBidi"/>
          <w:sz w:val="22"/>
        </w:rPr>
        <w:t>elle repartirait avec des souvenirs inoubliables du patrimoine vivant de l</w:t>
      </w:r>
      <w:r w:rsidR="00A367B7" w:rsidRPr="00215933">
        <w:rPr>
          <w:rFonts w:asciiTheme="minorBidi" w:hAnsiTheme="minorBidi"/>
          <w:sz w:val="22"/>
        </w:rPr>
        <w:t>’</w:t>
      </w:r>
      <w:r w:rsidRPr="00215933">
        <w:rPr>
          <w:rFonts w:asciiTheme="minorBidi" w:hAnsiTheme="minorBidi"/>
          <w:sz w:val="22"/>
        </w:rPr>
        <w:t>Inde et de sa capacité à rapprocher les individus, à renforcer l</w:t>
      </w:r>
      <w:r w:rsidR="00A367B7" w:rsidRPr="00215933">
        <w:rPr>
          <w:rFonts w:asciiTheme="minorBidi" w:hAnsiTheme="minorBidi"/>
          <w:sz w:val="22"/>
        </w:rPr>
        <w:t>’</w:t>
      </w:r>
      <w:r w:rsidRPr="00215933">
        <w:rPr>
          <w:rFonts w:asciiTheme="minorBidi" w:hAnsiTheme="minorBidi"/>
          <w:sz w:val="22"/>
        </w:rPr>
        <w:t>identité et à inspirer la vie quotidienne.</w:t>
      </w:r>
    </w:p>
    <w:p w14:paraId="428D0CE4" w14:textId="2BDFA599" w:rsidR="002D04A2" w:rsidRPr="00215933" w:rsidRDefault="002D04A2" w:rsidP="002D04A2">
      <w:pPr>
        <w:pStyle w:val="ListParagraph"/>
        <w:numPr>
          <w:ilvl w:val="0"/>
          <w:numId w:val="23"/>
        </w:numPr>
        <w:tabs>
          <w:tab w:val="left" w:pos="1134"/>
        </w:tabs>
        <w:snapToGrid w:val="0"/>
        <w:ind w:left="567" w:hanging="567"/>
        <w:jc w:val="both"/>
        <w:rPr>
          <w:rFonts w:asciiTheme="minorBidi" w:hAnsiTheme="minorBidi" w:cstheme="minorBidi"/>
          <w:sz w:val="22"/>
          <w:szCs w:val="22"/>
        </w:rPr>
      </w:pPr>
      <w:r w:rsidRPr="00215933">
        <w:rPr>
          <w:rFonts w:asciiTheme="minorBidi" w:hAnsiTheme="minorBidi"/>
          <w:sz w:val="22"/>
        </w:rPr>
        <w:t>La délégation de l</w:t>
      </w:r>
      <w:r w:rsidR="00A367B7" w:rsidRPr="00215933">
        <w:rPr>
          <w:rFonts w:asciiTheme="minorBidi" w:hAnsiTheme="minorBidi"/>
          <w:sz w:val="22"/>
        </w:rPr>
        <w:t>’</w:t>
      </w:r>
      <w:r w:rsidRPr="00215933">
        <w:rPr>
          <w:rFonts w:asciiTheme="minorBidi" w:hAnsiTheme="minorBidi"/>
          <w:b/>
          <w:sz w:val="22"/>
        </w:rPr>
        <w:t>Éthiopie</w:t>
      </w:r>
      <w:r w:rsidRPr="00215933">
        <w:rPr>
          <w:rFonts w:asciiTheme="minorBidi" w:hAnsiTheme="minorBidi"/>
          <w:sz w:val="22"/>
        </w:rPr>
        <w:t xml:space="preserve"> a remercié le gouvernement et le peuple de l</w:t>
      </w:r>
      <w:r w:rsidR="00A367B7" w:rsidRPr="00215933">
        <w:rPr>
          <w:rFonts w:asciiTheme="minorBidi" w:hAnsiTheme="minorBidi"/>
          <w:sz w:val="22"/>
        </w:rPr>
        <w:t>’</w:t>
      </w:r>
      <w:r w:rsidRPr="00215933">
        <w:rPr>
          <w:rFonts w:asciiTheme="minorBidi" w:hAnsiTheme="minorBidi"/>
          <w:sz w:val="22"/>
        </w:rPr>
        <w:t xml:space="preserve">Inde pour leur hospitalité, ainsi que le Président pour la manière dont il avait dirigé la session. La délégation a </w:t>
      </w:r>
      <w:r w:rsidRPr="00215933">
        <w:rPr>
          <w:rFonts w:asciiTheme="minorBidi" w:hAnsiTheme="minorBidi"/>
          <w:color w:val="000000" w:themeColor="text1"/>
          <w:sz w:val="22"/>
        </w:rPr>
        <w:t xml:space="preserve">également </w:t>
      </w:r>
      <w:r w:rsidRPr="00215933">
        <w:rPr>
          <w:rFonts w:asciiTheme="minorBidi" w:hAnsiTheme="minorBidi"/>
          <w:sz w:val="22"/>
        </w:rPr>
        <w:t>remercié le Secrétariat pour son soutien, ainsi que toutes les délégations pour leurs contributions constructives. Elle a félicité les États dont des éléments avaient été inscrits sur la Liste représentative et a souligné que son mandat de quatre ans au sein du Comité avait constitué une expérience précieuse. La délégation a ensuite réaffirmé son attachement aux principes de la Convention de 2003 et a adressé ses vœux de réussite aux futurs membres du Comité, tout en remerciant le Président d</w:t>
      </w:r>
      <w:r w:rsidR="00A367B7" w:rsidRPr="00215933">
        <w:rPr>
          <w:rFonts w:asciiTheme="minorBidi" w:hAnsiTheme="minorBidi"/>
          <w:sz w:val="22"/>
        </w:rPr>
        <w:t>’</w:t>
      </w:r>
      <w:r w:rsidRPr="00215933">
        <w:rPr>
          <w:rFonts w:asciiTheme="minorBidi" w:hAnsiTheme="minorBidi"/>
          <w:sz w:val="22"/>
        </w:rPr>
        <w:t>avoir permis que la session se termine plus tôt, ce qui donnerait l</w:t>
      </w:r>
      <w:r w:rsidR="00A367B7" w:rsidRPr="00215933">
        <w:rPr>
          <w:rFonts w:asciiTheme="minorBidi" w:hAnsiTheme="minorBidi"/>
          <w:sz w:val="22"/>
        </w:rPr>
        <w:t>’</w:t>
      </w:r>
      <w:r w:rsidRPr="00215933">
        <w:rPr>
          <w:rFonts w:asciiTheme="minorBidi" w:hAnsiTheme="minorBidi"/>
          <w:sz w:val="22"/>
        </w:rPr>
        <w:t>occasion aux participants de visiter l</w:t>
      </w:r>
      <w:r w:rsidR="00A367B7" w:rsidRPr="00215933">
        <w:rPr>
          <w:rFonts w:asciiTheme="minorBidi" w:hAnsiTheme="minorBidi"/>
          <w:sz w:val="22"/>
        </w:rPr>
        <w:t>’</w:t>
      </w:r>
      <w:r w:rsidRPr="00215933">
        <w:rPr>
          <w:rFonts w:asciiTheme="minorBidi" w:hAnsiTheme="minorBidi"/>
          <w:sz w:val="22"/>
        </w:rPr>
        <w:t>Inde.</w:t>
      </w:r>
    </w:p>
    <w:p w14:paraId="383459A0" w14:textId="2D9198AE" w:rsidR="002D04A2" w:rsidRPr="00215933" w:rsidRDefault="002D04A2" w:rsidP="002D04A2">
      <w:pPr>
        <w:pStyle w:val="ListParagraph"/>
        <w:numPr>
          <w:ilvl w:val="0"/>
          <w:numId w:val="23"/>
        </w:numPr>
        <w:tabs>
          <w:tab w:val="left" w:pos="1134"/>
        </w:tabs>
        <w:snapToGrid w:val="0"/>
        <w:ind w:left="567" w:hanging="567"/>
        <w:jc w:val="both"/>
        <w:rPr>
          <w:rFonts w:asciiTheme="minorBidi" w:hAnsiTheme="minorBidi" w:cstheme="minorBidi"/>
          <w:sz w:val="22"/>
          <w:szCs w:val="22"/>
        </w:rPr>
      </w:pPr>
      <w:r w:rsidRPr="00215933">
        <w:rPr>
          <w:rFonts w:asciiTheme="minorBidi" w:hAnsiTheme="minorBidi"/>
          <w:sz w:val="22"/>
        </w:rPr>
        <w:t xml:space="preserve">La délégation du </w:t>
      </w:r>
      <w:r w:rsidRPr="00215933">
        <w:rPr>
          <w:rFonts w:asciiTheme="minorBidi" w:hAnsiTheme="minorBidi"/>
          <w:b/>
          <w:sz w:val="22"/>
        </w:rPr>
        <w:t>Bangladesh</w:t>
      </w:r>
      <w:r w:rsidRPr="00215933">
        <w:rPr>
          <w:rFonts w:asciiTheme="minorBidi" w:hAnsiTheme="minorBidi"/>
          <w:sz w:val="22"/>
        </w:rPr>
        <w:t xml:space="preserve"> a remercié le Président d</w:t>
      </w:r>
      <w:r w:rsidR="00A367B7" w:rsidRPr="00215933">
        <w:rPr>
          <w:rFonts w:asciiTheme="minorBidi" w:hAnsiTheme="minorBidi"/>
          <w:sz w:val="22"/>
        </w:rPr>
        <w:t>’</w:t>
      </w:r>
      <w:r w:rsidRPr="00215933">
        <w:rPr>
          <w:rFonts w:asciiTheme="minorBidi" w:hAnsiTheme="minorBidi"/>
          <w:sz w:val="22"/>
        </w:rPr>
        <w:t>avoir dirigé avec efficacité la vingtième session du Comité intergouvernemental et a exprimé sa sincère gratitude au gouvernement et au peuple de l</w:t>
      </w:r>
      <w:r w:rsidR="00A367B7" w:rsidRPr="00215933">
        <w:rPr>
          <w:rFonts w:asciiTheme="minorBidi" w:hAnsiTheme="minorBidi"/>
          <w:sz w:val="22"/>
        </w:rPr>
        <w:t>’</w:t>
      </w:r>
      <w:r w:rsidRPr="00215933">
        <w:rPr>
          <w:rFonts w:asciiTheme="minorBidi" w:hAnsiTheme="minorBidi"/>
          <w:sz w:val="22"/>
        </w:rPr>
        <w:t>Inde pour l</w:t>
      </w:r>
      <w:r w:rsidR="00A367B7" w:rsidRPr="00215933">
        <w:rPr>
          <w:rFonts w:asciiTheme="minorBidi" w:hAnsiTheme="minorBidi"/>
          <w:sz w:val="22"/>
        </w:rPr>
        <w:t>’</w:t>
      </w:r>
      <w:r w:rsidRPr="00215933">
        <w:rPr>
          <w:rFonts w:asciiTheme="minorBidi" w:hAnsiTheme="minorBidi"/>
          <w:sz w:val="22"/>
        </w:rPr>
        <w:t>excellente organisation et l</w:t>
      </w:r>
      <w:r w:rsidR="00A367B7" w:rsidRPr="00215933">
        <w:rPr>
          <w:rFonts w:asciiTheme="minorBidi" w:hAnsiTheme="minorBidi"/>
          <w:sz w:val="22"/>
        </w:rPr>
        <w:t>’</w:t>
      </w:r>
      <w:r w:rsidRPr="00215933">
        <w:rPr>
          <w:rFonts w:asciiTheme="minorBidi" w:hAnsiTheme="minorBidi"/>
          <w:sz w:val="22"/>
        </w:rPr>
        <w:t>hospitalité dont ils avaient fait preuve. La délégation a souligné qu</w:t>
      </w:r>
      <w:r w:rsidR="00A367B7" w:rsidRPr="00215933">
        <w:rPr>
          <w:rFonts w:asciiTheme="minorBidi" w:hAnsiTheme="minorBidi"/>
          <w:sz w:val="22"/>
        </w:rPr>
        <w:t>’</w:t>
      </w:r>
      <w:r w:rsidRPr="00215933">
        <w:rPr>
          <w:rFonts w:asciiTheme="minorBidi" w:hAnsiTheme="minorBidi"/>
          <w:sz w:val="22"/>
        </w:rPr>
        <w:t>il s</w:t>
      </w:r>
      <w:r w:rsidR="00A367B7" w:rsidRPr="00215933">
        <w:rPr>
          <w:rFonts w:asciiTheme="minorBidi" w:hAnsiTheme="minorBidi"/>
          <w:sz w:val="22"/>
        </w:rPr>
        <w:t>’</w:t>
      </w:r>
      <w:r w:rsidRPr="00215933">
        <w:rPr>
          <w:rFonts w:asciiTheme="minorBidi" w:hAnsiTheme="minorBidi"/>
          <w:sz w:val="22"/>
        </w:rPr>
        <w:t>agissait de la dernière session du Bangladesh en tant que membre du Comité et a remercié les États pour le soutien qu</w:t>
      </w:r>
      <w:r w:rsidR="00A367B7" w:rsidRPr="00215933">
        <w:rPr>
          <w:rFonts w:asciiTheme="minorBidi" w:hAnsiTheme="minorBidi"/>
          <w:sz w:val="22"/>
        </w:rPr>
        <w:t>’</w:t>
      </w:r>
      <w:r w:rsidRPr="00215933">
        <w:rPr>
          <w:rFonts w:asciiTheme="minorBidi" w:hAnsiTheme="minorBidi"/>
          <w:sz w:val="22"/>
        </w:rPr>
        <w:t>ils avaient apporté à sa candidature au cours du mandat écoulé. La délégation a qualifié ses quatre années de mandat d</w:t>
      </w:r>
      <w:r w:rsidR="00A367B7" w:rsidRPr="00215933">
        <w:rPr>
          <w:rFonts w:asciiTheme="minorBidi" w:hAnsiTheme="minorBidi"/>
          <w:sz w:val="22"/>
        </w:rPr>
        <w:t>’</w:t>
      </w:r>
      <w:r w:rsidRPr="00215933">
        <w:rPr>
          <w:rFonts w:asciiTheme="minorBidi" w:hAnsiTheme="minorBidi"/>
          <w:sz w:val="22"/>
        </w:rPr>
        <w:t>expérience enrichissante, au cours de laquelle le Bangladesh s</w:t>
      </w:r>
      <w:r w:rsidR="00A367B7" w:rsidRPr="00215933">
        <w:rPr>
          <w:rFonts w:asciiTheme="minorBidi" w:hAnsiTheme="minorBidi"/>
          <w:sz w:val="22"/>
        </w:rPr>
        <w:t>’</w:t>
      </w:r>
      <w:r w:rsidRPr="00215933">
        <w:rPr>
          <w:rFonts w:asciiTheme="minorBidi" w:hAnsiTheme="minorBidi"/>
          <w:sz w:val="22"/>
        </w:rPr>
        <w:t>était efforcé de participer activement aux travaux du Comité et d</w:t>
      </w:r>
      <w:r w:rsidR="00A367B7" w:rsidRPr="00215933">
        <w:rPr>
          <w:rFonts w:asciiTheme="minorBidi" w:hAnsiTheme="minorBidi"/>
          <w:sz w:val="22"/>
        </w:rPr>
        <w:t>’</w:t>
      </w:r>
      <w:r w:rsidRPr="00215933">
        <w:rPr>
          <w:rFonts w:asciiTheme="minorBidi" w:hAnsiTheme="minorBidi"/>
          <w:sz w:val="22"/>
        </w:rPr>
        <w:t>y apporter sa contribution. La délégation a félicité les États dont des éléments avaient été inscrits au cours de la session et a réaffirmé la vision du Bangladesh selon laquelle le patrimoine culturel immatériel constituait un moyen de promouvoir une société fondée sur des valeurs, ancrée dans la culture, la créativité et l</w:t>
      </w:r>
      <w:r w:rsidR="00A367B7" w:rsidRPr="00215933">
        <w:rPr>
          <w:rFonts w:asciiTheme="minorBidi" w:hAnsiTheme="minorBidi"/>
          <w:sz w:val="22"/>
        </w:rPr>
        <w:t>’</w:t>
      </w:r>
      <w:r w:rsidRPr="00215933">
        <w:rPr>
          <w:rFonts w:asciiTheme="minorBidi" w:hAnsiTheme="minorBidi"/>
          <w:sz w:val="22"/>
        </w:rPr>
        <w:t>innovation. La délégation a également salué le travail accompli par le Secrétariat ainsi que le soutien apporté au Comité, et a souhaité un bon voyage à toutes les délégations.</w:t>
      </w:r>
    </w:p>
    <w:p w14:paraId="4B5F1DF3" w14:textId="31C5C712" w:rsidR="002D04A2" w:rsidRPr="00215933" w:rsidRDefault="002D04A2" w:rsidP="002D04A2">
      <w:pPr>
        <w:pStyle w:val="ListParagraph"/>
        <w:numPr>
          <w:ilvl w:val="0"/>
          <w:numId w:val="23"/>
        </w:numPr>
        <w:tabs>
          <w:tab w:val="left" w:pos="1134"/>
        </w:tabs>
        <w:snapToGrid w:val="0"/>
        <w:ind w:left="567" w:hanging="567"/>
        <w:jc w:val="both"/>
        <w:rPr>
          <w:rFonts w:asciiTheme="minorBidi" w:hAnsiTheme="minorBidi" w:cstheme="minorBidi"/>
          <w:sz w:val="22"/>
          <w:szCs w:val="22"/>
        </w:rPr>
      </w:pPr>
      <w:r w:rsidRPr="00215933">
        <w:rPr>
          <w:rFonts w:asciiTheme="minorBidi" w:hAnsiTheme="minorBidi"/>
          <w:sz w:val="22"/>
        </w:rPr>
        <w:t xml:space="preserve">La délégation de la </w:t>
      </w:r>
      <w:r w:rsidRPr="00215933">
        <w:rPr>
          <w:rFonts w:asciiTheme="minorBidi" w:hAnsiTheme="minorBidi"/>
          <w:b/>
          <w:sz w:val="22"/>
        </w:rPr>
        <w:t>Mauritanie</w:t>
      </w:r>
      <w:r w:rsidRPr="00215933">
        <w:rPr>
          <w:rFonts w:asciiTheme="minorBidi" w:hAnsiTheme="minorBidi"/>
          <w:sz w:val="22"/>
        </w:rPr>
        <w:t xml:space="preserve"> a récité un poème dédié au poète indien Rabindranath Tagore, exprimant ainsi son admiration pour l</w:t>
      </w:r>
      <w:r w:rsidR="00A367B7" w:rsidRPr="00215933">
        <w:rPr>
          <w:rFonts w:asciiTheme="minorBidi" w:hAnsiTheme="minorBidi"/>
          <w:sz w:val="22"/>
        </w:rPr>
        <w:t>’</w:t>
      </w:r>
      <w:r w:rsidRPr="00215933">
        <w:rPr>
          <w:rFonts w:asciiTheme="minorBidi" w:hAnsiTheme="minorBidi"/>
          <w:sz w:val="22"/>
        </w:rPr>
        <w:t xml:space="preserve">Inde et sa richesse culturelle. La délégation a évoqué </w:t>
      </w:r>
      <w:r w:rsidRPr="00215933">
        <w:rPr>
          <w:rFonts w:asciiTheme="minorBidi" w:hAnsiTheme="minorBidi"/>
          <w:sz w:val="22"/>
        </w:rPr>
        <w:lastRenderedPageBreak/>
        <w:t>des images de New Delhi, du Fort Rouge et de la diversité des expressions culturelles de l</w:t>
      </w:r>
      <w:r w:rsidR="00A367B7" w:rsidRPr="00215933">
        <w:rPr>
          <w:rFonts w:asciiTheme="minorBidi" w:hAnsiTheme="minorBidi"/>
          <w:sz w:val="22"/>
        </w:rPr>
        <w:t>’</w:t>
      </w:r>
      <w:r w:rsidRPr="00215933">
        <w:rPr>
          <w:rFonts w:asciiTheme="minorBidi" w:hAnsiTheme="minorBidi"/>
          <w:sz w:val="22"/>
        </w:rPr>
        <w:t>Inde, et a décrit Rabindranath Tagore comme une figure emblématique faisant le lien entre les cultures et les traditions poétiques. Après avoir dépeint l</w:t>
      </w:r>
      <w:r w:rsidR="00A367B7" w:rsidRPr="00215933">
        <w:rPr>
          <w:rFonts w:asciiTheme="minorBidi" w:hAnsiTheme="minorBidi"/>
          <w:sz w:val="22"/>
        </w:rPr>
        <w:t>’</w:t>
      </w:r>
      <w:r w:rsidRPr="00215933">
        <w:rPr>
          <w:rFonts w:asciiTheme="minorBidi" w:hAnsiTheme="minorBidi"/>
          <w:sz w:val="22"/>
        </w:rPr>
        <w:t>Inde comme un espace où se côtoient beauté, civilisation et inspiration artistique, la délégation a conclu son intervention par un hommage au dialogue culturel et à l</w:t>
      </w:r>
      <w:r w:rsidR="00A367B7" w:rsidRPr="00215933">
        <w:rPr>
          <w:rFonts w:asciiTheme="minorBidi" w:hAnsiTheme="minorBidi"/>
          <w:sz w:val="22"/>
        </w:rPr>
        <w:t>’</w:t>
      </w:r>
      <w:r w:rsidRPr="00215933">
        <w:rPr>
          <w:rFonts w:asciiTheme="minorBidi" w:hAnsiTheme="minorBidi"/>
          <w:sz w:val="22"/>
        </w:rPr>
        <w:t>estime mutuelle.</w:t>
      </w:r>
    </w:p>
    <w:p w14:paraId="1B0CD06A" w14:textId="219105C5" w:rsidR="002D04A2" w:rsidRPr="00215933" w:rsidRDefault="002D04A2" w:rsidP="002D04A2">
      <w:pPr>
        <w:pStyle w:val="ListParagraph"/>
        <w:numPr>
          <w:ilvl w:val="0"/>
          <w:numId w:val="23"/>
        </w:numPr>
        <w:tabs>
          <w:tab w:val="left" w:pos="1134"/>
        </w:tabs>
        <w:snapToGrid w:val="0"/>
        <w:ind w:left="567" w:hanging="567"/>
        <w:jc w:val="both"/>
        <w:rPr>
          <w:rFonts w:asciiTheme="minorBidi" w:hAnsiTheme="minorBidi" w:cstheme="minorBidi"/>
          <w:sz w:val="22"/>
          <w:szCs w:val="22"/>
        </w:rPr>
      </w:pPr>
      <w:r w:rsidRPr="00215933">
        <w:rPr>
          <w:rFonts w:asciiTheme="minorBidi" w:hAnsiTheme="minorBidi"/>
          <w:sz w:val="22"/>
        </w:rPr>
        <w:t>La délégation de l</w:t>
      </w:r>
      <w:r w:rsidR="00A367B7" w:rsidRPr="00215933">
        <w:rPr>
          <w:rFonts w:asciiTheme="minorBidi" w:hAnsiTheme="minorBidi"/>
          <w:sz w:val="22"/>
        </w:rPr>
        <w:t>’</w:t>
      </w:r>
      <w:r w:rsidRPr="00215933">
        <w:rPr>
          <w:rFonts w:asciiTheme="minorBidi" w:hAnsiTheme="minorBidi"/>
          <w:b/>
          <w:sz w:val="22"/>
        </w:rPr>
        <w:t>Angola</w:t>
      </w:r>
      <w:r w:rsidRPr="00215933">
        <w:rPr>
          <w:rFonts w:asciiTheme="minorBidi" w:hAnsiTheme="minorBidi"/>
          <w:sz w:val="22"/>
        </w:rPr>
        <w:t xml:space="preserve"> a remercié le gouvernement de l</w:t>
      </w:r>
      <w:r w:rsidR="00A367B7" w:rsidRPr="00215933">
        <w:rPr>
          <w:rFonts w:asciiTheme="minorBidi" w:hAnsiTheme="minorBidi"/>
          <w:sz w:val="22"/>
        </w:rPr>
        <w:t>’</w:t>
      </w:r>
      <w:r w:rsidRPr="00215933">
        <w:rPr>
          <w:rFonts w:asciiTheme="minorBidi" w:hAnsiTheme="minorBidi"/>
          <w:sz w:val="22"/>
        </w:rPr>
        <w:t>Inde pour son accueil chaleureux et a félicité les États dont les éléments avaient été inscrits sur la Liste représentative du patrimoine culturel immatériel. La délégation a salué le leadership du Président pour amener le Comité à un consensus. Après avoir rappelé que c</w:t>
      </w:r>
      <w:r w:rsidR="00A367B7" w:rsidRPr="00215933">
        <w:rPr>
          <w:rFonts w:asciiTheme="minorBidi" w:hAnsiTheme="minorBidi"/>
          <w:sz w:val="22"/>
        </w:rPr>
        <w:t>’</w:t>
      </w:r>
      <w:r w:rsidRPr="00215933">
        <w:rPr>
          <w:rFonts w:asciiTheme="minorBidi" w:hAnsiTheme="minorBidi"/>
          <w:sz w:val="22"/>
        </w:rPr>
        <w:t>était la fin du mandat de l</w:t>
      </w:r>
      <w:r w:rsidR="00A367B7" w:rsidRPr="00215933">
        <w:rPr>
          <w:rFonts w:asciiTheme="minorBidi" w:hAnsiTheme="minorBidi"/>
          <w:sz w:val="22"/>
        </w:rPr>
        <w:t>’</w:t>
      </w:r>
      <w:r w:rsidRPr="00215933">
        <w:rPr>
          <w:rFonts w:asciiTheme="minorBidi" w:hAnsiTheme="minorBidi"/>
          <w:sz w:val="22"/>
        </w:rPr>
        <w:t>Angola en tant que membre du Comité, la délégation a dressé un bilan positif de son expérience, a félicité les nouveaux membres et exprimé sa gratitude pour l</w:t>
      </w:r>
      <w:r w:rsidR="00A367B7" w:rsidRPr="00215933">
        <w:rPr>
          <w:rFonts w:asciiTheme="minorBidi" w:hAnsiTheme="minorBidi"/>
          <w:sz w:val="22"/>
        </w:rPr>
        <w:t>’</w:t>
      </w:r>
      <w:r w:rsidRPr="00215933">
        <w:rPr>
          <w:rFonts w:asciiTheme="minorBidi" w:hAnsiTheme="minorBidi"/>
          <w:sz w:val="22"/>
        </w:rPr>
        <w:t>opportunité qui lui avait été donnée de siéger au Comité.</w:t>
      </w:r>
    </w:p>
    <w:p w14:paraId="55A443E1" w14:textId="26590657" w:rsidR="002D04A2" w:rsidRPr="00215933" w:rsidRDefault="002D04A2" w:rsidP="002D04A2">
      <w:pPr>
        <w:pStyle w:val="ListParagraph"/>
        <w:numPr>
          <w:ilvl w:val="0"/>
          <w:numId w:val="23"/>
        </w:numPr>
        <w:tabs>
          <w:tab w:val="left" w:pos="1134"/>
        </w:tabs>
        <w:snapToGrid w:val="0"/>
        <w:ind w:left="567" w:hanging="567"/>
        <w:jc w:val="both"/>
        <w:rPr>
          <w:rFonts w:asciiTheme="minorBidi" w:hAnsiTheme="minorBidi" w:cstheme="minorBidi"/>
          <w:sz w:val="22"/>
          <w:szCs w:val="22"/>
        </w:rPr>
      </w:pPr>
      <w:r w:rsidRPr="00215933">
        <w:rPr>
          <w:rFonts w:asciiTheme="minorBidi" w:hAnsiTheme="minorBidi"/>
          <w:sz w:val="22"/>
        </w:rPr>
        <w:t>La délégation de l</w:t>
      </w:r>
      <w:r w:rsidR="00A367B7" w:rsidRPr="00215933">
        <w:rPr>
          <w:rFonts w:asciiTheme="minorBidi" w:hAnsiTheme="minorBidi"/>
          <w:sz w:val="22"/>
        </w:rPr>
        <w:t>’</w:t>
      </w:r>
      <w:r w:rsidRPr="00215933">
        <w:rPr>
          <w:rFonts w:asciiTheme="minorBidi" w:hAnsiTheme="minorBidi"/>
          <w:b/>
          <w:sz w:val="22"/>
        </w:rPr>
        <w:t>Ukraine</w:t>
      </w:r>
      <w:r w:rsidRPr="00215933">
        <w:rPr>
          <w:rFonts w:asciiTheme="minorBidi" w:hAnsiTheme="minorBidi"/>
          <w:sz w:val="22"/>
        </w:rPr>
        <w:t xml:space="preserve"> a remercié le Président, le gouvernement de l</w:t>
      </w:r>
      <w:r w:rsidR="00A367B7" w:rsidRPr="00215933">
        <w:rPr>
          <w:rFonts w:asciiTheme="minorBidi" w:hAnsiTheme="minorBidi"/>
          <w:sz w:val="22"/>
        </w:rPr>
        <w:t>’</w:t>
      </w:r>
      <w:r w:rsidRPr="00215933">
        <w:rPr>
          <w:rFonts w:asciiTheme="minorBidi" w:hAnsiTheme="minorBidi"/>
          <w:sz w:val="22"/>
        </w:rPr>
        <w:t>Inde et le Secrétariat de l</w:t>
      </w:r>
      <w:r w:rsidR="00A367B7" w:rsidRPr="00215933">
        <w:rPr>
          <w:rFonts w:asciiTheme="minorBidi" w:hAnsiTheme="minorBidi"/>
          <w:sz w:val="22"/>
        </w:rPr>
        <w:t>’</w:t>
      </w:r>
      <w:r w:rsidRPr="00215933">
        <w:rPr>
          <w:rFonts w:asciiTheme="minorBidi" w:hAnsiTheme="minorBidi"/>
          <w:sz w:val="22"/>
        </w:rPr>
        <w:t>UNESCO pour l</w:t>
      </w:r>
      <w:r w:rsidR="00A367B7" w:rsidRPr="00215933">
        <w:rPr>
          <w:rFonts w:asciiTheme="minorBidi" w:hAnsiTheme="minorBidi"/>
          <w:sz w:val="22"/>
        </w:rPr>
        <w:t>’</w:t>
      </w:r>
      <w:r w:rsidRPr="00215933">
        <w:rPr>
          <w:rFonts w:asciiTheme="minorBidi" w:hAnsiTheme="minorBidi"/>
          <w:sz w:val="22"/>
        </w:rPr>
        <w:t>organisation et le soutien apportés tout au long de la session. Après avoir souligné l</w:t>
      </w:r>
      <w:r w:rsidR="00A367B7" w:rsidRPr="00215933">
        <w:rPr>
          <w:rFonts w:asciiTheme="minorBidi" w:hAnsiTheme="minorBidi"/>
          <w:sz w:val="22"/>
        </w:rPr>
        <w:t>’</w:t>
      </w:r>
      <w:r w:rsidRPr="00215933">
        <w:rPr>
          <w:rFonts w:asciiTheme="minorBidi" w:hAnsiTheme="minorBidi"/>
          <w:sz w:val="22"/>
        </w:rPr>
        <w:t>importance symbolique du Fort Rouge en tant que lieu reflétant la continuité historique et la résilience culturelle, la délégation de l</w:t>
      </w:r>
      <w:r w:rsidR="00A367B7" w:rsidRPr="00215933">
        <w:rPr>
          <w:rFonts w:asciiTheme="minorBidi" w:hAnsiTheme="minorBidi"/>
          <w:sz w:val="22"/>
        </w:rPr>
        <w:t>’</w:t>
      </w:r>
      <w:r w:rsidRPr="00215933">
        <w:rPr>
          <w:rFonts w:asciiTheme="minorBidi" w:hAnsiTheme="minorBidi"/>
          <w:sz w:val="22"/>
        </w:rPr>
        <w:t>Ukraine a exprimé sa gratitude pour son élection au poste de Vice-Présidente du Bureau pour la prochaine session, y voyant une reconnaissance de son engagement envers la Convention. La délégation a mis en avant son engagement constant en faveur de la sauvegarde du patrimoine culturel immatériel, même dans un contexte de conflit persistant, et a réaffirmé sa volonté de contribuer activement aux travaux du Comité et de coopérer étroitement avec tous les partenaires.</w:t>
      </w:r>
    </w:p>
    <w:p w14:paraId="19CCF29F" w14:textId="19F2BAF1" w:rsidR="002D04A2" w:rsidRPr="00215933" w:rsidRDefault="002D04A2" w:rsidP="002D04A2">
      <w:pPr>
        <w:pStyle w:val="ListParagraph"/>
        <w:numPr>
          <w:ilvl w:val="0"/>
          <w:numId w:val="23"/>
        </w:numPr>
        <w:tabs>
          <w:tab w:val="left" w:pos="1134"/>
        </w:tabs>
        <w:snapToGrid w:val="0"/>
        <w:ind w:left="567" w:hanging="567"/>
        <w:jc w:val="both"/>
        <w:rPr>
          <w:rFonts w:asciiTheme="minorBidi" w:hAnsiTheme="minorBidi" w:cstheme="minorBidi"/>
          <w:sz w:val="22"/>
          <w:szCs w:val="22"/>
        </w:rPr>
      </w:pPr>
      <w:r w:rsidRPr="00215933">
        <w:rPr>
          <w:rFonts w:asciiTheme="minorBidi" w:hAnsiTheme="minorBidi"/>
          <w:sz w:val="22"/>
        </w:rPr>
        <w:t xml:space="preserve">Le </w:t>
      </w:r>
      <w:r w:rsidRPr="00215933">
        <w:rPr>
          <w:rFonts w:asciiTheme="minorBidi" w:hAnsiTheme="minorBidi"/>
          <w:b/>
          <w:sz w:val="22"/>
        </w:rPr>
        <w:t>Président</w:t>
      </w:r>
      <w:r w:rsidRPr="00215933">
        <w:rPr>
          <w:rFonts w:asciiTheme="minorBidi" w:hAnsiTheme="minorBidi"/>
          <w:sz w:val="22"/>
        </w:rPr>
        <w:t xml:space="preserve"> a annoncé que tous les membres du Comité qui souhaitaient s</w:t>
      </w:r>
      <w:r w:rsidR="00A367B7" w:rsidRPr="00215933">
        <w:rPr>
          <w:rFonts w:asciiTheme="minorBidi" w:hAnsiTheme="minorBidi"/>
          <w:sz w:val="22"/>
        </w:rPr>
        <w:t>’</w:t>
      </w:r>
      <w:r w:rsidRPr="00215933">
        <w:rPr>
          <w:rFonts w:asciiTheme="minorBidi" w:hAnsiTheme="minorBidi"/>
          <w:sz w:val="22"/>
        </w:rPr>
        <w:t>exprimer avaient pris la parole, la dernière intervention serait accordée à l</w:t>
      </w:r>
      <w:r w:rsidR="00A367B7" w:rsidRPr="00215933">
        <w:rPr>
          <w:rFonts w:asciiTheme="minorBidi" w:hAnsiTheme="minorBidi"/>
          <w:sz w:val="22"/>
        </w:rPr>
        <w:t>’</w:t>
      </w:r>
      <w:r w:rsidRPr="00215933">
        <w:rPr>
          <w:rFonts w:asciiTheme="minorBidi" w:hAnsiTheme="minorBidi"/>
          <w:sz w:val="22"/>
        </w:rPr>
        <w:t>Inde en tant que pays hôte.</w:t>
      </w:r>
    </w:p>
    <w:p w14:paraId="6684761B" w14:textId="7DA959E8" w:rsidR="002D04A2" w:rsidRPr="00215933" w:rsidRDefault="002D04A2" w:rsidP="002D04A2">
      <w:pPr>
        <w:pStyle w:val="ListParagraph"/>
        <w:numPr>
          <w:ilvl w:val="0"/>
          <w:numId w:val="23"/>
        </w:numPr>
        <w:tabs>
          <w:tab w:val="left" w:pos="1134"/>
        </w:tabs>
        <w:snapToGrid w:val="0"/>
        <w:ind w:left="567" w:hanging="567"/>
        <w:jc w:val="both"/>
        <w:rPr>
          <w:rFonts w:asciiTheme="minorBidi" w:hAnsiTheme="minorBidi" w:cstheme="minorBidi"/>
          <w:sz w:val="22"/>
          <w:szCs w:val="22"/>
        </w:rPr>
      </w:pPr>
      <w:r w:rsidRPr="00215933">
        <w:rPr>
          <w:rFonts w:asciiTheme="minorBidi" w:hAnsiTheme="minorBidi"/>
          <w:sz w:val="22"/>
        </w:rPr>
        <w:t>La délégation de l</w:t>
      </w:r>
      <w:r w:rsidR="00A367B7" w:rsidRPr="00215933">
        <w:rPr>
          <w:rFonts w:asciiTheme="minorBidi" w:hAnsiTheme="minorBidi"/>
          <w:sz w:val="22"/>
        </w:rPr>
        <w:t>’</w:t>
      </w:r>
      <w:r w:rsidRPr="00215933">
        <w:rPr>
          <w:rFonts w:asciiTheme="minorBidi" w:hAnsiTheme="minorBidi"/>
          <w:b/>
          <w:sz w:val="22"/>
        </w:rPr>
        <w:t>Inde</w:t>
      </w:r>
      <w:r w:rsidRPr="00215933">
        <w:rPr>
          <w:rFonts w:asciiTheme="minorBidi" w:hAnsiTheme="minorBidi"/>
          <w:sz w:val="22"/>
        </w:rPr>
        <w:t xml:space="preserve">, représentée par la </w:t>
      </w:r>
      <w:r w:rsidRPr="00215933">
        <w:rPr>
          <w:rFonts w:asciiTheme="minorBidi" w:hAnsiTheme="minorBidi"/>
          <w:b/>
          <w:bCs/>
          <w:sz w:val="22"/>
        </w:rPr>
        <w:t>cheffe de sa délégation et Présidente de la Sangeet Natak Akademi</w:t>
      </w:r>
      <w:r w:rsidRPr="00215933">
        <w:rPr>
          <w:rFonts w:asciiTheme="minorBidi" w:hAnsiTheme="minorBidi"/>
          <w:sz w:val="22"/>
        </w:rPr>
        <w:t>, a exprimé sa gratitude au Président pour son travail, soulignant que son approche équilibrée, sa clarté et son attachement au consensus avaient grandement contribué au bon déroulement et au caractère constructif de la session. La délégation de l</w:t>
      </w:r>
      <w:r w:rsidR="00A367B7" w:rsidRPr="00215933">
        <w:rPr>
          <w:rFonts w:asciiTheme="minorBidi" w:hAnsiTheme="minorBidi"/>
          <w:sz w:val="22"/>
        </w:rPr>
        <w:t>’</w:t>
      </w:r>
      <w:r w:rsidRPr="00215933">
        <w:rPr>
          <w:rFonts w:asciiTheme="minorBidi" w:hAnsiTheme="minorBidi"/>
          <w:sz w:val="22"/>
        </w:rPr>
        <w:t>Inde a rappelé l</w:t>
      </w:r>
      <w:r w:rsidR="00A367B7" w:rsidRPr="00215933">
        <w:rPr>
          <w:rFonts w:asciiTheme="minorBidi" w:hAnsiTheme="minorBidi"/>
          <w:sz w:val="22"/>
        </w:rPr>
        <w:t>’</w:t>
      </w:r>
      <w:r w:rsidRPr="00215933">
        <w:rPr>
          <w:rFonts w:asciiTheme="minorBidi" w:hAnsiTheme="minorBidi"/>
          <w:sz w:val="22"/>
        </w:rPr>
        <w:t>importance d</w:t>
      </w:r>
      <w:r w:rsidR="00A367B7" w:rsidRPr="00215933">
        <w:rPr>
          <w:rFonts w:asciiTheme="minorBidi" w:hAnsiTheme="minorBidi"/>
          <w:sz w:val="22"/>
        </w:rPr>
        <w:t>’</w:t>
      </w:r>
      <w:r w:rsidRPr="00215933">
        <w:rPr>
          <w:rFonts w:asciiTheme="minorBidi" w:hAnsiTheme="minorBidi"/>
          <w:sz w:val="22"/>
        </w:rPr>
        <w:t>une action collective et d</w:t>
      </w:r>
      <w:r w:rsidR="00A367B7" w:rsidRPr="00215933">
        <w:rPr>
          <w:rFonts w:asciiTheme="minorBidi" w:hAnsiTheme="minorBidi"/>
          <w:sz w:val="22"/>
        </w:rPr>
        <w:t>’</w:t>
      </w:r>
      <w:r w:rsidRPr="00215933">
        <w:rPr>
          <w:rFonts w:asciiTheme="minorBidi" w:hAnsiTheme="minorBidi"/>
          <w:sz w:val="22"/>
        </w:rPr>
        <w:t>une vision commune, et a mis en avant l</w:t>
      </w:r>
      <w:r w:rsidR="00A367B7" w:rsidRPr="00215933">
        <w:rPr>
          <w:rFonts w:asciiTheme="minorBidi" w:hAnsiTheme="minorBidi"/>
          <w:sz w:val="22"/>
        </w:rPr>
        <w:t>’</w:t>
      </w:r>
      <w:r w:rsidRPr="00215933">
        <w:rPr>
          <w:rFonts w:asciiTheme="minorBidi" w:hAnsiTheme="minorBidi"/>
          <w:sz w:val="22"/>
        </w:rPr>
        <w:t>esprit de coopération qui avait guidé les travaux du Comité. Elle a remercié le Directeur général de l</w:t>
      </w:r>
      <w:r w:rsidR="00A367B7" w:rsidRPr="00215933">
        <w:rPr>
          <w:rFonts w:asciiTheme="minorBidi" w:hAnsiTheme="minorBidi"/>
          <w:sz w:val="22"/>
        </w:rPr>
        <w:t>’</w:t>
      </w:r>
      <w:r w:rsidRPr="00215933">
        <w:rPr>
          <w:rFonts w:asciiTheme="minorBidi" w:hAnsiTheme="minorBidi"/>
          <w:sz w:val="22"/>
        </w:rPr>
        <w:t>UNESCO, M. Khaled El-Enany, le Secrétariat et Mme Fumiko pour leur dévouement, leur professionnalisme et leur préparation minutieuse, et a rappelé que leur soutien avait été essentiel au succès de la vingtième session. La délégation a également remercié tous les États membres pour leur coopération et leur participation constructive, ainsi que les ONG accréditées, les centres de catégorie 2, les experts et tous les partenaires dont les contributions avaient enrichi les débats.</w:t>
      </w:r>
    </w:p>
    <w:p w14:paraId="02B3DA6E" w14:textId="10CAFFE5" w:rsidR="002D04A2" w:rsidRPr="00215933" w:rsidRDefault="002D04A2" w:rsidP="002D04A2">
      <w:pPr>
        <w:pStyle w:val="ListParagraph"/>
        <w:numPr>
          <w:ilvl w:val="0"/>
          <w:numId w:val="23"/>
        </w:numPr>
        <w:tabs>
          <w:tab w:val="left" w:pos="1134"/>
        </w:tabs>
        <w:snapToGrid w:val="0"/>
        <w:ind w:left="567" w:hanging="567"/>
        <w:jc w:val="both"/>
        <w:rPr>
          <w:rFonts w:asciiTheme="minorBidi" w:hAnsiTheme="minorBidi" w:cstheme="minorBidi"/>
          <w:sz w:val="22"/>
          <w:szCs w:val="22"/>
        </w:rPr>
      </w:pPr>
      <w:r w:rsidRPr="00215933">
        <w:rPr>
          <w:rFonts w:asciiTheme="minorBidi" w:hAnsiTheme="minorBidi"/>
          <w:sz w:val="22"/>
        </w:rPr>
        <w:t>La délégation de l</w:t>
      </w:r>
      <w:r w:rsidR="00A367B7" w:rsidRPr="00215933">
        <w:rPr>
          <w:rFonts w:asciiTheme="minorBidi" w:hAnsiTheme="minorBidi"/>
          <w:sz w:val="22"/>
        </w:rPr>
        <w:t>’</w:t>
      </w:r>
      <w:r w:rsidRPr="00215933">
        <w:rPr>
          <w:rFonts w:asciiTheme="minorBidi" w:hAnsiTheme="minorBidi"/>
          <w:b/>
          <w:bCs/>
          <w:sz w:val="22"/>
        </w:rPr>
        <w:t>Inde</w:t>
      </w:r>
      <w:r w:rsidRPr="00215933">
        <w:rPr>
          <w:rFonts w:asciiTheme="minorBidi" w:hAnsiTheme="minorBidi"/>
          <w:sz w:val="22"/>
        </w:rPr>
        <w:t xml:space="preserve"> a également salué les efforts des institutions culturelles nationales et des équipes travaillant en coulisses, soulignant que le Comité s</w:t>
      </w:r>
      <w:r w:rsidR="00A367B7" w:rsidRPr="00215933">
        <w:rPr>
          <w:rFonts w:asciiTheme="minorBidi" w:hAnsiTheme="minorBidi"/>
          <w:sz w:val="22"/>
        </w:rPr>
        <w:t>’</w:t>
      </w:r>
      <w:r w:rsidRPr="00215933">
        <w:rPr>
          <w:rFonts w:asciiTheme="minorBidi" w:hAnsiTheme="minorBidi"/>
          <w:sz w:val="22"/>
        </w:rPr>
        <w:t>était réuni ces derniers jours dans un esprit de réflexion, d</w:t>
      </w:r>
      <w:r w:rsidR="00A367B7" w:rsidRPr="00215933">
        <w:rPr>
          <w:rFonts w:asciiTheme="minorBidi" w:hAnsiTheme="minorBidi"/>
          <w:sz w:val="22"/>
        </w:rPr>
        <w:t>’</w:t>
      </w:r>
      <w:r w:rsidRPr="00215933">
        <w:rPr>
          <w:rFonts w:asciiTheme="minorBidi" w:hAnsiTheme="minorBidi"/>
          <w:sz w:val="22"/>
        </w:rPr>
        <w:t>échange et d</w:t>
      </w:r>
      <w:r w:rsidR="00A367B7" w:rsidRPr="00215933">
        <w:rPr>
          <w:rFonts w:asciiTheme="minorBidi" w:hAnsiTheme="minorBidi"/>
          <w:sz w:val="22"/>
        </w:rPr>
        <w:t>’</w:t>
      </w:r>
      <w:r w:rsidRPr="00215933">
        <w:rPr>
          <w:rFonts w:asciiTheme="minorBidi" w:hAnsiTheme="minorBidi"/>
          <w:sz w:val="22"/>
        </w:rPr>
        <w:t>engagement commun, ce qui avait abouti à des décisions importantes pour la sauvegarde du patrimoine culturel immatériel. La délégation a félicité tous les pays dont des éléments avaient été inscrits sur la Liste représentative et a qualifié chaque inscription de reconnaissance de la créativité humaine et de la richesse de la diversité culturelle mondiale. Elle a adressé tous ses vœux de réussite pour la vingt</w:t>
      </w:r>
      <w:r w:rsidRPr="00215933">
        <w:rPr>
          <w:rFonts w:asciiTheme="minorBidi" w:hAnsiTheme="minorBidi"/>
          <w:sz w:val="22"/>
        </w:rPr>
        <w:noBreakHyphen/>
        <w:t>et</w:t>
      </w:r>
      <w:r w:rsidRPr="00215933">
        <w:rPr>
          <w:rFonts w:asciiTheme="minorBidi" w:hAnsiTheme="minorBidi"/>
          <w:sz w:val="22"/>
        </w:rPr>
        <w:noBreakHyphen/>
        <w:t>unième session du Comité en 2026 et s</w:t>
      </w:r>
      <w:r w:rsidR="00A367B7" w:rsidRPr="00215933">
        <w:rPr>
          <w:rFonts w:asciiTheme="minorBidi" w:hAnsiTheme="minorBidi"/>
          <w:sz w:val="22"/>
        </w:rPr>
        <w:t>’</w:t>
      </w:r>
      <w:r w:rsidRPr="00215933">
        <w:rPr>
          <w:rFonts w:asciiTheme="minorBidi" w:hAnsiTheme="minorBidi"/>
          <w:sz w:val="22"/>
        </w:rPr>
        <w:t>est déclarée convaincue que celle-ci serait tout aussi constructive et fructueuse. Elle a réaffirmé son engagement à poursuivre la coopération dans le même esprit de partenariat et d</w:t>
      </w:r>
      <w:r w:rsidR="00A367B7" w:rsidRPr="00215933">
        <w:rPr>
          <w:rFonts w:asciiTheme="minorBidi" w:hAnsiTheme="minorBidi"/>
          <w:sz w:val="22"/>
        </w:rPr>
        <w:t>’</w:t>
      </w:r>
      <w:r w:rsidRPr="00215933">
        <w:rPr>
          <w:rFonts w:asciiTheme="minorBidi" w:hAnsiTheme="minorBidi"/>
          <w:sz w:val="22"/>
        </w:rPr>
        <w:t>objectifs communs. La délégation a également adressé ses vœux pour les fêtes de fin d</w:t>
      </w:r>
      <w:r w:rsidR="00A367B7" w:rsidRPr="00215933">
        <w:rPr>
          <w:rFonts w:asciiTheme="minorBidi" w:hAnsiTheme="minorBidi"/>
          <w:sz w:val="22"/>
        </w:rPr>
        <w:t>’</w:t>
      </w:r>
      <w:r w:rsidRPr="00215933">
        <w:rPr>
          <w:rFonts w:asciiTheme="minorBidi" w:hAnsiTheme="minorBidi"/>
          <w:sz w:val="22"/>
        </w:rPr>
        <w:t>année, notamment un message de bonne année, avant de conclure son intervention par des formules de politesse traditionnelles.</w:t>
      </w:r>
    </w:p>
    <w:p w14:paraId="48CF61A9" w14:textId="2AAEFCB5" w:rsidR="002D04A2" w:rsidRPr="00215933" w:rsidRDefault="002D04A2" w:rsidP="002D04A2">
      <w:pPr>
        <w:pStyle w:val="ListParagraph"/>
        <w:numPr>
          <w:ilvl w:val="0"/>
          <w:numId w:val="23"/>
        </w:numPr>
        <w:tabs>
          <w:tab w:val="left" w:pos="1134"/>
        </w:tabs>
        <w:snapToGrid w:val="0"/>
        <w:ind w:left="567" w:hanging="567"/>
        <w:jc w:val="both"/>
        <w:rPr>
          <w:rFonts w:asciiTheme="minorBidi" w:hAnsiTheme="minorBidi" w:cstheme="minorBidi"/>
          <w:sz w:val="22"/>
          <w:szCs w:val="22"/>
        </w:rPr>
      </w:pPr>
      <w:r w:rsidRPr="00215933">
        <w:rPr>
          <w:rFonts w:asciiTheme="minorBidi" w:hAnsiTheme="minorBidi"/>
          <w:sz w:val="22"/>
        </w:rPr>
        <w:t xml:space="preserve">La </w:t>
      </w:r>
      <w:r w:rsidRPr="00215933">
        <w:rPr>
          <w:rFonts w:asciiTheme="minorBidi" w:hAnsiTheme="minorBidi"/>
          <w:b/>
          <w:sz w:val="22"/>
        </w:rPr>
        <w:t>Secrétaire</w:t>
      </w:r>
      <w:r w:rsidRPr="00215933">
        <w:rPr>
          <w:rFonts w:asciiTheme="minorBidi" w:hAnsiTheme="minorBidi"/>
          <w:sz w:val="22"/>
        </w:rPr>
        <w:t xml:space="preserve"> a indiqué que ce serait sa dernière intervention de la semaine. Elle a exprimé sa sincère gratitude au Président et au pays hôte pour leur collaboration et leur soutien, soulignant les excellentes relations de travail qui avaient prévalu tout au long de la préparation et du déroulement de la session. Elle a expliqué que la tenue de la réunion du Comité au Fort Rouge avait été une expérience enrichissante et inspirante, et a salué les efforts de coordination déployés par l</w:t>
      </w:r>
      <w:r w:rsidR="00A367B7" w:rsidRPr="00215933">
        <w:rPr>
          <w:rFonts w:asciiTheme="minorBidi" w:hAnsiTheme="minorBidi"/>
          <w:sz w:val="22"/>
        </w:rPr>
        <w:t>’</w:t>
      </w:r>
      <w:r w:rsidRPr="00215933">
        <w:rPr>
          <w:rFonts w:asciiTheme="minorBidi" w:hAnsiTheme="minorBidi"/>
          <w:sz w:val="22"/>
        </w:rPr>
        <w:t xml:space="preserve">équipe du pays hôte. La Secrétaire a ajouté que le Comité avait </w:t>
      </w:r>
      <w:r w:rsidRPr="00215933">
        <w:rPr>
          <w:rFonts w:asciiTheme="minorBidi" w:hAnsiTheme="minorBidi"/>
          <w:sz w:val="22"/>
        </w:rPr>
        <w:lastRenderedPageBreak/>
        <w:t>évolué, passant d</w:t>
      </w:r>
      <w:r w:rsidR="00A367B7" w:rsidRPr="00215933">
        <w:rPr>
          <w:rFonts w:asciiTheme="minorBidi" w:hAnsiTheme="minorBidi"/>
          <w:sz w:val="22"/>
        </w:rPr>
        <w:t>’</w:t>
      </w:r>
      <w:r w:rsidRPr="00215933">
        <w:rPr>
          <w:rFonts w:asciiTheme="minorBidi" w:hAnsiTheme="minorBidi"/>
          <w:sz w:val="22"/>
        </w:rPr>
        <w:t>un organe décisionnel formel à un espace d</w:t>
      </w:r>
      <w:r w:rsidR="00A367B7" w:rsidRPr="00215933">
        <w:rPr>
          <w:rFonts w:asciiTheme="minorBidi" w:hAnsiTheme="minorBidi"/>
          <w:sz w:val="22"/>
        </w:rPr>
        <w:t>’</w:t>
      </w:r>
      <w:r w:rsidRPr="00215933">
        <w:rPr>
          <w:rFonts w:asciiTheme="minorBidi" w:hAnsiTheme="minorBidi"/>
          <w:sz w:val="22"/>
        </w:rPr>
        <w:t>échanges culturels, d</w:t>
      </w:r>
      <w:r w:rsidR="00A367B7" w:rsidRPr="00215933">
        <w:rPr>
          <w:rFonts w:asciiTheme="minorBidi" w:hAnsiTheme="minorBidi"/>
          <w:sz w:val="22"/>
        </w:rPr>
        <w:t>’</w:t>
      </w:r>
      <w:r w:rsidRPr="00215933">
        <w:rPr>
          <w:rFonts w:asciiTheme="minorBidi" w:hAnsiTheme="minorBidi"/>
          <w:sz w:val="22"/>
        </w:rPr>
        <w:t>apprentissage mutuel et de compréhension commune entre des participants d</w:t>
      </w:r>
      <w:r w:rsidR="00A367B7" w:rsidRPr="00215933">
        <w:rPr>
          <w:rFonts w:asciiTheme="minorBidi" w:hAnsiTheme="minorBidi"/>
          <w:sz w:val="22"/>
        </w:rPr>
        <w:t>’</w:t>
      </w:r>
      <w:r w:rsidRPr="00215933">
        <w:rPr>
          <w:rFonts w:asciiTheme="minorBidi" w:hAnsiTheme="minorBidi"/>
          <w:sz w:val="22"/>
        </w:rPr>
        <w:t>horizons divers. Elle a remercié les membres du Comité pour leurs remarques constructives, précisant que tous les commentaires et observations seraient transmis au Secrétariat à Paris afin d</w:t>
      </w:r>
      <w:r w:rsidR="00A367B7" w:rsidRPr="00215933">
        <w:rPr>
          <w:rFonts w:asciiTheme="minorBidi" w:hAnsiTheme="minorBidi"/>
          <w:sz w:val="22"/>
        </w:rPr>
        <w:t>’</w:t>
      </w:r>
      <w:r w:rsidRPr="00215933">
        <w:rPr>
          <w:rFonts w:asciiTheme="minorBidi" w:hAnsiTheme="minorBidi"/>
          <w:sz w:val="22"/>
        </w:rPr>
        <w:t>orienter les travaux futurs. La Secrétaire a également rendu hommage aux États observateurs, aux centres de catégorie 2, aux ONG, aux experts et aux participants en ligne, les désignant collectivement comme « famille du patrimoine vivant ». Elle a remercié le Conseiller juridique pour son soutien constant tout au long de la session, et a salué les efforts de l</w:t>
      </w:r>
      <w:r w:rsidR="00A367B7" w:rsidRPr="00215933">
        <w:rPr>
          <w:rFonts w:asciiTheme="minorBidi" w:hAnsiTheme="minorBidi"/>
          <w:sz w:val="22"/>
        </w:rPr>
        <w:t>’</w:t>
      </w:r>
      <w:r w:rsidRPr="00215933">
        <w:rPr>
          <w:rFonts w:asciiTheme="minorBidi" w:hAnsiTheme="minorBidi"/>
          <w:sz w:val="22"/>
        </w:rPr>
        <w:t>équipe de direction du Secrétariat ainsi que de ses collègues du Secrétariat à Paris.</w:t>
      </w:r>
    </w:p>
    <w:p w14:paraId="56E276F9" w14:textId="1CE422DA" w:rsidR="002D04A2" w:rsidRPr="00215933" w:rsidRDefault="002D04A2" w:rsidP="002D04A2">
      <w:pPr>
        <w:pStyle w:val="ListParagraph"/>
        <w:numPr>
          <w:ilvl w:val="0"/>
          <w:numId w:val="23"/>
        </w:numPr>
        <w:tabs>
          <w:tab w:val="left" w:pos="1134"/>
        </w:tabs>
        <w:snapToGrid w:val="0"/>
        <w:ind w:left="567" w:hanging="567"/>
        <w:jc w:val="both"/>
        <w:rPr>
          <w:rFonts w:asciiTheme="minorBidi" w:hAnsiTheme="minorBidi" w:cstheme="minorBidi"/>
          <w:sz w:val="22"/>
          <w:szCs w:val="22"/>
        </w:rPr>
      </w:pPr>
      <w:r w:rsidRPr="00215933">
        <w:rPr>
          <w:rFonts w:asciiTheme="minorBidi" w:hAnsiTheme="minorBidi"/>
          <w:sz w:val="22"/>
        </w:rPr>
        <w:t xml:space="preserve">La </w:t>
      </w:r>
      <w:r w:rsidRPr="00215933">
        <w:rPr>
          <w:rFonts w:asciiTheme="minorBidi" w:hAnsiTheme="minorBidi"/>
          <w:b/>
          <w:bCs/>
          <w:sz w:val="22"/>
        </w:rPr>
        <w:t>Secrétaire</w:t>
      </w:r>
      <w:r w:rsidRPr="00215933">
        <w:rPr>
          <w:rFonts w:asciiTheme="minorBidi" w:hAnsiTheme="minorBidi"/>
          <w:sz w:val="22"/>
        </w:rPr>
        <w:t xml:space="preserve"> a rendu un hommage particulier à M. David Martel, un collègue de longue date qui mettait un terme à son engagement professionnel au sein de l</w:t>
      </w:r>
      <w:r w:rsidR="00A367B7" w:rsidRPr="00215933">
        <w:rPr>
          <w:rFonts w:asciiTheme="minorBidi" w:hAnsiTheme="minorBidi"/>
          <w:sz w:val="22"/>
        </w:rPr>
        <w:t>’</w:t>
      </w:r>
      <w:r w:rsidRPr="00215933">
        <w:rPr>
          <w:rFonts w:asciiTheme="minorBidi" w:hAnsiTheme="minorBidi"/>
          <w:sz w:val="22"/>
        </w:rPr>
        <w:t>Organisation, soulignant le rôle qu</w:t>
      </w:r>
      <w:r w:rsidR="00A367B7" w:rsidRPr="00215933">
        <w:rPr>
          <w:rFonts w:asciiTheme="minorBidi" w:hAnsiTheme="minorBidi"/>
          <w:sz w:val="22"/>
        </w:rPr>
        <w:t>’</w:t>
      </w:r>
      <w:r w:rsidRPr="00215933">
        <w:rPr>
          <w:rFonts w:asciiTheme="minorBidi" w:hAnsiTheme="minorBidi"/>
          <w:sz w:val="22"/>
        </w:rPr>
        <w:t>il avait joué dans le renforcement des liens entre les délégations et dans le soutien apporté aux travaux de la Convention pendant de nombreuses années.</w:t>
      </w:r>
    </w:p>
    <w:p w14:paraId="48FB127C" w14:textId="34F32070" w:rsidR="002D04A2" w:rsidRPr="00215933" w:rsidRDefault="002D04A2" w:rsidP="002D04A2">
      <w:pPr>
        <w:pStyle w:val="ListParagraph"/>
        <w:numPr>
          <w:ilvl w:val="0"/>
          <w:numId w:val="23"/>
        </w:numPr>
        <w:tabs>
          <w:tab w:val="left" w:pos="1134"/>
        </w:tabs>
        <w:snapToGrid w:val="0"/>
        <w:ind w:left="567" w:hanging="567"/>
        <w:jc w:val="both"/>
        <w:rPr>
          <w:rFonts w:asciiTheme="minorBidi" w:hAnsiTheme="minorBidi" w:cstheme="minorBidi"/>
          <w:sz w:val="22"/>
          <w:szCs w:val="22"/>
        </w:rPr>
      </w:pPr>
      <w:r w:rsidRPr="00215933">
        <w:rPr>
          <w:rFonts w:asciiTheme="minorBidi" w:hAnsiTheme="minorBidi"/>
          <w:sz w:val="22"/>
        </w:rPr>
        <w:t xml:space="preserve">Le </w:t>
      </w:r>
      <w:r w:rsidRPr="00215933">
        <w:rPr>
          <w:rFonts w:asciiTheme="minorBidi" w:hAnsiTheme="minorBidi"/>
          <w:b/>
          <w:sz w:val="22"/>
        </w:rPr>
        <w:t>Président</w:t>
      </w:r>
      <w:r w:rsidRPr="00215933">
        <w:rPr>
          <w:rFonts w:asciiTheme="minorBidi" w:hAnsiTheme="minorBidi"/>
          <w:sz w:val="22"/>
        </w:rPr>
        <w:t xml:space="preserve"> a remercié la Secrétaire pour son intervention, puis a rendu hommage à plusieurs personnes et institutions ayant contribué au succès de la session, notamment des représentants des instances culturelles et administratives du pays hôte, des hauts fonctionnaires, des experts et des bénévoles. Le Président a invité l</w:t>
      </w:r>
      <w:r w:rsidR="00A367B7" w:rsidRPr="00215933">
        <w:rPr>
          <w:rFonts w:asciiTheme="minorBidi" w:hAnsiTheme="minorBidi"/>
          <w:sz w:val="22"/>
        </w:rPr>
        <w:t>’</w:t>
      </w:r>
      <w:r w:rsidRPr="00215933">
        <w:rPr>
          <w:rFonts w:asciiTheme="minorBidi" w:hAnsiTheme="minorBidi"/>
          <w:sz w:val="22"/>
        </w:rPr>
        <w:t>équipe du pays hôte à rendre hommage aux autres contributeurs présents dans la salle, avant de saluer publiquement une liste de responsables et de membres du personnel d</w:t>
      </w:r>
      <w:r w:rsidR="00A367B7" w:rsidRPr="00215933">
        <w:rPr>
          <w:rFonts w:asciiTheme="minorBidi" w:hAnsiTheme="minorBidi"/>
          <w:sz w:val="22"/>
        </w:rPr>
        <w:t>’</w:t>
      </w:r>
      <w:r w:rsidRPr="00215933">
        <w:rPr>
          <w:rFonts w:asciiTheme="minorBidi" w:hAnsiTheme="minorBidi"/>
          <w:sz w:val="22"/>
        </w:rPr>
        <w:t>appui. Le Président a ensuite présenté un intermède culturel composé de morceaux de musique traditionnelle, notamment un récital de flûte interprété par Rajesh Prasanna et un morceau de tabla interprété par Parvez Hussain.</w:t>
      </w:r>
    </w:p>
    <w:p w14:paraId="63010BB1" w14:textId="77777777" w:rsidR="002D04A2" w:rsidRPr="00215933" w:rsidRDefault="002D04A2" w:rsidP="002D04A2">
      <w:pPr>
        <w:pStyle w:val="ListParagraph"/>
        <w:tabs>
          <w:tab w:val="left" w:pos="1134"/>
        </w:tabs>
        <w:snapToGrid w:val="0"/>
        <w:ind w:left="567"/>
        <w:jc w:val="center"/>
        <w:rPr>
          <w:rFonts w:asciiTheme="minorBidi" w:hAnsiTheme="minorBidi" w:cstheme="minorBidi"/>
          <w:i/>
          <w:iCs/>
          <w:sz w:val="22"/>
          <w:szCs w:val="22"/>
        </w:rPr>
      </w:pPr>
      <w:r w:rsidRPr="00215933">
        <w:rPr>
          <w:rFonts w:asciiTheme="minorBidi" w:hAnsiTheme="minorBidi"/>
          <w:i/>
          <w:iCs/>
          <w:sz w:val="22"/>
        </w:rPr>
        <w:t>[Des morceaux de musique traditionnelle ont été interprétés]</w:t>
      </w:r>
    </w:p>
    <w:p w14:paraId="3A2A6DAD" w14:textId="48BAB1A7" w:rsidR="002D04A2" w:rsidRPr="00215933" w:rsidRDefault="002D04A2" w:rsidP="002D04A2">
      <w:pPr>
        <w:pStyle w:val="ListParagraph"/>
        <w:numPr>
          <w:ilvl w:val="0"/>
          <w:numId w:val="23"/>
        </w:numPr>
        <w:tabs>
          <w:tab w:val="left" w:pos="1134"/>
        </w:tabs>
        <w:snapToGrid w:val="0"/>
        <w:ind w:left="567" w:hanging="567"/>
        <w:jc w:val="both"/>
        <w:rPr>
          <w:rFonts w:asciiTheme="minorBidi" w:hAnsiTheme="minorBidi" w:cstheme="minorBidi"/>
          <w:sz w:val="22"/>
          <w:szCs w:val="22"/>
        </w:rPr>
      </w:pPr>
      <w:r w:rsidRPr="00215933">
        <w:rPr>
          <w:rFonts w:asciiTheme="minorBidi" w:hAnsiTheme="minorBidi"/>
          <w:sz w:val="22"/>
        </w:rPr>
        <w:t xml:space="preserve">Le </w:t>
      </w:r>
      <w:r w:rsidRPr="00215933">
        <w:rPr>
          <w:rFonts w:asciiTheme="minorBidi" w:hAnsiTheme="minorBidi"/>
          <w:b/>
          <w:bCs/>
          <w:sz w:val="22"/>
        </w:rPr>
        <w:t>Président</w:t>
      </w:r>
      <w:r w:rsidRPr="00215933">
        <w:rPr>
          <w:rFonts w:asciiTheme="minorBidi" w:hAnsiTheme="minorBidi"/>
          <w:sz w:val="22"/>
        </w:rPr>
        <w:t>, au nom du pays hôte, a exprimé sa gratitude à tous les participants pour leur coopération et leur présence, et a réaffirmé que l</w:t>
      </w:r>
      <w:r w:rsidR="00A367B7" w:rsidRPr="00215933">
        <w:rPr>
          <w:rFonts w:asciiTheme="minorBidi" w:hAnsiTheme="minorBidi"/>
          <w:sz w:val="22"/>
        </w:rPr>
        <w:t>’</w:t>
      </w:r>
      <w:r w:rsidRPr="00215933">
        <w:rPr>
          <w:rFonts w:asciiTheme="minorBidi" w:hAnsiTheme="minorBidi"/>
          <w:sz w:val="22"/>
        </w:rPr>
        <w:t>Inde était honorée d</w:t>
      </w:r>
      <w:r w:rsidR="00A367B7" w:rsidRPr="00215933">
        <w:rPr>
          <w:rFonts w:asciiTheme="minorBidi" w:hAnsiTheme="minorBidi"/>
          <w:sz w:val="22"/>
        </w:rPr>
        <w:t>’</w:t>
      </w:r>
      <w:r w:rsidRPr="00215933">
        <w:rPr>
          <w:rFonts w:asciiTheme="minorBidi" w:hAnsiTheme="minorBidi"/>
          <w:sz w:val="22"/>
        </w:rPr>
        <w:t>avoir accueilli cette session. Il a encouragé les délégués à découvrir la ville hôte et leur a souhaité un bon retour dans leurs pays respectifs. Le Président a officiellement déclaré la vingtième session du Comité intergouvernemental de sauvegarde du patrimoine culturel immatériel close.</w:t>
      </w:r>
    </w:p>
    <w:p w14:paraId="26169402" w14:textId="30344C47" w:rsidR="00FF4967" w:rsidRPr="00215933" w:rsidRDefault="002D04A2" w:rsidP="005D250D">
      <w:pPr>
        <w:pStyle w:val="Orateurengris"/>
        <w:tabs>
          <w:tab w:val="clear" w:pos="709"/>
          <w:tab w:val="clear" w:pos="1418"/>
          <w:tab w:val="clear" w:pos="2126"/>
          <w:tab w:val="clear" w:pos="2835"/>
        </w:tabs>
        <w:spacing w:before="240"/>
        <w:jc w:val="center"/>
        <w:rPr>
          <w:i/>
          <w:iCs/>
          <w:shd w:val="clear" w:color="auto" w:fill="FFFFFF" w:themeFill="background1"/>
          <w:lang w:val="fr-FR"/>
        </w:rPr>
      </w:pPr>
      <w:r w:rsidRPr="00215933">
        <w:rPr>
          <w:i/>
          <w:color w:val="000000"/>
          <w:shd w:val="clear" w:color="auto" w:fill="FFFFFF" w:themeFill="background1"/>
          <w:lang w:val="fr-FR"/>
        </w:rPr>
        <w:t xml:space="preserve">[Clôture de la vingtième session </w:t>
      </w:r>
      <w:r w:rsidRPr="00215933">
        <w:rPr>
          <w:i/>
          <w:color w:val="000000"/>
          <w:shd w:val="clear" w:color="auto" w:fill="FFFFFF" w:themeFill="background1"/>
          <w:lang w:val="fr-FR"/>
        </w:rPr>
        <w:br/>
        <w:t>du Comité intergouvernemental de sauvegarde du patrimoine culturel immatériel]</w:t>
      </w:r>
    </w:p>
    <w:sectPr w:rsidR="00FF4967" w:rsidRPr="00215933" w:rsidSect="00655736">
      <w:headerReference w:type="even" r:id="rId228"/>
      <w:headerReference w:type="default" r:id="rId229"/>
      <w:footerReference w:type="even" r:id="rId230"/>
      <w:footerReference w:type="default" r:id="rId231"/>
      <w:headerReference w:type="first" r:id="rId232"/>
      <w:footerReference w:type="first" r:id="rId233"/>
      <w:pgSz w:w="11906" w:h="16838" w:code="9"/>
      <w:pgMar w:top="1418" w:right="1134" w:bottom="1134" w:left="1134" w:header="39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109978" w14:textId="77777777" w:rsidR="00624CAE" w:rsidRDefault="00624CAE" w:rsidP="00655736">
      <w:r>
        <w:separator/>
      </w:r>
    </w:p>
    <w:p w14:paraId="0FDC6B56" w14:textId="77777777" w:rsidR="00624CAE" w:rsidRDefault="00624CAE"/>
    <w:p w14:paraId="160E7472" w14:textId="77777777" w:rsidR="00624CAE" w:rsidRDefault="00624CAE" w:rsidP="002E58D4"/>
    <w:p w14:paraId="439607B7" w14:textId="77777777" w:rsidR="00624CAE" w:rsidRDefault="00624CAE" w:rsidP="002E58D4"/>
    <w:p w14:paraId="6DB2CA33" w14:textId="77777777" w:rsidR="00624CAE" w:rsidRDefault="00624CAE" w:rsidP="002E58D4"/>
  </w:endnote>
  <w:endnote w:type="continuationSeparator" w:id="0">
    <w:p w14:paraId="55D124B8" w14:textId="77777777" w:rsidR="00624CAE" w:rsidRDefault="00624CAE" w:rsidP="00655736">
      <w:r>
        <w:continuationSeparator/>
      </w:r>
    </w:p>
    <w:p w14:paraId="537A7EE2" w14:textId="77777777" w:rsidR="00624CAE" w:rsidRDefault="00624CAE"/>
    <w:p w14:paraId="1D628E5A" w14:textId="77777777" w:rsidR="00624CAE" w:rsidRDefault="00624CAE" w:rsidP="002E58D4"/>
    <w:p w14:paraId="68FBDBE6" w14:textId="77777777" w:rsidR="00624CAE" w:rsidRDefault="00624CAE" w:rsidP="002E58D4"/>
    <w:p w14:paraId="212FF227" w14:textId="77777777" w:rsidR="00624CAE" w:rsidRDefault="00624CAE" w:rsidP="002E58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FangSong">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98D57" w14:textId="77777777" w:rsidR="00EC7847" w:rsidRDefault="00EC78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0F70A" w14:textId="77777777" w:rsidR="00EC7847" w:rsidRDefault="00EC784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DC175" w14:textId="77777777" w:rsidR="00EC7847" w:rsidRDefault="00EC78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04769A" w14:textId="77777777" w:rsidR="00624CAE" w:rsidRDefault="00624CAE" w:rsidP="00655736">
      <w:r>
        <w:separator/>
      </w:r>
    </w:p>
  </w:footnote>
  <w:footnote w:type="continuationSeparator" w:id="0">
    <w:p w14:paraId="06C1B932" w14:textId="77777777" w:rsidR="00624CAE" w:rsidRDefault="00624CAE" w:rsidP="00655736">
      <w:r>
        <w:continuationSeparator/>
      </w:r>
    </w:p>
    <w:p w14:paraId="50EA606C" w14:textId="77777777" w:rsidR="00624CAE" w:rsidRDefault="00624CAE"/>
    <w:p w14:paraId="4A81DDFC" w14:textId="77777777" w:rsidR="00624CAE" w:rsidRDefault="00624CAE" w:rsidP="002E58D4"/>
    <w:p w14:paraId="732DE2B6" w14:textId="77777777" w:rsidR="00624CAE" w:rsidRDefault="00624CAE" w:rsidP="002E58D4"/>
    <w:p w14:paraId="425F5BF9" w14:textId="77777777" w:rsidR="00624CAE" w:rsidRDefault="00624CAE" w:rsidP="002E58D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35C5C" w14:textId="3D494F3F" w:rsidR="006B5001" w:rsidRPr="002E58D4" w:rsidRDefault="008F09EC" w:rsidP="00461168">
    <w:pPr>
      <w:pStyle w:val="Header"/>
      <w:rPr>
        <w:rFonts w:ascii="Arial" w:hAnsi="Arial" w:cs="Arial"/>
        <w:lang w:val="en-US"/>
      </w:rPr>
    </w:pPr>
    <w:r>
      <w:rPr>
        <w:rFonts w:ascii="Arial" w:hAnsi="Arial" w:cs="Arial"/>
        <w:sz w:val="20"/>
        <w:szCs w:val="20"/>
        <w:lang w:val="en-US"/>
      </w:rPr>
      <w:t>LHE/</w:t>
    </w:r>
    <w:r w:rsidR="00D520C1">
      <w:rPr>
        <w:rFonts w:ascii="Arial" w:hAnsi="Arial" w:cs="Arial"/>
        <w:sz w:val="20"/>
        <w:szCs w:val="20"/>
        <w:lang w:val="en-US"/>
      </w:rPr>
      <w:t>2</w:t>
    </w:r>
    <w:r w:rsidR="00E37507">
      <w:rPr>
        <w:rFonts w:ascii="Arial" w:hAnsi="Arial" w:cs="Arial"/>
        <w:sz w:val="20"/>
        <w:szCs w:val="20"/>
        <w:lang w:val="en-US"/>
      </w:rPr>
      <w:t>6</w:t>
    </w:r>
    <w:r>
      <w:rPr>
        <w:rFonts w:ascii="Arial" w:hAnsi="Arial" w:cs="Arial"/>
        <w:sz w:val="20"/>
        <w:szCs w:val="20"/>
        <w:lang w:val="en-US"/>
      </w:rPr>
      <w:t>/</w:t>
    </w:r>
    <w:r w:rsidR="009E0E64">
      <w:rPr>
        <w:rFonts w:ascii="Arial" w:hAnsi="Arial" w:cs="Arial"/>
        <w:sz w:val="20"/>
        <w:szCs w:val="20"/>
        <w:lang w:val="en-US"/>
      </w:rPr>
      <w:t>2</w:t>
    </w:r>
    <w:r w:rsidR="00E37507">
      <w:rPr>
        <w:rFonts w:ascii="Arial" w:hAnsi="Arial" w:cs="Arial"/>
        <w:sz w:val="20"/>
        <w:szCs w:val="20"/>
        <w:lang w:val="en-US"/>
      </w:rPr>
      <w:t>1</w:t>
    </w:r>
    <w:r>
      <w:rPr>
        <w:rFonts w:ascii="Arial" w:hAnsi="Arial" w:cs="Arial"/>
        <w:sz w:val="20"/>
        <w:szCs w:val="20"/>
        <w:lang w:val="en-US"/>
      </w:rPr>
      <w:t>.COM</w:t>
    </w:r>
    <w:r w:rsidR="00E9376C">
      <w:rPr>
        <w:rFonts w:ascii="Arial" w:hAnsi="Arial" w:cs="Arial"/>
        <w:sz w:val="20"/>
        <w:szCs w:val="20"/>
        <w:lang w:val="en-US"/>
      </w:rPr>
      <w:t>/</w:t>
    </w:r>
    <w:r w:rsidR="00CD2285">
      <w:rPr>
        <w:rFonts w:ascii="Arial" w:hAnsi="Arial" w:cs="Arial"/>
        <w:sz w:val="20"/>
        <w:szCs w:val="20"/>
        <w:lang w:val="en-US"/>
      </w:rPr>
      <w:t>4</w:t>
    </w:r>
    <w:r w:rsidR="00E9376C" w:rsidRPr="00EF563B">
      <w:rPr>
        <w:rFonts w:ascii="Arial" w:hAnsi="Arial" w:cs="Arial"/>
        <w:sz w:val="20"/>
        <w:szCs w:val="20"/>
        <w:lang w:val="en-US"/>
      </w:rPr>
      <w:t xml:space="preserve"> – page </w:t>
    </w:r>
    <w:r w:rsidR="00E9376C" w:rsidRPr="00EF563B">
      <w:rPr>
        <w:rStyle w:val="PageNumber"/>
        <w:rFonts w:ascii="Arial" w:hAnsi="Arial" w:cs="Arial"/>
        <w:sz w:val="20"/>
        <w:szCs w:val="20"/>
      </w:rPr>
      <w:fldChar w:fldCharType="begin"/>
    </w:r>
    <w:r w:rsidR="00E9376C" w:rsidRPr="00EF563B">
      <w:rPr>
        <w:rStyle w:val="PageNumber"/>
        <w:rFonts w:ascii="Arial" w:hAnsi="Arial" w:cs="Arial"/>
        <w:sz w:val="20"/>
        <w:szCs w:val="20"/>
        <w:lang w:val="en-US"/>
      </w:rPr>
      <w:instrText xml:space="preserve"> </w:instrText>
    </w:r>
    <w:r w:rsidR="00E9376C">
      <w:rPr>
        <w:rStyle w:val="PageNumber"/>
        <w:rFonts w:ascii="Arial" w:hAnsi="Arial" w:cs="Arial"/>
        <w:sz w:val="20"/>
        <w:szCs w:val="20"/>
        <w:lang w:val="en-US"/>
      </w:rPr>
      <w:instrText>PAGE</w:instrText>
    </w:r>
    <w:r w:rsidR="00E9376C" w:rsidRPr="00EF563B">
      <w:rPr>
        <w:rStyle w:val="PageNumber"/>
        <w:rFonts w:ascii="Arial" w:hAnsi="Arial" w:cs="Arial"/>
        <w:sz w:val="20"/>
        <w:szCs w:val="20"/>
        <w:lang w:val="en-US"/>
      </w:rPr>
      <w:instrText xml:space="preserve"> </w:instrText>
    </w:r>
    <w:r w:rsidR="00E9376C" w:rsidRPr="00EF563B">
      <w:rPr>
        <w:rStyle w:val="PageNumber"/>
        <w:rFonts w:ascii="Arial" w:hAnsi="Arial" w:cs="Arial"/>
        <w:sz w:val="20"/>
        <w:szCs w:val="20"/>
      </w:rPr>
      <w:fldChar w:fldCharType="separate"/>
    </w:r>
    <w:r w:rsidR="009B223B">
      <w:rPr>
        <w:rStyle w:val="PageNumber"/>
        <w:rFonts w:ascii="Arial" w:hAnsi="Arial" w:cs="Arial"/>
        <w:noProof/>
        <w:sz w:val="20"/>
        <w:szCs w:val="20"/>
        <w:lang w:val="en-US"/>
      </w:rPr>
      <w:t>2</w:t>
    </w:r>
    <w:r w:rsidR="00E9376C" w:rsidRPr="00EF563B">
      <w:rPr>
        <w:rStyle w:val="PageNumber"/>
        <w:rFonts w:ascii="Arial" w:hAnsi="Arial" w:cs="Arial"/>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F0CBE" w14:textId="6BF2D145" w:rsidR="006B5001" w:rsidRPr="00BC3420" w:rsidRDefault="008F09EC" w:rsidP="00461168">
    <w:pPr>
      <w:pStyle w:val="Header"/>
      <w:jc w:val="right"/>
      <w:rPr>
        <w:rFonts w:ascii="Arial" w:hAnsi="Arial" w:cs="Arial"/>
        <w:lang w:val="en-US"/>
      </w:rPr>
    </w:pPr>
    <w:r>
      <w:rPr>
        <w:rFonts w:ascii="Arial" w:hAnsi="Arial" w:cs="Arial"/>
        <w:sz w:val="20"/>
        <w:szCs w:val="20"/>
        <w:lang w:val="en-US"/>
      </w:rPr>
      <w:t>LHE/</w:t>
    </w:r>
    <w:r w:rsidR="00EF74E3">
      <w:rPr>
        <w:rFonts w:ascii="Arial" w:hAnsi="Arial" w:cs="Arial"/>
        <w:sz w:val="20"/>
        <w:szCs w:val="20"/>
        <w:lang w:val="en-US"/>
      </w:rPr>
      <w:t>2</w:t>
    </w:r>
    <w:r w:rsidR="00A345A0">
      <w:rPr>
        <w:rFonts w:ascii="Arial" w:hAnsi="Arial" w:cs="Arial"/>
        <w:sz w:val="20"/>
        <w:szCs w:val="20"/>
        <w:lang w:val="en-US"/>
      </w:rPr>
      <w:t>6</w:t>
    </w:r>
    <w:r w:rsidR="00EF74E3">
      <w:rPr>
        <w:rFonts w:ascii="Arial" w:hAnsi="Arial" w:cs="Arial"/>
        <w:sz w:val="20"/>
        <w:szCs w:val="20"/>
        <w:lang w:val="en-US"/>
      </w:rPr>
      <w:t>/</w:t>
    </w:r>
    <w:r w:rsidR="00A345A0">
      <w:rPr>
        <w:rFonts w:ascii="Arial" w:hAnsi="Arial" w:cs="Arial"/>
        <w:sz w:val="20"/>
        <w:szCs w:val="20"/>
        <w:lang w:val="en-US"/>
      </w:rPr>
      <w:t>21</w:t>
    </w:r>
    <w:r>
      <w:rPr>
        <w:rFonts w:ascii="Arial" w:hAnsi="Arial" w:cs="Arial"/>
        <w:sz w:val="20"/>
        <w:szCs w:val="20"/>
        <w:lang w:val="en-US"/>
      </w:rPr>
      <w:t>.COM</w:t>
    </w:r>
    <w:r w:rsidR="002C0D14">
      <w:rPr>
        <w:rFonts w:ascii="Arial" w:hAnsi="Arial" w:cs="Arial"/>
        <w:sz w:val="20"/>
        <w:szCs w:val="20"/>
        <w:lang w:val="en-US"/>
      </w:rPr>
      <w:t>/</w:t>
    </w:r>
    <w:r w:rsidR="00CD2285">
      <w:rPr>
        <w:rFonts w:ascii="Arial" w:hAnsi="Arial" w:cs="Arial"/>
        <w:sz w:val="20"/>
        <w:szCs w:val="20"/>
        <w:lang w:val="en-US"/>
      </w:rPr>
      <w:t>4</w:t>
    </w:r>
    <w:r w:rsidR="002C0D14" w:rsidRPr="00EF563B">
      <w:rPr>
        <w:rFonts w:ascii="Arial" w:hAnsi="Arial" w:cs="Arial"/>
        <w:sz w:val="20"/>
        <w:szCs w:val="20"/>
        <w:lang w:val="en-US"/>
      </w:rPr>
      <w:t xml:space="preserve"> – page </w:t>
    </w:r>
    <w:r w:rsidR="002C0D14" w:rsidRPr="00EF563B">
      <w:rPr>
        <w:rStyle w:val="PageNumber"/>
        <w:rFonts w:ascii="Arial" w:hAnsi="Arial" w:cs="Arial"/>
        <w:sz w:val="20"/>
        <w:szCs w:val="20"/>
      </w:rPr>
      <w:fldChar w:fldCharType="begin"/>
    </w:r>
    <w:r w:rsidR="002C0D14" w:rsidRPr="00EF563B">
      <w:rPr>
        <w:rStyle w:val="PageNumber"/>
        <w:rFonts w:ascii="Arial" w:hAnsi="Arial" w:cs="Arial"/>
        <w:sz w:val="20"/>
        <w:szCs w:val="20"/>
        <w:lang w:val="en-US"/>
      </w:rPr>
      <w:instrText xml:space="preserve"> </w:instrText>
    </w:r>
    <w:r w:rsidR="002C0D14">
      <w:rPr>
        <w:rStyle w:val="PageNumber"/>
        <w:rFonts w:ascii="Arial" w:hAnsi="Arial" w:cs="Arial"/>
        <w:sz w:val="20"/>
        <w:szCs w:val="20"/>
        <w:lang w:val="en-US"/>
      </w:rPr>
      <w:instrText>PAGE</w:instrText>
    </w:r>
    <w:r w:rsidR="002C0D14" w:rsidRPr="00EF563B">
      <w:rPr>
        <w:rStyle w:val="PageNumber"/>
        <w:rFonts w:ascii="Arial" w:hAnsi="Arial" w:cs="Arial"/>
        <w:sz w:val="20"/>
        <w:szCs w:val="20"/>
        <w:lang w:val="en-US"/>
      </w:rPr>
      <w:instrText xml:space="preserve"> </w:instrText>
    </w:r>
    <w:r w:rsidR="002C0D14" w:rsidRPr="00EF563B">
      <w:rPr>
        <w:rStyle w:val="PageNumber"/>
        <w:rFonts w:ascii="Arial" w:hAnsi="Arial" w:cs="Arial"/>
        <w:sz w:val="20"/>
        <w:szCs w:val="20"/>
      </w:rPr>
      <w:fldChar w:fldCharType="separate"/>
    </w:r>
    <w:r w:rsidR="007C354B">
      <w:rPr>
        <w:rStyle w:val="PageNumber"/>
        <w:rFonts w:ascii="Arial" w:hAnsi="Arial" w:cs="Arial"/>
        <w:noProof/>
        <w:sz w:val="20"/>
        <w:szCs w:val="20"/>
        <w:lang w:val="en-US"/>
      </w:rPr>
      <w:t>3</w:t>
    </w:r>
    <w:r w:rsidR="002C0D14" w:rsidRPr="00EF563B">
      <w:rPr>
        <w:rStyle w:val="PageNumber"/>
        <w:rFonts w:ascii="Arial" w:hAnsi="Arial" w:cs="Arial"/>
        <w:sz w:val="20"/>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8E5A4" w14:textId="645F339E" w:rsidR="00E9376C" w:rsidRPr="008B64DF" w:rsidRDefault="00F84A0B">
    <w:pPr>
      <w:pStyle w:val="Header"/>
      <w:rPr>
        <w:sz w:val="22"/>
        <w:szCs w:val="22"/>
      </w:rPr>
    </w:pPr>
    <w:r>
      <w:rPr>
        <w:rFonts w:ascii="Arial" w:hAnsi="Arial" w:cs="Arial"/>
        <w:b/>
        <w:noProof/>
        <w:sz w:val="44"/>
        <w:szCs w:val="44"/>
        <w:lang w:val="pt-PT"/>
      </w:rPr>
      <w:drawing>
        <wp:anchor distT="0" distB="0" distL="114300" distR="114300" simplePos="0" relativeHeight="251659264" behindDoc="0" locked="0" layoutInCell="1" allowOverlap="1" wp14:anchorId="334C283D" wp14:editId="42A0A2A2">
          <wp:simplePos x="0" y="0"/>
          <wp:positionH relativeFrom="margin">
            <wp:align>left</wp:align>
          </wp:positionH>
          <wp:positionV relativeFrom="paragraph">
            <wp:posOffset>60960</wp:posOffset>
          </wp:positionV>
          <wp:extent cx="1710000" cy="1436138"/>
          <wp:effectExtent l="0" t="0" r="5080"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0000" cy="143613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EFEAA2E" w14:textId="78006F29" w:rsidR="00E9376C" w:rsidRPr="00C318BF" w:rsidRDefault="0034414F" w:rsidP="008F09EC">
    <w:pPr>
      <w:pStyle w:val="Header"/>
      <w:spacing w:after="520"/>
      <w:jc w:val="right"/>
      <w:rPr>
        <w:rFonts w:ascii="Arial" w:hAnsi="Arial" w:cs="Arial"/>
        <w:b/>
        <w:sz w:val="44"/>
        <w:szCs w:val="44"/>
        <w:lang w:val="pt-PT"/>
      </w:rPr>
    </w:pPr>
    <w:r>
      <w:rPr>
        <w:rFonts w:ascii="Arial" w:hAnsi="Arial" w:cs="Arial"/>
        <w:b/>
        <w:sz w:val="44"/>
        <w:szCs w:val="44"/>
        <w:lang w:val="pt-PT"/>
      </w:rPr>
      <w:t>2</w:t>
    </w:r>
    <w:r w:rsidR="00E37507">
      <w:rPr>
        <w:rFonts w:ascii="Arial" w:hAnsi="Arial" w:cs="Arial"/>
        <w:b/>
        <w:sz w:val="44"/>
        <w:szCs w:val="44"/>
        <w:lang w:val="pt-PT"/>
      </w:rPr>
      <w:t>1</w:t>
    </w:r>
    <w:r w:rsidR="00E9376C" w:rsidRPr="00C318BF">
      <w:rPr>
        <w:rFonts w:ascii="Arial" w:hAnsi="Arial" w:cs="Arial"/>
        <w:b/>
        <w:sz w:val="44"/>
        <w:szCs w:val="44"/>
        <w:lang w:val="pt-PT"/>
      </w:rPr>
      <w:t xml:space="preserve"> </w:t>
    </w:r>
    <w:r w:rsidR="00BC3420" w:rsidRPr="00C318BF">
      <w:rPr>
        <w:rFonts w:ascii="Arial" w:hAnsi="Arial" w:cs="Arial"/>
        <w:b/>
        <w:sz w:val="44"/>
        <w:szCs w:val="44"/>
        <w:lang w:val="pt-PT"/>
      </w:rPr>
      <w:t>COM</w:t>
    </w:r>
  </w:p>
  <w:p w14:paraId="4AD38C3D" w14:textId="5E41F831" w:rsidR="00E9376C" w:rsidRPr="00C318BF" w:rsidRDefault="008F09EC" w:rsidP="008F09EC">
    <w:pPr>
      <w:jc w:val="right"/>
      <w:rPr>
        <w:rFonts w:ascii="Arial" w:hAnsi="Arial" w:cs="Arial"/>
        <w:b/>
        <w:sz w:val="22"/>
        <w:szCs w:val="22"/>
        <w:lang w:val="pt-PT"/>
      </w:rPr>
    </w:pPr>
    <w:r w:rsidRPr="00C318BF">
      <w:rPr>
        <w:rFonts w:ascii="Arial" w:hAnsi="Arial" w:cs="Arial"/>
        <w:b/>
        <w:sz w:val="22"/>
        <w:szCs w:val="22"/>
        <w:lang w:val="pt-PT"/>
      </w:rPr>
      <w:t>LHE</w:t>
    </w:r>
    <w:r w:rsidR="00EA602C" w:rsidRPr="00C318BF">
      <w:rPr>
        <w:rFonts w:ascii="Arial" w:hAnsi="Arial" w:cs="Arial"/>
        <w:b/>
        <w:sz w:val="22"/>
        <w:szCs w:val="22"/>
        <w:lang w:val="pt-PT"/>
      </w:rPr>
      <w:t>/</w:t>
    </w:r>
    <w:r w:rsidR="00D520C1">
      <w:rPr>
        <w:rFonts w:ascii="Arial" w:hAnsi="Arial" w:cs="Arial"/>
        <w:b/>
        <w:sz w:val="22"/>
        <w:szCs w:val="22"/>
        <w:lang w:val="pt-PT"/>
      </w:rPr>
      <w:t>2</w:t>
    </w:r>
    <w:r w:rsidR="00E37507">
      <w:rPr>
        <w:rFonts w:ascii="Arial" w:hAnsi="Arial" w:cs="Arial"/>
        <w:b/>
        <w:sz w:val="22"/>
        <w:szCs w:val="22"/>
        <w:lang w:val="pt-PT"/>
      </w:rPr>
      <w:t>6</w:t>
    </w:r>
    <w:r w:rsidR="00E9376C" w:rsidRPr="00C318BF">
      <w:rPr>
        <w:rFonts w:ascii="Arial" w:hAnsi="Arial" w:cs="Arial"/>
        <w:b/>
        <w:sz w:val="22"/>
        <w:szCs w:val="22"/>
        <w:lang w:val="pt-PT"/>
      </w:rPr>
      <w:t>/</w:t>
    </w:r>
    <w:r w:rsidR="0034414F" w:rsidRPr="00CD2285">
      <w:rPr>
        <w:rFonts w:ascii="Arial" w:hAnsi="Arial" w:cs="Arial"/>
        <w:b/>
        <w:sz w:val="22"/>
        <w:szCs w:val="22"/>
        <w:lang w:val="pt-PT"/>
      </w:rPr>
      <w:t>2</w:t>
    </w:r>
    <w:r w:rsidR="00E37507" w:rsidRPr="00CD2285">
      <w:rPr>
        <w:rFonts w:ascii="Arial" w:hAnsi="Arial" w:cs="Arial"/>
        <w:b/>
        <w:sz w:val="22"/>
        <w:szCs w:val="22"/>
        <w:lang w:val="pt-PT"/>
      </w:rPr>
      <w:t>1</w:t>
    </w:r>
    <w:r w:rsidR="00E9376C" w:rsidRPr="00CD2285">
      <w:rPr>
        <w:rFonts w:ascii="Arial" w:hAnsi="Arial" w:cs="Arial"/>
        <w:b/>
        <w:sz w:val="22"/>
        <w:szCs w:val="22"/>
        <w:lang w:val="pt-PT"/>
      </w:rPr>
      <w:t>.</w:t>
    </w:r>
    <w:r w:rsidR="00BC3420" w:rsidRPr="00CD2285">
      <w:rPr>
        <w:rFonts w:ascii="Arial" w:hAnsi="Arial" w:cs="Arial"/>
        <w:b/>
        <w:sz w:val="22"/>
        <w:szCs w:val="22"/>
        <w:lang w:val="pt-PT"/>
      </w:rPr>
      <w:t>COM</w:t>
    </w:r>
    <w:r w:rsidR="00E9376C" w:rsidRPr="00CD2285">
      <w:rPr>
        <w:rFonts w:ascii="Arial" w:hAnsi="Arial" w:cs="Arial"/>
        <w:b/>
        <w:sz w:val="22"/>
        <w:szCs w:val="22"/>
        <w:lang w:val="pt-PT"/>
      </w:rPr>
      <w:t>/</w:t>
    </w:r>
    <w:r w:rsidR="00D97BD3" w:rsidRPr="00CD2285">
      <w:rPr>
        <w:rFonts w:ascii="Arial" w:hAnsi="Arial" w:cs="Arial"/>
        <w:b/>
        <w:sz w:val="22"/>
        <w:szCs w:val="22"/>
        <w:lang w:val="pt-PT"/>
      </w:rPr>
      <w:t>4</w:t>
    </w:r>
  </w:p>
  <w:p w14:paraId="30B7DEB9" w14:textId="506A36D6" w:rsidR="00E9376C" w:rsidRPr="00C318BF" w:rsidRDefault="008F09EC" w:rsidP="007E60C6">
    <w:pPr>
      <w:jc w:val="right"/>
      <w:rPr>
        <w:rFonts w:ascii="Arial" w:eastAsiaTheme="minorEastAsia" w:hAnsi="Arial" w:cs="Arial"/>
        <w:b/>
        <w:sz w:val="22"/>
        <w:szCs w:val="22"/>
        <w:lang w:val="pt-PT" w:eastAsia="ko-KR"/>
      </w:rPr>
    </w:pPr>
    <w:r w:rsidRPr="00C318BF">
      <w:rPr>
        <w:rFonts w:ascii="Arial" w:hAnsi="Arial" w:cs="Arial"/>
        <w:b/>
        <w:sz w:val="22"/>
        <w:szCs w:val="22"/>
        <w:lang w:val="pt-PT"/>
      </w:rPr>
      <w:t>Paris</w:t>
    </w:r>
    <w:r w:rsidR="00E9376C" w:rsidRPr="00C318BF">
      <w:rPr>
        <w:rFonts w:ascii="Arial" w:hAnsi="Arial" w:cs="Arial"/>
        <w:b/>
        <w:sz w:val="22"/>
        <w:szCs w:val="22"/>
        <w:lang w:val="pt-PT"/>
      </w:rPr>
      <w:t xml:space="preserve">, </w:t>
    </w:r>
    <w:r w:rsidR="00962119" w:rsidRPr="00C318BF">
      <w:rPr>
        <w:rFonts w:ascii="Arial" w:hAnsi="Arial" w:cs="Arial"/>
        <w:b/>
        <w:sz w:val="22"/>
        <w:szCs w:val="22"/>
        <w:lang w:val="pt-PT"/>
      </w:rPr>
      <w:t xml:space="preserve">le </w:t>
    </w:r>
    <w:r w:rsidR="00EC7847">
      <w:rPr>
        <w:rFonts w:ascii="Arial" w:hAnsi="Arial" w:cs="Arial"/>
        <w:b/>
        <w:sz w:val="22"/>
        <w:szCs w:val="22"/>
        <w:lang w:val="pt-PT"/>
      </w:rPr>
      <w:t>3 juin</w:t>
    </w:r>
    <w:r w:rsidR="0057439C" w:rsidRPr="009E0E64">
      <w:rPr>
        <w:rFonts w:ascii="Arial" w:hAnsi="Arial" w:cs="Arial"/>
        <w:b/>
        <w:sz w:val="22"/>
        <w:szCs w:val="22"/>
        <w:lang w:val="pt-PT"/>
      </w:rPr>
      <w:t xml:space="preserve"> </w:t>
    </w:r>
    <w:r w:rsidR="00495C25" w:rsidRPr="00C318BF">
      <w:rPr>
        <w:rFonts w:ascii="Arial" w:hAnsi="Arial" w:cs="Arial"/>
        <w:b/>
        <w:sz w:val="22"/>
        <w:szCs w:val="22"/>
        <w:lang w:val="pt-PT"/>
      </w:rPr>
      <w:t>20</w:t>
    </w:r>
    <w:r w:rsidR="00D520C1">
      <w:rPr>
        <w:rFonts w:ascii="Arial" w:hAnsi="Arial" w:cs="Arial"/>
        <w:b/>
        <w:sz w:val="22"/>
        <w:szCs w:val="22"/>
        <w:lang w:val="pt-PT"/>
      </w:rPr>
      <w:t>2</w:t>
    </w:r>
    <w:r w:rsidR="00E37507">
      <w:rPr>
        <w:rFonts w:ascii="Arial" w:hAnsi="Arial" w:cs="Arial"/>
        <w:b/>
        <w:sz w:val="22"/>
        <w:szCs w:val="22"/>
        <w:lang w:val="pt-PT"/>
      </w:rPr>
      <w:t>6</w:t>
    </w:r>
  </w:p>
  <w:p w14:paraId="5BE79698" w14:textId="3EEA97A1" w:rsidR="001403A3" w:rsidRDefault="00E9376C" w:rsidP="00F84A0B">
    <w:pPr>
      <w:spacing w:after="240"/>
      <w:jc w:val="right"/>
      <w:rPr>
        <w:rFonts w:ascii="Arial" w:hAnsi="Arial" w:cs="Arial"/>
        <w:b/>
        <w:sz w:val="22"/>
        <w:szCs w:val="22"/>
      </w:rPr>
    </w:pPr>
    <w:r w:rsidRPr="00022428">
      <w:rPr>
        <w:rFonts w:ascii="Arial" w:hAnsi="Arial" w:cs="Arial"/>
        <w:b/>
        <w:sz w:val="22"/>
        <w:szCs w:val="22"/>
      </w:rPr>
      <w:t>Original</w:t>
    </w:r>
    <w:r w:rsidR="003E2A08" w:rsidRPr="00022428">
      <w:rPr>
        <w:rFonts w:ascii="Arial" w:hAnsi="Arial" w:cs="Arial"/>
        <w:b/>
        <w:sz w:val="22"/>
        <w:szCs w:val="22"/>
      </w:rPr>
      <w:t> </w:t>
    </w:r>
    <w:r w:rsidRPr="00022428">
      <w:rPr>
        <w:rFonts w:ascii="Arial" w:hAnsi="Arial" w:cs="Arial"/>
        <w:b/>
        <w:sz w:val="22"/>
        <w:szCs w:val="22"/>
      </w:rPr>
      <w:t>:</w:t>
    </w:r>
    <w:r w:rsidR="009E0E64">
      <w:rPr>
        <w:rFonts w:ascii="Arial" w:hAnsi="Arial" w:cs="Arial"/>
        <w:b/>
        <w:sz w:val="22"/>
        <w:szCs w:val="22"/>
      </w:rPr>
      <w:t xml:space="preserve"> anglais</w:t>
    </w:r>
  </w:p>
  <w:p w14:paraId="1B74C5FD" w14:textId="77777777" w:rsidR="00E9376C" w:rsidRPr="008B64DF" w:rsidRDefault="00E9376C">
    <w:pPr>
      <w:pStyle w:val="Header"/>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7AC6"/>
    <w:multiLevelType w:val="hybridMultilevel"/>
    <w:tmpl w:val="97341A56"/>
    <w:lvl w:ilvl="0" w:tplc="A5A2A3F2">
      <w:start w:val="1"/>
      <w:numFmt w:val="decimal"/>
      <w:lvlText w:val="%1."/>
      <w:lvlJc w:val="left"/>
      <w:pPr>
        <w:tabs>
          <w:tab w:val="num" w:pos="567"/>
        </w:tabs>
        <w:ind w:left="567" w:hanging="567"/>
      </w:pPr>
      <w:rPr>
        <w:rFonts w:ascii="Arial" w:hAnsi="Arial" w:cs="Arial" w:hint="default"/>
        <w:b w:val="0"/>
        <w:i w:val="0"/>
        <w:color w:val="000000" w:themeColor="text1"/>
        <w:sz w:val="22"/>
        <w:szCs w:val="22"/>
        <w:lang w:val="en-GB"/>
      </w:rPr>
    </w:lvl>
    <w:lvl w:ilvl="1" w:tplc="6A780A66">
      <w:start w:val="1"/>
      <w:numFmt w:val="upperRoman"/>
      <w:lvlText w:val="%2."/>
      <w:lvlJc w:val="left"/>
      <w:pPr>
        <w:ind w:left="1440" w:hanging="360"/>
      </w:pPr>
      <w:rPr>
        <w:rFonts w:hint="default"/>
      </w:rPr>
    </w:lvl>
    <w:lvl w:ilvl="2" w:tplc="C7C8FB2E">
      <w:start w:val="1"/>
      <w:numFmt w:val="lowerRoman"/>
      <w:lvlText w:val="%3."/>
      <w:lvlJc w:val="left"/>
      <w:pPr>
        <w:ind w:left="2160" w:hanging="180"/>
      </w:pPr>
      <w:rPr>
        <w:rFonts w:hint="default"/>
      </w:r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2D719DA"/>
    <w:multiLevelType w:val="multilevel"/>
    <w:tmpl w:val="11E61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7D1A95"/>
    <w:multiLevelType w:val="hybridMultilevel"/>
    <w:tmpl w:val="97341A56"/>
    <w:lvl w:ilvl="0" w:tplc="FFFFFFFF">
      <w:start w:val="1"/>
      <w:numFmt w:val="decimal"/>
      <w:lvlText w:val="%1."/>
      <w:lvlJc w:val="left"/>
      <w:pPr>
        <w:tabs>
          <w:tab w:val="num" w:pos="567"/>
        </w:tabs>
        <w:ind w:left="567" w:hanging="567"/>
      </w:pPr>
      <w:rPr>
        <w:rFonts w:ascii="Arial" w:hAnsi="Arial" w:cs="Arial" w:hint="default"/>
        <w:b w:val="0"/>
        <w:i w:val="0"/>
        <w:color w:val="000000" w:themeColor="text1"/>
        <w:sz w:val="22"/>
        <w:szCs w:val="22"/>
        <w:lang w:val="en-GB"/>
      </w:rPr>
    </w:lvl>
    <w:lvl w:ilvl="1" w:tplc="FFFFFFFF">
      <w:start w:val="1"/>
      <w:numFmt w:val="upperRoman"/>
      <w:lvlText w:val="%2."/>
      <w:lvlJc w:val="left"/>
      <w:pPr>
        <w:ind w:left="1440" w:hanging="360"/>
      </w:pPr>
      <w:rPr>
        <w:rFonts w:hint="default"/>
      </w:rPr>
    </w:lvl>
    <w:lvl w:ilvl="2" w:tplc="FFFFFFFF">
      <w:start w:val="1"/>
      <w:numFmt w:val="lowerRoman"/>
      <w:lvlText w:val="%3."/>
      <w:lvlJc w:val="left"/>
      <w:pPr>
        <w:ind w:left="2160" w:hanging="180"/>
      </w:pPr>
      <w:rPr>
        <w:rFonts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E4B149C"/>
    <w:multiLevelType w:val="multilevel"/>
    <w:tmpl w:val="9B00E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6951EC"/>
    <w:multiLevelType w:val="multilevel"/>
    <w:tmpl w:val="3C6445DC"/>
    <w:lvl w:ilvl="0">
      <w:start w:val="5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6" w15:restartNumberingAfterBreak="0">
    <w:nsid w:val="11E7102E"/>
    <w:multiLevelType w:val="hybridMultilevel"/>
    <w:tmpl w:val="D5BE8D5E"/>
    <w:lvl w:ilvl="0" w:tplc="DE12DFDE">
      <w:start w:val="1"/>
      <w:numFmt w:val="decimal"/>
      <w:pStyle w:val="Style1"/>
      <w:lvlText w:val="%1."/>
      <w:lvlJc w:val="left"/>
      <w:pPr>
        <w:ind w:left="720" w:hanging="360"/>
      </w:pPr>
      <w:rPr>
        <w:rFonts w:ascii="Arial" w:hAnsi="Arial" w:cs="Arial" w:hint="default"/>
        <w:b w:val="0"/>
        <w:bCs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25759C1"/>
    <w:multiLevelType w:val="multilevel"/>
    <w:tmpl w:val="28E67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E21034"/>
    <w:multiLevelType w:val="multilevel"/>
    <w:tmpl w:val="93827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4150B37"/>
    <w:multiLevelType w:val="multilevel"/>
    <w:tmpl w:val="BF6C0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D246C0"/>
    <w:multiLevelType w:val="multilevel"/>
    <w:tmpl w:val="12B04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BA40D70"/>
    <w:multiLevelType w:val="hybridMultilevel"/>
    <w:tmpl w:val="FA48674E"/>
    <w:lvl w:ilvl="0" w:tplc="FFFFFFFF">
      <w:start w:val="1"/>
      <w:numFmt w:val="upperLetter"/>
      <w:lvlText w:val="%1."/>
      <w:lvlJc w:val="left"/>
      <w:pPr>
        <w:ind w:left="502"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2" w15:restartNumberingAfterBreak="0">
    <w:nsid w:val="1C075DAB"/>
    <w:multiLevelType w:val="hybridMultilevel"/>
    <w:tmpl w:val="5804FE3C"/>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13" w15:restartNumberingAfterBreak="0">
    <w:nsid w:val="1C366CA1"/>
    <w:multiLevelType w:val="multilevel"/>
    <w:tmpl w:val="67FA7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EC52FED"/>
    <w:multiLevelType w:val="hybridMultilevel"/>
    <w:tmpl w:val="7624C5E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1F5B2152"/>
    <w:multiLevelType w:val="multilevel"/>
    <w:tmpl w:val="E55C9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0050957"/>
    <w:multiLevelType w:val="hybridMultilevel"/>
    <w:tmpl w:val="1420865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1557DDD"/>
    <w:multiLevelType w:val="multilevel"/>
    <w:tmpl w:val="C7549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1AF616D"/>
    <w:multiLevelType w:val="multilevel"/>
    <w:tmpl w:val="97B45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1D10A09"/>
    <w:multiLevelType w:val="hybridMultilevel"/>
    <w:tmpl w:val="70B2C3A4"/>
    <w:lvl w:ilvl="0" w:tplc="F0987924">
      <w:start w:val="188"/>
      <w:numFmt w:val="decimal"/>
      <w:lvlText w:val="%1."/>
      <w:lvlJc w:val="left"/>
      <w:pPr>
        <w:ind w:left="720" w:hanging="360"/>
      </w:pPr>
      <w:rPr>
        <w:b w:val="0"/>
        <w:b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15:restartNumberingAfterBreak="0">
    <w:nsid w:val="23342C71"/>
    <w:multiLevelType w:val="hybridMultilevel"/>
    <w:tmpl w:val="835ABCCE"/>
    <w:lvl w:ilvl="0" w:tplc="1832A8A6">
      <w:start w:val="1"/>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21" w15:restartNumberingAfterBreak="0">
    <w:nsid w:val="299C0235"/>
    <w:multiLevelType w:val="multilevel"/>
    <w:tmpl w:val="C6649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DD57763"/>
    <w:multiLevelType w:val="multilevel"/>
    <w:tmpl w:val="E17A8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0515124"/>
    <w:multiLevelType w:val="hybridMultilevel"/>
    <w:tmpl w:val="93DAB1AA"/>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30A90952"/>
    <w:multiLevelType w:val="multilevel"/>
    <w:tmpl w:val="8B76A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44E47B5"/>
    <w:multiLevelType w:val="hybridMultilevel"/>
    <w:tmpl w:val="68FE4832"/>
    <w:lvl w:ilvl="0" w:tplc="1BC24516">
      <w:start w:val="1"/>
      <w:numFmt w:val="upperRoman"/>
      <w:pStyle w:val="Heading4"/>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35A945C5"/>
    <w:multiLevelType w:val="multilevel"/>
    <w:tmpl w:val="A9F0D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5F07BFE"/>
    <w:multiLevelType w:val="hybridMultilevel"/>
    <w:tmpl w:val="1A1C2972"/>
    <w:lvl w:ilvl="0" w:tplc="6FB8652A">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36854BE1"/>
    <w:multiLevelType w:val="hybridMultilevel"/>
    <w:tmpl w:val="8766C2DA"/>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29" w15:restartNumberingAfterBreak="0">
    <w:nsid w:val="397A4DB1"/>
    <w:multiLevelType w:val="hybridMultilevel"/>
    <w:tmpl w:val="41360434"/>
    <w:lvl w:ilvl="0" w:tplc="B35A244C">
      <w:start w:val="1"/>
      <w:numFmt w:val="decimal"/>
      <w:pStyle w:val="COMParaDecision"/>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3A464FFC"/>
    <w:multiLevelType w:val="hybridMultilevel"/>
    <w:tmpl w:val="8FA2D8B6"/>
    <w:lvl w:ilvl="0" w:tplc="7CD8DD84">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3E4C1AAA"/>
    <w:multiLevelType w:val="multilevel"/>
    <w:tmpl w:val="41C2F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F6C5614"/>
    <w:multiLevelType w:val="multilevel"/>
    <w:tmpl w:val="FFF86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08D23C1"/>
    <w:multiLevelType w:val="multilevel"/>
    <w:tmpl w:val="A5761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1772E7F"/>
    <w:multiLevelType w:val="multilevel"/>
    <w:tmpl w:val="D9AAD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1E410AE"/>
    <w:multiLevelType w:val="hybridMultilevel"/>
    <w:tmpl w:val="FC284EC2"/>
    <w:lvl w:ilvl="0" w:tplc="DD9A1A16">
      <w:start w:val="1"/>
      <w:numFmt w:val="decimal"/>
      <w:lvlText w:val="%1."/>
      <w:lvlJc w:val="left"/>
      <w:pPr>
        <w:ind w:left="1779" w:hanging="360"/>
      </w:pPr>
      <w:rPr>
        <w:rFonts w:hint="default"/>
        <w:u w:val="single"/>
      </w:rPr>
    </w:lvl>
    <w:lvl w:ilvl="1" w:tplc="040C0019" w:tentative="1">
      <w:start w:val="1"/>
      <w:numFmt w:val="lowerLetter"/>
      <w:lvlText w:val="%2."/>
      <w:lvlJc w:val="left"/>
      <w:pPr>
        <w:ind w:left="2499" w:hanging="360"/>
      </w:pPr>
    </w:lvl>
    <w:lvl w:ilvl="2" w:tplc="040C001B" w:tentative="1">
      <w:start w:val="1"/>
      <w:numFmt w:val="lowerRoman"/>
      <w:lvlText w:val="%3."/>
      <w:lvlJc w:val="right"/>
      <w:pPr>
        <w:ind w:left="3219" w:hanging="180"/>
      </w:pPr>
    </w:lvl>
    <w:lvl w:ilvl="3" w:tplc="040C000F" w:tentative="1">
      <w:start w:val="1"/>
      <w:numFmt w:val="decimal"/>
      <w:lvlText w:val="%4."/>
      <w:lvlJc w:val="left"/>
      <w:pPr>
        <w:ind w:left="3939" w:hanging="360"/>
      </w:pPr>
    </w:lvl>
    <w:lvl w:ilvl="4" w:tplc="040C0019" w:tentative="1">
      <w:start w:val="1"/>
      <w:numFmt w:val="lowerLetter"/>
      <w:lvlText w:val="%5."/>
      <w:lvlJc w:val="left"/>
      <w:pPr>
        <w:ind w:left="4659" w:hanging="360"/>
      </w:pPr>
    </w:lvl>
    <w:lvl w:ilvl="5" w:tplc="040C001B" w:tentative="1">
      <w:start w:val="1"/>
      <w:numFmt w:val="lowerRoman"/>
      <w:lvlText w:val="%6."/>
      <w:lvlJc w:val="right"/>
      <w:pPr>
        <w:ind w:left="5379" w:hanging="180"/>
      </w:pPr>
    </w:lvl>
    <w:lvl w:ilvl="6" w:tplc="040C000F" w:tentative="1">
      <w:start w:val="1"/>
      <w:numFmt w:val="decimal"/>
      <w:lvlText w:val="%7."/>
      <w:lvlJc w:val="left"/>
      <w:pPr>
        <w:ind w:left="6099" w:hanging="360"/>
      </w:pPr>
    </w:lvl>
    <w:lvl w:ilvl="7" w:tplc="040C0019" w:tentative="1">
      <w:start w:val="1"/>
      <w:numFmt w:val="lowerLetter"/>
      <w:lvlText w:val="%8."/>
      <w:lvlJc w:val="left"/>
      <w:pPr>
        <w:ind w:left="6819" w:hanging="360"/>
      </w:pPr>
    </w:lvl>
    <w:lvl w:ilvl="8" w:tplc="040C001B" w:tentative="1">
      <w:start w:val="1"/>
      <w:numFmt w:val="lowerRoman"/>
      <w:lvlText w:val="%9."/>
      <w:lvlJc w:val="right"/>
      <w:pPr>
        <w:ind w:left="7539" w:hanging="180"/>
      </w:pPr>
    </w:lvl>
  </w:abstractNum>
  <w:abstractNum w:abstractNumId="36" w15:restartNumberingAfterBreak="0">
    <w:nsid w:val="44EA799B"/>
    <w:multiLevelType w:val="hybridMultilevel"/>
    <w:tmpl w:val="E29C370C"/>
    <w:lvl w:ilvl="0" w:tplc="717C0AE2">
      <w:start w:val="15"/>
      <w:numFmt w:val="bullet"/>
      <w:lvlText w:val="-"/>
      <w:lvlJc w:val="left"/>
      <w:pPr>
        <w:ind w:left="1494" w:hanging="360"/>
      </w:pPr>
      <w:rPr>
        <w:rFonts w:ascii="Arial" w:eastAsia="Times New Roman" w:hAnsi="Arial" w:cs="Arial"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37" w15:restartNumberingAfterBreak="0">
    <w:nsid w:val="4B792297"/>
    <w:multiLevelType w:val="multilevel"/>
    <w:tmpl w:val="430CB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20A0815"/>
    <w:multiLevelType w:val="hybridMultilevel"/>
    <w:tmpl w:val="5B7886E6"/>
    <w:lvl w:ilvl="0" w:tplc="2BB8A730">
      <w:start w:val="4"/>
      <w:numFmt w:val="bullet"/>
      <w:lvlText w:val="-"/>
      <w:lvlJc w:val="left"/>
      <w:pPr>
        <w:ind w:left="1494" w:hanging="360"/>
      </w:pPr>
      <w:rPr>
        <w:rFonts w:ascii="Arial" w:eastAsia="SimSun" w:hAnsi="Arial" w:cs="Arial"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39" w15:restartNumberingAfterBreak="0">
    <w:nsid w:val="55350BDF"/>
    <w:multiLevelType w:val="multilevel"/>
    <w:tmpl w:val="519AD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5961390"/>
    <w:multiLevelType w:val="hybridMultilevel"/>
    <w:tmpl w:val="50E4B4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6595CE6"/>
    <w:multiLevelType w:val="multilevel"/>
    <w:tmpl w:val="80DAD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6F428E3"/>
    <w:multiLevelType w:val="multilevel"/>
    <w:tmpl w:val="68842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A3C6B0B"/>
    <w:multiLevelType w:val="multilevel"/>
    <w:tmpl w:val="8CDC4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ECD35B7"/>
    <w:multiLevelType w:val="hybridMultilevel"/>
    <w:tmpl w:val="E40E8992"/>
    <w:lvl w:ilvl="0" w:tplc="040C000F">
      <w:start w:val="1"/>
      <w:numFmt w:val="decimal"/>
      <w:lvlText w:val="%1."/>
      <w:lvlJc w:val="left"/>
      <w:pPr>
        <w:ind w:left="1353" w:hanging="360"/>
      </w:pPr>
      <w:rPr>
        <w:rFonts w:hint="default"/>
      </w:rPr>
    </w:lvl>
    <w:lvl w:ilvl="1" w:tplc="040C0019">
      <w:start w:val="1"/>
      <w:numFmt w:val="lowerLetter"/>
      <w:lvlText w:val="%2."/>
      <w:lvlJc w:val="left"/>
      <w:pPr>
        <w:ind w:left="2073" w:hanging="360"/>
      </w:pPr>
    </w:lvl>
    <w:lvl w:ilvl="2" w:tplc="040C001B" w:tentative="1">
      <w:start w:val="1"/>
      <w:numFmt w:val="lowerRoman"/>
      <w:lvlText w:val="%3."/>
      <w:lvlJc w:val="right"/>
      <w:pPr>
        <w:ind w:left="2793" w:hanging="180"/>
      </w:pPr>
    </w:lvl>
    <w:lvl w:ilvl="3" w:tplc="040C000F" w:tentative="1">
      <w:start w:val="1"/>
      <w:numFmt w:val="decimal"/>
      <w:lvlText w:val="%4."/>
      <w:lvlJc w:val="left"/>
      <w:pPr>
        <w:ind w:left="3513" w:hanging="360"/>
      </w:pPr>
    </w:lvl>
    <w:lvl w:ilvl="4" w:tplc="040C0019" w:tentative="1">
      <w:start w:val="1"/>
      <w:numFmt w:val="lowerLetter"/>
      <w:lvlText w:val="%5."/>
      <w:lvlJc w:val="left"/>
      <w:pPr>
        <w:ind w:left="4233" w:hanging="360"/>
      </w:pPr>
    </w:lvl>
    <w:lvl w:ilvl="5" w:tplc="040C001B" w:tentative="1">
      <w:start w:val="1"/>
      <w:numFmt w:val="lowerRoman"/>
      <w:lvlText w:val="%6."/>
      <w:lvlJc w:val="right"/>
      <w:pPr>
        <w:ind w:left="4953" w:hanging="180"/>
      </w:pPr>
    </w:lvl>
    <w:lvl w:ilvl="6" w:tplc="040C000F" w:tentative="1">
      <w:start w:val="1"/>
      <w:numFmt w:val="decimal"/>
      <w:lvlText w:val="%7."/>
      <w:lvlJc w:val="left"/>
      <w:pPr>
        <w:ind w:left="5673" w:hanging="360"/>
      </w:pPr>
    </w:lvl>
    <w:lvl w:ilvl="7" w:tplc="040C0019" w:tentative="1">
      <w:start w:val="1"/>
      <w:numFmt w:val="lowerLetter"/>
      <w:lvlText w:val="%8."/>
      <w:lvlJc w:val="left"/>
      <w:pPr>
        <w:ind w:left="6393" w:hanging="360"/>
      </w:pPr>
    </w:lvl>
    <w:lvl w:ilvl="8" w:tplc="040C001B" w:tentative="1">
      <w:start w:val="1"/>
      <w:numFmt w:val="lowerRoman"/>
      <w:lvlText w:val="%9."/>
      <w:lvlJc w:val="right"/>
      <w:pPr>
        <w:ind w:left="7113" w:hanging="180"/>
      </w:pPr>
    </w:lvl>
  </w:abstractNum>
  <w:abstractNum w:abstractNumId="45" w15:restartNumberingAfterBreak="0">
    <w:nsid w:val="60795EC1"/>
    <w:multiLevelType w:val="multilevel"/>
    <w:tmpl w:val="CB482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6D826C3"/>
    <w:multiLevelType w:val="hybridMultilevel"/>
    <w:tmpl w:val="68B8CC1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7" w15:restartNumberingAfterBreak="0">
    <w:nsid w:val="6701643F"/>
    <w:multiLevelType w:val="hybridMultilevel"/>
    <w:tmpl w:val="1BB8B6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7340A98"/>
    <w:multiLevelType w:val="multilevel"/>
    <w:tmpl w:val="53069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9C90BC9"/>
    <w:multiLevelType w:val="hybridMultilevel"/>
    <w:tmpl w:val="201E6D0C"/>
    <w:lvl w:ilvl="0" w:tplc="FB941CCA">
      <w:start w:val="1"/>
      <w:numFmt w:val="decimal"/>
      <w:pStyle w:val="BODYTEXT"/>
      <w:lvlText w:val="%1."/>
      <w:lvlJc w:val="left"/>
      <w:pPr>
        <w:ind w:left="6757" w:hanging="94"/>
      </w:pPr>
      <w:rPr>
        <w:rFonts w:hint="default"/>
        <w:b w:val="0"/>
        <w:i w:val="0"/>
        <w:color w:val="auto"/>
        <w:sz w:val="22"/>
        <w:szCs w:val="22"/>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0" w15:restartNumberingAfterBreak="0">
    <w:nsid w:val="69E658A6"/>
    <w:multiLevelType w:val="hybridMultilevel"/>
    <w:tmpl w:val="3F8ADCB2"/>
    <w:lvl w:ilvl="0" w:tplc="5D9A5E12">
      <w:start w:val="1"/>
      <w:numFmt w:val="decimal"/>
      <w:lvlText w:val="%1."/>
      <w:lvlJc w:val="left"/>
      <w:pPr>
        <w:ind w:left="1144" w:hanging="435"/>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1" w15:restartNumberingAfterBreak="0">
    <w:nsid w:val="6C902511"/>
    <w:multiLevelType w:val="hybridMultilevel"/>
    <w:tmpl w:val="DAF4746E"/>
    <w:lvl w:ilvl="0" w:tplc="D7FEB50E">
      <w:start w:val="398"/>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6D104979"/>
    <w:multiLevelType w:val="hybridMultilevel"/>
    <w:tmpl w:val="F7808A78"/>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04A0BC5"/>
    <w:multiLevelType w:val="multilevel"/>
    <w:tmpl w:val="847CFA46"/>
    <w:lvl w:ilvl="0">
      <w:start w:val="5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71F753AF"/>
    <w:multiLevelType w:val="hybridMultilevel"/>
    <w:tmpl w:val="84FA0F9A"/>
    <w:lvl w:ilvl="0" w:tplc="ED66FFAC">
      <w:start w:val="1"/>
      <w:numFmt w:val="decimal"/>
      <w:lvlText w:val="%1."/>
      <w:lvlJc w:val="left"/>
      <w:pPr>
        <w:ind w:left="171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7962713E"/>
    <w:multiLevelType w:val="hybridMultilevel"/>
    <w:tmpl w:val="35E27E5A"/>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6" w15:restartNumberingAfterBreak="0">
    <w:nsid w:val="7C627CF4"/>
    <w:multiLevelType w:val="hybridMultilevel"/>
    <w:tmpl w:val="FA48674E"/>
    <w:lvl w:ilvl="0" w:tplc="040C0015">
      <w:start w:val="1"/>
      <w:numFmt w:val="upperLetter"/>
      <w:lvlText w:val="%1."/>
      <w:lvlJc w:val="left"/>
      <w:pPr>
        <w:ind w:left="502"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57" w15:restartNumberingAfterBreak="0">
    <w:nsid w:val="7DDE74DE"/>
    <w:multiLevelType w:val="hybridMultilevel"/>
    <w:tmpl w:val="4A08984C"/>
    <w:lvl w:ilvl="0" w:tplc="22E62F26">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76332148">
    <w:abstractNumId w:val="44"/>
  </w:num>
  <w:num w:numId="2" w16cid:durableId="853350057">
    <w:abstractNumId w:val="28"/>
  </w:num>
  <w:num w:numId="3" w16cid:durableId="1589851626">
    <w:abstractNumId w:val="12"/>
  </w:num>
  <w:num w:numId="4" w16cid:durableId="1870560250">
    <w:abstractNumId w:val="55"/>
  </w:num>
  <w:num w:numId="5" w16cid:durableId="1596859225">
    <w:abstractNumId w:val="46"/>
  </w:num>
  <w:num w:numId="6" w16cid:durableId="2080975943">
    <w:abstractNumId w:val="5"/>
  </w:num>
  <w:num w:numId="7" w16cid:durableId="1851137970">
    <w:abstractNumId w:val="14"/>
  </w:num>
  <w:num w:numId="8" w16cid:durableId="1715739635">
    <w:abstractNumId w:val="36"/>
  </w:num>
  <w:num w:numId="9" w16cid:durableId="1954705027">
    <w:abstractNumId w:val="27"/>
  </w:num>
  <w:num w:numId="10" w16cid:durableId="1949507549">
    <w:abstractNumId w:val="29"/>
  </w:num>
  <w:num w:numId="11" w16cid:durableId="671029231">
    <w:abstractNumId w:val="25"/>
  </w:num>
  <w:num w:numId="12" w16cid:durableId="1165126896">
    <w:abstractNumId w:val="20"/>
  </w:num>
  <w:num w:numId="13" w16cid:durableId="90053317">
    <w:abstractNumId w:val="40"/>
  </w:num>
  <w:num w:numId="14" w16cid:durableId="1645357661">
    <w:abstractNumId w:val="16"/>
  </w:num>
  <w:num w:numId="15" w16cid:durableId="797996451">
    <w:abstractNumId w:val="52"/>
  </w:num>
  <w:num w:numId="16" w16cid:durableId="164127508">
    <w:abstractNumId w:val="38"/>
  </w:num>
  <w:num w:numId="17" w16cid:durableId="1405369454">
    <w:abstractNumId w:val="29"/>
    <w:lvlOverride w:ilvl="0">
      <w:startOverride w:val="1"/>
    </w:lvlOverride>
  </w:num>
  <w:num w:numId="18" w16cid:durableId="918949064">
    <w:abstractNumId w:val="47"/>
  </w:num>
  <w:num w:numId="19" w16cid:durableId="1916747193">
    <w:abstractNumId w:val="30"/>
  </w:num>
  <w:num w:numId="20" w16cid:durableId="677123175">
    <w:abstractNumId w:val="0"/>
    <w:lvlOverride w:ilvl="0">
      <w:startOverride w:val="1"/>
    </w:lvlOverride>
  </w:num>
  <w:num w:numId="21" w16cid:durableId="391125700">
    <w:abstractNumId w:val="49"/>
  </w:num>
  <w:num w:numId="22" w16cid:durableId="348802353">
    <w:abstractNumId w:val="50"/>
  </w:num>
  <w:num w:numId="23" w16cid:durableId="1738899271">
    <w:abstractNumId w:val="6"/>
  </w:num>
  <w:num w:numId="24" w16cid:durableId="691688136">
    <w:abstractNumId w:val="32"/>
  </w:num>
  <w:num w:numId="25" w16cid:durableId="1612281498">
    <w:abstractNumId w:val="18"/>
  </w:num>
  <w:num w:numId="26" w16cid:durableId="1666591248">
    <w:abstractNumId w:val="19"/>
    <w:lvlOverride w:ilvl="0">
      <w:startOverride w:val="18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91015973">
    <w:abstractNumId w:val="19"/>
  </w:num>
  <w:num w:numId="28" w16cid:durableId="1548909458">
    <w:abstractNumId w:val="51"/>
  </w:num>
  <w:num w:numId="29" w16cid:durableId="1112745878">
    <w:abstractNumId w:val="4"/>
  </w:num>
  <w:num w:numId="30" w16cid:durableId="1802454433">
    <w:abstractNumId w:val="53"/>
  </w:num>
  <w:num w:numId="31" w16cid:durableId="2061902151">
    <w:abstractNumId w:val="21"/>
  </w:num>
  <w:num w:numId="32" w16cid:durableId="318655509">
    <w:abstractNumId w:val="48"/>
  </w:num>
  <w:num w:numId="33" w16cid:durableId="260728480">
    <w:abstractNumId w:val="24"/>
  </w:num>
  <w:num w:numId="34" w16cid:durableId="1663847767">
    <w:abstractNumId w:val="17"/>
  </w:num>
  <w:num w:numId="35" w16cid:durableId="300842974">
    <w:abstractNumId w:val="37"/>
  </w:num>
  <w:num w:numId="36" w16cid:durableId="415715550">
    <w:abstractNumId w:val="45"/>
  </w:num>
  <w:num w:numId="37" w16cid:durableId="568657467">
    <w:abstractNumId w:val="26"/>
  </w:num>
  <w:num w:numId="38" w16cid:durableId="450244828">
    <w:abstractNumId w:val="8"/>
  </w:num>
  <w:num w:numId="39" w16cid:durableId="1884173202">
    <w:abstractNumId w:val="3"/>
  </w:num>
  <w:num w:numId="40" w16cid:durableId="1359548240">
    <w:abstractNumId w:val="35"/>
  </w:num>
  <w:num w:numId="41" w16cid:durableId="1505632517">
    <w:abstractNumId w:val="56"/>
  </w:num>
  <w:num w:numId="42" w16cid:durableId="1507788171">
    <w:abstractNumId w:val="23"/>
  </w:num>
  <w:num w:numId="43" w16cid:durableId="1830831232">
    <w:abstractNumId w:val="11"/>
  </w:num>
  <w:num w:numId="44" w16cid:durableId="1111824431">
    <w:abstractNumId w:val="9"/>
  </w:num>
  <w:num w:numId="45" w16cid:durableId="1183133397">
    <w:abstractNumId w:val="1"/>
  </w:num>
  <w:num w:numId="46" w16cid:durableId="1304582280">
    <w:abstractNumId w:val="34"/>
  </w:num>
  <w:num w:numId="47" w16cid:durableId="2056925922">
    <w:abstractNumId w:val="39"/>
  </w:num>
  <w:num w:numId="48" w16cid:durableId="1812594760">
    <w:abstractNumId w:val="54"/>
  </w:num>
  <w:num w:numId="49" w16cid:durableId="31882561">
    <w:abstractNumId w:val="57"/>
  </w:num>
  <w:num w:numId="50" w16cid:durableId="685253163">
    <w:abstractNumId w:val="10"/>
  </w:num>
  <w:num w:numId="51" w16cid:durableId="994994410">
    <w:abstractNumId w:val="22"/>
  </w:num>
  <w:num w:numId="52" w16cid:durableId="187186243">
    <w:abstractNumId w:val="13"/>
  </w:num>
  <w:num w:numId="53" w16cid:durableId="1788543094">
    <w:abstractNumId w:val="43"/>
  </w:num>
  <w:num w:numId="54" w16cid:durableId="1493788642">
    <w:abstractNumId w:val="7"/>
  </w:num>
  <w:num w:numId="55" w16cid:durableId="1362979018">
    <w:abstractNumId w:val="33"/>
  </w:num>
  <w:num w:numId="56" w16cid:durableId="2059281589">
    <w:abstractNumId w:val="41"/>
  </w:num>
  <w:num w:numId="57" w16cid:durableId="868448195">
    <w:abstractNumId w:val="42"/>
  </w:num>
  <w:num w:numId="58" w16cid:durableId="737481403">
    <w:abstractNumId w:val="15"/>
  </w:num>
  <w:num w:numId="59" w16cid:durableId="1036547130">
    <w:abstractNumId w:val="31"/>
  </w:num>
  <w:num w:numId="60" w16cid:durableId="855265115">
    <w:abstractNumId w:val="2"/>
  </w:num>
  <w:num w:numId="61" w16cid:durableId="262812245">
    <w:abstractNumId w:val="0"/>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09"/>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02C"/>
    <w:rsid w:val="00013308"/>
    <w:rsid w:val="00020BFC"/>
    <w:rsid w:val="00022428"/>
    <w:rsid w:val="000263BA"/>
    <w:rsid w:val="0003530D"/>
    <w:rsid w:val="00041066"/>
    <w:rsid w:val="0005176E"/>
    <w:rsid w:val="000573DC"/>
    <w:rsid w:val="0007010C"/>
    <w:rsid w:val="00072301"/>
    <w:rsid w:val="00073BC1"/>
    <w:rsid w:val="00077AB7"/>
    <w:rsid w:val="000819FD"/>
    <w:rsid w:val="00081CD8"/>
    <w:rsid w:val="0008329C"/>
    <w:rsid w:val="00084F78"/>
    <w:rsid w:val="00095445"/>
    <w:rsid w:val="000A33F3"/>
    <w:rsid w:val="000A7F0E"/>
    <w:rsid w:val="000C509E"/>
    <w:rsid w:val="000E2554"/>
    <w:rsid w:val="000E644E"/>
    <w:rsid w:val="000E6CD7"/>
    <w:rsid w:val="000F3A3F"/>
    <w:rsid w:val="001003F7"/>
    <w:rsid w:val="00102BDB"/>
    <w:rsid w:val="00114C01"/>
    <w:rsid w:val="00121015"/>
    <w:rsid w:val="001239F5"/>
    <w:rsid w:val="0013720F"/>
    <w:rsid w:val="001403A3"/>
    <w:rsid w:val="00143F54"/>
    <w:rsid w:val="00145A81"/>
    <w:rsid w:val="00164D56"/>
    <w:rsid w:val="00165170"/>
    <w:rsid w:val="00167B10"/>
    <w:rsid w:val="00171986"/>
    <w:rsid w:val="00183A12"/>
    <w:rsid w:val="0019264E"/>
    <w:rsid w:val="00193B4E"/>
    <w:rsid w:val="00196C1B"/>
    <w:rsid w:val="001A0EBE"/>
    <w:rsid w:val="001A766C"/>
    <w:rsid w:val="001B0F73"/>
    <w:rsid w:val="001B28AF"/>
    <w:rsid w:val="001C0C5A"/>
    <w:rsid w:val="001D3A43"/>
    <w:rsid w:val="001E3568"/>
    <w:rsid w:val="0020150F"/>
    <w:rsid w:val="00215933"/>
    <w:rsid w:val="00222A2D"/>
    <w:rsid w:val="002340B6"/>
    <w:rsid w:val="002407AF"/>
    <w:rsid w:val="00247AFC"/>
    <w:rsid w:val="00264F09"/>
    <w:rsid w:val="002706B5"/>
    <w:rsid w:val="00280D62"/>
    <w:rsid w:val="00284314"/>
    <w:rsid w:val="002924D8"/>
    <w:rsid w:val="002932E4"/>
    <w:rsid w:val="002A6C11"/>
    <w:rsid w:val="002A6F73"/>
    <w:rsid w:val="002C0D14"/>
    <w:rsid w:val="002D04A2"/>
    <w:rsid w:val="002D453E"/>
    <w:rsid w:val="002D4E0F"/>
    <w:rsid w:val="002E2F53"/>
    <w:rsid w:val="002E3D25"/>
    <w:rsid w:val="002E58D4"/>
    <w:rsid w:val="002F38D7"/>
    <w:rsid w:val="00302C4E"/>
    <w:rsid w:val="0032583C"/>
    <w:rsid w:val="0034084B"/>
    <w:rsid w:val="0034414F"/>
    <w:rsid w:val="00363B90"/>
    <w:rsid w:val="003732E4"/>
    <w:rsid w:val="00376E6E"/>
    <w:rsid w:val="003845BE"/>
    <w:rsid w:val="0039016E"/>
    <w:rsid w:val="003B40E1"/>
    <w:rsid w:val="003B4DB5"/>
    <w:rsid w:val="003C1678"/>
    <w:rsid w:val="003D069C"/>
    <w:rsid w:val="003E07D8"/>
    <w:rsid w:val="003E2A08"/>
    <w:rsid w:val="003F113A"/>
    <w:rsid w:val="00410873"/>
    <w:rsid w:val="004239C7"/>
    <w:rsid w:val="00433F80"/>
    <w:rsid w:val="00440F9B"/>
    <w:rsid w:val="004417A7"/>
    <w:rsid w:val="004421E5"/>
    <w:rsid w:val="00443880"/>
    <w:rsid w:val="00452284"/>
    <w:rsid w:val="00461168"/>
    <w:rsid w:val="004633CF"/>
    <w:rsid w:val="00467FBE"/>
    <w:rsid w:val="00483BAD"/>
    <w:rsid w:val="00486429"/>
    <w:rsid w:val="00486948"/>
    <w:rsid w:val="00491603"/>
    <w:rsid w:val="00493F87"/>
    <w:rsid w:val="00495C25"/>
    <w:rsid w:val="0049705E"/>
    <w:rsid w:val="004B1931"/>
    <w:rsid w:val="004D5389"/>
    <w:rsid w:val="004E4485"/>
    <w:rsid w:val="00505A9B"/>
    <w:rsid w:val="0051353B"/>
    <w:rsid w:val="005158FF"/>
    <w:rsid w:val="00515A85"/>
    <w:rsid w:val="00520C25"/>
    <w:rsid w:val="00526B7B"/>
    <w:rsid w:val="005308CE"/>
    <w:rsid w:val="00541B38"/>
    <w:rsid w:val="005678AF"/>
    <w:rsid w:val="005714ED"/>
    <w:rsid w:val="0057439C"/>
    <w:rsid w:val="00577268"/>
    <w:rsid w:val="005835BA"/>
    <w:rsid w:val="00583870"/>
    <w:rsid w:val="00590C18"/>
    <w:rsid w:val="005B0127"/>
    <w:rsid w:val="005B4D1D"/>
    <w:rsid w:val="005B73A3"/>
    <w:rsid w:val="005C094D"/>
    <w:rsid w:val="005C1646"/>
    <w:rsid w:val="005C4B73"/>
    <w:rsid w:val="005D250D"/>
    <w:rsid w:val="005E32A5"/>
    <w:rsid w:val="005F2254"/>
    <w:rsid w:val="005F5C9B"/>
    <w:rsid w:val="00600D93"/>
    <w:rsid w:val="006042C6"/>
    <w:rsid w:val="00612193"/>
    <w:rsid w:val="00616C7B"/>
    <w:rsid w:val="00620E86"/>
    <w:rsid w:val="00624CAE"/>
    <w:rsid w:val="00627C5C"/>
    <w:rsid w:val="006454E6"/>
    <w:rsid w:val="00646C54"/>
    <w:rsid w:val="00650E21"/>
    <w:rsid w:val="006549DD"/>
    <w:rsid w:val="00655736"/>
    <w:rsid w:val="00663B8D"/>
    <w:rsid w:val="006923BD"/>
    <w:rsid w:val="00696C8D"/>
    <w:rsid w:val="00697DAC"/>
    <w:rsid w:val="006A2AC2"/>
    <w:rsid w:val="006A3617"/>
    <w:rsid w:val="006B5001"/>
    <w:rsid w:val="006C6737"/>
    <w:rsid w:val="006D21D9"/>
    <w:rsid w:val="006D2536"/>
    <w:rsid w:val="006E46E4"/>
    <w:rsid w:val="006F444F"/>
    <w:rsid w:val="007021F5"/>
    <w:rsid w:val="00717AAB"/>
    <w:rsid w:val="00717DBD"/>
    <w:rsid w:val="00741016"/>
    <w:rsid w:val="00754CCB"/>
    <w:rsid w:val="00764CF9"/>
    <w:rsid w:val="00784B8C"/>
    <w:rsid w:val="007A000F"/>
    <w:rsid w:val="007A13C1"/>
    <w:rsid w:val="007B0F8E"/>
    <w:rsid w:val="007B6DA3"/>
    <w:rsid w:val="007C2D99"/>
    <w:rsid w:val="007C354B"/>
    <w:rsid w:val="007D1D55"/>
    <w:rsid w:val="007E60C6"/>
    <w:rsid w:val="008064F0"/>
    <w:rsid w:val="00823A11"/>
    <w:rsid w:val="00824EF7"/>
    <w:rsid w:val="00836CBA"/>
    <w:rsid w:val="00850505"/>
    <w:rsid w:val="0085414A"/>
    <w:rsid w:val="00855735"/>
    <w:rsid w:val="00856B33"/>
    <w:rsid w:val="0086269D"/>
    <w:rsid w:val="00863302"/>
    <w:rsid w:val="008712A2"/>
    <w:rsid w:val="00871C8F"/>
    <w:rsid w:val="008724E5"/>
    <w:rsid w:val="00884A9D"/>
    <w:rsid w:val="008A4E1E"/>
    <w:rsid w:val="008A5CED"/>
    <w:rsid w:val="008B0D88"/>
    <w:rsid w:val="008B64DF"/>
    <w:rsid w:val="008C0E44"/>
    <w:rsid w:val="008C1E46"/>
    <w:rsid w:val="008C296C"/>
    <w:rsid w:val="008C43F7"/>
    <w:rsid w:val="008C7DDE"/>
    <w:rsid w:val="008D4305"/>
    <w:rsid w:val="008D4D0D"/>
    <w:rsid w:val="008F09EC"/>
    <w:rsid w:val="008F5A4F"/>
    <w:rsid w:val="008F69B5"/>
    <w:rsid w:val="00913D86"/>
    <w:rsid w:val="009163A7"/>
    <w:rsid w:val="00922E3E"/>
    <w:rsid w:val="00923E6D"/>
    <w:rsid w:val="0093154B"/>
    <w:rsid w:val="00933C6B"/>
    <w:rsid w:val="00942AD5"/>
    <w:rsid w:val="00950F68"/>
    <w:rsid w:val="00962119"/>
    <w:rsid w:val="00974249"/>
    <w:rsid w:val="00992D54"/>
    <w:rsid w:val="00993211"/>
    <w:rsid w:val="009A18CD"/>
    <w:rsid w:val="009A603F"/>
    <w:rsid w:val="009A6AF9"/>
    <w:rsid w:val="009B223B"/>
    <w:rsid w:val="009B5302"/>
    <w:rsid w:val="009E0E64"/>
    <w:rsid w:val="009E1B50"/>
    <w:rsid w:val="00A11CDD"/>
    <w:rsid w:val="00A12558"/>
    <w:rsid w:val="00A13903"/>
    <w:rsid w:val="00A22951"/>
    <w:rsid w:val="00A27176"/>
    <w:rsid w:val="00A345A0"/>
    <w:rsid w:val="00A34ED5"/>
    <w:rsid w:val="00A367B7"/>
    <w:rsid w:val="00A45DBF"/>
    <w:rsid w:val="00A51C8F"/>
    <w:rsid w:val="00A52D23"/>
    <w:rsid w:val="00A61C6E"/>
    <w:rsid w:val="00A66F9E"/>
    <w:rsid w:val="00A755A2"/>
    <w:rsid w:val="00A771A1"/>
    <w:rsid w:val="00A87E68"/>
    <w:rsid w:val="00A90761"/>
    <w:rsid w:val="00A9452B"/>
    <w:rsid w:val="00AB2C36"/>
    <w:rsid w:val="00AC35FB"/>
    <w:rsid w:val="00AC6856"/>
    <w:rsid w:val="00AD1A86"/>
    <w:rsid w:val="00AD5E2F"/>
    <w:rsid w:val="00AE103E"/>
    <w:rsid w:val="00AE3322"/>
    <w:rsid w:val="00AF0A07"/>
    <w:rsid w:val="00AF3673"/>
    <w:rsid w:val="00AF5AE5"/>
    <w:rsid w:val="00AF625E"/>
    <w:rsid w:val="00AF721B"/>
    <w:rsid w:val="00B01E68"/>
    <w:rsid w:val="00B06CD6"/>
    <w:rsid w:val="00B10EB3"/>
    <w:rsid w:val="00B152B1"/>
    <w:rsid w:val="00B2142F"/>
    <w:rsid w:val="00B217DE"/>
    <w:rsid w:val="00B21C95"/>
    <w:rsid w:val="00B25FF6"/>
    <w:rsid w:val="00B4316F"/>
    <w:rsid w:val="00B43974"/>
    <w:rsid w:val="00B45750"/>
    <w:rsid w:val="00B47842"/>
    <w:rsid w:val="00B516AB"/>
    <w:rsid w:val="00B51976"/>
    <w:rsid w:val="00B675B6"/>
    <w:rsid w:val="00B67E5C"/>
    <w:rsid w:val="00B72ED9"/>
    <w:rsid w:val="00B76276"/>
    <w:rsid w:val="00B845C2"/>
    <w:rsid w:val="00B90701"/>
    <w:rsid w:val="00B907C4"/>
    <w:rsid w:val="00BB49EA"/>
    <w:rsid w:val="00BB7922"/>
    <w:rsid w:val="00BC14E4"/>
    <w:rsid w:val="00BC3420"/>
    <w:rsid w:val="00BD52C9"/>
    <w:rsid w:val="00BE6354"/>
    <w:rsid w:val="00C06C42"/>
    <w:rsid w:val="00C13BD7"/>
    <w:rsid w:val="00C318BF"/>
    <w:rsid w:val="00C358C4"/>
    <w:rsid w:val="00C377F5"/>
    <w:rsid w:val="00C44046"/>
    <w:rsid w:val="00C47E5F"/>
    <w:rsid w:val="00C52080"/>
    <w:rsid w:val="00C70EA7"/>
    <w:rsid w:val="00C7516E"/>
    <w:rsid w:val="00CD0D5A"/>
    <w:rsid w:val="00CD2285"/>
    <w:rsid w:val="00CE250A"/>
    <w:rsid w:val="00CF79F2"/>
    <w:rsid w:val="00D00E29"/>
    <w:rsid w:val="00D02494"/>
    <w:rsid w:val="00D12931"/>
    <w:rsid w:val="00D24877"/>
    <w:rsid w:val="00D32632"/>
    <w:rsid w:val="00D32800"/>
    <w:rsid w:val="00D42441"/>
    <w:rsid w:val="00D509CB"/>
    <w:rsid w:val="00D520C1"/>
    <w:rsid w:val="00D5368D"/>
    <w:rsid w:val="00D75D42"/>
    <w:rsid w:val="00D82D9E"/>
    <w:rsid w:val="00D97BD3"/>
    <w:rsid w:val="00DA36ED"/>
    <w:rsid w:val="00DB4A84"/>
    <w:rsid w:val="00DB660A"/>
    <w:rsid w:val="00DC0F3C"/>
    <w:rsid w:val="00DE34F1"/>
    <w:rsid w:val="00DF3E74"/>
    <w:rsid w:val="00DF4942"/>
    <w:rsid w:val="00DF6A98"/>
    <w:rsid w:val="00E1072D"/>
    <w:rsid w:val="00E13088"/>
    <w:rsid w:val="00E22288"/>
    <w:rsid w:val="00E304AE"/>
    <w:rsid w:val="00E34B6C"/>
    <w:rsid w:val="00E37507"/>
    <w:rsid w:val="00E407FA"/>
    <w:rsid w:val="00E47AD3"/>
    <w:rsid w:val="00E60B9D"/>
    <w:rsid w:val="00E627B1"/>
    <w:rsid w:val="00E62B4C"/>
    <w:rsid w:val="00E75098"/>
    <w:rsid w:val="00E9376C"/>
    <w:rsid w:val="00EA602C"/>
    <w:rsid w:val="00EC0FDF"/>
    <w:rsid w:val="00EC6F9B"/>
    <w:rsid w:val="00EC7847"/>
    <w:rsid w:val="00ED3691"/>
    <w:rsid w:val="00ED76BD"/>
    <w:rsid w:val="00EE2703"/>
    <w:rsid w:val="00EF74E3"/>
    <w:rsid w:val="00F06037"/>
    <w:rsid w:val="00F1009A"/>
    <w:rsid w:val="00F134B7"/>
    <w:rsid w:val="00F15EE9"/>
    <w:rsid w:val="00F4581D"/>
    <w:rsid w:val="00F50FF7"/>
    <w:rsid w:val="00F52563"/>
    <w:rsid w:val="00F53350"/>
    <w:rsid w:val="00F55EC4"/>
    <w:rsid w:val="00F576CB"/>
    <w:rsid w:val="00F62542"/>
    <w:rsid w:val="00F84A0B"/>
    <w:rsid w:val="00F92CBC"/>
    <w:rsid w:val="00FA4380"/>
    <w:rsid w:val="00FC2940"/>
    <w:rsid w:val="00FC4715"/>
    <w:rsid w:val="00FD1226"/>
    <w:rsid w:val="00FF2133"/>
    <w:rsid w:val="00FF3982"/>
    <w:rsid w:val="00FF4967"/>
  </w:rsids>
  <m:mathPr>
    <m:mathFont m:val="Cambria Math"/>
    <m:brkBin m:val="before"/>
    <m:brkBinSub m:val="--"/>
    <m:smallFrac m:val="0"/>
    <m:dispDef/>
    <m:lMargin m:val="0"/>
    <m:rMargin m:val="0"/>
    <m:defJc m:val="centerGroup"/>
    <m:wrapIndent m:val="1440"/>
    <m:intLim m:val="subSup"/>
    <m:naryLim m:val="undOvr"/>
  </m:mathPr>
  <w:themeFontLang w:val="fr-FR"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776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fr-FR" w:eastAsia="fr-FR"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C3420"/>
    <w:rPr>
      <w:rFonts w:ascii="Times New Roman" w:eastAsia="Times New Roman" w:hAnsi="Times New Roman"/>
      <w:sz w:val="24"/>
      <w:szCs w:val="24"/>
    </w:rPr>
  </w:style>
  <w:style w:type="paragraph" w:styleId="Heading1">
    <w:name w:val="heading 1"/>
    <w:basedOn w:val="Normal"/>
    <w:next w:val="Normal"/>
    <w:link w:val="Heading1Char"/>
    <w:uiPriority w:val="9"/>
    <w:qFormat/>
    <w:rsid w:val="00DB660A"/>
    <w:pPr>
      <w:keepNext/>
      <w:keepLines/>
      <w:spacing w:before="360" w:after="80"/>
      <w:outlineLvl w:val="0"/>
    </w:pPr>
    <w:rPr>
      <w:rFonts w:asciiTheme="majorHAnsi" w:eastAsiaTheme="majorEastAsia" w:hAnsiTheme="majorHAnsi" w:cstheme="majorBidi"/>
      <w:color w:val="365F91" w:themeColor="accent1" w:themeShade="BF"/>
      <w:kern w:val="2"/>
      <w:sz w:val="40"/>
      <w:szCs w:val="40"/>
      <w:lang w:val="en-AU" w:eastAsia="zh-CN"/>
      <w14:ligatures w14:val="standardContextual"/>
    </w:rPr>
  </w:style>
  <w:style w:type="paragraph" w:styleId="Heading2">
    <w:name w:val="heading 2"/>
    <w:basedOn w:val="Normal"/>
    <w:next w:val="Normal"/>
    <w:link w:val="Heading2Char"/>
    <w:uiPriority w:val="9"/>
    <w:qFormat/>
    <w:rsid w:val="00564DDB"/>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rsid w:val="00DB660A"/>
    <w:pPr>
      <w:keepNext/>
      <w:keepLines/>
      <w:spacing w:before="160" w:after="80"/>
      <w:outlineLvl w:val="2"/>
    </w:pPr>
    <w:rPr>
      <w:rFonts w:asciiTheme="minorHAnsi" w:eastAsiaTheme="majorEastAsia" w:hAnsiTheme="minorHAnsi" w:cstheme="majorBidi"/>
      <w:color w:val="365F91" w:themeColor="accent1" w:themeShade="BF"/>
      <w:kern w:val="2"/>
      <w:sz w:val="28"/>
      <w:szCs w:val="28"/>
      <w:lang w:val="en-AU" w:eastAsia="zh-CN"/>
      <w14:ligatures w14:val="standardContextual"/>
    </w:rPr>
  </w:style>
  <w:style w:type="paragraph" w:styleId="Heading4">
    <w:name w:val="heading 4"/>
    <w:aliases w:val="COM Heading"/>
    <w:basedOn w:val="Normal"/>
    <w:next w:val="Normal"/>
    <w:link w:val="Heading4Char"/>
    <w:uiPriority w:val="9"/>
    <w:qFormat/>
    <w:rsid w:val="002E58D4"/>
    <w:pPr>
      <w:keepNext/>
      <w:numPr>
        <w:numId w:val="11"/>
      </w:numPr>
      <w:spacing w:before="360" w:after="240"/>
      <w:ind w:hanging="720"/>
      <w:contextualSpacing/>
      <w:outlineLvl w:val="3"/>
    </w:pPr>
    <w:rPr>
      <w:rFonts w:ascii="Arial" w:hAnsi="Arial" w:cs="Arial"/>
      <w:b/>
      <w:sz w:val="22"/>
      <w:szCs w:val="22"/>
    </w:rPr>
  </w:style>
  <w:style w:type="paragraph" w:styleId="Heading5">
    <w:name w:val="heading 5"/>
    <w:basedOn w:val="Normal"/>
    <w:next w:val="Normal"/>
    <w:link w:val="Heading5Char"/>
    <w:uiPriority w:val="9"/>
    <w:semiHidden/>
    <w:unhideWhenUsed/>
    <w:qFormat/>
    <w:rsid w:val="00DB660A"/>
    <w:pPr>
      <w:keepNext/>
      <w:keepLines/>
      <w:spacing w:before="80" w:after="40"/>
      <w:outlineLvl w:val="4"/>
    </w:pPr>
    <w:rPr>
      <w:rFonts w:asciiTheme="minorHAnsi" w:eastAsiaTheme="majorEastAsia" w:hAnsiTheme="minorHAnsi" w:cstheme="majorBidi"/>
      <w:color w:val="365F91" w:themeColor="accent1" w:themeShade="BF"/>
      <w:kern w:val="2"/>
      <w:lang w:val="en-AU" w:eastAsia="zh-CN"/>
      <w14:ligatures w14:val="standardContextual"/>
    </w:rPr>
  </w:style>
  <w:style w:type="paragraph" w:styleId="Heading6">
    <w:name w:val="heading 6"/>
    <w:basedOn w:val="Normal"/>
    <w:next w:val="Normal"/>
    <w:link w:val="Heading6Char"/>
    <w:uiPriority w:val="9"/>
    <w:semiHidden/>
    <w:unhideWhenUsed/>
    <w:qFormat/>
    <w:rsid w:val="00DB660A"/>
    <w:pPr>
      <w:keepNext/>
      <w:keepLines/>
      <w:spacing w:before="40"/>
      <w:outlineLvl w:val="5"/>
    </w:pPr>
    <w:rPr>
      <w:rFonts w:asciiTheme="minorHAnsi" w:eastAsiaTheme="majorEastAsia" w:hAnsiTheme="minorHAnsi" w:cstheme="majorBidi"/>
      <w:i/>
      <w:iCs/>
      <w:color w:val="595959" w:themeColor="text1" w:themeTint="A6"/>
      <w:kern w:val="2"/>
      <w:lang w:val="en-AU" w:eastAsia="zh-CN"/>
      <w14:ligatures w14:val="standardContextual"/>
    </w:rPr>
  </w:style>
  <w:style w:type="paragraph" w:styleId="Heading7">
    <w:name w:val="heading 7"/>
    <w:basedOn w:val="Normal"/>
    <w:next w:val="Normal"/>
    <w:link w:val="Heading7Char"/>
    <w:uiPriority w:val="9"/>
    <w:semiHidden/>
    <w:unhideWhenUsed/>
    <w:qFormat/>
    <w:rsid w:val="00DB660A"/>
    <w:pPr>
      <w:keepNext/>
      <w:keepLines/>
      <w:spacing w:before="40"/>
      <w:outlineLvl w:val="6"/>
    </w:pPr>
    <w:rPr>
      <w:rFonts w:asciiTheme="minorHAnsi" w:eastAsiaTheme="majorEastAsia" w:hAnsiTheme="minorHAnsi" w:cstheme="majorBidi"/>
      <w:color w:val="595959" w:themeColor="text1" w:themeTint="A6"/>
      <w:kern w:val="2"/>
      <w:lang w:val="en-AU" w:eastAsia="zh-CN"/>
      <w14:ligatures w14:val="standardContextual"/>
    </w:rPr>
  </w:style>
  <w:style w:type="paragraph" w:styleId="Heading8">
    <w:name w:val="heading 8"/>
    <w:basedOn w:val="Normal"/>
    <w:next w:val="Normal"/>
    <w:link w:val="Heading8Char"/>
    <w:uiPriority w:val="9"/>
    <w:semiHidden/>
    <w:unhideWhenUsed/>
    <w:qFormat/>
    <w:rsid w:val="00DB660A"/>
    <w:pPr>
      <w:keepNext/>
      <w:keepLines/>
      <w:outlineLvl w:val="7"/>
    </w:pPr>
    <w:rPr>
      <w:rFonts w:asciiTheme="minorHAnsi" w:eastAsiaTheme="majorEastAsia" w:hAnsiTheme="minorHAnsi" w:cstheme="majorBidi"/>
      <w:i/>
      <w:iCs/>
      <w:color w:val="272727" w:themeColor="text1" w:themeTint="D8"/>
      <w:kern w:val="2"/>
      <w:lang w:val="en-AU" w:eastAsia="zh-CN"/>
      <w14:ligatures w14:val="standardContextual"/>
    </w:rPr>
  </w:style>
  <w:style w:type="paragraph" w:styleId="Heading9">
    <w:name w:val="heading 9"/>
    <w:basedOn w:val="Normal"/>
    <w:next w:val="Normal"/>
    <w:link w:val="Heading9Char"/>
    <w:uiPriority w:val="9"/>
    <w:semiHidden/>
    <w:unhideWhenUsed/>
    <w:qFormat/>
    <w:rsid w:val="00DB660A"/>
    <w:pPr>
      <w:keepNext/>
      <w:keepLines/>
      <w:outlineLvl w:val="8"/>
    </w:pPr>
    <w:rPr>
      <w:rFonts w:asciiTheme="minorHAnsi" w:eastAsiaTheme="majorEastAsia" w:hAnsiTheme="minorHAnsi" w:cstheme="majorBidi"/>
      <w:color w:val="272727" w:themeColor="text1" w:themeTint="D8"/>
      <w:kern w:val="2"/>
      <w:lang w:val="en-AU" w:eastAsia="zh-C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24E5"/>
    <w:pPr>
      <w:tabs>
        <w:tab w:val="center" w:pos="4536"/>
        <w:tab w:val="right" w:pos="9072"/>
      </w:tabs>
    </w:pPr>
  </w:style>
  <w:style w:type="character" w:customStyle="1" w:styleId="HeaderChar">
    <w:name w:val="Header Char"/>
    <w:link w:val="Header"/>
    <w:uiPriority w:val="99"/>
    <w:rsid w:val="008724E5"/>
    <w:rPr>
      <w:lang w:val="en-GB"/>
    </w:rPr>
  </w:style>
  <w:style w:type="paragraph" w:styleId="Footer">
    <w:name w:val="footer"/>
    <w:basedOn w:val="Normal"/>
    <w:link w:val="FooterChar"/>
    <w:uiPriority w:val="99"/>
    <w:unhideWhenUsed/>
    <w:rsid w:val="008724E5"/>
    <w:pPr>
      <w:tabs>
        <w:tab w:val="center" w:pos="4536"/>
        <w:tab w:val="right" w:pos="9072"/>
      </w:tabs>
    </w:pPr>
  </w:style>
  <w:style w:type="character" w:customStyle="1" w:styleId="FooterChar">
    <w:name w:val="Footer Char"/>
    <w:link w:val="Footer"/>
    <w:uiPriority w:val="99"/>
    <w:rsid w:val="008724E5"/>
    <w:rPr>
      <w:lang w:val="en-GB"/>
    </w:rPr>
  </w:style>
  <w:style w:type="paragraph" w:styleId="BalloonText">
    <w:name w:val="Balloon Text"/>
    <w:basedOn w:val="Normal"/>
    <w:link w:val="BalloonTextChar"/>
    <w:uiPriority w:val="99"/>
    <w:semiHidden/>
    <w:unhideWhenUsed/>
    <w:rsid w:val="008724E5"/>
    <w:rPr>
      <w:rFonts w:ascii="Tahoma" w:hAnsi="Tahoma" w:cs="Tahoma"/>
      <w:sz w:val="16"/>
      <w:szCs w:val="16"/>
    </w:rPr>
  </w:style>
  <w:style w:type="character" w:customStyle="1" w:styleId="BalloonTextChar">
    <w:name w:val="Balloon Text Char"/>
    <w:link w:val="BalloonText"/>
    <w:uiPriority w:val="99"/>
    <w:semiHidden/>
    <w:rsid w:val="008724E5"/>
    <w:rPr>
      <w:rFonts w:ascii="Tahoma" w:hAnsi="Tahoma" w:cs="Tahoma"/>
      <w:sz w:val="16"/>
      <w:szCs w:val="16"/>
      <w:lang w:val="en-GB"/>
    </w:rPr>
  </w:style>
  <w:style w:type="paragraph" w:customStyle="1" w:styleId="Sansinterligne2">
    <w:name w:val="Sans interligne2"/>
    <w:uiPriority w:val="1"/>
    <w:qFormat/>
    <w:rsid w:val="006C3FFC"/>
    <w:rPr>
      <w:rFonts w:ascii="Times New Roman" w:eastAsia="Times New Roman" w:hAnsi="Times New Roman"/>
      <w:sz w:val="24"/>
      <w:szCs w:val="24"/>
    </w:rPr>
  </w:style>
  <w:style w:type="table" w:styleId="TableGrid">
    <w:name w:val="Table Grid"/>
    <w:basedOn w:val="Table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semiHidden/>
    <w:rsid w:val="00EF563B"/>
  </w:style>
  <w:style w:type="character" w:customStyle="1" w:styleId="Heading4Char">
    <w:name w:val="Heading 4 Char"/>
    <w:aliases w:val="COM Heading Char"/>
    <w:link w:val="Heading4"/>
    <w:uiPriority w:val="9"/>
    <w:rsid w:val="002E58D4"/>
    <w:rPr>
      <w:rFonts w:ascii="Arial" w:eastAsia="Times New Roman" w:hAnsi="Arial" w:cs="Arial"/>
      <w:b/>
      <w:sz w:val="22"/>
      <w:szCs w:val="22"/>
    </w:rPr>
  </w:style>
  <w:style w:type="paragraph" w:customStyle="1" w:styleId="ColorfulList-Accent11">
    <w:name w:val="Colorful List - Accent 11"/>
    <w:basedOn w:val="Normal"/>
    <w:uiPriority w:val="34"/>
    <w:rsid w:val="00F66657"/>
    <w:pPr>
      <w:ind w:left="720"/>
      <w:contextualSpacing/>
    </w:pPr>
  </w:style>
  <w:style w:type="character" w:customStyle="1" w:styleId="Heading2Char">
    <w:name w:val="Heading 2 Char"/>
    <w:link w:val="Heading2"/>
    <w:uiPriority w:val="9"/>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sz w:val="22"/>
      <w:lang w:eastAsia="en-US"/>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sz w:val="22"/>
      <w:lang w:eastAsia="en-US"/>
    </w:rPr>
  </w:style>
  <w:style w:type="paragraph" w:customStyle="1" w:styleId="Marge">
    <w:name w:val="Marge"/>
    <w:basedOn w:val="Par"/>
    <w:link w:val="MargeChar"/>
    <w:rsid w:val="00564DDB"/>
    <w:pPr>
      <w:ind w:firstLine="0"/>
    </w:pPr>
  </w:style>
  <w:style w:type="paragraph" w:customStyle="1" w:styleId="TIRETbul1cm">
    <w:name w:val="TIRET bul 1cm"/>
    <w:basedOn w:val="Normal"/>
    <w:rsid w:val="00564DDB"/>
    <w:pPr>
      <w:numPr>
        <w:numId w:val="6"/>
      </w:numPr>
      <w:tabs>
        <w:tab w:val="left" w:pos="851"/>
      </w:tabs>
      <w:adjustRightInd w:val="0"/>
      <w:snapToGrid w:val="0"/>
      <w:spacing w:after="240"/>
      <w:jc w:val="both"/>
    </w:pPr>
    <w:rPr>
      <w:rFonts w:ascii="Arial" w:eastAsia="SimSun" w:hAnsi="Arial"/>
      <w:snapToGrid w:val="0"/>
      <w:sz w:val="22"/>
      <w:lang w:eastAsia="zh-CN"/>
    </w:rPr>
  </w:style>
  <w:style w:type="character" w:customStyle="1" w:styleId="apple-style-span">
    <w:name w:val="apple-style-span"/>
    <w:basedOn w:val="DefaultParagraphFont"/>
    <w:rsid w:val="00564DDB"/>
  </w:style>
  <w:style w:type="character" w:customStyle="1" w:styleId="apple-converted-space">
    <w:name w:val="apple-converted-space"/>
    <w:basedOn w:val="DefaultParagraphFont"/>
    <w:rsid w:val="00564DDB"/>
  </w:style>
  <w:style w:type="paragraph" w:customStyle="1" w:styleId="Sansinterligne1">
    <w:name w:val="Sans interligne1"/>
    <w:uiPriority w:val="1"/>
    <w:qFormat/>
    <w:rsid w:val="0057439C"/>
    <w:rPr>
      <w:rFonts w:ascii="Times New Roman" w:eastAsia="Times New Roman" w:hAnsi="Times New Roman"/>
      <w:sz w:val="24"/>
      <w:szCs w:val="24"/>
    </w:rPr>
  </w:style>
  <w:style w:type="paragraph" w:customStyle="1" w:styleId="COMParabodytext">
    <w:name w:val="COM Para body text"/>
    <w:basedOn w:val="Marge"/>
    <w:qFormat/>
    <w:rsid w:val="001A766C"/>
    <w:pPr>
      <w:spacing w:after="120"/>
    </w:pPr>
    <w:rPr>
      <w:rFonts w:cs="Arial"/>
      <w:szCs w:val="22"/>
      <w:lang w:val="en-US"/>
    </w:rPr>
  </w:style>
  <w:style w:type="paragraph" w:customStyle="1" w:styleId="GATitleResolution">
    <w:name w:val="GA Title Resolution"/>
    <w:basedOn w:val="Marge"/>
    <w:qFormat/>
    <w:rsid w:val="009E1B50"/>
    <w:pPr>
      <w:keepNext/>
      <w:spacing w:before="240" w:after="120"/>
      <w:ind w:left="567"/>
    </w:pPr>
    <w:rPr>
      <w:rFonts w:eastAsia="SimSun" w:cs="Arial"/>
      <w:b/>
      <w:caps/>
      <w:szCs w:val="22"/>
    </w:rPr>
  </w:style>
  <w:style w:type="paragraph" w:customStyle="1" w:styleId="COMPreambulaDecision">
    <w:name w:val="COM Preambula Decision"/>
    <w:basedOn w:val="Marge"/>
    <w:qFormat/>
    <w:rsid w:val="001A766C"/>
    <w:pPr>
      <w:keepNext/>
      <w:spacing w:after="120"/>
      <w:ind w:left="567"/>
    </w:pPr>
    <w:rPr>
      <w:rFonts w:eastAsia="SimSun" w:cs="Arial"/>
      <w:szCs w:val="22"/>
    </w:rPr>
  </w:style>
  <w:style w:type="paragraph" w:customStyle="1" w:styleId="COMParaDecision">
    <w:name w:val="COM Para Decision"/>
    <w:basedOn w:val="Normal"/>
    <w:qFormat/>
    <w:rsid w:val="001A766C"/>
    <w:pPr>
      <w:numPr>
        <w:numId w:val="10"/>
      </w:numPr>
      <w:autoSpaceDE w:val="0"/>
      <w:autoSpaceDN w:val="0"/>
      <w:adjustRightInd w:val="0"/>
      <w:spacing w:after="120"/>
      <w:ind w:left="1134" w:hanging="567"/>
      <w:jc w:val="both"/>
    </w:pPr>
    <w:rPr>
      <w:rFonts w:ascii="Arial" w:hAnsi="Arial" w:cs="Arial"/>
      <w:sz w:val="22"/>
      <w:szCs w:val="22"/>
      <w:u w:val="single"/>
    </w:rPr>
  </w:style>
  <w:style w:type="paragraph" w:styleId="NoSpacing">
    <w:name w:val="No Spacing"/>
    <w:uiPriority w:val="1"/>
    <w:qFormat/>
    <w:rsid w:val="00BC3420"/>
    <w:rPr>
      <w:rFonts w:ascii="Times New Roman" w:eastAsia="Times New Roman" w:hAnsi="Times New Roman"/>
      <w:sz w:val="24"/>
      <w:szCs w:val="24"/>
    </w:rPr>
  </w:style>
  <w:style w:type="table" w:customStyle="1" w:styleId="TableGrid1">
    <w:name w:val="Table Grid1"/>
    <w:basedOn w:val="TableNormal"/>
    <w:next w:val="TableGrid"/>
    <w:uiPriority w:val="59"/>
    <w:rsid w:val="008B64DF"/>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MTitleDecision">
    <w:name w:val="COM Title Decision"/>
    <w:basedOn w:val="Normal"/>
    <w:qFormat/>
    <w:rsid w:val="005158FF"/>
    <w:pPr>
      <w:keepNext/>
      <w:spacing w:before="240" w:after="120"/>
      <w:ind w:left="567"/>
      <w:jc w:val="both"/>
    </w:pPr>
    <w:rPr>
      <w:rFonts w:ascii="Arial" w:hAnsi="Arial" w:cs="Arial"/>
      <w:b/>
      <w:sz w:val="22"/>
      <w:szCs w:val="22"/>
    </w:rPr>
  </w:style>
  <w:style w:type="paragraph" w:customStyle="1" w:styleId="COMPreambulaDecisions">
    <w:name w:val="COM Preambula Decisions"/>
    <w:basedOn w:val="Normal"/>
    <w:qFormat/>
    <w:rsid w:val="005158FF"/>
    <w:pPr>
      <w:keepNext/>
      <w:spacing w:after="120"/>
      <w:ind w:left="567"/>
      <w:jc w:val="both"/>
    </w:pPr>
    <w:rPr>
      <w:rFonts w:ascii="Arial" w:hAnsi="Arial" w:cs="Arial"/>
      <w:sz w:val="22"/>
      <w:szCs w:val="22"/>
    </w:rPr>
  </w:style>
  <w:style w:type="paragraph" w:styleId="ListParagraph">
    <w:name w:val="List Paragraph"/>
    <w:aliases w:val="1. Style1"/>
    <w:basedOn w:val="Normal"/>
    <w:uiPriority w:val="34"/>
    <w:qFormat/>
    <w:rsid w:val="00FA4380"/>
    <w:pPr>
      <w:spacing w:after="120"/>
    </w:pPr>
  </w:style>
  <w:style w:type="character" w:styleId="Hyperlink">
    <w:name w:val="Hyperlink"/>
    <w:basedOn w:val="DefaultParagraphFont"/>
    <w:uiPriority w:val="99"/>
    <w:unhideWhenUsed/>
    <w:rsid w:val="009B5302"/>
    <w:rPr>
      <w:color w:val="0000FF" w:themeColor="hyperlink"/>
      <w:u w:val="single"/>
    </w:rPr>
  </w:style>
  <w:style w:type="paragraph" w:styleId="FootnoteText">
    <w:name w:val="footnote text"/>
    <w:basedOn w:val="Normal"/>
    <w:link w:val="FootnoteTextChar"/>
    <w:uiPriority w:val="99"/>
    <w:semiHidden/>
    <w:unhideWhenUsed/>
    <w:rsid w:val="008F5A4F"/>
    <w:rPr>
      <w:sz w:val="20"/>
      <w:szCs w:val="20"/>
    </w:rPr>
  </w:style>
  <w:style w:type="character" w:customStyle="1" w:styleId="FootnoteTextChar">
    <w:name w:val="Footnote Text Char"/>
    <w:basedOn w:val="DefaultParagraphFont"/>
    <w:link w:val="FootnoteText"/>
    <w:uiPriority w:val="99"/>
    <w:semiHidden/>
    <w:rsid w:val="008F5A4F"/>
    <w:rPr>
      <w:rFonts w:ascii="Times New Roman" w:eastAsia="Times New Roman" w:hAnsi="Times New Roman"/>
    </w:rPr>
  </w:style>
  <w:style w:type="character" w:styleId="FootnoteReference">
    <w:name w:val="footnote reference"/>
    <w:basedOn w:val="DefaultParagraphFont"/>
    <w:uiPriority w:val="99"/>
    <w:semiHidden/>
    <w:unhideWhenUsed/>
    <w:rsid w:val="008F5A4F"/>
    <w:rPr>
      <w:vertAlign w:val="superscript"/>
    </w:rPr>
  </w:style>
  <w:style w:type="paragraph" w:customStyle="1" w:styleId="COMPara">
    <w:name w:val="COM Para"/>
    <w:qFormat/>
    <w:rsid w:val="008F5A4F"/>
    <w:pPr>
      <w:spacing w:after="120"/>
      <w:ind w:left="567" w:hanging="567"/>
    </w:pPr>
    <w:rPr>
      <w:rFonts w:ascii="Arial" w:eastAsia="Times New Roman" w:hAnsi="Arial" w:cs="Arial"/>
      <w:snapToGrid w:val="0"/>
      <w:sz w:val="22"/>
      <w:szCs w:val="22"/>
      <w:lang w:val="en-GB" w:eastAsia="en-US"/>
    </w:rPr>
  </w:style>
  <w:style w:type="paragraph" w:styleId="Revision">
    <w:name w:val="Revision"/>
    <w:hidden/>
    <w:uiPriority w:val="99"/>
    <w:semiHidden/>
    <w:rsid w:val="00F62542"/>
    <w:rPr>
      <w:rFonts w:ascii="Times New Roman" w:eastAsia="Times New Roman" w:hAnsi="Times New Roman"/>
      <w:sz w:val="24"/>
      <w:szCs w:val="24"/>
    </w:rPr>
  </w:style>
  <w:style w:type="paragraph" w:customStyle="1" w:styleId="alina">
    <w:name w:val="alinéa"/>
    <w:basedOn w:val="Normal"/>
    <w:rsid w:val="00CD2285"/>
    <w:pPr>
      <w:tabs>
        <w:tab w:val="left" w:pos="567"/>
      </w:tabs>
      <w:spacing w:after="240"/>
      <w:ind w:left="567"/>
      <w:jc w:val="both"/>
    </w:pPr>
    <w:rPr>
      <w:rFonts w:ascii="Arial" w:eastAsiaTheme="minorEastAsia" w:hAnsi="Arial" w:cs="Arial"/>
      <w:sz w:val="22"/>
      <w:szCs w:val="22"/>
      <w:lang w:val="en-GB" w:eastAsia="en-GB"/>
    </w:rPr>
  </w:style>
  <w:style w:type="paragraph" w:customStyle="1" w:styleId="Orateurengris">
    <w:name w:val="Orateur en grisé"/>
    <w:basedOn w:val="Normal"/>
    <w:qFormat/>
    <w:rsid w:val="00CD2285"/>
    <w:pPr>
      <w:tabs>
        <w:tab w:val="left" w:pos="709"/>
        <w:tab w:val="left" w:pos="1418"/>
        <w:tab w:val="left" w:pos="2126"/>
        <w:tab w:val="left" w:pos="2835"/>
      </w:tabs>
      <w:snapToGrid w:val="0"/>
      <w:spacing w:after="120"/>
      <w:jc w:val="both"/>
    </w:pPr>
    <w:rPr>
      <w:rFonts w:ascii="Arial" w:eastAsiaTheme="minorEastAsia" w:hAnsi="Arial" w:cs="Arial"/>
      <w:snapToGrid w:val="0"/>
      <w:sz w:val="22"/>
      <w:szCs w:val="22"/>
      <w:lang w:val="en-GB" w:eastAsia="en-GB"/>
    </w:rPr>
  </w:style>
  <w:style w:type="paragraph" w:customStyle="1" w:styleId="BODYTEXT">
    <w:name w:val="¬BODY TEXT"/>
    <w:basedOn w:val="Orateurengris"/>
    <w:link w:val="BODYTEXTChar"/>
    <w:qFormat/>
    <w:rsid w:val="00CD2285"/>
    <w:pPr>
      <w:numPr>
        <w:numId w:val="21"/>
      </w:numPr>
      <w:spacing w:before="240"/>
    </w:pPr>
    <w:rPr>
      <w:rFonts w:eastAsia="Calibri"/>
      <w:snapToGrid/>
      <w:color w:val="000000"/>
      <w:lang w:eastAsia="fr-FR"/>
    </w:rPr>
  </w:style>
  <w:style w:type="character" w:customStyle="1" w:styleId="BODYTEXTChar">
    <w:name w:val="¬BODY TEXT Char"/>
    <w:link w:val="BODYTEXT"/>
    <w:rsid w:val="00CD2285"/>
    <w:rPr>
      <w:rFonts w:ascii="Arial" w:eastAsia="Calibri" w:hAnsi="Arial" w:cs="Arial"/>
      <w:color w:val="000000"/>
      <w:sz w:val="22"/>
      <w:szCs w:val="22"/>
      <w:lang w:val="en-GB"/>
    </w:rPr>
  </w:style>
  <w:style w:type="character" w:customStyle="1" w:styleId="Heading1Char">
    <w:name w:val="Heading 1 Char"/>
    <w:basedOn w:val="DefaultParagraphFont"/>
    <w:link w:val="Heading1"/>
    <w:uiPriority w:val="9"/>
    <w:rsid w:val="00DB660A"/>
    <w:rPr>
      <w:rFonts w:asciiTheme="majorHAnsi" w:eastAsiaTheme="majorEastAsia" w:hAnsiTheme="majorHAnsi" w:cstheme="majorBidi"/>
      <w:color w:val="365F91" w:themeColor="accent1" w:themeShade="BF"/>
      <w:kern w:val="2"/>
      <w:sz w:val="40"/>
      <w:szCs w:val="40"/>
      <w:lang w:val="en-AU" w:eastAsia="zh-CN"/>
      <w14:ligatures w14:val="standardContextual"/>
    </w:rPr>
  </w:style>
  <w:style w:type="character" w:customStyle="1" w:styleId="Heading3Char">
    <w:name w:val="Heading 3 Char"/>
    <w:basedOn w:val="DefaultParagraphFont"/>
    <w:link w:val="Heading3"/>
    <w:uiPriority w:val="9"/>
    <w:semiHidden/>
    <w:rsid w:val="00DB660A"/>
    <w:rPr>
      <w:rFonts w:asciiTheme="minorHAnsi" w:eastAsiaTheme="majorEastAsia" w:hAnsiTheme="minorHAnsi" w:cstheme="majorBidi"/>
      <w:color w:val="365F91" w:themeColor="accent1" w:themeShade="BF"/>
      <w:kern w:val="2"/>
      <w:sz w:val="28"/>
      <w:szCs w:val="28"/>
      <w:lang w:val="en-AU" w:eastAsia="zh-CN"/>
      <w14:ligatures w14:val="standardContextual"/>
    </w:rPr>
  </w:style>
  <w:style w:type="character" w:customStyle="1" w:styleId="Heading5Char">
    <w:name w:val="Heading 5 Char"/>
    <w:basedOn w:val="DefaultParagraphFont"/>
    <w:link w:val="Heading5"/>
    <w:uiPriority w:val="9"/>
    <w:semiHidden/>
    <w:rsid w:val="00DB660A"/>
    <w:rPr>
      <w:rFonts w:asciiTheme="minorHAnsi" w:eastAsiaTheme="majorEastAsia" w:hAnsiTheme="minorHAnsi" w:cstheme="majorBidi"/>
      <w:color w:val="365F91" w:themeColor="accent1" w:themeShade="BF"/>
      <w:kern w:val="2"/>
      <w:sz w:val="24"/>
      <w:szCs w:val="24"/>
      <w:lang w:val="en-AU" w:eastAsia="zh-CN"/>
      <w14:ligatures w14:val="standardContextual"/>
    </w:rPr>
  </w:style>
  <w:style w:type="character" w:customStyle="1" w:styleId="Heading6Char">
    <w:name w:val="Heading 6 Char"/>
    <w:basedOn w:val="DefaultParagraphFont"/>
    <w:link w:val="Heading6"/>
    <w:uiPriority w:val="9"/>
    <w:semiHidden/>
    <w:rsid w:val="00DB660A"/>
    <w:rPr>
      <w:rFonts w:asciiTheme="minorHAnsi" w:eastAsiaTheme="majorEastAsia" w:hAnsiTheme="minorHAnsi" w:cstheme="majorBidi"/>
      <w:i/>
      <w:iCs/>
      <w:color w:val="595959" w:themeColor="text1" w:themeTint="A6"/>
      <w:kern w:val="2"/>
      <w:sz w:val="24"/>
      <w:szCs w:val="24"/>
      <w:lang w:val="en-AU" w:eastAsia="zh-CN"/>
      <w14:ligatures w14:val="standardContextual"/>
    </w:rPr>
  </w:style>
  <w:style w:type="character" w:customStyle="1" w:styleId="Heading7Char">
    <w:name w:val="Heading 7 Char"/>
    <w:basedOn w:val="DefaultParagraphFont"/>
    <w:link w:val="Heading7"/>
    <w:uiPriority w:val="9"/>
    <w:semiHidden/>
    <w:rsid w:val="00DB660A"/>
    <w:rPr>
      <w:rFonts w:asciiTheme="minorHAnsi" w:eastAsiaTheme="majorEastAsia" w:hAnsiTheme="minorHAnsi" w:cstheme="majorBidi"/>
      <w:color w:val="595959" w:themeColor="text1" w:themeTint="A6"/>
      <w:kern w:val="2"/>
      <w:sz w:val="24"/>
      <w:szCs w:val="24"/>
      <w:lang w:val="en-AU" w:eastAsia="zh-CN"/>
      <w14:ligatures w14:val="standardContextual"/>
    </w:rPr>
  </w:style>
  <w:style w:type="character" w:customStyle="1" w:styleId="Heading8Char">
    <w:name w:val="Heading 8 Char"/>
    <w:basedOn w:val="DefaultParagraphFont"/>
    <w:link w:val="Heading8"/>
    <w:uiPriority w:val="9"/>
    <w:semiHidden/>
    <w:rsid w:val="00DB660A"/>
    <w:rPr>
      <w:rFonts w:asciiTheme="minorHAnsi" w:eastAsiaTheme="majorEastAsia" w:hAnsiTheme="minorHAnsi" w:cstheme="majorBidi"/>
      <w:i/>
      <w:iCs/>
      <w:color w:val="272727" w:themeColor="text1" w:themeTint="D8"/>
      <w:kern w:val="2"/>
      <w:sz w:val="24"/>
      <w:szCs w:val="24"/>
      <w:lang w:val="en-AU" w:eastAsia="zh-CN"/>
      <w14:ligatures w14:val="standardContextual"/>
    </w:rPr>
  </w:style>
  <w:style w:type="character" w:customStyle="1" w:styleId="Heading9Char">
    <w:name w:val="Heading 9 Char"/>
    <w:basedOn w:val="DefaultParagraphFont"/>
    <w:link w:val="Heading9"/>
    <w:uiPriority w:val="9"/>
    <w:semiHidden/>
    <w:rsid w:val="00DB660A"/>
    <w:rPr>
      <w:rFonts w:asciiTheme="minorHAnsi" w:eastAsiaTheme="majorEastAsia" w:hAnsiTheme="minorHAnsi" w:cstheme="majorBidi"/>
      <w:color w:val="272727" w:themeColor="text1" w:themeTint="D8"/>
      <w:kern w:val="2"/>
      <w:sz w:val="24"/>
      <w:szCs w:val="24"/>
      <w:lang w:val="en-AU" w:eastAsia="zh-CN"/>
      <w14:ligatures w14:val="standardContextual"/>
    </w:rPr>
  </w:style>
  <w:style w:type="paragraph" w:styleId="Title">
    <w:name w:val="Title"/>
    <w:basedOn w:val="Normal"/>
    <w:next w:val="Normal"/>
    <w:link w:val="TitleChar"/>
    <w:uiPriority w:val="10"/>
    <w:qFormat/>
    <w:rsid w:val="00DB660A"/>
    <w:pPr>
      <w:spacing w:after="80"/>
      <w:contextualSpacing/>
    </w:pPr>
    <w:rPr>
      <w:rFonts w:asciiTheme="majorHAnsi" w:eastAsiaTheme="majorEastAsia" w:hAnsiTheme="majorHAnsi" w:cstheme="majorBidi"/>
      <w:spacing w:val="-10"/>
      <w:kern w:val="28"/>
      <w:sz w:val="56"/>
      <w:szCs w:val="56"/>
      <w:lang w:val="en-AU" w:eastAsia="zh-CN"/>
      <w14:ligatures w14:val="standardContextual"/>
    </w:rPr>
  </w:style>
  <w:style w:type="character" w:customStyle="1" w:styleId="TitleChar">
    <w:name w:val="Title Char"/>
    <w:basedOn w:val="DefaultParagraphFont"/>
    <w:link w:val="Title"/>
    <w:uiPriority w:val="10"/>
    <w:rsid w:val="00DB660A"/>
    <w:rPr>
      <w:rFonts w:asciiTheme="majorHAnsi" w:eastAsiaTheme="majorEastAsia" w:hAnsiTheme="majorHAnsi" w:cstheme="majorBidi"/>
      <w:spacing w:val="-10"/>
      <w:kern w:val="28"/>
      <w:sz w:val="56"/>
      <w:szCs w:val="56"/>
      <w:lang w:val="en-AU" w:eastAsia="zh-CN"/>
      <w14:ligatures w14:val="standardContextual"/>
    </w:rPr>
  </w:style>
  <w:style w:type="paragraph" w:styleId="Subtitle">
    <w:name w:val="Subtitle"/>
    <w:basedOn w:val="Normal"/>
    <w:next w:val="Normal"/>
    <w:link w:val="SubtitleChar"/>
    <w:uiPriority w:val="11"/>
    <w:qFormat/>
    <w:rsid w:val="00DB660A"/>
    <w:pPr>
      <w:numPr>
        <w:ilvl w:val="1"/>
      </w:numPr>
      <w:spacing w:after="160"/>
    </w:pPr>
    <w:rPr>
      <w:rFonts w:asciiTheme="minorHAnsi" w:eastAsiaTheme="majorEastAsia" w:hAnsiTheme="minorHAnsi" w:cstheme="majorBidi"/>
      <w:color w:val="595959" w:themeColor="text1" w:themeTint="A6"/>
      <w:spacing w:val="15"/>
      <w:kern w:val="2"/>
      <w:sz w:val="28"/>
      <w:szCs w:val="28"/>
      <w:lang w:val="en-AU" w:eastAsia="zh-CN"/>
      <w14:ligatures w14:val="standardContextual"/>
    </w:rPr>
  </w:style>
  <w:style w:type="character" w:customStyle="1" w:styleId="SubtitleChar">
    <w:name w:val="Subtitle Char"/>
    <w:basedOn w:val="DefaultParagraphFont"/>
    <w:link w:val="Subtitle"/>
    <w:uiPriority w:val="11"/>
    <w:rsid w:val="00DB660A"/>
    <w:rPr>
      <w:rFonts w:asciiTheme="minorHAnsi" w:eastAsiaTheme="majorEastAsia" w:hAnsiTheme="minorHAnsi" w:cstheme="majorBidi"/>
      <w:color w:val="595959" w:themeColor="text1" w:themeTint="A6"/>
      <w:spacing w:val="15"/>
      <w:kern w:val="2"/>
      <w:sz w:val="28"/>
      <w:szCs w:val="28"/>
      <w:lang w:val="en-AU" w:eastAsia="zh-CN"/>
      <w14:ligatures w14:val="standardContextual"/>
    </w:rPr>
  </w:style>
  <w:style w:type="paragraph" w:styleId="Quote">
    <w:name w:val="Quote"/>
    <w:basedOn w:val="Normal"/>
    <w:next w:val="Normal"/>
    <w:link w:val="QuoteChar"/>
    <w:uiPriority w:val="29"/>
    <w:qFormat/>
    <w:rsid w:val="00DB660A"/>
    <w:pPr>
      <w:spacing w:before="160" w:after="160"/>
      <w:jc w:val="center"/>
    </w:pPr>
    <w:rPr>
      <w:rFonts w:asciiTheme="minorHAnsi" w:eastAsiaTheme="minorEastAsia" w:hAnsiTheme="minorHAnsi" w:cstheme="minorBidi"/>
      <w:i/>
      <w:iCs/>
      <w:color w:val="404040" w:themeColor="text1" w:themeTint="BF"/>
      <w:kern w:val="2"/>
      <w:lang w:val="en-AU" w:eastAsia="zh-CN"/>
      <w14:ligatures w14:val="standardContextual"/>
    </w:rPr>
  </w:style>
  <w:style w:type="character" w:customStyle="1" w:styleId="QuoteChar">
    <w:name w:val="Quote Char"/>
    <w:basedOn w:val="DefaultParagraphFont"/>
    <w:link w:val="Quote"/>
    <w:uiPriority w:val="29"/>
    <w:rsid w:val="00DB660A"/>
    <w:rPr>
      <w:rFonts w:asciiTheme="minorHAnsi" w:eastAsiaTheme="minorEastAsia" w:hAnsiTheme="minorHAnsi" w:cstheme="minorBidi"/>
      <w:i/>
      <w:iCs/>
      <w:color w:val="404040" w:themeColor="text1" w:themeTint="BF"/>
      <w:kern w:val="2"/>
      <w:sz w:val="24"/>
      <w:szCs w:val="24"/>
      <w:lang w:val="en-AU" w:eastAsia="zh-CN"/>
      <w14:ligatures w14:val="standardContextual"/>
    </w:rPr>
  </w:style>
  <w:style w:type="character" w:styleId="IntenseEmphasis">
    <w:name w:val="Intense Emphasis"/>
    <w:basedOn w:val="DefaultParagraphFont"/>
    <w:uiPriority w:val="21"/>
    <w:qFormat/>
    <w:rsid w:val="00DB660A"/>
    <w:rPr>
      <w:i/>
      <w:iCs/>
      <w:color w:val="365F91" w:themeColor="accent1" w:themeShade="BF"/>
    </w:rPr>
  </w:style>
  <w:style w:type="paragraph" w:styleId="IntenseQuote">
    <w:name w:val="Intense Quote"/>
    <w:basedOn w:val="Normal"/>
    <w:next w:val="Normal"/>
    <w:link w:val="IntenseQuoteChar"/>
    <w:uiPriority w:val="30"/>
    <w:qFormat/>
    <w:rsid w:val="00DB660A"/>
    <w:pPr>
      <w:pBdr>
        <w:top w:val="single" w:sz="4" w:space="10" w:color="365F91" w:themeColor="accent1" w:themeShade="BF"/>
        <w:bottom w:val="single" w:sz="4" w:space="10" w:color="365F91" w:themeColor="accent1" w:themeShade="BF"/>
      </w:pBdr>
      <w:spacing w:before="360" w:after="360"/>
      <w:ind w:left="864" w:right="864"/>
      <w:jc w:val="center"/>
    </w:pPr>
    <w:rPr>
      <w:rFonts w:asciiTheme="minorHAnsi" w:eastAsiaTheme="minorEastAsia" w:hAnsiTheme="minorHAnsi" w:cstheme="minorBidi"/>
      <w:i/>
      <w:iCs/>
      <w:color w:val="365F91" w:themeColor="accent1" w:themeShade="BF"/>
      <w:kern w:val="2"/>
      <w:lang w:val="en-AU" w:eastAsia="zh-CN"/>
      <w14:ligatures w14:val="standardContextual"/>
    </w:rPr>
  </w:style>
  <w:style w:type="character" w:customStyle="1" w:styleId="IntenseQuoteChar">
    <w:name w:val="Intense Quote Char"/>
    <w:basedOn w:val="DefaultParagraphFont"/>
    <w:link w:val="IntenseQuote"/>
    <w:uiPriority w:val="30"/>
    <w:rsid w:val="00DB660A"/>
    <w:rPr>
      <w:rFonts w:asciiTheme="minorHAnsi" w:eastAsiaTheme="minorEastAsia" w:hAnsiTheme="minorHAnsi" w:cstheme="minorBidi"/>
      <w:i/>
      <w:iCs/>
      <w:color w:val="365F91" w:themeColor="accent1" w:themeShade="BF"/>
      <w:kern w:val="2"/>
      <w:sz w:val="24"/>
      <w:szCs w:val="24"/>
      <w:lang w:val="en-AU" w:eastAsia="zh-CN"/>
      <w14:ligatures w14:val="standardContextual"/>
    </w:rPr>
  </w:style>
  <w:style w:type="character" w:styleId="IntenseReference">
    <w:name w:val="Intense Reference"/>
    <w:basedOn w:val="DefaultParagraphFont"/>
    <w:uiPriority w:val="32"/>
    <w:qFormat/>
    <w:rsid w:val="00DB660A"/>
    <w:rPr>
      <w:b/>
      <w:bCs/>
      <w:smallCaps/>
      <w:color w:val="365F91" w:themeColor="accent1" w:themeShade="BF"/>
      <w:spacing w:val="5"/>
    </w:rPr>
  </w:style>
  <w:style w:type="character" w:styleId="UnresolvedMention">
    <w:name w:val="Unresolved Mention"/>
    <w:basedOn w:val="DefaultParagraphFont"/>
    <w:uiPriority w:val="99"/>
    <w:semiHidden/>
    <w:unhideWhenUsed/>
    <w:rsid w:val="00DB660A"/>
    <w:rPr>
      <w:color w:val="605E5C"/>
      <w:shd w:val="clear" w:color="auto" w:fill="E1DFDD"/>
    </w:rPr>
  </w:style>
  <w:style w:type="character" w:customStyle="1" w:styleId="MargeChar">
    <w:name w:val="Marge Char"/>
    <w:link w:val="Marge"/>
    <w:rsid w:val="00DB660A"/>
    <w:rPr>
      <w:rFonts w:ascii="Arial" w:eastAsia="Times New Roman" w:hAnsi="Arial"/>
      <w:snapToGrid w:val="0"/>
      <w:sz w:val="22"/>
      <w:szCs w:val="24"/>
      <w:lang w:eastAsia="en-US"/>
    </w:rPr>
  </w:style>
  <w:style w:type="character" w:styleId="FollowedHyperlink">
    <w:name w:val="FollowedHyperlink"/>
    <w:basedOn w:val="DefaultParagraphFont"/>
    <w:uiPriority w:val="99"/>
    <w:semiHidden/>
    <w:unhideWhenUsed/>
    <w:rsid w:val="00DB660A"/>
    <w:rPr>
      <w:color w:val="800080" w:themeColor="followedHyperlink"/>
      <w:u w:val="single"/>
    </w:rPr>
  </w:style>
  <w:style w:type="character" w:customStyle="1" w:styleId="ky2igmncmogjharherah">
    <w:name w:val="ky2igmncmogjharherah"/>
    <w:basedOn w:val="DefaultParagraphFont"/>
    <w:rsid w:val="00DB660A"/>
  </w:style>
  <w:style w:type="paragraph" w:styleId="NormalWeb">
    <w:name w:val="Normal (Web)"/>
    <w:basedOn w:val="Normal"/>
    <w:uiPriority w:val="99"/>
    <w:semiHidden/>
    <w:unhideWhenUsed/>
    <w:rsid w:val="00DB660A"/>
    <w:rPr>
      <w:rFonts w:eastAsiaTheme="minorEastAsia"/>
      <w:kern w:val="2"/>
      <w:lang w:val="en-AU" w:eastAsia="zh-CN"/>
      <w14:ligatures w14:val="standardContextual"/>
    </w:rPr>
  </w:style>
  <w:style w:type="paragraph" w:customStyle="1" w:styleId="Style1">
    <w:name w:val="Style1"/>
    <w:basedOn w:val="ListParagraph"/>
    <w:qFormat/>
    <w:rsid w:val="00DB660A"/>
    <w:pPr>
      <w:numPr>
        <w:numId w:val="23"/>
      </w:numPr>
      <w:tabs>
        <w:tab w:val="left" w:pos="6946"/>
      </w:tabs>
      <w:ind w:left="567" w:hanging="567"/>
      <w:jc w:val="both"/>
    </w:pPr>
    <w:rPr>
      <w:rFonts w:ascii="Arial" w:hAnsi="Arial" w:cs="Arial"/>
      <w:color w:val="000000"/>
      <w:sz w:val="22"/>
      <w:szCs w:val="22"/>
    </w:rPr>
  </w:style>
  <w:style w:type="character" w:styleId="CommentReference">
    <w:name w:val="annotation reference"/>
    <w:basedOn w:val="DefaultParagraphFont"/>
    <w:uiPriority w:val="99"/>
    <w:semiHidden/>
    <w:unhideWhenUsed/>
    <w:rsid w:val="00DB660A"/>
    <w:rPr>
      <w:sz w:val="16"/>
      <w:szCs w:val="16"/>
    </w:rPr>
  </w:style>
  <w:style w:type="paragraph" w:styleId="CommentText">
    <w:name w:val="annotation text"/>
    <w:basedOn w:val="Normal"/>
    <w:link w:val="CommentTextChar"/>
    <w:uiPriority w:val="99"/>
    <w:unhideWhenUsed/>
    <w:rsid w:val="00DB660A"/>
    <w:rPr>
      <w:rFonts w:asciiTheme="minorHAnsi" w:eastAsiaTheme="minorEastAsia" w:hAnsiTheme="minorHAnsi" w:cstheme="minorBidi"/>
      <w:kern w:val="2"/>
      <w:sz w:val="20"/>
      <w:szCs w:val="20"/>
      <w:lang w:val="en-AU" w:eastAsia="zh-CN"/>
      <w14:ligatures w14:val="standardContextual"/>
    </w:rPr>
  </w:style>
  <w:style w:type="character" w:customStyle="1" w:styleId="CommentTextChar">
    <w:name w:val="Comment Text Char"/>
    <w:basedOn w:val="DefaultParagraphFont"/>
    <w:link w:val="CommentText"/>
    <w:uiPriority w:val="99"/>
    <w:rsid w:val="00DB660A"/>
    <w:rPr>
      <w:rFonts w:asciiTheme="minorHAnsi" w:eastAsiaTheme="minorEastAsia" w:hAnsiTheme="minorHAnsi" w:cstheme="minorBidi"/>
      <w:kern w:val="2"/>
      <w:lang w:val="en-AU" w:eastAsia="zh-CN"/>
      <w14:ligatures w14:val="standardContextual"/>
    </w:rPr>
  </w:style>
  <w:style w:type="paragraph" w:styleId="CommentSubject">
    <w:name w:val="annotation subject"/>
    <w:basedOn w:val="CommentText"/>
    <w:next w:val="CommentText"/>
    <w:link w:val="CommentSubjectChar"/>
    <w:uiPriority w:val="99"/>
    <w:semiHidden/>
    <w:unhideWhenUsed/>
    <w:rsid w:val="00DB660A"/>
    <w:rPr>
      <w:b/>
      <w:bCs/>
    </w:rPr>
  </w:style>
  <w:style w:type="character" w:customStyle="1" w:styleId="CommentSubjectChar">
    <w:name w:val="Comment Subject Char"/>
    <w:basedOn w:val="CommentTextChar"/>
    <w:link w:val="CommentSubject"/>
    <w:uiPriority w:val="99"/>
    <w:semiHidden/>
    <w:rsid w:val="00DB660A"/>
    <w:rPr>
      <w:rFonts w:asciiTheme="minorHAnsi" w:eastAsiaTheme="minorEastAsia" w:hAnsiTheme="minorHAnsi" w:cstheme="minorBidi"/>
      <w:b/>
      <w:bCs/>
      <w:kern w:val="2"/>
      <w:lang w:val="en-AU" w:eastAsia="zh-CN"/>
      <w14:ligatures w14:val="standardContextual"/>
    </w:rPr>
  </w:style>
  <w:style w:type="paragraph" w:customStyle="1" w:styleId="decisionelement">
    <w:name w:val="decision_element"/>
    <w:basedOn w:val="Normal"/>
    <w:rsid w:val="00ED76BD"/>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4905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ich.unesco.org/fr/decisions/20.COM/7.B.44" TargetMode="External"/><Relationship Id="rId21" Type="http://schemas.openxmlformats.org/officeDocument/2006/relationships/hyperlink" Target="https://ich.unesco.org/fr/decisions/20.COM/3" TargetMode="External"/><Relationship Id="rId42" Type="http://schemas.openxmlformats.org/officeDocument/2006/relationships/hyperlink" Target="https://ich.unesco.org/fr/decisions/20.COM/6.A.8" TargetMode="External"/><Relationship Id="rId63" Type="http://schemas.openxmlformats.org/officeDocument/2006/relationships/hyperlink" Target="https://ich.unesco.org/doc/src/LHE-25-20.COM-7.a_FR.docx" TargetMode="External"/><Relationship Id="rId84" Type="http://schemas.openxmlformats.org/officeDocument/2006/relationships/hyperlink" Target="https://ich.unesco.org/fr/decisions/20.COM/7.B.6" TargetMode="External"/><Relationship Id="rId138" Type="http://schemas.openxmlformats.org/officeDocument/2006/relationships/hyperlink" Target="https://ich.unesco.org/doc/src/LHE-25-20.COM-7.c_FR.docx?t=1762809258" TargetMode="External"/><Relationship Id="rId159" Type="http://schemas.openxmlformats.org/officeDocument/2006/relationships/hyperlink" Target="https://ich.unesco.org/fr/assistances/ecole-de-terrain-pour-le-renforcement-des-capacites-de-sauvegarde-du-patrimoine-vivant-des-communautes-ethniques-en-thailande-02006?cote_new=02006" TargetMode="External"/><Relationship Id="rId170" Type="http://schemas.openxmlformats.org/officeDocument/2006/relationships/hyperlink" Target="https://ich.unesco.org/fr/decisions/20.COM/9.B.2" TargetMode="External"/><Relationship Id="rId191" Type="http://schemas.openxmlformats.org/officeDocument/2006/relationships/hyperlink" Target="https://ich.unesco.org/fr/decisions/20.COM/13" TargetMode="External"/><Relationship Id="rId205" Type="http://schemas.openxmlformats.org/officeDocument/2006/relationships/hyperlink" Target="https://ich.unesco.org/fr/decisions/20.COM/15" TargetMode="External"/><Relationship Id="rId226" Type="http://schemas.openxmlformats.org/officeDocument/2006/relationships/hyperlink" Target="https://ich.unesco.org/fr/decisions/20.COM/17" TargetMode="External"/><Relationship Id="rId107" Type="http://schemas.openxmlformats.org/officeDocument/2006/relationships/hyperlink" Target="https://ich.unesco.org/fr/decisions/20.COM/7.B.31" TargetMode="External"/><Relationship Id="rId11" Type="http://schemas.openxmlformats.org/officeDocument/2006/relationships/hyperlink" Target="https://ich.unesco.org/doc/src/LHE-25-20.COM-INF.2.2_Rev.6_FR.docx" TargetMode="External"/><Relationship Id="rId32" Type="http://schemas.openxmlformats.org/officeDocument/2006/relationships/hyperlink" Target="https://capacity-building.ich.unesco.org/login/index.php" TargetMode="External"/><Relationship Id="rId53" Type="http://schemas.openxmlformats.org/officeDocument/2006/relationships/hyperlink" Target="https://ich.unesco.org/doc/src/LHE-25-20.COM-6.c_FR.docx" TargetMode="External"/><Relationship Id="rId74" Type="http://schemas.openxmlformats.org/officeDocument/2006/relationships/hyperlink" Target="https://ich.unesco.org/fr/decisions/20.COM/7.A.10" TargetMode="External"/><Relationship Id="rId128" Type="http://schemas.openxmlformats.org/officeDocument/2006/relationships/hyperlink" Target="https://ich.unesco.org/fr/decisions/20.COM/7.B.47" TargetMode="External"/><Relationship Id="rId149" Type="http://schemas.openxmlformats.org/officeDocument/2006/relationships/hyperlink" Target="https://ich.unesco.org/doc/src/20.COM_Order-of-files_10122025_FR.docx?t=1765380098" TargetMode="External"/><Relationship Id="rId5" Type="http://schemas.openxmlformats.org/officeDocument/2006/relationships/webSettings" Target="webSettings.xml"/><Relationship Id="rId95" Type="http://schemas.openxmlformats.org/officeDocument/2006/relationships/hyperlink" Target="https://ich.unesco.org/fr/decisions/20.COM/7.B.17" TargetMode="External"/><Relationship Id="rId160" Type="http://schemas.openxmlformats.org/officeDocument/2006/relationships/hyperlink" Target="https://ich.unesco.org/fr/assistances/les-ceremonies-imbalu-02251?cote_new=02251" TargetMode="External"/><Relationship Id="rId181" Type="http://schemas.openxmlformats.org/officeDocument/2006/relationships/hyperlink" Target="https://ich.unesco.org/fr/decisions/20.COM/11" TargetMode="External"/><Relationship Id="rId216" Type="http://schemas.openxmlformats.org/officeDocument/2006/relationships/hyperlink" Target="https://ich.unesco.org/fr/decisions/20.COM/18" TargetMode="External"/><Relationship Id="rId22" Type="http://schemas.openxmlformats.org/officeDocument/2006/relationships/hyperlink" Target="https://ich.unesco.org/doc/src/LHE-25-20.COM-4_FR.docx" TargetMode="External"/><Relationship Id="rId43" Type="http://schemas.openxmlformats.org/officeDocument/2006/relationships/hyperlink" Target="https://ich.unesco.org/fr/decisions/20.COM/6.A" TargetMode="External"/><Relationship Id="rId64" Type="http://schemas.openxmlformats.org/officeDocument/2006/relationships/hyperlink" Target="https://ich.unesco.org/fr/7a-liste-de-sauvegarde-urgente-01411" TargetMode="External"/><Relationship Id="rId118" Type="http://schemas.openxmlformats.org/officeDocument/2006/relationships/hyperlink" Target="https://ich.unesco.org/doc/src/LHE-25-20.COM-8_FR.docx" TargetMode="External"/><Relationship Id="rId139" Type="http://schemas.openxmlformats.org/officeDocument/2006/relationships/hyperlink" Target="https://ich.unesco.org/fr/7c-transfer-01413" TargetMode="External"/><Relationship Id="rId80" Type="http://schemas.openxmlformats.org/officeDocument/2006/relationships/hyperlink" Target="https://ich.unesco.org/fr/decisions/20.COM/7.B.8" TargetMode="External"/><Relationship Id="rId85" Type="http://schemas.openxmlformats.org/officeDocument/2006/relationships/hyperlink" Target="https://ich.unesco.org/fr/decisions/20.COM/7.B.7" TargetMode="External"/><Relationship Id="rId150" Type="http://schemas.openxmlformats.org/officeDocument/2006/relationships/hyperlink" Target="https://ich.unesco.org/fr/decisions/20.COM/7" TargetMode="External"/><Relationship Id="rId155" Type="http://schemas.openxmlformats.org/officeDocument/2006/relationships/hyperlink" Target="https://ich.unesco.org/fr/assistances/safeguarding-of-okuruuo-through-community-based-capacity-building-inventorying-and-documentation-interventions-in-namibia-01536" TargetMode="External"/><Relationship Id="rId171" Type="http://schemas.openxmlformats.org/officeDocument/2006/relationships/hyperlink" Target="https://ich.unesco.org/fr/decisions/20.COM/9.B.3" TargetMode="External"/><Relationship Id="rId176" Type="http://schemas.openxmlformats.org/officeDocument/2006/relationships/hyperlink" Target="https://ich.unesco.org/fr/decisions/20.COM/9.B.3" TargetMode="External"/><Relationship Id="rId192" Type="http://schemas.openxmlformats.org/officeDocument/2006/relationships/hyperlink" Target="https://ich.unesco.org/fr/decisions/19.COM/12" TargetMode="External"/><Relationship Id="rId197" Type="http://schemas.openxmlformats.org/officeDocument/2006/relationships/hyperlink" Target="https://ich.unesco.org/fr/decisions/20.COM/13" TargetMode="External"/><Relationship Id="rId206" Type="http://schemas.openxmlformats.org/officeDocument/2006/relationships/hyperlink" Target="https://www.ichngoforum.org/wp-content/uploads/2024/11/ICH-NGO-Forum_ORF-INFORMATION-NOTE-2024_FR.pdf" TargetMode="External"/><Relationship Id="rId227" Type="http://schemas.openxmlformats.org/officeDocument/2006/relationships/hyperlink" Target="https://ich.unesco.org/doc/src/20.COM_Item_23_Viet_Nam_statement.pdf?v=1778967952" TargetMode="External"/><Relationship Id="rId201" Type="http://schemas.openxmlformats.org/officeDocument/2006/relationships/hyperlink" Target="https://ich.unesco.org/doc/src/LHE-25-20.COM-INF.14_FR.docx" TargetMode="External"/><Relationship Id="rId222" Type="http://schemas.openxmlformats.org/officeDocument/2006/relationships/hyperlink" Target="https://ich.unesco.org/fr/decisions/20.COM/20" TargetMode="External"/><Relationship Id="rId12" Type="http://schemas.openxmlformats.org/officeDocument/2006/relationships/hyperlink" Target="https://ich.unesco.org/fr/decisions/20.COM/2" TargetMode="External"/><Relationship Id="rId17" Type="http://schemas.openxmlformats.org/officeDocument/2006/relationships/hyperlink" Target="https://ich.unesco.org/doc/src/LHE-25-20.COM-3_FR.docx" TargetMode="External"/><Relationship Id="rId33" Type="http://schemas.openxmlformats.org/officeDocument/2006/relationships/hyperlink" Target="https://ich.unesco.org/fr/6a-periodic-reporting-usl-01409" TargetMode="External"/><Relationship Id="rId38" Type="http://schemas.openxmlformats.org/officeDocument/2006/relationships/hyperlink" Target="https://ich.unesco.org/fr/decisions/20.COM/6.A.4" TargetMode="External"/><Relationship Id="rId59" Type="http://schemas.openxmlformats.org/officeDocument/2006/relationships/hyperlink" Target="https://ich.unesco.org/fr/decisions/20.COM/7" TargetMode="External"/><Relationship Id="rId103" Type="http://schemas.openxmlformats.org/officeDocument/2006/relationships/hyperlink" Target="https://ich.unesco.org/fr/decisions/20.COM/7.B.26" TargetMode="External"/><Relationship Id="rId108" Type="http://schemas.openxmlformats.org/officeDocument/2006/relationships/hyperlink" Target="https://ich.unesco.org/fr/decisions/20.COM/7.B.32" TargetMode="External"/><Relationship Id="rId124" Type="http://schemas.openxmlformats.org/officeDocument/2006/relationships/hyperlink" Target="https://ich.unesco.org/fr/decisions/20.COM/7.B.42" TargetMode="External"/><Relationship Id="rId129" Type="http://schemas.openxmlformats.org/officeDocument/2006/relationships/hyperlink" Target="https://ich.unesco.org/fr/decisions/20.COM/7.B.48" TargetMode="External"/><Relationship Id="rId54" Type="http://schemas.openxmlformats.org/officeDocument/2006/relationships/hyperlink" Target="https://ich.unesco.org/doc/src/LHE-25-20.COM-INF-6.c_FR.docx?t=1764018200" TargetMode="External"/><Relationship Id="rId70" Type="http://schemas.openxmlformats.org/officeDocument/2006/relationships/hyperlink" Target="https://ich.unesco.org/fr/decisions/20.COM/7.A.6" TargetMode="External"/><Relationship Id="rId75" Type="http://schemas.openxmlformats.org/officeDocument/2006/relationships/hyperlink" Target="https://ich.unesco.org/fr/decisions/20.COM/7.A.11" TargetMode="External"/><Relationship Id="rId91" Type="http://schemas.openxmlformats.org/officeDocument/2006/relationships/hyperlink" Target="https://ich.unesco.org/fr/decisions/20.COM/7.B.12" TargetMode="External"/><Relationship Id="rId96" Type="http://schemas.openxmlformats.org/officeDocument/2006/relationships/hyperlink" Target="https://ich.unesco.org/fr/decisions/20.COM/7.B.18" TargetMode="External"/><Relationship Id="rId140" Type="http://schemas.openxmlformats.org/officeDocument/2006/relationships/hyperlink" Target="https://ich.unesco.org/fr/decisions/20.COM/7.C.1" TargetMode="External"/><Relationship Id="rId145" Type="http://schemas.openxmlformats.org/officeDocument/2006/relationships/hyperlink" Target="https://ich.unesco.org/fr/7d-register-of-good-safeguarding-practices-01414" TargetMode="External"/><Relationship Id="rId161" Type="http://schemas.openxmlformats.org/officeDocument/2006/relationships/hyperlink" Target="https://ich.unesco.org/fr/assistances/sauvegarde-urgente-de-la-fabrication-de-l-instrument-de-musique-traditionnel-kobyz-et-de-sa-pratique-traditionnelle-zhyrau-02146?cote_new=02146" TargetMode="External"/><Relationship Id="rId166" Type="http://schemas.openxmlformats.org/officeDocument/2006/relationships/hyperlink" Target="https://ich.unesco.org/fr/decisions/20.COM/9.B.1" TargetMode="External"/><Relationship Id="rId182" Type="http://schemas.openxmlformats.org/officeDocument/2006/relationships/hyperlink" Target="https://ich.unesco.org/doc/src/LHE-25-20.COM-12_FR.docx" TargetMode="External"/><Relationship Id="rId187" Type="http://schemas.openxmlformats.org/officeDocument/2006/relationships/hyperlink" Target="https://ich.unesco.org/fr/decisions/20.COM/12" TargetMode="External"/><Relationship Id="rId217" Type="http://schemas.openxmlformats.org/officeDocument/2006/relationships/hyperlink" Target="https://ich.unesco.org/doc/src/LHE-25-20.COM-19_FR.docx" TargetMode="Externa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hyperlink" Target="https://ich.unesco.org/fr/decisions/20.COM/16" TargetMode="External"/><Relationship Id="rId233" Type="http://schemas.openxmlformats.org/officeDocument/2006/relationships/footer" Target="footer3.xml"/><Relationship Id="rId23" Type="http://schemas.openxmlformats.org/officeDocument/2006/relationships/hyperlink" Target="https://ich.unesco.org/en/decisions/20.COM/4" TargetMode="External"/><Relationship Id="rId28" Type="http://schemas.openxmlformats.org/officeDocument/2006/relationships/hyperlink" Target="https://ich.unesco.org/fr/partager-les-bonnes-pratiques-de-sauvegarde" TargetMode="External"/><Relationship Id="rId49" Type="http://schemas.openxmlformats.org/officeDocument/2006/relationships/hyperlink" Target="https://ich.unesco.org/fr/6b-rapports-periodiques-lr-01410" TargetMode="External"/><Relationship Id="rId114" Type="http://schemas.openxmlformats.org/officeDocument/2006/relationships/hyperlink" Target="https://ich.unesco.org/fr/decisions/20.COM/7.B.33" TargetMode="External"/><Relationship Id="rId119" Type="http://schemas.openxmlformats.org/officeDocument/2006/relationships/hyperlink" Target="https://ich.unesco.org/fr/decisions/20.COM/8" TargetMode="External"/><Relationship Id="rId44" Type="http://schemas.openxmlformats.org/officeDocument/2006/relationships/hyperlink" Target="https://ich.unesco.org/doc/src/LHE-25-20.COM-17_Rev.2_FR_.docx?v=1765214649" TargetMode="External"/><Relationship Id="rId60" Type="http://schemas.openxmlformats.org/officeDocument/2006/relationships/hyperlink" Target="https://ich.unesco.org/fr/decisions/20.COM/7" TargetMode="External"/><Relationship Id="rId65" Type="http://schemas.openxmlformats.org/officeDocument/2006/relationships/hyperlink" Target="https://ich.unesco.org/fr/decisions/20.COM/7.A.1" TargetMode="External"/><Relationship Id="rId81" Type="http://schemas.openxmlformats.org/officeDocument/2006/relationships/hyperlink" Target="https://ich.unesco.org/fr/decisions/20.COM/7.B.4" TargetMode="External"/><Relationship Id="rId86" Type="http://schemas.openxmlformats.org/officeDocument/2006/relationships/hyperlink" Target="https://ich.unesco.org/fr/decisions/20.COM/7.B.9" TargetMode="External"/><Relationship Id="rId130" Type="http://schemas.openxmlformats.org/officeDocument/2006/relationships/hyperlink" Target="https://ich.unesco.org/fr/decisions/20.COM/7.B.49" TargetMode="External"/><Relationship Id="rId135" Type="http://schemas.openxmlformats.org/officeDocument/2006/relationships/hyperlink" Target="https://ich.unesco.org/fr/decisions/20.COM/7.B.54" TargetMode="External"/><Relationship Id="rId151" Type="http://schemas.openxmlformats.org/officeDocument/2006/relationships/hyperlink" Target="https://ich.unesco.org/fr/decisions/20.COM/7" TargetMode="External"/><Relationship Id="rId156" Type="http://schemas.openxmlformats.org/officeDocument/2006/relationships/hyperlink" Target="https://ich.unesco.org/fr/assistances/les-connaissances-et-les-savoir-faire-musicaux-ancestraux-d-aixan-gana-ob-ans-tsi-khasigu-01639?cote_new=01639" TargetMode="External"/><Relationship Id="rId177" Type="http://schemas.openxmlformats.org/officeDocument/2006/relationships/hyperlink" Target="https://ich.unesco.org/fr/decisions/20.COM/9.A" TargetMode="External"/><Relationship Id="rId198" Type="http://schemas.openxmlformats.org/officeDocument/2006/relationships/hyperlink" Target="https://ich.unesco.org/doc/src/LHE-25-20.COM-14_FR.docx" TargetMode="External"/><Relationship Id="rId172" Type="http://schemas.openxmlformats.org/officeDocument/2006/relationships/hyperlink" Target="https://ich.unesco.org/doc/src/LHE-25-20.COM-9_FR.docx" TargetMode="External"/><Relationship Id="rId193" Type="http://schemas.openxmlformats.org/officeDocument/2006/relationships/hyperlink" Target="https://ich.unesco.org/fr/decisions/7.COM/20.1" TargetMode="External"/><Relationship Id="rId202" Type="http://schemas.openxmlformats.org/officeDocument/2006/relationships/hyperlink" Target="https://ich.unesco.org/doc/src/LHE-25-20.COM-14_FR.docx" TargetMode="External"/><Relationship Id="rId207" Type="http://schemas.openxmlformats.org/officeDocument/2006/relationships/hyperlink" Target="https://mondiacult2025.com/wp-content/uploads/2025/09/ENG_MONDIACULT2025_ICH-NGO-FORUM.pdf" TargetMode="External"/><Relationship Id="rId223" Type="http://schemas.openxmlformats.org/officeDocument/2006/relationships/hyperlink" Target="https://ich.unesco.org/fr/decisions/20.COM/20" TargetMode="External"/><Relationship Id="rId228" Type="http://schemas.openxmlformats.org/officeDocument/2006/relationships/header" Target="header1.xml"/><Relationship Id="rId13" Type="http://schemas.openxmlformats.org/officeDocument/2006/relationships/hyperlink" Target="https://www.unesco.org/fr/mondiacult" TargetMode="External"/><Relationship Id="rId18" Type="http://schemas.openxmlformats.org/officeDocument/2006/relationships/hyperlink" Target="https://ich.unesco.org/fr/decisions/20.COM/3" TargetMode="External"/><Relationship Id="rId39" Type="http://schemas.openxmlformats.org/officeDocument/2006/relationships/hyperlink" Target="https://ich.unesco.org/fr/decisions/20.COM/6.A.5" TargetMode="External"/><Relationship Id="rId109" Type="http://schemas.openxmlformats.org/officeDocument/2006/relationships/hyperlink" Target="https://ich.unesco.org/fr/decisions/20.COM/7.B.35" TargetMode="External"/><Relationship Id="rId34" Type="http://schemas.openxmlformats.org/officeDocument/2006/relationships/hyperlink" Target="https://ich.unesco.org/fr/decisions/20.COM/6.A" TargetMode="External"/><Relationship Id="rId50" Type="http://schemas.openxmlformats.org/officeDocument/2006/relationships/hyperlink" Target="https://ich.unesco.org/fr/decisions/20.COM/6.B" TargetMode="External"/><Relationship Id="rId55" Type="http://schemas.openxmlformats.org/officeDocument/2006/relationships/hyperlink" Target="https://ich.unesco.org/fr/decisions/20.COM/6.C" TargetMode="External"/><Relationship Id="rId76" Type="http://schemas.openxmlformats.org/officeDocument/2006/relationships/hyperlink" Target="https://ich.unesco.org/doc/src/LHE-25-20.COM-7.b_Add._FR.docx?t=1764920787" TargetMode="External"/><Relationship Id="rId97" Type="http://schemas.openxmlformats.org/officeDocument/2006/relationships/hyperlink" Target="https://ich.unesco.org/fr/decisions/20.COM/7.B.19" TargetMode="External"/><Relationship Id="rId104" Type="http://schemas.openxmlformats.org/officeDocument/2006/relationships/hyperlink" Target="https://ich.unesco.org/fr/decisions/20.COM/7.B.28" TargetMode="External"/><Relationship Id="rId120" Type="http://schemas.openxmlformats.org/officeDocument/2006/relationships/hyperlink" Target="https://ich.unesco.org/fr/decisions/20.COM/8" TargetMode="External"/><Relationship Id="rId125" Type="http://schemas.openxmlformats.org/officeDocument/2006/relationships/hyperlink" Target="https://ich.unesco.org/fr/decisions/20.COM/7.B.43" TargetMode="External"/><Relationship Id="rId141" Type="http://schemas.openxmlformats.org/officeDocument/2006/relationships/hyperlink" Target="https://ich.unesco.org/fr/decisions/20.COM/7.C.2" TargetMode="External"/><Relationship Id="rId146" Type="http://schemas.openxmlformats.org/officeDocument/2006/relationships/hyperlink" Target="https://ich.unesco.org/fr/decisions/20.COM/7.D.1" TargetMode="External"/><Relationship Id="rId167" Type="http://schemas.openxmlformats.org/officeDocument/2006/relationships/hyperlink" Target="https://ich.unesco.org/fr/decisions/20.COM/9.B.2" TargetMode="External"/><Relationship Id="rId188" Type="http://schemas.openxmlformats.org/officeDocument/2006/relationships/hyperlink" Target="https://ich.unesco.org/doc/src/LHE-25-20.COM-13_FR.docx" TargetMode="External"/><Relationship Id="rId7" Type="http://schemas.openxmlformats.org/officeDocument/2006/relationships/endnotes" Target="endnotes.xml"/><Relationship Id="rId71" Type="http://schemas.openxmlformats.org/officeDocument/2006/relationships/hyperlink" Target="https://ich.unesco.org/fr/decisions/20.COM/7.A.7" TargetMode="External"/><Relationship Id="rId92" Type="http://schemas.openxmlformats.org/officeDocument/2006/relationships/hyperlink" Target="https://ich.unesco.org/fr/decisions/20.COM/7.B.13" TargetMode="External"/><Relationship Id="rId162" Type="http://schemas.openxmlformats.org/officeDocument/2006/relationships/hyperlink" Target="https://ich.unesco.org/fr/assistances/inventaire-du-kuyabila-du-groupe-ethnique-des-tonga-en-zambie-01621?cote_new=01621" TargetMode="External"/><Relationship Id="rId183" Type="http://schemas.openxmlformats.org/officeDocument/2006/relationships/hyperlink" Target="https://ich.unesco.org/fr/decisions/20.COM/12" TargetMode="External"/><Relationship Id="rId213" Type="http://schemas.openxmlformats.org/officeDocument/2006/relationships/hyperlink" Target="https://ich.unesco.org/fr/decisions/20.COM/16" TargetMode="External"/><Relationship Id="rId218" Type="http://schemas.openxmlformats.org/officeDocument/2006/relationships/hyperlink" Target="https://ich.unesco.org/fr/decisions/20.COM/19" TargetMode="External"/><Relationship Id="rId234" Type="http://schemas.openxmlformats.org/officeDocument/2006/relationships/fontTable" Target="fontTable.xml"/><Relationship Id="rId2" Type="http://schemas.openxmlformats.org/officeDocument/2006/relationships/numbering" Target="numbering.xml"/><Relationship Id="rId29" Type="http://schemas.openxmlformats.org/officeDocument/2006/relationships/hyperlink" Target="https://shop.unesco.org/products/team-planet-safeguard-living-heritage?srsltid=AfmBOoqVzItc_JTJ9feu1xAioQ_uf2yKQYP4SannsbRsdb9Ei7pefENI" TargetMode="External"/><Relationship Id="rId24" Type="http://schemas.openxmlformats.org/officeDocument/2006/relationships/hyperlink" Target="https://ich.unesco.org/fr/19com" TargetMode="External"/><Relationship Id="rId40" Type="http://schemas.openxmlformats.org/officeDocument/2006/relationships/hyperlink" Target="https://ich.unesco.org/fr/decisions/20.COM/6.A.6" TargetMode="External"/><Relationship Id="rId45" Type="http://schemas.openxmlformats.org/officeDocument/2006/relationships/hyperlink" Target="https://ich.unesco.org/doc/src/LHE-25-20.COM-5_FR.docx" TargetMode="External"/><Relationship Id="rId66" Type="http://schemas.openxmlformats.org/officeDocument/2006/relationships/hyperlink" Target="https://ich.unesco.org/fr/decisions/20.COM/7.A.2" TargetMode="External"/><Relationship Id="rId87" Type="http://schemas.openxmlformats.org/officeDocument/2006/relationships/hyperlink" Target="https://ich.unesco.org/fr/decisions/20.COM/7.B.15" TargetMode="External"/><Relationship Id="rId110" Type="http://schemas.openxmlformats.org/officeDocument/2006/relationships/hyperlink" Target="https://ich.unesco.org/fr/decisions/20.COM/7.B.27" TargetMode="External"/><Relationship Id="rId115" Type="http://schemas.openxmlformats.org/officeDocument/2006/relationships/hyperlink" Target="https://ich.unesco.org/fr/decisions/20.COM/7.B.36" TargetMode="External"/><Relationship Id="rId131" Type="http://schemas.openxmlformats.org/officeDocument/2006/relationships/hyperlink" Target="https://ich.unesco.org/fr/decisions/20.COM/7.B.50" TargetMode="External"/><Relationship Id="rId136" Type="http://schemas.openxmlformats.org/officeDocument/2006/relationships/hyperlink" Target="https://ich.unesco.org/fr/decisions/20.COM/7.B.25" TargetMode="External"/><Relationship Id="rId157" Type="http://schemas.openxmlformats.org/officeDocument/2006/relationships/hyperlink" Target="https://ich.unesco.org/fr/assistances/enseignement-et-apprentissage-du-patrimoine-vivant-de-l-ukraine-en-roumanie-bases-sur-les-communautes-02074?cote_new=02074" TargetMode="External"/><Relationship Id="rId178" Type="http://schemas.openxmlformats.org/officeDocument/2006/relationships/hyperlink" Target="https://ich.unesco.org/doc/src/LHE-25-20.COM-11_FR.docx" TargetMode="External"/><Relationship Id="rId61" Type="http://schemas.openxmlformats.org/officeDocument/2006/relationships/hyperlink" Target="https://ich.unesco.org/fr/D&#233;cisions/11.COM/8" TargetMode="External"/><Relationship Id="rId82" Type="http://schemas.openxmlformats.org/officeDocument/2006/relationships/hyperlink" Target="https://ich.unesco.org/fr/decisions/20.COM/7.B.5" TargetMode="External"/><Relationship Id="rId152" Type="http://schemas.openxmlformats.org/officeDocument/2006/relationships/hyperlink" Target="https://ich.unesco.org/doc/src/LHE-25-20.COM-10-FR.docx" TargetMode="External"/><Relationship Id="rId173" Type="http://schemas.openxmlformats.org/officeDocument/2006/relationships/hyperlink" Target="https://ich.unesco.org/fr/decisions/20.COM/9.A" TargetMode="External"/><Relationship Id="rId194" Type="http://schemas.openxmlformats.org/officeDocument/2006/relationships/hyperlink" Target="https://ich.unesco.org/doc/src/LHE-25-20.COM-13_FR.docx" TargetMode="External"/><Relationship Id="rId199" Type="http://schemas.openxmlformats.org/officeDocument/2006/relationships/hyperlink" Target="https://ich.unesco.org/doc/src/LHE-25-20.COM-INF.14_FR.docx" TargetMode="External"/><Relationship Id="rId203" Type="http://schemas.openxmlformats.org/officeDocument/2006/relationships/hyperlink" Target="https://ich.unesco.org/fr/decisions/20.COM/14" TargetMode="External"/><Relationship Id="rId208" Type="http://schemas.openxmlformats.org/officeDocument/2006/relationships/hyperlink" Target="https://ich.unesco.org/fr/decisions/20.COM/15" TargetMode="External"/><Relationship Id="rId229" Type="http://schemas.openxmlformats.org/officeDocument/2006/relationships/header" Target="header2.xml"/><Relationship Id="rId19" Type="http://schemas.openxmlformats.org/officeDocument/2006/relationships/hyperlink" Target="https://ich.unesco.org/fr/decisions/18.COM/3" TargetMode="External"/><Relationship Id="rId224" Type="http://schemas.openxmlformats.org/officeDocument/2006/relationships/hyperlink" Target="https://ich.unesco.org/doc/src/LHE-25-20.COM-17_Rev.2_FR.docx" TargetMode="External"/><Relationship Id="rId14" Type="http://schemas.openxmlformats.org/officeDocument/2006/relationships/hyperlink" Target="https://ich.unesco.org/doc/src/LHE-25-20.COM-2_FR.docx" TargetMode="External"/><Relationship Id="rId30" Type="http://schemas.openxmlformats.org/officeDocument/2006/relationships/hyperlink" Target="https://ich.unesco.org/fr/plateforme-d-apprentissage-01397" TargetMode="External"/><Relationship Id="rId35" Type="http://schemas.openxmlformats.org/officeDocument/2006/relationships/hyperlink" Target="https://ich.unesco.org/fr/decisions/20.COM/6.A.1" TargetMode="External"/><Relationship Id="rId56" Type="http://schemas.openxmlformats.org/officeDocument/2006/relationships/hyperlink" Target="https://ich.unesco.org/doc/src/LHE-25-20.COM-INF-6.c_FR.docx?v=1764018200" TargetMode="External"/><Relationship Id="rId77" Type="http://schemas.openxmlformats.org/officeDocument/2006/relationships/hyperlink" Target="https://ich.unesco.org/fr/7b-liste-representative-01412" TargetMode="External"/><Relationship Id="rId100" Type="http://schemas.openxmlformats.org/officeDocument/2006/relationships/hyperlink" Target="https://ich.unesco.org/fr/decisions/20.COM/7.B.21" TargetMode="External"/><Relationship Id="rId105" Type="http://schemas.openxmlformats.org/officeDocument/2006/relationships/hyperlink" Target="https://ich.unesco.org/fr/decisions/20.COM/7.B.29" TargetMode="External"/><Relationship Id="rId126" Type="http://schemas.openxmlformats.org/officeDocument/2006/relationships/hyperlink" Target="https://ich.unesco.org/fr/decisions/20.COM/7.B.45" TargetMode="External"/><Relationship Id="rId147" Type="http://schemas.openxmlformats.org/officeDocument/2006/relationships/hyperlink" Target="https://ich.unesco.org/fr/decisions/20.COM/7.D.1" TargetMode="External"/><Relationship Id="rId168" Type="http://schemas.openxmlformats.org/officeDocument/2006/relationships/hyperlink" Target="https://ich.unesco.org/fr/decisions/20.COM/9.B.3" TargetMode="External"/><Relationship Id="rId8" Type="http://schemas.openxmlformats.org/officeDocument/2006/relationships/hyperlink" Target="https://ich.unesco.org/doc/src/LHE-25-20.COM-INF.1_FR.docx" TargetMode="External"/><Relationship Id="rId51" Type="http://schemas.openxmlformats.org/officeDocument/2006/relationships/hyperlink" Target="https://ich.unesco.org/doc/src/LHE-25-20.COM-6.b_FR.docx" TargetMode="External"/><Relationship Id="rId72" Type="http://schemas.openxmlformats.org/officeDocument/2006/relationships/hyperlink" Target="https://ich.unesco.org/fr/decisions/20.COM/7.A.8" TargetMode="External"/><Relationship Id="rId93" Type="http://schemas.openxmlformats.org/officeDocument/2006/relationships/hyperlink" Target="https://ich.unesco.org/fr/decisions/20.COM/7.B.14" TargetMode="External"/><Relationship Id="rId98" Type="http://schemas.openxmlformats.org/officeDocument/2006/relationships/hyperlink" Target="https://ich.unesco.org/fr/decisions/20.COM/7.B.24" TargetMode="External"/><Relationship Id="rId121" Type="http://schemas.openxmlformats.org/officeDocument/2006/relationships/hyperlink" Target="https://ich.unesco.org/fr/20com" TargetMode="External"/><Relationship Id="rId142" Type="http://schemas.openxmlformats.org/officeDocument/2006/relationships/hyperlink" Target="https://ich.unesco.org/fr/decisions/20.COM/7.C.2" TargetMode="External"/><Relationship Id="rId163" Type="http://schemas.openxmlformats.org/officeDocument/2006/relationships/hyperlink" Target="https://ich.unesco.org/fr/decisions/20.COM/10" TargetMode="External"/><Relationship Id="rId184" Type="http://schemas.openxmlformats.org/officeDocument/2006/relationships/hyperlink" Target="https://unesdoc.unesco.org/ark:/48223/pf0000395681" TargetMode="External"/><Relationship Id="rId189" Type="http://schemas.openxmlformats.org/officeDocument/2006/relationships/hyperlink" Target="https://ich.unesco.org/doc/src/LHE-25-20.COM-INF.13.1_FR.docx" TargetMode="External"/><Relationship Id="rId219" Type="http://schemas.openxmlformats.org/officeDocument/2006/relationships/hyperlink" Target="https://ich.unesco.org/fr/decisions/20.COM/19" TargetMode="External"/><Relationship Id="rId3" Type="http://schemas.openxmlformats.org/officeDocument/2006/relationships/styles" Target="styles.xml"/><Relationship Id="rId214" Type="http://schemas.openxmlformats.org/officeDocument/2006/relationships/hyperlink" Target="https://ich.unesco.org/doc/src/LHE-25-20.COM-18_FR.docx?t=1762781660" TargetMode="External"/><Relationship Id="rId230" Type="http://schemas.openxmlformats.org/officeDocument/2006/relationships/footer" Target="footer1.xml"/><Relationship Id="rId235" Type="http://schemas.openxmlformats.org/officeDocument/2006/relationships/theme" Target="theme/theme1.xml"/><Relationship Id="rId25" Type="http://schemas.openxmlformats.org/officeDocument/2006/relationships/hyperlink" Target="https://ich.unesco.org/fr/decisions/20.COM/4" TargetMode="External"/><Relationship Id="rId46" Type="http://schemas.openxmlformats.org/officeDocument/2006/relationships/hyperlink" Target="https://ich.unesco.org/fr/decisions/20.COM/5" TargetMode="External"/><Relationship Id="rId67" Type="http://schemas.openxmlformats.org/officeDocument/2006/relationships/hyperlink" Target="https://ich.unesco.org/fr/decisions/20.COM/7.A.3" TargetMode="External"/><Relationship Id="rId116" Type="http://schemas.openxmlformats.org/officeDocument/2006/relationships/hyperlink" Target="https://ich.unesco.org/fr/decisions/20.COM/7.B.38" TargetMode="External"/><Relationship Id="rId137" Type="http://schemas.openxmlformats.org/officeDocument/2006/relationships/hyperlink" Target="https://ich.unesco.org/fr/decisions/20.COM/7.B.39" TargetMode="External"/><Relationship Id="rId158" Type="http://schemas.openxmlformats.org/officeDocument/2006/relationships/hyperlink" Target="https://ich.unesco.org/fr/assistances/se-reunir-renforcement-des-capacites-des-communautes-deplacees-d-ukraine-vivant-en-slovaquie-par-le-biais-du-patrimoine-vivant-02051?cote_new=02051" TargetMode="External"/><Relationship Id="rId20" Type="http://schemas.openxmlformats.org/officeDocument/2006/relationships/hyperlink" Target="https://ich.unesco.org/fr/decisions/19.COM/3" TargetMode="External"/><Relationship Id="rId41" Type="http://schemas.openxmlformats.org/officeDocument/2006/relationships/hyperlink" Target="https://ich.unesco.org/fr/decisions/20.COM/6.A.7" TargetMode="External"/><Relationship Id="rId62" Type="http://schemas.openxmlformats.org/officeDocument/2006/relationships/hyperlink" Target="https://ich.unesco.org/fr/decisions/19.COM/14" TargetMode="External"/><Relationship Id="rId83" Type="http://schemas.openxmlformats.org/officeDocument/2006/relationships/hyperlink" Target="https://ich.unesco.org/fr/decisions/20.COM/7.B.3" TargetMode="External"/><Relationship Id="rId88" Type="http://schemas.openxmlformats.org/officeDocument/2006/relationships/hyperlink" Target="https://ich.unesco.org/fr/decisions/20.COM/7.B.2" TargetMode="External"/><Relationship Id="rId111" Type="http://schemas.openxmlformats.org/officeDocument/2006/relationships/hyperlink" Target="https://ich.unesco.org/fr/decisions/7.COM/15" TargetMode="External"/><Relationship Id="rId132" Type="http://schemas.openxmlformats.org/officeDocument/2006/relationships/hyperlink" Target="https://ich.unesco.org/fr/decisions/20.COM/7.B.51" TargetMode="External"/><Relationship Id="rId153" Type="http://schemas.openxmlformats.org/officeDocument/2006/relationships/hyperlink" Target="https://ich.unesco.org/fr/decisions/20.COM/10" TargetMode="External"/><Relationship Id="rId174" Type="http://schemas.openxmlformats.org/officeDocument/2006/relationships/hyperlink" Target="https://ich.unesco.org/fr/decisions/20.COM/9.B.1" TargetMode="External"/><Relationship Id="rId179" Type="http://schemas.openxmlformats.org/officeDocument/2006/relationships/hyperlink" Target="https://ich.unesco.org/fr/decisions/20.COM/11" TargetMode="External"/><Relationship Id="rId195" Type="http://schemas.openxmlformats.org/officeDocument/2006/relationships/hyperlink" Target="https://ich.unesco.org/doc/src/LHE-25-20.COM-INF.13.1_FR.docx" TargetMode="External"/><Relationship Id="rId209" Type="http://schemas.openxmlformats.org/officeDocument/2006/relationships/hyperlink" Target="https://ich.unesco.org/doc/src/LHE-25-20.COM-17_Rev.2_FR_.docx?v=1765214649" TargetMode="External"/><Relationship Id="rId190" Type="http://schemas.openxmlformats.org/officeDocument/2006/relationships/hyperlink" Target="https://ich.unesco.org/doc/src/LHE-25-20.COM-INF.13.2_FR.docx" TargetMode="External"/><Relationship Id="rId204" Type="http://schemas.openxmlformats.org/officeDocument/2006/relationships/hyperlink" Target="https://ich.unesco.org/doc/src/LHE-25-20.COM-15_FR.docx" TargetMode="External"/><Relationship Id="rId220" Type="http://schemas.openxmlformats.org/officeDocument/2006/relationships/hyperlink" Target="https://ich.unesco.org/fr/decisions/20.COM/19" TargetMode="External"/><Relationship Id="rId225" Type="http://schemas.openxmlformats.org/officeDocument/2006/relationships/hyperlink" Target="https://ich.unesco.org/fr/decisions/20.COM/17" TargetMode="External"/><Relationship Id="rId15" Type="http://schemas.openxmlformats.org/officeDocument/2006/relationships/hyperlink" Target="https://ich.unesco.org/doc/src/LHE-25-20.COM-INF.2.2_Rev.6_FR.docx?v=1765511136" TargetMode="External"/><Relationship Id="rId36" Type="http://schemas.openxmlformats.org/officeDocument/2006/relationships/hyperlink" Target="https://ich.unesco.org/fr/decisions/20.COM/6.A.2" TargetMode="External"/><Relationship Id="rId57" Type="http://schemas.openxmlformats.org/officeDocument/2006/relationships/hyperlink" Target="https://ich.unesco.org/fr/decisions/20.COM/6.C" TargetMode="External"/><Relationship Id="rId106" Type="http://schemas.openxmlformats.org/officeDocument/2006/relationships/hyperlink" Target="https://ich.unesco.org/fr/decisions/20.COM/7.B.30" TargetMode="External"/><Relationship Id="rId127" Type="http://schemas.openxmlformats.org/officeDocument/2006/relationships/hyperlink" Target="https://ich.unesco.org/fr/decisions/20.COM/7.B.46" TargetMode="External"/><Relationship Id="rId10" Type="http://schemas.openxmlformats.org/officeDocument/2006/relationships/hyperlink" Target="https://ich.unesco.org/doc/src/LHE-25-20.COM-INF.2.1_Rev.5_FR.docx?t=1765510811" TargetMode="External"/><Relationship Id="rId31" Type="http://schemas.openxmlformats.org/officeDocument/2006/relationships/hyperlink" Target="https://ich.unesco.org/fr/activites-2025-01421" TargetMode="External"/><Relationship Id="rId52" Type="http://schemas.openxmlformats.org/officeDocument/2006/relationships/hyperlink" Target="https://ich.unesco.org/fr/decisions/20.COM/6.B" TargetMode="External"/><Relationship Id="rId73" Type="http://schemas.openxmlformats.org/officeDocument/2006/relationships/hyperlink" Target="https://ich.unesco.org/fr/decisions/20.COM/7.A.9" TargetMode="External"/><Relationship Id="rId78" Type="http://schemas.openxmlformats.org/officeDocument/2006/relationships/hyperlink" Target="https://ich.unesco.org/fr/decisions/20.COM/7.B.37" TargetMode="External"/><Relationship Id="rId94" Type="http://schemas.openxmlformats.org/officeDocument/2006/relationships/hyperlink" Target="https://ich.unesco.org/fr/decisions/20.COM/7.B.16" TargetMode="External"/><Relationship Id="rId99" Type="http://schemas.openxmlformats.org/officeDocument/2006/relationships/hyperlink" Target="https://ich.unesco.org/fr/decisions/20.COM/7.B.20" TargetMode="External"/><Relationship Id="rId101" Type="http://schemas.openxmlformats.org/officeDocument/2006/relationships/hyperlink" Target="https://ich.unesco.org/fr/decisions/20.COM/7.B.22" TargetMode="External"/><Relationship Id="rId122" Type="http://schemas.openxmlformats.org/officeDocument/2006/relationships/hyperlink" Target="https://ich.unesco.org/fr/decisions/20.COM/7.B.40" TargetMode="External"/><Relationship Id="rId143" Type="http://schemas.openxmlformats.org/officeDocument/2006/relationships/hyperlink" Target="https://ich.unesco.org/fr/decisions/20.COM/7.C.1" TargetMode="External"/><Relationship Id="rId148" Type="http://schemas.openxmlformats.org/officeDocument/2006/relationships/hyperlink" Target="https://ich.unesco.org/doc/src/LHE-25-20.COM-7_FR.docx?t=1762809135" TargetMode="External"/><Relationship Id="rId164" Type="http://schemas.openxmlformats.org/officeDocument/2006/relationships/hyperlink" Target="https://ich.unesco.org/doc/src/LHE-25-20.COM-9_FR.docx" TargetMode="External"/><Relationship Id="rId169" Type="http://schemas.openxmlformats.org/officeDocument/2006/relationships/hyperlink" Target="https://ich.unesco.org/fr/decisions/20.COM/9.B.1" TargetMode="External"/><Relationship Id="rId185" Type="http://schemas.openxmlformats.org/officeDocument/2006/relationships/hyperlink" Target="https://mondiacult2025.com/wp-content/uploads/2025/09/Declaration-Barcelona-GFCBCA-2025.pdf" TargetMode="External"/><Relationship Id="rId4" Type="http://schemas.openxmlformats.org/officeDocument/2006/relationships/settings" Target="settings.xml"/><Relationship Id="rId9" Type="http://schemas.openxmlformats.org/officeDocument/2006/relationships/hyperlink" Target="https://ich.unesco.org/doc/src/LHE-25-20.COM-2_FR.docx" TargetMode="External"/><Relationship Id="rId180" Type="http://schemas.openxmlformats.org/officeDocument/2006/relationships/hyperlink" Target="https://ich.unesco.org/fr/partager-les-bonnes-pratiques-de-sauvegarde" TargetMode="External"/><Relationship Id="rId210" Type="http://schemas.openxmlformats.org/officeDocument/2006/relationships/hyperlink" Target="https://ich.unesco.org/fr/decisions/20.COM/17" TargetMode="External"/><Relationship Id="rId215" Type="http://schemas.openxmlformats.org/officeDocument/2006/relationships/hyperlink" Target="https://ich.unesco.org/fr/decisions/20.COM/18" TargetMode="External"/><Relationship Id="rId26" Type="http://schemas.openxmlformats.org/officeDocument/2006/relationships/hyperlink" Target="https://ich.unesco.org/doc/src/LHE-25-20.COM-5_FR.docx?v=1762809986" TargetMode="External"/><Relationship Id="rId231" Type="http://schemas.openxmlformats.org/officeDocument/2006/relationships/footer" Target="footer2.xml"/><Relationship Id="rId47" Type="http://schemas.openxmlformats.org/officeDocument/2006/relationships/hyperlink" Target="https://ich.unesco.org/fr/decisions/20.COM/5" TargetMode="External"/><Relationship Id="rId68" Type="http://schemas.openxmlformats.org/officeDocument/2006/relationships/hyperlink" Target="https://ich.unesco.org/fr/decisions/20.COM/7.A.4" TargetMode="External"/><Relationship Id="rId89" Type="http://schemas.openxmlformats.org/officeDocument/2006/relationships/hyperlink" Target="https://ich.unesco.org/fr/decisions/20.COM/7.B.10" TargetMode="External"/><Relationship Id="rId112" Type="http://schemas.openxmlformats.org/officeDocument/2006/relationships/hyperlink" Target="https://ich.unesco.org/fr/decisions/7.COM/15" TargetMode="External"/><Relationship Id="rId133" Type="http://schemas.openxmlformats.org/officeDocument/2006/relationships/hyperlink" Target="https://ich.unesco.org/fr/decisions/20.COM/7.B.52" TargetMode="External"/><Relationship Id="rId154" Type="http://schemas.openxmlformats.org/officeDocument/2006/relationships/hyperlink" Target="https://ich.unesco.org/fr/assistances/renforcement-des-capacites-des-dirigeants-communautaires-et-des-gestionnaires-publics-pour-sauvegarder-le-patrimoine-vivant-des-communautes-afro-descendantes-dans-la-region-sica-et-a-cuba-02010?cote_new=02010" TargetMode="External"/><Relationship Id="rId175" Type="http://schemas.openxmlformats.org/officeDocument/2006/relationships/hyperlink" Target="https://ich.unesco.org/fr/decisions/20.COM/9.B.2" TargetMode="External"/><Relationship Id="rId196" Type="http://schemas.openxmlformats.org/officeDocument/2006/relationships/hyperlink" Target="https://ich.unesco.org/doc/src/LHE-25-20.COM-INF.13.2_FR.docx" TargetMode="External"/><Relationship Id="rId200" Type="http://schemas.openxmlformats.org/officeDocument/2006/relationships/hyperlink" Target="https://ich.unesco.org/fr/decisions/20.COM/14" TargetMode="External"/><Relationship Id="rId16" Type="http://schemas.openxmlformats.org/officeDocument/2006/relationships/hyperlink" Target="https://ich.unesco.org/fr/decisions/20.COM/2" TargetMode="External"/><Relationship Id="rId221" Type="http://schemas.openxmlformats.org/officeDocument/2006/relationships/hyperlink" Target="https://ich.unesco.org/doc/src/LHE-25-20.COM-20_FR.docx" TargetMode="External"/><Relationship Id="rId37" Type="http://schemas.openxmlformats.org/officeDocument/2006/relationships/hyperlink" Target="https://ich.unesco.org/fr/decisions/20.COM/6.A.3" TargetMode="External"/><Relationship Id="rId58" Type="http://schemas.openxmlformats.org/officeDocument/2006/relationships/hyperlink" Target="https://ich.unesco.org/doc/src/LHE-25-20.COM-7_FR.docx" TargetMode="External"/><Relationship Id="rId79" Type="http://schemas.openxmlformats.org/officeDocument/2006/relationships/hyperlink" Target="https://ich.unesco.org/fr/decisions/20.COM/7.B.1" TargetMode="External"/><Relationship Id="rId102" Type="http://schemas.openxmlformats.org/officeDocument/2006/relationships/hyperlink" Target="https://ich.unesco.org/fr/decisions/20.COM/7.B.23" TargetMode="External"/><Relationship Id="rId123" Type="http://schemas.openxmlformats.org/officeDocument/2006/relationships/hyperlink" Target="https://ich.unesco.org/fr/decisions/20.COM/7.B.41" TargetMode="External"/><Relationship Id="rId144" Type="http://schemas.openxmlformats.org/officeDocument/2006/relationships/hyperlink" Target="https://ich.unesco.org/doc/src/LHE-25-20.COM-7.d_FR.docx?t=1762809295" TargetMode="External"/><Relationship Id="rId90" Type="http://schemas.openxmlformats.org/officeDocument/2006/relationships/hyperlink" Target="https://ich.unesco.org/fr/decisions/20.COM/7.B.11" TargetMode="External"/><Relationship Id="rId165" Type="http://schemas.openxmlformats.org/officeDocument/2006/relationships/hyperlink" Target="https://ich.unesco.org/fr/decisions/20.COM/9.A" TargetMode="External"/><Relationship Id="rId186" Type="http://schemas.openxmlformats.org/officeDocument/2006/relationships/hyperlink" Target="https://ich.unesco.org/doc/src/LHE-25-20.COM-12_FR.docx?v=1762807751" TargetMode="External"/><Relationship Id="rId211" Type="http://schemas.openxmlformats.org/officeDocument/2006/relationships/hyperlink" Target="https://ich.unesco.org/doc/src/LHE-25-20.COM-16_Rev._FR.docx" TargetMode="External"/><Relationship Id="rId232" Type="http://schemas.openxmlformats.org/officeDocument/2006/relationships/header" Target="header3.xml"/><Relationship Id="rId27" Type="http://schemas.openxmlformats.org/officeDocument/2006/relationships/hyperlink" Target="https://ich.unesco.org/fr/decisions/20.COM/5" TargetMode="External"/><Relationship Id="rId48" Type="http://schemas.openxmlformats.org/officeDocument/2006/relationships/hyperlink" Target="https://ich.unesco.org/doc/src/LHE-25-20.COM-6.b_FR.docx" TargetMode="External"/><Relationship Id="rId69" Type="http://schemas.openxmlformats.org/officeDocument/2006/relationships/hyperlink" Target="https://ich.unesco.org/fr/decisions/20.COM/7.A.5" TargetMode="External"/><Relationship Id="rId113" Type="http://schemas.openxmlformats.org/officeDocument/2006/relationships/hyperlink" Target="https://ich.unesco.org/fr/decisions/7.COM/15" TargetMode="External"/><Relationship Id="rId134" Type="http://schemas.openxmlformats.org/officeDocument/2006/relationships/hyperlink" Target="https://ich.unesco.org/fr/decisions/20.COM/7.B.53"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4EB52B-5D0D-4AF3-ABDF-CEE7C65683FB}">
  <ds:schemaRefs>
    <ds:schemaRef ds:uri="http://schemas.openxmlformats.org/officeDocument/2006/bibliography"/>
  </ds:schemaRefs>
</ds:datastoreItem>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161</Pages>
  <Words>110433</Words>
  <Characters>607387</Characters>
  <Application>Microsoft Office Word</Application>
  <DocSecurity>0</DocSecurity>
  <Lines>5061</Lines>
  <Paragraphs>1432</Paragraphs>
  <ScaleCrop>false</ScaleCrop>
  <Company/>
  <LinksUpToDate>false</LinksUpToDate>
  <CharactersWithSpaces>716388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2026-05-18T14:04:00Z</dcterms:created>
  <dcterms:modified xsi:type="dcterms:W3CDTF">2026-06-03T14:57:00Z</dcterms:modified>
</cp:coreProperties>
</file>