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77777777" w:rsidR="002938F2" w:rsidRPr="004E07D4" w:rsidRDefault="002938F2" w:rsidP="00AE1B18">
      <w:pPr>
        <w:spacing w:before="1440"/>
        <w:jc w:val="center"/>
        <w:rPr>
          <w:rFonts w:asciiTheme="minorBidi" w:hAnsiTheme="minorBidi" w:cstheme="minorBidi"/>
          <w:b/>
          <w:szCs w:val="22"/>
        </w:rPr>
      </w:pPr>
      <w:r w:rsidRPr="004E07D4">
        <w:rPr>
          <w:rFonts w:asciiTheme="minorBidi" w:hAnsiTheme="minorBidi" w:cstheme="minorBidi"/>
          <w:b/>
          <w:szCs w:val="22"/>
        </w:rPr>
        <w:t>CONVENT</w:t>
      </w:r>
      <w:r w:rsidR="00E72B36" w:rsidRPr="004E07D4">
        <w:rPr>
          <w:rFonts w:asciiTheme="minorBidi" w:hAnsiTheme="minorBidi" w:cstheme="minorBidi"/>
          <w:b/>
          <w:szCs w:val="22"/>
        </w:rPr>
        <w:t>ION FOR THE SAFEGUARDING OF THE</w:t>
      </w:r>
      <w:r w:rsidRPr="004E07D4">
        <w:rPr>
          <w:rFonts w:asciiTheme="minorBidi" w:hAnsiTheme="minorBidi" w:cstheme="minorBidi"/>
          <w:b/>
          <w:szCs w:val="22"/>
        </w:rPr>
        <w:br/>
        <w:t>INTANGIBLE CULTURAL HERITAGE</w:t>
      </w:r>
    </w:p>
    <w:p w14:paraId="1D2DE622" w14:textId="1C0D8222" w:rsidR="007E4E37" w:rsidRPr="004E07D4" w:rsidRDefault="00BF2D93" w:rsidP="007E4E37">
      <w:pPr>
        <w:spacing w:before="1200"/>
        <w:jc w:val="center"/>
        <w:rPr>
          <w:rFonts w:asciiTheme="minorBidi" w:hAnsiTheme="minorBidi" w:cstheme="minorBidi"/>
          <w:b/>
          <w:szCs w:val="22"/>
        </w:rPr>
      </w:pPr>
      <w:r w:rsidRPr="004E07D4">
        <w:rPr>
          <w:rFonts w:asciiTheme="minorBidi" w:hAnsiTheme="minorBidi" w:cstheme="minorBidi"/>
          <w:b/>
          <w:szCs w:val="22"/>
        </w:rPr>
        <w:t>GENERAL ASSEMBLY OF THE STATES PARTIES TO THE CONVENTION</w:t>
      </w:r>
    </w:p>
    <w:p w14:paraId="04E2757B" w14:textId="405DDEBC" w:rsidR="00FD1941" w:rsidRPr="004E07D4" w:rsidRDefault="004E72A7" w:rsidP="00FD1941">
      <w:pPr>
        <w:spacing w:before="840" w:after="0"/>
        <w:jc w:val="center"/>
        <w:rPr>
          <w:rFonts w:asciiTheme="minorBidi" w:eastAsiaTheme="minorEastAsia" w:hAnsiTheme="minorBidi" w:cstheme="minorBidi"/>
          <w:b/>
          <w:szCs w:val="22"/>
          <w:lang w:eastAsia="ko-KR"/>
        </w:rPr>
      </w:pPr>
      <w:r w:rsidRPr="004E07D4">
        <w:rPr>
          <w:rFonts w:asciiTheme="minorBidi" w:eastAsiaTheme="minorEastAsia" w:hAnsiTheme="minorBidi" w:cstheme="minorBidi"/>
          <w:b/>
          <w:szCs w:val="22"/>
          <w:lang w:eastAsia="ko-KR"/>
        </w:rPr>
        <w:t>Eleventh</w:t>
      </w:r>
      <w:r w:rsidR="00BF2D93" w:rsidRPr="004E07D4">
        <w:rPr>
          <w:rFonts w:asciiTheme="minorBidi" w:eastAsiaTheme="minorEastAsia" w:hAnsiTheme="minorBidi" w:cstheme="minorBidi"/>
          <w:b/>
          <w:szCs w:val="22"/>
          <w:lang w:eastAsia="ko-KR"/>
        </w:rPr>
        <w:t xml:space="preserve"> </w:t>
      </w:r>
      <w:r w:rsidR="00FD1941" w:rsidRPr="004E07D4">
        <w:rPr>
          <w:rFonts w:asciiTheme="minorBidi" w:eastAsiaTheme="minorEastAsia" w:hAnsiTheme="minorBidi" w:cstheme="minorBidi"/>
          <w:b/>
          <w:szCs w:val="22"/>
          <w:lang w:eastAsia="ko-KR"/>
        </w:rPr>
        <w:t>session</w:t>
      </w:r>
    </w:p>
    <w:p w14:paraId="7EC19BF6" w14:textId="5AE3D3FC" w:rsidR="00FD1941" w:rsidRPr="004E07D4" w:rsidRDefault="00BF2D93" w:rsidP="00483688">
      <w:pPr>
        <w:spacing w:after="0"/>
        <w:jc w:val="center"/>
        <w:rPr>
          <w:rFonts w:asciiTheme="minorBidi" w:eastAsiaTheme="minorEastAsia" w:hAnsiTheme="minorBidi" w:cstheme="minorBidi"/>
          <w:b/>
          <w:szCs w:val="22"/>
          <w:lang w:eastAsia="ko-KR"/>
        </w:rPr>
      </w:pPr>
      <w:bookmarkStart w:id="0" w:name="_Hlk70514101"/>
      <w:r w:rsidRPr="004E07D4">
        <w:rPr>
          <w:rFonts w:asciiTheme="minorBidi" w:eastAsiaTheme="minorEastAsia" w:hAnsiTheme="minorBidi" w:cstheme="minorBidi"/>
          <w:b/>
          <w:szCs w:val="22"/>
          <w:lang w:eastAsia="ko-KR"/>
        </w:rPr>
        <w:t>UNESCO Headquarters, Room I</w:t>
      </w:r>
    </w:p>
    <w:p w14:paraId="1F8ED81E" w14:textId="76EC81D6" w:rsidR="00F228E9" w:rsidRPr="004E07D4" w:rsidRDefault="00AC0CBC" w:rsidP="00F228E9">
      <w:pPr>
        <w:spacing w:after="0"/>
        <w:jc w:val="center"/>
        <w:rPr>
          <w:rFonts w:asciiTheme="minorBidi" w:eastAsiaTheme="minorEastAsia" w:hAnsiTheme="minorBidi" w:cstheme="minorBidi"/>
          <w:b/>
          <w:szCs w:val="22"/>
          <w:lang w:eastAsia="ko-KR"/>
        </w:rPr>
      </w:pPr>
      <w:r w:rsidRPr="004E07D4">
        <w:rPr>
          <w:rFonts w:asciiTheme="minorBidi" w:eastAsiaTheme="minorEastAsia" w:hAnsiTheme="minorBidi" w:cstheme="minorBidi"/>
          <w:b/>
          <w:szCs w:val="22"/>
          <w:lang w:eastAsia="ko-KR"/>
        </w:rPr>
        <w:t xml:space="preserve">17 </w:t>
      </w:r>
      <w:r w:rsidR="00F228E9" w:rsidRPr="004E07D4">
        <w:rPr>
          <w:rFonts w:asciiTheme="minorBidi" w:eastAsiaTheme="minorEastAsia" w:hAnsiTheme="minorBidi" w:cstheme="minorBidi"/>
          <w:b/>
          <w:szCs w:val="22"/>
          <w:lang w:eastAsia="ko-KR"/>
        </w:rPr>
        <w:t xml:space="preserve">to </w:t>
      </w:r>
      <w:r w:rsidRPr="004E07D4">
        <w:rPr>
          <w:rFonts w:asciiTheme="minorBidi" w:eastAsiaTheme="minorEastAsia" w:hAnsiTheme="minorBidi" w:cstheme="minorBidi"/>
          <w:b/>
          <w:szCs w:val="22"/>
          <w:lang w:eastAsia="ko-KR"/>
        </w:rPr>
        <w:t>18</w:t>
      </w:r>
      <w:r w:rsidR="00DE02CA" w:rsidRPr="004E07D4">
        <w:rPr>
          <w:rFonts w:asciiTheme="minorBidi" w:eastAsiaTheme="minorEastAsia" w:hAnsiTheme="minorBidi" w:cstheme="minorBidi"/>
          <w:b/>
          <w:szCs w:val="22"/>
          <w:lang w:eastAsia="ko-KR"/>
        </w:rPr>
        <w:t xml:space="preserve"> June</w:t>
      </w:r>
      <w:r w:rsidR="00BF2D93" w:rsidRPr="004E07D4">
        <w:rPr>
          <w:rFonts w:asciiTheme="minorBidi" w:eastAsiaTheme="minorEastAsia" w:hAnsiTheme="minorBidi" w:cstheme="minorBidi"/>
          <w:b/>
          <w:szCs w:val="22"/>
          <w:lang w:eastAsia="ko-KR"/>
        </w:rPr>
        <w:t xml:space="preserve"> </w:t>
      </w:r>
      <w:r w:rsidR="00F228E9" w:rsidRPr="004E07D4">
        <w:rPr>
          <w:rFonts w:asciiTheme="minorBidi" w:eastAsiaTheme="minorEastAsia" w:hAnsiTheme="minorBidi" w:cstheme="minorBidi"/>
          <w:b/>
          <w:szCs w:val="22"/>
          <w:lang w:eastAsia="ko-KR"/>
        </w:rPr>
        <w:t>202</w:t>
      </w:r>
      <w:r w:rsidR="004E72A7" w:rsidRPr="004E07D4">
        <w:rPr>
          <w:rFonts w:asciiTheme="minorBidi" w:eastAsiaTheme="minorEastAsia" w:hAnsiTheme="minorBidi" w:cstheme="minorBidi"/>
          <w:b/>
          <w:szCs w:val="22"/>
          <w:lang w:eastAsia="ko-KR"/>
        </w:rPr>
        <w:t>6</w:t>
      </w:r>
    </w:p>
    <w:bookmarkEnd w:id="0"/>
    <w:p w14:paraId="7F8237B5" w14:textId="61D43063" w:rsidR="00851458" w:rsidRPr="004E07D4" w:rsidRDefault="004E72A7" w:rsidP="004E72A7">
      <w:pPr>
        <w:spacing w:before="1200" w:after="0"/>
        <w:jc w:val="center"/>
        <w:rPr>
          <w:rFonts w:asciiTheme="minorBidi" w:eastAsiaTheme="minorEastAsia" w:hAnsiTheme="minorBidi" w:cstheme="minorBidi"/>
          <w:b/>
          <w:szCs w:val="22"/>
          <w:lang w:eastAsia="ko-KR"/>
        </w:rPr>
      </w:pPr>
      <w:r w:rsidRPr="004E07D4">
        <w:rPr>
          <w:rFonts w:asciiTheme="minorBidi" w:eastAsiaTheme="minorEastAsia" w:hAnsiTheme="minorBidi" w:cstheme="minorBidi"/>
          <w:b/>
          <w:szCs w:val="22"/>
          <w:u w:val="single"/>
          <w:lang w:eastAsia="ko-KR"/>
        </w:rPr>
        <w:t>Summary records of the tenth session of the General Assembly</w:t>
      </w:r>
      <w:r w:rsidRPr="004E07D4">
        <w:rPr>
          <w:rFonts w:asciiTheme="minorBidi" w:eastAsiaTheme="minorEastAsia" w:hAnsiTheme="minorBidi" w:cstheme="minorBidi"/>
          <w:b/>
          <w:szCs w:val="22"/>
          <w:u w:val="single"/>
          <w:lang w:eastAsia="ko-KR"/>
        </w:rPr>
        <w:br/>
      </w:r>
      <w:r w:rsidRPr="004E07D4">
        <w:rPr>
          <w:rFonts w:asciiTheme="minorBidi" w:eastAsiaTheme="minorEastAsia" w:hAnsiTheme="minorBidi" w:cstheme="minorBidi"/>
          <w:b/>
          <w:szCs w:val="22"/>
          <w:lang w:eastAsia="ko-KR"/>
        </w:rPr>
        <w:t>1</w:t>
      </w:r>
      <w:r w:rsidR="00E3084E" w:rsidRPr="004E07D4">
        <w:rPr>
          <w:rFonts w:asciiTheme="minorBidi" w:eastAsiaTheme="minorEastAsia" w:hAnsiTheme="minorBidi" w:cstheme="minorBidi"/>
          <w:b/>
          <w:szCs w:val="22"/>
          <w:lang w:eastAsia="ko-KR"/>
        </w:rPr>
        <w:t>1</w:t>
      </w:r>
      <w:r w:rsidRPr="004E07D4">
        <w:rPr>
          <w:rFonts w:asciiTheme="minorBidi" w:eastAsiaTheme="minorEastAsia" w:hAnsiTheme="minorBidi" w:cstheme="minorBidi"/>
          <w:b/>
          <w:szCs w:val="22"/>
          <w:lang w:eastAsia="ko-KR"/>
        </w:rPr>
        <w:t xml:space="preserve"> to 1</w:t>
      </w:r>
      <w:r w:rsidR="00E3084E" w:rsidRPr="004E07D4">
        <w:rPr>
          <w:rFonts w:asciiTheme="minorBidi" w:eastAsiaTheme="minorEastAsia" w:hAnsiTheme="minorBidi" w:cstheme="minorBidi"/>
          <w:b/>
          <w:szCs w:val="22"/>
          <w:lang w:eastAsia="ko-KR"/>
        </w:rPr>
        <w:t>2</w:t>
      </w:r>
      <w:r w:rsidRPr="004E07D4">
        <w:rPr>
          <w:rFonts w:asciiTheme="minorBidi" w:eastAsiaTheme="minorEastAsia" w:hAnsiTheme="minorBidi" w:cstheme="minorBidi"/>
          <w:b/>
          <w:szCs w:val="22"/>
          <w:lang w:eastAsia="ko-KR"/>
        </w:rPr>
        <w:t xml:space="preserve"> June 2024</w:t>
      </w:r>
      <w:r w:rsidRPr="004E07D4">
        <w:rPr>
          <w:rFonts w:asciiTheme="minorBidi" w:eastAsiaTheme="minorEastAsia" w:hAnsiTheme="minorBidi" w:cstheme="minorBidi"/>
          <w:b/>
          <w:szCs w:val="22"/>
          <w:lang w:eastAsia="ko-KR"/>
        </w:rPr>
        <w:br/>
        <w:t>UNESCO Headquarters, Room I</w:t>
      </w:r>
    </w:p>
    <w:p w14:paraId="41A01FAD" w14:textId="144E7E8E" w:rsidR="00E22B99" w:rsidRPr="004E07D4" w:rsidRDefault="00851458" w:rsidP="00F473CB">
      <w:pPr>
        <w:pStyle w:val="1GAPara"/>
        <w:rPr>
          <w:rFonts w:asciiTheme="minorBidi" w:hAnsiTheme="minorBidi" w:cstheme="minorBidi"/>
        </w:rPr>
      </w:pPr>
      <w:r w:rsidRPr="004E07D4">
        <w:rPr>
          <w:rFonts w:asciiTheme="minorBidi" w:hAnsiTheme="minorBidi" w:cstheme="minorBidi"/>
        </w:rPr>
        <w:br w:type="page"/>
      </w:r>
    </w:p>
    <w:p w14:paraId="6F8D2B99" w14:textId="5AFCA561" w:rsidR="00D14239" w:rsidRPr="004E07D4" w:rsidRDefault="00D14239" w:rsidP="00D14239">
      <w:pPr>
        <w:jc w:val="both"/>
        <w:rPr>
          <w:rFonts w:asciiTheme="minorBidi" w:hAnsiTheme="minorBidi" w:cstheme="minorBidi"/>
          <w:bCs/>
          <w:snapToGrid w:val="0"/>
          <w:color w:val="000000" w:themeColor="text1"/>
          <w:szCs w:val="22"/>
        </w:rPr>
      </w:pPr>
      <w:r w:rsidRPr="004E07D4">
        <w:rPr>
          <w:rFonts w:asciiTheme="minorBidi" w:hAnsiTheme="minorBidi" w:cstheme="minorBidi"/>
          <w:bCs/>
          <w:snapToGrid w:val="0"/>
          <w:color w:val="000000" w:themeColor="text1"/>
          <w:szCs w:val="22"/>
        </w:rPr>
        <w:lastRenderedPageBreak/>
        <w:t xml:space="preserve">The tenth session of the General Assembly of the States Parties to the Convention for the Safeguarding of the Intangible Cultural Heritage was convened at UNESCO Headquarters, Paris, from </w:t>
      </w:r>
      <w:r w:rsidR="00AC0CBC" w:rsidRPr="004E07D4">
        <w:rPr>
          <w:rFonts w:asciiTheme="minorBidi" w:hAnsiTheme="minorBidi" w:cstheme="minorBidi"/>
          <w:bCs/>
          <w:snapToGrid w:val="0"/>
          <w:color w:val="000000" w:themeColor="text1"/>
          <w:szCs w:val="22"/>
        </w:rPr>
        <w:t xml:space="preserve">11 </w:t>
      </w:r>
      <w:r w:rsidRPr="004E07D4">
        <w:rPr>
          <w:rFonts w:asciiTheme="minorBidi" w:hAnsiTheme="minorBidi" w:cstheme="minorBidi"/>
          <w:bCs/>
          <w:snapToGrid w:val="0"/>
          <w:color w:val="000000" w:themeColor="text1"/>
          <w:szCs w:val="22"/>
        </w:rPr>
        <w:t xml:space="preserve">to </w:t>
      </w:r>
      <w:r w:rsidR="00AC0CBC" w:rsidRPr="004E07D4">
        <w:rPr>
          <w:rFonts w:asciiTheme="minorBidi" w:hAnsiTheme="minorBidi" w:cstheme="minorBidi"/>
          <w:bCs/>
          <w:snapToGrid w:val="0"/>
          <w:color w:val="000000" w:themeColor="text1"/>
          <w:szCs w:val="22"/>
        </w:rPr>
        <w:t xml:space="preserve">12 </w:t>
      </w:r>
      <w:r w:rsidRPr="004E07D4">
        <w:rPr>
          <w:rFonts w:asciiTheme="minorBidi" w:hAnsiTheme="minorBidi" w:cstheme="minorBidi"/>
          <w:bCs/>
          <w:snapToGrid w:val="0"/>
          <w:color w:val="000000" w:themeColor="text1"/>
          <w:szCs w:val="22"/>
        </w:rPr>
        <w:t>June 2024. Representatives of 14</w:t>
      </w:r>
      <w:r w:rsidR="00147CC9" w:rsidRPr="004E07D4">
        <w:rPr>
          <w:rFonts w:asciiTheme="minorBidi" w:hAnsiTheme="minorBidi" w:cstheme="minorBidi"/>
          <w:bCs/>
          <w:snapToGrid w:val="0"/>
          <w:color w:val="000000" w:themeColor="text1"/>
          <w:szCs w:val="22"/>
        </w:rPr>
        <w:t>4</w:t>
      </w:r>
      <w:r w:rsidRPr="004E07D4">
        <w:rPr>
          <w:rFonts w:asciiTheme="minorBidi" w:hAnsiTheme="minorBidi" w:cstheme="minorBidi"/>
          <w:bCs/>
          <w:snapToGrid w:val="0"/>
          <w:color w:val="000000" w:themeColor="text1"/>
          <w:szCs w:val="22"/>
        </w:rPr>
        <w:t xml:space="preserve"> States Parties to the Convention participated in the meeting, as well as two State Members of UNESCO or of the U</w:t>
      </w:r>
      <w:r w:rsidR="008E14A8" w:rsidRPr="004E07D4">
        <w:rPr>
          <w:rFonts w:asciiTheme="minorBidi" w:hAnsiTheme="minorBidi" w:cstheme="minorBidi"/>
          <w:bCs/>
          <w:snapToGrid w:val="0"/>
          <w:color w:val="000000" w:themeColor="text1"/>
          <w:szCs w:val="22"/>
        </w:rPr>
        <w:t>nited Nations</w:t>
      </w:r>
      <w:r w:rsidRPr="004E07D4">
        <w:rPr>
          <w:rFonts w:asciiTheme="minorBidi" w:hAnsiTheme="minorBidi" w:cstheme="minorBidi"/>
          <w:bCs/>
          <w:snapToGrid w:val="0"/>
          <w:color w:val="000000" w:themeColor="text1"/>
          <w:szCs w:val="22"/>
        </w:rPr>
        <w:t xml:space="preserve"> not Party to the Convention</w:t>
      </w:r>
      <w:r w:rsidR="00C75370" w:rsidRPr="004E07D4">
        <w:rPr>
          <w:rStyle w:val="FootnoteReference"/>
          <w:rFonts w:asciiTheme="minorBidi" w:hAnsiTheme="minorBidi" w:cstheme="minorBidi"/>
          <w:bCs/>
          <w:snapToGrid w:val="0"/>
          <w:color w:val="000000" w:themeColor="text1"/>
          <w:szCs w:val="22"/>
        </w:rPr>
        <w:footnoteReference w:id="2"/>
      </w:r>
      <w:r w:rsidRPr="004E07D4">
        <w:rPr>
          <w:rFonts w:asciiTheme="minorBidi" w:hAnsiTheme="minorBidi" w:cstheme="minorBidi"/>
          <w:bCs/>
          <w:snapToGrid w:val="0"/>
          <w:color w:val="000000" w:themeColor="text1"/>
          <w:szCs w:val="22"/>
        </w:rPr>
        <w:t xml:space="preserve">, </w:t>
      </w:r>
      <w:r w:rsidR="00C75370" w:rsidRPr="004E07D4">
        <w:rPr>
          <w:rFonts w:asciiTheme="minorBidi" w:hAnsiTheme="minorBidi" w:cstheme="minorBidi"/>
          <w:bCs/>
          <w:snapToGrid w:val="0"/>
          <w:color w:val="000000" w:themeColor="text1"/>
          <w:szCs w:val="22"/>
        </w:rPr>
        <w:t>four</w:t>
      </w:r>
      <w:r w:rsidRPr="004E07D4">
        <w:rPr>
          <w:rFonts w:asciiTheme="minorBidi" w:hAnsiTheme="minorBidi" w:cstheme="minorBidi"/>
          <w:bCs/>
          <w:snapToGrid w:val="0"/>
          <w:color w:val="000000" w:themeColor="text1"/>
          <w:szCs w:val="22"/>
        </w:rPr>
        <w:t xml:space="preserve"> International Organizations (other than the United Nations), </w:t>
      </w:r>
      <w:r w:rsidR="00C75370" w:rsidRPr="004E07D4">
        <w:rPr>
          <w:rFonts w:asciiTheme="minorBidi" w:hAnsiTheme="minorBidi" w:cstheme="minorBidi"/>
          <w:bCs/>
          <w:snapToGrid w:val="0"/>
          <w:color w:val="000000" w:themeColor="text1"/>
          <w:szCs w:val="22"/>
        </w:rPr>
        <w:t>54</w:t>
      </w:r>
      <w:r w:rsidRPr="004E07D4">
        <w:rPr>
          <w:rFonts w:asciiTheme="minorBidi" w:hAnsiTheme="minorBidi" w:cstheme="minorBidi"/>
          <w:bCs/>
          <w:snapToGrid w:val="0"/>
          <w:color w:val="000000" w:themeColor="text1"/>
          <w:szCs w:val="22"/>
        </w:rPr>
        <w:t xml:space="preserve"> accredited non-governmental organizations (NGOs), and </w:t>
      </w:r>
      <w:r w:rsidR="00C75370" w:rsidRPr="004E07D4">
        <w:rPr>
          <w:rFonts w:asciiTheme="minorBidi" w:hAnsiTheme="minorBidi" w:cstheme="minorBidi"/>
          <w:bCs/>
          <w:snapToGrid w:val="0"/>
          <w:color w:val="000000" w:themeColor="text1"/>
          <w:szCs w:val="22"/>
        </w:rPr>
        <w:t>six</w:t>
      </w:r>
      <w:r w:rsidRPr="004E07D4">
        <w:rPr>
          <w:rFonts w:asciiTheme="minorBidi" w:hAnsiTheme="minorBidi" w:cstheme="minorBidi"/>
          <w:bCs/>
          <w:snapToGrid w:val="0"/>
          <w:color w:val="000000" w:themeColor="text1"/>
          <w:szCs w:val="22"/>
        </w:rPr>
        <w:t xml:space="preserve"> Category 2 centres under the auspices of UNESCO.</w:t>
      </w:r>
    </w:p>
    <w:p w14:paraId="7466DCE8" w14:textId="15CE8E49" w:rsidR="00D14239" w:rsidRPr="004E07D4" w:rsidRDefault="00D14239" w:rsidP="00D14239">
      <w:pPr>
        <w:jc w:val="both"/>
        <w:rPr>
          <w:rFonts w:asciiTheme="minorBidi" w:hAnsiTheme="minorBidi" w:cstheme="minorBidi"/>
          <w:bCs/>
          <w:snapToGrid w:val="0"/>
          <w:color w:val="000000" w:themeColor="text1"/>
          <w:szCs w:val="22"/>
        </w:rPr>
      </w:pPr>
      <w:r w:rsidRPr="004E07D4">
        <w:rPr>
          <w:rFonts w:asciiTheme="minorBidi" w:hAnsiTheme="minorBidi" w:cstheme="minorBidi"/>
          <w:bCs/>
          <w:snapToGrid w:val="0"/>
          <w:color w:val="000000" w:themeColor="text1"/>
          <w:szCs w:val="22"/>
        </w:rPr>
        <w:t>The session was held in the six working languages of the General Assembly: Arabic, Chinese, English, French, Russian and Spanish. The Living Heritage Entity provided the Secretariat for the meeting.</w:t>
      </w:r>
    </w:p>
    <w:p w14:paraId="0889BBCB" w14:textId="43D680FC" w:rsidR="00D14239" w:rsidRPr="004E07D4" w:rsidRDefault="00D14239" w:rsidP="00D14239">
      <w:pPr>
        <w:jc w:val="both"/>
        <w:rPr>
          <w:rFonts w:asciiTheme="minorBidi" w:hAnsiTheme="minorBidi" w:cstheme="minorBidi"/>
          <w:bCs/>
          <w:i/>
          <w:iCs/>
          <w:snapToGrid w:val="0"/>
          <w:color w:val="000000" w:themeColor="text1"/>
          <w:szCs w:val="22"/>
        </w:rPr>
      </w:pPr>
      <w:r w:rsidRPr="004E07D4">
        <w:rPr>
          <w:rFonts w:asciiTheme="minorBidi" w:hAnsiTheme="minorBidi" w:cstheme="minorBidi"/>
          <w:bCs/>
          <w:i/>
          <w:iCs/>
          <w:snapToGrid w:val="0"/>
          <w:color w:val="000000" w:themeColor="text1"/>
          <w:szCs w:val="22"/>
        </w:rPr>
        <w:t xml:space="preserve">The summary records have been drafted based on the transcript of the statements made by the participants during the </w:t>
      </w:r>
      <w:r w:rsidR="00A418BB" w:rsidRPr="004E07D4">
        <w:rPr>
          <w:rFonts w:asciiTheme="minorBidi" w:hAnsiTheme="minorBidi" w:cstheme="minorBidi"/>
          <w:bCs/>
          <w:i/>
          <w:iCs/>
          <w:snapToGrid w:val="0"/>
          <w:color w:val="000000" w:themeColor="text1"/>
          <w:szCs w:val="22"/>
        </w:rPr>
        <w:t>tenth session of the General Assembly</w:t>
      </w:r>
      <w:r w:rsidRPr="004E07D4">
        <w:rPr>
          <w:rFonts w:asciiTheme="minorBidi" w:hAnsiTheme="minorBidi" w:cstheme="minorBidi"/>
          <w:bCs/>
          <w:i/>
          <w:iCs/>
          <w:snapToGrid w:val="0"/>
          <w:color w:val="000000" w:themeColor="text1"/>
          <w:szCs w:val="22"/>
        </w:rPr>
        <w:t xml:space="preserve">. The text of this document does not imply the expression of any position whatsoever on the part of UNESCO concerning </w:t>
      </w:r>
      <w:r w:rsidR="00A418BB" w:rsidRPr="004E07D4">
        <w:rPr>
          <w:rFonts w:asciiTheme="minorBidi" w:hAnsiTheme="minorBidi" w:cstheme="minorBidi"/>
          <w:bCs/>
          <w:i/>
          <w:iCs/>
          <w:snapToGrid w:val="0"/>
          <w:color w:val="000000" w:themeColor="text1"/>
          <w:szCs w:val="22"/>
        </w:rPr>
        <w:t>a) the legal status of any country, territory, city or area, b) the legal status of its authorities, c) the delimitation of its frontiers or boundaries, or d) references to specific historical events</w:t>
      </w:r>
      <w:r w:rsidRPr="004E07D4">
        <w:rPr>
          <w:rFonts w:asciiTheme="minorBidi" w:hAnsiTheme="minorBidi" w:cstheme="minorBidi"/>
          <w:bCs/>
          <w:i/>
          <w:iCs/>
          <w:snapToGrid w:val="0"/>
          <w:color w:val="000000" w:themeColor="text1"/>
          <w:szCs w:val="22"/>
        </w:rPr>
        <w:t>.</w:t>
      </w:r>
    </w:p>
    <w:p w14:paraId="379D765D" w14:textId="77777777" w:rsidR="004E72A7" w:rsidRPr="004E07D4" w:rsidRDefault="004E72A7" w:rsidP="004E72A7">
      <w:pPr>
        <w:pStyle w:val="b"/>
        <w:tabs>
          <w:tab w:val="clear" w:pos="-737"/>
          <w:tab w:val="clear" w:pos="1134"/>
          <w:tab w:val="left" w:pos="709"/>
          <w:tab w:val="left" w:pos="1418"/>
          <w:tab w:val="left" w:pos="2126"/>
          <w:tab w:val="left" w:pos="2835"/>
        </w:tabs>
        <w:spacing w:before="360" w:after="120"/>
        <w:ind w:left="567"/>
        <w:jc w:val="center"/>
        <w:outlineLvl w:val="0"/>
        <w:rPr>
          <w:rFonts w:asciiTheme="minorBidi" w:hAnsiTheme="minorBidi" w:cstheme="minorBidi"/>
          <w:b/>
          <w:color w:val="000000" w:themeColor="text1"/>
          <w:szCs w:val="22"/>
        </w:rPr>
      </w:pPr>
      <w:r w:rsidRPr="004E07D4">
        <w:rPr>
          <w:rFonts w:asciiTheme="minorBidi" w:hAnsiTheme="minorBidi" w:cstheme="minorBidi"/>
          <w:b/>
          <w:color w:val="000000" w:themeColor="text1"/>
          <w:szCs w:val="22"/>
        </w:rPr>
        <w:t>SUMMARY RECORDS OF THE TENTH SESSION OF THE GENERAL ASSEMBLY</w:t>
      </w:r>
    </w:p>
    <w:p w14:paraId="2ED2B018" w14:textId="77777777" w:rsidR="004E72A7" w:rsidRPr="004E07D4" w:rsidRDefault="004E72A7" w:rsidP="004E72A7">
      <w:pPr>
        <w:pStyle w:val="Marge"/>
        <w:keepNext/>
        <w:tabs>
          <w:tab w:val="clear" w:pos="567"/>
          <w:tab w:val="left" w:pos="709"/>
          <w:tab w:val="left" w:pos="1418"/>
          <w:tab w:val="left" w:pos="2126"/>
          <w:tab w:val="left" w:pos="2835"/>
        </w:tabs>
        <w:spacing w:before="360" w:after="120"/>
        <w:ind w:left="567" w:hanging="567"/>
        <w:jc w:val="center"/>
        <w:outlineLvl w:val="0"/>
        <w:rPr>
          <w:rFonts w:asciiTheme="minorBidi" w:hAnsiTheme="minorBidi" w:cstheme="minorBidi"/>
          <w:b/>
          <w:color w:val="000000" w:themeColor="text1"/>
          <w:szCs w:val="22"/>
        </w:rPr>
      </w:pPr>
      <w:r w:rsidRPr="004E07D4">
        <w:rPr>
          <w:rFonts w:asciiTheme="minorBidi" w:hAnsiTheme="minorBidi" w:cstheme="minorBidi"/>
          <w:i/>
          <w:color w:val="000000" w:themeColor="text1"/>
          <w:szCs w:val="22"/>
        </w:rPr>
        <w:t>[Tuesday, 11 June</w:t>
      </w:r>
      <w:r w:rsidRPr="004E07D4">
        <w:rPr>
          <w:rFonts w:asciiTheme="minorBidi" w:hAnsiTheme="minorBidi" w:cstheme="minorBidi"/>
          <w:i/>
          <w:iCs/>
          <w:color w:val="000000" w:themeColor="text1"/>
          <w:szCs w:val="22"/>
        </w:rPr>
        <w:t xml:space="preserve"> </w:t>
      </w:r>
      <w:r w:rsidRPr="004E07D4">
        <w:rPr>
          <w:rFonts w:asciiTheme="minorBidi" w:eastAsia="Malgun Gothic" w:hAnsiTheme="minorBidi" w:cstheme="minorBidi"/>
          <w:i/>
          <w:iCs/>
          <w:color w:val="000000" w:themeColor="text1"/>
          <w:szCs w:val="22"/>
          <w:lang w:eastAsia="ko-KR"/>
        </w:rPr>
        <w:t>2024</w:t>
      </w:r>
      <w:r w:rsidRPr="004E07D4">
        <w:rPr>
          <w:rFonts w:asciiTheme="minorBidi" w:hAnsiTheme="minorBidi" w:cstheme="minorBidi"/>
          <w:i/>
          <w:iCs/>
          <w:color w:val="000000" w:themeColor="text1"/>
          <w:szCs w:val="22"/>
        </w:rPr>
        <w:t xml:space="preserve">, </w:t>
      </w:r>
      <w:r w:rsidRPr="004E07D4">
        <w:rPr>
          <w:rFonts w:asciiTheme="minorBidi" w:hAnsiTheme="minorBidi" w:cstheme="minorBidi"/>
          <w:i/>
          <w:color w:val="000000" w:themeColor="text1"/>
          <w:szCs w:val="22"/>
        </w:rPr>
        <w:t>morning session]</w:t>
      </w:r>
    </w:p>
    <w:p w14:paraId="63BA482E" w14:textId="77777777" w:rsidR="004E72A7" w:rsidRPr="004E07D4" w:rsidRDefault="004E72A7" w:rsidP="004E72A7">
      <w:pPr>
        <w:pStyle w:val="Marge"/>
        <w:keepNext/>
        <w:keepLines/>
        <w:tabs>
          <w:tab w:val="clear" w:pos="567"/>
          <w:tab w:val="left" w:pos="709"/>
          <w:tab w:val="left" w:pos="1418"/>
          <w:tab w:val="left" w:pos="2126"/>
          <w:tab w:val="left" w:pos="2835"/>
        </w:tabs>
        <w:spacing w:before="360" w:after="0"/>
        <w:ind w:firstLine="142"/>
        <w:outlineLvl w:val="1"/>
        <w:rPr>
          <w:rFonts w:asciiTheme="minorBidi" w:hAnsiTheme="minorBidi" w:cstheme="minorBidi"/>
          <w:b/>
          <w:color w:val="000000" w:themeColor="text1"/>
          <w:szCs w:val="22"/>
          <w:u w:val="single"/>
        </w:rPr>
      </w:pPr>
      <w:r w:rsidRPr="004E07D4">
        <w:rPr>
          <w:rFonts w:asciiTheme="minorBidi" w:hAnsiTheme="minorBidi" w:cstheme="minorBidi"/>
          <w:b/>
          <w:color w:val="000000" w:themeColor="text1"/>
          <w:szCs w:val="22"/>
          <w:u w:val="single"/>
        </w:rPr>
        <w:t>ITEM 1 OF THE AGENDA</w:t>
      </w:r>
    </w:p>
    <w:p w14:paraId="7C700724" w14:textId="77777777" w:rsidR="004E72A7" w:rsidRPr="004E07D4" w:rsidRDefault="004E72A7" w:rsidP="004E72A7">
      <w:pPr>
        <w:pStyle w:val="Marge"/>
        <w:keepNext/>
        <w:keepLines/>
        <w:tabs>
          <w:tab w:val="clear" w:pos="567"/>
          <w:tab w:val="left" w:pos="709"/>
          <w:tab w:val="left" w:pos="1418"/>
          <w:tab w:val="left" w:pos="2126"/>
          <w:tab w:val="left" w:pos="2835"/>
        </w:tabs>
        <w:spacing w:after="120"/>
        <w:ind w:left="567" w:hanging="425"/>
        <w:outlineLvl w:val="0"/>
        <w:rPr>
          <w:rFonts w:asciiTheme="minorBidi" w:hAnsiTheme="minorBidi" w:cstheme="minorBidi"/>
          <w:b/>
          <w:color w:val="000000" w:themeColor="text1"/>
          <w:szCs w:val="22"/>
        </w:rPr>
      </w:pPr>
      <w:r w:rsidRPr="004E07D4">
        <w:rPr>
          <w:rFonts w:asciiTheme="minorBidi" w:eastAsiaTheme="minorHAnsi" w:hAnsiTheme="minorBidi" w:cstheme="minorBidi"/>
          <w:b/>
          <w:color w:val="000000" w:themeColor="text1"/>
          <w:szCs w:val="22"/>
        </w:rPr>
        <w:t>OPENING</w:t>
      </w:r>
      <w:r w:rsidRPr="004E07D4">
        <w:rPr>
          <w:rFonts w:asciiTheme="minorBidi" w:hAnsiTheme="minorBidi" w:cstheme="minorBidi"/>
          <w:b/>
          <w:color w:val="000000" w:themeColor="text1"/>
          <w:szCs w:val="22"/>
        </w:rPr>
        <w:t xml:space="preserve"> </w:t>
      </w:r>
    </w:p>
    <w:p w14:paraId="70CEE8A3" w14:textId="77777777" w:rsidR="004E72A7" w:rsidRPr="004E07D4"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b/>
          <w:bCs/>
          <w:i/>
          <w:iCs/>
          <w:lang w:eastAsia="ko-KR"/>
        </w:rPr>
      </w:pPr>
      <w:r w:rsidRPr="004E07D4">
        <w:rPr>
          <w:rStyle w:val="Heading1Char"/>
          <w:rFonts w:asciiTheme="minorBidi" w:hAnsiTheme="minorBidi" w:cstheme="minorBidi"/>
          <w:sz w:val="22"/>
          <w:szCs w:val="22"/>
          <w:shd w:val="clear" w:color="auto" w:fill="FFFFFF"/>
        </w:rPr>
        <w:t>Documents:</w:t>
      </w:r>
      <w:r w:rsidRPr="004E07D4">
        <w:rPr>
          <w:rStyle w:val="Heading1Char"/>
          <w:rFonts w:asciiTheme="minorBidi" w:hAnsiTheme="minorBidi" w:cstheme="minorBidi"/>
          <w:color w:val="212121"/>
          <w:sz w:val="22"/>
          <w:szCs w:val="22"/>
          <w:shd w:val="clear" w:color="auto" w:fill="FFFFFF"/>
        </w:rPr>
        <w:tab/>
      </w:r>
      <w:hyperlink r:id="rId8" w:history="1">
        <w:r w:rsidRPr="004E07D4">
          <w:rPr>
            <w:rStyle w:val="Hyperlink"/>
            <w:rFonts w:asciiTheme="minorBidi" w:hAnsiTheme="minorBidi" w:cstheme="minorBidi"/>
            <w:i/>
          </w:rPr>
          <w:t>LHE/24/19.COM/4</w:t>
        </w:r>
      </w:hyperlink>
      <w:r w:rsidRPr="004E07D4">
        <w:rPr>
          <w:rFonts w:asciiTheme="minorBidi" w:hAnsiTheme="minorBidi" w:cstheme="minorBidi"/>
          <w:i/>
          <w:iCs/>
          <w:color w:val="212121"/>
        </w:rPr>
        <w:br/>
      </w:r>
      <w:hyperlink r:id="rId9" w:history="1">
        <w:r w:rsidRPr="004E07D4">
          <w:rPr>
            <w:rStyle w:val="Hyperlink"/>
            <w:rFonts w:asciiTheme="minorBidi" w:hAnsiTheme="minorBidi" w:cstheme="minorBidi"/>
            <w:i/>
          </w:rPr>
          <w:t>LHE/23/18.COM/4</w:t>
        </w:r>
      </w:hyperlink>
      <w:r w:rsidRPr="004E07D4">
        <w:rPr>
          <w:rFonts w:asciiTheme="minorBidi" w:hAnsiTheme="minorBidi" w:cstheme="minorBidi"/>
          <w:i/>
          <w:iCs/>
          <w:color w:val="212121"/>
        </w:rPr>
        <w:br/>
      </w:r>
      <w:hyperlink r:id="rId10" w:history="1">
        <w:r w:rsidRPr="004E07D4">
          <w:rPr>
            <w:rStyle w:val="Hyperlink"/>
            <w:rFonts w:asciiTheme="minorBidi" w:hAnsiTheme="minorBidi" w:cstheme="minorBidi"/>
            <w:i/>
            <w:snapToGrid/>
            <w:lang w:eastAsia="fr-FR"/>
          </w:rPr>
          <w:t>LHE/24/10.GA/INF.1</w:t>
        </w:r>
      </w:hyperlink>
    </w:p>
    <w:p w14:paraId="4CBF9918" w14:textId="1E753F20"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Secretar</w:t>
      </w:r>
      <w:r w:rsidR="004F085F" w:rsidRPr="004E07D4">
        <w:rPr>
          <w:rFonts w:asciiTheme="minorBidi" w:hAnsiTheme="minorBidi" w:cstheme="minorBidi"/>
          <w:b/>
          <w:bCs/>
          <w:sz w:val="22"/>
          <w:szCs w:val="22"/>
        </w:rPr>
        <w:t>y</w:t>
      </w:r>
      <w:r w:rsidRPr="004E07D4">
        <w:rPr>
          <w:rFonts w:asciiTheme="minorBidi" w:hAnsiTheme="minorBidi" w:cstheme="minorBidi"/>
          <w:sz w:val="22"/>
          <w:szCs w:val="22"/>
        </w:rPr>
        <w:t xml:space="preserve"> welcomed the attendees, announcing the start of the session, requesting everyone to take their seats and inviting participants to watch a safety video before proceedings began. Once the video concluded, the Secretar</w:t>
      </w:r>
      <w:r w:rsidR="004F085F" w:rsidRPr="004E07D4">
        <w:rPr>
          <w:rFonts w:asciiTheme="minorBidi" w:hAnsiTheme="minorBidi" w:cstheme="minorBidi"/>
          <w:sz w:val="22"/>
          <w:szCs w:val="22"/>
        </w:rPr>
        <w:t>y</w:t>
      </w:r>
      <w:r w:rsidRPr="004E07D4">
        <w:rPr>
          <w:rFonts w:asciiTheme="minorBidi" w:hAnsiTheme="minorBidi" w:cstheme="minorBidi"/>
          <w:sz w:val="22"/>
          <w:szCs w:val="22"/>
        </w:rPr>
        <w:t xml:space="preserve"> handed the floor to the Assistant Director-General.</w:t>
      </w:r>
    </w:p>
    <w:p w14:paraId="6D610C80" w14:textId="3E7BAD7B"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eastAsia="Malgun Gothic" w:hAnsiTheme="minorBidi" w:cstheme="minorBidi"/>
          <w:bCs/>
          <w:sz w:val="22"/>
          <w:szCs w:val="22"/>
          <w:lang w:eastAsia="ko-KR"/>
        </w:rPr>
        <w:t>The</w:t>
      </w:r>
      <w:r w:rsidRPr="004E07D4">
        <w:rPr>
          <w:rFonts w:asciiTheme="minorBidi" w:eastAsia="Malgun Gothic" w:hAnsiTheme="minorBidi" w:cstheme="minorBidi"/>
          <w:b/>
          <w:sz w:val="22"/>
          <w:szCs w:val="22"/>
          <w:lang w:eastAsia="ko-KR"/>
        </w:rPr>
        <w:t xml:space="preserve"> Assistant Director-General for Culture of UNESCO</w:t>
      </w:r>
      <w:r w:rsidRPr="004E07D4">
        <w:rPr>
          <w:rFonts w:asciiTheme="minorBidi" w:eastAsia="Malgun Gothic" w:hAnsiTheme="minorBidi" w:cstheme="minorBidi"/>
          <w:b/>
          <w:bCs/>
          <w:sz w:val="22"/>
          <w:szCs w:val="22"/>
          <w:lang w:eastAsia="ko-KR"/>
        </w:rPr>
        <w:t xml:space="preserve">, Mr Ernesto Ottone R. </w:t>
      </w:r>
      <w:r w:rsidRPr="004E07D4">
        <w:rPr>
          <w:rFonts w:asciiTheme="minorBidi" w:eastAsia="Malgun Gothic" w:hAnsiTheme="minorBidi" w:cstheme="minorBidi"/>
          <w:sz w:val="22"/>
          <w:szCs w:val="22"/>
          <w:lang w:eastAsia="ko-KR"/>
        </w:rPr>
        <w:t xml:space="preserve">(hereinafter ‘the Assistant Director-General’) </w:t>
      </w:r>
      <w:r w:rsidRPr="004E07D4">
        <w:rPr>
          <w:rFonts w:asciiTheme="minorBidi" w:hAnsiTheme="minorBidi" w:cstheme="minorBidi"/>
          <w:sz w:val="22"/>
          <w:szCs w:val="22"/>
        </w:rPr>
        <w:t xml:space="preserve">addressed the assembly, expressing pleasure in welcoming </w:t>
      </w:r>
      <w:r w:rsidR="00D76345" w:rsidRPr="004E07D4">
        <w:rPr>
          <w:rFonts w:asciiTheme="minorBidi" w:hAnsiTheme="minorBidi" w:cstheme="minorBidi"/>
          <w:sz w:val="22"/>
          <w:szCs w:val="22"/>
        </w:rPr>
        <w:t>M</w:t>
      </w:r>
      <w:r w:rsidRPr="004E07D4">
        <w:rPr>
          <w:rFonts w:asciiTheme="minorBidi" w:hAnsiTheme="minorBidi" w:cstheme="minorBidi"/>
          <w:sz w:val="22"/>
          <w:szCs w:val="22"/>
        </w:rPr>
        <w:t xml:space="preserve">inisters, and other </w:t>
      </w:r>
      <w:r w:rsidR="00D76345" w:rsidRPr="004E07D4">
        <w:rPr>
          <w:rFonts w:asciiTheme="minorBidi" w:hAnsiTheme="minorBidi" w:cstheme="minorBidi"/>
          <w:sz w:val="22"/>
          <w:szCs w:val="22"/>
        </w:rPr>
        <w:t xml:space="preserve">participants </w:t>
      </w:r>
      <w:r w:rsidRPr="004E07D4">
        <w:rPr>
          <w:rFonts w:asciiTheme="minorBidi" w:hAnsiTheme="minorBidi" w:cstheme="minorBidi"/>
          <w:sz w:val="22"/>
          <w:szCs w:val="22"/>
        </w:rPr>
        <w:t xml:space="preserve">to UNESCO Headquarters for the tenth session of the General Assembly of the States Parties to the Convention for the Safeguarding of Intangible Cultural Heritage. He explained that over the next two days, the assembly would engage in discussions to shape the strategic orientation of the Convention, noting that delegates from across the globe represented their countries and communities’ needs and aspirations for safeguarding living heritage as a source of resilience and a driver of sustainable development. The Assistant Director-General then highlighted that, since the last General Assembly, three new States Parties – San Marino, Libya and the United Kingdom of Great Britain and Northern Ireland – had joined, extending a warm welcome to them. With these ratifications, the Convention now boasted 183 States Parties, enhancing its ability to tackle twenty-first-century challenges and inspire bold policies to showcase the societal role of living heritage. He expressed hope that these new members would encourage the remaining eleven UNESCO Member States </w:t>
      </w:r>
      <w:r w:rsidR="0098651B" w:rsidRPr="004E07D4">
        <w:rPr>
          <w:rFonts w:asciiTheme="minorBidi" w:hAnsiTheme="minorBidi" w:cstheme="minorBidi"/>
          <w:sz w:val="22"/>
          <w:szCs w:val="22"/>
        </w:rPr>
        <w:t xml:space="preserve">to </w:t>
      </w:r>
      <w:r w:rsidRPr="004E07D4">
        <w:rPr>
          <w:rFonts w:asciiTheme="minorBidi" w:hAnsiTheme="minorBidi" w:cstheme="minorBidi"/>
          <w:sz w:val="22"/>
          <w:szCs w:val="22"/>
        </w:rPr>
        <w:t>consider ratification, with whom the Secretariat was in contact, to join a great family.</w:t>
      </w:r>
    </w:p>
    <w:p w14:paraId="3F298216" w14:textId="6134E7C4"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eastAsia="Malgun Gothic" w:hAnsiTheme="minorBidi" w:cstheme="minorBidi"/>
          <w:bCs/>
          <w:sz w:val="22"/>
          <w:szCs w:val="22"/>
          <w:lang w:eastAsia="ko-KR"/>
        </w:rPr>
        <w:t>The</w:t>
      </w:r>
      <w:r w:rsidRPr="004E07D4">
        <w:rPr>
          <w:rFonts w:asciiTheme="minorBidi" w:eastAsia="Malgun Gothic" w:hAnsiTheme="minorBidi" w:cstheme="minorBidi"/>
          <w:b/>
          <w:sz w:val="22"/>
          <w:szCs w:val="22"/>
          <w:lang w:eastAsia="ko-KR"/>
        </w:rPr>
        <w:t xml:space="preserve"> Assistant Director-General </w:t>
      </w:r>
      <w:r w:rsidRPr="004E07D4">
        <w:rPr>
          <w:rFonts w:asciiTheme="minorBidi" w:hAnsiTheme="minorBidi" w:cstheme="minorBidi"/>
          <w:sz w:val="22"/>
          <w:szCs w:val="22"/>
        </w:rPr>
        <w:t xml:space="preserve">announced that, just weeks prior, the Convention welcomed its fourth Secretary, Ms Fumiko Ohinata, following Mr Tim Curtis’s appointment as Director of UNESCO’s New Delhi Office. Ms Fumiko Ohinata was a familiar face known for her work with the Secretariat and for her leadership in ensuring excellent cooperation with all stakeholders. The Assistant Director-General described the tenth session of the General Assembly as exceptional, marking a fresh start following the 2023 twentieth anniversary celebration of the </w:t>
      </w:r>
      <w:r w:rsidRPr="004E07D4">
        <w:rPr>
          <w:rFonts w:asciiTheme="minorBidi" w:hAnsiTheme="minorBidi" w:cstheme="minorBidi"/>
          <w:sz w:val="22"/>
          <w:szCs w:val="22"/>
        </w:rPr>
        <w:lastRenderedPageBreak/>
        <w:t xml:space="preserve">Convention’s adoption on 17 October 2003. This celebration offered a chance to reflect on significant achievements that transformed how cultural heritage is approached. Two decades ago, few countries integrated living heritage into policies, whereas today, the Convention is a key reference for establishing institutions and developing national and local policies and laws. Moreover, anniversary events showed widespread support from States Parties, civil society, academia and communities. The Assistant Director-General added that the Convention’s success lay not only in past achievements but in its clear vision for the future. He cited the </w:t>
      </w:r>
      <w:hyperlink r:id="rId11" w:history="1">
        <w:r w:rsidRPr="004E07D4">
          <w:rPr>
            <w:rStyle w:val="Hyperlink"/>
            <w:rFonts w:asciiTheme="minorBidi" w:hAnsiTheme="minorBidi" w:cstheme="minorBidi"/>
            <w:sz w:val="22"/>
            <w:szCs w:val="22"/>
          </w:rPr>
          <w:t>Seoul Vision</w:t>
        </w:r>
      </w:hyperlink>
      <w:r w:rsidRPr="004E07D4">
        <w:rPr>
          <w:rFonts w:asciiTheme="minorBidi" w:hAnsiTheme="minorBidi" w:cstheme="minorBidi"/>
          <w:sz w:val="22"/>
          <w:szCs w:val="22"/>
        </w:rPr>
        <w:t xml:space="preserve"> as a key action-oriented outcome of the anniversary, as well as the Naples Conference, which commemorated the anniversaries of the 1972 and 2003 Conventions’ and issued a </w:t>
      </w:r>
      <w:r w:rsidR="00A731EB" w:rsidRPr="004E07D4">
        <w:rPr>
          <w:rFonts w:asciiTheme="minorBidi" w:hAnsiTheme="minorBidi" w:cstheme="minorBidi"/>
        </w:rPr>
        <w:t>call for action</w:t>
      </w:r>
      <w:r w:rsidRPr="004E07D4">
        <w:rPr>
          <w:rFonts w:asciiTheme="minorBidi" w:hAnsiTheme="minorBidi" w:cstheme="minorBidi"/>
          <w:sz w:val="22"/>
          <w:szCs w:val="22"/>
        </w:rPr>
        <w:t xml:space="preserve"> to guide efforts,</w:t>
      </w:r>
      <w:r w:rsidR="00A731EB" w:rsidRPr="004E07D4">
        <w:rPr>
          <w:rFonts w:asciiTheme="minorBidi" w:hAnsiTheme="minorBidi" w:cstheme="minorBidi"/>
          <w:sz w:val="22"/>
          <w:szCs w:val="22"/>
        </w:rPr>
        <w:t xml:space="preserve"> the </w:t>
      </w:r>
      <w:hyperlink r:id="rId12" w:history="1">
        <w:r w:rsidR="00A731EB" w:rsidRPr="004E07D4">
          <w:rPr>
            <w:rStyle w:val="Hyperlink"/>
            <w:rFonts w:asciiTheme="minorBidi" w:hAnsiTheme="minorBidi" w:cstheme="minorBidi"/>
            <w:sz w:val="22"/>
            <w:szCs w:val="22"/>
          </w:rPr>
          <w:t>Spirit of Naples</w:t>
        </w:r>
      </w:hyperlink>
      <w:r w:rsidR="00A731EB" w:rsidRPr="004E07D4">
        <w:rPr>
          <w:rFonts w:asciiTheme="minorBidi" w:hAnsiTheme="minorBidi" w:cstheme="minorBidi"/>
          <w:sz w:val="22"/>
          <w:szCs w:val="22"/>
        </w:rPr>
        <w:t>,</w:t>
      </w:r>
      <w:r w:rsidRPr="004E07D4">
        <w:rPr>
          <w:rFonts w:asciiTheme="minorBidi" w:hAnsiTheme="minorBidi" w:cstheme="minorBidi"/>
          <w:sz w:val="22"/>
          <w:szCs w:val="22"/>
        </w:rPr>
        <w:t xml:space="preserve"> trusting these frameworks would inspire session decisions.</w:t>
      </w:r>
    </w:p>
    <w:p w14:paraId="36705BF0" w14:textId="02B40A24"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eastAsia="Malgun Gothic" w:hAnsiTheme="minorBidi" w:cstheme="minorBidi"/>
          <w:bCs/>
          <w:sz w:val="22"/>
          <w:szCs w:val="22"/>
          <w:lang w:eastAsia="ko-KR"/>
        </w:rPr>
        <w:t>The</w:t>
      </w:r>
      <w:r w:rsidRPr="004E07D4">
        <w:rPr>
          <w:rFonts w:asciiTheme="minorBidi" w:eastAsia="Malgun Gothic" w:hAnsiTheme="minorBidi" w:cstheme="minorBidi"/>
          <w:b/>
          <w:sz w:val="22"/>
          <w:szCs w:val="22"/>
          <w:lang w:eastAsia="ko-KR"/>
        </w:rPr>
        <w:t xml:space="preserve"> Assistant Director-General </w:t>
      </w:r>
      <w:r w:rsidRPr="004E07D4">
        <w:rPr>
          <w:rFonts w:asciiTheme="minorBidi" w:eastAsia="Malgun Gothic" w:hAnsiTheme="minorBidi" w:cstheme="minorBidi"/>
          <w:bCs/>
          <w:sz w:val="22"/>
          <w:szCs w:val="22"/>
          <w:lang w:eastAsia="ko-KR"/>
        </w:rPr>
        <w:t xml:space="preserve">then </w:t>
      </w:r>
      <w:r w:rsidRPr="004E07D4">
        <w:rPr>
          <w:rFonts w:asciiTheme="minorBidi" w:hAnsiTheme="minorBidi" w:cstheme="minorBidi"/>
          <w:sz w:val="22"/>
          <w:szCs w:val="22"/>
        </w:rPr>
        <w:t xml:space="preserve">noted that, while the Convention’s first two decades focused on recognizing the importance of living heritage, future years would prioritize synergies for sustainable development, referencing the </w:t>
      </w:r>
      <w:hyperlink r:id="rId13" w:history="1">
        <w:r w:rsidRPr="004E07D4">
          <w:rPr>
            <w:rStyle w:val="Hyperlink"/>
            <w:rFonts w:asciiTheme="minorBidi" w:hAnsiTheme="minorBidi" w:cstheme="minorBidi"/>
            <w:sz w:val="22"/>
            <w:szCs w:val="22"/>
          </w:rPr>
          <w:t>MONDIACULT 2022 Declaration</w:t>
        </w:r>
      </w:hyperlink>
      <w:r w:rsidRPr="004E07D4">
        <w:rPr>
          <w:rFonts w:asciiTheme="minorBidi" w:hAnsiTheme="minorBidi" w:cstheme="minorBidi"/>
          <w:sz w:val="22"/>
          <w:szCs w:val="22"/>
        </w:rPr>
        <w:t xml:space="preserve"> affirming culture as a global public good and calling for its integration as a standalone post-2030 Agenda goal. He mentioned ongoing updates to UNESCO’s Summit of the Future contribution and MONDIACULT’s establishment of a quadrennial World Forum on Cultural Policies, with the first 2025 edition in Barcelona producing a global cultural policy report based on Member States</w:t>
      </w:r>
      <w:r w:rsidR="0098651B" w:rsidRPr="004E07D4">
        <w:rPr>
          <w:rFonts w:asciiTheme="minorBidi" w:hAnsiTheme="minorBidi" w:cstheme="minorBidi"/>
          <w:sz w:val="22"/>
          <w:szCs w:val="22"/>
        </w:rPr>
        <w:t>’</w:t>
      </w:r>
      <w:r w:rsidRPr="004E07D4">
        <w:rPr>
          <w:rFonts w:asciiTheme="minorBidi" w:hAnsiTheme="minorBidi" w:cstheme="minorBidi"/>
          <w:sz w:val="22"/>
          <w:szCs w:val="22"/>
        </w:rPr>
        <w:t xml:space="preserve"> data. He congratulated the World Intellectual Property Organization (WIPO) on adopting the Treaty on Intellectual Property, Genetic Resources, and Associated Traditional Knowledge, a breakthrough providing a regulatory framework for traditional knowledge safeguarded by the 2003 Convention, anticipating concrete cooperation with WIPO. He also described the tenth session’s agenda as ambitious and strategic, involving reviews of Operational Directive amendments, NGO accreditation, Intangible Cultural Heritage Fund resource use, Committee elections, and strategic reflections for the 2026–2029 43 C/5 draft programme and budget, wishing fruitful exchanges and declaring the session open. He then invited the Secretary to provide practical information before moving to the Bureau election.</w:t>
      </w:r>
    </w:p>
    <w:p w14:paraId="0F83C6C7"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of the 2003 Convention for the Safeguarding of the Intangible Cultural Heritage, Ms Fumiko Ohinata </w:t>
      </w:r>
      <w:r w:rsidRPr="004E07D4">
        <w:rPr>
          <w:rFonts w:asciiTheme="minorBidi" w:eastAsia="Malgun Gothic" w:hAnsiTheme="minorBidi" w:cstheme="minorBidi"/>
          <w:sz w:val="22"/>
          <w:szCs w:val="22"/>
          <w:lang w:eastAsia="ko-KR"/>
        </w:rPr>
        <w:t>(hereinafter ‘the Secretary’)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welcomed attendees, announcing the availability of interpretation in UNESCO’s six official languages, with debates videocast and audiocast accordingly. She requested online registration and visible badge-wearing for room access, directing unregistered participants to the registration desk in main entrance. She reported that as of the previous night, 600 people from over 137 States Parties had registered, with a provisional participant list available online for verification and adjustments. She explained the seating arrangement starting with ‘P’ in French alphabetical order, a practice adopted after the seventh General Assembly’s remark about static seating, noting the Secretariat’s 2019 proposal to the fourteenth Committee session to vary the order annually by lot, with the eighteenth session of the Committee drawing ‘P,’ applied to this session from Pakistan to Uzbekistan. She then detailed some practical information and announced parallel side events available on the webpage.</w:t>
      </w:r>
    </w:p>
    <w:p w14:paraId="4D6D89CC" w14:textId="0E4B9824" w:rsidR="004E72A7" w:rsidRPr="004E07D4" w:rsidRDefault="004E72A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2 OF THE AGENDA</w:t>
      </w:r>
    </w:p>
    <w:p w14:paraId="7E4C3837" w14:textId="77777777" w:rsidR="004E72A7" w:rsidRPr="004E07D4"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lang w:eastAsia="ko-KR"/>
        </w:rPr>
      </w:pPr>
      <w:r w:rsidRPr="004E07D4">
        <w:rPr>
          <w:rFonts w:asciiTheme="minorBidi" w:eastAsia="Malgun Gothic" w:hAnsiTheme="minorBidi" w:cstheme="minorBidi"/>
          <w:b/>
          <w:bCs/>
          <w:lang w:eastAsia="ko-KR"/>
        </w:rPr>
        <w:t>ELECTION OF THE BUREAU</w:t>
      </w:r>
    </w:p>
    <w:p w14:paraId="4D157F67" w14:textId="0518459E" w:rsidR="004E72A7" w:rsidRPr="004E07D4" w:rsidRDefault="004E72A7" w:rsidP="004E72A7">
      <w:pPr>
        <w:pStyle w:val="Orateurengris"/>
        <w:tabs>
          <w:tab w:val="clear" w:pos="709"/>
          <w:tab w:val="clear" w:pos="1418"/>
          <w:tab w:val="clear" w:pos="2126"/>
          <w:tab w:val="clear" w:pos="2835"/>
        </w:tabs>
        <w:ind w:left="2127" w:hanging="1560"/>
        <w:rPr>
          <w:rFonts w:asciiTheme="minorBidi" w:eastAsia="Malgun Gothic" w:hAnsiTheme="minorBidi" w:cstheme="minorBidi"/>
          <w:i/>
          <w:iCs/>
          <w:lang w:eastAsia="ko-KR"/>
        </w:rPr>
      </w:pPr>
      <w:r w:rsidRPr="004E07D4">
        <w:rPr>
          <w:rStyle w:val="Heading1Char"/>
          <w:rFonts w:asciiTheme="minorBidi" w:hAnsiTheme="minorBidi" w:cstheme="minorBidi"/>
          <w:sz w:val="22"/>
          <w:szCs w:val="22"/>
          <w:shd w:val="clear" w:color="auto" w:fill="FFFFFF"/>
        </w:rPr>
        <w:t>Document:</w:t>
      </w:r>
      <w:r w:rsidRPr="004E07D4">
        <w:rPr>
          <w:rStyle w:val="Heading1Char"/>
          <w:rFonts w:asciiTheme="minorBidi" w:hAnsiTheme="minorBidi" w:cstheme="minorBidi"/>
          <w:color w:val="212121"/>
          <w:sz w:val="22"/>
          <w:szCs w:val="22"/>
          <w:shd w:val="clear" w:color="auto" w:fill="FFFFFF"/>
        </w:rPr>
        <w:tab/>
      </w:r>
      <w:hyperlink r:id="rId14" w:history="1">
        <w:r w:rsidRPr="004E07D4">
          <w:rPr>
            <w:rStyle w:val="Hyperlink"/>
            <w:rFonts w:asciiTheme="minorBidi" w:hAnsiTheme="minorBidi" w:cstheme="minorBidi"/>
            <w:i/>
            <w:iCs/>
          </w:rPr>
          <w:t>LHE/24/10.GA/2</w:t>
        </w:r>
      </w:hyperlink>
      <w:r w:rsidRPr="004E07D4">
        <w:rPr>
          <w:rFonts w:asciiTheme="minorBidi" w:hAnsiTheme="minorBidi" w:cstheme="minorBidi"/>
          <w:i/>
          <w:iCs/>
          <w:color w:val="212121"/>
        </w:rPr>
        <w:t xml:space="preserve"> </w:t>
      </w:r>
    </w:p>
    <w:p w14:paraId="4CC58223" w14:textId="77777777" w:rsidR="004E72A7" w:rsidRPr="004E07D4" w:rsidRDefault="004E72A7" w:rsidP="004E72A7">
      <w:pPr>
        <w:pStyle w:val="decisionelement"/>
        <w:spacing w:before="120" w:beforeAutospacing="0" w:after="120" w:afterAutospacing="0"/>
        <w:ind w:left="2127" w:hanging="1560"/>
        <w:rPr>
          <w:rFonts w:asciiTheme="minorBidi" w:hAnsiTheme="minorBidi" w:cstheme="minorBidi"/>
          <w:sz w:val="22"/>
          <w:szCs w:val="22"/>
          <w:lang w:val="en-GB"/>
        </w:rPr>
      </w:pPr>
      <w:r w:rsidRPr="004E07D4">
        <w:rPr>
          <w:rFonts w:asciiTheme="minorBidi" w:eastAsia="Malgun Gothic" w:hAnsiTheme="minorBidi" w:cstheme="minorBidi"/>
          <w:b/>
          <w:bCs/>
          <w:sz w:val="22"/>
          <w:szCs w:val="22"/>
          <w:lang w:val="en-GB" w:eastAsia="ko-KR"/>
        </w:rPr>
        <w:t>Resolution:</w:t>
      </w:r>
      <w:r w:rsidRPr="004E07D4">
        <w:rPr>
          <w:rFonts w:asciiTheme="minorBidi" w:eastAsia="Malgun Gothic" w:hAnsiTheme="minorBidi" w:cstheme="minorBidi"/>
          <w:b/>
          <w:bCs/>
          <w:sz w:val="22"/>
          <w:szCs w:val="22"/>
          <w:lang w:val="en-GB" w:eastAsia="ko-KR"/>
        </w:rPr>
        <w:tab/>
      </w:r>
      <w:hyperlink r:id="rId15" w:history="1">
        <w:r w:rsidRPr="004E07D4">
          <w:rPr>
            <w:rFonts w:asciiTheme="minorBidi" w:hAnsiTheme="minorBidi" w:cstheme="minorBidi"/>
            <w:i/>
            <w:iCs/>
            <w:color w:val="0000FF"/>
            <w:sz w:val="22"/>
            <w:szCs w:val="22"/>
            <w:u w:val="single"/>
            <w:lang w:val="en-GB"/>
          </w:rPr>
          <w:t>10.GA 2</w:t>
        </w:r>
      </w:hyperlink>
    </w:p>
    <w:p w14:paraId="501E4BE2"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thanked the Secretary and moved to agenda item 2, Election of the Bureau, inviting her to provide details.</w:t>
      </w:r>
    </w:p>
    <w:p w14:paraId="35520EC5" w14:textId="452E3E54"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cited Rule 11.1 of the General Assembly’s Rules of Procedure, stating that the Assembly must elect a Chairperson, up to five Vice-Chairpersons, and a Rapporteur, ensuring equitable geographical representation across six Electoral Groups. She clarified that the Chairperson and Rapporteur were elected by name, and Vice-Chairpersons by States Parties, referencing past Bureau lists in the annex of</w:t>
      </w:r>
      <w:r w:rsidR="00962DFB" w:rsidRPr="004E07D4">
        <w:rPr>
          <w:rFonts w:asciiTheme="minorBidi" w:hAnsiTheme="minorBidi" w:cstheme="minorBidi"/>
          <w:sz w:val="22"/>
          <w:szCs w:val="22"/>
        </w:rPr>
        <w:t xml:space="preserve"> document </w:t>
      </w:r>
      <w:hyperlink r:id="rId16" w:history="1">
        <w:r w:rsidR="00962DFB" w:rsidRPr="004E07D4">
          <w:rPr>
            <w:rStyle w:val="Hyperlink"/>
            <w:rFonts w:asciiTheme="minorBidi" w:hAnsiTheme="minorBidi" w:cstheme="minorBidi"/>
            <w:sz w:val="22"/>
            <w:szCs w:val="22"/>
          </w:rPr>
          <w:t>LHE/24/10.GA/2</w:t>
        </w:r>
      </w:hyperlink>
      <w:r w:rsidRPr="004E07D4">
        <w:rPr>
          <w:rFonts w:asciiTheme="minorBidi" w:hAnsiTheme="minorBidi" w:cstheme="minorBidi"/>
          <w:sz w:val="22"/>
          <w:szCs w:val="22"/>
        </w:rPr>
        <w:t xml:space="preserve">. She recalled that the </w:t>
      </w:r>
      <w:r w:rsidRPr="004E07D4">
        <w:rPr>
          <w:rFonts w:asciiTheme="minorBidi" w:hAnsiTheme="minorBidi" w:cstheme="minorBidi"/>
          <w:sz w:val="22"/>
          <w:szCs w:val="22"/>
        </w:rPr>
        <w:lastRenderedPageBreak/>
        <w:t>Rapporteur’s role of verifying daily resolution texts in English or French against notes, was important but not overly burdensome, requiring no oral report.</w:t>
      </w:r>
    </w:p>
    <w:p w14:paraId="280D6419"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noted prior consultations among States Parties, and invited proposals for the Chairperson, recognizing Czechia.</w:t>
      </w:r>
    </w:p>
    <w:p w14:paraId="24C5E654" w14:textId="2FA8542E"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Czechia</w:t>
      </w:r>
      <w:r w:rsidRPr="004E07D4">
        <w:rPr>
          <w:rFonts w:asciiTheme="minorBidi" w:hAnsiTheme="minorBidi" w:cstheme="minorBidi"/>
          <w:sz w:val="22"/>
          <w:szCs w:val="22"/>
        </w:rPr>
        <w:t xml:space="preserve"> proposed H.E. Mr Mariusz Lewicki</w:t>
      </w:r>
      <w:r w:rsidR="00E56A24" w:rsidRPr="004E07D4">
        <w:rPr>
          <w:rFonts w:asciiTheme="minorBidi" w:hAnsiTheme="minorBidi" w:cstheme="minorBidi"/>
          <w:sz w:val="22"/>
          <w:szCs w:val="22"/>
        </w:rPr>
        <w:t>, Permanent Delegate of the Republic of Poland to UNESCO,</w:t>
      </w:r>
      <w:r w:rsidRPr="004E07D4">
        <w:rPr>
          <w:rFonts w:asciiTheme="minorBidi" w:hAnsiTheme="minorBidi" w:cstheme="minorBidi"/>
          <w:sz w:val="22"/>
          <w:szCs w:val="22"/>
        </w:rPr>
        <w:t xml:space="preserve"> from Electoral Group II</w:t>
      </w:r>
      <w:r w:rsidR="00E56A24" w:rsidRPr="004E07D4">
        <w:rPr>
          <w:rFonts w:asciiTheme="minorBidi" w:hAnsiTheme="minorBidi" w:cstheme="minorBidi"/>
          <w:sz w:val="22"/>
          <w:szCs w:val="22"/>
        </w:rPr>
        <w:t>,</w:t>
      </w:r>
      <w:r w:rsidRPr="004E07D4">
        <w:rPr>
          <w:rFonts w:asciiTheme="minorBidi" w:hAnsiTheme="minorBidi" w:cstheme="minorBidi"/>
          <w:sz w:val="22"/>
          <w:szCs w:val="22"/>
        </w:rPr>
        <w:t xml:space="preserve"> for Chairperson.</w:t>
      </w:r>
    </w:p>
    <w:p w14:paraId="5721F6C9" w14:textId="729C60C0"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observed the consensus around H.E. Mr Mariusz Lewicki, congratulated him on his election as Chairperson of the </w:t>
      </w:r>
      <w:r w:rsidR="00E56A24" w:rsidRPr="004E07D4">
        <w:rPr>
          <w:rFonts w:asciiTheme="minorBidi" w:hAnsiTheme="minorBidi" w:cstheme="minorBidi"/>
          <w:sz w:val="22"/>
          <w:szCs w:val="22"/>
        </w:rPr>
        <w:t>t</w:t>
      </w:r>
      <w:r w:rsidRPr="004E07D4">
        <w:rPr>
          <w:rFonts w:asciiTheme="minorBidi" w:hAnsiTheme="minorBidi" w:cstheme="minorBidi"/>
          <w:sz w:val="22"/>
          <w:szCs w:val="22"/>
        </w:rPr>
        <w:t xml:space="preserve">enth </w:t>
      </w:r>
      <w:r w:rsidR="00FE5788" w:rsidRPr="004E07D4">
        <w:rPr>
          <w:rFonts w:asciiTheme="minorBidi" w:hAnsiTheme="minorBidi" w:cstheme="minorBidi"/>
          <w:sz w:val="22"/>
          <w:szCs w:val="22"/>
        </w:rPr>
        <w:t>s</w:t>
      </w:r>
      <w:r w:rsidRPr="004E07D4">
        <w:rPr>
          <w:rFonts w:asciiTheme="minorBidi" w:hAnsiTheme="minorBidi" w:cstheme="minorBidi"/>
          <w:sz w:val="22"/>
          <w:szCs w:val="22"/>
        </w:rPr>
        <w:t>ession, and invited him to the podium.</w:t>
      </w:r>
    </w:p>
    <w:p w14:paraId="4D0567CB" w14:textId="6A072612"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 of the tenth session of the General Assembly of the States Parties to the 2003 Convention, H.E. Mr Mariusz Lewicki</w:t>
      </w:r>
      <w:r w:rsidRPr="004E07D4">
        <w:rPr>
          <w:rFonts w:asciiTheme="minorBidi" w:hAnsiTheme="minorBidi" w:cstheme="minorBidi"/>
          <w:sz w:val="22"/>
          <w:szCs w:val="22"/>
        </w:rPr>
        <w:t xml:space="preserve"> (hereinafter ‘the Chairperson’</w:t>
      </w:r>
      <w:r w:rsidR="00A14C25" w:rsidRPr="004E07D4">
        <w:rPr>
          <w:rFonts w:asciiTheme="minorBidi" w:hAnsiTheme="minorBidi" w:cstheme="minorBidi"/>
          <w:sz w:val="22"/>
          <w:szCs w:val="22"/>
        </w:rPr>
        <w:t>),</w:t>
      </w:r>
      <w:r w:rsidRPr="004E07D4">
        <w:rPr>
          <w:rFonts w:asciiTheme="minorBidi" w:hAnsiTheme="minorBidi" w:cstheme="minorBidi"/>
          <w:sz w:val="22"/>
          <w:szCs w:val="22"/>
        </w:rPr>
        <w:t xml:space="preserve"> greeted everyone, thanking them for electing him as Chairperson of the tenth session, viewing it as a great honour and privilege to serve over the next two days. He promised to ensure smooth proceedings, believing the session would advance the Convention’s timely and important goals. He thanked the previous Chairperson and Vice-Chairpersons, echoed the Assistant Director-General’s congratulations to Ms Fumiko Ohinata, and thanked Mr Tim Curtis for his contributions. He noted Room I as UNESCO’s largest, hosting numerous States Parties, high-level ministers, civil society and community representatives cultivating living heritage, reflecting its growing significance in defining identity and uniting in diversity. He then highlighted the session’s special nature, citing the UNESCO General Conference’s consensus adoption of the International Day of Intangible Cultural Heritage on 17 October with record co-sponsors. He proceeded to Vice-Chairperson elections, explaining their role in replacing him if unavailable and attending Bureau meetings. He invited proposals and recognized Italy.</w:t>
      </w:r>
    </w:p>
    <w:p w14:paraId="636BAA5D"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Italy</w:t>
      </w:r>
      <w:r w:rsidRPr="004E07D4">
        <w:rPr>
          <w:rFonts w:asciiTheme="minorBidi" w:hAnsiTheme="minorBidi" w:cstheme="minorBidi"/>
          <w:sz w:val="22"/>
          <w:szCs w:val="22"/>
        </w:rPr>
        <w:t xml:space="preserve"> proposed Luxembourg from Group I as a Vice-Chairperson.</w:t>
      </w:r>
    </w:p>
    <w:p w14:paraId="3473A6E6"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Nicaragua</w:t>
      </w:r>
      <w:r w:rsidRPr="004E07D4">
        <w:rPr>
          <w:rFonts w:asciiTheme="minorBidi" w:hAnsiTheme="minorBidi" w:cstheme="minorBidi"/>
          <w:sz w:val="22"/>
          <w:szCs w:val="22"/>
        </w:rPr>
        <w:t xml:space="preserve"> proposed El Salvador from Group III as a Vice-Chairperson.</w:t>
      </w:r>
    </w:p>
    <w:p w14:paraId="53D69BB9"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Indonesia</w:t>
      </w:r>
      <w:r w:rsidRPr="004E07D4">
        <w:rPr>
          <w:rFonts w:asciiTheme="minorBidi" w:hAnsiTheme="minorBidi" w:cstheme="minorBidi"/>
          <w:sz w:val="22"/>
          <w:szCs w:val="22"/>
        </w:rPr>
        <w:t xml:space="preserve"> nominated Viet Nam from Group IV as a Vice-Chairperson.</w:t>
      </w:r>
    </w:p>
    <w:p w14:paraId="6B20DDB3"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Rwanda</w:t>
      </w:r>
      <w:r w:rsidRPr="004E07D4">
        <w:rPr>
          <w:rFonts w:asciiTheme="minorBidi" w:hAnsiTheme="minorBidi" w:cstheme="minorBidi"/>
          <w:sz w:val="22"/>
          <w:szCs w:val="22"/>
        </w:rPr>
        <w:t xml:space="preserve"> proposed Ethiopia as a Vice-Chairperson.</w:t>
      </w:r>
    </w:p>
    <w:p w14:paraId="66E5FF88"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Jordan</w:t>
      </w:r>
      <w:r w:rsidRPr="004E07D4">
        <w:rPr>
          <w:rFonts w:asciiTheme="minorBidi" w:hAnsiTheme="minorBidi" w:cstheme="minorBidi"/>
          <w:sz w:val="22"/>
          <w:szCs w:val="22"/>
        </w:rPr>
        <w:t xml:space="preserve"> proposed Morocco from Group V(b) as a Vice-Chairperson.</w:t>
      </w:r>
    </w:p>
    <w:p w14:paraId="2088E6A4"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summarized the proposals, asking for election by acclamation. He anticipated collaboration and moved to the election of the Rapporteur, inviting proposals and giving the floor to Rwanda.</w:t>
      </w:r>
    </w:p>
    <w:p w14:paraId="3F04DA13" w14:textId="7438A81F"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Rwanda</w:t>
      </w:r>
      <w:r w:rsidRPr="004E07D4">
        <w:rPr>
          <w:rFonts w:asciiTheme="minorBidi" w:hAnsiTheme="minorBidi" w:cstheme="minorBidi"/>
          <w:sz w:val="22"/>
          <w:szCs w:val="22"/>
        </w:rPr>
        <w:t xml:space="preserve"> proposed </w:t>
      </w:r>
      <w:r w:rsidR="00E56A24" w:rsidRPr="004E07D4">
        <w:rPr>
          <w:rFonts w:asciiTheme="minorBidi" w:hAnsiTheme="minorBidi" w:cstheme="minorBidi"/>
          <w:sz w:val="22"/>
          <w:szCs w:val="22"/>
        </w:rPr>
        <w:t xml:space="preserve">Mr </w:t>
      </w:r>
      <w:r w:rsidRPr="004E07D4">
        <w:rPr>
          <w:rFonts w:asciiTheme="minorBidi" w:hAnsiTheme="minorBidi" w:cstheme="minorBidi"/>
          <w:sz w:val="22"/>
          <w:szCs w:val="22"/>
        </w:rPr>
        <w:t>Souleymane Konate from Mali as Rapporteur.</w:t>
      </w:r>
    </w:p>
    <w:p w14:paraId="382EE318" w14:textId="3C96AF90"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if </w:t>
      </w:r>
      <w:r w:rsidR="00E56A24" w:rsidRPr="004E07D4">
        <w:rPr>
          <w:rFonts w:asciiTheme="minorBidi" w:hAnsiTheme="minorBidi" w:cstheme="minorBidi"/>
          <w:sz w:val="22"/>
          <w:szCs w:val="22"/>
        </w:rPr>
        <w:t xml:space="preserve">Mr </w:t>
      </w:r>
      <w:r w:rsidRPr="004E07D4">
        <w:rPr>
          <w:rFonts w:asciiTheme="minorBidi" w:hAnsiTheme="minorBidi" w:cstheme="minorBidi"/>
          <w:sz w:val="22"/>
          <w:szCs w:val="22"/>
        </w:rPr>
        <w:t xml:space="preserve">Souleymane Konate could be elected, receiving applause, and invited him to the podium. Noting the near-complete Bureau, the Chairperson requested that the Secretariat display draft resolution 10.GA 2, formalizing the election. Seeing no objections, he declared </w:t>
      </w:r>
      <w:r w:rsidRPr="004E07D4">
        <w:rPr>
          <w:rFonts w:asciiTheme="minorBidi" w:hAnsiTheme="minorBidi" w:cstheme="minorBidi"/>
          <w:b/>
          <w:bCs/>
          <w:sz w:val="22"/>
          <w:szCs w:val="22"/>
        </w:rPr>
        <w:t xml:space="preserve">Resolution </w:t>
      </w:r>
      <w:hyperlink r:id="rId17" w:history="1">
        <w:r w:rsidRPr="004E07D4">
          <w:rPr>
            <w:rStyle w:val="Hyperlink"/>
            <w:rFonts w:asciiTheme="minorBidi" w:hAnsiTheme="minorBidi" w:cstheme="minorBidi"/>
            <w:b/>
            <w:bCs/>
            <w:sz w:val="22"/>
            <w:szCs w:val="22"/>
          </w:rPr>
          <w:t>10.GA 2</w:t>
        </w:r>
      </w:hyperlink>
      <w:r w:rsidRPr="004E07D4">
        <w:rPr>
          <w:rFonts w:asciiTheme="minorBidi" w:hAnsiTheme="minorBidi" w:cstheme="minorBidi"/>
          <w:b/>
          <w:bCs/>
          <w:sz w:val="22"/>
          <w:szCs w:val="22"/>
        </w:rPr>
        <w:t xml:space="preserve"> adopted</w:t>
      </w:r>
      <w:r w:rsidRPr="004E07D4">
        <w:rPr>
          <w:rFonts w:asciiTheme="minorBidi" w:hAnsiTheme="minorBidi" w:cstheme="minorBidi"/>
          <w:sz w:val="22"/>
          <w:szCs w:val="22"/>
        </w:rPr>
        <w:t>, congratulating all elected members. He informed Bureau members of a 9 a.m. meeting the next day in Room VIII, open to observers.</w:t>
      </w:r>
    </w:p>
    <w:p w14:paraId="79CAE18A" w14:textId="77777777" w:rsidR="004E72A7" w:rsidRPr="004E07D4" w:rsidRDefault="004E72A7" w:rsidP="004E72A7">
      <w:pPr>
        <w:spacing w:before="360"/>
        <w:rPr>
          <w:rFonts w:asciiTheme="minorBidi" w:eastAsia="Malgun Gothic" w:hAnsiTheme="minorBidi" w:cstheme="minorBidi"/>
          <w:b/>
          <w:bCs/>
          <w:szCs w:val="22"/>
          <w:u w:val="single"/>
          <w:lang w:eastAsia="ko-KR"/>
        </w:rPr>
      </w:pPr>
      <w:r w:rsidRPr="004E07D4">
        <w:rPr>
          <w:rFonts w:asciiTheme="minorBidi" w:eastAsia="Malgun Gothic" w:hAnsiTheme="minorBidi" w:cstheme="minorBidi"/>
          <w:b/>
          <w:bCs/>
          <w:szCs w:val="22"/>
          <w:u w:val="single"/>
          <w:lang w:eastAsia="ko-KR"/>
        </w:rPr>
        <w:t>ITEM 3 OF THE AGENDA</w:t>
      </w:r>
    </w:p>
    <w:p w14:paraId="773B5275" w14:textId="77777777" w:rsidR="004E72A7" w:rsidRPr="004E07D4" w:rsidRDefault="004E72A7" w:rsidP="004E72A7">
      <w:pPr>
        <w:pStyle w:val="Orateurengris"/>
        <w:tabs>
          <w:tab w:val="clear" w:pos="709"/>
          <w:tab w:val="clear" w:pos="1418"/>
          <w:tab w:val="clear" w:pos="2126"/>
          <w:tab w:val="clear" w:pos="2835"/>
        </w:tabs>
        <w:rPr>
          <w:rFonts w:asciiTheme="minorBidi" w:eastAsia="Malgun Gothic" w:hAnsiTheme="minorBidi" w:cstheme="minorBidi"/>
          <w:b/>
          <w:lang w:eastAsia="ko-KR"/>
        </w:rPr>
      </w:pPr>
      <w:r w:rsidRPr="004E07D4">
        <w:rPr>
          <w:rFonts w:asciiTheme="minorBidi" w:eastAsia="Malgun Gothic" w:hAnsiTheme="minorBidi" w:cstheme="minorBidi"/>
          <w:b/>
          <w:lang w:eastAsia="ko-KR"/>
        </w:rPr>
        <w:t>ADOPTION OF THE AGENDA</w:t>
      </w:r>
    </w:p>
    <w:p w14:paraId="39D73EED" w14:textId="18843662" w:rsidR="004E72A7" w:rsidRPr="004E07D4" w:rsidRDefault="004E72A7" w:rsidP="006D556A">
      <w:pPr>
        <w:pStyle w:val="Orateurengris"/>
        <w:tabs>
          <w:tab w:val="clear" w:pos="709"/>
          <w:tab w:val="clear" w:pos="1418"/>
          <w:tab w:val="clear" w:pos="2126"/>
          <w:tab w:val="clear" w:pos="2835"/>
        </w:tabs>
        <w:ind w:left="2127" w:hanging="1560"/>
        <w:jc w:val="left"/>
        <w:rPr>
          <w:rStyle w:val="Strong"/>
          <w:rFonts w:asciiTheme="minorBidi" w:hAnsiTheme="minorBidi" w:cstheme="minorBidi"/>
          <w:b w:val="0"/>
          <w:i/>
          <w:iCs/>
          <w:color w:val="212121"/>
          <w:shd w:val="clear" w:color="auto" w:fill="FFFFFF"/>
        </w:rPr>
      </w:pPr>
      <w:r w:rsidRPr="004E07D4">
        <w:rPr>
          <w:rFonts w:asciiTheme="minorBidi" w:eastAsia="Malgun Gothic" w:hAnsiTheme="minorBidi" w:cstheme="minorBidi"/>
          <w:b/>
          <w:lang w:eastAsia="ko-KR"/>
        </w:rPr>
        <w:t>Documents:</w:t>
      </w:r>
      <w:r w:rsidRPr="004E07D4">
        <w:rPr>
          <w:rFonts w:asciiTheme="minorBidi" w:eastAsia="Malgun Gothic" w:hAnsiTheme="minorBidi" w:cstheme="minorBidi"/>
          <w:b/>
          <w:lang w:eastAsia="ko-KR"/>
        </w:rPr>
        <w:tab/>
      </w:r>
      <w:hyperlink r:id="rId18" w:history="1">
        <w:r w:rsidRPr="004E07D4">
          <w:rPr>
            <w:rStyle w:val="Hyperlink"/>
            <w:rFonts w:asciiTheme="minorBidi" w:hAnsiTheme="minorBidi" w:cstheme="minorBidi"/>
            <w:i/>
            <w:iCs/>
          </w:rPr>
          <w:t>LHE/24/10.GA/3</w:t>
        </w:r>
        <w:r w:rsidR="00212AB6" w:rsidRPr="004E07D4">
          <w:rPr>
            <w:rStyle w:val="Hyperlink"/>
            <w:rFonts w:asciiTheme="minorBidi" w:hAnsiTheme="minorBidi" w:cstheme="minorBidi"/>
            <w:i/>
            <w:iCs/>
          </w:rPr>
          <w:t xml:space="preserve"> </w:t>
        </w:r>
        <w:r w:rsidRPr="004E07D4">
          <w:rPr>
            <w:rStyle w:val="Hyperlink"/>
            <w:rFonts w:asciiTheme="minorBidi" w:hAnsiTheme="minorBidi" w:cstheme="minorBidi"/>
            <w:i/>
            <w:iCs/>
          </w:rPr>
          <w:t>Rev.</w:t>
        </w:r>
      </w:hyperlink>
      <w:r w:rsidRPr="004E07D4">
        <w:rPr>
          <w:rFonts w:asciiTheme="minorBidi" w:hAnsiTheme="minorBidi" w:cstheme="minorBidi"/>
          <w:i/>
          <w:iCs/>
        </w:rPr>
        <w:br/>
      </w:r>
      <w:hyperlink r:id="rId19" w:history="1">
        <w:r w:rsidRPr="004E07D4">
          <w:rPr>
            <w:rStyle w:val="Hyperlink"/>
            <w:rFonts w:asciiTheme="minorBidi" w:hAnsiTheme="minorBidi" w:cstheme="minorBidi"/>
            <w:i/>
            <w:iCs/>
          </w:rPr>
          <w:t>LHE/24/10.GA/INF.3.1</w:t>
        </w:r>
        <w:r w:rsidR="00212AB6" w:rsidRPr="004E07D4">
          <w:rPr>
            <w:rStyle w:val="Hyperlink"/>
            <w:rFonts w:asciiTheme="minorBidi" w:hAnsiTheme="minorBidi" w:cstheme="minorBidi"/>
            <w:i/>
            <w:iCs/>
          </w:rPr>
          <w:t xml:space="preserve"> </w:t>
        </w:r>
        <w:r w:rsidRPr="004E07D4">
          <w:rPr>
            <w:rStyle w:val="Hyperlink"/>
            <w:rFonts w:asciiTheme="minorBidi" w:hAnsiTheme="minorBidi" w:cstheme="minorBidi"/>
            <w:i/>
            <w:iCs/>
          </w:rPr>
          <w:t>Rev.</w:t>
        </w:r>
      </w:hyperlink>
      <w:r w:rsidRPr="004E07D4">
        <w:rPr>
          <w:rFonts w:asciiTheme="minorBidi" w:hAnsiTheme="minorBidi" w:cstheme="minorBidi"/>
          <w:i/>
          <w:iCs/>
        </w:rPr>
        <w:br/>
      </w:r>
      <w:hyperlink r:id="rId20" w:history="1">
        <w:r w:rsidRPr="004E07D4">
          <w:rPr>
            <w:rStyle w:val="Hyperlink"/>
            <w:rFonts w:asciiTheme="minorBidi" w:hAnsiTheme="minorBidi" w:cstheme="minorBidi"/>
            <w:i/>
            <w:iCs/>
          </w:rPr>
          <w:t>LHE/24/10.GA/INF.3.2 Rev.7</w:t>
        </w:r>
      </w:hyperlink>
    </w:p>
    <w:p w14:paraId="1195DDA5" w14:textId="77777777" w:rsidR="004E72A7" w:rsidRPr="004E07D4" w:rsidRDefault="004E72A7" w:rsidP="004E72A7">
      <w:pPr>
        <w:tabs>
          <w:tab w:val="left" w:pos="851"/>
        </w:tabs>
        <w:ind w:left="2127" w:hanging="1560"/>
        <w:rPr>
          <w:rFonts w:asciiTheme="minorBidi" w:hAnsiTheme="minorBidi" w:cstheme="minorBidi"/>
          <w:b/>
          <w:bCs/>
          <w:szCs w:val="22"/>
        </w:rPr>
      </w:pPr>
      <w:r w:rsidRPr="004E07D4">
        <w:rPr>
          <w:rStyle w:val="Strong"/>
          <w:rFonts w:asciiTheme="minorBidi" w:hAnsiTheme="minorBidi" w:cstheme="minorBidi"/>
          <w:szCs w:val="22"/>
          <w:shd w:val="clear" w:color="auto" w:fill="FFFFFF"/>
        </w:rPr>
        <w:t>Resolution:</w:t>
      </w:r>
      <w:r w:rsidRPr="004E07D4">
        <w:rPr>
          <w:rStyle w:val="Strong"/>
          <w:rFonts w:asciiTheme="minorBidi" w:hAnsiTheme="minorBidi" w:cstheme="minorBidi"/>
          <w:szCs w:val="22"/>
          <w:shd w:val="clear" w:color="auto" w:fill="FFFFFF"/>
        </w:rPr>
        <w:tab/>
      </w:r>
      <w:hyperlink r:id="rId21" w:history="1">
        <w:r w:rsidRPr="004E07D4">
          <w:rPr>
            <w:rStyle w:val="Hyperlink"/>
            <w:rFonts w:asciiTheme="minorBidi" w:hAnsiTheme="minorBidi" w:cstheme="minorBidi"/>
            <w:i/>
            <w:iCs/>
            <w:szCs w:val="22"/>
          </w:rPr>
          <w:t>10.GA 3</w:t>
        </w:r>
      </w:hyperlink>
    </w:p>
    <w:p w14:paraId="3D64CAB9"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moved to agenda item 3, Adoption of the Agenda, clarifying that a clean slate for Committee elections was achieved the previous night across all Electoral Groups, eliminating the need for a secret ballot during lunch, with details under Item 11. He invited the Secretary to present agenda item 3.</w:t>
      </w:r>
    </w:p>
    <w:p w14:paraId="5EC1F57E" w14:textId="6FFD25D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Secretary </w:t>
      </w:r>
      <w:r w:rsidRPr="004E07D4">
        <w:rPr>
          <w:rFonts w:asciiTheme="minorBidi" w:hAnsiTheme="minorBidi" w:cstheme="minorBidi"/>
          <w:sz w:val="22"/>
          <w:szCs w:val="22"/>
        </w:rPr>
        <w:t>explained that two types of documents were prepared for the General Assembly session. First, working documents, titled LHE/24/10.GA followed by an agenda item number, were available in six languages, and included draft resolutions. Second, information documents, titled LHE/24/10.GA/INF followed by an agenda item number, were prepared in English and French only, and provided additional information. She noted that INF.1, the summary records of the ninth session, was an important reference document for the meeting. She also mentioned that working documents had been uploaded online in six languages on 13 May 2024, four weeks before the session, with the exception of</w:t>
      </w:r>
      <w:r w:rsidR="00962DFB" w:rsidRPr="004E07D4">
        <w:rPr>
          <w:rFonts w:asciiTheme="minorBidi" w:hAnsiTheme="minorBidi" w:cstheme="minorBidi"/>
          <w:sz w:val="22"/>
          <w:szCs w:val="22"/>
        </w:rPr>
        <w:t xml:space="preserve"> document </w:t>
      </w:r>
      <w:hyperlink r:id="rId22" w:history="1">
        <w:r w:rsidR="00962DFB" w:rsidRPr="004E07D4">
          <w:rPr>
            <w:rStyle w:val="Hyperlink"/>
            <w:rFonts w:asciiTheme="minorBidi" w:hAnsiTheme="minorBidi" w:cstheme="minorBidi"/>
            <w:sz w:val="22"/>
            <w:szCs w:val="22"/>
          </w:rPr>
          <w:t>LHE/24/10.GA/8</w:t>
        </w:r>
      </w:hyperlink>
      <w:r w:rsidRPr="004E07D4">
        <w:rPr>
          <w:rFonts w:asciiTheme="minorBidi" w:hAnsiTheme="minorBidi" w:cstheme="minorBidi"/>
          <w:sz w:val="22"/>
          <w:szCs w:val="22"/>
        </w:rPr>
        <w:t xml:space="preserve">, </w:t>
      </w:r>
      <w:r w:rsidR="00962DFB" w:rsidRPr="004E07D4">
        <w:rPr>
          <w:rFonts w:asciiTheme="minorBidi" w:hAnsiTheme="minorBidi" w:cstheme="minorBidi"/>
          <w:sz w:val="22"/>
          <w:szCs w:val="22"/>
        </w:rPr>
        <w:t xml:space="preserve">document </w:t>
      </w:r>
      <w:hyperlink r:id="rId23" w:history="1">
        <w:r w:rsidR="00962DFB" w:rsidRPr="004E07D4">
          <w:rPr>
            <w:rStyle w:val="Hyperlink"/>
            <w:rFonts w:asciiTheme="minorBidi" w:hAnsiTheme="minorBidi" w:cstheme="minorBidi"/>
            <w:sz w:val="22"/>
            <w:szCs w:val="22"/>
          </w:rPr>
          <w:t>LHE/24/10.GA/INF.8</w:t>
        </w:r>
      </w:hyperlink>
      <w:r w:rsidRPr="004E07D4">
        <w:rPr>
          <w:rFonts w:asciiTheme="minorBidi" w:hAnsiTheme="minorBidi" w:cstheme="minorBidi"/>
          <w:sz w:val="22"/>
          <w:szCs w:val="22"/>
        </w:rPr>
        <w:t xml:space="preserve">, and </w:t>
      </w:r>
      <w:r w:rsidR="00962DFB" w:rsidRPr="004E07D4">
        <w:rPr>
          <w:rFonts w:asciiTheme="minorBidi" w:hAnsiTheme="minorBidi" w:cstheme="minorBidi"/>
          <w:sz w:val="22"/>
          <w:szCs w:val="22"/>
        </w:rPr>
        <w:t xml:space="preserve">document </w:t>
      </w:r>
      <w:hyperlink r:id="rId24" w:history="1">
        <w:r w:rsidR="00962DFB" w:rsidRPr="004E07D4">
          <w:rPr>
            <w:rStyle w:val="Hyperlink"/>
            <w:rFonts w:asciiTheme="minorBidi" w:hAnsiTheme="minorBidi" w:cstheme="minorBidi"/>
            <w:sz w:val="22"/>
            <w:szCs w:val="22"/>
          </w:rPr>
          <w:t>LHE/24/19.COM/4</w:t>
        </w:r>
      </w:hyperlink>
      <w:r w:rsidRPr="004E07D4">
        <w:rPr>
          <w:rFonts w:asciiTheme="minorBidi" w:hAnsiTheme="minorBidi" w:cstheme="minorBidi"/>
          <w:sz w:val="22"/>
          <w:szCs w:val="22"/>
        </w:rPr>
        <w:t xml:space="preserve">, which had been published on 24 May 2024. She stated that an addendum to </w:t>
      </w:r>
      <w:r w:rsidR="00962DFB" w:rsidRPr="004E07D4">
        <w:rPr>
          <w:rFonts w:asciiTheme="minorBidi" w:hAnsiTheme="minorBidi" w:cstheme="minorBidi"/>
          <w:sz w:val="22"/>
          <w:szCs w:val="22"/>
        </w:rPr>
        <w:t>d</w:t>
      </w:r>
      <w:r w:rsidRPr="004E07D4">
        <w:rPr>
          <w:rFonts w:asciiTheme="minorBidi" w:hAnsiTheme="minorBidi" w:cstheme="minorBidi"/>
          <w:sz w:val="22"/>
          <w:szCs w:val="22"/>
        </w:rPr>
        <w:t xml:space="preserve">ocument </w:t>
      </w:r>
      <w:hyperlink r:id="rId25" w:history="1">
        <w:r w:rsidR="00962DFB" w:rsidRPr="004E07D4">
          <w:rPr>
            <w:rStyle w:val="Hyperlink"/>
            <w:rFonts w:asciiTheme="minorBidi" w:hAnsiTheme="minorBidi" w:cstheme="minorBidi"/>
            <w:sz w:val="22"/>
            <w:szCs w:val="22"/>
          </w:rPr>
          <w:t>LHE/24/10.GA/9+Add.</w:t>
        </w:r>
      </w:hyperlink>
      <w:r w:rsidRPr="004E07D4">
        <w:rPr>
          <w:rFonts w:asciiTheme="minorBidi" w:hAnsiTheme="minorBidi" w:cstheme="minorBidi"/>
          <w:sz w:val="22"/>
          <w:szCs w:val="22"/>
        </w:rPr>
        <w:t xml:space="preserve"> had been released on 31 May 2024 in English and French, and on 5 June 2024 in the other four official UNESCO languages, reflecting survey results from April and May about NGO geographical balance under item 9. She encouraged participants to download documents from the session’s website for environmental reasons and reminded attendees that the 2022 edition of the basic texts of the Convention was also available online.</w:t>
      </w:r>
    </w:p>
    <w:p w14:paraId="51F3DE41" w14:textId="54009F75"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Secretary </w:t>
      </w:r>
      <w:r w:rsidRPr="004E07D4">
        <w:rPr>
          <w:rFonts w:asciiTheme="minorBidi" w:hAnsiTheme="minorBidi" w:cstheme="minorBidi"/>
          <w:sz w:val="22"/>
          <w:szCs w:val="22"/>
        </w:rPr>
        <w:t xml:space="preserve">stated that the Provisional Agenda </w:t>
      </w:r>
      <w:r w:rsidR="00DE516C" w:rsidRPr="004E07D4">
        <w:rPr>
          <w:rFonts w:asciiTheme="minorBidi" w:hAnsiTheme="minorBidi" w:cstheme="minorBidi"/>
          <w:sz w:val="22"/>
          <w:szCs w:val="22"/>
        </w:rPr>
        <w:t xml:space="preserve">presented in document </w:t>
      </w:r>
      <w:hyperlink r:id="rId26" w:history="1">
        <w:r w:rsidR="00EE2BC2" w:rsidRPr="004E07D4">
          <w:rPr>
            <w:rStyle w:val="Hyperlink"/>
            <w:rFonts w:asciiTheme="minorBidi" w:hAnsiTheme="minorBidi" w:cstheme="minorBidi"/>
            <w:sz w:val="22"/>
            <w:szCs w:val="22"/>
          </w:rPr>
          <w:t>LHE/24/10/GA/3</w:t>
        </w:r>
        <w:r w:rsidR="002C754B" w:rsidRPr="004E07D4">
          <w:rPr>
            <w:rStyle w:val="Hyperlink"/>
            <w:rFonts w:asciiTheme="minorBidi" w:hAnsiTheme="minorBidi" w:cstheme="minorBidi"/>
            <w:sz w:val="22"/>
            <w:szCs w:val="22"/>
          </w:rPr>
          <w:t> </w:t>
        </w:r>
        <w:r w:rsidR="00EE2BC2" w:rsidRPr="004E07D4">
          <w:rPr>
            <w:rStyle w:val="Hyperlink"/>
            <w:rFonts w:asciiTheme="minorBidi" w:hAnsiTheme="minorBidi" w:cstheme="minorBidi"/>
            <w:sz w:val="22"/>
            <w:szCs w:val="22"/>
          </w:rPr>
          <w:t>Rev.</w:t>
        </w:r>
      </w:hyperlink>
      <w:r w:rsidR="00DE516C"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included thirteen items. Once adopted, the General Assembly would examine item 4 on Committee seat distribution per Electoral Group, followed by item 5, the Committee’s report to the General Assembly for January 2022 to December 2023. Item 11, originally planned for a two-part Committee election with a secret ballot, had changed the previous night, per the Chairperson’s update, allowing all Electoral Groups to observe a clean slate and directly elect twelve new Committee members without voting. The session would proceed with item 6, the Secretariat’s report on its activities for January 2022 to December 2023, followed by an oral report from the ICH NGO Forum, not listed as an agenda item. Afterwards, the General Assembly would examine item 7 on revisions to the Operational Directives, item 8 on the use of the Intangible Cultural Heritage Fund’s resources, and item 9 on accrediting NGOs to advise the Committee. Item 10, a report on the twentieth anniversary of the 2003 Convention from the previous year would </w:t>
      </w:r>
      <w:r w:rsidR="00EE2BC2" w:rsidRPr="004E07D4">
        <w:rPr>
          <w:rFonts w:asciiTheme="minorBidi" w:hAnsiTheme="minorBidi" w:cstheme="minorBidi"/>
          <w:sz w:val="22"/>
          <w:szCs w:val="22"/>
        </w:rPr>
        <w:t>be examined</w:t>
      </w:r>
      <w:r w:rsidRPr="004E07D4">
        <w:rPr>
          <w:rFonts w:asciiTheme="minorBidi" w:hAnsiTheme="minorBidi" w:cstheme="minorBidi"/>
          <w:sz w:val="22"/>
          <w:szCs w:val="22"/>
        </w:rPr>
        <w:t xml:space="preserve">, </w:t>
      </w:r>
      <w:r w:rsidR="00EE2BC2" w:rsidRPr="004E07D4">
        <w:rPr>
          <w:rFonts w:asciiTheme="minorBidi" w:hAnsiTheme="minorBidi" w:cstheme="minorBidi"/>
          <w:sz w:val="22"/>
          <w:szCs w:val="22"/>
        </w:rPr>
        <w:t>followed by</w:t>
      </w:r>
      <w:r w:rsidRPr="004E07D4">
        <w:rPr>
          <w:rFonts w:asciiTheme="minorBidi" w:hAnsiTheme="minorBidi" w:cstheme="minorBidi"/>
          <w:sz w:val="22"/>
          <w:szCs w:val="22"/>
        </w:rPr>
        <w:t xml:space="preserve"> item 12 for any other business before the session closed.</w:t>
      </w:r>
    </w:p>
    <w:p w14:paraId="13A24AA5"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opened the floor for comments under item 3, saw none, requested to see draft resolution 10.GA 3 on screen, and proposed its adoption as a whole. Seeing no objections, he declared </w:t>
      </w:r>
      <w:r w:rsidRPr="004E07D4">
        <w:rPr>
          <w:rFonts w:asciiTheme="minorBidi" w:hAnsiTheme="minorBidi" w:cstheme="minorBidi"/>
          <w:b/>
          <w:bCs/>
          <w:sz w:val="22"/>
          <w:szCs w:val="22"/>
        </w:rPr>
        <w:t xml:space="preserve">Resolution </w:t>
      </w:r>
      <w:hyperlink r:id="rId27" w:history="1">
        <w:r w:rsidRPr="004E07D4">
          <w:rPr>
            <w:rStyle w:val="Hyperlink"/>
            <w:rFonts w:asciiTheme="minorBidi" w:hAnsiTheme="minorBidi" w:cstheme="minorBidi"/>
            <w:b/>
            <w:bCs/>
            <w:sz w:val="22"/>
            <w:szCs w:val="22"/>
          </w:rPr>
          <w:t>10.GA 3</w:t>
        </w:r>
      </w:hyperlink>
      <w:r w:rsidRPr="004E07D4">
        <w:rPr>
          <w:rFonts w:asciiTheme="minorBidi" w:hAnsiTheme="minorBidi" w:cstheme="minorBidi"/>
          <w:b/>
          <w:bCs/>
          <w:sz w:val="22"/>
          <w:szCs w:val="22"/>
        </w:rPr>
        <w:t xml:space="preserve"> adopted</w:t>
      </w:r>
      <w:r w:rsidRPr="004E07D4">
        <w:rPr>
          <w:rFonts w:asciiTheme="minorBidi" w:hAnsiTheme="minorBidi" w:cstheme="minorBidi"/>
          <w:sz w:val="22"/>
          <w:szCs w:val="22"/>
        </w:rPr>
        <w:t>.</w:t>
      </w:r>
    </w:p>
    <w:p w14:paraId="5416460D" w14:textId="77777777" w:rsidR="004E72A7" w:rsidRPr="004E07D4" w:rsidRDefault="004E72A7" w:rsidP="004E72A7">
      <w:pPr>
        <w:keepNext/>
        <w:keepLines/>
        <w:spacing w:before="360"/>
        <w:rPr>
          <w:rFonts w:asciiTheme="minorBidi" w:eastAsia="Malgun Gothic" w:hAnsiTheme="minorBidi" w:cstheme="minorBidi"/>
          <w:b/>
          <w:bCs/>
          <w:szCs w:val="22"/>
          <w:u w:val="single"/>
          <w:lang w:eastAsia="ko-KR"/>
        </w:rPr>
      </w:pPr>
      <w:r w:rsidRPr="004E07D4">
        <w:rPr>
          <w:rFonts w:asciiTheme="minorBidi" w:eastAsia="Malgun Gothic" w:hAnsiTheme="minorBidi" w:cstheme="minorBidi"/>
          <w:b/>
          <w:bCs/>
          <w:szCs w:val="22"/>
          <w:u w:val="single"/>
          <w:lang w:eastAsia="ko-KR"/>
        </w:rPr>
        <w:t>ITEM 4 OF THE AGENDA</w:t>
      </w:r>
    </w:p>
    <w:p w14:paraId="758A3DB5" w14:textId="77777777" w:rsidR="004E72A7" w:rsidRPr="004E07D4"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caps/>
          <w:lang w:eastAsia="ko-KR"/>
        </w:rPr>
      </w:pPr>
      <w:r w:rsidRPr="004E07D4">
        <w:rPr>
          <w:rFonts w:asciiTheme="minorBidi" w:eastAsia="Malgun Gothic" w:hAnsiTheme="minorBidi" w:cstheme="minorBidi"/>
          <w:b/>
          <w:caps/>
          <w:lang w:eastAsia="ko-KR"/>
        </w:rPr>
        <w:t>Distribution of seats in the Committee per electoral group</w:t>
      </w:r>
    </w:p>
    <w:p w14:paraId="536E328D" w14:textId="77777777" w:rsidR="004E72A7" w:rsidRPr="004E07D4" w:rsidRDefault="004E72A7" w:rsidP="004E72A7">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rPr>
      </w:pPr>
      <w:r w:rsidRPr="004E07D4">
        <w:rPr>
          <w:rFonts w:asciiTheme="minorBidi" w:eastAsia="Malgun Gothic" w:hAnsiTheme="minorBidi" w:cstheme="minorBidi"/>
          <w:b/>
          <w:lang w:eastAsia="ko-KR"/>
        </w:rPr>
        <w:t>Document:</w:t>
      </w:r>
      <w:r w:rsidRPr="004E07D4">
        <w:rPr>
          <w:rFonts w:asciiTheme="minorBidi" w:eastAsia="Malgun Gothic" w:hAnsiTheme="minorBidi" w:cstheme="minorBidi"/>
          <w:b/>
          <w:lang w:eastAsia="ko-KR"/>
        </w:rPr>
        <w:tab/>
      </w:r>
      <w:hyperlink r:id="rId28" w:history="1">
        <w:r w:rsidRPr="004E07D4">
          <w:rPr>
            <w:rStyle w:val="Hyperlink"/>
            <w:rFonts w:asciiTheme="minorBidi" w:hAnsiTheme="minorBidi" w:cstheme="minorBidi"/>
            <w:i/>
            <w:iCs/>
          </w:rPr>
          <w:t>LHE/24/10.GA/4</w:t>
        </w:r>
      </w:hyperlink>
    </w:p>
    <w:p w14:paraId="45963758" w14:textId="77777777" w:rsidR="004E72A7" w:rsidRPr="004E07D4" w:rsidRDefault="004E72A7" w:rsidP="004E72A7">
      <w:pPr>
        <w:pStyle w:val="ListParagraph"/>
        <w:spacing w:after="120"/>
        <w:ind w:left="2127" w:hanging="1560"/>
        <w:contextualSpacing w:val="0"/>
        <w:rPr>
          <w:rFonts w:asciiTheme="minorBidi" w:hAnsiTheme="minorBidi" w:cstheme="minorBidi"/>
          <w:i/>
          <w:iCs/>
          <w:sz w:val="22"/>
          <w:szCs w:val="22"/>
        </w:rPr>
      </w:pPr>
      <w:r w:rsidRPr="004E07D4">
        <w:rPr>
          <w:rStyle w:val="Strong"/>
          <w:rFonts w:asciiTheme="minorBidi" w:hAnsiTheme="minorBidi" w:cstheme="minorBidi"/>
          <w:sz w:val="22"/>
          <w:szCs w:val="22"/>
          <w:shd w:val="clear" w:color="auto" w:fill="FFFFFF"/>
        </w:rPr>
        <w:t>Resolution:</w:t>
      </w:r>
      <w:r w:rsidRPr="004E07D4">
        <w:rPr>
          <w:rStyle w:val="Strong"/>
          <w:rFonts w:asciiTheme="minorBidi" w:hAnsiTheme="minorBidi" w:cstheme="minorBidi"/>
          <w:sz w:val="22"/>
          <w:szCs w:val="22"/>
          <w:shd w:val="clear" w:color="auto" w:fill="FFFFFF"/>
        </w:rPr>
        <w:tab/>
      </w:r>
      <w:hyperlink r:id="rId29" w:history="1">
        <w:r w:rsidRPr="004E07D4">
          <w:rPr>
            <w:rStyle w:val="Hyperlink"/>
            <w:rFonts w:asciiTheme="minorBidi" w:hAnsiTheme="minorBidi" w:cstheme="minorBidi"/>
            <w:i/>
            <w:iCs/>
            <w:sz w:val="22"/>
            <w:szCs w:val="22"/>
          </w:rPr>
          <w:t>10.GA 4</w:t>
        </w:r>
      </w:hyperlink>
    </w:p>
    <w:p w14:paraId="2ED608EE"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on to agenda item 4, Distribution of Committee seats per Electoral Group, inviting the Secretariat to present the item.</w:t>
      </w:r>
    </w:p>
    <w:p w14:paraId="642163C2" w14:textId="52A60F53"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b/>
          <w:bCs/>
          <w:sz w:val="22"/>
          <w:szCs w:val="22"/>
        </w:rPr>
        <w:t>Mr Julien Nakata of the Secretariat</w:t>
      </w:r>
      <w:r w:rsidRPr="004E07D4">
        <w:rPr>
          <w:rFonts w:asciiTheme="minorBidi" w:hAnsiTheme="minorBidi" w:cstheme="minorBidi"/>
          <w:sz w:val="22"/>
          <w:szCs w:val="22"/>
        </w:rPr>
        <w:t xml:space="preserve"> explained that the seat distribution in </w:t>
      </w:r>
      <w:r w:rsidR="00962DFB" w:rsidRPr="004E07D4">
        <w:rPr>
          <w:rFonts w:asciiTheme="minorBidi" w:hAnsiTheme="minorBidi" w:cstheme="minorBidi"/>
          <w:sz w:val="22"/>
          <w:szCs w:val="22"/>
        </w:rPr>
        <w:t xml:space="preserve">document </w:t>
      </w:r>
      <w:hyperlink r:id="rId30" w:history="1">
        <w:r w:rsidR="00962DFB" w:rsidRPr="004E07D4">
          <w:rPr>
            <w:rStyle w:val="Hyperlink"/>
            <w:rFonts w:asciiTheme="minorBidi" w:hAnsiTheme="minorBidi" w:cstheme="minorBidi"/>
            <w:sz w:val="22"/>
            <w:szCs w:val="22"/>
          </w:rPr>
          <w:t>LHE/24/10.GA/4</w:t>
        </w:r>
      </w:hyperlink>
      <w:r w:rsidRPr="004E07D4">
        <w:rPr>
          <w:rFonts w:asciiTheme="minorBidi" w:hAnsiTheme="minorBidi" w:cstheme="minorBidi"/>
          <w:sz w:val="22"/>
          <w:szCs w:val="22"/>
        </w:rPr>
        <w:t xml:space="preserve"> was derived from Article 6.1 of the Convention, Article 35.2 of the Rules of Procedure of the General Assembly, and Resolution </w:t>
      </w:r>
      <w:hyperlink r:id="rId31" w:history="1">
        <w:r w:rsidRPr="004E07D4">
          <w:rPr>
            <w:rStyle w:val="Hyperlink"/>
            <w:rFonts w:asciiTheme="minorBidi" w:hAnsiTheme="minorBidi" w:cstheme="minorBidi"/>
            <w:sz w:val="22"/>
            <w:szCs w:val="22"/>
          </w:rPr>
          <w:t>3.GA 12</w:t>
        </w:r>
      </w:hyperlink>
      <w:r w:rsidRPr="004E07D4">
        <w:rPr>
          <w:rFonts w:asciiTheme="minorBidi" w:hAnsiTheme="minorBidi" w:cstheme="minorBidi"/>
          <w:sz w:val="22"/>
          <w:szCs w:val="22"/>
        </w:rPr>
        <w:t xml:space="preserve"> of the General Assembly. He said that Article 6.1 of the Convention mandated that the election of Member States to the Committee must follow principles of equitable rotation and geographical distribution. Moreover, Article 35.2 of the Rules of Procedure specified that the Committee’s seats, calculated proportionally based on the number of States Parties per Electoral Group, must ensure at least three seats for each of the six Electoral Groups. Finally, Resolution 3.GA 12 required future elections to apply the principle of proportionality rigorously, using strict mathematical calculations. Mr Julien Nakata outlined the distribution process, saying that with 183 States Parties at the time of election, paragraph 4 of </w:t>
      </w:r>
      <w:r w:rsidR="00962DFB" w:rsidRPr="004E07D4">
        <w:rPr>
          <w:rFonts w:asciiTheme="minorBidi" w:hAnsiTheme="minorBidi" w:cstheme="minorBidi"/>
          <w:sz w:val="22"/>
          <w:szCs w:val="22"/>
        </w:rPr>
        <w:t xml:space="preserve">document </w:t>
      </w:r>
      <w:hyperlink r:id="rId32" w:history="1">
        <w:r w:rsidR="00962DFB" w:rsidRPr="004E07D4">
          <w:rPr>
            <w:rStyle w:val="Hyperlink"/>
            <w:rFonts w:asciiTheme="minorBidi" w:hAnsiTheme="minorBidi" w:cstheme="minorBidi"/>
            <w:sz w:val="22"/>
            <w:szCs w:val="22"/>
          </w:rPr>
          <w:t>LHE/24/10.GA/4</w:t>
        </w:r>
      </w:hyperlink>
      <w:r w:rsidRPr="004E07D4">
        <w:rPr>
          <w:rFonts w:asciiTheme="minorBidi" w:hAnsiTheme="minorBidi" w:cstheme="minorBidi"/>
          <w:sz w:val="22"/>
          <w:szCs w:val="22"/>
        </w:rPr>
        <w:t xml:space="preserve"> detailed the seat allocation. Group V(b) was assigned a minimum of three seats as per Article 35.2. The remaining </w:t>
      </w:r>
      <w:r w:rsidR="007F4473" w:rsidRPr="004E07D4">
        <w:rPr>
          <w:rFonts w:asciiTheme="minorBidi" w:hAnsiTheme="minorBidi" w:cstheme="minorBidi"/>
          <w:sz w:val="22"/>
          <w:szCs w:val="22"/>
        </w:rPr>
        <w:t>21</w:t>
      </w:r>
      <w:r w:rsidRPr="004E07D4">
        <w:rPr>
          <w:rFonts w:asciiTheme="minorBidi" w:hAnsiTheme="minorBidi" w:cstheme="minorBidi"/>
          <w:sz w:val="22"/>
          <w:szCs w:val="22"/>
        </w:rPr>
        <w:t xml:space="preserve"> seats were distributed among the other five groups, starting with Electoral Group </w:t>
      </w:r>
      <w:r w:rsidRPr="004E07D4">
        <w:rPr>
          <w:rFonts w:asciiTheme="minorBidi" w:hAnsiTheme="minorBidi" w:cstheme="minorBidi"/>
          <w:sz w:val="22"/>
          <w:szCs w:val="22"/>
        </w:rPr>
        <w:lastRenderedPageBreak/>
        <w:t xml:space="preserve">V(a), which had the highest decimal fraction and thus received six seats. After this allocation, fifteen seats remained, which were then distributed among Groups I, II, III and IV. He added that the process continued with Group IV, which had the second-highest decimal fraction and was given five seats, leaving three seats for Group I, three seats for Group II and four seats for Group III. He pointed out that this distribution remained unchanged from the previous General Assembly session, despite the announcement of three new ratifications: San Marino, Libya and the United Kingdom of Great Britain and Northern Ireland. He explained that this stability is due to the fact that, with 183 States Parties, the 2003 Convention had achieved near-universal ratification, closely aligning with the ultimate seat distribution projected for 194 UNESCO Member States. </w:t>
      </w:r>
    </w:p>
    <w:p w14:paraId="6FFCE663"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noted the unchanged distribution, opened the floor for comments. Seeing none, he requested to see draft resolution 10.GA 4 on screen and proposed its adoption. Seeing no objections he declared </w:t>
      </w:r>
      <w:r w:rsidRPr="004E07D4">
        <w:rPr>
          <w:rFonts w:asciiTheme="minorBidi" w:hAnsiTheme="minorBidi" w:cstheme="minorBidi"/>
          <w:b/>
          <w:bCs/>
          <w:sz w:val="22"/>
          <w:szCs w:val="22"/>
        </w:rPr>
        <w:t xml:space="preserve">Resolution </w:t>
      </w:r>
      <w:hyperlink r:id="rId33" w:history="1">
        <w:r w:rsidRPr="004E07D4">
          <w:rPr>
            <w:rStyle w:val="Hyperlink"/>
            <w:rFonts w:asciiTheme="minorBidi" w:hAnsiTheme="minorBidi" w:cstheme="minorBidi"/>
            <w:b/>
            <w:bCs/>
            <w:sz w:val="22"/>
            <w:szCs w:val="22"/>
          </w:rPr>
          <w:t>10.GA 4</w:t>
        </w:r>
      </w:hyperlink>
      <w:r w:rsidRPr="004E07D4">
        <w:rPr>
          <w:rFonts w:asciiTheme="minorBidi" w:hAnsiTheme="minorBidi" w:cstheme="minorBidi"/>
          <w:b/>
          <w:bCs/>
          <w:sz w:val="22"/>
          <w:szCs w:val="22"/>
        </w:rPr>
        <w:t xml:space="preserve"> adopted</w:t>
      </w:r>
      <w:r w:rsidRPr="004E07D4">
        <w:rPr>
          <w:rFonts w:asciiTheme="minorBidi" w:hAnsiTheme="minorBidi" w:cstheme="minorBidi"/>
          <w:sz w:val="22"/>
          <w:szCs w:val="22"/>
        </w:rPr>
        <w:t>.</w:t>
      </w:r>
    </w:p>
    <w:p w14:paraId="00A61821" w14:textId="77777777" w:rsidR="00531B8A" w:rsidRPr="004E07D4" w:rsidRDefault="00531B8A" w:rsidP="00097BBC">
      <w:pPr>
        <w:keepNext/>
        <w:keepLines/>
        <w:spacing w:before="360"/>
        <w:rPr>
          <w:rFonts w:asciiTheme="minorBidi" w:eastAsia="Malgun Gothic" w:hAnsiTheme="minorBidi" w:cstheme="minorBidi"/>
          <w:b/>
          <w:bCs/>
          <w:szCs w:val="22"/>
          <w:u w:val="single"/>
          <w:lang w:eastAsia="ko-KR"/>
        </w:rPr>
      </w:pPr>
      <w:r w:rsidRPr="004E07D4">
        <w:rPr>
          <w:rFonts w:asciiTheme="minorBidi" w:eastAsia="Malgun Gothic" w:hAnsiTheme="minorBidi" w:cstheme="minorBidi"/>
          <w:b/>
          <w:bCs/>
          <w:szCs w:val="22"/>
          <w:u w:val="single"/>
          <w:lang w:eastAsia="ko-KR"/>
        </w:rPr>
        <w:t>ITEM 5 OF THE AGENDA</w:t>
      </w:r>
    </w:p>
    <w:p w14:paraId="7EF85944" w14:textId="77777777" w:rsidR="00531B8A" w:rsidRPr="004E07D4" w:rsidRDefault="00531B8A" w:rsidP="00097BBC">
      <w:pPr>
        <w:pStyle w:val="Orateurengris"/>
        <w:keepNext/>
        <w:keepLines/>
        <w:tabs>
          <w:tab w:val="clear" w:pos="709"/>
          <w:tab w:val="clear" w:pos="1418"/>
          <w:tab w:val="clear" w:pos="2126"/>
          <w:tab w:val="clear" w:pos="2835"/>
        </w:tabs>
        <w:rPr>
          <w:rFonts w:asciiTheme="minorBidi" w:eastAsia="Malgun Gothic" w:hAnsiTheme="minorBidi" w:cstheme="minorBidi"/>
          <w:b/>
          <w:caps/>
          <w:lang w:eastAsia="ko-KR"/>
        </w:rPr>
      </w:pPr>
      <w:r w:rsidRPr="004E07D4">
        <w:rPr>
          <w:rFonts w:asciiTheme="minorBidi" w:eastAsia="Malgun Gothic" w:hAnsiTheme="minorBidi" w:cstheme="minorBidi"/>
          <w:b/>
          <w:caps/>
          <w:lang w:eastAsia="ko-KR"/>
        </w:rPr>
        <w:t>Report by the Committee to the General Assembly (January 2022 to December 2023)</w:t>
      </w:r>
    </w:p>
    <w:p w14:paraId="18857726" w14:textId="77777777" w:rsidR="00531B8A" w:rsidRPr="004E07D4" w:rsidRDefault="00531B8A" w:rsidP="00097BBC">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rPr>
      </w:pPr>
      <w:r w:rsidRPr="004E07D4">
        <w:rPr>
          <w:rFonts w:asciiTheme="minorBidi" w:eastAsia="Malgun Gothic" w:hAnsiTheme="minorBidi" w:cstheme="minorBidi"/>
          <w:b/>
          <w:lang w:eastAsia="ko-KR"/>
        </w:rPr>
        <w:t>Document:</w:t>
      </w:r>
      <w:r w:rsidRPr="004E07D4">
        <w:rPr>
          <w:rFonts w:asciiTheme="minorBidi" w:eastAsia="Malgun Gothic" w:hAnsiTheme="minorBidi" w:cstheme="minorBidi"/>
          <w:b/>
          <w:lang w:eastAsia="ko-KR"/>
        </w:rPr>
        <w:tab/>
      </w:r>
      <w:hyperlink r:id="rId34" w:history="1">
        <w:r w:rsidRPr="004E07D4">
          <w:rPr>
            <w:rStyle w:val="Hyperlink"/>
            <w:rFonts w:asciiTheme="minorBidi" w:hAnsiTheme="minorBidi" w:cstheme="minorBidi"/>
            <w:i/>
            <w:iCs/>
          </w:rPr>
          <w:t>LHE/24/10.GA/5</w:t>
        </w:r>
      </w:hyperlink>
    </w:p>
    <w:p w14:paraId="30B63CF4" w14:textId="3187F5BC" w:rsidR="00531B8A" w:rsidRPr="004E07D4" w:rsidRDefault="00531B8A" w:rsidP="00097BBC">
      <w:pPr>
        <w:ind w:left="2127" w:hanging="1560"/>
        <w:jc w:val="both"/>
        <w:rPr>
          <w:rFonts w:asciiTheme="minorBidi" w:hAnsiTheme="minorBidi" w:cstheme="minorBidi"/>
          <w:szCs w:val="22"/>
        </w:rPr>
      </w:pPr>
      <w:r w:rsidRPr="004E07D4">
        <w:rPr>
          <w:rStyle w:val="Strong"/>
          <w:rFonts w:asciiTheme="minorBidi" w:hAnsiTheme="minorBidi" w:cstheme="minorBidi"/>
          <w:szCs w:val="22"/>
          <w:shd w:val="clear" w:color="auto" w:fill="FFFFFF"/>
        </w:rPr>
        <w:t>Resolution:</w:t>
      </w:r>
      <w:r w:rsidRPr="004E07D4">
        <w:rPr>
          <w:rStyle w:val="Strong"/>
          <w:rFonts w:asciiTheme="minorBidi" w:hAnsiTheme="minorBidi" w:cstheme="minorBidi"/>
          <w:szCs w:val="22"/>
          <w:shd w:val="clear" w:color="auto" w:fill="FFFFFF"/>
        </w:rPr>
        <w:tab/>
      </w:r>
      <w:hyperlink r:id="rId35" w:history="1">
        <w:r w:rsidRPr="004E07D4">
          <w:rPr>
            <w:rStyle w:val="Hyperlink"/>
            <w:rFonts w:asciiTheme="minorBidi" w:eastAsiaTheme="majorEastAsia" w:hAnsiTheme="minorBidi" w:cstheme="minorBidi"/>
            <w:i/>
            <w:iCs/>
            <w:szCs w:val="22"/>
          </w:rPr>
          <w:t xml:space="preserve">10.GA </w:t>
        </w:r>
        <w:r w:rsidRPr="004E07D4">
          <w:rPr>
            <w:rStyle w:val="Hyperlink"/>
            <w:rFonts w:asciiTheme="minorBidi" w:hAnsiTheme="minorBidi" w:cstheme="minorBidi"/>
            <w:i/>
            <w:iCs/>
            <w:szCs w:val="22"/>
          </w:rPr>
          <w:t>5</w:t>
        </w:r>
      </w:hyperlink>
    </w:p>
    <w:p w14:paraId="541F46CB" w14:textId="0A03B61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w:t>
      </w:r>
      <w:r w:rsidR="00EC09BF" w:rsidRPr="004E07D4">
        <w:rPr>
          <w:rFonts w:asciiTheme="minorBidi" w:hAnsiTheme="minorBidi" w:cstheme="minorBidi"/>
          <w:sz w:val="22"/>
          <w:szCs w:val="22"/>
        </w:rPr>
        <w:t xml:space="preserve">opened agenda item 5, </w:t>
      </w:r>
      <w:r w:rsidRPr="004E07D4">
        <w:rPr>
          <w:rFonts w:asciiTheme="minorBidi" w:hAnsiTheme="minorBidi" w:cstheme="minorBidi"/>
          <w:sz w:val="22"/>
          <w:szCs w:val="22"/>
        </w:rPr>
        <w:t>express</w:t>
      </w:r>
      <w:r w:rsidR="00EC09BF" w:rsidRPr="004E07D4">
        <w:rPr>
          <w:rFonts w:asciiTheme="minorBidi" w:hAnsiTheme="minorBidi" w:cstheme="minorBidi"/>
          <w:sz w:val="22"/>
          <w:szCs w:val="22"/>
        </w:rPr>
        <w:t>ing</w:t>
      </w:r>
      <w:r w:rsidRPr="004E07D4">
        <w:rPr>
          <w:rFonts w:asciiTheme="minorBidi" w:hAnsiTheme="minorBidi" w:cstheme="minorBidi"/>
          <w:sz w:val="22"/>
          <w:szCs w:val="22"/>
        </w:rPr>
        <w:t xml:space="preserve"> gratitude to H.E. Mr Samir Addahre, Permanent Delegate of the Kingdom of Morocco</w:t>
      </w:r>
      <w:r w:rsidRPr="004E07D4">
        <w:rPr>
          <w:rFonts w:asciiTheme="minorBidi" w:eastAsiaTheme="minorEastAsia" w:hAnsiTheme="minorBidi" w:cstheme="minorBidi"/>
          <w:sz w:val="22"/>
          <w:szCs w:val="22"/>
          <w:lang w:eastAsia="en-GB"/>
        </w:rPr>
        <w:t xml:space="preserve"> </w:t>
      </w:r>
      <w:r w:rsidRPr="004E07D4">
        <w:rPr>
          <w:rFonts w:asciiTheme="minorBidi" w:hAnsiTheme="minorBidi" w:cstheme="minorBidi"/>
          <w:sz w:val="22"/>
          <w:szCs w:val="22"/>
        </w:rPr>
        <w:t>to UNESCO, who chaired the fifth extraordinary session online on 1 July 2022 and the seventeenth session in Rabat in 2022, and H.E. Mr Mustaq Moorad, Permanent Delegate of the Republic of Botswana to UNESCO, who chaired the eighteenth session in Kasane in 2023, praising their organization and hospitality, and inviting applause and their podium briefing.</w:t>
      </w:r>
    </w:p>
    <w:p w14:paraId="4EEBCA10" w14:textId="662B25B9"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000B23B9" w:rsidRPr="004E07D4">
        <w:rPr>
          <w:rFonts w:asciiTheme="minorBidi" w:hAnsiTheme="minorBidi" w:cstheme="minorBidi"/>
          <w:b/>
          <w:bCs/>
          <w:sz w:val="22"/>
          <w:szCs w:val="22"/>
        </w:rPr>
        <w:t>Chairperson of the seventeenth session of the Committee</w:t>
      </w:r>
      <w:r w:rsidR="000B23B9" w:rsidRPr="004E07D4">
        <w:rPr>
          <w:rFonts w:asciiTheme="minorBidi" w:hAnsiTheme="minorBidi" w:cstheme="minorBidi"/>
          <w:sz w:val="22"/>
          <w:szCs w:val="22"/>
        </w:rPr>
        <w:t xml:space="preserve">, </w:t>
      </w:r>
      <w:r w:rsidR="000B23B9" w:rsidRPr="004E07D4">
        <w:rPr>
          <w:rFonts w:asciiTheme="minorBidi" w:hAnsiTheme="minorBidi" w:cstheme="minorBidi"/>
          <w:b/>
          <w:bCs/>
          <w:sz w:val="22"/>
          <w:szCs w:val="22"/>
        </w:rPr>
        <w:t>H.E. Mr Samir Addahre</w:t>
      </w:r>
      <w:r w:rsidR="000B23B9" w:rsidRPr="004E07D4">
        <w:rPr>
          <w:rFonts w:asciiTheme="minorBidi" w:hAnsiTheme="minorBidi" w:cstheme="minorBidi"/>
          <w:sz w:val="22"/>
          <w:szCs w:val="22"/>
        </w:rPr>
        <w:t xml:space="preserve"> of the </w:t>
      </w:r>
      <w:r w:rsidRPr="004E07D4">
        <w:rPr>
          <w:rFonts w:asciiTheme="minorBidi" w:hAnsiTheme="minorBidi" w:cstheme="minorBidi"/>
          <w:sz w:val="22"/>
          <w:szCs w:val="22"/>
        </w:rPr>
        <w:t>delegation of Morocco</w:t>
      </w:r>
      <w:r w:rsidR="000B23B9" w:rsidRPr="004E07D4">
        <w:rPr>
          <w:rFonts w:asciiTheme="minorBidi" w:hAnsiTheme="minorBidi" w:cstheme="minorBidi"/>
          <w:sz w:val="22"/>
          <w:szCs w:val="22"/>
        </w:rPr>
        <w:t>,</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greeted attendees, expressing delight in sharing the seventeenth session’s intense work in Rabat amid growing appreciation for intangible cultural heritage, nearing universality with 183 States Parties. He also welcomed San Marino, Libya and the United Kingdom of Great Britain and Northern Ireland. He viewed chairing the fifth extraordinary and seventeenth sessions as an honour, avoiding an exhaustive activity list (in </w:t>
      </w:r>
      <w:r w:rsidR="00962DFB" w:rsidRPr="004E07D4">
        <w:rPr>
          <w:rFonts w:asciiTheme="minorBidi" w:hAnsiTheme="minorBidi" w:cstheme="minorBidi"/>
        </w:rPr>
        <w:t xml:space="preserve">document </w:t>
      </w:r>
      <w:hyperlink r:id="rId36" w:history="1">
        <w:r w:rsidR="00962DFB" w:rsidRPr="004E07D4">
          <w:rPr>
            <w:rStyle w:val="Hyperlink"/>
            <w:rFonts w:asciiTheme="minorBidi" w:hAnsiTheme="minorBidi" w:cstheme="minorBidi"/>
            <w:sz w:val="22"/>
            <w:szCs w:val="22"/>
          </w:rPr>
          <w:t>LHE/24/10.GA/5</w:t>
        </w:r>
      </w:hyperlink>
      <w:r w:rsidRPr="004E07D4">
        <w:rPr>
          <w:rFonts w:asciiTheme="minorBidi" w:hAnsiTheme="minorBidi" w:cstheme="minorBidi"/>
          <w:sz w:val="22"/>
          <w:szCs w:val="22"/>
        </w:rPr>
        <w:t xml:space="preserve">’s annex) but highlighting key achievements. He noted the fifth extraordinary session, convened online </w:t>
      </w:r>
      <w:r w:rsidR="00A71CEE" w:rsidRPr="004E07D4">
        <w:rPr>
          <w:rFonts w:asciiTheme="minorBidi" w:hAnsiTheme="minorBidi" w:cstheme="minorBidi"/>
          <w:sz w:val="22"/>
          <w:szCs w:val="22"/>
        </w:rPr>
        <w:t xml:space="preserve">on 1 July 2022 </w:t>
      </w:r>
      <w:r w:rsidRPr="004E07D4">
        <w:rPr>
          <w:rFonts w:asciiTheme="minorBidi" w:hAnsiTheme="minorBidi" w:cstheme="minorBidi"/>
          <w:sz w:val="22"/>
          <w:szCs w:val="22"/>
        </w:rPr>
        <w:t>as requested by the sixteenth session, discussed the Open-</w:t>
      </w:r>
      <w:r w:rsidR="007F4473" w:rsidRPr="004E07D4">
        <w:rPr>
          <w:rFonts w:asciiTheme="minorBidi" w:hAnsiTheme="minorBidi" w:cstheme="minorBidi"/>
          <w:sz w:val="22"/>
          <w:szCs w:val="22"/>
        </w:rPr>
        <w:t>e</w:t>
      </w:r>
      <w:r w:rsidRPr="004E07D4">
        <w:rPr>
          <w:rFonts w:asciiTheme="minorBidi" w:hAnsiTheme="minorBidi" w:cstheme="minorBidi"/>
          <w:sz w:val="22"/>
          <w:szCs w:val="22"/>
        </w:rPr>
        <w:t xml:space="preserve">nded Working Group’s listing mechanism reflection in April 2022, thanking H.E. Mr Atsuyuki Oike of Japan for his leadership and cited the landmark Article 17.3 use for </w:t>
      </w:r>
      <w:r w:rsidR="00DF367A" w:rsidRPr="004E07D4">
        <w:rPr>
          <w:rFonts w:asciiTheme="minorBidi" w:hAnsiTheme="minorBidi" w:cstheme="minorBidi"/>
          <w:sz w:val="22"/>
          <w:szCs w:val="22"/>
        </w:rPr>
        <w:t>the</w:t>
      </w:r>
      <w:r w:rsidRPr="004E07D4">
        <w:rPr>
          <w:rFonts w:asciiTheme="minorBidi" w:hAnsiTheme="minorBidi" w:cstheme="minorBidi"/>
          <w:sz w:val="22"/>
          <w:szCs w:val="22"/>
        </w:rPr>
        <w:t xml:space="preserve"> inscription </w:t>
      </w:r>
      <w:r w:rsidR="00DF367A" w:rsidRPr="004E07D4">
        <w:rPr>
          <w:rFonts w:asciiTheme="minorBidi" w:hAnsiTheme="minorBidi" w:cstheme="minorBidi"/>
          <w:sz w:val="22"/>
          <w:szCs w:val="22"/>
        </w:rPr>
        <w:t xml:space="preserve">of the ‘Culture of Ukrainian borscht cooking’ </w:t>
      </w:r>
      <w:r w:rsidRPr="004E07D4">
        <w:rPr>
          <w:rFonts w:asciiTheme="minorBidi" w:hAnsiTheme="minorBidi" w:cstheme="minorBidi"/>
          <w:sz w:val="22"/>
          <w:szCs w:val="22"/>
        </w:rPr>
        <w:t>within ten weeks.</w:t>
      </w:r>
    </w:p>
    <w:p w14:paraId="46B3AC5E" w14:textId="2F24CB9F" w:rsidR="004E72A7" w:rsidRPr="004E07D4" w:rsidRDefault="00A71CEE"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004E72A7" w:rsidRPr="004E07D4">
        <w:rPr>
          <w:rFonts w:asciiTheme="minorBidi" w:hAnsiTheme="minorBidi" w:cstheme="minorBidi"/>
          <w:sz w:val="22"/>
          <w:szCs w:val="22"/>
        </w:rPr>
        <w:t xml:space="preserve"> </w:t>
      </w:r>
      <w:r w:rsidR="004E72A7" w:rsidRPr="004E07D4">
        <w:rPr>
          <w:rFonts w:asciiTheme="minorBidi" w:hAnsiTheme="minorBidi" w:cstheme="minorBidi"/>
          <w:b/>
          <w:bCs/>
          <w:sz w:val="22"/>
          <w:szCs w:val="22"/>
        </w:rPr>
        <w:t xml:space="preserve">Chairperson of the seventeenth session of the Committee </w:t>
      </w:r>
      <w:r w:rsidR="004E72A7" w:rsidRPr="004E07D4">
        <w:rPr>
          <w:rFonts w:asciiTheme="minorBidi" w:hAnsiTheme="minorBidi" w:cstheme="minorBidi"/>
          <w:sz w:val="22"/>
          <w:szCs w:val="22"/>
        </w:rPr>
        <w:t xml:space="preserve">detailed the seventeenth session in Rabat (28 November – 3 December 2022), the first post-Covid in-person meeting with 1,200 participants from 132 countries, including over a dozen ministers, 111 NGOs, and cultural stakeholders, assuring Morocco’s delight in hosting with cuisine and hospitality, marked by King Mohammed VI’s message announcing a national intangible cultural heritage centre nearing inauguration. </w:t>
      </w:r>
      <w:r w:rsidRPr="004E07D4">
        <w:rPr>
          <w:rFonts w:asciiTheme="minorBidi" w:hAnsiTheme="minorBidi" w:cstheme="minorBidi"/>
          <w:sz w:val="22"/>
          <w:szCs w:val="22"/>
        </w:rPr>
        <w:t>The Chairperson of the seventeenth session of the Committee</w:t>
      </w:r>
      <w:r w:rsidRPr="004E07D4">
        <w:rPr>
          <w:rFonts w:asciiTheme="minorBidi" w:hAnsiTheme="minorBidi" w:cstheme="minorBidi"/>
          <w:b/>
          <w:bCs/>
          <w:sz w:val="22"/>
          <w:szCs w:val="22"/>
        </w:rPr>
        <w:t xml:space="preserve"> </w:t>
      </w:r>
      <w:r w:rsidR="004E72A7" w:rsidRPr="004E07D4">
        <w:rPr>
          <w:rFonts w:asciiTheme="minorBidi" w:hAnsiTheme="minorBidi" w:cstheme="minorBidi"/>
          <w:sz w:val="22"/>
          <w:szCs w:val="22"/>
        </w:rPr>
        <w:t xml:space="preserve">then stated that </w:t>
      </w:r>
      <w:r w:rsidR="0095603E" w:rsidRPr="004E07D4">
        <w:rPr>
          <w:rFonts w:asciiTheme="minorBidi" w:hAnsiTheme="minorBidi" w:cstheme="minorBidi"/>
          <w:sz w:val="22"/>
          <w:szCs w:val="22"/>
        </w:rPr>
        <w:t>55</w:t>
      </w:r>
      <w:r w:rsidR="004E72A7" w:rsidRPr="004E07D4">
        <w:rPr>
          <w:rFonts w:asciiTheme="minorBidi" w:hAnsiTheme="minorBidi" w:cstheme="minorBidi"/>
          <w:sz w:val="22"/>
          <w:szCs w:val="22"/>
        </w:rPr>
        <w:t xml:space="preserve"> nomination files were examined, with </w:t>
      </w:r>
      <w:r w:rsidR="007F4473" w:rsidRPr="004E07D4">
        <w:rPr>
          <w:rFonts w:asciiTheme="minorBidi" w:hAnsiTheme="minorBidi" w:cstheme="minorBidi"/>
          <w:sz w:val="22"/>
          <w:szCs w:val="22"/>
        </w:rPr>
        <w:t>39</w:t>
      </w:r>
      <w:r w:rsidR="004E72A7" w:rsidRPr="004E07D4">
        <w:rPr>
          <w:rFonts w:asciiTheme="minorBidi" w:hAnsiTheme="minorBidi" w:cstheme="minorBidi"/>
          <w:sz w:val="22"/>
          <w:szCs w:val="22"/>
        </w:rPr>
        <w:t xml:space="preserve"> inscribed on the Representative List of the Intangible Cultural Heritage (hereinafter ‘Representative List’), four on the List of Intangible Cultural Heritage in Need of Urgent Safeguarding (hereinafter ‘Urgent Safeguarding List’), and </w:t>
      </w:r>
      <w:r w:rsidR="003C1CE0" w:rsidRPr="004E07D4">
        <w:rPr>
          <w:rFonts w:asciiTheme="minorBidi" w:hAnsiTheme="minorBidi" w:cstheme="minorBidi"/>
          <w:sz w:val="22"/>
          <w:szCs w:val="22"/>
        </w:rPr>
        <w:t xml:space="preserve">four </w:t>
      </w:r>
      <w:r w:rsidR="004E72A7" w:rsidRPr="004E07D4">
        <w:rPr>
          <w:rFonts w:asciiTheme="minorBidi" w:hAnsiTheme="minorBidi" w:cstheme="minorBidi"/>
          <w:sz w:val="22"/>
          <w:szCs w:val="22"/>
        </w:rPr>
        <w:t>on the Register of Good Safeguarding Practices</w:t>
      </w:r>
      <w:r w:rsidR="009D5C40" w:rsidRPr="004E07D4">
        <w:rPr>
          <w:rFonts w:asciiTheme="minorBidi" w:hAnsiTheme="minorBidi" w:cstheme="minorBidi"/>
          <w:sz w:val="22"/>
          <w:szCs w:val="22"/>
        </w:rPr>
        <w:t xml:space="preserve">. The Committee also decided to </w:t>
      </w:r>
      <w:r w:rsidR="004E72A7" w:rsidRPr="004E07D4">
        <w:rPr>
          <w:rFonts w:asciiTheme="minorBidi" w:hAnsiTheme="minorBidi" w:cstheme="minorBidi"/>
          <w:sz w:val="22"/>
          <w:szCs w:val="22"/>
        </w:rPr>
        <w:t>remov</w:t>
      </w:r>
      <w:r w:rsidR="009D5C40" w:rsidRPr="004E07D4">
        <w:rPr>
          <w:rFonts w:asciiTheme="minorBidi" w:hAnsiTheme="minorBidi" w:cstheme="minorBidi"/>
          <w:sz w:val="22"/>
          <w:szCs w:val="22"/>
        </w:rPr>
        <w:t>e a component (‘Ducasse d’Ath’) of a multinational element</w:t>
      </w:r>
      <w:r w:rsidR="004E72A7" w:rsidRPr="004E07D4">
        <w:rPr>
          <w:rFonts w:asciiTheme="minorBidi" w:hAnsiTheme="minorBidi" w:cstheme="minorBidi"/>
          <w:sz w:val="22"/>
          <w:szCs w:val="22"/>
        </w:rPr>
        <w:t xml:space="preserve"> </w:t>
      </w:r>
      <w:r w:rsidR="009D5C40" w:rsidRPr="004E07D4">
        <w:rPr>
          <w:rFonts w:asciiTheme="minorBidi" w:hAnsiTheme="minorBidi" w:cstheme="minorBidi"/>
          <w:sz w:val="22"/>
          <w:szCs w:val="22"/>
        </w:rPr>
        <w:t xml:space="preserve">(‘Processional giants and dragons in Belgium and France’) </w:t>
      </w:r>
      <w:r w:rsidR="004E72A7" w:rsidRPr="004E07D4">
        <w:rPr>
          <w:rFonts w:asciiTheme="minorBidi" w:hAnsiTheme="minorBidi" w:cstheme="minorBidi"/>
          <w:sz w:val="22"/>
          <w:szCs w:val="22"/>
        </w:rPr>
        <w:t xml:space="preserve">supported by </w:t>
      </w:r>
      <w:r w:rsidR="00902528" w:rsidRPr="004E07D4">
        <w:rPr>
          <w:rFonts w:asciiTheme="minorBidi" w:hAnsiTheme="minorBidi" w:cstheme="minorBidi"/>
          <w:sz w:val="22"/>
          <w:szCs w:val="22"/>
        </w:rPr>
        <w:t xml:space="preserve">the </w:t>
      </w:r>
      <w:r w:rsidR="004E72A7" w:rsidRPr="004E07D4">
        <w:rPr>
          <w:rFonts w:asciiTheme="minorBidi" w:hAnsiTheme="minorBidi" w:cstheme="minorBidi"/>
          <w:sz w:val="22"/>
          <w:szCs w:val="22"/>
        </w:rPr>
        <w:t>States Parties</w:t>
      </w:r>
      <w:r w:rsidR="00902528" w:rsidRPr="004E07D4">
        <w:rPr>
          <w:rFonts w:asciiTheme="minorBidi" w:hAnsiTheme="minorBidi" w:cstheme="minorBidi"/>
          <w:sz w:val="22"/>
          <w:szCs w:val="22"/>
        </w:rPr>
        <w:t xml:space="preserve"> concerned</w:t>
      </w:r>
      <w:r w:rsidR="004E72A7" w:rsidRPr="004E07D4">
        <w:rPr>
          <w:rFonts w:asciiTheme="minorBidi" w:hAnsiTheme="minorBidi" w:cstheme="minorBidi"/>
          <w:sz w:val="22"/>
          <w:szCs w:val="22"/>
        </w:rPr>
        <w:t xml:space="preserve">, upholding dignity, equality and </w:t>
      </w:r>
      <w:r w:rsidR="00BB2811" w:rsidRPr="004E07D4">
        <w:rPr>
          <w:rFonts w:asciiTheme="minorBidi" w:hAnsiTheme="minorBidi" w:cstheme="minorBidi"/>
          <w:sz w:val="22"/>
          <w:szCs w:val="22"/>
        </w:rPr>
        <w:t xml:space="preserve">mutual </w:t>
      </w:r>
      <w:r w:rsidR="004E72A7" w:rsidRPr="004E07D4">
        <w:rPr>
          <w:rFonts w:asciiTheme="minorBidi" w:hAnsiTheme="minorBidi" w:cstheme="minorBidi"/>
          <w:sz w:val="22"/>
          <w:szCs w:val="22"/>
        </w:rPr>
        <w:t>respect</w:t>
      </w:r>
      <w:r w:rsidR="009D5C40" w:rsidRPr="004E07D4">
        <w:rPr>
          <w:rFonts w:asciiTheme="minorBidi" w:hAnsiTheme="minorBidi" w:cstheme="minorBidi"/>
          <w:sz w:val="22"/>
          <w:szCs w:val="22"/>
        </w:rPr>
        <w:t xml:space="preserve"> </w:t>
      </w:r>
      <w:r w:rsidR="00DD2BB4" w:rsidRPr="004E07D4">
        <w:rPr>
          <w:rFonts w:asciiTheme="minorBidi" w:hAnsiTheme="minorBidi" w:cstheme="minorBidi"/>
          <w:sz w:val="22"/>
          <w:szCs w:val="22"/>
        </w:rPr>
        <w:t>that</w:t>
      </w:r>
      <w:r w:rsidR="009D5C40" w:rsidRPr="004E07D4">
        <w:rPr>
          <w:rFonts w:asciiTheme="minorBidi" w:hAnsiTheme="minorBidi" w:cstheme="minorBidi"/>
          <w:sz w:val="22"/>
          <w:szCs w:val="22"/>
        </w:rPr>
        <w:t xml:space="preserve"> are fundamental values of the Convention</w:t>
      </w:r>
      <w:r w:rsidR="004E72A7" w:rsidRPr="004E07D4">
        <w:rPr>
          <w:rFonts w:asciiTheme="minorBidi" w:hAnsiTheme="minorBidi" w:cstheme="minorBidi"/>
          <w:sz w:val="22"/>
          <w:szCs w:val="22"/>
        </w:rPr>
        <w:t xml:space="preserve">. </w:t>
      </w:r>
      <w:r w:rsidR="009D5C40" w:rsidRPr="004E07D4">
        <w:rPr>
          <w:rFonts w:asciiTheme="minorBidi" w:hAnsiTheme="minorBidi" w:cstheme="minorBidi"/>
          <w:sz w:val="22"/>
          <w:szCs w:val="22"/>
        </w:rPr>
        <w:t>The Chairperson of the seventeenth session of the Committee</w:t>
      </w:r>
      <w:r w:rsidR="004E72A7" w:rsidRPr="004E07D4">
        <w:rPr>
          <w:rFonts w:asciiTheme="minorBidi" w:hAnsiTheme="minorBidi" w:cstheme="minorBidi"/>
          <w:sz w:val="22"/>
          <w:szCs w:val="22"/>
        </w:rPr>
        <w:t xml:space="preserve"> </w:t>
      </w:r>
      <w:r w:rsidR="009D5C40" w:rsidRPr="004E07D4">
        <w:rPr>
          <w:rFonts w:asciiTheme="minorBidi" w:hAnsiTheme="minorBidi" w:cstheme="minorBidi"/>
          <w:sz w:val="22"/>
          <w:szCs w:val="22"/>
        </w:rPr>
        <w:t xml:space="preserve">also </w:t>
      </w:r>
      <w:r w:rsidR="004E72A7" w:rsidRPr="004E07D4">
        <w:rPr>
          <w:rFonts w:asciiTheme="minorBidi" w:hAnsiTheme="minorBidi" w:cstheme="minorBidi"/>
          <w:sz w:val="22"/>
          <w:szCs w:val="22"/>
        </w:rPr>
        <w:t xml:space="preserve">noted the establishment of an open-ended working group on Article 18, </w:t>
      </w:r>
      <w:r w:rsidR="00DD2BB4" w:rsidRPr="004E07D4">
        <w:rPr>
          <w:rFonts w:asciiTheme="minorBidi" w:hAnsiTheme="minorBidi" w:cstheme="minorBidi"/>
          <w:sz w:val="22"/>
          <w:szCs w:val="22"/>
        </w:rPr>
        <w:t xml:space="preserve">whose </w:t>
      </w:r>
      <w:r w:rsidR="004E72A7" w:rsidRPr="004E07D4">
        <w:rPr>
          <w:rFonts w:asciiTheme="minorBidi" w:hAnsiTheme="minorBidi" w:cstheme="minorBidi"/>
          <w:sz w:val="22"/>
          <w:szCs w:val="22"/>
        </w:rPr>
        <w:t xml:space="preserve">recommendations </w:t>
      </w:r>
      <w:r w:rsidR="00DD2BB4" w:rsidRPr="004E07D4">
        <w:rPr>
          <w:rFonts w:asciiTheme="minorBidi" w:hAnsiTheme="minorBidi" w:cstheme="minorBidi"/>
          <w:sz w:val="22"/>
          <w:szCs w:val="22"/>
        </w:rPr>
        <w:t xml:space="preserve">provided a basis </w:t>
      </w:r>
      <w:r w:rsidR="004E72A7" w:rsidRPr="004E07D4">
        <w:rPr>
          <w:rFonts w:asciiTheme="minorBidi" w:hAnsiTheme="minorBidi" w:cstheme="minorBidi"/>
          <w:sz w:val="22"/>
          <w:szCs w:val="22"/>
        </w:rPr>
        <w:t>for th</w:t>
      </w:r>
      <w:r w:rsidR="00DD2BB4" w:rsidRPr="004E07D4">
        <w:rPr>
          <w:rFonts w:asciiTheme="minorBidi" w:hAnsiTheme="minorBidi" w:cstheme="minorBidi"/>
          <w:sz w:val="22"/>
          <w:szCs w:val="22"/>
        </w:rPr>
        <w:t>e</w:t>
      </w:r>
      <w:r w:rsidR="004E72A7" w:rsidRPr="004E07D4">
        <w:rPr>
          <w:rFonts w:asciiTheme="minorBidi" w:hAnsiTheme="minorBidi" w:cstheme="minorBidi"/>
          <w:sz w:val="22"/>
          <w:szCs w:val="22"/>
        </w:rPr>
        <w:t xml:space="preserve"> </w:t>
      </w:r>
      <w:r w:rsidR="00DD2BB4" w:rsidRPr="004E07D4">
        <w:rPr>
          <w:rFonts w:asciiTheme="minorBidi" w:hAnsiTheme="minorBidi" w:cstheme="minorBidi"/>
          <w:sz w:val="22"/>
          <w:szCs w:val="22"/>
        </w:rPr>
        <w:t xml:space="preserve">amendments to the </w:t>
      </w:r>
      <w:r w:rsidR="004E72A7" w:rsidRPr="004E07D4">
        <w:rPr>
          <w:rFonts w:asciiTheme="minorBidi" w:hAnsiTheme="minorBidi" w:cstheme="minorBidi"/>
          <w:sz w:val="22"/>
          <w:szCs w:val="22"/>
        </w:rPr>
        <w:t xml:space="preserve">Operational Directive </w:t>
      </w:r>
      <w:r w:rsidR="00DD2BB4" w:rsidRPr="004E07D4">
        <w:rPr>
          <w:rFonts w:asciiTheme="minorBidi" w:hAnsiTheme="minorBidi" w:cstheme="minorBidi"/>
          <w:sz w:val="22"/>
          <w:szCs w:val="22"/>
        </w:rPr>
        <w:t>for examination by the session</w:t>
      </w:r>
      <w:r w:rsidR="009D5C40" w:rsidRPr="004E07D4">
        <w:rPr>
          <w:rFonts w:asciiTheme="minorBidi" w:hAnsiTheme="minorBidi" w:cstheme="minorBidi"/>
          <w:sz w:val="22"/>
          <w:szCs w:val="22"/>
        </w:rPr>
        <w:t xml:space="preserve">. He also underscored the progress </w:t>
      </w:r>
      <w:r w:rsidR="009D5C40" w:rsidRPr="004E07D4">
        <w:rPr>
          <w:rFonts w:asciiTheme="minorBidi" w:hAnsiTheme="minorBidi" w:cstheme="minorBidi"/>
          <w:sz w:val="22"/>
          <w:szCs w:val="22"/>
        </w:rPr>
        <w:lastRenderedPageBreak/>
        <w:t xml:space="preserve">made as regards as regards </w:t>
      </w:r>
      <w:r w:rsidR="00BB2811" w:rsidRPr="004E07D4">
        <w:rPr>
          <w:rFonts w:asciiTheme="minorBidi" w:hAnsiTheme="minorBidi" w:cstheme="minorBidi"/>
          <w:sz w:val="22"/>
          <w:szCs w:val="22"/>
        </w:rPr>
        <w:t>the thematic initiatives of the Convention</w:t>
      </w:r>
      <w:r w:rsidR="009D5C40" w:rsidRPr="004E07D4">
        <w:rPr>
          <w:rFonts w:asciiTheme="minorBidi" w:hAnsiTheme="minorBidi" w:cstheme="minorBidi"/>
          <w:sz w:val="22"/>
          <w:szCs w:val="22"/>
        </w:rPr>
        <w:t>, notably the preparation advanced for establishing a guidance note on the economic dimensions of safeguarding intangible cultural heritage</w:t>
      </w:r>
      <w:r w:rsidR="004E72A7" w:rsidRPr="004E07D4">
        <w:rPr>
          <w:rFonts w:asciiTheme="minorBidi" w:hAnsiTheme="minorBidi" w:cstheme="minorBidi"/>
          <w:sz w:val="22"/>
          <w:szCs w:val="22"/>
        </w:rPr>
        <w:t xml:space="preserve">. He concluded </w:t>
      </w:r>
      <w:r w:rsidR="00BB2811" w:rsidRPr="004E07D4">
        <w:rPr>
          <w:rFonts w:asciiTheme="minorBidi" w:hAnsiTheme="minorBidi" w:cstheme="minorBidi"/>
          <w:sz w:val="22"/>
          <w:szCs w:val="22"/>
        </w:rPr>
        <w:t>by</w:t>
      </w:r>
      <w:r w:rsidR="004E72A7" w:rsidRPr="004E07D4">
        <w:rPr>
          <w:rFonts w:asciiTheme="minorBidi" w:hAnsiTheme="minorBidi" w:cstheme="minorBidi"/>
          <w:sz w:val="22"/>
          <w:szCs w:val="22"/>
        </w:rPr>
        <w:t xml:space="preserve"> thanking colleagues and the Evaluation Body and wishing new </w:t>
      </w:r>
      <w:r w:rsidR="009D5C40" w:rsidRPr="004E07D4">
        <w:rPr>
          <w:rFonts w:asciiTheme="minorBidi" w:hAnsiTheme="minorBidi" w:cstheme="minorBidi"/>
          <w:sz w:val="22"/>
          <w:szCs w:val="22"/>
        </w:rPr>
        <w:t xml:space="preserve">Committee </w:t>
      </w:r>
      <w:r w:rsidR="004E72A7" w:rsidRPr="004E07D4">
        <w:rPr>
          <w:rFonts w:asciiTheme="minorBidi" w:hAnsiTheme="minorBidi" w:cstheme="minorBidi"/>
          <w:sz w:val="22"/>
          <w:szCs w:val="22"/>
        </w:rPr>
        <w:t>members success.</w:t>
      </w:r>
    </w:p>
    <w:p w14:paraId="75E862D8"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expressed gratitude to H.E. Mr Samir Addahre and Morocco’s government and people for their hospitality, inviting H.E. Mr Mustaq Moorad to speak.</w:t>
      </w:r>
    </w:p>
    <w:p w14:paraId="69BC0C36" w14:textId="562D28F7" w:rsidR="00221114"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As </w:t>
      </w:r>
      <w:r w:rsidRPr="004E07D4">
        <w:rPr>
          <w:rFonts w:asciiTheme="minorBidi" w:hAnsiTheme="minorBidi" w:cstheme="minorBidi"/>
          <w:b/>
          <w:bCs/>
          <w:sz w:val="22"/>
          <w:szCs w:val="22"/>
        </w:rPr>
        <w:t>Chairperson of the eighteenth session of the Committee</w:t>
      </w:r>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H.E. Mr Mustaq Moorad</w:t>
      </w:r>
      <w:r w:rsidRPr="004E07D4">
        <w:rPr>
          <w:rFonts w:asciiTheme="minorBidi" w:hAnsiTheme="minorBidi" w:cstheme="minorBidi"/>
          <w:sz w:val="22"/>
          <w:szCs w:val="22"/>
        </w:rPr>
        <w:t xml:space="preserve"> of the delegation of Botswana greeted attendees with ‘</w:t>
      </w:r>
      <w:r w:rsidRPr="004E07D4">
        <w:rPr>
          <w:rFonts w:asciiTheme="minorBidi" w:hAnsiTheme="minorBidi" w:cstheme="minorBidi"/>
          <w:i/>
          <w:iCs/>
          <w:sz w:val="22"/>
          <w:szCs w:val="22"/>
        </w:rPr>
        <w:t>pula</w:t>
      </w:r>
      <w:r w:rsidR="00452065" w:rsidRPr="004E07D4">
        <w:rPr>
          <w:rFonts w:asciiTheme="minorBidi" w:hAnsiTheme="minorBidi" w:cstheme="minorBidi"/>
          <w:i/>
          <w:iCs/>
          <w:sz w:val="22"/>
          <w:szCs w:val="22"/>
        </w:rPr>
        <w:t>!</w:t>
      </w:r>
      <w:r w:rsidRPr="004E07D4">
        <w:rPr>
          <w:rFonts w:asciiTheme="minorBidi" w:hAnsiTheme="minorBidi" w:cstheme="minorBidi"/>
          <w:sz w:val="22"/>
          <w:szCs w:val="22"/>
        </w:rPr>
        <w:t>’. He congratulated the Chairperson on his election, expressing confidence in his stewardship. He expressed Botswana’s pride in hosting the eighteenth session of the Committee</w:t>
      </w:r>
      <w:r w:rsidR="00221114" w:rsidRPr="004E07D4">
        <w:rPr>
          <w:rFonts w:asciiTheme="minorBidi" w:hAnsiTheme="minorBidi" w:cstheme="minorBidi"/>
          <w:sz w:val="22"/>
          <w:szCs w:val="22"/>
        </w:rPr>
        <w:t xml:space="preserve"> as</w:t>
      </w:r>
      <w:r w:rsidRPr="004E07D4">
        <w:rPr>
          <w:rFonts w:asciiTheme="minorBidi" w:hAnsiTheme="minorBidi" w:cstheme="minorBidi"/>
          <w:sz w:val="22"/>
          <w:szCs w:val="22"/>
        </w:rPr>
        <w:t xml:space="preserve"> </w:t>
      </w:r>
      <w:r w:rsidR="00221114" w:rsidRPr="004E07D4">
        <w:rPr>
          <w:rFonts w:asciiTheme="minorBidi" w:hAnsiTheme="minorBidi" w:cstheme="minorBidi"/>
          <w:sz w:val="22"/>
          <w:szCs w:val="22"/>
        </w:rPr>
        <w:t xml:space="preserve">his country </w:t>
      </w:r>
      <w:r w:rsidRPr="004E07D4">
        <w:rPr>
          <w:rFonts w:asciiTheme="minorBidi" w:hAnsiTheme="minorBidi" w:cstheme="minorBidi"/>
          <w:sz w:val="22"/>
          <w:szCs w:val="22"/>
        </w:rPr>
        <w:t>was honoured to host attendees in an outdoor setting showcasing nature and wildlife, hoping it was remembered as a ‘safari conference’</w:t>
      </w:r>
      <w:r w:rsidR="00452065" w:rsidRPr="004E07D4">
        <w:rPr>
          <w:rFonts w:asciiTheme="minorBidi" w:hAnsiTheme="minorBidi" w:cstheme="minorBidi"/>
          <w:sz w:val="22"/>
          <w:szCs w:val="22"/>
        </w:rPr>
        <w:t>.</w:t>
      </w:r>
      <w:r w:rsidRPr="004E07D4">
        <w:rPr>
          <w:rFonts w:asciiTheme="minorBidi" w:hAnsiTheme="minorBidi" w:cstheme="minorBidi"/>
          <w:sz w:val="22"/>
          <w:szCs w:val="22"/>
        </w:rPr>
        <w:t xml:space="preserve"> He focused on key achievements, noting the eighteenth session of the Committee </w:t>
      </w:r>
      <w:r w:rsidR="00221114" w:rsidRPr="004E07D4">
        <w:rPr>
          <w:rFonts w:asciiTheme="minorBidi" w:hAnsiTheme="minorBidi" w:cstheme="minorBidi"/>
          <w:sz w:val="22"/>
          <w:szCs w:val="22"/>
        </w:rPr>
        <w:t>coincided with the Convention’s twentieth anniversary, a coming-of-age milestone celebrating two decades of achievements</w:t>
      </w:r>
      <w:r w:rsidRPr="004E07D4">
        <w:rPr>
          <w:rFonts w:asciiTheme="minorBidi" w:hAnsiTheme="minorBidi" w:cstheme="minorBidi"/>
          <w:sz w:val="22"/>
          <w:szCs w:val="22"/>
        </w:rPr>
        <w:t xml:space="preserve">, </w:t>
      </w:r>
      <w:r w:rsidR="00221114" w:rsidRPr="004E07D4">
        <w:rPr>
          <w:rFonts w:asciiTheme="minorBidi" w:hAnsiTheme="minorBidi" w:cstheme="minorBidi"/>
          <w:sz w:val="22"/>
          <w:szCs w:val="22"/>
        </w:rPr>
        <w:t xml:space="preserve">with </w:t>
      </w:r>
      <w:r w:rsidRPr="004E07D4">
        <w:rPr>
          <w:rFonts w:asciiTheme="minorBidi" w:hAnsiTheme="minorBidi" w:cstheme="minorBidi"/>
          <w:sz w:val="22"/>
          <w:szCs w:val="22"/>
        </w:rPr>
        <w:t xml:space="preserve">a </w:t>
      </w:r>
      <w:r w:rsidR="00221114" w:rsidRPr="004E07D4">
        <w:rPr>
          <w:rFonts w:asciiTheme="minorBidi" w:hAnsiTheme="minorBidi" w:cstheme="minorBidi"/>
          <w:sz w:val="22"/>
          <w:szCs w:val="22"/>
        </w:rPr>
        <w:t>‘</w:t>
      </w:r>
      <w:r w:rsidRPr="004E07D4">
        <w:rPr>
          <w:rFonts w:asciiTheme="minorBidi" w:hAnsiTheme="minorBidi" w:cstheme="minorBidi"/>
          <w:sz w:val="22"/>
          <w:szCs w:val="22"/>
        </w:rPr>
        <w:t>plenary</w:t>
      </w:r>
      <w:r w:rsidR="00221114" w:rsidRPr="004E07D4">
        <w:rPr>
          <w:rFonts w:asciiTheme="minorBidi" w:hAnsiTheme="minorBidi" w:cstheme="minorBidi"/>
          <w:sz w:val="22"/>
          <w:szCs w:val="22"/>
        </w:rPr>
        <w:t>’</w:t>
      </w:r>
      <w:r w:rsidRPr="004E07D4">
        <w:rPr>
          <w:rFonts w:asciiTheme="minorBidi" w:hAnsiTheme="minorBidi" w:cstheme="minorBidi"/>
          <w:sz w:val="22"/>
          <w:szCs w:val="22"/>
        </w:rPr>
        <w:t xml:space="preserve"> </w:t>
      </w:r>
      <w:r w:rsidR="00221114" w:rsidRPr="004E07D4">
        <w:rPr>
          <w:rFonts w:asciiTheme="minorBidi" w:hAnsiTheme="minorBidi" w:cstheme="minorBidi"/>
          <w:sz w:val="22"/>
          <w:szCs w:val="22"/>
        </w:rPr>
        <w:t xml:space="preserve">celebration </w:t>
      </w:r>
      <w:r w:rsidRPr="004E07D4">
        <w:rPr>
          <w:rFonts w:asciiTheme="minorBidi" w:hAnsiTheme="minorBidi" w:cstheme="minorBidi"/>
          <w:sz w:val="22"/>
          <w:szCs w:val="22"/>
        </w:rPr>
        <w:t>with Mabele Primary School’s performance and stakeholder reflections.</w:t>
      </w:r>
    </w:p>
    <w:p w14:paraId="6F24EA5B" w14:textId="0313DB72" w:rsidR="004E72A7" w:rsidRPr="004E07D4" w:rsidRDefault="00221114" w:rsidP="00B34D7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 of the eighteenth session of the Committee</w:t>
      </w:r>
      <w:r w:rsidRPr="004E07D4">
        <w:rPr>
          <w:rFonts w:asciiTheme="minorBidi" w:hAnsiTheme="minorBidi" w:cstheme="minorBidi"/>
          <w:sz w:val="22"/>
          <w:szCs w:val="22"/>
        </w:rPr>
        <w:t xml:space="preserve"> </w:t>
      </w:r>
      <w:r w:rsidR="004E72A7" w:rsidRPr="004E07D4">
        <w:rPr>
          <w:rFonts w:asciiTheme="minorBidi" w:hAnsiTheme="minorBidi" w:cstheme="minorBidi"/>
          <w:sz w:val="22"/>
          <w:szCs w:val="22"/>
        </w:rPr>
        <w:t xml:space="preserve">highlighted </w:t>
      </w:r>
      <w:r w:rsidR="00875F69" w:rsidRPr="004E07D4">
        <w:rPr>
          <w:rFonts w:asciiTheme="minorBidi" w:hAnsiTheme="minorBidi" w:cstheme="minorBidi"/>
          <w:sz w:val="22"/>
          <w:szCs w:val="22"/>
        </w:rPr>
        <w:t>that the session had</w:t>
      </w:r>
      <w:r w:rsidR="001D02B8" w:rsidRPr="004E07D4">
        <w:rPr>
          <w:rFonts w:asciiTheme="minorBidi" w:hAnsiTheme="minorBidi" w:cstheme="minorBidi"/>
          <w:sz w:val="22"/>
          <w:szCs w:val="22"/>
        </w:rPr>
        <w:t>, for the first time,</w:t>
      </w:r>
      <w:r w:rsidR="00875F69" w:rsidRPr="004E07D4">
        <w:rPr>
          <w:rFonts w:asciiTheme="minorBidi" w:hAnsiTheme="minorBidi" w:cstheme="minorBidi"/>
          <w:sz w:val="22"/>
          <w:szCs w:val="22"/>
        </w:rPr>
        <w:t xml:space="preserve"> seen all elements presented </w:t>
      </w:r>
      <w:r w:rsidR="001D02B8" w:rsidRPr="004E07D4">
        <w:rPr>
          <w:rFonts w:asciiTheme="minorBidi" w:hAnsiTheme="minorBidi" w:cstheme="minorBidi"/>
          <w:sz w:val="22"/>
          <w:szCs w:val="22"/>
        </w:rPr>
        <w:t>for</w:t>
      </w:r>
      <w:r w:rsidR="00875F69" w:rsidRPr="004E07D4">
        <w:rPr>
          <w:rFonts w:asciiTheme="minorBidi" w:hAnsiTheme="minorBidi" w:cstheme="minorBidi"/>
          <w:sz w:val="22"/>
          <w:szCs w:val="22"/>
        </w:rPr>
        <w:t xml:space="preserve"> the Lists and the Register of the Convention inscribed b</w:t>
      </w:r>
      <w:r w:rsidR="00B34D77" w:rsidRPr="004E07D4">
        <w:rPr>
          <w:rFonts w:asciiTheme="minorBidi" w:hAnsiTheme="minorBidi" w:cstheme="minorBidi"/>
          <w:sz w:val="22"/>
          <w:szCs w:val="22"/>
        </w:rPr>
        <w:t>y</w:t>
      </w:r>
      <w:r w:rsidR="00875F69" w:rsidRPr="004E07D4">
        <w:rPr>
          <w:rFonts w:asciiTheme="minorBidi" w:hAnsiTheme="minorBidi" w:cstheme="minorBidi"/>
          <w:sz w:val="22"/>
          <w:szCs w:val="22"/>
        </w:rPr>
        <w:t xml:space="preserve"> the Committee</w:t>
      </w:r>
      <w:r w:rsidR="00B34D77" w:rsidRPr="004E07D4">
        <w:rPr>
          <w:rFonts w:asciiTheme="minorBidi" w:hAnsiTheme="minorBidi" w:cstheme="minorBidi"/>
          <w:sz w:val="22"/>
          <w:szCs w:val="22"/>
        </w:rPr>
        <w:t xml:space="preserve">. </w:t>
      </w:r>
      <w:r w:rsidR="00872295" w:rsidRPr="004E07D4">
        <w:rPr>
          <w:rFonts w:asciiTheme="minorBidi" w:hAnsiTheme="minorBidi" w:cstheme="minorBidi"/>
          <w:sz w:val="22"/>
          <w:szCs w:val="22"/>
        </w:rPr>
        <w:t>He stated that, i</w:t>
      </w:r>
      <w:r w:rsidR="00B34D77" w:rsidRPr="004E07D4">
        <w:rPr>
          <w:rFonts w:asciiTheme="minorBidi" w:hAnsiTheme="minorBidi" w:cstheme="minorBidi"/>
          <w:sz w:val="22"/>
          <w:szCs w:val="22"/>
        </w:rPr>
        <w:t xml:space="preserve">n line with the celebratory context of the session, </w:t>
      </w:r>
      <w:r w:rsidR="00872295" w:rsidRPr="004E07D4">
        <w:rPr>
          <w:rFonts w:asciiTheme="minorBidi" w:hAnsiTheme="minorBidi" w:cstheme="minorBidi"/>
          <w:sz w:val="22"/>
          <w:szCs w:val="22"/>
        </w:rPr>
        <w:t>this</w:t>
      </w:r>
      <w:r w:rsidR="00B34D77" w:rsidRPr="004E07D4">
        <w:rPr>
          <w:rFonts w:asciiTheme="minorBidi" w:hAnsiTheme="minorBidi" w:cstheme="minorBidi"/>
          <w:sz w:val="22"/>
          <w:szCs w:val="22"/>
        </w:rPr>
        <w:t xml:space="preserve"> decision affirmed the success of the capacity-building approach applied </w:t>
      </w:r>
      <w:r w:rsidR="00872295" w:rsidRPr="004E07D4">
        <w:rPr>
          <w:rFonts w:asciiTheme="minorBidi" w:hAnsiTheme="minorBidi" w:cstheme="minorBidi"/>
          <w:sz w:val="22"/>
          <w:szCs w:val="22"/>
        </w:rPr>
        <w:t>across</w:t>
      </w:r>
      <w:r w:rsidR="00B34D77" w:rsidRPr="004E07D4">
        <w:rPr>
          <w:rFonts w:asciiTheme="minorBidi" w:hAnsiTheme="minorBidi" w:cstheme="minorBidi"/>
          <w:sz w:val="22"/>
          <w:szCs w:val="22"/>
        </w:rPr>
        <w:t xml:space="preserve"> all regions, the pertinence of the dialogue process </w:t>
      </w:r>
      <w:r w:rsidR="00BF1599" w:rsidRPr="004E07D4">
        <w:rPr>
          <w:rFonts w:asciiTheme="minorBidi" w:hAnsiTheme="minorBidi" w:cstheme="minorBidi"/>
          <w:sz w:val="22"/>
          <w:szCs w:val="22"/>
        </w:rPr>
        <w:t>with</w:t>
      </w:r>
      <w:r w:rsidR="00B34D77" w:rsidRPr="004E07D4">
        <w:rPr>
          <w:rFonts w:asciiTheme="minorBidi" w:hAnsiTheme="minorBidi" w:cstheme="minorBidi"/>
          <w:sz w:val="22"/>
          <w:szCs w:val="22"/>
        </w:rPr>
        <w:t xml:space="preserve"> the Evaluation Body, and the </w:t>
      </w:r>
      <w:r w:rsidR="00872295" w:rsidRPr="004E07D4">
        <w:rPr>
          <w:rFonts w:asciiTheme="minorBidi" w:hAnsiTheme="minorBidi" w:cstheme="minorBidi"/>
          <w:sz w:val="22"/>
          <w:szCs w:val="22"/>
        </w:rPr>
        <w:t xml:space="preserve">sustained </w:t>
      </w:r>
      <w:r w:rsidR="00B34D77" w:rsidRPr="004E07D4">
        <w:rPr>
          <w:rFonts w:asciiTheme="minorBidi" w:hAnsiTheme="minorBidi" w:cstheme="minorBidi"/>
          <w:sz w:val="22"/>
          <w:szCs w:val="22"/>
        </w:rPr>
        <w:t xml:space="preserve">efforts </w:t>
      </w:r>
      <w:r w:rsidR="00872295" w:rsidRPr="004E07D4">
        <w:rPr>
          <w:rFonts w:asciiTheme="minorBidi" w:hAnsiTheme="minorBidi" w:cstheme="minorBidi"/>
          <w:sz w:val="22"/>
          <w:szCs w:val="22"/>
        </w:rPr>
        <w:t xml:space="preserve">of </w:t>
      </w:r>
      <w:r w:rsidR="00B34D77" w:rsidRPr="004E07D4">
        <w:rPr>
          <w:rFonts w:asciiTheme="minorBidi" w:hAnsiTheme="minorBidi" w:cstheme="minorBidi"/>
          <w:sz w:val="22"/>
          <w:szCs w:val="22"/>
        </w:rPr>
        <w:t xml:space="preserve">the States Parties to safeguard their living heritage over the years. </w:t>
      </w:r>
      <w:r w:rsidR="00872295" w:rsidRPr="004E07D4">
        <w:rPr>
          <w:rFonts w:asciiTheme="minorBidi" w:hAnsiTheme="minorBidi" w:cstheme="minorBidi"/>
          <w:sz w:val="22"/>
          <w:szCs w:val="22"/>
        </w:rPr>
        <w:t>He further</w:t>
      </w:r>
      <w:r w:rsidR="00B34D77" w:rsidRPr="004E07D4">
        <w:rPr>
          <w:rFonts w:asciiTheme="minorBidi" w:hAnsiTheme="minorBidi" w:cstheme="minorBidi"/>
          <w:sz w:val="22"/>
          <w:szCs w:val="22"/>
        </w:rPr>
        <w:t xml:space="preserve"> considered that the total inscription of the nominated elements </w:t>
      </w:r>
      <w:r w:rsidR="00872295" w:rsidRPr="004E07D4">
        <w:rPr>
          <w:rFonts w:asciiTheme="minorBidi" w:hAnsiTheme="minorBidi" w:cstheme="minorBidi"/>
          <w:sz w:val="22"/>
          <w:szCs w:val="22"/>
        </w:rPr>
        <w:t>reflected the fact</w:t>
      </w:r>
      <w:r w:rsidR="00B34D77" w:rsidRPr="004E07D4">
        <w:rPr>
          <w:rFonts w:asciiTheme="minorBidi" w:hAnsiTheme="minorBidi" w:cstheme="minorBidi"/>
          <w:sz w:val="22"/>
          <w:szCs w:val="22"/>
        </w:rPr>
        <w:t xml:space="preserve"> that the outcomes of the global reflection on the listing mechanisms had </w:t>
      </w:r>
      <w:r w:rsidR="00BF1599" w:rsidRPr="004E07D4">
        <w:rPr>
          <w:rFonts w:asciiTheme="minorBidi" w:hAnsiTheme="minorBidi" w:cstheme="minorBidi"/>
          <w:sz w:val="22"/>
          <w:szCs w:val="22"/>
        </w:rPr>
        <w:t xml:space="preserve">already </w:t>
      </w:r>
      <w:r w:rsidR="00B34D77" w:rsidRPr="004E07D4">
        <w:rPr>
          <w:rFonts w:asciiTheme="minorBidi" w:hAnsiTheme="minorBidi" w:cstheme="minorBidi"/>
          <w:sz w:val="22"/>
          <w:szCs w:val="22"/>
        </w:rPr>
        <w:t>begun to bear fruit.</w:t>
      </w:r>
      <w:r w:rsidR="004E72A7" w:rsidRPr="004E07D4">
        <w:rPr>
          <w:rFonts w:asciiTheme="minorBidi" w:hAnsiTheme="minorBidi" w:cstheme="minorBidi"/>
          <w:sz w:val="22"/>
          <w:szCs w:val="22"/>
        </w:rPr>
        <w:t xml:space="preserve"> He </w:t>
      </w:r>
      <w:r w:rsidR="00872295" w:rsidRPr="004E07D4">
        <w:rPr>
          <w:rFonts w:asciiTheme="minorBidi" w:hAnsiTheme="minorBidi" w:cstheme="minorBidi"/>
          <w:sz w:val="22"/>
          <w:szCs w:val="22"/>
        </w:rPr>
        <w:t xml:space="preserve">noted </w:t>
      </w:r>
      <w:r w:rsidR="00BF1599" w:rsidRPr="004E07D4">
        <w:rPr>
          <w:rFonts w:asciiTheme="minorBidi" w:hAnsiTheme="minorBidi" w:cstheme="minorBidi"/>
          <w:sz w:val="22"/>
          <w:szCs w:val="22"/>
        </w:rPr>
        <w:t xml:space="preserve">that the Committee </w:t>
      </w:r>
      <w:r w:rsidR="00872295" w:rsidRPr="004E07D4">
        <w:rPr>
          <w:rFonts w:asciiTheme="minorBidi" w:hAnsiTheme="minorBidi" w:cstheme="minorBidi"/>
          <w:sz w:val="22"/>
          <w:szCs w:val="22"/>
        </w:rPr>
        <w:t xml:space="preserve">had also </w:t>
      </w:r>
      <w:r w:rsidR="00BF1599" w:rsidRPr="004E07D4">
        <w:rPr>
          <w:rFonts w:asciiTheme="minorBidi" w:hAnsiTheme="minorBidi" w:cstheme="minorBidi"/>
          <w:sz w:val="22"/>
          <w:szCs w:val="22"/>
        </w:rPr>
        <w:t xml:space="preserve">endorsed the guidance note on the economic dimensions of intangible cultural heritage, which would serve as a reference </w:t>
      </w:r>
      <w:r w:rsidR="00872295" w:rsidRPr="004E07D4">
        <w:rPr>
          <w:rFonts w:asciiTheme="minorBidi" w:hAnsiTheme="minorBidi" w:cstheme="minorBidi"/>
          <w:sz w:val="22"/>
          <w:szCs w:val="22"/>
        </w:rPr>
        <w:t xml:space="preserve">for </w:t>
      </w:r>
      <w:r w:rsidR="004E72A7" w:rsidRPr="004E07D4">
        <w:rPr>
          <w:rFonts w:asciiTheme="minorBidi" w:hAnsiTheme="minorBidi" w:cstheme="minorBidi"/>
          <w:sz w:val="22"/>
          <w:szCs w:val="22"/>
        </w:rPr>
        <w:t>harness</w:t>
      </w:r>
      <w:r w:rsidR="00872295" w:rsidRPr="004E07D4">
        <w:rPr>
          <w:rFonts w:asciiTheme="minorBidi" w:hAnsiTheme="minorBidi" w:cstheme="minorBidi"/>
          <w:sz w:val="22"/>
          <w:szCs w:val="22"/>
        </w:rPr>
        <w:t>ing</w:t>
      </w:r>
      <w:r w:rsidR="004E72A7" w:rsidRPr="004E07D4">
        <w:rPr>
          <w:rFonts w:asciiTheme="minorBidi" w:hAnsiTheme="minorBidi" w:cstheme="minorBidi"/>
          <w:sz w:val="22"/>
          <w:szCs w:val="22"/>
        </w:rPr>
        <w:t xml:space="preserve"> market opportunities while avoiding </w:t>
      </w:r>
      <w:r w:rsidR="000620FD" w:rsidRPr="004E07D4">
        <w:rPr>
          <w:rFonts w:asciiTheme="minorBidi" w:hAnsiTheme="minorBidi" w:cstheme="minorBidi"/>
          <w:sz w:val="22"/>
          <w:szCs w:val="22"/>
        </w:rPr>
        <w:t>overcommercialisation</w:t>
      </w:r>
      <w:r w:rsidR="004E72A7" w:rsidRPr="004E07D4">
        <w:rPr>
          <w:rFonts w:asciiTheme="minorBidi" w:hAnsiTheme="minorBidi" w:cstheme="minorBidi"/>
          <w:sz w:val="22"/>
          <w:szCs w:val="22"/>
        </w:rPr>
        <w:t xml:space="preserve">. </w:t>
      </w:r>
      <w:r w:rsidR="001D02B8" w:rsidRPr="004E07D4">
        <w:rPr>
          <w:rFonts w:asciiTheme="minorBidi" w:hAnsiTheme="minorBidi" w:cstheme="minorBidi"/>
          <w:sz w:val="22"/>
          <w:szCs w:val="22"/>
        </w:rPr>
        <w:t>The</w:t>
      </w:r>
      <w:r w:rsidR="001D02B8" w:rsidRPr="004E07D4">
        <w:rPr>
          <w:rFonts w:asciiTheme="minorBidi" w:hAnsiTheme="minorBidi" w:cstheme="minorBidi"/>
          <w:b/>
          <w:bCs/>
          <w:sz w:val="22"/>
          <w:szCs w:val="22"/>
        </w:rPr>
        <w:t xml:space="preserve"> </w:t>
      </w:r>
      <w:r w:rsidR="001D02B8" w:rsidRPr="004E07D4">
        <w:rPr>
          <w:rFonts w:asciiTheme="minorBidi" w:hAnsiTheme="minorBidi" w:cstheme="minorBidi"/>
          <w:sz w:val="22"/>
          <w:szCs w:val="22"/>
        </w:rPr>
        <w:t xml:space="preserve">Chairperson of the eighteenth session of the Committee </w:t>
      </w:r>
      <w:r w:rsidR="004E72A7" w:rsidRPr="004E07D4">
        <w:rPr>
          <w:rFonts w:asciiTheme="minorBidi" w:hAnsiTheme="minorBidi" w:cstheme="minorBidi"/>
          <w:sz w:val="22"/>
          <w:szCs w:val="22"/>
        </w:rPr>
        <w:t xml:space="preserve">concluded </w:t>
      </w:r>
      <w:r w:rsidR="001D02B8" w:rsidRPr="004E07D4">
        <w:rPr>
          <w:rFonts w:asciiTheme="minorBidi" w:hAnsiTheme="minorBidi" w:cstheme="minorBidi"/>
          <w:sz w:val="22"/>
          <w:szCs w:val="22"/>
        </w:rPr>
        <w:t>by</w:t>
      </w:r>
      <w:r w:rsidR="004E72A7" w:rsidRPr="004E07D4">
        <w:rPr>
          <w:rFonts w:asciiTheme="minorBidi" w:hAnsiTheme="minorBidi" w:cstheme="minorBidi"/>
          <w:sz w:val="22"/>
          <w:szCs w:val="22"/>
        </w:rPr>
        <w:t xml:space="preserve"> thanking </w:t>
      </w:r>
      <w:r w:rsidR="001D02B8" w:rsidRPr="004E07D4">
        <w:rPr>
          <w:rFonts w:asciiTheme="minorBidi" w:hAnsiTheme="minorBidi" w:cstheme="minorBidi"/>
          <w:sz w:val="22"/>
          <w:szCs w:val="22"/>
        </w:rPr>
        <w:t xml:space="preserve">his </w:t>
      </w:r>
      <w:r w:rsidR="004E72A7" w:rsidRPr="004E07D4">
        <w:rPr>
          <w:rFonts w:asciiTheme="minorBidi" w:hAnsiTheme="minorBidi" w:cstheme="minorBidi"/>
          <w:sz w:val="22"/>
          <w:szCs w:val="22"/>
        </w:rPr>
        <w:t>colleagues</w:t>
      </w:r>
      <w:r w:rsidR="001D02B8" w:rsidRPr="004E07D4">
        <w:rPr>
          <w:rFonts w:asciiTheme="minorBidi" w:hAnsiTheme="minorBidi" w:cstheme="minorBidi"/>
          <w:sz w:val="22"/>
          <w:szCs w:val="22"/>
        </w:rPr>
        <w:t xml:space="preserve"> on the Committee</w:t>
      </w:r>
      <w:r w:rsidR="007D46C4" w:rsidRPr="004E07D4">
        <w:rPr>
          <w:rFonts w:asciiTheme="minorBidi" w:hAnsiTheme="minorBidi" w:cstheme="minorBidi"/>
          <w:sz w:val="22"/>
          <w:szCs w:val="22"/>
        </w:rPr>
        <w:t>,</w:t>
      </w:r>
      <w:r w:rsidR="004E72A7" w:rsidRPr="004E07D4">
        <w:rPr>
          <w:rFonts w:asciiTheme="minorBidi" w:hAnsiTheme="minorBidi" w:cstheme="minorBidi"/>
          <w:sz w:val="22"/>
          <w:szCs w:val="22"/>
        </w:rPr>
        <w:t xml:space="preserve"> the Evaluation Body</w:t>
      </w:r>
      <w:r w:rsidR="007D46C4" w:rsidRPr="004E07D4">
        <w:rPr>
          <w:rFonts w:asciiTheme="minorBidi" w:hAnsiTheme="minorBidi" w:cstheme="minorBidi"/>
          <w:sz w:val="22"/>
          <w:szCs w:val="22"/>
        </w:rPr>
        <w:t xml:space="preserve"> </w:t>
      </w:r>
      <w:r w:rsidR="005B3992" w:rsidRPr="004E07D4">
        <w:rPr>
          <w:rFonts w:asciiTheme="minorBidi" w:hAnsiTheme="minorBidi" w:cstheme="minorBidi"/>
          <w:sz w:val="22"/>
          <w:szCs w:val="22"/>
        </w:rPr>
        <w:t>as well as</w:t>
      </w:r>
      <w:r w:rsidR="007D46C4" w:rsidRPr="004E07D4">
        <w:rPr>
          <w:rFonts w:asciiTheme="minorBidi" w:hAnsiTheme="minorBidi" w:cstheme="minorBidi"/>
          <w:sz w:val="22"/>
          <w:szCs w:val="22"/>
        </w:rPr>
        <w:t xml:space="preserve"> </w:t>
      </w:r>
      <w:r w:rsidR="005B3992" w:rsidRPr="004E07D4">
        <w:rPr>
          <w:rFonts w:asciiTheme="minorBidi" w:hAnsiTheme="minorBidi" w:cstheme="minorBidi"/>
          <w:sz w:val="22"/>
          <w:szCs w:val="22"/>
        </w:rPr>
        <w:t xml:space="preserve">the Assistant Director-General and </w:t>
      </w:r>
      <w:r w:rsidR="007D46C4" w:rsidRPr="004E07D4">
        <w:rPr>
          <w:rFonts w:asciiTheme="minorBidi" w:hAnsiTheme="minorBidi" w:cstheme="minorBidi"/>
          <w:sz w:val="22"/>
          <w:szCs w:val="22"/>
        </w:rPr>
        <w:t>the Secretariat</w:t>
      </w:r>
      <w:r w:rsidR="001D02B8" w:rsidRPr="004E07D4">
        <w:rPr>
          <w:rFonts w:asciiTheme="minorBidi" w:hAnsiTheme="minorBidi" w:cstheme="minorBidi"/>
          <w:sz w:val="22"/>
          <w:szCs w:val="22"/>
        </w:rPr>
        <w:t>,</w:t>
      </w:r>
      <w:r w:rsidR="004E72A7" w:rsidRPr="004E07D4">
        <w:rPr>
          <w:rFonts w:asciiTheme="minorBidi" w:hAnsiTheme="minorBidi" w:cstheme="minorBidi"/>
          <w:sz w:val="22"/>
          <w:szCs w:val="22"/>
        </w:rPr>
        <w:t xml:space="preserve"> adding that he was honoured to </w:t>
      </w:r>
      <w:r w:rsidR="00BF1599" w:rsidRPr="004E07D4">
        <w:rPr>
          <w:rFonts w:asciiTheme="minorBidi" w:hAnsiTheme="minorBidi" w:cstheme="minorBidi"/>
          <w:sz w:val="22"/>
          <w:szCs w:val="22"/>
        </w:rPr>
        <w:t xml:space="preserve">have played a role in advancing </w:t>
      </w:r>
      <w:r w:rsidR="004E72A7" w:rsidRPr="004E07D4">
        <w:rPr>
          <w:rFonts w:asciiTheme="minorBidi" w:hAnsiTheme="minorBidi" w:cstheme="minorBidi"/>
          <w:sz w:val="22"/>
          <w:szCs w:val="22"/>
        </w:rPr>
        <w:t>the Convention.</w:t>
      </w:r>
    </w:p>
    <w:p w14:paraId="763FA8DB" w14:textId="5EF8F54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H.E. Mr Mustaq Moorad, and recalled Kasane’s natural and cultural beauty and the session’s fruitful discussions</w:t>
      </w:r>
      <w:r w:rsidR="000620FD" w:rsidRPr="004E07D4">
        <w:rPr>
          <w:rFonts w:asciiTheme="minorBidi" w:hAnsiTheme="minorBidi" w:cstheme="minorBidi"/>
          <w:sz w:val="22"/>
          <w:szCs w:val="22"/>
        </w:rPr>
        <w:t>. While an</w:t>
      </w:r>
      <w:r w:rsidRPr="004E07D4">
        <w:rPr>
          <w:rFonts w:asciiTheme="minorBidi" w:hAnsiTheme="minorBidi" w:cstheme="minorBidi"/>
          <w:sz w:val="22"/>
          <w:szCs w:val="22"/>
        </w:rPr>
        <w:t xml:space="preserve">ticipating </w:t>
      </w:r>
      <w:r w:rsidR="000620FD" w:rsidRPr="004E07D4">
        <w:rPr>
          <w:rFonts w:asciiTheme="minorBidi" w:hAnsiTheme="minorBidi" w:cstheme="minorBidi"/>
          <w:sz w:val="22"/>
          <w:szCs w:val="22"/>
        </w:rPr>
        <w:t xml:space="preserve">the success of the next </w:t>
      </w:r>
      <w:r w:rsidRPr="004E07D4">
        <w:rPr>
          <w:rFonts w:asciiTheme="minorBidi" w:hAnsiTheme="minorBidi" w:cstheme="minorBidi"/>
          <w:sz w:val="22"/>
          <w:szCs w:val="22"/>
        </w:rPr>
        <w:t xml:space="preserve">session </w:t>
      </w:r>
      <w:r w:rsidR="000620FD" w:rsidRPr="004E07D4">
        <w:rPr>
          <w:rFonts w:asciiTheme="minorBidi" w:hAnsiTheme="minorBidi" w:cstheme="minorBidi"/>
          <w:sz w:val="22"/>
          <w:szCs w:val="22"/>
        </w:rPr>
        <w:t xml:space="preserve">in Asunción, Paraguay, the Chairperson called </w:t>
      </w:r>
      <w:r w:rsidRPr="004E07D4">
        <w:rPr>
          <w:rFonts w:asciiTheme="minorBidi" w:hAnsiTheme="minorBidi" w:cstheme="minorBidi"/>
          <w:sz w:val="22"/>
          <w:szCs w:val="22"/>
        </w:rPr>
        <w:t xml:space="preserve">for applause </w:t>
      </w:r>
      <w:r w:rsidR="00221114" w:rsidRPr="004E07D4">
        <w:rPr>
          <w:rFonts w:asciiTheme="minorBidi" w:hAnsiTheme="minorBidi" w:cstheme="minorBidi"/>
          <w:sz w:val="22"/>
          <w:szCs w:val="22"/>
        </w:rPr>
        <w:t>in honour of the</w:t>
      </w:r>
      <w:r w:rsidRPr="004E07D4">
        <w:rPr>
          <w:rFonts w:asciiTheme="minorBidi" w:hAnsiTheme="minorBidi" w:cstheme="minorBidi"/>
          <w:sz w:val="22"/>
          <w:szCs w:val="22"/>
        </w:rPr>
        <w:t xml:space="preserve"> Chairpersons</w:t>
      </w:r>
      <w:r w:rsidR="000620FD" w:rsidRPr="004E07D4">
        <w:rPr>
          <w:rFonts w:asciiTheme="minorBidi" w:hAnsiTheme="minorBidi" w:cstheme="minorBidi"/>
          <w:sz w:val="22"/>
          <w:szCs w:val="22"/>
        </w:rPr>
        <w:t xml:space="preserve"> of the seventeenth and eighteenth sessions of the Committee</w:t>
      </w:r>
      <w:r w:rsidRPr="004E07D4">
        <w:rPr>
          <w:rFonts w:asciiTheme="minorBidi" w:hAnsiTheme="minorBidi" w:cstheme="minorBidi"/>
          <w:sz w:val="22"/>
          <w:szCs w:val="22"/>
        </w:rPr>
        <w:t>.</w:t>
      </w:r>
    </w:p>
    <w:p w14:paraId="0ABE3349"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invited the Assistant Director-General to present item 5.</w:t>
      </w:r>
    </w:p>
    <w:p w14:paraId="3DC223CD" w14:textId="47EB6620"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Assistant Director-General</w:t>
      </w:r>
      <w:r w:rsidRPr="004E07D4">
        <w:rPr>
          <w:rFonts w:asciiTheme="minorBidi" w:hAnsiTheme="minorBidi" w:cstheme="minorBidi"/>
          <w:sz w:val="22"/>
          <w:szCs w:val="22"/>
        </w:rPr>
        <w:t xml:space="preserve"> </w:t>
      </w:r>
      <w:r w:rsidR="002A63E4" w:rsidRPr="004E07D4">
        <w:rPr>
          <w:rFonts w:asciiTheme="minorBidi" w:hAnsiTheme="minorBidi" w:cstheme="minorBidi"/>
          <w:sz w:val="22"/>
          <w:szCs w:val="22"/>
        </w:rPr>
        <w:t xml:space="preserve">thanked the Chairpersons of the seventeenth and eighteenth sessions of the Committee and provided additional information about the work of the Committee and its Bureau, while directing </w:t>
      </w:r>
      <w:r w:rsidRPr="004E07D4">
        <w:rPr>
          <w:rFonts w:asciiTheme="minorBidi" w:hAnsiTheme="minorBidi" w:cstheme="minorBidi"/>
          <w:sz w:val="22"/>
          <w:szCs w:val="22"/>
        </w:rPr>
        <w:t xml:space="preserve">the attention of the session to </w:t>
      </w:r>
      <w:r w:rsidR="00962DFB" w:rsidRPr="004E07D4">
        <w:rPr>
          <w:rFonts w:asciiTheme="minorBidi" w:hAnsiTheme="minorBidi" w:cstheme="minorBidi"/>
          <w:sz w:val="22"/>
          <w:szCs w:val="22"/>
        </w:rPr>
        <w:t xml:space="preserve">document </w:t>
      </w:r>
      <w:hyperlink r:id="rId37" w:history="1">
        <w:r w:rsidR="00962DFB" w:rsidRPr="004E07D4">
          <w:rPr>
            <w:rStyle w:val="Hyperlink"/>
            <w:rFonts w:asciiTheme="minorBidi" w:hAnsiTheme="minorBidi" w:cstheme="minorBidi"/>
            <w:sz w:val="22"/>
            <w:szCs w:val="22"/>
          </w:rPr>
          <w:t>LHE/24/10.GA/5</w:t>
        </w:r>
      </w:hyperlink>
      <w:r w:rsidRPr="004E07D4">
        <w:rPr>
          <w:rFonts w:asciiTheme="minorBidi" w:hAnsiTheme="minorBidi" w:cstheme="minorBidi"/>
          <w:sz w:val="22"/>
          <w:szCs w:val="22"/>
        </w:rPr>
        <w:t xml:space="preserve"> for a complete list of </w:t>
      </w:r>
      <w:r w:rsidR="002A63E4" w:rsidRPr="004E07D4">
        <w:rPr>
          <w:rFonts w:asciiTheme="minorBidi" w:hAnsiTheme="minorBidi" w:cstheme="minorBidi"/>
          <w:sz w:val="22"/>
          <w:szCs w:val="22"/>
        </w:rPr>
        <w:t>their</w:t>
      </w:r>
      <w:r w:rsidRPr="004E07D4">
        <w:rPr>
          <w:rFonts w:asciiTheme="minorBidi" w:hAnsiTheme="minorBidi" w:cstheme="minorBidi"/>
          <w:sz w:val="22"/>
          <w:szCs w:val="22"/>
        </w:rPr>
        <w:t xml:space="preserve"> activities and decisions. Highlighting that the Convention neared universal ratification with the addition of three new States Parties, he noted that the Committee had reviewed recommendations from the Open-ended Working Group regarding the broader implementation of Article 18, </w:t>
      </w:r>
      <w:r w:rsidR="002A63E4" w:rsidRPr="004E07D4">
        <w:rPr>
          <w:rFonts w:asciiTheme="minorBidi" w:hAnsiTheme="minorBidi" w:cstheme="minorBidi"/>
          <w:sz w:val="22"/>
          <w:szCs w:val="22"/>
        </w:rPr>
        <w:t xml:space="preserve">which led </w:t>
      </w:r>
      <w:r w:rsidRPr="004E07D4">
        <w:rPr>
          <w:rFonts w:asciiTheme="minorBidi" w:hAnsiTheme="minorBidi" w:cstheme="minorBidi"/>
          <w:sz w:val="22"/>
          <w:szCs w:val="22"/>
        </w:rPr>
        <w:t xml:space="preserve">to proposed revisions to the Operational Directives. The Committee continued to prioritize capacity building as a core aspect of the Convention’s mandate, reaffirming it as one of the two global funding priorities, alongside safeguarding intangible cultural heritage in formal and nonformal education. He then stated that during the reporting period, the Committee had inscribed 103 elements on the Convention’s Lists, as follows: 11 on the Urgent Safeguarding List, 84 on the Representative List, and 8 on the Register of Good Safeguarding Practices. He concluded by stating that the Committee and Bureau had approved thirty International Assistance requests, totalling nearly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$3.5 million, with a precise figure of </w:t>
      </w:r>
      <w:r w:rsidR="005E328C" w:rsidRPr="004E07D4">
        <w:rPr>
          <w:rFonts w:asciiTheme="minorBidi" w:hAnsiTheme="minorBidi" w:cstheme="minorBidi"/>
          <w:sz w:val="22"/>
          <w:szCs w:val="22"/>
        </w:rPr>
        <w:t>US</w:t>
      </w:r>
      <w:r w:rsidRPr="004E07D4">
        <w:rPr>
          <w:rFonts w:asciiTheme="minorBidi" w:hAnsiTheme="minorBidi" w:cstheme="minorBidi"/>
          <w:sz w:val="22"/>
          <w:szCs w:val="22"/>
        </w:rPr>
        <w:t>$3,492,482.</w:t>
      </w:r>
    </w:p>
    <w:p w14:paraId="5BE456B9" w14:textId="572AE30F"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Assistant Director-General for the report and opened the floor for comments. He then </w:t>
      </w:r>
      <w:r w:rsidR="00A01F44" w:rsidRPr="004E07D4">
        <w:rPr>
          <w:rFonts w:asciiTheme="minorBidi" w:hAnsiTheme="minorBidi" w:cstheme="minorBidi"/>
          <w:sz w:val="22"/>
          <w:szCs w:val="22"/>
        </w:rPr>
        <w:t>recognised</w:t>
      </w:r>
      <w:r w:rsidRPr="004E07D4">
        <w:rPr>
          <w:rFonts w:asciiTheme="minorBidi" w:hAnsiTheme="minorBidi" w:cstheme="minorBidi"/>
          <w:sz w:val="22"/>
          <w:szCs w:val="22"/>
        </w:rPr>
        <w:t xml:space="preserve"> Bangladesh’s State Minister of Cultural Affairs, H.E. Ms Naheed Ezaher Khan.</w:t>
      </w:r>
    </w:p>
    <w:p w14:paraId="61DFDC95" w14:textId="40335D43"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w:t>
      </w:r>
      <w:r w:rsidRPr="004E07D4">
        <w:rPr>
          <w:rFonts w:asciiTheme="minorBidi" w:hAnsiTheme="minorBidi" w:cstheme="minorBidi"/>
          <w:b/>
          <w:bCs/>
          <w:sz w:val="22"/>
          <w:szCs w:val="22"/>
        </w:rPr>
        <w:t xml:space="preserve"> Bangladesh </w:t>
      </w:r>
      <w:r w:rsidRPr="004E07D4">
        <w:rPr>
          <w:rFonts w:asciiTheme="minorBidi" w:hAnsiTheme="minorBidi" w:cstheme="minorBidi"/>
          <w:sz w:val="22"/>
          <w:szCs w:val="22"/>
        </w:rPr>
        <w:t xml:space="preserve">congratulated the Chairperson and Bureau on their well-deserved election and welcomed San Marino, Libya and the United Kingdom of Great Britain and Northern Ireland to the Convention family. Noting this was </w:t>
      </w:r>
      <w:r w:rsidR="005E328C" w:rsidRPr="004E07D4">
        <w:rPr>
          <w:rFonts w:asciiTheme="minorBidi" w:hAnsiTheme="minorBidi" w:cstheme="minorBidi"/>
          <w:sz w:val="22"/>
          <w:szCs w:val="22"/>
        </w:rPr>
        <w:t xml:space="preserve">its </w:t>
      </w:r>
      <w:r w:rsidRPr="004E07D4">
        <w:rPr>
          <w:rFonts w:asciiTheme="minorBidi" w:hAnsiTheme="minorBidi" w:cstheme="minorBidi"/>
          <w:sz w:val="22"/>
          <w:szCs w:val="22"/>
        </w:rPr>
        <w:t xml:space="preserve">first UNESCO intervention since taking office, </w:t>
      </w:r>
      <w:r w:rsidR="00CD08EB" w:rsidRPr="004E07D4">
        <w:rPr>
          <w:rFonts w:asciiTheme="minorBidi" w:hAnsiTheme="minorBidi" w:cstheme="minorBidi"/>
          <w:sz w:val="22"/>
          <w:szCs w:val="22"/>
        </w:rPr>
        <w:t>the State Minister</w:t>
      </w:r>
      <w:r w:rsidR="005E328C"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credited Prime Minister Sheikh Hasina’s steadfast commitment to protecting national and shared heritages.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expressed confidence in the collective support from States Parties, UNESCO Member States, and the Secretariat for sustainably safeguarding and promoting shared heritage. </w:t>
      </w:r>
      <w:r w:rsidR="00D6424B"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 xml:space="preserve">thanked the Secretariat for its comprehensive 2022–2023 report, praising its alignment with EX/4 and the strong 41 C/5 performance indicators, and congratulated the 114 States Parties, including 32 African States and 25 others, who benefited from the capacity-building programme.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extended gratitude to the Assistant Director-General and his team for commendable initiatives, specifically mentioning preparations for MONDIACULT 2025, and voiced </w:t>
      </w:r>
      <w:r w:rsidR="00D6424B" w:rsidRPr="004E07D4">
        <w:rPr>
          <w:rFonts w:asciiTheme="minorBidi" w:hAnsiTheme="minorBidi" w:cstheme="minorBidi"/>
          <w:sz w:val="22"/>
          <w:szCs w:val="22"/>
        </w:rPr>
        <w:t xml:space="preserve">its </w:t>
      </w:r>
      <w:r w:rsidRPr="004E07D4">
        <w:rPr>
          <w:rFonts w:asciiTheme="minorBidi" w:hAnsiTheme="minorBidi" w:cstheme="minorBidi"/>
          <w:sz w:val="22"/>
          <w:szCs w:val="22"/>
        </w:rPr>
        <w:t xml:space="preserve">optimism for its quantitative and qualitative impact on global culture. </w:t>
      </w:r>
      <w:r w:rsidR="00D6424B" w:rsidRPr="004E07D4">
        <w:rPr>
          <w:rFonts w:asciiTheme="minorBidi" w:hAnsiTheme="minorBidi" w:cstheme="minorBidi"/>
          <w:sz w:val="22"/>
          <w:szCs w:val="22"/>
        </w:rPr>
        <w:t>Bangladesh affirmed its</w:t>
      </w:r>
      <w:r w:rsidRPr="004E07D4">
        <w:rPr>
          <w:rFonts w:asciiTheme="minorBidi" w:hAnsiTheme="minorBidi" w:cstheme="minorBidi"/>
          <w:sz w:val="22"/>
          <w:szCs w:val="22"/>
        </w:rPr>
        <w:t xml:space="preserve"> plan to strongly support culture within the 2030 Agenda and beyond at the upcoming Barcelona meeting, calling culture a global public good and a shared duty.</w:t>
      </w:r>
    </w:p>
    <w:p w14:paraId="641E371D" w14:textId="352E021E"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Bangladesh </w:t>
      </w:r>
      <w:r w:rsidRPr="004E07D4">
        <w:rPr>
          <w:rFonts w:asciiTheme="minorBidi" w:hAnsiTheme="minorBidi" w:cstheme="minorBidi"/>
          <w:sz w:val="22"/>
          <w:szCs w:val="22"/>
        </w:rPr>
        <w:t xml:space="preserve">described the eighteenth session in Kasane, Botswana, and the seventeenth session in Rabat, Morocco, as </w:t>
      </w:r>
      <w:r w:rsidR="005E328C" w:rsidRPr="004E07D4">
        <w:rPr>
          <w:rFonts w:asciiTheme="minorBidi" w:hAnsiTheme="minorBidi" w:cstheme="minorBidi"/>
          <w:sz w:val="22"/>
          <w:szCs w:val="22"/>
        </w:rPr>
        <w:t xml:space="preserve">great </w:t>
      </w:r>
      <w:r w:rsidRPr="004E07D4">
        <w:rPr>
          <w:rFonts w:asciiTheme="minorBidi" w:hAnsiTheme="minorBidi" w:cstheme="minorBidi"/>
          <w:sz w:val="22"/>
          <w:szCs w:val="22"/>
        </w:rPr>
        <w:t xml:space="preserve">successes, expressing eagerness for the nineteenth session in Asunción, Paraguay.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emphasized Bangladesh’s high priority on UNESCO’s </w:t>
      </w:r>
      <w:r w:rsidR="005B3992" w:rsidRPr="004E07D4">
        <w:rPr>
          <w:rFonts w:asciiTheme="minorBidi" w:hAnsiTheme="minorBidi" w:cstheme="minorBidi"/>
          <w:sz w:val="22"/>
          <w:szCs w:val="22"/>
        </w:rPr>
        <w:t>C</w:t>
      </w:r>
      <w:r w:rsidRPr="004E07D4">
        <w:rPr>
          <w:rFonts w:asciiTheme="minorBidi" w:hAnsiTheme="minorBidi" w:cstheme="minorBidi"/>
          <w:sz w:val="22"/>
          <w:szCs w:val="22"/>
        </w:rPr>
        <w:t xml:space="preserve">ulture </w:t>
      </w:r>
      <w:r w:rsidR="005B3992" w:rsidRPr="004E07D4">
        <w:rPr>
          <w:rFonts w:asciiTheme="minorBidi" w:hAnsiTheme="minorBidi" w:cstheme="minorBidi"/>
          <w:sz w:val="22"/>
          <w:szCs w:val="22"/>
        </w:rPr>
        <w:t>S</w:t>
      </w:r>
      <w:r w:rsidRPr="004E07D4">
        <w:rPr>
          <w:rFonts w:asciiTheme="minorBidi" w:hAnsiTheme="minorBidi" w:cstheme="minorBidi"/>
          <w:sz w:val="22"/>
          <w:szCs w:val="22"/>
        </w:rPr>
        <w:t xml:space="preserve">ector work and the 2003 Convention, detailing efforts such as the systematic redesign of their internet mechanism, a capacity-development programme to promote the Convention’s scope, and the creation of an intangible cultural heritage cell at the Bangladesh National Museum. </w:t>
      </w:r>
      <w:r w:rsidR="00D6424B"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 xml:space="preserve">highlighted the recent inscription of </w:t>
      </w:r>
      <w:r w:rsidR="005B3992" w:rsidRPr="004E07D4">
        <w:rPr>
          <w:rFonts w:asciiTheme="minorBidi" w:hAnsiTheme="minorBidi" w:cstheme="minorBidi"/>
          <w:sz w:val="22"/>
          <w:szCs w:val="22"/>
        </w:rPr>
        <w:t>‘</w:t>
      </w:r>
      <w:r w:rsidRPr="004E07D4">
        <w:rPr>
          <w:rFonts w:asciiTheme="minorBidi" w:hAnsiTheme="minorBidi" w:cstheme="minorBidi"/>
          <w:sz w:val="22"/>
          <w:szCs w:val="22"/>
        </w:rPr>
        <w:t>Rickshaws and Rickshaw painting in Dhaka</w:t>
      </w:r>
      <w:r w:rsidR="005B3992" w:rsidRPr="004E07D4">
        <w:rPr>
          <w:rFonts w:asciiTheme="minorBidi" w:hAnsiTheme="minorBidi" w:cstheme="minorBidi"/>
          <w:sz w:val="22"/>
          <w:szCs w:val="22"/>
        </w:rPr>
        <w:t>’</w:t>
      </w:r>
      <w:r w:rsidRPr="004E07D4">
        <w:rPr>
          <w:rFonts w:asciiTheme="minorBidi" w:hAnsiTheme="minorBidi" w:cstheme="minorBidi"/>
          <w:sz w:val="22"/>
          <w:szCs w:val="22"/>
        </w:rPr>
        <w:t xml:space="preserve">, noting how it sparked momentum for popular artwork, with 130 rickshaw artists now connected to government agencies and supported by safeguarding efforts under Prime Minister Sheikh Hasina’s patronage.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thanked the Committee, the Evaluation Body, the Secretariat, and States Parties for their support during Bangladesh’s election as Committee member at the ninth session of the General Assembly.</w:t>
      </w:r>
    </w:p>
    <w:p w14:paraId="76353E74" w14:textId="23C89F9D"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Bangladesh </w:t>
      </w:r>
      <w:r w:rsidRPr="004E07D4">
        <w:rPr>
          <w:rFonts w:asciiTheme="minorBidi" w:hAnsiTheme="minorBidi" w:cstheme="minorBidi"/>
          <w:sz w:val="22"/>
          <w:szCs w:val="22"/>
        </w:rPr>
        <w:t xml:space="preserve">reiterated </w:t>
      </w:r>
      <w:r w:rsidR="00D6424B" w:rsidRPr="004E07D4">
        <w:rPr>
          <w:rFonts w:asciiTheme="minorBidi" w:hAnsiTheme="minorBidi" w:cstheme="minorBidi"/>
          <w:sz w:val="22"/>
          <w:szCs w:val="22"/>
        </w:rPr>
        <w:t xml:space="preserve">its </w:t>
      </w:r>
      <w:r w:rsidRPr="004E07D4">
        <w:rPr>
          <w:rFonts w:asciiTheme="minorBidi" w:hAnsiTheme="minorBidi" w:cstheme="minorBidi"/>
          <w:sz w:val="22"/>
          <w:szCs w:val="22"/>
        </w:rPr>
        <w:t xml:space="preserve">commitment to safeguarding global heritage amid climate change, rapid urbanization, and technological shifts like artificial intelligence, urging States Parties to use all resources and expertise for a resilient global safeguarding system.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stressed the importance of capacity development and communication, noting that the Secretariat’s support had boosted periodic reporting to a 100 percent submission rate in two regions and 97 percent in another. She also welcomed the Bureau’s approval of Bangladesh’s first International Assistance request for eight intangible cultural heritage elements from eight communities, mostly small ethnic groups, thanking the Bureau and Secretariat. </w:t>
      </w:r>
      <w:r w:rsidR="00D6424B" w:rsidRPr="004E07D4">
        <w:rPr>
          <w:rFonts w:asciiTheme="minorBidi" w:hAnsiTheme="minorBidi" w:cstheme="minorBidi"/>
          <w:sz w:val="22"/>
          <w:szCs w:val="22"/>
        </w:rPr>
        <w:t xml:space="preserve">Bangladesh </w:t>
      </w:r>
      <w:r w:rsidRPr="004E07D4">
        <w:rPr>
          <w:rFonts w:asciiTheme="minorBidi" w:hAnsiTheme="minorBidi" w:cstheme="minorBidi"/>
          <w:sz w:val="22"/>
          <w:szCs w:val="22"/>
        </w:rPr>
        <w:t xml:space="preserve">expressed appreciation for the Secretariat’s learning management system and MOOC on living heritage and sustainable development, endorsing the Seoul Vision encouraging more communication materials to reach communities, and emphasizing the need for a bottom-up approach to safeguarding. </w:t>
      </w:r>
      <w:r w:rsidR="00D6424B" w:rsidRPr="004E07D4">
        <w:rPr>
          <w:rFonts w:asciiTheme="minorBidi" w:hAnsiTheme="minorBidi" w:cstheme="minorBidi"/>
          <w:sz w:val="22"/>
          <w:szCs w:val="22"/>
        </w:rPr>
        <w:t>It</w:t>
      </w:r>
      <w:r w:rsidRPr="004E07D4">
        <w:rPr>
          <w:rFonts w:asciiTheme="minorBidi" w:hAnsiTheme="minorBidi" w:cstheme="minorBidi"/>
          <w:sz w:val="22"/>
          <w:szCs w:val="22"/>
        </w:rPr>
        <w:t xml:space="preserve"> acknowledged the report’s focus on recent emergencies but urged attention to longstanding ones, like the cultural impact of displaced communities over years, warning of long-term risks or unregulated cultural symbiosis.</w:t>
      </w:r>
    </w:p>
    <w:p w14:paraId="73A9F00F" w14:textId="33B583BF"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Peru,</w:t>
      </w:r>
      <w:r w:rsidRPr="004E07D4">
        <w:rPr>
          <w:rFonts w:asciiTheme="minorBidi" w:hAnsiTheme="minorBidi" w:cstheme="minorBidi"/>
          <w:sz w:val="22"/>
          <w:szCs w:val="22"/>
        </w:rPr>
        <w:t xml:space="preserve"> represented by </w:t>
      </w:r>
      <w:r w:rsidRPr="004E07D4">
        <w:rPr>
          <w:rFonts w:asciiTheme="minorBidi" w:hAnsiTheme="minorBidi" w:cstheme="minorBidi"/>
          <w:bCs/>
          <w:sz w:val="22"/>
          <w:szCs w:val="22"/>
        </w:rPr>
        <w:t xml:space="preserve">H.E. Ms Leslie Carol Urteaga Peña, Minister of Culture of Peru, </w:t>
      </w:r>
      <w:r w:rsidRPr="004E07D4">
        <w:rPr>
          <w:rFonts w:asciiTheme="minorBidi" w:hAnsiTheme="minorBidi" w:cstheme="minorBidi"/>
          <w:sz w:val="22"/>
          <w:szCs w:val="22"/>
        </w:rPr>
        <w:t xml:space="preserve">expressed gratitude to the newly elected Chairperson, H.E. Mr Mariusz Lewicki, for taking on the leadership of the General Assembly and extended a welcome to the new States Parties joining the 2003 Convention at its tenth session.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conveyed how privileged she felt to represent Peru at this event focused on safeguarding human creativity and cultural expressions. </w:t>
      </w:r>
      <w:r w:rsidR="00D6424B"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described the 2003 Convention as an essential framework that guides States Parties in crafting and enhancing public policies to protect intangible cultural heritage and support the communities that preserve it, noting that in Peru, this has led to better community participation in shaping heritage policies and underscored the critical role of their involvement in transmission to bolster safeguarding efforts.</w:t>
      </w:r>
    </w:p>
    <w:p w14:paraId="596B5C78" w14:textId="7EE83D88"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Peru</w:t>
      </w:r>
      <w:r w:rsidRPr="004E07D4">
        <w:rPr>
          <w:rFonts w:asciiTheme="minorBidi" w:hAnsiTheme="minorBidi" w:cstheme="minorBidi"/>
          <w:sz w:val="22"/>
          <w:szCs w:val="22"/>
        </w:rPr>
        <w:t xml:space="preserve"> pointed out that </w:t>
      </w:r>
      <w:r w:rsidR="00D6424B" w:rsidRPr="004E07D4">
        <w:rPr>
          <w:rFonts w:asciiTheme="minorBidi" w:hAnsiTheme="minorBidi" w:cstheme="minorBidi"/>
          <w:sz w:val="22"/>
          <w:szCs w:val="22"/>
        </w:rPr>
        <w:t xml:space="preserve">the State </w:t>
      </w:r>
      <w:r w:rsidRPr="004E07D4">
        <w:rPr>
          <w:rFonts w:asciiTheme="minorBidi" w:hAnsiTheme="minorBidi" w:cstheme="minorBidi"/>
          <w:sz w:val="22"/>
          <w:szCs w:val="22"/>
        </w:rPr>
        <w:t xml:space="preserve">has fourteen elements inscribed on the Representative List of the Intangible Cultural Heritage of Humanity, including a multinational element with Chile and the Plurinational State of Bolivia recognized on the Register of Good </w:t>
      </w:r>
      <w:r w:rsidRPr="004E07D4">
        <w:rPr>
          <w:rFonts w:asciiTheme="minorBidi" w:hAnsiTheme="minorBidi" w:cstheme="minorBidi"/>
          <w:sz w:val="22"/>
          <w:szCs w:val="22"/>
        </w:rPr>
        <w:lastRenderedPageBreak/>
        <w:t xml:space="preserve">Safeguarding Practices. </w:t>
      </w:r>
      <w:r w:rsidR="00D6424B"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also highlighted the approval of Peru’s request for International Assistance from the Intangible Cultural Heritage Fund for a project called ‘Strengthening and promoting the intergenerational transmission of knowledge and </w:t>
      </w:r>
      <w:r w:rsidR="00295034" w:rsidRPr="004E07D4">
        <w:rPr>
          <w:rFonts w:asciiTheme="minorBidi" w:hAnsiTheme="minorBidi" w:cstheme="minorBidi"/>
          <w:sz w:val="22"/>
          <w:szCs w:val="22"/>
        </w:rPr>
        <w:t xml:space="preserve">meanings </w:t>
      </w:r>
      <w:r w:rsidRPr="004E07D4">
        <w:rPr>
          <w:rFonts w:asciiTheme="minorBidi" w:hAnsiTheme="minorBidi" w:cstheme="minorBidi"/>
          <w:sz w:val="22"/>
          <w:szCs w:val="22"/>
        </w:rPr>
        <w:t xml:space="preserve">related to the production of traditional ceramics in the community of Checca Pupuja,’ stating that </w:t>
      </w:r>
      <w:r w:rsidR="00295034" w:rsidRPr="004E07D4">
        <w:rPr>
          <w:rFonts w:asciiTheme="minorBidi" w:hAnsiTheme="minorBidi" w:cstheme="minorBidi"/>
          <w:sz w:val="22"/>
          <w:szCs w:val="22"/>
        </w:rPr>
        <w:t xml:space="preserve">this assistance </w:t>
      </w:r>
      <w:r w:rsidRPr="004E07D4">
        <w:rPr>
          <w:rFonts w:asciiTheme="minorBidi" w:hAnsiTheme="minorBidi" w:cstheme="minorBidi"/>
          <w:sz w:val="22"/>
          <w:szCs w:val="22"/>
        </w:rPr>
        <w:t xml:space="preserve">increased awareness and strengthened efforts to safeguard these elements as a core part of preserving local identities in Peru. </w:t>
      </w:r>
      <w:r w:rsidR="00E21D8F"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addressed the complex relationship between cultural heritage and sustainable development, particularly the need for creative solutions to protect intangible cultural heritage in emergencies, especially those driven by environmental challenges that endanger many cultural practices. She reaffirmed Peru’s commitment to cultural promotion through its partnership with the Regional Centre for the Safeguarding of the Intangible Cultural Heritage of Latin America, a UNESCO Category 2 Centre, noting a recent agreement with UNESCO as a key step in supporting nine countries to lessen impacts on their heritage, which often transcends borders.</w:t>
      </w:r>
    </w:p>
    <w:p w14:paraId="06C74C87" w14:textId="6D580F21"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Peru </w:t>
      </w:r>
      <w:r w:rsidRPr="004E07D4">
        <w:rPr>
          <w:rFonts w:asciiTheme="minorBidi" w:hAnsiTheme="minorBidi" w:cstheme="minorBidi"/>
          <w:sz w:val="22"/>
          <w:szCs w:val="22"/>
        </w:rPr>
        <w:t xml:space="preserve">expressed appreciation for the inscription of ceviche preparation on the </w:t>
      </w:r>
      <w:r w:rsidR="00295034" w:rsidRPr="004E07D4">
        <w:rPr>
          <w:rFonts w:asciiTheme="minorBidi" w:hAnsiTheme="minorBidi" w:cstheme="minorBidi"/>
          <w:sz w:val="22"/>
          <w:szCs w:val="22"/>
        </w:rPr>
        <w:t>Representative List of the Intangible Cultural Heritage of Humanity</w:t>
      </w:r>
      <w:r w:rsidRPr="004E07D4">
        <w:rPr>
          <w:rFonts w:asciiTheme="minorBidi" w:hAnsiTheme="minorBidi" w:cstheme="minorBidi"/>
          <w:sz w:val="22"/>
          <w:szCs w:val="22"/>
        </w:rPr>
        <w:t xml:space="preserve"> during the </w:t>
      </w:r>
      <w:r w:rsidR="00295034" w:rsidRPr="004E07D4">
        <w:rPr>
          <w:rFonts w:asciiTheme="minorBidi" w:hAnsiTheme="minorBidi" w:cstheme="minorBidi"/>
          <w:sz w:val="22"/>
          <w:szCs w:val="22"/>
        </w:rPr>
        <w:t xml:space="preserve">eighteenth </w:t>
      </w:r>
      <w:r w:rsidRPr="004E07D4">
        <w:rPr>
          <w:rFonts w:asciiTheme="minorBidi" w:hAnsiTheme="minorBidi" w:cstheme="minorBidi"/>
          <w:sz w:val="22"/>
          <w:szCs w:val="22"/>
        </w:rPr>
        <w:t>session</w:t>
      </w:r>
      <w:r w:rsidR="00295034" w:rsidRPr="004E07D4">
        <w:rPr>
          <w:rFonts w:asciiTheme="minorBidi" w:hAnsiTheme="minorBidi" w:cstheme="minorBidi"/>
          <w:sz w:val="22"/>
          <w:szCs w:val="22"/>
        </w:rPr>
        <w:t xml:space="preserve"> of the Committee</w:t>
      </w:r>
      <w:r w:rsidRPr="004E07D4">
        <w:rPr>
          <w:rFonts w:asciiTheme="minorBidi" w:hAnsiTheme="minorBidi" w:cstheme="minorBidi"/>
          <w:sz w:val="22"/>
          <w:szCs w:val="22"/>
        </w:rPr>
        <w:t xml:space="preserve"> and praised the Ministry of Culture’s initiatives in Peru to enhance traditional knowledge, such as by creating exhibition spaces, promoting artisanal work from various indigenous communities, and establishing fair trade networks to drive social and economic growth. </w:t>
      </w:r>
      <w:r w:rsidR="00295034" w:rsidRPr="004E07D4">
        <w:rPr>
          <w:rFonts w:asciiTheme="minorBidi" w:hAnsiTheme="minorBidi" w:cstheme="minorBidi"/>
          <w:sz w:val="22"/>
          <w:szCs w:val="22"/>
        </w:rPr>
        <w:t>The delegation</w:t>
      </w:r>
      <w:r w:rsidR="00E21D8F"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added that public and private partnerships have been vital in maintaining artisanal workshops and exhibition spaces, greatly benefiting bearer communities. </w:t>
      </w:r>
      <w:r w:rsidR="00295034" w:rsidRPr="004E07D4">
        <w:rPr>
          <w:rFonts w:asciiTheme="minorBidi" w:hAnsiTheme="minorBidi" w:cstheme="minorBidi"/>
          <w:sz w:val="22"/>
          <w:szCs w:val="22"/>
        </w:rPr>
        <w:t>The delegation also</w:t>
      </w:r>
      <w:r w:rsidR="00E21D8F" w:rsidRPr="004E07D4">
        <w:rPr>
          <w:rFonts w:asciiTheme="minorBidi" w:hAnsiTheme="minorBidi" w:cstheme="minorBidi"/>
          <w:sz w:val="22"/>
          <w:szCs w:val="22"/>
        </w:rPr>
        <w:t xml:space="preserve"> </w:t>
      </w:r>
      <w:r w:rsidRPr="004E07D4">
        <w:rPr>
          <w:rFonts w:asciiTheme="minorBidi" w:hAnsiTheme="minorBidi" w:cstheme="minorBidi"/>
          <w:sz w:val="22"/>
          <w:szCs w:val="22"/>
        </w:rPr>
        <w:t>thanked the States Parties for supporting Peru’s participation in the Committee’s work for the 2024–2025 period, mentioning the ongoing efforts of the Open-ended Working Group</w:t>
      </w:r>
      <w:r w:rsidR="00295034" w:rsidRPr="004E07D4">
        <w:rPr>
          <w:rFonts w:asciiTheme="minorBidi" w:hAnsiTheme="minorBidi" w:cstheme="minorBidi"/>
          <w:sz w:val="22"/>
          <w:szCs w:val="22"/>
        </w:rPr>
        <w:t>s</w:t>
      </w:r>
      <w:r w:rsidRPr="004E07D4">
        <w:rPr>
          <w:rFonts w:asciiTheme="minorBidi" w:hAnsiTheme="minorBidi" w:cstheme="minorBidi"/>
          <w:sz w:val="22"/>
          <w:szCs w:val="22"/>
        </w:rPr>
        <w:t xml:space="preserve"> on listing mechanisms and Article 18. </w:t>
      </w:r>
      <w:r w:rsidR="00E21D8F" w:rsidRPr="004E07D4">
        <w:rPr>
          <w:rFonts w:asciiTheme="minorBidi" w:hAnsiTheme="minorBidi" w:cstheme="minorBidi"/>
          <w:sz w:val="22"/>
          <w:szCs w:val="22"/>
        </w:rPr>
        <w:t xml:space="preserve">Peru </w:t>
      </w:r>
      <w:r w:rsidRPr="004E07D4">
        <w:rPr>
          <w:rFonts w:asciiTheme="minorBidi" w:hAnsiTheme="minorBidi" w:cstheme="minorBidi"/>
          <w:sz w:val="22"/>
          <w:szCs w:val="22"/>
        </w:rPr>
        <w:t xml:space="preserve">reflected on </w:t>
      </w:r>
      <w:r w:rsidR="00E21D8F" w:rsidRPr="004E07D4">
        <w:rPr>
          <w:rFonts w:asciiTheme="minorBidi" w:hAnsiTheme="minorBidi" w:cstheme="minorBidi"/>
          <w:sz w:val="22"/>
          <w:szCs w:val="22"/>
        </w:rPr>
        <w:t xml:space="preserve">its </w:t>
      </w:r>
      <w:r w:rsidRPr="004E07D4">
        <w:rPr>
          <w:rFonts w:asciiTheme="minorBidi" w:hAnsiTheme="minorBidi" w:cstheme="minorBidi"/>
          <w:sz w:val="22"/>
          <w:szCs w:val="22"/>
        </w:rPr>
        <w:t>involvement in the seventeenth session in Rabat and the eighteenth session in Kasane as an honour and a duty, hoping its contributions have strengthened the Convention and offering Peru’s continued support to the new Committee members in their future work.</w:t>
      </w:r>
    </w:p>
    <w:p w14:paraId="26CF7DDC" w14:textId="29BB19CF"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Ukraine,</w:t>
      </w:r>
      <w:r w:rsidRPr="004E07D4">
        <w:rPr>
          <w:rFonts w:asciiTheme="minorBidi" w:hAnsiTheme="minorBidi" w:cstheme="minorBidi"/>
          <w:sz w:val="22"/>
          <w:szCs w:val="22"/>
        </w:rPr>
        <w:t xml:space="preserve"> represented by </w:t>
      </w:r>
      <w:r w:rsidRPr="004E07D4">
        <w:rPr>
          <w:rFonts w:asciiTheme="minorBidi" w:hAnsiTheme="minorBidi" w:cstheme="minorBidi"/>
          <w:bCs/>
          <w:sz w:val="22"/>
          <w:szCs w:val="22"/>
        </w:rPr>
        <w:t>H.E. Ms Anastasia Bondar, Vice-Minister of Culture and Information Policy of Ukraine,</w:t>
      </w:r>
      <w:r w:rsidRPr="004E07D4">
        <w:rPr>
          <w:rFonts w:asciiTheme="minorBidi" w:hAnsiTheme="minorBidi" w:cstheme="minorBidi"/>
          <w:sz w:val="22"/>
          <w:szCs w:val="22"/>
        </w:rPr>
        <w:t xml:space="preserve"> congratulated the Chairperson on his election and welcomed the countries recently joining the 2003 Convention. On behalf of the Ministry of Culture and Information Policy of Ukraine, </w:t>
      </w:r>
      <w:r w:rsidR="000B5557"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expressed deep gratitude to the Committee for organizing the fifth extraordinary session, where the </w:t>
      </w:r>
      <w:r w:rsidR="00237E06" w:rsidRPr="004E07D4">
        <w:rPr>
          <w:rFonts w:asciiTheme="minorBidi" w:hAnsiTheme="minorBidi" w:cstheme="minorBidi"/>
          <w:sz w:val="22"/>
          <w:szCs w:val="22"/>
        </w:rPr>
        <w:t>‘</w:t>
      </w:r>
      <w:r w:rsidRPr="004E07D4">
        <w:rPr>
          <w:rFonts w:asciiTheme="minorBidi" w:hAnsiTheme="minorBidi" w:cstheme="minorBidi"/>
          <w:sz w:val="22"/>
          <w:szCs w:val="22"/>
        </w:rPr>
        <w:t xml:space="preserve">Culture of Ukrainian </w:t>
      </w:r>
      <w:r w:rsidR="00DF367A" w:rsidRPr="004E07D4">
        <w:rPr>
          <w:rFonts w:asciiTheme="minorBidi" w:hAnsiTheme="minorBidi" w:cstheme="minorBidi"/>
          <w:sz w:val="22"/>
          <w:szCs w:val="22"/>
        </w:rPr>
        <w:t>b</w:t>
      </w:r>
      <w:r w:rsidRPr="004E07D4">
        <w:rPr>
          <w:rFonts w:asciiTheme="minorBidi" w:hAnsiTheme="minorBidi" w:cstheme="minorBidi"/>
          <w:sz w:val="22"/>
          <w:szCs w:val="22"/>
        </w:rPr>
        <w:t xml:space="preserve">orscht </w:t>
      </w:r>
      <w:r w:rsidR="00DF367A" w:rsidRPr="004E07D4">
        <w:rPr>
          <w:rFonts w:asciiTheme="minorBidi" w:hAnsiTheme="minorBidi" w:cstheme="minorBidi"/>
          <w:sz w:val="22"/>
          <w:szCs w:val="22"/>
        </w:rPr>
        <w:t>c</w:t>
      </w:r>
      <w:r w:rsidRPr="004E07D4">
        <w:rPr>
          <w:rFonts w:asciiTheme="minorBidi" w:hAnsiTheme="minorBidi" w:cstheme="minorBidi"/>
          <w:sz w:val="22"/>
          <w:szCs w:val="22"/>
        </w:rPr>
        <w:t>ooking</w:t>
      </w:r>
      <w:r w:rsidR="00237E06" w:rsidRPr="004E07D4">
        <w:rPr>
          <w:rFonts w:asciiTheme="minorBidi" w:hAnsiTheme="minorBidi" w:cstheme="minorBidi"/>
          <w:sz w:val="22"/>
          <w:szCs w:val="22"/>
        </w:rPr>
        <w:t>’</w:t>
      </w:r>
      <w:r w:rsidRPr="004E07D4">
        <w:rPr>
          <w:rFonts w:asciiTheme="minorBidi" w:hAnsiTheme="minorBidi" w:cstheme="minorBidi"/>
          <w:sz w:val="22"/>
          <w:szCs w:val="22"/>
        </w:rPr>
        <w:t xml:space="preserve"> was added to the Urgent Safeguarding List, noting that this was a historic out-of-turn nomination due to the war against Ukraine and the threats to Ukraine’s cultural heritage. </w:t>
      </w:r>
      <w:r w:rsidR="008D7F75"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thanked the Committee for their exceptional support during this crisis, reporting that, despite ongoing war challenges such as shelling, power shortages and air raids, Ukraine had submitted</w:t>
      </w:r>
      <w:r w:rsidR="00237E06" w:rsidRPr="004E07D4">
        <w:rPr>
          <w:rFonts w:asciiTheme="minorBidi" w:hAnsiTheme="minorBidi" w:cstheme="minorBidi"/>
          <w:sz w:val="22"/>
          <w:szCs w:val="22"/>
        </w:rPr>
        <w:t xml:space="preserve"> its periodic report on the implementation of the Convention and the status of the element related to </w:t>
      </w:r>
      <w:r w:rsidRPr="004E07D4">
        <w:rPr>
          <w:rFonts w:asciiTheme="minorBidi" w:hAnsiTheme="minorBidi" w:cstheme="minorBidi"/>
          <w:sz w:val="22"/>
          <w:szCs w:val="22"/>
        </w:rPr>
        <w:t xml:space="preserve">borscht cooking, crediting the coordinated efforts of all involved. </w:t>
      </w:r>
      <w:r w:rsidR="008D7F75"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acknowledged the Committee’s assistance with periodic reports and elements on the Urgent Safeguarding List, affirming Ukraine’s commitment to protecting living heritage as guided by the 2003 Convention, which helps raise international awareness of its importance. </w:t>
      </w:r>
      <w:r w:rsidR="008D7F75"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 xml:space="preserve">then emphasized that Ukraine values the Committee’s support for its living heritage, including aid to temporarily displaced people abroad, enhancing their resilience and education. </w:t>
      </w:r>
      <w:r w:rsidR="008D7F75" w:rsidRPr="004E07D4">
        <w:rPr>
          <w:rFonts w:asciiTheme="minorBidi" w:hAnsiTheme="minorBidi" w:cstheme="minorBidi"/>
          <w:sz w:val="22"/>
          <w:szCs w:val="22"/>
        </w:rPr>
        <w:t xml:space="preserve">It </w:t>
      </w:r>
      <w:r w:rsidRPr="004E07D4">
        <w:rPr>
          <w:rFonts w:asciiTheme="minorBidi" w:hAnsiTheme="minorBidi" w:cstheme="minorBidi"/>
          <w:sz w:val="22"/>
          <w:szCs w:val="22"/>
        </w:rPr>
        <w:t xml:space="preserve">noted that UNESCO’s encouragement inspires Ukraine to safeguard its intangible cultural heritage amid the war, mentioning the development of a new national inventory process based on community input and a bottom-up approach, with a special focus on elements needing urgent safeguarding and communities in occupied territories and displaced communities. </w:t>
      </w:r>
      <w:r w:rsidR="00B63B88" w:rsidRPr="004E07D4">
        <w:rPr>
          <w:rFonts w:asciiTheme="minorBidi" w:hAnsiTheme="minorBidi" w:cstheme="minorBidi"/>
          <w:sz w:val="22"/>
          <w:szCs w:val="22"/>
        </w:rPr>
        <w:t>The delegation</w:t>
      </w:r>
      <w:r w:rsidR="008D7F75" w:rsidRPr="004E07D4">
        <w:rPr>
          <w:rFonts w:asciiTheme="minorBidi" w:hAnsiTheme="minorBidi" w:cstheme="minorBidi"/>
          <w:sz w:val="22"/>
          <w:szCs w:val="22"/>
        </w:rPr>
        <w:t xml:space="preserve"> </w:t>
      </w:r>
      <w:r w:rsidRPr="004E07D4">
        <w:rPr>
          <w:rFonts w:asciiTheme="minorBidi" w:hAnsiTheme="minorBidi" w:cstheme="minorBidi"/>
          <w:sz w:val="22"/>
          <w:szCs w:val="22"/>
        </w:rPr>
        <w:t>highlighted the efforts of local communities, stating that the Ministry would continue to recognize their contributions. The delegation renewed its appreciation to UNESCO for supporting Ukraine, its people, and its cultural heritage during these difficult times</w:t>
      </w:r>
      <w:r w:rsidR="00B63B88" w:rsidRPr="004E07D4">
        <w:rPr>
          <w:rFonts w:asciiTheme="minorBidi" w:hAnsiTheme="minorBidi" w:cstheme="minorBidi"/>
          <w:sz w:val="22"/>
          <w:szCs w:val="22"/>
        </w:rPr>
        <w:t>.</w:t>
      </w:r>
    </w:p>
    <w:p w14:paraId="011C17D9" w14:textId="42D54D16"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bCs/>
          <w:sz w:val="22"/>
          <w:szCs w:val="22"/>
        </w:rPr>
        <w:t>The</w:t>
      </w:r>
      <w:r w:rsidRPr="004E07D4">
        <w:rPr>
          <w:rFonts w:asciiTheme="minorBidi" w:hAnsiTheme="minorBidi" w:cstheme="minorBidi"/>
          <w:sz w:val="22"/>
          <w:szCs w:val="22"/>
        </w:rPr>
        <w:t xml:space="preserve"> delegation of</w:t>
      </w:r>
      <w:r w:rsidRPr="004E07D4">
        <w:rPr>
          <w:rFonts w:asciiTheme="minorBidi" w:hAnsiTheme="minorBidi" w:cstheme="minorBidi"/>
          <w:b/>
          <w:bCs/>
          <w:sz w:val="22"/>
          <w:szCs w:val="22"/>
        </w:rPr>
        <w:t xml:space="preserve"> Viet Nam</w:t>
      </w:r>
      <w:r w:rsidR="00B63B88" w:rsidRPr="004E07D4">
        <w:rPr>
          <w:rFonts w:asciiTheme="minorBidi" w:hAnsiTheme="minorBidi" w:cstheme="minorBidi"/>
          <w:sz w:val="22"/>
          <w:szCs w:val="22"/>
        </w:rPr>
        <w:t>, represented by</w:t>
      </w:r>
      <w:r w:rsidRPr="004E07D4">
        <w:rPr>
          <w:rFonts w:asciiTheme="minorBidi" w:hAnsiTheme="minorBidi" w:cstheme="minorBidi"/>
          <w:b/>
          <w:bCs/>
          <w:sz w:val="22"/>
          <w:szCs w:val="22"/>
        </w:rPr>
        <w:t xml:space="preserve"> </w:t>
      </w:r>
      <w:r w:rsidR="00B63B88" w:rsidRPr="004E07D4">
        <w:rPr>
          <w:rFonts w:asciiTheme="minorBidi" w:hAnsiTheme="minorBidi" w:cstheme="minorBidi"/>
          <w:sz w:val="22"/>
          <w:szCs w:val="22"/>
        </w:rPr>
        <w:t xml:space="preserve">H.E. Mr </w:t>
      </w:r>
      <w:r w:rsidR="00B63B88" w:rsidRPr="004E07D4">
        <w:rPr>
          <w:rFonts w:asciiTheme="minorBidi" w:hAnsiTheme="minorBidi" w:cstheme="minorBidi"/>
          <w:bCs/>
          <w:sz w:val="22"/>
          <w:szCs w:val="22"/>
        </w:rPr>
        <w:t>Ha Kim Ngoc, Deputy Foreign Minister of Viet Nam and Chairman of the Viet Nam National Commission for UNESCO,</w:t>
      </w:r>
      <w:r w:rsidR="00B63B88"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congratulated the Chairperson, the Vice-Chairpersons, and the Rapporteur on their elections, expressing gratitude to the Asia-Pacific (ASPAC) group for entrusting Viet Nam with the Vice-Chairperson role. </w:t>
      </w:r>
      <w:r w:rsidR="004F085F"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 xml:space="preserve">extended a warm welcome to the new members of the 2003 Convention and praised the Committee’s work under H.E. Mr Samir Addahre and H.E. Mr Mustaq Moorad, </w:t>
      </w:r>
      <w:r w:rsidRPr="004E07D4">
        <w:rPr>
          <w:rFonts w:asciiTheme="minorBidi" w:hAnsiTheme="minorBidi" w:cstheme="minorBidi"/>
          <w:sz w:val="22"/>
          <w:szCs w:val="22"/>
        </w:rPr>
        <w:lastRenderedPageBreak/>
        <w:t xml:space="preserve">along with the Secretariat and States Parties, for raising awareness about safeguarding intangible cultural heritage, enhancing its global visibility, and centring communities in these efforts. </w:t>
      </w:r>
      <w:r w:rsidR="004F085F" w:rsidRPr="004E07D4">
        <w:rPr>
          <w:rFonts w:asciiTheme="minorBidi" w:hAnsiTheme="minorBidi" w:cstheme="minorBidi"/>
          <w:sz w:val="22"/>
          <w:szCs w:val="22"/>
        </w:rPr>
        <w:t xml:space="preserve">The delegation </w:t>
      </w:r>
      <w:r w:rsidRPr="004E07D4">
        <w:rPr>
          <w:rFonts w:asciiTheme="minorBidi" w:hAnsiTheme="minorBidi" w:cstheme="minorBidi"/>
          <w:sz w:val="22"/>
          <w:szCs w:val="22"/>
        </w:rPr>
        <w:t>affirmed Viet Nam’s dedication to the Convention’s goals, noting that the country has integrated its principles into national laws, programmes and projects linking heritage preservation with socioeconomic development. The delegation mentioned ongoing efforts to develop a ten-year national programme on culture and heritage and to revise the cultural heritage law for approval by the National Assembly that year, highlighting Viet Nam’s</w:t>
      </w:r>
      <w:r w:rsidR="00B63B88" w:rsidRPr="004E07D4">
        <w:rPr>
          <w:rFonts w:asciiTheme="minorBidi" w:hAnsiTheme="minorBidi" w:cstheme="minorBidi"/>
          <w:sz w:val="22"/>
          <w:szCs w:val="22"/>
        </w:rPr>
        <w:t xml:space="preserve"> efforts to safeguard</w:t>
      </w:r>
      <w:r w:rsidRPr="004E07D4">
        <w:rPr>
          <w:rFonts w:asciiTheme="minorBidi" w:hAnsiTheme="minorBidi" w:cstheme="minorBidi"/>
          <w:sz w:val="22"/>
          <w:szCs w:val="22"/>
        </w:rPr>
        <w:t xml:space="preserve"> 15 inscribed intangible cultural heritage elements and nearly 550 </w:t>
      </w:r>
      <w:r w:rsidR="00B63B88" w:rsidRPr="004E07D4">
        <w:rPr>
          <w:rFonts w:asciiTheme="minorBidi" w:hAnsiTheme="minorBidi" w:cstheme="minorBidi"/>
          <w:sz w:val="22"/>
          <w:szCs w:val="22"/>
        </w:rPr>
        <w:t>elements recognised at the national level</w:t>
      </w:r>
      <w:r w:rsidRPr="004E07D4">
        <w:rPr>
          <w:rFonts w:asciiTheme="minorBidi" w:hAnsiTheme="minorBidi" w:cstheme="minorBidi"/>
          <w:sz w:val="22"/>
          <w:szCs w:val="22"/>
        </w:rPr>
        <w:t xml:space="preserve">. </w:t>
      </w:r>
      <w:r w:rsidR="00B63B88" w:rsidRPr="004E07D4">
        <w:rPr>
          <w:rFonts w:asciiTheme="minorBidi" w:hAnsiTheme="minorBidi" w:cstheme="minorBidi"/>
          <w:sz w:val="22"/>
          <w:szCs w:val="22"/>
        </w:rPr>
        <w:t xml:space="preserve">The delegation stated that </w:t>
      </w:r>
      <w:r w:rsidR="008D7F75" w:rsidRPr="004E07D4">
        <w:rPr>
          <w:rFonts w:asciiTheme="minorBidi" w:hAnsiTheme="minorBidi" w:cstheme="minorBidi"/>
          <w:sz w:val="22"/>
          <w:szCs w:val="22"/>
        </w:rPr>
        <w:t>Viet Nam</w:t>
      </w:r>
      <w:r w:rsidRPr="004E07D4">
        <w:rPr>
          <w:rFonts w:asciiTheme="minorBidi" w:hAnsiTheme="minorBidi" w:cstheme="minorBidi"/>
          <w:sz w:val="22"/>
          <w:szCs w:val="22"/>
        </w:rPr>
        <w:t xml:space="preserve"> reflected on the 2003 Convention’s impact </w:t>
      </w:r>
      <w:r w:rsidR="00B63B88" w:rsidRPr="004E07D4">
        <w:rPr>
          <w:rFonts w:asciiTheme="minorBidi" w:hAnsiTheme="minorBidi" w:cstheme="minorBidi"/>
          <w:sz w:val="22"/>
          <w:szCs w:val="22"/>
        </w:rPr>
        <w:t xml:space="preserve">over the past two decades </w:t>
      </w:r>
      <w:r w:rsidRPr="004E07D4">
        <w:rPr>
          <w:rFonts w:asciiTheme="minorBidi" w:hAnsiTheme="minorBidi" w:cstheme="minorBidi"/>
          <w:sz w:val="22"/>
          <w:szCs w:val="22"/>
        </w:rPr>
        <w:t xml:space="preserve">in protecting and promoting humanity’s cultural treasures and reshaping how living heritage is valued and safeguarded, emphasizing its heightened relevance amid challenges </w:t>
      </w:r>
      <w:r w:rsidR="00B63B88" w:rsidRPr="004E07D4">
        <w:rPr>
          <w:rFonts w:asciiTheme="minorBidi" w:hAnsiTheme="minorBidi" w:cstheme="minorBidi"/>
          <w:sz w:val="22"/>
          <w:szCs w:val="22"/>
        </w:rPr>
        <w:t xml:space="preserve">such as </w:t>
      </w:r>
      <w:r w:rsidRPr="004E07D4">
        <w:rPr>
          <w:rFonts w:asciiTheme="minorBidi" w:hAnsiTheme="minorBidi" w:cstheme="minorBidi"/>
          <w:sz w:val="22"/>
          <w:szCs w:val="22"/>
        </w:rPr>
        <w:t xml:space="preserve">the climate crisis and artificial intelligence disruptions. </w:t>
      </w:r>
      <w:r w:rsidR="008D7F75" w:rsidRPr="004E07D4">
        <w:rPr>
          <w:rFonts w:asciiTheme="minorBidi" w:hAnsiTheme="minorBidi" w:cstheme="minorBidi"/>
          <w:sz w:val="22"/>
          <w:szCs w:val="22"/>
        </w:rPr>
        <w:t>It</w:t>
      </w:r>
      <w:r w:rsidRPr="004E07D4">
        <w:rPr>
          <w:rFonts w:asciiTheme="minorBidi" w:hAnsiTheme="minorBidi" w:cstheme="minorBidi"/>
          <w:sz w:val="22"/>
          <w:szCs w:val="22"/>
        </w:rPr>
        <w:t xml:space="preserve"> stressed the need for good governance of the Convention, improved regional balance in the Lists, and effective implementation of UNESCO priorities through knowledge exchange, capacity building and cooperation, while also referencing the importance of the Naples Call for Action and the Seoul Vision. The delegation concluded by assuring the international community of Viet Nam’s commitment to collaborate in harnessing culture and living heritage for social cohesion, peace and sustainable development.</w:t>
      </w:r>
    </w:p>
    <w:p w14:paraId="2DCB98C7" w14:textId="4189268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w:t>
      </w:r>
      <w:r w:rsidR="004E7666" w:rsidRPr="004E07D4">
        <w:rPr>
          <w:rFonts w:asciiTheme="minorBidi" w:hAnsiTheme="minorBidi" w:cstheme="minorBidi"/>
          <w:sz w:val="22"/>
          <w:szCs w:val="22"/>
        </w:rPr>
        <w:t xml:space="preserve">Deputy Foreign Minister of Viet Nam as well as all </w:t>
      </w:r>
      <w:r w:rsidRPr="004E07D4">
        <w:rPr>
          <w:rFonts w:asciiTheme="minorBidi" w:hAnsiTheme="minorBidi" w:cstheme="minorBidi"/>
          <w:sz w:val="22"/>
          <w:szCs w:val="22"/>
        </w:rPr>
        <w:t xml:space="preserve">ministers, </w:t>
      </w:r>
      <w:r w:rsidR="004E7666" w:rsidRPr="004E07D4">
        <w:rPr>
          <w:rFonts w:asciiTheme="minorBidi" w:hAnsiTheme="minorBidi" w:cstheme="minorBidi"/>
          <w:sz w:val="22"/>
          <w:szCs w:val="22"/>
        </w:rPr>
        <w:t>noting that their reflected</w:t>
      </w:r>
      <w:r w:rsidRPr="004E07D4">
        <w:rPr>
          <w:rFonts w:asciiTheme="minorBidi" w:hAnsiTheme="minorBidi" w:cstheme="minorBidi"/>
          <w:sz w:val="22"/>
          <w:szCs w:val="22"/>
        </w:rPr>
        <w:t xml:space="preserve"> </w:t>
      </w:r>
      <w:r w:rsidR="004E7666" w:rsidRPr="004E07D4">
        <w:rPr>
          <w:rFonts w:asciiTheme="minorBidi" w:hAnsiTheme="minorBidi" w:cstheme="minorBidi"/>
          <w:sz w:val="22"/>
          <w:szCs w:val="22"/>
        </w:rPr>
        <w:t xml:space="preserve">strong </w:t>
      </w:r>
      <w:r w:rsidRPr="004E07D4">
        <w:rPr>
          <w:rFonts w:asciiTheme="minorBidi" w:hAnsiTheme="minorBidi" w:cstheme="minorBidi"/>
          <w:sz w:val="22"/>
          <w:szCs w:val="22"/>
        </w:rPr>
        <w:t xml:space="preserve">governmental </w:t>
      </w:r>
      <w:r w:rsidR="004E7666" w:rsidRPr="004E07D4">
        <w:rPr>
          <w:rFonts w:asciiTheme="minorBidi" w:hAnsiTheme="minorBidi" w:cstheme="minorBidi"/>
          <w:sz w:val="22"/>
          <w:szCs w:val="22"/>
        </w:rPr>
        <w:t xml:space="preserve">commitment to safeguarding </w:t>
      </w:r>
      <w:r w:rsidRPr="004E07D4">
        <w:rPr>
          <w:rFonts w:asciiTheme="minorBidi" w:hAnsiTheme="minorBidi" w:cstheme="minorBidi"/>
          <w:sz w:val="22"/>
          <w:szCs w:val="22"/>
        </w:rPr>
        <w:t xml:space="preserve">intangible cultural heritage. He then opened the floor for specific </w:t>
      </w:r>
      <w:r w:rsidR="004E7666" w:rsidRPr="004E07D4">
        <w:rPr>
          <w:rFonts w:asciiTheme="minorBidi" w:hAnsiTheme="minorBidi" w:cstheme="minorBidi"/>
          <w:sz w:val="22"/>
          <w:szCs w:val="22"/>
        </w:rPr>
        <w:t xml:space="preserve">comments on the </w:t>
      </w:r>
      <w:r w:rsidRPr="004E07D4">
        <w:rPr>
          <w:rFonts w:asciiTheme="minorBidi" w:hAnsiTheme="minorBidi" w:cstheme="minorBidi"/>
          <w:sz w:val="22"/>
          <w:szCs w:val="22"/>
        </w:rPr>
        <w:t xml:space="preserve">report </w:t>
      </w:r>
      <w:r w:rsidR="004E7666" w:rsidRPr="004E07D4">
        <w:rPr>
          <w:rFonts w:asciiTheme="minorBidi" w:hAnsiTheme="minorBidi" w:cstheme="minorBidi"/>
          <w:sz w:val="22"/>
          <w:szCs w:val="22"/>
        </w:rPr>
        <w:t xml:space="preserve">of the Committee and gave the floor to </w:t>
      </w:r>
      <w:r w:rsidRPr="004E07D4">
        <w:rPr>
          <w:rFonts w:asciiTheme="minorBidi" w:hAnsiTheme="minorBidi" w:cstheme="minorBidi"/>
          <w:sz w:val="22"/>
          <w:szCs w:val="22"/>
        </w:rPr>
        <w:t>the delegation of Paraguay.</w:t>
      </w:r>
    </w:p>
    <w:p w14:paraId="76B0E5EE" w14:textId="1D82EC1A"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Paraguay</w:t>
      </w:r>
      <w:r w:rsidRPr="004E07D4">
        <w:rPr>
          <w:rFonts w:asciiTheme="minorBidi" w:hAnsiTheme="minorBidi" w:cstheme="minorBidi"/>
          <w:sz w:val="22"/>
          <w:szCs w:val="22"/>
        </w:rPr>
        <w:t xml:space="preserve"> praised H.E. Mr Samir Addahre and H.E. Mr Mustaq Moorad</w:t>
      </w:r>
      <w:r w:rsidR="00DD71C4" w:rsidRPr="004E07D4">
        <w:rPr>
          <w:rFonts w:asciiTheme="minorBidi" w:hAnsiTheme="minorBidi" w:cstheme="minorBidi"/>
          <w:sz w:val="22"/>
          <w:szCs w:val="22"/>
        </w:rPr>
        <w:t>, acknowledging their leadership</w:t>
      </w:r>
      <w:r w:rsidRPr="004E07D4">
        <w:rPr>
          <w:rFonts w:asciiTheme="minorBidi" w:hAnsiTheme="minorBidi" w:cstheme="minorBidi"/>
          <w:sz w:val="22"/>
          <w:szCs w:val="22"/>
        </w:rPr>
        <w:t xml:space="preserve"> as </w:t>
      </w:r>
      <w:r w:rsidR="00DD71C4" w:rsidRPr="004E07D4">
        <w:rPr>
          <w:rFonts w:asciiTheme="minorBidi" w:hAnsiTheme="minorBidi" w:cstheme="minorBidi"/>
          <w:sz w:val="22"/>
          <w:szCs w:val="22"/>
        </w:rPr>
        <w:t xml:space="preserve">a source of </w:t>
      </w:r>
      <w:r w:rsidRPr="004E07D4">
        <w:rPr>
          <w:rFonts w:asciiTheme="minorBidi" w:hAnsiTheme="minorBidi" w:cstheme="minorBidi"/>
          <w:sz w:val="22"/>
          <w:szCs w:val="22"/>
        </w:rPr>
        <w:t>inspirations for hosting the nineteenth session</w:t>
      </w:r>
      <w:r w:rsidR="00DD71C4" w:rsidRPr="004E07D4">
        <w:rPr>
          <w:rFonts w:asciiTheme="minorBidi" w:hAnsiTheme="minorBidi" w:cstheme="minorBidi"/>
          <w:sz w:val="22"/>
          <w:szCs w:val="22"/>
        </w:rPr>
        <w:t xml:space="preserve"> of the Committee</w:t>
      </w:r>
      <w:r w:rsidRPr="004E07D4">
        <w:rPr>
          <w:rFonts w:asciiTheme="minorBidi" w:hAnsiTheme="minorBidi" w:cstheme="minorBidi"/>
          <w:sz w:val="22"/>
          <w:szCs w:val="22"/>
        </w:rPr>
        <w:t xml:space="preserve"> in Asunción</w:t>
      </w:r>
      <w:r w:rsidR="00DD71C4" w:rsidRPr="004E07D4">
        <w:rPr>
          <w:rFonts w:asciiTheme="minorBidi" w:hAnsiTheme="minorBidi" w:cstheme="minorBidi"/>
          <w:sz w:val="22"/>
          <w:szCs w:val="22"/>
        </w:rPr>
        <w:t>. The delegation emphasized that it would</w:t>
      </w:r>
      <w:r w:rsidRPr="004E07D4">
        <w:rPr>
          <w:rFonts w:asciiTheme="minorBidi" w:hAnsiTheme="minorBidi" w:cstheme="minorBidi"/>
          <w:sz w:val="22"/>
          <w:szCs w:val="22"/>
        </w:rPr>
        <w:t xml:space="preserve"> </w:t>
      </w:r>
      <w:r w:rsidR="00DD71C4" w:rsidRPr="004E07D4">
        <w:rPr>
          <w:rFonts w:asciiTheme="minorBidi" w:hAnsiTheme="minorBidi" w:cstheme="minorBidi"/>
          <w:sz w:val="22"/>
          <w:szCs w:val="22"/>
        </w:rPr>
        <w:t xml:space="preserve">be </w:t>
      </w:r>
      <w:r w:rsidRPr="004E07D4">
        <w:rPr>
          <w:rFonts w:asciiTheme="minorBidi" w:hAnsiTheme="minorBidi" w:cstheme="minorBidi"/>
          <w:sz w:val="22"/>
          <w:szCs w:val="22"/>
        </w:rPr>
        <w:t xml:space="preserve">an unforgettable event, </w:t>
      </w:r>
      <w:r w:rsidR="00DD71C4" w:rsidRPr="004E07D4">
        <w:rPr>
          <w:rFonts w:asciiTheme="minorBidi" w:hAnsiTheme="minorBidi" w:cstheme="minorBidi"/>
          <w:sz w:val="22"/>
          <w:szCs w:val="22"/>
        </w:rPr>
        <w:t xml:space="preserve">extending a heartfelt invitation to all participants to experience what it described as </w:t>
      </w:r>
      <w:r w:rsidRPr="004E07D4">
        <w:rPr>
          <w:rFonts w:asciiTheme="minorBidi" w:hAnsiTheme="minorBidi" w:cstheme="minorBidi"/>
          <w:sz w:val="22"/>
          <w:szCs w:val="22"/>
        </w:rPr>
        <w:t>‘Paraguay paradise’</w:t>
      </w:r>
      <w:r w:rsidR="004E7666" w:rsidRPr="004E07D4">
        <w:rPr>
          <w:rFonts w:asciiTheme="minorBidi" w:hAnsiTheme="minorBidi" w:cstheme="minorBidi"/>
          <w:sz w:val="22"/>
          <w:szCs w:val="22"/>
        </w:rPr>
        <w:t>.</w:t>
      </w:r>
    </w:p>
    <w:p w14:paraId="7B71C66B" w14:textId="50024591"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State of Palestine</w:t>
      </w:r>
      <w:r w:rsidRPr="004E07D4">
        <w:rPr>
          <w:rFonts w:asciiTheme="minorBidi" w:hAnsiTheme="minorBidi" w:cstheme="minorBidi"/>
          <w:sz w:val="22"/>
          <w:szCs w:val="22"/>
        </w:rPr>
        <w:t xml:space="preserve"> congratulated the Chairperson, Vice-Chairpersons, and Rapporteur, and thanked H.E. Mr Samir Addahre and H.E. Mr</w:t>
      </w:r>
      <w:r w:rsidRPr="004E07D4">
        <w:rPr>
          <w:rFonts w:asciiTheme="minorBidi" w:hAnsiTheme="minorBidi" w:cstheme="minorBidi"/>
        </w:rPr>
        <w:t xml:space="preserve"> </w:t>
      </w:r>
      <w:r w:rsidRPr="004E07D4">
        <w:rPr>
          <w:rFonts w:asciiTheme="minorBidi" w:hAnsiTheme="minorBidi" w:cstheme="minorBidi"/>
          <w:sz w:val="22"/>
          <w:szCs w:val="22"/>
        </w:rPr>
        <w:t>Mustaq Moorad for the excellent sessions</w:t>
      </w:r>
      <w:r w:rsidR="00B63B88" w:rsidRPr="004E07D4">
        <w:rPr>
          <w:rFonts w:asciiTheme="minorBidi" w:hAnsiTheme="minorBidi" w:cstheme="minorBidi"/>
          <w:sz w:val="22"/>
          <w:szCs w:val="22"/>
        </w:rPr>
        <w:t xml:space="preserve"> in Morocco and Botswana</w:t>
      </w:r>
      <w:r w:rsidRPr="004E07D4">
        <w:rPr>
          <w:rFonts w:asciiTheme="minorBidi" w:hAnsiTheme="minorBidi" w:cstheme="minorBidi"/>
          <w:sz w:val="22"/>
          <w:szCs w:val="22"/>
        </w:rPr>
        <w:t>,</w:t>
      </w:r>
      <w:r w:rsidR="00B63B88" w:rsidRPr="004E07D4">
        <w:rPr>
          <w:rFonts w:asciiTheme="minorBidi" w:hAnsiTheme="minorBidi" w:cstheme="minorBidi"/>
          <w:sz w:val="22"/>
          <w:szCs w:val="22"/>
        </w:rPr>
        <w:t xml:space="preserve"> respectively and</w:t>
      </w:r>
      <w:r w:rsidRPr="004E07D4">
        <w:rPr>
          <w:rFonts w:asciiTheme="minorBidi" w:hAnsiTheme="minorBidi" w:cstheme="minorBidi"/>
          <w:sz w:val="22"/>
          <w:szCs w:val="22"/>
        </w:rPr>
        <w:t xml:space="preserve"> request</w:t>
      </w:r>
      <w:r w:rsidR="00B63B88" w:rsidRPr="004E07D4">
        <w:rPr>
          <w:rFonts w:asciiTheme="minorBidi" w:hAnsiTheme="minorBidi" w:cstheme="minorBidi"/>
          <w:sz w:val="22"/>
          <w:szCs w:val="22"/>
        </w:rPr>
        <w:t>ed</w:t>
      </w:r>
      <w:r w:rsidRPr="004E07D4">
        <w:rPr>
          <w:rFonts w:asciiTheme="minorBidi" w:hAnsiTheme="minorBidi" w:cstheme="minorBidi"/>
          <w:sz w:val="22"/>
          <w:szCs w:val="22"/>
        </w:rPr>
        <w:t xml:space="preserve"> applause.</w:t>
      </w:r>
    </w:p>
    <w:p w14:paraId="56D5EF21" w14:textId="2DDCAFC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Azerbaijan</w:t>
      </w:r>
      <w:r w:rsidRPr="004E07D4">
        <w:rPr>
          <w:rFonts w:asciiTheme="minorBidi" w:hAnsiTheme="minorBidi" w:cstheme="minorBidi"/>
          <w:sz w:val="22"/>
          <w:szCs w:val="22"/>
        </w:rPr>
        <w:t xml:space="preserve"> expressed gratitude to the Chairperson, congratulated him and the Bureau</w:t>
      </w:r>
      <w:r w:rsidR="00574A53" w:rsidRPr="004E07D4">
        <w:rPr>
          <w:rFonts w:asciiTheme="minorBidi" w:hAnsiTheme="minorBidi" w:cstheme="minorBidi"/>
          <w:sz w:val="22"/>
          <w:szCs w:val="22"/>
        </w:rPr>
        <w:t>. It joined previous speakers in thanking</w:t>
      </w:r>
      <w:r w:rsidRPr="004E07D4">
        <w:rPr>
          <w:rFonts w:asciiTheme="minorBidi" w:hAnsiTheme="minorBidi" w:cstheme="minorBidi"/>
          <w:sz w:val="22"/>
          <w:szCs w:val="22"/>
        </w:rPr>
        <w:t xml:space="preserve"> H.E. Mr Samir Addahre and H.E. Mr Mustaq Moorad for their hospitality and </w:t>
      </w:r>
      <w:r w:rsidR="00574A53" w:rsidRPr="004E07D4">
        <w:rPr>
          <w:rFonts w:asciiTheme="minorBidi" w:hAnsiTheme="minorBidi" w:cstheme="minorBidi"/>
          <w:sz w:val="22"/>
          <w:szCs w:val="22"/>
        </w:rPr>
        <w:t xml:space="preserve">for the significant </w:t>
      </w:r>
      <w:r w:rsidRPr="004E07D4">
        <w:rPr>
          <w:rFonts w:asciiTheme="minorBidi" w:hAnsiTheme="minorBidi" w:cstheme="minorBidi"/>
          <w:sz w:val="22"/>
          <w:szCs w:val="22"/>
        </w:rPr>
        <w:t>achievements</w:t>
      </w:r>
      <w:r w:rsidR="00574A53" w:rsidRPr="004E07D4">
        <w:rPr>
          <w:rFonts w:asciiTheme="minorBidi" w:hAnsiTheme="minorBidi" w:cstheme="minorBidi"/>
          <w:sz w:val="22"/>
          <w:szCs w:val="22"/>
        </w:rPr>
        <w:t xml:space="preserve"> realized during the respective sessions</w:t>
      </w:r>
      <w:r w:rsidRPr="004E07D4">
        <w:rPr>
          <w:rFonts w:asciiTheme="minorBidi" w:hAnsiTheme="minorBidi" w:cstheme="minorBidi"/>
          <w:sz w:val="22"/>
          <w:szCs w:val="22"/>
        </w:rPr>
        <w:t xml:space="preserve">, including </w:t>
      </w:r>
      <w:r w:rsidR="00574A53" w:rsidRPr="004E07D4">
        <w:rPr>
          <w:rFonts w:asciiTheme="minorBidi" w:hAnsiTheme="minorBidi" w:cstheme="minorBidi"/>
          <w:sz w:val="22"/>
          <w:szCs w:val="22"/>
        </w:rPr>
        <w:t xml:space="preserve">the successful inscription of </w:t>
      </w:r>
      <w:r w:rsidRPr="004E07D4">
        <w:rPr>
          <w:rFonts w:asciiTheme="minorBidi" w:hAnsiTheme="minorBidi" w:cstheme="minorBidi"/>
          <w:sz w:val="22"/>
          <w:szCs w:val="22"/>
        </w:rPr>
        <w:t>Azerbaijan’s files</w:t>
      </w:r>
      <w:r w:rsidR="00574A53" w:rsidRPr="004E07D4">
        <w:rPr>
          <w:rFonts w:asciiTheme="minorBidi" w:hAnsiTheme="minorBidi" w:cstheme="minorBidi"/>
          <w:sz w:val="22"/>
          <w:szCs w:val="22"/>
        </w:rPr>
        <w:t xml:space="preserve">. Looking ahead, the delegation expressed its enthusiasm for the forthcoming </w:t>
      </w:r>
      <w:r w:rsidRPr="004E07D4">
        <w:rPr>
          <w:rFonts w:asciiTheme="minorBidi" w:hAnsiTheme="minorBidi" w:cstheme="minorBidi"/>
          <w:sz w:val="22"/>
          <w:szCs w:val="22"/>
        </w:rPr>
        <w:t>session in Paraguay.</w:t>
      </w:r>
    </w:p>
    <w:p w14:paraId="6843B35B" w14:textId="7B833C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Burkina Faso</w:t>
      </w:r>
      <w:r w:rsidRPr="004E07D4">
        <w:rPr>
          <w:rFonts w:asciiTheme="minorBidi" w:hAnsiTheme="minorBidi" w:cstheme="minorBidi"/>
          <w:sz w:val="22"/>
          <w:szCs w:val="22"/>
        </w:rPr>
        <w:t xml:space="preserve"> </w:t>
      </w:r>
      <w:r w:rsidR="00FD76BB" w:rsidRPr="004E07D4">
        <w:rPr>
          <w:rFonts w:asciiTheme="minorBidi" w:hAnsiTheme="minorBidi" w:cstheme="minorBidi"/>
          <w:sz w:val="22"/>
          <w:szCs w:val="22"/>
        </w:rPr>
        <w:t xml:space="preserve">began by warmly congratulating </w:t>
      </w:r>
      <w:r w:rsidRPr="004E07D4">
        <w:rPr>
          <w:rFonts w:asciiTheme="minorBidi" w:hAnsiTheme="minorBidi" w:cstheme="minorBidi"/>
          <w:sz w:val="22"/>
          <w:szCs w:val="22"/>
        </w:rPr>
        <w:t>the Chairperson and the Bureau</w:t>
      </w:r>
      <w:r w:rsidR="00274B98" w:rsidRPr="004E07D4">
        <w:rPr>
          <w:rFonts w:asciiTheme="minorBidi" w:hAnsiTheme="minorBidi" w:cstheme="minorBidi"/>
          <w:sz w:val="22"/>
          <w:szCs w:val="22"/>
        </w:rPr>
        <w:t xml:space="preserve"> for the</w:t>
      </w:r>
      <w:r w:rsidR="00FD76BB" w:rsidRPr="004E07D4">
        <w:rPr>
          <w:rFonts w:asciiTheme="minorBidi" w:hAnsiTheme="minorBidi" w:cstheme="minorBidi"/>
          <w:sz w:val="22"/>
          <w:szCs w:val="22"/>
        </w:rPr>
        <w:t>ir</w:t>
      </w:r>
      <w:r w:rsidR="00274B98" w:rsidRPr="004E07D4">
        <w:rPr>
          <w:rFonts w:asciiTheme="minorBidi" w:hAnsiTheme="minorBidi" w:cstheme="minorBidi"/>
          <w:sz w:val="22"/>
          <w:szCs w:val="22"/>
        </w:rPr>
        <w:t xml:space="preserve"> election</w:t>
      </w:r>
      <w:r w:rsidR="00FD76BB" w:rsidRPr="004E07D4">
        <w:rPr>
          <w:rFonts w:asciiTheme="minorBidi" w:hAnsiTheme="minorBidi" w:cstheme="minorBidi"/>
          <w:sz w:val="22"/>
          <w:szCs w:val="22"/>
        </w:rPr>
        <w:t xml:space="preserve">, while also welcoming the newly ratified </w:t>
      </w:r>
      <w:r w:rsidRPr="004E07D4">
        <w:rPr>
          <w:rFonts w:asciiTheme="minorBidi" w:hAnsiTheme="minorBidi" w:cstheme="minorBidi"/>
          <w:sz w:val="22"/>
          <w:szCs w:val="22"/>
        </w:rPr>
        <w:t>States Parties</w:t>
      </w:r>
      <w:r w:rsidR="00FD76BB" w:rsidRPr="004E07D4">
        <w:rPr>
          <w:rFonts w:asciiTheme="minorBidi" w:hAnsiTheme="minorBidi" w:cstheme="minorBidi"/>
          <w:sz w:val="22"/>
          <w:szCs w:val="22"/>
        </w:rPr>
        <w:t xml:space="preserve">. The delegation further expressed its appreciation to the chairpersons of the two past sessions of the Committee for their notable achievements and the high quality of their reports. It concluded by reaffirming Burkina Faso’s continued and </w:t>
      </w:r>
      <w:r w:rsidRPr="004E07D4">
        <w:rPr>
          <w:rFonts w:asciiTheme="minorBidi" w:hAnsiTheme="minorBidi" w:cstheme="minorBidi"/>
          <w:sz w:val="22"/>
          <w:szCs w:val="22"/>
        </w:rPr>
        <w:t xml:space="preserve">active participation </w:t>
      </w:r>
      <w:r w:rsidRPr="004E07D4">
        <w:rPr>
          <w:rFonts w:asciiTheme="minorBidi" w:hAnsiTheme="minorBidi" w:cstheme="minorBidi"/>
          <w:bCs/>
          <w:sz w:val="22"/>
          <w:szCs w:val="22"/>
        </w:rPr>
        <w:t>in the work of the Committee</w:t>
      </w:r>
      <w:r w:rsidRPr="004E07D4">
        <w:rPr>
          <w:rFonts w:asciiTheme="minorBidi" w:hAnsiTheme="minorBidi" w:cstheme="minorBidi"/>
          <w:sz w:val="22"/>
          <w:szCs w:val="22"/>
        </w:rPr>
        <w:t>.</w:t>
      </w:r>
    </w:p>
    <w:p w14:paraId="08449942" w14:textId="43CC6D30" w:rsidR="004E72A7" w:rsidRPr="004E07D4" w:rsidRDefault="00D77148"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Following the invitation to take the floor</w:t>
      </w:r>
      <w:r w:rsidR="00BC2D54"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the </w:t>
      </w:r>
      <w:r w:rsidR="00BC2D54" w:rsidRPr="004E07D4">
        <w:rPr>
          <w:rFonts w:asciiTheme="minorBidi" w:hAnsiTheme="minorBidi" w:cstheme="minorBidi"/>
          <w:b/>
          <w:bCs/>
          <w:sz w:val="22"/>
          <w:szCs w:val="22"/>
        </w:rPr>
        <w:t>Chairperson of the seventeenth session of the Committee</w:t>
      </w:r>
      <w:r w:rsidR="00BC2D54" w:rsidRPr="004E07D4">
        <w:rPr>
          <w:rFonts w:asciiTheme="minorBidi" w:hAnsiTheme="minorBidi" w:cstheme="minorBidi"/>
          <w:sz w:val="22"/>
          <w:szCs w:val="22"/>
        </w:rPr>
        <w:t xml:space="preserve"> </w:t>
      </w:r>
      <w:r w:rsidR="000D74B5" w:rsidRPr="004E07D4">
        <w:rPr>
          <w:rFonts w:asciiTheme="minorBidi" w:hAnsiTheme="minorBidi" w:cstheme="minorBidi"/>
          <w:sz w:val="22"/>
          <w:szCs w:val="22"/>
        </w:rPr>
        <w:t>noted</w:t>
      </w:r>
      <w:r w:rsidR="004E72A7" w:rsidRPr="004E07D4">
        <w:rPr>
          <w:rFonts w:asciiTheme="minorBidi" w:hAnsiTheme="minorBidi" w:cstheme="minorBidi"/>
          <w:sz w:val="22"/>
          <w:szCs w:val="22"/>
        </w:rPr>
        <w:t xml:space="preserve"> that the achievements of the seventeenth session in Rabat and the eighteenth in Botswana were a collective effort that fostered a positive working atmosphere. </w:t>
      </w:r>
      <w:r w:rsidR="000D74B5" w:rsidRPr="004E07D4">
        <w:rPr>
          <w:rFonts w:asciiTheme="minorBidi" w:hAnsiTheme="minorBidi" w:cstheme="minorBidi"/>
          <w:sz w:val="22"/>
          <w:szCs w:val="22"/>
        </w:rPr>
        <w:t xml:space="preserve">He </w:t>
      </w:r>
      <w:r w:rsidR="004E72A7" w:rsidRPr="004E07D4">
        <w:rPr>
          <w:rFonts w:asciiTheme="minorBidi" w:hAnsiTheme="minorBidi" w:cstheme="minorBidi"/>
          <w:sz w:val="22"/>
          <w:szCs w:val="22"/>
        </w:rPr>
        <w:t xml:space="preserve">described the 2003 Convention community as a family, expressing gratitude to </w:t>
      </w:r>
      <w:r w:rsidR="000D74B5" w:rsidRPr="004E07D4">
        <w:rPr>
          <w:rFonts w:asciiTheme="minorBidi" w:hAnsiTheme="minorBidi" w:cstheme="minorBidi"/>
          <w:sz w:val="22"/>
          <w:szCs w:val="22"/>
        </w:rPr>
        <w:t>speakers who took the floor for their kind words</w:t>
      </w:r>
      <w:r w:rsidR="004E72A7" w:rsidRPr="004E07D4">
        <w:rPr>
          <w:rFonts w:asciiTheme="minorBidi" w:hAnsiTheme="minorBidi" w:cstheme="minorBidi"/>
          <w:sz w:val="22"/>
          <w:szCs w:val="22"/>
        </w:rPr>
        <w:t xml:space="preserve">, emphasizing that the Convention embodies friendship and coexistence, as seen in Morocco, Botswana and soon </w:t>
      </w:r>
      <w:r w:rsidR="000D74B5" w:rsidRPr="004E07D4">
        <w:rPr>
          <w:rFonts w:asciiTheme="minorBidi" w:hAnsiTheme="minorBidi" w:cstheme="minorBidi"/>
          <w:sz w:val="22"/>
          <w:szCs w:val="22"/>
        </w:rPr>
        <w:t xml:space="preserve">to be experienced again in </w:t>
      </w:r>
      <w:r w:rsidR="004E72A7" w:rsidRPr="004E07D4">
        <w:rPr>
          <w:rFonts w:asciiTheme="minorBidi" w:hAnsiTheme="minorBidi" w:cstheme="minorBidi"/>
          <w:sz w:val="22"/>
          <w:szCs w:val="22"/>
        </w:rPr>
        <w:t xml:space="preserve">Paraguay. The </w:t>
      </w:r>
      <w:r w:rsidR="000D74B5" w:rsidRPr="004E07D4">
        <w:rPr>
          <w:rFonts w:asciiTheme="minorBidi" w:hAnsiTheme="minorBidi" w:cstheme="minorBidi"/>
          <w:sz w:val="22"/>
          <w:szCs w:val="22"/>
        </w:rPr>
        <w:t xml:space="preserve">Chairperson of the seventeenth session of the Committee </w:t>
      </w:r>
      <w:r w:rsidR="004E72A7" w:rsidRPr="004E07D4">
        <w:rPr>
          <w:rFonts w:asciiTheme="minorBidi" w:hAnsiTheme="minorBidi" w:cstheme="minorBidi"/>
          <w:sz w:val="22"/>
          <w:szCs w:val="22"/>
        </w:rPr>
        <w:t>shared the good news about H.E. Ms Dominique Dupuy</w:t>
      </w:r>
      <w:r w:rsidR="000D74B5" w:rsidRPr="004E07D4">
        <w:rPr>
          <w:rFonts w:asciiTheme="minorBidi" w:hAnsiTheme="minorBidi" w:cstheme="minorBidi"/>
          <w:sz w:val="22"/>
          <w:szCs w:val="22"/>
        </w:rPr>
        <w:t>,</w:t>
      </w:r>
      <w:r w:rsidR="004E72A7" w:rsidRPr="004E07D4">
        <w:rPr>
          <w:rFonts w:asciiTheme="minorBidi" w:hAnsiTheme="minorBidi" w:cstheme="minorBidi"/>
          <w:sz w:val="22"/>
          <w:szCs w:val="22"/>
        </w:rPr>
        <w:t xml:space="preserve"> </w:t>
      </w:r>
      <w:r w:rsidR="000D74B5" w:rsidRPr="004E07D4">
        <w:rPr>
          <w:rFonts w:asciiTheme="minorBidi" w:hAnsiTheme="minorBidi" w:cstheme="minorBidi"/>
          <w:sz w:val="22"/>
          <w:szCs w:val="22"/>
        </w:rPr>
        <w:t xml:space="preserve">Ambassador of </w:t>
      </w:r>
      <w:r w:rsidR="004E72A7" w:rsidRPr="004E07D4">
        <w:rPr>
          <w:rFonts w:asciiTheme="minorBidi" w:hAnsiTheme="minorBidi" w:cstheme="minorBidi"/>
          <w:sz w:val="22"/>
          <w:szCs w:val="22"/>
        </w:rPr>
        <w:t>Haiti, being appointed Minister of Foreign Affairs</w:t>
      </w:r>
      <w:r w:rsidR="000D74B5" w:rsidRPr="004E07D4">
        <w:rPr>
          <w:rFonts w:asciiTheme="minorBidi" w:hAnsiTheme="minorBidi" w:cstheme="minorBidi"/>
          <w:sz w:val="22"/>
          <w:szCs w:val="22"/>
        </w:rPr>
        <w:t xml:space="preserve"> of her country</w:t>
      </w:r>
      <w:r w:rsidR="004E72A7" w:rsidRPr="004E07D4">
        <w:rPr>
          <w:rFonts w:asciiTheme="minorBidi" w:hAnsiTheme="minorBidi" w:cstheme="minorBidi"/>
          <w:sz w:val="22"/>
          <w:szCs w:val="22"/>
        </w:rPr>
        <w:t>, expressing pride and happiness at her swift rise, acknowledging the challenge ahead, and affirming the group’s support for her in this new role.</w:t>
      </w:r>
    </w:p>
    <w:p w14:paraId="4AB81B5E"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Theme="minorEastAsia" w:hAnsiTheme="minorBidi" w:cstheme="minorBidi"/>
          <w:kern w:val="2"/>
          <w:sz w:val="22"/>
          <w:szCs w:val="22"/>
          <w14:ligatures w14:val="standardContextual"/>
        </w:rPr>
        <w:t xml:space="preserve">Seeing no other requests for the floor, the </w:t>
      </w:r>
      <w:r w:rsidRPr="004E07D4">
        <w:rPr>
          <w:rFonts w:asciiTheme="minorBidi" w:eastAsiaTheme="minorEastAsia" w:hAnsiTheme="minorBidi" w:cstheme="minorBidi"/>
          <w:b/>
          <w:bCs/>
          <w:kern w:val="2"/>
          <w:sz w:val="22"/>
          <w:szCs w:val="22"/>
          <w14:ligatures w14:val="standardContextual"/>
        </w:rPr>
        <w:t>Chairperson</w:t>
      </w:r>
      <w:r w:rsidRPr="004E07D4">
        <w:rPr>
          <w:rFonts w:asciiTheme="minorBidi" w:eastAsiaTheme="minorEastAsia" w:hAnsiTheme="minorBidi" w:cstheme="minorBidi"/>
          <w:kern w:val="2"/>
          <w:sz w:val="22"/>
          <w:szCs w:val="22"/>
          <w14:ligatures w14:val="standardContextual"/>
        </w:rPr>
        <w:t xml:space="preserve"> proposed moving to draft resolution 10.GA 5. He informed the Assembly that Belgium, supported by Spain, had proposed an amendment to paragraph 9, to be addressed later, and suggested starting with a paragraph-</w:t>
      </w:r>
      <w:r w:rsidRPr="004E07D4">
        <w:rPr>
          <w:rFonts w:asciiTheme="minorBidi" w:eastAsiaTheme="minorEastAsia" w:hAnsiTheme="minorBidi" w:cstheme="minorBidi"/>
          <w:kern w:val="2"/>
          <w:sz w:val="22"/>
          <w:szCs w:val="22"/>
          <w14:ligatures w14:val="standardContextual"/>
        </w:rPr>
        <w:lastRenderedPageBreak/>
        <w:t xml:space="preserve">by-paragraph adoption. He asked for comments on paragraph 1, saw none, and declared it adopted, repeating this process for paragraph 2 </w:t>
      </w:r>
      <w:r w:rsidRPr="004E07D4">
        <w:rPr>
          <w:rFonts w:asciiTheme="minorBidi" w:hAnsiTheme="minorBidi" w:cstheme="minorBidi"/>
          <w:sz w:val="22"/>
          <w:szCs w:val="22"/>
        </w:rPr>
        <w:t>and</w:t>
      </w:r>
      <w:r w:rsidRPr="004E07D4">
        <w:rPr>
          <w:rFonts w:asciiTheme="minorBidi" w:eastAsiaTheme="minorEastAsia" w:hAnsiTheme="minorBidi" w:cstheme="minorBidi"/>
          <w:kern w:val="2"/>
          <w:sz w:val="22"/>
          <w:szCs w:val="22"/>
          <w14:ligatures w14:val="standardContextual"/>
        </w:rPr>
        <w:t xml:space="preserve"> paragraph 3</w:t>
      </w:r>
      <w:r w:rsidRPr="004E07D4">
        <w:rPr>
          <w:rFonts w:asciiTheme="minorBidi" w:hAnsiTheme="minorBidi" w:cstheme="minorBidi"/>
          <w:sz w:val="22"/>
          <w:szCs w:val="22"/>
        </w:rPr>
        <w:t>.</w:t>
      </w:r>
      <w:r w:rsidRPr="004E07D4">
        <w:rPr>
          <w:rFonts w:asciiTheme="minorBidi" w:eastAsiaTheme="minorEastAsia" w:hAnsiTheme="minorBidi" w:cstheme="minorBidi"/>
          <w:kern w:val="2"/>
          <w:sz w:val="22"/>
          <w:szCs w:val="22"/>
          <w14:ligatures w14:val="standardContextual"/>
        </w:rPr>
        <w:t xml:space="preserve"> </w:t>
      </w:r>
      <w:r w:rsidRPr="004E07D4">
        <w:rPr>
          <w:rFonts w:asciiTheme="minorBidi" w:hAnsiTheme="minorBidi" w:cstheme="minorBidi"/>
          <w:sz w:val="22"/>
          <w:szCs w:val="22"/>
        </w:rPr>
        <w:t>H</w:t>
      </w:r>
      <w:r w:rsidRPr="004E07D4">
        <w:rPr>
          <w:rFonts w:asciiTheme="minorBidi" w:eastAsiaTheme="minorEastAsia" w:hAnsiTheme="minorBidi" w:cstheme="minorBidi"/>
          <w:kern w:val="2"/>
          <w:sz w:val="22"/>
          <w:szCs w:val="22"/>
          <w14:ligatures w14:val="standardContextual"/>
        </w:rPr>
        <w:t>e congratulated San Marino, Libya and the United Kingdom of Great Britain and Northern Ireland for joining, encouraged remaining States to ratify the 2003 Convention. Seeing no comments on paragraph 3, he declared it adopted. He continued with paragraphs 4, 5 and 6, each with no comments and declared adopted. For paragraph 7, he asked if delegates had read it, and gave the floor to Grenada.</w:t>
      </w:r>
    </w:p>
    <w:p w14:paraId="13FECD4D"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Theme="minorEastAsia" w:hAnsiTheme="minorBidi" w:cstheme="minorBidi"/>
          <w:kern w:val="2"/>
          <w:sz w:val="22"/>
          <w:szCs w:val="22"/>
          <w14:ligatures w14:val="standardContextual"/>
        </w:rPr>
        <w:t xml:space="preserve">The delegation of </w:t>
      </w:r>
      <w:r w:rsidRPr="004E07D4">
        <w:rPr>
          <w:rFonts w:asciiTheme="minorBidi" w:eastAsiaTheme="minorEastAsia" w:hAnsiTheme="minorBidi" w:cstheme="minorBidi"/>
          <w:b/>
          <w:bCs/>
          <w:kern w:val="2"/>
          <w:sz w:val="22"/>
          <w:szCs w:val="22"/>
          <w14:ligatures w14:val="standardContextual"/>
        </w:rPr>
        <w:t>Grenada</w:t>
      </w:r>
      <w:r w:rsidRPr="004E07D4">
        <w:rPr>
          <w:rFonts w:asciiTheme="minorBidi" w:hAnsiTheme="minorBidi" w:cstheme="minorBidi"/>
          <w:b/>
          <w:bCs/>
          <w:sz w:val="22"/>
          <w:szCs w:val="22"/>
        </w:rPr>
        <w:t>,</w:t>
      </w:r>
      <w:r w:rsidRPr="004E07D4">
        <w:rPr>
          <w:rFonts w:asciiTheme="minorBidi" w:eastAsiaTheme="minorEastAsia" w:hAnsiTheme="minorBidi" w:cstheme="minorBidi"/>
          <w:kern w:val="2"/>
          <w:sz w:val="22"/>
          <w:szCs w:val="22"/>
          <w14:ligatures w14:val="standardContextual"/>
        </w:rPr>
        <w:t xml:space="preserve"> taking the floor for the first time, congratulated </w:t>
      </w:r>
      <w:r w:rsidRPr="004E07D4">
        <w:rPr>
          <w:rFonts w:asciiTheme="minorBidi" w:hAnsiTheme="minorBidi" w:cstheme="minorBidi"/>
          <w:sz w:val="22"/>
          <w:szCs w:val="22"/>
        </w:rPr>
        <w:t xml:space="preserve">the Chairperson for his election, as well as </w:t>
      </w:r>
      <w:r w:rsidRPr="004E07D4">
        <w:rPr>
          <w:rFonts w:asciiTheme="minorBidi" w:eastAsiaTheme="minorEastAsia" w:hAnsiTheme="minorBidi" w:cstheme="minorBidi"/>
          <w:kern w:val="2"/>
          <w:sz w:val="22"/>
          <w:szCs w:val="22"/>
          <w14:ligatures w14:val="standardContextual"/>
        </w:rPr>
        <w:t xml:space="preserve">the Bureau and the Rapporteur. The delegation then welcomed the new Secretary of the Convention and the new States Parties that had ratified it, and congratulated the distinguished Ambassadors of Morocco and Botswana for their reports. Addressing paragraph 7, the delegation proposed replacing ‘welcomes’ with ‘takes note,’ reasoning that future Committee decisions and amendments to the Operational Directives for the next General Assembly were still uncertain. </w:t>
      </w:r>
    </w:p>
    <w:p w14:paraId="3116C8E2" w14:textId="565C207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Theme="minorEastAsia" w:hAnsiTheme="minorBidi" w:cstheme="minorBidi"/>
          <w:kern w:val="2"/>
          <w:sz w:val="22"/>
          <w:szCs w:val="22"/>
          <w14:ligatures w14:val="standardContextual"/>
        </w:rPr>
        <w:t xml:space="preserve">The </w:t>
      </w:r>
      <w:r w:rsidRPr="004E07D4">
        <w:rPr>
          <w:rFonts w:asciiTheme="minorBidi" w:eastAsiaTheme="minorEastAsia" w:hAnsiTheme="minorBidi" w:cstheme="minorBidi"/>
          <w:b/>
          <w:bCs/>
          <w:kern w:val="2"/>
          <w:sz w:val="22"/>
          <w:szCs w:val="22"/>
          <w14:ligatures w14:val="standardContextual"/>
        </w:rPr>
        <w:t>Chairperson</w:t>
      </w:r>
      <w:r w:rsidRPr="004E07D4">
        <w:rPr>
          <w:rFonts w:asciiTheme="minorBidi" w:eastAsiaTheme="minorEastAsia" w:hAnsiTheme="minorBidi" w:cstheme="minorBidi"/>
          <w:kern w:val="2"/>
          <w:sz w:val="22"/>
          <w:szCs w:val="22"/>
          <w14:ligatures w14:val="standardContextual"/>
        </w:rPr>
        <w:t xml:space="preserve"> requested the Secretariat to replace ‘welcomes’ with ‘takes note,’ reading the revised paragraph suggested by Grenada. He asked the room for comments or objections, giving</w:t>
      </w:r>
      <w:r w:rsidR="00206B4E" w:rsidRPr="004E07D4">
        <w:rPr>
          <w:rFonts w:asciiTheme="minorBidi" w:eastAsiaTheme="minorEastAsia" w:hAnsiTheme="minorBidi" w:cstheme="minorBidi"/>
          <w:kern w:val="2"/>
          <w:sz w:val="22"/>
          <w:szCs w:val="22"/>
          <w14:ligatures w14:val="standardContextual"/>
        </w:rPr>
        <w:t xml:space="preserve"> </w:t>
      </w:r>
      <w:r w:rsidRPr="004E07D4">
        <w:rPr>
          <w:rFonts w:asciiTheme="minorBidi" w:eastAsiaTheme="minorEastAsia" w:hAnsiTheme="minorBidi" w:cstheme="minorBidi"/>
          <w:kern w:val="2"/>
          <w:sz w:val="22"/>
          <w:szCs w:val="22"/>
          <w14:ligatures w14:val="standardContextual"/>
        </w:rPr>
        <w:t>the floor to Saint Vincent and the Grenadines.</w:t>
      </w:r>
    </w:p>
    <w:p w14:paraId="52254BA2"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S</w:t>
      </w:r>
      <w:r w:rsidRPr="004E07D4">
        <w:rPr>
          <w:rFonts w:asciiTheme="minorBidi" w:eastAsiaTheme="minorEastAsia" w:hAnsiTheme="minorBidi" w:cstheme="minorBidi"/>
          <w:kern w:val="2"/>
          <w:sz w:val="22"/>
          <w:szCs w:val="22"/>
          <w14:ligatures w14:val="standardContextual"/>
        </w:rPr>
        <w:t xml:space="preserve">peaking for the first time, </w:t>
      </w:r>
      <w:r w:rsidRPr="004E07D4">
        <w:rPr>
          <w:rFonts w:asciiTheme="minorBidi" w:hAnsiTheme="minorBidi" w:cstheme="minorBidi"/>
          <w:sz w:val="22"/>
          <w:szCs w:val="22"/>
        </w:rPr>
        <w:t>t</w:t>
      </w:r>
      <w:r w:rsidRPr="004E07D4">
        <w:rPr>
          <w:rFonts w:asciiTheme="minorBidi" w:eastAsiaTheme="minorEastAsia" w:hAnsiTheme="minorBidi" w:cstheme="minorBidi"/>
          <w:kern w:val="2"/>
          <w:sz w:val="22"/>
          <w:szCs w:val="22"/>
          <w14:ligatures w14:val="standardContextual"/>
        </w:rPr>
        <w:t xml:space="preserve">he delegation of </w:t>
      </w:r>
      <w:r w:rsidRPr="004E07D4">
        <w:rPr>
          <w:rFonts w:asciiTheme="minorBidi" w:eastAsiaTheme="minorEastAsia" w:hAnsiTheme="minorBidi" w:cstheme="minorBidi"/>
          <w:b/>
          <w:bCs/>
          <w:kern w:val="2"/>
          <w:sz w:val="22"/>
          <w:szCs w:val="22"/>
          <w14:ligatures w14:val="standardContextual"/>
        </w:rPr>
        <w:t>Saint Vincent and the Grenadines</w:t>
      </w:r>
      <w:r w:rsidRPr="004E07D4">
        <w:rPr>
          <w:rFonts w:asciiTheme="minorBidi" w:eastAsiaTheme="minorEastAsia" w:hAnsiTheme="minorBidi" w:cstheme="minorBidi"/>
          <w:kern w:val="2"/>
          <w:sz w:val="22"/>
          <w:szCs w:val="22"/>
          <w14:ligatures w14:val="standardContextual"/>
        </w:rPr>
        <w:t xml:space="preserve"> congratulated the Chairperson, the Bureau and the Rapporteur on their election and thanked the Ambassadors of Morocco and Botswana for their reports and successful Committee sessions. </w:t>
      </w:r>
      <w:r w:rsidRPr="004E07D4">
        <w:rPr>
          <w:rFonts w:asciiTheme="minorBidi" w:hAnsiTheme="minorBidi" w:cstheme="minorBidi"/>
          <w:sz w:val="22"/>
          <w:szCs w:val="22"/>
        </w:rPr>
        <w:t>The delegation</w:t>
      </w:r>
      <w:r w:rsidRPr="004E07D4">
        <w:rPr>
          <w:rFonts w:asciiTheme="minorBidi" w:eastAsiaTheme="minorEastAsia" w:hAnsiTheme="minorBidi" w:cstheme="minorBidi"/>
          <w:kern w:val="2"/>
          <w:sz w:val="22"/>
          <w:szCs w:val="22"/>
          <w14:ligatures w14:val="standardContextual"/>
        </w:rPr>
        <w:t xml:space="preserve"> affirmed their support for Grenada’s proposal</w:t>
      </w:r>
      <w:r w:rsidRPr="004E07D4">
        <w:rPr>
          <w:rFonts w:asciiTheme="minorBidi" w:hAnsiTheme="minorBidi" w:cstheme="minorBidi"/>
          <w:sz w:val="22"/>
          <w:szCs w:val="22"/>
        </w:rPr>
        <w:t>.</w:t>
      </w:r>
    </w:p>
    <w:p w14:paraId="4858C053" w14:textId="32926D1F" w:rsidR="008F27C3" w:rsidRPr="004E07D4" w:rsidRDefault="004E72A7" w:rsidP="008F27C3">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w:t>
      </w:r>
      <w:r w:rsidRPr="004E07D4">
        <w:rPr>
          <w:rFonts w:asciiTheme="minorBidi" w:hAnsiTheme="minorBidi" w:cstheme="minorBidi"/>
          <w:b/>
          <w:bCs/>
          <w:sz w:val="22"/>
          <w:szCs w:val="22"/>
          <w:lang w:val="en-GB"/>
        </w:rPr>
        <w:t>Chairperson</w:t>
      </w:r>
      <w:r w:rsidRPr="004E07D4">
        <w:rPr>
          <w:rFonts w:asciiTheme="minorBidi" w:hAnsiTheme="minorBidi" w:cstheme="minorBidi"/>
          <w:sz w:val="22"/>
          <w:szCs w:val="22"/>
          <w:lang w:val="en-GB"/>
        </w:rPr>
        <w:t xml:space="preserve"> thanked Saint Vincent and the Grenadines for </w:t>
      </w:r>
      <w:r w:rsidR="008F27C3" w:rsidRPr="004E07D4">
        <w:rPr>
          <w:rFonts w:asciiTheme="minorBidi" w:hAnsiTheme="minorBidi" w:cstheme="minorBidi"/>
          <w:sz w:val="22"/>
          <w:szCs w:val="22"/>
          <w:lang w:val="en-GB"/>
        </w:rPr>
        <w:t xml:space="preserve">its </w:t>
      </w:r>
      <w:r w:rsidRPr="004E07D4">
        <w:rPr>
          <w:rFonts w:asciiTheme="minorBidi" w:hAnsiTheme="minorBidi" w:cstheme="minorBidi"/>
          <w:sz w:val="22"/>
          <w:szCs w:val="22"/>
          <w:lang w:val="en-GB"/>
        </w:rPr>
        <w:t xml:space="preserve">support and proposed </w:t>
      </w:r>
      <w:r w:rsidR="008F27C3" w:rsidRPr="004E07D4">
        <w:rPr>
          <w:rFonts w:asciiTheme="minorBidi" w:hAnsiTheme="minorBidi" w:cstheme="minorBidi"/>
          <w:sz w:val="22"/>
          <w:szCs w:val="22"/>
          <w:lang w:val="en-GB"/>
        </w:rPr>
        <w:t xml:space="preserve">the adoption of </w:t>
      </w:r>
      <w:r w:rsidRPr="004E07D4">
        <w:rPr>
          <w:rFonts w:asciiTheme="minorBidi" w:hAnsiTheme="minorBidi" w:cstheme="minorBidi"/>
          <w:sz w:val="22"/>
          <w:szCs w:val="22"/>
          <w:lang w:val="en-GB"/>
        </w:rPr>
        <w:t xml:space="preserve">paragraph 7 as amended. Seeing no objections, </w:t>
      </w:r>
      <w:r w:rsidR="008F27C3" w:rsidRPr="004E07D4">
        <w:rPr>
          <w:rFonts w:asciiTheme="minorBidi" w:hAnsiTheme="minorBidi" w:cstheme="minorBidi"/>
          <w:sz w:val="22"/>
          <w:szCs w:val="22"/>
          <w:lang w:val="en-GB"/>
        </w:rPr>
        <w:t xml:space="preserve">he </w:t>
      </w:r>
      <w:r w:rsidRPr="004E07D4">
        <w:rPr>
          <w:rFonts w:asciiTheme="minorBidi" w:hAnsiTheme="minorBidi" w:cstheme="minorBidi"/>
          <w:sz w:val="22"/>
          <w:szCs w:val="22"/>
          <w:lang w:val="en-GB"/>
        </w:rPr>
        <w:t xml:space="preserve">declared it adopted. </w:t>
      </w:r>
      <w:r w:rsidR="008F27C3" w:rsidRPr="004E07D4">
        <w:rPr>
          <w:rFonts w:asciiTheme="minorBidi" w:hAnsiTheme="minorBidi" w:cstheme="minorBidi"/>
          <w:sz w:val="22"/>
          <w:szCs w:val="22"/>
          <w:lang w:val="en-GB"/>
        </w:rPr>
        <w:t>The Chairperson</w:t>
      </w:r>
      <w:r w:rsidRPr="004E07D4">
        <w:rPr>
          <w:rFonts w:asciiTheme="minorBidi" w:hAnsiTheme="minorBidi" w:cstheme="minorBidi"/>
          <w:sz w:val="22"/>
          <w:szCs w:val="22"/>
          <w:lang w:val="en-GB"/>
        </w:rPr>
        <w:t xml:space="preserve"> then moved to paragraph 8. Seeing no objections or comments, he declared it adopted</w:t>
      </w:r>
      <w:r w:rsidR="008F27C3" w:rsidRPr="004E07D4">
        <w:rPr>
          <w:rFonts w:asciiTheme="minorBidi" w:hAnsiTheme="minorBidi" w:cstheme="minorBidi"/>
          <w:sz w:val="22"/>
          <w:szCs w:val="22"/>
          <w:lang w:val="en-GB"/>
        </w:rPr>
        <w:t xml:space="preserve"> as well</w:t>
      </w:r>
      <w:r w:rsidRPr="004E07D4">
        <w:rPr>
          <w:rFonts w:asciiTheme="minorBidi" w:hAnsiTheme="minorBidi" w:cstheme="minorBidi"/>
          <w:sz w:val="22"/>
          <w:szCs w:val="22"/>
          <w:lang w:val="en-GB"/>
        </w:rPr>
        <w:t xml:space="preserve">. </w:t>
      </w:r>
      <w:r w:rsidR="008F27C3" w:rsidRPr="004E07D4">
        <w:rPr>
          <w:rFonts w:asciiTheme="minorBidi" w:hAnsiTheme="minorBidi" w:cstheme="minorBidi"/>
          <w:sz w:val="22"/>
          <w:szCs w:val="22"/>
          <w:lang w:val="en-GB"/>
        </w:rPr>
        <w:t xml:space="preserve">Turning to </w:t>
      </w:r>
      <w:r w:rsidRPr="004E07D4">
        <w:rPr>
          <w:rFonts w:asciiTheme="minorBidi" w:hAnsiTheme="minorBidi" w:cstheme="minorBidi"/>
          <w:sz w:val="22"/>
          <w:szCs w:val="22"/>
          <w:lang w:val="en-GB"/>
        </w:rPr>
        <w:t xml:space="preserve">paragraph 9, </w:t>
      </w:r>
      <w:r w:rsidR="008F27C3" w:rsidRPr="004E07D4">
        <w:rPr>
          <w:rFonts w:asciiTheme="minorBidi" w:hAnsiTheme="minorBidi" w:cstheme="minorBidi"/>
          <w:sz w:val="22"/>
          <w:szCs w:val="22"/>
          <w:lang w:val="en-GB"/>
        </w:rPr>
        <w:t xml:space="preserve">he recalled that </w:t>
      </w:r>
      <w:r w:rsidRPr="004E07D4">
        <w:rPr>
          <w:rFonts w:asciiTheme="minorBidi" w:hAnsiTheme="minorBidi" w:cstheme="minorBidi"/>
          <w:sz w:val="22"/>
          <w:szCs w:val="22"/>
          <w:lang w:val="en-GB"/>
        </w:rPr>
        <w:t>Belgium</w:t>
      </w:r>
      <w:r w:rsidR="000D74B5" w:rsidRPr="004E07D4">
        <w:rPr>
          <w:rFonts w:asciiTheme="minorBidi" w:hAnsiTheme="minorBidi" w:cstheme="minorBidi"/>
          <w:sz w:val="22"/>
          <w:szCs w:val="22"/>
          <w:lang w:val="en-GB"/>
        </w:rPr>
        <w:t xml:space="preserve"> had proposed </w:t>
      </w:r>
      <w:r w:rsidR="008F27C3" w:rsidRPr="004E07D4">
        <w:rPr>
          <w:rFonts w:asciiTheme="minorBidi" w:hAnsiTheme="minorBidi" w:cstheme="minorBidi"/>
          <w:sz w:val="22"/>
          <w:szCs w:val="22"/>
          <w:lang w:val="en-GB"/>
        </w:rPr>
        <w:t xml:space="preserve">an amendment </w:t>
      </w:r>
      <w:r w:rsidRPr="004E07D4">
        <w:rPr>
          <w:rFonts w:asciiTheme="minorBidi" w:hAnsiTheme="minorBidi" w:cstheme="minorBidi"/>
          <w:sz w:val="22"/>
          <w:szCs w:val="22"/>
          <w:lang w:val="en-GB"/>
        </w:rPr>
        <w:t xml:space="preserve">supported by Spain, and </w:t>
      </w:r>
      <w:r w:rsidR="008F27C3" w:rsidRPr="004E07D4">
        <w:rPr>
          <w:rFonts w:asciiTheme="minorBidi" w:hAnsiTheme="minorBidi" w:cstheme="minorBidi"/>
          <w:sz w:val="22"/>
          <w:szCs w:val="22"/>
          <w:lang w:val="en-GB"/>
        </w:rPr>
        <w:t xml:space="preserve">the Chairperson </w:t>
      </w:r>
      <w:r w:rsidRPr="004E07D4">
        <w:rPr>
          <w:rFonts w:asciiTheme="minorBidi" w:hAnsiTheme="minorBidi" w:cstheme="minorBidi"/>
          <w:sz w:val="22"/>
          <w:szCs w:val="22"/>
          <w:lang w:val="en-GB"/>
        </w:rPr>
        <w:t xml:space="preserve">invited Belgium to present </w:t>
      </w:r>
      <w:r w:rsidR="008F27C3" w:rsidRPr="004E07D4">
        <w:rPr>
          <w:rFonts w:asciiTheme="minorBidi" w:hAnsiTheme="minorBidi" w:cstheme="minorBidi"/>
          <w:sz w:val="22"/>
          <w:szCs w:val="22"/>
          <w:lang w:val="en-GB"/>
        </w:rPr>
        <w:t>its proposal.</w:t>
      </w:r>
    </w:p>
    <w:p w14:paraId="11EDB83A" w14:textId="0BFB2355" w:rsidR="00BB2CB7" w:rsidRPr="004E07D4" w:rsidRDefault="004E72A7" w:rsidP="008F27C3">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delegation of </w:t>
      </w:r>
      <w:r w:rsidRPr="004E07D4">
        <w:rPr>
          <w:rStyle w:val="Strong"/>
          <w:rFonts w:asciiTheme="minorBidi" w:eastAsiaTheme="majorEastAsia" w:hAnsiTheme="minorBidi" w:cstheme="minorBidi"/>
          <w:sz w:val="22"/>
          <w:szCs w:val="22"/>
          <w:lang w:val="en-GB"/>
        </w:rPr>
        <w:t>Belgium</w:t>
      </w:r>
      <w:r w:rsidRPr="004E07D4">
        <w:rPr>
          <w:rFonts w:asciiTheme="minorBidi" w:hAnsiTheme="minorBidi" w:cstheme="minorBidi"/>
          <w:sz w:val="22"/>
          <w:szCs w:val="22"/>
          <w:lang w:val="en-GB"/>
        </w:rPr>
        <w:t xml:space="preserve"> congratulated the Chairperson on his election. The delegation described </w:t>
      </w:r>
      <w:r w:rsidR="00BB2CB7" w:rsidRPr="004E07D4">
        <w:rPr>
          <w:rFonts w:asciiTheme="minorBidi" w:hAnsiTheme="minorBidi" w:cstheme="minorBidi"/>
          <w:sz w:val="22"/>
          <w:szCs w:val="22"/>
          <w:lang w:val="en-GB"/>
        </w:rPr>
        <w:t>its</w:t>
      </w:r>
      <w:r w:rsidRPr="004E07D4">
        <w:rPr>
          <w:rFonts w:asciiTheme="minorBidi" w:hAnsiTheme="minorBidi" w:cstheme="minorBidi"/>
          <w:sz w:val="22"/>
          <w:szCs w:val="22"/>
          <w:lang w:val="en-GB"/>
        </w:rPr>
        <w:t xml:space="preserve"> </w:t>
      </w:r>
      <w:r w:rsidR="00BB2CB7" w:rsidRPr="004E07D4">
        <w:rPr>
          <w:rFonts w:asciiTheme="minorBidi" w:hAnsiTheme="minorBidi" w:cstheme="minorBidi"/>
          <w:sz w:val="22"/>
          <w:szCs w:val="22"/>
          <w:lang w:val="en-GB"/>
        </w:rPr>
        <w:t xml:space="preserve">proposed </w:t>
      </w:r>
      <w:r w:rsidRPr="004E07D4">
        <w:rPr>
          <w:rFonts w:asciiTheme="minorBidi" w:hAnsiTheme="minorBidi" w:cstheme="minorBidi"/>
          <w:sz w:val="22"/>
          <w:szCs w:val="22"/>
          <w:lang w:val="en-GB"/>
        </w:rPr>
        <w:t xml:space="preserve">amendment </w:t>
      </w:r>
      <w:r w:rsidR="00902528" w:rsidRPr="004E07D4">
        <w:rPr>
          <w:rFonts w:asciiTheme="minorBidi" w:hAnsiTheme="minorBidi" w:cstheme="minorBidi"/>
          <w:sz w:val="22"/>
          <w:szCs w:val="22"/>
          <w:lang w:val="en-GB"/>
        </w:rPr>
        <w:t xml:space="preserve">on paragraph 9 </w:t>
      </w:r>
      <w:r w:rsidRPr="004E07D4">
        <w:rPr>
          <w:rFonts w:asciiTheme="minorBidi" w:hAnsiTheme="minorBidi" w:cstheme="minorBidi"/>
          <w:sz w:val="22"/>
          <w:szCs w:val="22"/>
          <w:lang w:val="en-GB"/>
        </w:rPr>
        <w:t xml:space="preserve">as minor but symbolic, </w:t>
      </w:r>
      <w:r w:rsidR="00BB2CB7" w:rsidRPr="004E07D4">
        <w:rPr>
          <w:rFonts w:asciiTheme="minorBidi" w:hAnsiTheme="minorBidi" w:cstheme="minorBidi"/>
          <w:sz w:val="22"/>
          <w:szCs w:val="22"/>
          <w:lang w:val="en-GB"/>
        </w:rPr>
        <w:t>emphasizing that the decision to withdraw the component of the multinational element in question from the Representative List with immediate effect was fully supported by the Belgian government, particularly the Government of the Wallonia-Brussels Federation. The delegation recalled that this point had been highlighted by the Chairperson of the seventeenth session of the Committee.</w:t>
      </w:r>
    </w:p>
    <w:p w14:paraId="05B67C83" w14:textId="10832B90" w:rsidR="004E72A7" w:rsidRPr="004E07D4"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w:t>
      </w:r>
      <w:r w:rsidRPr="004E07D4">
        <w:rPr>
          <w:rFonts w:asciiTheme="minorBidi" w:hAnsiTheme="minorBidi" w:cstheme="minorBidi"/>
          <w:b/>
          <w:bCs/>
          <w:sz w:val="22"/>
          <w:szCs w:val="22"/>
          <w:lang w:val="en-GB"/>
        </w:rPr>
        <w:t>Chairperson</w:t>
      </w:r>
      <w:r w:rsidRPr="004E07D4">
        <w:rPr>
          <w:rFonts w:asciiTheme="minorBidi" w:hAnsiTheme="minorBidi" w:cstheme="minorBidi"/>
          <w:sz w:val="22"/>
          <w:szCs w:val="22"/>
          <w:lang w:val="en-GB"/>
        </w:rPr>
        <w:t xml:space="preserve"> asked for comments on the amendment proposed by Belgium, supported by Spain, and on paragraph 9 as a whole. He gave the floor first to Czechia.</w:t>
      </w:r>
    </w:p>
    <w:p w14:paraId="44D35C45" w14:textId="3C871B4B" w:rsidR="004E72A7" w:rsidRPr="004E07D4"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delegation of </w:t>
      </w:r>
      <w:r w:rsidRPr="004E07D4">
        <w:rPr>
          <w:rStyle w:val="Strong"/>
          <w:rFonts w:asciiTheme="minorBidi" w:hAnsiTheme="minorBidi" w:cstheme="minorBidi"/>
          <w:sz w:val="22"/>
          <w:szCs w:val="22"/>
          <w:lang w:val="en-GB"/>
        </w:rPr>
        <w:t>Czechia</w:t>
      </w:r>
      <w:r w:rsidRPr="004E07D4">
        <w:rPr>
          <w:rFonts w:asciiTheme="minorBidi" w:hAnsiTheme="minorBidi" w:cstheme="minorBidi"/>
          <w:sz w:val="22"/>
          <w:szCs w:val="22"/>
          <w:lang w:val="en-GB"/>
        </w:rPr>
        <w:t xml:space="preserve"> congratulated the Chairperson on his election and stated that the Report of the Committee </w:t>
      </w:r>
      <w:r w:rsidR="00CD0C74" w:rsidRPr="004E07D4">
        <w:rPr>
          <w:rFonts w:asciiTheme="minorBidi" w:hAnsiTheme="minorBidi" w:cstheme="minorBidi"/>
          <w:sz w:val="22"/>
          <w:szCs w:val="22"/>
          <w:lang w:val="en-GB"/>
        </w:rPr>
        <w:t xml:space="preserve">under discussion </w:t>
      </w:r>
      <w:r w:rsidRPr="004E07D4">
        <w:rPr>
          <w:rFonts w:asciiTheme="minorBidi" w:hAnsiTheme="minorBidi" w:cstheme="minorBidi"/>
          <w:sz w:val="22"/>
          <w:szCs w:val="22"/>
          <w:lang w:val="en-GB"/>
        </w:rPr>
        <w:t xml:space="preserve">did not </w:t>
      </w:r>
      <w:r w:rsidR="00CD0C74" w:rsidRPr="004E07D4">
        <w:rPr>
          <w:rFonts w:asciiTheme="minorBidi" w:hAnsiTheme="minorBidi" w:cstheme="minorBidi"/>
          <w:sz w:val="22"/>
          <w:szCs w:val="22"/>
          <w:lang w:val="en-GB"/>
        </w:rPr>
        <w:t>fully</w:t>
      </w:r>
      <w:r w:rsidRPr="004E07D4">
        <w:rPr>
          <w:rFonts w:asciiTheme="minorBidi" w:hAnsiTheme="minorBidi" w:cstheme="minorBidi"/>
          <w:sz w:val="22"/>
          <w:szCs w:val="22"/>
          <w:lang w:val="en-GB"/>
        </w:rPr>
        <w:t xml:space="preserve"> reflect that the State Party of Belgium had requested the removal of an element from the List </w:t>
      </w:r>
      <w:r w:rsidR="00CD0C74" w:rsidRPr="004E07D4">
        <w:rPr>
          <w:rFonts w:asciiTheme="minorBidi" w:hAnsiTheme="minorBidi" w:cstheme="minorBidi"/>
          <w:sz w:val="22"/>
          <w:szCs w:val="22"/>
          <w:lang w:val="en-GB"/>
        </w:rPr>
        <w:t xml:space="preserve">during </w:t>
      </w:r>
      <w:r w:rsidRPr="004E07D4">
        <w:rPr>
          <w:rFonts w:asciiTheme="minorBidi" w:hAnsiTheme="minorBidi" w:cstheme="minorBidi"/>
          <w:sz w:val="22"/>
          <w:szCs w:val="22"/>
          <w:lang w:val="en-GB"/>
        </w:rPr>
        <w:t xml:space="preserve">a discussion </w:t>
      </w:r>
      <w:r w:rsidR="00BB2CB7" w:rsidRPr="004E07D4">
        <w:rPr>
          <w:rFonts w:asciiTheme="minorBidi" w:hAnsiTheme="minorBidi" w:cstheme="minorBidi"/>
          <w:sz w:val="22"/>
          <w:szCs w:val="22"/>
          <w:lang w:val="en-GB"/>
        </w:rPr>
        <w:t>at the Committee session</w:t>
      </w:r>
      <w:r w:rsidRPr="004E07D4">
        <w:rPr>
          <w:rFonts w:asciiTheme="minorBidi" w:hAnsiTheme="minorBidi" w:cstheme="minorBidi"/>
          <w:sz w:val="22"/>
          <w:szCs w:val="22"/>
          <w:lang w:val="en-GB"/>
        </w:rPr>
        <w:t xml:space="preserve">. The delegation </w:t>
      </w:r>
      <w:r w:rsidR="00CD0C74" w:rsidRPr="004E07D4">
        <w:rPr>
          <w:rFonts w:asciiTheme="minorBidi" w:hAnsiTheme="minorBidi" w:cstheme="minorBidi"/>
          <w:sz w:val="22"/>
          <w:szCs w:val="22"/>
          <w:lang w:val="en-GB"/>
        </w:rPr>
        <w:t>considered the proposed</w:t>
      </w:r>
      <w:r w:rsidRPr="004E07D4">
        <w:rPr>
          <w:rFonts w:asciiTheme="minorBidi" w:hAnsiTheme="minorBidi" w:cstheme="minorBidi"/>
          <w:sz w:val="22"/>
          <w:szCs w:val="22"/>
          <w:lang w:val="en-GB"/>
        </w:rPr>
        <w:t xml:space="preserve"> amendment </w:t>
      </w:r>
      <w:r w:rsidR="00CD0C74" w:rsidRPr="004E07D4">
        <w:rPr>
          <w:rFonts w:asciiTheme="minorBidi" w:hAnsiTheme="minorBidi" w:cstheme="minorBidi"/>
          <w:sz w:val="22"/>
          <w:szCs w:val="22"/>
          <w:lang w:val="en-GB"/>
        </w:rPr>
        <w:t>appropriate and expressed its support for it</w:t>
      </w:r>
      <w:r w:rsidRPr="004E07D4">
        <w:rPr>
          <w:rFonts w:asciiTheme="minorBidi" w:hAnsiTheme="minorBidi" w:cstheme="minorBidi"/>
          <w:sz w:val="22"/>
          <w:szCs w:val="22"/>
          <w:lang w:val="en-GB"/>
        </w:rPr>
        <w:t>.</w:t>
      </w:r>
    </w:p>
    <w:p w14:paraId="7B87A31F" w14:textId="77777777" w:rsidR="004E72A7" w:rsidRPr="004E07D4" w:rsidRDefault="004E72A7" w:rsidP="004E72A7">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w:t>
      </w:r>
      <w:r w:rsidRPr="004E07D4">
        <w:rPr>
          <w:rFonts w:asciiTheme="minorBidi" w:hAnsiTheme="minorBidi" w:cstheme="minorBidi"/>
          <w:b/>
          <w:bCs/>
          <w:sz w:val="22"/>
          <w:szCs w:val="22"/>
          <w:lang w:val="en-GB"/>
        </w:rPr>
        <w:t>Chairperson</w:t>
      </w:r>
      <w:r w:rsidRPr="004E07D4">
        <w:rPr>
          <w:rFonts w:asciiTheme="minorBidi" w:hAnsiTheme="minorBidi" w:cstheme="minorBidi"/>
          <w:sz w:val="22"/>
          <w:szCs w:val="22"/>
          <w:lang w:val="en-GB"/>
        </w:rPr>
        <w:t xml:space="preserve"> requested the Secretariat to add Czechia to the list of supporters, alongside Belgium and Spain. He then gave the floor to the State of Palestine.</w:t>
      </w:r>
    </w:p>
    <w:p w14:paraId="1D89D739" w14:textId="77777777" w:rsidR="004E72A7" w:rsidRPr="004E07D4" w:rsidRDefault="004E72A7" w:rsidP="006D556A">
      <w:pPr>
        <w:pStyle w:val="break-words"/>
        <w:numPr>
          <w:ilvl w:val="0"/>
          <w:numId w:val="13"/>
        </w:numPr>
        <w:spacing w:before="0" w:beforeAutospacing="0" w:after="120" w:afterAutospacing="0"/>
        <w:ind w:left="567" w:hanging="567"/>
        <w:jc w:val="both"/>
        <w:rPr>
          <w:rFonts w:asciiTheme="minorBidi" w:hAnsiTheme="minorBidi" w:cstheme="minorBidi"/>
          <w:sz w:val="22"/>
          <w:szCs w:val="22"/>
          <w:lang w:val="en-GB"/>
        </w:rPr>
      </w:pPr>
      <w:r w:rsidRPr="004E07D4">
        <w:rPr>
          <w:rFonts w:asciiTheme="minorBidi" w:hAnsiTheme="minorBidi" w:cstheme="minorBidi"/>
          <w:sz w:val="22"/>
          <w:szCs w:val="22"/>
          <w:lang w:val="en-GB"/>
        </w:rPr>
        <w:t xml:space="preserve">The delegation of the </w:t>
      </w:r>
      <w:r w:rsidRPr="004E07D4">
        <w:rPr>
          <w:rFonts w:asciiTheme="minorBidi" w:hAnsiTheme="minorBidi" w:cstheme="minorBidi"/>
          <w:b/>
          <w:bCs/>
          <w:sz w:val="22"/>
          <w:szCs w:val="22"/>
          <w:lang w:val="en-GB"/>
        </w:rPr>
        <w:t>State of</w:t>
      </w:r>
      <w:r w:rsidRPr="004E07D4">
        <w:rPr>
          <w:rFonts w:asciiTheme="minorBidi" w:hAnsiTheme="minorBidi" w:cstheme="minorBidi"/>
          <w:sz w:val="22"/>
          <w:szCs w:val="22"/>
          <w:lang w:val="en-GB"/>
        </w:rPr>
        <w:t xml:space="preserve"> </w:t>
      </w:r>
      <w:r w:rsidRPr="004E07D4">
        <w:rPr>
          <w:rStyle w:val="Strong"/>
          <w:rFonts w:asciiTheme="minorBidi" w:hAnsiTheme="minorBidi" w:cstheme="minorBidi"/>
          <w:sz w:val="22"/>
          <w:szCs w:val="22"/>
          <w:lang w:val="en-GB"/>
        </w:rPr>
        <w:t>Palestine</w:t>
      </w:r>
      <w:r w:rsidRPr="004E07D4">
        <w:rPr>
          <w:rFonts w:asciiTheme="minorBidi" w:hAnsiTheme="minorBidi" w:cstheme="minorBidi"/>
          <w:sz w:val="22"/>
          <w:szCs w:val="22"/>
          <w:lang w:val="en-GB"/>
        </w:rPr>
        <w:t xml:space="preserve"> supported the amendment, describing it as small but very important.</w:t>
      </w:r>
    </w:p>
    <w:p w14:paraId="4C125C08"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Switzerland</w:t>
      </w:r>
      <w:r w:rsidRPr="004E07D4">
        <w:rPr>
          <w:rFonts w:asciiTheme="minorBidi" w:hAnsiTheme="minorBidi" w:cstheme="minorBidi"/>
          <w:sz w:val="22"/>
          <w:szCs w:val="22"/>
        </w:rPr>
        <w:t xml:space="preserve"> congratulated the Chairperson and supported Belgium’s amendment.</w:t>
      </w:r>
    </w:p>
    <w:p w14:paraId="77616CD4" w14:textId="2946836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congratulated the Chairperson, </w:t>
      </w:r>
      <w:r w:rsidR="00D70853" w:rsidRPr="004E07D4">
        <w:rPr>
          <w:rFonts w:asciiTheme="minorBidi" w:hAnsiTheme="minorBidi" w:cstheme="minorBidi"/>
          <w:sz w:val="22"/>
          <w:szCs w:val="22"/>
        </w:rPr>
        <w:t xml:space="preserve">expressed its support for </w:t>
      </w:r>
      <w:r w:rsidRPr="004E07D4">
        <w:rPr>
          <w:rFonts w:asciiTheme="minorBidi" w:hAnsiTheme="minorBidi" w:cstheme="minorBidi"/>
          <w:sz w:val="22"/>
          <w:szCs w:val="22"/>
        </w:rPr>
        <w:t>Belgium’s amendment</w:t>
      </w:r>
      <w:r w:rsidR="00D70853" w:rsidRPr="004E07D4">
        <w:rPr>
          <w:rFonts w:asciiTheme="minorBidi" w:hAnsiTheme="minorBidi" w:cstheme="minorBidi"/>
          <w:sz w:val="22"/>
          <w:szCs w:val="22"/>
        </w:rPr>
        <w:t xml:space="preserve">. It then requested </w:t>
      </w:r>
      <w:r w:rsidRPr="004E07D4">
        <w:rPr>
          <w:rFonts w:asciiTheme="minorBidi" w:hAnsiTheme="minorBidi" w:cstheme="minorBidi"/>
          <w:sz w:val="22"/>
          <w:szCs w:val="22"/>
        </w:rPr>
        <w:t xml:space="preserve">clarification </w:t>
      </w:r>
      <w:r w:rsidR="00D70853" w:rsidRPr="004E07D4">
        <w:rPr>
          <w:rFonts w:asciiTheme="minorBidi" w:hAnsiTheme="minorBidi" w:cstheme="minorBidi"/>
          <w:sz w:val="22"/>
          <w:szCs w:val="22"/>
        </w:rPr>
        <w:t xml:space="preserve">from the Secretariat regarding the implications of removing a component from the List when that element forms part of a multinational </w:t>
      </w:r>
      <w:r w:rsidRPr="004E07D4">
        <w:rPr>
          <w:rFonts w:asciiTheme="minorBidi" w:hAnsiTheme="minorBidi" w:cstheme="minorBidi"/>
          <w:sz w:val="22"/>
          <w:szCs w:val="22"/>
        </w:rPr>
        <w:t>element.</w:t>
      </w:r>
    </w:p>
    <w:p w14:paraId="6F98FD9E"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stated the floor would be given to the Secretariat to address the question once the delegations spoke. He gave the floor to the Cook Islands.</w:t>
      </w:r>
    </w:p>
    <w:p w14:paraId="5B46994C"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Cook Islands</w:t>
      </w:r>
      <w:r w:rsidRPr="004E07D4">
        <w:rPr>
          <w:rFonts w:asciiTheme="minorBidi" w:hAnsiTheme="minorBidi" w:cstheme="minorBidi"/>
          <w:sz w:val="22"/>
          <w:szCs w:val="22"/>
        </w:rPr>
        <w:t xml:space="preserve"> congratulated the Chairperson and supported Belgium’s amendment.</w:t>
      </w:r>
    </w:p>
    <w:p w14:paraId="3E73DF09"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Honduras</w:t>
      </w:r>
      <w:r w:rsidRPr="004E07D4">
        <w:rPr>
          <w:rFonts w:asciiTheme="minorBidi" w:hAnsiTheme="minorBidi" w:cstheme="minorBidi"/>
          <w:sz w:val="22"/>
          <w:szCs w:val="22"/>
        </w:rPr>
        <w:t xml:space="preserve"> supported Belgium’s amendment.</w:t>
      </w:r>
    </w:p>
    <w:p w14:paraId="7E4041B8" w14:textId="38D959D1"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France</w:t>
      </w:r>
      <w:r w:rsidRPr="004E07D4">
        <w:rPr>
          <w:rFonts w:asciiTheme="minorBidi" w:hAnsiTheme="minorBidi" w:cstheme="minorBidi"/>
          <w:sz w:val="22"/>
          <w:szCs w:val="22"/>
        </w:rPr>
        <w:t xml:space="preserve"> congratulated the Chairperson</w:t>
      </w:r>
      <w:r w:rsidR="0003312C" w:rsidRPr="004E07D4">
        <w:rPr>
          <w:rFonts w:asciiTheme="minorBidi" w:hAnsiTheme="minorBidi" w:cstheme="minorBidi"/>
          <w:sz w:val="22"/>
          <w:szCs w:val="22"/>
        </w:rPr>
        <w:t xml:space="preserve"> for his election. It</w:t>
      </w:r>
      <w:r w:rsidRPr="004E07D4">
        <w:rPr>
          <w:rFonts w:asciiTheme="minorBidi" w:hAnsiTheme="minorBidi" w:cstheme="minorBidi"/>
          <w:sz w:val="22"/>
          <w:szCs w:val="22"/>
        </w:rPr>
        <w:t xml:space="preserve"> supported Belgium’s amendment, noting </w:t>
      </w:r>
      <w:r w:rsidR="0003312C" w:rsidRPr="004E07D4">
        <w:rPr>
          <w:rFonts w:asciiTheme="minorBidi" w:hAnsiTheme="minorBidi" w:cstheme="minorBidi"/>
          <w:sz w:val="22"/>
          <w:szCs w:val="22"/>
        </w:rPr>
        <w:t xml:space="preserve">that </w:t>
      </w:r>
      <w:r w:rsidRPr="004E07D4">
        <w:rPr>
          <w:rFonts w:asciiTheme="minorBidi" w:hAnsiTheme="minorBidi" w:cstheme="minorBidi"/>
          <w:sz w:val="22"/>
          <w:szCs w:val="22"/>
        </w:rPr>
        <w:t>the paragraph 24</w:t>
      </w:r>
      <w:r w:rsidR="0003312C" w:rsidRPr="004E07D4">
        <w:rPr>
          <w:rFonts w:asciiTheme="minorBidi" w:hAnsiTheme="minorBidi" w:cstheme="minorBidi"/>
          <w:sz w:val="22"/>
          <w:szCs w:val="22"/>
        </w:rPr>
        <w:t xml:space="preserve"> of the Committee’s report did not reflect that the decision to remove the component in question had been supported by Belgium</w:t>
      </w:r>
      <w:r w:rsidRPr="004E07D4">
        <w:rPr>
          <w:rFonts w:asciiTheme="minorBidi" w:hAnsiTheme="minorBidi" w:cstheme="minorBidi"/>
          <w:sz w:val="22"/>
          <w:szCs w:val="22"/>
        </w:rPr>
        <w:t>.</w:t>
      </w:r>
    </w:p>
    <w:p w14:paraId="02262DCD" w14:textId="00E9A7AD"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Greece</w:t>
      </w:r>
      <w:r w:rsidRPr="004E07D4">
        <w:rPr>
          <w:rFonts w:asciiTheme="minorBidi" w:hAnsiTheme="minorBidi" w:cstheme="minorBidi"/>
          <w:sz w:val="22"/>
          <w:szCs w:val="22"/>
        </w:rPr>
        <w:t xml:space="preserve"> congratulated the Chairperson </w:t>
      </w:r>
      <w:r w:rsidR="0003312C" w:rsidRPr="004E07D4">
        <w:rPr>
          <w:rFonts w:asciiTheme="minorBidi" w:hAnsiTheme="minorBidi" w:cstheme="minorBidi"/>
          <w:sz w:val="22"/>
          <w:szCs w:val="22"/>
        </w:rPr>
        <w:t xml:space="preserve">for his election </w:t>
      </w:r>
      <w:r w:rsidRPr="004E07D4">
        <w:rPr>
          <w:rFonts w:asciiTheme="minorBidi" w:hAnsiTheme="minorBidi" w:cstheme="minorBidi"/>
          <w:sz w:val="22"/>
          <w:szCs w:val="22"/>
        </w:rPr>
        <w:t>and supported Belgium’s amendment.</w:t>
      </w:r>
    </w:p>
    <w:p w14:paraId="0DB7D1FD"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supported Belgium’s amendment.</w:t>
      </w:r>
    </w:p>
    <w:p w14:paraId="5FFF9972"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invited the Assistant Director-General to address Kuwait’s query.</w:t>
      </w:r>
    </w:p>
    <w:p w14:paraId="6BAEA6A5" w14:textId="55A0F01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Assistant Director-General</w:t>
      </w:r>
      <w:r w:rsidRPr="004E07D4">
        <w:rPr>
          <w:rFonts w:asciiTheme="minorBidi" w:hAnsiTheme="minorBidi" w:cstheme="minorBidi"/>
          <w:sz w:val="22"/>
          <w:szCs w:val="22"/>
        </w:rPr>
        <w:t xml:space="preserve"> </w:t>
      </w:r>
      <w:r w:rsidR="00D76345" w:rsidRPr="004E07D4">
        <w:rPr>
          <w:rFonts w:asciiTheme="minorBidi" w:hAnsiTheme="minorBidi" w:cstheme="minorBidi"/>
          <w:sz w:val="22"/>
          <w:szCs w:val="22"/>
        </w:rPr>
        <w:t xml:space="preserve">acknowledged the </w:t>
      </w:r>
      <w:r w:rsidR="007B6795" w:rsidRPr="004E07D4">
        <w:rPr>
          <w:rFonts w:asciiTheme="minorBidi" w:hAnsiTheme="minorBidi" w:cstheme="minorBidi"/>
          <w:sz w:val="22"/>
          <w:szCs w:val="22"/>
        </w:rPr>
        <w:t>unintended</w:t>
      </w:r>
      <w:r w:rsidR="00D76345" w:rsidRPr="004E07D4">
        <w:rPr>
          <w:rFonts w:asciiTheme="minorBidi" w:hAnsiTheme="minorBidi" w:cstheme="minorBidi"/>
          <w:sz w:val="22"/>
          <w:szCs w:val="22"/>
        </w:rPr>
        <w:t xml:space="preserve"> omission</w:t>
      </w:r>
      <w:r w:rsidR="00787141" w:rsidRPr="004E07D4">
        <w:rPr>
          <w:rFonts w:asciiTheme="minorBidi" w:hAnsiTheme="minorBidi" w:cstheme="minorBidi"/>
          <w:sz w:val="22"/>
          <w:szCs w:val="22"/>
        </w:rPr>
        <w:t>, confirming</w:t>
      </w:r>
      <w:r w:rsidR="007B6795" w:rsidRPr="004E07D4">
        <w:rPr>
          <w:rFonts w:asciiTheme="minorBidi" w:hAnsiTheme="minorBidi" w:cstheme="minorBidi"/>
          <w:sz w:val="22"/>
          <w:szCs w:val="22"/>
        </w:rPr>
        <w:t xml:space="preserve"> that the decision of the Committee had been supported by Belgium. </w:t>
      </w:r>
      <w:r w:rsidRPr="004E07D4">
        <w:rPr>
          <w:rFonts w:asciiTheme="minorBidi" w:hAnsiTheme="minorBidi" w:cstheme="minorBidi"/>
          <w:sz w:val="22"/>
          <w:szCs w:val="22"/>
        </w:rPr>
        <w:t xml:space="preserve">He then clarified that only the </w:t>
      </w:r>
      <w:r w:rsidR="007B6795" w:rsidRPr="004E07D4">
        <w:rPr>
          <w:rFonts w:asciiTheme="minorBidi" w:hAnsiTheme="minorBidi" w:cstheme="minorBidi"/>
          <w:sz w:val="22"/>
          <w:szCs w:val="22"/>
        </w:rPr>
        <w:t>specific component was removed from the element at the request of the State</w:t>
      </w:r>
      <w:r w:rsidR="007534E6" w:rsidRPr="004E07D4">
        <w:rPr>
          <w:rFonts w:asciiTheme="minorBidi" w:hAnsiTheme="minorBidi" w:cstheme="minorBidi"/>
          <w:sz w:val="22"/>
          <w:szCs w:val="22"/>
        </w:rPr>
        <w:t xml:space="preserve"> concerned</w:t>
      </w:r>
      <w:r w:rsidR="007B6795" w:rsidRPr="004E07D4">
        <w:rPr>
          <w:rFonts w:asciiTheme="minorBidi" w:hAnsiTheme="minorBidi" w:cstheme="minorBidi"/>
          <w:sz w:val="22"/>
          <w:szCs w:val="22"/>
        </w:rPr>
        <w:t xml:space="preserve">, without affecting the </w:t>
      </w:r>
      <w:r w:rsidR="007534E6" w:rsidRPr="004E07D4">
        <w:rPr>
          <w:rFonts w:asciiTheme="minorBidi" w:hAnsiTheme="minorBidi" w:cstheme="minorBidi"/>
          <w:sz w:val="22"/>
          <w:szCs w:val="22"/>
        </w:rPr>
        <w:t>multinational nature of the element</w:t>
      </w:r>
      <w:r w:rsidRPr="004E07D4">
        <w:rPr>
          <w:rFonts w:asciiTheme="minorBidi" w:hAnsiTheme="minorBidi" w:cstheme="minorBidi"/>
          <w:sz w:val="22"/>
          <w:szCs w:val="22"/>
        </w:rPr>
        <w:t>.</w:t>
      </w:r>
    </w:p>
    <w:p w14:paraId="263BE7ED"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Confirming Kuwait’s satisfaction with the response, 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added it to the list of supporters. He then recognized Morocco.</w:t>
      </w:r>
    </w:p>
    <w:p w14:paraId="633D3CCC"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Morocco</w:t>
      </w:r>
      <w:r w:rsidRPr="004E07D4">
        <w:rPr>
          <w:rFonts w:asciiTheme="minorBidi" w:hAnsiTheme="minorBidi" w:cstheme="minorBidi"/>
          <w:sz w:val="22"/>
          <w:szCs w:val="22"/>
        </w:rPr>
        <w:t xml:space="preserve"> expressed support for the amendment proposed by Belgium and emphasized the need to give due recognition to Belgium, not only because of his past role as Ambassador there, but also because the Wallonia-Brussels regional government had strongly advocated for the element’s delisting.</w:t>
      </w:r>
    </w:p>
    <w:p w14:paraId="3F5245CF" w14:textId="29D04D02"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added Morocco and recognized Grenada’s support. He invited further co-sponsors, listing them </w:t>
      </w:r>
      <w:r w:rsidR="00F47C40" w:rsidRPr="004E07D4">
        <w:rPr>
          <w:rFonts w:asciiTheme="minorBidi" w:hAnsiTheme="minorBidi" w:cstheme="minorBidi"/>
          <w:sz w:val="22"/>
          <w:szCs w:val="22"/>
        </w:rPr>
        <w:t xml:space="preserve">with the help of </w:t>
      </w:r>
      <w:r w:rsidRPr="004E07D4">
        <w:rPr>
          <w:rFonts w:asciiTheme="minorBidi" w:hAnsiTheme="minorBidi" w:cstheme="minorBidi"/>
          <w:sz w:val="22"/>
          <w:szCs w:val="22"/>
        </w:rPr>
        <w:t xml:space="preserve">the Secretary. He gave the floor to Romania. </w:t>
      </w:r>
    </w:p>
    <w:p w14:paraId="524CFF06"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Romania</w:t>
      </w:r>
      <w:r w:rsidRPr="004E07D4">
        <w:rPr>
          <w:rFonts w:asciiTheme="minorBidi" w:hAnsiTheme="minorBidi" w:cstheme="minorBidi"/>
          <w:sz w:val="22"/>
          <w:szCs w:val="22"/>
        </w:rPr>
        <w:t xml:space="preserve"> noted translation differences with ‘endorsement’ versus ‘appui’.</w:t>
      </w:r>
    </w:p>
    <w:p w14:paraId="6EE06770" w14:textId="1D3A7321"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instructed the delegates to review the list on the screen and raise their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if their State was missing.</w:t>
      </w:r>
    </w:p>
    <w:p w14:paraId="31ED20DC" w14:textId="77777777" w:rsidR="004E72A7"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eastAsia="Times New Roman" w:hAnsiTheme="minorBidi" w:cstheme="minorBidi"/>
          <w:b/>
          <w:bCs/>
          <w:sz w:val="22"/>
          <w:szCs w:val="22"/>
        </w:rPr>
        <w:t>Burkina Faso</w:t>
      </w:r>
      <w:r w:rsidRPr="004E07D4">
        <w:rPr>
          <w:rFonts w:asciiTheme="minorBidi" w:eastAsia="Times New Roman" w:hAnsiTheme="minorBidi" w:cstheme="minorBidi"/>
          <w:sz w:val="22"/>
          <w:szCs w:val="22"/>
        </w:rPr>
        <w:t xml:space="preserve"> confirmed that Belgium’s position was established during a specific Committee session, underscoring the significance of the issue. The delegation affirmed that the details in the report and Morocco’s recent statement were accurate, noting that the intervention by the States Parties was decisive in reaching the decision at that session.</w:t>
      </w:r>
    </w:p>
    <w:p w14:paraId="5EC879DE" w14:textId="54CE4CE0" w:rsidR="00F47C40"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eastAsia="Times New Roman" w:hAnsiTheme="minorBidi" w:cstheme="minorBidi"/>
          <w:sz w:val="22"/>
          <w:szCs w:val="22"/>
        </w:rPr>
        <w:t xml:space="preserve">The </w:t>
      </w:r>
      <w:r w:rsidRPr="004E07D4">
        <w:rPr>
          <w:rFonts w:asciiTheme="minorBidi" w:eastAsia="Times New Roman" w:hAnsiTheme="minorBidi" w:cstheme="minorBidi"/>
          <w:b/>
          <w:bCs/>
          <w:sz w:val="22"/>
          <w:szCs w:val="22"/>
        </w:rPr>
        <w:t>Chairperson</w:t>
      </w:r>
      <w:r w:rsidRPr="004E07D4">
        <w:rPr>
          <w:rFonts w:asciiTheme="minorBidi" w:eastAsia="Times New Roman" w:hAnsiTheme="minorBidi" w:cstheme="minorBidi"/>
          <w:sz w:val="22"/>
          <w:szCs w:val="22"/>
        </w:rPr>
        <w:t xml:space="preserve"> thanked the participants and asked them to review the updated list of </w:t>
      </w:r>
      <w:r w:rsidR="00AB3425" w:rsidRPr="004E07D4">
        <w:rPr>
          <w:rFonts w:asciiTheme="minorBidi" w:eastAsia="Times New Roman" w:hAnsiTheme="minorBidi" w:cstheme="minorBidi"/>
          <w:sz w:val="22"/>
          <w:szCs w:val="22"/>
        </w:rPr>
        <w:t>States supporting the amendment proposed</w:t>
      </w:r>
      <w:r w:rsidRPr="004E07D4">
        <w:rPr>
          <w:rFonts w:asciiTheme="minorBidi" w:eastAsia="Times New Roman" w:hAnsiTheme="minorBidi" w:cstheme="minorBidi"/>
          <w:sz w:val="22"/>
          <w:szCs w:val="22"/>
        </w:rPr>
        <w:t xml:space="preserve">, instructing them to raise their </w:t>
      </w:r>
      <w:r w:rsidR="00672A56" w:rsidRPr="004E07D4">
        <w:rPr>
          <w:rFonts w:asciiTheme="minorBidi" w:eastAsia="Times New Roman" w:hAnsiTheme="minorBidi" w:cstheme="minorBidi"/>
          <w:sz w:val="22"/>
          <w:szCs w:val="22"/>
        </w:rPr>
        <w:t>nameplate</w:t>
      </w:r>
      <w:r w:rsidR="009E6A11" w:rsidRPr="004E07D4">
        <w:rPr>
          <w:rFonts w:asciiTheme="minorBidi" w:eastAsia="Times New Roman" w:hAnsiTheme="minorBidi" w:cstheme="minorBidi"/>
          <w:sz w:val="22"/>
          <w:szCs w:val="22"/>
        </w:rPr>
        <w:t>s</w:t>
      </w:r>
      <w:r w:rsidR="00AB3425" w:rsidRPr="004E07D4">
        <w:rPr>
          <w:rFonts w:asciiTheme="minorBidi" w:eastAsia="Times New Roman" w:hAnsiTheme="minorBidi" w:cstheme="minorBidi"/>
          <w:sz w:val="22"/>
          <w:szCs w:val="22"/>
        </w:rPr>
        <w:t xml:space="preserve"> </w:t>
      </w:r>
      <w:r w:rsidRPr="004E07D4">
        <w:rPr>
          <w:rFonts w:asciiTheme="minorBidi" w:eastAsia="Times New Roman" w:hAnsiTheme="minorBidi" w:cstheme="minorBidi"/>
          <w:sz w:val="22"/>
          <w:szCs w:val="22"/>
        </w:rPr>
        <w:t xml:space="preserve">if their State was missing. He confirmed that all were included and, seeing no objections, proposed adopting paragraph 9 as amended by Belgium, with the following </w:t>
      </w:r>
      <w:r w:rsidR="00B043B0" w:rsidRPr="004E07D4">
        <w:rPr>
          <w:rFonts w:asciiTheme="minorBidi" w:eastAsia="Times New Roman" w:hAnsiTheme="minorBidi" w:cstheme="minorBidi"/>
          <w:sz w:val="22"/>
          <w:szCs w:val="22"/>
        </w:rPr>
        <w:t>supporting States</w:t>
      </w:r>
      <w:r w:rsidRPr="004E07D4">
        <w:rPr>
          <w:rFonts w:asciiTheme="minorBidi" w:eastAsia="Times New Roman" w:hAnsiTheme="minorBidi" w:cstheme="minorBidi"/>
          <w:sz w:val="22"/>
          <w:szCs w:val="22"/>
        </w:rPr>
        <w:t>:</w:t>
      </w:r>
      <w:r w:rsidR="00A830F6" w:rsidRPr="004E07D4">
        <w:rPr>
          <w:rFonts w:asciiTheme="minorBidi" w:eastAsia="Times New Roman" w:hAnsiTheme="minorBidi" w:cstheme="minorBidi"/>
          <w:sz w:val="22"/>
          <w:szCs w:val="22"/>
        </w:rPr>
        <w:t xml:space="preserve"> Spain, Czechia, </w:t>
      </w:r>
      <w:r w:rsidR="009E6A11" w:rsidRPr="004E07D4">
        <w:rPr>
          <w:rFonts w:asciiTheme="minorBidi" w:eastAsia="Times New Roman" w:hAnsiTheme="minorBidi" w:cstheme="minorBidi"/>
          <w:sz w:val="22"/>
          <w:szCs w:val="22"/>
        </w:rPr>
        <w:t xml:space="preserve">State of </w:t>
      </w:r>
      <w:r w:rsidR="00A830F6" w:rsidRPr="004E07D4">
        <w:rPr>
          <w:rFonts w:asciiTheme="minorBidi" w:eastAsia="Times New Roman" w:hAnsiTheme="minorBidi" w:cstheme="minorBidi"/>
          <w:sz w:val="22"/>
          <w:szCs w:val="22"/>
        </w:rPr>
        <w:t>Palestine, Switzerland, Cook Islands, Honduras, France, Greece, Saint Vincent and the Grenadines, Kuwait, Morocco, Grenada, Austria, Burkina Faso, Slovakia, Croatia, Germany, Italy, Lithuania, Chile, Luxembourg, Barbados, Pakistan, Mexico, Poland, Nicaragua, Iran</w:t>
      </w:r>
      <w:r w:rsidR="009E6A11" w:rsidRPr="004E07D4">
        <w:rPr>
          <w:rFonts w:asciiTheme="minorBidi" w:eastAsia="Times New Roman" w:hAnsiTheme="minorBidi" w:cstheme="minorBidi"/>
          <w:sz w:val="22"/>
          <w:szCs w:val="22"/>
        </w:rPr>
        <w:t xml:space="preserve"> (Islamic Republic of)</w:t>
      </w:r>
      <w:r w:rsidR="00A830F6" w:rsidRPr="004E07D4">
        <w:rPr>
          <w:rFonts w:asciiTheme="minorBidi" w:eastAsia="Times New Roman" w:hAnsiTheme="minorBidi" w:cstheme="minorBidi"/>
          <w:sz w:val="22"/>
          <w:szCs w:val="22"/>
        </w:rPr>
        <w:t>, Azerbaijan, Bangladesh, Cuba, Haiti, Finland, Qatar, Dominican Republic, Uruguay, Comoros, Algeria, Afghanistan, Tunisia, Gabon, Estonia, Guatemala, Mauritania, Belize, Monaco, Peru, Nigeria</w:t>
      </w:r>
      <w:r w:rsidR="00F47C40" w:rsidRPr="004E07D4">
        <w:rPr>
          <w:rFonts w:asciiTheme="minorBidi" w:eastAsia="Times New Roman" w:hAnsiTheme="minorBidi" w:cstheme="minorBidi"/>
          <w:sz w:val="22"/>
          <w:szCs w:val="22"/>
        </w:rPr>
        <w:t xml:space="preserve"> and Bulgaria</w:t>
      </w:r>
      <w:r w:rsidRPr="004E07D4">
        <w:rPr>
          <w:rFonts w:asciiTheme="minorBidi" w:eastAsia="Times New Roman" w:hAnsiTheme="minorBidi" w:cstheme="minorBidi"/>
          <w:sz w:val="22"/>
          <w:szCs w:val="22"/>
        </w:rPr>
        <w:t>.</w:t>
      </w:r>
    </w:p>
    <w:p w14:paraId="7112646C" w14:textId="09682052" w:rsidR="004E72A7" w:rsidRPr="004E07D4" w:rsidRDefault="00F47C40"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eastAsia="Times New Roman" w:hAnsiTheme="minorBidi" w:cstheme="minorBidi"/>
          <w:sz w:val="22"/>
          <w:szCs w:val="22"/>
        </w:rPr>
        <w:t xml:space="preserve">The </w:t>
      </w:r>
      <w:r w:rsidRPr="004E07D4">
        <w:rPr>
          <w:rFonts w:asciiTheme="minorBidi" w:eastAsia="Times New Roman" w:hAnsiTheme="minorBidi" w:cstheme="minorBidi"/>
          <w:b/>
          <w:bCs/>
          <w:sz w:val="22"/>
          <w:szCs w:val="22"/>
        </w:rPr>
        <w:t>Chairperson</w:t>
      </w:r>
      <w:r w:rsidRPr="004E07D4">
        <w:rPr>
          <w:rFonts w:asciiTheme="minorBidi" w:eastAsia="Times New Roman" w:hAnsiTheme="minorBidi" w:cstheme="minorBidi"/>
          <w:sz w:val="22"/>
          <w:szCs w:val="22"/>
        </w:rPr>
        <w:t xml:space="preserve"> </w:t>
      </w:r>
      <w:r w:rsidR="004E72A7" w:rsidRPr="004E07D4">
        <w:rPr>
          <w:rFonts w:asciiTheme="minorBidi" w:eastAsia="Times New Roman" w:hAnsiTheme="minorBidi" w:cstheme="minorBidi"/>
          <w:sz w:val="22"/>
          <w:szCs w:val="22"/>
        </w:rPr>
        <w:t xml:space="preserve">then moved to paragraph 10, asking for comments. Observing none, he declared it adopted. He proceeded to the adoption of draft Resolution 10.GA 5 as a whole, as amended by Belgium and supported by </w:t>
      </w:r>
      <w:r w:rsidR="00152320" w:rsidRPr="004E07D4">
        <w:rPr>
          <w:rFonts w:asciiTheme="minorBidi" w:eastAsia="Times New Roman" w:hAnsiTheme="minorBidi" w:cstheme="minorBidi"/>
          <w:sz w:val="22"/>
          <w:szCs w:val="22"/>
        </w:rPr>
        <w:t xml:space="preserve">a number of </w:t>
      </w:r>
      <w:r w:rsidR="004E72A7" w:rsidRPr="004E07D4">
        <w:rPr>
          <w:rFonts w:asciiTheme="minorBidi" w:eastAsia="Times New Roman" w:hAnsiTheme="minorBidi" w:cstheme="minorBidi"/>
          <w:sz w:val="22"/>
          <w:szCs w:val="22"/>
        </w:rPr>
        <w:t>States, asking for comments or objections. He gave the floor to the State of Palestine.</w:t>
      </w:r>
    </w:p>
    <w:p w14:paraId="69A36E88" w14:textId="2210F2E0" w:rsidR="004E72A7"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State of</w:t>
      </w:r>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Palestine</w:t>
      </w:r>
      <w:r w:rsidRPr="004E07D4">
        <w:rPr>
          <w:rFonts w:asciiTheme="minorBidi" w:hAnsiTheme="minorBidi" w:cstheme="minorBidi"/>
          <w:sz w:val="22"/>
          <w:szCs w:val="22"/>
        </w:rPr>
        <w:t xml:space="preserve"> </w:t>
      </w:r>
      <w:r w:rsidR="00152320" w:rsidRPr="004E07D4">
        <w:rPr>
          <w:rFonts w:asciiTheme="minorBidi" w:hAnsiTheme="minorBidi" w:cstheme="minorBidi"/>
          <w:sz w:val="22"/>
          <w:szCs w:val="22"/>
        </w:rPr>
        <w:t>referred to</w:t>
      </w:r>
      <w:r w:rsidRPr="004E07D4">
        <w:rPr>
          <w:rFonts w:asciiTheme="minorBidi" w:hAnsiTheme="minorBidi" w:cstheme="minorBidi"/>
          <w:sz w:val="22"/>
          <w:szCs w:val="22"/>
        </w:rPr>
        <w:t xml:space="preserve"> </w:t>
      </w:r>
      <w:r w:rsidR="00152320" w:rsidRPr="004E07D4">
        <w:rPr>
          <w:rFonts w:asciiTheme="minorBidi" w:hAnsiTheme="minorBidi" w:cstheme="minorBidi"/>
          <w:sz w:val="22"/>
          <w:szCs w:val="22"/>
        </w:rPr>
        <w:t>the</w:t>
      </w:r>
      <w:r w:rsidRPr="004E07D4">
        <w:rPr>
          <w:rFonts w:asciiTheme="minorBidi" w:hAnsiTheme="minorBidi" w:cstheme="minorBidi"/>
          <w:sz w:val="22"/>
          <w:szCs w:val="22"/>
        </w:rPr>
        <w:t xml:space="preserve"> concern previously mentioned by Romania about </w:t>
      </w:r>
      <w:r w:rsidR="00152320" w:rsidRPr="004E07D4">
        <w:rPr>
          <w:rFonts w:asciiTheme="minorBidi" w:hAnsiTheme="minorBidi" w:cstheme="minorBidi"/>
          <w:sz w:val="22"/>
          <w:szCs w:val="22"/>
        </w:rPr>
        <w:t xml:space="preserve">the coherence between </w:t>
      </w:r>
      <w:r w:rsidRPr="004E07D4">
        <w:rPr>
          <w:rFonts w:asciiTheme="minorBidi" w:hAnsiTheme="minorBidi" w:cstheme="minorBidi"/>
          <w:sz w:val="22"/>
          <w:szCs w:val="22"/>
        </w:rPr>
        <w:t xml:space="preserve">the English and French versions of the amendment, suggesting </w:t>
      </w:r>
      <w:r w:rsidR="00152320" w:rsidRPr="004E07D4">
        <w:rPr>
          <w:rFonts w:asciiTheme="minorBidi" w:hAnsiTheme="minorBidi" w:cstheme="minorBidi"/>
          <w:sz w:val="22"/>
          <w:szCs w:val="22"/>
        </w:rPr>
        <w:t xml:space="preserve">to seek </w:t>
      </w:r>
      <w:r w:rsidRPr="004E07D4">
        <w:rPr>
          <w:rFonts w:asciiTheme="minorBidi" w:hAnsiTheme="minorBidi" w:cstheme="minorBidi"/>
          <w:sz w:val="22"/>
          <w:szCs w:val="22"/>
        </w:rPr>
        <w:t>the Secretariat</w:t>
      </w:r>
      <w:r w:rsidR="00152320" w:rsidRPr="004E07D4">
        <w:rPr>
          <w:rFonts w:asciiTheme="minorBidi" w:hAnsiTheme="minorBidi" w:cstheme="minorBidi"/>
          <w:sz w:val="22"/>
          <w:szCs w:val="22"/>
        </w:rPr>
        <w:t>’s conf</w:t>
      </w:r>
      <w:r w:rsidR="00824CD2" w:rsidRPr="004E07D4">
        <w:rPr>
          <w:rFonts w:asciiTheme="minorBidi" w:hAnsiTheme="minorBidi" w:cstheme="minorBidi"/>
          <w:sz w:val="22"/>
          <w:szCs w:val="22"/>
        </w:rPr>
        <w:t>i</w:t>
      </w:r>
      <w:r w:rsidR="00152320" w:rsidRPr="004E07D4">
        <w:rPr>
          <w:rFonts w:asciiTheme="minorBidi" w:hAnsiTheme="minorBidi" w:cstheme="minorBidi"/>
          <w:sz w:val="22"/>
          <w:szCs w:val="22"/>
        </w:rPr>
        <w:t>rmation on this point</w:t>
      </w:r>
      <w:r w:rsidRPr="004E07D4">
        <w:rPr>
          <w:rFonts w:asciiTheme="minorBidi" w:hAnsiTheme="minorBidi" w:cstheme="minorBidi"/>
          <w:sz w:val="22"/>
          <w:szCs w:val="22"/>
        </w:rPr>
        <w:t>.</w:t>
      </w:r>
    </w:p>
    <w:p w14:paraId="3DD43571" w14:textId="5DB614FB" w:rsidR="004E72A7"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hAnsiTheme="minorBidi" w:cstheme="minorBidi"/>
          <w:sz w:val="22"/>
          <w:szCs w:val="22"/>
        </w:rPr>
        <w:lastRenderedPageBreak/>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requested the display of paragraph 9 to check the amendment’s wording, asking Belgium to verify the accuracy of the French version.</w:t>
      </w:r>
    </w:p>
    <w:p w14:paraId="11130852" w14:textId="465D86EB" w:rsidR="004E72A7"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confirmed they submitted the French version using ‘appui’ and expressed satisfaction with the Secretariat’s translation of ‘endorsement’.</w:t>
      </w:r>
    </w:p>
    <w:p w14:paraId="2232E438" w14:textId="77777777" w:rsidR="004E72A7" w:rsidRPr="004E07D4" w:rsidRDefault="004E72A7" w:rsidP="004E72A7">
      <w:pPr>
        <w:pStyle w:val="ListParagraph"/>
        <w:numPr>
          <w:ilvl w:val="0"/>
          <w:numId w:val="13"/>
        </w:numPr>
        <w:spacing w:after="120"/>
        <w:ind w:left="567" w:hanging="567"/>
        <w:contextualSpacing w:val="0"/>
        <w:jc w:val="both"/>
        <w:rPr>
          <w:rFonts w:asciiTheme="minorBidi" w:eastAsia="Times New Roman"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Romania if they were content with this response. Receiving confirmation, he reopened the floor for additional comments or objections on draft resolution 10.GA 5 as it stood. Noting none, he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38" w:history="1">
        <w:r w:rsidRPr="004E07D4">
          <w:rPr>
            <w:rStyle w:val="Hyperlink"/>
            <w:rFonts w:asciiTheme="minorBidi" w:hAnsiTheme="minorBidi" w:cstheme="minorBidi"/>
            <w:b/>
            <w:bCs/>
            <w:sz w:val="22"/>
            <w:szCs w:val="22"/>
          </w:rPr>
          <w:t>10.GA 5</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p>
    <w:p w14:paraId="37D2E859" w14:textId="3E366E84" w:rsidR="009D78DB" w:rsidRPr="004E07D4" w:rsidRDefault="009D78DB" w:rsidP="009D78DB">
      <w:pPr>
        <w:pStyle w:val="Marge"/>
        <w:keepNext/>
        <w:tabs>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4E07D4">
        <w:rPr>
          <w:rFonts w:asciiTheme="minorBidi" w:hAnsiTheme="minorBidi" w:cstheme="minorBidi"/>
          <w:b/>
          <w:color w:val="000000" w:themeColor="text1"/>
          <w:szCs w:val="22"/>
          <w:u w:val="single"/>
        </w:rPr>
        <w:t>ITEM 11 OF THE AGENDA</w:t>
      </w:r>
    </w:p>
    <w:p w14:paraId="312868F7" w14:textId="77777777" w:rsidR="009D78DB" w:rsidRPr="004E07D4" w:rsidRDefault="009D78DB" w:rsidP="009D78DB">
      <w:pPr>
        <w:pStyle w:val="ListParagraph"/>
        <w:tabs>
          <w:tab w:val="left" w:pos="567"/>
        </w:tabs>
        <w:spacing w:after="120"/>
        <w:ind w:left="0"/>
        <w:contextualSpacing w:val="0"/>
        <w:jc w:val="both"/>
        <w:rPr>
          <w:rFonts w:asciiTheme="minorBidi" w:hAnsiTheme="minorBidi" w:cstheme="minorBidi"/>
          <w:caps/>
          <w:sz w:val="22"/>
          <w:szCs w:val="22"/>
        </w:rPr>
      </w:pPr>
      <w:r w:rsidRPr="004E07D4">
        <w:rPr>
          <w:rFonts w:asciiTheme="minorBidi" w:eastAsiaTheme="minorHAnsi" w:hAnsiTheme="minorBidi" w:cstheme="minorBidi"/>
          <w:b/>
          <w:caps/>
          <w:color w:val="000000" w:themeColor="text1"/>
          <w:sz w:val="22"/>
          <w:szCs w:val="22"/>
          <w:lang w:eastAsia="en-US"/>
        </w:rPr>
        <w:t>Election of the members of the Intergovernmental Committee for the Safeguarding of the Intangible Cultural Heritage</w:t>
      </w:r>
    </w:p>
    <w:p w14:paraId="764F875F" w14:textId="77777777" w:rsidR="009D78DB" w:rsidRPr="004E07D4" w:rsidRDefault="009D78DB" w:rsidP="009D78DB">
      <w:pPr>
        <w:pStyle w:val="Orateurengris"/>
        <w:tabs>
          <w:tab w:val="clear" w:pos="709"/>
          <w:tab w:val="clear" w:pos="1418"/>
          <w:tab w:val="clear" w:pos="2126"/>
          <w:tab w:val="clear" w:pos="2835"/>
        </w:tabs>
        <w:spacing w:after="0"/>
        <w:ind w:left="567"/>
        <w:jc w:val="left"/>
        <w:rPr>
          <w:rFonts w:asciiTheme="minorBidi" w:hAnsiTheme="minorBidi" w:cstheme="minorBidi"/>
        </w:rPr>
      </w:pPr>
      <w:r w:rsidRPr="004E07D4">
        <w:rPr>
          <w:rStyle w:val="Heading1Char"/>
          <w:rFonts w:asciiTheme="minorBidi" w:hAnsiTheme="minorBidi" w:cstheme="minorBidi"/>
          <w:bCs/>
          <w:sz w:val="22"/>
          <w:szCs w:val="22"/>
          <w:shd w:val="clear" w:color="auto" w:fill="FFFFFF"/>
        </w:rPr>
        <w:t>Documents</w:t>
      </w:r>
      <w:r w:rsidRPr="004E07D4">
        <w:rPr>
          <w:rStyle w:val="Heading1Char"/>
          <w:rFonts w:asciiTheme="minorBidi" w:hAnsiTheme="minorBidi" w:cstheme="minorBidi"/>
          <w:sz w:val="22"/>
          <w:szCs w:val="22"/>
          <w:shd w:val="clear" w:color="auto" w:fill="FFFFFF"/>
        </w:rPr>
        <w:t>:</w:t>
      </w:r>
      <w:r w:rsidRPr="004E07D4">
        <w:rPr>
          <w:rStyle w:val="Heading1Char"/>
          <w:rFonts w:asciiTheme="minorBidi" w:hAnsiTheme="minorBidi" w:cstheme="minorBidi"/>
          <w:color w:val="212121"/>
          <w:sz w:val="22"/>
          <w:szCs w:val="22"/>
          <w:shd w:val="clear" w:color="auto" w:fill="FFFFFF"/>
        </w:rPr>
        <w:tab/>
      </w:r>
      <w:hyperlink r:id="rId39" w:history="1">
        <w:r w:rsidRPr="004E07D4">
          <w:rPr>
            <w:rStyle w:val="Hyperlink"/>
            <w:rFonts w:asciiTheme="minorBidi" w:hAnsiTheme="minorBidi" w:cstheme="minorBidi"/>
            <w:i/>
            <w:iCs/>
          </w:rPr>
          <w:t>LHE/24/10.GA/11</w:t>
        </w:r>
      </w:hyperlink>
    </w:p>
    <w:p w14:paraId="640937D4" w14:textId="77777777" w:rsidR="009D78DB" w:rsidRPr="004E07D4" w:rsidRDefault="009D78DB" w:rsidP="009D78DB">
      <w:pPr>
        <w:pStyle w:val="Orateurengris"/>
        <w:tabs>
          <w:tab w:val="clear" w:pos="709"/>
          <w:tab w:val="clear" w:pos="1418"/>
          <w:tab w:val="clear" w:pos="2126"/>
          <w:tab w:val="clear" w:pos="2835"/>
        </w:tabs>
        <w:ind w:left="720"/>
        <w:jc w:val="left"/>
        <w:rPr>
          <w:rFonts w:asciiTheme="minorBidi" w:eastAsia="Malgun Gothic" w:hAnsiTheme="minorBidi" w:cstheme="minorBidi"/>
          <w:i/>
          <w:iCs/>
          <w:lang w:eastAsia="ko-KR"/>
        </w:rPr>
      </w:pPr>
      <w:r w:rsidRPr="004E07D4">
        <w:rPr>
          <w:rFonts w:asciiTheme="minorBidi" w:hAnsiTheme="minorBidi" w:cstheme="minorBidi"/>
          <w:i/>
          <w:iCs/>
          <w:color w:val="212121"/>
        </w:rPr>
        <w:tab/>
      </w:r>
      <w:r w:rsidRPr="004E07D4">
        <w:rPr>
          <w:rFonts w:asciiTheme="minorBidi" w:hAnsiTheme="minorBidi" w:cstheme="minorBidi"/>
          <w:i/>
          <w:iCs/>
          <w:color w:val="212121"/>
        </w:rPr>
        <w:tab/>
      </w:r>
      <w:hyperlink r:id="rId40" w:history="1">
        <w:r w:rsidRPr="004E07D4">
          <w:rPr>
            <w:rStyle w:val="Hyperlink"/>
            <w:rFonts w:asciiTheme="minorBidi" w:hAnsiTheme="minorBidi" w:cstheme="minorBidi"/>
            <w:i/>
            <w:iCs/>
          </w:rPr>
          <w:t>LHE/24/10.GA/INF.11 Rev.7</w:t>
        </w:r>
      </w:hyperlink>
    </w:p>
    <w:p w14:paraId="50AFA4A5" w14:textId="77777777" w:rsidR="009D78DB" w:rsidRPr="004E07D4" w:rsidRDefault="009D78DB" w:rsidP="009D78DB">
      <w:pPr>
        <w:pStyle w:val="Orateurengris"/>
        <w:tabs>
          <w:tab w:val="clear" w:pos="709"/>
        </w:tabs>
        <w:spacing w:before="120"/>
        <w:ind w:left="567" w:hanging="11"/>
        <w:rPr>
          <w:rFonts w:asciiTheme="minorBidi" w:hAnsiTheme="minorBidi" w:cstheme="minorBidi"/>
        </w:rPr>
      </w:pPr>
      <w:r w:rsidRPr="004E07D4">
        <w:rPr>
          <w:rFonts w:asciiTheme="minorBidi" w:eastAsia="Malgun Gothic" w:hAnsiTheme="minorBidi" w:cstheme="minorBidi"/>
          <w:b/>
          <w:bCs/>
          <w:lang w:eastAsia="ko-KR"/>
        </w:rPr>
        <w:t xml:space="preserve">Resolution: </w:t>
      </w:r>
      <w:r w:rsidRPr="004E07D4">
        <w:rPr>
          <w:rFonts w:asciiTheme="minorBidi" w:eastAsia="Malgun Gothic" w:hAnsiTheme="minorBidi" w:cstheme="minorBidi"/>
          <w:b/>
          <w:bCs/>
          <w:lang w:eastAsia="ko-KR"/>
        </w:rPr>
        <w:tab/>
      </w:r>
      <w:hyperlink r:id="rId41" w:history="1">
        <w:r w:rsidRPr="004E07D4">
          <w:rPr>
            <w:rStyle w:val="Hyperlink"/>
            <w:rFonts w:asciiTheme="minorBidi" w:hAnsiTheme="minorBidi" w:cstheme="minorBidi"/>
            <w:i/>
            <w:iCs/>
          </w:rPr>
          <w:t>10.GA 11</w:t>
        </w:r>
      </w:hyperlink>
    </w:p>
    <w:p w14:paraId="7D4C259B" w14:textId="77777777" w:rsidR="009D78DB" w:rsidRPr="004E07D4"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introduced agenda item 11, the Election of members of the Intergovernmental Committee for the Safeguarding of the Intangible Cultural Heritage, informing the Assembly that they had already been notified of clean slates in each electoral group. He invited the Secretary to introduce the item.</w:t>
      </w:r>
    </w:p>
    <w:p w14:paraId="6D4B9913" w14:textId="576EA800" w:rsidR="009D78DB" w:rsidRPr="004E07D4" w:rsidRDefault="00F305D7"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 xml:space="preserve">With reference to document </w:t>
      </w:r>
      <w:hyperlink r:id="rId42" w:history="1">
        <w:r w:rsidRPr="004E07D4">
          <w:rPr>
            <w:rStyle w:val="Hyperlink"/>
            <w:rFonts w:asciiTheme="minorBidi" w:eastAsia="Malgun Gothic" w:hAnsiTheme="minorBidi" w:cstheme="minorBidi"/>
            <w:sz w:val="22"/>
            <w:szCs w:val="22"/>
            <w:lang w:eastAsia="ko-KR"/>
          </w:rPr>
          <w:t>LHE/24/10.GA/11</w:t>
        </w:r>
      </w:hyperlink>
      <w:r w:rsidRPr="004E07D4">
        <w:rPr>
          <w:rFonts w:asciiTheme="minorBidi" w:eastAsia="Malgun Gothic" w:hAnsiTheme="minorBidi" w:cstheme="minorBidi"/>
          <w:sz w:val="22"/>
          <w:szCs w:val="22"/>
          <w:lang w:eastAsia="ko-KR"/>
        </w:rPr>
        <w:t>, t</w:t>
      </w:r>
      <w:r w:rsidR="009D78DB" w:rsidRPr="004E07D4">
        <w:rPr>
          <w:rFonts w:asciiTheme="minorBidi" w:eastAsia="Malgun Gothic" w:hAnsiTheme="minorBidi" w:cstheme="minorBidi"/>
          <w:sz w:val="22"/>
          <w:szCs w:val="22"/>
          <w:lang w:eastAsia="ko-KR"/>
        </w:rPr>
        <w:t>he</w:t>
      </w:r>
      <w:r w:rsidR="009D78DB" w:rsidRPr="004E07D4">
        <w:rPr>
          <w:rFonts w:asciiTheme="minorBidi" w:eastAsia="Malgun Gothic" w:hAnsiTheme="minorBidi" w:cstheme="minorBidi"/>
          <w:b/>
          <w:bCs/>
          <w:sz w:val="22"/>
          <w:szCs w:val="22"/>
          <w:lang w:eastAsia="ko-KR"/>
        </w:rPr>
        <w:t xml:space="preserve"> Secretary </w:t>
      </w:r>
      <w:r w:rsidR="009D78DB" w:rsidRPr="004E07D4">
        <w:rPr>
          <w:rFonts w:asciiTheme="minorBidi" w:hAnsiTheme="minorBidi" w:cstheme="minorBidi"/>
          <w:sz w:val="22"/>
          <w:szCs w:val="22"/>
        </w:rPr>
        <w:t>stated that, even with clean slate</w:t>
      </w:r>
      <w:r w:rsidR="00CC4FF2" w:rsidRPr="004E07D4">
        <w:rPr>
          <w:rFonts w:asciiTheme="minorBidi" w:hAnsiTheme="minorBidi" w:cstheme="minorBidi"/>
          <w:sz w:val="22"/>
          <w:szCs w:val="22"/>
        </w:rPr>
        <w:t>s</w:t>
      </w:r>
      <w:r w:rsidR="009D78DB" w:rsidRPr="004E07D4">
        <w:rPr>
          <w:rFonts w:asciiTheme="minorBidi" w:hAnsiTheme="minorBidi" w:cstheme="minorBidi"/>
          <w:sz w:val="22"/>
          <w:szCs w:val="22"/>
        </w:rPr>
        <w:t xml:space="preserve">, </w:t>
      </w:r>
      <w:r w:rsidR="00CC4FF2" w:rsidRPr="004E07D4">
        <w:rPr>
          <w:rFonts w:asciiTheme="minorBidi" w:hAnsiTheme="minorBidi" w:cstheme="minorBidi"/>
          <w:sz w:val="22"/>
          <w:szCs w:val="22"/>
        </w:rPr>
        <w:t xml:space="preserve">the States Parties </w:t>
      </w:r>
      <w:r w:rsidR="009D78DB" w:rsidRPr="004E07D4">
        <w:rPr>
          <w:rFonts w:asciiTheme="minorBidi" w:hAnsiTheme="minorBidi" w:cstheme="minorBidi"/>
          <w:sz w:val="22"/>
          <w:szCs w:val="22"/>
        </w:rPr>
        <w:t>still needed to examine agenda item 11 formally. Pursuant to Article 6 of the Convention, the General Assembly was required to renew half of the Committee Member States every two years, which meant electing twelve Member States at this session to serve a four-year term from 2024 to 2028, starting on the day of the election. She noted that under Article 36.1 of the Rules of Procedure, the Secretariat had to request that all Member States indicate their intent to stand for election three months prior to the session, and that, following a message circulated on 13 March 2024 inviting candidacies, the Secretariat had published a shortlist on 13 May 2024, four weeks prior to the Assembly, pursuant to Article 36.2. The finalized list was available in</w:t>
      </w:r>
      <w:r w:rsidR="00962DFB" w:rsidRPr="004E07D4">
        <w:rPr>
          <w:rFonts w:asciiTheme="minorBidi" w:hAnsiTheme="minorBidi" w:cstheme="minorBidi"/>
          <w:sz w:val="22"/>
          <w:szCs w:val="22"/>
        </w:rPr>
        <w:t xml:space="preserve"> document </w:t>
      </w:r>
      <w:hyperlink r:id="rId43" w:history="1">
        <w:r w:rsidR="00962DFB" w:rsidRPr="004E07D4">
          <w:rPr>
            <w:rStyle w:val="Hyperlink"/>
            <w:rFonts w:asciiTheme="minorBidi" w:hAnsiTheme="minorBidi" w:cstheme="minorBidi"/>
            <w:sz w:val="22"/>
            <w:szCs w:val="22"/>
          </w:rPr>
          <w:t>LHE/24/10.GA/INF.11 Rev.7</w:t>
        </w:r>
      </w:hyperlink>
      <w:r w:rsidR="009D78DB" w:rsidRPr="004E07D4">
        <w:rPr>
          <w:rFonts w:asciiTheme="minorBidi" w:hAnsiTheme="minorBidi" w:cstheme="minorBidi"/>
          <w:sz w:val="22"/>
          <w:szCs w:val="22"/>
        </w:rPr>
        <w:t>, published the previous night on 10 June. It had been revised seven times, with the latest being Rev.7. The Secretary confirmed that all candidate States had fulfilled their payment obligations as per Article 26.5 of the Convention.</w:t>
      </w:r>
    </w:p>
    <w:p w14:paraId="083C7228" w14:textId="77777777" w:rsidR="009D78DB" w:rsidRPr="004E07D4"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understood that for every electoral group, the number of vacant seats equalled the number of candidates, creating a clean slate situation where all candidates would automatically become Committee members without an election. He asked the Secretary to read out the names of the candidates to confirm the list.</w:t>
      </w:r>
    </w:p>
    <w:p w14:paraId="11F40C93" w14:textId="44DA3214" w:rsidR="009D78DB" w:rsidRPr="004E07D4"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stated that </w:t>
      </w:r>
      <w:r w:rsidR="00936A28" w:rsidRPr="004E07D4">
        <w:rPr>
          <w:rFonts w:asciiTheme="minorBidi" w:hAnsiTheme="minorBidi" w:cstheme="minorBidi"/>
          <w:sz w:val="22"/>
          <w:szCs w:val="22"/>
        </w:rPr>
        <w:t>d</w:t>
      </w:r>
      <w:r w:rsidRPr="004E07D4">
        <w:rPr>
          <w:rFonts w:asciiTheme="minorBidi" w:hAnsiTheme="minorBidi" w:cstheme="minorBidi"/>
          <w:sz w:val="22"/>
          <w:szCs w:val="22"/>
        </w:rPr>
        <w:t xml:space="preserve">ocument </w:t>
      </w:r>
      <w:hyperlink r:id="rId44" w:history="1">
        <w:r w:rsidR="00936A28" w:rsidRPr="004E07D4">
          <w:rPr>
            <w:rStyle w:val="Hyperlink"/>
            <w:rFonts w:asciiTheme="minorBidi" w:hAnsiTheme="minorBidi" w:cstheme="minorBidi"/>
            <w:sz w:val="22"/>
            <w:szCs w:val="22"/>
          </w:rPr>
          <w:t>LHE/24/10.GA/INF.11 Rev.7</w:t>
        </w:r>
      </w:hyperlink>
      <w:r w:rsidRPr="004E07D4">
        <w:rPr>
          <w:rFonts w:asciiTheme="minorBidi" w:hAnsiTheme="minorBidi" w:cstheme="minorBidi"/>
          <w:sz w:val="22"/>
          <w:szCs w:val="22"/>
        </w:rPr>
        <w:t xml:space="preserve"> contained the names of the candidates for election. She listed them as follows:</w:t>
      </w:r>
    </w:p>
    <w:p w14:paraId="5A93250A" w14:textId="01C00D73"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Group I: France and Spain as the only candidates for two vacant seats;</w:t>
      </w:r>
    </w:p>
    <w:p w14:paraId="5A00CEF7" w14:textId="41FC00FD"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 Group II: Ukraine as the </w:t>
      </w:r>
      <w:r w:rsidR="00CC4FF2" w:rsidRPr="004E07D4">
        <w:rPr>
          <w:rFonts w:asciiTheme="minorBidi" w:hAnsiTheme="minorBidi" w:cstheme="minorBidi"/>
          <w:sz w:val="22"/>
          <w:szCs w:val="22"/>
        </w:rPr>
        <w:t>only</w:t>
      </w:r>
      <w:r w:rsidRPr="004E07D4">
        <w:rPr>
          <w:rFonts w:asciiTheme="minorBidi" w:hAnsiTheme="minorBidi" w:cstheme="minorBidi"/>
          <w:sz w:val="22"/>
          <w:szCs w:val="22"/>
        </w:rPr>
        <w:t xml:space="preserve"> candidate for one vacant seat;</w:t>
      </w:r>
    </w:p>
    <w:p w14:paraId="6C10CDDE" w14:textId="5E5D45F5"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 Group III: Barbados, the Dominican Republic and </w:t>
      </w:r>
      <w:r w:rsidR="00BC2D54" w:rsidRPr="004E07D4">
        <w:rPr>
          <w:rFonts w:asciiTheme="minorBidi" w:hAnsiTheme="minorBidi" w:cstheme="minorBidi"/>
          <w:sz w:val="22"/>
          <w:szCs w:val="22"/>
        </w:rPr>
        <w:t xml:space="preserve">Haiti </w:t>
      </w:r>
      <w:r w:rsidRPr="004E07D4">
        <w:rPr>
          <w:rFonts w:asciiTheme="minorBidi" w:hAnsiTheme="minorBidi" w:cstheme="minorBidi"/>
          <w:sz w:val="22"/>
          <w:szCs w:val="22"/>
        </w:rPr>
        <w:t>as the only candidates for three vacant seats;</w:t>
      </w:r>
    </w:p>
    <w:p w14:paraId="5BB6AC51" w14:textId="48D40972"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 Group IV: China as the </w:t>
      </w:r>
      <w:r w:rsidR="00CC4FF2" w:rsidRPr="004E07D4">
        <w:rPr>
          <w:rFonts w:asciiTheme="minorBidi" w:hAnsiTheme="minorBidi" w:cstheme="minorBidi"/>
          <w:sz w:val="22"/>
          <w:szCs w:val="22"/>
        </w:rPr>
        <w:t>only</w:t>
      </w:r>
      <w:r w:rsidRPr="004E07D4">
        <w:rPr>
          <w:rFonts w:asciiTheme="minorBidi" w:hAnsiTheme="minorBidi" w:cstheme="minorBidi"/>
          <w:sz w:val="22"/>
          <w:szCs w:val="22"/>
        </w:rPr>
        <w:t xml:space="preserve"> candidate for one vacant seat;</w:t>
      </w:r>
    </w:p>
    <w:p w14:paraId="09FD8435" w14:textId="097B414B"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Group V(a): Uganda, Nigeria and Zambia as the only candidates for three vacant seats;</w:t>
      </w:r>
    </w:p>
    <w:p w14:paraId="5DC5A47E" w14:textId="77777777" w:rsidR="009D78DB" w:rsidRPr="004E07D4" w:rsidRDefault="009D78DB" w:rsidP="009D78DB">
      <w:pPr>
        <w:pStyle w:val="ListParagraph"/>
        <w:tabs>
          <w:tab w:val="left" w:pos="851"/>
        </w:tabs>
        <w:spacing w:after="120"/>
        <w:ind w:left="567"/>
        <w:contextualSpacing w:val="0"/>
        <w:jc w:val="both"/>
        <w:rPr>
          <w:rFonts w:asciiTheme="minorBidi" w:hAnsiTheme="minorBidi" w:cstheme="minorBidi"/>
          <w:sz w:val="22"/>
          <w:szCs w:val="22"/>
        </w:rPr>
      </w:pPr>
      <w:r w:rsidRPr="004E07D4">
        <w:rPr>
          <w:rFonts w:asciiTheme="minorBidi" w:hAnsiTheme="minorBidi" w:cstheme="minorBidi"/>
          <w:sz w:val="22"/>
          <w:szCs w:val="22"/>
        </w:rPr>
        <w:t>- Group V(b): Algeria and the United Arab Emirates as the only candidates for two vacant seats.</w:t>
      </w:r>
    </w:p>
    <w:p w14:paraId="02445B4E" w14:textId="77777777" w:rsidR="009D78DB" w:rsidRPr="004E07D4"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if he could consider the list as final. Seeing no objections, he requested the Secretariat to display draft resolution 10.GA 11 on the screen. He asked if they could adopt it as a whole, and observing no objections,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45" w:history="1">
        <w:r w:rsidRPr="004E07D4">
          <w:rPr>
            <w:rStyle w:val="Hyperlink"/>
            <w:rFonts w:asciiTheme="minorBidi" w:hAnsiTheme="minorBidi" w:cstheme="minorBidi"/>
            <w:b/>
            <w:bCs/>
            <w:sz w:val="22"/>
            <w:szCs w:val="22"/>
          </w:rPr>
          <w:t>10.GA 11</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lastRenderedPageBreak/>
        <w:t>adopted</w:t>
      </w:r>
      <w:r w:rsidRPr="004E07D4">
        <w:rPr>
          <w:rFonts w:asciiTheme="minorBidi" w:hAnsiTheme="minorBidi" w:cstheme="minorBidi"/>
          <w:sz w:val="22"/>
          <w:szCs w:val="22"/>
        </w:rPr>
        <w:t>. He warmly congratulated all newly elected Committee members and, citing time constraints, chose not to open the floor for discussion, instead expressing congratulations to the new members on behalf of the General Assembly and appreciation to the twelve outgoing members for their work over the past eight years: Sweden and Switzerland from Group I, Czechia from Group II, Brazil, Panama and Peru from Group III, the Republic of Korea from Group IV, Botswana, Côte d’Ivoire and Rwanda from Group V(a), and Morocco and Saudi Arabia from Group V(b). He gave the floor to Haiti.</w:t>
      </w:r>
    </w:p>
    <w:p w14:paraId="136F7789" w14:textId="31E2811F" w:rsidR="009D78DB" w:rsidRPr="004E07D4" w:rsidRDefault="009D78DB" w:rsidP="009D78D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Haiti</w:t>
      </w:r>
      <w:r w:rsidRPr="004E07D4">
        <w:rPr>
          <w:rFonts w:asciiTheme="minorBidi" w:hAnsiTheme="minorBidi" w:cstheme="minorBidi"/>
          <w:sz w:val="22"/>
          <w:szCs w:val="22"/>
        </w:rPr>
        <w:t xml:space="preserve"> expressed thanks to all Member States, especially those from the Latin America and Caribbean Group, for placing their faith in Haiti to take up this position for the first time in its history. </w:t>
      </w:r>
      <w:r w:rsidR="00CC4FF2" w:rsidRPr="004E07D4">
        <w:rPr>
          <w:rFonts w:asciiTheme="minorBidi" w:hAnsiTheme="minorBidi" w:cstheme="minorBidi"/>
          <w:sz w:val="22"/>
          <w:szCs w:val="22"/>
        </w:rPr>
        <w:t>Representing t</w:t>
      </w:r>
      <w:r w:rsidRPr="004E07D4">
        <w:rPr>
          <w:rFonts w:asciiTheme="minorBidi" w:hAnsiTheme="minorBidi" w:cstheme="minorBidi"/>
          <w:sz w:val="22"/>
          <w:szCs w:val="22"/>
        </w:rPr>
        <w:t>he delegation</w:t>
      </w:r>
      <w:r w:rsidR="00CC4FF2" w:rsidRPr="004E07D4">
        <w:rPr>
          <w:rFonts w:asciiTheme="minorBidi" w:hAnsiTheme="minorBidi" w:cstheme="minorBidi"/>
          <w:sz w:val="22"/>
          <w:szCs w:val="22"/>
        </w:rPr>
        <w:t>,</w:t>
      </w:r>
      <w:r w:rsidRPr="004E07D4">
        <w:rPr>
          <w:rFonts w:asciiTheme="minorBidi" w:hAnsiTheme="minorBidi" w:cstheme="minorBidi"/>
          <w:sz w:val="22"/>
          <w:szCs w:val="22"/>
        </w:rPr>
        <w:t xml:space="preserve"> </w:t>
      </w:r>
      <w:r w:rsidR="00CC4FF2" w:rsidRPr="004E07D4">
        <w:rPr>
          <w:rFonts w:asciiTheme="minorBidi" w:hAnsiTheme="minorBidi" w:cstheme="minorBidi"/>
          <w:sz w:val="22"/>
          <w:szCs w:val="22"/>
        </w:rPr>
        <w:t xml:space="preserve">the Ambassador H.E. Ms Dominique Dupuy </w:t>
      </w:r>
      <w:r w:rsidRPr="004E07D4">
        <w:rPr>
          <w:rFonts w:asciiTheme="minorBidi" w:hAnsiTheme="minorBidi" w:cstheme="minorBidi"/>
          <w:sz w:val="22"/>
          <w:szCs w:val="22"/>
        </w:rPr>
        <w:t xml:space="preserve">shared that </w:t>
      </w:r>
      <w:r w:rsidR="00CC4FF2" w:rsidRPr="004E07D4">
        <w:rPr>
          <w:rFonts w:asciiTheme="minorBidi" w:hAnsiTheme="minorBidi" w:cstheme="minorBidi"/>
          <w:sz w:val="22"/>
          <w:szCs w:val="22"/>
        </w:rPr>
        <w:t>she</w:t>
      </w:r>
      <w:r w:rsidRPr="004E07D4">
        <w:rPr>
          <w:rFonts w:asciiTheme="minorBidi" w:hAnsiTheme="minorBidi" w:cstheme="minorBidi"/>
          <w:sz w:val="22"/>
          <w:szCs w:val="22"/>
        </w:rPr>
        <w:t xml:space="preserve"> had long dreamed of this moment and found it a fitting time to say goodbye, thanking them for three and a half years of productive collaboration while representing and promoting Haiti’s interests within UNESCO. </w:t>
      </w:r>
      <w:r w:rsidR="00CC4FF2" w:rsidRPr="004E07D4">
        <w:rPr>
          <w:rFonts w:asciiTheme="minorBidi" w:hAnsiTheme="minorBidi" w:cstheme="minorBidi"/>
          <w:sz w:val="22"/>
          <w:szCs w:val="22"/>
        </w:rPr>
        <w:t xml:space="preserve">As </w:t>
      </w:r>
      <w:r w:rsidRPr="004E07D4">
        <w:rPr>
          <w:rFonts w:asciiTheme="minorBidi" w:hAnsiTheme="minorBidi" w:cstheme="minorBidi"/>
          <w:sz w:val="22"/>
          <w:szCs w:val="22"/>
        </w:rPr>
        <w:t>announced</w:t>
      </w:r>
      <w:r w:rsidR="00CC4FF2" w:rsidRPr="004E07D4">
        <w:rPr>
          <w:rFonts w:asciiTheme="minorBidi" w:hAnsiTheme="minorBidi" w:cstheme="minorBidi"/>
          <w:sz w:val="22"/>
          <w:szCs w:val="22"/>
        </w:rPr>
        <w:t>,</w:t>
      </w:r>
      <w:r w:rsidRPr="004E07D4">
        <w:rPr>
          <w:rFonts w:asciiTheme="minorBidi" w:hAnsiTheme="minorBidi" w:cstheme="minorBidi"/>
          <w:sz w:val="22"/>
          <w:szCs w:val="22"/>
        </w:rPr>
        <w:t xml:space="preserve"> she was speaking as the newly appointed Minister of Foreign Affairs, set to assume duties the next day, and thanked UNESCO for supporting Haiti through its crises, requiring the organization’s expertise. </w:t>
      </w:r>
      <w:r w:rsidR="00CC4FF2" w:rsidRPr="004E07D4">
        <w:rPr>
          <w:rFonts w:asciiTheme="minorBidi" w:hAnsiTheme="minorBidi" w:cstheme="minorBidi"/>
          <w:sz w:val="22"/>
          <w:szCs w:val="22"/>
        </w:rPr>
        <w:t xml:space="preserve">the Ambassador </w:t>
      </w:r>
      <w:r w:rsidRPr="004E07D4">
        <w:rPr>
          <w:rFonts w:asciiTheme="minorBidi" w:hAnsiTheme="minorBidi" w:cstheme="minorBidi"/>
          <w:sz w:val="22"/>
          <w:szCs w:val="22"/>
        </w:rPr>
        <w:t>expressed gratitude to colleagues and Member States for their consistent solidarity in meetings, promising to convey this to Haiti in her new role and to continue advocating for UNESCO there, also thanking the Secretariat, friends, Member States and her team.</w:t>
      </w:r>
    </w:p>
    <w:p w14:paraId="26E2BF26" w14:textId="29BC6140" w:rsidR="009D78DB" w:rsidRPr="004E07D4" w:rsidRDefault="009D78DB" w:rsidP="00097BBC">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congratulated H.E. Ms Dominique Dupuy of Haiti on her significant appointment, wishing her all the best in her new assignment, noting she would be greatly missed as a true professional and great colleague. He expressed hope to see her back at UNESCO as Minister. </w:t>
      </w:r>
      <w:r w:rsidR="00CC4FF2" w:rsidRPr="004E07D4">
        <w:rPr>
          <w:rFonts w:asciiTheme="minorBidi" w:hAnsiTheme="minorBidi" w:cstheme="minorBidi"/>
          <w:sz w:val="22"/>
          <w:szCs w:val="22"/>
        </w:rPr>
        <w:t xml:space="preserve">The Chairperson declared </w:t>
      </w:r>
      <w:r w:rsidRPr="004E07D4">
        <w:rPr>
          <w:rFonts w:asciiTheme="minorBidi" w:hAnsiTheme="minorBidi" w:cstheme="minorBidi"/>
          <w:sz w:val="22"/>
          <w:szCs w:val="22"/>
        </w:rPr>
        <w:t>Item 11 closed.</w:t>
      </w:r>
    </w:p>
    <w:p w14:paraId="1CEFF8CC" w14:textId="77777777" w:rsidR="004E72A7" w:rsidRPr="004E07D4" w:rsidRDefault="004E72A7" w:rsidP="004E72A7">
      <w:pPr>
        <w:pStyle w:val="ListParagraph"/>
        <w:keepNext/>
        <w:keepLines/>
        <w:spacing w:before="360"/>
        <w:ind w:left="709" w:hanging="720"/>
        <w:contextualSpacing w:val="0"/>
        <w:rPr>
          <w:rFonts w:asciiTheme="minorBidi" w:eastAsia="Malgun Gothic" w:hAnsiTheme="minorBidi" w:cstheme="minorBidi"/>
          <w:b/>
          <w:bCs/>
          <w:sz w:val="22"/>
          <w:szCs w:val="22"/>
          <w:u w:val="single"/>
          <w:lang w:eastAsia="ko-KR"/>
        </w:rPr>
      </w:pPr>
      <w:r w:rsidRPr="004E07D4">
        <w:rPr>
          <w:rFonts w:asciiTheme="minorBidi" w:eastAsia="Malgun Gothic" w:hAnsiTheme="minorBidi" w:cstheme="minorBidi"/>
          <w:b/>
          <w:bCs/>
          <w:sz w:val="22"/>
          <w:szCs w:val="22"/>
          <w:u w:val="single"/>
          <w:lang w:eastAsia="ko-KR"/>
        </w:rPr>
        <w:t>ITEM 6 OF THE AGENDA</w:t>
      </w:r>
    </w:p>
    <w:p w14:paraId="3D287317" w14:textId="77777777" w:rsidR="004E72A7" w:rsidRPr="004E07D4" w:rsidRDefault="004E72A7" w:rsidP="004E72A7">
      <w:pPr>
        <w:pStyle w:val="Orateurengris"/>
        <w:keepNext/>
        <w:keepLines/>
        <w:tabs>
          <w:tab w:val="clear" w:pos="709"/>
          <w:tab w:val="clear" w:pos="1418"/>
          <w:tab w:val="clear" w:pos="2126"/>
          <w:tab w:val="clear" w:pos="2835"/>
          <w:tab w:val="left" w:pos="0"/>
        </w:tabs>
        <w:rPr>
          <w:rFonts w:asciiTheme="minorBidi" w:eastAsia="Malgun Gothic" w:hAnsiTheme="minorBidi" w:cstheme="minorBidi"/>
          <w:b/>
          <w:caps/>
          <w:lang w:eastAsia="ko-KR"/>
        </w:rPr>
      </w:pPr>
      <w:r w:rsidRPr="004E07D4">
        <w:rPr>
          <w:rFonts w:asciiTheme="minorBidi" w:eastAsia="Malgun Gothic" w:hAnsiTheme="minorBidi" w:cstheme="minorBidi"/>
          <w:b/>
          <w:caps/>
          <w:lang w:eastAsia="ko-KR"/>
        </w:rPr>
        <w:t xml:space="preserve">Report by the Secretariat on its activities (January 2022 to December 2023) </w:t>
      </w:r>
    </w:p>
    <w:p w14:paraId="53D4100C" w14:textId="77777777" w:rsidR="004E72A7" w:rsidRPr="004E07D4" w:rsidRDefault="004E72A7" w:rsidP="00097BBC">
      <w:pPr>
        <w:pStyle w:val="Orateurengris"/>
        <w:tabs>
          <w:tab w:val="clear" w:pos="709"/>
          <w:tab w:val="clear" w:pos="1418"/>
          <w:tab w:val="clear" w:pos="2126"/>
          <w:tab w:val="clear" w:pos="2835"/>
        </w:tabs>
        <w:ind w:left="2127" w:hanging="1560"/>
        <w:rPr>
          <w:rStyle w:val="Strong"/>
          <w:rFonts w:asciiTheme="minorBidi" w:hAnsiTheme="minorBidi" w:cstheme="minorBidi"/>
          <w:b w:val="0"/>
          <w:i/>
          <w:iCs/>
          <w:color w:val="212121"/>
          <w:shd w:val="clear" w:color="auto" w:fill="FFFFFF"/>
        </w:rPr>
      </w:pPr>
      <w:r w:rsidRPr="004E07D4">
        <w:rPr>
          <w:rFonts w:asciiTheme="minorBidi" w:eastAsia="Malgun Gothic" w:hAnsiTheme="minorBidi" w:cstheme="minorBidi"/>
          <w:b/>
          <w:lang w:eastAsia="ko-KR"/>
        </w:rPr>
        <w:t>Document:</w:t>
      </w:r>
      <w:r w:rsidRPr="004E07D4">
        <w:rPr>
          <w:rFonts w:asciiTheme="minorBidi" w:eastAsia="Malgun Gothic" w:hAnsiTheme="minorBidi" w:cstheme="minorBidi"/>
          <w:b/>
          <w:lang w:eastAsia="ko-KR"/>
        </w:rPr>
        <w:tab/>
      </w:r>
      <w:hyperlink r:id="rId46" w:history="1">
        <w:r w:rsidRPr="004E07D4">
          <w:rPr>
            <w:rStyle w:val="Hyperlink"/>
            <w:rFonts w:asciiTheme="minorBidi" w:hAnsiTheme="minorBidi" w:cstheme="minorBidi"/>
            <w:i/>
            <w:iCs/>
          </w:rPr>
          <w:t>LHE/24/10.GA/6</w:t>
        </w:r>
      </w:hyperlink>
    </w:p>
    <w:p w14:paraId="09787C45" w14:textId="77777777" w:rsidR="004E72A7" w:rsidRPr="004E07D4" w:rsidRDefault="004E72A7" w:rsidP="00097BBC">
      <w:pPr>
        <w:ind w:firstLine="567"/>
        <w:jc w:val="both"/>
        <w:rPr>
          <w:rFonts w:asciiTheme="minorBidi" w:hAnsiTheme="minorBidi" w:cstheme="minorBidi"/>
          <w:szCs w:val="22"/>
        </w:rPr>
      </w:pPr>
      <w:r w:rsidRPr="004E07D4">
        <w:rPr>
          <w:rStyle w:val="Strong"/>
          <w:rFonts w:asciiTheme="minorBidi" w:hAnsiTheme="minorBidi" w:cstheme="minorBidi"/>
          <w:szCs w:val="22"/>
          <w:shd w:val="clear" w:color="auto" w:fill="FFFFFF"/>
        </w:rPr>
        <w:t>Resolution:</w:t>
      </w:r>
      <w:r w:rsidRPr="004E07D4">
        <w:rPr>
          <w:rStyle w:val="Strong"/>
          <w:rFonts w:asciiTheme="minorBidi" w:hAnsiTheme="minorBidi" w:cstheme="minorBidi"/>
          <w:szCs w:val="22"/>
          <w:shd w:val="clear" w:color="auto" w:fill="FFFFFF"/>
        </w:rPr>
        <w:tab/>
      </w:r>
      <w:hyperlink r:id="rId47" w:history="1">
        <w:r w:rsidRPr="004E07D4">
          <w:rPr>
            <w:rStyle w:val="Hyperlink"/>
            <w:rFonts w:asciiTheme="minorBidi" w:eastAsiaTheme="majorEastAsia" w:hAnsiTheme="minorBidi" w:cstheme="minorBidi"/>
            <w:i/>
            <w:iCs/>
            <w:szCs w:val="22"/>
          </w:rPr>
          <w:t xml:space="preserve">10.GA </w:t>
        </w:r>
        <w:r w:rsidRPr="004E07D4">
          <w:rPr>
            <w:rStyle w:val="Hyperlink"/>
            <w:rFonts w:asciiTheme="minorBidi" w:hAnsiTheme="minorBidi" w:cstheme="minorBidi"/>
            <w:i/>
            <w:iCs/>
            <w:szCs w:val="22"/>
          </w:rPr>
          <w:t>6</w:t>
        </w:r>
      </w:hyperlink>
    </w:p>
    <w:p w14:paraId="6E4429B9" w14:textId="6D9D09E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highlighted the Secretariat’s activities from January 2022 to December 2023, pointing to two annexes in</w:t>
      </w:r>
      <w:r w:rsidR="00936A28" w:rsidRPr="004E07D4">
        <w:rPr>
          <w:rFonts w:asciiTheme="minorBidi" w:hAnsiTheme="minorBidi" w:cstheme="minorBidi"/>
          <w:sz w:val="22"/>
          <w:szCs w:val="22"/>
        </w:rPr>
        <w:t xml:space="preserve"> document </w:t>
      </w:r>
      <w:hyperlink r:id="rId48" w:history="1">
        <w:r w:rsidR="00936A28" w:rsidRPr="004E07D4">
          <w:rPr>
            <w:rStyle w:val="Hyperlink"/>
            <w:rFonts w:asciiTheme="minorBidi" w:hAnsiTheme="minorBidi" w:cstheme="minorBidi"/>
            <w:sz w:val="22"/>
            <w:szCs w:val="22"/>
          </w:rPr>
          <w:t>LHE/24/10.GA/6</w:t>
        </w:r>
      </w:hyperlink>
      <w:r w:rsidRPr="004E07D4">
        <w:rPr>
          <w:rFonts w:asciiTheme="minorBidi" w:hAnsiTheme="minorBidi" w:cstheme="minorBidi"/>
          <w:sz w:val="22"/>
          <w:szCs w:val="22"/>
        </w:rPr>
        <w:t>: Annex I ties the Secretariat’s work to the 41 C/5 Results Framework, and Annex II follows up on the twelve recommendations of the 2021</w:t>
      </w:r>
      <w:r w:rsidR="00E54EF8" w:rsidRPr="004E07D4">
        <w:rPr>
          <w:rFonts w:asciiTheme="minorBidi" w:hAnsiTheme="minorBidi" w:cstheme="minorBidi"/>
          <w:sz w:val="22"/>
          <w:szCs w:val="22"/>
        </w:rPr>
        <w:t xml:space="preserve"> Internal Oversight Service</w:t>
      </w:r>
      <w:r w:rsidRPr="004E07D4">
        <w:rPr>
          <w:rFonts w:asciiTheme="minorBidi" w:hAnsiTheme="minorBidi" w:cstheme="minorBidi"/>
          <w:sz w:val="22"/>
          <w:szCs w:val="22"/>
        </w:rPr>
        <w:t xml:space="preserve"> </w:t>
      </w:r>
      <w:r w:rsidR="00E54EF8" w:rsidRPr="004E07D4">
        <w:rPr>
          <w:rFonts w:asciiTheme="minorBidi" w:hAnsiTheme="minorBidi" w:cstheme="minorBidi"/>
          <w:sz w:val="22"/>
          <w:szCs w:val="22"/>
        </w:rPr>
        <w:t>(</w:t>
      </w:r>
      <w:r w:rsidRPr="004E07D4">
        <w:rPr>
          <w:rFonts w:asciiTheme="minorBidi" w:hAnsiTheme="minorBidi" w:cstheme="minorBidi"/>
          <w:sz w:val="22"/>
          <w:szCs w:val="22"/>
        </w:rPr>
        <w:t>IOS</w:t>
      </w:r>
      <w:r w:rsidR="00E54EF8" w:rsidRPr="004E07D4">
        <w:rPr>
          <w:rFonts w:asciiTheme="minorBidi" w:hAnsiTheme="minorBidi" w:cstheme="minorBidi"/>
          <w:sz w:val="22"/>
          <w:szCs w:val="22"/>
        </w:rPr>
        <w:t>)</w:t>
      </w:r>
      <w:r w:rsidRPr="004E07D4">
        <w:rPr>
          <w:rFonts w:asciiTheme="minorBidi" w:hAnsiTheme="minorBidi" w:cstheme="minorBidi"/>
          <w:sz w:val="22"/>
          <w:szCs w:val="22"/>
        </w:rPr>
        <w:t xml:space="preserve"> Evaluation. The Secretariat organized </w:t>
      </w:r>
      <w:r w:rsidR="000D0FA3" w:rsidRPr="004E07D4">
        <w:rPr>
          <w:rFonts w:asciiTheme="minorBidi" w:hAnsiTheme="minorBidi" w:cstheme="minorBidi"/>
          <w:sz w:val="22"/>
          <w:szCs w:val="22"/>
        </w:rPr>
        <w:t>33</w:t>
      </w:r>
      <w:r w:rsidRPr="004E07D4">
        <w:rPr>
          <w:rFonts w:asciiTheme="minorBidi" w:hAnsiTheme="minorBidi" w:cstheme="minorBidi"/>
          <w:sz w:val="22"/>
          <w:szCs w:val="22"/>
        </w:rPr>
        <w:t xml:space="preserve"> statutory meetings, including the </w:t>
      </w:r>
      <w:r w:rsidR="006542F5" w:rsidRPr="004E07D4">
        <w:rPr>
          <w:rFonts w:asciiTheme="minorBidi" w:hAnsiTheme="minorBidi" w:cstheme="minorBidi"/>
          <w:sz w:val="22"/>
          <w:szCs w:val="22"/>
        </w:rPr>
        <w:t xml:space="preserve">ninth session of the General Assembly, </w:t>
      </w:r>
      <w:r w:rsidRPr="004E07D4">
        <w:rPr>
          <w:rFonts w:asciiTheme="minorBidi" w:hAnsiTheme="minorBidi" w:cstheme="minorBidi"/>
          <w:sz w:val="22"/>
          <w:szCs w:val="22"/>
        </w:rPr>
        <w:t>fifth extraordinary session of the</w:t>
      </w:r>
      <w:r w:rsidR="006542F5" w:rsidRPr="004E07D4">
        <w:rPr>
          <w:rFonts w:asciiTheme="minorBidi" w:hAnsiTheme="minorBidi" w:cstheme="minorBidi"/>
          <w:sz w:val="22"/>
          <w:szCs w:val="22"/>
        </w:rPr>
        <w:t xml:space="preserve"> Committee</w:t>
      </w:r>
      <w:r w:rsidRPr="004E07D4">
        <w:rPr>
          <w:rFonts w:asciiTheme="minorBidi" w:hAnsiTheme="minorBidi" w:cstheme="minorBidi"/>
          <w:sz w:val="22"/>
          <w:szCs w:val="22"/>
        </w:rPr>
        <w:t xml:space="preserve">, the seventeenth session of the Committee, the eighteenth session of the Committee, </w:t>
      </w:r>
      <w:r w:rsidR="006542F5" w:rsidRPr="004E07D4">
        <w:rPr>
          <w:rFonts w:asciiTheme="minorBidi" w:hAnsiTheme="minorBidi" w:cstheme="minorBidi"/>
          <w:sz w:val="22"/>
          <w:szCs w:val="22"/>
        </w:rPr>
        <w:t xml:space="preserve">and meetings of their respective </w:t>
      </w:r>
      <w:r w:rsidRPr="004E07D4">
        <w:rPr>
          <w:rFonts w:asciiTheme="minorBidi" w:hAnsiTheme="minorBidi" w:cstheme="minorBidi"/>
          <w:sz w:val="22"/>
          <w:szCs w:val="22"/>
        </w:rPr>
        <w:t>Bureau</w:t>
      </w:r>
      <w:r w:rsidR="006542F5" w:rsidRPr="004E07D4">
        <w:rPr>
          <w:rFonts w:asciiTheme="minorBidi" w:hAnsiTheme="minorBidi" w:cstheme="minorBidi"/>
          <w:sz w:val="22"/>
          <w:szCs w:val="22"/>
        </w:rPr>
        <w:t>, as well as three parts of O</w:t>
      </w:r>
      <w:r w:rsidRPr="004E07D4">
        <w:rPr>
          <w:rFonts w:asciiTheme="minorBidi" w:hAnsiTheme="minorBidi" w:cstheme="minorBidi"/>
          <w:sz w:val="22"/>
          <w:szCs w:val="22"/>
        </w:rPr>
        <w:t xml:space="preserve">pen-ended intergovernmental working groups, Evaluation Body meetings, and </w:t>
      </w:r>
      <w:r w:rsidR="008A1527" w:rsidRPr="004E07D4">
        <w:rPr>
          <w:rFonts w:asciiTheme="minorBidi" w:hAnsiTheme="minorBidi" w:cstheme="minorBidi"/>
          <w:sz w:val="22"/>
          <w:szCs w:val="22"/>
        </w:rPr>
        <w:t>C</w:t>
      </w:r>
      <w:r w:rsidRPr="004E07D4">
        <w:rPr>
          <w:rFonts w:asciiTheme="minorBidi" w:hAnsiTheme="minorBidi" w:cstheme="minorBidi"/>
          <w:sz w:val="22"/>
          <w:szCs w:val="22"/>
        </w:rPr>
        <w:t xml:space="preserve">ategory </w:t>
      </w:r>
      <w:r w:rsidR="008A1527" w:rsidRPr="004E07D4">
        <w:rPr>
          <w:rFonts w:asciiTheme="minorBidi" w:hAnsiTheme="minorBidi" w:cstheme="minorBidi"/>
          <w:sz w:val="22"/>
          <w:szCs w:val="22"/>
        </w:rPr>
        <w:t>VI</w:t>
      </w:r>
      <w:r w:rsidRPr="004E07D4">
        <w:rPr>
          <w:rFonts w:asciiTheme="minorBidi" w:hAnsiTheme="minorBidi" w:cstheme="minorBidi"/>
          <w:sz w:val="22"/>
          <w:szCs w:val="22"/>
        </w:rPr>
        <w:t xml:space="preserve"> expert meetings on thematic initiatives. A global reflection on the listing mechanisms concluded in 2022, leading to </w:t>
      </w:r>
      <w:r w:rsidR="000B1478" w:rsidRPr="004E07D4">
        <w:rPr>
          <w:rFonts w:asciiTheme="minorBidi" w:hAnsiTheme="minorBidi" w:cstheme="minorBidi"/>
          <w:sz w:val="22"/>
          <w:szCs w:val="22"/>
        </w:rPr>
        <w:t xml:space="preserve">the proposed revision of the </w:t>
      </w:r>
      <w:r w:rsidRPr="004E07D4">
        <w:rPr>
          <w:rFonts w:asciiTheme="minorBidi" w:hAnsiTheme="minorBidi" w:cstheme="minorBidi"/>
          <w:sz w:val="22"/>
          <w:szCs w:val="22"/>
        </w:rPr>
        <w:t>Operational Directives, while a new reflection on</w:t>
      </w:r>
      <w:r w:rsidR="000B1478" w:rsidRPr="004E07D4">
        <w:rPr>
          <w:rFonts w:asciiTheme="minorBidi" w:hAnsiTheme="minorBidi" w:cstheme="minorBidi"/>
          <w:sz w:val="22"/>
          <w:szCs w:val="22"/>
        </w:rPr>
        <w:t xml:space="preserve"> a broader implementation of</w:t>
      </w:r>
      <w:r w:rsidRPr="004E07D4">
        <w:rPr>
          <w:rFonts w:asciiTheme="minorBidi" w:hAnsiTheme="minorBidi" w:cstheme="minorBidi"/>
          <w:sz w:val="22"/>
          <w:szCs w:val="22"/>
        </w:rPr>
        <w:t xml:space="preserve"> Article 18 </w:t>
      </w:r>
      <w:r w:rsidR="000B1478" w:rsidRPr="004E07D4">
        <w:rPr>
          <w:rFonts w:asciiTheme="minorBidi" w:hAnsiTheme="minorBidi" w:cstheme="minorBidi"/>
          <w:sz w:val="22"/>
          <w:szCs w:val="22"/>
        </w:rPr>
        <w:t xml:space="preserve">of the Convention </w:t>
      </w:r>
      <w:r w:rsidRPr="004E07D4">
        <w:rPr>
          <w:rFonts w:asciiTheme="minorBidi" w:hAnsiTheme="minorBidi" w:cstheme="minorBidi"/>
          <w:sz w:val="22"/>
          <w:szCs w:val="22"/>
        </w:rPr>
        <w:t xml:space="preserve">began. The Secretariat </w:t>
      </w:r>
      <w:r w:rsidR="000B1478" w:rsidRPr="004E07D4">
        <w:rPr>
          <w:rFonts w:asciiTheme="minorBidi" w:hAnsiTheme="minorBidi" w:cstheme="minorBidi"/>
          <w:sz w:val="22"/>
          <w:szCs w:val="22"/>
        </w:rPr>
        <w:t xml:space="preserve">also </w:t>
      </w:r>
      <w:r w:rsidRPr="004E07D4">
        <w:rPr>
          <w:rFonts w:asciiTheme="minorBidi" w:hAnsiTheme="minorBidi" w:cstheme="minorBidi"/>
          <w:sz w:val="22"/>
          <w:szCs w:val="22"/>
        </w:rPr>
        <w:t xml:space="preserve">supported the inscription of </w:t>
      </w:r>
      <w:r w:rsidR="00DF367A" w:rsidRPr="004E07D4">
        <w:rPr>
          <w:rFonts w:asciiTheme="minorBidi" w:hAnsiTheme="minorBidi" w:cstheme="minorBidi"/>
          <w:sz w:val="22"/>
          <w:szCs w:val="22"/>
        </w:rPr>
        <w:t>the ‘Culture of Ukrainian borscht cooking’</w:t>
      </w:r>
      <w:r w:rsidR="000B1478" w:rsidRPr="004E07D4">
        <w:rPr>
          <w:rFonts w:asciiTheme="minorBidi" w:hAnsiTheme="minorBidi" w:cstheme="minorBidi"/>
          <w:sz w:val="22"/>
          <w:szCs w:val="22"/>
        </w:rPr>
        <w:t>, as a case of extreme urgency,</w:t>
      </w:r>
      <w:r w:rsidRPr="004E07D4">
        <w:rPr>
          <w:rFonts w:asciiTheme="minorBidi" w:hAnsiTheme="minorBidi" w:cstheme="minorBidi"/>
          <w:sz w:val="22"/>
          <w:szCs w:val="22"/>
        </w:rPr>
        <w:t xml:space="preserve"> on the Urgent Safeguarding List.</w:t>
      </w:r>
    </w:p>
    <w:p w14:paraId="4801830F" w14:textId="5E1A9496"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eastAsia="Malgun Gothic" w:hAnsiTheme="minorBidi" w:cstheme="minorBidi"/>
          <w:sz w:val="22"/>
          <w:szCs w:val="22"/>
          <w:lang w:eastAsia="ko-KR"/>
        </w:rPr>
        <w:t xml:space="preserve">continued with </w:t>
      </w:r>
      <w:r w:rsidRPr="004E07D4">
        <w:rPr>
          <w:rFonts w:asciiTheme="minorBidi" w:hAnsiTheme="minorBidi" w:cstheme="minorBidi"/>
          <w:sz w:val="22"/>
          <w:szCs w:val="22"/>
        </w:rPr>
        <w:t xml:space="preserve">international cooperation mechanisms, </w:t>
      </w:r>
      <w:r w:rsidRPr="004E07D4">
        <w:rPr>
          <w:rFonts w:asciiTheme="minorBidi" w:hAnsiTheme="minorBidi" w:cstheme="minorBidi"/>
          <w:bCs/>
          <w:sz w:val="22"/>
          <w:szCs w:val="22"/>
        </w:rPr>
        <w:t xml:space="preserve">the backbone of the Convention for which the Secretariat performs significant tasks. </w:t>
      </w:r>
      <w:r w:rsidR="008A1527" w:rsidRPr="004E07D4">
        <w:rPr>
          <w:rFonts w:asciiTheme="minorBidi" w:hAnsiTheme="minorBidi" w:cstheme="minorBidi"/>
          <w:sz w:val="22"/>
          <w:szCs w:val="22"/>
        </w:rPr>
        <w:t>T</w:t>
      </w:r>
      <w:r w:rsidRPr="004E07D4">
        <w:rPr>
          <w:rFonts w:asciiTheme="minorBidi" w:hAnsiTheme="minorBidi" w:cstheme="minorBidi"/>
          <w:sz w:val="22"/>
          <w:szCs w:val="22"/>
        </w:rPr>
        <w:t xml:space="preserve">he Secretariat handled nomination files for the 2021–2022 and 2023–2024 cycles, facing increased workload after the reflection on the listing mechanisms. </w:t>
      </w:r>
      <w:r w:rsidR="000B1478" w:rsidRPr="004E07D4">
        <w:rPr>
          <w:rFonts w:asciiTheme="minorBidi" w:hAnsiTheme="minorBidi" w:cstheme="minorBidi"/>
          <w:sz w:val="22"/>
          <w:szCs w:val="22"/>
        </w:rPr>
        <w:t xml:space="preserve">The expenditure of </w:t>
      </w:r>
      <w:r w:rsidRPr="004E07D4">
        <w:rPr>
          <w:rFonts w:asciiTheme="minorBidi" w:hAnsiTheme="minorBidi" w:cstheme="minorBidi"/>
          <w:sz w:val="22"/>
          <w:szCs w:val="22"/>
        </w:rPr>
        <w:t xml:space="preserve">International Assistance reached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$6.39 million, focusing on Africa and Small Island Developing States, with 13 States Parties receiving </w:t>
      </w:r>
      <w:r w:rsidR="000B1478" w:rsidRPr="004E07D4">
        <w:rPr>
          <w:rFonts w:asciiTheme="minorBidi" w:hAnsiTheme="minorBidi" w:cstheme="minorBidi"/>
          <w:sz w:val="22"/>
          <w:szCs w:val="22"/>
        </w:rPr>
        <w:t>financial assistance</w:t>
      </w:r>
      <w:r w:rsidRPr="004E07D4">
        <w:rPr>
          <w:rFonts w:asciiTheme="minorBidi" w:hAnsiTheme="minorBidi" w:cstheme="minorBidi"/>
          <w:sz w:val="22"/>
          <w:szCs w:val="22"/>
        </w:rPr>
        <w:t xml:space="preserve"> for the first time. Periodic reporting improved, with 100% submission rates from Europe and the Arab States, and 97% from Africa. The Secretariat processed 73 NGO accreditation requests, using a new system </w:t>
      </w:r>
      <w:r w:rsidR="000B1478" w:rsidRPr="004E07D4">
        <w:rPr>
          <w:rFonts w:asciiTheme="minorBidi" w:hAnsiTheme="minorBidi" w:cstheme="minorBidi"/>
          <w:sz w:val="22"/>
          <w:szCs w:val="22"/>
        </w:rPr>
        <w:t>seeking advice from</w:t>
      </w:r>
      <w:r w:rsidRPr="004E07D4">
        <w:rPr>
          <w:rFonts w:asciiTheme="minorBidi" w:hAnsiTheme="minorBidi" w:cstheme="minorBidi"/>
          <w:sz w:val="22"/>
          <w:szCs w:val="22"/>
        </w:rPr>
        <w:t xml:space="preserve"> field office</w:t>
      </w:r>
      <w:r w:rsidR="000B1478" w:rsidRPr="004E07D4">
        <w:rPr>
          <w:rFonts w:asciiTheme="minorBidi" w:hAnsiTheme="minorBidi" w:cstheme="minorBidi"/>
          <w:sz w:val="22"/>
          <w:szCs w:val="22"/>
        </w:rPr>
        <w:t>s</w:t>
      </w:r>
      <w:r w:rsidRPr="004E07D4">
        <w:rPr>
          <w:rFonts w:asciiTheme="minorBidi" w:hAnsiTheme="minorBidi" w:cstheme="minorBidi"/>
          <w:sz w:val="22"/>
          <w:szCs w:val="22"/>
        </w:rPr>
        <w:t>. The global capacity-building programme shifted to a hybrid model, launching a Massive Online Open Course (MOOC) on intangible cultural heritage and sustainable development in January 2022, which attracted over 3,500 learners from 160 countries. The facilitator</w:t>
      </w:r>
      <w:r w:rsidR="008A1527" w:rsidRPr="004E07D4">
        <w:rPr>
          <w:rFonts w:asciiTheme="minorBidi" w:hAnsiTheme="minorBidi" w:cstheme="minorBidi"/>
          <w:sz w:val="22"/>
          <w:szCs w:val="22"/>
        </w:rPr>
        <w:t>s</w:t>
      </w:r>
      <w:r w:rsidRPr="004E07D4">
        <w:rPr>
          <w:rFonts w:asciiTheme="minorBidi" w:hAnsiTheme="minorBidi" w:cstheme="minorBidi"/>
          <w:sz w:val="22"/>
          <w:szCs w:val="22"/>
        </w:rPr>
        <w:t xml:space="preserve"> network grew by 95 members, trained with support from Member States and UNESCO Category 2 Centres. Pilot projects addressed emergencies – including safeguarding intangible cultural </w:t>
      </w:r>
      <w:r w:rsidRPr="004E07D4">
        <w:rPr>
          <w:rFonts w:asciiTheme="minorBidi" w:hAnsiTheme="minorBidi" w:cstheme="minorBidi"/>
          <w:sz w:val="22"/>
          <w:szCs w:val="22"/>
        </w:rPr>
        <w:lastRenderedPageBreak/>
        <w:t xml:space="preserve">heritage in a Cameroon refugee camp with Azerbaijan’s support – and multi-year projects in Small Island Developing States, </w:t>
      </w:r>
      <w:r w:rsidR="000B1478" w:rsidRPr="004E07D4">
        <w:rPr>
          <w:rFonts w:asciiTheme="minorBidi" w:hAnsiTheme="minorBidi" w:cstheme="minorBidi"/>
          <w:sz w:val="22"/>
          <w:szCs w:val="22"/>
        </w:rPr>
        <w:t>such as</w:t>
      </w:r>
      <w:r w:rsidRPr="004E07D4">
        <w:rPr>
          <w:rFonts w:asciiTheme="minorBidi" w:hAnsiTheme="minorBidi" w:cstheme="minorBidi"/>
          <w:sz w:val="22"/>
          <w:szCs w:val="22"/>
        </w:rPr>
        <w:t xml:space="preserve"> the Bahamas, Belize, Fiji, Tonga and Vanuatu, funded by Japan. Other efforts included integrating living heritage into education via UNESCO’s Heritage Emergency Fund, supporting displaced Ukrainians in Romania and Slovakia through International Assistance, and a joint initiative with Ukraine’s Ministry of Culture to bolster resilience through culture. Moreover, three thematic initiatives were advanced: (a) an expert meeting produced a guidance note on the economic dimensions of safeguarding intangible heritage, </w:t>
      </w:r>
      <w:r w:rsidR="000B1478" w:rsidRPr="004E07D4">
        <w:rPr>
          <w:rFonts w:asciiTheme="minorBidi" w:hAnsiTheme="minorBidi" w:cstheme="minorBidi"/>
          <w:sz w:val="22"/>
          <w:szCs w:val="22"/>
        </w:rPr>
        <w:t>endorsed by</w:t>
      </w:r>
      <w:r w:rsidRPr="004E07D4">
        <w:rPr>
          <w:rFonts w:asciiTheme="minorBidi" w:hAnsiTheme="minorBidi" w:cstheme="minorBidi"/>
          <w:sz w:val="22"/>
          <w:szCs w:val="22"/>
        </w:rPr>
        <w:t xml:space="preserve"> the eighteenth session of the Committee; (b) an upcoming meeting will discuss a guidance note on climate change, adaptation, disaster risk reduction, and cultural rights; and (c) a guidance note on urban contexts is being developed to guide policymakers, urban planners and practitioners. Safeguarding traditional foodways, supported by Saudi Arabia, emerged as another focus </w:t>
      </w:r>
      <w:r w:rsidR="000B1478" w:rsidRPr="004E07D4">
        <w:rPr>
          <w:rFonts w:asciiTheme="minorBidi" w:hAnsiTheme="minorBidi" w:cstheme="minorBidi"/>
          <w:sz w:val="22"/>
          <w:szCs w:val="22"/>
        </w:rPr>
        <w:t xml:space="preserve">linked </w:t>
      </w:r>
      <w:r w:rsidRPr="004E07D4">
        <w:rPr>
          <w:rFonts w:asciiTheme="minorBidi" w:hAnsiTheme="minorBidi" w:cstheme="minorBidi"/>
          <w:sz w:val="22"/>
          <w:szCs w:val="22"/>
        </w:rPr>
        <w:t>to sustainable development. The Secretariat deepened ties with UNESCO’s Education Sector, embedding living heritage into frameworks like the</w:t>
      </w:r>
      <w:r w:rsidR="000941CF" w:rsidRPr="004E07D4">
        <w:rPr>
          <w:rFonts w:asciiTheme="minorBidi" w:hAnsiTheme="minorBidi" w:cstheme="minorBidi"/>
          <w:sz w:val="22"/>
          <w:szCs w:val="22"/>
        </w:rPr>
        <w:t xml:space="preserve"> </w:t>
      </w:r>
      <w:hyperlink r:id="rId49" w:history="1">
        <w:r w:rsidR="00AF6519" w:rsidRPr="004E07D4">
          <w:rPr>
            <w:rStyle w:val="Hyperlink"/>
            <w:rFonts w:asciiTheme="minorBidi" w:hAnsiTheme="minorBidi" w:cstheme="minorBidi"/>
            <w:sz w:val="22"/>
            <w:szCs w:val="22"/>
          </w:rPr>
          <w:t>UNESCO Framework for Culture and Arts Education</w:t>
        </w:r>
      </w:hyperlink>
      <w:r w:rsidRPr="004E07D4">
        <w:rPr>
          <w:rFonts w:asciiTheme="minorBidi" w:hAnsiTheme="minorBidi" w:cstheme="minorBidi"/>
          <w:sz w:val="22"/>
          <w:szCs w:val="22"/>
        </w:rPr>
        <w:t xml:space="preserve"> and a new </w:t>
      </w:r>
      <w:hyperlink r:id="rId50" w:history="1">
        <w:r w:rsidR="008A1527" w:rsidRPr="004E07D4">
          <w:rPr>
            <w:rStyle w:val="Hyperlink"/>
            <w:rFonts w:asciiTheme="minorBidi" w:hAnsiTheme="minorBidi" w:cstheme="minorBidi"/>
            <w:sz w:val="22"/>
            <w:szCs w:val="22"/>
          </w:rPr>
          <w:t>R</w:t>
        </w:r>
        <w:r w:rsidRPr="004E07D4">
          <w:rPr>
            <w:rStyle w:val="Hyperlink"/>
            <w:rFonts w:asciiTheme="minorBidi" w:hAnsiTheme="minorBidi" w:cstheme="minorBidi"/>
            <w:sz w:val="22"/>
            <w:szCs w:val="22"/>
          </w:rPr>
          <w:t xml:space="preserve">ecommendation on </w:t>
        </w:r>
        <w:r w:rsidR="000941CF" w:rsidRPr="004E07D4">
          <w:rPr>
            <w:rStyle w:val="Hyperlink"/>
            <w:rFonts w:asciiTheme="minorBidi" w:hAnsiTheme="minorBidi" w:cstheme="minorBidi"/>
            <w:sz w:val="22"/>
            <w:szCs w:val="22"/>
          </w:rPr>
          <w:t>E</w:t>
        </w:r>
        <w:r w:rsidRPr="004E07D4">
          <w:rPr>
            <w:rStyle w:val="Hyperlink"/>
            <w:rFonts w:asciiTheme="minorBidi" w:hAnsiTheme="minorBidi" w:cstheme="minorBidi"/>
            <w:sz w:val="22"/>
            <w:szCs w:val="22"/>
          </w:rPr>
          <w:t xml:space="preserve">ducation for </w:t>
        </w:r>
        <w:r w:rsidR="000941CF" w:rsidRPr="004E07D4">
          <w:rPr>
            <w:rStyle w:val="Hyperlink"/>
            <w:rFonts w:asciiTheme="minorBidi" w:hAnsiTheme="minorBidi" w:cstheme="minorBidi"/>
            <w:sz w:val="22"/>
            <w:szCs w:val="22"/>
          </w:rPr>
          <w:t>P</w:t>
        </w:r>
        <w:r w:rsidRPr="004E07D4">
          <w:rPr>
            <w:rStyle w:val="Hyperlink"/>
            <w:rFonts w:asciiTheme="minorBidi" w:hAnsiTheme="minorBidi" w:cstheme="minorBidi"/>
            <w:sz w:val="22"/>
            <w:szCs w:val="22"/>
          </w:rPr>
          <w:t>eace</w:t>
        </w:r>
        <w:r w:rsidR="000941CF" w:rsidRPr="004E07D4">
          <w:rPr>
            <w:rStyle w:val="Hyperlink"/>
            <w:rFonts w:asciiTheme="minorBidi" w:hAnsiTheme="minorBidi" w:cstheme="minorBidi"/>
            <w:sz w:val="22"/>
            <w:szCs w:val="22"/>
          </w:rPr>
          <w:t xml:space="preserve"> and</w:t>
        </w:r>
        <w:r w:rsidRPr="004E07D4">
          <w:rPr>
            <w:rStyle w:val="Hyperlink"/>
            <w:rFonts w:asciiTheme="minorBidi" w:hAnsiTheme="minorBidi" w:cstheme="minorBidi"/>
            <w:sz w:val="22"/>
            <w:szCs w:val="22"/>
          </w:rPr>
          <w:t xml:space="preserve"> </w:t>
        </w:r>
        <w:r w:rsidR="000941CF" w:rsidRPr="004E07D4">
          <w:rPr>
            <w:rStyle w:val="Hyperlink"/>
            <w:rFonts w:asciiTheme="minorBidi" w:hAnsiTheme="minorBidi" w:cstheme="minorBidi"/>
            <w:sz w:val="22"/>
            <w:szCs w:val="22"/>
          </w:rPr>
          <w:t>H</w:t>
        </w:r>
        <w:r w:rsidRPr="004E07D4">
          <w:rPr>
            <w:rStyle w:val="Hyperlink"/>
            <w:rFonts w:asciiTheme="minorBidi" w:hAnsiTheme="minorBidi" w:cstheme="minorBidi"/>
            <w:sz w:val="22"/>
            <w:szCs w:val="22"/>
          </w:rPr>
          <w:t xml:space="preserve">uman </w:t>
        </w:r>
        <w:r w:rsidR="000941CF" w:rsidRPr="004E07D4">
          <w:rPr>
            <w:rStyle w:val="Hyperlink"/>
            <w:rFonts w:asciiTheme="minorBidi" w:hAnsiTheme="minorBidi" w:cstheme="minorBidi"/>
            <w:sz w:val="22"/>
            <w:szCs w:val="22"/>
          </w:rPr>
          <w:t>R</w:t>
        </w:r>
        <w:r w:rsidRPr="004E07D4">
          <w:rPr>
            <w:rStyle w:val="Hyperlink"/>
            <w:rFonts w:asciiTheme="minorBidi" w:hAnsiTheme="minorBidi" w:cstheme="minorBidi"/>
            <w:sz w:val="22"/>
            <w:szCs w:val="22"/>
          </w:rPr>
          <w:t>ights,</w:t>
        </w:r>
        <w:r w:rsidR="000941CF" w:rsidRPr="004E07D4">
          <w:rPr>
            <w:rStyle w:val="Hyperlink"/>
            <w:rFonts w:asciiTheme="minorBidi" w:hAnsiTheme="minorBidi" w:cstheme="minorBidi"/>
            <w:sz w:val="22"/>
            <w:szCs w:val="22"/>
          </w:rPr>
          <w:t xml:space="preserve"> International Understanding, Cooperation, Fundamental Freedoms, Global Citizenship</w:t>
        </w:r>
        <w:r w:rsidRPr="004E07D4">
          <w:rPr>
            <w:rStyle w:val="Hyperlink"/>
            <w:rFonts w:asciiTheme="minorBidi" w:hAnsiTheme="minorBidi" w:cstheme="minorBidi"/>
            <w:sz w:val="22"/>
            <w:szCs w:val="22"/>
          </w:rPr>
          <w:t xml:space="preserve"> and </w:t>
        </w:r>
        <w:r w:rsidR="000941CF" w:rsidRPr="004E07D4">
          <w:rPr>
            <w:rStyle w:val="Hyperlink"/>
            <w:rFonts w:asciiTheme="minorBidi" w:hAnsiTheme="minorBidi" w:cstheme="minorBidi"/>
            <w:sz w:val="22"/>
            <w:szCs w:val="22"/>
          </w:rPr>
          <w:t>S</w:t>
        </w:r>
        <w:r w:rsidRPr="004E07D4">
          <w:rPr>
            <w:rStyle w:val="Hyperlink"/>
            <w:rFonts w:asciiTheme="minorBidi" w:hAnsiTheme="minorBidi" w:cstheme="minorBidi"/>
            <w:sz w:val="22"/>
            <w:szCs w:val="22"/>
          </w:rPr>
          <w:t xml:space="preserve">ustainable </w:t>
        </w:r>
        <w:r w:rsidR="000941CF" w:rsidRPr="004E07D4">
          <w:rPr>
            <w:rStyle w:val="Hyperlink"/>
            <w:rFonts w:asciiTheme="minorBidi" w:hAnsiTheme="minorBidi" w:cstheme="minorBidi"/>
            <w:sz w:val="22"/>
            <w:szCs w:val="22"/>
          </w:rPr>
          <w:t>D</w:t>
        </w:r>
        <w:r w:rsidRPr="004E07D4">
          <w:rPr>
            <w:rStyle w:val="Hyperlink"/>
            <w:rFonts w:asciiTheme="minorBidi" w:hAnsiTheme="minorBidi" w:cstheme="minorBidi"/>
            <w:sz w:val="22"/>
            <w:szCs w:val="22"/>
          </w:rPr>
          <w:t>evelopment</w:t>
        </w:r>
      </w:hyperlink>
      <w:r w:rsidRPr="004E07D4">
        <w:rPr>
          <w:rFonts w:asciiTheme="minorBidi" w:hAnsiTheme="minorBidi" w:cstheme="minorBidi"/>
          <w:sz w:val="22"/>
          <w:szCs w:val="22"/>
        </w:rPr>
        <w:t>, adopted at the 42</w:t>
      </w:r>
      <w:r w:rsidRPr="004E07D4">
        <w:rPr>
          <w:rFonts w:asciiTheme="minorBidi" w:hAnsiTheme="minorBidi" w:cstheme="minorBidi"/>
          <w:sz w:val="22"/>
          <w:szCs w:val="22"/>
          <w:vertAlign w:val="superscript"/>
        </w:rPr>
        <w:t>nd</w:t>
      </w:r>
      <w:r w:rsidR="007A6D99" w:rsidRPr="004E07D4">
        <w:rPr>
          <w:rFonts w:asciiTheme="minorBidi" w:hAnsiTheme="minorBidi" w:cstheme="minorBidi"/>
          <w:sz w:val="22"/>
          <w:szCs w:val="22"/>
        </w:rPr>
        <w:t xml:space="preserve"> session of the</w:t>
      </w:r>
      <w:r w:rsidRPr="004E07D4">
        <w:rPr>
          <w:rFonts w:asciiTheme="minorBidi" w:hAnsiTheme="minorBidi" w:cstheme="minorBidi"/>
          <w:sz w:val="22"/>
          <w:szCs w:val="22"/>
        </w:rPr>
        <w:t xml:space="preserve"> General Conference.</w:t>
      </w:r>
    </w:p>
    <w:p w14:paraId="7D0DC32B" w14:textId="2CBB0261"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paid tribute to predecessors Noriko Aikawa, </w:t>
      </w:r>
      <w:r w:rsidR="00E7058D" w:rsidRPr="004E07D4">
        <w:rPr>
          <w:rFonts w:asciiTheme="minorBidi" w:hAnsiTheme="minorBidi" w:cstheme="minorBidi"/>
          <w:sz w:val="22"/>
          <w:szCs w:val="22"/>
        </w:rPr>
        <w:t>Rieks Smeets</w:t>
      </w:r>
      <w:r w:rsidRPr="004E07D4">
        <w:rPr>
          <w:rFonts w:asciiTheme="minorBidi" w:hAnsiTheme="minorBidi" w:cstheme="minorBidi"/>
          <w:sz w:val="22"/>
          <w:szCs w:val="22"/>
        </w:rPr>
        <w:t>, Cécile Duvelle, and Tim Curtis</w:t>
      </w:r>
      <w:r w:rsidR="00E7058D" w:rsidRPr="004E07D4">
        <w:rPr>
          <w:rFonts w:asciiTheme="minorBidi" w:hAnsiTheme="minorBidi" w:cstheme="minorBidi"/>
          <w:sz w:val="22"/>
          <w:szCs w:val="22"/>
        </w:rPr>
        <w:t>, each of whom left an indelible mark on the Convention</w:t>
      </w:r>
      <w:r w:rsidR="001E6897" w:rsidRPr="004E07D4">
        <w:rPr>
          <w:rFonts w:asciiTheme="minorBidi" w:hAnsiTheme="minorBidi" w:cstheme="minorBidi"/>
          <w:sz w:val="22"/>
          <w:szCs w:val="22"/>
        </w:rPr>
        <w:t xml:space="preserve"> and the work of the Secretariat</w:t>
      </w:r>
      <w:r w:rsidRPr="004E07D4">
        <w:rPr>
          <w:rFonts w:asciiTheme="minorBidi" w:hAnsiTheme="minorBidi" w:cstheme="minorBidi"/>
          <w:sz w:val="22"/>
          <w:szCs w:val="22"/>
        </w:rPr>
        <w:t>, noting milestones</w:t>
      </w:r>
      <w:r w:rsidR="00C06FFD" w:rsidRPr="004E07D4">
        <w:rPr>
          <w:rFonts w:asciiTheme="minorBidi" w:hAnsiTheme="minorBidi" w:cstheme="minorBidi"/>
          <w:sz w:val="22"/>
          <w:szCs w:val="22"/>
        </w:rPr>
        <w:t xml:space="preserve"> since </w:t>
      </w:r>
      <w:r w:rsidR="001E6897" w:rsidRPr="004E07D4">
        <w:rPr>
          <w:rFonts w:asciiTheme="minorBidi" w:hAnsiTheme="minorBidi" w:cstheme="minorBidi"/>
          <w:sz w:val="22"/>
          <w:szCs w:val="22"/>
        </w:rPr>
        <w:t xml:space="preserve">she </w:t>
      </w:r>
      <w:r w:rsidR="00C06FFD" w:rsidRPr="004E07D4">
        <w:rPr>
          <w:rFonts w:asciiTheme="minorBidi" w:hAnsiTheme="minorBidi" w:cstheme="minorBidi"/>
          <w:sz w:val="22"/>
          <w:szCs w:val="22"/>
        </w:rPr>
        <w:t>join</w:t>
      </w:r>
      <w:r w:rsidR="001E6897" w:rsidRPr="004E07D4">
        <w:rPr>
          <w:rFonts w:asciiTheme="minorBidi" w:hAnsiTheme="minorBidi" w:cstheme="minorBidi"/>
          <w:sz w:val="22"/>
          <w:szCs w:val="22"/>
        </w:rPr>
        <w:t>ed</w:t>
      </w:r>
      <w:r w:rsidR="00C06FFD" w:rsidRPr="004E07D4">
        <w:rPr>
          <w:rFonts w:asciiTheme="minorBidi" w:hAnsiTheme="minorBidi" w:cstheme="minorBidi"/>
          <w:sz w:val="22"/>
          <w:szCs w:val="22"/>
        </w:rPr>
        <w:t xml:space="preserve"> the Secretariat in 2012</w:t>
      </w:r>
      <w:r w:rsidRPr="004E07D4">
        <w:rPr>
          <w:rFonts w:asciiTheme="minorBidi" w:hAnsiTheme="minorBidi" w:cstheme="minorBidi"/>
          <w:sz w:val="22"/>
          <w:szCs w:val="22"/>
        </w:rPr>
        <w:t xml:space="preserve"> </w:t>
      </w:r>
      <w:r w:rsidR="00E7058D" w:rsidRPr="004E07D4">
        <w:rPr>
          <w:rFonts w:asciiTheme="minorBidi" w:hAnsiTheme="minorBidi" w:cstheme="minorBidi"/>
          <w:sz w:val="22"/>
          <w:szCs w:val="22"/>
        </w:rPr>
        <w:t>(</w:t>
      </w:r>
      <w:r w:rsidR="001E6897" w:rsidRPr="004E07D4">
        <w:rPr>
          <w:rFonts w:asciiTheme="minorBidi" w:hAnsiTheme="minorBidi" w:cstheme="minorBidi"/>
          <w:sz w:val="22"/>
          <w:szCs w:val="22"/>
        </w:rPr>
        <w:t>when</w:t>
      </w:r>
      <w:r w:rsidR="00E7058D" w:rsidRPr="004E07D4">
        <w:rPr>
          <w:rFonts w:asciiTheme="minorBidi" w:hAnsiTheme="minorBidi" w:cstheme="minorBidi"/>
          <w:sz w:val="22"/>
          <w:szCs w:val="22"/>
        </w:rPr>
        <w:t xml:space="preserve"> the Convention counted </w:t>
      </w:r>
      <w:r w:rsidRPr="004E07D4">
        <w:rPr>
          <w:rFonts w:asciiTheme="minorBidi" w:hAnsiTheme="minorBidi" w:cstheme="minorBidi"/>
          <w:sz w:val="22"/>
          <w:szCs w:val="22"/>
        </w:rPr>
        <w:t>14</w:t>
      </w:r>
      <w:r w:rsidR="00CC5536" w:rsidRPr="004E07D4">
        <w:rPr>
          <w:rFonts w:asciiTheme="minorBidi" w:hAnsiTheme="minorBidi" w:cstheme="minorBidi"/>
          <w:sz w:val="22"/>
          <w:szCs w:val="22"/>
        </w:rPr>
        <w:t>2</w:t>
      </w:r>
      <w:r w:rsidRPr="004E07D4">
        <w:rPr>
          <w:rFonts w:asciiTheme="minorBidi" w:hAnsiTheme="minorBidi" w:cstheme="minorBidi"/>
          <w:sz w:val="22"/>
          <w:szCs w:val="22"/>
        </w:rPr>
        <w:t xml:space="preserve"> States Parties</w:t>
      </w:r>
      <w:r w:rsidR="00E7058D" w:rsidRPr="004E07D4">
        <w:rPr>
          <w:rFonts w:asciiTheme="minorBidi" w:hAnsiTheme="minorBidi" w:cstheme="minorBidi"/>
          <w:sz w:val="22"/>
          <w:szCs w:val="22"/>
        </w:rPr>
        <w:t>)</w:t>
      </w:r>
      <w:r w:rsidRPr="004E07D4">
        <w:rPr>
          <w:rFonts w:asciiTheme="minorBidi" w:hAnsiTheme="minorBidi" w:cstheme="minorBidi"/>
          <w:sz w:val="22"/>
          <w:szCs w:val="22"/>
        </w:rPr>
        <w:t xml:space="preserve"> </w:t>
      </w:r>
      <w:r w:rsidR="001E6897" w:rsidRPr="004E07D4">
        <w:rPr>
          <w:rFonts w:asciiTheme="minorBidi" w:hAnsiTheme="minorBidi" w:cstheme="minorBidi"/>
          <w:sz w:val="22"/>
          <w:szCs w:val="22"/>
        </w:rPr>
        <w:t xml:space="preserve">and </w:t>
      </w:r>
      <w:r w:rsidR="00E7058D" w:rsidRPr="004E07D4">
        <w:rPr>
          <w:rFonts w:asciiTheme="minorBidi" w:hAnsiTheme="minorBidi" w:cstheme="minorBidi"/>
          <w:sz w:val="22"/>
          <w:szCs w:val="22"/>
        </w:rPr>
        <w:t>when the a</w:t>
      </w:r>
      <w:r w:rsidR="001E6897" w:rsidRPr="004E07D4">
        <w:rPr>
          <w:rFonts w:asciiTheme="minorBidi" w:hAnsiTheme="minorBidi" w:cstheme="minorBidi"/>
          <w:sz w:val="22"/>
          <w:szCs w:val="22"/>
        </w:rPr>
        <w:t>s</w:t>
      </w:r>
      <w:r w:rsidR="00E7058D" w:rsidRPr="004E07D4">
        <w:rPr>
          <w:rFonts w:asciiTheme="minorBidi" w:hAnsiTheme="minorBidi" w:cstheme="minorBidi"/>
          <w:sz w:val="22"/>
          <w:szCs w:val="22"/>
        </w:rPr>
        <w:t>sociation between living heritage and sustainable development had just begun to take root. The Secretary</w:t>
      </w:r>
      <w:r w:rsidRPr="004E07D4">
        <w:rPr>
          <w:rFonts w:asciiTheme="minorBidi" w:hAnsiTheme="minorBidi" w:cstheme="minorBidi"/>
          <w:sz w:val="22"/>
          <w:szCs w:val="22"/>
        </w:rPr>
        <w:t xml:space="preserve"> emphasized living heritage’s role in </w:t>
      </w:r>
      <w:r w:rsidR="00E7058D" w:rsidRPr="004E07D4">
        <w:rPr>
          <w:rFonts w:asciiTheme="minorBidi" w:hAnsiTheme="minorBidi" w:cstheme="minorBidi"/>
          <w:sz w:val="22"/>
          <w:szCs w:val="22"/>
        </w:rPr>
        <w:t xml:space="preserve">bringing people together – according to her, the feelings of connection and wellbeing might be difficult to describe with words yet </w:t>
      </w:r>
      <w:r w:rsidR="001E6897" w:rsidRPr="004E07D4">
        <w:rPr>
          <w:rFonts w:asciiTheme="minorBidi" w:hAnsiTheme="minorBidi" w:cstheme="minorBidi"/>
          <w:sz w:val="22"/>
          <w:szCs w:val="22"/>
        </w:rPr>
        <w:t>we are certain</w:t>
      </w:r>
      <w:r w:rsidR="00E7058D" w:rsidRPr="004E07D4">
        <w:rPr>
          <w:rFonts w:asciiTheme="minorBidi" w:hAnsiTheme="minorBidi" w:cstheme="minorBidi"/>
          <w:sz w:val="22"/>
          <w:szCs w:val="22"/>
        </w:rPr>
        <w:t xml:space="preserve"> when the connection takes place thanks to living heritage. She </w:t>
      </w:r>
      <w:r w:rsidRPr="004E07D4">
        <w:rPr>
          <w:rFonts w:asciiTheme="minorBidi" w:hAnsiTheme="minorBidi" w:cstheme="minorBidi"/>
          <w:sz w:val="22"/>
          <w:szCs w:val="22"/>
        </w:rPr>
        <w:t xml:space="preserve">expressed awareness of the Secretariat’s new responsibility and its eagerness to collaborate with States Parties, NGOs, Category 2 Centres, UNESCO Chairs, facilitators and communities, signalling a new chapter </w:t>
      </w:r>
      <w:r w:rsidR="001E6897" w:rsidRPr="004E07D4">
        <w:rPr>
          <w:rFonts w:asciiTheme="minorBidi" w:hAnsiTheme="minorBidi" w:cstheme="minorBidi"/>
          <w:sz w:val="22"/>
          <w:szCs w:val="22"/>
        </w:rPr>
        <w:t>in the service of</w:t>
      </w:r>
      <w:r w:rsidRPr="004E07D4">
        <w:rPr>
          <w:rFonts w:asciiTheme="minorBidi" w:hAnsiTheme="minorBidi" w:cstheme="minorBidi"/>
          <w:sz w:val="22"/>
          <w:szCs w:val="22"/>
        </w:rPr>
        <w:t xml:space="preserve"> the Convention.</w:t>
      </w:r>
    </w:p>
    <w:p w14:paraId="140537F8" w14:textId="77777777"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congratulated the Secretary, thanked the predecessors mentioned, and invited the Secretariat </w:t>
      </w:r>
      <w:r w:rsidRPr="004E07D4">
        <w:rPr>
          <w:rFonts w:asciiTheme="minorBidi" w:hAnsiTheme="minorBidi" w:cstheme="minorBidi"/>
          <w:bCs/>
          <w:sz w:val="22"/>
          <w:szCs w:val="22"/>
        </w:rPr>
        <w:t>to present some additional topics to the Assembly</w:t>
      </w:r>
      <w:r w:rsidRPr="004E07D4">
        <w:rPr>
          <w:rFonts w:asciiTheme="minorBidi" w:hAnsiTheme="minorBidi" w:cstheme="minorBidi"/>
          <w:sz w:val="22"/>
          <w:szCs w:val="22"/>
        </w:rPr>
        <w:t>.</w:t>
      </w:r>
    </w:p>
    <w:p w14:paraId="2740D593" w14:textId="2CE4A886"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eastAsiaTheme="minorEastAsia" w:hAnsiTheme="minorBidi" w:cstheme="minorBidi"/>
          <w:kern w:val="2"/>
          <w:sz w:val="22"/>
          <w:szCs w:val="22"/>
          <w14:ligatures w14:val="standardContextual"/>
        </w:rPr>
        <w:t xml:space="preserve">introduced the first topic, the Seoul Vision, stating that if the twentieth anniversary was the past biennium’s highlight, the global meeting held in Seoul in July 2023 was a landmark event, resulting in the </w:t>
      </w:r>
      <w:hyperlink r:id="rId51" w:history="1">
        <w:r w:rsidRPr="004E07D4">
          <w:rPr>
            <w:rStyle w:val="Hyperlink"/>
            <w:rFonts w:asciiTheme="minorBidi" w:eastAsiaTheme="minorEastAsia" w:hAnsiTheme="minorBidi" w:cstheme="minorBidi"/>
            <w:kern w:val="2"/>
            <w:sz w:val="22"/>
            <w:szCs w:val="22"/>
            <w14:ligatures w14:val="standardContextual"/>
          </w:rPr>
          <w:t xml:space="preserve">Seoul Vision for the </w:t>
        </w:r>
        <w:r w:rsidR="00C06FFD" w:rsidRPr="004E07D4">
          <w:rPr>
            <w:rStyle w:val="Hyperlink"/>
            <w:rFonts w:asciiTheme="minorBidi" w:eastAsiaTheme="minorEastAsia" w:hAnsiTheme="minorBidi" w:cstheme="minorBidi"/>
            <w:kern w:val="2"/>
            <w:sz w:val="22"/>
            <w:szCs w:val="22"/>
            <w14:ligatures w14:val="standardContextual"/>
          </w:rPr>
          <w:t>F</w:t>
        </w:r>
        <w:r w:rsidRPr="004E07D4">
          <w:rPr>
            <w:rStyle w:val="Hyperlink"/>
            <w:rFonts w:asciiTheme="minorBidi" w:eastAsiaTheme="minorEastAsia" w:hAnsiTheme="minorBidi" w:cstheme="minorBidi"/>
            <w:kern w:val="2"/>
            <w:sz w:val="22"/>
            <w:szCs w:val="22"/>
            <w14:ligatures w14:val="standardContextual"/>
          </w:rPr>
          <w:t xml:space="preserve">uture of </w:t>
        </w:r>
        <w:r w:rsidR="00C06FFD" w:rsidRPr="004E07D4">
          <w:rPr>
            <w:rStyle w:val="Hyperlink"/>
            <w:rFonts w:asciiTheme="minorBidi" w:eastAsiaTheme="minorEastAsia" w:hAnsiTheme="minorBidi" w:cstheme="minorBidi"/>
            <w:kern w:val="2"/>
            <w:sz w:val="22"/>
            <w:szCs w:val="22"/>
            <w14:ligatures w14:val="standardContextual"/>
          </w:rPr>
          <w:t>S</w:t>
        </w:r>
        <w:r w:rsidRPr="004E07D4">
          <w:rPr>
            <w:rStyle w:val="Hyperlink"/>
            <w:rFonts w:asciiTheme="minorBidi" w:eastAsiaTheme="minorEastAsia" w:hAnsiTheme="minorBidi" w:cstheme="minorBidi"/>
            <w:kern w:val="2"/>
            <w:sz w:val="22"/>
            <w:szCs w:val="22"/>
            <w14:ligatures w14:val="standardContextual"/>
          </w:rPr>
          <w:t xml:space="preserve">afeguarding </w:t>
        </w:r>
        <w:r w:rsidR="00C06FFD" w:rsidRPr="004E07D4">
          <w:rPr>
            <w:rStyle w:val="Hyperlink"/>
            <w:rFonts w:asciiTheme="minorBidi" w:eastAsiaTheme="minorEastAsia" w:hAnsiTheme="minorBidi" w:cstheme="minorBidi"/>
            <w:kern w:val="2"/>
            <w:sz w:val="22"/>
            <w:szCs w:val="22"/>
            <w14:ligatures w14:val="standardContextual"/>
          </w:rPr>
          <w:t>L</w:t>
        </w:r>
        <w:r w:rsidRPr="004E07D4">
          <w:rPr>
            <w:rStyle w:val="Hyperlink"/>
            <w:rFonts w:asciiTheme="minorBidi" w:eastAsiaTheme="minorEastAsia" w:hAnsiTheme="minorBidi" w:cstheme="minorBidi"/>
            <w:kern w:val="2"/>
            <w:sz w:val="22"/>
            <w:szCs w:val="22"/>
            <w14:ligatures w14:val="standardContextual"/>
          </w:rPr>
          <w:t xml:space="preserve">iving </w:t>
        </w:r>
        <w:r w:rsidR="00C06FFD" w:rsidRPr="004E07D4">
          <w:rPr>
            <w:rStyle w:val="Hyperlink"/>
            <w:rFonts w:asciiTheme="minorBidi" w:eastAsiaTheme="minorEastAsia" w:hAnsiTheme="minorBidi" w:cstheme="minorBidi"/>
            <w:kern w:val="2"/>
            <w:sz w:val="22"/>
            <w:szCs w:val="22"/>
            <w14:ligatures w14:val="standardContextual"/>
          </w:rPr>
          <w:t>H</w:t>
        </w:r>
        <w:r w:rsidRPr="004E07D4">
          <w:rPr>
            <w:rStyle w:val="Hyperlink"/>
            <w:rFonts w:asciiTheme="minorBidi" w:eastAsiaTheme="minorEastAsia" w:hAnsiTheme="minorBidi" w:cstheme="minorBidi"/>
            <w:kern w:val="2"/>
            <w:sz w:val="22"/>
            <w:szCs w:val="22"/>
            <w14:ligatures w14:val="standardContextual"/>
          </w:rPr>
          <w:t xml:space="preserve">eritage for </w:t>
        </w:r>
        <w:r w:rsidR="00C06FFD" w:rsidRPr="004E07D4">
          <w:rPr>
            <w:rStyle w:val="Hyperlink"/>
            <w:rFonts w:asciiTheme="minorBidi" w:eastAsiaTheme="minorEastAsia" w:hAnsiTheme="minorBidi" w:cstheme="minorBidi"/>
            <w:kern w:val="2"/>
            <w:sz w:val="22"/>
            <w:szCs w:val="22"/>
            <w14:ligatures w14:val="standardContextual"/>
          </w:rPr>
          <w:t>S</w:t>
        </w:r>
        <w:r w:rsidRPr="004E07D4">
          <w:rPr>
            <w:rStyle w:val="Hyperlink"/>
            <w:rFonts w:asciiTheme="minorBidi" w:eastAsiaTheme="minorEastAsia" w:hAnsiTheme="minorBidi" w:cstheme="minorBidi"/>
            <w:kern w:val="2"/>
            <w:sz w:val="22"/>
            <w:szCs w:val="22"/>
            <w14:ligatures w14:val="standardContextual"/>
          </w:rPr>
          <w:t xml:space="preserve">ustainable </w:t>
        </w:r>
        <w:r w:rsidR="00C06FFD" w:rsidRPr="004E07D4">
          <w:rPr>
            <w:rStyle w:val="Hyperlink"/>
            <w:rFonts w:asciiTheme="minorBidi" w:eastAsiaTheme="minorEastAsia" w:hAnsiTheme="minorBidi" w:cstheme="minorBidi"/>
            <w:kern w:val="2"/>
            <w:sz w:val="22"/>
            <w:szCs w:val="22"/>
            <w14:ligatures w14:val="standardContextual"/>
          </w:rPr>
          <w:t>D</w:t>
        </w:r>
        <w:r w:rsidRPr="004E07D4">
          <w:rPr>
            <w:rStyle w:val="Hyperlink"/>
            <w:rFonts w:asciiTheme="minorBidi" w:eastAsiaTheme="minorEastAsia" w:hAnsiTheme="minorBidi" w:cstheme="minorBidi"/>
            <w:kern w:val="2"/>
            <w:sz w:val="22"/>
            <w:szCs w:val="22"/>
            <w14:ligatures w14:val="standardContextual"/>
          </w:rPr>
          <w:t xml:space="preserve">evelopment and </w:t>
        </w:r>
        <w:r w:rsidR="00C06FFD" w:rsidRPr="004E07D4">
          <w:rPr>
            <w:rStyle w:val="Hyperlink"/>
            <w:rFonts w:asciiTheme="minorBidi" w:eastAsiaTheme="minorEastAsia" w:hAnsiTheme="minorBidi" w:cstheme="minorBidi"/>
            <w:kern w:val="2"/>
            <w:sz w:val="22"/>
            <w:szCs w:val="22"/>
            <w14:ligatures w14:val="standardContextual"/>
          </w:rPr>
          <w:t>P</w:t>
        </w:r>
        <w:r w:rsidRPr="004E07D4">
          <w:rPr>
            <w:rStyle w:val="Hyperlink"/>
            <w:rFonts w:asciiTheme="minorBidi" w:eastAsiaTheme="minorEastAsia" w:hAnsiTheme="minorBidi" w:cstheme="minorBidi"/>
            <w:kern w:val="2"/>
            <w:sz w:val="22"/>
            <w:szCs w:val="22"/>
            <w14:ligatures w14:val="standardContextual"/>
          </w:rPr>
          <w:t>eace</w:t>
        </w:r>
      </w:hyperlink>
      <w:r w:rsidRPr="004E07D4">
        <w:rPr>
          <w:rFonts w:asciiTheme="minorBidi" w:eastAsiaTheme="minorEastAsia" w:hAnsiTheme="minorBidi" w:cstheme="minorBidi"/>
          <w:kern w:val="2"/>
          <w:sz w:val="22"/>
          <w:szCs w:val="22"/>
          <w14:ligatures w14:val="standardContextual"/>
        </w:rPr>
        <w:t>. She explained that this vision outlined key action areas where living heritage could contribute positively to the 2030 Agenda for Sustainable Development and the post-2030 agenda, covering domains such as livelihoods, urban contexts, emergencies, education and the digital environment. She reported that the Secretariat launched a survey in April and May that year, consulting 37 States Parties on priority areas and finding diverse priorities, with a strong emphasis on education, which remained the Convention’s second funding priority. She assured the Secretariat’s continued focus on this area. She noted that States Parties also emphasized the need to encourage dialogue among stakeholders to share experiences and co-design policies, a key Secretariat priority, as exemplified by efforts to unite experts within and beyond the living heritage family through thematic initiatives. She highlighted that economic dimensions and climate change ranked high among priorities, validating the Committee and Secretariat’s work over two years, with plans to integrate guidance notes into projects and program</w:t>
      </w:r>
      <w:r w:rsidRPr="004E07D4">
        <w:rPr>
          <w:rFonts w:asciiTheme="minorBidi" w:hAnsiTheme="minorBidi" w:cstheme="minorBidi"/>
          <w:sz w:val="22"/>
          <w:szCs w:val="22"/>
        </w:rPr>
        <w:t>me</w:t>
      </w:r>
      <w:r w:rsidRPr="004E07D4">
        <w:rPr>
          <w:rFonts w:asciiTheme="minorBidi" w:eastAsiaTheme="minorEastAsia" w:hAnsiTheme="minorBidi" w:cstheme="minorBidi"/>
          <w:kern w:val="2"/>
          <w:sz w:val="22"/>
          <w:szCs w:val="22"/>
          <w14:ligatures w14:val="standardContextual"/>
        </w:rPr>
        <w:t>s at Headquarters and in the field, in synergy with international organizations and UNESCO Conventions. She invited the General Assembly to comment further on Seoul Vision priorities to shape future Secretariat actions.</w:t>
      </w:r>
    </w:p>
    <w:p w14:paraId="7D4E2FE1" w14:textId="1D570FF8" w:rsidR="004E72A7" w:rsidRPr="004E07D4"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eastAsiaTheme="minorEastAsia" w:hAnsiTheme="minorBidi" w:cstheme="minorBidi"/>
          <w:kern w:val="2"/>
          <w:sz w:val="22"/>
          <w:szCs w:val="22"/>
          <w14:ligatures w14:val="standardContextual"/>
        </w:rPr>
        <w:t xml:space="preserve">moved on to the second topic, the global report on cultural policies, noting that, as requested by the 2022 MONDIACULT Declaration, the first edition would launch in 2025, building on data from periodic reporting across UNESCO’s cultural instruments. Referencing Decision </w:t>
      </w:r>
      <w:hyperlink r:id="rId52" w:history="1">
        <w:r w:rsidRPr="004E07D4">
          <w:rPr>
            <w:rStyle w:val="Hyperlink"/>
            <w:rFonts w:asciiTheme="minorBidi" w:eastAsiaTheme="minorEastAsia" w:hAnsiTheme="minorBidi" w:cstheme="minorBidi"/>
            <w:kern w:val="2"/>
            <w:sz w:val="22"/>
            <w:szCs w:val="22"/>
            <w14:ligatures w14:val="standardContextual"/>
          </w:rPr>
          <w:t>219 EX/13</w:t>
        </w:r>
      </w:hyperlink>
      <w:r w:rsidRPr="004E07D4">
        <w:rPr>
          <w:rFonts w:asciiTheme="minorBidi" w:eastAsiaTheme="minorEastAsia" w:hAnsiTheme="minorBidi" w:cstheme="minorBidi"/>
          <w:kern w:val="2"/>
          <w:sz w:val="22"/>
          <w:szCs w:val="22"/>
          <w14:ligatures w14:val="standardContextual"/>
        </w:rPr>
        <w:t xml:space="preserve"> adopted by the Executive Board at its 219th session, the Secretary then addressed UNESCO’s IOS </w:t>
      </w:r>
      <w:r w:rsidR="00881CD0" w:rsidRPr="004E07D4">
        <w:rPr>
          <w:rFonts w:asciiTheme="minorBidi" w:eastAsiaTheme="minorEastAsia" w:hAnsiTheme="minorBidi" w:cstheme="minorBidi"/>
          <w:kern w:val="2"/>
          <w:sz w:val="22"/>
          <w:szCs w:val="22"/>
          <w14:ligatures w14:val="standardContextual"/>
        </w:rPr>
        <w:t>E</w:t>
      </w:r>
      <w:r w:rsidRPr="004E07D4">
        <w:rPr>
          <w:rFonts w:asciiTheme="minorBidi" w:eastAsiaTheme="minorEastAsia" w:hAnsiTheme="minorBidi" w:cstheme="minorBidi"/>
          <w:kern w:val="2"/>
          <w:sz w:val="22"/>
          <w:szCs w:val="22"/>
          <w14:ligatures w14:val="standardContextual"/>
        </w:rPr>
        <w:t xml:space="preserve">valuation of periodic reporting, which had been completed in March </w:t>
      </w:r>
      <w:r w:rsidR="00E1742A" w:rsidRPr="004E07D4">
        <w:rPr>
          <w:rFonts w:asciiTheme="minorBidi" w:eastAsiaTheme="minorEastAsia" w:hAnsiTheme="minorBidi" w:cstheme="minorBidi"/>
          <w:kern w:val="2"/>
          <w:sz w:val="22"/>
          <w:szCs w:val="22"/>
          <w14:ligatures w14:val="standardContextual"/>
        </w:rPr>
        <w:t>2024</w:t>
      </w:r>
      <w:r w:rsidRPr="004E07D4">
        <w:rPr>
          <w:rFonts w:asciiTheme="minorBidi" w:eastAsiaTheme="minorEastAsia" w:hAnsiTheme="minorBidi" w:cstheme="minorBidi"/>
          <w:kern w:val="2"/>
          <w:sz w:val="22"/>
          <w:szCs w:val="22"/>
          <w14:ligatures w14:val="standardContextual"/>
        </w:rPr>
        <w:t xml:space="preserve"> and which recommended aligning reporting mechanisms across cultural </w:t>
      </w:r>
      <w:r w:rsidRPr="004E07D4">
        <w:rPr>
          <w:rFonts w:asciiTheme="minorBidi" w:eastAsiaTheme="minorEastAsia" w:hAnsiTheme="minorBidi" w:cstheme="minorBidi"/>
          <w:kern w:val="2"/>
          <w:sz w:val="22"/>
          <w:szCs w:val="22"/>
          <w14:ligatures w14:val="standardContextual"/>
        </w:rPr>
        <w:lastRenderedPageBreak/>
        <w:t>conventions. She invited a preliminary discussion on the roadmap endorsed by the eighteenth session of the Committee, including transitional measures for the 2025 edition, with a voluntary early deadline of 15 June 2025 for reports from Asia-Pacific States Parties, and a proposed global submission date of 3</w:t>
      </w:r>
      <w:r w:rsidR="00DF76EE" w:rsidRPr="004E07D4">
        <w:rPr>
          <w:rFonts w:asciiTheme="minorBidi" w:eastAsiaTheme="minorEastAsia" w:hAnsiTheme="minorBidi" w:cstheme="minorBidi"/>
          <w:kern w:val="2"/>
          <w:sz w:val="22"/>
          <w:szCs w:val="22"/>
          <w14:ligatures w14:val="standardContextual"/>
        </w:rPr>
        <w:t>0</w:t>
      </w:r>
      <w:r w:rsidRPr="004E07D4">
        <w:rPr>
          <w:rFonts w:asciiTheme="minorBidi" w:eastAsiaTheme="minorEastAsia" w:hAnsiTheme="minorBidi" w:cstheme="minorBidi"/>
          <w:kern w:val="2"/>
          <w:sz w:val="22"/>
          <w:szCs w:val="22"/>
          <w14:ligatures w14:val="standardContextual"/>
        </w:rPr>
        <w:t xml:space="preserve"> June 2027, recurring every four years in alignment with all conventions, as proposed at the eighteenth session of the Committee in Botswana. She viewed this change as a sign of the Convention’s maturity after twenty years, moving toward a transversal approach linking tangible and intangible heritage, highlighting the role of culture in development indicators and showcasing living heritage’s contribution to sustainability. This approach was tailored to build on the current system’s successes while advancing the vision of the Convention’s twentieth anniversary.</w:t>
      </w:r>
    </w:p>
    <w:p w14:paraId="3B8FD5E1" w14:textId="300C5092" w:rsidR="004E72A7" w:rsidRPr="004E07D4" w:rsidRDefault="004E72A7" w:rsidP="004E72A7">
      <w:pPr>
        <w:pStyle w:val="ListParagraph"/>
        <w:numPr>
          <w:ilvl w:val="0"/>
          <w:numId w:val="13"/>
        </w:numPr>
        <w:spacing w:after="120"/>
        <w:ind w:left="567" w:hanging="436"/>
        <w:contextualSpacing w:val="0"/>
        <w:jc w:val="both"/>
        <w:rPr>
          <w:rFonts w:asciiTheme="minorBidi" w:eastAsiaTheme="minorEastAsia" w:hAnsiTheme="minorBidi" w:cstheme="minorBidi"/>
          <w:kern w:val="2"/>
          <w:sz w:val="22"/>
          <w:szCs w:val="22"/>
          <w14:ligatures w14:val="standardContextual"/>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presented</w:t>
      </w:r>
      <w:r w:rsidRPr="004E07D4">
        <w:rPr>
          <w:rFonts w:asciiTheme="minorBidi" w:eastAsiaTheme="minorEastAsia" w:hAnsiTheme="minorBidi" w:cstheme="minorBidi"/>
          <w:kern w:val="2"/>
          <w:sz w:val="22"/>
          <w:szCs w:val="22"/>
          <w14:ligatures w14:val="standardContextual"/>
        </w:rPr>
        <w:t xml:space="preserve"> the third topic: contributions to the 2026–2029 draft programme and budget (43 C/5), stating that it offered Member States a chance to consider harnessing living heritage for UNESCO’s overarching goals, aided by General Conference-proposed reflection areas. She explained that the Secretariat would reflect discussions in the Culture Sector’s input to the Director-General’s preliminary 43 C/5 proposals, to be presented to the Executive Board at its 220th session in October. She </w:t>
      </w:r>
      <w:r w:rsidRPr="004E07D4">
        <w:rPr>
          <w:rFonts w:asciiTheme="minorBidi" w:hAnsiTheme="minorBidi" w:cstheme="minorBidi"/>
          <w:sz w:val="22"/>
          <w:szCs w:val="22"/>
        </w:rPr>
        <w:t>concluded by welcoming</w:t>
      </w:r>
      <w:r w:rsidRPr="004E07D4">
        <w:rPr>
          <w:rFonts w:asciiTheme="minorBidi" w:eastAsiaTheme="minorEastAsia" w:hAnsiTheme="minorBidi" w:cstheme="minorBidi"/>
          <w:kern w:val="2"/>
          <w:sz w:val="22"/>
          <w:szCs w:val="22"/>
          <w14:ligatures w14:val="standardContextual"/>
        </w:rPr>
        <w:t xml:space="preserve"> the General Assembly’s</w:t>
      </w:r>
      <w:r w:rsidRPr="004E07D4">
        <w:rPr>
          <w:rFonts w:asciiTheme="minorBidi" w:hAnsiTheme="minorBidi" w:cstheme="minorBidi"/>
          <w:sz w:val="22"/>
          <w:szCs w:val="22"/>
        </w:rPr>
        <w:t xml:space="preserve"> feedback on </w:t>
      </w:r>
      <w:r w:rsidRPr="004E07D4">
        <w:rPr>
          <w:rFonts w:asciiTheme="minorBidi" w:eastAsiaTheme="minorEastAsia" w:hAnsiTheme="minorBidi" w:cstheme="minorBidi"/>
          <w:kern w:val="2"/>
          <w:sz w:val="22"/>
          <w:szCs w:val="22"/>
          <w14:ligatures w14:val="standardContextual"/>
        </w:rPr>
        <w:t>these three topics.</w:t>
      </w:r>
    </w:p>
    <w:p w14:paraId="180CFE6B" w14:textId="77777777" w:rsidR="004E72A7" w:rsidRPr="004E07D4"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announced that the floor would remain open after the lunch break, inviting the Secretariat to share announcements.</w:t>
      </w:r>
    </w:p>
    <w:p w14:paraId="45891501" w14:textId="637BC2B6" w:rsidR="004E72A7" w:rsidRPr="004E07D4"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Secretariat</w:t>
      </w:r>
      <w:r w:rsidRPr="004E07D4">
        <w:rPr>
          <w:rFonts w:asciiTheme="minorBidi" w:hAnsiTheme="minorBidi" w:cstheme="minorBidi"/>
          <w:sz w:val="22"/>
          <w:szCs w:val="22"/>
        </w:rPr>
        <w:t xml:space="preserve"> informed the attendees about side events during the lunch break, directing them to the meeting’s website and screens outside Room I for details.</w:t>
      </w:r>
    </w:p>
    <w:p w14:paraId="36F7A1CD" w14:textId="5A0CD3E4" w:rsidR="004E72A7" w:rsidRPr="004E07D4" w:rsidRDefault="004E72A7" w:rsidP="004E72A7">
      <w:pPr>
        <w:pStyle w:val="ListParagraph"/>
        <w:numPr>
          <w:ilvl w:val="0"/>
          <w:numId w:val="13"/>
        </w:numPr>
        <w:spacing w:after="120"/>
        <w:ind w:left="567" w:hanging="436"/>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Secretariat and </w:t>
      </w:r>
      <w:r w:rsidR="000B1478" w:rsidRPr="004E07D4">
        <w:rPr>
          <w:rFonts w:asciiTheme="minorBidi" w:hAnsiTheme="minorBidi" w:cstheme="minorBidi"/>
          <w:sz w:val="22"/>
          <w:szCs w:val="22"/>
        </w:rPr>
        <w:t>indicated that the afternoon session would start at</w:t>
      </w:r>
      <w:r w:rsidRPr="004E07D4">
        <w:rPr>
          <w:rFonts w:asciiTheme="minorBidi" w:hAnsiTheme="minorBidi" w:cstheme="minorBidi"/>
          <w:sz w:val="22"/>
          <w:szCs w:val="22"/>
        </w:rPr>
        <w:t xml:space="preserve"> 2:30 p.m.</w:t>
      </w:r>
      <w:r w:rsidR="00692816" w:rsidRPr="004E07D4">
        <w:rPr>
          <w:rFonts w:asciiTheme="minorBidi" w:hAnsiTheme="minorBidi" w:cstheme="minorBidi"/>
          <w:sz w:val="22"/>
          <w:szCs w:val="22"/>
        </w:rPr>
        <w:t xml:space="preserve"> after the lunch break.</w:t>
      </w:r>
    </w:p>
    <w:p w14:paraId="55071887" w14:textId="77777777" w:rsidR="004E72A7" w:rsidRPr="004E07D4" w:rsidRDefault="004E72A7" w:rsidP="004E72A7">
      <w:pPr>
        <w:pStyle w:val="Orateurengris"/>
        <w:tabs>
          <w:tab w:val="clear" w:pos="709"/>
          <w:tab w:val="clear" w:pos="1418"/>
          <w:tab w:val="clear" w:pos="2126"/>
          <w:tab w:val="clear" w:pos="2835"/>
        </w:tabs>
        <w:rPr>
          <w:rFonts w:asciiTheme="minorBidi" w:hAnsiTheme="minorBidi" w:cstheme="minorBidi"/>
          <w:i/>
          <w:color w:val="000000" w:themeColor="text1"/>
        </w:rPr>
      </w:pPr>
    </w:p>
    <w:p w14:paraId="0C44D1D5" w14:textId="77777777" w:rsidR="004E72A7" w:rsidRPr="004E07D4" w:rsidRDefault="004E72A7" w:rsidP="004E72A7">
      <w:pPr>
        <w:pStyle w:val="Orateurengris"/>
        <w:tabs>
          <w:tab w:val="clear" w:pos="709"/>
          <w:tab w:val="clear" w:pos="1418"/>
          <w:tab w:val="clear" w:pos="2126"/>
          <w:tab w:val="clear" w:pos="2835"/>
        </w:tabs>
        <w:jc w:val="center"/>
        <w:rPr>
          <w:rFonts w:asciiTheme="minorBidi" w:hAnsiTheme="minorBidi" w:cstheme="minorBidi"/>
          <w:i/>
          <w:color w:val="000000" w:themeColor="text1"/>
        </w:rPr>
      </w:pPr>
      <w:r w:rsidRPr="004E07D4">
        <w:rPr>
          <w:rFonts w:asciiTheme="minorBidi" w:hAnsiTheme="minorBidi" w:cstheme="minorBidi"/>
          <w:i/>
          <w:color w:val="000000" w:themeColor="text1"/>
        </w:rPr>
        <w:t>[Tuesday, 11 June</w:t>
      </w:r>
      <w:r w:rsidRPr="004E07D4">
        <w:rPr>
          <w:rFonts w:asciiTheme="minorBidi" w:hAnsiTheme="minorBidi" w:cstheme="minorBidi"/>
          <w:i/>
          <w:iCs/>
          <w:color w:val="000000" w:themeColor="text1"/>
        </w:rPr>
        <w:t xml:space="preserve"> </w:t>
      </w:r>
      <w:r w:rsidRPr="004E07D4">
        <w:rPr>
          <w:rFonts w:asciiTheme="minorBidi" w:eastAsia="Malgun Gothic" w:hAnsiTheme="minorBidi" w:cstheme="minorBidi"/>
          <w:i/>
          <w:iCs/>
          <w:color w:val="000000" w:themeColor="text1"/>
          <w:lang w:eastAsia="ko-KR"/>
        </w:rPr>
        <w:t>2024</w:t>
      </w:r>
      <w:r w:rsidRPr="004E07D4">
        <w:rPr>
          <w:rFonts w:asciiTheme="minorBidi" w:hAnsiTheme="minorBidi" w:cstheme="minorBidi"/>
          <w:i/>
          <w:iCs/>
          <w:color w:val="000000" w:themeColor="text1"/>
        </w:rPr>
        <w:t xml:space="preserve">, </w:t>
      </w:r>
      <w:r w:rsidRPr="004E07D4">
        <w:rPr>
          <w:rFonts w:asciiTheme="minorBidi" w:hAnsiTheme="minorBidi" w:cstheme="minorBidi"/>
          <w:i/>
          <w:color w:val="000000" w:themeColor="text1"/>
        </w:rPr>
        <w:t>afternoon session]</w:t>
      </w:r>
    </w:p>
    <w:p w14:paraId="4732833D" w14:textId="77777777" w:rsidR="004E72A7" w:rsidRPr="004E07D4" w:rsidRDefault="004E72A7" w:rsidP="004E72A7">
      <w:pPr>
        <w:pStyle w:val="Orateurengris"/>
        <w:keepNext/>
        <w:keepLines/>
        <w:tabs>
          <w:tab w:val="clear" w:pos="709"/>
          <w:tab w:val="clear" w:pos="1418"/>
          <w:tab w:val="clear" w:pos="2126"/>
          <w:tab w:val="clear" w:pos="2835"/>
        </w:tabs>
        <w:spacing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6 OF THE AGENDA [CONT.]</w:t>
      </w:r>
    </w:p>
    <w:p w14:paraId="77E1911A" w14:textId="77777777" w:rsidR="004E72A7" w:rsidRPr="004E07D4"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lang w:eastAsia="ko-KR"/>
        </w:rPr>
      </w:pPr>
      <w:r w:rsidRPr="004E07D4">
        <w:rPr>
          <w:rFonts w:asciiTheme="minorBidi" w:eastAsia="Malgun Gothic" w:hAnsiTheme="minorBidi" w:cstheme="minorBidi"/>
          <w:b/>
          <w:lang w:eastAsia="ko-KR"/>
        </w:rPr>
        <w:t>REPORT OF THE SECRETARIAT ON ITS ACTIVITIES (JANUARY 2022 TO DECEMBER 2023)</w:t>
      </w:r>
    </w:p>
    <w:p w14:paraId="23887966" w14:textId="3929C42B"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requested participants to take their seats, announcing the resumption of the session after the lunch break. He noted that the Secretariat had introduced agenda item 6 prior to the break and expressed his pleasure in giving the floor to China, represented by H.E. Mr Li Qun, Vice-Minister of Culture and Tourism of the People’s Republic of China, before opening the floor for discussion.</w:t>
      </w:r>
    </w:p>
    <w:p w14:paraId="45A607B6" w14:textId="12578682"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China </w:t>
      </w:r>
      <w:r w:rsidRPr="004E07D4">
        <w:rPr>
          <w:rFonts w:asciiTheme="minorBidi" w:hAnsiTheme="minorBidi" w:cstheme="minorBidi"/>
          <w:sz w:val="22"/>
          <w:szCs w:val="22"/>
        </w:rPr>
        <w:t>expressed gratitude to the Secretariat for its comprehensive report on activities since the ninth session of the General Assembly, praising its efforts in promoting and supporting the Convention and highlighting its significant contributions to strengthening governance structures. The delegation detailed the remarkable results achieved in capacity-building initiatives, noting how these had empowered States Parties to better document and preserve their intangible cultural heritage. The delegation also commended the Secretariat’s work in facilitating the submission of periodic reports, ensuring States Parties met their obligations under the Convention, and acknowledged the effective administration of International Assistance programmes, which had provided critical financial and technical support to various countries. The delegation applauded the successful organization of events celebrating the twentieth anniversary of the Convention in 2023, welcoming these developments while affirming China’s continued support for the Secretariat’s endeavours. It expressed pride in China’s election to the Committee for the 2024–2028 term, thanking Member States for their confidence, and pledged China’s readiness to collaborate with all States Parties to advance the Convention’s implementation, thereby contributing to the global enrichment of intangible cultural heritage.</w:t>
      </w:r>
    </w:p>
    <w:p w14:paraId="0D8299CD" w14:textId="42CFD762"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opened the floor for discussion under agenda item 6 and gave the floor to the State of Palestine.</w:t>
      </w:r>
    </w:p>
    <w:p w14:paraId="6653084A" w14:textId="3A86A03F"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of the</w:t>
      </w:r>
      <w:r w:rsidRPr="004E07D4">
        <w:rPr>
          <w:rFonts w:asciiTheme="minorBidi" w:hAnsiTheme="minorBidi" w:cstheme="minorBidi"/>
          <w:b/>
          <w:bCs/>
          <w:sz w:val="22"/>
          <w:szCs w:val="22"/>
        </w:rPr>
        <w:t xml:space="preserve"> State of Palestine</w:t>
      </w:r>
      <w:r w:rsidRPr="004E07D4">
        <w:rPr>
          <w:rFonts w:asciiTheme="minorBidi" w:hAnsiTheme="minorBidi" w:cstheme="minorBidi"/>
          <w:sz w:val="22"/>
          <w:szCs w:val="22"/>
        </w:rPr>
        <w:t xml:space="preserve"> congratulated all newly elected members to the Committee, expressing reliance on them to uphold the Committee’s diligent work and maintain its credibility. The delegation extended congratulations to Ms Fumiko Ohinata on her appointment as Secretary of the Convention and paid tribute to her predecessors for their contributions. The delegation also thanked the Secretariat for its clear and detailed report, which reflected the significant activities and achievements requested by States Parties.</w:t>
      </w:r>
    </w:p>
    <w:p w14:paraId="1A71EF47" w14:textId="0C348ADC"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of the</w:t>
      </w:r>
      <w:r w:rsidRPr="004E07D4">
        <w:rPr>
          <w:rFonts w:asciiTheme="minorBidi" w:hAnsiTheme="minorBidi" w:cstheme="minorBidi"/>
          <w:b/>
          <w:bCs/>
          <w:sz w:val="22"/>
          <w:szCs w:val="22"/>
        </w:rPr>
        <w:t xml:space="preserve"> State of Palestine</w:t>
      </w:r>
      <w:r w:rsidRPr="004E07D4">
        <w:rPr>
          <w:rFonts w:asciiTheme="minorBidi" w:hAnsiTheme="minorBidi" w:cstheme="minorBidi"/>
          <w:sz w:val="22"/>
          <w:szCs w:val="22"/>
        </w:rPr>
        <w:t xml:space="preserve"> expressed concern that the report included only one paragraph on emergency cases, which was deemed insufficient as it failed to address the alarming situation of intangible cultural heritage in Gaza. The delegation provided a detailed overview of this issue, firmly condemning Israel’s systematic appropriation and destruction of Palestinian cultural assets, aimed at erasing the memory and history of the Palestinian people. The delegation clarified that its intervention would not focus on the broader destruction of infrastructure or the deliberate targeting of tangible cultural heritage – which had resulted in severe damage to over 207 of 320 archaeological sites and to culturally significant buildings, including 243 mosques, </w:t>
      </w:r>
      <w:r w:rsidR="00864E30" w:rsidRPr="004E07D4">
        <w:rPr>
          <w:rFonts w:asciiTheme="minorBidi" w:hAnsiTheme="minorBidi" w:cstheme="minorBidi"/>
          <w:sz w:val="22"/>
          <w:szCs w:val="22"/>
        </w:rPr>
        <w:t>three</w:t>
      </w:r>
      <w:r w:rsidRPr="004E07D4">
        <w:rPr>
          <w:rFonts w:asciiTheme="minorBidi" w:hAnsiTheme="minorBidi" w:cstheme="minorBidi"/>
          <w:sz w:val="22"/>
          <w:szCs w:val="22"/>
        </w:rPr>
        <w:t xml:space="preserve"> churches, numerous cemeteries, museums, libraries, archives and other historic sites – noting that these figures were constantly changing due to the ongoing conflict. Instead, the remarks were limited to the Convention’s mandate, detailing the war’s devastating impact on Gaza’s living heritage. The delegation explained that the massive destruction had led to the loss of intangible cultural heritage through the displacement and killing of practitioners, the obliteration of historical sites tied to cultural practices, and the disruption of traditions and rituals, all of which had severely undermined Palestinian living heritage, especially in the Gaza Strip. Forced uprooting of individuals and communities had severed their cultural roots, traditions and heritage, with most of the practitioners and associations from Gaza that had been involved in preparing nomination files for Palestinian and multinational Arab elements – such as </w:t>
      </w:r>
      <w:r w:rsidR="00960BD0" w:rsidRPr="004E07D4">
        <w:rPr>
          <w:rFonts w:asciiTheme="minorBidi" w:hAnsiTheme="minorBidi" w:cstheme="minorBidi"/>
          <w:sz w:val="22"/>
          <w:szCs w:val="22"/>
        </w:rPr>
        <w:t>‘The art of embroidery in Palestine, practices, skills, knowledge and rituals’</w:t>
      </w:r>
      <w:r w:rsidRPr="004E07D4">
        <w:rPr>
          <w:rFonts w:asciiTheme="minorBidi" w:hAnsiTheme="minorBidi" w:cstheme="minorBidi"/>
          <w:sz w:val="22"/>
          <w:szCs w:val="22"/>
        </w:rPr>
        <w:t xml:space="preserve">, </w:t>
      </w:r>
      <w:r w:rsidR="00960BD0" w:rsidRPr="004E07D4">
        <w:rPr>
          <w:rFonts w:asciiTheme="minorBidi" w:hAnsiTheme="minorBidi" w:cstheme="minorBidi"/>
          <w:sz w:val="22"/>
          <w:szCs w:val="22"/>
        </w:rPr>
        <w:t>‘Dabkeh, traditional dance in Palestine’</w:t>
      </w:r>
      <w:r w:rsidRPr="004E07D4">
        <w:rPr>
          <w:rFonts w:asciiTheme="minorBidi" w:hAnsiTheme="minorBidi" w:cstheme="minorBidi"/>
          <w:sz w:val="22"/>
          <w:szCs w:val="22"/>
        </w:rPr>
        <w:t xml:space="preserve"> and </w:t>
      </w:r>
      <w:r w:rsidR="00943F2C" w:rsidRPr="004E07D4">
        <w:rPr>
          <w:rFonts w:asciiTheme="minorBidi" w:hAnsiTheme="minorBidi" w:cstheme="minorBidi"/>
          <w:sz w:val="22"/>
          <w:szCs w:val="22"/>
        </w:rPr>
        <w:t>‘</w:t>
      </w:r>
      <w:r w:rsidRPr="004E07D4">
        <w:rPr>
          <w:rFonts w:asciiTheme="minorBidi" w:hAnsiTheme="minorBidi" w:cstheme="minorBidi"/>
          <w:sz w:val="22"/>
          <w:szCs w:val="22"/>
        </w:rPr>
        <w:t>Arab calligraphy</w:t>
      </w:r>
      <w:r w:rsidR="00943F2C" w:rsidRPr="004E07D4">
        <w:rPr>
          <w:rFonts w:asciiTheme="minorBidi" w:hAnsiTheme="minorBidi" w:cstheme="minorBidi"/>
          <w:sz w:val="22"/>
          <w:szCs w:val="22"/>
        </w:rPr>
        <w:t>: knowledge, skills and practices’</w:t>
      </w:r>
      <w:r w:rsidRPr="004E07D4">
        <w:rPr>
          <w:rFonts w:asciiTheme="minorBidi" w:hAnsiTheme="minorBidi" w:cstheme="minorBidi"/>
          <w:sz w:val="22"/>
          <w:szCs w:val="22"/>
        </w:rPr>
        <w:t xml:space="preserve"> – either killed or their organizations destroyed. The delegation stressed that these groups had also been responsible for implementing safeguarding measures, rendering elements like these in urgent need of protection in Gaza, and urged UNESCO to actively monitor the evolving safeguarding needs of intangible cultural heritage in the Gaza Strip, requesting the Secretariat to allocate additional resources from the </w:t>
      </w:r>
      <w:r w:rsidR="00960BD0" w:rsidRPr="004E07D4">
        <w:rPr>
          <w:rFonts w:asciiTheme="minorBidi" w:hAnsiTheme="minorBidi" w:cstheme="minorBidi"/>
          <w:sz w:val="22"/>
          <w:szCs w:val="22"/>
        </w:rPr>
        <w:t xml:space="preserve">Heritage </w:t>
      </w:r>
      <w:r w:rsidR="00864E30" w:rsidRPr="004E07D4">
        <w:rPr>
          <w:rFonts w:asciiTheme="minorBidi" w:hAnsiTheme="minorBidi" w:cstheme="minorBidi"/>
          <w:sz w:val="22"/>
          <w:szCs w:val="22"/>
        </w:rPr>
        <w:t>E</w:t>
      </w:r>
      <w:r w:rsidRPr="004E07D4">
        <w:rPr>
          <w:rFonts w:asciiTheme="minorBidi" w:hAnsiTheme="minorBidi" w:cstheme="minorBidi"/>
          <w:sz w:val="22"/>
          <w:szCs w:val="22"/>
        </w:rPr>
        <w:t xml:space="preserve">mergency </w:t>
      </w:r>
      <w:r w:rsidR="00864E30" w:rsidRPr="004E07D4">
        <w:rPr>
          <w:rFonts w:asciiTheme="minorBidi" w:hAnsiTheme="minorBidi" w:cstheme="minorBidi"/>
          <w:sz w:val="22"/>
          <w:szCs w:val="22"/>
        </w:rPr>
        <w:t>F</w:t>
      </w:r>
      <w:r w:rsidRPr="004E07D4">
        <w:rPr>
          <w:rFonts w:asciiTheme="minorBidi" w:hAnsiTheme="minorBidi" w:cstheme="minorBidi"/>
          <w:sz w:val="22"/>
          <w:szCs w:val="22"/>
        </w:rPr>
        <w:t>und to address these crises. The delegation also called on the international community to demand that Israel, as the occupying power, cease its destructive attacks in line with United Nations resolutions for an immediate ceasefire, asserting that the genocidal war on Gaza must end, not only to protect its living heritage but primarily to safeguard innocent civilian lives.</w:t>
      </w:r>
    </w:p>
    <w:p w14:paraId="1FF53BF4" w14:textId="3CC314E3" w:rsidR="004E72A7" w:rsidRPr="004E07D4" w:rsidRDefault="004E72A7" w:rsidP="004E72A7">
      <w:pPr>
        <w:pStyle w:val="ListParagraph"/>
        <w:numPr>
          <w:ilvl w:val="0"/>
          <w:numId w:val="13"/>
        </w:numPr>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Paraguay</w:t>
      </w:r>
      <w:r w:rsidRPr="004E07D4">
        <w:rPr>
          <w:rFonts w:asciiTheme="minorBidi" w:hAnsiTheme="minorBidi" w:cstheme="minorBidi"/>
          <w:sz w:val="22"/>
          <w:szCs w:val="22"/>
        </w:rPr>
        <w:t xml:space="preserve"> congratulated Ms Fumiko Ohinata on her appointment as Secretary and thanked Mr Tim Curtis for his extensive contributions in previous years. It praised the Secretariat’s report showcasing progress in capacity building and International Assistance and highlighting cooperative and thematic initiatives undertaken under the 2003 Convention over the past two years, such as the draft emergency response guidelines as an exemplary adaptation to contemporary challenges. 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emphasized the need to explore all aspects of Article 18</w:t>
      </w:r>
      <w:r w:rsidR="00D102C7"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 xml:space="preserve"> to better highlight the aspirations and voices of bearer communities, proposing that improving access and visibility to the Register of Good Safeguarding Practices would enhance safeguarding efforts. It noted challenges and achievements in the broader implementation of Article 18, expressing support for Brazil’s amendment on this matter. It reaffirmed Paraguay’s unwavering commitment to the 2003 Convention, underscoring that intangible cultural heritage formed a key part of its society and identity. 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detailed how its government had implemented numerous policies to ensure the transmission and protection of intangible cultural heritage, following the Convention’s guidelines, and saw this session as a springboard to heighten governmental emphasis on these efforts. 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expressed hope that the 2024–2028 period would mark a significant boost in safeguarding initiatives, anticipating that the upcoming Intergovernmental Committee meeting in Paraguay would allow participants to experience the </w:t>
      </w:r>
      <w:r w:rsidRPr="004E07D4">
        <w:rPr>
          <w:rFonts w:asciiTheme="minorBidi" w:hAnsiTheme="minorBidi" w:cstheme="minorBidi"/>
          <w:sz w:val="22"/>
          <w:szCs w:val="22"/>
        </w:rPr>
        <w:lastRenderedPageBreak/>
        <w:t xml:space="preserve">country’s rich natural and cultural diversity while working with UNESCO and States Parties to promote and </w:t>
      </w:r>
      <w:r w:rsidR="00AF6519" w:rsidRPr="004E07D4">
        <w:rPr>
          <w:rFonts w:asciiTheme="minorBidi" w:hAnsiTheme="minorBidi" w:cstheme="minorBidi"/>
          <w:sz w:val="22"/>
          <w:szCs w:val="22"/>
        </w:rPr>
        <w:t xml:space="preserve">safeguard </w:t>
      </w:r>
      <w:r w:rsidRPr="004E07D4">
        <w:rPr>
          <w:rFonts w:asciiTheme="minorBidi" w:hAnsiTheme="minorBidi" w:cstheme="minorBidi"/>
          <w:sz w:val="22"/>
          <w:szCs w:val="22"/>
        </w:rPr>
        <w:t>intangible cultural heritage.</w:t>
      </w:r>
    </w:p>
    <w:p w14:paraId="1E09CC38" w14:textId="25C4A6CE"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Sweden</w:t>
      </w:r>
      <w:r w:rsidRPr="004E07D4">
        <w:rPr>
          <w:rFonts w:asciiTheme="minorBidi" w:hAnsiTheme="minorBidi" w:cstheme="minorBidi"/>
          <w:sz w:val="22"/>
          <w:szCs w:val="22"/>
        </w:rPr>
        <w:t xml:space="preserve"> congratulated the Chairperson on his election, noting his efficient and wise leadership in guiding the General Assembly through complex discussions. 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thanked the Secretariat for its detailed description of its work in 2022 and 2023, describing these as productive and rewarding years marked by significant achievements and progress. </w:t>
      </w:r>
      <w:r w:rsidR="00772681" w:rsidRPr="004E07D4">
        <w:rPr>
          <w:rFonts w:asciiTheme="minorBidi" w:hAnsiTheme="minorBidi" w:cstheme="minorBidi"/>
          <w:sz w:val="22"/>
          <w:szCs w:val="22"/>
        </w:rPr>
        <w:t>It</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expressed satisfaction with the successful conclusion of the global reflection on the listing mechanisms – a process it had contributed to – and happiness at Sweden involvement in the ongoing reflection on the broader implementation of Article 18</w:t>
      </w:r>
      <w:r w:rsidR="00D102C7"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 xml:space="preserve">, to be discussed later in </w:t>
      </w:r>
      <w:r w:rsidR="00D102C7" w:rsidRPr="004E07D4">
        <w:rPr>
          <w:rFonts w:asciiTheme="minorBidi" w:hAnsiTheme="minorBidi" w:cstheme="minorBidi"/>
          <w:sz w:val="22"/>
          <w:szCs w:val="22"/>
        </w:rPr>
        <w:t>that</w:t>
      </w:r>
      <w:r w:rsidRPr="004E07D4">
        <w:rPr>
          <w:rFonts w:asciiTheme="minorBidi" w:hAnsiTheme="minorBidi" w:cstheme="minorBidi"/>
          <w:sz w:val="22"/>
          <w:szCs w:val="22"/>
        </w:rPr>
        <w:t xml:space="preserve"> meeting. The delegation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noted with approval the steps taken to further include practitioners and non-governmental organizations (NGOs) in the Convention’s work, as well as the events organized in 2023 to celebrate its twentieth anniversary. The delegation then</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extended gratitude to Morocco and Botswana for arranging the last two Committee meetings and to Paraguay for inviting the Assembly to its country for the next meeting in December. </w:t>
      </w:r>
      <w:r w:rsidR="00772681" w:rsidRPr="004E07D4">
        <w:rPr>
          <w:rFonts w:asciiTheme="minorBidi" w:hAnsiTheme="minorBidi" w:cstheme="minorBidi"/>
          <w:sz w:val="22"/>
          <w:szCs w:val="22"/>
        </w:rPr>
        <w:t>Sweden</w:t>
      </w:r>
      <w:r w:rsidRPr="004E07D4">
        <w:rPr>
          <w:rFonts w:asciiTheme="minorBidi" w:hAnsiTheme="minorBidi" w:cstheme="minorBidi"/>
          <w:sz w:val="22"/>
          <w:szCs w:val="22"/>
        </w:rPr>
        <w:t xml:space="preserve"> also</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congratulated Ms Fumiko Ohinata on her new role as Secretary, appreciating her moving and insightful presentation on the necessity of safeguarding the world’s living heritage. As an outgoing Committee member, the delegation then thanked its colleagues for four years of fruitful cooperation.</w:t>
      </w:r>
    </w:p>
    <w:p w14:paraId="78EC4C3E" w14:textId="2589A0D3"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the Secretary to read the speakers’ list, reminding delegates that this was their last chance to raise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under agenda item 6.</w:t>
      </w:r>
    </w:p>
    <w:p w14:paraId="1C35E6C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listed the following States wishing to speak: the Kingdom of the Netherlands, Czechia, Poland, France, Finland, Guatemala, Mongolia, the Republic of Korea, Slovakia, Turkmenistan, Türkiye, Tunisia, Azerbaijan, Austria, Burkina Faso, Ethiopia, Armenia, Chile, United Arab Emirates, Libya, Lithuania, Romania, Germany, Costa Rica, Denmark, Colombia, Cuba, Japan, Egypt, Cyprus, Norway, Nigeria, Barbados, Ethiopia, Switzerland, Pakistan and Italy.</w:t>
      </w:r>
    </w:p>
    <w:p w14:paraId="5AE41F1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added Bangladesh, Estonia, Uruguay, Algeria, Zimbabwe, Mexico, Syria, Mali and Qatar to the list, noting additional requests from Ukraine, Ireland, Brazil, Mali, Bangladesh, Uruguay, Algeria, Zimbabwe, Mexico, Syria, Qatar and Estonia. He closed the list and recognized Czechia as the next speaker.</w:t>
      </w:r>
    </w:p>
    <w:p w14:paraId="7C8A70CD" w14:textId="23050C8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Czechia</w:t>
      </w:r>
      <w:r w:rsidRPr="004E07D4">
        <w:rPr>
          <w:rFonts w:asciiTheme="minorBidi" w:hAnsiTheme="minorBidi" w:cstheme="minorBidi"/>
          <w:sz w:val="22"/>
          <w:szCs w:val="22"/>
        </w:rPr>
        <w:t xml:space="preserve"> congratulated Ms Fumiko Ohinata on her new role, expressing assurance that the Assembly was in capable hands and wishing her success. The delegation noted that the Secretariat’s report once again impressed with its commitment to conducting the Convention’s work, programmes and transmission of intangible cultural heritage values, knowledge and embodiments, suggesting that its resources should be increased as this lay at the heart of their efforts. The delegation expressed delight at the diverse ways in which the Secretariat was implementing the Convention, noting it could not comment on all aspects but highlighting specific activities such as new tools and pilot projects for safeguarding intangible cultural heritage in emergencies – a frequent global challenge – and programmes integrating intangible cultural heritage into formal and nonformal education. The delegation congratulated the Convention’s alignment with declarations like the 2022 MONDIACULT Declaration, the </w:t>
      </w:r>
      <w:r w:rsidR="00AF6519" w:rsidRPr="004E07D4">
        <w:rPr>
          <w:rFonts w:asciiTheme="minorBidi" w:hAnsiTheme="minorBidi" w:cstheme="minorBidi"/>
          <w:sz w:val="22"/>
          <w:szCs w:val="22"/>
        </w:rPr>
        <w:t>UNESCO Culture and Arts Education Framework</w:t>
      </w:r>
      <w:r w:rsidRPr="004E07D4">
        <w:rPr>
          <w:rFonts w:asciiTheme="minorBidi" w:hAnsiTheme="minorBidi" w:cstheme="minorBidi"/>
          <w:sz w:val="22"/>
          <w:szCs w:val="22"/>
        </w:rPr>
        <w:t xml:space="preserve">, the Seoul Vision, and the Spirit of Naples, viewing these as evidence of fruitful synergy. The delegation also appreciated the use of technology, toolboxes and Massive Open Online Courses (MOOCs) for awareness raising and capacity building, noting that post-pandemic experiences showed these accessible mechanisms as the future of their work. It mentioned the participation of Czech experts in working groups exploring </w:t>
      </w:r>
      <w:r w:rsidR="00D102C7" w:rsidRPr="004E07D4">
        <w:rPr>
          <w:rFonts w:asciiTheme="minorBidi" w:hAnsiTheme="minorBidi" w:cstheme="minorBidi"/>
          <w:sz w:val="22"/>
          <w:szCs w:val="22"/>
        </w:rPr>
        <w:t xml:space="preserve">the </w:t>
      </w:r>
      <w:r w:rsidRPr="004E07D4">
        <w:rPr>
          <w:rFonts w:asciiTheme="minorBidi" w:hAnsiTheme="minorBidi" w:cstheme="minorBidi"/>
          <w:sz w:val="22"/>
          <w:szCs w:val="22"/>
        </w:rPr>
        <w:t>full potential</w:t>
      </w:r>
      <w:r w:rsidR="00D102C7" w:rsidRPr="004E07D4">
        <w:rPr>
          <w:rFonts w:asciiTheme="minorBidi" w:hAnsiTheme="minorBidi" w:cstheme="minorBidi"/>
          <w:sz w:val="22"/>
          <w:szCs w:val="22"/>
        </w:rPr>
        <w:t xml:space="preserve"> of Article 18 of the Convention</w:t>
      </w:r>
      <w:r w:rsidRPr="004E07D4">
        <w:rPr>
          <w:rFonts w:asciiTheme="minorBidi" w:hAnsiTheme="minorBidi" w:cstheme="minorBidi"/>
          <w:sz w:val="22"/>
          <w:szCs w:val="22"/>
        </w:rPr>
        <w:t xml:space="preserve">, expressing anticipation for an online platform to share best safeguarding </w:t>
      </w:r>
      <w:r w:rsidR="00D102C7" w:rsidRPr="004E07D4">
        <w:rPr>
          <w:rFonts w:asciiTheme="minorBidi" w:hAnsiTheme="minorBidi" w:cstheme="minorBidi"/>
          <w:sz w:val="22"/>
          <w:szCs w:val="22"/>
        </w:rPr>
        <w:t>experiences</w:t>
      </w:r>
      <w:r w:rsidRPr="004E07D4">
        <w:rPr>
          <w:rFonts w:asciiTheme="minorBidi" w:hAnsiTheme="minorBidi" w:cstheme="minorBidi"/>
          <w:sz w:val="22"/>
          <w:szCs w:val="22"/>
        </w:rPr>
        <w:t>. The delegation then acknowledged the Secretariat’s focus on communities, welcoming San Marino, Libya and the United Kingdom of Great Britain and Northern Ireland – along with their communities – to the intangible cultural heritage family. The delegation ended by congratulating new Committee members, thanking outgoing ones, and pledging continued support as it passed the baton.</w:t>
      </w:r>
    </w:p>
    <w:p w14:paraId="66165D6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 the</w:t>
      </w:r>
      <w:r w:rsidRPr="004E07D4">
        <w:rPr>
          <w:rFonts w:asciiTheme="minorBidi" w:hAnsiTheme="minorBidi" w:cstheme="minorBidi"/>
          <w:b/>
          <w:bCs/>
          <w:sz w:val="22"/>
          <w:szCs w:val="22"/>
        </w:rPr>
        <w:t xml:space="preserve"> Kingdom of the Netherlands</w:t>
      </w:r>
      <w:r w:rsidRPr="004E07D4">
        <w:rPr>
          <w:rFonts w:asciiTheme="minorBidi" w:hAnsiTheme="minorBidi" w:cstheme="minorBidi"/>
          <w:sz w:val="22"/>
          <w:szCs w:val="22"/>
        </w:rPr>
        <w:t xml:space="preserve"> congratulated the Chairperson and Secretary, expressing gratitude to the Secretariat for its excellent report. The delegation valued UNESCO’s support through the action plan for protecting Ukraine’s culture, including a thematic focus on resilience through culture, and urged the Secretariat and States Parties to remain ambitious in global capacity building, International Assistance, and thematic initiatives, noting the Seoul Vision as a future-oriented guide. The delegation advocated for new thematic initiatives, suggesting that current ones held significant promise but could benefit from enhanced transparency and clearer results for States Parties, NGOs and communities. The delegation then referenced the report’s description of thematic initiatives, posing questions about the economic dimensions of safeguarding intangible cultural heritage and asking how the Secretariat shared this information with Member States, national commissions, NGOs and communities. The delegation also inquired about activities on intangible cultural heritage and climate change, seeking details on the process, follow up, meeting schedules and invitees, and expressing a desire for Member States’ involvement and transparency. The delegation also raised similar questions about intangible cultural heritage in urban contexts, a relevant topic for the Kingdom of the Netherlands, requesting timely information on working group participation. The delegation supported the Naples Call for Action, recognizing synergies between the 1972 and 2003 Conventions for more effective heritage protection, citing the Kinderdijk mill network and miller crafts as an example of intrinsic linkage. The delegation noted that heritage institutions often operated separately but saw value in holistic collaboration locally, nationally and internationally. The delegation concluded by asking how the secretariats of both Conventions were following up on the Naples Call and wondered if this session was the only opportunity to discuss strategic priorities for the next quadrennium, requesting a chance to submit written contributions at a later date.</w:t>
      </w:r>
    </w:p>
    <w:p w14:paraId="030B59FF" w14:textId="1AFCEE8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Poland</w:t>
      </w:r>
      <w:r w:rsidRPr="004E07D4">
        <w:rPr>
          <w:rFonts w:asciiTheme="minorBidi" w:hAnsiTheme="minorBidi" w:cstheme="minorBidi"/>
          <w:sz w:val="22"/>
          <w:szCs w:val="22"/>
        </w:rPr>
        <w:t xml:space="preserve"> congratulated the Secretary on her appointment, extending </w:t>
      </w:r>
      <w:r w:rsidR="000350BC" w:rsidRPr="004E07D4">
        <w:rPr>
          <w:rFonts w:asciiTheme="minorBidi" w:hAnsiTheme="minorBidi" w:cstheme="minorBidi"/>
          <w:sz w:val="22"/>
          <w:szCs w:val="22"/>
        </w:rPr>
        <w:t xml:space="preserve">warm wishes </w:t>
      </w:r>
      <w:r w:rsidRPr="004E07D4">
        <w:rPr>
          <w:rFonts w:asciiTheme="minorBidi" w:hAnsiTheme="minorBidi" w:cstheme="minorBidi"/>
          <w:sz w:val="22"/>
          <w:szCs w:val="22"/>
        </w:rPr>
        <w:t xml:space="preserve">to </w:t>
      </w:r>
      <w:r w:rsidR="000350BC" w:rsidRPr="004E07D4">
        <w:rPr>
          <w:rFonts w:asciiTheme="minorBidi" w:hAnsiTheme="minorBidi" w:cstheme="minorBidi"/>
          <w:sz w:val="22"/>
          <w:szCs w:val="22"/>
        </w:rPr>
        <w:t xml:space="preserve">the </w:t>
      </w:r>
      <w:r w:rsidRPr="004E07D4">
        <w:rPr>
          <w:rFonts w:asciiTheme="minorBidi" w:hAnsiTheme="minorBidi" w:cstheme="minorBidi"/>
          <w:sz w:val="22"/>
          <w:szCs w:val="22"/>
        </w:rPr>
        <w:t xml:space="preserve">newly elected Committee members and </w:t>
      </w:r>
      <w:r w:rsidR="000350BC" w:rsidRPr="004E07D4">
        <w:rPr>
          <w:rFonts w:asciiTheme="minorBidi" w:hAnsiTheme="minorBidi" w:cstheme="minorBidi"/>
          <w:sz w:val="22"/>
          <w:szCs w:val="22"/>
        </w:rPr>
        <w:t xml:space="preserve">expressed hope for </w:t>
      </w:r>
      <w:r w:rsidRPr="004E07D4">
        <w:rPr>
          <w:rFonts w:asciiTheme="minorBidi" w:hAnsiTheme="minorBidi" w:cstheme="minorBidi"/>
          <w:sz w:val="22"/>
          <w:szCs w:val="22"/>
        </w:rPr>
        <w:t xml:space="preserve">constructive discussions. The delegation welcomed the Secretariat’s report on its 2003 Convention activities, asserting that in turbulent times, their role as guardians of UNESCO values grew more vital. </w:t>
      </w:r>
      <w:r w:rsidR="00772681" w:rsidRPr="004E07D4">
        <w:rPr>
          <w:rFonts w:asciiTheme="minorBidi" w:hAnsiTheme="minorBidi" w:cstheme="minorBidi"/>
          <w:sz w:val="22"/>
          <w:szCs w:val="22"/>
        </w:rPr>
        <w:t>It</w:t>
      </w:r>
      <w:r w:rsidRPr="004E07D4">
        <w:rPr>
          <w:rFonts w:asciiTheme="minorBidi" w:hAnsiTheme="minorBidi" w:cstheme="minorBidi"/>
          <w:sz w:val="22"/>
          <w:szCs w:val="22"/>
        </w:rPr>
        <w:t xml:space="preserve"> viewed living heritage as a carrier of identity and traditions across generations, deserving a special role in UNESCO actions, and warmly welcomed San Marino, Libya and the United Kingdom of Great Britain and Northern Ireland as new States Parties, offering close cooperation. The delegation also congratulated Morocco and Botswana for their excellent organization of the Committee sessions</w:t>
      </w:r>
      <w:r w:rsidR="00D102C7" w:rsidRPr="004E07D4">
        <w:rPr>
          <w:rFonts w:asciiTheme="minorBidi" w:hAnsiTheme="minorBidi" w:cstheme="minorBidi"/>
          <w:sz w:val="22"/>
          <w:szCs w:val="22"/>
        </w:rPr>
        <w:t xml:space="preserve"> held respectively in 2022 and 2023</w:t>
      </w:r>
      <w:r w:rsidRPr="004E07D4">
        <w:rPr>
          <w:rFonts w:asciiTheme="minorBidi" w:hAnsiTheme="minorBidi" w:cstheme="minorBidi"/>
          <w:sz w:val="22"/>
          <w:szCs w:val="22"/>
        </w:rPr>
        <w:t xml:space="preserve">, </w:t>
      </w:r>
      <w:r w:rsidR="000350BC" w:rsidRPr="004E07D4">
        <w:rPr>
          <w:rFonts w:asciiTheme="minorBidi" w:hAnsiTheme="minorBidi" w:cstheme="minorBidi"/>
          <w:sz w:val="22"/>
          <w:szCs w:val="22"/>
        </w:rPr>
        <w:t xml:space="preserve">while expressing that it </w:t>
      </w:r>
      <w:r w:rsidRPr="004E07D4">
        <w:rPr>
          <w:rFonts w:asciiTheme="minorBidi" w:hAnsiTheme="minorBidi" w:cstheme="minorBidi"/>
          <w:sz w:val="22"/>
          <w:szCs w:val="22"/>
        </w:rPr>
        <w:t>look</w:t>
      </w:r>
      <w:r w:rsidR="000350BC" w:rsidRPr="004E07D4">
        <w:rPr>
          <w:rFonts w:asciiTheme="minorBidi" w:hAnsiTheme="minorBidi" w:cstheme="minorBidi"/>
          <w:sz w:val="22"/>
          <w:szCs w:val="22"/>
        </w:rPr>
        <w:t>ed</w:t>
      </w:r>
      <w:r w:rsidRPr="004E07D4">
        <w:rPr>
          <w:rFonts w:asciiTheme="minorBidi" w:hAnsiTheme="minorBidi" w:cstheme="minorBidi"/>
          <w:sz w:val="22"/>
          <w:szCs w:val="22"/>
        </w:rPr>
        <w:t xml:space="preserve"> forward to the meeting </w:t>
      </w:r>
      <w:r w:rsidR="000350BC" w:rsidRPr="004E07D4">
        <w:rPr>
          <w:rFonts w:asciiTheme="minorBidi" w:hAnsiTheme="minorBidi" w:cstheme="minorBidi"/>
          <w:sz w:val="22"/>
          <w:szCs w:val="22"/>
        </w:rPr>
        <w:t xml:space="preserve">in Paraguay </w:t>
      </w:r>
      <w:r w:rsidRPr="004E07D4">
        <w:rPr>
          <w:rFonts w:asciiTheme="minorBidi" w:hAnsiTheme="minorBidi" w:cstheme="minorBidi"/>
          <w:sz w:val="22"/>
          <w:szCs w:val="22"/>
        </w:rPr>
        <w:t xml:space="preserve">to be held later in 2024. </w:t>
      </w:r>
      <w:r w:rsidR="00772681" w:rsidRPr="004E07D4">
        <w:rPr>
          <w:rFonts w:asciiTheme="minorBidi" w:hAnsiTheme="minorBidi" w:cstheme="minorBidi"/>
          <w:sz w:val="22"/>
          <w:szCs w:val="22"/>
        </w:rPr>
        <w:t>Poland</w:t>
      </w:r>
      <w:r w:rsidRPr="004E07D4">
        <w:rPr>
          <w:rFonts w:asciiTheme="minorBidi" w:hAnsiTheme="minorBidi" w:cstheme="minorBidi"/>
          <w:sz w:val="22"/>
          <w:szCs w:val="22"/>
        </w:rPr>
        <w:t xml:space="preserve"> noted many activities during the reporting period, particularly thanking the Secretariat for efforts in emergency situations, emphasizing steadfast support for Ukraine amid the ongoing war and appreciating the Secretariat’s work to preserve Ukrainian living heritage. It commended the Secretariat for reinforcing intersectoral cooperation, especially with the education sector, integrating living heritage into documents like the Culture and Arts Education Framework adopted in Abu Dhabi. The delegation then highlighted climate change challenges to intangible cultural heritage, welcoming thematic initiatives and expressing interest in expert meeting outcomes. It appreciated collaboration with the ICH NGO Forum and efforts for geographical balance among accredited NGOs, encouraging further steps. The delegation aligned with UNESCO’s support for national safeguarding, prioritizing Africa and Small Island Developing States (SIDS), and affirmed Poland’s strong commitment to the Convention, detailing local, regional and international safeguarding activities and noting the new UNESCO Chair on intangible cultural heritage at the University of Warsaw for academic support. The delegation mentioned initiating </w:t>
      </w:r>
      <w:r w:rsidR="000350BC" w:rsidRPr="004E07D4">
        <w:rPr>
          <w:rFonts w:asciiTheme="minorBidi" w:hAnsiTheme="minorBidi" w:cstheme="minorBidi"/>
          <w:sz w:val="22"/>
          <w:szCs w:val="22"/>
        </w:rPr>
        <w:t xml:space="preserve">in 2024 </w:t>
      </w:r>
      <w:r w:rsidRPr="004E07D4">
        <w:rPr>
          <w:rFonts w:asciiTheme="minorBidi" w:hAnsiTheme="minorBidi" w:cstheme="minorBidi"/>
          <w:sz w:val="22"/>
          <w:szCs w:val="22"/>
        </w:rPr>
        <w:t>the International Day of intangible cultural heritage</w:t>
      </w:r>
      <w:r w:rsidR="000350BC" w:rsidRPr="004E07D4">
        <w:rPr>
          <w:rFonts w:asciiTheme="minorBidi" w:hAnsiTheme="minorBidi" w:cstheme="minorBidi"/>
          <w:sz w:val="22"/>
          <w:szCs w:val="22"/>
        </w:rPr>
        <w:t>, to be held annually</w:t>
      </w:r>
      <w:r w:rsidRPr="004E07D4">
        <w:rPr>
          <w:rFonts w:asciiTheme="minorBidi" w:hAnsiTheme="minorBidi" w:cstheme="minorBidi"/>
          <w:sz w:val="22"/>
          <w:szCs w:val="22"/>
        </w:rPr>
        <w:t xml:space="preserve"> on 17 October with an intergenerational coalition, urging active engagement. It viewed the twentieth anniversary as a moment for reflection, believing discussions should continue to improve the Convention as a living tool for preserving cultural diversity while advocating for intangible cultural heritage in policy documents and the post-2030 agenda.</w:t>
      </w:r>
    </w:p>
    <w:p w14:paraId="658849FA" w14:textId="4FBF2FC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Switzerland</w:t>
      </w:r>
      <w:r w:rsidRPr="004E07D4">
        <w:rPr>
          <w:rFonts w:asciiTheme="minorBidi" w:hAnsiTheme="minorBidi" w:cstheme="minorBidi"/>
          <w:sz w:val="22"/>
          <w:szCs w:val="22"/>
        </w:rPr>
        <w:t xml:space="preserve"> expressed gratitude to the Secretariat for its detailed, structured report highlighting high-quality work over recent years. </w:t>
      </w:r>
      <w:r w:rsidR="00772681" w:rsidRPr="004E07D4">
        <w:rPr>
          <w:rFonts w:asciiTheme="minorBidi" w:hAnsiTheme="minorBidi" w:cstheme="minorBidi"/>
          <w:sz w:val="22"/>
          <w:szCs w:val="22"/>
        </w:rPr>
        <w:t>It</w:t>
      </w:r>
      <w:r w:rsidRPr="004E07D4">
        <w:rPr>
          <w:rFonts w:asciiTheme="minorBidi" w:hAnsiTheme="minorBidi" w:cstheme="minorBidi"/>
          <w:sz w:val="22"/>
          <w:szCs w:val="22"/>
        </w:rPr>
        <w:t xml:space="preserve"> welcomed the Secretariat’s commitment to supporting Convention bodies, processing nominations, handling financing </w:t>
      </w:r>
      <w:r w:rsidRPr="004E07D4">
        <w:rPr>
          <w:rFonts w:asciiTheme="minorBidi" w:hAnsiTheme="minorBidi" w:cstheme="minorBidi"/>
          <w:sz w:val="22"/>
          <w:szCs w:val="22"/>
        </w:rPr>
        <w:lastRenderedPageBreak/>
        <w:t>requests, and exploring implementation perspectives. The delegation reflected on the Committee’s mandate, noting intangible cultural heritage’s increased visibility and recognition as a sustainable development resource, particularly in natural resource management over the past twenty years. It stressed climate change’s impact, viewing intangible cultural heritage as a common cultural good, and supported the Seoul Vision and Naples Call for Action as frameworks for a holistic post-2030 agenda role. The delegation advocated consistent, pragmatic efforts to balance resources and workload, committing to burden sharing and cooperation with Conventions like the World Heritage Convention for a unified intangible cultural heritage vision. The delegation believed this synergy would boost community participation and cultural dialogue, fostering inclusive, sustainable and creative heritage approaches. It thanked the Secretariat for its professionalism and Committee members for cooperation, congratulating new members and offering Switzerland’s experience.</w:t>
      </w:r>
    </w:p>
    <w:p w14:paraId="388ADA75" w14:textId="7499FBED"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France</w:t>
      </w:r>
      <w:r w:rsidRPr="004E07D4">
        <w:rPr>
          <w:rFonts w:asciiTheme="minorBidi" w:hAnsiTheme="minorBidi" w:cstheme="minorBidi"/>
          <w:sz w:val="22"/>
          <w:szCs w:val="22"/>
        </w:rPr>
        <w:t xml:space="preserve"> congratulated the Secretariat for its very detailed activity report, emphasizing the Convention’s importance to France as one of its first signatories. The delegation expressed delight in participating in capacity building </w:t>
      </w:r>
      <w:r w:rsidR="00207EB7" w:rsidRPr="004E07D4">
        <w:rPr>
          <w:rFonts w:asciiTheme="minorBidi" w:hAnsiTheme="minorBidi" w:cstheme="minorBidi"/>
          <w:sz w:val="22"/>
          <w:szCs w:val="22"/>
        </w:rPr>
        <w:t xml:space="preserve">in the field of intangible cultural heritage, </w:t>
      </w:r>
      <w:r w:rsidRPr="004E07D4">
        <w:rPr>
          <w:rFonts w:asciiTheme="minorBidi" w:hAnsiTheme="minorBidi" w:cstheme="minorBidi"/>
          <w:sz w:val="22"/>
          <w:szCs w:val="22"/>
        </w:rPr>
        <w:t>and anticipated active involvement in the Committee’s work in Paraguay as a second-time member. The delegation then thanked the General Assembly for its election, underscoring intangible cultural heritage’s vulnerability and the need for collective support.</w:t>
      </w:r>
    </w:p>
    <w:p w14:paraId="41EB94CB" w14:textId="13BD61A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Finland</w:t>
      </w:r>
      <w:r w:rsidRPr="004E07D4">
        <w:rPr>
          <w:rFonts w:asciiTheme="minorBidi" w:hAnsiTheme="minorBidi" w:cstheme="minorBidi"/>
          <w:sz w:val="22"/>
          <w:szCs w:val="22"/>
        </w:rPr>
        <w:t xml:space="preserve"> expressed appreciation to the Secretariat for organizing the meeting and to both the Secretariat and the Committee for their effective work over the past period. The delegation noted that after twenty years, the Convention’s efforts were advancing rapidly across multiple fronts, with the Secretariat’s expansive report demonstrating its versatile and far-reaching contributions. The delegation highlighted the Secretariat’s crucial role in supporting the implementation of the Convention and placed special emphasis on sustainable development, thanking the Secretariat and participating States and actors for their thematic initiative work. It stressed the strategic importance of sustainability for national-level Convention action, aligning with the MONDIACULT declaration’s view of culture, including living heritage, as a fundamental right, global public good and standalone post-2030 goal. The delegation welcomed enhanced cooperation with other Conventions, hoping for concrete national-level tools. It appreciated the MOOC but called for more, offering to share experiences integrating sustainability and intangible cultural heritage. It referred to</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its three-year </w:t>
      </w:r>
      <w:r w:rsidR="00AF6519" w:rsidRPr="004E07D4">
        <w:rPr>
          <w:rFonts w:asciiTheme="minorBidi" w:hAnsiTheme="minorBidi" w:cstheme="minorBidi"/>
        </w:rPr>
        <w:t>LIVIND project</w:t>
      </w:r>
      <w:r w:rsidRPr="004E07D4">
        <w:rPr>
          <w:rFonts w:asciiTheme="minorBidi" w:hAnsiTheme="minorBidi" w:cstheme="minorBidi"/>
          <w:sz w:val="22"/>
          <w:szCs w:val="22"/>
        </w:rPr>
        <w:t xml:space="preserve">, led by the Finnish Heritage Agency with partners in nine Nordic, Baltic and Polish countries, which sought to map and test good practices for sustainable intangible cultural heritage safeguarding and contributions to the Sustainable Development Goals. The delegation emphasized the need to strengthen the involvement of civil society, practitioners and bearer, appreciating the global network of nearly 100 facilitators while advocating for greater participation of indigenous peoples. It concluded by expressing its full support for </w:t>
      </w:r>
      <w:r w:rsidR="00207EB7" w:rsidRPr="004E07D4">
        <w:rPr>
          <w:rFonts w:asciiTheme="minorBidi" w:hAnsiTheme="minorBidi" w:cstheme="minorBidi"/>
          <w:sz w:val="22"/>
          <w:szCs w:val="22"/>
        </w:rPr>
        <w:t>the</w:t>
      </w:r>
      <w:r w:rsidRPr="004E07D4">
        <w:rPr>
          <w:rFonts w:asciiTheme="minorBidi" w:hAnsiTheme="minorBidi" w:cstheme="minorBidi"/>
          <w:sz w:val="22"/>
          <w:szCs w:val="22"/>
        </w:rPr>
        <w:t xml:space="preserve"> reflection</w:t>
      </w:r>
      <w:r w:rsidR="00207EB7" w:rsidRPr="004E07D4">
        <w:rPr>
          <w:rFonts w:asciiTheme="minorBidi" w:hAnsiTheme="minorBidi" w:cstheme="minorBidi"/>
          <w:sz w:val="22"/>
          <w:szCs w:val="22"/>
        </w:rPr>
        <w:t xml:space="preserve"> on a broader implementation of Article 18 of the Convention </w:t>
      </w:r>
      <w:r w:rsidRPr="004E07D4">
        <w:rPr>
          <w:rFonts w:asciiTheme="minorBidi" w:hAnsiTheme="minorBidi" w:cstheme="minorBidi"/>
          <w:sz w:val="22"/>
          <w:szCs w:val="22"/>
        </w:rPr>
        <w:t>and amendments as a way to expand civil society’s role.</w:t>
      </w:r>
    </w:p>
    <w:p w14:paraId="05B804DE" w14:textId="5EAA8E5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Guatemala</w:t>
      </w:r>
      <w:r w:rsidRPr="004E07D4">
        <w:rPr>
          <w:rFonts w:asciiTheme="minorBidi" w:hAnsiTheme="minorBidi" w:cstheme="minorBidi"/>
          <w:sz w:val="22"/>
          <w:szCs w:val="22"/>
        </w:rPr>
        <w:t xml:space="preserve"> echoed previous speakers in welcoming San Marino, Libya, and the United Kingdom of Great Britain and Northern Ireland for recently ratifying the Convention, also congratulating new Committee members. The delegation commended the ambassadors hosting the seventeenth, eighteenth, and fifth extraordinary Committee sessions for their reports and thanked the Secretariat for its excellent </w:t>
      </w:r>
      <w:r w:rsidR="00207EB7" w:rsidRPr="004E07D4">
        <w:rPr>
          <w:rFonts w:asciiTheme="minorBidi" w:hAnsiTheme="minorBidi" w:cstheme="minorBidi"/>
          <w:sz w:val="22"/>
          <w:szCs w:val="22"/>
        </w:rPr>
        <w:t>r</w:t>
      </w:r>
      <w:r w:rsidRPr="004E07D4">
        <w:rPr>
          <w:rFonts w:asciiTheme="minorBidi" w:hAnsiTheme="minorBidi" w:cstheme="minorBidi"/>
          <w:sz w:val="22"/>
          <w:szCs w:val="22"/>
        </w:rPr>
        <w:t xml:space="preserve">eport. The delegation felt the reporting mechanism would streamline periodic reporting, welcoming these efforts, and viewed the Article 18 reflection as moving in the right direction, alongside work on geographical distribution and gender balance. It welcomed thematic initiatives, focusing nationally on artificial intelligence, new technologies, and literature to support intangible cultural heritage safeguarding, vital for identity, social cohesion, and Indigenous and bearer community survival. The delegation suggested more incentives for underrepresented countries to submit nomination files for balanced safeguarding, calling on the Secretariat and bilateral efforts, especially in Latin America and the Caribbean, to continue capacity building as a Convention pillar. The delegation praised the enhanced learning web and encouraged virtual tools for </w:t>
      </w:r>
      <w:r w:rsidRPr="004E07D4">
        <w:rPr>
          <w:rFonts w:asciiTheme="minorBidi" w:hAnsiTheme="minorBidi" w:cstheme="minorBidi"/>
          <w:sz w:val="22"/>
          <w:szCs w:val="22"/>
        </w:rPr>
        <w:lastRenderedPageBreak/>
        <w:t>capacity building, noting its national intangible cultural heritage safeguarding plan as a replicable example.</w:t>
      </w:r>
    </w:p>
    <w:p w14:paraId="7F9F794F" w14:textId="5023CDE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Mongolia</w:t>
      </w:r>
      <w:r w:rsidRPr="004E07D4">
        <w:rPr>
          <w:rFonts w:asciiTheme="minorBidi" w:hAnsiTheme="minorBidi" w:cstheme="minorBidi"/>
          <w:sz w:val="22"/>
          <w:szCs w:val="22"/>
        </w:rPr>
        <w:t xml:space="preserve"> congratulated the Chairperson on his election, pledging support as it took the floor for the first time. The delegation congratulated the Secretary on her role and welcomed new Committee members, also congratulating San Marino, Libya and the United Kingdom of Great Britain and Northern Ireland for ratifying the Convention. The delegation thanked the Secretariat for its detailed activity presentation, commending its excellent governance, statutory meeting organization, and wide-ranging capacity-building initiatives with the cooperation of Member States. It was delighted that the global network of facilitators had reached 95</w:t>
      </w:r>
      <w:r w:rsidR="008878C8" w:rsidRPr="004E07D4">
        <w:rPr>
          <w:rFonts w:asciiTheme="minorBidi" w:hAnsiTheme="minorBidi" w:cstheme="minorBidi"/>
          <w:sz w:val="22"/>
          <w:szCs w:val="22"/>
        </w:rPr>
        <w:t xml:space="preserve"> members</w:t>
      </w:r>
      <w:r w:rsidRPr="004E07D4">
        <w:rPr>
          <w:rFonts w:asciiTheme="minorBidi" w:hAnsiTheme="minorBidi" w:cstheme="minorBidi"/>
          <w:sz w:val="22"/>
          <w:szCs w:val="22"/>
        </w:rPr>
        <w:t>, 60% of which are women from all regions, a significant achievement for women’s empowerment in the safeguarding of intangible cultural heritage. The delegation noted the twentieth anniversary in 2023 as a milestone to assess progress and future directions, detailing its introduction of an intangible cultural heritage education programme for youth with the Regional Office, the Mongolian State University of Arts and Culture, and the Ministry of Culture. The delegation also mentioned the Parliament’s adoption of a law in May 2023 to promote cultural creativity and industry, contributing to the protection of intangible cultural heritage, especially for traditional felt-making techniques. The delegation announced the second Nomads World Cultural Festival in August 2024 in Ulaanbaatar as a platform for cultural cooperation and intangible cultural heritage safeguarding, building on the first edition’s success with 91 bearers from 11 countries, and aiming for more participants. The delegation expressed its willingness to cooperate with Member States on Convention projects and training exchanges, anticipating stronger collaboration with the Secretariat.</w:t>
      </w:r>
    </w:p>
    <w:p w14:paraId="23FDC28A" w14:textId="089E6A57"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Republic of Korea</w:t>
      </w:r>
      <w:r w:rsidRPr="004E07D4">
        <w:rPr>
          <w:rFonts w:asciiTheme="minorBidi" w:hAnsiTheme="minorBidi" w:cstheme="minorBidi"/>
          <w:sz w:val="22"/>
          <w:szCs w:val="22"/>
        </w:rPr>
        <w:t xml:space="preserve"> congratulated the Chairperson on his election, expressing confidence in fruitful outcomes under his leadership. The delegation commended the Secretariat’s tireless dedication over 2022–2023 across various Convention domains, noting the February 2024 workshop in Jeonju with UNESCO and ICHCAP to facilitate Asia-Pacific periodic reporting. The workshop involved 108 stakeholders, including 10 Regional Office officers and 42 national focal points, and the Republic of Korea was preparing </w:t>
      </w:r>
      <w:r w:rsidR="00207EB7" w:rsidRPr="004E07D4">
        <w:rPr>
          <w:rFonts w:asciiTheme="minorBidi" w:hAnsiTheme="minorBidi" w:cstheme="minorBidi"/>
          <w:sz w:val="22"/>
          <w:szCs w:val="22"/>
        </w:rPr>
        <w:t xml:space="preserve">to submit </w:t>
      </w:r>
      <w:r w:rsidRPr="004E07D4">
        <w:rPr>
          <w:rFonts w:asciiTheme="minorBidi" w:hAnsiTheme="minorBidi" w:cstheme="minorBidi"/>
          <w:sz w:val="22"/>
          <w:szCs w:val="22"/>
        </w:rPr>
        <w:t>its report. The delegation also mentioned the 2021 MOOC on intangible cultural heritage and sustainable development, which was developed with UNESCO, the SDG Academy and ICHCAP, and had been expanded via a learning management system with the International Labour Organisation’s training centre, integrating a multimodal approach to enhance accessibility and learner reach. The delegation recalled a 2023 global meeting in Korea for the twentieth anniversary, producing the Seoul Vision to outline the Convention’s future and follow-up actions. The delegation pledged to accelerate efforts harnessing living heritage for sustainable development and peace, emphasizing quality education and climate action per the Secretariat’s survey. It recognized the Convention’s broadening significance, reaffirming commitment to the Secretariat’s endeavours at all levels.</w:t>
      </w:r>
    </w:p>
    <w:p w14:paraId="591CDEE7" w14:textId="77777777"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Slovakia</w:t>
      </w:r>
      <w:r w:rsidRPr="004E07D4">
        <w:rPr>
          <w:rFonts w:asciiTheme="minorBidi" w:hAnsiTheme="minorBidi" w:cstheme="minorBidi"/>
          <w:sz w:val="22"/>
          <w:szCs w:val="22"/>
        </w:rPr>
        <w:t xml:space="preserve"> congratulated the Chairperson on his election, noting his Polish origin tied to the International Day of intangible cultural heritage proclamation on 17 October, initiated by Poland. The delegation thanked Morocco and Botswana for inspiring Committee meetings and anticipated Paraguay’s session, welcoming San Marino, Libya and the United Kingdom of Great Britain and Northern Ireland. It also thanked outgoing Committee members for navigating challenges. The delegation celebrated the twentieth anniversary as a success story in raising public awareness, admiring the Secretariat’s enormous workload management and appreciating the community impact of the user-friendly twentieth anniversary logo initiative and suggesting a similar logo for the International Day. The delegation expressed its commitment to including intangible cultural heritage in education per the Sustainable Development Goals, detailing its Cultural Heritage and Traditional Folk Culture Responsibly project to improve the teaching of intangible cultural heritage in primary schools, experimenting with digital technologies and artificial intelligence via the Heritage Quest AR app to immerse students in UNESCO-listed elements. The delegation then invited discussion at a side event on Intangible Cultural Heritage in Education, co-organized with the Ethnographic Society of Slovakia, taking place the next day.</w:t>
      </w:r>
    </w:p>
    <w:p w14:paraId="43A03BA7" w14:textId="13AABF59"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Turkmenistan</w:t>
      </w:r>
      <w:r w:rsidRPr="004E07D4">
        <w:rPr>
          <w:rFonts w:asciiTheme="minorBidi" w:hAnsiTheme="minorBidi" w:cstheme="minorBidi"/>
          <w:sz w:val="22"/>
          <w:szCs w:val="22"/>
        </w:rPr>
        <w:t xml:space="preserve"> extended heartfelt congratulations to the Chairperson, offered best wishes to new Bureau and Committee members, and congratulated San Marino, Libya and the United Kingdom of Great Britain and Northern Ireland for joining the Convention. The delegation also expressed its gratitude to the Chairpersons of the seventeenth and eighteenth Committee sessions for excellent moderation and to Morocco and Botswana for their hospitality and organization. The delegation then thanked the Secretariat for coordinating activities during these sessions, noting their particular success for Turkmenistan with the 2022 inscription of </w:t>
      </w:r>
      <w:r w:rsidR="00207EB7" w:rsidRPr="004E07D4">
        <w:rPr>
          <w:rFonts w:asciiTheme="minorBidi" w:hAnsiTheme="minorBidi" w:cstheme="minorBidi"/>
          <w:sz w:val="22"/>
          <w:szCs w:val="22"/>
        </w:rPr>
        <w:t>‘</w:t>
      </w:r>
      <w:r w:rsidRPr="004E07D4">
        <w:rPr>
          <w:rFonts w:asciiTheme="minorBidi" w:hAnsiTheme="minorBidi" w:cstheme="minorBidi"/>
          <w:sz w:val="22"/>
          <w:szCs w:val="22"/>
        </w:rPr>
        <w:t>Turkmen-style needlework art</w:t>
      </w:r>
      <w:r w:rsidR="00207EB7" w:rsidRPr="004E07D4">
        <w:rPr>
          <w:rFonts w:asciiTheme="minorBidi" w:hAnsiTheme="minorBidi" w:cstheme="minorBidi"/>
          <w:sz w:val="22"/>
          <w:szCs w:val="22"/>
        </w:rPr>
        <w:t>’</w:t>
      </w:r>
      <w:r w:rsidRPr="004E07D4">
        <w:rPr>
          <w:rFonts w:asciiTheme="minorBidi" w:hAnsiTheme="minorBidi" w:cstheme="minorBidi"/>
          <w:sz w:val="22"/>
          <w:szCs w:val="22"/>
        </w:rPr>
        <w:t xml:space="preserve"> and the 2023 inscription of </w:t>
      </w:r>
      <w:r w:rsidR="00207EB7" w:rsidRPr="004E07D4">
        <w:rPr>
          <w:rFonts w:asciiTheme="minorBidi" w:hAnsiTheme="minorBidi" w:cstheme="minorBidi"/>
          <w:sz w:val="22"/>
          <w:szCs w:val="22"/>
        </w:rPr>
        <w:t xml:space="preserve">‘Art of </w:t>
      </w:r>
      <w:r w:rsidRPr="004E07D4">
        <w:rPr>
          <w:rFonts w:asciiTheme="minorBidi" w:hAnsiTheme="minorBidi" w:cstheme="minorBidi"/>
          <w:sz w:val="22"/>
          <w:szCs w:val="22"/>
        </w:rPr>
        <w:t xml:space="preserve">Akhal-Teke horse breeding and traditions </w:t>
      </w:r>
      <w:r w:rsidR="00383F6D" w:rsidRPr="004E07D4">
        <w:rPr>
          <w:rFonts w:asciiTheme="minorBidi" w:hAnsiTheme="minorBidi" w:cstheme="minorBidi"/>
          <w:sz w:val="22"/>
          <w:szCs w:val="22"/>
        </w:rPr>
        <w:t xml:space="preserve">of horses’ decoration’ </w:t>
      </w:r>
      <w:r w:rsidRPr="004E07D4">
        <w:rPr>
          <w:rFonts w:asciiTheme="minorBidi" w:hAnsiTheme="minorBidi" w:cstheme="minorBidi"/>
          <w:sz w:val="22"/>
          <w:szCs w:val="22"/>
        </w:rPr>
        <w:t>on the Representative List, bringing its total to nine elements. The delegation highlighted global recognition of Turkmen culture, anticipating the inclusion of the art of breeding Alabay dogs, and believed these inscriptions enriched the List. The delegation pledged continued efforts to safeguard Turkmen intangible cultural heritage and support Convention goals. It congratulated the Secretary on her appointment and thanked the Secretariat for its comprehensive two-year report, noting an intensive and busy period and effective international cooperation mechanisms.</w:t>
      </w:r>
    </w:p>
    <w:p w14:paraId="751D598B" w14:textId="77777777"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Türkiye</w:t>
      </w:r>
      <w:r w:rsidRPr="004E07D4">
        <w:rPr>
          <w:rFonts w:asciiTheme="minorBidi" w:hAnsiTheme="minorBidi" w:cstheme="minorBidi"/>
          <w:sz w:val="22"/>
          <w:szCs w:val="22"/>
        </w:rPr>
        <w:t xml:space="preserve"> congratulated the Chairperson on his election and the Secretary on her role. It expressed appreciation to the Secretariat and the Committee for their work from 2022 to 2023 and for their thorough reports. The delegation emphasized its strong support for the 2003 Convention and its expansion, welcoming San Marino, Libya and the United Kingdom of Great Britain and Northern Ireland as new members. Having been a State Party for eighteen years, the delegation highlighted Türkiye’s significant achievements in implementing the Convention at both national and international levels. New laws and regulations had been introduced, including transforming the Ministry of Culture and Tourism’s Directorate General of Research and Training into the Directorate General of Living Heritage and Cultural Activities, with an expanded scope. Intangible cultural heritage boards were established across all provinces to collaborate with communities, groups and NGOs. Through these efforts, Türkiye registered 341 elements in its national inventory by 2024 and updated safeguarding plans. It also created systems for bearers of intangible cultural heritage and living human treasures to recognize the vital role tradition bearers and practitioners play in passing down heritage. These initiatives contributed to the inscription of thirty elements on UNESCO Lists by 2023, thirteen of which were multinational nominations, showcasing Türkiye’s commitment to regional and international cooperation. The delegation underscored the vital role of NGOs in Türkiye’s progress, valuing their accreditation to the Convention. It also and praised the Evaluation Body’s technical recommendations and its effective collaboration with the Secretariat and States Parties. The delegation then reaffirmed UNESCO’s importance in safeguarding intangible cultural heritage, supporting the Secretariat’s emergency projects while echoing the Palestinian delegate’s concern about Gaza’s omission from discussions.</w:t>
      </w:r>
    </w:p>
    <w:p w14:paraId="02012E93" w14:textId="6B4DAD1E"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Tunisia</w:t>
      </w:r>
      <w:r w:rsidRPr="004E07D4">
        <w:rPr>
          <w:rFonts w:asciiTheme="minorBidi" w:hAnsiTheme="minorBidi" w:cstheme="minorBidi"/>
          <w:sz w:val="22"/>
          <w:szCs w:val="22"/>
        </w:rPr>
        <w:t xml:space="preserve">, in its first intervention, congratulated the Chairperson on his new role, welcoming San Marino, Libya and the United Kingdom of Great Britain and Northern Ireland to the intangible cultural heritage family and encouraging the full ratification of the Convention. The delegation extended a warm welcome to new Bureau and Committee members, commending Botswana and Morocco for hosting the last two Committee sessions and thanking the Secretariat for its quality report reflecting two years of effort. The delegation noted the </w:t>
      </w:r>
      <w:r w:rsidR="00383F6D" w:rsidRPr="004E07D4">
        <w:rPr>
          <w:rFonts w:asciiTheme="minorBidi" w:hAnsiTheme="minorBidi" w:cstheme="minorBidi"/>
          <w:sz w:val="22"/>
          <w:szCs w:val="22"/>
        </w:rPr>
        <w:t xml:space="preserve">reflection on a broader implementation of </w:t>
      </w:r>
      <w:r w:rsidRPr="004E07D4">
        <w:rPr>
          <w:rFonts w:asciiTheme="minorBidi" w:hAnsiTheme="minorBidi" w:cstheme="minorBidi"/>
          <w:sz w:val="22"/>
          <w:szCs w:val="22"/>
        </w:rPr>
        <w:t xml:space="preserve">Article 18 </w:t>
      </w:r>
      <w:r w:rsidR="00383F6D" w:rsidRPr="004E07D4">
        <w:rPr>
          <w:rFonts w:asciiTheme="minorBidi" w:hAnsiTheme="minorBidi" w:cstheme="minorBidi"/>
          <w:sz w:val="22"/>
          <w:szCs w:val="22"/>
        </w:rPr>
        <w:t>of the Convention</w:t>
      </w:r>
      <w:r w:rsidRPr="004E07D4">
        <w:rPr>
          <w:rFonts w:asciiTheme="minorBidi" w:hAnsiTheme="minorBidi" w:cstheme="minorBidi"/>
          <w:sz w:val="22"/>
          <w:szCs w:val="22"/>
        </w:rPr>
        <w:t xml:space="preserve">, closely following the working group’s efforts as a participant. It also welcomed capacity-building efforts such as the </w:t>
      </w:r>
      <w:r w:rsidR="00383F6D" w:rsidRPr="004E07D4">
        <w:rPr>
          <w:rFonts w:asciiTheme="minorBidi" w:hAnsiTheme="minorBidi" w:cstheme="minorBidi"/>
          <w:sz w:val="22"/>
          <w:szCs w:val="22"/>
        </w:rPr>
        <w:t xml:space="preserve">pilot interventions in </w:t>
      </w:r>
      <w:r w:rsidRPr="004E07D4">
        <w:rPr>
          <w:rFonts w:asciiTheme="minorBidi" w:hAnsiTheme="minorBidi" w:cstheme="minorBidi"/>
          <w:sz w:val="22"/>
          <w:szCs w:val="22"/>
        </w:rPr>
        <w:t xml:space="preserve">Cameroon and anticipated </w:t>
      </w:r>
      <w:r w:rsidR="00383F6D" w:rsidRPr="004E07D4">
        <w:rPr>
          <w:rFonts w:asciiTheme="minorBidi" w:hAnsiTheme="minorBidi" w:cstheme="minorBidi"/>
          <w:sz w:val="22"/>
          <w:szCs w:val="22"/>
        </w:rPr>
        <w:t xml:space="preserve">to hear </w:t>
      </w:r>
      <w:r w:rsidRPr="004E07D4">
        <w:rPr>
          <w:rFonts w:asciiTheme="minorBidi" w:hAnsiTheme="minorBidi" w:cstheme="minorBidi"/>
          <w:sz w:val="22"/>
          <w:szCs w:val="22"/>
        </w:rPr>
        <w:t xml:space="preserve">more on </w:t>
      </w:r>
      <w:r w:rsidR="00383F6D" w:rsidRPr="004E07D4">
        <w:rPr>
          <w:rFonts w:asciiTheme="minorBidi" w:hAnsiTheme="minorBidi" w:cstheme="minorBidi"/>
          <w:sz w:val="22"/>
          <w:szCs w:val="22"/>
        </w:rPr>
        <w:t xml:space="preserve">the situation about </w:t>
      </w:r>
      <w:r w:rsidRPr="004E07D4">
        <w:rPr>
          <w:rFonts w:asciiTheme="minorBidi" w:hAnsiTheme="minorBidi" w:cstheme="minorBidi"/>
          <w:sz w:val="22"/>
          <w:szCs w:val="22"/>
        </w:rPr>
        <w:t>Gaza at the 42</w:t>
      </w:r>
      <w:r w:rsidRPr="004E07D4">
        <w:rPr>
          <w:rFonts w:asciiTheme="minorBidi" w:hAnsiTheme="minorBidi" w:cstheme="minorBidi"/>
          <w:sz w:val="22"/>
          <w:szCs w:val="22"/>
          <w:vertAlign w:val="superscript"/>
        </w:rPr>
        <w:t>nd</w:t>
      </w:r>
      <w:r w:rsidR="007A6D99" w:rsidRPr="004E07D4">
        <w:rPr>
          <w:rFonts w:asciiTheme="minorBidi" w:hAnsiTheme="minorBidi" w:cstheme="minorBidi"/>
          <w:sz w:val="22"/>
          <w:szCs w:val="22"/>
        </w:rPr>
        <w:t xml:space="preserve"> session of the</w:t>
      </w:r>
      <w:r w:rsidRPr="004E07D4">
        <w:rPr>
          <w:rFonts w:asciiTheme="minorBidi" w:hAnsiTheme="minorBidi" w:cstheme="minorBidi"/>
          <w:sz w:val="22"/>
          <w:szCs w:val="22"/>
        </w:rPr>
        <w:t xml:space="preserve"> General Conference. It observed equitable implementation efforts in capacity building, International Assistance, and streamlined reporting, asking the Secretariat for more</w:t>
      </w:r>
      <w:r w:rsidR="00AA38D2" w:rsidRPr="004E07D4">
        <w:rPr>
          <w:rFonts w:asciiTheme="minorBidi" w:hAnsiTheme="minorBidi" w:cstheme="minorBidi"/>
          <w:sz w:val="22"/>
          <w:szCs w:val="22"/>
        </w:rPr>
        <w:t xml:space="preserve"> details about</w:t>
      </w:r>
      <w:r w:rsidRPr="004E07D4">
        <w:rPr>
          <w:rFonts w:asciiTheme="minorBidi" w:hAnsiTheme="minorBidi" w:cstheme="minorBidi"/>
          <w:sz w:val="22"/>
          <w:szCs w:val="22"/>
        </w:rPr>
        <w:t xml:space="preserve"> impact </w:t>
      </w:r>
      <w:r w:rsidR="00AA38D2" w:rsidRPr="004E07D4">
        <w:rPr>
          <w:rFonts w:asciiTheme="minorBidi" w:hAnsiTheme="minorBidi" w:cstheme="minorBidi"/>
          <w:sz w:val="22"/>
          <w:szCs w:val="22"/>
        </w:rPr>
        <w:t xml:space="preserve">on </w:t>
      </w:r>
      <w:r w:rsidRPr="004E07D4">
        <w:rPr>
          <w:rFonts w:asciiTheme="minorBidi" w:hAnsiTheme="minorBidi" w:cstheme="minorBidi"/>
          <w:sz w:val="22"/>
          <w:szCs w:val="22"/>
        </w:rPr>
        <w:t>field offices. It reassured its continued support for the safeguarding of intangible cultural heritage in Tunisia, viewing bearers and practitioners as societal pillars.</w:t>
      </w:r>
    </w:p>
    <w:p w14:paraId="0264614C" w14:textId="7563D70D" w:rsidR="004E72A7"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Azerbaijan</w:t>
      </w:r>
      <w:r w:rsidRPr="004E07D4">
        <w:rPr>
          <w:rFonts w:asciiTheme="minorBidi" w:hAnsiTheme="minorBidi" w:cstheme="minorBidi"/>
          <w:sz w:val="22"/>
          <w:szCs w:val="22"/>
        </w:rPr>
        <w:t xml:space="preserve"> expressed gratitude to the Secretariat for its hard work advancing the implementation of the Convention, resulting in high ratification levels. It congratulated San Marino, Libya and the United Kingdom of Great Britain and Northern Ireland, as well as the Secretary on her appointment. It then praised the global reflection on </w:t>
      </w:r>
      <w:r w:rsidRPr="004E07D4">
        <w:rPr>
          <w:rFonts w:asciiTheme="minorBidi" w:hAnsiTheme="minorBidi" w:cstheme="minorBidi"/>
          <w:sz w:val="22"/>
          <w:szCs w:val="22"/>
        </w:rPr>
        <w:lastRenderedPageBreak/>
        <w:t>reforming the listing mechanisms as a significant step forward, enhancing community participation and dialogue, and the Convention’s application at both national and international levels. The Secretariat’s focus on the impact of climate change on intangible cultural heritage was also appreciated, as a matter of particular relevance to Azerbaijan as the host of COP29 in Baku in November 2024, where they planned to emphasize the effects of climate change on both tangible and intangible heritage. The delegation reiterated its support for UNESCO’s capacity-building programmes and commended the Secretariat’s projects on safeguarding intangible cultural heritage during emergencies, such as armed conflicts, displacement and natural disasters. The delegation stressed the growing need for UNESCO to strengthen its response to these global challenges. It highlighted Azerbaijan’s contribution to new capacity-building materials for safeguarding heritage in emergencies, including a project at a refugee camp in Cameroon, as noted in the report</w:t>
      </w:r>
      <w:r w:rsidR="00D76345" w:rsidRPr="004E07D4">
        <w:rPr>
          <w:rFonts w:asciiTheme="minorBidi" w:hAnsiTheme="minorBidi" w:cstheme="minorBidi"/>
          <w:sz w:val="22"/>
          <w:szCs w:val="22"/>
        </w:rPr>
        <w:t>, also drawing from experiences related to inscribed elements practised in Azerbaijan, such as</w:t>
      </w:r>
      <w:r w:rsidRPr="004E07D4">
        <w:rPr>
          <w:rFonts w:asciiTheme="minorBidi" w:hAnsiTheme="minorBidi" w:cstheme="minorBidi"/>
          <w:sz w:val="22"/>
          <w:szCs w:val="22"/>
        </w:rPr>
        <w:t xml:space="preserve"> </w:t>
      </w:r>
      <w:r w:rsidR="00383F6D" w:rsidRPr="004E07D4">
        <w:rPr>
          <w:rFonts w:asciiTheme="minorBidi" w:hAnsiTheme="minorBidi" w:cstheme="minorBidi"/>
          <w:sz w:val="22"/>
          <w:szCs w:val="22"/>
        </w:rPr>
        <w:t>‘</w:t>
      </w:r>
      <w:r w:rsidRPr="004E07D4">
        <w:rPr>
          <w:rFonts w:asciiTheme="minorBidi" w:hAnsiTheme="minorBidi" w:cstheme="minorBidi"/>
          <w:sz w:val="22"/>
          <w:szCs w:val="22"/>
        </w:rPr>
        <w:t>chovqan</w:t>
      </w:r>
      <w:r w:rsidR="00383F6D" w:rsidRPr="004E07D4">
        <w:rPr>
          <w:rFonts w:asciiTheme="minorBidi" w:hAnsiTheme="minorBidi" w:cstheme="minorBidi"/>
          <w:sz w:val="22"/>
          <w:szCs w:val="22"/>
        </w:rPr>
        <w:t>’</w:t>
      </w:r>
      <w:r w:rsidRPr="004E07D4">
        <w:rPr>
          <w:rFonts w:asciiTheme="minorBidi" w:hAnsiTheme="minorBidi" w:cstheme="minorBidi"/>
          <w:sz w:val="22"/>
          <w:szCs w:val="22"/>
        </w:rPr>
        <w:t xml:space="preserve">, carpet weaving, and </w:t>
      </w:r>
      <w:r w:rsidR="00383F6D" w:rsidRPr="004E07D4">
        <w:rPr>
          <w:rFonts w:asciiTheme="minorBidi" w:hAnsiTheme="minorBidi" w:cstheme="minorBidi"/>
          <w:sz w:val="22"/>
          <w:szCs w:val="22"/>
        </w:rPr>
        <w:t>‘</w:t>
      </w:r>
      <w:r w:rsidRPr="004E07D4">
        <w:rPr>
          <w:rFonts w:asciiTheme="minorBidi" w:hAnsiTheme="minorBidi" w:cstheme="minorBidi"/>
          <w:sz w:val="22"/>
          <w:szCs w:val="22"/>
        </w:rPr>
        <w:t>mugham</w:t>
      </w:r>
      <w:r w:rsidR="00D76345" w:rsidRPr="004E07D4">
        <w:rPr>
          <w:rFonts w:asciiTheme="minorBidi" w:hAnsiTheme="minorBidi" w:cstheme="minorBidi"/>
          <w:sz w:val="22"/>
          <w:szCs w:val="22"/>
        </w:rPr>
        <w:t>’</w:t>
      </w:r>
      <w:r w:rsidRPr="004E07D4">
        <w:rPr>
          <w:rFonts w:asciiTheme="minorBidi" w:hAnsiTheme="minorBidi" w:cstheme="minorBidi"/>
          <w:sz w:val="22"/>
          <w:szCs w:val="22"/>
        </w:rPr>
        <w:t xml:space="preserve">. The delegation celebrated the cultural revival </w:t>
      </w:r>
      <w:r w:rsidR="00D76345" w:rsidRPr="004E07D4">
        <w:rPr>
          <w:rFonts w:asciiTheme="minorBidi" w:hAnsiTheme="minorBidi" w:cstheme="minorBidi"/>
          <w:sz w:val="22"/>
          <w:szCs w:val="22"/>
        </w:rPr>
        <w:t>and</w:t>
      </w:r>
      <w:r w:rsidRPr="004E07D4">
        <w:rPr>
          <w:rFonts w:asciiTheme="minorBidi" w:hAnsiTheme="minorBidi" w:cstheme="minorBidi"/>
          <w:sz w:val="22"/>
          <w:szCs w:val="22"/>
        </w:rPr>
        <w:t xml:space="preserve"> pointed to the annual Har-ı Bülbül Music Festival in Shusha as a key event that showcased diverse cultures and intangible heritage, aligning in 2024 with Shusha’s designation as the cultural capital of the Islamic world, allowing artists from Islamic countries to present their traditions. In 2023, the festival’s opening served as a platform for the Turkic world, reinforced by the ninth meeting of the UNESCO National Commissions of TURKSOY Member States in Shusha in April 2023, which fostered discussions on preserving shared heritage. The delegation reaffirmed Azerbaijan’s steadfast commitment to the Convention’s values and principles.</w:t>
      </w:r>
    </w:p>
    <w:p w14:paraId="5FF55450" w14:textId="6357B3EE"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Austria</w:t>
      </w:r>
      <w:r w:rsidRPr="004E07D4">
        <w:rPr>
          <w:rFonts w:asciiTheme="minorBidi" w:hAnsiTheme="minorBidi" w:cstheme="minorBidi"/>
          <w:sz w:val="22"/>
          <w:szCs w:val="22"/>
        </w:rPr>
        <w:t xml:space="preserve"> congratulated the Chairperson on his election and the Secretary on her role, assuring Austria’s continued support and cooperation. The delegation thanked the Secretariat team for their dedicated work and excellent meeting preparation, appreciating their high workload and quality output. It also noted the Convention’s near-universal ratification, welcoming San Marino, Libya and the United Kingdom of Great Britain and Northern Ireland. The delegation had proudly celebrated the 2023 twentieth anniversary with three events resonating with communities and experts. The year 2024 would mark fifteen years since Austria’s ratification. The delegation viewed the global reflection on the listing mechanisms as a prominent milestone, with new regulations on transfers and removals aligning with safeguarding, awareness and international cooperation goals. The delegation saw listing as one tool among many, prioritizing capacity building, thematic initiatives like sustainable development and education, and emergency responses, detailing its </w:t>
      </w:r>
      <w:r w:rsidR="00855C33" w:rsidRPr="004E07D4">
        <w:rPr>
          <w:rFonts w:asciiTheme="minorBidi" w:hAnsiTheme="minorBidi" w:cstheme="minorBidi"/>
        </w:rPr>
        <w:t>Immaterial Matters</w:t>
      </w:r>
      <w:r w:rsidRPr="004E07D4">
        <w:rPr>
          <w:rFonts w:asciiTheme="minorBidi" w:hAnsiTheme="minorBidi" w:cstheme="minorBidi"/>
          <w:sz w:val="22"/>
          <w:szCs w:val="22"/>
        </w:rPr>
        <w:t xml:space="preserve"> book from a UNESCO project exploring the interdisciplinary teaching of intangible cultural heritage and its Associated Schools project, which will be presented in July 2024 at a political forum on sustainable development in New York. The delegation emphasized the need for linkages with the World Heritage Convention </w:t>
      </w:r>
      <w:r w:rsidR="002B3ABC" w:rsidRPr="004E07D4">
        <w:rPr>
          <w:rFonts w:asciiTheme="minorBidi" w:hAnsiTheme="minorBidi" w:cstheme="minorBidi"/>
          <w:sz w:val="22"/>
          <w:szCs w:val="22"/>
        </w:rPr>
        <w:t xml:space="preserve">with reference to </w:t>
      </w:r>
      <w:r w:rsidRPr="004E07D4">
        <w:rPr>
          <w:rFonts w:asciiTheme="minorBidi" w:hAnsiTheme="minorBidi" w:cstheme="minorBidi"/>
          <w:sz w:val="22"/>
          <w:szCs w:val="22"/>
        </w:rPr>
        <w:t>the Naples Conference, seeing potential in holistic safeguarding, and expressed confidence in the Convention’s contribution to the 2025 MONDIACULT global cultural policy report.</w:t>
      </w:r>
    </w:p>
    <w:p w14:paraId="61B05846" w14:textId="77777777"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Burkina Faso</w:t>
      </w:r>
      <w:r w:rsidRPr="004E07D4">
        <w:rPr>
          <w:rFonts w:asciiTheme="minorBidi" w:hAnsiTheme="minorBidi" w:cstheme="minorBidi"/>
          <w:sz w:val="22"/>
          <w:szCs w:val="22"/>
        </w:rPr>
        <w:t xml:space="preserve"> affirmed its importance to the Convention’s implementation as a member, commending the Secretariat for its thorough report. The delegation particularly appreciated the preparation and implementation of capacity-building mechanisms for safeguarding intangible cultural heritage in contexts of conflict, forced displacement and emergencies, noting the Cameroon rollout’s importance for displaced Sahel communities in Burkina Faso. The delegation welcomed support for African countries developing public policies and programmes for living heritage, vital for preserving African cultural richness and diversity. The delegation then detailed governmental policies establishing the Burkinabe Heritage Centre and 15 May as a National Heritage Day, adding that it was currently in the second phase of a programme aimed at mobilizing resources to boost intangible cultural heritage safeguarding. The delegation noted Africa’s small percentage of inscribed elements despite significant Secretariat efforts, hoping initiatives like MONDIACULT 2025 would concretize these efforts. It ended by congratulating the Secretary on her appointment.</w:t>
      </w:r>
    </w:p>
    <w:p w14:paraId="4537581C" w14:textId="7BD3EA7B" w:rsidR="004E72A7" w:rsidRPr="004E07D4" w:rsidRDefault="004E72A7" w:rsidP="00171B1F">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Estonia</w:t>
      </w:r>
      <w:r w:rsidRPr="004E07D4">
        <w:rPr>
          <w:rFonts w:asciiTheme="minorBidi" w:hAnsiTheme="minorBidi" w:cstheme="minorBidi"/>
          <w:sz w:val="22"/>
          <w:szCs w:val="22"/>
        </w:rPr>
        <w:t xml:space="preserve"> expressed gratitude to the Secretariat for its sound, detailed report, highlighting the effective expansion of the global facilitators network to 95 members, 60% of </w:t>
      </w:r>
      <w:r w:rsidRPr="004E07D4">
        <w:rPr>
          <w:rFonts w:asciiTheme="minorBidi" w:hAnsiTheme="minorBidi" w:cstheme="minorBidi"/>
          <w:sz w:val="22"/>
          <w:szCs w:val="22"/>
        </w:rPr>
        <w:lastRenderedPageBreak/>
        <w:t>which were wome</w:t>
      </w:r>
      <w:r w:rsidR="00171B1F" w:rsidRPr="004E07D4">
        <w:rPr>
          <w:rFonts w:asciiTheme="minorBidi" w:hAnsiTheme="minorBidi" w:cstheme="minorBidi"/>
          <w:sz w:val="22"/>
          <w:szCs w:val="22"/>
        </w:rPr>
        <w:t xml:space="preserve">n. </w:t>
      </w:r>
      <w:r w:rsidR="008878C8" w:rsidRPr="004E07D4">
        <w:rPr>
          <w:rFonts w:asciiTheme="minorBidi" w:hAnsiTheme="minorBidi" w:cstheme="minorBidi"/>
          <w:sz w:val="22"/>
          <w:szCs w:val="22"/>
        </w:rPr>
        <w:t>The delegation welcomed the Secretariat’s report on its 2003 Convention activities, asserting that in turbulent times, their role as guardians of UNESCO values grew more vital</w:t>
      </w:r>
      <w:r w:rsidRPr="004E07D4">
        <w:rPr>
          <w:rFonts w:asciiTheme="minorBidi" w:hAnsiTheme="minorBidi" w:cstheme="minorBidi"/>
          <w:sz w:val="22"/>
          <w:szCs w:val="22"/>
        </w:rPr>
        <w:t xml:space="preserve">, as a unique asset among cultural Conventions that was essential for global capacity building. The delegation noted the Secretariat’s widened scope and reach in capacity-building activities, seeing further potential in partnerships with accredited NGOs, UNESCO Chairs and Category 2 Centres. The delegation was glad </w:t>
      </w:r>
      <w:r w:rsidR="00171B1F" w:rsidRPr="004E07D4">
        <w:rPr>
          <w:rFonts w:asciiTheme="minorBidi" w:hAnsiTheme="minorBidi" w:cstheme="minorBidi"/>
          <w:sz w:val="22"/>
          <w:szCs w:val="22"/>
        </w:rPr>
        <w:t xml:space="preserve">to see </w:t>
      </w:r>
      <w:r w:rsidRPr="004E07D4">
        <w:rPr>
          <w:rFonts w:asciiTheme="minorBidi" w:hAnsiTheme="minorBidi" w:cstheme="minorBidi"/>
          <w:sz w:val="22"/>
          <w:szCs w:val="22"/>
        </w:rPr>
        <w:t xml:space="preserve">operational outcomes from the global reflection </w:t>
      </w:r>
      <w:r w:rsidR="00171B1F" w:rsidRPr="004E07D4">
        <w:rPr>
          <w:rFonts w:asciiTheme="minorBidi" w:hAnsiTheme="minorBidi" w:cstheme="minorBidi"/>
          <w:sz w:val="22"/>
          <w:szCs w:val="22"/>
        </w:rPr>
        <w:t xml:space="preserve">which </w:t>
      </w:r>
      <w:r w:rsidRPr="004E07D4">
        <w:rPr>
          <w:rFonts w:asciiTheme="minorBidi" w:hAnsiTheme="minorBidi" w:cstheme="minorBidi"/>
          <w:sz w:val="22"/>
          <w:szCs w:val="22"/>
        </w:rPr>
        <w:t xml:space="preserve">included simplified nomination forms, eased </w:t>
      </w:r>
      <w:r w:rsidR="00171B1F" w:rsidRPr="004E07D4">
        <w:rPr>
          <w:rFonts w:asciiTheme="minorBidi" w:hAnsiTheme="minorBidi" w:cstheme="minorBidi"/>
          <w:sz w:val="22"/>
          <w:szCs w:val="22"/>
        </w:rPr>
        <w:t>procedure for transferring elements between Lists</w:t>
      </w:r>
      <w:r w:rsidRPr="004E07D4">
        <w:rPr>
          <w:rFonts w:asciiTheme="minorBidi" w:hAnsiTheme="minorBidi" w:cstheme="minorBidi"/>
          <w:sz w:val="22"/>
          <w:szCs w:val="22"/>
        </w:rPr>
        <w:t xml:space="preserve">, </w:t>
      </w:r>
      <w:r w:rsidR="00171B1F" w:rsidRPr="004E07D4">
        <w:rPr>
          <w:rFonts w:asciiTheme="minorBidi" w:hAnsiTheme="minorBidi" w:cstheme="minorBidi"/>
          <w:sz w:val="22"/>
          <w:szCs w:val="22"/>
        </w:rPr>
        <w:t>as well as</w:t>
      </w:r>
      <w:r w:rsidRPr="004E07D4">
        <w:rPr>
          <w:rFonts w:asciiTheme="minorBidi" w:hAnsiTheme="minorBidi" w:cstheme="minorBidi"/>
          <w:sz w:val="22"/>
          <w:szCs w:val="22"/>
        </w:rPr>
        <w:t xml:space="preserve"> </w:t>
      </w:r>
      <w:r w:rsidR="00171B1F" w:rsidRPr="004E07D4">
        <w:rPr>
          <w:rFonts w:asciiTheme="minorBidi" w:hAnsiTheme="minorBidi" w:cstheme="minorBidi"/>
          <w:sz w:val="22"/>
          <w:szCs w:val="22"/>
        </w:rPr>
        <w:t xml:space="preserve">clarified </w:t>
      </w:r>
      <w:r w:rsidRPr="004E07D4">
        <w:rPr>
          <w:rFonts w:asciiTheme="minorBidi" w:hAnsiTheme="minorBidi" w:cstheme="minorBidi"/>
          <w:sz w:val="22"/>
          <w:szCs w:val="22"/>
        </w:rPr>
        <w:t xml:space="preserve">extension procedures, hoping that the proposed amendments to the Register of Good Safeguarding Practices would be fully adopted </w:t>
      </w:r>
      <w:r w:rsidR="00171B1F" w:rsidRPr="004E07D4">
        <w:rPr>
          <w:rFonts w:asciiTheme="minorBidi" w:hAnsiTheme="minorBidi" w:cstheme="minorBidi"/>
          <w:sz w:val="22"/>
          <w:szCs w:val="22"/>
        </w:rPr>
        <w:t>to be able to reflect</w:t>
      </w:r>
      <w:r w:rsidRPr="004E07D4">
        <w:rPr>
          <w:rFonts w:asciiTheme="minorBidi" w:hAnsiTheme="minorBidi" w:cstheme="minorBidi"/>
          <w:sz w:val="22"/>
          <w:szCs w:val="22"/>
        </w:rPr>
        <w:t xml:space="preserve"> diverse safeguarding experiences. The delegation then suggested lighter promotion methods to bring practices closer to civil society, noting the Convention’s expansion into areas like climate change, urban contexts and economic dimensions, justifying its importance for sustainable development. The delegation recognized emergency safeguarding efforts in conflicts and wars, citing the Ukraine action plan from the Vilnius Conference as proof of living heritage’s role in promoting resilience, and emphasizing its indivisibility from the lives and well-being of bearers.</w:t>
      </w:r>
    </w:p>
    <w:p w14:paraId="773C0C7A" w14:textId="72E8209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Armenia</w:t>
      </w:r>
      <w:r w:rsidRPr="004E07D4">
        <w:rPr>
          <w:rFonts w:asciiTheme="minorBidi" w:hAnsiTheme="minorBidi" w:cstheme="minorBidi"/>
          <w:sz w:val="22"/>
          <w:szCs w:val="22"/>
        </w:rPr>
        <w:t xml:space="preserve"> congratulated the Chairperson, the Assistant Director-General, the Secretary and colleagues, expressing gratitude for the Secretariat’s thorough report. The delegation supported the outcomes of the global reflection on the listing mechanisms and the expert meetings, valuing online platforms for sharing </w:t>
      </w:r>
      <w:r w:rsidR="00855C33" w:rsidRPr="004E07D4">
        <w:rPr>
          <w:rFonts w:asciiTheme="minorBidi" w:hAnsiTheme="minorBidi" w:cstheme="minorBidi"/>
          <w:sz w:val="22"/>
          <w:szCs w:val="22"/>
        </w:rPr>
        <w:t xml:space="preserve">good </w:t>
      </w:r>
      <w:r w:rsidRPr="004E07D4">
        <w:rPr>
          <w:rFonts w:asciiTheme="minorBidi" w:hAnsiTheme="minorBidi" w:cstheme="minorBidi"/>
          <w:sz w:val="22"/>
          <w:szCs w:val="22"/>
        </w:rPr>
        <w:t>safeguarding practices with bearer communities. The delegation raised concerns about the 1</w:t>
      </w:r>
      <w:r w:rsidR="00EA0B50" w:rsidRPr="004E07D4">
        <w:rPr>
          <w:rFonts w:asciiTheme="minorBidi" w:hAnsiTheme="minorBidi" w:cstheme="minorBidi"/>
          <w:sz w:val="22"/>
          <w:szCs w:val="22"/>
        </w:rPr>
        <w:t>1</w:t>
      </w:r>
      <w:r w:rsidRPr="004E07D4">
        <w:rPr>
          <w:rFonts w:asciiTheme="minorBidi" w:hAnsiTheme="minorBidi" w:cstheme="minorBidi"/>
          <w:sz w:val="22"/>
          <w:szCs w:val="22"/>
        </w:rPr>
        <w:t xml:space="preserve">5,000 recently displaced  Armenians in southern Armenia, uprooted from historical intangible cultural heritage sites, a pressing issue for its delegation. Specifically, it expressed concern about the survival of </w:t>
      </w:r>
      <w:r w:rsidR="00D76345" w:rsidRPr="004E07D4">
        <w:rPr>
          <w:rFonts w:asciiTheme="minorBidi" w:hAnsiTheme="minorBidi" w:cstheme="minorBidi"/>
          <w:sz w:val="22"/>
          <w:szCs w:val="22"/>
        </w:rPr>
        <w:t>their</w:t>
      </w:r>
      <w:r w:rsidRPr="004E07D4">
        <w:rPr>
          <w:rFonts w:asciiTheme="minorBidi" w:hAnsiTheme="minorBidi" w:cstheme="minorBidi"/>
          <w:sz w:val="22"/>
          <w:szCs w:val="22"/>
        </w:rPr>
        <w:t xml:space="preserve"> living heritage, which was under imminent threat of elimination. The delegation welcomed the Secretariat’s emergency safeguarding principles and Operational Directives, calling on UNESCO to protect jeopardized practices and support national efforts beyond international mechanisms. The delegation then praised Africa and SIDS initiatives, awareness raising in education, and NGO cooperation via the ICH NGO Forum’s mapping exercises, also welcoming the twentieth anniversary celebrations for their capacity-building progress.</w:t>
      </w:r>
    </w:p>
    <w:p w14:paraId="55B78A26" w14:textId="40A5BE2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Chile</w:t>
      </w:r>
      <w:r w:rsidRPr="004E07D4">
        <w:rPr>
          <w:rFonts w:asciiTheme="minorBidi" w:hAnsiTheme="minorBidi" w:cstheme="minorBidi"/>
          <w:sz w:val="22"/>
          <w:szCs w:val="22"/>
        </w:rPr>
        <w:t xml:space="preserve"> congratulated the Chairperson, Bureau members, the Secretary, and the Assistant Director-General on their elections and appointments, lending support to the global cultural policy report rationalization from MONDIACULT. The delegation noted joining the Convention in </w:t>
      </w:r>
      <w:r w:rsidR="003262B1" w:rsidRPr="004E07D4">
        <w:rPr>
          <w:rFonts w:asciiTheme="minorBidi" w:hAnsiTheme="minorBidi" w:cstheme="minorBidi"/>
          <w:sz w:val="22"/>
          <w:szCs w:val="22"/>
        </w:rPr>
        <w:t>2009</w:t>
      </w:r>
      <w:r w:rsidRPr="004E07D4">
        <w:rPr>
          <w:rFonts w:asciiTheme="minorBidi" w:hAnsiTheme="minorBidi" w:cstheme="minorBidi"/>
          <w:sz w:val="22"/>
          <w:szCs w:val="22"/>
        </w:rPr>
        <w:t xml:space="preserve">, demonstrating commitment </w:t>
      </w:r>
      <w:r w:rsidR="003262B1" w:rsidRPr="004E07D4">
        <w:rPr>
          <w:rFonts w:asciiTheme="minorBidi" w:hAnsiTheme="minorBidi" w:cstheme="minorBidi"/>
          <w:sz w:val="22"/>
          <w:szCs w:val="22"/>
        </w:rPr>
        <w:t xml:space="preserve">such as </w:t>
      </w:r>
      <w:r w:rsidR="00431D0B" w:rsidRPr="004E07D4">
        <w:rPr>
          <w:rFonts w:asciiTheme="minorBidi" w:hAnsiTheme="minorBidi" w:cstheme="minorBidi"/>
          <w:sz w:val="22"/>
          <w:szCs w:val="22"/>
        </w:rPr>
        <w:t xml:space="preserve">the inclusion of safeguarding approach taken by </w:t>
      </w:r>
      <w:r w:rsidRPr="004E07D4">
        <w:rPr>
          <w:rFonts w:asciiTheme="minorBidi" w:hAnsiTheme="minorBidi" w:cstheme="minorBidi"/>
          <w:sz w:val="22"/>
          <w:szCs w:val="22"/>
        </w:rPr>
        <w:t xml:space="preserve">the Aymara </w:t>
      </w:r>
      <w:r w:rsidR="00431D0B" w:rsidRPr="004E07D4">
        <w:rPr>
          <w:rFonts w:asciiTheme="minorBidi" w:hAnsiTheme="minorBidi" w:cstheme="minorBidi"/>
          <w:sz w:val="22"/>
          <w:szCs w:val="22"/>
        </w:rPr>
        <w:t xml:space="preserve">communities </w:t>
      </w:r>
      <w:r w:rsidRPr="004E07D4">
        <w:rPr>
          <w:rFonts w:asciiTheme="minorBidi" w:hAnsiTheme="minorBidi" w:cstheme="minorBidi"/>
          <w:sz w:val="22"/>
          <w:szCs w:val="22"/>
        </w:rPr>
        <w:t xml:space="preserve">community heritage </w:t>
      </w:r>
      <w:r w:rsidR="00431D0B" w:rsidRPr="004E07D4">
        <w:rPr>
          <w:rFonts w:asciiTheme="minorBidi" w:hAnsiTheme="minorBidi" w:cstheme="minorBidi"/>
          <w:sz w:val="22"/>
          <w:szCs w:val="22"/>
        </w:rPr>
        <w:t xml:space="preserve">in the Register in 2009, </w:t>
      </w:r>
      <w:r w:rsidRPr="004E07D4">
        <w:rPr>
          <w:rFonts w:asciiTheme="minorBidi" w:hAnsiTheme="minorBidi" w:cstheme="minorBidi"/>
          <w:sz w:val="22"/>
          <w:szCs w:val="22"/>
        </w:rPr>
        <w:t>and</w:t>
      </w:r>
      <w:r w:rsidR="00431D0B" w:rsidRPr="004E07D4">
        <w:rPr>
          <w:rFonts w:asciiTheme="minorBidi" w:hAnsiTheme="minorBidi" w:cstheme="minorBidi"/>
          <w:sz w:val="22"/>
          <w:szCs w:val="22"/>
        </w:rPr>
        <w:t xml:space="preserve"> the inscription of ‘</w:t>
      </w:r>
      <w:r w:rsidRPr="004E07D4">
        <w:rPr>
          <w:rFonts w:asciiTheme="minorBidi" w:hAnsiTheme="minorBidi" w:cstheme="minorBidi"/>
          <w:sz w:val="22"/>
          <w:szCs w:val="22"/>
        </w:rPr>
        <w:t>Baile Chino</w:t>
      </w:r>
      <w:r w:rsidR="00431D0B" w:rsidRPr="004E07D4">
        <w:rPr>
          <w:rFonts w:asciiTheme="minorBidi" w:hAnsiTheme="minorBidi" w:cstheme="minorBidi"/>
          <w:sz w:val="22"/>
          <w:szCs w:val="22"/>
        </w:rPr>
        <w:t>’</w:t>
      </w:r>
      <w:r w:rsidRPr="004E07D4">
        <w:rPr>
          <w:rFonts w:asciiTheme="minorBidi" w:hAnsiTheme="minorBidi" w:cstheme="minorBidi"/>
          <w:sz w:val="22"/>
          <w:szCs w:val="22"/>
        </w:rPr>
        <w:t xml:space="preserve"> music and dance </w:t>
      </w:r>
      <w:r w:rsidR="00431D0B" w:rsidRPr="004E07D4">
        <w:rPr>
          <w:rFonts w:asciiTheme="minorBidi" w:hAnsiTheme="minorBidi" w:cstheme="minorBidi"/>
          <w:sz w:val="22"/>
          <w:szCs w:val="22"/>
        </w:rPr>
        <w:t xml:space="preserve">on the Representative List </w:t>
      </w:r>
      <w:r w:rsidRPr="004E07D4">
        <w:rPr>
          <w:rFonts w:asciiTheme="minorBidi" w:hAnsiTheme="minorBidi" w:cstheme="minorBidi"/>
          <w:sz w:val="22"/>
          <w:szCs w:val="22"/>
        </w:rPr>
        <w:t xml:space="preserve">in </w:t>
      </w:r>
      <w:r w:rsidR="003262B1" w:rsidRPr="004E07D4">
        <w:rPr>
          <w:rFonts w:asciiTheme="minorBidi" w:hAnsiTheme="minorBidi" w:cstheme="minorBidi"/>
          <w:sz w:val="22"/>
          <w:szCs w:val="22"/>
        </w:rPr>
        <w:t>2014</w:t>
      </w:r>
      <w:r w:rsidRPr="004E07D4">
        <w:rPr>
          <w:rFonts w:asciiTheme="minorBidi" w:hAnsiTheme="minorBidi" w:cstheme="minorBidi"/>
          <w:sz w:val="22"/>
          <w:szCs w:val="22"/>
        </w:rPr>
        <w:t xml:space="preserve">, followed by </w:t>
      </w:r>
      <w:r w:rsidR="00431D0B" w:rsidRPr="004E07D4">
        <w:rPr>
          <w:rFonts w:asciiTheme="minorBidi" w:hAnsiTheme="minorBidi" w:cstheme="minorBidi"/>
          <w:sz w:val="22"/>
          <w:szCs w:val="22"/>
        </w:rPr>
        <w:t xml:space="preserve">the inscription of ‘Quinchamalí and Santa Cruz de Cuca pottery’ </w:t>
      </w:r>
      <w:r w:rsidRPr="004E07D4">
        <w:rPr>
          <w:rFonts w:asciiTheme="minorBidi" w:hAnsiTheme="minorBidi" w:cstheme="minorBidi"/>
          <w:sz w:val="22"/>
          <w:szCs w:val="22"/>
        </w:rPr>
        <w:t xml:space="preserve">in </w:t>
      </w:r>
      <w:r w:rsidR="00431D0B" w:rsidRPr="004E07D4">
        <w:rPr>
          <w:rFonts w:asciiTheme="minorBidi" w:hAnsiTheme="minorBidi" w:cstheme="minorBidi"/>
          <w:sz w:val="22"/>
          <w:szCs w:val="22"/>
        </w:rPr>
        <w:t xml:space="preserve">2022 that recognise </w:t>
      </w:r>
      <w:r w:rsidRPr="004E07D4">
        <w:rPr>
          <w:rFonts w:asciiTheme="minorBidi" w:hAnsiTheme="minorBidi" w:cstheme="minorBidi"/>
          <w:sz w:val="22"/>
          <w:szCs w:val="22"/>
        </w:rPr>
        <w:t xml:space="preserve">mestizo ancestral practices despite demographic, environmental and linguistic pressures. The delegation planned a nomination to the Representative List </w:t>
      </w:r>
      <w:r w:rsidR="00431D0B" w:rsidRPr="004E07D4">
        <w:rPr>
          <w:rFonts w:asciiTheme="minorBidi" w:hAnsiTheme="minorBidi" w:cstheme="minorBidi"/>
          <w:sz w:val="22"/>
          <w:szCs w:val="22"/>
        </w:rPr>
        <w:t xml:space="preserve">in the context of the 2024 cycle </w:t>
      </w:r>
      <w:r w:rsidRPr="004E07D4">
        <w:rPr>
          <w:rFonts w:asciiTheme="minorBidi" w:hAnsiTheme="minorBidi" w:cstheme="minorBidi"/>
          <w:sz w:val="22"/>
          <w:szCs w:val="22"/>
        </w:rPr>
        <w:t>to underscore the importance of intangible cultural heritage, announcing a decision from the Ministry of Culture one week prior to earmark 1% of its budget for these efforts, showing dedication to safeguarding living heritage, especially for Cuca festivities and practitioners. The delegation expressed concern over Gaza’s threatened intangible cultural heritage, reaffirming commitment to global intangible cultural heritage safeguarding.</w:t>
      </w:r>
    </w:p>
    <w:p w14:paraId="6DE75D2E" w14:textId="003DE201" w:rsidR="0070744B" w:rsidRPr="004E07D4" w:rsidRDefault="004E72A7" w:rsidP="004E72A7">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Ethiopia</w:t>
      </w:r>
      <w:r w:rsidRPr="004E07D4">
        <w:rPr>
          <w:rFonts w:asciiTheme="minorBidi" w:hAnsiTheme="minorBidi" w:cstheme="minorBidi"/>
          <w:sz w:val="22"/>
          <w:szCs w:val="22"/>
        </w:rPr>
        <w:t xml:space="preserve"> joined others in thanking and commending the Secretariat for its comprehensive report, noting the Convention’s great visibility and broadened conception of cultural heritage over two decades, saving numerous intangible cultural heritage elements from extinction. The delegation viewed Convention events and trainings as cultural exchange platforms among States Parties, praising capacity-building programmes for the protection of intangible cultural heritage and appreciating the facilitation of inscription, hoping for more submissions. The delegation acknowledged thematic initiatives, especially on climate change and urban contexts, urging priority for outreach and development programmes addressing climate effects across regions despite limited resources. It ended by congratulating the Secretary and new Committee members.</w:t>
      </w:r>
    </w:p>
    <w:p w14:paraId="74A6EE70" w14:textId="53F59C02" w:rsidR="004E72A7" w:rsidRPr="004E07D4" w:rsidRDefault="004E72A7" w:rsidP="002F192F">
      <w:pPr>
        <w:pStyle w:val="ListParagraph"/>
        <w:numPr>
          <w:ilvl w:val="0"/>
          <w:numId w:val="13"/>
        </w:numPr>
        <w:tabs>
          <w:tab w:val="left" w:pos="709"/>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 xml:space="preserve">Peru </w:t>
      </w:r>
      <w:r w:rsidRPr="004E07D4">
        <w:rPr>
          <w:rFonts w:asciiTheme="minorBidi" w:hAnsiTheme="minorBidi" w:cstheme="minorBidi"/>
          <w:sz w:val="22"/>
          <w:szCs w:val="22"/>
        </w:rPr>
        <w:t>expressed gratitude and congratulations to the Secretariat for its extensive efforts and detailed report. The delegation highlighted the Secretariat’s valuable role in improving the listing mechanism, making it more adaptable, capable of addressing modern challenges, and more transparent, despite the increased workload this entailed. It praised the Secretariat’s success in adopting new technology, particularly for capacity building, emphasizing the relevance of the three thematic initiatives it has prioritized, which reflect a strong commitment to safeguarding intangible cultural heritage across diverse contexts. It noted that the Secretariat’s holistic approach, grounded in thorough research and international collaboration, ensures that measures remain effective, sustainable and suited to current needs. The delegation then underscored the significance of the annual meetings of Category 2 Centres, which play a crucial role in enhancing global efforts to protect intangible cultural heritage. It commended the Secretariat’s coordination of the evaluation process for renewing five Category 2 Centres, including one in Latin America, enabling these centres to operate efficiently while aligning with UNESCO’s broader goals. It acknowledged the importance of establishing and renewing UNESCO Chairs in Intangible Cultural Heritage, specifically thanking the Secretariat for creating the UNITWIN network to preserve living heritage in Argentina, Uruguay and Paraguay. This initiative was described as a significant advancement in protecting cultural traditions, fostering research, education and exchanges between universities and local communities. The delegation voiced support for an amendment proposed by Brazil, congratulating all involved in this achievement for the preservation of cultural heritage.</w:t>
      </w:r>
    </w:p>
    <w:p w14:paraId="431644E2" w14:textId="77777777"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expressed gratitude to Peru and asked the Secretariat to respond to questions raised before passing the floor to the United Arab Emirates, Libya and Lithuania.</w:t>
      </w:r>
    </w:p>
    <w:p w14:paraId="485D783B" w14:textId="3C59AB11"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w:t>
      </w:r>
      <w:r w:rsidRPr="004E07D4">
        <w:rPr>
          <w:rFonts w:asciiTheme="minorBidi" w:hAnsiTheme="minorBidi" w:cstheme="minorBidi"/>
          <w:sz w:val="22"/>
          <w:szCs w:val="22"/>
        </w:rPr>
        <w:t xml:space="preserve"> appreciated the delegates’ enthusiastic support and praise for the Secretariat’s work, noting how uplifting this was for the team. She explained that the Convention’s scope had grown considerably, encompassing numerous topics within the current agenda item. Though the presentation could not cover every aspect of the report, the States Parties’ shared experiences enriched it, demonstrating the Convention’s vibrant implementation. Addressing specific questions, the Secretar</w:t>
      </w:r>
      <w:r w:rsidR="00490F80" w:rsidRPr="004E07D4">
        <w:rPr>
          <w:rFonts w:asciiTheme="minorBidi" w:hAnsiTheme="minorBidi" w:cstheme="minorBidi"/>
          <w:sz w:val="22"/>
          <w:szCs w:val="22"/>
        </w:rPr>
        <w:t>y</w:t>
      </w:r>
      <w:r w:rsidRPr="004E07D4">
        <w:rPr>
          <w:rFonts w:asciiTheme="minorBidi" w:hAnsiTheme="minorBidi" w:cstheme="minorBidi"/>
          <w:sz w:val="22"/>
          <w:szCs w:val="22"/>
        </w:rPr>
        <w:t xml:space="preserve"> first answered the Kingdom of the Netherlands’ inquiries, starting with a practical point about the 43 C/5 process, welcoming written submissions and promising delegates that post-session guidance on submission would be provided. The Secretariat was taking careful notes on the discussions, pinpointing ambition and synergy as central themes for future work. It was grateful for the endorsement of the Secretariat’s three thematic initiatives – centred on economic dimensions, climate change adaptation, and intangible cultural heritage in urban contexts – and described their process, beginning with desk studies, moving to surveys, and concluding with expert meetings to draft guidance notes for the Committee. The Secretar</w:t>
      </w:r>
      <w:r w:rsidR="00490F80" w:rsidRPr="004E07D4">
        <w:rPr>
          <w:rFonts w:asciiTheme="minorBidi" w:hAnsiTheme="minorBidi" w:cstheme="minorBidi"/>
          <w:sz w:val="22"/>
          <w:szCs w:val="22"/>
        </w:rPr>
        <w:t>y</w:t>
      </w:r>
      <w:r w:rsidRPr="004E07D4">
        <w:rPr>
          <w:rFonts w:asciiTheme="minorBidi" w:hAnsiTheme="minorBidi" w:cstheme="minorBidi"/>
          <w:sz w:val="22"/>
          <w:szCs w:val="22"/>
        </w:rPr>
        <w:t xml:space="preserve"> acknowledged the Kingdom of the Netherlands’ point about the challenge of making complex technical information accessible to stakeholders, admitting that while all materials were public, better dissemination was needed. With the Committee’s backing, the Secretariat could now reach out to broader groups beyond the 2003 Convention, focusing on outreach and collaboration, which the Secretary pledged to enhance.</w:t>
      </w:r>
    </w:p>
    <w:p w14:paraId="44DA3903" w14:textId="6113F171"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Regarding the climate change adaptation initiative, t</w:t>
      </w:r>
      <w:r w:rsidRPr="004E07D4">
        <w:rPr>
          <w:rFonts w:asciiTheme="minorBidi" w:eastAsia="Malgun Gothic" w:hAnsiTheme="minorBidi" w:cstheme="minorBidi"/>
          <w:sz w:val="22"/>
          <w:szCs w:val="22"/>
          <w:lang w:eastAsia="ko-KR"/>
        </w:rPr>
        <w:t>he</w:t>
      </w:r>
      <w:r w:rsidRPr="004E07D4">
        <w:rPr>
          <w:rFonts w:asciiTheme="minorBidi" w:eastAsia="Malgun Gothic" w:hAnsiTheme="minorBidi" w:cstheme="minorBidi"/>
          <w:b/>
          <w:bCs/>
          <w:sz w:val="22"/>
          <w:szCs w:val="22"/>
          <w:lang w:eastAsia="ko-KR"/>
        </w:rPr>
        <w:t xml:space="preserve"> Secretary</w:t>
      </w:r>
      <w:r w:rsidRPr="004E07D4">
        <w:rPr>
          <w:rFonts w:asciiTheme="minorBidi" w:hAnsiTheme="minorBidi" w:cstheme="minorBidi"/>
          <w:sz w:val="22"/>
          <w:szCs w:val="22"/>
        </w:rPr>
        <w:t xml:space="preserve"> noted that the next step was a UNESCO-hosted expert meeting, with about </w:t>
      </w:r>
      <w:r w:rsidR="007F4473" w:rsidRPr="004E07D4">
        <w:rPr>
          <w:rFonts w:asciiTheme="minorBidi" w:hAnsiTheme="minorBidi" w:cstheme="minorBidi"/>
          <w:sz w:val="22"/>
          <w:szCs w:val="22"/>
        </w:rPr>
        <w:t>27</w:t>
      </w:r>
      <w:r w:rsidRPr="004E07D4">
        <w:rPr>
          <w:rFonts w:asciiTheme="minorBidi" w:hAnsiTheme="minorBidi" w:cstheme="minorBidi"/>
          <w:sz w:val="22"/>
          <w:szCs w:val="22"/>
        </w:rPr>
        <w:t xml:space="preserve"> experts, half from State nominations and half from research and peer review. The experts would be meeting soon, breaking for the summer, and reconvening in September to finalize a guidance note for presentation in Paraguay. The urban contexts initiative was in its desk study phase, progressing through a structured cycle. Responding to the Kingdom of the Netherlands’ question about the Naples Call for Action’s integrated approach, the Secretar</w:t>
      </w:r>
      <w:r w:rsidR="00490F80" w:rsidRPr="004E07D4">
        <w:rPr>
          <w:rFonts w:asciiTheme="minorBidi" w:hAnsiTheme="minorBidi" w:cstheme="minorBidi"/>
          <w:sz w:val="22"/>
          <w:szCs w:val="22"/>
        </w:rPr>
        <w:t>y</w:t>
      </w:r>
      <w:r w:rsidRPr="004E07D4">
        <w:rPr>
          <w:rFonts w:asciiTheme="minorBidi" w:hAnsiTheme="minorBidi" w:cstheme="minorBidi"/>
          <w:sz w:val="22"/>
          <w:szCs w:val="22"/>
        </w:rPr>
        <w:t xml:space="preserve"> emphasized that the synergy, though already present, had become more concrete with the Naples framework. The Secretary highlighted operational collaboration with the 1972 Convention, particularly in tourism projects, and efforts connecting cultural heritage to creativity, aiming to deepen ties across multiple themes. Regarding Tunisia’s question about the impact of field reforms on the Convention, the Secretar</w:t>
      </w:r>
      <w:r w:rsidR="00490F80" w:rsidRPr="004E07D4">
        <w:rPr>
          <w:rFonts w:asciiTheme="minorBidi" w:hAnsiTheme="minorBidi" w:cstheme="minorBidi"/>
          <w:sz w:val="22"/>
          <w:szCs w:val="22"/>
        </w:rPr>
        <w:t>y</w:t>
      </w:r>
      <w:r w:rsidRPr="004E07D4">
        <w:rPr>
          <w:rFonts w:asciiTheme="minorBidi" w:hAnsiTheme="minorBidi" w:cstheme="minorBidi"/>
          <w:sz w:val="22"/>
          <w:szCs w:val="22"/>
        </w:rPr>
        <w:t xml:space="preserve"> deferred to the Assistant Director-General.</w:t>
      </w:r>
    </w:p>
    <w:p w14:paraId="02CA102B" w14:textId="4E361E8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explained that the Convention had previously functioned well with culture specialists across various offices, but with recent decentralisation, field office experts now oversaw country-specific programmes. These included monitoring inscribed elements and capacity building, often supported by local NGOs, which had increased their involvement compared to earlier times. The Assistant Director-General suggested </w:t>
      </w:r>
      <w:r w:rsidR="0070744B" w:rsidRPr="004E07D4">
        <w:rPr>
          <w:rFonts w:asciiTheme="minorBidi" w:hAnsiTheme="minorBidi" w:cstheme="minorBidi"/>
          <w:sz w:val="22"/>
          <w:szCs w:val="22"/>
        </w:rPr>
        <w:t xml:space="preserve">that </w:t>
      </w:r>
      <w:r w:rsidRPr="004E07D4">
        <w:rPr>
          <w:rFonts w:asciiTheme="minorBidi" w:hAnsiTheme="minorBidi" w:cstheme="minorBidi"/>
          <w:sz w:val="22"/>
          <w:szCs w:val="22"/>
        </w:rPr>
        <w:t xml:space="preserve">this shift would yield future benefits and tied it to Burkina Faso’s question, noting </w:t>
      </w:r>
      <w:r w:rsidR="0070744B" w:rsidRPr="004E07D4">
        <w:rPr>
          <w:rFonts w:asciiTheme="minorBidi" w:hAnsiTheme="minorBidi" w:cstheme="minorBidi"/>
          <w:sz w:val="22"/>
          <w:szCs w:val="22"/>
        </w:rPr>
        <w:t xml:space="preserve">that </w:t>
      </w:r>
      <w:r w:rsidRPr="004E07D4">
        <w:rPr>
          <w:rFonts w:asciiTheme="minorBidi" w:hAnsiTheme="minorBidi" w:cstheme="minorBidi"/>
          <w:sz w:val="22"/>
          <w:szCs w:val="22"/>
        </w:rPr>
        <w:t xml:space="preserve">it reflected Priority Africa efforts. The Assistant Director-General highlighted that the last Committee session saw a significant rise in African nominations – eleven elements, up from very few previously – thanks to collaboration with field offices, Category 2 Centres, and the Secretariat of the 2003 Convention. This represented a substantial portion of total nominations and showed faster progress in geographic balance than other instruments, already producing noticeable outcomes. The Assistant Director-General then turned to the Kingdom of the Netherlands’ query about the Naples Conference follow up, stressing its relevance to the 43 C/5 preparations and the need for a holistic vision and pointing to successful joint efforts with the 2001 Convention on Underwater Cultural Heritage and the 1970 Convention on </w:t>
      </w:r>
      <w:r w:rsidR="00D21D67" w:rsidRPr="004E07D4">
        <w:rPr>
          <w:rFonts w:asciiTheme="minorBidi" w:hAnsiTheme="minorBidi" w:cstheme="minorBidi"/>
          <w:sz w:val="22"/>
          <w:szCs w:val="22"/>
        </w:rPr>
        <w:t xml:space="preserve">the Means of Prohibiting and </w:t>
      </w:r>
      <w:r w:rsidRPr="004E07D4">
        <w:rPr>
          <w:rFonts w:asciiTheme="minorBidi" w:hAnsiTheme="minorBidi" w:cstheme="minorBidi"/>
          <w:sz w:val="22"/>
          <w:szCs w:val="22"/>
        </w:rPr>
        <w:t>Preventing</w:t>
      </w:r>
      <w:r w:rsidR="00490F80" w:rsidRPr="004E07D4">
        <w:rPr>
          <w:rFonts w:asciiTheme="minorBidi" w:hAnsiTheme="minorBidi" w:cstheme="minorBidi"/>
          <w:sz w:val="22"/>
          <w:szCs w:val="22"/>
        </w:rPr>
        <w:t xml:space="preserve"> the</w:t>
      </w:r>
      <w:r w:rsidRPr="004E07D4">
        <w:rPr>
          <w:rFonts w:asciiTheme="minorBidi" w:hAnsiTheme="minorBidi" w:cstheme="minorBidi"/>
          <w:sz w:val="22"/>
          <w:szCs w:val="22"/>
        </w:rPr>
        <w:t xml:space="preserve"> Illicit </w:t>
      </w:r>
      <w:r w:rsidR="00D21D67" w:rsidRPr="004E07D4">
        <w:rPr>
          <w:rFonts w:asciiTheme="minorBidi" w:hAnsiTheme="minorBidi" w:cstheme="minorBidi"/>
          <w:sz w:val="22"/>
          <w:szCs w:val="22"/>
        </w:rPr>
        <w:t xml:space="preserve">Import, Export and Transfer of Ownership of </w:t>
      </w:r>
      <w:r w:rsidRPr="004E07D4">
        <w:rPr>
          <w:rFonts w:asciiTheme="minorBidi" w:hAnsiTheme="minorBidi" w:cstheme="minorBidi"/>
          <w:sz w:val="22"/>
          <w:szCs w:val="22"/>
        </w:rPr>
        <w:t xml:space="preserve">Cultural Property. Marking the twentieth anniversary of the 2003 Convention, the Assistant Director-General urged identifying shared elements across these </w:t>
      </w:r>
      <w:r w:rsidR="00D21D67" w:rsidRPr="004E07D4">
        <w:rPr>
          <w:rFonts w:asciiTheme="minorBidi" w:hAnsiTheme="minorBidi" w:cstheme="minorBidi"/>
          <w:sz w:val="22"/>
          <w:szCs w:val="22"/>
        </w:rPr>
        <w:t xml:space="preserve">normative </w:t>
      </w:r>
      <w:r w:rsidRPr="004E07D4">
        <w:rPr>
          <w:rFonts w:asciiTheme="minorBidi" w:hAnsiTheme="minorBidi" w:cstheme="minorBidi"/>
          <w:sz w:val="22"/>
          <w:szCs w:val="22"/>
        </w:rPr>
        <w:t xml:space="preserve">frameworks to help Member States foster a more </w:t>
      </w:r>
      <w:r w:rsidR="00D21D67" w:rsidRPr="004E07D4">
        <w:rPr>
          <w:rFonts w:asciiTheme="minorBidi" w:hAnsiTheme="minorBidi" w:cstheme="minorBidi"/>
          <w:sz w:val="22"/>
          <w:szCs w:val="22"/>
        </w:rPr>
        <w:t>holistic vision</w:t>
      </w:r>
      <w:r w:rsidRPr="004E07D4">
        <w:rPr>
          <w:rFonts w:asciiTheme="minorBidi" w:hAnsiTheme="minorBidi" w:cstheme="minorBidi"/>
          <w:sz w:val="22"/>
          <w:szCs w:val="22"/>
        </w:rPr>
        <w:t>.</w:t>
      </w:r>
    </w:p>
    <w:p w14:paraId="1CDB0090" w14:textId="1F56B96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hoped the answers satisfied the delegates and gave the floor to the United Arab Emirates.</w:t>
      </w:r>
    </w:p>
    <w:p w14:paraId="18B15DF9"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United Arab Emirates</w:t>
      </w:r>
      <w:r w:rsidRPr="004E07D4">
        <w:rPr>
          <w:rFonts w:asciiTheme="minorBidi" w:hAnsiTheme="minorBidi" w:cstheme="minorBidi"/>
          <w:sz w:val="22"/>
          <w:szCs w:val="22"/>
        </w:rPr>
        <w:t xml:space="preserve"> congratulated the Chairperson and Secretary, praising the Secretariat’s detailed report covering January 2022 to December 2023. The delegation appreciated the updated listing mechanisms with simplified forms for 2024, the pilot projects protecting intangible heritage in emergencies and Small Island Developing States, and the high rate of periodic report submissions reflecting robust capacity-building efforts. The delegation also commended the Secretariat’s collaboration with the education sector to integrate living heritage into educational frameworks, and highlighted the climate change initiative as aligning with their vision to preserve and celebrate cultural heritage within sustainable development. The delegation expressed confidence that collective efforts would advance the 2003 Convention’s goals, keeping intangible heritage vital to shared identity.</w:t>
      </w:r>
    </w:p>
    <w:p w14:paraId="676ED2C6" w14:textId="4F13CA4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Libya</w:t>
      </w:r>
      <w:r w:rsidRPr="004E07D4">
        <w:rPr>
          <w:rFonts w:asciiTheme="minorBidi" w:hAnsiTheme="minorBidi" w:cstheme="minorBidi"/>
          <w:sz w:val="22"/>
          <w:szCs w:val="22"/>
        </w:rPr>
        <w:t xml:space="preserve"> congratulated States Parties and thanked previous ambassadors, parliamentarians, and individuals aiding Libya’s accession to the Convention. The delegation also expressed gratitude to the countries that welcomed Libya’s membership and expressed that Libya’s participation would enhance efforts to protect and sustain living heritage amid </w:t>
      </w:r>
      <w:r w:rsidR="00D21D67" w:rsidRPr="004E07D4">
        <w:rPr>
          <w:rFonts w:asciiTheme="minorBidi" w:hAnsiTheme="minorBidi" w:cstheme="minorBidi"/>
          <w:sz w:val="22"/>
          <w:szCs w:val="22"/>
        </w:rPr>
        <w:t xml:space="preserve">ongoing </w:t>
      </w:r>
      <w:r w:rsidRPr="004E07D4">
        <w:rPr>
          <w:rFonts w:asciiTheme="minorBidi" w:hAnsiTheme="minorBidi" w:cstheme="minorBidi"/>
          <w:sz w:val="22"/>
          <w:szCs w:val="22"/>
        </w:rPr>
        <w:t xml:space="preserve">challenges. </w:t>
      </w:r>
      <w:r w:rsidR="00CF4FB8" w:rsidRPr="004E07D4">
        <w:rPr>
          <w:rFonts w:asciiTheme="minorBidi" w:hAnsiTheme="minorBidi" w:cstheme="minorBidi"/>
          <w:sz w:val="22"/>
          <w:szCs w:val="22"/>
        </w:rPr>
        <w:t>It</w:t>
      </w:r>
      <w:r w:rsidRPr="004E07D4">
        <w:rPr>
          <w:rFonts w:asciiTheme="minorBidi" w:hAnsiTheme="minorBidi" w:cstheme="minorBidi"/>
          <w:sz w:val="22"/>
          <w:szCs w:val="22"/>
        </w:rPr>
        <w:t xml:space="preserve"> highlighted Libya’s rich tangible and intangible cultural heritage, shaped by successive civilizations since prehistory, including influences from pharaonic, Roman, Byzantine, Arab, Islamic and sub-Saharan African cultures. This diversity was evident in traditional clothing, dances like the well-known kaska, and ancient traces such as drawings left by early civilizations, reflecting Libya’s transboundary cultural legacy. The delegation noted strong governmental and public support for intangible cultural heritage in Libya, mentioning that despite joining the Convention late, efforts to safeguard living heritage began in the 1990s with the establishment of a dedicated centre for heritage protection and research. In 2012, the Libyan Centre for Local Culture was created to inventory both tangible and intangible heritage, maintaining a register and offering training for nomination files. A recent workshop with ALESCO focused on assessing heritage and preparing documentation, while traditional crafts using wood and other materials were emphasized, with 150 organizations registered in this field. An example was shared of a festival in Matrouh featuring crafts and dances that represent societal diversity. The delegation underscored the need for technical assistance and expertise from other States Parties to improve awareness and capacity building for heritage protection. The delegation also raised a concern about paragraph 7 of the report, pointing out its omission from the draft </w:t>
      </w:r>
      <w:r w:rsidR="00D21D67" w:rsidRPr="004E07D4">
        <w:rPr>
          <w:rFonts w:asciiTheme="minorBidi" w:hAnsiTheme="minorBidi" w:cstheme="minorBidi"/>
          <w:sz w:val="22"/>
          <w:szCs w:val="22"/>
        </w:rPr>
        <w:t>resolution</w:t>
      </w:r>
      <w:r w:rsidRPr="004E07D4">
        <w:rPr>
          <w:rFonts w:asciiTheme="minorBidi" w:hAnsiTheme="minorBidi" w:cstheme="minorBidi"/>
          <w:sz w:val="22"/>
          <w:szCs w:val="22"/>
        </w:rPr>
        <w:t xml:space="preserve">. This paragraph addressed emergencies, mentioning a refugee camp in Cameroon and meetings about Ukraine, but </w:t>
      </w:r>
      <w:r w:rsidR="00D76345" w:rsidRPr="004E07D4">
        <w:rPr>
          <w:rFonts w:asciiTheme="minorBidi" w:hAnsiTheme="minorBidi" w:cstheme="minorBidi"/>
          <w:sz w:val="22"/>
          <w:szCs w:val="22"/>
        </w:rPr>
        <w:t>did not include</w:t>
      </w:r>
      <w:r w:rsidRPr="004E07D4">
        <w:rPr>
          <w:rFonts w:asciiTheme="minorBidi" w:hAnsiTheme="minorBidi" w:cstheme="minorBidi"/>
          <w:sz w:val="22"/>
          <w:szCs w:val="22"/>
        </w:rPr>
        <w:t xml:space="preserve"> the situation in Gaza, despite its ancient heritage tied to the earliest human settlements and the origins of Judaism, Christianity and Islam. The delegation found it odd that the report, covering activities through December </w:t>
      </w:r>
      <w:r w:rsidRPr="004E07D4">
        <w:rPr>
          <w:rFonts w:asciiTheme="minorBidi" w:hAnsiTheme="minorBidi" w:cstheme="minorBidi"/>
          <w:sz w:val="22"/>
          <w:szCs w:val="22"/>
        </w:rPr>
        <w:lastRenderedPageBreak/>
        <w:t>2023 and a related General Conference decision from November 2023, overlooked the ongoing destruction of living heritage in Gaza. It argued that this silence reflected a failure to address the loss of heritage amid devastating events, underscoring the urgency of the matter with a reference to the twentieth anniversary slogan about living heritage.</w:t>
      </w:r>
    </w:p>
    <w:p w14:paraId="2198F469" w14:textId="552254EB"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Lithuania</w:t>
      </w:r>
      <w:r w:rsidRPr="004E07D4">
        <w:rPr>
          <w:rFonts w:asciiTheme="minorBidi" w:hAnsiTheme="minorBidi" w:cstheme="minorBidi"/>
          <w:sz w:val="22"/>
          <w:szCs w:val="22"/>
        </w:rPr>
        <w:t xml:space="preserve"> expressed gratitude for the Secretariat’s report, specifically its implementation of the global capacity-building programme and its intersectoral approaches, welcoming the integration of living heritage into post-2030 development as well as the improved periodic reporting submission rates. It believed that the Secretariat’s education and awareness efforts were critical, suggesting that the UNESCO Associated Schools Network (ASPnet) could enhance these efforts and referring to Lithuania’s pilot projects with associated schools using comics, video reporting and artisan collaboration to identify elements for the Representative List. The delegation appreciated numerous initiatives for Ukraine’s intangible cultural heritage amid aggression, noting its June 2024 Vilnius Conference with UNESCO and Ukraine, which was supported by thirty States Parties and led to the development of a </w:t>
      </w:r>
      <w:r w:rsidR="0070744B" w:rsidRPr="004E07D4">
        <w:rPr>
          <w:rFonts w:asciiTheme="minorBidi" w:hAnsiTheme="minorBidi" w:cstheme="minorBidi"/>
        </w:rPr>
        <w:t>mid- and long-term action plan</w:t>
      </w:r>
      <w:r w:rsidRPr="004E07D4">
        <w:rPr>
          <w:rFonts w:asciiTheme="minorBidi" w:hAnsiTheme="minorBidi" w:cstheme="minorBidi"/>
          <w:sz w:val="22"/>
          <w:szCs w:val="22"/>
        </w:rPr>
        <w:t xml:space="preserve"> with forty organizations, available online. The delegation also expressed its support for Germany’s Friends of Ukraine Declaration.</w:t>
      </w:r>
    </w:p>
    <w:p w14:paraId="03E52B00" w14:textId="21208D92" w:rsidR="004E72A7" w:rsidRPr="004E07D4" w:rsidRDefault="004E72A7" w:rsidP="004E72A7">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Romania</w:t>
      </w:r>
      <w:r w:rsidRPr="004E07D4">
        <w:rPr>
          <w:rFonts w:asciiTheme="minorBidi" w:hAnsiTheme="minorBidi" w:cstheme="minorBidi"/>
          <w:sz w:val="22"/>
          <w:szCs w:val="22"/>
        </w:rPr>
        <w:t xml:space="preserve"> warmly congratulated the Chairperson, the Secretary, new Committee members and new States Parties. It complimented the Secretariat for its comprehensive efforts across Convention core areas, appreciating UNESCO’s support for national and local intangible cultural heritage initiatives aimed at acknowledging and elevating living heritage bearers as custodians of cultural value. It suggested reflections and collaboration to protect this custodianship from cultural misappropriation, congratulating Romania’s first NGO, ART – Meșteșugurile Prutului, and hoping for more to join underrepresented regions like Electoral Group II in advisory roles. The delegation spoke about extending cooperative efforts for intangible cultural heritage safeguarding and initiating coordination for the expansion of the transhumance nomination, thanking involved countries. The delegation viewed the loss of cultural heritage as a global concern, reiterating support for the preservation of the cultural heritage of displaced Ukrainians via intergenerational transmission and thanking UNESCO’s Intangible Cultural Heritage Fund assistance. The delegation ended with a Romanian quote, ‘Intangible heritage is a temple to the bearers’</w:t>
      </w:r>
      <w:r w:rsidR="0070744B" w:rsidRPr="004E07D4">
        <w:rPr>
          <w:rFonts w:asciiTheme="minorBidi" w:hAnsiTheme="minorBidi" w:cstheme="minorBidi"/>
          <w:sz w:val="22"/>
          <w:szCs w:val="22"/>
        </w:rPr>
        <w:t>,</w:t>
      </w:r>
      <w:r w:rsidRPr="004E07D4">
        <w:rPr>
          <w:rFonts w:asciiTheme="minorBidi" w:hAnsiTheme="minorBidi" w:cstheme="minorBidi"/>
          <w:sz w:val="22"/>
          <w:szCs w:val="22"/>
        </w:rPr>
        <w:t xml:space="preserve"> pledging wise decisions to cherish and consolidate it perpetually.</w:t>
      </w:r>
    </w:p>
    <w:p w14:paraId="09AF6416" w14:textId="046A01C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Germany</w:t>
      </w:r>
      <w:r w:rsidRPr="004E07D4">
        <w:rPr>
          <w:rFonts w:asciiTheme="minorBidi" w:hAnsiTheme="minorBidi" w:cstheme="minorBidi"/>
          <w:sz w:val="22"/>
          <w:szCs w:val="22"/>
        </w:rPr>
        <w:t xml:space="preserve">, in its first intervention, joined others in congratulating the Chairperson, the Bureau, and newly elected Committee members. The delegation delivered two statements. The first was a group statement on behalf of </w:t>
      </w:r>
      <w:r w:rsidR="002222D5" w:rsidRPr="004E07D4">
        <w:rPr>
          <w:rFonts w:asciiTheme="minorBidi" w:hAnsiTheme="minorBidi" w:cstheme="minorBidi"/>
          <w:sz w:val="22"/>
          <w:szCs w:val="22"/>
        </w:rPr>
        <w:t>42</w:t>
      </w:r>
      <w:r w:rsidRPr="004E07D4">
        <w:rPr>
          <w:rFonts w:asciiTheme="minorBidi" w:hAnsiTheme="minorBidi" w:cstheme="minorBidi"/>
          <w:sz w:val="22"/>
          <w:szCs w:val="22"/>
        </w:rPr>
        <w:t xml:space="preserve"> States, condemning Russia’s war on Ukraine, which was affecting all life areas – beyond human, material and environmental losses – and damaging the social fabric of Ukrainian society. It was also threatening community living heritage as sources of identity, resilience and continuity. The delegation cited 4,800</w:t>
      </w:r>
      <w:r w:rsidR="00D76345" w:rsidRPr="004E07D4">
        <w:rPr>
          <w:rFonts w:asciiTheme="minorBidi" w:hAnsiTheme="minorBidi" w:cstheme="minorBidi"/>
          <w:sz w:val="22"/>
          <w:szCs w:val="22"/>
        </w:rPr>
        <w:t> </w:t>
      </w:r>
      <w:r w:rsidRPr="004E07D4">
        <w:rPr>
          <w:rFonts w:asciiTheme="minorBidi" w:hAnsiTheme="minorBidi" w:cstheme="minorBidi"/>
          <w:sz w:val="22"/>
          <w:szCs w:val="22"/>
        </w:rPr>
        <w:t xml:space="preserve">damaged cultural assets in Ukraine, appreciating UNESCO’s emergency assistance to train over 1,600 professionals, support 100 displaced women artists, produce a teacher resource kit, and develop the Lviv culture hub with Spain’s </w:t>
      </w:r>
      <w:r w:rsidR="00D76345" w:rsidRPr="004E07D4">
        <w:rPr>
          <w:rFonts w:asciiTheme="minorBidi" w:hAnsiTheme="minorBidi" w:cstheme="minorBidi"/>
          <w:sz w:val="22"/>
          <w:szCs w:val="22"/>
        </w:rPr>
        <w:t>financial assistance</w:t>
      </w:r>
      <w:r w:rsidRPr="004E07D4">
        <w:rPr>
          <w:rFonts w:asciiTheme="minorBidi" w:hAnsiTheme="minorBidi" w:cstheme="minorBidi"/>
          <w:sz w:val="22"/>
          <w:szCs w:val="22"/>
        </w:rPr>
        <w:t xml:space="preserve">. The delegation commended the Committee’s 2022 inscription of </w:t>
      </w:r>
      <w:r w:rsidR="00DF367A" w:rsidRPr="004E07D4">
        <w:rPr>
          <w:rFonts w:asciiTheme="minorBidi" w:hAnsiTheme="minorBidi" w:cstheme="minorBidi"/>
          <w:sz w:val="22"/>
          <w:szCs w:val="22"/>
        </w:rPr>
        <w:t>the ‘Culture of Ukrainian borscht cooking’</w:t>
      </w:r>
      <w:r w:rsidRPr="004E07D4">
        <w:rPr>
          <w:rFonts w:asciiTheme="minorBidi" w:hAnsiTheme="minorBidi" w:cstheme="minorBidi"/>
          <w:sz w:val="22"/>
          <w:szCs w:val="22"/>
        </w:rPr>
        <w:t xml:space="preserve"> on the Urgent Safeguarding List and the recent granting of emergency assistance for displaced Ukrainians in Hungary, rejecting Russia’s denial of Ukrainian culture via intangible cultural heritage safeguarding. The delegation welcomed the Vilnius Conference’s funding and action plan outcomes, continuing at the 2024 Berlin Ukraine Recovery Conference, reiterating demands for Russia to end its war and withdraw from Ukraine, ceasing Ukrainian heritage destruction. The statement was supported by Albania, Austria, Belgium, Bulgaria, Costa Rica, Croatia, Cyprus, Czechia, </w:t>
      </w:r>
      <w:r w:rsidR="002222D5" w:rsidRPr="004E07D4">
        <w:rPr>
          <w:rFonts w:asciiTheme="minorBidi" w:hAnsiTheme="minorBidi" w:cstheme="minorBidi"/>
          <w:sz w:val="22"/>
          <w:szCs w:val="22"/>
        </w:rPr>
        <w:t xml:space="preserve">Denmark, </w:t>
      </w:r>
      <w:r w:rsidRPr="004E07D4">
        <w:rPr>
          <w:rFonts w:asciiTheme="minorBidi" w:hAnsiTheme="minorBidi" w:cstheme="minorBidi"/>
          <w:sz w:val="22"/>
          <w:szCs w:val="22"/>
        </w:rPr>
        <w:t xml:space="preserve">Ecuador, </w:t>
      </w:r>
      <w:r w:rsidR="002222D5" w:rsidRPr="004E07D4">
        <w:rPr>
          <w:rFonts w:asciiTheme="minorBidi" w:hAnsiTheme="minorBidi" w:cstheme="minorBidi"/>
          <w:sz w:val="22"/>
          <w:szCs w:val="22"/>
        </w:rPr>
        <w:t xml:space="preserve">Estonia, </w:t>
      </w:r>
      <w:r w:rsidRPr="004E07D4">
        <w:rPr>
          <w:rFonts w:asciiTheme="minorBidi" w:hAnsiTheme="minorBidi" w:cstheme="minorBidi"/>
          <w:sz w:val="22"/>
          <w:szCs w:val="22"/>
        </w:rPr>
        <w:t xml:space="preserve">Finland, France, </w:t>
      </w:r>
      <w:r w:rsidR="002222D5" w:rsidRPr="004E07D4">
        <w:rPr>
          <w:rFonts w:asciiTheme="minorBidi" w:hAnsiTheme="minorBidi" w:cstheme="minorBidi"/>
          <w:sz w:val="22"/>
          <w:szCs w:val="22"/>
        </w:rPr>
        <w:t xml:space="preserve">Georgia, </w:t>
      </w:r>
      <w:r w:rsidRPr="004E07D4">
        <w:rPr>
          <w:rFonts w:asciiTheme="minorBidi" w:hAnsiTheme="minorBidi" w:cstheme="minorBidi"/>
          <w:sz w:val="22"/>
          <w:szCs w:val="22"/>
        </w:rPr>
        <w:t xml:space="preserve">Greece, Iceland, Ireland, Italy, Japan, Republic of Korea, Latvia, Lithuania, Luxembourg, Malta, Moldova, Monaco, Montenegro, Kingdom of the Netherlands, Norway, Poland, Portugal, Romania, San Marino, Slovakia, Slovenia, Spain, Sweden, Switzerland, United Kingdom of Great Britain and Northern Ireland, Ukraine, </w:t>
      </w:r>
      <w:r w:rsidR="009467F2" w:rsidRPr="004E07D4">
        <w:rPr>
          <w:rFonts w:asciiTheme="minorBidi" w:hAnsiTheme="minorBidi" w:cstheme="minorBidi"/>
          <w:sz w:val="22"/>
          <w:szCs w:val="22"/>
        </w:rPr>
        <w:t xml:space="preserve">United States of America </w:t>
      </w:r>
      <w:r w:rsidRPr="004E07D4">
        <w:rPr>
          <w:rFonts w:asciiTheme="minorBidi" w:hAnsiTheme="minorBidi" w:cstheme="minorBidi"/>
          <w:sz w:val="22"/>
          <w:szCs w:val="22"/>
        </w:rPr>
        <w:t>and Germany.</w:t>
      </w:r>
    </w:p>
    <w:p w14:paraId="289F659A" w14:textId="54514F8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For its second statement, the delegation of </w:t>
      </w:r>
      <w:r w:rsidRPr="004E07D4">
        <w:rPr>
          <w:rFonts w:asciiTheme="minorBidi" w:hAnsiTheme="minorBidi" w:cstheme="minorBidi"/>
          <w:b/>
          <w:bCs/>
          <w:sz w:val="22"/>
          <w:szCs w:val="22"/>
        </w:rPr>
        <w:t xml:space="preserve">Germany </w:t>
      </w:r>
      <w:r w:rsidRPr="004E07D4">
        <w:rPr>
          <w:rFonts w:asciiTheme="minorBidi" w:hAnsiTheme="minorBidi" w:cstheme="minorBidi"/>
          <w:sz w:val="22"/>
          <w:szCs w:val="22"/>
        </w:rPr>
        <w:t xml:space="preserve">extended a special welcome to Ms Fumiko Ohinata as the new Secretary of the Convention, expressing confidence in her </w:t>
      </w:r>
      <w:r w:rsidRPr="004E07D4">
        <w:rPr>
          <w:rFonts w:asciiTheme="minorBidi" w:hAnsiTheme="minorBidi" w:cstheme="minorBidi"/>
          <w:sz w:val="22"/>
          <w:szCs w:val="22"/>
        </w:rPr>
        <w:lastRenderedPageBreak/>
        <w:t>leadership and affirming Germany’s commitment, as a current Committee member, to support her and the Secretariat, especially in protecting living heritage during emergencies. The delegation praised specific initiatives, such as the collaboration between UNESCO and Ukraine’s Ministry of Culture and Information Policy to create an action plan for preserving Ukrainian culture, as well as the Secretariat’s efforts to support Ukrainian populations displaced in Romania, Slovakia, Poland, Moldova and Hungary. It highlighted the Secretariat’s work to safeguard the intangible cultural heritage of Small Island Developing States threatened by climate change-induced natural disasters, commending these efforts highly. The delegation warmly welcomed San Marino, Libya and the United Kingdom of Great Britain and Northern Ireland as new Convention members, noting that their ratification marked a key step in strengthening global efforts to protect intangible cultural heritage. The delegation underscored the importance of the initiative on intangible cultural heritage and climate change to Germany, mentioning Germany’s plan to send expert Johannes Mohr to a related meeting scheduled for the following week at UNESCO Headquarters. With regret, the delegation announced Mohr’s sudden passing, mourning his loss and recognizing his vital role in the multinational nomination for Traditional irrigation practices, inscribed at the previous Committee session in Botswana.</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The delegation praised recent advancements like the simplified global reporting system for </w:t>
      </w:r>
      <w:r w:rsidR="000661B6" w:rsidRPr="004E07D4">
        <w:rPr>
          <w:rFonts w:asciiTheme="minorBidi" w:hAnsiTheme="minorBidi" w:cstheme="minorBidi"/>
          <w:sz w:val="22"/>
          <w:szCs w:val="22"/>
        </w:rPr>
        <w:t>periodic reporting</w:t>
      </w:r>
      <w:r w:rsidRPr="004E07D4">
        <w:rPr>
          <w:rFonts w:asciiTheme="minorBidi" w:hAnsiTheme="minorBidi" w:cstheme="minorBidi"/>
          <w:sz w:val="22"/>
          <w:szCs w:val="22"/>
        </w:rPr>
        <w:t>, set to launch in 2025, which they believed would improve data sharing and analysis for better cultural policies worldwide. The delegation emphasized that the 2003 Convention bridges tradition and innovation, advocating for an inclusive approach to gender roles in its implementation, in line with UNESCO’s gender equality priority. The delegation viewed the Convention not just as a tool to preserve historical values, but as a means to advance societies toward individual freedom and human rights.</w:t>
      </w:r>
    </w:p>
    <w:p w14:paraId="060994F9" w14:textId="4E64213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Costa Rica</w:t>
      </w:r>
      <w:r w:rsidRPr="004E07D4">
        <w:rPr>
          <w:rFonts w:asciiTheme="minorBidi" w:hAnsiTheme="minorBidi" w:cstheme="minorBidi"/>
          <w:sz w:val="22"/>
          <w:szCs w:val="22"/>
        </w:rPr>
        <w:t xml:space="preserve"> thanked the Chairperson, congratulated him, the Secretary, and new Committee members, and welcomed San Marino, Libya and the United Kingdom of Great Britain and Northern Ireland, noting near-universal ratification as a testament to the global importance of intangible cultural heritage. The delegation declared its firm commitment to the pillars of the Convention, to maintaining periodic reporting and to enhancing the protection of living heritage, detailing a reorganization of the Ministry of Youth and Culture to strengthen heritage initiatives with a robust budget, human resources, technical section, science hub, and public-private partnerships to mainstream living heritage safeguarding. It focused on 2022–2023 capacity building, welcoming Secretariat efforts and hoping for continued success.</w:t>
      </w:r>
    </w:p>
    <w:p w14:paraId="38A4C7A2" w14:textId="77777777" w:rsidR="004E72A7" w:rsidRPr="004E07D4" w:rsidRDefault="004E72A7" w:rsidP="004E72A7">
      <w:pPr>
        <w:pStyle w:val="Orateurengris"/>
        <w:tabs>
          <w:tab w:val="clear" w:pos="709"/>
          <w:tab w:val="clear" w:pos="1418"/>
          <w:tab w:val="clear" w:pos="2126"/>
          <w:tab w:val="clear" w:pos="2835"/>
        </w:tabs>
        <w:spacing w:before="360" w:after="360"/>
        <w:jc w:val="center"/>
        <w:rPr>
          <w:rFonts w:asciiTheme="minorBidi" w:hAnsiTheme="minorBidi" w:cstheme="minorBidi"/>
          <w:i/>
          <w:color w:val="000000" w:themeColor="text1"/>
        </w:rPr>
      </w:pPr>
      <w:r w:rsidRPr="004E07D4">
        <w:rPr>
          <w:rFonts w:asciiTheme="minorBidi" w:hAnsiTheme="minorBidi" w:cstheme="minorBidi"/>
          <w:i/>
          <w:color w:val="000000" w:themeColor="text1"/>
        </w:rPr>
        <w:t>[The Vice-Chairperson from Morocco replaced the Chairperson]</w:t>
      </w:r>
    </w:p>
    <w:p w14:paraId="248B6E0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 xml:space="preserve">Vice-Chairperson </w:t>
      </w:r>
      <w:r w:rsidRPr="004E07D4">
        <w:rPr>
          <w:rFonts w:asciiTheme="minorBidi" w:hAnsiTheme="minorBidi" w:cstheme="minorBidi"/>
          <w:sz w:val="22"/>
          <w:szCs w:val="22"/>
        </w:rPr>
        <w:t>invited Denmark, followed by Colombia, Cuba and Japan.</w:t>
      </w:r>
    </w:p>
    <w:p w14:paraId="140852F7"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Denmark</w:t>
      </w:r>
      <w:r w:rsidRPr="004E07D4">
        <w:rPr>
          <w:rFonts w:asciiTheme="minorBidi" w:hAnsiTheme="minorBidi" w:cstheme="minorBidi"/>
          <w:sz w:val="22"/>
          <w:szCs w:val="22"/>
        </w:rPr>
        <w:t xml:space="preserve"> expressed thanks to the Secretariat for its report and excellent work and content with governance progress such as the high periodic report submission rates and the proposed Operational Directive amendments, viewing these as steps toward better Convention implementation. It commended emergency safeguarding efforts amid the triple planetary crisis, issues of utmost urgency, and appreciated strengthened links with other cultural Conventions, believing that synergies between tangible and intangible heritage protection highlighted the importance of culture, enhanced global community involvement, and contributed to sustainable development.</w:t>
      </w:r>
    </w:p>
    <w:p w14:paraId="1E639A76" w14:textId="725C1A6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Colombia</w:t>
      </w:r>
      <w:r w:rsidRPr="004E07D4">
        <w:rPr>
          <w:rFonts w:asciiTheme="minorBidi" w:hAnsiTheme="minorBidi" w:cstheme="minorBidi"/>
          <w:sz w:val="22"/>
          <w:szCs w:val="22"/>
        </w:rPr>
        <w:t xml:space="preserve"> emphasized capacity-building initiatives as a key 2022–2023 focus, viewing intangible cultural heritage safeguarding as a lever against inequality and climate threats, aiding the 2030 Sustainable Development Agenda. The delegation expressed interest in the economic dimensions of intangible cultural heritage safeguarding, suggesting a toolkit for bearers and practitioners and proposing alignment with WIPO’s genetic resources work to benefit indigenous communities. The delegation sought pilot project alignment for replication in emergencies, especially climate-related emergencies, detailing Colombia’s biocultural territory approach to support community rights and future policies and viewing intangible cultural heritage and biodiversity conservation as complementary. The delegation supported Brazil’s amendment for enhanced visibility and practicality, lauding initiatives that </w:t>
      </w:r>
      <w:r w:rsidRPr="004E07D4">
        <w:rPr>
          <w:rFonts w:asciiTheme="minorBidi" w:hAnsiTheme="minorBidi" w:cstheme="minorBidi"/>
          <w:sz w:val="22"/>
          <w:szCs w:val="22"/>
        </w:rPr>
        <w:lastRenderedPageBreak/>
        <w:t>raised the Convention’s profile, reiterating commitment, and calling for intangible cultural heritage as a peacebuilding vector and a model for progress.</w:t>
      </w:r>
    </w:p>
    <w:p w14:paraId="6E295457"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 xml:space="preserve">Chairperson </w:t>
      </w:r>
      <w:r w:rsidRPr="004E07D4">
        <w:rPr>
          <w:rFonts w:asciiTheme="minorBidi" w:hAnsiTheme="minorBidi" w:cstheme="minorBidi"/>
          <w:sz w:val="22"/>
          <w:szCs w:val="22"/>
        </w:rPr>
        <w:t>invited Cuba, followed by Japan and Egypt.</w:t>
      </w:r>
    </w:p>
    <w:p w14:paraId="429585A4" w14:textId="2C55816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Cuba</w:t>
      </w:r>
      <w:r w:rsidRPr="004E07D4">
        <w:rPr>
          <w:rFonts w:asciiTheme="minorBidi" w:hAnsiTheme="minorBidi" w:cstheme="minorBidi"/>
          <w:sz w:val="22"/>
          <w:szCs w:val="22"/>
        </w:rPr>
        <w:t xml:space="preserve"> congratulated the Chairperson on his leadership and election, and extended congratulations to the newest Committee members and the three States Parties that recently ratified the Convention. The delegation expressed gratitude to the Secretariat for its report and dedication to implementing the Convention, as well as to Botswana and Morocco for their reports and leadership in Committee meetings over the past two years. It emphasized Cuba’s strong commitment to safeguarding intangible cultural heritage, prioritizing it in cultural policies tied to sovereignty and national identity, reflecting the nation’s defence of its essence. At the General Assembly, Cuba proposed several ideas to increase the Convention’s visibility. With nine elements on the Representative List, Cuba had updated its framework, notably through the 2022 General Law for the Protection of Cultural Heritage and Natural Heritage, recently enacted after its regulations were approved. This law marked a significant advancement in protecting Cuba’s natural and cultural heritage, simplifying efforts to identify, safeguard and democratize living heritage, which also supported local economies. The delegation highlighted Cuba’s initiatives in 2023, during its presidency of the Group of 77 and China Summit, including a May 2023 meeting of Culture Ministers that adopted a Final Declaration recognizing the importance of protecting intangible cultural heritage and the role of international cooperation. The centenary of Marta Arjona Pérez, a key figure in heritage safeguarding, provided a special context for promoting these efforts, alongside the first International Congress on Cultural Heritage held in Havana in May 2023. Cuba also celebrated the 2022 inscription of the </w:t>
      </w:r>
      <w:r w:rsidR="000661B6" w:rsidRPr="004E07D4">
        <w:rPr>
          <w:rFonts w:asciiTheme="minorBidi" w:hAnsiTheme="minorBidi" w:cstheme="minorBidi"/>
          <w:sz w:val="22"/>
          <w:szCs w:val="22"/>
        </w:rPr>
        <w:t>‘</w:t>
      </w:r>
      <w:r w:rsidRPr="004E07D4">
        <w:rPr>
          <w:rFonts w:asciiTheme="minorBidi" w:hAnsiTheme="minorBidi" w:cstheme="minorBidi"/>
          <w:sz w:val="22"/>
          <w:szCs w:val="22"/>
        </w:rPr>
        <w:t xml:space="preserve">Knowledge of the </w:t>
      </w:r>
      <w:r w:rsidR="000661B6" w:rsidRPr="004E07D4">
        <w:rPr>
          <w:rFonts w:asciiTheme="minorBidi" w:hAnsiTheme="minorBidi" w:cstheme="minorBidi"/>
          <w:sz w:val="22"/>
          <w:szCs w:val="22"/>
        </w:rPr>
        <w:t>l</w:t>
      </w:r>
      <w:r w:rsidRPr="004E07D4">
        <w:rPr>
          <w:rFonts w:asciiTheme="minorBidi" w:hAnsiTheme="minorBidi" w:cstheme="minorBidi"/>
          <w:sz w:val="22"/>
          <w:szCs w:val="22"/>
        </w:rPr>
        <w:t xml:space="preserve">ight </w:t>
      </w:r>
      <w:r w:rsidR="000661B6" w:rsidRPr="004E07D4">
        <w:rPr>
          <w:rFonts w:asciiTheme="minorBidi" w:hAnsiTheme="minorBidi" w:cstheme="minorBidi"/>
          <w:sz w:val="22"/>
          <w:szCs w:val="22"/>
        </w:rPr>
        <w:t>r</w:t>
      </w:r>
      <w:r w:rsidRPr="004E07D4">
        <w:rPr>
          <w:rFonts w:asciiTheme="minorBidi" w:hAnsiTheme="minorBidi" w:cstheme="minorBidi"/>
          <w:sz w:val="22"/>
          <w:szCs w:val="22"/>
        </w:rPr>
        <w:t xml:space="preserve">um </w:t>
      </w:r>
      <w:r w:rsidR="000661B6" w:rsidRPr="004E07D4">
        <w:rPr>
          <w:rFonts w:asciiTheme="minorBidi" w:hAnsiTheme="minorBidi" w:cstheme="minorBidi"/>
          <w:sz w:val="22"/>
          <w:szCs w:val="22"/>
        </w:rPr>
        <w:t xml:space="preserve">masters’ </w:t>
      </w:r>
      <w:r w:rsidRPr="004E07D4">
        <w:rPr>
          <w:rFonts w:asciiTheme="minorBidi" w:hAnsiTheme="minorBidi" w:cstheme="minorBidi"/>
          <w:sz w:val="22"/>
          <w:szCs w:val="22"/>
        </w:rPr>
        <w:t xml:space="preserve">and </w:t>
      </w:r>
      <w:r w:rsidR="000661B6" w:rsidRPr="004E07D4">
        <w:rPr>
          <w:rFonts w:asciiTheme="minorBidi" w:hAnsiTheme="minorBidi" w:cstheme="minorBidi"/>
          <w:sz w:val="22"/>
          <w:szCs w:val="22"/>
        </w:rPr>
        <w:t>‘</w:t>
      </w:r>
      <w:r w:rsidRPr="004E07D4">
        <w:rPr>
          <w:rFonts w:asciiTheme="minorBidi" w:hAnsiTheme="minorBidi" w:cstheme="minorBidi"/>
          <w:sz w:val="22"/>
          <w:szCs w:val="22"/>
        </w:rPr>
        <w:t>Bolero</w:t>
      </w:r>
      <w:r w:rsidR="000661B6" w:rsidRPr="004E07D4">
        <w:rPr>
          <w:rFonts w:asciiTheme="minorBidi" w:hAnsiTheme="minorBidi" w:cstheme="minorBidi"/>
          <w:sz w:val="22"/>
          <w:szCs w:val="22"/>
        </w:rPr>
        <w:t>: identity, emo</w:t>
      </w:r>
      <w:r w:rsidR="002222D5" w:rsidRPr="004E07D4">
        <w:rPr>
          <w:rFonts w:asciiTheme="minorBidi" w:hAnsiTheme="minorBidi" w:cstheme="minorBidi"/>
          <w:sz w:val="22"/>
          <w:szCs w:val="22"/>
        </w:rPr>
        <w:t>t</w:t>
      </w:r>
      <w:r w:rsidR="000661B6" w:rsidRPr="004E07D4">
        <w:rPr>
          <w:rFonts w:asciiTheme="minorBidi" w:hAnsiTheme="minorBidi" w:cstheme="minorBidi"/>
          <w:sz w:val="22"/>
          <w:szCs w:val="22"/>
        </w:rPr>
        <w:t>ion and poetry turned into song</w:t>
      </w:r>
      <w:r w:rsidR="002222D5" w:rsidRPr="004E07D4">
        <w:rPr>
          <w:rFonts w:asciiTheme="minorBidi" w:hAnsiTheme="minorBidi" w:cstheme="minorBidi"/>
          <w:sz w:val="22"/>
          <w:szCs w:val="22"/>
        </w:rPr>
        <w:t>’</w:t>
      </w:r>
      <w:r w:rsidRPr="004E07D4">
        <w:rPr>
          <w:rFonts w:asciiTheme="minorBidi" w:hAnsiTheme="minorBidi" w:cstheme="minorBidi"/>
          <w:sz w:val="22"/>
          <w:szCs w:val="22"/>
        </w:rPr>
        <w:t xml:space="preserve"> (a joint </w:t>
      </w:r>
      <w:r w:rsidR="000661B6" w:rsidRPr="004E07D4">
        <w:rPr>
          <w:rFonts w:asciiTheme="minorBidi" w:hAnsiTheme="minorBidi" w:cstheme="minorBidi"/>
          <w:sz w:val="22"/>
          <w:szCs w:val="22"/>
        </w:rPr>
        <w:t>nomination</w:t>
      </w:r>
      <w:r w:rsidRPr="004E07D4">
        <w:rPr>
          <w:rFonts w:asciiTheme="minorBidi" w:hAnsiTheme="minorBidi" w:cstheme="minorBidi"/>
          <w:sz w:val="22"/>
          <w:szCs w:val="22"/>
        </w:rPr>
        <w:t xml:space="preserve"> with Mexico) on the Representative List.</w:t>
      </w:r>
    </w:p>
    <w:p w14:paraId="7D34BE1D" w14:textId="4C9E16E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This year, </w:t>
      </w:r>
      <w:r w:rsidRPr="004E07D4">
        <w:rPr>
          <w:rFonts w:asciiTheme="minorBidi" w:hAnsiTheme="minorBidi" w:cstheme="minorBidi"/>
          <w:b/>
          <w:bCs/>
          <w:sz w:val="22"/>
          <w:szCs w:val="22"/>
        </w:rPr>
        <w:t>Cuba</w:t>
      </w:r>
      <w:r w:rsidRPr="004E07D4">
        <w:rPr>
          <w:rFonts w:asciiTheme="minorBidi" w:hAnsiTheme="minorBidi" w:cstheme="minorBidi"/>
          <w:sz w:val="22"/>
          <w:szCs w:val="22"/>
        </w:rPr>
        <w:t xml:space="preserve"> submitted nomination </w:t>
      </w:r>
      <w:r w:rsidR="000661B6" w:rsidRPr="004E07D4">
        <w:rPr>
          <w:rFonts w:asciiTheme="minorBidi" w:hAnsiTheme="minorBidi" w:cstheme="minorBidi"/>
          <w:sz w:val="22"/>
          <w:szCs w:val="22"/>
        </w:rPr>
        <w:t>‘The practice of Cuban son’</w:t>
      </w:r>
      <w:r w:rsidRPr="004E07D4">
        <w:rPr>
          <w:rFonts w:asciiTheme="minorBidi" w:hAnsiTheme="minorBidi" w:cstheme="minorBidi"/>
          <w:sz w:val="22"/>
          <w:szCs w:val="22"/>
        </w:rPr>
        <w:t xml:space="preserve"> and, with neighbouring countries, </w:t>
      </w:r>
      <w:r w:rsidR="000661B6" w:rsidRPr="004E07D4">
        <w:rPr>
          <w:rFonts w:asciiTheme="minorBidi" w:hAnsiTheme="minorBidi" w:cstheme="minorBidi"/>
          <w:sz w:val="22"/>
          <w:szCs w:val="22"/>
        </w:rPr>
        <w:t xml:space="preserve">related to ‘traditional knowledge and practices for the making and consumption of </w:t>
      </w:r>
      <w:r w:rsidRPr="004E07D4">
        <w:rPr>
          <w:rFonts w:asciiTheme="minorBidi" w:hAnsiTheme="minorBidi" w:cstheme="minorBidi"/>
          <w:sz w:val="22"/>
          <w:szCs w:val="22"/>
        </w:rPr>
        <w:t>cassava</w:t>
      </w:r>
      <w:r w:rsidR="000661B6" w:rsidRPr="004E07D4">
        <w:rPr>
          <w:rFonts w:asciiTheme="minorBidi" w:hAnsiTheme="minorBidi" w:cstheme="minorBidi"/>
          <w:sz w:val="22"/>
          <w:szCs w:val="22"/>
        </w:rPr>
        <w:t xml:space="preserve"> bread’</w:t>
      </w:r>
      <w:r w:rsidRPr="004E07D4">
        <w:rPr>
          <w:rFonts w:asciiTheme="minorBidi" w:hAnsiTheme="minorBidi" w:cstheme="minorBidi"/>
          <w:sz w:val="22"/>
          <w:szCs w:val="22"/>
        </w:rPr>
        <w:t xml:space="preserve">. These initiatives reflected strong political will despite economic and financial sanctions from the United States, which posed major obstacles to Cuba’s efforts, particularly in the cultural sector, depriving the population of basic needs. The delegation reaffirmed the need for enhanced global cooperation to support developing countries like Cuba, emphasizing the importance of the Intangible Cultural Heritage Fund. The delegation welcomed regional cooperation through CRESPIAL and </w:t>
      </w:r>
      <w:r w:rsidR="00DE7004" w:rsidRPr="004E07D4">
        <w:rPr>
          <w:rFonts w:asciiTheme="minorBidi" w:hAnsiTheme="minorBidi" w:cstheme="minorBidi"/>
          <w:sz w:val="22"/>
          <w:szCs w:val="22"/>
        </w:rPr>
        <w:t>an</w:t>
      </w:r>
      <w:r w:rsidR="00E05B05" w:rsidRPr="004E07D4">
        <w:rPr>
          <w:rFonts w:asciiTheme="minorBidi" w:hAnsiTheme="minorBidi" w:cstheme="minorBidi"/>
          <w:sz w:val="22"/>
          <w:szCs w:val="22"/>
        </w:rPr>
        <w:t xml:space="preserve"> International Assistance </w:t>
      </w:r>
      <w:r w:rsidR="0011133A" w:rsidRPr="004E07D4">
        <w:rPr>
          <w:rFonts w:asciiTheme="minorBidi" w:hAnsiTheme="minorBidi" w:cstheme="minorBidi"/>
          <w:sz w:val="22"/>
          <w:szCs w:val="22"/>
        </w:rPr>
        <w:t xml:space="preserve">project </w:t>
      </w:r>
      <w:r w:rsidR="00E05B05" w:rsidRPr="004E07D4">
        <w:rPr>
          <w:rFonts w:asciiTheme="minorBidi" w:hAnsiTheme="minorBidi" w:cstheme="minorBidi"/>
          <w:sz w:val="22"/>
          <w:szCs w:val="22"/>
        </w:rPr>
        <w:t xml:space="preserve">aiming to safeguard living heritage of </w:t>
      </w:r>
      <w:r w:rsidRPr="004E07D4">
        <w:rPr>
          <w:rFonts w:asciiTheme="minorBidi" w:hAnsiTheme="minorBidi" w:cstheme="minorBidi"/>
          <w:sz w:val="22"/>
          <w:szCs w:val="22"/>
        </w:rPr>
        <w:t>Afro-descendent. The Secretariat’s leadership and the twentieth anniversary celebrations in 2023 were also acknowledged for raising the Convention’s profile, with Cuba actively participating through nationwide activities showcasing intangible heritage and regional pride. The delegation reiterated its support for the delegate of the State of Palestine’s remarks on the situation in Gaza.</w:t>
      </w:r>
    </w:p>
    <w:p w14:paraId="6B6E610F" w14:textId="2F66761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Japan</w:t>
      </w:r>
      <w:r w:rsidRPr="004E07D4">
        <w:rPr>
          <w:rFonts w:asciiTheme="minorBidi" w:hAnsiTheme="minorBidi" w:cstheme="minorBidi"/>
          <w:sz w:val="22"/>
          <w:szCs w:val="22"/>
        </w:rPr>
        <w:t xml:space="preserve"> congratulated the Chairperson and Secretary on their positions and welcomed the new team, assuring full support. It welcomed the Secretariat’s excellent activity report, thanking it and the Evaluation Body for implementing the decisions of the last Assembly, finding that the revised Operational Directives simplified extension nominations with new forms. The delegation commended efforts to balance inscriptions to the Representative List, the Urgent Safeguarding List, and the Register of Good Safeguarding Practices, urging workload management for the Secretariat and the Evaluation Body. It also praised the intangible cultural heritage webpage’s utility for global stakeholders, emphasizing its succinct and organized information as a commendable team effort.</w:t>
      </w:r>
    </w:p>
    <w:p w14:paraId="048E667A" w14:textId="363C88A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Egypt</w:t>
      </w:r>
      <w:r w:rsidRPr="004E07D4">
        <w:rPr>
          <w:rFonts w:asciiTheme="minorBidi" w:hAnsiTheme="minorBidi" w:cstheme="minorBidi"/>
          <w:sz w:val="22"/>
          <w:szCs w:val="22"/>
        </w:rPr>
        <w:t xml:space="preserve"> congratulated the Chairperson and Bureau members on their election, welcomed San Marino, Libya and the United Kingdom of Great Britain and Northern Ireland, and thanked Morocco and Botswana for past sessions. The delegation praised the </w:t>
      </w:r>
      <w:r w:rsidR="00DE7004" w:rsidRPr="004E07D4">
        <w:rPr>
          <w:rFonts w:asciiTheme="minorBidi" w:hAnsiTheme="minorBidi" w:cstheme="minorBidi"/>
          <w:sz w:val="22"/>
          <w:szCs w:val="22"/>
        </w:rPr>
        <w:t>Secretariat’s</w:t>
      </w:r>
      <w:r w:rsidRPr="004E07D4">
        <w:rPr>
          <w:rFonts w:asciiTheme="minorBidi" w:hAnsiTheme="minorBidi" w:cstheme="minorBidi"/>
          <w:sz w:val="22"/>
          <w:szCs w:val="22"/>
        </w:rPr>
        <w:t xml:space="preserve"> capacity-building efforts with NGOs and civil society, noting Egypt </w:t>
      </w:r>
      <w:r w:rsidR="00DE7004" w:rsidRPr="004E07D4">
        <w:rPr>
          <w:rFonts w:asciiTheme="minorBidi" w:hAnsiTheme="minorBidi" w:cstheme="minorBidi"/>
          <w:sz w:val="22"/>
          <w:szCs w:val="22"/>
        </w:rPr>
        <w:t xml:space="preserve">had </w:t>
      </w:r>
      <w:r w:rsidRPr="004E07D4">
        <w:rPr>
          <w:rFonts w:asciiTheme="minorBidi" w:hAnsiTheme="minorBidi" w:cstheme="minorBidi"/>
          <w:sz w:val="22"/>
          <w:szCs w:val="22"/>
        </w:rPr>
        <w:t>benefit</w:t>
      </w:r>
      <w:r w:rsidR="00DE7004" w:rsidRPr="004E07D4">
        <w:rPr>
          <w:rFonts w:asciiTheme="minorBidi" w:hAnsiTheme="minorBidi" w:cstheme="minorBidi"/>
          <w:sz w:val="22"/>
          <w:szCs w:val="22"/>
        </w:rPr>
        <w:t>ted</w:t>
      </w:r>
      <w:r w:rsidRPr="004E07D4">
        <w:rPr>
          <w:rFonts w:asciiTheme="minorBidi" w:hAnsiTheme="minorBidi" w:cstheme="minorBidi"/>
          <w:sz w:val="22"/>
          <w:szCs w:val="22"/>
        </w:rPr>
        <w:t xml:space="preserve"> from International Assistance for a</w:t>
      </w:r>
      <w:r w:rsidR="00DE7004" w:rsidRPr="004E07D4">
        <w:rPr>
          <w:rFonts w:asciiTheme="minorBidi" w:hAnsiTheme="minorBidi" w:cstheme="minorBidi"/>
          <w:sz w:val="22"/>
          <w:szCs w:val="22"/>
        </w:rPr>
        <w:t>n</w:t>
      </w:r>
      <w:r w:rsidRPr="004E07D4">
        <w:rPr>
          <w:rFonts w:asciiTheme="minorBidi" w:hAnsiTheme="minorBidi" w:cstheme="minorBidi"/>
          <w:sz w:val="22"/>
          <w:szCs w:val="22"/>
        </w:rPr>
        <w:t xml:space="preserve"> inventory</w:t>
      </w:r>
      <w:r w:rsidR="00DE7004" w:rsidRPr="004E07D4">
        <w:rPr>
          <w:rFonts w:asciiTheme="minorBidi" w:hAnsiTheme="minorBidi" w:cstheme="minorBidi"/>
          <w:sz w:val="22"/>
          <w:szCs w:val="22"/>
        </w:rPr>
        <w:t>ing of crafted related knowledge and practices, implemented by</w:t>
      </w:r>
      <w:r w:rsidRPr="004E07D4">
        <w:rPr>
          <w:rFonts w:asciiTheme="minorBidi" w:hAnsiTheme="minorBidi" w:cstheme="minorBidi"/>
          <w:sz w:val="22"/>
          <w:szCs w:val="22"/>
        </w:rPr>
        <w:t xml:space="preserve"> an accredited NGO and </w:t>
      </w:r>
      <w:r w:rsidR="00DE7004" w:rsidRPr="004E07D4">
        <w:rPr>
          <w:rFonts w:asciiTheme="minorBidi" w:hAnsiTheme="minorBidi" w:cstheme="minorBidi"/>
          <w:sz w:val="22"/>
          <w:szCs w:val="22"/>
        </w:rPr>
        <w:t xml:space="preserve">in </w:t>
      </w:r>
      <w:r w:rsidRPr="004E07D4">
        <w:rPr>
          <w:rFonts w:asciiTheme="minorBidi" w:hAnsiTheme="minorBidi" w:cstheme="minorBidi"/>
          <w:sz w:val="22"/>
          <w:szCs w:val="22"/>
        </w:rPr>
        <w:t>collaboration with UNESCO’s Field Office</w:t>
      </w:r>
      <w:r w:rsidR="00DE7004" w:rsidRPr="004E07D4">
        <w:rPr>
          <w:rFonts w:asciiTheme="minorBidi" w:hAnsiTheme="minorBidi" w:cstheme="minorBidi"/>
          <w:sz w:val="22"/>
          <w:szCs w:val="22"/>
        </w:rPr>
        <w:t xml:space="preserve"> in Cairo</w:t>
      </w:r>
      <w:r w:rsidRPr="004E07D4">
        <w:rPr>
          <w:rFonts w:asciiTheme="minorBidi" w:hAnsiTheme="minorBidi" w:cstheme="minorBidi"/>
          <w:sz w:val="22"/>
          <w:szCs w:val="22"/>
        </w:rPr>
        <w:t xml:space="preserve">. The delegation was pleased with the Convention’s expansion into education and climate change, highlighting the role of intangible cultural heritage in mitigating poverty and increasing </w:t>
      </w:r>
      <w:r w:rsidRPr="004E07D4">
        <w:rPr>
          <w:rFonts w:asciiTheme="minorBidi" w:hAnsiTheme="minorBidi" w:cstheme="minorBidi"/>
          <w:sz w:val="22"/>
          <w:szCs w:val="22"/>
        </w:rPr>
        <w:lastRenderedPageBreak/>
        <w:t xml:space="preserve">gender equality. The delegation commended countries inscribing new elements for peace and unity, noting limited Urgent Safeguarding List inscriptions. It also expressed appreciation for the amendments to nomination forms to align with Sustainable Development Goals, but suggested training for clarity. The delegation supported the State of Palestine’s statement on Gaza, asking the Secretariat to clarify the execution of the UNESCO Executive Board’s decision for the </w:t>
      </w:r>
      <w:r w:rsidR="0011133A" w:rsidRPr="004E07D4">
        <w:rPr>
          <w:rFonts w:asciiTheme="minorBidi" w:hAnsiTheme="minorBidi" w:cstheme="minorBidi"/>
          <w:sz w:val="22"/>
          <w:szCs w:val="22"/>
        </w:rPr>
        <w:t xml:space="preserve">2003 </w:t>
      </w:r>
      <w:r w:rsidRPr="004E07D4">
        <w:rPr>
          <w:rFonts w:asciiTheme="minorBidi" w:hAnsiTheme="minorBidi" w:cstheme="minorBidi"/>
          <w:sz w:val="22"/>
          <w:szCs w:val="22"/>
        </w:rPr>
        <w:t>Convention.</w:t>
      </w:r>
    </w:p>
    <w:p w14:paraId="65FE0AB1" w14:textId="3B836BC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Cyprus</w:t>
      </w:r>
      <w:r w:rsidRPr="004E07D4">
        <w:rPr>
          <w:rFonts w:asciiTheme="minorBidi" w:hAnsiTheme="minorBidi" w:cstheme="minorBidi"/>
          <w:sz w:val="22"/>
          <w:szCs w:val="22"/>
        </w:rPr>
        <w:t xml:space="preserve"> congratulated the Chairperson on his leadership</w:t>
      </w:r>
      <w:r w:rsidR="00DE7004" w:rsidRPr="004E07D4">
        <w:rPr>
          <w:rFonts w:asciiTheme="minorBidi" w:hAnsiTheme="minorBidi" w:cstheme="minorBidi"/>
          <w:sz w:val="22"/>
          <w:szCs w:val="22"/>
        </w:rPr>
        <w:t xml:space="preserve"> and</w:t>
      </w:r>
      <w:r w:rsidRPr="004E07D4">
        <w:rPr>
          <w:rFonts w:asciiTheme="minorBidi" w:hAnsiTheme="minorBidi" w:cstheme="minorBidi"/>
          <w:sz w:val="22"/>
          <w:szCs w:val="22"/>
        </w:rPr>
        <w:t xml:space="preserve"> extended congratulations to Bureau and Committee members</w:t>
      </w:r>
      <w:r w:rsidR="00DE7004" w:rsidRPr="004E07D4">
        <w:rPr>
          <w:rFonts w:asciiTheme="minorBidi" w:hAnsiTheme="minorBidi" w:cstheme="minorBidi"/>
          <w:sz w:val="22"/>
          <w:szCs w:val="22"/>
        </w:rPr>
        <w:t>. It also commended</w:t>
      </w:r>
      <w:r w:rsidRPr="004E07D4">
        <w:rPr>
          <w:rFonts w:asciiTheme="minorBidi" w:hAnsiTheme="minorBidi" w:cstheme="minorBidi"/>
          <w:sz w:val="22"/>
          <w:szCs w:val="22"/>
        </w:rPr>
        <w:t xml:space="preserve"> the Secretary and her team for their rich twentieth-anniversary activities </w:t>
      </w:r>
      <w:r w:rsidR="00DE7004" w:rsidRPr="004E07D4">
        <w:rPr>
          <w:rFonts w:asciiTheme="minorBidi" w:hAnsiTheme="minorBidi" w:cstheme="minorBidi"/>
          <w:sz w:val="22"/>
          <w:szCs w:val="22"/>
        </w:rPr>
        <w:t xml:space="preserve">in 2023, welcoming </w:t>
      </w:r>
      <w:r w:rsidRPr="004E07D4">
        <w:rPr>
          <w:rFonts w:asciiTheme="minorBidi" w:hAnsiTheme="minorBidi" w:cstheme="minorBidi"/>
          <w:sz w:val="22"/>
          <w:szCs w:val="22"/>
        </w:rPr>
        <w:t>stakeholder engagement with field offices, Category 2 Centres, UNESCO Chairs, NGOs and practitioner groups. The delegation viewed meaningful community and NGO involvement as paramount, requiring the consideration of more participatory processes. It also saw collaboration and partnerships as essential for addressing safeguarding challenges. It commended intersectoral collaboration with the Education Sector as a good practice, expressing concern for emergency safeguarding amid conflicts, for the sake of diversity and cultural rights. It concluded by suggesting that UNESCO’s actions in emergencies be replicated globally to reaffirm the values of this organization.</w:t>
      </w:r>
    </w:p>
    <w:p w14:paraId="5DED273A" w14:textId="4D0B6720" w:rsidR="004E72A7" w:rsidRPr="004E07D4" w:rsidRDefault="004E72A7" w:rsidP="00CB1BAB">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Norway</w:t>
      </w:r>
      <w:r w:rsidRPr="004E07D4">
        <w:rPr>
          <w:rFonts w:asciiTheme="minorBidi" w:hAnsiTheme="minorBidi" w:cstheme="minorBidi"/>
          <w:sz w:val="22"/>
          <w:szCs w:val="22"/>
        </w:rPr>
        <w:t xml:space="preserve"> commended the Secretariat’s excellent work amid rising expectations, supporting a broad, rights-based approach to the Convention, with active civil society involvement and a holistic, coordinated UNESCO cultural Convention strategy. The delegation supported sustainable development mainstreaming and advocated for a stronger focus on </w:t>
      </w:r>
      <w:r w:rsidR="00DE7004" w:rsidRPr="004E07D4">
        <w:rPr>
          <w:rFonts w:asciiTheme="minorBidi" w:hAnsiTheme="minorBidi" w:cstheme="minorBidi"/>
          <w:sz w:val="22"/>
          <w:szCs w:val="22"/>
        </w:rPr>
        <w:t>I</w:t>
      </w:r>
      <w:r w:rsidRPr="004E07D4">
        <w:rPr>
          <w:rFonts w:asciiTheme="minorBidi" w:hAnsiTheme="minorBidi" w:cstheme="minorBidi"/>
          <w:sz w:val="22"/>
          <w:szCs w:val="22"/>
        </w:rPr>
        <w:t xml:space="preserve">ndigenous </w:t>
      </w:r>
      <w:r w:rsidR="00DE7004" w:rsidRPr="004E07D4">
        <w:rPr>
          <w:rFonts w:asciiTheme="minorBidi" w:hAnsiTheme="minorBidi" w:cstheme="minorBidi"/>
          <w:sz w:val="22"/>
          <w:szCs w:val="22"/>
        </w:rPr>
        <w:t>P</w:t>
      </w:r>
      <w:r w:rsidRPr="004E07D4">
        <w:rPr>
          <w:rFonts w:asciiTheme="minorBidi" w:hAnsiTheme="minorBidi" w:cstheme="minorBidi"/>
          <w:sz w:val="22"/>
          <w:szCs w:val="22"/>
        </w:rPr>
        <w:t xml:space="preserve">eoples, </w:t>
      </w:r>
      <w:r w:rsidR="00CB1BAB" w:rsidRPr="004E07D4">
        <w:rPr>
          <w:rFonts w:asciiTheme="minorBidi" w:hAnsiTheme="minorBidi" w:cstheme="minorBidi"/>
          <w:sz w:val="22"/>
          <w:szCs w:val="22"/>
        </w:rPr>
        <w:t xml:space="preserve">with reference to </w:t>
      </w:r>
      <w:r w:rsidRPr="004E07D4">
        <w:rPr>
          <w:rFonts w:asciiTheme="minorBidi" w:hAnsiTheme="minorBidi" w:cstheme="minorBidi"/>
          <w:sz w:val="22"/>
          <w:szCs w:val="22"/>
        </w:rPr>
        <w:t>the decision</w:t>
      </w:r>
      <w:r w:rsidR="00CB1BAB" w:rsidRPr="004E07D4">
        <w:rPr>
          <w:rFonts w:asciiTheme="minorBidi" w:hAnsiTheme="minorBidi" w:cstheme="minorBidi"/>
          <w:sz w:val="22"/>
          <w:szCs w:val="22"/>
        </w:rPr>
        <w:t xml:space="preserve"> </w:t>
      </w:r>
      <w:r w:rsidRPr="004E07D4">
        <w:rPr>
          <w:rFonts w:asciiTheme="minorBidi" w:hAnsiTheme="minorBidi" w:cstheme="minorBidi"/>
          <w:sz w:val="22"/>
          <w:szCs w:val="22"/>
        </w:rPr>
        <w:t>adopted by the Executive Board at its 219th session</w:t>
      </w:r>
      <w:r w:rsidR="00CB1BAB" w:rsidRPr="004E07D4">
        <w:rPr>
          <w:rFonts w:asciiTheme="minorBidi" w:hAnsiTheme="minorBidi" w:cstheme="minorBidi"/>
          <w:sz w:val="22"/>
          <w:szCs w:val="22"/>
        </w:rPr>
        <w:t xml:space="preserve"> related to UNESCO’s action for Indigenous Peoples</w:t>
      </w:r>
      <w:r w:rsidRPr="004E07D4">
        <w:rPr>
          <w:rFonts w:asciiTheme="minorBidi" w:hAnsiTheme="minorBidi" w:cstheme="minorBidi"/>
          <w:sz w:val="22"/>
          <w:szCs w:val="22"/>
        </w:rPr>
        <w:t xml:space="preserve">. This decision would be a priority if Norway was elected to the Board in 2025, and the delegation requested that the Secretariat comment on its omission from the report. The delegation applauded universal periodic reporting submission rates as an illustration of successful capacity building </w:t>
      </w:r>
      <w:r w:rsidR="00DE7004" w:rsidRPr="004E07D4">
        <w:rPr>
          <w:rFonts w:asciiTheme="minorBidi" w:hAnsiTheme="minorBidi" w:cstheme="minorBidi"/>
          <w:sz w:val="22"/>
          <w:szCs w:val="22"/>
        </w:rPr>
        <w:t xml:space="preserve">approach which is </w:t>
      </w:r>
      <w:r w:rsidRPr="004E07D4">
        <w:rPr>
          <w:rFonts w:asciiTheme="minorBidi" w:hAnsiTheme="minorBidi" w:cstheme="minorBidi"/>
          <w:sz w:val="22"/>
          <w:szCs w:val="22"/>
        </w:rPr>
        <w:t>central to the Convention. It also welcomed rising multinational nominations but regretted modest submissions to the Register of Good Safeguarding Practices. The delegation supported UNESCO’s emergency heritage work, viewing intangible cultural heritage as key</w:t>
      </w:r>
      <w:r w:rsidR="00DE7004" w:rsidRPr="004E07D4">
        <w:rPr>
          <w:rFonts w:asciiTheme="minorBidi" w:hAnsiTheme="minorBidi" w:cstheme="minorBidi"/>
          <w:sz w:val="22"/>
          <w:szCs w:val="22"/>
        </w:rPr>
        <w:t>. It also</w:t>
      </w:r>
      <w:r w:rsidRPr="004E07D4">
        <w:rPr>
          <w:rFonts w:asciiTheme="minorBidi" w:hAnsiTheme="minorBidi" w:cstheme="minorBidi"/>
          <w:sz w:val="22"/>
          <w:szCs w:val="22"/>
        </w:rPr>
        <w:t xml:space="preserve"> praised</w:t>
      </w:r>
      <w:r w:rsidR="00DE7004" w:rsidRPr="004E07D4">
        <w:rPr>
          <w:rFonts w:asciiTheme="minorBidi" w:hAnsiTheme="minorBidi" w:cstheme="minorBidi"/>
          <w:sz w:val="22"/>
          <w:szCs w:val="22"/>
        </w:rPr>
        <w:t xml:space="preserve"> the progress made on the reflection on a broader implementation of</w:t>
      </w:r>
      <w:r w:rsidRPr="004E07D4">
        <w:rPr>
          <w:rFonts w:asciiTheme="minorBidi" w:hAnsiTheme="minorBidi" w:cstheme="minorBidi"/>
          <w:sz w:val="22"/>
          <w:szCs w:val="22"/>
        </w:rPr>
        <w:t xml:space="preserve"> Article 18</w:t>
      </w:r>
      <w:r w:rsidR="00DE7004"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 xml:space="preserve"> </w:t>
      </w:r>
      <w:r w:rsidR="00DE7004" w:rsidRPr="004E07D4">
        <w:rPr>
          <w:rFonts w:asciiTheme="minorBidi" w:hAnsiTheme="minorBidi" w:cstheme="minorBidi"/>
          <w:sz w:val="22"/>
          <w:szCs w:val="22"/>
        </w:rPr>
        <w:t>as well as the outcomes of t</w:t>
      </w:r>
      <w:r w:rsidRPr="004E07D4">
        <w:rPr>
          <w:rFonts w:asciiTheme="minorBidi" w:hAnsiTheme="minorBidi" w:cstheme="minorBidi"/>
          <w:sz w:val="22"/>
          <w:szCs w:val="22"/>
        </w:rPr>
        <w:t xml:space="preserve">he </w:t>
      </w:r>
      <w:r w:rsidR="00DE7004" w:rsidRPr="004E07D4">
        <w:rPr>
          <w:rFonts w:asciiTheme="minorBidi" w:hAnsiTheme="minorBidi" w:cstheme="minorBidi"/>
          <w:sz w:val="22"/>
          <w:szCs w:val="22"/>
        </w:rPr>
        <w:t xml:space="preserve">global </w:t>
      </w:r>
      <w:r w:rsidRPr="004E07D4">
        <w:rPr>
          <w:rFonts w:asciiTheme="minorBidi" w:hAnsiTheme="minorBidi" w:cstheme="minorBidi"/>
          <w:sz w:val="22"/>
          <w:szCs w:val="22"/>
        </w:rPr>
        <w:t>reflection on the listing mechanism</w:t>
      </w:r>
      <w:r w:rsidR="00DE7004" w:rsidRPr="004E07D4">
        <w:rPr>
          <w:rFonts w:asciiTheme="minorBidi" w:hAnsiTheme="minorBidi" w:cstheme="minorBidi"/>
          <w:sz w:val="22"/>
          <w:szCs w:val="22"/>
        </w:rPr>
        <w:t>s</w:t>
      </w:r>
      <w:r w:rsidR="00CB1BAB" w:rsidRPr="004E07D4">
        <w:rPr>
          <w:rFonts w:asciiTheme="minorBidi" w:hAnsiTheme="minorBidi" w:cstheme="minorBidi"/>
          <w:sz w:val="22"/>
          <w:szCs w:val="22"/>
        </w:rPr>
        <w:t>. The delegation considered that these processes mark</w:t>
      </w:r>
      <w:r w:rsidR="0058575A" w:rsidRPr="004E07D4">
        <w:rPr>
          <w:rFonts w:asciiTheme="minorBidi" w:hAnsiTheme="minorBidi" w:cstheme="minorBidi"/>
          <w:sz w:val="22"/>
          <w:szCs w:val="22"/>
        </w:rPr>
        <w:t>ed</w:t>
      </w:r>
      <w:r w:rsidR="00CB1BAB"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a shift from </w:t>
      </w:r>
      <w:r w:rsidR="00CB1BAB" w:rsidRPr="004E07D4">
        <w:rPr>
          <w:rFonts w:asciiTheme="minorBidi" w:hAnsiTheme="minorBidi" w:cstheme="minorBidi"/>
          <w:sz w:val="22"/>
          <w:szCs w:val="22"/>
        </w:rPr>
        <w:t xml:space="preserve">a phase of </w:t>
      </w:r>
      <w:r w:rsidRPr="004E07D4">
        <w:rPr>
          <w:rFonts w:asciiTheme="minorBidi" w:hAnsiTheme="minorBidi" w:cstheme="minorBidi"/>
          <w:sz w:val="22"/>
          <w:szCs w:val="22"/>
        </w:rPr>
        <w:t>consolidation to future</w:t>
      </w:r>
      <w:r w:rsidR="00CB1BAB" w:rsidRPr="004E07D4">
        <w:rPr>
          <w:rFonts w:asciiTheme="minorBidi" w:hAnsiTheme="minorBidi" w:cstheme="minorBidi"/>
          <w:sz w:val="22"/>
          <w:szCs w:val="22"/>
        </w:rPr>
        <w:t>-looking</w:t>
      </w:r>
      <w:r w:rsidRPr="004E07D4">
        <w:rPr>
          <w:rFonts w:asciiTheme="minorBidi" w:hAnsiTheme="minorBidi" w:cstheme="minorBidi"/>
          <w:sz w:val="22"/>
          <w:szCs w:val="22"/>
        </w:rPr>
        <w:t xml:space="preserve"> focus</w:t>
      </w:r>
      <w:r w:rsidR="00CB1BAB" w:rsidRPr="004E07D4">
        <w:rPr>
          <w:rFonts w:asciiTheme="minorBidi" w:hAnsiTheme="minorBidi" w:cstheme="minorBidi"/>
          <w:sz w:val="22"/>
          <w:szCs w:val="22"/>
        </w:rPr>
        <w:t>,</w:t>
      </w:r>
      <w:r w:rsidRPr="004E07D4">
        <w:rPr>
          <w:rFonts w:asciiTheme="minorBidi" w:hAnsiTheme="minorBidi" w:cstheme="minorBidi"/>
          <w:sz w:val="22"/>
          <w:szCs w:val="22"/>
        </w:rPr>
        <w:t xml:space="preserve"> after the Convention’s twentieth anniversary</w:t>
      </w:r>
      <w:r w:rsidR="00CB1BAB" w:rsidRPr="004E07D4">
        <w:rPr>
          <w:rFonts w:asciiTheme="minorBidi" w:hAnsiTheme="minorBidi" w:cstheme="minorBidi"/>
          <w:sz w:val="22"/>
          <w:szCs w:val="22"/>
        </w:rPr>
        <w:t xml:space="preserve"> year in 2023</w:t>
      </w:r>
      <w:r w:rsidRPr="004E07D4">
        <w:rPr>
          <w:rFonts w:asciiTheme="minorBidi" w:hAnsiTheme="minorBidi" w:cstheme="minorBidi"/>
          <w:sz w:val="22"/>
          <w:szCs w:val="22"/>
        </w:rPr>
        <w:t>.</w:t>
      </w:r>
    </w:p>
    <w:p w14:paraId="6E06D0BB" w14:textId="1310415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Nigeria</w:t>
      </w:r>
      <w:r w:rsidRPr="004E07D4">
        <w:rPr>
          <w:rFonts w:asciiTheme="minorBidi" w:hAnsiTheme="minorBidi" w:cstheme="minorBidi"/>
          <w:sz w:val="22"/>
          <w:szCs w:val="22"/>
        </w:rPr>
        <w:t xml:space="preserve"> joined prior speakers in congratulating the Chairperson and Bureau members on their deserved election, thanking the Committee for electing Nigeria as a member and appreciating the Secretariat’s documentation of the last meeting and 2022–2023 activities. The delegation referenced paragraph 10 of the report, informing the Assembly of the participation of Nigerian scholars and professionals to the </w:t>
      </w:r>
      <w:hyperlink r:id="rId53" w:history="1">
        <w:r w:rsidRPr="004E07D4">
          <w:rPr>
            <w:rStyle w:val="Hyperlink"/>
            <w:rFonts w:asciiTheme="minorBidi" w:hAnsiTheme="minorBidi" w:cstheme="minorBidi"/>
            <w:sz w:val="22"/>
            <w:szCs w:val="22"/>
          </w:rPr>
          <w:t>UNESCO MOOC on living heritage and sustainable development</w:t>
        </w:r>
      </w:hyperlink>
      <w:r w:rsidRPr="004E07D4">
        <w:rPr>
          <w:rFonts w:asciiTheme="minorBidi" w:hAnsiTheme="minorBidi" w:cstheme="minorBidi"/>
          <w:sz w:val="22"/>
          <w:szCs w:val="22"/>
        </w:rPr>
        <w:t>, finding it well-delivered and useful, and suggesting more African, especially Nigerian, case studies. The delegation reported 154 Nigerian university participants in a training from 11 June to 1 September 2024, anticipating large student engagement and pledging high priority to Convention implementation in culture programmes.</w:t>
      </w:r>
    </w:p>
    <w:p w14:paraId="16828F05" w14:textId="4A677EE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Barbados</w:t>
      </w:r>
      <w:r w:rsidRPr="004E07D4">
        <w:rPr>
          <w:rFonts w:asciiTheme="minorBidi" w:hAnsiTheme="minorBidi" w:cstheme="minorBidi"/>
          <w:sz w:val="22"/>
          <w:szCs w:val="22"/>
        </w:rPr>
        <w:t xml:space="preserve"> announced it would shorten its speech, requesting that the </w:t>
      </w:r>
      <w:hyperlink r:id="rId54" w:history="1">
        <w:r w:rsidRPr="004E07D4">
          <w:rPr>
            <w:rStyle w:val="Hyperlink"/>
            <w:rFonts w:asciiTheme="minorBidi" w:hAnsiTheme="minorBidi" w:cstheme="minorBidi"/>
            <w:sz w:val="22"/>
            <w:szCs w:val="22"/>
          </w:rPr>
          <w:t>full text</w:t>
        </w:r>
      </w:hyperlink>
      <w:r w:rsidRPr="004E07D4">
        <w:rPr>
          <w:rFonts w:asciiTheme="minorBidi" w:hAnsiTheme="minorBidi" w:cstheme="minorBidi"/>
          <w:sz w:val="22"/>
          <w:szCs w:val="22"/>
        </w:rPr>
        <w:t xml:space="preserve"> be submitted in its entirety for the record. It expressed Barbados’ strong commendation and appreciation to the Secretariat for its activities from January 2022 to December 2023, noting well-documented support for the Convention’s full and effective implementation. The delegation recognized the Secretariat’s efforts in specific areas: (a) capacity building, including adapting to evolving sustainable development demands; (b) integrating living heritage into formal and nonformal education; (c) leveraging living heritage for sustainable human development, particularly its economic dimensions and nexus </w:t>
      </w:r>
      <w:r w:rsidRPr="004E07D4">
        <w:rPr>
          <w:rFonts w:asciiTheme="minorBidi" w:hAnsiTheme="minorBidi" w:cstheme="minorBidi"/>
          <w:bCs/>
          <w:sz w:val="22"/>
          <w:szCs w:val="22"/>
        </w:rPr>
        <w:t xml:space="preserve">between intangible cultural heritage </w:t>
      </w:r>
      <w:r w:rsidRPr="004E07D4">
        <w:rPr>
          <w:rFonts w:asciiTheme="minorBidi" w:hAnsiTheme="minorBidi" w:cstheme="minorBidi"/>
          <w:sz w:val="22"/>
          <w:szCs w:val="22"/>
        </w:rPr>
        <w:t xml:space="preserve">and climate change; and (d) pursuing knowledge management through enhanced digital tools, stressing that measures must be tailored to Member States’ specific needs. The delegation outlined Barbados’ strategic objectives for the Committee and UNESCO, emphasizing the Small Island Developing States Programme, adaptation to the climate crisis, </w:t>
      </w:r>
      <w:r w:rsidRPr="004E07D4">
        <w:rPr>
          <w:rFonts w:asciiTheme="minorBidi" w:hAnsiTheme="minorBidi" w:cstheme="minorBidi"/>
          <w:sz w:val="22"/>
          <w:szCs w:val="22"/>
        </w:rPr>
        <w:lastRenderedPageBreak/>
        <w:t>and centring communities and education in safeguarding living heritage, while committing to anchor culture as a global public good and a specific goal in the international development agenda. The delegation drew attention to the Bridgetown Initiative 3.0, championed by H.E. Mia Mottley, Prime Minister of Barbados, which called for investment in global public goods to meet Sustainable Development Goals.</w:t>
      </w:r>
    </w:p>
    <w:p w14:paraId="29B57AAD" w14:textId="1BB9814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noted </w:t>
      </w:r>
      <w:r w:rsidRPr="004E07D4">
        <w:rPr>
          <w:rFonts w:asciiTheme="minorBidi" w:hAnsiTheme="minorBidi" w:cstheme="minorBidi"/>
          <w:b/>
          <w:bCs/>
          <w:sz w:val="22"/>
          <w:szCs w:val="22"/>
        </w:rPr>
        <w:t>Barbados</w:t>
      </w:r>
      <w:r w:rsidRPr="004E07D4">
        <w:rPr>
          <w:rFonts w:asciiTheme="minorBidi" w:hAnsiTheme="minorBidi" w:cstheme="minorBidi"/>
          <w:sz w:val="22"/>
          <w:szCs w:val="22"/>
        </w:rPr>
        <w:t>’ signatory status to the Convention since 2008 and expressed pride in serving on the Intergovernmental Committee for the first time, congratulating other newly appointed members. It detailed the delegation goals as a Committee member: (a)</w:t>
      </w:r>
      <w:r w:rsidR="00CB1BAB" w:rsidRPr="004E07D4">
        <w:rPr>
          <w:rFonts w:asciiTheme="minorBidi" w:hAnsiTheme="minorBidi" w:cstheme="minorBidi"/>
          <w:sz w:val="22"/>
          <w:szCs w:val="22"/>
        </w:rPr>
        <w:t> </w:t>
      </w:r>
      <w:r w:rsidRPr="004E07D4">
        <w:rPr>
          <w:rFonts w:asciiTheme="minorBidi" w:hAnsiTheme="minorBidi" w:cstheme="minorBidi"/>
          <w:sz w:val="22"/>
          <w:szCs w:val="22"/>
        </w:rPr>
        <w:t>supporting strategies to safeguard living heritage communities and knowledge bearers; (b)</w:t>
      </w:r>
      <w:r w:rsidR="00CB1BAB" w:rsidRPr="004E07D4">
        <w:rPr>
          <w:rFonts w:asciiTheme="minorBidi" w:hAnsiTheme="minorBidi" w:cstheme="minorBidi"/>
          <w:sz w:val="22"/>
          <w:szCs w:val="22"/>
        </w:rPr>
        <w:t> </w:t>
      </w:r>
      <w:r w:rsidRPr="004E07D4">
        <w:rPr>
          <w:rFonts w:asciiTheme="minorBidi" w:hAnsiTheme="minorBidi" w:cstheme="minorBidi"/>
          <w:sz w:val="22"/>
          <w:szCs w:val="22"/>
        </w:rPr>
        <w:t xml:space="preserve">encouraging collaboration for multinational </w:t>
      </w:r>
      <w:r w:rsidR="00CB1BAB" w:rsidRPr="004E07D4">
        <w:rPr>
          <w:rFonts w:asciiTheme="minorBidi" w:hAnsiTheme="minorBidi" w:cstheme="minorBidi"/>
          <w:sz w:val="22"/>
          <w:szCs w:val="22"/>
        </w:rPr>
        <w:t>nominations</w:t>
      </w:r>
      <w:r w:rsidRPr="004E07D4">
        <w:rPr>
          <w:rFonts w:asciiTheme="minorBidi" w:hAnsiTheme="minorBidi" w:cstheme="minorBidi"/>
          <w:sz w:val="22"/>
          <w:szCs w:val="22"/>
        </w:rPr>
        <w:t xml:space="preserve"> to the Convention’s mechanisms; (c)</w:t>
      </w:r>
      <w:r w:rsidR="00CB1BAB" w:rsidRPr="004E07D4">
        <w:rPr>
          <w:rFonts w:asciiTheme="minorBidi" w:hAnsiTheme="minorBidi" w:cstheme="minorBidi"/>
          <w:sz w:val="22"/>
          <w:szCs w:val="22"/>
        </w:rPr>
        <w:t> </w:t>
      </w:r>
      <w:r w:rsidRPr="004E07D4">
        <w:rPr>
          <w:rFonts w:asciiTheme="minorBidi" w:hAnsiTheme="minorBidi" w:cstheme="minorBidi"/>
          <w:sz w:val="22"/>
          <w:szCs w:val="22"/>
        </w:rPr>
        <w:t>strengthening Small Island Developing States and Least Developed Countries’ capacity to maintain intangible cultural heritage inventories; (d)</w:t>
      </w:r>
      <w:r w:rsidR="00CB1BAB" w:rsidRPr="004E07D4">
        <w:rPr>
          <w:rFonts w:asciiTheme="minorBidi" w:hAnsiTheme="minorBidi" w:cstheme="minorBidi"/>
          <w:sz w:val="22"/>
          <w:szCs w:val="22"/>
        </w:rPr>
        <w:t> </w:t>
      </w:r>
      <w:r w:rsidRPr="004E07D4">
        <w:rPr>
          <w:rFonts w:asciiTheme="minorBidi" w:hAnsiTheme="minorBidi" w:cstheme="minorBidi"/>
          <w:sz w:val="22"/>
          <w:szCs w:val="22"/>
        </w:rPr>
        <w:t>promoting broader implementation of Article 18, especially among Small Island Developing States; and (</w:t>
      </w:r>
      <w:r w:rsidR="00EA0B50" w:rsidRPr="004E07D4">
        <w:rPr>
          <w:rFonts w:asciiTheme="minorBidi" w:hAnsiTheme="minorBidi" w:cstheme="minorBidi"/>
          <w:sz w:val="22"/>
          <w:szCs w:val="22"/>
        </w:rPr>
        <w:t>e</w:t>
      </w:r>
      <w:r w:rsidRPr="004E07D4">
        <w:rPr>
          <w:rFonts w:asciiTheme="minorBidi" w:hAnsiTheme="minorBidi" w:cstheme="minorBidi"/>
          <w:sz w:val="22"/>
          <w:szCs w:val="22"/>
        </w:rPr>
        <w:t>)</w:t>
      </w:r>
      <w:r w:rsidR="00CB1BAB" w:rsidRPr="004E07D4">
        <w:rPr>
          <w:rFonts w:asciiTheme="minorBidi" w:hAnsiTheme="minorBidi" w:cstheme="minorBidi"/>
          <w:sz w:val="22"/>
          <w:szCs w:val="22"/>
        </w:rPr>
        <w:t> </w:t>
      </w:r>
      <w:r w:rsidRPr="004E07D4">
        <w:rPr>
          <w:rFonts w:asciiTheme="minorBidi" w:hAnsiTheme="minorBidi" w:cstheme="minorBidi"/>
          <w:sz w:val="22"/>
          <w:szCs w:val="22"/>
        </w:rPr>
        <w:t>highlighting living heritage’s role in sustainable development and cultural policy development, alongside exchanging good practices to build local capacity. The delegation reported establishing a national intangible cultural heritage committee in 2021, chaired by Dr Tara Inniss, present at the Assembly, prioritizing public awareness, youth engagement and documentation from knowledge bearers, with plans to accelerate youth campaigns through partnerships with the Ministry of Education and tertiary institutions. The delegation cited a collaboration with Pine Hills’ ‘Cultural Heritage Identification and Preservation (CHIP)’ workshop to enhance practitioners’ documentation skills. The delegation added that Barbados’ national intangible cultural heritage committee was developing an intangible cultural heritage user manual for national safeguarding, outlining learning objectives and providing examples of applications to sensitize youth across primary, secondary and tertiary education levels.</w:t>
      </w:r>
    </w:p>
    <w:p w14:paraId="322FF9BE" w14:textId="3932B17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Ukraine</w:t>
      </w:r>
      <w:r w:rsidRPr="004E07D4">
        <w:rPr>
          <w:rFonts w:asciiTheme="minorBidi" w:hAnsiTheme="minorBidi" w:cstheme="minorBidi"/>
          <w:sz w:val="22"/>
          <w:szCs w:val="22"/>
        </w:rPr>
        <w:t xml:space="preserve"> thanked the Chairperson for organizing the General Assembly and congratulated the newly elected Vice-Chairpersons and Rapporteur of the Bureau, as well as San Marino, Libya and the United Kingdom of Great Britain and Northern Ireland for ratifying the Convention. The delegation expressed appreciation to Ambassadors of Botswana and Morocco for their excellent reports and efforts</w:t>
      </w:r>
      <w:r w:rsidR="00F2394F" w:rsidRPr="004E07D4">
        <w:rPr>
          <w:rFonts w:asciiTheme="minorBidi" w:hAnsiTheme="minorBidi" w:cstheme="minorBidi"/>
          <w:sz w:val="22"/>
          <w:szCs w:val="22"/>
        </w:rPr>
        <w:t>,</w:t>
      </w:r>
      <w:r w:rsidRPr="004E07D4">
        <w:rPr>
          <w:rFonts w:asciiTheme="minorBidi" w:hAnsiTheme="minorBidi" w:cstheme="minorBidi"/>
          <w:sz w:val="22"/>
          <w:szCs w:val="22"/>
        </w:rPr>
        <w:t xml:space="preserve"> and </w:t>
      </w:r>
      <w:r w:rsidR="00F2394F" w:rsidRPr="004E07D4">
        <w:rPr>
          <w:rFonts w:asciiTheme="minorBidi" w:hAnsiTheme="minorBidi" w:cstheme="minorBidi"/>
          <w:sz w:val="22"/>
          <w:szCs w:val="22"/>
        </w:rPr>
        <w:t xml:space="preserve">also </w:t>
      </w:r>
      <w:r w:rsidRPr="004E07D4">
        <w:rPr>
          <w:rFonts w:asciiTheme="minorBidi" w:hAnsiTheme="minorBidi" w:cstheme="minorBidi"/>
          <w:sz w:val="22"/>
          <w:szCs w:val="22"/>
        </w:rPr>
        <w:t xml:space="preserve">commended the Secretariat for its thorough and high-quality </w:t>
      </w:r>
      <w:r w:rsidR="00F2394F" w:rsidRPr="004E07D4">
        <w:rPr>
          <w:rFonts w:asciiTheme="minorBidi" w:hAnsiTheme="minorBidi" w:cstheme="minorBidi"/>
          <w:sz w:val="22"/>
          <w:szCs w:val="22"/>
        </w:rPr>
        <w:t>r</w:t>
      </w:r>
      <w:r w:rsidRPr="004E07D4">
        <w:rPr>
          <w:rFonts w:asciiTheme="minorBidi" w:hAnsiTheme="minorBidi" w:cstheme="minorBidi"/>
          <w:sz w:val="22"/>
          <w:szCs w:val="22"/>
        </w:rPr>
        <w:t xml:space="preserve">eport. The representative also congratulated the Secretary on her appointment, thanking her for her effective leadership and wishing her success. The delegation expressed pride in being elected to the Committee and eagerness to contribute to its work and to the 2003 Convention’s implementation by sharing their experiences. It thanked Estonia and other partners for their support, extending congratulations to other newly elected Committee members. The delegation conveyed deep gratitude to UNESCO for its ongoing assistance in safeguarding Ukraine’s intangible cultural heritage during the war, thanking the Secretariat for supporting local communities, education and broader efforts and noting multiple coordination meetings organized to address evolving safeguarding needs. These efforts resulted in a project, backed by the Heritage Emergency Fund, focused on education, with requests approved by the Committee in 2023 to support displaced Ukrainians in Romania and Slovakia. A joint initiative with UNESCO and Ukraine’s Ministry of </w:t>
      </w:r>
      <w:r w:rsidR="00EA0B50" w:rsidRPr="004E07D4">
        <w:rPr>
          <w:rFonts w:asciiTheme="minorBidi" w:hAnsiTheme="minorBidi" w:cstheme="minorBidi"/>
          <w:sz w:val="22"/>
          <w:szCs w:val="22"/>
        </w:rPr>
        <w:t xml:space="preserve">Culture </w:t>
      </w:r>
      <w:r w:rsidRPr="004E07D4">
        <w:rPr>
          <w:rFonts w:asciiTheme="minorBidi" w:hAnsiTheme="minorBidi" w:cstheme="minorBidi"/>
          <w:sz w:val="22"/>
          <w:szCs w:val="22"/>
        </w:rPr>
        <w:t>and Information Policy was also underway, developing an action plan to safeguard culture and emphasizing resilience through a range of cultural initiatives.</w:t>
      </w:r>
    </w:p>
    <w:p w14:paraId="758CBF05" w14:textId="3A6ACC4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Ukraine</w:t>
      </w:r>
      <w:r w:rsidRPr="004E07D4">
        <w:rPr>
          <w:rFonts w:asciiTheme="minorBidi" w:hAnsiTheme="minorBidi" w:cstheme="minorBidi"/>
          <w:sz w:val="22"/>
          <w:szCs w:val="22"/>
        </w:rPr>
        <w:t xml:space="preserve"> expressed heartfelt thanks to Romania and Slovakia for collaborating with UNESCO to address the needs of displaced Ukrainians in their countries, and to Lithuania for hosting an international conference in Vilnius on 6 and 7 June 2024, focused on recovering Ukraine’s culture sector. The delegation appreciated the support from the UNESCO group of friends, notably Germany’s statement, and other expressions of solidarity. The ongoing war had reshaped Ukraine’s worldview, values and traditions, heightening the urgency of safeguarding intangible heritage amid the risk of loss. The delegation highlighted the 2022 inscription of the </w:t>
      </w:r>
      <w:r w:rsidR="00F2394F" w:rsidRPr="004E07D4">
        <w:rPr>
          <w:rFonts w:asciiTheme="minorBidi" w:hAnsiTheme="minorBidi" w:cstheme="minorBidi"/>
          <w:sz w:val="22"/>
          <w:szCs w:val="22"/>
        </w:rPr>
        <w:t>‘</w:t>
      </w:r>
      <w:r w:rsidRPr="004E07D4">
        <w:rPr>
          <w:rFonts w:asciiTheme="minorBidi" w:hAnsiTheme="minorBidi" w:cstheme="minorBidi"/>
          <w:sz w:val="22"/>
          <w:szCs w:val="22"/>
        </w:rPr>
        <w:t>Culture of Ukrainian borscht cooking</w:t>
      </w:r>
      <w:r w:rsidR="00F2394F" w:rsidRPr="004E07D4">
        <w:rPr>
          <w:rFonts w:asciiTheme="minorBidi" w:hAnsiTheme="minorBidi" w:cstheme="minorBidi"/>
          <w:sz w:val="22"/>
          <w:szCs w:val="22"/>
        </w:rPr>
        <w:t>’</w:t>
      </w:r>
      <w:r w:rsidRPr="004E07D4">
        <w:rPr>
          <w:rFonts w:asciiTheme="minorBidi" w:hAnsiTheme="minorBidi" w:cstheme="minorBidi"/>
          <w:sz w:val="22"/>
          <w:szCs w:val="22"/>
        </w:rPr>
        <w:t xml:space="preserve"> on the Urgent Safeguarding List</w:t>
      </w:r>
      <w:r w:rsidR="00F2394F" w:rsidRPr="004E07D4">
        <w:rPr>
          <w:rFonts w:asciiTheme="minorBidi" w:hAnsiTheme="minorBidi" w:cstheme="minorBidi"/>
          <w:sz w:val="22"/>
          <w:szCs w:val="22"/>
        </w:rPr>
        <w:t>, as a case of extreme urgency,</w:t>
      </w:r>
      <w:r w:rsidRPr="004E07D4">
        <w:rPr>
          <w:rFonts w:asciiTheme="minorBidi" w:hAnsiTheme="minorBidi" w:cstheme="minorBidi"/>
          <w:sz w:val="22"/>
          <w:szCs w:val="22"/>
        </w:rPr>
        <w:t xml:space="preserve"> due to the war</w:t>
      </w:r>
      <w:r w:rsidR="00F2394F" w:rsidRPr="004E07D4">
        <w:rPr>
          <w:rFonts w:asciiTheme="minorBidi" w:hAnsiTheme="minorBidi" w:cstheme="minorBidi"/>
          <w:sz w:val="22"/>
          <w:szCs w:val="22"/>
        </w:rPr>
        <w:t xml:space="preserve">. It also mentioned </w:t>
      </w:r>
      <w:r w:rsidRPr="004E07D4">
        <w:rPr>
          <w:rFonts w:asciiTheme="minorBidi" w:hAnsiTheme="minorBidi" w:cstheme="minorBidi"/>
          <w:sz w:val="22"/>
          <w:szCs w:val="22"/>
        </w:rPr>
        <w:t xml:space="preserve">a recent exhibition at UNESCO, organized with the Ukrainian Crimean Tatar NGO Alem, showcasing </w:t>
      </w:r>
      <w:r w:rsidR="00F2394F" w:rsidRPr="004E07D4">
        <w:rPr>
          <w:rFonts w:asciiTheme="minorBidi" w:hAnsiTheme="minorBidi" w:cstheme="minorBidi"/>
          <w:sz w:val="22"/>
          <w:szCs w:val="22"/>
        </w:rPr>
        <w:t xml:space="preserve">‘Ornek, a </w:t>
      </w:r>
      <w:r w:rsidRPr="004E07D4">
        <w:rPr>
          <w:rFonts w:asciiTheme="minorBidi" w:hAnsiTheme="minorBidi" w:cstheme="minorBidi"/>
          <w:sz w:val="22"/>
          <w:szCs w:val="22"/>
        </w:rPr>
        <w:t xml:space="preserve">Crimean Tatar ornament </w:t>
      </w:r>
      <w:r w:rsidR="00F2394F" w:rsidRPr="004E07D4">
        <w:rPr>
          <w:rFonts w:asciiTheme="minorBidi" w:hAnsiTheme="minorBidi" w:cstheme="minorBidi"/>
          <w:sz w:val="22"/>
          <w:szCs w:val="22"/>
        </w:rPr>
        <w:t>and knowledge about it’</w:t>
      </w:r>
      <w:r w:rsidRPr="004E07D4">
        <w:rPr>
          <w:rFonts w:asciiTheme="minorBidi" w:hAnsiTheme="minorBidi" w:cstheme="minorBidi"/>
          <w:sz w:val="22"/>
          <w:szCs w:val="22"/>
        </w:rPr>
        <w:t xml:space="preserve">, inscribed in 2021. The delegation affirmed Ukraine’s commitment to protecting the intangible heritage of other nations </w:t>
      </w:r>
      <w:r w:rsidRPr="004E07D4">
        <w:rPr>
          <w:rFonts w:asciiTheme="minorBidi" w:hAnsiTheme="minorBidi" w:cstheme="minorBidi"/>
          <w:sz w:val="22"/>
          <w:szCs w:val="22"/>
        </w:rPr>
        <w:lastRenderedPageBreak/>
        <w:t>as part of the world’s shared legacy despite the war, welcoming UNESCO’s efforts to safeguard the heritage of African, Arab, Latin American and Small Island Developing States.</w:t>
      </w:r>
    </w:p>
    <w:p w14:paraId="33890A38" w14:textId="26B4F28D"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Pakistan</w:t>
      </w:r>
      <w:r w:rsidRPr="004E07D4">
        <w:rPr>
          <w:rFonts w:asciiTheme="minorBidi" w:hAnsiTheme="minorBidi" w:cstheme="minorBidi"/>
          <w:sz w:val="22"/>
          <w:szCs w:val="22"/>
        </w:rPr>
        <w:t xml:space="preserve"> congratulated the Chairperson and the new Bureau and Committee members on their election. The delegation welcomed San Marino, Libya and the United Kingdom of Great Britain and Northern Ireland for ratifying the Convention, noting its near-universal acceptance. Gratitude was expressed to the Secretariat for its detailed report, particularly for capacity-building efforts extended to 114 Member States to protect living heritage. The delegation looked forward to the forthcoming guidance note on intangible cultural heritage and climate change, highlighting Pakistan’s vulnerability to climate change despite its minimal contribution to global emissions, which endangers both its tangible and intangible heritage. The delegation emphasized Pakistan’s rich cultural diversity, rooted in ancient civilizations like Gandhara and Mohenjo-daro, where crafts, customs and practices have been preserved across generations, shaping contemporary identities and communities. Pakistan’s cultural policy led to the creation of a national register documenting over 100 intangible cultural heritage elements, including practices, knowledge, skills, oral traditions, performing arts, social practices and festivals from various regions. This register supported the successful inscription of three elements </w:t>
      </w:r>
      <w:r w:rsidR="0099367B" w:rsidRPr="004E07D4">
        <w:rPr>
          <w:rFonts w:asciiTheme="minorBidi" w:hAnsiTheme="minorBidi" w:cstheme="minorBidi"/>
          <w:sz w:val="22"/>
          <w:szCs w:val="22"/>
        </w:rPr>
        <w:t>related to</w:t>
      </w:r>
      <w:r w:rsidRPr="004E07D4">
        <w:rPr>
          <w:rFonts w:asciiTheme="minorBidi" w:hAnsiTheme="minorBidi" w:cstheme="minorBidi"/>
          <w:sz w:val="22"/>
          <w:szCs w:val="22"/>
        </w:rPr>
        <w:t xml:space="preserve"> Navruz, Suri Jagek, and Falconry – on UNESCO’s Representative List. Current nominations included </w:t>
      </w:r>
      <w:r w:rsidR="0099367B" w:rsidRPr="004E07D4">
        <w:rPr>
          <w:rFonts w:asciiTheme="minorBidi" w:hAnsiTheme="minorBidi" w:cstheme="minorBidi"/>
          <w:sz w:val="22"/>
          <w:szCs w:val="22"/>
        </w:rPr>
        <w:t>‘</w:t>
      </w:r>
      <w:r w:rsidR="00824CD2" w:rsidRPr="004E07D4">
        <w:rPr>
          <w:rFonts w:asciiTheme="minorBidi" w:hAnsiTheme="minorBidi" w:cstheme="minorBidi"/>
          <w:sz w:val="22"/>
          <w:szCs w:val="22"/>
        </w:rPr>
        <w:t>Boreendo</w:t>
      </w:r>
      <w:r w:rsidR="0099367B" w:rsidRPr="004E07D4">
        <w:rPr>
          <w:rFonts w:asciiTheme="minorBidi" w:hAnsiTheme="minorBidi" w:cstheme="minorBidi"/>
          <w:sz w:val="22"/>
          <w:szCs w:val="22"/>
        </w:rPr>
        <w:t>’</w:t>
      </w:r>
      <w:r w:rsidRPr="004E07D4">
        <w:rPr>
          <w:rFonts w:asciiTheme="minorBidi" w:hAnsiTheme="minorBidi" w:cstheme="minorBidi"/>
          <w:sz w:val="22"/>
          <w:szCs w:val="22"/>
        </w:rPr>
        <w:t>, an ancient Indus Valley musical instrument, and a traditional musical form from Baluchistan’s coastal mountain range. To ensure successful UNESCO inscriptions, Pakistan established dedicated teams within a lead ministry to handle documentation, mapping, recording, preservation and restoration of heritage, working closely with local communities. The preparation of nomination dossiers was a continuous effort across national, provincial and local levels, with plans to submit more elements in the future. The delegation reaffirmed Pakistan’s commitment to safeguarding its intangible cultural heritage in collaboration with UNESCO.</w:t>
      </w:r>
    </w:p>
    <w:p w14:paraId="2B59D34C" w14:textId="1CDF4C7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Italy</w:t>
      </w:r>
      <w:r w:rsidRPr="004E07D4">
        <w:rPr>
          <w:rFonts w:asciiTheme="minorBidi" w:hAnsiTheme="minorBidi" w:cstheme="minorBidi"/>
          <w:sz w:val="22"/>
          <w:szCs w:val="22"/>
        </w:rPr>
        <w:t xml:space="preserve"> commended the Secretariat for reporting period activities, congratulating the Secretary and reaffirming Italy’s commitment to the 2003 Convention’s core mission of raising awareness about the diversity and richness of intangible cultural heritage and promoting international dialogue and cooperation. The delegation highlighted Italy’s recent celebration in Verona, broadcasted globally, of the inscription of </w:t>
      </w:r>
      <w:r w:rsidR="0099367B" w:rsidRPr="004E07D4">
        <w:rPr>
          <w:rFonts w:asciiTheme="minorBidi" w:hAnsiTheme="minorBidi" w:cstheme="minorBidi"/>
          <w:sz w:val="22"/>
          <w:szCs w:val="22"/>
        </w:rPr>
        <w:t>‘The practice of opera singing in Italy’</w:t>
      </w:r>
      <w:r w:rsidRPr="004E07D4">
        <w:rPr>
          <w:rFonts w:asciiTheme="minorBidi" w:hAnsiTheme="minorBidi" w:cstheme="minorBidi"/>
          <w:sz w:val="22"/>
          <w:szCs w:val="22"/>
        </w:rPr>
        <w:t xml:space="preserve"> on the Representative List, underscoring their belief that UNESCO recognition has a tangible, enduring impact on communities. The delegation also expressed pride in co-hosting, with UNESCO, the Naples Conference on Cultural Heritage</w:t>
      </w:r>
      <w:r w:rsidR="004122E8" w:rsidRPr="004E07D4">
        <w:rPr>
          <w:rFonts w:asciiTheme="minorBidi" w:hAnsiTheme="minorBidi" w:cstheme="minorBidi"/>
          <w:sz w:val="22"/>
          <w:szCs w:val="22"/>
        </w:rPr>
        <w:t xml:space="preserve"> in the 21st Century</w:t>
      </w:r>
      <w:r w:rsidRPr="004E07D4">
        <w:rPr>
          <w:rFonts w:asciiTheme="minorBidi" w:hAnsiTheme="minorBidi" w:cstheme="minorBidi"/>
          <w:sz w:val="22"/>
          <w:szCs w:val="22"/>
        </w:rPr>
        <w:t xml:space="preserve"> in November of the previous year. The conference emphasized integrated and innovative approaches to heritage, fostering synergies between the 1972 and 2003 Conventions for more effective protection across all heritage forms. Regarding the Secretariat’s report, the delegation specifically commended the strengthening of capacity-building programmes and noted Italy’s efforts to implement similar initiatives at the national level, enhancing community and stakeholder involvement in safeguarding intangible cultural heritage. The delegation reiterated strong support for activities protecting heritage, including intangible cultural heritage, during emergencies and conflicts.</w:t>
      </w:r>
    </w:p>
    <w:p w14:paraId="300BD2FE" w14:textId="3D84E2E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Ireland</w:t>
      </w:r>
      <w:r w:rsidRPr="004E07D4">
        <w:rPr>
          <w:rFonts w:asciiTheme="minorBidi" w:hAnsiTheme="minorBidi" w:cstheme="minorBidi"/>
          <w:sz w:val="22"/>
          <w:szCs w:val="22"/>
        </w:rPr>
        <w:t xml:space="preserve"> thanked the Secretariat for its comprehensive report, welcoming the Secretariat’s efforts to enhance partnerships, communication and outreach, and highlighting the work on UNESCO logo usage. The delegation noted that for many cultural practices in Ireland inscribed on the Representative List, linking local practices to the global UNESCO brand provided legitimacy and visibility, benefiting practitioner communities. The delegation expressed regret over the challenges some intangible cultural heritage practitioners faced in using the UNESCO logo on promotional materials to showcase their inscriptions. The delegation commended the report’s focus on safeguarding intangible cultural heritage during emergencies and its attention to Small Island Developing States. The delegation also warmly acknowledged efforts to deepen collaboration with the ICH NGO Forum as outlined in the report.</w:t>
      </w:r>
    </w:p>
    <w:p w14:paraId="50AA1F95" w14:textId="2E0236F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Brazil</w:t>
      </w:r>
      <w:r w:rsidRPr="004E07D4">
        <w:rPr>
          <w:rFonts w:asciiTheme="minorBidi" w:hAnsiTheme="minorBidi" w:cstheme="minorBidi"/>
          <w:sz w:val="22"/>
          <w:szCs w:val="22"/>
        </w:rPr>
        <w:t xml:space="preserve"> thanked the Secretariat for its thorough report, also welcoming the new Secretary of the Convention. As Brazil was concluding its term on the Committee, the </w:t>
      </w:r>
      <w:r w:rsidRPr="004E07D4">
        <w:rPr>
          <w:rFonts w:asciiTheme="minorBidi" w:hAnsiTheme="minorBidi" w:cstheme="minorBidi"/>
          <w:sz w:val="22"/>
          <w:szCs w:val="22"/>
        </w:rPr>
        <w:lastRenderedPageBreak/>
        <w:t xml:space="preserve">delegation reflected on the country’s contributions, highlighting efforts to address geographical balance, foster dialogue between the 2003 Convention and other UNESCO conventions, and protect community rights amid economic pressures. The delegation acknowledged progress but stressed that much work remained, as living heritage worldwide faced threats from demographic changes, economic challenges, environmental decline, and shifting values. </w:t>
      </w:r>
      <w:r w:rsidR="00625C45" w:rsidRPr="004E07D4">
        <w:rPr>
          <w:rFonts w:asciiTheme="minorBidi" w:hAnsiTheme="minorBidi" w:cstheme="minorBidi"/>
          <w:sz w:val="22"/>
          <w:szCs w:val="22"/>
        </w:rPr>
        <w:t>It</w:t>
      </w:r>
      <w:r w:rsidRPr="004E07D4">
        <w:rPr>
          <w:rFonts w:asciiTheme="minorBidi" w:hAnsiTheme="minorBidi" w:cstheme="minorBidi"/>
          <w:sz w:val="22"/>
          <w:szCs w:val="22"/>
        </w:rPr>
        <w:t xml:space="preserve"> expressed confidence in the new Committee members’ ability to advance these discussions, emphasizing the importance of prioritizing community needs. The delegation also underscored Brazil’s focus on expanding the implementation of Article 18 of the Convention, thanking Sweden for funding this initiative, appreciating the experts’ contributions, and sharing a key takeaway: beyond celebrating intangible heritage, there was a need to consider how traditional knowledge and techniques could safeguard it and support Sustainable Development Goals. The delegation praised the Secretariat’s collaboration with WIPO to protect communities’ intellectual property rights against economic pressures on integrated heritage.</w:t>
      </w:r>
    </w:p>
    <w:p w14:paraId="298A71A5" w14:textId="1949737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Bangladesh</w:t>
      </w:r>
      <w:r w:rsidRPr="004E07D4">
        <w:rPr>
          <w:rFonts w:asciiTheme="minorBidi" w:hAnsiTheme="minorBidi" w:cstheme="minorBidi"/>
          <w:sz w:val="22"/>
          <w:szCs w:val="22"/>
        </w:rPr>
        <w:t xml:space="preserve"> expressed appreciation for the Secretariat’s detailed report and congratulated the newly elected Committee members, the Chairperson and the Secretary. The delegation explained that Bangladesh had faced delays in developing its national inventory of intangible cultural heritage, a task assigned by the Ministry of Cultural Affairs to the Bangladesh National Museum. In collaboration with a UNESCO-accredited NGO, the museum launched this inventory on </w:t>
      </w:r>
      <w:r w:rsidR="004122E8" w:rsidRPr="004E07D4">
        <w:rPr>
          <w:rFonts w:asciiTheme="minorBidi" w:hAnsiTheme="minorBidi" w:cstheme="minorBidi"/>
          <w:sz w:val="22"/>
          <w:szCs w:val="22"/>
        </w:rPr>
        <w:t xml:space="preserve">30 </w:t>
      </w:r>
      <w:r w:rsidRPr="004E07D4">
        <w:rPr>
          <w:rFonts w:asciiTheme="minorBidi" w:hAnsiTheme="minorBidi" w:cstheme="minorBidi"/>
          <w:sz w:val="22"/>
          <w:szCs w:val="22"/>
        </w:rPr>
        <w:t xml:space="preserve">September 2023, documenting 120 elements. This milestone allowed Bangladesh to begin prioritizing elements for safeguarding. The delegation thanked UNESCO for approving funding for their </w:t>
      </w:r>
      <w:r w:rsidR="004122E8" w:rsidRPr="004E07D4">
        <w:rPr>
          <w:rFonts w:asciiTheme="minorBidi" w:hAnsiTheme="minorBidi" w:cstheme="minorBidi"/>
          <w:sz w:val="22"/>
          <w:szCs w:val="22"/>
        </w:rPr>
        <w:t xml:space="preserve">International Assistance </w:t>
      </w:r>
      <w:r w:rsidRPr="004E07D4">
        <w:rPr>
          <w:rFonts w:asciiTheme="minorBidi" w:hAnsiTheme="minorBidi" w:cstheme="minorBidi"/>
          <w:sz w:val="22"/>
          <w:szCs w:val="22"/>
        </w:rPr>
        <w:t>project that year, viewing it as a significant opportunity to collaborate with UNESCO and NGOs for sustainable heritage protection.</w:t>
      </w:r>
    </w:p>
    <w:p w14:paraId="3F368A9A" w14:textId="403ED7F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Mali</w:t>
      </w:r>
      <w:r w:rsidRPr="004E07D4">
        <w:rPr>
          <w:rFonts w:asciiTheme="minorBidi" w:hAnsiTheme="minorBidi" w:cstheme="minorBidi"/>
          <w:sz w:val="22"/>
          <w:szCs w:val="22"/>
        </w:rPr>
        <w:t xml:space="preserve"> pledged to contribute to the work and success of the Operational Directives, reaffirming commitment to productive collaboration with States Parties. The delegation believed simplified forms were necessary, thanking the Secretariat for this and its achievements, encouraging balanced, credible list representation and consolidated capacity-building programmes focused on safeguarding measures and best practices. The delegation noted </w:t>
      </w:r>
      <w:r w:rsidR="004122E8" w:rsidRPr="004E07D4">
        <w:rPr>
          <w:rFonts w:asciiTheme="minorBidi" w:hAnsiTheme="minorBidi" w:cstheme="minorBidi"/>
          <w:sz w:val="22"/>
          <w:szCs w:val="22"/>
        </w:rPr>
        <w:t>the decision of the Bureau of the eighteenth session of the Committee</w:t>
      </w:r>
      <w:r w:rsidR="00BC1352" w:rsidRPr="004E07D4">
        <w:rPr>
          <w:rFonts w:asciiTheme="minorBidi" w:hAnsiTheme="minorBidi" w:cstheme="minorBidi"/>
          <w:sz w:val="22"/>
          <w:szCs w:val="22"/>
        </w:rPr>
        <w:t>, which approved</w:t>
      </w:r>
      <w:r w:rsidRPr="004E07D4">
        <w:rPr>
          <w:rFonts w:asciiTheme="minorBidi" w:hAnsiTheme="minorBidi" w:cstheme="minorBidi"/>
          <w:sz w:val="22"/>
          <w:szCs w:val="22"/>
        </w:rPr>
        <w:t xml:space="preserve"> </w:t>
      </w:r>
      <w:r w:rsidR="004122E8" w:rsidRPr="004E07D4">
        <w:rPr>
          <w:rFonts w:asciiTheme="minorBidi" w:hAnsiTheme="minorBidi" w:cstheme="minorBidi"/>
          <w:sz w:val="22"/>
          <w:szCs w:val="22"/>
        </w:rPr>
        <w:t xml:space="preserve">International Assistance for a project </w:t>
      </w:r>
      <w:r w:rsidR="00BC1352" w:rsidRPr="004E07D4">
        <w:rPr>
          <w:rFonts w:asciiTheme="minorBidi" w:hAnsiTheme="minorBidi" w:cstheme="minorBidi"/>
          <w:sz w:val="22"/>
          <w:szCs w:val="22"/>
        </w:rPr>
        <w:t>to</w:t>
      </w:r>
      <w:r w:rsidRPr="004E07D4">
        <w:rPr>
          <w:rFonts w:asciiTheme="minorBidi" w:hAnsiTheme="minorBidi" w:cstheme="minorBidi"/>
          <w:sz w:val="22"/>
          <w:szCs w:val="22"/>
        </w:rPr>
        <w:t xml:space="preserve"> safeguard three elements</w:t>
      </w:r>
      <w:r w:rsidR="00BC1352" w:rsidRPr="004E07D4">
        <w:rPr>
          <w:rFonts w:asciiTheme="minorBidi" w:hAnsiTheme="minorBidi" w:cstheme="minorBidi"/>
          <w:sz w:val="22"/>
          <w:szCs w:val="22"/>
        </w:rPr>
        <w:t xml:space="preserve"> inscribed on the Urgent Safeguarding List</w:t>
      </w:r>
      <w:r w:rsidRPr="004E07D4">
        <w:rPr>
          <w:rFonts w:asciiTheme="minorBidi" w:hAnsiTheme="minorBidi" w:cstheme="minorBidi"/>
          <w:sz w:val="22"/>
          <w:szCs w:val="22"/>
        </w:rPr>
        <w:t xml:space="preserve"> –</w:t>
      </w:r>
      <w:r w:rsidR="00F3318A" w:rsidRPr="004E07D4">
        <w:rPr>
          <w:rFonts w:asciiTheme="minorBidi" w:hAnsiTheme="minorBidi" w:cstheme="minorBidi"/>
          <w:sz w:val="22"/>
          <w:szCs w:val="22"/>
        </w:rPr>
        <w:t xml:space="preserve"> </w:t>
      </w:r>
      <w:r w:rsidR="004122E8" w:rsidRPr="004E07D4">
        <w:rPr>
          <w:rFonts w:asciiTheme="minorBidi" w:hAnsiTheme="minorBidi" w:cstheme="minorBidi"/>
          <w:bCs/>
          <w:sz w:val="22"/>
          <w:szCs w:val="22"/>
        </w:rPr>
        <w:t>‘Sanké mon</w:t>
      </w:r>
      <w:r w:rsidR="00B73994" w:rsidRPr="004E07D4">
        <w:rPr>
          <w:rFonts w:asciiTheme="minorBidi" w:hAnsiTheme="minorBidi" w:cstheme="minorBidi"/>
          <w:bCs/>
          <w:sz w:val="22"/>
          <w:szCs w:val="22"/>
        </w:rPr>
        <w:t xml:space="preserve">, </w:t>
      </w:r>
      <w:r w:rsidR="004122E8" w:rsidRPr="004E07D4">
        <w:rPr>
          <w:rFonts w:asciiTheme="minorBidi" w:hAnsiTheme="minorBidi" w:cstheme="minorBidi"/>
          <w:bCs/>
          <w:sz w:val="22"/>
          <w:szCs w:val="22"/>
        </w:rPr>
        <w:t>collective fishing rite of the Sanké’, ‘</w:t>
      </w:r>
      <w:r w:rsidR="00F3318A" w:rsidRPr="004E07D4">
        <w:rPr>
          <w:rFonts w:asciiTheme="minorBidi" w:hAnsiTheme="minorBidi" w:cstheme="minorBidi"/>
          <w:bCs/>
          <w:sz w:val="22"/>
          <w:szCs w:val="22"/>
        </w:rPr>
        <w:t>S</w:t>
      </w:r>
      <w:r w:rsidR="004122E8" w:rsidRPr="004E07D4">
        <w:rPr>
          <w:rFonts w:asciiTheme="minorBidi" w:hAnsiTheme="minorBidi" w:cstheme="minorBidi"/>
          <w:bCs/>
          <w:sz w:val="22"/>
          <w:szCs w:val="22"/>
        </w:rPr>
        <w:t>ecret society of the Kôrêdugaw, the rite of wisdom in Mali’</w:t>
      </w:r>
      <w:r w:rsidRPr="004E07D4">
        <w:rPr>
          <w:rFonts w:asciiTheme="minorBidi" w:hAnsiTheme="minorBidi" w:cstheme="minorBidi"/>
          <w:sz w:val="22"/>
          <w:szCs w:val="22"/>
        </w:rPr>
        <w:t xml:space="preserve"> and </w:t>
      </w:r>
      <w:r w:rsidR="004122E8" w:rsidRPr="004E07D4">
        <w:rPr>
          <w:rFonts w:asciiTheme="minorBidi" w:hAnsiTheme="minorBidi" w:cstheme="minorBidi"/>
          <w:sz w:val="22"/>
          <w:szCs w:val="22"/>
        </w:rPr>
        <w:t>‘</w:t>
      </w:r>
      <w:r w:rsidR="004122E8" w:rsidRPr="004E07D4">
        <w:rPr>
          <w:rFonts w:asciiTheme="minorBidi" w:hAnsiTheme="minorBidi" w:cstheme="minorBidi"/>
          <w:bCs/>
          <w:sz w:val="22"/>
          <w:szCs w:val="22"/>
        </w:rPr>
        <w:t xml:space="preserve">Cultural practices and expressions linked to the M’bolon, a traditional musical percussion instrument’ </w:t>
      </w:r>
      <w:r w:rsidRPr="004E07D4">
        <w:rPr>
          <w:rFonts w:asciiTheme="minorBidi" w:hAnsiTheme="minorBidi" w:cstheme="minorBidi"/>
          <w:sz w:val="22"/>
          <w:szCs w:val="22"/>
        </w:rPr>
        <w:t xml:space="preserve">– involving museums and regional cultural institutions. Ongoing work included a university competition, with regular updates on this project, and working on the transfer of three elements to the </w:t>
      </w:r>
      <w:r w:rsidR="00BC1352" w:rsidRPr="004E07D4">
        <w:rPr>
          <w:rFonts w:asciiTheme="minorBidi" w:hAnsiTheme="minorBidi" w:cstheme="minorBidi"/>
          <w:sz w:val="22"/>
          <w:szCs w:val="22"/>
        </w:rPr>
        <w:t>Representative</w:t>
      </w:r>
      <w:r w:rsidRPr="004E07D4">
        <w:rPr>
          <w:rFonts w:asciiTheme="minorBidi" w:hAnsiTheme="minorBidi" w:cstheme="minorBidi"/>
          <w:sz w:val="22"/>
          <w:szCs w:val="22"/>
        </w:rPr>
        <w:t xml:space="preserve"> List. The delegation highlighted the involvement of thousands, including youth, proving intangible cultural heritage integration into development programmes as key to achieving the aims of the Convention.</w:t>
      </w:r>
    </w:p>
    <w:p w14:paraId="2A70109C" w14:textId="459BFD7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Uruguay</w:t>
      </w:r>
      <w:r w:rsidRPr="004E07D4">
        <w:rPr>
          <w:rFonts w:asciiTheme="minorBidi" w:hAnsiTheme="minorBidi" w:cstheme="minorBidi"/>
          <w:sz w:val="22"/>
          <w:szCs w:val="22"/>
        </w:rPr>
        <w:t xml:space="preserve"> congratulated the Chairperson and Secretary on their elections, thanking the Secretariat for its report. It expressed its view of transparent, accessible nomination processes as crucial and its appreciation for the flexibility in addressing climate, technology and conflict challenges. The delegation highlighted the relevance of education in intangible cultural heritage safeguarding, suggesting UNESCO’s vital role. It was proud of the UNESCO Chair collaboration and interested in manuals tackling natural disasters and climate change, aligning with Secretariat guidelines. To the delegation, </w:t>
      </w:r>
      <w:r w:rsidR="00F92FD5" w:rsidRPr="004E07D4">
        <w:rPr>
          <w:rFonts w:asciiTheme="minorBidi" w:hAnsiTheme="minorBidi" w:cstheme="minorBidi"/>
          <w:sz w:val="22"/>
          <w:szCs w:val="22"/>
        </w:rPr>
        <w:t xml:space="preserve">what would take place in </w:t>
      </w:r>
      <w:r w:rsidRPr="004E07D4">
        <w:rPr>
          <w:rFonts w:asciiTheme="minorBidi" w:hAnsiTheme="minorBidi" w:cstheme="minorBidi"/>
          <w:sz w:val="22"/>
          <w:szCs w:val="22"/>
        </w:rPr>
        <w:t xml:space="preserve">September 2024 </w:t>
      </w:r>
      <w:r w:rsidR="00F92FD5" w:rsidRPr="004E07D4">
        <w:rPr>
          <w:rFonts w:asciiTheme="minorBidi" w:hAnsiTheme="minorBidi" w:cstheme="minorBidi"/>
          <w:sz w:val="22"/>
          <w:szCs w:val="22"/>
        </w:rPr>
        <w:t xml:space="preserve">would provide </w:t>
      </w:r>
      <w:r w:rsidRPr="004E07D4">
        <w:rPr>
          <w:rFonts w:asciiTheme="minorBidi" w:hAnsiTheme="minorBidi" w:cstheme="minorBidi"/>
          <w:sz w:val="22"/>
          <w:szCs w:val="22"/>
        </w:rPr>
        <w:t xml:space="preserve">an </w:t>
      </w:r>
      <w:r w:rsidR="00F92FD5" w:rsidRPr="004E07D4">
        <w:rPr>
          <w:rFonts w:asciiTheme="minorBidi" w:hAnsiTheme="minorBidi" w:cstheme="minorBidi"/>
          <w:sz w:val="22"/>
          <w:szCs w:val="22"/>
        </w:rPr>
        <w:t xml:space="preserve">important </w:t>
      </w:r>
      <w:r w:rsidRPr="004E07D4">
        <w:rPr>
          <w:rFonts w:asciiTheme="minorBidi" w:hAnsiTheme="minorBidi" w:cstheme="minorBidi"/>
          <w:sz w:val="22"/>
          <w:szCs w:val="22"/>
        </w:rPr>
        <w:t>opportunity to leverage culture and heritage for sustainable development and for the 2030 Agenda.</w:t>
      </w:r>
    </w:p>
    <w:p w14:paraId="283A024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invited the Secretariat to answer questions.</w:t>
      </w:r>
    </w:p>
    <w:p w14:paraId="5475E37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Assistant Director-General</w:t>
      </w:r>
      <w:r w:rsidRPr="004E07D4">
        <w:rPr>
          <w:rFonts w:asciiTheme="minorBidi" w:hAnsiTheme="minorBidi" w:cstheme="minorBidi"/>
          <w:sz w:val="22"/>
          <w:szCs w:val="22"/>
        </w:rPr>
        <w:t xml:space="preserve"> thanked the Chairperson and promised brevity in addressing comments from delegations, including the State of Palestine, Libya and Tunisia, about Gaza. The Assistant Director-General noted that December 2023 was a significant cutoff date and emphasized the Secretariat’s efforts to work transparently, though not every action could be detailed in reports. The Assistant Director-General clarified that this omission did not indicate inactivity in those regions but reflected the challenge of summarizing all initiatives related to </w:t>
      </w:r>
      <w:r w:rsidRPr="004E07D4">
        <w:rPr>
          <w:rFonts w:asciiTheme="minorBidi" w:hAnsiTheme="minorBidi" w:cstheme="minorBidi"/>
          <w:sz w:val="22"/>
          <w:szCs w:val="22"/>
        </w:rPr>
        <w:lastRenderedPageBreak/>
        <w:t>intangible cultural heritage. The Assistant Director-General mentioned that the Intangible Cultural Heritage Fund was supporting projects, suggesting that the Ambassador of the State of Palestine likely knew of some, and indicated to delegates that more details would be shared as progress continued.</w:t>
      </w:r>
    </w:p>
    <w:p w14:paraId="49A504C2" w14:textId="0C58D82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reminded attendees of a 9 a.m. Bureau meeting in Room VI with Vice-Chairpersons from Luxembourg, El Salvador, </w:t>
      </w:r>
      <w:r w:rsidR="00CC4F48" w:rsidRPr="004E07D4">
        <w:rPr>
          <w:rFonts w:asciiTheme="minorBidi" w:hAnsiTheme="minorBidi" w:cstheme="minorBidi"/>
          <w:sz w:val="22"/>
          <w:szCs w:val="22"/>
        </w:rPr>
        <w:t xml:space="preserve">Ethiopia, </w:t>
      </w:r>
      <w:r w:rsidRPr="004E07D4">
        <w:rPr>
          <w:rFonts w:asciiTheme="minorBidi" w:hAnsiTheme="minorBidi" w:cstheme="minorBidi"/>
          <w:sz w:val="22"/>
          <w:szCs w:val="22"/>
        </w:rPr>
        <w:t xml:space="preserve">Viet Nam and Morocco, and with Rapporteur </w:t>
      </w:r>
      <w:r w:rsidR="00760B80" w:rsidRPr="004E07D4">
        <w:rPr>
          <w:rFonts w:asciiTheme="minorBidi" w:hAnsiTheme="minorBidi" w:cstheme="minorBidi"/>
          <w:sz w:val="22"/>
          <w:szCs w:val="22"/>
        </w:rPr>
        <w:t xml:space="preserve">Mr </w:t>
      </w:r>
      <w:r w:rsidRPr="004E07D4">
        <w:rPr>
          <w:rFonts w:asciiTheme="minorBidi" w:hAnsiTheme="minorBidi" w:cstheme="minorBidi"/>
          <w:sz w:val="22"/>
          <w:szCs w:val="22"/>
        </w:rPr>
        <w:t>Souleymane Konate. He apologized to five delegations – Algeria, Zimbabwe, Mexico, Syrian Arab Republic and Qatar – whose interventions would be deferred to 9:30 a.m. the next day. He then invited the Secretary for announcements.</w:t>
      </w:r>
    </w:p>
    <w:p w14:paraId="5AB451DA" w14:textId="45F0AD8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thanked the Chairperson and participants for a fruitful day, and announc</w:t>
      </w:r>
      <w:r w:rsidR="005176FE" w:rsidRPr="004E07D4">
        <w:rPr>
          <w:rFonts w:asciiTheme="minorBidi" w:hAnsiTheme="minorBidi" w:cstheme="minorBidi"/>
          <w:sz w:val="22"/>
          <w:szCs w:val="22"/>
        </w:rPr>
        <w:t>ed</w:t>
      </w:r>
      <w:r w:rsidRPr="004E07D4">
        <w:rPr>
          <w:rFonts w:asciiTheme="minorBidi" w:hAnsiTheme="minorBidi" w:cstheme="minorBidi"/>
          <w:sz w:val="22"/>
          <w:szCs w:val="22"/>
        </w:rPr>
        <w:t xml:space="preserve"> side events for the evening.</w:t>
      </w:r>
    </w:p>
    <w:p w14:paraId="52B50E0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closed the session, thanking interpreters and setting reconvening at 9:30 a.m. the next day.</w:t>
      </w:r>
    </w:p>
    <w:p w14:paraId="06E92494" w14:textId="77777777" w:rsidR="004E72A7" w:rsidRPr="004E07D4" w:rsidRDefault="004E72A7" w:rsidP="004E72A7">
      <w:pPr>
        <w:pStyle w:val="Orateurengris"/>
        <w:tabs>
          <w:tab w:val="clear" w:pos="709"/>
          <w:tab w:val="clear" w:pos="1418"/>
          <w:tab w:val="clear" w:pos="2126"/>
          <w:tab w:val="clear" w:pos="2835"/>
        </w:tabs>
        <w:spacing w:before="360"/>
        <w:jc w:val="center"/>
        <w:rPr>
          <w:rFonts w:asciiTheme="minorBidi" w:hAnsiTheme="minorBidi" w:cstheme="minorBidi"/>
          <w:i/>
          <w:color w:val="000000" w:themeColor="text1"/>
        </w:rPr>
      </w:pPr>
      <w:r w:rsidRPr="004E07D4">
        <w:rPr>
          <w:rFonts w:asciiTheme="minorBidi" w:hAnsiTheme="minorBidi" w:cstheme="minorBidi"/>
          <w:i/>
          <w:color w:val="000000" w:themeColor="text1"/>
        </w:rPr>
        <w:t>[Wednesday, 12</w:t>
      </w:r>
      <w:r w:rsidRPr="004E07D4">
        <w:rPr>
          <w:rFonts w:asciiTheme="minorBidi" w:hAnsiTheme="minorBidi" w:cstheme="minorBidi"/>
          <w:i/>
          <w:iCs/>
          <w:color w:val="000000" w:themeColor="text1"/>
        </w:rPr>
        <w:t xml:space="preserve"> June </w:t>
      </w:r>
      <w:r w:rsidRPr="004E07D4">
        <w:rPr>
          <w:rFonts w:asciiTheme="minorBidi" w:eastAsia="Malgun Gothic" w:hAnsiTheme="minorBidi" w:cstheme="minorBidi"/>
          <w:i/>
          <w:iCs/>
          <w:color w:val="000000" w:themeColor="text1"/>
          <w:lang w:eastAsia="ko-KR"/>
        </w:rPr>
        <w:t>2024</w:t>
      </w:r>
      <w:r w:rsidRPr="004E07D4">
        <w:rPr>
          <w:rFonts w:asciiTheme="minorBidi" w:hAnsiTheme="minorBidi" w:cstheme="minorBidi"/>
          <w:i/>
          <w:iCs/>
          <w:color w:val="000000" w:themeColor="text1"/>
        </w:rPr>
        <w:t xml:space="preserve">, </w:t>
      </w:r>
      <w:r w:rsidRPr="004E07D4">
        <w:rPr>
          <w:rFonts w:asciiTheme="minorBidi" w:hAnsiTheme="minorBidi" w:cstheme="minorBidi"/>
          <w:i/>
          <w:color w:val="000000" w:themeColor="text1"/>
        </w:rPr>
        <w:t>morning session]</w:t>
      </w:r>
    </w:p>
    <w:p w14:paraId="392CEE0D" w14:textId="77777777" w:rsidR="004E72A7" w:rsidRPr="004E07D4"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6 OF THE AGENDA [CONT.]</w:t>
      </w:r>
    </w:p>
    <w:p w14:paraId="0BB5299D" w14:textId="77777777" w:rsidR="004E72A7" w:rsidRPr="004E07D4" w:rsidRDefault="004E72A7" w:rsidP="004E72A7">
      <w:pPr>
        <w:pStyle w:val="Orateurengris"/>
        <w:keepNext/>
        <w:keepLines/>
        <w:tabs>
          <w:tab w:val="clear" w:pos="709"/>
          <w:tab w:val="clear" w:pos="1418"/>
          <w:tab w:val="clear" w:pos="2126"/>
          <w:tab w:val="clear" w:pos="2835"/>
        </w:tabs>
        <w:rPr>
          <w:rFonts w:asciiTheme="minorBidi" w:eastAsia="Malgun Gothic" w:hAnsiTheme="minorBidi" w:cstheme="minorBidi"/>
          <w:b/>
          <w:lang w:eastAsia="ko-KR"/>
        </w:rPr>
      </w:pPr>
      <w:r w:rsidRPr="004E07D4">
        <w:rPr>
          <w:rFonts w:asciiTheme="minorBidi" w:eastAsia="Malgun Gothic" w:hAnsiTheme="minorBidi" w:cstheme="minorBidi"/>
          <w:b/>
          <w:lang w:eastAsia="ko-KR"/>
        </w:rPr>
        <w:t>REPORT OF THE SECRETARIAT ON ITS ACTIVITIES (JANUARY 2022 TO DECEMBER 2023)</w:t>
      </w:r>
    </w:p>
    <w:p w14:paraId="400A2B0D" w14:textId="4950ABBE" w:rsidR="004E72A7" w:rsidRPr="004E07D4" w:rsidRDefault="004E72A7" w:rsidP="004E72A7">
      <w:pPr>
        <w:pStyle w:val="ListParagraph"/>
        <w:numPr>
          <w:ilvl w:val="0"/>
          <w:numId w:val="13"/>
        </w:numPr>
        <w:tabs>
          <w:tab w:val="left" w:pos="851"/>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w:t>
      </w:r>
      <w:r w:rsidR="00D53D98" w:rsidRPr="004E07D4">
        <w:rPr>
          <w:rFonts w:asciiTheme="minorBidi" w:hAnsiTheme="minorBidi" w:cstheme="minorBidi"/>
          <w:sz w:val="22"/>
          <w:szCs w:val="22"/>
        </w:rPr>
        <w:t xml:space="preserve">welcomed </w:t>
      </w:r>
      <w:r w:rsidRPr="004E07D4">
        <w:rPr>
          <w:rFonts w:asciiTheme="minorBidi" w:hAnsiTheme="minorBidi" w:cstheme="minorBidi"/>
          <w:sz w:val="22"/>
          <w:szCs w:val="22"/>
        </w:rPr>
        <w:t>everyone and requested delegates to take their seats. He informed the assembly that the Bureau had met that morning to revise the provisional timetable, reporting that the previous day had seen good progress with the completion of agenda items 1 to 5, the election of new Committee members under item 11, and the start of the debate under item 6. The Chairperson acknowledged that the assembly was running slightly behind and needed to conclude by 5:30 p.m., outlining the morning’s agenda: finishing the general debate under item 6, adopting its draft resolution, hearing the ICH NGO Forum’s report, and addressing items 7 and 8 before lunch. He detailed the afternoon plan, which included items 9, 10, 12 and 13, and noted that the revised timetable was available online as approved by the Bureau. He emphasized the need for swift and smooth proceedings, announcing strict speaking time limits for the debates and requesting cooperation, before reopening the general debate under item 6 with a list of speakers: Algeria, Zimbabwe, Mexico, Syrian Arab Republic, Qatar and Togo, giving the floor to Algeria.</w:t>
      </w:r>
    </w:p>
    <w:p w14:paraId="61226258" w14:textId="3D3DB264" w:rsidR="004E72A7" w:rsidRPr="004E07D4" w:rsidRDefault="004E72A7" w:rsidP="004E72A7">
      <w:pPr>
        <w:pStyle w:val="ListParagraph"/>
        <w:numPr>
          <w:ilvl w:val="0"/>
          <w:numId w:val="13"/>
        </w:numPr>
        <w:tabs>
          <w:tab w:val="left" w:pos="851"/>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Algeria</w:t>
      </w:r>
      <w:r w:rsidRPr="004E07D4">
        <w:rPr>
          <w:rFonts w:asciiTheme="minorBidi" w:hAnsiTheme="minorBidi" w:cstheme="minorBidi"/>
          <w:sz w:val="22"/>
          <w:szCs w:val="22"/>
        </w:rPr>
        <w:t xml:space="preserve"> congratulated H.E. Mr Mariusz Lewicki on his election as Chairperson, assuring him of Algeria’s full support and cooperation. The delegation expressed gratitude to the UNESCO Secretariat for preparing the session and its 2022–2023 biennium report, highlighting Algeria’s pioneering role in designing the 2003 Convention and their delight at its near-universal ratification with the recent additions of San Marino, Libya and the United Kingdom of Great Britain and Northern Ireland. The delegation welcomed these new States Parties and urged others to ratify, reaffirming Algeria’s unwavering commitment to the Convention’s goals, particularly through support for the Regional Centre for the Safeguarding of Intangible Cultural Heritage in Africa (CRESPIAF), a Category 2 Centre under UNESCO’s auspices that strengthens the capacities of African countries, with focal points across the continent and the recent launch of the Grand Musée de l’Afrique in Algiers. The delegation thanked delegations for supporting Algeria’s election to the Intergovernmental Committee for 2024–2028 and those who enabled a consensual renewal of Committee membership across Electoral Groups, pledging continued efforts to promote and safeguard living heritage globally. The delegation raised concerns about intangible cultural heritage being targeted in occupied Palestine, especially Gaza, amid aggression against civilians, citing the </w:t>
      </w:r>
      <w:r w:rsidR="007A6D99" w:rsidRPr="004E07D4">
        <w:rPr>
          <w:rFonts w:asciiTheme="minorBidi" w:hAnsiTheme="minorBidi" w:cstheme="minorBidi"/>
          <w:sz w:val="22"/>
          <w:szCs w:val="22"/>
        </w:rPr>
        <w:t xml:space="preserve">resolution of the </w:t>
      </w:r>
      <w:r w:rsidRPr="004E07D4">
        <w:rPr>
          <w:rFonts w:asciiTheme="minorBidi" w:hAnsiTheme="minorBidi" w:cstheme="minorBidi"/>
          <w:sz w:val="22"/>
          <w:szCs w:val="22"/>
        </w:rPr>
        <w:t>42</w:t>
      </w:r>
      <w:r w:rsidRPr="004E07D4">
        <w:rPr>
          <w:rFonts w:asciiTheme="minorBidi" w:hAnsiTheme="minorBidi" w:cstheme="minorBidi"/>
          <w:sz w:val="22"/>
          <w:szCs w:val="22"/>
          <w:vertAlign w:val="superscript"/>
        </w:rPr>
        <w:t>nd</w:t>
      </w:r>
      <w:r w:rsidRPr="004E07D4">
        <w:rPr>
          <w:rFonts w:asciiTheme="minorBidi" w:hAnsiTheme="minorBidi" w:cstheme="minorBidi"/>
          <w:sz w:val="22"/>
          <w:szCs w:val="22"/>
        </w:rPr>
        <w:t xml:space="preserve"> </w:t>
      </w:r>
      <w:r w:rsidR="007A6D99" w:rsidRPr="004E07D4">
        <w:rPr>
          <w:rFonts w:asciiTheme="minorBidi" w:hAnsiTheme="minorBidi" w:cstheme="minorBidi"/>
          <w:sz w:val="22"/>
          <w:szCs w:val="22"/>
        </w:rPr>
        <w:t xml:space="preserve">session of the </w:t>
      </w:r>
      <w:r w:rsidRPr="004E07D4">
        <w:rPr>
          <w:rFonts w:asciiTheme="minorBidi" w:hAnsiTheme="minorBidi" w:cstheme="minorBidi"/>
          <w:sz w:val="22"/>
          <w:szCs w:val="22"/>
        </w:rPr>
        <w:t>General Conference on the impact of the situation within UNESCO’s mandate, and called on the Secretariat to devise and implement protective measures.</w:t>
      </w:r>
    </w:p>
    <w:p w14:paraId="7F23B4E3" w14:textId="6BA487B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Zimbabwe</w:t>
      </w:r>
      <w:r w:rsidRPr="004E07D4">
        <w:rPr>
          <w:rFonts w:asciiTheme="minorBidi" w:hAnsiTheme="minorBidi" w:cstheme="minorBidi"/>
          <w:sz w:val="22"/>
          <w:szCs w:val="22"/>
        </w:rPr>
        <w:t xml:space="preserve"> congratulated the Chairperson on his appointment, welcomed new States Parties to the Convention, and congratulated the newly elected Bureau members. The delegation welcomed Ms </w:t>
      </w:r>
      <w:r w:rsidR="0074127B" w:rsidRPr="004E07D4">
        <w:rPr>
          <w:rFonts w:asciiTheme="minorBidi" w:hAnsiTheme="minorBidi" w:cstheme="minorBidi"/>
          <w:sz w:val="22"/>
          <w:szCs w:val="22"/>
        </w:rPr>
        <w:t xml:space="preserve">Fumiko </w:t>
      </w:r>
      <w:r w:rsidRPr="004E07D4">
        <w:rPr>
          <w:rFonts w:asciiTheme="minorBidi" w:hAnsiTheme="minorBidi" w:cstheme="minorBidi"/>
          <w:sz w:val="22"/>
          <w:szCs w:val="22"/>
        </w:rPr>
        <w:t xml:space="preserve">Ohinata as the new Secretary of the Convention and appreciated the reports from Morocco and Botswana for the seventeenth and eighteenth </w:t>
      </w:r>
      <w:r w:rsidRPr="004E07D4">
        <w:rPr>
          <w:rFonts w:asciiTheme="minorBidi" w:hAnsiTheme="minorBidi" w:cstheme="minorBidi"/>
          <w:sz w:val="22"/>
          <w:szCs w:val="22"/>
        </w:rPr>
        <w:lastRenderedPageBreak/>
        <w:t>Committee sessions, respectively. The delegation also welcomed the proclamation of 17 October as the International Day for Intangible Cultural Heritage, committing to annual celebrations in Zimbabwe to bolster efforts in promoting its rich cultural heritage. The delegation commended the Secretariat’s ongoing efforts to promote the Convention through activities detailed in the past years’ report, appreciated new initiatives, and expressed eagerness to participate in them. The delegation hoped the draft programme and budget (43 C/5) would strengthen the Convention to achieve the 2030 Sustainable Development Goals, emphasizing Zimbabwe’s dedication to implementing the 2003 Convention and safeguarding intangible cultural heritage, while noting continued collaboration with civil society and thanking the Secretariat for capacity-building support with States Parties.</w:t>
      </w:r>
    </w:p>
    <w:p w14:paraId="17DF7063" w14:textId="7072D0F4"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Mexico</w:t>
      </w:r>
      <w:r w:rsidRPr="004E07D4">
        <w:rPr>
          <w:rFonts w:asciiTheme="minorBidi" w:hAnsiTheme="minorBidi" w:cstheme="minorBidi"/>
          <w:sz w:val="22"/>
          <w:szCs w:val="22"/>
        </w:rPr>
        <w:t>, in its first intervention, congratulated the Chairperson on his election and the new Committee members. The delegation expressed gratitude to the Secretariat for its high-quality report</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and echoed previous speakers in congratulating the Secretary on her appointment. The delegation thanked the organizers of the Botswana and Morocco Committee meetings for their high calibre, which demonstrated the importance of local hospitality and delivered outstanding results for all States Parties. The delegation noted the fifth section of the report on the Convention’s twentieth anniversary and future visions, aligning with the MONDIACULT Declaration, and looked forward to the creation of a global report on cultural policies, believing it would be valuable moving forward. The delegation thanked previous speakers and wished success to Paraguay’s delegation in hosting the upcoming Intergovernmental Committee session in December.</w:t>
      </w:r>
    </w:p>
    <w:p w14:paraId="71E74C9F" w14:textId="3C19448A"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Syrian Arab Republic</w:t>
      </w:r>
      <w:r w:rsidRPr="004E07D4">
        <w:rPr>
          <w:rFonts w:asciiTheme="minorBidi" w:hAnsiTheme="minorBidi" w:cstheme="minorBidi"/>
          <w:sz w:val="22"/>
          <w:szCs w:val="22"/>
        </w:rPr>
        <w:t xml:space="preserve"> congratulated the Chairperson on his election and the new Committee members</w:t>
      </w:r>
      <w:r w:rsidR="00D31693" w:rsidRPr="004E07D4">
        <w:rPr>
          <w:rFonts w:asciiTheme="minorBidi" w:hAnsiTheme="minorBidi" w:cstheme="minorBidi"/>
          <w:sz w:val="22"/>
          <w:szCs w:val="22"/>
        </w:rPr>
        <w:t xml:space="preserve"> </w:t>
      </w:r>
      <w:r w:rsidRPr="004E07D4">
        <w:rPr>
          <w:rFonts w:asciiTheme="minorBidi" w:hAnsiTheme="minorBidi" w:cstheme="minorBidi"/>
          <w:sz w:val="22"/>
          <w:szCs w:val="22"/>
        </w:rPr>
        <w:t>and expressed appreciation for the Secretariat’s report. The delegation highlighted productive cooperation between UNESCO and Syria’s Ministry of Culture, facilitated by partnerships with local communities, civil society organizations, and the Syria Trust for Development</w:t>
      </w:r>
      <w:r w:rsidR="00F942F9" w:rsidRPr="004E07D4">
        <w:rPr>
          <w:rStyle w:val="FootnoteReference"/>
          <w:rFonts w:asciiTheme="minorBidi" w:hAnsiTheme="minorBidi" w:cstheme="minorBidi"/>
          <w:sz w:val="22"/>
          <w:szCs w:val="22"/>
        </w:rPr>
        <w:footnoteReference w:id="3"/>
      </w:r>
      <w:r w:rsidRPr="004E07D4">
        <w:rPr>
          <w:rFonts w:asciiTheme="minorBidi" w:hAnsiTheme="minorBidi" w:cstheme="minorBidi"/>
          <w:sz w:val="22"/>
          <w:szCs w:val="22"/>
        </w:rPr>
        <w:t xml:space="preserve">, which had raised awareness about protecting living heritage and fostered local and international partnerships. The delegation noted that these efforts had enabled Syria to inscribe six elements on UNESCO lists over recent years and announced a </w:t>
      </w:r>
      <w:r w:rsidR="0074127B" w:rsidRPr="004E07D4">
        <w:rPr>
          <w:rFonts w:asciiTheme="minorBidi" w:hAnsiTheme="minorBidi" w:cstheme="minorBidi"/>
          <w:sz w:val="22"/>
          <w:szCs w:val="22"/>
        </w:rPr>
        <w:t xml:space="preserve">multinational </w:t>
      </w:r>
      <w:r w:rsidRPr="004E07D4">
        <w:rPr>
          <w:rFonts w:asciiTheme="minorBidi" w:hAnsiTheme="minorBidi" w:cstheme="minorBidi"/>
          <w:sz w:val="22"/>
          <w:szCs w:val="22"/>
        </w:rPr>
        <w:t xml:space="preserve">element with nine countries to be presented that year, emphasizing the significant roles of NGOs, the Evaluation Body and the ICH NGO Forum. The delegation urged the </w:t>
      </w:r>
      <w:r w:rsidR="00F942F9" w:rsidRPr="004E07D4">
        <w:rPr>
          <w:rFonts w:asciiTheme="minorBidi" w:hAnsiTheme="minorBidi" w:cstheme="minorBidi"/>
          <w:sz w:val="22"/>
          <w:szCs w:val="22"/>
        </w:rPr>
        <w:t>A</w:t>
      </w:r>
      <w:r w:rsidRPr="004E07D4">
        <w:rPr>
          <w:rFonts w:asciiTheme="minorBidi" w:hAnsiTheme="minorBidi" w:cstheme="minorBidi"/>
          <w:sz w:val="22"/>
          <w:szCs w:val="22"/>
        </w:rPr>
        <w:t>ssembly to remember the painful realities faced by Syria and other countries in protecting intangible cultural heritage, calling for UNESCO to equally prioritize the suffering of all peoples from natural and human-made crises. The delegation described Syria’s ongoing struggles creating economic, cultural and humanitarian burdens that negatively impacted living heritage and community livelihoods, and referencing a study on the effects</w:t>
      </w:r>
      <w:r w:rsidR="00C24756" w:rsidRPr="004E07D4">
        <w:rPr>
          <w:rFonts w:asciiTheme="minorBidi" w:hAnsiTheme="minorBidi" w:cstheme="minorBidi"/>
          <w:sz w:val="22"/>
          <w:szCs w:val="22"/>
        </w:rPr>
        <w:t xml:space="preserve"> of war and terrorism</w:t>
      </w:r>
      <w:r w:rsidRPr="004E07D4">
        <w:rPr>
          <w:rFonts w:asciiTheme="minorBidi" w:hAnsiTheme="minorBidi" w:cstheme="minorBidi"/>
          <w:sz w:val="22"/>
          <w:szCs w:val="22"/>
        </w:rPr>
        <w:t xml:space="preserve"> on intangible heritage. The delegation pledged to support their communities’ intangible cultural heritage and sustainable development, and supported the State of Palestine’s statement on the situation in Gaza.</w:t>
      </w:r>
    </w:p>
    <w:p w14:paraId="5173549D" w14:textId="68D8FF52"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Qatar</w:t>
      </w:r>
      <w:r w:rsidRPr="004E07D4">
        <w:rPr>
          <w:rFonts w:asciiTheme="minorBidi" w:hAnsiTheme="minorBidi" w:cstheme="minorBidi"/>
          <w:sz w:val="22"/>
          <w:szCs w:val="22"/>
        </w:rPr>
        <w:t xml:space="preserve"> congratulated the Chairperson and the new Bureau members and mentioned hosting an exhibit at UNESCO Headquarters in April showcasing Qatar’s intangible cultural heritage, offering traditional coffee, plays and traditional dress for a week. The delegation thanked the Secretariat for its report, which reflected the Convention’s growing importance and increasing States Parties, congratulated new members, and underscored Qatar’s attachment to the Convention through its submission of national and multinational files for the Representative List to enrich humanity’s heritage. The delegation commended the Secretariat’s efforts in </w:t>
      </w:r>
      <w:r w:rsidR="001D40C3" w:rsidRPr="004E07D4">
        <w:rPr>
          <w:rFonts w:asciiTheme="minorBidi" w:hAnsiTheme="minorBidi" w:cstheme="minorBidi"/>
          <w:sz w:val="22"/>
          <w:szCs w:val="22"/>
        </w:rPr>
        <w:t xml:space="preserve">revising </w:t>
      </w:r>
      <w:r w:rsidRPr="004E07D4">
        <w:rPr>
          <w:rFonts w:asciiTheme="minorBidi" w:hAnsiTheme="minorBidi" w:cstheme="minorBidi"/>
          <w:sz w:val="22"/>
          <w:szCs w:val="22"/>
        </w:rPr>
        <w:t>nomination forms and supported the State of Palestine’s statement on Gaza, arguing that heritage preservation required prioritizing the protection of human life. It also noted Qatar’s work with partners to end the human tragedy and praised the Chairperson’s excellent conduct of the meeting.</w:t>
      </w:r>
    </w:p>
    <w:p w14:paraId="5081F7C1" w14:textId="5B9AEA6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Togo</w:t>
      </w:r>
      <w:r w:rsidRPr="004E07D4">
        <w:rPr>
          <w:rFonts w:asciiTheme="minorBidi" w:hAnsiTheme="minorBidi" w:cstheme="minorBidi"/>
          <w:sz w:val="22"/>
          <w:szCs w:val="22"/>
        </w:rPr>
        <w:t xml:space="preserve"> congratulated the Chairperson and the newly elected and outgoing Committee members. The delegation then welcomed San Marino, Libya and the United Kingdom of Great Britain and Northern Ireland, congratulating all Member States for promoting </w:t>
      </w:r>
      <w:r w:rsidRPr="004E07D4">
        <w:rPr>
          <w:rFonts w:asciiTheme="minorBidi" w:hAnsiTheme="minorBidi" w:cstheme="minorBidi"/>
          <w:sz w:val="22"/>
          <w:szCs w:val="22"/>
        </w:rPr>
        <w:lastRenderedPageBreak/>
        <w:t xml:space="preserve">intangible cultural heritage globally and citing 103 inscribed elements, numerous best practices, and over </w:t>
      </w:r>
      <w:r w:rsidR="005E328C" w:rsidRPr="004E07D4">
        <w:rPr>
          <w:rFonts w:asciiTheme="minorBidi" w:hAnsiTheme="minorBidi" w:cstheme="minorBidi"/>
          <w:sz w:val="22"/>
          <w:szCs w:val="22"/>
        </w:rPr>
        <w:t>US</w:t>
      </w:r>
      <w:r w:rsidRPr="004E07D4">
        <w:rPr>
          <w:rFonts w:asciiTheme="minorBidi" w:hAnsiTheme="minorBidi" w:cstheme="minorBidi"/>
          <w:sz w:val="22"/>
          <w:szCs w:val="22"/>
        </w:rPr>
        <w:t>$20 million allocated for project implementation. The delegation suggested enhancing collaboration and capacity building for better Convention implementation, assuring the assembly of Togo’s support. It noted ongoing progress with a project and a periodic report sent to the Secretariat, thanking them, the Committee and Member States for their support. The delegation joined positive comments on the Secretariat’s report, appreciated and supported its environmental and climate change themes in urban contexts, and supported stronger links between the 1972 and 2003 Conventions. It thanked NGOs for their fieldwork and emphasized the importance of intangible cultural heritage work in Africa and Togo specifically, expressing gratitude for progress and backing virtual databases, global facilitator networks, and other initiatives. The delegation concluded by reaffirming Togo’s commitment to the implementation of the Convention.</w:t>
      </w:r>
    </w:p>
    <w:p w14:paraId="250A9675" w14:textId="79A8374A"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Noting the speaker list was complete, 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moved to examine draft resolution 10.GA 6, requesting the Secretariat to display it. He mentioned </w:t>
      </w:r>
      <w:r w:rsidR="000A4E67" w:rsidRPr="004E07D4">
        <w:rPr>
          <w:rFonts w:asciiTheme="minorBidi" w:hAnsiTheme="minorBidi" w:cstheme="minorBidi"/>
          <w:sz w:val="22"/>
          <w:szCs w:val="22"/>
        </w:rPr>
        <w:t xml:space="preserve">having </w:t>
      </w:r>
      <w:r w:rsidRPr="004E07D4">
        <w:rPr>
          <w:rFonts w:asciiTheme="minorBidi" w:hAnsiTheme="minorBidi" w:cstheme="minorBidi"/>
          <w:sz w:val="22"/>
          <w:szCs w:val="22"/>
        </w:rPr>
        <w:t xml:space="preserve">received amendments and proposed reviewing it paragraph by paragraph, starting with paragraph 1, seeing no comments and adopting it, then proceeding similarly with paragraphs 2, 3 and 4, adopting each without comments. He reached paragraph 5, noting Brazil’s amendment supported by </w:t>
      </w:r>
      <w:r w:rsidR="00D31693" w:rsidRPr="004E07D4">
        <w:rPr>
          <w:rFonts w:asciiTheme="minorBidi" w:hAnsiTheme="minorBidi" w:cstheme="minorBidi"/>
          <w:sz w:val="22"/>
          <w:szCs w:val="22"/>
        </w:rPr>
        <w:t>Barbados, Burkina Faso, Dominican Republic, Guatemala, Haiti, Mali, Morocco, Mozambique Palestine, Panam, Paraguay, Peru</w:t>
      </w:r>
      <w:r w:rsidR="00672A56" w:rsidRPr="004E07D4">
        <w:rPr>
          <w:rFonts w:asciiTheme="minorBidi" w:hAnsiTheme="minorBidi" w:cstheme="minorBidi"/>
          <w:sz w:val="22"/>
          <w:szCs w:val="22"/>
        </w:rPr>
        <w:t xml:space="preserve"> and Uruguay as</w:t>
      </w:r>
      <w:r w:rsidRPr="004E07D4">
        <w:rPr>
          <w:rFonts w:asciiTheme="minorBidi" w:hAnsiTheme="minorBidi" w:cstheme="minorBidi"/>
          <w:sz w:val="22"/>
          <w:szCs w:val="22"/>
        </w:rPr>
        <w:t xml:space="preserve"> shown on screen, and asked Brazil to briefly present it.</w:t>
      </w:r>
    </w:p>
    <w:p w14:paraId="223ADD33" w14:textId="2684F79D"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Brazil</w:t>
      </w:r>
      <w:r w:rsidRPr="004E07D4">
        <w:rPr>
          <w:rFonts w:asciiTheme="minorBidi" w:hAnsiTheme="minorBidi" w:cstheme="minorBidi"/>
          <w:sz w:val="22"/>
          <w:szCs w:val="22"/>
        </w:rPr>
        <w:t xml:space="preserve"> explained </w:t>
      </w:r>
      <w:r w:rsidR="001D40C3" w:rsidRPr="004E07D4">
        <w:rPr>
          <w:rFonts w:asciiTheme="minorBidi" w:hAnsiTheme="minorBidi" w:cstheme="minorBidi"/>
          <w:sz w:val="22"/>
          <w:szCs w:val="22"/>
        </w:rPr>
        <w:t xml:space="preserve">the amendment to include ‘and the challenges remaining’, by indicating </w:t>
      </w:r>
      <w:r w:rsidRPr="004E07D4">
        <w:rPr>
          <w:rFonts w:asciiTheme="minorBidi" w:hAnsiTheme="minorBidi" w:cstheme="minorBidi"/>
          <w:sz w:val="22"/>
          <w:szCs w:val="22"/>
        </w:rPr>
        <w:t xml:space="preserve">that the </w:t>
      </w:r>
      <w:r w:rsidR="001D40C3" w:rsidRPr="004E07D4">
        <w:rPr>
          <w:rFonts w:asciiTheme="minorBidi" w:hAnsiTheme="minorBidi" w:cstheme="minorBidi"/>
          <w:sz w:val="22"/>
          <w:szCs w:val="22"/>
        </w:rPr>
        <w:t xml:space="preserve">Open-ended intergovernmental </w:t>
      </w:r>
      <w:r w:rsidRPr="004E07D4">
        <w:rPr>
          <w:rFonts w:asciiTheme="minorBidi" w:hAnsiTheme="minorBidi" w:cstheme="minorBidi"/>
          <w:sz w:val="22"/>
          <w:szCs w:val="22"/>
        </w:rPr>
        <w:t xml:space="preserve">working group’s progress </w:t>
      </w:r>
      <w:r w:rsidR="001D40C3" w:rsidRPr="004E07D4">
        <w:rPr>
          <w:rFonts w:asciiTheme="minorBidi" w:hAnsiTheme="minorBidi" w:cstheme="minorBidi"/>
          <w:sz w:val="22"/>
          <w:szCs w:val="22"/>
        </w:rPr>
        <w:t xml:space="preserve">as regards the global reflection on the listing mechanisms of the Convention </w:t>
      </w:r>
      <w:r w:rsidRPr="004E07D4">
        <w:rPr>
          <w:rFonts w:asciiTheme="minorBidi" w:hAnsiTheme="minorBidi" w:cstheme="minorBidi"/>
          <w:sz w:val="22"/>
          <w:szCs w:val="22"/>
        </w:rPr>
        <w:t xml:space="preserve">required further discussion before full congratulations on </w:t>
      </w:r>
      <w:r w:rsidR="001D40C3" w:rsidRPr="004E07D4">
        <w:rPr>
          <w:rFonts w:asciiTheme="minorBidi" w:hAnsiTheme="minorBidi" w:cstheme="minorBidi"/>
          <w:sz w:val="22"/>
          <w:szCs w:val="22"/>
        </w:rPr>
        <w:t>its outcomes</w:t>
      </w:r>
      <w:r w:rsidRPr="004E07D4">
        <w:rPr>
          <w:rFonts w:asciiTheme="minorBidi" w:hAnsiTheme="minorBidi" w:cstheme="minorBidi"/>
          <w:sz w:val="22"/>
          <w:szCs w:val="22"/>
        </w:rPr>
        <w:t>, as only two of seven topics had been addressed.</w:t>
      </w:r>
    </w:p>
    <w:p w14:paraId="4744A712" w14:textId="561C1461"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asked for comments on Brazil’s amendment, suggesting delegates raise </w:t>
      </w:r>
      <w:r w:rsidR="008221C2" w:rsidRPr="004E07D4">
        <w:rPr>
          <w:rFonts w:asciiTheme="minorBidi" w:hAnsiTheme="minorBidi" w:cstheme="minorBidi"/>
          <w:sz w:val="22"/>
          <w:szCs w:val="22"/>
        </w:rPr>
        <w:t>nameplate</w:t>
      </w:r>
      <w:r w:rsidR="00BB53B5" w:rsidRPr="004E07D4">
        <w:rPr>
          <w:rFonts w:asciiTheme="minorBidi" w:hAnsiTheme="minorBidi" w:cstheme="minorBidi"/>
          <w:sz w:val="22"/>
          <w:szCs w:val="22"/>
        </w:rPr>
        <w:t>s</w:t>
      </w:r>
      <w:r w:rsidR="00672A56" w:rsidRPr="004E07D4">
        <w:rPr>
          <w:rFonts w:asciiTheme="minorBidi" w:hAnsiTheme="minorBidi" w:cstheme="minorBidi"/>
          <w:sz w:val="22"/>
          <w:szCs w:val="22"/>
        </w:rPr>
        <w:t xml:space="preserve"> </w:t>
      </w:r>
      <w:r w:rsidRPr="004E07D4">
        <w:rPr>
          <w:rFonts w:asciiTheme="minorBidi" w:hAnsiTheme="minorBidi" w:cstheme="minorBidi"/>
          <w:sz w:val="22"/>
          <w:szCs w:val="22"/>
        </w:rPr>
        <w:t>to show support or make substantial remarks, giving the floor to Angola.</w:t>
      </w:r>
    </w:p>
    <w:p w14:paraId="2FCA4A90"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Angola</w:t>
      </w:r>
      <w:r w:rsidRPr="004E07D4">
        <w:rPr>
          <w:rFonts w:asciiTheme="minorBidi" w:hAnsiTheme="minorBidi" w:cstheme="minorBidi"/>
          <w:sz w:val="22"/>
          <w:szCs w:val="22"/>
        </w:rPr>
        <w:t xml:space="preserve"> expressed support for Brazil’s proposed amendment.</w:t>
      </w:r>
    </w:p>
    <w:p w14:paraId="7E9B34CD" w14:textId="4B1972AF"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requested all delegations supporting Brazil’s amendment to raise their </w:t>
      </w:r>
      <w:r w:rsidR="008221C2" w:rsidRPr="004E07D4">
        <w:rPr>
          <w:rFonts w:asciiTheme="minorBidi" w:hAnsiTheme="minorBidi" w:cstheme="minorBidi"/>
          <w:sz w:val="22"/>
          <w:szCs w:val="22"/>
        </w:rPr>
        <w:t>nameplate</w:t>
      </w:r>
      <w:r w:rsidR="00672A56" w:rsidRPr="004E07D4">
        <w:rPr>
          <w:rFonts w:asciiTheme="minorBidi" w:hAnsiTheme="minorBidi" w:cstheme="minorBidi"/>
          <w:sz w:val="22"/>
          <w:szCs w:val="22"/>
        </w:rPr>
        <w:t xml:space="preserve">s </w:t>
      </w:r>
      <w:r w:rsidRPr="004E07D4">
        <w:rPr>
          <w:rFonts w:asciiTheme="minorBidi" w:hAnsiTheme="minorBidi" w:cstheme="minorBidi"/>
          <w:sz w:val="22"/>
          <w:szCs w:val="22"/>
        </w:rPr>
        <w:t xml:space="preserve">and hold them up, asking the Secretariat to compile a list for the Secretary to read. He instructed delegates to lower </w:t>
      </w:r>
      <w:r w:rsidR="008221C2" w:rsidRPr="004E07D4">
        <w:rPr>
          <w:rFonts w:asciiTheme="minorBidi" w:hAnsiTheme="minorBidi" w:cstheme="minorBidi"/>
          <w:sz w:val="22"/>
          <w:szCs w:val="22"/>
        </w:rPr>
        <w:t>nameplate</w:t>
      </w:r>
      <w:r w:rsidR="00672A56" w:rsidRPr="004E07D4">
        <w:rPr>
          <w:rFonts w:asciiTheme="minorBidi" w:hAnsiTheme="minorBidi" w:cstheme="minorBidi"/>
          <w:sz w:val="22"/>
          <w:szCs w:val="22"/>
        </w:rPr>
        <w:t xml:space="preserve">s </w:t>
      </w:r>
      <w:r w:rsidRPr="004E07D4">
        <w:rPr>
          <w:rFonts w:asciiTheme="minorBidi" w:hAnsiTheme="minorBidi" w:cstheme="minorBidi"/>
          <w:sz w:val="22"/>
          <w:szCs w:val="22"/>
        </w:rPr>
        <w:t xml:space="preserve">upon hearing their names, then gave the floor to the Secretariat. </w:t>
      </w:r>
    </w:p>
    <w:p w14:paraId="2345890C"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listed countries supporting Brazil’s amendment in addition to Angola: Belgium, the Plurinational State of Bolivia, Bangladesh, Togo, Gabon, Greece, Ghana, Mauritania, Mexico, Malaysia, Honduras, Cook Islands, Chile, Austria, Grenada, Cyprus, Saint Vincent and the Grenadines, Zimbabwe, Algeria, Colombia, Nicaragua, Jamaica, Egypt, Botswana and Germany.</w:t>
      </w:r>
    </w:p>
    <w:p w14:paraId="3DA74C7A" w14:textId="2A5172B3"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asked the Secretariat to add the </w:t>
      </w:r>
      <w:r w:rsidR="00B043B0" w:rsidRPr="004E07D4">
        <w:rPr>
          <w:rFonts w:asciiTheme="minorBidi" w:hAnsiTheme="minorBidi" w:cstheme="minorBidi"/>
          <w:sz w:val="22"/>
          <w:szCs w:val="22"/>
        </w:rPr>
        <w:t>supporting States</w:t>
      </w:r>
      <w:r w:rsidRPr="004E07D4">
        <w:rPr>
          <w:rFonts w:asciiTheme="minorBidi" w:hAnsiTheme="minorBidi" w:cstheme="minorBidi"/>
          <w:sz w:val="22"/>
          <w:szCs w:val="22"/>
        </w:rPr>
        <w:t>: Barbados, Burkina Faso, the Dominican Republic, Guatemala, Haiti, Mali, Morocco, Mozambique, the State of Palestine, Panama, Paraguay, Peru, Uruguay. Confirming no State Party was missing, the Chairperson sought comments on Brazil’s amendment. Seeing none, he declared paragraph 5 adopted as amended and moved to paragraphs 6, 7, 8, 9 and 10, adopting each without comments. He then reached paragraph 11, noting its length, and gave the floor to Italy to present its amendment.</w:t>
      </w:r>
    </w:p>
    <w:p w14:paraId="562DCA39"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Italy</w:t>
      </w:r>
      <w:r w:rsidRPr="004E07D4">
        <w:rPr>
          <w:rFonts w:asciiTheme="minorBidi" w:hAnsiTheme="minorBidi" w:cstheme="minorBidi"/>
          <w:sz w:val="22"/>
          <w:szCs w:val="22"/>
        </w:rPr>
        <w:t xml:space="preserve"> appreciated the mention of the Naples Conference in the Secretariat’s report and by several delegations, and believed it should be reflected in the draft resolution. It explained that the Call for Action promoted a holistic approach to safeguarding heritage in all forms, addressing principles like the interconnection between nature and culture, the promotion of social and economic inclusion via heritage conservation, and the integration of culture into humanitarian actions, hoping these principles would gain broad support.</w:t>
      </w:r>
    </w:p>
    <w:p w14:paraId="35B3C7BF" w14:textId="11AA0FAD"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proposed reviewing paragraph 11 subparagraph by subparagraph, starting with 11.a on the Seoul Vision. Seeing no comments, he moved to 11.b, Italy’s amendment, and opened the floor to comments.</w:t>
      </w:r>
    </w:p>
    <w:p w14:paraId="4D02B876"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w:t>
      </w:r>
      <w:r w:rsidRPr="004E07D4">
        <w:rPr>
          <w:rFonts w:asciiTheme="minorBidi" w:hAnsiTheme="minorBidi" w:cstheme="minorBidi"/>
          <w:b/>
          <w:bCs/>
          <w:sz w:val="22"/>
          <w:szCs w:val="22"/>
        </w:rPr>
        <w:t xml:space="preserve"> Barbados</w:t>
      </w:r>
      <w:r w:rsidRPr="004E07D4">
        <w:rPr>
          <w:rFonts w:asciiTheme="minorBidi" w:hAnsiTheme="minorBidi" w:cstheme="minorBidi"/>
          <w:sz w:val="22"/>
          <w:szCs w:val="22"/>
        </w:rPr>
        <w:t xml:space="preserve"> appreciated the inclusion of paragraph 11.b, noted attending the Naples Conference where consensus emerged around the principles of the Call for Action, and supported Italy’s amendment.</w:t>
      </w:r>
    </w:p>
    <w:p w14:paraId="7C6B6B0B"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Chile</w:t>
      </w:r>
      <w:r w:rsidRPr="004E07D4">
        <w:rPr>
          <w:rFonts w:asciiTheme="minorBidi" w:hAnsiTheme="minorBidi" w:cstheme="minorBidi"/>
          <w:sz w:val="22"/>
          <w:szCs w:val="22"/>
        </w:rPr>
        <w:t xml:space="preserve"> supported Italy’s amendment.</w:t>
      </w:r>
    </w:p>
    <w:p w14:paraId="3FF67F94"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Spain</w:t>
      </w:r>
      <w:r w:rsidRPr="004E07D4">
        <w:rPr>
          <w:rFonts w:asciiTheme="minorBidi" w:hAnsiTheme="minorBidi" w:cstheme="minorBidi"/>
          <w:sz w:val="22"/>
          <w:szCs w:val="22"/>
        </w:rPr>
        <w:t xml:space="preserve"> supported Italy’s amendment, recalling the importance of the Naples Call for Action and subsequent fora.</w:t>
      </w:r>
    </w:p>
    <w:p w14:paraId="6E8930E5" w14:textId="527CB1AD"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Spain and asked delegations supporting Italy’s amendment to raise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s, noting Spain, Switzerland, Germany and Honduras. Promising them the floor later, he requested a list for the Secretary to read, instructing delegates to lower their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upon hearing their names. He then gave the floor to the Secretariat.</w:t>
      </w:r>
    </w:p>
    <w:p w14:paraId="2025C31F" w14:textId="14B90A79"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listed supporters of Italy’s amendment beyond Spain: Switzerland, Germany, Honduras, Kingdom of the Netherlands, Pakistan, Belgium, Gabon, France, Finland, Grenada, Greece, Mauritania, State of Palestine, Hungary, Estonia, Luxembourg, Lithuania, Austria, Slovakia, the Dominican Republic, Romania, Algeria, Angola, China, Cyprus, Iceland, Jamaica, Croatia, Japan, Norway, Poland, Qatar, Morocco, Monaco, Denmark, Mozambique, Cook Islands, Uruguay, Colombia, Saint Vincent and the Grenadines and Latvia.</w:t>
      </w:r>
    </w:p>
    <w:p w14:paraId="63BB2E89" w14:textId="034DC023"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asked delegates to verify their names on screen, then sought additional comments on Italy’s proposal. Seeing none, he declared subparagraph 11.b adopted and moved to 11.c, recognizing Kuwait.</w:t>
      </w:r>
    </w:p>
    <w:p w14:paraId="1EF53967" w14:textId="69C385C9"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requested clarification from the Secretariat regarding subparagraph 11.c. It expressed no objections to the reference to MONDIACULT 2022, but raised concerns about the latter part of the subparagraph, which cited the 2024 IOS Evaluation of UNESCO’s periodic reporting on the Culture Sector’s Conventions and Recommendations and included the phrase ‘endorses the transitional measures.’ The delegation highlighted that the Secretariat’s Report under discussion covered activities only up to December 2023, whereas the IOS Evaluation concluded in 2024, placing it beyond the report’s timeframe, which was viewed as a procedural mismatch. The delegation noted that the IOS Evaluation was not part of the working document for item 6, explaining that the delegation had to search external sources to review it, contrary to usual practice where all endorsed material should be readily available in session documents. The delegation referred to Decision </w:t>
      </w:r>
      <w:hyperlink r:id="rId55" w:history="1">
        <w:r w:rsidRPr="004E07D4">
          <w:rPr>
            <w:rStyle w:val="Hyperlink"/>
            <w:rFonts w:asciiTheme="minorBidi" w:hAnsiTheme="minorBidi" w:cstheme="minorBidi"/>
            <w:sz w:val="22"/>
            <w:szCs w:val="22"/>
          </w:rPr>
          <w:t>18.COM 7.c</w:t>
        </w:r>
      </w:hyperlink>
      <w:r w:rsidRPr="004E07D4">
        <w:rPr>
          <w:rFonts w:asciiTheme="minorBidi" w:hAnsiTheme="minorBidi" w:cstheme="minorBidi"/>
          <w:sz w:val="22"/>
          <w:szCs w:val="22"/>
        </w:rPr>
        <w:t xml:space="preserve"> from the eighteenth session of the Committee in Kasane, Botswana, quoting paragraph 10, which directed that the IOS Evaluation and periodic reporting schedule be examined at the twentieth session of the Committee in November/December 2025, with recommendations forwarded to the eleventh session of the General Assembly in mid-2026. The delegation argued that endorsing the IOS Evaluation’s transitional measures now contradicted this established timeline, pointing out that the assembly had not sufficiently discussed the evaluation’s content, leaving unclear what was being endorsed since the document lacked specifics. The delegation thus proposed retaining the MONDIACULT reference while deleting the IOS Evaluation and its transitional measures from subparagraph 11.c, asserting that without full discussion and inclusion in the working document, there was insufficient basis for endorsement. The delegation concluded by requesting clarification from the Secretariat.</w:t>
      </w:r>
    </w:p>
    <w:p w14:paraId="40A7F305"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asked the Secretariat to reflect this on the screen and confirmed its accuracy with Kuwait. After Kuwait requested replacing ‘endorse’ with ‘encourage’, the Chairperson gave the floor to the Secretary.</w:t>
      </w:r>
    </w:p>
    <w:p w14:paraId="0622CF0D" w14:textId="63291182"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addressed Kuwait’s concerns about the 2024 IOS Evaluation’s inclusion, explaining that its presence was justified by paragraph 21</w:t>
      </w:r>
      <w:r w:rsidR="00936A28" w:rsidRPr="004E07D4">
        <w:rPr>
          <w:rFonts w:asciiTheme="minorBidi" w:hAnsiTheme="minorBidi" w:cstheme="minorBidi"/>
          <w:sz w:val="22"/>
          <w:szCs w:val="22"/>
        </w:rPr>
        <w:t xml:space="preserve"> section d</w:t>
      </w:r>
      <w:r w:rsidRPr="004E07D4">
        <w:rPr>
          <w:rFonts w:asciiTheme="minorBidi" w:hAnsiTheme="minorBidi" w:cstheme="minorBidi"/>
          <w:sz w:val="22"/>
          <w:szCs w:val="22"/>
        </w:rPr>
        <w:t xml:space="preserve"> of</w:t>
      </w:r>
      <w:r w:rsidR="00936A28" w:rsidRPr="004E07D4">
        <w:rPr>
          <w:rFonts w:asciiTheme="minorBidi" w:hAnsiTheme="minorBidi" w:cstheme="minorBidi"/>
          <w:sz w:val="22"/>
          <w:szCs w:val="22"/>
        </w:rPr>
        <w:t xml:space="preserve"> document </w:t>
      </w:r>
      <w:hyperlink r:id="rId56" w:history="1">
        <w:r w:rsidR="00936A28" w:rsidRPr="004E07D4">
          <w:rPr>
            <w:rStyle w:val="Hyperlink"/>
            <w:rFonts w:asciiTheme="minorBidi" w:hAnsiTheme="minorBidi" w:cstheme="minorBidi"/>
            <w:sz w:val="22"/>
            <w:szCs w:val="22"/>
          </w:rPr>
          <w:t>LHE/24/10.GA/6</w:t>
        </w:r>
      </w:hyperlink>
      <w:r w:rsidRPr="004E07D4">
        <w:rPr>
          <w:rFonts w:asciiTheme="minorBidi" w:hAnsiTheme="minorBidi" w:cstheme="minorBidi"/>
          <w:sz w:val="22"/>
          <w:szCs w:val="22"/>
        </w:rPr>
        <w:t xml:space="preserve">, which cited Executive Board Decision </w:t>
      </w:r>
      <w:hyperlink r:id="rId57" w:anchor="%5B%7B%22num%22%3A61%2C%22gen%22%3A0%7D%2C%7B%22name%22%3A%22XYZ%22%7D%2C54%2C696%2C0%5D" w:history="1">
        <w:r w:rsidRPr="004E07D4">
          <w:rPr>
            <w:rStyle w:val="Hyperlink"/>
            <w:rFonts w:asciiTheme="minorBidi" w:hAnsiTheme="minorBidi" w:cstheme="minorBidi"/>
            <w:sz w:val="22"/>
            <w:szCs w:val="22"/>
          </w:rPr>
          <w:t>219 EX/13</w:t>
        </w:r>
      </w:hyperlink>
      <w:r w:rsidRPr="004E07D4">
        <w:rPr>
          <w:rFonts w:asciiTheme="minorBidi" w:hAnsiTheme="minorBidi" w:cstheme="minorBidi"/>
          <w:sz w:val="22"/>
          <w:szCs w:val="22"/>
        </w:rPr>
        <w:t>, directing the Director-General to submit the evaluation to the General Assembly, with a hyperlink provided in the document. The Secretariat clarified that although the evaluation was completed in 2024, beyond the Secretariat’s report period ending</w:t>
      </w:r>
      <w:r w:rsidR="000A4E67" w:rsidRPr="004E07D4">
        <w:rPr>
          <w:rFonts w:asciiTheme="minorBidi" w:hAnsiTheme="minorBidi" w:cstheme="minorBidi"/>
          <w:sz w:val="22"/>
          <w:szCs w:val="22"/>
        </w:rPr>
        <w:t xml:space="preserve"> in</w:t>
      </w:r>
      <w:r w:rsidRPr="004E07D4">
        <w:rPr>
          <w:rFonts w:asciiTheme="minorBidi" w:hAnsiTheme="minorBidi" w:cstheme="minorBidi"/>
          <w:sz w:val="22"/>
          <w:szCs w:val="22"/>
        </w:rPr>
        <w:t xml:space="preserve"> December 2023, it was included to give context to activities within that period, specifically the eighteenth session of the Committee’s Decision </w:t>
      </w:r>
      <w:hyperlink r:id="rId58" w:history="1">
        <w:r w:rsidRPr="004E07D4">
          <w:rPr>
            <w:rStyle w:val="Hyperlink"/>
            <w:rFonts w:asciiTheme="minorBidi" w:hAnsiTheme="minorBidi" w:cstheme="minorBidi"/>
            <w:sz w:val="22"/>
            <w:szCs w:val="22"/>
          </w:rPr>
          <w:t>18.COM 7.c</w:t>
        </w:r>
      </w:hyperlink>
      <w:r w:rsidRPr="004E07D4">
        <w:rPr>
          <w:rFonts w:asciiTheme="minorBidi" w:hAnsiTheme="minorBidi" w:cstheme="minorBidi"/>
          <w:sz w:val="22"/>
          <w:szCs w:val="22"/>
        </w:rPr>
        <w:t xml:space="preserve"> in Botswana. The Secretariat noted that this decision shaped the </w:t>
      </w:r>
      <w:r w:rsidRPr="004E07D4">
        <w:rPr>
          <w:rFonts w:asciiTheme="minorBidi" w:hAnsiTheme="minorBidi" w:cstheme="minorBidi"/>
          <w:sz w:val="22"/>
          <w:szCs w:val="22"/>
        </w:rPr>
        <w:lastRenderedPageBreak/>
        <w:t>evaluation’s relevance to periodic reporting, linking it to the transitional measures in subparagraph 11.c and affirmed that the evaluation had been transmitted to the General Assembly, addressing Kuwait’s point about its absence from working documents.</w:t>
      </w:r>
    </w:p>
    <w:p w14:paraId="006DDD19" w14:textId="568B6B3B"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Emphasizing procedural alignment, 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maintained their position, clarifying that they were not against the concept but sought consistency with the decision of the eighteenth session of the</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Committee for presentation at the next year’s General Assembly.</w:t>
      </w:r>
    </w:p>
    <w:p w14:paraId="11C7C47A"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Kuwait, noted their amendment, and opened the floor for comments.</w:t>
      </w:r>
    </w:p>
    <w:p w14:paraId="37C93F3C"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asked the Secretariat which transitional measures applied in 11.c, questioned the shift from harmonization to rationalization in the IOS Evaluation, sought their difference, and requested an explanation of the timeframe for 2026 decisions, wondering if it involved changes to the Operational Directives or other IOS recommendation measures, to ensure an informed decision at the General Assembly.</w:t>
      </w:r>
    </w:p>
    <w:p w14:paraId="3E8BA7A4" w14:textId="2111B700"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Chile</w:t>
      </w:r>
      <w:r w:rsidRPr="004E07D4">
        <w:rPr>
          <w:rFonts w:asciiTheme="minorBidi" w:hAnsiTheme="minorBidi" w:cstheme="minorBidi"/>
          <w:sz w:val="22"/>
          <w:szCs w:val="22"/>
        </w:rPr>
        <w:t xml:space="preserve"> noted that the morning’s discussion on draft resolution 10.GA 6 included written amendments from some countries, which allowed time for reflection and internal discussion, as Saint Vincent and the Grenadines had mentioned. The delegation acknowledged members’ right to submit amendments at any time but preferred the original practice of submitting them in writing beforehand, giving delegates ample opportunity to review them. The delegation felt this was the correct methodology for informed decision-making, and after hearing the Secretariat’s explanations found the original wording of subparagraph 11.c, including the mention of the 2024 IOS Evaluation, consistent with the Secretariat’s mandated work, such as creating the global report on cultural policies, and were happy to retain it. The delegation emphasized that the Secretariat had fulfilled its tasks diligently, aligning with prior requests. It added that the IOS Evaluation had been discussed at length during the last session of the Executive Board, leading to a decision to include it in this General Assembly’s considerations, and reinforced their support for the original text.</w:t>
      </w:r>
    </w:p>
    <w:p w14:paraId="0EAB21A3"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understood Chile’s support for the original wording, and invited Grenada, followed by Ethiopia and Qatar, to take the floor.</w:t>
      </w:r>
    </w:p>
    <w:p w14:paraId="563622A3"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Grenada</w:t>
      </w:r>
      <w:r w:rsidRPr="004E07D4">
        <w:rPr>
          <w:rFonts w:asciiTheme="minorBidi" w:hAnsiTheme="minorBidi" w:cstheme="minorBidi"/>
          <w:sz w:val="22"/>
          <w:szCs w:val="22"/>
        </w:rPr>
        <w:t xml:space="preserve"> supported Saint Vincent and the Grenadines’ questions on rationalization versus harmonization, favoured Kuwait’s amendment as an Executive Board member who saw the report, but noted its absence as a General Assembly working document, questioning how non-Board members could opine without it. The delegation looked forward to the Secretariat’s clarification while endorsing Kuwait’s amendment.</w:t>
      </w:r>
    </w:p>
    <w:p w14:paraId="75DB986F"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Ethiopia</w:t>
      </w:r>
      <w:r w:rsidRPr="004E07D4">
        <w:rPr>
          <w:rFonts w:asciiTheme="minorBidi" w:hAnsiTheme="minorBidi" w:cstheme="minorBidi"/>
          <w:sz w:val="22"/>
          <w:szCs w:val="22"/>
        </w:rPr>
        <w:t xml:space="preserve"> supported Kuwait’s amendment due to the IOS Evaluation’s absence as a working document, and requested the Secretariat’s clarification on Saint Vincent and the Grenadines’ questions.</w:t>
      </w:r>
    </w:p>
    <w:p w14:paraId="0473D6A2"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Qatar</w:t>
      </w:r>
      <w:r w:rsidRPr="004E07D4">
        <w:rPr>
          <w:rFonts w:asciiTheme="minorBidi" w:hAnsiTheme="minorBidi" w:cstheme="minorBidi"/>
          <w:sz w:val="22"/>
          <w:szCs w:val="22"/>
        </w:rPr>
        <w:t xml:space="preserve"> expressed support for Kuwait’s proposal.</w:t>
      </w:r>
    </w:p>
    <w:p w14:paraId="6AFDC583" w14:textId="3FA64973"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Kingdom of the Netherlands </w:t>
      </w:r>
      <w:r w:rsidRPr="004E07D4">
        <w:rPr>
          <w:rFonts w:asciiTheme="minorBidi" w:hAnsiTheme="minorBidi" w:cstheme="minorBidi"/>
          <w:sz w:val="22"/>
          <w:szCs w:val="22"/>
        </w:rPr>
        <w:t xml:space="preserve">echoed Chile’s preference for receiving substantial amendments in advance, noting it would have allowed prior discussion among Member States. The delegation acknowledged that since the amendment was now displayed, they would address it directly. The delegation recalled expressing concerns about harmonizing periodic reporting across UNESCO conventions at various sessions, including raising questions during Executive Board meetings, where lengthy discussions occurred. </w:t>
      </w:r>
      <w:r w:rsidR="00A0777D" w:rsidRPr="004E07D4">
        <w:rPr>
          <w:rFonts w:asciiTheme="minorBidi" w:hAnsiTheme="minorBidi" w:cstheme="minorBidi"/>
          <w:sz w:val="22"/>
          <w:szCs w:val="22"/>
        </w:rPr>
        <w:t>it</w:t>
      </w:r>
      <w:r w:rsidRPr="004E07D4">
        <w:rPr>
          <w:rFonts w:asciiTheme="minorBidi" w:hAnsiTheme="minorBidi" w:cstheme="minorBidi"/>
          <w:sz w:val="22"/>
          <w:szCs w:val="22"/>
        </w:rPr>
        <w:t xml:space="preserve"> noted that several decisions had been made to advance this process, supporting their view that the original text of subparagraph 11.c, including the 2024 IOS Evaluation mention, aligned with those decisions and with the Secretariat’s report. The delegation supported Chile’s stance to retain the original wording, adding that it reflected agreed progress and expressing concern that revisiting the issue repeatedly across different fora would waste time and delay the report’s completion, emphasizing the importance of the MONDIACULT report for addressing sectoral challenges. The delegation urged Member States to adopt a forward-looking vision, maintain the original text, and focus on upcoming challenges across the conventions.</w:t>
      </w:r>
    </w:p>
    <w:p w14:paraId="248F296E" w14:textId="77777777"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gave the floor to the Secretariat to answer the questions raised before inviting Paraguay, Honduras, Mexico and Spain to speak.</w:t>
      </w:r>
    </w:p>
    <w:p w14:paraId="233517BC" w14:textId="1FC0F485" w:rsidR="004E72A7" w:rsidRPr="004E07D4" w:rsidRDefault="004E72A7" w:rsidP="004E72A7">
      <w:pPr>
        <w:pStyle w:val="ListParagraph"/>
        <w:numPr>
          <w:ilvl w:val="0"/>
          <w:numId w:val="13"/>
        </w:numPr>
        <w:tabs>
          <w:tab w:val="left" w:pos="993"/>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promised clarity on the periodic reporting issue raised by Kuwait, Chile and the Kingdom of the Netherlands. </w:t>
      </w:r>
      <w:r w:rsidR="005B519F" w:rsidRPr="004E07D4">
        <w:rPr>
          <w:rFonts w:asciiTheme="minorBidi" w:hAnsiTheme="minorBidi" w:cstheme="minorBidi"/>
          <w:sz w:val="22"/>
          <w:szCs w:val="22"/>
        </w:rPr>
        <w:t>He</w:t>
      </w:r>
      <w:r w:rsidRPr="004E07D4">
        <w:rPr>
          <w:rFonts w:asciiTheme="minorBidi" w:hAnsiTheme="minorBidi" w:cstheme="minorBidi"/>
          <w:sz w:val="22"/>
          <w:szCs w:val="22"/>
        </w:rPr>
        <w:t xml:space="preserve"> noted that Member States and Committees had discussed rationalizing reporting across UNESCO Conventions for years, aiming to streamline repetitive tasks and enhance usefulness. He distinguished rationalization </w:t>
      </w:r>
      <w:r w:rsidR="00F70D10" w:rsidRPr="004E07D4">
        <w:rPr>
          <w:rFonts w:asciiTheme="minorBidi" w:hAnsiTheme="minorBidi" w:cstheme="minorBidi"/>
          <w:sz w:val="22"/>
          <w:szCs w:val="22"/>
        </w:rPr>
        <w:t>–</w:t>
      </w:r>
      <w:r w:rsidRPr="004E07D4">
        <w:rPr>
          <w:rFonts w:asciiTheme="minorBidi" w:hAnsiTheme="minorBidi" w:cstheme="minorBidi"/>
          <w:sz w:val="22"/>
          <w:szCs w:val="22"/>
        </w:rPr>
        <w:t xml:space="preserve"> reducing redundant questions </w:t>
      </w:r>
      <w:r w:rsidR="00F70D10" w:rsidRPr="004E07D4">
        <w:rPr>
          <w:rFonts w:asciiTheme="minorBidi" w:hAnsiTheme="minorBidi" w:cstheme="minorBidi"/>
          <w:sz w:val="22"/>
          <w:szCs w:val="22"/>
        </w:rPr>
        <w:t>–</w:t>
      </w:r>
      <w:r w:rsidRPr="004E07D4">
        <w:rPr>
          <w:rFonts w:asciiTheme="minorBidi" w:hAnsiTheme="minorBidi" w:cstheme="minorBidi"/>
          <w:sz w:val="22"/>
          <w:szCs w:val="22"/>
        </w:rPr>
        <w:t xml:space="preserve"> from harmonization, which sought a uniform format for comparing reports across </w:t>
      </w:r>
      <w:r w:rsidR="005B519F" w:rsidRPr="004E07D4">
        <w:rPr>
          <w:rFonts w:asciiTheme="minorBidi" w:hAnsiTheme="minorBidi" w:cstheme="minorBidi"/>
          <w:sz w:val="22"/>
          <w:szCs w:val="22"/>
        </w:rPr>
        <w:t>c</w:t>
      </w:r>
      <w:r w:rsidRPr="004E07D4">
        <w:rPr>
          <w:rFonts w:asciiTheme="minorBidi" w:hAnsiTheme="minorBidi" w:cstheme="minorBidi"/>
          <w:sz w:val="22"/>
          <w:szCs w:val="22"/>
        </w:rPr>
        <w:t xml:space="preserve">onventions. He then explained that current reporting, starting with </w:t>
      </w:r>
      <w:r w:rsidR="00FB47E8" w:rsidRPr="004E07D4">
        <w:rPr>
          <w:rFonts w:asciiTheme="minorBidi" w:hAnsiTheme="minorBidi" w:cstheme="minorBidi"/>
          <w:sz w:val="22"/>
          <w:szCs w:val="22"/>
        </w:rPr>
        <w:t>the first reporting region</w:t>
      </w:r>
      <w:r w:rsidRPr="004E07D4">
        <w:rPr>
          <w:rFonts w:asciiTheme="minorBidi" w:hAnsiTheme="minorBidi" w:cstheme="minorBidi"/>
          <w:sz w:val="22"/>
          <w:szCs w:val="22"/>
        </w:rPr>
        <w:t xml:space="preserve"> in 2019, lacked coherence due to varied regional schedules and instrument-specific questions, preventing a holistic view. The Assistant Director-General highlighted past feedback from States about repetitive or outdated questions, prompting consultations with ministries and governments to establish a four-year cycle aligned with </w:t>
      </w:r>
      <w:r w:rsidR="00BB53B5" w:rsidRPr="004E07D4">
        <w:rPr>
          <w:rFonts w:asciiTheme="minorBidi" w:hAnsiTheme="minorBidi" w:cstheme="minorBidi"/>
          <w:sz w:val="22"/>
          <w:szCs w:val="22"/>
        </w:rPr>
        <w:t xml:space="preserve">the convening of </w:t>
      </w:r>
      <w:r w:rsidRPr="004E07D4">
        <w:rPr>
          <w:rFonts w:asciiTheme="minorBidi" w:hAnsiTheme="minorBidi" w:cstheme="minorBidi"/>
          <w:sz w:val="22"/>
          <w:szCs w:val="22"/>
        </w:rPr>
        <w:t xml:space="preserve">MONDIACULT </w:t>
      </w:r>
      <w:r w:rsidR="00FB47E8" w:rsidRPr="004E07D4">
        <w:rPr>
          <w:rFonts w:asciiTheme="minorBidi" w:hAnsiTheme="minorBidi" w:cstheme="minorBidi"/>
          <w:sz w:val="22"/>
          <w:szCs w:val="22"/>
        </w:rPr>
        <w:t>(</w:t>
      </w:r>
      <w:r w:rsidRPr="004E07D4">
        <w:rPr>
          <w:rFonts w:asciiTheme="minorBidi" w:hAnsiTheme="minorBidi" w:cstheme="minorBidi"/>
          <w:sz w:val="22"/>
          <w:szCs w:val="22"/>
        </w:rPr>
        <w:t xml:space="preserve">with the next </w:t>
      </w:r>
      <w:r w:rsidR="00FB47E8" w:rsidRPr="004E07D4">
        <w:rPr>
          <w:rFonts w:asciiTheme="minorBidi" w:hAnsiTheme="minorBidi" w:cstheme="minorBidi"/>
          <w:sz w:val="22"/>
          <w:szCs w:val="22"/>
        </w:rPr>
        <w:t>edition</w:t>
      </w:r>
      <w:r w:rsidRPr="004E07D4">
        <w:rPr>
          <w:rFonts w:asciiTheme="minorBidi" w:hAnsiTheme="minorBidi" w:cstheme="minorBidi"/>
          <w:sz w:val="22"/>
          <w:szCs w:val="22"/>
        </w:rPr>
        <w:t xml:space="preserve"> </w:t>
      </w:r>
      <w:r w:rsidR="00BB53B5" w:rsidRPr="004E07D4">
        <w:rPr>
          <w:rFonts w:asciiTheme="minorBidi" w:hAnsiTheme="minorBidi" w:cstheme="minorBidi"/>
          <w:sz w:val="22"/>
          <w:szCs w:val="22"/>
        </w:rPr>
        <w:t>to take place in</w:t>
      </w:r>
      <w:r w:rsidRPr="004E07D4">
        <w:rPr>
          <w:rFonts w:asciiTheme="minorBidi" w:hAnsiTheme="minorBidi" w:cstheme="minorBidi"/>
          <w:sz w:val="22"/>
          <w:szCs w:val="22"/>
        </w:rPr>
        <w:t xml:space="preserve"> Barcelona in 2025</w:t>
      </w:r>
      <w:r w:rsidR="00FB47E8" w:rsidRPr="004E07D4">
        <w:rPr>
          <w:rFonts w:asciiTheme="minorBidi" w:hAnsiTheme="minorBidi" w:cstheme="minorBidi"/>
          <w:sz w:val="22"/>
          <w:szCs w:val="22"/>
        </w:rPr>
        <w:t>)</w:t>
      </w:r>
      <w:r w:rsidRPr="004E07D4">
        <w:rPr>
          <w:rFonts w:asciiTheme="minorBidi" w:hAnsiTheme="minorBidi" w:cstheme="minorBidi"/>
          <w:sz w:val="22"/>
          <w:szCs w:val="22"/>
        </w:rPr>
        <w:t>.</w:t>
      </w:r>
    </w:p>
    <w:p w14:paraId="46DC58AB" w14:textId="306733A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Assistant Director-General</w:t>
      </w:r>
      <w:r w:rsidRPr="004E07D4">
        <w:rPr>
          <w:rFonts w:asciiTheme="minorBidi" w:hAnsiTheme="minorBidi" w:cstheme="minorBidi"/>
          <w:sz w:val="22"/>
          <w:szCs w:val="22"/>
        </w:rPr>
        <w:t xml:space="preserve"> addressed the 2024 IOS Evaluation’s inclusion, noting that it built on the eighteenth session of the Committee’s Decision </w:t>
      </w:r>
      <w:hyperlink r:id="rId59" w:history="1">
        <w:r w:rsidRPr="004E07D4">
          <w:rPr>
            <w:rStyle w:val="Hyperlink"/>
            <w:rFonts w:asciiTheme="minorBidi" w:hAnsiTheme="minorBidi" w:cstheme="minorBidi"/>
            <w:sz w:val="22"/>
            <w:szCs w:val="22"/>
          </w:rPr>
          <w:t>18.COM 7.c</w:t>
        </w:r>
      </w:hyperlink>
      <w:r w:rsidRPr="004E07D4">
        <w:rPr>
          <w:rFonts w:asciiTheme="minorBidi" w:hAnsiTheme="minorBidi" w:cstheme="minorBidi"/>
          <w:sz w:val="22"/>
          <w:szCs w:val="22"/>
        </w:rPr>
        <w:t xml:space="preserve"> and Executive Board discussions, providing context for transitional measures in subparagraph 11.c. He outlined a timeline: harmonized responses needed in 2024 for MONDIACULT 2025, with questionnaire preparation starting in 2026, submissions in 2027, answers in 2028, and analysis in 2029 for a standardized format across all Conventions. The Assistant Director-General cited examples of disparity stressing rationalization to eliminate overlap. He affirmed that this aligned with the IOS recommendations presented to the Executive Board, accessible to the 183 States Parties. He emphasized that this fulfilled States’ long-standing requests to the Culture Sector and Secretariat for a streamlined, efficient reporting system, benefiting all Conventions by reducing workload and enhancing data utility.</w:t>
      </w:r>
    </w:p>
    <w:p w14:paraId="0E427C0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Paraguay</w:t>
      </w:r>
      <w:r w:rsidRPr="004E07D4">
        <w:rPr>
          <w:rFonts w:asciiTheme="minorBidi" w:hAnsiTheme="minorBidi" w:cstheme="minorBidi"/>
          <w:sz w:val="22"/>
          <w:szCs w:val="22"/>
        </w:rPr>
        <w:t xml:space="preserve"> appreciated the Assistant Director-General’s clarification, supported Chile’s suggestion, valued the reports’ content for public policy, and endorsed proceeding as requested.</w:t>
      </w:r>
    </w:p>
    <w:p w14:paraId="279BEAB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Honduras</w:t>
      </w:r>
      <w:r w:rsidRPr="004E07D4">
        <w:rPr>
          <w:rFonts w:asciiTheme="minorBidi" w:hAnsiTheme="minorBidi" w:cstheme="minorBidi"/>
          <w:sz w:val="22"/>
          <w:szCs w:val="22"/>
        </w:rPr>
        <w:t xml:space="preserve"> thanked the Chairperson and the Assistant Director-General for clarifications that answered their questions.</w:t>
      </w:r>
    </w:p>
    <w:p w14:paraId="23881260"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Mexico</w:t>
      </w:r>
      <w:r w:rsidRPr="004E07D4">
        <w:rPr>
          <w:rFonts w:asciiTheme="minorBidi" w:hAnsiTheme="minorBidi" w:cstheme="minorBidi"/>
          <w:sz w:val="22"/>
          <w:szCs w:val="22"/>
        </w:rPr>
        <w:t xml:space="preserve"> thanked the Secretariat and the Assistant Director-General for clarifications, appreciated retaining substantive amendments as instructed by capitals, but supported Chile’s suggestion to keep the original wording.</w:t>
      </w:r>
    </w:p>
    <w:p w14:paraId="3635A09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Spain</w:t>
      </w:r>
      <w:r w:rsidRPr="004E07D4">
        <w:rPr>
          <w:rFonts w:asciiTheme="minorBidi" w:hAnsiTheme="minorBidi" w:cstheme="minorBidi"/>
          <w:sz w:val="22"/>
          <w:szCs w:val="22"/>
        </w:rPr>
        <w:t xml:space="preserve"> noted the Secretariat and Assistant Director-General’s explanations, recognized the 2022 MONDIACULT Declaration’s 150+ State backing, emphasized the role of periodic reporting in informing cultural policy, and fully supported Chile’s proposal to retain the original wording.</w:t>
      </w:r>
    </w:p>
    <w:p w14:paraId="425E0DF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Bolivarian Republic of Venezuela</w:t>
      </w:r>
      <w:r w:rsidRPr="004E07D4">
        <w:rPr>
          <w:rFonts w:asciiTheme="minorBidi" w:hAnsiTheme="minorBidi" w:cstheme="minorBidi"/>
          <w:sz w:val="22"/>
          <w:szCs w:val="22"/>
        </w:rPr>
        <w:t>,</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in its first intervention, congratulated the Secretary on her appointment and the Chairperson on his election, and supported Kuwait’s position.</w:t>
      </w:r>
    </w:p>
    <w:p w14:paraId="2D4B233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France</w:t>
      </w:r>
      <w:r w:rsidRPr="004E07D4">
        <w:rPr>
          <w:rFonts w:asciiTheme="minorBidi" w:hAnsiTheme="minorBidi" w:cstheme="minorBidi"/>
          <w:sz w:val="22"/>
          <w:szCs w:val="22"/>
        </w:rPr>
        <w:t xml:space="preserve"> noted paragraph 21’s hyperlink to Decision 219 EX/13 and the IOS Evaluation, thanked the Secretariat for high-quality work, affirmed all members’ access to it, and supported Chile, Mexico, Paraguay and Spain’s proposal to return to the original wording.</w:t>
      </w:r>
    </w:p>
    <w:p w14:paraId="36929DF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Sweden</w:t>
      </w:r>
      <w:r w:rsidRPr="004E07D4">
        <w:rPr>
          <w:rFonts w:asciiTheme="minorBidi" w:hAnsiTheme="minorBidi" w:cstheme="minorBidi"/>
          <w:sz w:val="22"/>
          <w:szCs w:val="22"/>
        </w:rPr>
        <w:t xml:space="preserve"> supported Chile, Mexico, Paraguay and others to retain the paragraph, thanked the Assistant Director-General for explaining stakes, appreciated efforts to ease reporting burdens, and valued its impact on cultural policies.</w:t>
      </w:r>
    </w:p>
    <w:p w14:paraId="31C2F448" w14:textId="5DD2165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Switzerland</w:t>
      </w:r>
      <w:r w:rsidRPr="004E07D4">
        <w:rPr>
          <w:rFonts w:asciiTheme="minorBidi" w:hAnsiTheme="minorBidi" w:cstheme="minorBidi"/>
          <w:sz w:val="22"/>
          <w:szCs w:val="22"/>
        </w:rPr>
        <w:t xml:space="preserve"> supported returning to the original version with Chile and others, </w:t>
      </w:r>
      <w:r w:rsidR="00171D9E" w:rsidRPr="004E07D4">
        <w:rPr>
          <w:rFonts w:asciiTheme="minorBidi" w:hAnsiTheme="minorBidi" w:cstheme="minorBidi"/>
          <w:sz w:val="22"/>
          <w:szCs w:val="22"/>
        </w:rPr>
        <w:t>reiterated their initial statement on the importance of simplifying and rationalizing reporting</w:t>
      </w:r>
      <w:r w:rsidRPr="004E07D4">
        <w:rPr>
          <w:rFonts w:asciiTheme="minorBidi" w:hAnsiTheme="minorBidi" w:cstheme="minorBidi"/>
          <w:sz w:val="22"/>
          <w:szCs w:val="22"/>
        </w:rPr>
        <w:t>, and noted the availability of the IOS Evaluation.</w:t>
      </w:r>
    </w:p>
    <w:p w14:paraId="1F22490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Dominican Republic</w:t>
      </w:r>
      <w:r w:rsidRPr="004E07D4">
        <w:rPr>
          <w:rFonts w:asciiTheme="minorBidi" w:hAnsiTheme="minorBidi" w:cstheme="minorBidi"/>
          <w:sz w:val="22"/>
          <w:szCs w:val="22"/>
        </w:rPr>
        <w:t xml:space="preserve"> understood Kuwait’s amendment after careful listening, but favoured the original wording after the clarifications from the Secretariat and Assistant Director-General, wondering if Kuwait might reconsider.</w:t>
      </w:r>
    </w:p>
    <w:p w14:paraId="0159118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w:t>
      </w:r>
      <w:r w:rsidRPr="004E07D4">
        <w:rPr>
          <w:rFonts w:asciiTheme="minorBidi" w:hAnsiTheme="minorBidi" w:cstheme="minorBidi"/>
          <w:b/>
          <w:bCs/>
          <w:sz w:val="22"/>
          <w:szCs w:val="22"/>
        </w:rPr>
        <w:t xml:space="preserve"> Germany</w:t>
      </w:r>
      <w:r w:rsidRPr="004E07D4">
        <w:rPr>
          <w:rFonts w:asciiTheme="minorBidi" w:hAnsiTheme="minorBidi" w:cstheme="minorBidi"/>
          <w:sz w:val="22"/>
          <w:szCs w:val="22"/>
        </w:rPr>
        <w:t xml:space="preserve"> supported the original paragraph, reiterated its importance from their opening statement, and saw no reason to change after current arguments.</w:t>
      </w:r>
    </w:p>
    <w:p w14:paraId="5101218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Croatia</w:t>
      </w:r>
      <w:r w:rsidRPr="004E07D4">
        <w:rPr>
          <w:rFonts w:asciiTheme="minorBidi" w:hAnsiTheme="minorBidi" w:cstheme="minorBidi"/>
          <w:sz w:val="22"/>
          <w:szCs w:val="22"/>
        </w:rPr>
        <w:t>, in its first intervention, thanked the Assistant Director-General for clarifications and welcomed the Secretary. The delegation supported retaining the original paragraph and viewed the global report and MONDIACULT as turning points for cultural conventions.</w:t>
      </w:r>
    </w:p>
    <w:p w14:paraId="33713E6C" w14:textId="40C7EC0C" w:rsidR="004E72A7" w:rsidRPr="004E07D4" w:rsidRDefault="00824CD2"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Slovakia</w:t>
      </w:r>
      <w:r w:rsidR="004E72A7" w:rsidRPr="004E07D4">
        <w:rPr>
          <w:rFonts w:asciiTheme="minorBidi" w:hAnsiTheme="minorBidi" w:cstheme="minorBidi"/>
          <w:sz w:val="22"/>
          <w:szCs w:val="22"/>
        </w:rPr>
        <w:t xml:space="preserve"> congratulated the Chairperson on his election, reiterated support for simplification and harmonization with prior efforts, and favoured keeping the original text. </w:t>
      </w:r>
    </w:p>
    <w:p w14:paraId="1A74818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Uruguay</w:t>
      </w:r>
      <w:r w:rsidRPr="004E07D4">
        <w:rPr>
          <w:rFonts w:asciiTheme="minorBidi" w:hAnsiTheme="minorBidi" w:cstheme="minorBidi"/>
          <w:sz w:val="22"/>
          <w:szCs w:val="22"/>
        </w:rPr>
        <w:t xml:space="preserve"> thanked the Assistant Director-General for explanations, appreciated Chile’s proposal highlighting harmonization steps, and supported retaining the original wording.</w:t>
      </w:r>
    </w:p>
    <w:p w14:paraId="029954F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Slovenia</w:t>
      </w:r>
      <w:r w:rsidRPr="004E07D4">
        <w:rPr>
          <w:rFonts w:asciiTheme="minorBidi" w:hAnsiTheme="minorBidi" w:cstheme="minorBidi"/>
          <w:sz w:val="22"/>
          <w:szCs w:val="22"/>
        </w:rPr>
        <w:t xml:space="preserve"> favoured rationalization and supported Chile’s call to keep the original text.</w:t>
      </w:r>
    </w:p>
    <w:p w14:paraId="4F5E0B9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China</w:t>
      </w:r>
      <w:r w:rsidRPr="004E07D4">
        <w:rPr>
          <w:rFonts w:asciiTheme="minorBidi" w:hAnsiTheme="minorBidi" w:cstheme="minorBidi"/>
          <w:sz w:val="22"/>
          <w:szCs w:val="22"/>
        </w:rPr>
        <w:t xml:space="preserve"> appreciated the Assistant Director-General’s explanation and supported the original text.</w:t>
      </w:r>
    </w:p>
    <w:p w14:paraId="65EF2A4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Jamaica</w:t>
      </w:r>
      <w:r w:rsidRPr="004E07D4">
        <w:rPr>
          <w:rFonts w:asciiTheme="minorBidi" w:hAnsiTheme="minorBidi" w:cstheme="minorBidi"/>
          <w:sz w:val="22"/>
          <w:szCs w:val="22"/>
        </w:rPr>
        <w:t>, in its first intervention, expressed gratitude for the explanations, supported Chile’s original text, congratulated the Chairperson on his election and conduct, and noted Jamaica’s early advocacy for the 2003 Convention, emphasizing its grassroots approach with communities like Maroon Town and Rastafari.</w:t>
      </w:r>
    </w:p>
    <w:p w14:paraId="2335936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interrupted to clarify the focus was on paragraph 11.c, not a general debate, asking Jamaica to confirm support for Kuwait’s amendment or the original text.</w:t>
      </w:r>
    </w:p>
    <w:p w14:paraId="596587D3"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Jamaica</w:t>
      </w:r>
      <w:r w:rsidRPr="004E07D4">
        <w:rPr>
          <w:rFonts w:asciiTheme="minorBidi" w:hAnsiTheme="minorBidi" w:cstheme="minorBidi"/>
          <w:sz w:val="22"/>
          <w:szCs w:val="22"/>
        </w:rPr>
        <w:t xml:space="preserve"> initially supported Kuwait’s amendment but confirmed support for the original text upon clarification.</w:t>
      </w:r>
    </w:p>
    <w:p w14:paraId="2718919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Italy</w:t>
      </w:r>
      <w:r w:rsidRPr="004E07D4">
        <w:rPr>
          <w:rFonts w:asciiTheme="minorBidi" w:hAnsiTheme="minorBidi" w:cstheme="minorBidi"/>
          <w:sz w:val="22"/>
          <w:szCs w:val="22"/>
        </w:rPr>
        <w:t xml:space="preserve"> supported the original version, citing well-expressed arguments by others.</w:t>
      </w:r>
    </w:p>
    <w:p w14:paraId="7495B22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clarified that their amendment to remove the 2024 IOS Evaluation reference from subparagraph 11.c was not intended to complicate periodic reporting, emphasizing their support for simplification but insisting on proper procedure. It questioned the assertion from colleagues that the issue had been adequately discussed, asking what ‘discussed at the General Assembly’ precisely meant, suggesting the current session lacked sufficient debate on the evaluation. The delegation reiterated their amendment aligned with Decision 18.COM 7.c from the eighteenth session of the Committee in Kasane, Botswana, urging colleagues to review it, noting it had been adopted just months prior. The delegation explained that this decision addressed rationalization of the periodic reporting schedule and directed the Secretariat to report on it at the twentieth session of the Committee in Paraguay in 2025, with endorsement planned for the eleventh session of the General Assembly in 2026. The delegation expressed concern that endorsing the IOS Evaluation now undermined the Committee’s work, questioning what would be left for Paraguay if the General Assembly pre-empted the process. The delegation challenged Committee members present, including new ones, to consider the implications, suggesting that approving the original text now would make the Paraguay meeting redundant, forcing delegates to admit the General Assembly acted without full discussion. The delegation stated they were willing to accept consensus, even if it meant retaining the original text, but cautioned that supporters of this position were effectively disregarding the Committee’s decision. The delegation envisioned a scenario in Paraguay where delegates would have to apologize for a premature endorsement, urging clarity on this stance. The delegation concluded by affirming their readiness to follow consensus, emphasizing that their aim was procedural integrity, not obstruction.</w:t>
      </w:r>
    </w:p>
    <w:p w14:paraId="2DDF9440" w14:textId="5FB1016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endorsed the concerns raised by the delegation of Kuwait, adding its support to Kuwait’s proposal to remove the 2024 IOS Evaluation reference from subparagraph 11.c. The delegation noted that, at the previous session of the Executive Board, the Committee on Conventions and Recommendations </w:t>
      </w:r>
      <w:r w:rsidRPr="004E07D4">
        <w:rPr>
          <w:rFonts w:asciiTheme="minorBidi" w:hAnsiTheme="minorBidi" w:cstheme="minorBidi"/>
          <w:sz w:val="22"/>
          <w:szCs w:val="22"/>
        </w:rPr>
        <w:lastRenderedPageBreak/>
        <w:t xml:space="preserve">reviewed the IOS Evaluation and recommended that the Assemblies of the Culture Conventions, including this General Assembly, examine it. The delegation pointed out that the evaluation was not presented in the current agenda, nor included as a working document, which justified its removal from the resolution, as it lacked proper presentation for discussion. </w:t>
      </w:r>
      <w:r w:rsidR="00A0777D" w:rsidRPr="004E07D4">
        <w:rPr>
          <w:rFonts w:asciiTheme="minorBidi" w:hAnsiTheme="minorBidi" w:cstheme="minorBidi"/>
          <w:sz w:val="22"/>
          <w:szCs w:val="22"/>
        </w:rPr>
        <w:t>It</w:t>
      </w:r>
      <w:r w:rsidRPr="004E07D4">
        <w:rPr>
          <w:rFonts w:asciiTheme="minorBidi" w:hAnsiTheme="minorBidi" w:cstheme="minorBidi"/>
          <w:sz w:val="22"/>
          <w:szCs w:val="22"/>
        </w:rPr>
        <w:t xml:space="preserve"> emphasized that the Assembly should have the opportunity to review the three IOS recommendations fully, rather than endorsing them without scrutiny.</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The delegation added that, while it supports transitional measures, these went beyond just unifying periodic reporting into one system, as implied by the original text. The delegation highlighted IOS Recommendation 3, which called for designing a reporting system with a common platform, addressing specifics like platform users, data storage, management, required formats for expert analysis, and validation of existing data to avoid re-entry. The delegation stressed the significant data-related work involved – such as how data would be used, stored and managed – arguing that these details required thorough discussion to ensure an informed decision. The delegation expressed a preference for debating the IOS Evaluation within this Assembly, rather than pre-emptively endorsing it, to clarify its implications and align with the Executive Board’s intent. The delegation then called for a clear and deliberate process to address the evaluation’s recommendations.</w:t>
      </w:r>
    </w:p>
    <w:p w14:paraId="7547234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Lucia</w:t>
      </w:r>
      <w:r w:rsidRPr="004E07D4">
        <w:rPr>
          <w:rFonts w:asciiTheme="minorBidi" w:hAnsiTheme="minorBidi" w:cstheme="minorBidi"/>
          <w:sz w:val="22"/>
          <w:szCs w:val="22"/>
        </w:rPr>
        <w:t>,</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in its first intervention, congratulated the Secretary and the Bureau, supported Kuwait’s proposal, noted the IOS Evaluation’s absence from the agenda and lack of discussion, and questioned agreeing to unknown contents.</w:t>
      </w:r>
    </w:p>
    <w:p w14:paraId="452063C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Albania</w:t>
      </w:r>
      <w:r w:rsidRPr="004E07D4">
        <w:rPr>
          <w:rFonts w:asciiTheme="minorBidi" w:hAnsiTheme="minorBidi" w:cstheme="minorBidi"/>
          <w:sz w:val="22"/>
          <w:szCs w:val="22"/>
        </w:rPr>
        <w:t xml:space="preserve"> congratulated the Chairperson, appreciated the Secretariat’s procedural explanation and Kuwait’s concerns, found endorsing unclear transitional measures confusing, cited the eighteenth session of the Committee’s 2025 and 2026 timeline, and proposed keeping Kuwait’s text but using ‘encourage’ to align with Committee procedure, agreeing on rationalization and a single report.</w:t>
      </w:r>
    </w:p>
    <w:p w14:paraId="06A1C4F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understood Albania’s support for Kuwait with ‘encourage’ instead of ‘endorse,’ and gave the floor to Honduras.</w:t>
      </w:r>
    </w:p>
    <w:p w14:paraId="070DACC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Honduras</w:t>
      </w:r>
      <w:r w:rsidRPr="004E07D4">
        <w:rPr>
          <w:rFonts w:asciiTheme="minorBidi" w:hAnsiTheme="minorBidi" w:cstheme="minorBidi"/>
          <w:sz w:val="22"/>
          <w:szCs w:val="22"/>
        </w:rPr>
        <w:t xml:space="preserve"> clarified its position, thanking the Assistant Director-General for answering questions, but did not support either option explicitly.</w:t>
      </w:r>
    </w:p>
    <w:p w14:paraId="32AAADA8" w14:textId="248F531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the delegations for their clarifications. The Chairperson agreed that amendments should ideally be submitted well in advance to allow thorough review, aligning with comments from Chile and others, but noted UNESCO’s established practice permitted proposals from the floor, affirming all delegations’ rights in this regard. The Chairperson underscored the importance of rationalizing periodic reporting, describing it as a crosscutting effort across UNESCO and treaty bodies to simplify processes and ease burdens on States Parties with limited capacities, a widely beneficial and welcome goal. The Chairperson observed that the room was divided not on the objective of rationalization but on procedural matters, particularly the timing and discussion of the 2024 IOS Evaluation, yet noted a majority appeared to favour retaining the original wording. The Chairperson acknowledged the procedural concerns raised by Kuwait, Saint Vincent and the Grenadines and others, ensuring they were duly noted and emphasizing that the General Assembly, as ‘master of itself,’ held authority to make decisions irrespective of prior Committee actions.</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Admitting he had no immediate compromise, the Chairperson proposed a solution to Kuwait and supporting delegations: reflecting their concerns in the meeting’s Summary Records and in his closing remarks, rather than altering the text. He confirmed with the Secretariat that an oral report would follow the session, ensuring documentation, and suggested explicitly referencing Kuwait’s procedural objections – supported by others – in both records and in his final statement. The Chairperson sought Kuwait’s agreement to this approach as a way forward, inviting the delegate to respond and indicating his openness to further input while leaning toward consensus on the original text, if accepted.</w:t>
      </w:r>
    </w:p>
    <w:p w14:paraId="58D4CB90"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affirmed Kuwait’s forward-looking stance, accepted the General Assembly overriding 18.COM 7.c if desired, and agreed to record this discussion in the Summary Records and closing remarks, leaving it to other supporters’ discretion.</w:t>
      </w:r>
    </w:p>
    <w:p w14:paraId="769242BA"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Kuwait for its flexibility, and emphasizing collective decision-making, asked if 11.c could be adopted with its original wording, with concerns noted.</w:t>
      </w:r>
    </w:p>
    <w:p w14:paraId="6416DD9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Grenada</w:t>
      </w:r>
      <w:r w:rsidRPr="004E07D4">
        <w:rPr>
          <w:rFonts w:asciiTheme="minorBidi" w:hAnsiTheme="minorBidi" w:cstheme="minorBidi"/>
          <w:sz w:val="22"/>
          <w:szCs w:val="22"/>
        </w:rPr>
        <w:t xml:space="preserve"> understood the situation, noted Kuwait’s position as a supporter, and suggested ‘encourage’ over ‘endorse’ if the majority read the Evaluation, respecting the Committee’s schedule.</w:t>
      </w:r>
    </w:p>
    <w:p w14:paraId="5C3FEC2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Grenada, doubted their proposal’s viability given support for the original text, confirmed it kept the IOS Evaluation and swapped ‘endorse’ for ‘encourage,’ and gave the floor to Chile.</w:t>
      </w:r>
    </w:p>
    <w:p w14:paraId="1B538F8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Chile</w:t>
      </w:r>
      <w:r w:rsidRPr="004E07D4">
        <w:rPr>
          <w:rFonts w:asciiTheme="minorBidi" w:hAnsiTheme="minorBidi" w:cstheme="minorBidi"/>
          <w:sz w:val="22"/>
          <w:szCs w:val="22"/>
        </w:rPr>
        <w:t xml:space="preserve"> thanked the Chairperson for his proposal to address the concerns over subparagraph 11.c by reflecting them in the Summary Records and closing remarks, rather than amending the text, describing it as a wise approach. The delegation emphasized that the General Assembly’s decisions should accurately represent the plenary’s views, underscoring the body’s authority in shaping outcomes. The delegation expressed gratitude to the delegation of Kuwait for its flexibility, appreciating its willingness to seek consensus despite its earlier advocacy to remove the reference to the 2024 IOS Evaluation. The delegation reflected briefly on the original amendment discussion, noting that Kuwait had initially proposed replacing ‘endorses’ with ‘encourages’ regarding the transitional measures, a suggestion raised earlier in the debate. The delegation preferred aligning with the Chairperson’s solution instead of revisiting that wording change, suggesting it was time to move past the discussion.</w:t>
      </w:r>
    </w:p>
    <w:p w14:paraId="6FB4FA9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apologized for potential misunderstanding, seeking clarification on their position regarding the wording of subparagraph 11.c. The Chairperson asked whether Chile was fine with replacing ‘endorses’ with ‘encourages’ in the text, as Kuwait had once suggested, or if they intended to keep the original language as presented in the draft resolution. </w:t>
      </w:r>
    </w:p>
    <w:p w14:paraId="0CFE4B93" w14:textId="48714F6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Chile</w:t>
      </w:r>
      <w:r w:rsidRPr="004E07D4">
        <w:rPr>
          <w:rFonts w:asciiTheme="minorBidi" w:hAnsiTheme="minorBidi" w:cstheme="minorBidi"/>
          <w:sz w:val="22"/>
          <w:szCs w:val="22"/>
        </w:rPr>
        <w:t xml:space="preserve"> clarified their position, reiterating their intent to move forward with the Chairperson’s proposal as accepted by Kuwait, explicitly stating they did not wish to change the wording again. The delegation agreed to keep the original text of subparagraph 11.c, including ‘endorses’</w:t>
      </w:r>
      <w:r w:rsidR="00132476" w:rsidRPr="004E07D4">
        <w:rPr>
          <w:rFonts w:asciiTheme="minorBidi" w:hAnsiTheme="minorBidi" w:cstheme="minorBidi"/>
          <w:sz w:val="22"/>
          <w:szCs w:val="22"/>
        </w:rPr>
        <w:t>,</w:t>
      </w:r>
      <w:r w:rsidRPr="004E07D4">
        <w:rPr>
          <w:rFonts w:asciiTheme="minorBidi" w:hAnsiTheme="minorBidi" w:cstheme="minorBidi"/>
          <w:sz w:val="22"/>
          <w:szCs w:val="22"/>
        </w:rPr>
        <w:t xml:space="preserve"> and relying on the procedural documentation of concerns, rather than reopening textual amendments, to conclude the matter. </w:t>
      </w:r>
    </w:p>
    <w:p w14:paraId="12A5FC47"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Noting the time, 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listed the remaining speakers – Libya, Saint Vincent and the Grenadines, the Kingdom of the Netherlands and Qatar – and instructed them to stay focused, answering directly whether they supported or opposed the proposal by the delegation of Grenada or if they had a new wording suggestion.</w:t>
      </w:r>
    </w:p>
    <w:p w14:paraId="04CBFA47" w14:textId="2973533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Libya</w:t>
      </w:r>
      <w:r w:rsidRPr="004E07D4">
        <w:rPr>
          <w:rFonts w:asciiTheme="minorBidi" w:hAnsiTheme="minorBidi" w:cstheme="minorBidi"/>
          <w:sz w:val="22"/>
          <w:szCs w:val="22"/>
        </w:rPr>
        <w:t xml:space="preserve"> noted prior unnoticed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-raising, supported Kuwait and Saint Vincent and the Grenadines’ clarifications, sought inclusion among Kuwait’s supporters, emphasized the need for full discussion, and backed Grenada’s ‘encourage’ if Kuwait withdrew its proposal.</w:t>
      </w:r>
    </w:p>
    <w:p w14:paraId="204D180A" w14:textId="2159C4F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apologized for missing Libya. He then closed the speaker list with Saint Vincent and the Grenadines, the Kingdom of the Netherlands, Qatar and Azerbaijan.</w:t>
      </w:r>
    </w:p>
    <w:p w14:paraId="489FEB7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favoured ‘encourage’ for balanced consensus, and reiterated an unanswered data use question from the IOS report, seeking its application.</w:t>
      </w:r>
    </w:p>
    <w:p w14:paraId="3A19C233"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Kingdom of the Netherlands</w:t>
      </w:r>
      <w:r w:rsidRPr="004E07D4">
        <w:rPr>
          <w:rFonts w:asciiTheme="minorBidi" w:hAnsiTheme="minorBidi" w:cstheme="minorBidi"/>
          <w:sz w:val="22"/>
          <w:szCs w:val="22"/>
        </w:rPr>
        <w:t xml:space="preserve"> agreed with Chile to keep the original text, adding that the General Assembly’s 183 members outweighed the Committee’s 24, supporting decision-making authority.</w:t>
      </w:r>
    </w:p>
    <w:p w14:paraId="093BE35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Qatar</w:t>
      </w:r>
      <w:r w:rsidRPr="004E07D4">
        <w:rPr>
          <w:rFonts w:asciiTheme="minorBidi" w:hAnsiTheme="minorBidi" w:cstheme="minorBidi"/>
          <w:sz w:val="22"/>
          <w:szCs w:val="22"/>
        </w:rPr>
        <w:t xml:space="preserve"> reaffirmed support for Kuwait’s amendment and its mention in the oral report, thanking the delegation for its spirit of consensus.</w:t>
      </w:r>
    </w:p>
    <w:p w14:paraId="598C4429"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Azerbaijan</w:t>
      </w:r>
      <w:r w:rsidRPr="004E07D4">
        <w:rPr>
          <w:rFonts w:asciiTheme="minorBidi" w:hAnsiTheme="minorBidi" w:cstheme="minorBidi"/>
          <w:sz w:val="22"/>
          <w:szCs w:val="22"/>
        </w:rPr>
        <w:t xml:space="preserve"> supported Kuwait’s amendment and shifted to Grenada’s amendment, accepting it and seeking the Secretariat’s input on Kuwait’s and Paraguay’s points.</w:t>
      </w:r>
    </w:p>
    <w:p w14:paraId="751FB96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clarified Grenada’s amendment was current, and gave the floor to the Dominican Republic, followed by Egypt.</w:t>
      </w:r>
    </w:p>
    <w:p w14:paraId="5D187C7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Dominican Republic</w:t>
      </w:r>
      <w:r w:rsidRPr="004E07D4">
        <w:rPr>
          <w:rFonts w:asciiTheme="minorBidi" w:hAnsiTheme="minorBidi" w:cstheme="minorBidi"/>
          <w:sz w:val="22"/>
          <w:szCs w:val="22"/>
        </w:rPr>
        <w:t xml:space="preserve"> appreciated Kuwait’s flexibility and asked Chile to accept ‘encourage’ for consensus, expressing comfort with the change.</w:t>
      </w:r>
    </w:p>
    <w:p w14:paraId="0F6B7ED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Egypt</w:t>
      </w:r>
      <w:r w:rsidRPr="004E07D4">
        <w:rPr>
          <w:rFonts w:asciiTheme="minorBidi" w:hAnsiTheme="minorBidi" w:cstheme="minorBidi"/>
          <w:sz w:val="22"/>
          <w:szCs w:val="22"/>
        </w:rPr>
        <w:t xml:space="preserve"> thanked Kuwait for its flexibility, found his explanation rational, and supported Grenada’s proposal.</w:t>
      </w:r>
    </w:p>
    <w:p w14:paraId="29ED5B3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Cook Islands</w:t>
      </w:r>
      <w:r w:rsidRPr="004E07D4">
        <w:rPr>
          <w:rFonts w:asciiTheme="minorBidi" w:hAnsiTheme="minorBidi" w:cstheme="minorBidi"/>
          <w:sz w:val="22"/>
          <w:szCs w:val="22"/>
        </w:rPr>
        <w:t xml:space="preserve"> supported Grenada’s amendment and agreed with replacing ‘endorse’ with ‘encourage’.</w:t>
      </w:r>
    </w:p>
    <w:p w14:paraId="11D027EB" w14:textId="0BE73DF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noted stagnation on subparagraph 11.c and thanked Kuwait for their flexibility. He proposed testing support without voting, focusing on Grenada’s amendment to replace ‘endorse’ with ‘encourage’ in the original text, moving past Kuwait’s earlier proposal. The</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 xml:space="preserve">Chairperson asked delegates to raise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if they supported Grenada’s amendment. The Chairperson then asked who opposed it, spotting Chile’s objection. He paused as Albania requested a point of order, which the Chairperson planned to address. The Chairperson suggested delegations consult over lunch to find a compromise. He decided to bracket subparagraph 11.c for now, delaying a decision, and gave Albania the floor for their point of order.</w:t>
      </w:r>
      <w:r w:rsidR="00206B4E" w:rsidRPr="004E07D4">
        <w:rPr>
          <w:rFonts w:asciiTheme="minorBidi" w:hAnsiTheme="minorBidi" w:cstheme="minorBidi"/>
          <w:sz w:val="22"/>
          <w:szCs w:val="22"/>
        </w:rPr>
        <w:t xml:space="preserve"> </w:t>
      </w:r>
    </w:p>
    <w:p w14:paraId="79980FED" w14:textId="4140B93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Albania</w:t>
      </w:r>
      <w:r w:rsidRPr="004E07D4">
        <w:rPr>
          <w:rFonts w:asciiTheme="minorBidi" w:hAnsiTheme="minorBidi" w:cstheme="minorBidi"/>
          <w:sz w:val="22"/>
          <w:szCs w:val="22"/>
        </w:rPr>
        <w:t xml:space="preserve"> clarified that their point of order was moot and supported a consensus solution over rushed adoption.</w:t>
      </w:r>
    </w:p>
    <w:p w14:paraId="59A7E1B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offered a lunch meeting for solutions unless Kuwait had one, giving them the floor.</w:t>
      </w:r>
    </w:p>
    <w:p w14:paraId="188B3BF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Kuwait</w:t>
      </w:r>
      <w:r w:rsidRPr="004E07D4">
        <w:rPr>
          <w:rFonts w:asciiTheme="minorBidi" w:hAnsiTheme="minorBidi" w:cstheme="minorBidi"/>
          <w:sz w:val="22"/>
          <w:szCs w:val="22"/>
        </w:rPr>
        <w:t xml:space="preserve"> thanked the Chairperson and showed flexibility to avoid prolonged debate. It hoped Chile would agree with Grenada’s amendment to move forward without further discussion.</w:t>
      </w:r>
    </w:p>
    <w:p w14:paraId="308850B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appreciated Kuwait’s stance, proposed adopting subparagraph 11.c with its original wording. Seeing no objections, he declared subparagraph 11.c adopted, thanking Kuwait. He then moved to 11.d, giving the floor to the Kingdom of the Netherlands.</w:t>
      </w:r>
    </w:p>
    <w:p w14:paraId="788C679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Kingdom of the Netherlands</w:t>
      </w:r>
      <w:r w:rsidRPr="004E07D4">
        <w:rPr>
          <w:rFonts w:asciiTheme="minorBidi" w:hAnsiTheme="minorBidi" w:cstheme="minorBidi"/>
          <w:sz w:val="22"/>
          <w:szCs w:val="22"/>
        </w:rPr>
        <w:t xml:space="preserve"> thanked the Chairperson, sought clarification on submitting written 43 C/5 comments as discussed under item 6, not needing it in the decision.</w:t>
      </w:r>
    </w:p>
    <w:p w14:paraId="3D6F357E" w14:textId="7BA4425D"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Secretar</w:t>
      </w:r>
      <w:r w:rsidR="00BF5692" w:rsidRPr="004E07D4">
        <w:rPr>
          <w:rFonts w:asciiTheme="minorBidi" w:hAnsiTheme="minorBidi" w:cstheme="minorBidi"/>
          <w:b/>
          <w:bCs/>
          <w:sz w:val="22"/>
          <w:szCs w:val="22"/>
        </w:rPr>
        <w:t>y</w:t>
      </w:r>
      <w:r w:rsidRPr="004E07D4">
        <w:rPr>
          <w:rFonts w:asciiTheme="minorBidi" w:hAnsiTheme="minorBidi" w:cstheme="minorBidi"/>
          <w:sz w:val="22"/>
          <w:szCs w:val="22"/>
        </w:rPr>
        <w:t xml:space="preserve"> addressed the Kingdom of the Netherlands’ concern about subparagraph 11.d, related to preparing document 43 C/5, noting their request under item 6 the previous day for written contribution options. The</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Secretar</w:t>
      </w:r>
      <w:r w:rsidR="00BF5692" w:rsidRPr="004E07D4">
        <w:rPr>
          <w:rFonts w:asciiTheme="minorBidi" w:hAnsiTheme="minorBidi" w:cstheme="minorBidi"/>
          <w:sz w:val="22"/>
          <w:szCs w:val="22"/>
        </w:rPr>
        <w:t>y</w:t>
      </w:r>
      <w:r w:rsidRPr="004E07D4">
        <w:rPr>
          <w:rFonts w:asciiTheme="minorBidi" w:hAnsiTheme="minorBidi" w:cstheme="minorBidi"/>
          <w:sz w:val="22"/>
          <w:szCs w:val="22"/>
        </w:rPr>
        <w:t xml:space="preserve"> explained that the current wording requested reflection of session discussions but welcomed written submissions. The</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Secretar</w:t>
      </w:r>
      <w:r w:rsidR="00BF5692" w:rsidRPr="004E07D4">
        <w:rPr>
          <w:rFonts w:asciiTheme="minorBidi" w:hAnsiTheme="minorBidi" w:cstheme="minorBidi"/>
          <w:sz w:val="22"/>
          <w:szCs w:val="22"/>
        </w:rPr>
        <w:t>y</w:t>
      </w:r>
      <w:r w:rsidRPr="004E07D4">
        <w:rPr>
          <w:rFonts w:asciiTheme="minorBidi" w:hAnsiTheme="minorBidi" w:cstheme="minorBidi"/>
          <w:sz w:val="22"/>
          <w:szCs w:val="22"/>
        </w:rPr>
        <w:t xml:space="preserve"> proposed adding, ‘as well as contributions to be received in writing after the session,’ after ‘during the present session,’ to clarify this, stating no opposition to the change. The</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Secretar</w:t>
      </w:r>
      <w:r w:rsidR="00BF5692" w:rsidRPr="004E07D4">
        <w:rPr>
          <w:rFonts w:asciiTheme="minorBidi" w:hAnsiTheme="minorBidi" w:cstheme="minorBidi"/>
          <w:sz w:val="22"/>
          <w:szCs w:val="22"/>
        </w:rPr>
        <w:t>y</w:t>
      </w:r>
      <w:r w:rsidRPr="004E07D4">
        <w:rPr>
          <w:rFonts w:asciiTheme="minorBidi" w:hAnsiTheme="minorBidi" w:cstheme="minorBidi"/>
          <w:sz w:val="22"/>
          <w:szCs w:val="22"/>
        </w:rPr>
        <w:t xml:space="preserve"> instructed to display the amended text on screen, believing it reflected the Kingdom of the Netherlands’ point.</w:t>
      </w:r>
    </w:p>
    <w:p w14:paraId="6E64059A" w14:textId="0802594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sought substantial comments on the Kingdom of the Netherlands’ amendment to subparagraph 11.d. Seeing none, he asked if it could be adopted as amended. Noting no objections, he declared subparagraph 11.d adopted. The Chairperson then moved to paragraph 12. Seeing no comments, he proposed the adoption of draft resolution 10.GA 6 as amended</w:t>
      </w:r>
      <w:r w:rsidR="00206B4E"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and invited Saint Vincent and the Grenadines to take the floor. </w:t>
      </w:r>
    </w:p>
    <w:p w14:paraId="0E37D531" w14:textId="6B0F662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asked to see the adopted 11.c version, noting that speed prevented clarity, and sought a response to unanswered question </w:t>
      </w:r>
      <w:r w:rsidR="000450EA" w:rsidRPr="004E07D4">
        <w:rPr>
          <w:rFonts w:asciiTheme="minorBidi" w:hAnsiTheme="minorBidi" w:cstheme="minorBidi"/>
          <w:sz w:val="22"/>
          <w:szCs w:val="22"/>
        </w:rPr>
        <w:t xml:space="preserve">around data </w:t>
      </w:r>
      <w:r w:rsidRPr="004E07D4">
        <w:rPr>
          <w:rFonts w:asciiTheme="minorBidi" w:hAnsiTheme="minorBidi" w:cstheme="minorBidi"/>
          <w:sz w:val="22"/>
          <w:szCs w:val="22"/>
        </w:rPr>
        <w:t>from the Assistant Director-General.</w:t>
      </w:r>
    </w:p>
    <w:p w14:paraId="0EFA702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thanked the delegation, confirmed the original adoption of subparagraph 11.c, and planned to request the </w:t>
      </w:r>
      <w:r w:rsidRPr="004E07D4">
        <w:rPr>
          <w:rFonts w:asciiTheme="minorBidi" w:hAnsiTheme="minorBidi" w:cstheme="minorBidi"/>
          <w:bCs/>
          <w:sz w:val="22"/>
          <w:szCs w:val="22"/>
        </w:rPr>
        <w:t xml:space="preserve">Assistant Director-General’s </w:t>
      </w:r>
      <w:r w:rsidRPr="004E07D4">
        <w:rPr>
          <w:rFonts w:asciiTheme="minorBidi" w:hAnsiTheme="minorBidi" w:cstheme="minorBidi"/>
          <w:sz w:val="22"/>
          <w:szCs w:val="22"/>
        </w:rPr>
        <w:t>response post-resolution. Seeking objections to 10.GA 6 as amended, he returned the floor to Saint Vincent and the Grenadines.</w:t>
      </w:r>
    </w:p>
    <w:p w14:paraId="38AE2ABE" w14:textId="3DFF3DDD"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w:t>
      </w:r>
      <w:r w:rsidRPr="004E07D4">
        <w:rPr>
          <w:rFonts w:asciiTheme="minorBidi" w:hAnsiTheme="minorBidi" w:cstheme="minorBidi"/>
          <w:b/>
          <w:bCs/>
          <w:sz w:val="22"/>
          <w:szCs w:val="22"/>
        </w:rPr>
        <w:t xml:space="preserve"> Saint Vincent and the Grenadines</w:t>
      </w:r>
      <w:r w:rsidRPr="004E07D4">
        <w:rPr>
          <w:rFonts w:asciiTheme="minorBidi" w:hAnsiTheme="minorBidi" w:cstheme="minorBidi"/>
          <w:sz w:val="22"/>
          <w:szCs w:val="22"/>
        </w:rPr>
        <w:t xml:space="preserve"> felt the adoption was rushed, noting Kuwait’s unanswered query to Chile on ‘encourage’</w:t>
      </w:r>
      <w:r w:rsidR="00132476" w:rsidRPr="004E07D4">
        <w:rPr>
          <w:rFonts w:asciiTheme="minorBidi" w:hAnsiTheme="minorBidi" w:cstheme="minorBidi"/>
          <w:sz w:val="22"/>
          <w:szCs w:val="22"/>
        </w:rPr>
        <w:t>.</w:t>
      </w:r>
    </w:p>
    <w:p w14:paraId="0CAA7DF0"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Cook Islands</w:t>
      </w:r>
      <w:r w:rsidRPr="004E07D4">
        <w:rPr>
          <w:rFonts w:asciiTheme="minorBidi" w:hAnsiTheme="minorBidi" w:cstheme="minorBidi"/>
          <w:sz w:val="22"/>
          <w:szCs w:val="22"/>
        </w:rPr>
        <w:t xml:space="preserve"> shared Saint Vincent and the Grenadines’ view, citing Kuwait’s support for Grenada’s ‘encourage’ replacement.</w:t>
      </w:r>
    </w:p>
    <w:p w14:paraId="03AE1B89"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confirmed the Cook Islands’ objection broke consensus, sought Kuwait’s help, believing flexibility allowed the adoption of 11.c, and gave them the floor.</w:t>
      </w:r>
    </w:p>
    <w:p w14:paraId="496304DA" w14:textId="5D280C6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Kuwait</w:t>
      </w:r>
      <w:r w:rsidRPr="004E07D4">
        <w:rPr>
          <w:rFonts w:asciiTheme="minorBidi" w:hAnsiTheme="minorBidi" w:cstheme="minorBidi"/>
          <w:sz w:val="22"/>
          <w:szCs w:val="22"/>
        </w:rPr>
        <w:t xml:space="preserve"> acknowledged possible unclarity in prior remarks. The delegation clarified that their last intervention expressed flexibility, expecting Chile to reciprocate by accepting Grenada’s amendment to replace ‘endorse’ with ‘encourage’ in subparagraph 11.c. The delegation noted this was their intended message, suggesting the room was leaning toward this compromise. The delegation cautioned that retaining the original text was the Chairperson’s prerogative, but opposed further delay over lunch discussions, proposing retaining Grenada’s amendment and withdrawing the original wording, arguing it would resolve the issue efficiently. The delegation urged Chile to show flexibility, hoping this would ease the day’s proceedings and allow progress, aligning with their goal of a simplified yet procedurally sound outcome.</w:t>
      </w:r>
      <w:r w:rsidR="00206B4E" w:rsidRPr="004E07D4">
        <w:rPr>
          <w:rFonts w:asciiTheme="minorBidi" w:hAnsiTheme="minorBidi" w:cstheme="minorBidi"/>
          <w:sz w:val="22"/>
          <w:szCs w:val="22"/>
        </w:rPr>
        <w:t xml:space="preserve"> </w:t>
      </w:r>
    </w:p>
    <w:p w14:paraId="76BDEDD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Chile</w:t>
      </w:r>
      <w:r w:rsidRPr="004E07D4">
        <w:rPr>
          <w:rFonts w:asciiTheme="minorBidi" w:hAnsiTheme="minorBidi" w:cstheme="minorBidi"/>
          <w:sz w:val="22"/>
          <w:szCs w:val="22"/>
        </w:rPr>
        <w:t xml:space="preserve"> favoured original wording for process importance but deferred to the Chairperson for consensus, open to reflecting various proposals.</w:t>
      </w:r>
    </w:p>
    <w:p w14:paraId="6F5B5335" w14:textId="03F52A4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regretted the Cook Islands’ challenge to his ruling on subparagraph 11.c, noting it reopened a closed debate. He stressed that adopted paragraphs were final once he saw no objections, to maintain progress. He returned to 11.c, initially favouring ‘endorses’ in the original text, but proposed adopting it with Grenada’s amendment, replacing ‘endorses’ with ‘encourages’ for the 2024 IOS Evaluation measures. The Chairperson confirmed the amended text was on the screens, keeping the IOS reference and changing ‘endorses’ to ‘encourages’</w:t>
      </w:r>
      <w:r w:rsidR="00392F38" w:rsidRPr="004E07D4">
        <w:rPr>
          <w:rFonts w:asciiTheme="minorBidi" w:hAnsiTheme="minorBidi" w:cstheme="minorBidi"/>
          <w:sz w:val="22"/>
          <w:szCs w:val="22"/>
        </w:rPr>
        <w:t>,</w:t>
      </w:r>
      <w:r w:rsidRPr="004E07D4">
        <w:rPr>
          <w:rFonts w:asciiTheme="minorBidi" w:hAnsiTheme="minorBidi" w:cstheme="minorBidi"/>
          <w:sz w:val="22"/>
          <w:szCs w:val="22"/>
        </w:rPr>
        <w:t xml:space="preserve"> and asked the Secretary to read it aloud to finalize the decision.</w:t>
      </w:r>
    </w:p>
    <w:p w14:paraId="1D94184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read 11.c as amended by Grenada: ‘</w:t>
      </w:r>
      <w:r w:rsidRPr="004E07D4">
        <w:rPr>
          <w:rFonts w:asciiTheme="minorBidi" w:hAnsiTheme="minorBidi" w:cstheme="minorBidi"/>
          <w:bCs/>
          <w:sz w:val="22"/>
          <w:szCs w:val="22"/>
        </w:rPr>
        <w:t>The final declaration of the UNESCO World Conference on Cultural Policies and Sustainable Development – MONDIACULT 2022, as well as the 2024 IOS Evaluation of UNESCO’s periodic reporting on the Culture Sector’s Conventions and Recommendations, and encourages the transitional measures to rationalize the periodic reporting towards the single global submission system, including in preparation for the UNESCO Global Report on Cultural Policies, as endorsed by the eighteenth session of the Committee’</w:t>
      </w:r>
      <w:r w:rsidRPr="004E07D4">
        <w:rPr>
          <w:rFonts w:asciiTheme="minorBidi" w:hAnsiTheme="minorBidi" w:cstheme="minorBidi"/>
          <w:sz w:val="22"/>
          <w:szCs w:val="22"/>
        </w:rPr>
        <w:t>.</w:t>
      </w:r>
    </w:p>
    <w:p w14:paraId="74516D95" w14:textId="59709A62" w:rsidR="00BF5692" w:rsidRPr="004E07D4" w:rsidRDefault="004E72A7" w:rsidP="00097BBC">
      <w:pPr>
        <w:pStyle w:val="ListParagraph"/>
        <w:numPr>
          <w:ilvl w:val="0"/>
          <w:numId w:val="13"/>
        </w:numPr>
        <w:tabs>
          <w:tab w:val="left" w:pos="851"/>
        </w:tabs>
        <w:spacing w:after="120"/>
        <w:ind w:left="567" w:hanging="567"/>
        <w:contextualSpacing w:val="0"/>
        <w:jc w:val="both"/>
        <w:rPr>
          <w:rFonts w:asciiTheme="minorBidi" w:hAnsiTheme="minorBidi" w:cstheme="minorBidi"/>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moved to</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adopt</w:t>
      </w:r>
      <w:r w:rsidRPr="004E07D4">
        <w:rPr>
          <w:rFonts w:asciiTheme="minorBidi" w:hAnsiTheme="minorBidi" w:cstheme="minorBidi"/>
          <w:b/>
          <w:bCs/>
          <w:sz w:val="22"/>
          <w:szCs w:val="22"/>
        </w:rPr>
        <w:t xml:space="preserve"> </w:t>
      </w:r>
      <w:r w:rsidR="00E54EF8" w:rsidRPr="004E07D4">
        <w:rPr>
          <w:rFonts w:asciiTheme="minorBidi" w:hAnsiTheme="minorBidi" w:cstheme="minorBidi"/>
          <w:sz w:val="22"/>
          <w:szCs w:val="22"/>
        </w:rPr>
        <w:t>r</w:t>
      </w:r>
      <w:r w:rsidRPr="004E07D4">
        <w:rPr>
          <w:rFonts w:asciiTheme="minorBidi" w:hAnsiTheme="minorBidi" w:cstheme="minorBidi"/>
          <w:sz w:val="22"/>
          <w:szCs w:val="22"/>
        </w:rPr>
        <w:t xml:space="preserve">esolution </w:t>
      </w:r>
      <w:r w:rsidR="00E54EF8" w:rsidRPr="004E07D4">
        <w:rPr>
          <w:rFonts w:asciiTheme="minorBidi" w:hAnsiTheme="minorBidi" w:cstheme="minorBidi"/>
          <w:sz w:val="22"/>
          <w:szCs w:val="22"/>
        </w:rPr>
        <w:t>10.GA 6</w:t>
      </w:r>
      <w:r w:rsidRPr="004E07D4">
        <w:rPr>
          <w:rFonts w:asciiTheme="minorBidi" w:hAnsiTheme="minorBidi" w:cstheme="minorBidi"/>
          <w:sz w:val="22"/>
          <w:szCs w:val="22"/>
        </w:rPr>
        <w:t xml:space="preserve"> with 11.c as read. Seeing no objections, he declared </w:t>
      </w:r>
      <w:r w:rsidRPr="004E07D4">
        <w:rPr>
          <w:rFonts w:asciiTheme="minorBidi" w:hAnsiTheme="minorBidi" w:cstheme="minorBidi"/>
          <w:b/>
          <w:bCs/>
          <w:sz w:val="22"/>
          <w:szCs w:val="22"/>
        </w:rPr>
        <w:t xml:space="preserve">Resolution </w:t>
      </w:r>
      <w:hyperlink r:id="rId60" w:history="1">
        <w:r w:rsidRPr="004E07D4">
          <w:rPr>
            <w:rStyle w:val="Hyperlink"/>
            <w:rFonts w:asciiTheme="minorBidi" w:hAnsiTheme="minorBidi" w:cstheme="minorBidi"/>
            <w:b/>
            <w:bCs/>
            <w:sz w:val="22"/>
            <w:szCs w:val="22"/>
          </w:rPr>
          <w:t>10.GA 6</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r w:rsidR="000450EA" w:rsidRPr="004E07D4">
        <w:rPr>
          <w:rFonts w:asciiTheme="minorBidi" w:hAnsiTheme="minorBidi" w:cstheme="minorBidi"/>
          <w:b/>
          <w:bCs/>
          <w:sz w:val="22"/>
          <w:szCs w:val="22"/>
        </w:rPr>
        <w:t xml:space="preserve"> as amended</w:t>
      </w:r>
      <w:r w:rsidRPr="004E07D4">
        <w:rPr>
          <w:rFonts w:asciiTheme="minorBidi" w:hAnsiTheme="minorBidi" w:cstheme="minorBidi"/>
          <w:sz w:val="22"/>
          <w:szCs w:val="22"/>
        </w:rPr>
        <w:t>, thanking delegates for their flexibility and giving the floor to Mr Robert Baron of the ICH NGO Forum.</w:t>
      </w:r>
    </w:p>
    <w:p w14:paraId="6FCA3EEC" w14:textId="094661DA" w:rsidR="00BF5692" w:rsidRPr="004E07D4" w:rsidRDefault="00655956" w:rsidP="00097BBC">
      <w:pPr>
        <w:pStyle w:val="Orateurengris"/>
        <w:tabs>
          <w:tab w:val="clear" w:pos="709"/>
          <w:tab w:val="clear" w:pos="1418"/>
          <w:tab w:val="clear" w:pos="2126"/>
          <w:tab w:val="clear" w:pos="2835"/>
        </w:tabs>
        <w:spacing w:before="360"/>
        <w:rPr>
          <w:rFonts w:asciiTheme="minorBidi" w:hAnsiTheme="minorBidi" w:cstheme="minorBidi"/>
        </w:rPr>
      </w:pPr>
      <w:r w:rsidRPr="004E07D4">
        <w:rPr>
          <w:rFonts w:asciiTheme="minorBidi" w:eastAsia="Malgun Gothic" w:hAnsiTheme="minorBidi" w:cstheme="minorBidi"/>
          <w:b/>
          <w:bCs/>
          <w:u w:val="single"/>
          <w:lang w:eastAsia="ko-KR"/>
        </w:rPr>
        <w:t>ORAL REPORT OF THE ICH NGO FORUM</w:t>
      </w:r>
    </w:p>
    <w:p w14:paraId="10EB2DD4" w14:textId="22EE14F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00E8743B" w:rsidRPr="004E07D4">
        <w:rPr>
          <w:rFonts w:asciiTheme="minorBidi" w:hAnsiTheme="minorBidi" w:cstheme="minorBidi"/>
          <w:sz w:val="22"/>
          <w:szCs w:val="22"/>
        </w:rPr>
        <w:t xml:space="preserve"> </w:t>
      </w:r>
      <w:r w:rsidR="00E8743B" w:rsidRPr="004E07D4">
        <w:rPr>
          <w:rFonts w:asciiTheme="minorBidi" w:hAnsiTheme="minorBidi" w:cstheme="minorBidi"/>
          <w:b/>
          <w:bCs/>
          <w:sz w:val="22"/>
          <w:szCs w:val="22"/>
        </w:rPr>
        <w:t>President of the</w:t>
      </w:r>
      <w:r w:rsidRPr="004E07D4">
        <w:rPr>
          <w:rFonts w:asciiTheme="minorBidi" w:hAnsiTheme="minorBidi" w:cstheme="minorBidi"/>
          <w:b/>
          <w:bCs/>
          <w:sz w:val="22"/>
          <w:szCs w:val="22"/>
        </w:rPr>
        <w:t xml:space="preserve"> ICH NGO Forum</w:t>
      </w:r>
      <w:r w:rsidR="00E8743B" w:rsidRPr="004E07D4">
        <w:rPr>
          <w:rFonts w:asciiTheme="minorBidi" w:hAnsiTheme="minorBidi" w:cstheme="minorBidi"/>
          <w:b/>
          <w:bCs/>
          <w:sz w:val="22"/>
          <w:szCs w:val="22"/>
        </w:rPr>
        <w:t>, Mr Robert Baron</w:t>
      </w:r>
      <w:r w:rsidR="00E8743B" w:rsidRPr="004E07D4">
        <w:rPr>
          <w:rFonts w:asciiTheme="minorBidi" w:hAnsiTheme="minorBidi" w:cstheme="minorBidi"/>
          <w:sz w:val="22"/>
          <w:szCs w:val="22"/>
        </w:rPr>
        <w:t>,</w:t>
      </w:r>
      <w:r w:rsidRPr="004E07D4">
        <w:rPr>
          <w:rFonts w:asciiTheme="minorBidi" w:hAnsiTheme="minorBidi" w:cstheme="minorBidi"/>
          <w:sz w:val="22"/>
          <w:szCs w:val="22"/>
        </w:rPr>
        <w:t xml:space="preserve"> congratulated the Chairperson for skilfully navigating the meeting and extended its appreciation to the newly elected Bureau members for their leadership roles and to Ms Ohinata for her recent appointment as Secretary of the Convention, recognizing her pivotal role in coordinating its activities. The</w:t>
      </w:r>
      <w:r w:rsidR="00E8743B"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proceeded to share a comprehensive overview of the Forum’s current work, framing it as a period of significant growth and expansion in both scope and ambition, while acknowledging the challenges posed by new directions.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 xml:space="preserve">ICH NGO Forum outlined its mandate to provide advisory services to the Convention, representing a network of 264 accredited nongovernmental organizations, which included the 58 NGOs recommended for accreditation at this tenth General Assembly session, as detailed in </w:t>
      </w:r>
      <w:r w:rsidR="00D7362C" w:rsidRPr="004E07D4">
        <w:rPr>
          <w:rFonts w:asciiTheme="minorBidi" w:hAnsiTheme="minorBidi" w:cstheme="minorBidi"/>
          <w:sz w:val="22"/>
          <w:szCs w:val="22"/>
        </w:rPr>
        <w:t>d</w:t>
      </w:r>
      <w:r w:rsidR="007733F8" w:rsidRPr="004E07D4">
        <w:rPr>
          <w:rFonts w:asciiTheme="minorBidi" w:hAnsiTheme="minorBidi" w:cstheme="minorBidi"/>
          <w:sz w:val="22"/>
          <w:szCs w:val="22"/>
        </w:rPr>
        <w:t>ocument</w:t>
      </w:r>
      <w:r w:rsidR="007733F8" w:rsidRPr="004E07D4">
        <w:rPr>
          <w:rFonts w:asciiTheme="minorBidi" w:hAnsiTheme="minorBidi" w:cstheme="minorBidi"/>
        </w:rPr>
        <w:t xml:space="preserve"> </w:t>
      </w:r>
      <w:hyperlink r:id="rId61" w:history="1">
        <w:r w:rsidR="007733F8" w:rsidRPr="004E07D4">
          <w:rPr>
            <w:rStyle w:val="Hyperlink"/>
            <w:rFonts w:asciiTheme="minorBidi" w:hAnsiTheme="minorBidi" w:cstheme="minorBidi"/>
            <w:sz w:val="22"/>
            <w:szCs w:val="22"/>
          </w:rPr>
          <w:t>LHE/24/10.GA/9+Add.</w:t>
        </w:r>
      </w:hyperlink>
      <w:r w:rsidRPr="004E07D4">
        <w:rPr>
          <w:rFonts w:asciiTheme="minorBidi" w:hAnsiTheme="minorBidi" w:cstheme="minorBidi"/>
          <w:sz w:val="22"/>
          <w:szCs w:val="22"/>
        </w:rPr>
        <w:t xml:space="preserve">.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 xml:space="preserve">ICH NGO Forum emphasized that this number reflected a dynamic community in a phase of organizational and programmatic development, driven by new initiatives aimed at enhancing its impact.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 xml:space="preserve">ICH NGO Forum highlighted a dramatic expansion of communication platforms, including newsletters issued three times a year, an increasingly active Facebook page, LinkedIn </w:t>
      </w:r>
      <w:r w:rsidRPr="004E07D4">
        <w:rPr>
          <w:rFonts w:asciiTheme="minorBidi" w:hAnsiTheme="minorBidi" w:cstheme="minorBidi"/>
          <w:sz w:val="22"/>
          <w:szCs w:val="22"/>
        </w:rPr>
        <w:lastRenderedPageBreak/>
        <w:t xml:space="preserve">presence, and a YouTube channel, alongside a revamped website with an improved menu structure, making it a more dynamic tool for engagement.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ICH NGO Forum also noted efforts to refine its member database, addressing the challenge of turnover within NGOs to maintain active connections, an essential task for the network’s vitality.</w:t>
      </w:r>
    </w:p>
    <w:p w14:paraId="2949E75F" w14:textId="6F634A8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00E8743B" w:rsidRPr="004E07D4">
        <w:rPr>
          <w:rFonts w:asciiTheme="minorBidi" w:hAnsiTheme="minorBidi" w:cstheme="minorBidi"/>
          <w:b/>
          <w:bCs/>
          <w:sz w:val="22"/>
          <w:szCs w:val="22"/>
        </w:rPr>
        <w:t xml:space="preserve">President of the </w:t>
      </w:r>
      <w:r w:rsidRPr="004E07D4">
        <w:rPr>
          <w:rFonts w:asciiTheme="minorBidi" w:hAnsiTheme="minorBidi" w:cstheme="minorBidi"/>
          <w:b/>
          <w:bCs/>
          <w:sz w:val="22"/>
          <w:szCs w:val="22"/>
        </w:rPr>
        <w:t>ICH NGO Forum</w:t>
      </w:r>
      <w:r w:rsidRPr="004E07D4">
        <w:rPr>
          <w:rFonts w:asciiTheme="minorBidi" w:hAnsiTheme="minorBidi" w:cstheme="minorBidi"/>
          <w:sz w:val="22"/>
          <w:szCs w:val="22"/>
        </w:rPr>
        <w:t xml:space="preserve"> underscored its capacity-building activities, which generated accreditation requests in underrepresented regions, a high priority given the persistent geographical imbalance in NGO representation, a topic frequently raised by States Parties and the Committee, as noted in prior discussions during the session. The</w:t>
      </w:r>
      <w:r w:rsidR="00071987"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detailed their governance structure, explaining that its Executive Board ensured equitable representation with one seat per UNESCO electoral region, and board officers had historically hailed from every region, rotating annually to reflect diversity. The</w:t>
      </w:r>
      <w:r w:rsidR="00071987"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added that its growing number of working groups – required to include members from at least three regions – further reinforced this commitment, with elections for board members annually showcasing varied regional representation. Addressing the imbalance, the </w:t>
      </w:r>
      <w:r w:rsidR="00171D9E"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ICH NGO Forum pointed to a high concentration of NGOs in Western Europe and North America and outlined short-term efforts to rectify this. The</w:t>
      </w:r>
      <w:r w:rsidR="00071987"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reported a significant increase in Latin America and the Caribbean, where accredited NGOs rose from eleven to </w:t>
      </w:r>
      <w:r w:rsidR="00A61575" w:rsidRPr="004E07D4">
        <w:rPr>
          <w:rFonts w:asciiTheme="minorBidi" w:hAnsiTheme="minorBidi" w:cstheme="minorBidi"/>
          <w:sz w:val="22"/>
          <w:szCs w:val="22"/>
        </w:rPr>
        <w:t>23</w:t>
      </w:r>
      <w:r w:rsidRPr="004E07D4">
        <w:rPr>
          <w:rFonts w:asciiTheme="minorBidi" w:hAnsiTheme="minorBidi" w:cstheme="minorBidi"/>
          <w:sz w:val="22"/>
          <w:szCs w:val="22"/>
        </w:rPr>
        <w:t xml:space="preserve"> by this meeting, a doubling achieved through targeted outreach over the past year. The</w:t>
      </w:r>
      <w:r w:rsidR="00171D9E"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described capacity-building workshops held online in Eastern Europe, parts of East Africa, and Latin America prior to the last accreditation deadline, offering introductions to the Convention and step-by-step guidance on completing accreditation forms. For 2024–2025, the ICH NGO Forum planned further initiatives, including collaboration with the Secretariat, UNESCO Field Offices, States Parties and Category 2 Centres to conduct more online accreditation workshops in underrepresented regions, noting a strong response from Africa, where thirteen NGOs expressed interest during a recent UNESCO forum in Abidjan, followed by five additional African NGOs since, totalling eighteen keen to participate and seek accreditation.</w:t>
      </w:r>
    </w:p>
    <w:p w14:paraId="133DFAAF" w14:textId="4F2EA5A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00E8743B" w:rsidRPr="004E07D4">
        <w:rPr>
          <w:rFonts w:asciiTheme="minorBidi" w:hAnsiTheme="minorBidi" w:cstheme="minorBidi"/>
          <w:b/>
          <w:bCs/>
          <w:sz w:val="22"/>
          <w:szCs w:val="22"/>
        </w:rPr>
        <w:t>President of the</w:t>
      </w:r>
      <w:r w:rsidR="00E8743B" w:rsidRPr="004E07D4">
        <w:rPr>
          <w:rFonts w:asciiTheme="minorBidi" w:hAnsiTheme="minorBidi" w:cstheme="minorBidi"/>
          <w:sz w:val="22"/>
          <w:szCs w:val="22"/>
        </w:rPr>
        <w:t xml:space="preserve"> </w:t>
      </w:r>
      <w:r w:rsidRPr="004E07D4">
        <w:rPr>
          <w:rFonts w:asciiTheme="minorBidi" w:hAnsiTheme="minorBidi" w:cstheme="minorBidi"/>
          <w:b/>
          <w:bCs/>
          <w:sz w:val="22"/>
          <w:szCs w:val="22"/>
        </w:rPr>
        <w:t>ICH NGO Forum</w:t>
      </w:r>
      <w:r w:rsidRPr="004E07D4">
        <w:rPr>
          <w:rFonts w:asciiTheme="minorBidi" w:hAnsiTheme="minorBidi" w:cstheme="minorBidi"/>
          <w:sz w:val="22"/>
          <w:szCs w:val="22"/>
        </w:rPr>
        <w:t xml:space="preserve"> elaborated on plans to produce brief instructional videos in English, Spanish, French and Arabic, providing detailed steps for accreditation applications, aiming to lower barriers for non-English-speaking NGOs. The</w:t>
      </w:r>
      <w:r w:rsidR="00071987" w:rsidRPr="004E07D4">
        <w:rPr>
          <w:rFonts w:asciiTheme="minorBidi" w:hAnsiTheme="minorBidi" w:cstheme="minorBidi"/>
          <w:sz w:val="22"/>
          <w:szCs w:val="22"/>
        </w:rPr>
        <w:t xml:space="preserve"> President of the </w:t>
      </w:r>
      <w:r w:rsidRPr="004E07D4">
        <w:rPr>
          <w:rFonts w:asciiTheme="minorBidi" w:hAnsiTheme="minorBidi" w:cstheme="minorBidi"/>
          <w:sz w:val="22"/>
          <w:szCs w:val="22"/>
        </w:rPr>
        <w:t xml:space="preserve">ICH NGO Forum also described mobilizing accredited NGOs in underrepresented regions to introduce non-accredited peers to the Convention, a strategy proven successful in Latin America and now being expanded elsewhere.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 xml:space="preserve">ICH NGO Forum recognized that the concept of an NGO varied globally, requiring flexibility in how it applied to different States Parties’ contexts. The </w:t>
      </w:r>
      <w:r w:rsidR="00171D9E"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ICH NGO Forum highlighted its expanded communication efforts, inviting delegates to connect via social media and email, promising to share ongoing work. The ICH NGO Forum</w:t>
      </w:r>
      <w:r w:rsidR="00171D9E" w:rsidRPr="004E07D4">
        <w:rPr>
          <w:rFonts w:asciiTheme="minorBidi" w:hAnsiTheme="minorBidi" w:cstheme="minorBidi"/>
          <w:sz w:val="22"/>
          <w:szCs w:val="22"/>
        </w:rPr>
        <w:t>’s</w:t>
      </w:r>
      <w:r w:rsidRPr="004E07D4">
        <w:rPr>
          <w:rFonts w:asciiTheme="minorBidi" w:hAnsiTheme="minorBidi" w:cstheme="minorBidi"/>
          <w:sz w:val="22"/>
          <w:szCs w:val="22"/>
        </w:rPr>
        <w:t xml:space="preserve"> newsletters, issued triannually, covered safeguarding practices, working group activities and Convention-related topics, serving their 264-member community. The </w:t>
      </w:r>
      <w:r w:rsidR="00392F38" w:rsidRPr="004E07D4">
        <w:rPr>
          <w:rFonts w:asciiTheme="minorBidi" w:hAnsiTheme="minorBidi" w:cstheme="minorBidi"/>
        </w:rPr>
        <w:t>#HeritageAlive</w:t>
      </w:r>
      <w:r w:rsidRPr="004E07D4">
        <w:rPr>
          <w:rFonts w:asciiTheme="minorBidi" w:hAnsiTheme="minorBidi" w:cstheme="minorBidi"/>
          <w:sz w:val="22"/>
          <w:szCs w:val="22"/>
        </w:rPr>
        <w:t xml:space="preserve"> online and print publication featured traditions and safeguarding practices from all UNESCO regions, with the upcoming issue on traditional basketry set for a launch</w:t>
      </w:r>
      <w:r w:rsidR="00FF5064" w:rsidRPr="004E07D4">
        <w:rPr>
          <w:rFonts w:asciiTheme="minorBidi" w:hAnsiTheme="minorBidi" w:cstheme="minorBidi"/>
          <w:sz w:val="22"/>
          <w:szCs w:val="22"/>
        </w:rPr>
        <w:t xml:space="preserve"> in Paraguay</w:t>
      </w:r>
      <w:r w:rsidRPr="004E07D4">
        <w:rPr>
          <w:rFonts w:asciiTheme="minorBidi" w:hAnsiTheme="minorBidi" w:cstheme="minorBidi"/>
          <w:sz w:val="22"/>
          <w:szCs w:val="22"/>
        </w:rPr>
        <w:t>, accompanied by a side event demonstration that day. Past issues featured storytelling, musical instruments, foodways and traditional medicine, showcasing their thematic breadth.</w:t>
      </w:r>
    </w:p>
    <w:p w14:paraId="4BC6D6E0" w14:textId="50B76F2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00E8743B" w:rsidRPr="004E07D4">
        <w:rPr>
          <w:rFonts w:asciiTheme="minorBidi" w:hAnsiTheme="minorBidi" w:cstheme="minorBidi"/>
          <w:sz w:val="22"/>
          <w:szCs w:val="22"/>
        </w:rPr>
        <w:t xml:space="preserve"> </w:t>
      </w:r>
      <w:r w:rsidR="00E8743B" w:rsidRPr="004E07D4">
        <w:rPr>
          <w:rFonts w:asciiTheme="minorBidi" w:hAnsiTheme="minorBidi" w:cstheme="minorBidi"/>
          <w:b/>
          <w:bCs/>
          <w:sz w:val="22"/>
          <w:szCs w:val="22"/>
        </w:rPr>
        <w:t>President of the</w:t>
      </w:r>
      <w:r w:rsidRPr="004E07D4">
        <w:rPr>
          <w:rFonts w:asciiTheme="minorBidi" w:hAnsiTheme="minorBidi" w:cstheme="minorBidi"/>
          <w:b/>
          <w:bCs/>
          <w:sz w:val="22"/>
          <w:szCs w:val="22"/>
        </w:rPr>
        <w:t xml:space="preserve"> ICH NGO Forum</w:t>
      </w:r>
      <w:r w:rsidRPr="004E07D4">
        <w:rPr>
          <w:rFonts w:asciiTheme="minorBidi" w:hAnsiTheme="minorBidi" w:cstheme="minorBidi"/>
          <w:sz w:val="22"/>
          <w:szCs w:val="22"/>
        </w:rPr>
        <w:t xml:space="preserve"> detailed extensive engagement with Convention themes. Anticipating priorities like climate change resilience, the ICH NGO Forum issued a declaration outlining threats and action steps, adopted by a large majority of members, hoping it would influence the Convention’s work. The </w:t>
      </w:r>
      <w:r w:rsidR="00071987" w:rsidRPr="004E07D4">
        <w:rPr>
          <w:rFonts w:asciiTheme="minorBidi" w:hAnsiTheme="minorBidi" w:cstheme="minorBidi"/>
          <w:sz w:val="22"/>
          <w:szCs w:val="22"/>
        </w:rPr>
        <w:t xml:space="preserve">President of the </w:t>
      </w:r>
      <w:r w:rsidRPr="004E07D4">
        <w:rPr>
          <w:rFonts w:asciiTheme="minorBidi" w:hAnsiTheme="minorBidi" w:cstheme="minorBidi"/>
          <w:sz w:val="22"/>
          <w:szCs w:val="22"/>
        </w:rPr>
        <w:t>ICH NGO Forum cited the</w:t>
      </w:r>
      <w:r w:rsidR="006E713C"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symposium </w:t>
      </w:r>
      <w:r w:rsidR="006E713C" w:rsidRPr="004E07D4">
        <w:rPr>
          <w:rFonts w:asciiTheme="minorBidi" w:hAnsiTheme="minorBidi" w:cstheme="minorBidi"/>
          <w:sz w:val="22"/>
          <w:szCs w:val="22"/>
        </w:rPr>
        <w:t xml:space="preserve">of the Forum held in Bogotá </w:t>
      </w:r>
      <w:r w:rsidRPr="004E07D4">
        <w:rPr>
          <w:rFonts w:asciiTheme="minorBidi" w:hAnsiTheme="minorBidi" w:cstheme="minorBidi"/>
          <w:sz w:val="22"/>
          <w:szCs w:val="22"/>
        </w:rPr>
        <w:t xml:space="preserve">five years prior on urban intangible heritage, a sustainable tourism toolkit with global case studies, and an upcoming </w:t>
      </w:r>
      <w:r w:rsidR="006E713C" w:rsidRPr="004E07D4">
        <w:rPr>
          <w:rFonts w:asciiTheme="minorBidi" w:hAnsiTheme="minorBidi" w:cstheme="minorBidi"/>
          <w:sz w:val="22"/>
          <w:szCs w:val="22"/>
        </w:rPr>
        <w:t xml:space="preserve">edition of the symposium in </w:t>
      </w:r>
      <w:r w:rsidRPr="004E07D4">
        <w:rPr>
          <w:rFonts w:asciiTheme="minorBidi" w:hAnsiTheme="minorBidi" w:cstheme="minorBidi"/>
          <w:sz w:val="22"/>
          <w:szCs w:val="22"/>
        </w:rPr>
        <w:t>Paraguay on participatory methodologies. The</w:t>
      </w:r>
      <w:r w:rsidR="00071987"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also mentioned working groups on emergencies, gender, intellectual property, refugees and the Overall Results Framework, in addition to a mapping project from three years ago – to be updated during a second phase in 2024 – documenting members’ safeguarding competencies, especially outside </w:t>
      </w:r>
      <w:r w:rsidR="006E713C" w:rsidRPr="004E07D4">
        <w:rPr>
          <w:rFonts w:asciiTheme="minorBidi" w:hAnsiTheme="minorBidi" w:cstheme="minorBidi"/>
          <w:sz w:val="22"/>
          <w:szCs w:val="22"/>
        </w:rPr>
        <w:t>Western Europe and North America</w:t>
      </w:r>
      <w:r w:rsidRPr="004E07D4">
        <w:rPr>
          <w:rFonts w:asciiTheme="minorBidi" w:hAnsiTheme="minorBidi" w:cstheme="minorBidi"/>
          <w:sz w:val="22"/>
          <w:szCs w:val="22"/>
        </w:rPr>
        <w:t xml:space="preserve">, with support from the </w:t>
      </w:r>
      <w:r w:rsidR="006E713C" w:rsidRPr="004E07D4">
        <w:rPr>
          <w:rFonts w:asciiTheme="minorBidi" w:hAnsiTheme="minorBidi" w:cstheme="minorBidi"/>
          <w:sz w:val="22"/>
          <w:szCs w:val="22"/>
        </w:rPr>
        <w:t>Secretariat</w:t>
      </w:r>
      <w:r w:rsidRPr="004E07D4">
        <w:rPr>
          <w:rFonts w:asciiTheme="minorBidi" w:hAnsiTheme="minorBidi" w:cstheme="minorBidi"/>
          <w:sz w:val="22"/>
          <w:szCs w:val="22"/>
        </w:rPr>
        <w:t xml:space="preserve">. The </w:t>
      </w:r>
      <w:r w:rsidR="00071987" w:rsidRPr="004E07D4">
        <w:rPr>
          <w:rFonts w:asciiTheme="minorBidi" w:hAnsiTheme="minorBidi" w:cstheme="minorBidi"/>
          <w:sz w:val="22"/>
          <w:szCs w:val="22"/>
        </w:rPr>
        <w:lastRenderedPageBreak/>
        <w:t xml:space="preserve">President of the </w:t>
      </w:r>
      <w:r w:rsidRPr="004E07D4">
        <w:rPr>
          <w:rFonts w:asciiTheme="minorBidi" w:hAnsiTheme="minorBidi" w:cstheme="minorBidi"/>
          <w:sz w:val="22"/>
          <w:szCs w:val="22"/>
        </w:rPr>
        <w:t xml:space="preserve">ICH NGO Forum emphasized collaborations, including on crafts and tourism with the World Heritage Centre since 2023, on an intangible heritage charter with ICOMOS, and on archiving with Memory of the World, aligning with the Naples Conference’s call for synergy between tangible and intangible heritage. The ICH NGO Forum supported the </w:t>
      </w:r>
      <w:r w:rsidR="00392F38" w:rsidRPr="004E07D4">
        <w:rPr>
          <w:rFonts w:asciiTheme="minorBidi" w:hAnsiTheme="minorBidi" w:cstheme="minorBidi"/>
        </w:rPr>
        <w:t>Culture 2030 Goal Campaign</w:t>
      </w:r>
      <w:r w:rsidRPr="004E07D4">
        <w:rPr>
          <w:rFonts w:asciiTheme="minorBidi" w:hAnsiTheme="minorBidi" w:cstheme="minorBidi"/>
          <w:sz w:val="22"/>
          <w:szCs w:val="22"/>
        </w:rPr>
        <w:t>, linking intangible heritage to Sustainable Development Goals like health and education, advocating for culture as a standalone goal. As an all-volunteer platform, the</w:t>
      </w:r>
      <w:r w:rsidR="00071987" w:rsidRPr="004E07D4">
        <w:rPr>
          <w:rFonts w:asciiTheme="minorBidi" w:hAnsiTheme="minorBidi" w:cstheme="minorBidi"/>
          <w:sz w:val="22"/>
          <w:szCs w:val="22"/>
        </w:rPr>
        <w:t xml:space="preserve"> President of the</w:t>
      </w:r>
      <w:r w:rsidRPr="004E07D4">
        <w:rPr>
          <w:rFonts w:asciiTheme="minorBidi" w:hAnsiTheme="minorBidi" w:cstheme="minorBidi"/>
          <w:sz w:val="22"/>
          <w:szCs w:val="22"/>
        </w:rPr>
        <w:t xml:space="preserve"> ICH NGO Forum sought future funding for staff to sustain a growing network, calling for greater collaboration with States Parties to advance the Convention.</w:t>
      </w:r>
    </w:p>
    <w:p w14:paraId="262E3E4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expressed deep appreciation to civil society for its significant contributions to advancing the goals of the 2003 Convention. He extended gratitude to the communities represented by civil society, recognizing their role in cultivating living heritage, a core element of the Convention’s mission. The</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Chairperson then opened the floor for discussion, giving the floor to Slovakia to begin the discussion.</w:t>
      </w:r>
    </w:p>
    <w:p w14:paraId="5717B050" w14:textId="5871BCB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Slovakia</w:t>
      </w:r>
      <w:r w:rsidRPr="004E07D4">
        <w:rPr>
          <w:rFonts w:asciiTheme="minorBidi" w:hAnsiTheme="minorBidi" w:cstheme="minorBidi"/>
          <w:sz w:val="22"/>
          <w:szCs w:val="22"/>
        </w:rPr>
        <w:t xml:space="preserve"> commended the ICH NGO Forum as a key UNESCO partner, appreciated </w:t>
      </w:r>
      <w:r w:rsidR="006E713C" w:rsidRPr="004E07D4">
        <w:rPr>
          <w:rFonts w:asciiTheme="minorBidi" w:hAnsiTheme="minorBidi" w:cstheme="minorBidi"/>
          <w:sz w:val="22"/>
          <w:szCs w:val="22"/>
        </w:rPr>
        <w:t xml:space="preserve">the Form’s </w:t>
      </w:r>
      <w:r w:rsidRPr="004E07D4">
        <w:rPr>
          <w:rFonts w:asciiTheme="minorBidi" w:hAnsiTheme="minorBidi" w:cstheme="minorBidi"/>
          <w:sz w:val="22"/>
          <w:szCs w:val="22"/>
        </w:rPr>
        <w:t xml:space="preserve">Declaration </w:t>
      </w:r>
      <w:r w:rsidR="006E713C" w:rsidRPr="004E07D4">
        <w:rPr>
          <w:rFonts w:asciiTheme="minorBidi" w:hAnsiTheme="minorBidi" w:cstheme="minorBidi"/>
          <w:sz w:val="22"/>
          <w:szCs w:val="22"/>
        </w:rPr>
        <w:t xml:space="preserve">for the Safeguarding of Intangible Cultural Heritage for Climate Change </w:t>
      </w:r>
      <w:r w:rsidRPr="004E07D4">
        <w:rPr>
          <w:rFonts w:asciiTheme="minorBidi" w:hAnsiTheme="minorBidi" w:cstheme="minorBidi"/>
          <w:sz w:val="22"/>
          <w:szCs w:val="22"/>
        </w:rPr>
        <w:t xml:space="preserve">approved the previous day as a practical step </w:t>
      </w:r>
      <w:r w:rsidR="006E713C" w:rsidRPr="004E07D4">
        <w:rPr>
          <w:rFonts w:asciiTheme="minorBidi" w:hAnsiTheme="minorBidi" w:cstheme="minorBidi"/>
          <w:sz w:val="22"/>
          <w:szCs w:val="22"/>
        </w:rPr>
        <w:t xml:space="preserve">and actions undertaken by the non-profit sector, </w:t>
      </w:r>
      <w:r w:rsidRPr="004E07D4">
        <w:rPr>
          <w:rFonts w:asciiTheme="minorBidi" w:hAnsiTheme="minorBidi" w:cstheme="minorBidi"/>
          <w:sz w:val="22"/>
          <w:szCs w:val="22"/>
        </w:rPr>
        <w:t>beyond theory.</w:t>
      </w:r>
    </w:p>
    <w:p w14:paraId="42D3BF55" w14:textId="1A7D276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Paraguay</w:t>
      </w:r>
      <w:r w:rsidRPr="004E07D4">
        <w:rPr>
          <w:rFonts w:asciiTheme="minorBidi" w:hAnsiTheme="minorBidi" w:cstheme="minorBidi"/>
          <w:sz w:val="22"/>
          <w:szCs w:val="22"/>
        </w:rPr>
        <w:t xml:space="preserve"> commended the efforts behind accrediting </w:t>
      </w:r>
      <w:r w:rsidR="00E159EF" w:rsidRPr="004E07D4">
        <w:rPr>
          <w:rFonts w:asciiTheme="minorBidi" w:hAnsiTheme="minorBidi" w:cstheme="minorBidi"/>
          <w:sz w:val="22"/>
          <w:szCs w:val="22"/>
        </w:rPr>
        <w:t xml:space="preserve">58 </w:t>
      </w:r>
      <w:r w:rsidRPr="004E07D4">
        <w:rPr>
          <w:rFonts w:asciiTheme="minorBidi" w:hAnsiTheme="minorBidi" w:cstheme="minorBidi"/>
          <w:sz w:val="22"/>
          <w:szCs w:val="22"/>
        </w:rPr>
        <w:t>new NGOs</w:t>
      </w:r>
      <w:r w:rsidR="006E713C" w:rsidRPr="004E07D4">
        <w:rPr>
          <w:rFonts w:asciiTheme="minorBidi" w:hAnsiTheme="minorBidi" w:cstheme="minorBidi"/>
          <w:sz w:val="22"/>
          <w:szCs w:val="22"/>
        </w:rPr>
        <w:t xml:space="preserve"> for examination by the present Assembly</w:t>
      </w:r>
      <w:r w:rsidRPr="004E07D4">
        <w:rPr>
          <w:rFonts w:asciiTheme="minorBidi" w:hAnsiTheme="minorBidi" w:cstheme="minorBidi"/>
          <w:sz w:val="22"/>
          <w:szCs w:val="22"/>
        </w:rPr>
        <w:t>, noting that thirteen of these NGOs hailed from the Latin America and Caribbean region</w:t>
      </w:r>
      <w:r w:rsidR="006E713C" w:rsidRPr="004E07D4">
        <w:rPr>
          <w:rFonts w:asciiTheme="minorBidi" w:hAnsiTheme="minorBidi" w:cstheme="minorBidi"/>
          <w:sz w:val="22"/>
          <w:szCs w:val="22"/>
        </w:rPr>
        <w:t>. The delegation considered that this situation reflected</w:t>
      </w:r>
      <w:r w:rsidRPr="004E07D4">
        <w:rPr>
          <w:rFonts w:asciiTheme="minorBidi" w:hAnsiTheme="minorBidi" w:cstheme="minorBidi"/>
          <w:sz w:val="22"/>
          <w:szCs w:val="22"/>
        </w:rPr>
        <w:t xml:space="preserve"> progress, but pointing out a persistent geographical imbalance within the ICH NGO Forum’s 264 accredited organizations, which reduced the Forum’s representativeness and limited the diversity of perspectives available to the Convention and its Committee, thus impacting their work. The delegation expressed a desire for accredited NGOs to address this disparity moving forward, enabling underrepresented regions to overcome accreditation challenges. The delegation suggested exploring direct support for accreditation applications, such as technical assistance or resources, to facilitate this process. The delegation emphasized the need for full attention to the ICH NGO Forum’s plan for improved geographical representation, as presented, to ensure equitable participation across all regions. The</w:t>
      </w:r>
      <w:r w:rsidR="00864E30" w:rsidRPr="004E07D4">
        <w:rPr>
          <w:rFonts w:asciiTheme="minorBidi" w:hAnsiTheme="minorBidi" w:cstheme="minorBidi"/>
          <w:sz w:val="22"/>
          <w:szCs w:val="22"/>
        </w:rPr>
        <w:t xml:space="preserve"> delegation</w:t>
      </w:r>
      <w:r w:rsidRPr="004E07D4">
        <w:rPr>
          <w:rFonts w:asciiTheme="minorBidi" w:hAnsiTheme="minorBidi" w:cstheme="minorBidi"/>
          <w:sz w:val="22"/>
          <w:szCs w:val="22"/>
        </w:rPr>
        <w:t xml:space="preserve"> called for action to enhance inclusivity.</w:t>
      </w:r>
    </w:p>
    <w:p w14:paraId="50600AA7" w14:textId="4E5E050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Togo</w:t>
      </w:r>
      <w:r w:rsidRPr="004E07D4">
        <w:rPr>
          <w:rFonts w:asciiTheme="minorBidi" w:hAnsiTheme="minorBidi" w:cstheme="minorBidi"/>
          <w:sz w:val="22"/>
          <w:szCs w:val="22"/>
        </w:rPr>
        <w:t xml:space="preserve"> congratulated the ICH NGO Forum for their report and activities during the reporting period. The delegation highlighted issues of training and geographical imbalance, commending the Forum’s initiatives like newsletters and workshops in Africa, noting the participation of thirteen NGOs and expressing hope </w:t>
      </w:r>
      <w:r w:rsidR="006E713C" w:rsidRPr="004E07D4">
        <w:rPr>
          <w:rFonts w:asciiTheme="minorBidi" w:hAnsiTheme="minorBidi" w:cstheme="minorBidi"/>
          <w:sz w:val="22"/>
          <w:szCs w:val="22"/>
        </w:rPr>
        <w:t>that more NGOs in Africa could receive training</w:t>
      </w:r>
      <w:r w:rsidRPr="004E07D4">
        <w:rPr>
          <w:rFonts w:asciiTheme="minorBidi" w:hAnsiTheme="minorBidi" w:cstheme="minorBidi"/>
          <w:sz w:val="22"/>
          <w:szCs w:val="22"/>
        </w:rPr>
        <w:t xml:space="preserve">. The delegation welcomed the ICH NGO Forum’s communication platforms and efforts on the Convention’s three priority themes – safeguarding, capacity building and awareness – believing these could enhance implementation if duly considered. The delegation thanked the ICH NGO Forum for its work on sustainable development and noted Togo’s two new NGOs among the </w:t>
      </w:r>
      <w:r w:rsidR="0095603E" w:rsidRPr="004E07D4">
        <w:rPr>
          <w:rFonts w:asciiTheme="minorBidi" w:hAnsiTheme="minorBidi" w:cstheme="minorBidi"/>
          <w:sz w:val="22"/>
          <w:szCs w:val="22"/>
        </w:rPr>
        <w:t>58</w:t>
      </w:r>
      <w:r w:rsidRPr="004E07D4">
        <w:rPr>
          <w:rFonts w:asciiTheme="minorBidi" w:hAnsiTheme="minorBidi" w:cstheme="minorBidi"/>
          <w:sz w:val="22"/>
          <w:szCs w:val="22"/>
        </w:rPr>
        <w:t xml:space="preserve"> accredited, expressing pleasure with this growth and with the Forum’s cooperation with the Secretariat on crosscutting issues. The delegation supported the ICH NGO Forum’s action plan to address geographical imbalance.</w:t>
      </w:r>
    </w:p>
    <w:p w14:paraId="0F857C4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Austria</w:t>
      </w:r>
      <w:r w:rsidRPr="004E07D4">
        <w:rPr>
          <w:rFonts w:asciiTheme="minorBidi" w:hAnsiTheme="minorBidi" w:cstheme="minorBidi"/>
          <w:sz w:val="22"/>
          <w:szCs w:val="22"/>
        </w:rPr>
        <w:t xml:space="preserve"> praised the ICH NGO Forum for their side event on intangible cultural heritage and climate change the previous day. The delegation underscored the accredited NGOs’ vital role in linking civil society and local communities to the Convention’s safeguarding efforts and appreciated the ICH NGO Forum’s extensive activity list, thanking them for the update. The delegation acknowledged the persistent challenge of geographical imbalance since the Convention’s start, noting improvement but stressing that ongoing efforts were needed, suggesting capacity building and awareness raising in underrepresented regions with involvement from the ICH NGO Forum, States Parties, the Secretariat, national commissions and Category 2 Centres.</w:t>
      </w:r>
    </w:p>
    <w:p w14:paraId="0EFDF1A3" w14:textId="7D0D8F0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Barbados</w:t>
      </w:r>
      <w:r w:rsidRPr="004E07D4">
        <w:rPr>
          <w:rFonts w:asciiTheme="minorBidi" w:hAnsiTheme="minorBidi" w:cstheme="minorBidi"/>
          <w:sz w:val="22"/>
          <w:szCs w:val="22"/>
        </w:rPr>
        <w:t xml:space="preserve"> expressed appreciation for the ICH NGO Forum’s report. The delegation noted its complementary role to the Secretariat, enhancing civil society’s contribution to growing the 2003 Convention and implementing its activities. The delegation </w:t>
      </w:r>
      <w:r w:rsidRPr="004E07D4">
        <w:rPr>
          <w:rFonts w:asciiTheme="minorBidi" w:hAnsiTheme="minorBidi" w:cstheme="minorBidi"/>
          <w:sz w:val="22"/>
          <w:szCs w:val="22"/>
        </w:rPr>
        <w:lastRenderedPageBreak/>
        <w:t>mentioned that accredited NGOs from Barbados attended the ICH NGO Forum’s side event on intangible cultural heritage and climate change the previous day and were impressed, and anticipated collaborating on proposals related to climate change and education. The delegation highlighted Barbados’ intent to support increased NGO involvement across the Convention’s diverse domains, such as oral traditions, performing arts and social practices, through capacity building and other efforts. The delegation endorsed applications and interest from additional NGOs in the near future, predicting further growth in their subregion, the Caribbean, as a result of these initiatives. The delegation affirmed their commitment to advancing the ICH NGO Forum’s goals alongside national efforts.</w:t>
      </w:r>
    </w:p>
    <w:p w14:paraId="3F2BAA0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gave the ICH NGO Forum the floor for a brief response to conclude the item.</w:t>
      </w:r>
    </w:p>
    <w:p w14:paraId="09265750" w14:textId="447CEF2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00071987" w:rsidRPr="004E07D4">
        <w:rPr>
          <w:rFonts w:asciiTheme="minorBidi" w:hAnsiTheme="minorBidi" w:cstheme="minorBidi"/>
          <w:sz w:val="22"/>
          <w:szCs w:val="22"/>
        </w:rPr>
        <w:t xml:space="preserve"> </w:t>
      </w:r>
      <w:r w:rsidR="00071987" w:rsidRPr="004E07D4">
        <w:rPr>
          <w:rFonts w:asciiTheme="minorBidi" w:hAnsiTheme="minorBidi" w:cstheme="minorBidi"/>
          <w:b/>
          <w:bCs/>
          <w:sz w:val="22"/>
          <w:szCs w:val="22"/>
        </w:rPr>
        <w:t>President of the</w:t>
      </w:r>
      <w:r w:rsidRPr="004E07D4">
        <w:rPr>
          <w:rFonts w:asciiTheme="minorBidi" w:hAnsiTheme="minorBidi" w:cstheme="minorBidi"/>
          <w:b/>
          <w:bCs/>
          <w:sz w:val="22"/>
          <w:szCs w:val="22"/>
        </w:rPr>
        <w:t xml:space="preserve"> ICH NGO Forum</w:t>
      </w:r>
      <w:r w:rsidRPr="004E07D4">
        <w:rPr>
          <w:rFonts w:asciiTheme="minorBidi" w:hAnsiTheme="minorBidi" w:cstheme="minorBidi"/>
          <w:sz w:val="22"/>
          <w:szCs w:val="22"/>
        </w:rPr>
        <w:t xml:space="preserve"> appreciated expressions</w:t>
      </w:r>
      <w:r w:rsidR="003B02E5" w:rsidRPr="004E07D4">
        <w:rPr>
          <w:rFonts w:asciiTheme="minorBidi" w:hAnsiTheme="minorBidi" w:cstheme="minorBidi"/>
          <w:sz w:val="22"/>
          <w:szCs w:val="22"/>
        </w:rPr>
        <w:t xml:space="preserve"> of support</w:t>
      </w:r>
      <w:r w:rsidRPr="004E07D4">
        <w:rPr>
          <w:rFonts w:asciiTheme="minorBidi" w:hAnsiTheme="minorBidi" w:cstheme="minorBidi"/>
          <w:sz w:val="22"/>
          <w:szCs w:val="22"/>
        </w:rPr>
        <w:t>, looked forward to collaboration with interested parties, and emphasized synergy with the Secretariat and States Parties as vital for the Convention’s future.</w:t>
      </w:r>
    </w:p>
    <w:p w14:paraId="1EF05535" w14:textId="61F2DD0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reiterated gratitude to civil society for joint heritage efforts, </w:t>
      </w:r>
      <w:r w:rsidR="00E159EF" w:rsidRPr="004E07D4">
        <w:rPr>
          <w:rFonts w:asciiTheme="minorBidi" w:hAnsiTheme="minorBidi" w:cstheme="minorBidi"/>
          <w:sz w:val="22"/>
          <w:szCs w:val="22"/>
        </w:rPr>
        <w:t xml:space="preserve">and </w:t>
      </w:r>
      <w:r w:rsidRPr="004E07D4">
        <w:rPr>
          <w:rFonts w:asciiTheme="minorBidi" w:hAnsiTheme="minorBidi" w:cstheme="minorBidi"/>
          <w:sz w:val="22"/>
          <w:szCs w:val="22"/>
        </w:rPr>
        <w:t>closed item</w:t>
      </w:r>
      <w:r w:rsidR="00824CD2" w:rsidRPr="004E07D4">
        <w:rPr>
          <w:rFonts w:asciiTheme="minorBidi" w:hAnsiTheme="minorBidi" w:cstheme="minorBidi"/>
          <w:sz w:val="22"/>
          <w:szCs w:val="22"/>
        </w:rPr>
        <w:t> </w:t>
      </w:r>
      <w:r w:rsidRPr="004E07D4">
        <w:rPr>
          <w:rFonts w:asciiTheme="minorBidi" w:hAnsiTheme="minorBidi" w:cstheme="minorBidi"/>
          <w:sz w:val="22"/>
          <w:szCs w:val="22"/>
        </w:rPr>
        <w:t>6.</w:t>
      </w:r>
    </w:p>
    <w:p w14:paraId="05018E20" w14:textId="38AE9B78" w:rsidR="004E72A7" w:rsidRPr="004E07D4" w:rsidRDefault="004E72A7"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7 OF THE AGENDA</w:t>
      </w:r>
    </w:p>
    <w:p w14:paraId="27B61A1F" w14:textId="77777777" w:rsidR="004E72A7" w:rsidRPr="004E07D4" w:rsidRDefault="004E72A7" w:rsidP="004E72A7">
      <w:pPr>
        <w:pStyle w:val="Orateurengris"/>
        <w:tabs>
          <w:tab w:val="clear" w:pos="709"/>
          <w:tab w:val="clear" w:pos="1418"/>
          <w:tab w:val="clear" w:pos="2126"/>
          <w:tab w:val="clear" w:pos="2835"/>
        </w:tabs>
        <w:rPr>
          <w:rFonts w:asciiTheme="minorBidi" w:hAnsiTheme="minorBidi" w:cstheme="minorBidi"/>
          <w:b/>
          <w:bCs/>
          <w:caps/>
        </w:rPr>
      </w:pPr>
      <w:r w:rsidRPr="004E07D4">
        <w:rPr>
          <w:rFonts w:asciiTheme="minorBidi" w:hAnsiTheme="minorBidi" w:cstheme="minorBidi"/>
          <w:b/>
          <w:bCs/>
          <w:caps/>
        </w:rPr>
        <w:t>Proposed revisions to the Operational Directives for the implementation of the Convention</w:t>
      </w:r>
    </w:p>
    <w:p w14:paraId="1014EF75" w14:textId="4B36A368" w:rsidR="004E72A7" w:rsidRPr="004E07D4" w:rsidRDefault="004E72A7" w:rsidP="004E72A7">
      <w:pPr>
        <w:pStyle w:val="Orateurengris"/>
        <w:tabs>
          <w:tab w:val="clear" w:pos="709"/>
          <w:tab w:val="clear" w:pos="1418"/>
          <w:tab w:val="clear" w:pos="2126"/>
          <w:tab w:val="clear" w:pos="2835"/>
        </w:tabs>
        <w:ind w:left="1560" w:hanging="993"/>
        <w:jc w:val="left"/>
        <w:rPr>
          <w:rFonts w:asciiTheme="minorBidi" w:hAnsiTheme="minorBidi" w:cstheme="minorBidi"/>
        </w:rPr>
      </w:pPr>
      <w:r w:rsidRPr="004E07D4">
        <w:rPr>
          <w:rStyle w:val="Heading1Char"/>
          <w:rFonts w:asciiTheme="minorBidi" w:hAnsiTheme="minorBidi" w:cstheme="minorBidi"/>
          <w:bCs/>
          <w:sz w:val="22"/>
          <w:szCs w:val="22"/>
          <w:shd w:val="clear" w:color="auto" w:fill="FFFFFF"/>
        </w:rPr>
        <w:t>Document:</w:t>
      </w:r>
      <w:r w:rsidRPr="004E07D4">
        <w:rPr>
          <w:rStyle w:val="Heading1Char"/>
          <w:rFonts w:asciiTheme="minorBidi" w:hAnsiTheme="minorBidi" w:cstheme="minorBidi"/>
          <w:color w:val="212121"/>
          <w:sz w:val="22"/>
          <w:szCs w:val="22"/>
          <w:shd w:val="clear" w:color="auto" w:fill="FFFFFF"/>
        </w:rPr>
        <w:tab/>
      </w:r>
      <w:hyperlink r:id="rId62" w:history="1">
        <w:r w:rsidRPr="004E07D4">
          <w:rPr>
            <w:rStyle w:val="Hyperlink"/>
            <w:rFonts w:asciiTheme="minorBidi" w:hAnsiTheme="minorBidi" w:cstheme="minorBidi"/>
            <w:bCs/>
            <w:i/>
            <w:iCs/>
          </w:rPr>
          <w:t>LHE/24/10.GA/7</w:t>
        </w:r>
      </w:hyperlink>
    </w:p>
    <w:p w14:paraId="0E3306F7" w14:textId="0DFF27B1" w:rsidR="004E72A7" w:rsidRPr="004E07D4" w:rsidRDefault="004E72A7" w:rsidP="00097BBC">
      <w:pPr>
        <w:pStyle w:val="Orateurengris"/>
        <w:tabs>
          <w:tab w:val="clear" w:pos="709"/>
          <w:tab w:val="clear" w:pos="1418"/>
          <w:tab w:val="clear" w:pos="2126"/>
          <w:tab w:val="clear" w:pos="2835"/>
        </w:tabs>
        <w:ind w:left="2127" w:hanging="1560"/>
        <w:jc w:val="left"/>
        <w:rPr>
          <w:rFonts w:asciiTheme="minorBidi" w:hAnsiTheme="minorBidi" w:cstheme="minorBidi"/>
          <w:i/>
          <w:iCs/>
        </w:rPr>
      </w:pPr>
      <w:r w:rsidRPr="004E07D4">
        <w:rPr>
          <w:rFonts w:asciiTheme="minorBidi" w:eastAsia="Malgun Gothic" w:hAnsiTheme="minorBidi" w:cstheme="minorBidi"/>
          <w:b/>
          <w:bCs/>
          <w:lang w:eastAsia="ko-KR"/>
        </w:rPr>
        <w:t xml:space="preserve">Resolution: </w:t>
      </w:r>
      <w:r w:rsidRPr="004E07D4">
        <w:rPr>
          <w:rFonts w:asciiTheme="minorBidi" w:eastAsia="Malgun Gothic" w:hAnsiTheme="minorBidi" w:cstheme="minorBidi"/>
          <w:b/>
          <w:bCs/>
          <w:lang w:eastAsia="ko-KR"/>
        </w:rPr>
        <w:tab/>
      </w:r>
      <w:hyperlink r:id="rId63" w:history="1">
        <w:r w:rsidRPr="004E07D4">
          <w:rPr>
            <w:rStyle w:val="Hyperlink"/>
            <w:rFonts w:asciiTheme="minorBidi" w:hAnsiTheme="minorBidi" w:cstheme="minorBidi"/>
            <w:i/>
            <w:iCs/>
          </w:rPr>
          <w:t>10.GA</w:t>
        </w:r>
        <w:r w:rsidR="00071987" w:rsidRPr="004E07D4">
          <w:rPr>
            <w:rStyle w:val="Hyperlink"/>
            <w:rFonts w:asciiTheme="minorBidi" w:hAnsiTheme="minorBidi" w:cstheme="minorBidi"/>
            <w:i/>
            <w:iCs/>
          </w:rPr>
          <w:t xml:space="preserve"> </w:t>
        </w:r>
        <w:r w:rsidRPr="004E07D4">
          <w:rPr>
            <w:rStyle w:val="Hyperlink"/>
            <w:rFonts w:asciiTheme="minorBidi" w:hAnsiTheme="minorBidi" w:cstheme="minorBidi"/>
            <w:i/>
            <w:iCs/>
          </w:rPr>
          <w:t>7</w:t>
        </w:r>
      </w:hyperlink>
    </w:p>
    <w:p w14:paraId="3E6505F4" w14:textId="665BB3A5" w:rsidR="00171D9E" w:rsidRPr="004E07D4" w:rsidRDefault="00665EF9"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w:t>
      </w:r>
      <w:r w:rsidR="00171D9E" w:rsidRPr="004E07D4">
        <w:rPr>
          <w:rFonts w:asciiTheme="minorBidi" w:hAnsiTheme="minorBidi" w:cstheme="minorBidi"/>
          <w:sz w:val="22"/>
          <w:szCs w:val="22"/>
        </w:rPr>
        <w:t>moved to item 7 on Operational Directives revisions, giving the floor to the Secretary</w:t>
      </w:r>
      <w:r w:rsidRPr="004E07D4">
        <w:rPr>
          <w:rFonts w:asciiTheme="minorBidi" w:hAnsiTheme="minorBidi" w:cstheme="minorBidi"/>
          <w:sz w:val="22"/>
          <w:szCs w:val="22"/>
        </w:rPr>
        <w:t>.</w:t>
      </w:r>
    </w:p>
    <w:p w14:paraId="569EF2B1" w14:textId="7D4233D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explained that the Assembly would consider two sets of amendments stemming from a four-year global reflection on the Convention’s listing mechanisms, conducted between 2018 and 2022, both of which had received endorsement from the eighteenth session of the Committee. </w:t>
      </w:r>
      <w:r w:rsidRPr="004E07D4">
        <w:rPr>
          <w:rFonts w:asciiTheme="minorBidi" w:eastAsia="Malgun Gothic" w:hAnsiTheme="minorBidi" w:cstheme="minorBidi"/>
          <w:sz w:val="22"/>
          <w:szCs w:val="22"/>
          <w:lang w:eastAsia="ko-KR"/>
        </w:rPr>
        <w:t>The Secretar</w:t>
      </w:r>
      <w:r w:rsidR="009F61FE" w:rsidRPr="004E07D4">
        <w:rPr>
          <w:rFonts w:asciiTheme="minorBidi" w:eastAsia="Malgun Gothic" w:hAnsiTheme="minorBidi" w:cstheme="minorBidi"/>
          <w:sz w:val="22"/>
          <w:szCs w:val="22"/>
          <w:lang w:eastAsia="ko-KR"/>
        </w:rPr>
        <w:t>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outlined that the first set of amendments focused on simplifying the criteria for selecting programmes, projects and activities that best embody the Convention’s principles and objectives, particularly for the Register of Good Safeguarding Practices, as detailed in Section I of</w:t>
      </w:r>
      <w:r w:rsidR="00575E7A" w:rsidRPr="004E07D4">
        <w:rPr>
          <w:rFonts w:asciiTheme="minorBidi" w:hAnsiTheme="minorBidi" w:cstheme="minorBidi"/>
          <w:sz w:val="22"/>
          <w:szCs w:val="22"/>
        </w:rPr>
        <w:t xml:space="preserve"> </w:t>
      </w:r>
      <w:r w:rsidR="00485578" w:rsidRPr="004E07D4">
        <w:rPr>
          <w:rFonts w:asciiTheme="minorBidi" w:hAnsiTheme="minorBidi" w:cstheme="minorBidi"/>
          <w:sz w:val="22"/>
          <w:szCs w:val="22"/>
        </w:rPr>
        <w:t xml:space="preserve">Annex to </w:t>
      </w:r>
      <w:r w:rsidR="00575E7A" w:rsidRPr="004E07D4">
        <w:rPr>
          <w:rFonts w:asciiTheme="minorBidi" w:hAnsiTheme="minorBidi" w:cstheme="minorBidi"/>
          <w:sz w:val="22"/>
          <w:szCs w:val="22"/>
        </w:rPr>
        <w:t xml:space="preserve">document </w:t>
      </w:r>
      <w:hyperlink r:id="rId64" w:history="1">
        <w:r w:rsidR="00485578" w:rsidRPr="004E07D4">
          <w:rPr>
            <w:rStyle w:val="Hyperlink"/>
            <w:rFonts w:asciiTheme="minorBidi" w:hAnsiTheme="minorBidi" w:cstheme="minorBidi"/>
            <w:sz w:val="22"/>
            <w:szCs w:val="22"/>
          </w:rPr>
          <w:t>LHE/24/10.GA/7</w:t>
        </w:r>
      </w:hyperlink>
      <w:r w:rsidRPr="004E07D4">
        <w:rPr>
          <w:rFonts w:asciiTheme="minorBidi" w:hAnsiTheme="minorBidi" w:cstheme="minorBidi"/>
          <w:sz w:val="22"/>
          <w:szCs w:val="22"/>
        </w:rPr>
        <w:t>. The second set addressed expanding access to preparatory assistance within the International Assistance portfolio of the Intangible Cultural Heritage Fund, presented in Section II of</w:t>
      </w:r>
      <w:r w:rsidR="00575E7A" w:rsidRPr="004E07D4">
        <w:rPr>
          <w:rFonts w:asciiTheme="minorBidi" w:hAnsiTheme="minorBidi" w:cstheme="minorBidi"/>
          <w:sz w:val="22"/>
          <w:szCs w:val="22"/>
        </w:rPr>
        <w:t xml:space="preserve"> </w:t>
      </w:r>
      <w:r w:rsidRPr="004E07D4">
        <w:rPr>
          <w:rFonts w:asciiTheme="minorBidi" w:hAnsiTheme="minorBidi" w:cstheme="minorBidi"/>
          <w:sz w:val="22"/>
          <w:szCs w:val="22"/>
        </w:rPr>
        <w:t>Annex</w:t>
      </w:r>
      <w:r w:rsidR="00485578" w:rsidRPr="004E07D4">
        <w:rPr>
          <w:rFonts w:asciiTheme="minorBidi" w:hAnsiTheme="minorBidi" w:cstheme="minorBidi"/>
          <w:sz w:val="22"/>
          <w:szCs w:val="22"/>
        </w:rPr>
        <w:t xml:space="preserve"> to the same working document for this item</w:t>
      </w:r>
      <w:r w:rsidRPr="004E07D4">
        <w:rPr>
          <w:rFonts w:asciiTheme="minorBidi" w:hAnsiTheme="minorBidi" w:cstheme="minorBidi"/>
          <w:sz w:val="22"/>
          <w:szCs w:val="22"/>
        </w:rPr>
        <w:t>.</w:t>
      </w:r>
    </w:p>
    <w:p w14:paraId="2AD15CA6" w14:textId="07F35FC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elaborated on the first set, noting that the simplification of the Register’s selection criteria emerged from a thorough and inclusive process involving expert consultations and intergovernmental discussions on broadening Article 18’s implementation, initiated at the sixteenth session of the Committee in 2021. </w:t>
      </w:r>
      <w:r w:rsidRPr="004E07D4">
        <w:rPr>
          <w:rFonts w:asciiTheme="minorBidi" w:eastAsia="Malgun Gothic" w:hAnsiTheme="minorBidi" w:cstheme="minorBidi"/>
          <w:sz w:val="22"/>
          <w:szCs w:val="22"/>
          <w:lang w:eastAsia="ko-KR"/>
        </w:rPr>
        <w:t>The Secretary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 xml:space="preserve">acknowledged that this process was supported by Sweden’s generous contribution, highlighting a </w:t>
      </w:r>
      <w:r w:rsidR="00630D94" w:rsidRPr="004E07D4">
        <w:rPr>
          <w:rFonts w:asciiTheme="minorBidi" w:hAnsiTheme="minorBidi" w:cstheme="minorBidi"/>
          <w:sz w:val="22"/>
          <w:szCs w:val="22"/>
        </w:rPr>
        <w:t>C</w:t>
      </w:r>
      <w:r w:rsidRPr="004E07D4">
        <w:rPr>
          <w:rFonts w:asciiTheme="minorBidi" w:hAnsiTheme="minorBidi" w:cstheme="minorBidi"/>
          <w:sz w:val="22"/>
          <w:szCs w:val="22"/>
        </w:rPr>
        <w:t xml:space="preserve">ategory VI expert meeting held in Stockholm in April of the previous year, followed by recommendations from an open-ended intergovernmental working group in July 2023, chaired by Mr Martin Sundin, Director General of Sweden’s Institute of Language and Folklore. </w:t>
      </w:r>
      <w:r w:rsidRPr="004E07D4">
        <w:rPr>
          <w:rFonts w:asciiTheme="minorBidi" w:eastAsia="Malgun Gothic" w:hAnsiTheme="minorBidi" w:cstheme="minorBidi"/>
          <w:sz w:val="22"/>
          <w:szCs w:val="22"/>
          <w:lang w:eastAsia="ko-KR"/>
        </w:rPr>
        <w:t>The Secretary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 xml:space="preserve">stated that these recommendations were submitted to the eighteenth session of the Committee late last year, and that based on the working group’s Recommendation 3, the Committee endorsed amendments to paragraph 7 of the Operational Directives to streamline the Register’s criteria. </w:t>
      </w:r>
      <w:r w:rsidRPr="004E07D4">
        <w:rPr>
          <w:rFonts w:asciiTheme="minorBidi" w:eastAsia="Malgun Gothic" w:hAnsiTheme="minorBidi" w:cstheme="minorBidi"/>
          <w:sz w:val="22"/>
          <w:szCs w:val="22"/>
          <w:lang w:eastAsia="ko-KR"/>
        </w:rPr>
        <w:t>The Secretar</w:t>
      </w:r>
      <w:r w:rsidR="00180050" w:rsidRPr="004E07D4">
        <w:rPr>
          <w:rFonts w:asciiTheme="minorBidi" w:eastAsia="Malgun Gothic" w:hAnsiTheme="minorBidi" w:cstheme="minorBidi"/>
          <w:sz w:val="22"/>
          <w:szCs w:val="22"/>
          <w:lang w:eastAsia="ko-KR"/>
        </w:rPr>
        <w:t>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 xml:space="preserve">detailed the proposed changes, which included revising the introductory ‘chapeau’ of paragraph 7 to clarify that all selection criteria must be met, simplifying the criteria by removing P.2 and P.8, merging P.1 with P.3 and P.6 with P.7, and renaming them as G.1, G.2, G.3, and so forth to differentiate them from the prior system. </w:t>
      </w:r>
      <w:r w:rsidRPr="004E07D4">
        <w:rPr>
          <w:rFonts w:asciiTheme="minorBidi" w:eastAsia="Malgun Gothic" w:hAnsiTheme="minorBidi" w:cstheme="minorBidi"/>
          <w:sz w:val="22"/>
          <w:szCs w:val="22"/>
          <w:lang w:eastAsia="ko-KR"/>
        </w:rPr>
        <w:t xml:space="preserve">The Secretary </w:t>
      </w:r>
      <w:r w:rsidRPr="004E07D4">
        <w:rPr>
          <w:rFonts w:asciiTheme="minorBidi" w:hAnsiTheme="minorBidi" w:cstheme="minorBidi"/>
          <w:sz w:val="22"/>
          <w:szCs w:val="22"/>
        </w:rPr>
        <w:t>assured that, if approved, the Secretariat would promptly update Form ICH-03 with the new criteria, allowing States sufficient preparation time for the March 31, 2025 submission deadline for the 2026 cycle.</w:t>
      </w:r>
    </w:p>
    <w:p w14:paraId="3CDC18CF" w14:textId="1EAEB37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lastRenderedPageBreak/>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explained that the Committee, at its seventeenth session in 2022, recognized the need to increase access to preparatory assistance, tasking the Secretariat with proposing changes to the Operational Directives that would enable States without elements on the Representative List to request aid for their first nominations, per Article 20(d) of the Convention, which allows assistance for purposes deemed necessary by the Committee. </w:t>
      </w:r>
      <w:r w:rsidRPr="004E07D4">
        <w:rPr>
          <w:rFonts w:asciiTheme="minorBidi" w:eastAsia="Malgun Gothic" w:hAnsiTheme="minorBidi" w:cstheme="minorBidi"/>
          <w:sz w:val="22"/>
          <w:szCs w:val="22"/>
          <w:lang w:eastAsia="ko-KR"/>
        </w:rPr>
        <w:t>The Secretar</w:t>
      </w:r>
      <w:r w:rsidR="00864E30" w:rsidRPr="004E07D4">
        <w:rPr>
          <w:rFonts w:asciiTheme="minorBidi" w:eastAsia="Malgun Gothic" w:hAnsiTheme="minorBidi" w:cstheme="minorBidi"/>
          <w:sz w:val="22"/>
          <w:szCs w:val="22"/>
          <w:lang w:eastAsia="ko-KR"/>
        </w:rPr>
        <w:t>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 xml:space="preserve">emphasized that this aligned with the Convention’s aim for equitable geographical representation, especially in the listing mechanisms, and clarified that this assistance would apply to States </w:t>
      </w:r>
      <w:r w:rsidR="00937959" w:rsidRPr="004E07D4">
        <w:rPr>
          <w:rFonts w:asciiTheme="minorBidi" w:hAnsiTheme="minorBidi" w:cstheme="minorBidi"/>
          <w:sz w:val="22"/>
          <w:szCs w:val="22"/>
        </w:rPr>
        <w:t>not having any</w:t>
      </w:r>
      <w:r w:rsidRPr="004E07D4">
        <w:rPr>
          <w:rFonts w:asciiTheme="minorBidi" w:hAnsiTheme="minorBidi" w:cstheme="minorBidi"/>
          <w:sz w:val="22"/>
          <w:szCs w:val="22"/>
        </w:rPr>
        <w:t xml:space="preserve"> </w:t>
      </w:r>
      <w:r w:rsidR="00937959" w:rsidRPr="004E07D4">
        <w:rPr>
          <w:rFonts w:asciiTheme="minorBidi" w:hAnsiTheme="minorBidi" w:cstheme="minorBidi"/>
          <w:sz w:val="22"/>
          <w:szCs w:val="22"/>
        </w:rPr>
        <w:t>‘</w:t>
      </w:r>
      <w:r w:rsidRPr="004E07D4">
        <w:rPr>
          <w:rFonts w:asciiTheme="minorBidi" w:hAnsiTheme="minorBidi" w:cstheme="minorBidi"/>
          <w:sz w:val="22"/>
          <w:szCs w:val="22"/>
        </w:rPr>
        <w:t>national</w:t>
      </w:r>
      <w:r w:rsidR="00937959" w:rsidRPr="004E07D4">
        <w:rPr>
          <w:rFonts w:asciiTheme="minorBidi" w:hAnsiTheme="minorBidi" w:cstheme="minorBidi"/>
          <w:sz w:val="22"/>
          <w:szCs w:val="22"/>
        </w:rPr>
        <w:t>’</w:t>
      </w:r>
      <w:r w:rsidRPr="004E07D4">
        <w:rPr>
          <w:rFonts w:asciiTheme="minorBidi" w:hAnsiTheme="minorBidi" w:cstheme="minorBidi"/>
          <w:sz w:val="22"/>
          <w:szCs w:val="22"/>
        </w:rPr>
        <w:t xml:space="preserve"> elements on the Representative List, irrespective of multinational inscriptions, with priority potentially given to recipients of Official Development Assistance. </w:t>
      </w:r>
      <w:r w:rsidRPr="004E07D4">
        <w:rPr>
          <w:rFonts w:asciiTheme="minorBidi" w:eastAsia="Malgun Gothic" w:hAnsiTheme="minorBidi" w:cstheme="minorBidi"/>
          <w:sz w:val="22"/>
          <w:szCs w:val="22"/>
          <w:lang w:eastAsia="ko-KR"/>
        </w:rPr>
        <w:t>The Secretar</w:t>
      </w:r>
      <w:r w:rsidR="00864E30" w:rsidRPr="004E07D4">
        <w:rPr>
          <w:rFonts w:asciiTheme="minorBidi" w:eastAsia="Malgun Gothic" w:hAnsiTheme="minorBidi" w:cstheme="minorBidi"/>
          <w:sz w:val="22"/>
          <w:szCs w:val="22"/>
          <w:lang w:eastAsia="ko-KR"/>
        </w:rPr>
        <w:t>y</w:t>
      </w:r>
      <w:r w:rsidRPr="004E07D4">
        <w:rPr>
          <w:rFonts w:asciiTheme="minorBidi" w:eastAsia="Malgun Gothic" w:hAnsiTheme="minorBidi" w:cstheme="minorBidi"/>
          <w:b/>
          <w:bCs/>
          <w:sz w:val="22"/>
          <w:szCs w:val="22"/>
          <w:lang w:eastAsia="ko-KR"/>
        </w:rPr>
        <w:t xml:space="preserve"> </w:t>
      </w:r>
      <w:r w:rsidRPr="004E07D4">
        <w:rPr>
          <w:rFonts w:asciiTheme="minorBidi" w:hAnsiTheme="minorBidi" w:cstheme="minorBidi"/>
          <w:sz w:val="22"/>
          <w:szCs w:val="22"/>
        </w:rPr>
        <w:t xml:space="preserve">estimated that </w:t>
      </w:r>
      <w:r w:rsidR="00A61575" w:rsidRPr="004E07D4">
        <w:rPr>
          <w:rFonts w:asciiTheme="minorBidi" w:hAnsiTheme="minorBidi" w:cstheme="minorBidi"/>
          <w:sz w:val="22"/>
          <w:szCs w:val="22"/>
        </w:rPr>
        <w:t>47</w:t>
      </w:r>
      <w:r w:rsidRPr="004E07D4">
        <w:rPr>
          <w:rFonts w:asciiTheme="minorBidi" w:hAnsiTheme="minorBidi" w:cstheme="minorBidi"/>
          <w:sz w:val="22"/>
          <w:szCs w:val="22"/>
        </w:rPr>
        <w:t xml:space="preserve"> States from Groups II, III, IV, V(a) and V(b) could benefit, with submission deadlines, examination processes and funding amounts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$5,000 to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$10,000) unchanged per Section I.15 of the Operational Directives, referencing Section II of </w:t>
      </w:r>
      <w:r w:rsidR="00763F53" w:rsidRPr="004E07D4">
        <w:rPr>
          <w:rFonts w:asciiTheme="minorBidi" w:hAnsiTheme="minorBidi" w:cstheme="minorBidi"/>
          <w:sz w:val="22"/>
          <w:szCs w:val="22"/>
        </w:rPr>
        <w:t xml:space="preserve">the Annex to </w:t>
      </w:r>
      <w:r w:rsidR="00D7362C" w:rsidRPr="004E07D4">
        <w:rPr>
          <w:rFonts w:asciiTheme="minorBidi" w:hAnsiTheme="minorBidi" w:cstheme="minorBidi"/>
          <w:sz w:val="22"/>
          <w:szCs w:val="22"/>
        </w:rPr>
        <w:t xml:space="preserve">document </w:t>
      </w:r>
      <w:hyperlink r:id="rId65" w:history="1">
        <w:r w:rsidR="00D7362C" w:rsidRPr="004E07D4">
          <w:rPr>
            <w:rStyle w:val="Hyperlink"/>
            <w:rFonts w:asciiTheme="minorBidi" w:hAnsiTheme="minorBidi" w:cstheme="minorBidi"/>
            <w:sz w:val="22"/>
            <w:szCs w:val="22"/>
          </w:rPr>
          <w:t>LHE/24/10.GA/7</w:t>
        </w:r>
      </w:hyperlink>
      <w:r w:rsidRPr="004E07D4">
        <w:rPr>
          <w:rFonts w:asciiTheme="minorBidi" w:hAnsiTheme="minorBidi" w:cstheme="minorBidi"/>
          <w:sz w:val="22"/>
          <w:szCs w:val="22"/>
        </w:rPr>
        <w:t>. Upon approval, Form ICH-05 would be adjusted for States to request preparatory assistance by March 31 of the following year.</w:t>
      </w:r>
    </w:p>
    <w:p w14:paraId="62B0822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opened the general debate on item 7, barring specific amendment references, and gave the floor to Brazil.</w:t>
      </w:r>
    </w:p>
    <w:p w14:paraId="287D3063"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Brazil</w:t>
      </w:r>
      <w:r w:rsidRPr="004E07D4">
        <w:rPr>
          <w:rFonts w:asciiTheme="minorBidi" w:hAnsiTheme="minorBidi" w:cstheme="minorBidi"/>
          <w:sz w:val="22"/>
          <w:szCs w:val="22"/>
        </w:rPr>
        <w:t xml:space="preserve"> praised the experts and the Secretariat for their analysis of the proposed amendments, affirming Brazil’s full support for the efforts undertaken. The delegation voiced concern that the flow of the Register of Good Safeguarding Practices might face disruption due to these changes, noting that only a small fraction of States – specifically 7% of files from priority areas – are currently examined by the Committee, a figure they projected would drop to 3% at the next Committee meeting if the current approach persisted, which they felt contradicted the intended goals. Despite agreeing with the concept of simplifying and streamlining procedures, the delegation questioned whether the right methods were being applied, emphasizing that the Register of Good Safeguarding Practices represented a valuable tool for the Convention’s future implementation. The delegation stressed the need to fully harness its potential within the Convention’s framework and argued that simplifying the evaluation process for nominations at each cycle was the key requirement. The delegation called for additional reflection and analysis on this matter, expressing appreciation for the simplification efforts already made, and noted that the delegation had submitted proposed amendments which, while not resolving all issues, moved in a positive direction. The delegation encouraged the Secretariat to keep exploring various approaches to further enhance the process moving forward.</w:t>
      </w:r>
    </w:p>
    <w:p w14:paraId="65B61E3A" w14:textId="2F2758A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Colombia</w:t>
      </w:r>
      <w:r w:rsidRPr="004E07D4">
        <w:rPr>
          <w:rFonts w:asciiTheme="minorBidi" w:hAnsiTheme="minorBidi" w:cstheme="minorBidi"/>
          <w:sz w:val="22"/>
          <w:szCs w:val="22"/>
        </w:rPr>
        <w:t xml:space="preserve"> conveyed </w:t>
      </w:r>
      <w:r w:rsidR="00E159EF" w:rsidRPr="004E07D4">
        <w:rPr>
          <w:rFonts w:asciiTheme="minorBidi" w:hAnsiTheme="minorBidi" w:cstheme="minorBidi"/>
          <w:sz w:val="22"/>
          <w:szCs w:val="22"/>
        </w:rPr>
        <w:t xml:space="preserve">the country’s </w:t>
      </w:r>
      <w:r w:rsidRPr="004E07D4">
        <w:rPr>
          <w:rFonts w:asciiTheme="minorBidi" w:hAnsiTheme="minorBidi" w:cstheme="minorBidi"/>
          <w:sz w:val="22"/>
          <w:szCs w:val="22"/>
        </w:rPr>
        <w:t xml:space="preserve">appreciation for the extensive efforts made to broaden the application of Article 18 of the Convention. The delegation expressed support for the recommendations put forward, believing these would improve the functioning of the Register of Good Safeguarding Practices. The delegation acknowledged the significant work accomplished and expressed confidence that the proposed changes would enhance the Register’s overall balance, thereby strengthening the Convention’s implementation. It also emphasized Sweden’s valuable support to achieving this important progress. The delegation viewed the results of the expert meeting’s reflections as a foundation for future advancements and encouraged continued reflection to ensure the Register remained as balanced as possible, advocating for optimal use of existing resources and for the exploration of additional funding sources. The delegation stressed the importance of viewing these best practices as a means to bolster capacity at the grassroots level, asserting that good practices should be integrated into capacity-building efforts for safeguarding intangible cultural heritage. </w:t>
      </w:r>
    </w:p>
    <w:p w14:paraId="16B2963A" w14:textId="6517BC3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United Arab Emirates</w:t>
      </w:r>
      <w:r w:rsidRPr="004E07D4">
        <w:rPr>
          <w:rFonts w:asciiTheme="minorBidi" w:hAnsiTheme="minorBidi" w:cstheme="minorBidi"/>
          <w:sz w:val="22"/>
          <w:szCs w:val="22"/>
        </w:rPr>
        <w:t xml:space="preserve"> supported the amendments to the Operational Directives, especially for the </w:t>
      </w:r>
      <w:r w:rsidR="00CE433C" w:rsidRPr="004E07D4">
        <w:rPr>
          <w:rFonts w:asciiTheme="minorBidi" w:hAnsiTheme="minorBidi" w:cstheme="minorBidi"/>
          <w:sz w:val="22"/>
          <w:szCs w:val="22"/>
        </w:rPr>
        <w:t>selection</w:t>
      </w:r>
      <w:r w:rsidRPr="004E07D4">
        <w:rPr>
          <w:rFonts w:asciiTheme="minorBidi" w:hAnsiTheme="minorBidi" w:cstheme="minorBidi"/>
          <w:sz w:val="22"/>
          <w:szCs w:val="22"/>
        </w:rPr>
        <w:t xml:space="preserve"> criteria, aligning with vibrant, accessible heritage goals reflecting diversity. The delegation appreciated the working group and experts’ visibility efforts, and believed simplified criteria would boost global participation and recognition. It also saw procedural simplification as a means of aiding equitable representation so that all States Parties could contribute and benefit.</w:t>
      </w:r>
    </w:p>
    <w:p w14:paraId="5C39EBE9" w14:textId="1380237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w:t>
      </w: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Republic of Korea</w:t>
      </w:r>
      <w:r w:rsidRPr="004E07D4">
        <w:rPr>
          <w:rFonts w:asciiTheme="minorBidi" w:hAnsiTheme="minorBidi" w:cstheme="minorBidi"/>
          <w:sz w:val="22"/>
          <w:szCs w:val="22"/>
        </w:rPr>
        <w:t xml:space="preserve"> expressed the </w:t>
      </w:r>
      <w:r w:rsidR="00E159EF" w:rsidRPr="004E07D4">
        <w:rPr>
          <w:rFonts w:asciiTheme="minorBidi" w:hAnsiTheme="minorBidi" w:cstheme="minorBidi"/>
          <w:sz w:val="22"/>
          <w:szCs w:val="22"/>
        </w:rPr>
        <w:t>country’s</w:t>
      </w:r>
      <w:r w:rsidRPr="004E07D4">
        <w:rPr>
          <w:rFonts w:asciiTheme="minorBidi" w:hAnsiTheme="minorBidi" w:cstheme="minorBidi"/>
          <w:sz w:val="22"/>
          <w:szCs w:val="22"/>
        </w:rPr>
        <w:t xml:space="preserve"> satisfaction with the successful revision of the Operational Directives, resulting from the global reflection on the </w:t>
      </w:r>
      <w:r w:rsidRPr="004E07D4">
        <w:rPr>
          <w:rFonts w:asciiTheme="minorBidi" w:hAnsiTheme="minorBidi" w:cstheme="minorBidi"/>
          <w:sz w:val="22"/>
          <w:szCs w:val="22"/>
        </w:rPr>
        <w:lastRenderedPageBreak/>
        <w:t xml:space="preserve">listing mechanisms of the 2003 Convention. The delegation stated their belief that this decision would enhance States Parties’ access to a variety of good practices worldwide, anticipating the creation of an online platform for sharing </w:t>
      </w:r>
      <w:r w:rsidR="00CE433C" w:rsidRPr="004E07D4">
        <w:rPr>
          <w:rFonts w:asciiTheme="minorBidi" w:hAnsiTheme="minorBidi" w:cstheme="minorBidi"/>
          <w:sz w:val="22"/>
          <w:szCs w:val="22"/>
        </w:rPr>
        <w:t>pertinent</w:t>
      </w:r>
      <w:r w:rsidRPr="004E07D4">
        <w:rPr>
          <w:rFonts w:asciiTheme="minorBidi" w:hAnsiTheme="minorBidi" w:cstheme="minorBidi"/>
          <w:sz w:val="22"/>
          <w:szCs w:val="22"/>
        </w:rPr>
        <w:t xml:space="preserve"> safeguarding </w:t>
      </w:r>
      <w:r w:rsidR="00CE433C" w:rsidRPr="004E07D4">
        <w:rPr>
          <w:rFonts w:asciiTheme="minorBidi" w:hAnsiTheme="minorBidi" w:cstheme="minorBidi"/>
          <w:sz w:val="22"/>
          <w:szCs w:val="22"/>
        </w:rPr>
        <w:t>experiences</w:t>
      </w:r>
      <w:r w:rsidRPr="004E07D4">
        <w:rPr>
          <w:rFonts w:asciiTheme="minorBidi" w:hAnsiTheme="minorBidi" w:cstheme="minorBidi"/>
          <w:sz w:val="22"/>
          <w:szCs w:val="22"/>
        </w:rPr>
        <w:t>, which would not only allow the exchange of exemplary cases but also encourage active regional dialogue and cooperation, referencing extensive prior discussions on this topic. The delegation highlighted the ongoing value of a multi-model approach, utilized during the COVID-19 challenges, in facilitating the collection, access and dissemination of information via online platforms, thereby continuing to support the safeguarding of living heritage. The delegation suggested that discussions on artificial intelligence technology should be expanded to promote broader community participation and inclusivity, as emphasized during the eighteenth session of the Committee. The delegation reaffirmed their alignment with global efforts to strengthen the Convention’s safeguarding mechanisms, recalling the foundational principle of Article 18</w:t>
      </w:r>
      <w:r w:rsidR="00CE433C"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w:t>
      </w:r>
    </w:p>
    <w:p w14:paraId="351C365E" w14:textId="240C00D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Malaysia</w:t>
      </w:r>
      <w:r w:rsidRPr="004E07D4">
        <w:rPr>
          <w:rFonts w:asciiTheme="minorBidi" w:hAnsiTheme="minorBidi" w:cstheme="minorBidi"/>
          <w:sz w:val="22"/>
          <w:szCs w:val="22"/>
        </w:rPr>
        <w:t xml:space="preserve"> expressed gratitude to all participants of the Open-ended Working Group for their constructive suggestions during the meetings dedicated to revising the Operational Directives. The delegation emphasized that refining these Directives was crucial for strengthening the safeguarding of intangible cultural heritage and ensuring the Convention’s implementation remained on course. The delegation stated Malaysia’s agreement with key points raised by several States Parties in the working group discussions, specifically: (a) the amendment to paragraph 7 of the Operational Directives to modify the selection criteria, aiming to enhance access to and visibility of the Register of Good Safeguarding Practices; and (b) the expansion of the International Assistance mechanism to support the preparation of nomination files and proposals, aligning with the spirit of the Convention and encouraging States without inscribed </w:t>
      </w:r>
      <w:r w:rsidR="005011BE" w:rsidRPr="004E07D4">
        <w:rPr>
          <w:rFonts w:asciiTheme="minorBidi" w:hAnsiTheme="minorBidi" w:cstheme="minorBidi"/>
          <w:sz w:val="22"/>
          <w:szCs w:val="22"/>
        </w:rPr>
        <w:t>‘</w:t>
      </w:r>
      <w:r w:rsidRPr="004E07D4">
        <w:rPr>
          <w:rFonts w:asciiTheme="minorBidi" w:hAnsiTheme="minorBidi" w:cstheme="minorBidi"/>
          <w:sz w:val="22"/>
          <w:szCs w:val="22"/>
        </w:rPr>
        <w:t>national</w:t>
      </w:r>
      <w:r w:rsidR="005011BE" w:rsidRPr="004E07D4">
        <w:rPr>
          <w:rFonts w:asciiTheme="minorBidi" w:hAnsiTheme="minorBidi" w:cstheme="minorBidi"/>
          <w:sz w:val="22"/>
          <w:szCs w:val="22"/>
        </w:rPr>
        <w:t>’</w:t>
      </w:r>
      <w:r w:rsidRPr="004E07D4">
        <w:rPr>
          <w:rFonts w:asciiTheme="minorBidi" w:hAnsiTheme="minorBidi" w:cstheme="minorBidi"/>
          <w:sz w:val="22"/>
          <w:szCs w:val="22"/>
        </w:rPr>
        <w:t xml:space="preserve"> elements to submit files or proposals to safeguard their intangible cultural heritage nationally. The delegation affirmed Malaysia’s support for approving the revisions to the Operational Directives as outlined in the Annex of the current resolution.</w:t>
      </w:r>
    </w:p>
    <w:p w14:paraId="165E7D22" w14:textId="5E6B856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Belgium</w:t>
      </w:r>
      <w:r w:rsidRPr="004E07D4">
        <w:rPr>
          <w:rFonts w:asciiTheme="minorBidi" w:hAnsiTheme="minorBidi" w:cstheme="minorBidi"/>
          <w:sz w:val="22"/>
          <w:szCs w:val="22"/>
        </w:rPr>
        <w:t xml:space="preserve"> congratulated the experts for their outstanding work on the proposed amendments. The delegation expressed gratitude to Sweden for supporting the process and to the Secretariat for their reports that captured the rich debates. While </w:t>
      </w:r>
      <w:r w:rsidR="00417CCA" w:rsidRPr="004E07D4">
        <w:rPr>
          <w:rFonts w:asciiTheme="minorBidi" w:hAnsiTheme="minorBidi" w:cstheme="minorBidi"/>
          <w:sz w:val="22"/>
          <w:szCs w:val="22"/>
        </w:rPr>
        <w:t>the working document for this item</w:t>
      </w:r>
      <w:r w:rsidRPr="004E07D4">
        <w:rPr>
          <w:rFonts w:asciiTheme="minorBidi" w:hAnsiTheme="minorBidi" w:cstheme="minorBidi"/>
          <w:sz w:val="22"/>
          <w:szCs w:val="22"/>
        </w:rPr>
        <w:t xml:space="preserve"> was interesting and welcome, it did not fully encapsulate the depth of reflections and proposals from the expert meetings and </w:t>
      </w:r>
      <w:r w:rsidR="00864E30" w:rsidRPr="004E07D4">
        <w:rPr>
          <w:rFonts w:asciiTheme="minorBidi" w:hAnsiTheme="minorBidi" w:cstheme="minorBidi"/>
          <w:sz w:val="22"/>
          <w:szCs w:val="22"/>
        </w:rPr>
        <w:t>I</w:t>
      </w:r>
      <w:r w:rsidRPr="004E07D4">
        <w:rPr>
          <w:rFonts w:asciiTheme="minorBidi" w:hAnsiTheme="minorBidi" w:cstheme="minorBidi"/>
          <w:sz w:val="22"/>
          <w:szCs w:val="22"/>
        </w:rPr>
        <w:t xml:space="preserve">ntergovernmental </w:t>
      </w:r>
      <w:r w:rsidR="00864E30" w:rsidRPr="004E07D4">
        <w:rPr>
          <w:rFonts w:asciiTheme="minorBidi" w:hAnsiTheme="minorBidi" w:cstheme="minorBidi"/>
          <w:sz w:val="22"/>
          <w:szCs w:val="22"/>
        </w:rPr>
        <w:t>C</w:t>
      </w:r>
      <w:r w:rsidRPr="004E07D4">
        <w:rPr>
          <w:rFonts w:asciiTheme="minorBidi" w:hAnsiTheme="minorBidi" w:cstheme="minorBidi"/>
          <w:sz w:val="22"/>
          <w:szCs w:val="22"/>
        </w:rPr>
        <w:t xml:space="preserve">ommittee, emphasizing that the effort went beyond mere simplification to developing and enriching the broader application of Article 18 of the 2003 Convention. In line with earlier statements from Brazil and Colombia, the delegation proposed adding a specific reference to the Working Group’s recommendations as outlined in Annex I of </w:t>
      </w:r>
      <w:r w:rsidR="00D7362C" w:rsidRPr="004E07D4">
        <w:rPr>
          <w:rFonts w:asciiTheme="minorBidi" w:hAnsiTheme="minorBidi" w:cstheme="minorBidi"/>
          <w:sz w:val="22"/>
          <w:szCs w:val="22"/>
        </w:rPr>
        <w:t>d</w:t>
      </w:r>
      <w:r w:rsidRPr="004E07D4">
        <w:rPr>
          <w:rFonts w:asciiTheme="minorBidi" w:hAnsiTheme="minorBidi" w:cstheme="minorBidi"/>
          <w:sz w:val="22"/>
          <w:szCs w:val="22"/>
        </w:rPr>
        <w:t xml:space="preserve">ocument </w:t>
      </w:r>
      <w:hyperlink r:id="rId66" w:history="1">
        <w:r w:rsidRPr="004E07D4">
          <w:rPr>
            <w:rStyle w:val="Hyperlink"/>
            <w:rFonts w:asciiTheme="minorBidi" w:hAnsiTheme="minorBidi" w:cstheme="minorBidi"/>
            <w:sz w:val="22"/>
            <w:szCs w:val="22"/>
          </w:rPr>
          <w:t>LHE/23/18.COM/11</w:t>
        </w:r>
      </w:hyperlink>
      <w:r w:rsidRPr="004E07D4">
        <w:rPr>
          <w:rFonts w:asciiTheme="minorBidi" w:hAnsiTheme="minorBidi" w:cstheme="minorBidi"/>
          <w:sz w:val="22"/>
          <w:szCs w:val="22"/>
        </w:rPr>
        <w:t xml:space="preserve">. The delegation suggested removing the title ‘Register of Good Safeguarding Practices’ from the draft decision, arguing that the scope extended beyond just the Register, and recommended inviting the </w:t>
      </w:r>
      <w:r w:rsidR="00864E30" w:rsidRPr="004E07D4">
        <w:rPr>
          <w:rFonts w:asciiTheme="minorBidi" w:hAnsiTheme="minorBidi" w:cstheme="minorBidi"/>
          <w:sz w:val="22"/>
          <w:szCs w:val="22"/>
        </w:rPr>
        <w:t>I</w:t>
      </w:r>
      <w:r w:rsidRPr="004E07D4">
        <w:rPr>
          <w:rFonts w:asciiTheme="minorBidi" w:hAnsiTheme="minorBidi" w:cstheme="minorBidi"/>
          <w:sz w:val="22"/>
          <w:szCs w:val="22"/>
        </w:rPr>
        <w:t xml:space="preserve">ntergovernmental </w:t>
      </w:r>
      <w:r w:rsidR="00864E30" w:rsidRPr="004E07D4">
        <w:rPr>
          <w:rFonts w:asciiTheme="minorBidi" w:hAnsiTheme="minorBidi" w:cstheme="minorBidi"/>
          <w:sz w:val="22"/>
          <w:szCs w:val="22"/>
        </w:rPr>
        <w:t>C</w:t>
      </w:r>
      <w:r w:rsidRPr="004E07D4">
        <w:rPr>
          <w:rFonts w:asciiTheme="minorBidi" w:hAnsiTheme="minorBidi" w:cstheme="minorBidi"/>
          <w:sz w:val="22"/>
          <w:szCs w:val="22"/>
        </w:rPr>
        <w:t>ommittee and the Secretariat to further consider implementing these recommendations, with a report on the outcomes to be presented at the next session of the General Assembly. The delegation strongly supported the amendments to the Operational Directives, except for one concern: the need to emphasize the importance of adhering closely to the 2003 Convention’s original text when drafting and revising the Directives. The delegation argued against using ‘national elements’ in favour of consistently using ‘elements of intangible cultural heritage present in its territory,’ to avoid the restrictive connotation of ‘national’ and to keep the definition open to the heritage of communities, groups and individuals, which prompted their proposed amendment to draft decision 8.</w:t>
      </w:r>
    </w:p>
    <w:p w14:paraId="41F331A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w:t>
      </w:r>
      <w:r w:rsidRPr="004E07D4">
        <w:rPr>
          <w:rFonts w:asciiTheme="minorBidi" w:hAnsiTheme="minorBidi" w:cstheme="minorBidi"/>
          <w:b/>
          <w:bCs/>
          <w:sz w:val="22"/>
          <w:szCs w:val="22"/>
        </w:rPr>
        <w:t xml:space="preserve"> Togo</w:t>
      </w:r>
      <w:r w:rsidRPr="004E07D4">
        <w:rPr>
          <w:rFonts w:asciiTheme="minorBidi" w:hAnsiTheme="minorBidi" w:cstheme="minorBidi"/>
          <w:sz w:val="22"/>
          <w:szCs w:val="22"/>
        </w:rPr>
        <w:t xml:space="preserve"> congratulated the Secretariat for summarizing comprehensive efforts, hoped the Working Group continued with recommendations, commended criteria simplification for broader Register access, thanked Sweden for its financial support, saw draft decision paragraphs opening participation, and hoped changes improved balanced global implementation of the Convention.</w:t>
      </w:r>
    </w:p>
    <w:p w14:paraId="29C5C01F" w14:textId="02B409C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The delegation of</w:t>
      </w:r>
      <w:r w:rsidRPr="004E07D4">
        <w:rPr>
          <w:rFonts w:asciiTheme="minorBidi" w:hAnsiTheme="minorBidi" w:cstheme="minorBidi"/>
          <w:b/>
          <w:bCs/>
          <w:sz w:val="22"/>
          <w:szCs w:val="22"/>
        </w:rPr>
        <w:t xml:space="preserve"> Paraguay</w:t>
      </w:r>
      <w:r w:rsidRPr="004E07D4">
        <w:rPr>
          <w:rFonts w:asciiTheme="minorBidi" w:hAnsiTheme="minorBidi" w:cstheme="minorBidi"/>
          <w:sz w:val="22"/>
          <w:szCs w:val="22"/>
        </w:rPr>
        <w:t xml:space="preserve"> appreciated experts and the Secretariat, valued the discussion forum of the eighteenth session, supported simplifying the Register </w:t>
      </w:r>
      <w:r w:rsidRPr="004E07D4">
        <w:rPr>
          <w:rFonts w:asciiTheme="minorBidi" w:hAnsiTheme="minorBidi" w:cstheme="minorBidi"/>
          <w:bCs/>
          <w:sz w:val="22"/>
          <w:szCs w:val="22"/>
        </w:rPr>
        <w:t>of Good Safeguarding Practices</w:t>
      </w:r>
      <w:r w:rsidRPr="004E07D4">
        <w:rPr>
          <w:rFonts w:asciiTheme="minorBidi" w:hAnsiTheme="minorBidi" w:cstheme="minorBidi"/>
          <w:sz w:val="22"/>
          <w:szCs w:val="22"/>
        </w:rPr>
        <w:t xml:space="preserve"> criteria and extending International Assistance, noted the Register’s better use among instruments, saw visibility and access extension as beneficial, and found the working group’s recommendations apt for broadening scope.</w:t>
      </w:r>
    </w:p>
    <w:p w14:paraId="22682BE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appreciated the flexibility of the interpreters and announced the end of the morning’s session, with debate resuming after lunch. He gave the floor to the Secretary for announcements.</w:t>
      </w:r>
    </w:p>
    <w:p w14:paraId="1169BB3A" w14:textId="705D1BC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listed three lunchbreak side events.</w:t>
      </w:r>
    </w:p>
    <w:p w14:paraId="2040664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Pr="004E07D4">
        <w:rPr>
          <w:rFonts w:asciiTheme="minorBidi" w:hAnsiTheme="minorBidi" w:cstheme="minorBidi"/>
          <w:b/>
          <w:bCs/>
          <w:sz w:val="22"/>
          <w:szCs w:val="22"/>
        </w:rPr>
        <w:t xml:space="preserve"> Chairperson</w:t>
      </w:r>
      <w:r w:rsidRPr="004E07D4">
        <w:rPr>
          <w:rFonts w:asciiTheme="minorBidi" w:hAnsiTheme="minorBidi" w:cstheme="minorBidi"/>
          <w:sz w:val="22"/>
          <w:szCs w:val="22"/>
        </w:rPr>
        <w:t xml:space="preserve"> wished delegates a sunny lunch and requested a return at 2:30 p.m. sharp.</w:t>
      </w:r>
    </w:p>
    <w:p w14:paraId="61A09333" w14:textId="77777777" w:rsidR="004E72A7" w:rsidRPr="004E07D4" w:rsidRDefault="004E72A7" w:rsidP="004E72A7">
      <w:pPr>
        <w:pStyle w:val="Orateurengris"/>
        <w:tabs>
          <w:tab w:val="clear" w:pos="709"/>
          <w:tab w:val="clear" w:pos="1418"/>
          <w:tab w:val="clear" w:pos="2126"/>
          <w:tab w:val="clear" w:pos="2835"/>
        </w:tabs>
        <w:spacing w:before="360" w:after="360"/>
        <w:ind w:left="720"/>
        <w:jc w:val="center"/>
        <w:rPr>
          <w:rFonts w:asciiTheme="minorBidi" w:hAnsiTheme="minorBidi" w:cstheme="minorBidi"/>
          <w:i/>
          <w:color w:val="000000" w:themeColor="text1"/>
        </w:rPr>
      </w:pPr>
      <w:r w:rsidRPr="004E07D4">
        <w:rPr>
          <w:rFonts w:asciiTheme="minorBidi" w:hAnsiTheme="minorBidi" w:cstheme="minorBidi"/>
          <w:i/>
          <w:color w:val="000000" w:themeColor="text1"/>
        </w:rPr>
        <w:t>[Wednesday, 12</w:t>
      </w:r>
      <w:r w:rsidRPr="004E07D4">
        <w:rPr>
          <w:rFonts w:asciiTheme="minorBidi" w:hAnsiTheme="minorBidi" w:cstheme="minorBidi"/>
          <w:i/>
          <w:iCs/>
          <w:color w:val="000000" w:themeColor="text1"/>
        </w:rPr>
        <w:t xml:space="preserve"> June </w:t>
      </w:r>
      <w:r w:rsidRPr="004E07D4">
        <w:rPr>
          <w:rFonts w:asciiTheme="minorBidi" w:eastAsia="Malgun Gothic" w:hAnsiTheme="minorBidi" w:cstheme="minorBidi"/>
          <w:i/>
          <w:iCs/>
          <w:color w:val="000000" w:themeColor="text1"/>
          <w:lang w:eastAsia="ko-KR"/>
        </w:rPr>
        <w:t>2024</w:t>
      </w:r>
      <w:r w:rsidRPr="004E07D4">
        <w:rPr>
          <w:rFonts w:asciiTheme="minorBidi" w:hAnsiTheme="minorBidi" w:cstheme="minorBidi"/>
          <w:i/>
          <w:iCs/>
          <w:color w:val="000000" w:themeColor="text1"/>
        </w:rPr>
        <w:t xml:space="preserve">, </w:t>
      </w:r>
      <w:r w:rsidRPr="004E07D4">
        <w:rPr>
          <w:rFonts w:asciiTheme="minorBidi" w:hAnsiTheme="minorBidi" w:cstheme="minorBidi"/>
          <w:i/>
          <w:color w:val="000000" w:themeColor="text1"/>
        </w:rPr>
        <w:t>afternoon session]</w:t>
      </w:r>
    </w:p>
    <w:p w14:paraId="683BEA76" w14:textId="5582F13A" w:rsidR="004E72A7" w:rsidRPr="004E07D4" w:rsidRDefault="004E72A7" w:rsidP="004E72A7">
      <w:pPr>
        <w:pStyle w:val="Orateurengris"/>
        <w:tabs>
          <w:tab w:val="clear" w:pos="709"/>
          <w:tab w:val="clear" w:pos="1418"/>
          <w:tab w:val="clear" w:pos="2126"/>
          <w:tab w:val="clear" w:pos="2835"/>
          <w:tab w:val="left" w:pos="851"/>
        </w:tabs>
        <w:spacing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7 OF THE AGENDA [</w:t>
      </w:r>
      <w:r w:rsidR="00180050" w:rsidRPr="004E07D4">
        <w:rPr>
          <w:rFonts w:asciiTheme="minorBidi" w:eastAsia="Malgun Gothic" w:hAnsiTheme="minorBidi" w:cstheme="minorBidi"/>
          <w:b/>
          <w:bCs/>
          <w:u w:val="single"/>
          <w:lang w:eastAsia="ko-KR"/>
        </w:rPr>
        <w:t>CONT</w:t>
      </w:r>
      <w:r w:rsidRPr="004E07D4">
        <w:rPr>
          <w:rFonts w:asciiTheme="minorBidi" w:eastAsia="Malgun Gothic" w:hAnsiTheme="minorBidi" w:cstheme="minorBidi"/>
          <w:b/>
          <w:bCs/>
          <w:u w:val="single"/>
          <w:lang w:eastAsia="ko-KR"/>
        </w:rPr>
        <w:t xml:space="preserve">.] </w:t>
      </w:r>
    </w:p>
    <w:p w14:paraId="5D9E9006" w14:textId="77777777" w:rsidR="004E72A7" w:rsidRPr="004E07D4" w:rsidRDefault="004E72A7" w:rsidP="004E72A7">
      <w:pPr>
        <w:pStyle w:val="Orateurengris"/>
        <w:tabs>
          <w:tab w:val="clear" w:pos="709"/>
          <w:tab w:val="clear" w:pos="1418"/>
          <w:tab w:val="clear" w:pos="2126"/>
          <w:tab w:val="clear" w:pos="2835"/>
          <w:tab w:val="left" w:pos="851"/>
        </w:tabs>
        <w:rPr>
          <w:rFonts w:asciiTheme="minorBidi" w:eastAsia="Malgun Gothic" w:hAnsiTheme="minorBidi" w:cstheme="minorBidi"/>
          <w:b/>
          <w:bCs/>
          <w:caps/>
          <w:lang w:eastAsia="ko-KR"/>
        </w:rPr>
      </w:pPr>
      <w:r w:rsidRPr="004E07D4">
        <w:rPr>
          <w:rFonts w:asciiTheme="minorBidi" w:eastAsia="Malgun Gothic" w:hAnsiTheme="minorBidi" w:cstheme="minorBidi"/>
          <w:b/>
          <w:bCs/>
          <w:caps/>
          <w:lang w:eastAsia="ko-KR"/>
        </w:rPr>
        <w:t xml:space="preserve">Proposed revisions to the Operational Directives for the implementation of the Convention </w:t>
      </w:r>
    </w:p>
    <w:p w14:paraId="27082A3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urged delegates to take their seats promptly and thanked them for their cooperation as he welcomed them back to the afternoon session. The Chairperson noted that the assembly was significantly behind schedule, with agenda items 7, 8, 9, 10 and 12 still pending before the planned 5:30 p.m. closure, emphasizing his reliance on their support to ensure a successful conclusion within the allotted time. He resumed the debate under agenda item 7, Proposed Revisions to the Operational Directives, reminding speakers of the two-minute limit, and listed the remaining speakers as Peru, Guatemala, the State of Palestine and Burkina Faso, giving the floor to Peru.</w:t>
      </w:r>
    </w:p>
    <w:p w14:paraId="7F497438" w14:textId="60683D0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Peru</w:t>
      </w:r>
      <w:r w:rsidRPr="004E07D4">
        <w:rPr>
          <w:rFonts w:asciiTheme="minorBidi" w:hAnsiTheme="minorBidi" w:cstheme="minorBidi"/>
          <w:sz w:val="22"/>
          <w:szCs w:val="22"/>
        </w:rPr>
        <w:t xml:space="preserve"> reflected on the Convention’s twenty-year milestone, as it had reached a mature stage warranting strategic enhancements. The delegation supported Brazil’s amendment to </w:t>
      </w:r>
      <w:r w:rsidR="00417CCA" w:rsidRPr="004E07D4">
        <w:rPr>
          <w:rFonts w:asciiTheme="minorBidi" w:hAnsiTheme="minorBidi" w:cstheme="minorBidi"/>
          <w:sz w:val="22"/>
          <w:szCs w:val="22"/>
        </w:rPr>
        <w:t xml:space="preserve">the part of the draft resolution concerning </w:t>
      </w:r>
      <w:r w:rsidRPr="004E07D4">
        <w:rPr>
          <w:rFonts w:asciiTheme="minorBidi" w:hAnsiTheme="minorBidi" w:cstheme="minorBidi"/>
          <w:sz w:val="22"/>
          <w:szCs w:val="22"/>
        </w:rPr>
        <w:t>Article 18</w:t>
      </w:r>
      <w:r w:rsidR="00417CCA"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 xml:space="preserve">, arguing it would improve flexibility and transparency in implementation methods, potentially leading to more effective safeguarding measures and a balanced distribution of resources across the Convention’s mechanisms. The delegation endorsed simplifying the selection criteria of the Register of Good Safeguarding Practices, believing fewer bureaucratic hurdles would broaden recognition, and proposed exploring a streamlined consent process to acknowledge more practices not originally designed for the Register. The delegation advocated fostering exchanges of successful practices for replication across contexts, questioning the underuse of Convention mechanisms like International Assistance and periodic reporting, and suggested their fuller activation could boost efficacy. The delegation viewed the amendments as a positive step to streamline processes, particularly highlighting the importance of the Urgent Safeguarding List and proposing expanded International Assistance to </w:t>
      </w:r>
      <w:r w:rsidR="00E53E8D" w:rsidRPr="004E07D4">
        <w:rPr>
          <w:rFonts w:asciiTheme="minorBidi" w:hAnsiTheme="minorBidi" w:cstheme="minorBidi"/>
          <w:sz w:val="22"/>
          <w:szCs w:val="22"/>
        </w:rPr>
        <w:t>facilitate</w:t>
      </w:r>
      <w:r w:rsidRPr="004E07D4">
        <w:rPr>
          <w:rFonts w:asciiTheme="minorBidi" w:hAnsiTheme="minorBidi" w:cstheme="minorBidi"/>
          <w:sz w:val="22"/>
          <w:szCs w:val="22"/>
        </w:rPr>
        <w:t xml:space="preserve"> States in listing endangered elements.</w:t>
      </w:r>
    </w:p>
    <w:p w14:paraId="3FFC9788" w14:textId="77777777"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Guatemala</w:t>
      </w:r>
      <w:r w:rsidRPr="004E07D4">
        <w:rPr>
          <w:rFonts w:asciiTheme="minorBidi" w:hAnsiTheme="minorBidi" w:cstheme="minorBidi"/>
          <w:sz w:val="22"/>
          <w:szCs w:val="22"/>
        </w:rPr>
        <w:t xml:space="preserve"> expressed gratitude to the Chairperson, the Secretariat for its preparatory work, and Sweden for its support in the global reflection process. The delegation described the Register of Good Safeguarding Practices as a model repository for safeguarding initiatives, noting its community connections, but called for better balance to include diverse perspectives. The delegation supported Brazil’s amendment for further simplify selection criteria, believing it would enhance accessibility and increase the Register’s visibility to replicate successful practices globally. The delegation believed this would deepen appreciation of regional diversity, emphasizing indigenous and local communities’ contributions to sustainable development.</w:t>
      </w:r>
    </w:p>
    <w:p w14:paraId="584E1ABD" w14:textId="50BF83BD"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State of</w:t>
      </w:r>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Palestine</w:t>
      </w:r>
      <w:r w:rsidRPr="004E07D4">
        <w:rPr>
          <w:rFonts w:asciiTheme="minorBidi" w:hAnsiTheme="minorBidi" w:cstheme="minorBidi"/>
          <w:sz w:val="22"/>
          <w:szCs w:val="22"/>
        </w:rPr>
        <w:t xml:space="preserve"> praised efforts to simplify the Register’s criteria, seeking clarification on the amendment to I.3</w:t>
      </w:r>
      <w:r w:rsidR="009F61FE" w:rsidRPr="004E07D4">
        <w:rPr>
          <w:rFonts w:asciiTheme="minorBidi" w:hAnsiTheme="minorBidi" w:cstheme="minorBidi"/>
          <w:sz w:val="22"/>
          <w:szCs w:val="22"/>
        </w:rPr>
        <w:t>.</w:t>
      </w:r>
      <w:r w:rsidRPr="004E07D4">
        <w:rPr>
          <w:rFonts w:asciiTheme="minorBidi" w:hAnsiTheme="minorBidi" w:cstheme="minorBidi"/>
          <w:sz w:val="22"/>
          <w:szCs w:val="22"/>
        </w:rPr>
        <w:t>7, which removed ‘best’ and reduced criteria from eight to four. They questioned whether this implied all four criteria must define ‘best practices,’ noting the flexibility of the original wording, and requested Secretariat insight.</w:t>
      </w:r>
    </w:p>
    <w:p w14:paraId="4764B8C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Burkina Faso</w:t>
      </w:r>
      <w:r w:rsidRPr="004E07D4">
        <w:rPr>
          <w:rFonts w:asciiTheme="minorBidi" w:hAnsiTheme="minorBidi" w:cstheme="minorBidi"/>
          <w:sz w:val="22"/>
          <w:szCs w:val="22"/>
        </w:rPr>
        <w:t xml:space="preserve"> commended the Secretariat’s efforts, appreciating their participation in the Open-ended Working Group. The delegation welcomed proposals to amend the Operational Directives for the Register and for preparatory assistance, endorsing Brazil’s suggestions as practical enhancements. </w:t>
      </w:r>
    </w:p>
    <w:p w14:paraId="7E1258C6" w14:textId="60BF41F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Barbados</w:t>
      </w:r>
      <w:r w:rsidRPr="004E07D4">
        <w:rPr>
          <w:rFonts w:asciiTheme="minorBidi" w:hAnsiTheme="minorBidi" w:cstheme="minorBidi"/>
          <w:sz w:val="22"/>
          <w:szCs w:val="22"/>
        </w:rPr>
        <w:t xml:space="preserve"> emphasized that the proposed revisions to the Operational Directives represented a comprehensive strategy for enhancing the resilience of intangible cultural heritage against contemporary challenges. The delegation highlighted Barbados’ satisfaction with its active role in advancing these revisions, noting participation in multiple developmental stages over recent years, including the significant Stockholm meeting held in April 2023. The delegation extended thanks to the Swedish Government for its visionary leadership and financial support, which had bolstered the reflection process. The delegation voiced approval of the amendments, anticipating they would foster greater intercultural dialogue, expand capacity-building efforts, and encourage the active involvement of communities, youth and women in both safeguarding and promotional activities tied to the Convention. The delegation pointed out that aligning the Directives with modern issues – like climate change and sustainable development – demonstrated UNESCO’s adaptability and forward-thinking approach, strengthening the work of related bodies. The delegation welcomed the broader preparatory assistance provisions, particularly for States Parties pursuing first-time inscriptions, as a means to improve nomination file quality and ensure smoother implementation of safeguarding measures. The delegation stressed their appreciation for the clarified language and processes resulting from this review, viewing the collaborative consultation with communities and stakeholders as enhancing credibility and instilling a sense of ownership and shared responsibility. The delegation affirmed support for Brazil’s proposed amendments to the draft resolution, persuaded by their arguments.</w:t>
      </w:r>
    </w:p>
    <w:p w14:paraId="20E4AF00" w14:textId="2452D80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urged all delegates to cooperate in observing speaking time limits, explaining this was crucial to give everyone a chance to speak and to conclude the day’s deliberations by 5:30 p.m. He apologized for occasional oversights due to poor lighting at the podium. The Chairperson switched focus to draft resolution 10.GA 7, and proposed examining it paragraph by paragraph, beginning with paragraph 1 and the Annex from </w:t>
      </w:r>
      <w:r w:rsidR="0052238F" w:rsidRPr="004E07D4">
        <w:rPr>
          <w:rFonts w:asciiTheme="minorBidi" w:hAnsiTheme="minorBidi" w:cstheme="minorBidi"/>
          <w:sz w:val="22"/>
          <w:szCs w:val="22"/>
        </w:rPr>
        <w:t>the working document for this item</w:t>
      </w:r>
      <w:r w:rsidRPr="004E07D4">
        <w:rPr>
          <w:rFonts w:asciiTheme="minorBidi" w:hAnsiTheme="minorBidi" w:cstheme="minorBidi"/>
          <w:sz w:val="22"/>
          <w:szCs w:val="22"/>
        </w:rPr>
        <w:t>. Referencing the State of Palestine’s earlier query on criteria clarity, he invited the delegation of Honduras to present its amendment to paragraph 7 of the proposed amendments to the Operational Directives.</w:t>
      </w:r>
    </w:p>
    <w:p w14:paraId="001A4B46" w14:textId="76D5983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Honduras</w:t>
      </w:r>
      <w:r w:rsidRPr="004E07D4">
        <w:rPr>
          <w:rFonts w:asciiTheme="minorBidi" w:hAnsiTheme="minorBidi" w:cstheme="minorBidi"/>
          <w:sz w:val="22"/>
          <w:szCs w:val="22"/>
        </w:rPr>
        <w:t xml:space="preserve"> proposed reinserting ‘best’ into paragraph 7’s chapeau – ‘From among the programmes, projects or activities proposed to it, the Committee shall select those that [best] satisfy all the following criteria’ – arguing it ensured criteria G.1 to G.4 (cooperation, reflection of Convention principles, replicability and community consent) were cumulative without overcomplicating the simplified process. The delegation emphasized flexibility in G.3, requiring ‘free, prior, sustained and informed consent,’ suggesting ‘best’ alleviated fears of rigid consent demands, especially for grassroots or transborder practices in Latin America not designed for the Register. The delegation clarified that prior consent was impractical for bottom-up initiatives, proposing it apply at nomination submission, not inception, and emphasized the urgency of safeguarding amid climate change.</w:t>
      </w:r>
    </w:p>
    <w:p w14:paraId="0BC67FB8" w14:textId="27781F8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opened the floor for views on paragraph 7 and Honduras’ amendment, and gave the floor to Kuwait, urging brevity to manage the growing debate.</w:t>
      </w:r>
    </w:p>
    <w:p w14:paraId="591E6DAA"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Kuwait</w:t>
      </w:r>
      <w:r w:rsidRPr="004E07D4">
        <w:rPr>
          <w:rFonts w:asciiTheme="minorBidi" w:hAnsiTheme="minorBidi" w:cstheme="minorBidi"/>
          <w:sz w:val="22"/>
          <w:szCs w:val="22"/>
        </w:rPr>
        <w:t xml:space="preserve"> supported Honduras’ amendment, arguing that removing ‘best’ reverted to a rigid framework despite reducing criteria from nine to four (G.1-G.4). The delegation emphasized living heritage’s dynamic nature, evolving with each meeting and requiring flexibility to accommodate new insights.</w:t>
      </w:r>
    </w:p>
    <w:p w14:paraId="7F620755" w14:textId="01334B4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Nicaragua</w:t>
      </w:r>
      <w:r w:rsidRPr="004E07D4">
        <w:rPr>
          <w:rFonts w:asciiTheme="minorBidi" w:hAnsiTheme="minorBidi" w:cstheme="minorBidi"/>
          <w:sz w:val="22"/>
          <w:szCs w:val="22"/>
        </w:rPr>
        <w:t xml:space="preserve"> endorsed Honduras’s amendment, arguing ‘best’ enabled the Committee to prioritize optimal criteria satisfaction and select superior practices, crucial for Latin America and the Caribbean’s diverse cultural landscape. The delegation thanked the assembly, aligning with regional peers.</w:t>
      </w:r>
    </w:p>
    <w:p w14:paraId="6EC05112" w14:textId="35DDFD5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Germany</w:t>
      </w:r>
      <w:r w:rsidRPr="004E07D4">
        <w:rPr>
          <w:rFonts w:asciiTheme="minorBidi" w:hAnsiTheme="minorBidi" w:cstheme="minorBidi"/>
          <w:sz w:val="22"/>
          <w:szCs w:val="22"/>
        </w:rPr>
        <w:t xml:space="preserve"> opposed Honduras’ amendment, recalling extensive Working Group discussions on Article 18 where deleting ‘best’ was agreed to ensure four mandatory criteria, especially G.3’s community involvement, central to the 2003 Convention. The delegation noted ample participation opportunities in those talks, affirmed by the Committee, and declined to reinstate ‘best’</w:t>
      </w:r>
      <w:r w:rsidR="00CB1969" w:rsidRPr="004E07D4">
        <w:rPr>
          <w:rFonts w:asciiTheme="minorBidi" w:hAnsiTheme="minorBidi" w:cstheme="minorBidi"/>
          <w:sz w:val="22"/>
          <w:szCs w:val="22"/>
        </w:rPr>
        <w:t>,</w:t>
      </w:r>
      <w:r w:rsidRPr="004E07D4">
        <w:rPr>
          <w:rFonts w:asciiTheme="minorBidi" w:hAnsiTheme="minorBidi" w:cstheme="minorBidi"/>
          <w:sz w:val="22"/>
          <w:szCs w:val="22"/>
        </w:rPr>
        <w:t xml:space="preserve"> favouring clarity over flexibility.</w:t>
      </w:r>
    </w:p>
    <w:p w14:paraId="62F30FD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Bolivarian Republic of Venezuela</w:t>
      </w:r>
      <w:r w:rsidRPr="004E07D4">
        <w:rPr>
          <w:rFonts w:asciiTheme="minorBidi" w:hAnsiTheme="minorBidi" w:cstheme="minorBidi"/>
          <w:sz w:val="22"/>
          <w:szCs w:val="22"/>
        </w:rPr>
        <w:t xml:space="preserve"> supported Honduras’ proposal.</w:t>
      </w:r>
    </w:p>
    <w:p w14:paraId="21B4293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Saint Vincent and the Grenadines</w:t>
      </w:r>
      <w:r w:rsidRPr="004E07D4">
        <w:rPr>
          <w:rFonts w:asciiTheme="minorBidi" w:hAnsiTheme="minorBidi" w:cstheme="minorBidi"/>
          <w:sz w:val="22"/>
          <w:szCs w:val="22"/>
        </w:rPr>
        <w:t xml:space="preserve"> thanked Honduras for their rationale, expressing support for the amendment.</w:t>
      </w:r>
    </w:p>
    <w:p w14:paraId="179CEE1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 delegation of the</w:t>
      </w:r>
      <w:r w:rsidRPr="004E07D4">
        <w:rPr>
          <w:rFonts w:asciiTheme="minorBidi" w:hAnsiTheme="minorBidi" w:cstheme="minorBidi"/>
          <w:b/>
          <w:bCs/>
          <w:sz w:val="22"/>
          <w:szCs w:val="22"/>
        </w:rPr>
        <w:t xml:space="preserve"> State of Palestine</w:t>
      </w:r>
      <w:r w:rsidRPr="004E07D4">
        <w:rPr>
          <w:rFonts w:asciiTheme="minorBidi" w:hAnsiTheme="minorBidi" w:cstheme="minorBidi"/>
          <w:sz w:val="22"/>
          <w:szCs w:val="22"/>
        </w:rPr>
        <w:t xml:space="preserve"> supported Honduras’ proposal, referencing their earlier flexibility concerns.</w:t>
      </w:r>
    </w:p>
    <w:p w14:paraId="7A67493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opposed Honduras’ proposal to reinsert ‘best’ into paragraph 7’s chapeau, noting it had caused uncertainty since its inclusion in the Operational Directives in 2008. The delegation explained that extensive discussions with the Evaluation Body, Intergovernmental Committee, and Working Group on Article 18 had resolved this ambiguity by reducing the Register of Good Safeguarding Practices’ criteria from nine to four (G.1 to G.4), a decision finalized by the Committee. These simpler criteria must all be met, enhancing clarity and credibility. The delegation could accept ‘best’ only if it reinforced ‘all,’ ensuring no doubt that all criteria were mandatory, particularly G.3’s ‘free, prior, sustained and informed consent.’ The delegation emphasized that ‘sustained consent’ ensured communities approved programmes proposed to UNESCO, even post-implementation, and pleaded for deleting ‘best’ to maintain the Register’s integrity, aligning with prior consensus.</w:t>
      </w:r>
    </w:p>
    <w:p w14:paraId="6770A0CA" w14:textId="204D2D1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Kingdom of the Netherlands</w:t>
      </w:r>
      <w:r w:rsidRPr="004E07D4">
        <w:rPr>
          <w:rFonts w:asciiTheme="minorBidi" w:hAnsiTheme="minorBidi" w:cstheme="minorBidi"/>
          <w:sz w:val="22"/>
          <w:szCs w:val="22"/>
        </w:rPr>
        <w:t xml:space="preserve"> insisted all four criteria, especially consent, be met, opposing ‘best’ unless tied to ‘all’</w:t>
      </w:r>
      <w:r w:rsidR="00CB1969" w:rsidRPr="004E07D4">
        <w:rPr>
          <w:rFonts w:asciiTheme="minorBidi" w:hAnsiTheme="minorBidi" w:cstheme="minorBidi"/>
          <w:sz w:val="22"/>
          <w:szCs w:val="22"/>
        </w:rPr>
        <w:t>,</w:t>
      </w:r>
      <w:r w:rsidRPr="004E07D4">
        <w:rPr>
          <w:rFonts w:asciiTheme="minorBidi" w:hAnsiTheme="minorBidi" w:cstheme="minorBidi"/>
          <w:sz w:val="22"/>
          <w:szCs w:val="22"/>
        </w:rPr>
        <w:t xml:space="preserve"> aligning with Belgium. It also prioritized clarity over flexibility.</w:t>
      </w:r>
    </w:p>
    <w:p w14:paraId="66D54F1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Peru</w:t>
      </w:r>
      <w:r w:rsidRPr="004E07D4">
        <w:rPr>
          <w:rFonts w:asciiTheme="minorBidi" w:hAnsiTheme="minorBidi" w:cstheme="minorBidi"/>
          <w:sz w:val="22"/>
          <w:szCs w:val="22"/>
        </w:rPr>
        <w:t xml:space="preserve"> worried ‘best’ might limit project inclusivity, preferring a community-focused approach without additional restrictions.</w:t>
      </w:r>
    </w:p>
    <w:p w14:paraId="2048A3F7" w14:textId="4BC81C4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Austria</w:t>
      </w:r>
      <w:r w:rsidRPr="004E07D4">
        <w:rPr>
          <w:rFonts w:asciiTheme="minorBidi" w:hAnsiTheme="minorBidi" w:cstheme="minorBidi"/>
          <w:sz w:val="22"/>
          <w:szCs w:val="22"/>
        </w:rPr>
        <w:t xml:space="preserve"> agreed with Germany, Belgium and the Kingdom of the Netherlands, recalling working group consensus to simplify to four essential criteria, as introduced by the Secretariat, and opposed ‘best’</w:t>
      </w:r>
      <w:r w:rsidR="00CB1969" w:rsidRPr="004E07D4">
        <w:rPr>
          <w:rFonts w:asciiTheme="minorBidi" w:hAnsiTheme="minorBidi" w:cstheme="minorBidi"/>
          <w:sz w:val="22"/>
          <w:szCs w:val="22"/>
        </w:rPr>
        <w:t>.</w:t>
      </w:r>
    </w:p>
    <w:p w14:paraId="1DC6F673"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Grenada</w:t>
      </w:r>
      <w:r w:rsidRPr="004E07D4">
        <w:rPr>
          <w:rFonts w:asciiTheme="minorBidi" w:hAnsiTheme="minorBidi" w:cstheme="minorBidi"/>
          <w:sz w:val="22"/>
          <w:szCs w:val="22"/>
        </w:rPr>
        <w:t xml:space="preserve"> favoured Honduras’ amendment, citing Article 18’s use of ‘best’ for flexibility, aligning with the Convention’s intent, and supported its retention.</w:t>
      </w:r>
    </w:p>
    <w:p w14:paraId="74E96AB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Dominican Republic</w:t>
      </w:r>
      <w:r w:rsidRPr="004E07D4">
        <w:rPr>
          <w:rFonts w:asciiTheme="minorBidi" w:hAnsiTheme="minorBidi" w:cstheme="minorBidi"/>
          <w:sz w:val="22"/>
          <w:szCs w:val="22"/>
        </w:rPr>
        <w:t xml:space="preserve"> supported Honduras’ amendment, emphasizing communities’ essential role.</w:t>
      </w:r>
    </w:p>
    <w:p w14:paraId="39AF357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France</w:t>
      </w:r>
      <w:r w:rsidRPr="004E07D4">
        <w:rPr>
          <w:rFonts w:asciiTheme="minorBidi" w:hAnsiTheme="minorBidi" w:cstheme="minorBidi"/>
          <w:sz w:val="22"/>
          <w:szCs w:val="22"/>
        </w:rPr>
        <w:t xml:space="preserve"> opposed Honduras’ amendment, fearing it disrupted the Committee-approved balance of simplified, mandatory criteria, and preferred the original wording.</w:t>
      </w:r>
    </w:p>
    <w:p w14:paraId="11A2C105"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Guatemala</w:t>
      </w:r>
      <w:r w:rsidRPr="004E07D4">
        <w:rPr>
          <w:rFonts w:asciiTheme="minorBidi" w:hAnsiTheme="minorBidi" w:cstheme="minorBidi"/>
          <w:sz w:val="22"/>
          <w:szCs w:val="22"/>
        </w:rPr>
        <w:t xml:space="preserve"> agreed with Honduras, arguing ‘best’ reflected indigenous realities in their region, and supported its inclusion for broader cultural connections.</w:t>
      </w:r>
    </w:p>
    <w:p w14:paraId="2BD3856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Estonia</w:t>
      </w:r>
      <w:r w:rsidRPr="004E07D4">
        <w:rPr>
          <w:rFonts w:asciiTheme="minorBidi" w:hAnsiTheme="minorBidi" w:cstheme="minorBidi"/>
          <w:sz w:val="22"/>
          <w:szCs w:val="22"/>
        </w:rPr>
        <w:t xml:space="preserve"> supported the original wording, recalling the Working Group’s recommendation to make all four criteria essential.</w:t>
      </w:r>
    </w:p>
    <w:p w14:paraId="6CB291A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Lithuania</w:t>
      </w:r>
      <w:r w:rsidRPr="004E07D4">
        <w:rPr>
          <w:rFonts w:asciiTheme="minorBidi" w:hAnsiTheme="minorBidi" w:cstheme="minorBidi"/>
          <w:sz w:val="22"/>
          <w:szCs w:val="22"/>
        </w:rPr>
        <w:t xml:space="preserve"> backed the original text, arguing ‘best’ implied an unsuitable hierarchy, contrary to the Convention’s spirit, and opposed its use.</w:t>
      </w:r>
    </w:p>
    <w:p w14:paraId="198B3C9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Czechia</w:t>
      </w:r>
      <w:r w:rsidRPr="004E07D4">
        <w:rPr>
          <w:rFonts w:asciiTheme="minorBidi" w:hAnsiTheme="minorBidi" w:cstheme="minorBidi"/>
          <w:sz w:val="22"/>
          <w:szCs w:val="22"/>
        </w:rPr>
        <w:t xml:space="preserve"> acknowledged Honduras’ concern about the difficulty of obtaining historical consent for past practices under criterion G.3 The delegation noted that G.3 mirrored requirements from previous and current nomination forms, mandating evidence of consent and cooperation at the time of nomination, not retroactively, which they deemed feasible. The delegation supported retaining the original wording – without ‘best’ in the chapeau – if the Secretariat preserved this logic in future form updates, arguing all four criteria were vital to the 2003 Convention’s core. The delegation noted that problematic criteria had already been </w:t>
      </w:r>
      <w:r w:rsidRPr="004E07D4">
        <w:rPr>
          <w:rFonts w:asciiTheme="minorBidi" w:hAnsiTheme="minorBidi" w:cstheme="minorBidi"/>
          <w:sz w:val="22"/>
          <w:szCs w:val="22"/>
        </w:rPr>
        <w:lastRenderedPageBreak/>
        <w:t xml:space="preserve">eliminated in the reduction from nine to four, leaving only essentials, and highlighted alternative platforms for sharing practices as a solution for flexibility. </w:t>
      </w:r>
    </w:p>
    <w:p w14:paraId="0DA137A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Romania</w:t>
      </w:r>
      <w:r w:rsidRPr="004E07D4">
        <w:rPr>
          <w:rFonts w:asciiTheme="minorBidi" w:hAnsiTheme="minorBidi" w:cstheme="minorBidi"/>
          <w:sz w:val="22"/>
          <w:szCs w:val="22"/>
        </w:rPr>
        <w:t xml:space="preserve"> endorsed the original proposal, citing expert-level Working Group discussions justifying the removal of ‘best’, and favoured consistency.</w:t>
      </w:r>
    </w:p>
    <w:p w14:paraId="7CE14C6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Antigua and Barbuda</w:t>
      </w:r>
      <w:r w:rsidRPr="004E07D4">
        <w:rPr>
          <w:rFonts w:asciiTheme="minorBidi" w:hAnsiTheme="minorBidi" w:cstheme="minorBidi"/>
          <w:sz w:val="22"/>
          <w:szCs w:val="22"/>
        </w:rPr>
        <w:t xml:space="preserve"> supported Honduras’ amendment for flexibility.</w:t>
      </w:r>
    </w:p>
    <w:p w14:paraId="6A3DB90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Colombia</w:t>
      </w:r>
      <w:r w:rsidRPr="004E07D4">
        <w:rPr>
          <w:rFonts w:asciiTheme="minorBidi" w:hAnsiTheme="minorBidi" w:cstheme="minorBidi"/>
          <w:sz w:val="22"/>
          <w:szCs w:val="22"/>
        </w:rPr>
        <w:t xml:space="preserve"> supported Honduras’s amendment for its inclusive language, aiming to accommodate diverse practices.</w:t>
      </w:r>
    </w:p>
    <w:p w14:paraId="5CEF393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Türkiye</w:t>
      </w:r>
      <w:r w:rsidRPr="004E07D4">
        <w:rPr>
          <w:rFonts w:asciiTheme="minorBidi" w:hAnsiTheme="minorBidi" w:cstheme="minorBidi"/>
          <w:sz w:val="22"/>
          <w:szCs w:val="22"/>
        </w:rPr>
        <w:t xml:space="preserve"> supported the original wording.</w:t>
      </w:r>
    </w:p>
    <w:p w14:paraId="6074169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Cook Islands</w:t>
      </w:r>
      <w:r w:rsidRPr="004E07D4">
        <w:rPr>
          <w:rFonts w:asciiTheme="minorBidi" w:hAnsiTheme="minorBidi" w:cstheme="minorBidi"/>
          <w:sz w:val="22"/>
          <w:szCs w:val="22"/>
        </w:rPr>
        <w:t xml:space="preserve"> supported Honduras’ amendment, appreciating its flexibility.</w:t>
      </w:r>
    </w:p>
    <w:p w14:paraId="60930CCC" w14:textId="40899DF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Slovakia</w:t>
      </w:r>
      <w:r w:rsidRPr="004E07D4">
        <w:rPr>
          <w:rFonts w:asciiTheme="minorBidi" w:hAnsiTheme="minorBidi" w:cstheme="minorBidi"/>
          <w:sz w:val="22"/>
          <w:szCs w:val="22"/>
        </w:rPr>
        <w:t xml:space="preserve"> reflected on discussions in broader groups, including the Open-ended Working Group on Article 18</w:t>
      </w:r>
      <w:r w:rsidR="0052238F" w:rsidRPr="004E07D4">
        <w:rPr>
          <w:rFonts w:asciiTheme="minorBidi" w:hAnsiTheme="minorBidi" w:cstheme="minorBidi"/>
          <w:sz w:val="22"/>
          <w:szCs w:val="22"/>
        </w:rPr>
        <w:t xml:space="preserve"> of the Convention</w:t>
      </w:r>
      <w:r w:rsidRPr="004E07D4">
        <w:rPr>
          <w:rFonts w:asciiTheme="minorBidi" w:hAnsiTheme="minorBidi" w:cstheme="minorBidi"/>
          <w:sz w:val="22"/>
          <w:szCs w:val="22"/>
        </w:rPr>
        <w:t xml:space="preserve">, where diverse perspectives had shaped the proposal to amend the Operational Directives. The delegation explained that the removal of ‘best’ from the chapeau of paragraph 7 aimed to streamline the Register of Good Safeguarding Practices’ criteria from nine to four. Echoing Czechia’s earlier point, the delegation clarified that G.3’s requirement of ‘free, prior, sustained and informed consent’ did not mandate consent at an activity’s outset but at the point it matured into a viable good practice eligible for nomination, typically when submitted to the Committee. The delegation argued this timing made consent more obtainable, reducing the burden Honduras had raised. The delegation confirmed their support for the original wording without ‘best,’ aligning with the consensus to prioritize clarity and enforceability over flexibility. </w:t>
      </w:r>
    </w:p>
    <w:p w14:paraId="045ED09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Panama</w:t>
      </w:r>
      <w:r w:rsidRPr="004E07D4">
        <w:rPr>
          <w:rFonts w:asciiTheme="minorBidi" w:hAnsiTheme="minorBidi" w:cstheme="minorBidi"/>
          <w:sz w:val="22"/>
          <w:szCs w:val="22"/>
        </w:rPr>
        <w:t xml:space="preserve"> supported Honduras.</w:t>
      </w:r>
    </w:p>
    <w:p w14:paraId="4474181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delegates for their contributions to the debate on Honduras’ amendment to paragraph 7 noting a clear division among the assembly. The Chairperson personally aligned with Peru’s stance, arguing that ‘best satisfy all the following criteria’ in the original text already implied all four criteria (G.1 to G.4) must be met, but adding ‘best’ imposed an additional, restrictive layer, requiring optimal fulfilment beyond mere compliance. The Chairperson expressed this view aiming to guide the discussion toward resolution, and intended to propose a way forward. The Chairperson encouraged a compromise proposal to bridge the divide, reflecting his role in fostering consensus. He gave the floor to the Kingdom of the Netherlands.</w:t>
      </w:r>
    </w:p>
    <w:p w14:paraId="34CC831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 xml:space="preserve">Kingdom of the Netherlands </w:t>
      </w:r>
      <w:r w:rsidRPr="004E07D4">
        <w:rPr>
          <w:rFonts w:asciiTheme="minorBidi" w:hAnsiTheme="minorBidi" w:cstheme="minorBidi"/>
          <w:sz w:val="22"/>
          <w:szCs w:val="22"/>
        </w:rPr>
        <w:t>acknowledged Honduras’ concern about the rigidity of G.3’s consent requirement. The delegation suggested a consensus solution, proposing to append ‘at the moment of application’ to G.3, making it read: ‘The programme, project or activity has been implemented with the participation of the community, group or, if applicable, individuals concerned and with free, prior, sustained and informed consent at the moment of application.’ The delegation clarified this shifted consent to the nomination stage, not the project’s start, easing Honduras’ issue while keeping ‘best’ out.</w:t>
      </w:r>
    </w:p>
    <w:p w14:paraId="24CE02AB" w14:textId="56F0D35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advised by the Secretary, corrected ‘application’ to ‘submission’</w:t>
      </w:r>
      <w:r w:rsidR="00F639E5" w:rsidRPr="004E07D4">
        <w:rPr>
          <w:rFonts w:asciiTheme="minorBidi" w:hAnsiTheme="minorBidi" w:cstheme="minorBidi"/>
          <w:sz w:val="22"/>
          <w:szCs w:val="22"/>
        </w:rPr>
        <w:t>,</w:t>
      </w:r>
      <w:r w:rsidRPr="004E07D4">
        <w:rPr>
          <w:rFonts w:asciiTheme="minorBidi" w:hAnsiTheme="minorBidi" w:cstheme="minorBidi"/>
          <w:sz w:val="22"/>
          <w:szCs w:val="22"/>
        </w:rPr>
        <w:t xml:space="preserve"> confirmed the proposal, and sought Honduras’ view.</w:t>
      </w:r>
    </w:p>
    <w:p w14:paraId="0E49108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Honduras</w:t>
      </w:r>
      <w:r w:rsidRPr="004E07D4">
        <w:rPr>
          <w:rFonts w:asciiTheme="minorBidi" w:hAnsiTheme="minorBidi" w:cstheme="minorBidi"/>
          <w:sz w:val="22"/>
          <w:szCs w:val="22"/>
        </w:rPr>
        <w:t xml:space="preserve"> accepted the Kingdom of the Netherlands’ proposal, agreeing consent at submission met their flexibility needs, and supported it as a workable solution.</w:t>
      </w:r>
    </w:p>
    <w:p w14:paraId="240B9336" w14:textId="6FE86F6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proposed adopting G.3 with ‘at the moment of submission’ and no ‘best’</w:t>
      </w:r>
      <w:r w:rsidR="00F639E5" w:rsidRPr="004E07D4">
        <w:rPr>
          <w:rFonts w:asciiTheme="minorBidi" w:hAnsiTheme="minorBidi" w:cstheme="minorBidi"/>
          <w:sz w:val="22"/>
          <w:szCs w:val="22"/>
        </w:rPr>
        <w:t>,</w:t>
      </w:r>
      <w:r w:rsidRPr="004E07D4">
        <w:rPr>
          <w:rFonts w:asciiTheme="minorBidi" w:hAnsiTheme="minorBidi" w:cstheme="minorBidi"/>
          <w:sz w:val="22"/>
          <w:szCs w:val="22"/>
        </w:rPr>
        <w:t xml:space="preserve"> and checked for objections, noting Belgium’s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w:t>
      </w:r>
    </w:p>
    <w:p w14:paraId="6B1B50BC" w14:textId="3500612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clarified they were not offering a new compromise but expressed concern about the Kingdom of the Netherlands’ proposal to amend G.3. The delegation worried about the long-term follow-up for Article 18</w:t>
      </w:r>
      <w:r w:rsidR="009F61FE" w:rsidRPr="004E07D4">
        <w:rPr>
          <w:rFonts w:asciiTheme="minorBidi" w:hAnsiTheme="minorBidi" w:cstheme="minorBidi"/>
          <w:sz w:val="22"/>
          <w:szCs w:val="22"/>
        </w:rPr>
        <w:t xml:space="preserve"> and the</w:t>
      </w:r>
      <w:r w:rsidRPr="004E07D4">
        <w:rPr>
          <w:rFonts w:asciiTheme="minorBidi" w:hAnsiTheme="minorBidi" w:cstheme="minorBidi"/>
          <w:sz w:val="22"/>
          <w:szCs w:val="22"/>
        </w:rPr>
        <w:t xml:space="preserve"> Register of Good Safeguarding Practices, noting a structural issue: once a practice was inscribed, it remained indefinitely without a removal mechanism. The delegation argued that ‘sustained consent of the community’ in G.3 was deliberately included to allow future evaluations, potentially after ten or twenty years, to assess ongoing community approval. The delegation acknowledged consent was essential at </w:t>
      </w:r>
      <w:r w:rsidRPr="004E07D4">
        <w:rPr>
          <w:rFonts w:asciiTheme="minorBidi" w:hAnsiTheme="minorBidi" w:cstheme="minorBidi"/>
          <w:sz w:val="22"/>
          <w:szCs w:val="22"/>
        </w:rPr>
        <w:lastRenderedPageBreak/>
        <w:t>submission. The delegation flagged this as their primary reservation about the Kingdom of the Netherlands’ amendment and asked for consensus.</w:t>
      </w:r>
    </w:p>
    <w:p w14:paraId="11F53F80"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noted Belgium’s views, pushed for consensus, and, seeing no objections, requested the Secretariat to reread paragraph 7 and G.3 as amended.</w:t>
      </w:r>
    </w:p>
    <w:p w14:paraId="0891C714" w14:textId="535E5C6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Secretar</w:t>
      </w:r>
      <w:r w:rsidR="00630D94" w:rsidRPr="004E07D4">
        <w:rPr>
          <w:rFonts w:asciiTheme="minorBidi" w:hAnsiTheme="minorBidi" w:cstheme="minorBidi"/>
          <w:b/>
          <w:bCs/>
          <w:sz w:val="22"/>
          <w:szCs w:val="22"/>
        </w:rPr>
        <w:t>y</w:t>
      </w:r>
      <w:r w:rsidRPr="004E07D4">
        <w:rPr>
          <w:rFonts w:asciiTheme="minorBidi" w:hAnsiTheme="minorBidi" w:cstheme="minorBidi"/>
          <w:sz w:val="22"/>
          <w:szCs w:val="22"/>
        </w:rPr>
        <w:t xml:space="preserve"> read the chapeau as, ‘From among the programmes, projects or activities proposed to it, the Committee shall select those that satisfy all the following criteria,’ with G.3 as, ‘The programme, project or activity is or has been implemented with the participation of the community, group or if applicable individuals concerned with their free, prior, sustained and informed consent at the time of submission’</w:t>
      </w:r>
      <w:r w:rsidR="00630D94" w:rsidRPr="004E07D4">
        <w:rPr>
          <w:rFonts w:asciiTheme="minorBidi" w:hAnsiTheme="minorBidi" w:cstheme="minorBidi"/>
          <w:sz w:val="22"/>
          <w:szCs w:val="22"/>
        </w:rPr>
        <w:t>,</w:t>
      </w:r>
      <w:r w:rsidRPr="004E07D4">
        <w:rPr>
          <w:rFonts w:asciiTheme="minorBidi" w:hAnsiTheme="minorBidi" w:cstheme="minorBidi"/>
          <w:sz w:val="22"/>
          <w:szCs w:val="22"/>
        </w:rPr>
        <w:t xml:space="preserve"> confirming no changes to G.1, G.2 or G.4.</w:t>
      </w:r>
    </w:p>
    <w:p w14:paraId="5B8EF8D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sought further comments on paragraph 7. Seeing none, he confirmed its adoption as amended, moving to paragraph 21 with Belgium’s amendment.</w:t>
      </w:r>
    </w:p>
    <w:p w14:paraId="16EE5C1B" w14:textId="4E118E6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explained their proposed amendment to paragraph 21, subparagraph (b) of the Annex to draft resolution 10.GA 7, which governs the submission of files for International Assistance under the 2003 Convention</w:t>
      </w:r>
      <w:r w:rsidR="00D374EF" w:rsidRPr="004E07D4">
        <w:rPr>
          <w:rFonts w:asciiTheme="minorBidi" w:hAnsiTheme="minorBidi" w:cstheme="minorBidi"/>
          <w:sz w:val="22"/>
          <w:szCs w:val="22"/>
        </w:rPr>
        <w:t>, to broaden eligibility, allowing such States to access preparatory assistance for new submissions</w:t>
      </w:r>
      <w:r w:rsidRPr="004E07D4">
        <w:rPr>
          <w:rFonts w:asciiTheme="minorBidi" w:hAnsiTheme="minorBidi" w:cstheme="minorBidi"/>
          <w:sz w:val="22"/>
          <w:szCs w:val="22"/>
        </w:rPr>
        <w:t>. The original phrasing, ‘national element,’ introduced new terminology not found in the Convention’s core texts, particularly Articles 11 and 12, which refer broadly to ‘intangible cultural heritage present in its territory.’ ‘National element’ implied a hierarchy that could exclude smaller community or group practices, undermining the Convention’s inclusive spirit. To avoid this, the delegation proposed replacing ‘national element’ with the Convention’s established wording, ‘intangible cultural heritage present in its territory,’ ensuring consistency and clarity. The delegation further highlighted</w:t>
      </w:r>
      <w:r w:rsidR="00C7462D" w:rsidRPr="004E07D4">
        <w:rPr>
          <w:rFonts w:asciiTheme="minorBidi" w:hAnsiTheme="minorBidi" w:cstheme="minorBidi"/>
          <w:sz w:val="22"/>
          <w:szCs w:val="22"/>
        </w:rPr>
        <w:t xml:space="preserve"> that</w:t>
      </w:r>
      <w:r w:rsidRPr="004E07D4">
        <w:rPr>
          <w:rFonts w:asciiTheme="minorBidi" w:hAnsiTheme="minorBidi" w:cstheme="minorBidi"/>
          <w:sz w:val="22"/>
          <w:szCs w:val="22"/>
        </w:rPr>
        <w:t xml:space="preserve"> </w:t>
      </w:r>
      <w:r w:rsidR="00C7462D" w:rsidRPr="004E07D4">
        <w:rPr>
          <w:rFonts w:asciiTheme="minorBidi" w:hAnsiTheme="minorBidi" w:cstheme="minorBidi"/>
          <w:sz w:val="22"/>
          <w:szCs w:val="22"/>
        </w:rPr>
        <w:t xml:space="preserve">some of these </w:t>
      </w:r>
      <w:r w:rsidRPr="004E07D4">
        <w:rPr>
          <w:rFonts w:asciiTheme="minorBidi" w:hAnsiTheme="minorBidi" w:cstheme="minorBidi"/>
          <w:sz w:val="22"/>
          <w:szCs w:val="22"/>
        </w:rPr>
        <w:t xml:space="preserve">States </w:t>
      </w:r>
      <w:r w:rsidR="00C7462D" w:rsidRPr="004E07D4">
        <w:rPr>
          <w:rFonts w:asciiTheme="minorBidi" w:hAnsiTheme="minorBidi" w:cstheme="minorBidi"/>
          <w:sz w:val="22"/>
          <w:szCs w:val="22"/>
        </w:rPr>
        <w:t xml:space="preserve">might at the same time be </w:t>
      </w:r>
      <w:r w:rsidRPr="004E07D4">
        <w:rPr>
          <w:rFonts w:asciiTheme="minorBidi" w:hAnsiTheme="minorBidi" w:cstheme="minorBidi"/>
          <w:sz w:val="22"/>
          <w:szCs w:val="22"/>
        </w:rPr>
        <w:t xml:space="preserve">involved in multinational nominations inscribed on the Representative List, </w:t>
      </w:r>
      <w:r w:rsidR="00C7462D" w:rsidRPr="004E07D4">
        <w:rPr>
          <w:rFonts w:asciiTheme="minorBidi" w:hAnsiTheme="minorBidi" w:cstheme="minorBidi"/>
          <w:sz w:val="22"/>
          <w:szCs w:val="22"/>
        </w:rPr>
        <w:t xml:space="preserve">and therefore </w:t>
      </w:r>
      <w:r w:rsidRPr="004E07D4">
        <w:rPr>
          <w:rFonts w:asciiTheme="minorBidi" w:hAnsiTheme="minorBidi" w:cstheme="minorBidi"/>
          <w:sz w:val="22"/>
          <w:szCs w:val="22"/>
        </w:rPr>
        <w:t xml:space="preserve">Belgium’s amendment included an exception – ‘excepting elements proposed </w:t>
      </w:r>
      <w:r w:rsidR="00C7462D" w:rsidRPr="004E07D4">
        <w:rPr>
          <w:rFonts w:asciiTheme="minorBidi" w:hAnsiTheme="minorBidi" w:cstheme="minorBidi"/>
          <w:sz w:val="22"/>
          <w:szCs w:val="22"/>
        </w:rPr>
        <w:t xml:space="preserve">via </w:t>
      </w:r>
      <w:r w:rsidRPr="004E07D4">
        <w:rPr>
          <w:rFonts w:asciiTheme="minorBidi" w:hAnsiTheme="minorBidi" w:cstheme="minorBidi"/>
          <w:sz w:val="22"/>
          <w:szCs w:val="22"/>
        </w:rPr>
        <w:t>multinational nominations’.</w:t>
      </w:r>
    </w:p>
    <w:p w14:paraId="51502A29" w14:textId="6ACB607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Belgium for their clear explanation, appreciating the logical basis of their amendment to paragraph 21(b), and opened the floor for comments. He noted the proposal seemed reasonable, aligning with the Convention’s intent, and, seeing no objections, declared paragraph 21(b) amended and adopted as displayed on the screen. The Chairperson sought additional comments on the subparagraph. Finding none, he confirmed paragraph 21’s adoption in full. He proposed adopting the entire Annex – covering revisions to the Operational Directives in </w:t>
      </w:r>
      <w:r w:rsidR="0052238F" w:rsidRPr="004E07D4">
        <w:rPr>
          <w:rFonts w:asciiTheme="minorBidi" w:hAnsiTheme="minorBidi" w:cstheme="minorBidi"/>
          <w:sz w:val="22"/>
          <w:szCs w:val="22"/>
        </w:rPr>
        <w:t>the working document for this item</w:t>
      </w:r>
      <w:r w:rsidR="00D7362C" w:rsidRPr="004E07D4">
        <w:rPr>
          <w:rFonts w:asciiTheme="minorBidi" w:hAnsiTheme="minorBidi" w:cstheme="minorBidi"/>
          <w:sz w:val="22"/>
          <w:szCs w:val="22"/>
        </w:rPr>
        <w:t xml:space="preserve"> </w:t>
      </w:r>
      <w:r w:rsidRPr="004E07D4">
        <w:rPr>
          <w:rFonts w:asciiTheme="minorBidi" w:hAnsiTheme="minorBidi" w:cstheme="minorBidi"/>
          <w:sz w:val="22"/>
          <w:szCs w:val="22"/>
        </w:rPr>
        <w:t>– since all paragraphs had been addressed. With no objections, he declared the Annex adopted. Returning to the main resolution, he moved to paragraph 1, saw no objections, and</w:t>
      </w:r>
      <w:r w:rsidR="007B4CBD" w:rsidRPr="004E07D4">
        <w:rPr>
          <w:rFonts w:asciiTheme="minorBidi" w:hAnsiTheme="minorBidi" w:cstheme="minorBidi"/>
          <w:sz w:val="22"/>
          <w:szCs w:val="22"/>
        </w:rPr>
        <w:t xml:space="preserve"> declared it</w:t>
      </w:r>
      <w:r w:rsidRPr="004E07D4">
        <w:rPr>
          <w:rFonts w:asciiTheme="minorBidi" w:hAnsiTheme="minorBidi" w:cstheme="minorBidi"/>
          <w:sz w:val="22"/>
          <w:szCs w:val="22"/>
        </w:rPr>
        <w:t xml:space="preserve"> adopted. For paragraph 2, he noted Belgium’s earlier suggestion to delete the heading ‘Register of Good Safeguarding Practices,’ proposed removing it, and, with no opposition, confirmed its removal. The Chairperson </w:t>
      </w:r>
      <w:r w:rsidR="007B4CBD" w:rsidRPr="004E07D4">
        <w:rPr>
          <w:rFonts w:asciiTheme="minorBidi" w:hAnsiTheme="minorBidi" w:cstheme="minorBidi"/>
          <w:sz w:val="22"/>
          <w:szCs w:val="22"/>
        </w:rPr>
        <w:t xml:space="preserve">declared </w:t>
      </w:r>
      <w:r w:rsidRPr="004E07D4">
        <w:rPr>
          <w:rFonts w:asciiTheme="minorBidi" w:hAnsiTheme="minorBidi" w:cstheme="minorBidi"/>
          <w:sz w:val="22"/>
          <w:szCs w:val="22"/>
        </w:rPr>
        <w:t>paragraphs 3 and 4</w:t>
      </w:r>
      <w:r w:rsidR="007B4CBD" w:rsidRPr="004E07D4">
        <w:rPr>
          <w:rFonts w:asciiTheme="minorBidi" w:hAnsiTheme="minorBidi" w:cstheme="minorBidi"/>
          <w:sz w:val="22"/>
          <w:szCs w:val="22"/>
        </w:rPr>
        <w:t xml:space="preserve"> adopted</w:t>
      </w:r>
      <w:r w:rsidRPr="004E07D4">
        <w:rPr>
          <w:rFonts w:asciiTheme="minorBidi" w:hAnsiTheme="minorBidi" w:cstheme="minorBidi"/>
          <w:sz w:val="22"/>
          <w:szCs w:val="22"/>
        </w:rPr>
        <w:t xml:space="preserve"> without comments, then opened paragraph 5. He spotted Grenada’s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 and gave them the floor. </w:t>
      </w:r>
    </w:p>
    <w:p w14:paraId="0B6E4323" w14:textId="17411365"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Grenada</w:t>
      </w:r>
      <w:r w:rsidRPr="004E07D4">
        <w:rPr>
          <w:rFonts w:asciiTheme="minorBidi" w:hAnsiTheme="minorBidi" w:cstheme="minorBidi"/>
          <w:sz w:val="22"/>
          <w:szCs w:val="22"/>
        </w:rPr>
        <w:t xml:space="preserve"> questioned</w:t>
      </w:r>
      <w:r w:rsidR="00FB0439" w:rsidRPr="004E07D4">
        <w:rPr>
          <w:rFonts w:asciiTheme="minorBidi" w:hAnsiTheme="minorBidi" w:cstheme="minorBidi"/>
          <w:sz w:val="22"/>
          <w:szCs w:val="22"/>
        </w:rPr>
        <w:t>, after the adoption of the Annex,</w:t>
      </w:r>
      <w:r w:rsidRPr="004E07D4">
        <w:rPr>
          <w:rFonts w:asciiTheme="minorBidi" w:hAnsiTheme="minorBidi" w:cstheme="minorBidi"/>
          <w:sz w:val="22"/>
          <w:szCs w:val="22"/>
        </w:rPr>
        <w:t xml:space="preserve"> the shift from ‘best’ to ‘good’ practices, reserving further comment until after the resolution</w:t>
      </w:r>
      <w:r w:rsidR="00FB0439" w:rsidRPr="004E07D4">
        <w:rPr>
          <w:rFonts w:asciiTheme="minorBidi" w:hAnsiTheme="minorBidi" w:cstheme="minorBidi"/>
          <w:sz w:val="22"/>
          <w:szCs w:val="22"/>
        </w:rPr>
        <w:t xml:space="preserve"> is adopted</w:t>
      </w:r>
      <w:r w:rsidRPr="004E07D4">
        <w:rPr>
          <w:rFonts w:asciiTheme="minorBidi" w:hAnsiTheme="minorBidi" w:cstheme="minorBidi"/>
          <w:sz w:val="22"/>
          <w:szCs w:val="22"/>
        </w:rPr>
        <w:t>.</w:t>
      </w:r>
    </w:p>
    <w:p w14:paraId="201239D5" w14:textId="3691D2E6"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apologized for not reopening the Annex debate,</w:t>
      </w:r>
      <w:r w:rsidR="007B4CBD" w:rsidRPr="004E07D4">
        <w:rPr>
          <w:rFonts w:asciiTheme="minorBidi" w:hAnsiTheme="minorBidi" w:cstheme="minorBidi"/>
          <w:sz w:val="22"/>
          <w:szCs w:val="22"/>
        </w:rPr>
        <w:t xml:space="preserve"> declared</w:t>
      </w:r>
      <w:r w:rsidRPr="004E07D4">
        <w:rPr>
          <w:rFonts w:asciiTheme="minorBidi" w:hAnsiTheme="minorBidi" w:cstheme="minorBidi"/>
          <w:sz w:val="22"/>
          <w:szCs w:val="22"/>
        </w:rPr>
        <w:t xml:space="preserve"> paragraphs 2 through 5</w:t>
      </w:r>
      <w:r w:rsidR="007B4CBD" w:rsidRPr="004E07D4">
        <w:rPr>
          <w:rFonts w:asciiTheme="minorBidi" w:hAnsiTheme="minorBidi" w:cstheme="minorBidi"/>
          <w:sz w:val="22"/>
          <w:szCs w:val="22"/>
        </w:rPr>
        <w:t xml:space="preserve"> adopted</w:t>
      </w:r>
      <w:r w:rsidRPr="004E07D4">
        <w:rPr>
          <w:rFonts w:asciiTheme="minorBidi" w:hAnsiTheme="minorBidi" w:cstheme="minorBidi"/>
          <w:sz w:val="22"/>
          <w:szCs w:val="22"/>
        </w:rPr>
        <w:t>, and invited Brazil to present its amendment to paragraph 5 bis.</w:t>
      </w:r>
    </w:p>
    <w:p w14:paraId="764168FB" w14:textId="77777777"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Brazil</w:t>
      </w:r>
      <w:r w:rsidRPr="004E07D4">
        <w:rPr>
          <w:rFonts w:asciiTheme="minorBidi" w:hAnsiTheme="minorBidi" w:cstheme="minorBidi"/>
          <w:sz w:val="22"/>
          <w:szCs w:val="22"/>
        </w:rPr>
        <w:t xml:space="preserve"> noted that its amendment was displayed on screen, and thanked Belgium for support.</w:t>
      </w:r>
    </w:p>
    <w:p w14:paraId="466565C3" w14:textId="6C6D6081"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highlighted their extensive collaboration with the open-ended intergovernmental working group and the Intergovernmental Committee, which had developed a comprehensive set of recommendations extending beyond merely simplifying the criteria for the Register of Good Safeguarding Practices, as addressed earlier in paragraph 7. The delegation explained that these recommendations, stemming from the global reflection process initiated in prior years, aimed to enhance the broader implementation of Article 18 and other listing mechanisms of the 2003 Convention. The delegation supported Brazil’s amendment to paragraph 5 bis, which called for continued work on these recommendations and a progress report at the eleventh session of the General Assembly in 2026. The delegation </w:t>
      </w:r>
      <w:r w:rsidRPr="004E07D4">
        <w:rPr>
          <w:rFonts w:asciiTheme="minorBidi" w:hAnsiTheme="minorBidi" w:cstheme="minorBidi"/>
          <w:sz w:val="22"/>
          <w:szCs w:val="22"/>
        </w:rPr>
        <w:lastRenderedPageBreak/>
        <w:t>noted that Brazil had expanded the proposal to encompass not only the Annex’s specific suggestions but also a global reflection on all listing mechanisms, including the Urgent Safeguarding List and the Representative List. The delegation framed this as an appeal to sustain momentum, urging the assembly not to halt efforts at this juncture, and emphasizing that significant work and discussions lay ahead to refine the Convention’s operational framework.</w:t>
      </w:r>
    </w:p>
    <w:p w14:paraId="3AFDB7FE" w14:textId="0E995012"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 xml:space="preserve">Chairperson </w:t>
      </w:r>
      <w:r w:rsidRPr="004E07D4">
        <w:rPr>
          <w:rFonts w:asciiTheme="minorBidi" w:hAnsiTheme="minorBidi" w:cstheme="minorBidi"/>
          <w:sz w:val="22"/>
          <w:szCs w:val="22"/>
        </w:rPr>
        <w:t>asked for comment</w:t>
      </w:r>
      <w:r w:rsidR="00E05955" w:rsidRPr="004E07D4">
        <w:rPr>
          <w:rFonts w:asciiTheme="minorBidi" w:hAnsiTheme="minorBidi" w:cstheme="minorBidi"/>
          <w:sz w:val="22"/>
          <w:szCs w:val="22"/>
        </w:rPr>
        <w:t>s</w:t>
      </w:r>
      <w:r w:rsidRPr="004E07D4">
        <w:rPr>
          <w:rFonts w:asciiTheme="minorBidi" w:hAnsiTheme="minorBidi" w:cstheme="minorBidi"/>
          <w:sz w:val="22"/>
          <w:szCs w:val="22"/>
        </w:rPr>
        <w:t xml:space="preserve"> from the floor on paragraph 5</w:t>
      </w:r>
      <w:r w:rsidR="007B4CBD" w:rsidRPr="004E07D4">
        <w:rPr>
          <w:rFonts w:asciiTheme="minorBidi" w:hAnsiTheme="minorBidi" w:cstheme="minorBidi"/>
          <w:sz w:val="22"/>
          <w:szCs w:val="22"/>
        </w:rPr>
        <w:t xml:space="preserve"> bis</w:t>
      </w:r>
      <w:r w:rsidRPr="004E07D4">
        <w:rPr>
          <w:rFonts w:asciiTheme="minorBidi" w:hAnsiTheme="minorBidi" w:cstheme="minorBidi"/>
          <w:sz w:val="22"/>
          <w:szCs w:val="22"/>
        </w:rPr>
        <w:t xml:space="preserve">. </w:t>
      </w:r>
    </w:p>
    <w:p w14:paraId="3288500F" w14:textId="6DB3603D" w:rsidR="004E72A7" w:rsidRPr="004E07D4" w:rsidRDefault="004E72A7" w:rsidP="004E72A7">
      <w:pPr>
        <w:pStyle w:val="ListParagraph"/>
        <w:numPr>
          <w:ilvl w:val="0"/>
          <w:numId w:val="13"/>
        </w:numPr>
        <w:tabs>
          <w:tab w:val="left" w:pos="709"/>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Chile</w:t>
      </w:r>
      <w:r w:rsidRPr="004E07D4">
        <w:rPr>
          <w:rFonts w:asciiTheme="minorBidi" w:hAnsiTheme="minorBidi" w:cstheme="minorBidi"/>
          <w:sz w:val="22"/>
          <w:szCs w:val="22"/>
        </w:rPr>
        <w:t xml:space="preserve"> </w:t>
      </w:r>
      <w:r w:rsidR="00B043B0" w:rsidRPr="004E07D4">
        <w:rPr>
          <w:rFonts w:asciiTheme="minorBidi" w:hAnsiTheme="minorBidi" w:cstheme="minorBidi"/>
          <w:sz w:val="22"/>
          <w:szCs w:val="22"/>
        </w:rPr>
        <w:t>supported</w:t>
      </w:r>
      <w:r w:rsidRPr="004E07D4">
        <w:rPr>
          <w:rFonts w:asciiTheme="minorBidi" w:hAnsiTheme="minorBidi" w:cstheme="minorBidi"/>
          <w:sz w:val="22"/>
          <w:szCs w:val="22"/>
        </w:rPr>
        <w:t xml:space="preserve"> the amendment.</w:t>
      </w:r>
    </w:p>
    <w:p w14:paraId="32741F8C" w14:textId="629CFE1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Argentina</w:t>
      </w:r>
      <w:r w:rsidRPr="004E07D4">
        <w:rPr>
          <w:rFonts w:asciiTheme="minorBidi" w:hAnsiTheme="minorBidi" w:cstheme="minorBidi"/>
          <w:sz w:val="22"/>
          <w:szCs w:val="22"/>
        </w:rPr>
        <w:t xml:space="preserve"> also </w:t>
      </w:r>
      <w:r w:rsidR="00B043B0" w:rsidRPr="004E07D4">
        <w:rPr>
          <w:rFonts w:asciiTheme="minorBidi" w:hAnsiTheme="minorBidi" w:cstheme="minorBidi"/>
          <w:sz w:val="22"/>
          <w:szCs w:val="22"/>
        </w:rPr>
        <w:t>supported the amendment</w:t>
      </w:r>
      <w:r w:rsidRPr="004E07D4">
        <w:rPr>
          <w:rFonts w:asciiTheme="minorBidi" w:hAnsiTheme="minorBidi" w:cstheme="minorBidi"/>
          <w:sz w:val="22"/>
          <w:szCs w:val="22"/>
        </w:rPr>
        <w:t>.</w:t>
      </w:r>
    </w:p>
    <w:p w14:paraId="2BEB1E5E" w14:textId="1550B3E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the Secretariat to list the </w:t>
      </w:r>
      <w:r w:rsidR="00B043B0" w:rsidRPr="004E07D4">
        <w:rPr>
          <w:rFonts w:asciiTheme="minorBidi" w:hAnsiTheme="minorBidi" w:cstheme="minorBidi"/>
          <w:sz w:val="22"/>
          <w:szCs w:val="22"/>
        </w:rPr>
        <w:t>States supporting the amendment</w:t>
      </w:r>
      <w:r w:rsidRPr="004E07D4">
        <w:rPr>
          <w:rFonts w:asciiTheme="minorBidi" w:hAnsiTheme="minorBidi" w:cstheme="minorBidi"/>
          <w:sz w:val="22"/>
          <w:szCs w:val="22"/>
        </w:rPr>
        <w:t>.</w:t>
      </w:r>
    </w:p>
    <w:p w14:paraId="75F8D430" w14:textId="465ED83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listed the co-sponsors: the Bolivarian Republic of Venezuela, Germany, Saint Vincent and the Grenadines, Nicaragua, Slovakia, Spain, Latvia, Togo, Gabon, Bulgaria, Greece, Grenada, Estonia, Egypt, Antigua and Barbuda, United Kingdom of Great Britain and Northern Ireland, Croatia, China, Slovenia, Hungary, Honduras, Norway, Lithuania, the Plurinational State of Bolivia, Belize, Colombia, Nigeria, Sudan, Romania, Algeria and Mongolia. </w:t>
      </w:r>
    </w:p>
    <w:p w14:paraId="65F11FA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Sweden</w:t>
      </w:r>
      <w:r w:rsidRPr="004E07D4">
        <w:rPr>
          <w:rFonts w:asciiTheme="minorBidi" w:hAnsiTheme="minorBidi" w:cstheme="minorBidi"/>
          <w:sz w:val="22"/>
          <w:szCs w:val="22"/>
        </w:rPr>
        <w:t xml:space="preserve"> expressed pride in Sweden’s role as chair and financial backer of the global reflection process on the 2003 Convention’s listing mechanisms, initiated in prior years and culminating in events like the Stockholm meeting of April 2023. The delegation welcomed the strong engagement in the room to advance Article 18’s broader implementation, as proposed in Brazil’s amendment to paragraph 5 bis. The delegation sought clarification on the phrase ‘ongoing reflection’ in the text, noting their significant investment gave them a stake in understanding whether the process remained active or had concluded, and emphasizing this was a practical point of interest rather than a challenge.</w:t>
      </w:r>
    </w:p>
    <w:p w14:paraId="6E596C4A"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affirmed that the reflection process was indeed ongoing and in development with all stakeholders, anticipating a progress update at the nineteenth session of the Intergovernmental Committee in Paraguay.</w:t>
      </w:r>
    </w:p>
    <w:p w14:paraId="779C4C6A" w14:textId="5412C92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opened the floor for further comments on paragraph 5 bis, and, seeing no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proposed its adoption. He gave the floor to Sweden.</w:t>
      </w:r>
    </w:p>
    <w:p w14:paraId="422C7053" w14:textId="4A7A5EE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Sweden</w:t>
      </w:r>
      <w:r w:rsidRPr="004E07D4">
        <w:rPr>
          <w:rFonts w:asciiTheme="minorBidi" w:hAnsiTheme="minorBidi" w:cstheme="minorBidi"/>
          <w:sz w:val="22"/>
          <w:szCs w:val="22"/>
        </w:rPr>
        <w:t xml:space="preserve"> wished to </w:t>
      </w:r>
      <w:r w:rsidR="00B043B0" w:rsidRPr="004E07D4">
        <w:rPr>
          <w:rFonts w:asciiTheme="minorBidi" w:hAnsiTheme="minorBidi" w:cstheme="minorBidi"/>
          <w:sz w:val="22"/>
          <w:szCs w:val="22"/>
        </w:rPr>
        <w:t>support</w:t>
      </w:r>
      <w:r w:rsidRPr="004E07D4">
        <w:rPr>
          <w:rFonts w:asciiTheme="minorBidi" w:hAnsiTheme="minorBidi" w:cstheme="minorBidi"/>
          <w:sz w:val="22"/>
          <w:szCs w:val="22"/>
        </w:rPr>
        <w:t xml:space="preserve"> the amendment.</w:t>
      </w:r>
    </w:p>
    <w:p w14:paraId="3DDDF6B2" w14:textId="1CA1E0B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Sweden for their </w:t>
      </w:r>
      <w:r w:rsidR="00B043B0" w:rsidRPr="004E07D4">
        <w:rPr>
          <w:rFonts w:asciiTheme="minorBidi" w:hAnsiTheme="minorBidi" w:cstheme="minorBidi"/>
          <w:sz w:val="22"/>
          <w:szCs w:val="22"/>
        </w:rPr>
        <w:t>support</w:t>
      </w:r>
      <w:r w:rsidRPr="004E07D4">
        <w:rPr>
          <w:rFonts w:asciiTheme="minorBidi" w:hAnsiTheme="minorBidi" w:cstheme="minorBidi"/>
          <w:sz w:val="22"/>
          <w:szCs w:val="22"/>
        </w:rPr>
        <w:t xml:space="preserve"> of paragraph 5, checked for objections to its adoption, and, seeing none, declared it adopted. He moved to paragraph 6, sought comments, and, finding no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raised, confirmed its adoption. Advancing to paragraph 7, he noted the prior deletion of the heading ‘Register of Good Safeguarding Practices’ in paragraph 2, as suggested by Belgium, and proposed consistency by removing all headings, including ‘International Assistance’ in paragraph 7, which addressed funding allocations. The Chairperson argued this avoided an odd, disjointed structure in the resolution. He sought objections and, seeing none, confirmed the heading’s removal. He opened paragraph 7 for comments, saw none, and declared it adopted. For paragraph 8, he invited Belgium to introduce their amendment</w:t>
      </w:r>
      <w:r w:rsidR="00C7462D" w:rsidRPr="004E07D4">
        <w:rPr>
          <w:rFonts w:asciiTheme="minorBidi" w:hAnsiTheme="minorBidi" w:cstheme="minorBidi"/>
          <w:sz w:val="22"/>
          <w:szCs w:val="22"/>
        </w:rPr>
        <w:t>.</w:t>
      </w:r>
    </w:p>
    <w:p w14:paraId="074DDCA4" w14:textId="7C07075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Belgium</w:t>
      </w:r>
      <w:r w:rsidRPr="004E07D4">
        <w:rPr>
          <w:rFonts w:asciiTheme="minorBidi" w:hAnsiTheme="minorBidi" w:cstheme="minorBidi"/>
          <w:sz w:val="22"/>
          <w:szCs w:val="22"/>
        </w:rPr>
        <w:t xml:space="preserve"> proposed to delete ‘national element’ from paragraph 8</w:t>
      </w:r>
      <w:r w:rsidR="00423E20"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and replace it with the 2003 Convention’s language, </w:t>
      </w:r>
      <w:r w:rsidR="00423E20" w:rsidRPr="004E07D4">
        <w:rPr>
          <w:rFonts w:asciiTheme="minorBidi" w:hAnsiTheme="minorBidi" w:cstheme="minorBidi"/>
          <w:sz w:val="22"/>
          <w:szCs w:val="22"/>
        </w:rPr>
        <w:t>aligning with the revisions made earlier to the paragraph concerned of the Operational Directives</w:t>
      </w:r>
      <w:r w:rsidRPr="004E07D4">
        <w:rPr>
          <w:rFonts w:asciiTheme="minorBidi" w:hAnsiTheme="minorBidi" w:cstheme="minorBidi"/>
          <w:sz w:val="22"/>
          <w:szCs w:val="22"/>
        </w:rPr>
        <w:t>.</w:t>
      </w:r>
    </w:p>
    <w:p w14:paraId="5116281D" w14:textId="34B1E30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suggested adopting paragraph 8 as amended, checked for comments or objections, saw no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and declared it adopted. He moved to paragraph 9 and opened it for discussion, giving the floor to Brazil.</w:t>
      </w:r>
    </w:p>
    <w:p w14:paraId="5A0DC4A3" w14:textId="275F93E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Brazil</w:t>
      </w:r>
      <w:r w:rsidRPr="004E07D4">
        <w:rPr>
          <w:rFonts w:asciiTheme="minorBidi" w:hAnsiTheme="minorBidi" w:cstheme="minorBidi"/>
          <w:sz w:val="22"/>
          <w:szCs w:val="22"/>
        </w:rPr>
        <w:t xml:space="preserve"> clarified that the Chairperson had not seen their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 earlier and stated they intended to speak on paragraph 8, not paragraph 9. The delegation agreed with Belgium’s amendment to replace ‘national element’ with ‘intangible cultural heritage present on the territory of Member States excepting elements proposed to multinational </w:t>
      </w:r>
      <w:r w:rsidRPr="004E07D4">
        <w:rPr>
          <w:rFonts w:asciiTheme="minorBidi" w:hAnsiTheme="minorBidi" w:cstheme="minorBidi"/>
          <w:sz w:val="22"/>
          <w:szCs w:val="22"/>
        </w:rPr>
        <w:lastRenderedPageBreak/>
        <w:t xml:space="preserve">nominations,’ and asked if preparatory assistance could apply to all Lists of the Convention – not just the Representative List – to ensure consistency. </w:t>
      </w:r>
    </w:p>
    <w:p w14:paraId="5D3D94D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gave the floor to the Secretariat to clarify.</w:t>
      </w:r>
    </w:p>
    <w:p w14:paraId="1E836D4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thanked Brazil for their important question and confirmed that with the resolution, preparatory assistance was now available for nomination dossiers to the Urgent Safeguarding List, the Representative List, the Register of Good Safeguarding Practices and transfer requests, covering all listing mechanisms universally.</w:t>
      </w:r>
    </w:p>
    <w:p w14:paraId="3303CB41" w14:textId="18BAEC2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Brazil if they were satisfied with the reply, noted their affirmative response, and proposed moving to paragraph 9. Seeing no objections, he declared paragraph 9 adopted. The Chairperson moved to adopt draft resolution 10.GA 7 as amended. Noticing Grenada’s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 he offered them the floor. </w:t>
      </w:r>
    </w:p>
    <w:p w14:paraId="339958A0"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 xml:space="preserve">Grenada </w:t>
      </w:r>
      <w:r w:rsidRPr="004E07D4">
        <w:rPr>
          <w:rFonts w:asciiTheme="minorBidi" w:hAnsiTheme="minorBidi" w:cstheme="minorBidi"/>
          <w:sz w:val="22"/>
          <w:szCs w:val="22"/>
        </w:rPr>
        <w:t>asked to speak after adoption.</w:t>
      </w:r>
    </w:p>
    <w:p w14:paraId="1CE9CE1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checked for objections to the resolution, saw none, and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67" w:history="1">
        <w:r w:rsidRPr="004E07D4">
          <w:rPr>
            <w:rStyle w:val="Hyperlink"/>
            <w:rFonts w:asciiTheme="minorBidi" w:hAnsiTheme="minorBidi" w:cstheme="minorBidi"/>
            <w:b/>
            <w:bCs/>
            <w:sz w:val="22"/>
            <w:szCs w:val="22"/>
          </w:rPr>
          <w:t>10.GA 7</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r w:rsidRPr="004E07D4">
        <w:rPr>
          <w:rFonts w:asciiTheme="minorBidi" w:hAnsiTheme="minorBidi" w:cstheme="minorBidi"/>
          <w:sz w:val="22"/>
          <w:szCs w:val="22"/>
        </w:rPr>
        <w:t xml:space="preserve">. He thanked the delegates for their cooperation and gave Grenada the floor. </w:t>
      </w:r>
    </w:p>
    <w:p w14:paraId="509310C8" w14:textId="72D87B2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Grenada</w:t>
      </w:r>
      <w:r w:rsidRPr="004E07D4">
        <w:rPr>
          <w:rFonts w:asciiTheme="minorBidi" w:hAnsiTheme="minorBidi" w:cstheme="minorBidi"/>
          <w:sz w:val="22"/>
          <w:szCs w:val="22"/>
        </w:rPr>
        <w:t xml:space="preserve"> explained they missed the amendment phase due to arriving late, thanked the </w:t>
      </w:r>
      <w:r w:rsidR="00E05955" w:rsidRPr="004E07D4">
        <w:rPr>
          <w:rFonts w:asciiTheme="minorBidi" w:hAnsiTheme="minorBidi" w:cstheme="minorBidi"/>
          <w:sz w:val="22"/>
          <w:szCs w:val="22"/>
        </w:rPr>
        <w:t>o</w:t>
      </w:r>
      <w:r w:rsidRPr="004E07D4">
        <w:rPr>
          <w:rFonts w:asciiTheme="minorBidi" w:hAnsiTheme="minorBidi" w:cstheme="minorBidi"/>
          <w:sz w:val="22"/>
          <w:szCs w:val="22"/>
        </w:rPr>
        <w:t xml:space="preserve">pen-ended </w:t>
      </w:r>
      <w:r w:rsidR="00E05955" w:rsidRPr="004E07D4">
        <w:rPr>
          <w:rFonts w:asciiTheme="minorBidi" w:hAnsiTheme="minorBidi" w:cstheme="minorBidi"/>
          <w:sz w:val="22"/>
          <w:szCs w:val="22"/>
        </w:rPr>
        <w:t>w</w:t>
      </w:r>
      <w:r w:rsidRPr="004E07D4">
        <w:rPr>
          <w:rFonts w:asciiTheme="minorBidi" w:hAnsiTheme="minorBidi" w:cstheme="minorBidi"/>
          <w:sz w:val="22"/>
          <w:szCs w:val="22"/>
        </w:rPr>
        <w:t xml:space="preserve">orking </w:t>
      </w:r>
      <w:r w:rsidR="00E05955" w:rsidRPr="004E07D4">
        <w:rPr>
          <w:rFonts w:asciiTheme="minorBidi" w:hAnsiTheme="minorBidi" w:cstheme="minorBidi"/>
          <w:sz w:val="22"/>
          <w:szCs w:val="22"/>
        </w:rPr>
        <w:t>g</w:t>
      </w:r>
      <w:r w:rsidRPr="004E07D4">
        <w:rPr>
          <w:rFonts w:asciiTheme="minorBidi" w:hAnsiTheme="minorBidi" w:cstheme="minorBidi"/>
          <w:sz w:val="22"/>
          <w:szCs w:val="22"/>
        </w:rPr>
        <w:t xml:space="preserve">roup and Sweden for their efforts, and expressed reservation about changing ‘best practices’ in Article 18.3 to ‘good practices’ in the amendments. The delegation urged vigilance to avoid altering the Convention’s wording and objectives, requesting that this be recorded. </w:t>
      </w:r>
    </w:p>
    <w:p w14:paraId="34F7A1BF" w14:textId="56015939"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Grenada and requested that the Secretariat reflect their comments in the proceedings. He thanked the delegates for their cooperation and concluded agenda item</w:t>
      </w:r>
      <w:r w:rsidR="00B043B0" w:rsidRPr="004E07D4">
        <w:rPr>
          <w:rFonts w:asciiTheme="minorBidi" w:hAnsiTheme="minorBidi" w:cstheme="minorBidi"/>
          <w:sz w:val="22"/>
          <w:szCs w:val="22"/>
        </w:rPr>
        <w:t> </w:t>
      </w:r>
      <w:r w:rsidRPr="004E07D4">
        <w:rPr>
          <w:rFonts w:asciiTheme="minorBidi" w:hAnsiTheme="minorBidi" w:cstheme="minorBidi"/>
          <w:sz w:val="22"/>
          <w:szCs w:val="22"/>
        </w:rPr>
        <w:t>7.</w:t>
      </w:r>
    </w:p>
    <w:p w14:paraId="1B04F51B" w14:textId="77777777" w:rsidR="004E72A7" w:rsidRPr="004E07D4" w:rsidRDefault="004E72A7" w:rsidP="004E72A7">
      <w:pPr>
        <w:pStyle w:val="Orateurengri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 xml:space="preserve">ITEM 8 OF THE AGENDA </w:t>
      </w:r>
    </w:p>
    <w:p w14:paraId="283BC2AF" w14:textId="77777777" w:rsidR="004E72A7" w:rsidRPr="004E07D4" w:rsidRDefault="004E72A7" w:rsidP="004E72A7">
      <w:pPr>
        <w:pStyle w:val="ListParagraph"/>
        <w:spacing w:after="120"/>
        <w:ind w:left="0"/>
        <w:contextualSpacing w:val="0"/>
        <w:jc w:val="both"/>
        <w:rPr>
          <w:rFonts w:asciiTheme="minorBidi" w:hAnsiTheme="minorBidi" w:cstheme="minorBidi"/>
          <w:b/>
          <w:bCs/>
          <w:caps/>
          <w:sz w:val="22"/>
          <w:szCs w:val="22"/>
        </w:rPr>
      </w:pPr>
      <w:r w:rsidRPr="004E07D4">
        <w:rPr>
          <w:rFonts w:asciiTheme="minorBidi" w:hAnsiTheme="minorBidi" w:cstheme="minorBidi"/>
          <w:b/>
          <w:bCs/>
          <w:caps/>
          <w:sz w:val="22"/>
          <w:szCs w:val="22"/>
        </w:rPr>
        <w:t xml:space="preserve">Use of the resources of the Intangible Cultural Heritage Fund </w:t>
      </w:r>
    </w:p>
    <w:p w14:paraId="17A87E0E" w14:textId="77777777" w:rsidR="004E72A7" w:rsidRPr="004E07D4" w:rsidRDefault="004E72A7" w:rsidP="00097BBC">
      <w:pPr>
        <w:pStyle w:val="Orateurengris"/>
        <w:tabs>
          <w:tab w:val="clear" w:pos="709"/>
          <w:tab w:val="clear" w:pos="1418"/>
          <w:tab w:val="clear" w:pos="2126"/>
          <w:tab w:val="clear" w:pos="2835"/>
        </w:tabs>
        <w:ind w:left="2127" w:hanging="1560"/>
        <w:jc w:val="left"/>
        <w:rPr>
          <w:rFonts w:asciiTheme="minorBidi" w:eastAsia="Malgun Gothic" w:hAnsiTheme="minorBidi" w:cstheme="minorBidi"/>
          <w:b/>
          <w:bCs/>
          <w:i/>
          <w:iCs/>
          <w:lang w:eastAsia="ko-KR"/>
        </w:rPr>
      </w:pPr>
      <w:r w:rsidRPr="004E07D4">
        <w:rPr>
          <w:rStyle w:val="Heading1Char"/>
          <w:rFonts w:asciiTheme="minorBidi" w:hAnsiTheme="minorBidi" w:cstheme="minorBidi"/>
          <w:sz w:val="22"/>
          <w:szCs w:val="22"/>
          <w:shd w:val="clear" w:color="auto" w:fill="FFFFFF"/>
        </w:rPr>
        <w:t>Documents:</w:t>
      </w:r>
      <w:r w:rsidRPr="004E07D4">
        <w:rPr>
          <w:rStyle w:val="Heading1Char"/>
          <w:rFonts w:asciiTheme="minorBidi" w:hAnsiTheme="minorBidi" w:cstheme="minorBidi"/>
          <w:color w:val="212121"/>
          <w:sz w:val="22"/>
          <w:szCs w:val="22"/>
          <w:shd w:val="clear" w:color="auto" w:fill="FFFFFF"/>
        </w:rPr>
        <w:tab/>
      </w:r>
      <w:hyperlink r:id="rId68" w:history="1">
        <w:r w:rsidRPr="004E07D4">
          <w:rPr>
            <w:rStyle w:val="Hyperlink"/>
            <w:rFonts w:asciiTheme="minorBidi" w:hAnsiTheme="minorBidi" w:cstheme="minorBidi"/>
            <w:i/>
            <w:iCs/>
          </w:rPr>
          <w:t>LHE/24/10.GA/8</w:t>
        </w:r>
      </w:hyperlink>
      <w:r w:rsidRPr="004E07D4">
        <w:rPr>
          <w:rFonts w:asciiTheme="minorBidi" w:hAnsiTheme="minorBidi" w:cstheme="minorBidi"/>
          <w:i/>
          <w:iCs/>
          <w:color w:val="212121"/>
        </w:rPr>
        <w:br/>
      </w:r>
      <w:hyperlink r:id="rId69" w:history="1">
        <w:r w:rsidRPr="004E07D4">
          <w:rPr>
            <w:rStyle w:val="Hyperlink"/>
            <w:rFonts w:asciiTheme="minorBidi" w:hAnsiTheme="minorBidi" w:cstheme="minorBidi"/>
            <w:i/>
            <w:iCs/>
          </w:rPr>
          <w:t>LHE/24/10.GA/INF.8</w:t>
        </w:r>
      </w:hyperlink>
    </w:p>
    <w:p w14:paraId="35F8A7B1" w14:textId="4B778525" w:rsidR="004E72A7" w:rsidRPr="004E07D4" w:rsidRDefault="004E72A7" w:rsidP="00097BBC">
      <w:pPr>
        <w:pStyle w:val="Orateurengris"/>
        <w:tabs>
          <w:tab w:val="clear" w:pos="709"/>
          <w:tab w:val="clear" w:pos="1418"/>
          <w:tab w:val="clear" w:pos="2126"/>
          <w:tab w:val="clear" w:pos="2835"/>
        </w:tabs>
        <w:spacing w:before="120"/>
        <w:ind w:left="2127" w:hanging="1560"/>
        <w:jc w:val="left"/>
        <w:rPr>
          <w:rFonts w:asciiTheme="minorBidi" w:hAnsiTheme="minorBidi" w:cstheme="minorBidi"/>
          <w:i/>
          <w:iCs/>
          <w:color w:val="0000FF"/>
          <w:u w:val="single"/>
        </w:rPr>
      </w:pPr>
      <w:r w:rsidRPr="004E07D4">
        <w:rPr>
          <w:rFonts w:asciiTheme="minorBidi" w:eastAsia="Malgun Gothic" w:hAnsiTheme="minorBidi" w:cstheme="minorBidi"/>
          <w:b/>
          <w:bCs/>
          <w:lang w:eastAsia="ko-KR"/>
        </w:rPr>
        <w:t xml:space="preserve">Resolution: </w:t>
      </w:r>
      <w:r w:rsidRPr="004E07D4">
        <w:rPr>
          <w:rFonts w:asciiTheme="minorBidi" w:eastAsia="Malgun Gothic" w:hAnsiTheme="minorBidi" w:cstheme="minorBidi"/>
          <w:b/>
          <w:bCs/>
          <w:lang w:eastAsia="ko-KR"/>
        </w:rPr>
        <w:tab/>
      </w:r>
      <w:hyperlink r:id="rId70" w:history="1">
        <w:r w:rsidRPr="004E07D4">
          <w:rPr>
            <w:rStyle w:val="Hyperlink"/>
            <w:rFonts w:asciiTheme="minorBidi" w:hAnsiTheme="minorBidi" w:cstheme="minorBidi"/>
            <w:i/>
            <w:iCs/>
          </w:rPr>
          <w:t>10.GA 8</w:t>
        </w:r>
      </w:hyperlink>
    </w:p>
    <w:p w14:paraId="1F460B84" w14:textId="5EE497A0"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to agenda item 8, Use of the Resources of the Intangible Cultural Heritage Fund, and stated that adopting a plan for the Fund’s resources, based on a proposal from the eighteenth session of the Committee, was a key duty of the General Assembly under Article 25.4 of the Convention. The Chairperson directed delegates to refer </w:t>
      </w:r>
      <w:r w:rsidR="007216E5" w:rsidRPr="004E07D4">
        <w:rPr>
          <w:rFonts w:asciiTheme="minorBidi" w:hAnsiTheme="minorBidi" w:cstheme="minorBidi"/>
          <w:sz w:val="22"/>
          <w:szCs w:val="22"/>
        </w:rPr>
        <w:t xml:space="preserve">to </w:t>
      </w:r>
      <w:r w:rsidR="00D7362C" w:rsidRPr="004E07D4">
        <w:rPr>
          <w:rFonts w:asciiTheme="minorBidi" w:hAnsiTheme="minorBidi" w:cstheme="minorBidi"/>
          <w:sz w:val="22"/>
          <w:szCs w:val="22"/>
        </w:rPr>
        <w:t>document</w:t>
      </w:r>
      <w:r w:rsidR="007216E5" w:rsidRPr="004E07D4">
        <w:rPr>
          <w:rFonts w:asciiTheme="minorBidi" w:hAnsiTheme="minorBidi" w:cstheme="minorBidi"/>
          <w:sz w:val="22"/>
          <w:szCs w:val="22"/>
        </w:rPr>
        <w:t>s</w:t>
      </w:r>
      <w:r w:rsidR="00D7362C" w:rsidRPr="004E07D4">
        <w:rPr>
          <w:rFonts w:asciiTheme="minorBidi" w:hAnsiTheme="minorBidi" w:cstheme="minorBidi"/>
          <w:sz w:val="22"/>
          <w:szCs w:val="22"/>
        </w:rPr>
        <w:t xml:space="preserve"> </w:t>
      </w:r>
      <w:hyperlink r:id="rId71" w:history="1">
        <w:r w:rsidR="00D7362C" w:rsidRPr="004E07D4">
          <w:rPr>
            <w:rStyle w:val="Hyperlink"/>
            <w:rFonts w:asciiTheme="minorBidi" w:hAnsiTheme="minorBidi" w:cstheme="minorBidi"/>
            <w:sz w:val="22"/>
            <w:szCs w:val="22"/>
          </w:rPr>
          <w:t>LHE/24/10.GA/8</w:t>
        </w:r>
      </w:hyperlink>
      <w:r w:rsidRPr="004E07D4">
        <w:rPr>
          <w:rFonts w:asciiTheme="minorBidi" w:hAnsiTheme="minorBidi" w:cstheme="minorBidi"/>
          <w:sz w:val="22"/>
          <w:szCs w:val="22"/>
        </w:rPr>
        <w:t xml:space="preserve"> and</w:t>
      </w:r>
      <w:r w:rsidR="00D7362C" w:rsidRPr="004E07D4">
        <w:rPr>
          <w:rFonts w:asciiTheme="minorBidi" w:hAnsiTheme="minorBidi" w:cstheme="minorBidi"/>
          <w:sz w:val="22"/>
          <w:szCs w:val="22"/>
        </w:rPr>
        <w:t xml:space="preserve"> </w:t>
      </w:r>
      <w:hyperlink r:id="rId72" w:history="1">
        <w:r w:rsidR="00D7362C" w:rsidRPr="004E07D4">
          <w:rPr>
            <w:rStyle w:val="Hyperlink"/>
            <w:rFonts w:asciiTheme="minorBidi" w:hAnsiTheme="minorBidi" w:cstheme="minorBidi"/>
            <w:sz w:val="22"/>
            <w:szCs w:val="22"/>
          </w:rPr>
          <w:t>LHE/24/10.GA/INF.8</w:t>
        </w:r>
      </w:hyperlink>
      <w:r w:rsidR="00D7362C" w:rsidRPr="004E07D4">
        <w:rPr>
          <w:rFonts w:asciiTheme="minorBidi" w:hAnsiTheme="minorBidi" w:cstheme="minorBidi"/>
          <w:sz w:val="22"/>
          <w:szCs w:val="22"/>
        </w:rPr>
        <w:t xml:space="preserve"> f</w:t>
      </w:r>
      <w:r w:rsidRPr="004E07D4">
        <w:rPr>
          <w:rFonts w:asciiTheme="minorBidi" w:hAnsiTheme="minorBidi" w:cstheme="minorBidi"/>
          <w:sz w:val="22"/>
          <w:szCs w:val="22"/>
        </w:rPr>
        <w:t>or details, and gave the floor to the Secretary to introduce the item.</w:t>
      </w:r>
    </w:p>
    <w:p w14:paraId="5D34951A" w14:textId="430657C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reported that the 2022–2023 biennium had a 73.2% expenditure rate from the plan approved by the ninth session of the Assembly in 2022, the highest ever, equating to </w:t>
      </w:r>
      <w:r w:rsidR="007A0009" w:rsidRPr="004E07D4">
        <w:rPr>
          <w:rFonts w:asciiTheme="minorBidi" w:hAnsiTheme="minorBidi" w:cstheme="minorBidi"/>
          <w:sz w:val="22"/>
          <w:szCs w:val="22"/>
        </w:rPr>
        <w:t>US</w:t>
      </w:r>
      <w:r w:rsidRPr="004E07D4">
        <w:rPr>
          <w:rFonts w:asciiTheme="minorBidi" w:hAnsiTheme="minorBidi" w:cstheme="minorBidi"/>
          <w:sz w:val="22"/>
          <w:szCs w:val="22"/>
        </w:rPr>
        <w:t>$6.</w:t>
      </w:r>
      <w:r w:rsidR="007A0009" w:rsidRPr="004E07D4">
        <w:rPr>
          <w:rFonts w:asciiTheme="minorBidi" w:hAnsiTheme="minorBidi" w:cstheme="minorBidi"/>
          <w:sz w:val="22"/>
          <w:szCs w:val="22"/>
        </w:rPr>
        <w:t>3</w:t>
      </w:r>
      <w:r w:rsidRPr="004E07D4">
        <w:rPr>
          <w:rFonts w:asciiTheme="minorBidi" w:hAnsiTheme="minorBidi" w:cstheme="minorBidi"/>
          <w:sz w:val="22"/>
          <w:szCs w:val="22"/>
        </w:rPr>
        <w:t xml:space="preserve">9 million spent compared to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$3.61 million in 2020–2021. She noted this showed the Fund was fully operational, benefiting a wide range of States Parties and communities in safeguarding efforts, nomination preparation, and statutory meeting participation. The Secretary described the Fund’s financial situation as healthy but cautioned that maintaining such high expenditure could reduce future budgets, although this was not an immediate concern. She stressed the need for close monitoring to meet all operational needs of the Convention and pointed delegates to </w:t>
      </w:r>
      <w:r w:rsidR="00086248" w:rsidRPr="004E07D4">
        <w:rPr>
          <w:rFonts w:asciiTheme="minorBidi" w:hAnsiTheme="minorBidi" w:cstheme="minorBidi"/>
          <w:sz w:val="22"/>
          <w:szCs w:val="22"/>
        </w:rPr>
        <w:t xml:space="preserve">document </w:t>
      </w:r>
      <w:r w:rsidR="00C5061C" w:rsidRPr="004E07D4">
        <w:rPr>
          <w:rFonts w:asciiTheme="minorBidi" w:hAnsiTheme="minorBidi" w:cstheme="minorBidi"/>
        </w:rPr>
        <w:t xml:space="preserve">LHE/24/10.GA/INF.8 </w:t>
      </w:r>
      <w:r w:rsidR="00086248" w:rsidRPr="004E07D4">
        <w:rPr>
          <w:rFonts w:asciiTheme="minorBidi" w:hAnsiTheme="minorBidi" w:cstheme="minorBidi"/>
          <w:sz w:val="22"/>
          <w:szCs w:val="22"/>
        </w:rPr>
        <w:t>provided for this item</w:t>
      </w:r>
      <w:r w:rsidRPr="004E07D4">
        <w:rPr>
          <w:rFonts w:asciiTheme="minorBidi" w:hAnsiTheme="minorBidi" w:cstheme="minorBidi"/>
          <w:sz w:val="22"/>
          <w:szCs w:val="22"/>
        </w:rPr>
        <w:t xml:space="preserve"> for detailed facts and figures. The Secretary offered to answer questions and requested that her colleague provide more detailed information on the future plan for the Fund’s implementation.</w:t>
      </w:r>
    </w:p>
    <w:p w14:paraId="4548F19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gave the floor to Mr Julien Nakata to proceed with the presentation.</w:t>
      </w:r>
    </w:p>
    <w:p w14:paraId="1A692452" w14:textId="1CDEAD4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b/>
          <w:bCs/>
          <w:sz w:val="22"/>
          <w:szCs w:val="22"/>
        </w:rPr>
        <w:lastRenderedPageBreak/>
        <w:t>Mr Julien Nakata of the Secretariat</w:t>
      </w:r>
      <w:r w:rsidRPr="004E07D4">
        <w:rPr>
          <w:rFonts w:asciiTheme="minorBidi" w:hAnsiTheme="minorBidi" w:cstheme="minorBidi"/>
          <w:sz w:val="22"/>
          <w:szCs w:val="22"/>
        </w:rPr>
        <w:t xml:space="preserve"> stated that the proposed plan was outlined in the Annex of </w:t>
      </w:r>
      <w:r w:rsidR="00086248" w:rsidRPr="004E07D4">
        <w:rPr>
          <w:rFonts w:asciiTheme="minorBidi" w:hAnsiTheme="minorBidi" w:cstheme="minorBidi"/>
          <w:sz w:val="22"/>
          <w:szCs w:val="22"/>
        </w:rPr>
        <w:t xml:space="preserve">the working document for this item </w:t>
      </w:r>
      <w:r w:rsidRPr="004E07D4">
        <w:rPr>
          <w:rFonts w:asciiTheme="minorBidi" w:hAnsiTheme="minorBidi" w:cstheme="minorBidi"/>
          <w:sz w:val="22"/>
          <w:szCs w:val="22"/>
        </w:rPr>
        <w:t xml:space="preserve">and covered a period of twenty-four months, specifically the years 2024 and 2025, as well as the first six months of 2026. </w:t>
      </w:r>
      <w:r w:rsidR="007A0009" w:rsidRPr="004E07D4">
        <w:rPr>
          <w:rFonts w:asciiTheme="minorBidi" w:hAnsiTheme="minorBidi" w:cstheme="minorBidi"/>
          <w:sz w:val="22"/>
          <w:szCs w:val="22"/>
        </w:rPr>
        <w:t xml:space="preserve">The Secretariat </w:t>
      </w:r>
      <w:r w:rsidRPr="004E07D4">
        <w:rPr>
          <w:rFonts w:asciiTheme="minorBidi" w:hAnsiTheme="minorBidi" w:cstheme="minorBidi"/>
          <w:sz w:val="22"/>
          <w:szCs w:val="22"/>
        </w:rPr>
        <w:t xml:space="preserve">clarified that the budget allocated for the first six months of 2026 corresponded to one-fourth of the budget designated for the 2024–2025 period. Regarding the overall budget of the plan, all budget lines were maintained, though the proposal contained some adjustments. The amount of funds available was approximately </w:t>
      </w:r>
      <w:r w:rsidR="007A0009" w:rsidRPr="004E07D4">
        <w:rPr>
          <w:rFonts w:asciiTheme="minorBidi" w:hAnsiTheme="minorBidi" w:cstheme="minorBidi"/>
          <w:sz w:val="22"/>
          <w:szCs w:val="22"/>
        </w:rPr>
        <w:t>US</w:t>
      </w:r>
      <w:r w:rsidRPr="004E07D4">
        <w:rPr>
          <w:rFonts w:asciiTheme="minorBidi" w:hAnsiTheme="minorBidi" w:cstheme="minorBidi"/>
          <w:sz w:val="22"/>
          <w:szCs w:val="22"/>
        </w:rPr>
        <w:t xml:space="preserve">$8.19 million, representing a slight decrease in comparison to the previous biennium. In line with the priorities of the Fund, it was proposed that the majority of the resources be allocated to International Assistance, encompassing budget lines 1, 1.1 and 2, with a combined percentage of these three lines amounting to 65.1%. The Secretariat detailed that budget line 1, which was International Assistance, would be assigned once more with the majority of the allocation of the Fund, set at 50%, as was the case in the previous biennium, and added that the eighteenth session of the Committee had authorized the use of funds under this line to monitor and assess the impact of projects supported by the Fund, with an amount not exceeding 10% of the approved budget for each project. The Secretariat specified that budget line 1.1, corresponding to the </w:t>
      </w:r>
      <w:r w:rsidR="007A0009" w:rsidRPr="004E07D4">
        <w:rPr>
          <w:rFonts w:asciiTheme="minorBidi" w:hAnsiTheme="minorBidi" w:cstheme="minorBidi"/>
          <w:sz w:val="22"/>
          <w:szCs w:val="22"/>
        </w:rPr>
        <w:t>S</w:t>
      </w:r>
      <w:r w:rsidRPr="004E07D4">
        <w:rPr>
          <w:rFonts w:asciiTheme="minorBidi" w:hAnsiTheme="minorBidi" w:cstheme="minorBidi"/>
          <w:sz w:val="22"/>
          <w:szCs w:val="22"/>
        </w:rPr>
        <w:t xml:space="preserve">afeguarding </w:t>
      </w:r>
      <w:r w:rsidR="007A0009" w:rsidRPr="004E07D4">
        <w:rPr>
          <w:rFonts w:asciiTheme="minorBidi" w:hAnsiTheme="minorBidi" w:cstheme="minorBidi"/>
          <w:sz w:val="22"/>
          <w:szCs w:val="22"/>
        </w:rPr>
        <w:t>I</w:t>
      </w:r>
      <w:r w:rsidRPr="004E07D4">
        <w:rPr>
          <w:rFonts w:asciiTheme="minorBidi" w:hAnsiTheme="minorBidi" w:cstheme="minorBidi"/>
          <w:sz w:val="22"/>
          <w:szCs w:val="22"/>
        </w:rPr>
        <w:t xml:space="preserve">mplementation and </w:t>
      </w:r>
      <w:r w:rsidR="007A0009" w:rsidRPr="004E07D4">
        <w:rPr>
          <w:rFonts w:asciiTheme="minorBidi" w:hAnsiTheme="minorBidi" w:cstheme="minorBidi"/>
          <w:sz w:val="22"/>
          <w:szCs w:val="22"/>
        </w:rPr>
        <w:t>M</w:t>
      </w:r>
      <w:r w:rsidRPr="004E07D4">
        <w:rPr>
          <w:rFonts w:asciiTheme="minorBidi" w:hAnsiTheme="minorBidi" w:cstheme="minorBidi"/>
          <w:sz w:val="22"/>
          <w:szCs w:val="22"/>
        </w:rPr>
        <w:t>onitoring team, would be assigned 12</w:t>
      </w:r>
      <w:r w:rsidR="007A0009" w:rsidRPr="004E07D4">
        <w:rPr>
          <w:rFonts w:asciiTheme="minorBidi" w:hAnsiTheme="minorBidi" w:cstheme="minorBidi"/>
          <w:sz w:val="22"/>
          <w:szCs w:val="22"/>
        </w:rPr>
        <w:t>.3</w:t>
      </w:r>
      <w:r w:rsidRPr="004E07D4">
        <w:rPr>
          <w:rFonts w:asciiTheme="minorBidi" w:hAnsiTheme="minorBidi" w:cstheme="minorBidi"/>
          <w:sz w:val="22"/>
          <w:szCs w:val="22"/>
        </w:rPr>
        <w:t xml:space="preserve">%. Budget line 2, corresponding to preparatory assistance, would increase slightly from 2.6% to 2.8%, proposing this increase in light of additional costs that might result from the extension of the preparatory assistance mechanism, as approved under item 7. The Secretariat noted that this increased allocation would allow for the provision of assistance for an initial number of requests the Secretariat might receive during the 2024–2025 biennium. </w:t>
      </w:r>
      <w:r w:rsidR="00E05955" w:rsidRPr="004E07D4">
        <w:rPr>
          <w:rFonts w:asciiTheme="minorBidi" w:hAnsiTheme="minorBidi" w:cstheme="minorBidi"/>
          <w:sz w:val="22"/>
          <w:szCs w:val="22"/>
        </w:rPr>
        <w:t xml:space="preserve">The Secretariat </w:t>
      </w:r>
      <w:r w:rsidRPr="004E07D4">
        <w:rPr>
          <w:rFonts w:asciiTheme="minorBidi" w:hAnsiTheme="minorBidi" w:cstheme="minorBidi"/>
          <w:sz w:val="22"/>
          <w:szCs w:val="22"/>
        </w:rPr>
        <w:t xml:space="preserve">stated that budget line 3, Other functions of the Committee, would be maintained at 20% of the total approved budget, with funds specifically dedicated to </w:t>
      </w:r>
      <w:r w:rsidR="00C40D4F" w:rsidRPr="004E07D4">
        <w:rPr>
          <w:rFonts w:asciiTheme="minorBidi" w:hAnsiTheme="minorBidi" w:cstheme="minorBidi"/>
          <w:sz w:val="22"/>
          <w:szCs w:val="22"/>
        </w:rPr>
        <w:t xml:space="preserve">firstly </w:t>
      </w:r>
      <w:r w:rsidRPr="004E07D4">
        <w:rPr>
          <w:rFonts w:asciiTheme="minorBidi" w:hAnsiTheme="minorBidi" w:cstheme="minorBidi"/>
          <w:sz w:val="22"/>
          <w:szCs w:val="22"/>
        </w:rPr>
        <w:t>the capacity-building programme</w:t>
      </w:r>
      <w:r w:rsidR="007A0009" w:rsidRPr="004E07D4">
        <w:rPr>
          <w:rFonts w:asciiTheme="minorBidi" w:hAnsiTheme="minorBidi" w:cstheme="minorBidi"/>
          <w:sz w:val="22"/>
          <w:szCs w:val="22"/>
        </w:rPr>
        <w:t xml:space="preserve"> and</w:t>
      </w:r>
      <w:r w:rsidRPr="004E07D4">
        <w:rPr>
          <w:rFonts w:asciiTheme="minorBidi" w:hAnsiTheme="minorBidi" w:cstheme="minorBidi"/>
          <w:sz w:val="22"/>
          <w:szCs w:val="22"/>
        </w:rPr>
        <w:t xml:space="preserve"> the integration of intangible cultural heritage into development plans, policies and programmes, and</w:t>
      </w:r>
      <w:r w:rsidR="00C40D4F" w:rsidRPr="004E07D4">
        <w:rPr>
          <w:rFonts w:asciiTheme="minorBidi" w:hAnsiTheme="minorBidi" w:cstheme="minorBidi"/>
          <w:sz w:val="22"/>
          <w:szCs w:val="22"/>
        </w:rPr>
        <w:t xml:space="preserve"> secondly</w:t>
      </w:r>
      <w:r w:rsidRPr="004E07D4">
        <w:rPr>
          <w:rFonts w:asciiTheme="minorBidi" w:hAnsiTheme="minorBidi" w:cstheme="minorBidi"/>
          <w:sz w:val="22"/>
          <w:szCs w:val="22"/>
        </w:rPr>
        <w:t xml:space="preserve"> the sound governance of the Convention for improved knowledge management and monitoring of the Convention, as well as awareness raising and outreach.</w:t>
      </w:r>
    </w:p>
    <w:p w14:paraId="4EA317EF" w14:textId="6889144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b/>
          <w:bCs/>
          <w:sz w:val="22"/>
          <w:szCs w:val="22"/>
        </w:rPr>
        <w:t>Mr Julien Nakata of the Secretariat</w:t>
      </w:r>
      <w:r w:rsidRPr="004E07D4">
        <w:rPr>
          <w:rFonts w:asciiTheme="minorBidi" w:hAnsiTheme="minorBidi" w:cstheme="minorBidi"/>
          <w:sz w:val="22"/>
          <w:szCs w:val="22"/>
        </w:rPr>
        <w:t xml:space="preserve"> mentioned the proposed plan included a percentage breakdown in terms of Expected Results in line with the outputs approved in the 42 C/5, and proposed dividing budget line 3 into two Expected Results instead of the four in the previous biennium, to better align activities with the </w:t>
      </w:r>
      <w:r w:rsidR="00C40D4F" w:rsidRPr="004E07D4">
        <w:rPr>
          <w:rFonts w:asciiTheme="minorBidi" w:hAnsiTheme="minorBidi" w:cstheme="minorBidi"/>
          <w:sz w:val="22"/>
          <w:szCs w:val="22"/>
        </w:rPr>
        <w:t xml:space="preserve">two </w:t>
      </w:r>
      <w:r w:rsidRPr="004E07D4">
        <w:rPr>
          <w:rFonts w:asciiTheme="minorBidi" w:hAnsiTheme="minorBidi" w:cstheme="minorBidi"/>
          <w:sz w:val="22"/>
          <w:szCs w:val="22"/>
        </w:rPr>
        <w:t xml:space="preserve">performance indicators defined in the 42 C/5. The allocation remained unchanged, at 52% for the new Expected Result 1, combining previous Expected Results 2 and 3, and 48% for the new Expected Result 2, combining previous Expected Results 1 and 4. </w:t>
      </w:r>
      <w:r w:rsidR="00C40D4F" w:rsidRPr="004E07D4">
        <w:rPr>
          <w:rFonts w:asciiTheme="minorBidi" w:hAnsiTheme="minorBidi" w:cstheme="minorBidi"/>
          <w:sz w:val="22"/>
          <w:szCs w:val="22"/>
        </w:rPr>
        <w:t xml:space="preserve">The Secretariat </w:t>
      </w:r>
      <w:r w:rsidRPr="004E07D4">
        <w:rPr>
          <w:rFonts w:asciiTheme="minorBidi" w:hAnsiTheme="minorBidi" w:cstheme="minorBidi"/>
          <w:sz w:val="22"/>
          <w:szCs w:val="22"/>
        </w:rPr>
        <w:t>added that the Committee, during its eighteenth session, authorized the Secretariat to make transfers between activities within budget line 3 proposals up to a cumulative amount equivalent to 5%. Budget lines 4, 5 and 6, covering participation of experts from developing States Parties in statutory meetings, showed a slight decrease to 2.5%, 2.7% and 2.7% respectively, from 3.1%, 3.3% and 3.3%, but this would still allow the Fund to respond to all requests from Committee Members and most, if not all, requests from non-Committee</w:t>
      </w:r>
      <w:r w:rsidR="00C40D4F" w:rsidRPr="004E07D4">
        <w:rPr>
          <w:rFonts w:asciiTheme="minorBidi" w:hAnsiTheme="minorBidi" w:cstheme="minorBidi"/>
          <w:sz w:val="22"/>
          <w:szCs w:val="22"/>
        </w:rPr>
        <w:t xml:space="preserve"> Members</w:t>
      </w:r>
      <w:r w:rsidRPr="004E07D4">
        <w:rPr>
          <w:rFonts w:asciiTheme="minorBidi" w:hAnsiTheme="minorBidi" w:cstheme="minorBidi"/>
          <w:sz w:val="22"/>
          <w:szCs w:val="22"/>
        </w:rPr>
        <w:t xml:space="preserve"> States Parties and accredited NGOs. The Secretariat proposed decreasing budget line 7 from 7.7% to 7% to cover advisory services, noting this line would fund the initial setup of an online platform for sharing good safeguarding experiences per item 7 discussions. The draft resolution proposed the General Assembly continue authorizing the Secretariat to operate transfers between budget lines 4, 5, 6 and 7 up to 30% of the initial total allocation, with the Secretariat informing the General Assembly and Committee at their next sessions of the exact amounts transferred.</w:t>
      </w:r>
    </w:p>
    <w:p w14:paraId="61DA03DD" w14:textId="507B36E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informed the Assembly of positive developments regarding support to the Convention since the beginning of 2024. She thanked Saint Vincent and the Grenadines for an unrestricted voluntary contribution to the Fund and the United Kingdom of Great Britain and Northern Ireland for a contribution to the sub-fund for enhancing the human capacities of the Secretariat. The Secretary further acknowledged recent additional contributions by Brazil for the launch of the publication ‘</w:t>
      </w:r>
      <w:hyperlink r:id="rId73" w:history="1">
        <w:r w:rsidRPr="004E07D4">
          <w:rPr>
            <w:rStyle w:val="Hyperlink"/>
            <w:rFonts w:asciiTheme="minorBidi" w:hAnsiTheme="minorBidi" w:cstheme="minorBidi"/>
            <w:sz w:val="22"/>
            <w:szCs w:val="22"/>
          </w:rPr>
          <w:t>Celebrating the living heritage of indigenous people</w:t>
        </w:r>
        <w:r w:rsidR="00EC49CE" w:rsidRPr="004E07D4">
          <w:rPr>
            <w:rStyle w:val="Hyperlink"/>
            <w:rFonts w:asciiTheme="minorBidi" w:hAnsiTheme="minorBidi" w:cstheme="minorBidi"/>
            <w:sz w:val="22"/>
            <w:szCs w:val="22"/>
          </w:rPr>
          <w:t>s</w:t>
        </w:r>
      </w:hyperlink>
      <w:r w:rsidRPr="004E07D4">
        <w:rPr>
          <w:rFonts w:asciiTheme="minorBidi" w:hAnsiTheme="minorBidi" w:cstheme="minorBidi"/>
          <w:sz w:val="22"/>
          <w:szCs w:val="22"/>
        </w:rPr>
        <w:t xml:space="preserve">’ and by the International Information and Networking Centre for Intangible Cultural Heritage in the Asia-Pacific Region (ICHCAP) for the renewal evaluation of the Category 2 Centre. She expressed </w:t>
      </w:r>
      <w:r w:rsidRPr="004E07D4">
        <w:rPr>
          <w:rFonts w:asciiTheme="minorBidi" w:hAnsiTheme="minorBidi" w:cstheme="minorBidi"/>
          <w:sz w:val="22"/>
          <w:szCs w:val="22"/>
        </w:rPr>
        <w:lastRenderedPageBreak/>
        <w:t>gratitude to all donors for their generous commitment in support of the Secretariat’s work, stating this would be duly acknowledged in future statutory reports.</w:t>
      </w:r>
    </w:p>
    <w:p w14:paraId="03D31F8A"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Secretariat and donors and opened the floor for debate, inviting Paraguay.</w:t>
      </w:r>
    </w:p>
    <w:p w14:paraId="556D93F9" w14:textId="37133BF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Paraguay</w:t>
      </w:r>
      <w:r w:rsidRPr="004E07D4">
        <w:rPr>
          <w:rFonts w:asciiTheme="minorBidi" w:hAnsiTheme="minorBidi" w:cstheme="minorBidi"/>
          <w:sz w:val="22"/>
          <w:szCs w:val="22"/>
        </w:rPr>
        <w:t xml:space="preserve"> thanked the Secretariat for the detailed report and highlighted that, especially regarding strategic projections for the future, the data showed the 2022–2023 biennium was the most successful presented to the General Assembly. The delegation found it encouraging that there were more requests for International Assistance, indicating that the Secretariat’s upstream work, particularly its technical support to States Parties in the preparation phase and for the revision of applications, had paid off. It noted the Fund’s healthy state, although if expenses continued to grow, more creative and solidarity-based measures might be needed to offset funding issues.</w:t>
      </w:r>
    </w:p>
    <w:p w14:paraId="67D2A30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Kingdom of the Netherlands</w:t>
      </w:r>
      <w:r w:rsidRPr="004E07D4">
        <w:rPr>
          <w:rFonts w:asciiTheme="minorBidi" w:hAnsiTheme="minorBidi" w:cstheme="minorBidi"/>
          <w:sz w:val="22"/>
          <w:szCs w:val="22"/>
        </w:rPr>
        <w:t xml:space="preserve"> expressed satisfaction that budget line 7 was foreseen to cover the cost of the initial setup of the online platform for sharing good safeguarding experiences. The delegation asked if the Secretariat could provide a separate document for the upcoming Committee session in Paraguay about the follow-up on the reflection of Article 18, which would offer more detailed insight on the status of the practical and technical setup and the finances, with special attention to the vision on the online platform, its goals, and the role of the advisory group.</w:t>
      </w:r>
    </w:p>
    <w:p w14:paraId="16C623A2" w14:textId="1C029932" w:rsidR="004E72A7" w:rsidRPr="004E07D4"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Austria</w:t>
      </w:r>
      <w:r w:rsidRPr="004E07D4">
        <w:rPr>
          <w:rFonts w:asciiTheme="minorBidi" w:hAnsiTheme="minorBidi" w:cstheme="minorBidi"/>
          <w:sz w:val="22"/>
          <w:szCs w:val="22"/>
        </w:rPr>
        <w:t xml:space="preserve"> thanked the Secretariat for their work in preparing the report. The delegation found it encouraging that the Fund was in a healthy state, allowing continued International Assistance to States Parties to supplement national safeguarding efforts in the future. The delegation noted the Secretariat’s concern that the current high expenditure level could not be sustained in the long term for budget sustainability, suggesting a focus on priorities. It proposed that a large majority of resources be allocated to International Assistance and capacity building, particularly keeping budget line 1 as high as possible, noting its reduction to 50% at the last Assembly, and expressed confidence in the Fund’s future support for </w:t>
      </w:r>
      <w:r w:rsidR="0095603E" w:rsidRPr="004E07D4">
        <w:rPr>
          <w:rFonts w:asciiTheme="minorBidi" w:hAnsiTheme="minorBidi" w:cstheme="minorBidi"/>
          <w:sz w:val="22"/>
          <w:szCs w:val="22"/>
        </w:rPr>
        <w:t xml:space="preserve">the </w:t>
      </w:r>
      <w:r w:rsidRPr="004E07D4">
        <w:rPr>
          <w:rFonts w:asciiTheme="minorBidi" w:hAnsiTheme="minorBidi" w:cstheme="minorBidi"/>
          <w:sz w:val="22"/>
          <w:szCs w:val="22"/>
        </w:rPr>
        <w:t>Convention</w:t>
      </w:r>
      <w:r w:rsidR="0095603E" w:rsidRPr="004E07D4">
        <w:rPr>
          <w:rFonts w:asciiTheme="minorBidi" w:hAnsiTheme="minorBidi" w:cstheme="minorBidi"/>
          <w:sz w:val="22"/>
          <w:szCs w:val="22"/>
        </w:rPr>
        <w:t>’s</w:t>
      </w:r>
      <w:r w:rsidRPr="004E07D4">
        <w:rPr>
          <w:rFonts w:asciiTheme="minorBidi" w:hAnsiTheme="minorBidi" w:cstheme="minorBidi"/>
          <w:sz w:val="22"/>
          <w:szCs w:val="22"/>
        </w:rPr>
        <w:t xml:space="preserve"> objectives.</w:t>
      </w:r>
    </w:p>
    <w:p w14:paraId="4A51C5A2" w14:textId="0B671376" w:rsidR="004E72A7" w:rsidRPr="004E07D4"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announced his intention to close the speakers’ list for the general debate on agenda item 8. He listed the remaining speakers as Togo, Guatemala and Colombia, and invited delegates to raise their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s if they wished to intervene. Seeing no additional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s, the speaker</w:t>
      </w:r>
      <w:r w:rsidR="0095603E" w:rsidRPr="004E07D4">
        <w:rPr>
          <w:rFonts w:asciiTheme="minorBidi" w:hAnsiTheme="minorBidi" w:cstheme="minorBidi"/>
          <w:sz w:val="22"/>
          <w:szCs w:val="22"/>
        </w:rPr>
        <w:t>s’</w:t>
      </w:r>
      <w:r w:rsidRPr="004E07D4">
        <w:rPr>
          <w:rFonts w:asciiTheme="minorBidi" w:hAnsiTheme="minorBidi" w:cstheme="minorBidi"/>
          <w:sz w:val="22"/>
          <w:szCs w:val="22"/>
        </w:rPr>
        <w:t xml:space="preserve"> list was closed. </w:t>
      </w:r>
    </w:p>
    <w:p w14:paraId="3E17B224" w14:textId="39D0C396" w:rsidR="004E72A7" w:rsidRPr="004E07D4"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Togo</w:t>
      </w:r>
      <w:r w:rsidRPr="004E07D4">
        <w:rPr>
          <w:rFonts w:asciiTheme="minorBidi" w:hAnsiTheme="minorBidi" w:cstheme="minorBidi"/>
          <w:sz w:val="22"/>
          <w:szCs w:val="22"/>
        </w:rPr>
        <w:t xml:space="preserve"> expressed gratitude to the Secretariat for their clear report and stated their pleasure at the Fund’s increase from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$3.6 million to </w:t>
      </w:r>
      <w:r w:rsidR="005E328C" w:rsidRPr="004E07D4">
        <w:rPr>
          <w:rFonts w:asciiTheme="minorBidi" w:hAnsiTheme="minorBidi" w:cstheme="minorBidi"/>
          <w:sz w:val="22"/>
          <w:szCs w:val="22"/>
        </w:rPr>
        <w:t>US</w:t>
      </w:r>
      <w:r w:rsidRPr="004E07D4">
        <w:rPr>
          <w:rFonts w:asciiTheme="minorBidi" w:hAnsiTheme="minorBidi" w:cstheme="minorBidi"/>
          <w:sz w:val="22"/>
          <w:szCs w:val="22"/>
        </w:rPr>
        <w:t xml:space="preserve">$6.9 million, viewing it as a positive development and noting satisfaction with the healthy state of affairs as mentioned by the Secretary. The delegation asked if there was a medium-term risk despite the current healthy situation, inquiring about potential risks and measures to ensure the Fund’s sustainability for the Convention. The delegation thanked donors and organizations for their support, referencing </w:t>
      </w:r>
      <w:r w:rsidR="00757656" w:rsidRPr="004E07D4">
        <w:rPr>
          <w:rFonts w:asciiTheme="minorBidi" w:hAnsiTheme="minorBidi" w:cstheme="minorBidi"/>
          <w:sz w:val="22"/>
          <w:szCs w:val="22"/>
        </w:rPr>
        <w:t>the information document for this item</w:t>
      </w:r>
      <w:r w:rsidRPr="004E07D4">
        <w:rPr>
          <w:rFonts w:asciiTheme="minorBidi" w:hAnsiTheme="minorBidi" w:cstheme="minorBidi"/>
          <w:sz w:val="22"/>
          <w:szCs w:val="22"/>
        </w:rPr>
        <w:t>, which noted Togo’s benefit from capacity-building assistance. The delegation reported implementing this project, having sent a report to the Secretariat, and planned to monitor progress until the final report. The delegation commended the Secretariat for the excellent results of the International Assistance.</w:t>
      </w:r>
    </w:p>
    <w:p w14:paraId="2E19E433" w14:textId="357B423E" w:rsidR="004E72A7" w:rsidRPr="004E07D4"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Guatemala</w:t>
      </w:r>
      <w:r w:rsidRPr="004E07D4">
        <w:rPr>
          <w:rFonts w:asciiTheme="minorBidi" w:hAnsiTheme="minorBidi" w:cstheme="minorBidi"/>
          <w:sz w:val="22"/>
          <w:szCs w:val="22"/>
        </w:rPr>
        <w:t xml:space="preserve"> expressed gratitude to the Secretariat for the excellent report and to donors for maintaining the budget’s health. The delegation noted that, like other countries in their region, it received capacity-building funding, particularly for living heritage and communities of African descent in and around Central America. The delegation emphasized the importance of mechanisms for coordinating between local bearer communities and central governments, highlighting a focus on collective, grassroots projects, which they deemed vital for the work of communities of African descent. The delegation mentioned a multinational </w:t>
      </w:r>
      <w:r w:rsidR="00AF4BA3" w:rsidRPr="004E07D4">
        <w:rPr>
          <w:rFonts w:asciiTheme="minorBidi" w:hAnsiTheme="minorBidi" w:cstheme="minorBidi"/>
          <w:sz w:val="22"/>
          <w:szCs w:val="22"/>
        </w:rPr>
        <w:t xml:space="preserve">nomination </w:t>
      </w:r>
      <w:r w:rsidRPr="004E07D4">
        <w:rPr>
          <w:rFonts w:asciiTheme="minorBidi" w:hAnsiTheme="minorBidi" w:cstheme="minorBidi"/>
          <w:sz w:val="22"/>
          <w:szCs w:val="22"/>
        </w:rPr>
        <w:t xml:space="preserve">with Panama about </w:t>
      </w:r>
      <w:r w:rsidR="007B4CBD" w:rsidRPr="004E07D4">
        <w:rPr>
          <w:rFonts w:asciiTheme="minorBidi" w:hAnsiTheme="minorBidi" w:cstheme="minorBidi"/>
          <w:sz w:val="22"/>
          <w:szCs w:val="22"/>
        </w:rPr>
        <w:t xml:space="preserve">the pilgrimage to the </w:t>
      </w:r>
      <w:r w:rsidR="00AF4BA3" w:rsidRPr="004E07D4">
        <w:rPr>
          <w:rFonts w:asciiTheme="minorBidi" w:hAnsiTheme="minorBidi" w:cstheme="minorBidi"/>
          <w:sz w:val="22"/>
          <w:szCs w:val="22"/>
        </w:rPr>
        <w:t xml:space="preserve">Black </w:t>
      </w:r>
      <w:r w:rsidR="007B4CBD" w:rsidRPr="004E07D4">
        <w:rPr>
          <w:rFonts w:asciiTheme="minorBidi" w:hAnsiTheme="minorBidi" w:cstheme="minorBidi"/>
          <w:sz w:val="22"/>
          <w:szCs w:val="22"/>
        </w:rPr>
        <w:t xml:space="preserve">Christ of </w:t>
      </w:r>
      <w:r w:rsidRPr="004E07D4">
        <w:rPr>
          <w:rFonts w:asciiTheme="minorBidi" w:hAnsiTheme="minorBidi" w:cstheme="minorBidi"/>
          <w:sz w:val="22"/>
          <w:szCs w:val="22"/>
        </w:rPr>
        <w:t>Esquipulas, a significant element of intangible cultural heritage for people of African descent in both countries, and stated that the Fund’s support was a large bonus going forward.</w:t>
      </w:r>
    </w:p>
    <w:p w14:paraId="32543931" w14:textId="0393A156" w:rsidR="004E72A7" w:rsidRPr="004E07D4" w:rsidRDefault="004E72A7" w:rsidP="004E72A7">
      <w:pPr>
        <w:pStyle w:val="ListParagraph"/>
        <w:numPr>
          <w:ilvl w:val="0"/>
          <w:numId w:val="13"/>
        </w:numPr>
        <w:tabs>
          <w:tab w:val="left" w:pos="567"/>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Colombia</w:t>
      </w:r>
      <w:r w:rsidRPr="004E07D4">
        <w:rPr>
          <w:rFonts w:asciiTheme="minorBidi" w:hAnsiTheme="minorBidi" w:cstheme="minorBidi"/>
          <w:sz w:val="22"/>
          <w:szCs w:val="22"/>
        </w:rPr>
        <w:t xml:space="preserve"> thanked the Chairperson and underscored the importance of International Assistance from the Intangible Cultural Heritage Fund as one of the most relevant tools of the 2003 Convention. The delegation welcomed the increase in approved requests and noted the technical assistance provided, stating it enabled programmes and projects linking sustainable development and intangible cultural heritage, which was positive for safeguarding efforts. The delegation added that ensuring adequate resources would significantly impact peaceful and just societies, citing a recent project with the Guajira communities aimed at fostering peace. International Assistance would further their safeguarding plan and technical assistance, as exemplified by the Pasto</w:t>
      </w:r>
      <w:r w:rsidR="005C506C" w:rsidRPr="004E07D4">
        <w:rPr>
          <w:rFonts w:asciiTheme="minorBidi" w:hAnsiTheme="minorBidi" w:cstheme="minorBidi"/>
          <w:sz w:val="22"/>
          <w:szCs w:val="22"/>
        </w:rPr>
        <w:t xml:space="preserve"> Varnish</w:t>
      </w:r>
      <w:r w:rsidRPr="004E07D4">
        <w:rPr>
          <w:rFonts w:asciiTheme="minorBidi" w:hAnsiTheme="minorBidi" w:cstheme="minorBidi"/>
          <w:sz w:val="22"/>
          <w:szCs w:val="22"/>
        </w:rPr>
        <w:t xml:space="preserve"> </w:t>
      </w:r>
      <w:r w:rsidR="005C506C" w:rsidRPr="004E07D4">
        <w:rPr>
          <w:rFonts w:asciiTheme="minorBidi" w:hAnsiTheme="minorBidi" w:cstheme="minorBidi"/>
          <w:sz w:val="22"/>
          <w:szCs w:val="22"/>
        </w:rPr>
        <w:t>m</w:t>
      </w:r>
      <w:r w:rsidRPr="004E07D4">
        <w:rPr>
          <w:rFonts w:asciiTheme="minorBidi" w:hAnsiTheme="minorBidi" w:cstheme="minorBidi"/>
          <w:sz w:val="22"/>
          <w:szCs w:val="22"/>
        </w:rPr>
        <w:t>opa-</w:t>
      </w:r>
      <w:r w:rsidR="005C506C" w:rsidRPr="004E07D4">
        <w:rPr>
          <w:rFonts w:asciiTheme="minorBidi" w:hAnsiTheme="minorBidi" w:cstheme="minorBidi"/>
          <w:sz w:val="22"/>
          <w:szCs w:val="22"/>
        </w:rPr>
        <w:t>m</w:t>
      </w:r>
      <w:r w:rsidRPr="004E07D4">
        <w:rPr>
          <w:rFonts w:asciiTheme="minorBidi" w:hAnsiTheme="minorBidi" w:cstheme="minorBidi"/>
          <w:sz w:val="22"/>
          <w:szCs w:val="22"/>
        </w:rPr>
        <w:t xml:space="preserve">opa </w:t>
      </w:r>
      <w:r w:rsidR="007216E5" w:rsidRPr="004E07D4">
        <w:rPr>
          <w:rFonts w:asciiTheme="minorBidi" w:hAnsiTheme="minorBidi" w:cstheme="minorBidi"/>
          <w:sz w:val="22"/>
          <w:szCs w:val="22"/>
        </w:rPr>
        <w:t>inscribed</w:t>
      </w:r>
      <w:r w:rsidR="00F942F9" w:rsidRPr="004E07D4">
        <w:rPr>
          <w:rFonts w:asciiTheme="minorBidi" w:hAnsiTheme="minorBidi" w:cstheme="minorBidi"/>
          <w:sz w:val="22"/>
          <w:szCs w:val="22"/>
        </w:rPr>
        <w:t xml:space="preserve"> </w:t>
      </w:r>
      <w:r w:rsidRPr="004E07D4">
        <w:rPr>
          <w:rFonts w:asciiTheme="minorBidi" w:hAnsiTheme="minorBidi" w:cstheme="minorBidi"/>
          <w:sz w:val="22"/>
          <w:szCs w:val="22"/>
        </w:rPr>
        <w:t>on the Urgent Safeguarding List, which facilitated events and family-based transmission, the traditional mode for this practice. The International Assistance mechanism was key to the Convention’s success and to safeguarding intangible cultural heritage.</w:t>
      </w:r>
    </w:p>
    <w:p w14:paraId="6422DD46"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announced that he would now give the floor to the Secretariat to provide answers to the questions raised.</w:t>
      </w:r>
    </w:p>
    <w:p w14:paraId="288FA36B" w14:textId="53DCDE6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expressed gratitude for the comments and questions raised, stating it was important to discuss issues related to the status of the Intangible Cultural Heritage Fund for the Convention’s good functioning and emphasizing the need to keep the Fund in good order. She noted questions about the higher expenditure level, where spending exceeded income, and highlighted that this was a deliberate approach because the Fund had accumulated unspent amounts over the years, as reported to the Convention’s governing bodies, with efforts to catch up showing success as a whole. She explained that the approved budget was now lower, reducing amounts per budget line, which was normal, and that the Secretariat was providing an early heads-up to address this. She agreed with Austria that it was a matter of priority, noting budget line 1’s importance for International Assistance, and described current efforts as an investment to help States Parties set up safeguarding environments, enabling them to later prioritize national activities and projects financed by International Assistance. She added that forthcoming ratifications could significantly improve the financial situation, raising a slight warning and urging close monitoring to ensure a balanced spending level. Addressing the Kingdom of the Netherlands’ request, she confirmed the Secretariat’s intention to provide more information at the </w:t>
      </w:r>
      <w:r w:rsidR="00EC49CE" w:rsidRPr="004E07D4">
        <w:rPr>
          <w:rFonts w:asciiTheme="minorBidi" w:hAnsiTheme="minorBidi" w:cstheme="minorBidi"/>
          <w:sz w:val="22"/>
          <w:szCs w:val="22"/>
        </w:rPr>
        <w:t xml:space="preserve">nineteenth </w:t>
      </w:r>
      <w:r w:rsidRPr="004E07D4">
        <w:rPr>
          <w:rFonts w:asciiTheme="minorBidi" w:hAnsiTheme="minorBidi" w:cstheme="minorBidi"/>
          <w:sz w:val="22"/>
          <w:szCs w:val="22"/>
        </w:rPr>
        <w:t xml:space="preserve">session </w:t>
      </w:r>
      <w:r w:rsidR="00EC49CE" w:rsidRPr="004E07D4">
        <w:rPr>
          <w:rFonts w:asciiTheme="minorBidi" w:hAnsiTheme="minorBidi" w:cstheme="minorBidi"/>
          <w:sz w:val="22"/>
          <w:szCs w:val="22"/>
        </w:rPr>
        <w:t xml:space="preserve">of the Committee in Paraguay </w:t>
      </w:r>
      <w:r w:rsidRPr="004E07D4">
        <w:rPr>
          <w:rFonts w:asciiTheme="minorBidi" w:hAnsiTheme="minorBidi" w:cstheme="minorBidi"/>
          <w:sz w:val="22"/>
          <w:szCs w:val="22"/>
        </w:rPr>
        <w:t>on Article 18 initiatives, detailing the step-by-step approach endorsed at the seventeenth and eighteenth Committee sessions to: (a) collect in-house data on capacity building, periodic reporting and International Assistance; (b) establish advisory bodies; and (c) explore digital and financial possibilities for an online platform. She concluded by stating that adoption of this item would enable its implementation.</w:t>
      </w:r>
    </w:p>
    <w:p w14:paraId="297D034F" w14:textId="5B4DF9B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to adopt draft </w:t>
      </w:r>
      <w:r w:rsidR="00E54EF8" w:rsidRPr="004E07D4">
        <w:rPr>
          <w:rFonts w:asciiTheme="minorBidi" w:hAnsiTheme="minorBidi" w:cstheme="minorBidi"/>
          <w:sz w:val="22"/>
          <w:szCs w:val="22"/>
        </w:rPr>
        <w:t>r</w:t>
      </w:r>
      <w:r w:rsidRPr="004E07D4">
        <w:rPr>
          <w:rFonts w:asciiTheme="minorBidi" w:hAnsiTheme="minorBidi" w:cstheme="minorBidi"/>
          <w:sz w:val="22"/>
          <w:szCs w:val="22"/>
        </w:rPr>
        <w:t xml:space="preserve">esolution 10.GA 8. Seeing no amendments, he declared </w:t>
      </w:r>
      <w:r w:rsidRPr="004E07D4">
        <w:rPr>
          <w:rFonts w:asciiTheme="minorBidi" w:hAnsiTheme="minorBidi" w:cstheme="minorBidi"/>
          <w:b/>
          <w:bCs/>
          <w:sz w:val="22"/>
          <w:szCs w:val="22"/>
        </w:rPr>
        <w:t xml:space="preserve">Resolution </w:t>
      </w:r>
      <w:hyperlink r:id="rId74" w:history="1">
        <w:r w:rsidRPr="004E07D4">
          <w:rPr>
            <w:rStyle w:val="Hyperlink"/>
            <w:rFonts w:asciiTheme="minorBidi" w:hAnsiTheme="minorBidi" w:cstheme="minorBidi"/>
            <w:b/>
            <w:bCs/>
            <w:sz w:val="22"/>
            <w:szCs w:val="22"/>
          </w:rPr>
          <w:t>10.GA 8</w:t>
        </w:r>
      </w:hyperlink>
      <w:r w:rsidRPr="004E07D4">
        <w:rPr>
          <w:rFonts w:asciiTheme="minorBidi" w:hAnsiTheme="minorBidi" w:cstheme="minorBidi"/>
          <w:b/>
          <w:bCs/>
          <w:sz w:val="22"/>
          <w:szCs w:val="22"/>
        </w:rPr>
        <w:t xml:space="preserve"> adopted</w:t>
      </w:r>
      <w:r w:rsidRPr="004E07D4">
        <w:rPr>
          <w:rFonts w:asciiTheme="minorBidi" w:hAnsiTheme="minorBidi" w:cstheme="minorBidi"/>
          <w:sz w:val="22"/>
          <w:szCs w:val="22"/>
        </w:rPr>
        <w:t>.</w:t>
      </w:r>
    </w:p>
    <w:p w14:paraId="3BF4B375" w14:textId="77777777" w:rsidR="004E72A7" w:rsidRPr="004E07D4" w:rsidRDefault="004E72A7" w:rsidP="004E72A7">
      <w:pPr>
        <w:pStyle w:val="Orateurengris"/>
        <w:keepNext/>
        <w:keepLines/>
        <w:tabs>
          <w:tab w:val="clear" w:pos="709"/>
          <w:tab w:val="clear" w:pos="1418"/>
          <w:tab w:val="clear" w:pos="2126"/>
          <w:tab w:val="clear" w:pos="2835"/>
        </w:tabs>
        <w:spacing w:before="360" w:after="0"/>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9 OF THE AGENDA</w:t>
      </w:r>
    </w:p>
    <w:p w14:paraId="35956D77" w14:textId="77777777" w:rsidR="004E72A7" w:rsidRPr="004E07D4" w:rsidRDefault="004E72A7" w:rsidP="004E72A7">
      <w:pPr>
        <w:pStyle w:val="Orateurengris"/>
        <w:keepNext/>
        <w:keepLines/>
        <w:tabs>
          <w:tab w:val="clear" w:pos="709"/>
          <w:tab w:val="clear" w:pos="1418"/>
          <w:tab w:val="clear" w:pos="2126"/>
          <w:tab w:val="clear" w:pos="2835"/>
        </w:tabs>
        <w:rPr>
          <w:rStyle w:val="Heading1Char"/>
          <w:rFonts w:asciiTheme="minorBidi" w:eastAsia="Malgun Gothic" w:hAnsiTheme="minorBidi" w:cstheme="minorBidi"/>
          <w:bCs/>
          <w:caps/>
          <w:lang w:eastAsia="ko-KR"/>
        </w:rPr>
      </w:pPr>
      <w:r w:rsidRPr="004E07D4">
        <w:rPr>
          <w:rFonts w:asciiTheme="minorBidi" w:eastAsia="Malgun Gothic" w:hAnsiTheme="minorBidi" w:cstheme="minorBidi"/>
          <w:b/>
          <w:bCs/>
          <w:caps/>
          <w:lang w:eastAsia="ko-KR"/>
        </w:rPr>
        <w:t>Accreditation of non-governmental organizations to act in an advisory capacity to the Committee</w:t>
      </w:r>
    </w:p>
    <w:p w14:paraId="40953F87" w14:textId="12A94C93" w:rsidR="004E72A7" w:rsidRPr="004E07D4" w:rsidRDefault="004E72A7" w:rsidP="004E72A7">
      <w:pPr>
        <w:pStyle w:val="Orateurengris"/>
        <w:tabs>
          <w:tab w:val="clear" w:pos="709"/>
          <w:tab w:val="clear" w:pos="1418"/>
          <w:tab w:val="clear" w:pos="2126"/>
          <w:tab w:val="clear" w:pos="2835"/>
        </w:tabs>
        <w:ind w:left="567" w:hanging="11"/>
        <w:jc w:val="left"/>
        <w:rPr>
          <w:rFonts w:asciiTheme="minorBidi" w:eastAsia="Malgun Gothic" w:hAnsiTheme="minorBidi" w:cstheme="minorBidi"/>
          <w:b/>
          <w:bCs/>
          <w:i/>
          <w:iCs/>
          <w:lang w:eastAsia="ko-KR"/>
        </w:rPr>
      </w:pPr>
      <w:r w:rsidRPr="004E07D4">
        <w:rPr>
          <w:rStyle w:val="Heading1Char"/>
          <w:rFonts w:asciiTheme="minorBidi" w:hAnsiTheme="minorBidi" w:cstheme="minorBidi"/>
          <w:bCs/>
          <w:sz w:val="22"/>
          <w:szCs w:val="22"/>
          <w:shd w:val="clear" w:color="auto" w:fill="FFFFFF"/>
        </w:rPr>
        <w:t>Document</w:t>
      </w:r>
      <w:r w:rsidRPr="004E07D4">
        <w:rPr>
          <w:rStyle w:val="Heading1Char"/>
          <w:rFonts w:asciiTheme="minorBidi" w:hAnsiTheme="minorBidi" w:cstheme="minorBidi"/>
          <w:sz w:val="22"/>
          <w:szCs w:val="22"/>
          <w:shd w:val="clear" w:color="auto" w:fill="FFFFFF"/>
        </w:rPr>
        <w:t>:</w:t>
      </w:r>
      <w:r w:rsidRPr="004E07D4">
        <w:rPr>
          <w:rStyle w:val="Heading1Char"/>
          <w:rFonts w:asciiTheme="minorBidi" w:hAnsiTheme="minorBidi" w:cstheme="minorBidi"/>
          <w:color w:val="212121"/>
          <w:sz w:val="22"/>
          <w:szCs w:val="22"/>
          <w:shd w:val="clear" w:color="auto" w:fill="FFFFFF"/>
        </w:rPr>
        <w:tab/>
      </w:r>
      <w:hyperlink r:id="rId75" w:history="1">
        <w:r w:rsidRPr="004E07D4">
          <w:rPr>
            <w:rStyle w:val="Hyperlink"/>
            <w:rFonts w:asciiTheme="minorBidi" w:hAnsiTheme="minorBidi" w:cstheme="minorBidi"/>
            <w:i/>
            <w:iCs/>
          </w:rPr>
          <w:t>LHE/24/10.GA/9+Add.</w:t>
        </w:r>
      </w:hyperlink>
    </w:p>
    <w:p w14:paraId="38B2FAF4" w14:textId="64641C1D" w:rsidR="004E72A7" w:rsidRPr="004E07D4" w:rsidRDefault="004E72A7" w:rsidP="004E72A7">
      <w:pPr>
        <w:pStyle w:val="Orateurengris"/>
        <w:spacing w:before="120" w:after="0"/>
        <w:ind w:left="567" w:hanging="11"/>
        <w:rPr>
          <w:rFonts w:asciiTheme="minorBidi" w:hAnsiTheme="minorBidi" w:cstheme="minorBidi"/>
        </w:rPr>
      </w:pPr>
      <w:r w:rsidRPr="004E07D4">
        <w:rPr>
          <w:rFonts w:asciiTheme="minorBidi" w:eastAsia="Malgun Gothic" w:hAnsiTheme="minorBidi" w:cstheme="minorBidi"/>
          <w:b/>
          <w:bCs/>
          <w:lang w:eastAsia="ko-KR"/>
        </w:rPr>
        <w:tab/>
      </w:r>
      <w:r w:rsidR="00824CD2" w:rsidRPr="004E07D4">
        <w:rPr>
          <w:rFonts w:asciiTheme="minorBidi" w:eastAsia="Malgun Gothic" w:hAnsiTheme="minorBidi" w:cstheme="minorBidi"/>
          <w:b/>
          <w:bCs/>
          <w:lang w:eastAsia="ko-KR"/>
        </w:rPr>
        <w:t>Resolutions</w:t>
      </w:r>
      <w:r w:rsidRPr="004E07D4">
        <w:rPr>
          <w:rFonts w:asciiTheme="minorBidi" w:eastAsia="Malgun Gothic" w:hAnsiTheme="minorBidi" w:cstheme="minorBidi"/>
          <w:b/>
          <w:bCs/>
          <w:lang w:eastAsia="ko-KR"/>
        </w:rPr>
        <w:t xml:space="preserve">: </w:t>
      </w:r>
      <w:r w:rsidRPr="004E07D4">
        <w:rPr>
          <w:rFonts w:asciiTheme="minorBidi" w:eastAsia="Malgun Gothic" w:hAnsiTheme="minorBidi" w:cstheme="minorBidi"/>
          <w:b/>
          <w:bCs/>
          <w:lang w:eastAsia="ko-KR"/>
        </w:rPr>
        <w:tab/>
      </w:r>
      <w:hyperlink r:id="rId76" w:history="1">
        <w:r w:rsidRPr="004E07D4">
          <w:rPr>
            <w:rStyle w:val="Hyperlink"/>
            <w:rFonts w:asciiTheme="minorBidi" w:hAnsiTheme="minorBidi" w:cstheme="minorBidi"/>
            <w:i/>
            <w:iCs/>
          </w:rPr>
          <w:t>10.GA 9</w:t>
        </w:r>
      </w:hyperlink>
    </w:p>
    <w:p w14:paraId="45524579" w14:textId="03EB6D6F" w:rsidR="004E72A7" w:rsidRPr="004E07D4" w:rsidRDefault="004E72A7" w:rsidP="004E72A7">
      <w:pPr>
        <w:pStyle w:val="Orateurengris"/>
        <w:ind w:left="567" w:hanging="11"/>
        <w:rPr>
          <w:rFonts w:asciiTheme="minorBidi" w:hAnsiTheme="minorBidi" w:cstheme="minorBidi"/>
          <w:i/>
          <w:iCs/>
        </w:rPr>
      </w:pPr>
      <w:r w:rsidRPr="004E07D4">
        <w:rPr>
          <w:rFonts w:asciiTheme="minorBidi" w:hAnsiTheme="minorBidi" w:cstheme="minorBidi"/>
        </w:rPr>
        <w:tab/>
      </w:r>
      <w:r w:rsidRPr="004E07D4">
        <w:rPr>
          <w:rFonts w:asciiTheme="minorBidi" w:hAnsiTheme="minorBidi" w:cstheme="minorBidi"/>
        </w:rPr>
        <w:tab/>
      </w:r>
      <w:r w:rsidRPr="004E07D4">
        <w:rPr>
          <w:rFonts w:asciiTheme="minorBidi" w:hAnsiTheme="minorBidi" w:cstheme="minorBidi"/>
        </w:rPr>
        <w:tab/>
      </w:r>
      <w:r w:rsidRPr="004E07D4">
        <w:rPr>
          <w:rFonts w:asciiTheme="minorBidi" w:hAnsiTheme="minorBidi" w:cstheme="minorBidi"/>
        </w:rPr>
        <w:tab/>
      </w:r>
      <w:hyperlink r:id="rId77" w:history="1">
        <w:r w:rsidRPr="004E07D4">
          <w:rPr>
            <w:rStyle w:val="Hyperlink"/>
            <w:rFonts w:asciiTheme="minorBidi" w:hAnsiTheme="minorBidi" w:cstheme="minorBidi"/>
            <w:i/>
            <w:iCs/>
          </w:rPr>
          <w:t xml:space="preserve">10.GA 9 </w:t>
        </w:r>
        <w:r w:rsidR="004329E2" w:rsidRPr="004E07D4">
          <w:rPr>
            <w:rStyle w:val="Hyperlink"/>
            <w:rFonts w:asciiTheme="minorBidi" w:hAnsiTheme="minorBidi" w:cstheme="minorBidi"/>
            <w:i/>
            <w:iCs/>
          </w:rPr>
          <w:t>Add</w:t>
        </w:r>
        <w:r w:rsidRPr="004E07D4">
          <w:rPr>
            <w:rStyle w:val="Hyperlink"/>
            <w:rFonts w:asciiTheme="minorBidi" w:hAnsiTheme="minorBidi" w:cstheme="minorBidi"/>
            <w:i/>
            <w:iCs/>
          </w:rPr>
          <w:t>.</w:t>
        </w:r>
      </w:hyperlink>
    </w:p>
    <w:p w14:paraId="003FFCD7" w14:textId="332DBD3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to agenda item 9, Accreditation of Non-governmental </w:t>
      </w:r>
      <w:r w:rsidR="008C6AB1" w:rsidRPr="004E07D4">
        <w:rPr>
          <w:rFonts w:asciiTheme="minorBidi" w:hAnsiTheme="minorBidi" w:cstheme="minorBidi"/>
          <w:sz w:val="22"/>
          <w:szCs w:val="22"/>
        </w:rPr>
        <w:t>o</w:t>
      </w:r>
      <w:r w:rsidRPr="004E07D4">
        <w:rPr>
          <w:rFonts w:asciiTheme="minorBidi" w:hAnsiTheme="minorBidi" w:cstheme="minorBidi"/>
          <w:sz w:val="22"/>
          <w:szCs w:val="22"/>
        </w:rPr>
        <w:t xml:space="preserve">rganizations to </w:t>
      </w:r>
      <w:r w:rsidR="008C6AB1" w:rsidRPr="004E07D4">
        <w:rPr>
          <w:rFonts w:asciiTheme="minorBidi" w:hAnsiTheme="minorBidi" w:cstheme="minorBidi"/>
          <w:sz w:val="22"/>
          <w:szCs w:val="22"/>
        </w:rPr>
        <w:tab/>
        <w:t>a</w:t>
      </w:r>
      <w:r w:rsidRPr="004E07D4">
        <w:rPr>
          <w:rFonts w:asciiTheme="minorBidi" w:hAnsiTheme="minorBidi" w:cstheme="minorBidi"/>
          <w:sz w:val="22"/>
          <w:szCs w:val="22"/>
        </w:rPr>
        <w:t xml:space="preserve">ct in an </w:t>
      </w:r>
      <w:r w:rsidR="008C6AB1" w:rsidRPr="004E07D4">
        <w:rPr>
          <w:rFonts w:asciiTheme="minorBidi" w:hAnsiTheme="minorBidi" w:cstheme="minorBidi"/>
          <w:sz w:val="22"/>
          <w:szCs w:val="22"/>
        </w:rPr>
        <w:t>a</w:t>
      </w:r>
      <w:r w:rsidRPr="004E07D4">
        <w:rPr>
          <w:rFonts w:asciiTheme="minorBidi" w:hAnsiTheme="minorBidi" w:cstheme="minorBidi"/>
          <w:sz w:val="22"/>
          <w:szCs w:val="22"/>
        </w:rPr>
        <w:t xml:space="preserve">dvisory </w:t>
      </w:r>
      <w:r w:rsidR="008C6AB1" w:rsidRPr="004E07D4">
        <w:rPr>
          <w:rFonts w:asciiTheme="minorBidi" w:hAnsiTheme="minorBidi" w:cstheme="minorBidi"/>
          <w:sz w:val="22"/>
          <w:szCs w:val="22"/>
        </w:rPr>
        <w:t>c</w:t>
      </w:r>
      <w:r w:rsidRPr="004E07D4">
        <w:rPr>
          <w:rFonts w:asciiTheme="minorBidi" w:hAnsiTheme="minorBidi" w:cstheme="minorBidi"/>
          <w:sz w:val="22"/>
          <w:szCs w:val="22"/>
        </w:rPr>
        <w:t xml:space="preserve">apacity to the Committee, with 206 NGOs currently accredited. He noted that these services were important to the implementation and further development of the Convention and reiterated that civil society played a special role in its implementation. The Chairperson expressed thanks on behalf of the General Assembly and to all accredited NGOs worldwide for their engagement in safeguarding living heritage. He explained that the item had two distinct parts: the first concerning the accreditation of new NGOs to act in an advisory capacity, corresponding to the main part of </w:t>
      </w:r>
      <w:r w:rsidR="00D7362C" w:rsidRPr="004E07D4">
        <w:rPr>
          <w:rFonts w:asciiTheme="minorBidi" w:hAnsiTheme="minorBidi" w:cstheme="minorBidi"/>
          <w:sz w:val="22"/>
          <w:szCs w:val="22"/>
        </w:rPr>
        <w:t xml:space="preserve">document </w:t>
      </w:r>
      <w:hyperlink r:id="rId78" w:history="1">
        <w:r w:rsidR="00D7362C" w:rsidRPr="004E07D4">
          <w:rPr>
            <w:rStyle w:val="Hyperlink"/>
            <w:rFonts w:asciiTheme="minorBidi" w:hAnsiTheme="minorBidi" w:cstheme="minorBidi"/>
            <w:sz w:val="22"/>
            <w:szCs w:val="22"/>
          </w:rPr>
          <w:t>LHE/24/10.GA/9+Add.</w:t>
        </w:r>
      </w:hyperlink>
      <w:r w:rsidRPr="004E07D4">
        <w:rPr>
          <w:rFonts w:asciiTheme="minorBidi" w:hAnsiTheme="minorBidi" w:cstheme="minorBidi"/>
          <w:sz w:val="22"/>
          <w:szCs w:val="22"/>
        </w:rPr>
        <w:t xml:space="preserve">, and the second addressing a proposal to ensure geographical balance among accredited NGOs, </w:t>
      </w:r>
      <w:r w:rsidRPr="004E07D4">
        <w:rPr>
          <w:rFonts w:asciiTheme="minorBidi" w:hAnsiTheme="minorBidi" w:cstheme="minorBidi"/>
          <w:sz w:val="22"/>
          <w:szCs w:val="22"/>
        </w:rPr>
        <w:lastRenderedPageBreak/>
        <w:t xml:space="preserve">corresponding to the Addendum to </w:t>
      </w:r>
      <w:r w:rsidR="00AF4BA3" w:rsidRPr="004E07D4">
        <w:rPr>
          <w:rFonts w:asciiTheme="minorBidi" w:hAnsiTheme="minorBidi" w:cstheme="minorBidi"/>
          <w:sz w:val="22"/>
          <w:szCs w:val="22"/>
        </w:rPr>
        <w:t>the afore-mentioned working document for the item</w:t>
      </w:r>
      <w:r w:rsidRPr="004E07D4">
        <w:rPr>
          <w:rFonts w:asciiTheme="minorBidi" w:hAnsiTheme="minorBidi" w:cstheme="minorBidi"/>
          <w:sz w:val="22"/>
          <w:szCs w:val="22"/>
        </w:rPr>
        <w:t>. He proposed that the General Assembly treat each part separately, one after the other, and gave the floor to the Secretary to present the first part of item 9.</w:t>
      </w:r>
    </w:p>
    <w:p w14:paraId="31D37B54" w14:textId="63FEEAB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began with the main part of </w:t>
      </w:r>
      <w:r w:rsidR="00AF4BA3" w:rsidRPr="004E07D4">
        <w:rPr>
          <w:rFonts w:asciiTheme="minorBidi" w:hAnsiTheme="minorBidi" w:cstheme="minorBidi"/>
          <w:sz w:val="22"/>
          <w:szCs w:val="22"/>
        </w:rPr>
        <w:t>the working document for the item</w:t>
      </w:r>
      <w:r w:rsidRPr="004E07D4">
        <w:rPr>
          <w:rFonts w:asciiTheme="minorBidi" w:hAnsiTheme="minorBidi" w:cstheme="minorBidi"/>
          <w:sz w:val="22"/>
          <w:szCs w:val="22"/>
        </w:rPr>
        <w:t xml:space="preserve">, concerning new accreditation requests from NGOs. She stated that, per Article 9.1 of the Convention, the Committee proposed to the General Assembly the accreditation of NGOs with recognized competence in safeguarding intangible cultural heritage to act in an advisory capacity. The Secretariat reported that at its eighteenth session, the Committee considered requests from </w:t>
      </w:r>
      <w:r w:rsidR="008C6AB1" w:rsidRPr="004E07D4">
        <w:rPr>
          <w:rFonts w:asciiTheme="minorBidi" w:hAnsiTheme="minorBidi" w:cstheme="minorBidi"/>
          <w:sz w:val="22"/>
          <w:szCs w:val="22"/>
        </w:rPr>
        <w:t>73</w:t>
      </w:r>
      <w:r w:rsidRPr="004E07D4">
        <w:rPr>
          <w:rFonts w:asciiTheme="minorBidi" w:hAnsiTheme="minorBidi" w:cstheme="minorBidi"/>
          <w:sz w:val="22"/>
          <w:szCs w:val="22"/>
        </w:rPr>
        <w:t xml:space="preserve"> NGOs and recommended </w:t>
      </w:r>
      <w:r w:rsidR="008C6AB1" w:rsidRPr="004E07D4">
        <w:rPr>
          <w:rFonts w:asciiTheme="minorBidi" w:hAnsiTheme="minorBidi" w:cstheme="minorBidi"/>
          <w:sz w:val="22"/>
          <w:szCs w:val="22"/>
        </w:rPr>
        <w:t>58</w:t>
      </w:r>
      <w:r w:rsidRPr="004E07D4">
        <w:rPr>
          <w:rFonts w:asciiTheme="minorBidi" w:hAnsiTheme="minorBidi" w:cstheme="minorBidi"/>
          <w:sz w:val="22"/>
          <w:szCs w:val="22"/>
        </w:rPr>
        <w:t xml:space="preserve"> for accreditation by this Assembly, with the list in Annex I of </w:t>
      </w:r>
      <w:r w:rsidR="008F5D1D" w:rsidRPr="004E07D4">
        <w:rPr>
          <w:rFonts w:asciiTheme="minorBidi" w:hAnsiTheme="minorBidi" w:cstheme="minorBidi"/>
          <w:sz w:val="22"/>
          <w:szCs w:val="22"/>
        </w:rPr>
        <w:t>the working document for the item</w:t>
      </w:r>
      <w:r w:rsidRPr="004E07D4">
        <w:rPr>
          <w:rFonts w:asciiTheme="minorBidi" w:hAnsiTheme="minorBidi" w:cstheme="minorBidi"/>
          <w:sz w:val="22"/>
          <w:szCs w:val="22"/>
        </w:rPr>
        <w:t>. She mentioned that, following the last Assembly’s request, UNESCO field offices reviewed new requests and quadrennial reports, with six offices providing additional information via a dedicated form, strengthening the Secretariat’s recommendations. The Secretariat noted accreditation lasted four years, after which the Committee reviewed the NGO’s contribution and relationship.</w:t>
      </w:r>
    </w:p>
    <w:p w14:paraId="192F1A57" w14:textId="637F0C5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Secretary for the presentation and opened the floor to questions related to the accreditation of the </w:t>
      </w:r>
      <w:r w:rsidR="008C6AB1" w:rsidRPr="004E07D4">
        <w:rPr>
          <w:rFonts w:asciiTheme="minorBidi" w:hAnsiTheme="minorBidi" w:cstheme="minorBidi"/>
          <w:sz w:val="22"/>
          <w:szCs w:val="22"/>
        </w:rPr>
        <w:t>58</w:t>
      </w:r>
      <w:r w:rsidRPr="004E07D4">
        <w:rPr>
          <w:rFonts w:asciiTheme="minorBidi" w:hAnsiTheme="minorBidi" w:cstheme="minorBidi"/>
          <w:sz w:val="22"/>
          <w:szCs w:val="22"/>
        </w:rPr>
        <w:t xml:space="preserve"> new NGOs, recognizing Togo.</w:t>
      </w:r>
    </w:p>
    <w:p w14:paraId="3F122EC8" w14:textId="2D0DCA0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Togo</w:t>
      </w:r>
      <w:r w:rsidRPr="004E07D4">
        <w:rPr>
          <w:rFonts w:asciiTheme="minorBidi" w:hAnsiTheme="minorBidi" w:cstheme="minorBidi"/>
          <w:sz w:val="22"/>
          <w:szCs w:val="22"/>
        </w:rPr>
        <w:t xml:space="preserve"> stated it had received a message from their capital that the delegation was duty-bound to share. The delegation read the message from Togo via the President of the Association Culture, Paix et Développement (CPD), noting that after its accreditation and admission to the NGO Forum, Togo was delighted to have the association join the prestigious forum, offering thanks for the Chairperson’s conduct of the session. The association pledged its availability to advise and share expertise with the Committee on community development and strengthening the implementation of the 2003 Convention. The delegation added their own comment, observing that </w:t>
      </w:r>
      <w:r w:rsidR="008F5D1D" w:rsidRPr="004E07D4">
        <w:rPr>
          <w:rFonts w:asciiTheme="minorBidi" w:hAnsiTheme="minorBidi" w:cstheme="minorBidi"/>
          <w:sz w:val="22"/>
          <w:szCs w:val="22"/>
        </w:rPr>
        <w:t>the accreditation status</w:t>
      </w:r>
      <w:r w:rsidRPr="004E07D4">
        <w:rPr>
          <w:rFonts w:asciiTheme="minorBidi" w:hAnsiTheme="minorBidi" w:cstheme="minorBidi"/>
          <w:sz w:val="22"/>
          <w:szCs w:val="22"/>
        </w:rPr>
        <w:t xml:space="preserve"> showed weak geographical balance, particularly to Africa’s detriment, and proposed consideration of how to address this imbalance, appealing to the Secretariat for ideas.</w:t>
      </w:r>
    </w:p>
    <w:p w14:paraId="37998AD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Brazil</w:t>
      </w:r>
      <w:r w:rsidRPr="004E07D4">
        <w:rPr>
          <w:rFonts w:asciiTheme="minorBidi" w:hAnsiTheme="minorBidi" w:cstheme="minorBidi"/>
          <w:sz w:val="22"/>
          <w:szCs w:val="22"/>
        </w:rPr>
        <w:t xml:space="preserve"> emphasized civil society participation as a key aspect of the Convention’s implementation, stating that strengthening NGO involvement ensured greater democracy, transparency and participation. The delegation noted the rich expertise and diverse perspectives NGOs brought before accreditation requests, mentioning that since 2023, Brazil had enhanced mechanisms to work with civil society in public policy decision-making, ensuring NGOs with intangible cultural heritage expertise assisted in an advisory capacity and including bearers and practitioners in decisions. The delegation highlighted geographical imbalance as a major problem, expressing anticipation for the Secretariat’s efforts to address it, and noted Brazil had the most NGOs proportionally involved, yielding better results with civil society collaboration, especially in securing bearer and community consent through NGO outreach.</w:t>
      </w:r>
    </w:p>
    <w:p w14:paraId="186F5DCD"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Egypt</w:t>
      </w:r>
      <w:r w:rsidRPr="004E07D4">
        <w:rPr>
          <w:rFonts w:asciiTheme="minorBidi" w:hAnsiTheme="minorBidi" w:cstheme="minorBidi"/>
          <w:sz w:val="22"/>
          <w:szCs w:val="22"/>
        </w:rPr>
        <w:t xml:space="preserve"> expressed gratitude for the accreditation of the Association of Upper Egypt for Education and Development and the Raquda Foundation for Art and Heritage under the 2003 Convention, stating it promoted intangible cultural heritage and reinforced their safeguarding commitment through community and stakeholder collaboration. The delegation announced Egypt’s fifth NGO accreditation for intangible cultural heritage, reflecting the role of NGOs in safeguarding, expecting it to encourage more NGOs to seek international engagement and foster mutual respect, peace and cultural diversity. The delegation saluted recently joined NGOs for their dedication to supporting bearers and transmission in Upper Egypt and Alexandria, anticipating active participation in Convention instruments and empowering women and youth while respecting environmental and cultural contexts. The delegation thanked team members for their passion and expertise, urging them to collaborate internationally, and expressed gratitude to the Secretariat and Committee for their professional assistance in the accreditation process.</w:t>
      </w:r>
    </w:p>
    <w:p w14:paraId="036E4E34" w14:textId="0B659D7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Egypt for their cooperation and announced his intention to close the speaker list for the debate, listing Barbados, Malaysia and Grenada as the remaining speakers. Noting no additional </w:t>
      </w:r>
      <w:r w:rsidR="008F5D1D" w:rsidRPr="004E07D4">
        <w:rPr>
          <w:rFonts w:asciiTheme="minorBidi" w:hAnsiTheme="minorBidi" w:cstheme="minorBidi"/>
          <w:sz w:val="22"/>
          <w:szCs w:val="22"/>
        </w:rPr>
        <w:t>request for the floor</w:t>
      </w:r>
      <w:r w:rsidRPr="004E07D4">
        <w:rPr>
          <w:rFonts w:asciiTheme="minorBidi" w:hAnsiTheme="minorBidi" w:cstheme="minorBidi"/>
          <w:sz w:val="22"/>
          <w:szCs w:val="22"/>
        </w:rPr>
        <w:t xml:space="preserve">, he confirmed the list. He acknowledged </w:t>
      </w:r>
      <w:r w:rsidRPr="004E07D4">
        <w:rPr>
          <w:rFonts w:asciiTheme="minorBidi" w:hAnsiTheme="minorBidi" w:cstheme="minorBidi"/>
          <w:sz w:val="22"/>
          <w:szCs w:val="22"/>
        </w:rPr>
        <w:lastRenderedPageBreak/>
        <w:t>the ICH NGO Forum’s request to speak, stated his intent to give them the floor at the end, and gave the floor to Barbados.</w:t>
      </w:r>
    </w:p>
    <w:p w14:paraId="39BAD45E" w14:textId="5457952F"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Barbados</w:t>
      </w:r>
      <w:r w:rsidRPr="004E07D4">
        <w:rPr>
          <w:rFonts w:asciiTheme="minorBidi" w:hAnsiTheme="minorBidi" w:cstheme="minorBidi"/>
          <w:sz w:val="22"/>
          <w:szCs w:val="22"/>
        </w:rPr>
        <w:t xml:space="preserve"> stated that the government applauded the NGOs receiving accreditation at this session, extending warm congratulations to the Barbados Museum &amp; Historical Society, an important partner in delivering intangible cultural heritage programming, marking Barbados’ first accredited NGO. The delegation noted that H.E.</w:t>
      </w:r>
      <w:r w:rsidR="008F5D1D"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Ms Alissandra Cummins, Director of the Museum and Chairperson of the Barbados National Commission for UNESCO, was present. The delegation was encouraged that NGOs in Grenada and Jamaica were also accredited, highlighting that Small Island Developing States with limited resources often lacked capacity for governmental cultural policy, relying on NGOs like the Museum, which had worked to build its own capacities and train youth in documenting heritage. The delegation mentioned the Museum’s role in assisting the University of the West Indies with training and public sensitization, fostering representation, inclusion and diversity nationally and internationally. The delegation recognized the need for NGO support to strengthen Convention participation and encouraged all States Parties to collaborate with NGOs in training, policy and programming. </w:t>
      </w:r>
    </w:p>
    <w:p w14:paraId="4F71EBD2" w14:textId="5997E973"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Malaysia</w:t>
      </w:r>
      <w:r w:rsidRPr="004E07D4">
        <w:rPr>
          <w:rFonts w:asciiTheme="minorBidi" w:hAnsiTheme="minorBidi" w:cstheme="minorBidi"/>
          <w:sz w:val="22"/>
          <w:szCs w:val="22"/>
        </w:rPr>
        <w:t xml:space="preserve"> expressed warmest wishes and heartfelt congratulations to the </w:t>
      </w:r>
      <w:r w:rsidR="0095603E" w:rsidRPr="004E07D4">
        <w:rPr>
          <w:rFonts w:asciiTheme="minorBidi" w:hAnsiTheme="minorBidi" w:cstheme="minorBidi"/>
          <w:sz w:val="22"/>
          <w:szCs w:val="22"/>
        </w:rPr>
        <w:t>58</w:t>
      </w:r>
      <w:r w:rsidRPr="004E07D4">
        <w:rPr>
          <w:rFonts w:asciiTheme="minorBidi" w:hAnsiTheme="minorBidi" w:cstheme="minorBidi"/>
          <w:sz w:val="22"/>
          <w:szCs w:val="22"/>
        </w:rPr>
        <w:t xml:space="preserve"> newly accredited NGOs, including three from Malaysia – the Malaysian National Writers Association (PENA), the Malaysian Craft Council (MCC), and PUSAKA – marking their first UNESCO accreditations. The delegation stated these NGOs anticipated contributing to safeguarding intangible cultural heritage and implementing the Convention, aligning with Articles 11, 13 and 15, which required States Parties to safeguard heritage with community and NGO involvement. The delegation noted PENA focused on oral traditions, languages and literature; MCC on crafts, textiles, and performing arts; and PUSAKA on performing arts, rites, beliefs, festive events and heritage food, emphasizing their role in promoting inscribed elements such as </w:t>
      </w:r>
      <w:r w:rsidR="008F5D1D" w:rsidRPr="004E07D4">
        <w:rPr>
          <w:rFonts w:asciiTheme="minorBidi" w:hAnsiTheme="minorBidi" w:cstheme="minorBidi"/>
          <w:sz w:val="22"/>
          <w:szCs w:val="22"/>
        </w:rPr>
        <w:t>‘</w:t>
      </w:r>
      <w:r w:rsidRPr="004E07D4">
        <w:rPr>
          <w:rFonts w:asciiTheme="minorBidi" w:hAnsiTheme="minorBidi" w:cstheme="minorBidi"/>
          <w:sz w:val="22"/>
          <w:szCs w:val="22"/>
        </w:rPr>
        <w:t>Mak Yong theatre</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(2008), </w:t>
      </w:r>
      <w:r w:rsidR="008F5D1D" w:rsidRPr="004E07D4">
        <w:rPr>
          <w:rFonts w:asciiTheme="minorBidi" w:hAnsiTheme="minorBidi" w:cstheme="minorBidi"/>
          <w:sz w:val="22"/>
          <w:szCs w:val="22"/>
        </w:rPr>
        <w:t>‘</w:t>
      </w:r>
      <w:r w:rsidRPr="004E07D4">
        <w:rPr>
          <w:rFonts w:asciiTheme="minorBidi" w:hAnsiTheme="minorBidi" w:cstheme="minorBidi"/>
          <w:sz w:val="22"/>
          <w:szCs w:val="22"/>
        </w:rPr>
        <w:t>Dondang Sayang</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(2018), </w:t>
      </w:r>
      <w:r w:rsidR="008F5D1D" w:rsidRPr="004E07D4">
        <w:rPr>
          <w:rFonts w:asciiTheme="minorBidi" w:hAnsiTheme="minorBidi" w:cstheme="minorBidi"/>
          <w:sz w:val="22"/>
          <w:szCs w:val="22"/>
        </w:rPr>
        <w:t>‘</w:t>
      </w:r>
      <w:r w:rsidRPr="004E07D4">
        <w:rPr>
          <w:rFonts w:asciiTheme="minorBidi" w:hAnsiTheme="minorBidi" w:cstheme="minorBidi"/>
          <w:sz w:val="22"/>
          <w:szCs w:val="22"/>
        </w:rPr>
        <w:t>Silat</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(2019), </w:t>
      </w:r>
      <w:r w:rsidR="008F5D1D" w:rsidRPr="004E07D4">
        <w:rPr>
          <w:rFonts w:asciiTheme="minorBidi" w:hAnsiTheme="minorBidi" w:cstheme="minorBidi"/>
          <w:sz w:val="22"/>
          <w:szCs w:val="22"/>
        </w:rPr>
        <w:t>‘</w:t>
      </w:r>
      <w:r w:rsidRPr="004E07D4">
        <w:rPr>
          <w:rFonts w:asciiTheme="minorBidi" w:hAnsiTheme="minorBidi" w:cstheme="minorBidi"/>
          <w:sz w:val="22"/>
          <w:szCs w:val="22"/>
        </w:rPr>
        <w:t>Pantun</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(2020), </w:t>
      </w:r>
      <w:r w:rsidR="008F5D1D" w:rsidRPr="004E07D4">
        <w:rPr>
          <w:rFonts w:asciiTheme="minorBidi" w:hAnsiTheme="minorBidi" w:cstheme="minorBidi"/>
          <w:sz w:val="22"/>
          <w:szCs w:val="22"/>
        </w:rPr>
        <w:t>‘</w:t>
      </w:r>
      <w:r w:rsidR="00D215E6" w:rsidRPr="004E07D4">
        <w:rPr>
          <w:rFonts w:asciiTheme="minorBidi" w:hAnsiTheme="minorBidi" w:cstheme="minorBidi"/>
          <w:sz w:val="22"/>
          <w:szCs w:val="22"/>
        </w:rPr>
        <w:t>Ong Chun/Wangchuan/Wangkang ceremony, rituals and related practices for maintaining the sustainable connection between man and the ocean</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(2020), </w:t>
      </w:r>
      <w:r w:rsidR="008F5D1D" w:rsidRPr="004E07D4">
        <w:rPr>
          <w:rFonts w:asciiTheme="minorBidi" w:hAnsiTheme="minorBidi" w:cstheme="minorBidi"/>
          <w:sz w:val="22"/>
          <w:szCs w:val="22"/>
        </w:rPr>
        <w:t>‘</w:t>
      </w:r>
      <w:r w:rsidRPr="004E07D4">
        <w:rPr>
          <w:rFonts w:asciiTheme="minorBidi" w:hAnsiTheme="minorBidi" w:cstheme="minorBidi"/>
          <w:sz w:val="22"/>
          <w:szCs w:val="22"/>
        </w:rPr>
        <w:t>Songket</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(2021) and </w:t>
      </w:r>
      <w:r w:rsidR="008F5D1D" w:rsidRPr="004E07D4">
        <w:rPr>
          <w:rFonts w:asciiTheme="minorBidi" w:hAnsiTheme="minorBidi" w:cstheme="minorBidi"/>
          <w:sz w:val="22"/>
          <w:szCs w:val="22"/>
        </w:rPr>
        <w:t>‘</w:t>
      </w:r>
      <w:r w:rsidRPr="004E07D4">
        <w:rPr>
          <w:rFonts w:asciiTheme="minorBidi" w:hAnsiTheme="minorBidi" w:cstheme="minorBidi"/>
          <w:sz w:val="22"/>
          <w:szCs w:val="22"/>
        </w:rPr>
        <w:t>Mek Mulung</w:t>
      </w:r>
      <w:r w:rsidR="008F5D1D" w:rsidRPr="004E07D4">
        <w:rPr>
          <w:rFonts w:asciiTheme="minorBidi" w:hAnsiTheme="minorBidi" w:cstheme="minorBidi"/>
          <w:sz w:val="22"/>
          <w:szCs w:val="22"/>
        </w:rPr>
        <w:t>’</w:t>
      </w:r>
      <w:r w:rsidRPr="004E07D4">
        <w:rPr>
          <w:rFonts w:asciiTheme="minorBidi" w:hAnsiTheme="minorBidi" w:cstheme="minorBidi"/>
          <w:sz w:val="22"/>
          <w:szCs w:val="22"/>
        </w:rPr>
        <w:t xml:space="preserve"> (2023).</w:t>
      </w:r>
    </w:p>
    <w:p w14:paraId="6070B0AD" w14:textId="339033B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Grenada</w:t>
      </w:r>
      <w:r w:rsidRPr="004E07D4">
        <w:rPr>
          <w:rFonts w:asciiTheme="minorBidi" w:hAnsiTheme="minorBidi" w:cstheme="minorBidi"/>
          <w:sz w:val="22"/>
          <w:szCs w:val="22"/>
        </w:rPr>
        <w:t xml:space="preserve"> announced their first NGO accreditation, the Grenada National Trust, describing it as a long process involving capacity building</w:t>
      </w:r>
      <w:r w:rsidR="004329E2" w:rsidRPr="004E07D4">
        <w:rPr>
          <w:rFonts w:asciiTheme="minorBidi" w:hAnsiTheme="minorBidi" w:cstheme="minorBidi"/>
          <w:sz w:val="22"/>
          <w:szCs w:val="22"/>
        </w:rPr>
        <w:t xml:space="preserve"> and</w:t>
      </w:r>
      <w:r w:rsidRPr="004E07D4">
        <w:rPr>
          <w:rFonts w:asciiTheme="minorBidi" w:hAnsiTheme="minorBidi" w:cstheme="minorBidi"/>
          <w:sz w:val="22"/>
          <w:szCs w:val="22"/>
        </w:rPr>
        <w:t xml:space="preserve"> awareness-raising</w:t>
      </w:r>
      <w:r w:rsidR="008F5D1D" w:rsidRPr="004E07D4">
        <w:rPr>
          <w:rFonts w:asciiTheme="minorBidi" w:hAnsiTheme="minorBidi" w:cstheme="minorBidi"/>
          <w:sz w:val="22"/>
          <w:szCs w:val="22"/>
        </w:rPr>
        <w:t xml:space="preserve">. The delegation also expressed gratitude for the assistance received that led to </w:t>
      </w:r>
      <w:r w:rsidRPr="004E07D4">
        <w:rPr>
          <w:rFonts w:asciiTheme="minorBidi" w:hAnsiTheme="minorBidi" w:cstheme="minorBidi"/>
          <w:sz w:val="22"/>
          <w:szCs w:val="22"/>
        </w:rPr>
        <w:t>their first Representative List inscription at the Committee session</w:t>
      </w:r>
      <w:r w:rsidR="008F5D1D" w:rsidRPr="004E07D4">
        <w:rPr>
          <w:rFonts w:asciiTheme="minorBidi" w:hAnsiTheme="minorBidi" w:cstheme="minorBidi"/>
          <w:sz w:val="22"/>
          <w:szCs w:val="22"/>
        </w:rPr>
        <w:t xml:space="preserve"> in Botswana</w:t>
      </w:r>
      <w:r w:rsidRPr="004E07D4">
        <w:rPr>
          <w:rFonts w:asciiTheme="minorBidi" w:hAnsiTheme="minorBidi" w:cstheme="minorBidi"/>
          <w:sz w:val="22"/>
          <w:szCs w:val="22"/>
        </w:rPr>
        <w:t xml:space="preserve">. The delegation thanked the Committee for its approval, the Secretariat for its support, and </w:t>
      </w:r>
      <w:r w:rsidR="008F5D1D" w:rsidRPr="004E07D4">
        <w:rPr>
          <w:rFonts w:asciiTheme="minorBidi" w:hAnsiTheme="minorBidi" w:cstheme="minorBidi"/>
          <w:sz w:val="22"/>
          <w:szCs w:val="22"/>
        </w:rPr>
        <w:t>for the advice received from a Czech expert</w:t>
      </w:r>
      <w:r w:rsidRPr="004E07D4">
        <w:rPr>
          <w:rFonts w:asciiTheme="minorBidi" w:hAnsiTheme="minorBidi" w:cstheme="minorBidi"/>
          <w:sz w:val="22"/>
          <w:szCs w:val="22"/>
        </w:rPr>
        <w:t>, noting that for a Small Island Developing State, it was a comprehensive process they considered a best practice, expressing pride in the accreditation.</w:t>
      </w:r>
    </w:p>
    <w:p w14:paraId="5E36D16F" w14:textId="1C65113D"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The</w:t>
      </w:r>
      <w:r w:rsidR="005C506C" w:rsidRPr="004E07D4">
        <w:rPr>
          <w:rFonts w:asciiTheme="minorBidi" w:hAnsiTheme="minorBidi" w:cstheme="minorBidi"/>
          <w:sz w:val="22"/>
          <w:szCs w:val="22"/>
        </w:rPr>
        <w:t xml:space="preserve"> representative of the</w:t>
      </w:r>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ICH NGO Forum</w:t>
      </w:r>
      <w:r w:rsidRPr="004E07D4">
        <w:rPr>
          <w:rFonts w:asciiTheme="minorBidi" w:hAnsiTheme="minorBidi" w:cstheme="minorBidi"/>
          <w:sz w:val="22"/>
          <w:szCs w:val="22"/>
        </w:rPr>
        <w:t xml:space="preserve"> reasserted that addressing geographical imbalance among NGOs was their highest priority. The </w:t>
      </w:r>
      <w:r w:rsidR="005C506C" w:rsidRPr="004E07D4">
        <w:rPr>
          <w:rFonts w:asciiTheme="minorBidi" w:hAnsiTheme="minorBidi" w:cstheme="minorBidi"/>
          <w:sz w:val="22"/>
          <w:szCs w:val="22"/>
        </w:rPr>
        <w:t xml:space="preserve">representative of the ICH NGO </w:t>
      </w:r>
      <w:r w:rsidRPr="004E07D4">
        <w:rPr>
          <w:rFonts w:asciiTheme="minorBidi" w:hAnsiTheme="minorBidi" w:cstheme="minorBidi"/>
          <w:sz w:val="22"/>
          <w:szCs w:val="22"/>
        </w:rPr>
        <w:t xml:space="preserve">Forum stated they were planning workshops to introduce the Convention in underrepresented regions and provide step-by-step instructions on completing the accreditation form, and would use other modalities, including producing a video and possibly other materials, utilizing their networks to encourage non-accredited NGOs to seek accreditation. The </w:t>
      </w:r>
      <w:r w:rsidR="005C506C" w:rsidRPr="004E07D4">
        <w:rPr>
          <w:rFonts w:asciiTheme="minorBidi" w:hAnsiTheme="minorBidi" w:cstheme="minorBidi"/>
          <w:sz w:val="22"/>
          <w:szCs w:val="22"/>
        </w:rPr>
        <w:t xml:space="preserve">representative of the ICH NGO </w:t>
      </w:r>
      <w:r w:rsidRPr="004E07D4">
        <w:rPr>
          <w:rFonts w:asciiTheme="minorBidi" w:hAnsiTheme="minorBidi" w:cstheme="minorBidi"/>
          <w:sz w:val="22"/>
          <w:szCs w:val="22"/>
        </w:rPr>
        <w:t>Forum mentioned discussions with the Secretariat focusing on Africa, where eighteen NGOs had expressed interest in accreditation workshops, and planned parallel efforts in other underrepresented regions.</w:t>
      </w:r>
    </w:p>
    <w:p w14:paraId="780D8170" w14:textId="1F1D42C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ICH NGO Forum for their statement and moved to draft resolution 10.GA 9. He asked if there were any amendments, saw none, and proposed adopting the resolution as a whole, as shown and distributed. Seeing no objections, he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79" w:history="1">
        <w:r w:rsidRPr="004E07D4">
          <w:rPr>
            <w:rStyle w:val="Hyperlink"/>
            <w:rFonts w:asciiTheme="minorBidi" w:hAnsiTheme="minorBidi" w:cstheme="minorBidi"/>
            <w:b/>
            <w:bCs/>
            <w:sz w:val="22"/>
            <w:szCs w:val="22"/>
          </w:rPr>
          <w:t>10.GA</w:t>
        </w:r>
        <w:r w:rsidR="00824CD2" w:rsidRPr="004E07D4">
          <w:rPr>
            <w:rStyle w:val="Hyperlink"/>
            <w:rFonts w:asciiTheme="minorBidi" w:hAnsiTheme="minorBidi" w:cstheme="minorBidi"/>
            <w:b/>
            <w:bCs/>
            <w:sz w:val="22"/>
            <w:szCs w:val="22"/>
          </w:rPr>
          <w:t> </w:t>
        </w:r>
        <w:r w:rsidRPr="004E07D4">
          <w:rPr>
            <w:rStyle w:val="Hyperlink"/>
            <w:rFonts w:asciiTheme="minorBidi" w:hAnsiTheme="minorBidi" w:cstheme="minorBidi"/>
            <w:b/>
            <w:bCs/>
            <w:sz w:val="22"/>
            <w:szCs w:val="22"/>
          </w:rPr>
          <w:t>9</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r w:rsidRPr="004E07D4">
        <w:rPr>
          <w:rFonts w:asciiTheme="minorBidi" w:hAnsiTheme="minorBidi" w:cstheme="minorBidi"/>
          <w:sz w:val="22"/>
          <w:szCs w:val="22"/>
        </w:rPr>
        <w:t xml:space="preserve"> and shifted to the second part of item 9 on geographical balance among accredited NGOs, giving the floor to the Secretary.</w:t>
      </w:r>
    </w:p>
    <w:p w14:paraId="392B9807" w14:textId="56D27DA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 xml:space="preserve">directed delegates to the Addendum of </w:t>
      </w:r>
      <w:r w:rsidR="00585629" w:rsidRPr="004E07D4">
        <w:rPr>
          <w:rFonts w:asciiTheme="minorBidi" w:hAnsiTheme="minorBidi" w:cstheme="minorBidi"/>
          <w:sz w:val="22"/>
          <w:szCs w:val="22"/>
        </w:rPr>
        <w:t>the working document for the item</w:t>
      </w:r>
      <w:r w:rsidRPr="004E07D4">
        <w:rPr>
          <w:rFonts w:asciiTheme="minorBidi" w:hAnsiTheme="minorBidi" w:cstheme="minorBidi"/>
          <w:sz w:val="22"/>
          <w:szCs w:val="22"/>
        </w:rPr>
        <w:t xml:space="preserve">, made available in English and French on 31 May and in </w:t>
      </w:r>
      <w:r w:rsidR="008C6AB1" w:rsidRPr="004E07D4">
        <w:rPr>
          <w:rFonts w:asciiTheme="minorBidi" w:hAnsiTheme="minorBidi" w:cstheme="minorBidi"/>
          <w:sz w:val="22"/>
          <w:szCs w:val="22"/>
        </w:rPr>
        <w:t xml:space="preserve">the </w:t>
      </w:r>
      <w:r w:rsidRPr="004E07D4">
        <w:rPr>
          <w:rFonts w:asciiTheme="minorBidi" w:hAnsiTheme="minorBidi" w:cstheme="minorBidi"/>
          <w:sz w:val="22"/>
          <w:szCs w:val="22"/>
        </w:rPr>
        <w:t xml:space="preserve">four other languages on 5 June, with its availability communicated via a circular letter on 8 June. She provided background, </w:t>
      </w:r>
      <w:r w:rsidRPr="004E07D4">
        <w:rPr>
          <w:rFonts w:asciiTheme="minorBidi" w:hAnsiTheme="minorBidi" w:cstheme="minorBidi"/>
          <w:sz w:val="22"/>
          <w:szCs w:val="22"/>
        </w:rPr>
        <w:lastRenderedPageBreak/>
        <w:t xml:space="preserve">stating that the Convention’s governing bodies were concerned about the persistent lack of geographically balanced representation among accredited NGOs across Electoral Groups, with all steps taken by these bodies included in the document. She noted that the </w:t>
      </w:r>
      <w:r w:rsidR="008C6AB1" w:rsidRPr="004E07D4">
        <w:rPr>
          <w:rFonts w:asciiTheme="minorBidi" w:hAnsiTheme="minorBidi" w:cstheme="minorBidi"/>
          <w:sz w:val="22"/>
          <w:szCs w:val="22"/>
        </w:rPr>
        <w:t xml:space="preserve">ninth session of the </w:t>
      </w:r>
      <w:r w:rsidRPr="004E07D4">
        <w:rPr>
          <w:rFonts w:asciiTheme="minorBidi" w:hAnsiTheme="minorBidi" w:cstheme="minorBidi"/>
          <w:sz w:val="22"/>
          <w:szCs w:val="22"/>
        </w:rPr>
        <w:t>General Assembly</w:t>
      </w:r>
      <w:r w:rsidR="008C6AB1" w:rsidRPr="004E07D4">
        <w:rPr>
          <w:rFonts w:asciiTheme="minorBidi" w:hAnsiTheme="minorBidi" w:cstheme="minorBidi"/>
          <w:sz w:val="22"/>
          <w:szCs w:val="22"/>
        </w:rPr>
        <w:t xml:space="preserve"> in 2022</w:t>
      </w:r>
      <w:r w:rsidRPr="004E07D4">
        <w:rPr>
          <w:rFonts w:asciiTheme="minorBidi" w:hAnsiTheme="minorBidi" w:cstheme="minorBidi"/>
          <w:sz w:val="22"/>
          <w:szCs w:val="22"/>
        </w:rPr>
        <w:t xml:space="preserve"> had revisited this imbalance, and that the Addendum responded to its request for the Secretariat to consult States Parties, national commissions, and the ICH NGO Forum on a plan, strategy and mechanism to ensure balance. </w:t>
      </w:r>
      <w:r w:rsidR="008C6AB1" w:rsidRPr="004E07D4">
        <w:rPr>
          <w:rFonts w:asciiTheme="minorBidi" w:hAnsiTheme="minorBidi" w:cstheme="minorBidi"/>
          <w:sz w:val="22"/>
          <w:szCs w:val="22"/>
        </w:rPr>
        <w:t xml:space="preserve">The Secretary </w:t>
      </w:r>
      <w:r w:rsidRPr="004E07D4">
        <w:rPr>
          <w:rFonts w:asciiTheme="minorBidi" w:hAnsiTheme="minorBidi" w:cstheme="minorBidi"/>
          <w:sz w:val="22"/>
          <w:szCs w:val="22"/>
        </w:rPr>
        <w:t xml:space="preserve">explained that the plan in Addendum built on two steps. First, suggestions from the ICH NGO Forum’s working groups, as reported orally </w:t>
      </w:r>
      <w:r w:rsidR="00585629" w:rsidRPr="004E07D4">
        <w:rPr>
          <w:rFonts w:asciiTheme="minorBidi" w:hAnsiTheme="minorBidi" w:cstheme="minorBidi"/>
          <w:sz w:val="22"/>
          <w:szCs w:val="22"/>
        </w:rPr>
        <w:t xml:space="preserve">earlier </w:t>
      </w:r>
      <w:r w:rsidRPr="004E07D4">
        <w:rPr>
          <w:rFonts w:asciiTheme="minorBidi" w:hAnsiTheme="minorBidi" w:cstheme="minorBidi"/>
          <w:sz w:val="22"/>
          <w:szCs w:val="22"/>
        </w:rPr>
        <w:t xml:space="preserve">that day, including an action plan to boost participation from underrepresented regions, collaboration with Category 2 Centres and other activities. Second, an online survey from 26 April to 15 May receiving input from </w:t>
      </w:r>
      <w:r w:rsidR="008C6AB1" w:rsidRPr="004E07D4">
        <w:rPr>
          <w:rFonts w:asciiTheme="minorBidi" w:hAnsiTheme="minorBidi" w:cstheme="minorBidi"/>
          <w:sz w:val="22"/>
          <w:szCs w:val="22"/>
        </w:rPr>
        <w:t>37</w:t>
      </w:r>
      <w:r w:rsidRPr="004E07D4">
        <w:rPr>
          <w:rFonts w:asciiTheme="minorBidi" w:hAnsiTheme="minorBidi" w:cstheme="minorBidi"/>
          <w:sz w:val="22"/>
          <w:szCs w:val="22"/>
        </w:rPr>
        <w:t xml:space="preserve"> States Parties, highlighting capacity building, awareness-raising and closer ties with Category 2 Centres, UNESCO field offices and the ICH NGO Forum. The Secretary outlined four pillars: (a) outreach and information sharing on accreditation, especially before deadlines; (b)</w:t>
      </w:r>
      <w:r w:rsidR="00585629" w:rsidRPr="004E07D4">
        <w:rPr>
          <w:rFonts w:asciiTheme="minorBidi" w:hAnsiTheme="minorBidi" w:cstheme="minorBidi"/>
          <w:sz w:val="22"/>
          <w:szCs w:val="22"/>
        </w:rPr>
        <w:t> </w:t>
      </w:r>
      <w:r w:rsidRPr="004E07D4">
        <w:rPr>
          <w:rFonts w:asciiTheme="minorBidi" w:hAnsiTheme="minorBidi" w:cstheme="minorBidi"/>
          <w:sz w:val="22"/>
          <w:szCs w:val="22"/>
        </w:rPr>
        <w:t xml:space="preserve">mobilizing NGOs via workshops; (c) strengthening cooperation with the ICH NGO Forum and Category 2 Centres; and (d) targeting non-accredited NGOs in underrepresented regions. She stated some actions were ongoing and others would be funded by budget lines 3 and 7 </w:t>
      </w:r>
      <w:r w:rsidR="00D82C4F" w:rsidRPr="004E07D4">
        <w:rPr>
          <w:rFonts w:asciiTheme="minorBidi" w:hAnsiTheme="minorBidi" w:cstheme="minorBidi"/>
          <w:sz w:val="22"/>
          <w:szCs w:val="22"/>
        </w:rPr>
        <w:t xml:space="preserve">as approved under </w:t>
      </w:r>
      <w:r w:rsidRPr="004E07D4">
        <w:rPr>
          <w:rFonts w:asciiTheme="minorBidi" w:hAnsiTheme="minorBidi" w:cstheme="minorBidi"/>
          <w:sz w:val="22"/>
          <w:szCs w:val="22"/>
        </w:rPr>
        <w:t xml:space="preserve">item 8, welcoming additional extrabudgetary support. She proposed experimental implementation, with results to be reported at the </w:t>
      </w:r>
      <w:r w:rsidR="00D82C4F" w:rsidRPr="004E07D4">
        <w:rPr>
          <w:rFonts w:asciiTheme="minorBidi" w:hAnsiTheme="minorBidi" w:cstheme="minorBidi"/>
          <w:sz w:val="22"/>
          <w:szCs w:val="22"/>
        </w:rPr>
        <w:t xml:space="preserve">twentieth </w:t>
      </w:r>
      <w:r w:rsidR="00585629" w:rsidRPr="004E07D4">
        <w:rPr>
          <w:rFonts w:asciiTheme="minorBidi" w:hAnsiTheme="minorBidi" w:cstheme="minorBidi"/>
          <w:sz w:val="22"/>
          <w:szCs w:val="22"/>
        </w:rPr>
        <w:t xml:space="preserve">session of the </w:t>
      </w:r>
      <w:r w:rsidRPr="004E07D4">
        <w:rPr>
          <w:rFonts w:asciiTheme="minorBidi" w:hAnsiTheme="minorBidi" w:cstheme="minorBidi"/>
          <w:sz w:val="22"/>
          <w:szCs w:val="22"/>
        </w:rPr>
        <w:t>Committee</w:t>
      </w:r>
      <w:r w:rsidR="00D82C4F" w:rsidRPr="004E07D4">
        <w:rPr>
          <w:rFonts w:asciiTheme="minorBidi" w:hAnsiTheme="minorBidi" w:cstheme="minorBidi"/>
          <w:sz w:val="22"/>
          <w:szCs w:val="22"/>
        </w:rPr>
        <w:t xml:space="preserve"> </w:t>
      </w:r>
      <w:r w:rsidR="00585629" w:rsidRPr="004E07D4">
        <w:rPr>
          <w:rFonts w:asciiTheme="minorBidi" w:hAnsiTheme="minorBidi" w:cstheme="minorBidi"/>
          <w:sz w:val="22"/>
          <w:szCs w:val="22"/>
        </w:rPr>
        <w:t xml:space="preserve">in 2025 </w:t>
      </w:r>
      <w:r w:rsidRPr="004E07D4">
        <w:rPr>
          <w:rFonts w:asciiTheme="minorBidi" w:hAnsiTheme="minorBidi" w:cstheme="minorBidi"/>
          <w:sz w:val="22"/>
          <w:szCs w:val="22"/>
        </w:rPr>
        <w:t xml:space="preserve">and </w:t>
      </w:r>
      <w:r w:rsidR="00585629" w:rsidRPr="004E07D4">
        <w:rPr>
          <w:rFonts w:asciiTheme="minorBidi" w:hAnsiTheme="minorBidi" w:cstheme="minorBidi"/>
          <w:sz w:val="22"/>
          <w:szCs w:val="22"/>
        </w:rPr>
        <w:t xml:space="preserve">the </w:t>
      </w:r>
      <w:r w:rsidR="00D82C4F" w:rsidRPr="004E07D4">
        <w:rPr>
          <w:rFonts w:asciiTheme="minorBidi" w:hAnsiTheme="minorBidi" w:cstheme="minorBidi"/>
          <w:sz w:val="22"/>
          <w:szCs w:val="22"/>
        </w:rPr>
        <w:t xml:space="preserve">eleventh </w:t>
      </w:r>
      <w:r w:rsidR="00585629" w:rsidRPr="004E07D4">
        <w:rPr>
          <w:rFonts w:asciiTheme="minorBidi" w:hAnsiTheme="minorBidi" w:cstheme="minorBidi"/>
          <w:sz w:val="22"/>
          <w:szCs w:val="22"/>
        </w:rPr>
        <w:t xml:space="preserve">session of the </w:t>
      </w:r>
      <w:r w:rsidRPr="004E07D4">
        <w:rPr>
          <w:rFonts w:asciiTheme="minorBidi" w:hAnsiTheme="minorBidi" w:cstheme="minorBidi"/>
          <w:sz w:val="22"/>
          <w:szCs w:val="22"/>
        </w:rPr>
        <w:t xml:space="preserve">General Assembly </w:t>
      </w:r>
      <w:r w:rsidR="00585629" w:rsidRPr="004E07D4">
        <w:rPr>
          <w:rFonts w:asciiTheme="minorBidi" w:hAnsiTheme="minorBidi" w:cstheme="minorBidi"/>
          <w:sz w:val="22"/>
          <w:szCs w:val="22"/>
        </w:rPr>
        <w:t>in 2026</w:t>
      </w:r>
      <w:r w:rsidRPr="004E07D4">
        <w:rPr>
          <w:rFonts w:asciiTheme="minorBidi" w:hAnsiTheme="minorBidi" w:cstheme="minorBidi"/>
          <w:sz w:val="22"/>
          <w:szCs w:val="22"/>
        </w:rPr>
        <w:t xml:space="preserve">. She also highlighted improvement in NGO cooperation, noting that the </w:t>
      </w:r>
      <w:r w:rsidR="00D82C4F" w:rsidRPr="004E07D4">
        <w:rPr>
          <w:rFonts w:asciiTheme="minorBidi" w:hAnsiTheme="minorBidi" w:cstheme="minorBidi"/>
          <w:sz w:val="22"/>
          <w:szCs w:val="22"/>
        </w:rPr>
        <w:t>58</w:t>
      </w:r>
      <w:r w:rsidRPr="004E07D4">
        <w:rPr>
          <w:rFonts w:asciiTheme="minorBidi" w:hAnsiTheme="minorBidi" w:cstheme="minorBidi"/>
          <w:sz w:val="22"/>
          <w:szCs w:val="22"/>
        </w:rPr>
        <w:t xml:space="preserve"> new accreditations reduced Electoral Group I’s share below 50% for the first time, increased engagement with a standalone Committee item, documented NGO competence via a Forum-assisted exercise, and supported Forum representatives at meetings. The Secretary concluded by suggesting that the plan be examined considering these trends in NGO participation.</w:t>
      </w:r>
    </w:p>
    <w:p w14:paraId="58742593" w14:textId="0B461D2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Secretary for her presentation on the </w:t>
      </w:r>
      <w:r w:rsidR="00D82C4F" w:rsidRPr="004E07D4">
        <w:rPr>
          <w:rFonts w:asciiTheme="minorBidi" w:hAnsiTheme="minorBidi" w:cstheme="minorBidi"/>
          <w:sz w:val="22"/>
          <w:szCs w:val="22"/>
        </w:rPr>
        <w:t xml:space="preserve">second </w:t>
      </w:r>
      <w:r w:rsidRPr="004E07D4">
        <w:rPr>
          <w:rFonts w:asciiTheme="minorBidi" w:hAnsiTheme="minorBidi" w:cstheme="minorBidi"/>
          <w:sz w:val="22"/>
          <w:szCs w:val="22"/>
        </w:rPr>
        <w:t>part of item 9 and opened the floor for discussion on the Addendum, giving the floor to the State of Palestine.</w:t>
      </w:r>
    </w:p>
    <w:p w14:paraId="7AD25ADB"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State of Palestine</w:t>
      </w:r>
      <w:r w:rsidRPr="004E07D4">
        <w:rPr>
          <w:rFonts w:asciiTheme="minorBidi" w:hAnsiTheme="minorBidi" w:cstheme="minorBidi"/>
          <w:sz w:val="22"/>
          <w:szCs w:val="22"/>
        </w:rPr>
        <w:t xml:space="preserve"> welcomed the newly accredited NGOs and agreed with the Secretariat on NGO balance. The delegation conveyed a message to accredited NGOs from non-States Parties to encourage their governments to ratify the Convention.</w:t>
      </w:r>
    </w:p>
    <w:p w14:paraId="72F4775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Honduras</w:t>
      </w:r>
      <w:r w:rsidRPr="004E07D4">
        <w:rPr>
          <w:rFonts w:asciiTheme="minorBidi" w:hAnsiTheme="minorBidi" w:cstheme="minorBidi"/>
          <w:sz w:val="22"/>
          <w:szCs w:val="22"/>
        </w:rPr>
        <w:t xml:space="preserve"> thanked the Secretariat for the plan to achieve geographical balance, noting the persistent underrepresentation issue raised in previous meetings. The delegation called for more concrete measures, particularly greater proportionality across NGO Electoral Groups as the only effective way to offset the imbalance, emphasizing equal participation and representation of all NGO categories.</w:t>
      </w:r>
    </w:p>
    <w:p w14:paraId="2792770E" w14:textId="047AC74E"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asked for comments or amendments, saw no </w:t>
      </w:r>
      <w:r w:rsidR="002114FE" w:rsidRPr="004E07D4">
        <w:rPr>
          <w:rFonts w:asciiTheme="minorBidi" w:hAnsiTheme="minorBidi" w:cstheme="minorBidi"/>
          <w:sz w:val="22"/>
          <w:szCs w:val="22"/>
        </w:rPr>
        <w:t>request for the floor</w:t>
      </w:r>
      <w:r w:rsidRPr="004E07D4">
        <w:rPr>
          <w:rFonts w:asciiTheme="minorBidi" w:hAnsiTheme="minorBidi" w:cstheme="minorBidi"/>
          <w:sz w:val="22"/>
          <w:szCs w:val="22"/>
        </w:rPr>
        <w:t xml:space="preserve">, and moved to adopt draft resolution10.GA 9 Addendum as shown. Noting no objections, he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80" w:history="1">
        <w:r w:rsidRPr="004E07D4">
          <w:rPr>
            <w:rStyle w:val="Hyperlink"/>
            <w:rFonts w:asciiTheme="minorBidi" w:hAnsiTheme="minorBidi" w:cstheme="minorBidi"/>
            <w:b/>
            <w:bCs/>
            <w:sz w:val="22"/>
            <w:szCs w:val="22"/>
          </w:rPr>
          <w:t>10.GA 9 A</w:t>
        </w:r>
        <w:r w:rsidR="00CE21FB" w:rsidRPr="004E07D4">
          <w:rPr>
            <w:rStyle w:val="Hyperlink"/>
            <w:rFonts w:asciiTheme="minorBidi" w:hAnsiTheme="minorBidi" w:cstheme="minorBidi"/>
            <w:b/>
            <w:bCs/>
            <w:sz w:val="22"/>
            <w:szCs w:val="22"/>
          </w:rPr>
          <w:t>dd</w:t>
        </w:r>
      </w:hyperlink>
      <w:r w:rsidRPr="004E07D4">
        <w:rPr>
          <w:rStyle w:val="Hyperlink"/>
          <w:rFonts w:asciiTheme="minorBidi" w:hAnsiTheme="minorBidi" w:cstheme="minorBidi"/>
          <w:b/>
          <w:bCs/>
          <w:sz w:val="22"/>
          <w:szCs w:val="22"/>
        </w:rPr>
        <w:t>.</w:t>
      </w:r>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r w:rsidRPr="004E07D4">
        <w:rPr>
          <w:rFonts w:asciiTheme="minorBidi" w:hAnsiTheme="minorBidi" w:cstheme="minorBidi"/>
          <w:sz w:val="22"/>
          <w:szCs w:val="22"/>
        </w:rPr>
        <w:t>, thanking delegates for their cooperation.</w:t>
      </w:r>
    </w:p>
    <w:p w14:paraId="38EE2E13" w14:textId="753C9DCD" w:rsidR="004E72A7" w:rsidRPr="004E07D4" w:rsidRDefault="004E72A7" w:rsidP="006D556A">
      <w:pPr>
        <w:pStyle w:val="Orateurengris"/>
        <w:keepNext/>
        <w:keepLines/>
        <w:tabs>
          <w:tab w:val="clear" w:pos="709"/>
          <w:tab w:val="clear" w:pos="1418"/>
          <w:tab w:val="clear" w:pos="2126"/>
          <w:tab w:val="clear" w:pos="2835"/>
        </w:tabs>
        <w:spacing w:before="360" w:after="0"/>
        <w:ind w:left="567" w:hanging="567"/>
        <w:rPr>
          <w:rFonts w:asciiTheme="minorBidi" w:eastAsia="Malgun Gothic" w:hAnsiTheme="minorBidi" w:cstheme="minorBidi"/>
          <w:b/>
          <w:bCs/>
          <w:u w:val="single"/>
          <w:lang w:eastAsia="ko-KR"/>
        </w:rPr>
      </w:pPr>
      <w:r w:rsidRPr="004E07D4">
        <w:rPr>
          <w:rFonts w:asciiTheme="minorBidi" w:eastAsia="Malgun Gothic" w:hAnsiTheme="minorBidi" w:cstheme="minorBidi"/>
          <w:b/>
          <w:bCs/>
          <w:u w:val="single"/>
          <w:lang w:eastAsia="ko-KR"/>
        </w:rPr>
        <w:t>ITEM 10 OF THE AGENDA</w:t>
      </w:r>
    </w:p>
    <w:p w14:paraId="246A6E83" w14:textId="77777777" w:rsidR="004E72A7" w:rsidRPr="004E07D4" w:rsidRDefault="004E72A7" w:rsidP="006D556A">
      <w:pPr>
        <w:pStyle w:val="Orateurengris"/>
        <w:keepNext/>
        <w:keepLines/>
        <w:tabs>
          <w:tab w:val="clear" w:pos="709"/>
          <w:tab w:val="clear" w:pos="1418"/>
          <w:tab w:val="clear" w:pos="2126"/>
          <w:tab w:val="clear" w:pos="2835"/>
        </w:tabs>
        <w:ind w:left="567" w:hanging="567"/>
        <w:rPr>
          <w:rFonts w:asciiTheme="minorBidi" w:eastAsia="Malgun Gothic" w:hAnsiTheme="minorBidi" w:cstheme="minorBidi"/>
          <w:b/>
          <w:bCs/>
          <w:caps/>
          <w:lang w:eastAsia="ko-KR"/>
        </w:rPr>
      </w:pPr>
      <w:r w:rsidRPr="004E07D4">
        <w:rPr>
          <w:rFonts w:asciiTheme="minorBidi" w:eastAsia="Malgun Gothic" w:hAnsiTheme="minorBidi" w:cstheme="minorBidi"/>
          <w:b/>
          <w:bCs/>
          <w:caps/>
          <w:lang w:eastAsia="ko-KR"/>
        </w:rPr>
        <w:t>Report on the twentieth anniversary of the 2003 Convention in 2023</w:t>
      </w:r>
    </w:p>
    <w:p w14:paraId="221E68BD" w14:textId="64497914" w:rsidR="004E72A7" w:rsidRPr="004E07D4" w:rsidRDefault="004E72A7" w:rsidP="006D556A">
      <w:pPr>
        <w:pStyle w:val="Orateurengris"/>
        <w:keepNext/>
        <w:keepLines/>
        <w:tabs>
          <w:tab w:val="clear" w:pos="709"/>
          <w:tab w:val="clear" w:pos="1418"/>
          <w:tab w:val="clear" w:pos="2126"/>
          <w:tab w:val="clear" w:pos="2835"/>
        </w:tabs>
        <w:ind w:left="2127" w:hanging="1560"/>
        <w:jc w:val="left"/>
        <w:rPr>
          <w:rFonts w:asciiTheme="minorBidi" w:eastAsia="Malgun Gothic" w:hAnsiTheme="minorBidi" w:cstheme="minorBidi"/>
          <w:b/>
          <w:bCs/>
          <w:i/>
          <w:iCs/>
          <w:lang w:eastAsia="ko-KR"/>
        </w:rPr>
      </w:pPr>
      <w:r w:rsidRPr="004E07D4">
        <w:rPr>
          <w:rStyle w:val="Heading1Char"/>
          <w:rFonts w:asciiTheme="minorBidi" w:hAnsiTheme="minorBidi" w:cstheme="minorBidi"/>
          <w:bCs/>
          <w:sz w:val="22"/>
          <w:szCs w:val="22"/>
          <w:shd w:val="clear" w:color="auto" w:fill="FFFFFF"/>
        </w:rPr>
        <w:t>Document</w:t>
      </w:r>
      <w:r w:rsidRPr="004E07D4">
        <w:rPr>
          <w:rStyle w:val="Heading1Char"/>
          <w:rFonts w:asciiTheme="minorBidi" w:hAnsiTheme="minorBidi" w:cstheme="minorBidi"/>
          <w:sz w:val="22"/>
          <w:szCs w:val="22"/>
          <w:shd w:val="clear" w:color="auto" w:fill="FFFFFF"/>
        </w:rPr>
        <w:t>:</w:t>
      </w:r>
      <w:r w:rsidRPr="004E07D4">
        <w:rPr>
          <w:rStyle w:val="Heading1Char"/>
          <w:rFonts w:asciiTheme="minorBidi" w:hAnsiTheme="minorBidi" w:cstheme="minorBidi"/>
          <w:sz w:val="22"/>
          <w:szCs w:val="22"/>
          <w:shd w:val="clear" w:color="auto" w:fill="FFFFFF"/>
        </w:rPr>
        <w:tab/>
      </w:r>
      <w:hyperlink r:id="rId81" w:history="1">
        <w:r w:rsidRPr="004E07D4">
          <w:rPr>
            <w:rStyle w:val="Hyperlink"/>
            <w:rFonts w:asciiTheme="minorBidi" w:hAnsiTheme="minorBidi" w:cstheme="minorBidi"/>
            <w:i/>
            <w:iCs/>
          </w:rPr>
          <w:t>LHE/24/10.GA/10</w:t>
        </w:r>
      </w:hyperlink>
    </w:p>
    <w:p w14:paraId="03A4E9A3" w14:textId="53CE6298" w:rsidR="004E72A7" w:rsidRPr="004E07D4" w:rsidRDefault="004E72A7" w:rsidP="006D556A">
      <w:pPr>
        <w:pStyle w:val="Orateurengris"/>
        <w:keepNext/>
        <w:keepLines/>
        <w:tabs>
          <w:tab w:val="clear" w:pos="709"/>
          <w:tab w:val="clear" w:pos="1418"/>
          <w:tab w:val="clear" w:pos="2126"/>
          <w:tab w:val="clear" w:pos="2835"/>
          <w:tab w:val="left" w:pos="567"/>
        </w:tabs>
        <w:spacing w:before="120"/>
        <w:ind w:left="567" w:hanging="141"/>
        <w:rPr>
          <w:rFonts w:asciiTheme="minorBidi" w:hAnsiTheme="minorBidi" w:cstheme="minorBidi"/>
        </w:rPr>
      </w:pPr>
      <w:r w:rsidRPr="004E07D4">
        <w:rPr>
          <w:rFonts w:asciiTheme="minorBidi" w:eastAsia="Malgun Gothic" w:hAnsiTheme="minorBidi" w:cstheme="minorBidi"/>
          <w:b/>
          <w:bCs/>
          <w:lang w:eastAsia="ko-KR"/>
        </w:rPr>
        <w:tab/>
      </w:r>
      <w:r w:rsidR="00824CD2" w:rsidRPr="004E07D4">
        <w:rPr>
          <w:rFonts w:asciiTheme="minorBidi" w:eastAsia="Malgun Gothic" w:hAnsiTheme="minorBidi" w:cstheme="minorBidi"/>
          <w:b/>
          <w:bCs/>
          <w:lang w:eastAsia="ko-KR"/>
        </w:rPr>
        <w:t>Resolution</w:t>
      </w:r>
      <w:r w:rsidRPr="004E07D4">
        <w:rPr>
          <w:rFonts w:asciiTheme="minorBidi" w:eastAsia="Malgun Gothic" w:hAnsiTheme="minorBidi" w:cstheme="minorBidi"/>
          <w:b/>
          <w:bCs/>
          <w:lang w:eastAsia="ko-KR"/>
        </w:rPr>
        <w:t xml:space="preserve">: </w:t>
      </w:r>
      <w:r w:rsidRPr="004E07D4">
        <w:rPr>
          <w:rFonts w:asciiTheme="minorBidi" w:eastAsia="Malgun Gothic" w:hAnsiTheme="minorBidi" w:cstheme="minorBidi"/>
          <w:b/>
          <w:bCs/>
          <w:lang w:eastAsia="ko-KR"/>
        </w:rPr>
        <w:tab/>
      </w:r>
      <w:hyperlink r:id="rId82" w:history="1">
        <w:r w:rsidRPr="004E07D4">
          <w:rPr>
            <w:rStyle w:val="Hyperlink"/>
            <w:rFonts w:asciiTheme="minorBidi" w:hAnsiTheme="minorBidi" w:cstheme="minorBidi"/>
            <w:i/>
            <w:iCs/>
          </w:rPr>
          <w:t>10.GA 10</w:t>
        </w:r>
      </w:hyperlink>
    </w:p>
    <w:p w14:paraId="68A3D6EC"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introduced agenda item 10, the Report on the twentieth anniversary of the 2003 Convention in 2023, giving the floor to the Secretary.</w:t>
      </w:r>
    </w:p>
    <w:p w14:paraId="70790B3A" w14:textId="33E3CF99" w:rsidR="004E72A7" w:rsidRPr="004E07D4" w:rsidRDefault="00485578"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 xml:space="preserve">With reference to document </w:t>
      </w:r>
      <w:hyperlink r:id="rId83" w:history="1">
        <w:r w:rsidRPr="004E07D4">
          <w:rPr>
            <w:rStyle w:val="Hyperlink"/>
            <w:rFonts w:asciiTheme="minorBidi" w:eastAsia="Malgun Gothic" w:hAnsiTheme="minorBidi" w:cstheme="minorBidi"/>
            <w:sz w:val="22"/>
            <w:szCs w:val="22"/>
            <w:lang w:eastAsia="ko-KR"/>
          </w:rPr>
          <w:t>LHE/24/10</w:t>
        </w:r>
        <w:r w:rsidR="00CE21FB" w:rsidRPr="004E07D4">
          <w:rPr>
            <w:rStyle w:val="Hyperlink"/>
            <w:rFonts w:asciiTheme="minorBidi" w:eastAsia="Malgun Gothic" w:hAnsiTheme="minorBidi" w:cstheme="minorBidi"/>
            <w:sz w:val="22"/>
            <w:szCs w:val="22"/>
            <w:lang w:eastAsia="ko-KR"/>
          </w:rPr>
          <w:t>.</w:t>
        </w:r>
        <w:r w:rsidRPr="004E07D4">
          <w:rPr>
            <w:rStyle w:val="Hyperlink"/>
            <w:rFonts w:asciiTheme="minorBidi" w:eastAsia="Malgun Gothic" w:hAnsiTheme="minorBidi" w:cstheme="minorBidi"/>
            <w:sz w:val="22"/>
            <w:szCs w:val="22"/>
            <w:lang w:eastAsia="ko-KR"/>
          </w:rPr>
          <w:t>GA/10</w:t>
        </w:r>
      </w:hyperlink>
      <w:r w:rsidRPr="004E07D4">
        <w:rPr>
          <w:rFonts w:asciiTheme="minorBidi" w:eastAsia="Malgun Gothic" w:hAnsiTheme="minorBidi" w:cstheme="minorBidi"/>
          <w:sz w:val="22"/>
          <w:szCs w:val="22"/>
          <w:lang w:eastAsia="ko-KR"/>
        </w:rPr>
        <w:t>, t</w:t>
      </w:r>
      <w:r w:rsidR="004E72A7" w:rsidRPr="004E07D4">
        <w:rPr>
          <w:rFonts w:asciiTheme="minorBidi" w:eastAsia="Malgun Gothic" w:hAnsiTheme="minorBidi" w:cstheme="minorBidi"/>
          <w:sz w:val="22"/>
          <w:szCs w:val="22"/>
          <w:lang w:eastAsia="ko-KR"/>
        </w:rPr>
        <w:t>he</w:t>
      </w:r>
      <w:r w:rsidR="004E72A7" w:rsidRPr="004E07D4">
        <w:rPr>
          <w:rFonts w:asciiTheme="minorBidi" w:eastAsia="Malgun Gothic" w:hAnsiTheme="minorBidi" w:cstheme="minorBidi"/>
          <w:b/>
          <w:bCs/>
          <w:sz w:val="22"/>
          <w:szCs w:val="22"/>
          <w:lang w:eastAsia="ko-KR"/>
        </w:rPr>
        <w:t xml:space="preserve"> Secretary </w:t>
      </w:r>
      <w:r w:rsidR="004E72A7" w:rsidRPr="004E07D4">
        <w:rPr>
          <w:rFonts w:asciiTheme="minorBidi" w:hAnsiTheme="minorBidi" w:cstheme="minorBidi"/>
          <w:sz w:val="22"/>
          <w:szCs w:val="22"/>
        </w:rPr>
        <w:t>reported on the main activities and events undertaken throughout 2023 to celebrate the twentieth anniversary of the Convention. She stated that UNESCO had organized the twentieth anniversary campaign under the overarching slogan ‘We are #LivingHeritage’</w:t>
      </w:r>
      <w:r w:rsidR="00D215E6" w:rsidRPr="004E07D4">
        <w:rPr>
          <w:rFonts w:asciiTheme="minorBidi" w:hAnsiTheme="minorBidi" w:cstheme="minorBidi"/>
          <w:sz w:val="22"/>
          <w:szCs w:val="22"/>
        </w:rPr>
        <w:t>,</w:t>
      </w:r>
      <w:r w:rsidR="004E72A7" w:rsidRPr="004E07D4">
        <w:rPr>
          <w:rFonts w:asciiTheme="minorBidi" w:hAnsiTheme="minorBidi" w:cstheme="minorBidi"/>
          <w:sz w:val="22"/>
          <w:szCs w:val="22"/>
        </w:rPr>
        <w:t xml:space="preserve"> which was accompanied by a </w:t>
      </w:r>
      <w:hyperlink r:id="rId84" w:history="1">
        <w:r w:rsidR="004E72A7" w:rsidRPr="004E07D4">
          <w:rPr>
            <w:rStyle w:val="Hyperlink"/>
            <w:rFonts w:asciiTheme="minorBidi" w:hAnsiTheme="minorBidi" w:cstheme="minorBidi"/>
            <w:sz w:val="22"/>
            <w:szCs w:val="22"/>
          </w:rPr>
          <w:t>theme video</w:t>
        </w:r>
      </w:hyperlink>
      <w:r w:rsidR="004E72A7" w:rsidRPr="004E07D4">
        <w:rPr>
          <w:rFonts w:asciiTheme="minorBidi" w:hAnsiTheme="minorBidi" w:cstheme="minorBidi"/>
          <w:sz w:val="22"/>
          <w:szCs w:val="22"/>
        </w:rPr>
        <w:t xml:space="preserve"> bearing the same title. </w:t>
      </w:r>
      <w:r w:rsidR="006F4D8B" w:rsidRPr="004E07D4">
        <w:rPr>
          <w:rFonts w:asciiTheme="minorBidi" w:hAnsiTheme="minorBidi" w:cstheme="minorBidi"/>
          <w:sz w:val="22"/>
          <w:szCs w:val="22"/>
        </w:rPr>
        <w:t xml:space="preserve">The Secretary </w:t>
      </w:r>
      <w:r w:rsidR="004E72A7" w:rsidRPr="004E07D4">
        <w:rPr>
          <w:rFonts w:asciiTheme="minorBidi" w:hAnsiTheme="minorBidi" w:cstheme="minorBidi"/>
          <w:sz w:val="22"/>
          <w:szCs w:val="22"/>
        </w:rPr>
        <w:t xml:space="preserve">explained that the global campaign was primarily composed of two distinct parts. First, UNESCO conducted a social media campaign that ran throughout the entire year, reaching 20.9 million people and accumulating 13,464,168 video views, demonstrating the potential use of technology not only for safeguarding intangible </w:t>
      </w:r>
      <w:r w:rsidR="004E72A7" w:rsidRPr="004E07D4">
        <w:rPr>
          <w:rFonts w:asciiTheme="minorBidi" w:hAnsiTheme="minorBidi" w:cstheme="minorBidi"/>
          <w:sz w:val="22"/>
          <w:szCs w:val="22"/>
        </w:rPr>
        <w:lastRenderedPageBreak/>
        <w:t xml:space="preserve">cultural heritage but also for reaching out to and engaging with previously untapped audiences, such as youth. Second, UNESCO established a </w:t>
      </w:r>
      <w:hyperlink r:id="rId85" w:history="1">
        <w:r w:rsidR="004E72A7" w:rsidRPr="004E07D4">
          <w:rPr>
            <w:rStyle w:val="Hyperlink"/>
            <w:rFonts w:asciiTheme="minorBidi" w:hAnsiTheme="minorBidi" w:cstheme="minorBidi"/>
            <w:sz w:val="22"/>
            <w:szCs w:val="22"/>
          </w:rPr>
          <w:t>dedicated webpage</w:t>
        </w:r>
      </w:hyperlink>
      <w:r w:rsidR="004E72A7" w:rsidRPr="004E07D4">
        <w:rPr>
          <w:rFonts w:asciiTheme="minorBidi" w:hAnsiTheme="minorBidi" w:cstheme="minorBidi"/>
          <w:sz w:val="22"/>
          <w:szCs w:val="22"/>
        </w:rPr>
        <w:t xml:space="preserve"> to showcase celebration events occurring </w:t>
      </w:r>
      <w:r w:rsidR="002114FE" w:rsidRPr="004E07D4">
        <w:rPr>
          <w:rFonts w:asciiTheme="minorBidi" w:hAnsiTheme="minorBidi" w:cstheme="minorBidi"/>
          <w:sz w:val="22"/>
          <w:szCs w:val="22"/>
        </w:rPr>
        <w:t>across regions</w:t>
      </w:r>
      <w:r w:rsidR="004E72A7" w:rsidRPr="004E07D4">
        <w:rPr>
          <w:rFonts w:asciiTheme="minorBidi" w:hAnsiTheme="minorBidi" w:cstheme="minorBidi"/>
          <w:sz w:val="22"/>
          <w:szCs w:val="22"/>
        </w:rPr>
        <w:t>. In line with encouragement given at the last session of the General Assembly, stakeholders globally undertook a series of events to celebrate the anniversary, with a total of 180 events featured on the website, including conferences, festivals, exhibitions, workshops and other types of activities, all of which demonstrated the diversity and richness of living heritage. She added that details of these activities could be found in</w:t>
      </w:r>
      <w:r w:rsidR="00D7362C" w:rsidRPr="004E07D4">
        <w:rPr>
          <w:rFonts w:asciiTheme="minorBidi" w:hAnsiTheme="minorBidi" w:cstheme="minorBidi"/>
          <w:sz w:val="22"/>
          <w:szCs w:val="22"/>
        </w:rPr>
        <w:t xml:space="preserve"> document </w:t>
      </w:r>
      <w:hyperlink r:id="rId86" w:history="1">
        <w:r w:rsidR="00D7362C" w:rsidRPr="004E07D4">
          <w:rPr>
            <w:rStyle w:val="Hyperlink"/>
            <w:rFonts w:asciiTheme="minorBidi" w:hAnsiTheme="minorBidi" w:cstheme="minorBidi"/>
            <w:sz w:val="22"/>
            <w:szCs w:val="22"/>
          </w:rPr>
          <w:t>LHE/24/10.GA/10</w:t>
        </w:r>
      </w:hyperlink>
      <w:r w:rsidR="004E72A7" w:rsidRPr="004E07D4">
        <w:rPr>
          <w:rFonts w:asciiTheme="minorBidi" w:hAnsiTheme="minorBidi" w:cstheme="minorBidi"/>
          <w:sz w:val="22"/>
          <w:szCs w:val="22"/>
        </w:rPr>
        <w:t xml:space="preserve"> and were also available through the dedicated anniversary webpage, which remained accessible.</w:t>
      </w:r>
    </w:p>
    <w:p w14:paraId="6EB094B2" w14:textId="5000CB02"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eastAsia="Malgun Gothic" w:hAnsiTheme="minorBidi" w:cstheme="minorBidi"/>
          <w:sz w:val="22"/>
          <w:szCs w:val="22"/>
          <w:lang w:eastAsia="ko-KR"/>
        </w:rPr>
        <w:t>The</w:t>
      </w:r>
      <w:r w:rsidRPr="004E07D4">
        <w:rPr>
          <w:rFonts w:asciiTheme="minorBidi" w:eastAsia="Malgun Gothic" w:hAnsiTheme="minorBidi" w:cstheme="minorBidi"/>
          <w:b/>
          <w:bCs/>
          <w:sz w:val="22"/>
          <w:szCs w:val="22"/>
          <w:lang w:eastAsia="ko-KR"/>
        </w:rPr>
        <w:t xml:space="preserve"> Secretary </w:t>
      </w:r>
      <w:r w:rsidRPr="004E07D4">
        <w:rPr>
          <w:rFonts w:asciiTheme="minorBidi" w:hAnsiTheme="minorBidi" w:cstheme="minorBidi"/>
          <w:sz w:val="22"/>
          <w:szCs w:val="22"/>
        </w:rPr>
        <w:t>reported that the Secretariat supported the celebration by organizing a series of events at UNESCO Headquarters, with intangible cultural heritage as the central theme and with specific reference to the twentieth anniversary, with a special feature, a photo exhibition showcasing shared humanity. The exhibition, titled ‘We are #LivingHeritage,’ adorned the fences of UNESCO Headquarters during the last session of the General Assembly</w:t>
      </w:r>
      <w:r w:rsidR="006F4D8B" w:rsidRPr="004E07D4">
        <w:rPr>
          <w:rFonts w:asciiTheme="minorBidi" w:hAnsiTheme="minorBidi" w:cstheme="minorBidi"/>
          <w:sz w:val="22"/>
          <w:szCs w:val="22"/>
        </w:rPr>
        <w:t xml:space="preserve"> in 2023</w:t>
      </w:r>
      <w:r w:rsidRPr="004E07D4">
        <w:rPr>
          <w:rFonts w:asciiTheme="minorBidi" w:hAnsiTheme="minorBidi" w:cstheme="minorBidi"/>
          <w:sz w:val="22"/>
          <w:szCs w:val="22"/>
        </w:rPr>
        <w:t xml:space="preserve"> and was made possible through contributions from </w:t>
      </w:r>
      <w:r w:rsidR="006F4D8B" w:rsidRPr="004E07D4">
        <w:rPr>
          <w:rFonts w:asciiTheme="minorBidi" w:hAnsiTheme="minorBidi" w:cstheme="minorBidi"/>
          <w:sz w:val="22"/>
          <w:szCs w:val="22"/>
        </w:rPr>
        <w:t>59</w:t>
      </w:r>
      <w:r w:rsidRPr="004E07D4">
        <w:rPr>
          <w:rFonts w:asciiTheme="minorBidi" w:hAnsiTheme="minorBidi" w:cstheme="minorBidi"/>
          <w:sz w:val="22"/>
          <w:szCs w:val="22"/>
        </w:rPr>
        <w:t xml:space="preserve"> States Parties. She added that the anniversary year was marked by two major events leading to framework documents outlining future directions for the Convention. She described the global meeting held in Seoul, Republic of Korea, in July 2023, under the theme ‘Unleashing the power of living heritage for sustainable development and peace’</w:t>
      </w:r>
      <w:r w:rsidR="006F4D8B" w:rsidRPr="004E07D4">
        <w:rPr>
          <w:rFonts w:asciiTheme="minorBidi" w:hAnsiTheme="minorBidi" w:cstheme="minorBidi"/>
          <w:sz w:val="22"/>
          <w:szCs w:val="22"/>
        </w:rPr>
        <w:t>,</w:t>
      </w:r>
      <w:r w:rsidRPr="004E07D4">
        <w:rPr>
          <w:rFonts w:asciiTheme="minorBidi" w:hAnsiTheme="minorBidi" w:cstheme="minorBidi"/>
          <w:sz w:val="22"/>
          <w:szCs w:val="22"/>
        </w:rPr>
        <w:t xml:space="preserve"> which resulted in the outcome document, </w:t>
      </w:r>
      <w:r w:rsidR="00756525" w:rsidRPr="004E07D4">
        <w:rPr>
          <w:rFonts w:asciiTheme="minorBidi" w:hAnsiTheme="minorBidi" w:cstheme="minorBidi"/>
        </w:rPr>
        <w:t>Seoul Vision for the Future of Safeguarding Living Heritage for Sustainable Development and Peace</w:t>
      </w:r>
      <w:r w:rsidRPr="004E07D4">
        <w:rPr>
          <w:rFonts w:asciiTheme="minorBidi" w:hAnsiTheme="minorBidi" w:cstheme="minorBidi"/>
          <w:sz w:val="22"/>
          <w:szCs w:val="22"/>
        </w:rPr>
        <w:t xml:space="preserve">. The Secretary also mentioned the Naples Conference on Cultural Heritage in the </w:t>
      </w:r>
      <w:r w:rsidR="006F4D8B" w:rsidRPr="004E07D4">
        <w:rPr>
          <w:rFonts w:asciiTheme="minorBidi" w:hAnsiTheme="minorBidi" w:cstheme="minorBidi"/>
          <w:sz w:val="22"/>
          <w:szCs w:val="22"/>
        </w:rPr>
        <w:t>21st</w:t>
      </w:r>
      <w:r w:rsidRPr="004E07D4">
        <w:rPr>
          <w:rFonts w:asciiTheme="minorBidi" w:hAnsiTheme="minorBidi" w:cstheme="minorBidi"/>
          <w:sz w:val="22"/>
          <w:szCs w:val="22"/>
        </w:rPr>
        <w:t xml:space="preserve"> Century, organized from 27 to 29 November 2023 in Naples, Italy, to seek reinforced synergy in safeguarding tangible and intangible cultural heritage, with main objectives to foster new community-based safeguarding forms, leading to a Call for Action, </w:t>
      </w:r>
      <w:r w:rsidR="00756525" w:rsidRPr="004E07D4">
        <w:rPr>
          <w:rFonts w:asciiTheme="minorBidi" w:hAnsiTheme="minorBidi" w:cstheme="minorBidi"/>
        </w:rPr>
        <w:t>The Spirit of Naples</w:t>
      </w:r>
      <w:r w:rsidRPr="004E07D4">
        <w:rPr>
          <w:rFonts w:asciiTheme="minorBidi" w:hAnsiTheme="minorBidi" w:cstheme="minorBidi"/>
          <w:sz w:val="22"/>
          <w:szCs w:val="22"/>
        </w:rPr>
        <w:t xml:space="preserve">. </w:t>
      </w:r>
      <w:r w:rsidR="006F4D8B" w:rsidRPr="004E07D4">
        <w:rPr>
          <w:rFonts w:asciiTheme="minorBidi" w:hAnsiTheme="minorBidi" w:cstheme="minorBidi"/>
          <w:sz w:val="22"/>
          <w:szCs w:val="22"/>
        </w:rPr>
        <w:t xml:space="preserve">The </w:t>
      </w:r>
      <w:r w:rsidRPr="004E07D4">
        <w:rPr>
          <w:rFonts w:asciiTheme="minorBidi" w:hAnsiTheme="minorBidi" w:cstheme="minorBidi"/>
          <w:sz w:val="22"/>
          <w:szCs w:val="22"/>
        </w:rPr>
        <w:t>eighteenth session of the Committee in Botswana mark</w:t>
      </w:r>
      <w:r w:rsidR="006B61C6" w:rsidRPr="004E07D4">
        <w:rPr>
          <w:rFonts w:asciiTheme="minorBidi" w:hAnsiTheme="minorBidi" w:cstheme="minorBidi"/>
          <w:sz w:val="22"/>
          <w:szCs w:val="22"/>
        </w:rPr>
        <w:t>ed</w:t>
      </w:r>
      <w:r w:rsidRPr="004E07D4">
        <w:rPr>
          <w:rFonts w:asciiTheme="minorBidi" w:hAnsiTheme="minorBidi" w:cstheme="minorBidi"/>
          <w:sz w:val="22"/>
          <w:szCs w:val="22"/>
        </w:rPr>
        <w:t xml:space="preserve"> the anniversary’s conclusion with a plenary session that featured a celebratory moment to highlight key Convention achievements through case studies showcasing various safeguarding approaches. The Secretary hoped that the short presentation demonstrated that Convention stakeholders enthusiastically undertook a diverse and broad range of events to raise awareness of intangible cultural heritage’s importance. She stated that this heightened engagement culminated in the decision of the 42</w:t>
      </w:r>
      <w:r w:rsidRPr="004E07D4">
        <w:rPr>
          <w:rFonts w:asciiTheme="minorBidi" w:hAnsiTheme="minorBidi" w:cstheme="minorBidi"/>
          <w:sz w:val="22"/>
          <w:szCs w:val="22"/>
          <w:vertAlign w:val="superscript"/>
        </w:rPr>
        <w:t>nd</w:t>
      </w:r>
      <w:r w:rsidRPr="004E07D4">
        <w:rPr>
          <w:rFonts w:asciiTheme="minorBidi" w:hAnsiTheme="minorBidi" w:cstheme="minorBidi"/>
          <w:sz w:val="22"/>
          <w:szCs w:val="22"/>
        </w:rPr>
        <w:t xml:space="preserve"> session of the General Conference in November 2023 to proclaim 17 October as International Day of the Intangible Cultural Heritage. The strong network formed around the Convention, termed the ‘living heritage family’</w:t>
      </w:r>
      <w:r w:rsidR="006B61C6" w:rsidRPr="004E07D4">
        <w:rPr>
          <w:rFonts w:asciiTheme="minorBidi" w:hAnsiTheme="minorBidi" w:cstheme="minorBidi"/>
          <w:sz w:val="22"/>
          <w:szCs w:val="22"/>
        </w:rPr>
        <w:t>,</w:t>
      </w:r>
      <w:r w:rsidRPr="004E07D4">
        <w:rPr>
          <w:rFonts w:asciiTheme="minorBidi" w:hAnsiTheme="minorBidi" w:cstheme="minorBidi"/>
          <w:sz w:val="22"/>
          <w:szCs w:val="22"/>
        </w:rPr>
        <w:t xml:space="preserve"> was a main outcome of the celebration, adding that continued Convention implementation would benefit from the support and cooperation of these worldwide stakeholders as they worked together toward realizing future directions explored during the anniversary year.</w:t>
      </w:r>
    </w:p>
    <w:p w14:paraId="07456EC6" w14:textId="6945649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the Secretary for her comprehensive report and opened the floor for general debate under </w:t>
      </w:r>
      <w:r w:rsidR="002114FE" w:rsidRPr="004E07D4">
        <w:rPr>
          <w:rFonts w:asciiTheme="minorBidi" w:hAnsiTheme="minorBidi" w:cstheme="minorBidi"/>
          <w:sz w:val="22"/>
          <w:szCs w:val="22"/>
        </w:rPr>
        <w:t xml:space="preserve">this </w:t>
      </w:r>
      <w:r w:rsidRPr="004E07D4">
        <w:rPr>
          <w:rFonts w:asciiTheme="minorBidi" w:hAnsiTheme="minorBidi" w:cstheme="minorBidi"/>
          <w:sz w:val="22"/>
          <w:szCs w:val="22"/>
        </w:rPr>
        <w:t>agenda item. He asked delegates to consider all protocols observed and to refrain from thanking the Secretariat or others, urging them to go straight to their points to save time, given the late hour and remaining agenda items. With fifteen delegates on the list, he gave the floor to Viet Nam.</w:t>
      </w:r>
    </w:p>
    <w:p w14:paraId="0DB74A05" w14:textId="4978EF1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Viet Nam</w:t>
      </w:r>
      <w:r w:rsidRPr="004E07D4">
        <w:rPr>
          <w:rFonts w:asciiTheme="minorBidi" w:hAnsiTheme="minorBidi" w:cstheme="minorBidi"/>
          <w:sz w:val="22"/>
          <w:szCs w:val="22"/>
        </w:rPr>
        <w:t xml:space="preserve"> expressed that </w:t>
      </w:r>
      <w:r w:rsidR="00756525" w:rsidRPr="004E07D4">
        <w:rPr>
          <w:rFonts w:asciiTheme="minorBidi" w:hAnsiTheme="minorBidi" w:cstheme="minorBidi"/>
          <w:sz w:val="22"/>
          <w:szCs w:val="22"/>
        </w:rPr>
        <w:t>the country</w:t>
      </w:r>
      <w:r w:rsidRPr="004E07D4">
        <w:rPr>
          <w:rFonts w:asciiTheme="minorBidi" w:hAnsiTheme="minorBidi" w:cstheme="minorBidi"/>
          <w:sz w:val="22"/>
          <w:szCs w:val="22"/>
        </w:rPr>
        <w:t xml:space="preserve"> welcomed the proclamation of 17</w:t>
      </w:r>
      <w:r w:rsidR="002114FE" w:rsidRPr="004E07D4">
        <w:rPr>
          <w:rFonts w:asciiTheme="minorBidi" w:hAnsiTheme="minorBidi" w:cstheme="minorBidi"/>
          <w:sz w:val="22"/>
          <w:szCs w:val="22"/>
        </w:rPr>
        <w:t> </w:t>
      </w:r>
      <w:r w:rsidRPr="004E07D4">
        <w:rPr>
          <w:rFonts w:asciiTheme="minorBidi" w:hAnsiTheme="minorBidi" w:cstheme="minorBidi"/>
          <w:sz w:val="22"/>
          <w:szCs w:val="22"/>
        </w:rPr>
        <w:t xml:space="preserve">October as International Day of the Intangible Cultural Heritage and was grateful for the organization of the global meeting held together with the Republic of Korea, welcoming both the Seoul Vision and the Naples Conference as significant outcomes of the anniversary year. The delegation expressed gratitude to the States Parties who had generously provided extrabudgetary support to the twentieth anniversary celebrations of the Convention. The delegation informed the assembly about a large event to promote the Convention’s goals, noting that in April Viet Nam conducted an official ceremony celebrating the twentieth anniversary, which served as an opportunity to look back at the history of the Convention over the past twenty years and to Viet Nam’s role as a member responsible for implementing its purposes. The delegation added that in November, it held a conference to evaluate the implementation of the 2003 Convention in Viet Nam, where intangible cultural heritage </w:t>
      </w:r>
      <w:r w:rsidRPr="004E07D4">
        <w:rPr>
          <w:rFonts w:asciiTheme="minorBidi" w:hAnsiTheme="minorBidi" w:cstheme="minorBidi"/>
          <w:sz w:val="22"/>
          <w:szCs w:val="22"/>
        </w:rPr>
        <w:lastRenderedPageBreak/>
        <w:t>elements on the UNESCO Lists were a source of pride for local craftspeople and communities, encouraging them to actively participate in protecting this heritage.</w:t>
      </w:r>
    </w:p>
    <w:p w14:paraId="4B9F5C1C" w14:textId="3F78CCE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Slovenia</w:t>
      </w:r>
      <w:r w:rsidRPr="004E07D4">
        <w:rPr>
          <w:rFonts w:asciiTheme="minorBidi" w:hAnsiTheme="minorBidi" w:cstheme="minorBidi"/>
          <w:sz w:val="22"/>
          <w:szCs w:val="22"/>
        </w:rPr>
        <w:t xml:space="preserve"> stated that </w:t>
      </w:r>
      <w:r w:rsidR="00756525" w:rsidRPr="004E07D4">
        <w:rPr>
          <w:rFonts w:asciiTheme="minorBidi" w:hAnsiTheme="minorBidi" w:cstheme="minorBidi"/>
          <w:sz w:val="22"/>
          <w:szCs w:val="22"/>
        </w:rPr>
        <w:t xml:space="preserve">the country </w:t>
      </w:r>
      <w:r w:rsidRPr="004E07D4">
        <w:rPr>
          <w:rFonts w:asciiTheme="minorBidi" w:hAnsiTheme="minorBidi" w:cstheme="minorBidi"/>
          <w:sz w:val="22"/>
          <w:szCs w:val="22"/>
        </w:rPr>
        <w:t xml:space="preserve">was pleased to join the celebration of the twentieth anniversary of the Convention, having provided extrabudgetary funding for this purpose and expressing pride in being an official partner of the anniversary. The Slovenia Ministry of Culture supported several events, paying special attention to individuals, groups and communities who practised their crafts, maintained their customs and oral traditions, and continued to be inspired by the knowledge and sensitivities of their ancestors. Slovenia’s experts also participated in some celebrations in neighbouring countries, which once again demonstrated the positive power of cooperation between countries. The delegation shared two experiences from 2023 reaffirming Slovenia’s commitment to the Convention: first, the devastating floods that hit Slovenia in August showed both the vulnerability of cultural heritage in the face of climate crises and the resilience of communities in responding to and recovering from them; second, the response to the inscription of </w:t>
      </w:r>
      <w:r w:rsidR="002114FE" w:rsidRPr="004E07D4">
        <w:rPr>
          <w:rFonts w:asciiTheme="minorBidi" w:hAnsiTheme="minorBidi" w:cstheme="minorBidi"/>
          <w:sz w:val="22"/>
          <w:szCs w:val="22"/>
        </w:rPr>
        <w:t>‘M</w:t>
      </w:r>
      <w:r w:rsidRPr="004E07D4">
        <w:rPr>
          <w:rFonts w:asciiTheme="minorBidi" w:hAnsiTheme="minorBidi" w:cstheme="minorBidi"/>
          <w:sz w:val="22"/>
          <w:szCs w:val="22"/>
        </w:rPr>
        <w:t>idwifery</w:t>
      </w:r>
      <w:r w:rsidR="002114FE" w:rsidRPr="004E07D4">
        <w:rPr>
          <w:rFonts w:asciiTheme="minorBidi" w:hAnsiTheme="minorBidi" w:cstheme="minorBidi"/>
          <w:sz w:val="22"/>
          <w:szCs w:val="22"/>
        </w:rPr>
        <w:t>: knowledge, skills and practices’</w:t>
      </w:r>
      <w:r w:rsidRPr="004E07D4">
        <w:rPr>
          <w:rFonts w:asciiTheme="minorBidi" w:hAnsiTheme="minorBidi" w:cstheme="minorBidi"/>
          <w:sz w:val="22"/>
          <w:szCs w:val="22"/>
        </w:rPr>
        <w:t xml:space="preserve"> on the Representative List exceeded its expectations, touching many people and demonstrating the universal bond shared as human beings. Slovenia supported the proclamation of 17 October as International Day, looked forward to its first edition.</w:t>
      </w:r>
    </w:p>
    <w:p w14:paraId="3B9D8426" w14:textId="185A60D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Poland</w:t>
      </w:r>
      <w:r w:rsidRPr="004E07D4">
        <w:rPr>
          <w:rFonts w:asciiTheme="minorBidi" w:hAnsiTheme="minorBidi" w:cstheme="minorBidi"/>
          <w:sz w:val="22"/>
          <w:szCs w:val="22"/>
        </w:rPr>
        <w:t xml:space="preserve"> stated that the twentieth anniversary of the 2003 Convention was a great opportunity to celebrate and raise awareness on the importance of living heritage and the challenges it tackled, serving also as a moment of reflection on the Convention itself, its mechanisms and possible improvements. Poland undertook many activities to celebrate this anniversary, including organizing a special gala regarding nominations on the national list, with a presentation by the bearers of the traditions, and preparing an exhibition titled ‘Traditions from generation to generation,’ followed by ‘the intangible cultural heritage of Poland,’ presented in various places. These exhibitions were often accompanied by presentations, concerts, workshops or demonstrations of traditional crafts, providing a great opportunity to raise awareness among communities about living heritage and the Convention’s importance. Within this anniversary framework, Poland, </w:t>
      </w:r>
      <w:r w:rsidR="005C506C" w:rsidRPr="004E07D4">
        <w:rPr>
          <w:rFonts w:asciiTheme="minorBidi" w:hAnsiTheme="minorBidi" w:cstheme="minorBidi"/>
          <w:sz w:val="22"/>
          <w:szCs w:val="22"/>
        </w:rPr>
        <w:t xml:space="preserve">during </w:t>
      </w:r>
      <w:r w:rsidRPr="004E07D4">
        <w:rPr>
          <w:rFonts w:asciiTheme="minorBidi" w:hAnsiTheme="minorBidi" w:cstheme="minorBidi"/>
          <w:sz w:val="22"/>
          <w:szCs w:val="22"/>
        </w:rPr>
        <w:t xml:space="preserve">the </w:t>
      </w:r>
      <w:r w:rsidR="005C506C" w:rsidRPr="004E07D4">
        <w:rPr>
          <w:rFonts w:asciiTheme="minorBidi" w:hAnsiTheme="minorBidi" w:cstheme="minorBidi"/>
          <w:sz w:val="22"/>
          <w:szCs w:val="22"/>
        </w:rPr>
        <w:t>217</w:t>
      </w:r>
      <w:r w:rsidR="005C506C" w:rsidRPr="004E07D4">
        <w:rPr>
          <w:rFonts w:asciiTheme="minorBidi" w:hAnsiTheme="minorBidi" w:cstheme="minorBidi"/>
          <w:sz w:val="22"/>
          <w:szCs w:val="22"/>
          <w:vertAlign w:val="superscript"/>
        </w:rPr>
        <w:t>th</w:t>
      </w:r>
      <w:r w:rsidR="005C506C" w:rsidRPr="004E07D4">
        <w:rPr>
          <w:rFonts w:asciiTheme="minorBidi" w:hAnsiTheme="minorBidi" w:cstheme="minorBidi"/>
          <w:sz w:val="22"/>
          <w:szCs w:val="22"/>
        </w:rPr>
        <w:t xml:space="preserve"> </w:t>
      </w:r>
      <w:r w:rsidRPr="004E07D4">
        <w:rPr>
          <w:rFonts w:asciiTheme="minorBidi" w:hAnsiTheme="minorBidi" w:cstheme="minorBidi"/>
          <w:sz w:val="22"/>
          <w:szCs w:val="22"/>
        </w:rPr>
        <w:t xml:space="preserve">session of the Executive Board, together with a cross-regional group of countries – Bangladesh, Botswana, Morocco, the Republic of Korea, Rwanda, Panama and Slovakia – proposed a decision on proclaiming the International Day of the Intangible Cultural Heritage, </w:t>
      </w:r>
      <w:r w:rsidR="00B043B0" w:rsidRPr="004E07D4">
        <w:rPr>
          <w:rFonts w:asciiTheme="minorBidi" w:hAnsiTheme="minorBidi" w:cstheme="minorBidi"/>
          <w:sz w:val="22"/>
          <w:szCs w:val="22"/>
        </w:rPr>
        <w:t>supported</w:t>
      </w:r>
      <w:r w:rsidRPr="004E07D4">
        <w:rPr>
          <w:rFonts w:asciiTheme="minorBidi" w:hAnsiTheme="minorBidi" w:cstheme="minorBidi"/>
          <w:sz w:val="22"/>
          <w:szCs w:val="22"/>
        </w:rPr>
        <w:t xml:space="preserve"> by </w:t>
      </w:r>
      <w:r w:rsidR="000D0FA3" w:rsidRPr="004E07D4">
        <w:rPr>
          <w:rFonts w:asciiTheme="minorBidi" w:hAnsiTheme="minorBidi" w:cstheme="minorBidi"/>
          <w:sz w:val="22"/>
          <w:szCs w:val="22"/>
        </w:rPr>
        <w:t>65</w:t>
      </w:r>
      <w:r w:rsidRPr="004E07D4">
        <w:rPr>
          <w:rFonts w:asciiTheme="minorBidi" w:hAnsiTheme="minorBidi" w:cstheme="minorBidi"/>
          <w:sz w:val="22"/>
          <w:szCs w:val="22"/>
        </w:rPr>
        <w:t xml:space="preserve"> Member States and endorsed by the resolution of the UNESCO General Conference. This day, set for 17 October 2024, would promote public awareness of intangible cultural heritage and cultural diversity, and increase the Convention’s visibility. The delegation encouraged all Member States to actively engage in the forthcoming celebration.</w:t>
      </w:r>
    </w:p>
    <w:p w14:paraId="24E387D0" w14:textId="6F28295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Armenia</w:t>
      </w:r>
      <w:r w:rsidRPr="004E07D4">
        <w:rPr>
          <w:rFonts w:asciiTheme="minorBidi" w:hAnsiTheme="minorBidi" w:cstheme="minorBidi"/>
          <w:sz w:val="22"/>
          <w:szCs w:val="22"/>
        </w:rPr>
        <w:t xml:space="preserve"> stated that safeguarding intangible cultural heritage was one of the key areas of focus within Armenia’s 2023–2027 culture strategy. Under this framework, communities, educational institutions, scientific and cultural organizations, NGOs and individuals were actively involved in events marking the twentieth anniversary of UNESCO’s 2003 Convention for the Safeguarding of the Intangible Cultural Heritage. The delegation detailed a variety of activities that took place, including festivals, cultural events, open heritage days, and film and animation productions, noting that cultural communities had participated in the living heritage campaign and attended the twentieth anniversary event at UNESCO Headquarters in Paris. The delegation mentioned the publication of the book </w:t>
      </w:r>
      <w:r w:rsidRPr="004E07D4">
        <w:rPr>
          <w:rFonts w:asciiTheme="minorBidi" w:hAnsiTheme="minorBidi" w:cstheme="minorBidi"/>
          <w:i/>
          <w:iCs/>
          <w:sz w:val="22"/>
          <w:szCs w:val="22"/>
        </w:rPr>
        <w:t>Armenian Heritage in UNESCO</w:t>
      </w:r>
      <w:r w:rsidRPr="004E07D4">
        <w:rPr>
          <w:rFonts w:asciiTheme="minorBidi" w:hAnsiTheme="minorBidi" w:cstheme="minorBidi"/>
          <w:sz w:val="22"/>
          <w:szCs w:val="22"/>
        </w:rPr>
        <w:t xml:space="preserve"> to mark the anniversary, along with a series of six animated educational films, titled </w:t>
      </w:r>
      <w:r w:rsidR="00756525" w:rsidRPr="004E07D4">
        <w:rPr>
          <w:rFonts w:asciiTheme="minorBidi" w:hAnsiTheme="minorBidi" w:cstheme="minorBidi"/>
        </w:rPr>
        <w:t>The Birth of Crafts</w:t>
      </w:r>
      <w:r w:rsidR="00F8233A" w:rsidRPr="004E07D4">
        <w:rPr>
          <w:rFonts w:asciiTheme="minorBidi" w:hAnsiTheme="minorBidi" w:cstheme="minorBidi"/>
          <w:sz w:val="22"/>
          <w:szCs w:val="22"/>
        </w:rPr>
        <w:t>,</w:t>
      </w:r>
      <w:r w:rsidRPr="004E07D4">
        <w:rPr>
          <w:rFonts w:asciiTheme="minorBidi" w:hAnsiTheme="minorBidi" w:cstheme="minorBidi"/>
          <w:sz w:val="22"/>
          <w:szCs w:val="22"/>
        </w:rPr>
        <w:t xml:space="preserve"> which showcased Armenian traditional crafts. These activities underscored how the implementation of the 2003 Convention had broadened the scope of intangible cultural heritage safeguarding in Armenia, increasing public recognition and respect for the communities, groups and individuals involved. This momentum served as a driving force for sustainable development within both the communities and the country as a whole.</w:t>
      </w:r>
    </w:p>
    <w:p w14:paraId="47DE0084"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the </w:t>
      </w:r>
      <w:r w:rsidRPr="004E07D4">
        <w:rPr>
          <w:rFonts w:asciiTheme="minorBidi" w:hAnsiTheme="minorBidi" w:cstheme="minorBidi"/>
          <w:b/>
          <w:bCs/>
          <w:sz w:val="22"/>
          <w:szCs w:val="22"/>
        </w:rPr>
        <w:t>Republic of Korea</w:t>
      </w:r>
      <w:r w:rsidRPr="004E07D4">
        <w:rPr>
          <w:rFonts w:asciiTheme="minorBidi" w:hAnsiTheme="minorBidi" w:cstheme="minorBidi"/>
          <w:sz w:val="22"/>
          <w:szCs w:val="22"/>
        </w:rPr>
        <w:t xml:space="preserve"> stated that over the last two decades, the 2003 Convention had undergone major growth in its ratifications, now holding the highest number of ratifications among all of UNESCO’s culture conventions, which attested to the growing global recognition of the importance of safeguarding intangible cultural heritage and its </w:t>
      </w:r>
      <w:r w:rsidRPr="004E07D4">
        <w:rPr>
          <w:rFonts w:asciiTheme="minorBidi" w:hAnsiTheme="minorBidi" w:cstheme="minorBidi"/>
          <w:sz w:val="22"/>
          <w:szCs w:val="22"/>
        </w:rPr>
        <w:lastRenderedPageBreak/>
        <w:t>potential for future development. The delegation noted that the Seoul Vision had been presented at the end of these two decades of the Convention’s history to suggest a potential trajectory going forward, made possible thanks to the active participation of stakeholders, including civil society, decision-makers and representatives of communities from around the world, and addressing challenges like livelihoods, digital technologies and sustainable development. To the delegation, this demonstrated the extraordinary role intangible cultural heritage could play in achieving sustainable development and expressed impatience to see how the upcoming decade of the Convention’s trajectory would be shaped, calling on all States Parties to continue their efforts. The delegation affirmed the Republic of Korea’s commitment to the further rollout of the Convention to contribute to its visionary idea.</w:t>
      </w:r>
    </w:p>
    <w:p w14:paraId="2AC6AC82"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Sweden</w:t>
      </w:r>
      <w:r w:rsidRPr="004E07D4">
        <w:rPr>
          <w:rFonts w:asciiTheme="minorBidi" w:hAnsiTheme="minorBidi" w:cstheme="minorBidi"/>
          <w:sz w:val="22"/>
          <w:szCs w:val="22"/>
        </w:rPr>
        <w:t xml:space="preserve"> congratulated everyone involved all around the world in the successful celebration of the twentieth anniversary of the Convention and was very hopeful that the coming decades would lead to the strengthening and safeguarding of the intangible cultural heritage and that its practitioners would receive good conditions to practise their traditions and exchange experiences with each other. </w:t>
      </w:r>
    </w:p>
    <w:p w14:paraId="22D4C7ED" w14:textId="72C79705"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Peru</w:t>
      </w:r>
      <w:r w:rsidRPr="004E07D4">
        <w:rPr>
          <w:rFonts w:asciiTheme="minorBidi" w:hAnsiTheme="minorBidi" w:cstheme="minorBidi"/>
          <w:sz w:val="22"/>
          <w:szCs w:val="22"/>
        </w:rPr>
        <w:t xml:space="preserve"> stated that, as part of the twentieth anniversary celebrations, in October of the previous year many States Parties gathered in Lima, Peru, to participate in the International Forum titled ‘</w:t>
      </w:r>
      <w:hyperlink r:id="rId87" w:history="1">
        <w:r w:rsidRPr="004E07D4">
          <w:rPr>
            <w:rStyle w:val="Hyperlink"/>
            <w:rFonts w:asciiTheme="minorBidi" w:hAnsiTheme="minorBidi" w:cstheme="minorBidi"/>
            <w:sz w:val="22"/>
            <w:szCs w:val="22"/>
          </w:rPr>
          <w:t>Latin American living heritage</w:t>
        </w:r>
      </w:hyperlink>
      <w:r w:rsidRPr="004E07D4">
        <w:rPr>
          <w:rFonts w:asciiTheme="minorBidi" w:hAnsiTheme="minorBidi" w:cstheme="minorBidi"/>
          <w:sz w:val="22"/>
          <w:szCs w:val="22"/>
        </w:rPr>
        <w:t>’</w:t>
      </w:r>
      <w:r w:rsidR="00F8233A" w:rsidRPr="004E07D4">
        <w:rPr>
          <w:rFonts w:asciiTheme="minorBidi" w:hAnsiTheme="minorBidi" w:cstheme="minorBidi"/>
          <w:sz w:val="22"/>
          <w:szCs w:val="22"/>
        </w:rPr>
        <w:t>,</w:t>
      </w:r>
      <w:r w:rsidRPr="004E07D4">
        <w:rPr>
          <w:rFonts w:asciiTheme="minorBidi" w:hAnsiTheme="minorBidi" w:cstheme="minorBidi"/>
          <w:sz w:val="22"/>
          <w:szCs w:val="22"/>
        </w:rPr>
        <w:t xml:space="preserve"> aimed at drawing lessons from the post-COVID recovery period. The delegation showed interest in how to promote intangible cultural heritage in all public fora, which participation from a broad range of stakeholders from academia, civil society and other groups. The delegation also focused on the role of intangible cultural heritage in resolving climate change issues, noting the importance of safeguarding, protecting and promoting human rights within the framework of intangible cultural heritage and mentioning that environment, education and many other sectors were all part of this process. The delegation also recognized that public policy could serve as a major lever for promoting intangible cultural heritage around the world and contributing to sustainable development. The publication of the book </w:t>
      </w:r>
      <w:r w:rsidR="00756525" w:rsidRPr="004E07D4">
        <w:rPr>
          <w:rFonts w:asciiTheme="minorBidi" w:hAnsiTheme="minorBidi" w:cstheme="minorBidi"/>
        </w:rPr>
        <w:t>20th anniversary of the Convention for the Safeguarding of Intangible Cultural Heritage: strategies and experiences from Latin America and the Caribbean</w:t>
      </w:r>
      <w:r w:rsidRPr="004E07D4">
        <w:rPr>
          <w:rFonts w:asciiTheme="minorBidi" w:hAnsiTheme="minorBidi" w:cstheme="minorBidi"/>
          <w:sz w:val="22"/>
          <w:szCs w:val="22"/>
        </w:rPr>
        <w:t xml:space="preserve"> was very successful, reaffirming the region’s commitment to safeguarding intangible cultural heritage, and looking forward to next steps.</w:t>
      </w:r>
    </w:p>
    <w:p w14:paraId="58069AA0" w14:textId="4BF68D61"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Barbados</w:t>
      </w:r>
      <w:r w:rsidRPr="004E07D4">
        <w:rPr>
          <w:rFonts w:asciiTheme="minorBidi" w:hAnsiTheme="minorBidi" w:cstheme="minorBidi"/>
          <w:sz w:val="22"/>
          <w:szCs w:val="22"/>
        </w:rPr>
        <w:t xml:space="preserve"> stated that the anniversary celebrations underscored the imperative to prioritize the wellbeing and sustainable livelihoods of local communities by valuing and sustaining their living heritage, protecting their intellectual properties, and reducing the risk of misappropriation. The delegation noted the celebrations and advocated for the inclusion of these communities, explaining that this inclusive approach not only ensured the preservation of cultural diversity but also promoted social cohesion and equitable development. The anniversary celebrations emphasized the pivotal role of transmitting cultural heritage to future generations. One of Barbados’ main engagements was collaborating in an identification and documentation workshop to train cultural practitioners on how to identify and document their living heritage, further extended by exhibiting two elements in South Carolina, USA. The twentieth anniversary celebrations achieved the Convention’s goal of raising awareness of intangible cultural heritage, and the delegation looked forward to celebrating the International Day of Intangible Cultural Heritage on 17 October.</w:t>
      </w:r>
    </w:p>
    <w:p w14:paraId="1066C990" w14:textId="6DF98A88"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Brazil</w:t>
      </w:r>
      <w:r w:rsidRPr="004E07D4">
        <w:rPr>
          <w:rFonts w:asciiTheme="minorBidi" w:hAnsiTheme="minorBidi" w:cstheme="minorBidi"/>
          <w:sz w:val="22"/>
          <w:szCs w:val="22"/>
        </w:rPr>
        <w:t xml:space="preserve"> thanked the Chairperson and stated that the twentieth anniversary was a very important part of the Convention’s history. Brazil was reviewing their national programme for the safeguarding of intangible cultural heritage, noting that its policies had increased greatly over the last year. Brazil </w:t>
      </w:r>
      <w:r w:rsidR="005C506C" w:rsidRPr="004E07D4">
        <w:rPr>
          <w:rFonts w:asciiTheme="minorBidi" w:hAnsiTheme="minorBidi" w:cstheme="minorBidi"/>
          <w:sz w:val="22"/>
          <w:szCs w:val="22"/>
        </w:rPr>
        <w:t xml:space="preserve">was </w:t>
      </w:r>
      <w:r w:rsidRPr="004E07D4">
        <w:rPr>
          <w:rFonts w:asciiTheme="minorBidi" w:hAnsiTheme="minorBidi" w:cstheme="minorBidi"/>
          <w:sz w:val="22"/>
          <w:szCs w:val="22"/>
        </w:rPr>
        <w:t>working on various crosscutting sectors involving ministries, including youth, environment and many others, and the delegation expected more information shortly from their national advisory board. Bearer communities and their input were vital for ensuring good decision-making, as seen in many consultation processes undertaken in Brazil. Under the twentieth anniversary celebrations, social movements forming the basis of democracy in many countries had been welcomed. Any public policies ensuring the strengthening of safeguarding and capacity</w:t>
      </w:r>
      <w:r w:rsidR="00756525" w:rsidRPr="004E07D4">
        <w:rPr>
          <w:rFonts w:asciiTheme="minorBidi" w:hAnsiTheme="minorBidi" w:cstheme="minorBidi"/>
          <w:sz w:val="22"/>
          <w:szCs w:val="22"/>
        </w:rPr>
        <w:t>-</w:t>
      </w:r>
      <w:r w:rsidRPr="004E07D4">
        <w:rPr>
          <w:rFonts w:asciiTheme="minorBidi" w:hAnsiTheme="minorBidi" w:cstheme="minorBidi"/>
          <w:sz w:val="22"/>
          <w:szCs w:val="22"/>
        </w:rPr>
        <w:t>building should be encouraged.</w:t>
      </w:r>
    </w:p>
    <w:p w14:paraId="524F6032" w14:textId="737CD4CC"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lastRenderedPageBreak/>
        <w:t xml:space="preserve">The delegation of </w:t>
      </w:r>
      <w:r w:rsidRPr="004E07D4">
        <w:rPr>
          <w:rFonts w:asciiTheme="minorBidi" w:hAnsiTheme="minorBidi" w:cstheme="minorBidi"/>
          <w:b/>
          <w:bCs/>
          <w:sz w:val="22"/>
          <w:szCs w:val="22"/>
        </w:rPr>
        <w:t>Finland</w:t>
      </w:r>
      <w:r w:rsidRPr="004E07D4">
        <w:rPr>
          <w:rFonts w:asciiTheme="minorBidi" w:hAnsiTheme="minorBidi" w:cstheme="minorBidi"/>
          <w:sz w:val="22"/>
          <w:szCs w:val="22"/>
        </w:rPr>
        <w:t xml:space="preserve"> stated that in 2023, global events and activities demonstrated the commitment and passion of stakeholders in advancing the Convention’s primary objective, to increase awareness about the significance of intangible cultural heritage. The year provided many kinds of possibilities for cooperation and finding new partners, adding that it had been a great year for the </w:t>
      </w:r>
      <w:r w:rsidR="00756525" w:rsidRPr="004E07D4">
        <w:rPr>
          <w:rFonts w:asciiTheme="minorBidi" w:hAnsiTheme="minorBidi" w:cstheme="minorBidi"/>
        </w:rPr>
        <w:t>European Network of Focal Points</w:t>
      </w:r>
      <w:r w:rsidRPr="004E07D4">
        <w:rPr>
          <w:rFonts w:asciiTheme="minorBidi" w:hAnsiTheme="minorBidi" w:cstheme="minorBidi"/>
          <w:sz w:val="22"/>
          <w:szCs w:val="22"/>
        </w:rPr>
        <w:t xml:space="preserve"> (ENFP) for the 2003 Convention. The ENFP, an informal network established in 2021, now connected around 144 focal points and other key players in the work of the Convention, and, to cite one example, cooperation between these focal points had been strengthened with the European heritage coordinators as part of the anniversary. To celebrate living heritage and mark the twentieth anniversary, the ENFP launched the </w:t>
      </w:r>
      <w:r w:rsidR="00756525" w:rsidRPr="004E07D4">
        <w:rPr>
          <w:rFonts w:asciiTheme="minorBidi" w:hAnsiTheme="minorBidi" w:cstheme="minorBidi"/>
        </w:rPr>
        <w:t>Wiki Loves Living Heritage</w:t>
      </w:r>
      <w:r w:rsidRPr="004E07D4">
        <w:rPr>
          <w:rFonts w:asciiTheme="minorBidi" w:hAnsiTheme="minorBidi" w:cstheme="minorBidi"/>
          <w:sz w:val="22"/>
          <w:szCs w:val="22"/>
        </w:rPr>
        <w:t xml:space="preserve"> campaign, which spawned a range of activities across continents and over thirty countries, from Finland and Belgium via Singapore to Canada and Chile. More than 100 inventories of intangible cultural heritage were brought to Wikidata to provide more accessibility to these inventories, with over 5,000 living heritage elements currently described there. This year had been a door-opener for many fruitful and cooperative collaborations in the future, and the delegation expressed hope to further explore these themes, bring new kinds of communities together to start dialogue, and find new ways to work together</w:t>
      </w:r>
      <w:r w:rsidR="00756525" w:rsidRPr="004E07D4">
        <w:rPr>
          <w:rFonts w:asciiTheme="minorBidi" w:hAnsiTheme="minorBidi" w:cstheme="minorBidi"/>
          <w:sz w:val="22"/>
          <w:szCs w:val="22"/>
        </w:rPr>
        <w:t>.</w:t>
      </w:r>
    </w:p>
    <w:p w14:paraId="4A2A318F" w14:textId="626DFC6B"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Ghana</w:t>
      </w:r>
      <w:r w:rsidRPr="004E07D4">
        <w:rPr>
          <w:rFonts w:asciiTheme="minorBidi" w:hAnsiTheme="minorBidi" w:cstheme="minorBidi"/>
          <w:sz w:val="22"/>
          <w:szCs w:val="22"/>
        </w:rPr>
        <w:t xml:space="preserve"> stated that, in the context of the twentieth anniversary of the Convention, Ghana recognized the importance of the work of the Intergovernmental Committee and its relevance to the States Parties, particularly its strategy in transmitting programmes and initiatives undertaken by the Committee from January 2022 to December 2023. The delegation recalled that Ghana had ratified the Convention in 2016 and had continuously received support from UNESCO to safeguard its intangible cultural heritage, mentioning that in 2018, UNESCO supported Ghana in undertaking a detailed needs assessment of the country’s intangible cultural heritage to understand the issues and examine opportunities for sustainable development. In 2022, UNESCO approved International Assistance to support Ghana’s capacity-development programmes and document its intangible cultural heritage, leading to the development of an inventory from which Ghana nominated the fabric kente for the UNESCO Representative List. This support meant a lot to Ghana and the delegation expressed gratitude to UNESCO and its partners. It was important to note that Ghana’s fifty ethnic groups and over seventy languages made it rich in intangible cultural heritage elements, which defined them as a people and could not be overlooked in global and national development discourse. The delegation also asserted that intangible cultural heritage undoubtedly drove sustainable development, and stated that it looked forward to their first inscription on the Representative List at the nineteenth session of the Intergovernmental Committee in December 2024 to preserve its heritage, noting that Ghana had highlighted intangible cultural heritage as an important element for sustainable development and sought to empower communities to continue safeguarding it. The delegation reiterated Ghana’s commitment to implementing the 2003 Convention.</w:t>
      </w:r>
    </w:p>
    <w:p w14:paraId="4FBC1B28"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Mexico</w:t>
      </w:r>
      <w:r w:rsidRPr="004E07D4">
        <w:rPr>
          <w:rFonts w:asciiTheme="minorBidi" w:hAnsiTheme="minorBidi" w:cstheme="minorBidi"/>
          <w:sz w:val="22"/>
          <w:szCs w:val="22"/>
        </w:rPr>
        <w:t xml:space="preserve"> recognized the Secretariat’s work in organizing the celebrations for the youngest of UNESCO’s Conventions at its twentieth birthday. Mexico met at the national level in October of the previous year to join in the celebrations, aiming to promote the concept of the lists of intangible cultural heritage among the Mexican people, celebrating many local specificities. The delegation mentioned that many young bearers from indigenous communities around Mexico – including Yoreme, Demek, Purépecha, Xolmaya, Nagua, Nayeri, Yocotan, Zapotec, Mixe, Cuicateco, Tzotzil and Triqui – had shared a photography exhibition of their intangible cultural heritage, including the Day of the Dead celebrations, marking fifteen years since its inscription. Mexico was also delighted to take part in the International Forum in Peru in October of the previous year. </w:t>
      </w:r>
    </w:p>
    <w:p w14:paraId="7E6AB00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Colombia</w:t>
      </w:r>
      <w:r w:rsidRPr="004E07D4">
        <w:rPr>
          <w:rFonts w:asciiTheme="minorBidi" w:hAnsiTheme="minorBidi" w:cstheme="minorBidi"/>
          <w:sz w:val="22"/>
          <w:szCs w:val="22"/>
        </w:rPr>
        <w:t xml:space="preserve"> stated that the twentieth anniversary in 2023 was a time to look back and reflect on progress while also defining a unified, clear vision of the way forward, expressing delight with key highlights like the Seoul meeting and its focus on the connection between intangible cultural heritage, sustainable development and peace. The delegation emphasized the need to continue working toward the common shared goal of sustainable </w:t>
      </w:r>
      <w:r w:rsidRPr="004E07D4">
        <w:rPr>
          <w:rFonts w:asciiTheme="minorBidi" w:hAnsiTheme="minorBidi" w:cstheme="minorBidi"/>
          <w:sz w:val="22"/>
          <w:szCs w:val="22"/>
        </w:rPr>
        <w:lastRenderedPageBreak/>
        <w:t>development and peace, looking at the economic and social functions that bearer communities and practitioners could contribute through their intangible cultural heritage. Human security and peace had become a shared commitment for all States Parties, and in this regard, the delegation was happy to see the ability to build on many synergies across UNESCO’s existing instruments and programmes.</w:t>
      </w:r>
    </w:p>
    <w:p w14:paraId="5DF12A2E"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China</w:t>
      </w:r>
      <w:r w:rsidRPr="004E07D4">
        <w:rPr>
          <w:rFonts w:asciiTheme="minorBidi" w:hAnsiTheme="minorBidi" w:cstheme="minorBidi"/>
          <w:sz w:val="22"/>
          <w:szCs w:val="22"/>
        </w:rPr>
        <w:t xml:space="preserve"> declared that in the last twenty years of the Convention, China had played a positive role in promoting mutual respect and intercultural dialogue, contributing to the Sustainable Development Goals and being one of the first countries to ratify the Convention. These last twenty years were a boon to development in the country. China had actively implemented the decisions of the General Assembly and the Committee, noting that throughout 2023, different communities, NGOs, groups and public authorities had initiated over 1000 different activities to celebrate the twentieth anniversary of the Convention, which did much to raise the sector’s importance and visibility among the people of China. As in the past, China would continue to actively implement the Convention and cooperate with UNESCO and other States Parties.</w:t>
      </w:r>
    </w:p>
    <w:p w14:paraId="07EC14EF"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India</w:t>
      </w:r>
      <w:r w:rsidRPr="004E07D4">
        <w:rPr>
          <w:rFonts w:asciiTheme="minorBidi" w:hAnsiTheme="minorBidi" w:cstheme="minorBidi"/>
          <w:sz w:val="22"/>
          <w:szCs w:val="22"/>
        </w:rPr>
        <w:t xml:space="preserve"> expressed deep appreciation on the report on the activities under the twentieth anniversary of the 2003 Convention. India had undertaken a host of activities across the country in connection to the anniversary, with the Ministry of Culture, the Government of India, and the National Academy of Music, Dance and Drama conducting important capacity-building workshops for stakeholders nationwide. As a result, over the last year, India had witnessed a surge of interest among stakeholders and States in competing to be part of the national inventory. The spirit and celebrations of the 2003 Convention had also reflected the seminal outcome document of the culture working group under India’s presidency and declaration, which recognized the pivotal positioning of culture as a stand-alone goal in the future development agenda. The delegation stated that one of India’s main concerns was sustained engagement with different stakeholders, advocating for a more expansive and flexible approach to inscribing elements on the Representative List to serve the larger interest and foundational goals of the Convention. The delegation proposed removing the requirement for States Parties to prioritize between multinational and individual nominations when multiple submissions were made during the same cycle, hoping this would be taken up for further discussion at the twentieth session of the Committee in Paraguay.</w:t>
      </w:r>
    </w:p>
    <w:p w14:paraId="06EBCFB9"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Czechia</w:t>
      </w:r>
      <w:r w:rsidRPr="004E07D4">
        <w:rPr>
          <w:rFonts w:asciiTheme="minorBidi" w:hAnsiTheme="minorBidi" w:cstheme="minorBidi"/>
          <w:sz w:val="22"/>
          <w:szCs w:val="22"/>
        </w:rPr>
        <w:t xml:space="preserve"> expounded that the anniversary celebrations of the 2003 Convention were a welcome opportunity to raise the visibility and awareness of intangible cultural heritage. Over these years, Czechia had become acquainted with many diverse manifestations of the living heritage of the world, whose richness showed how diverse the world was and how safeguarding its living heritage brought people together. The international, national and regional activities organized to mark this anniversary clearly demonstrated the commitment of States Parties to promote the objectives of the Convention. The delegation viewed the anniversary as a significant milestone on the road to even better implementation of the Convention, expressing hope that in the coming years, Czechia would address challenges such as enhancing integration of intangible cultural heritage into national policies, improving communication between all involved stakeholders, ensuring the transmission of intangible cultural heritage and traditional knowledge, know-how and skills indispensable in solving today’s crises, and promoting greater involvement of NGOs for better synergies. The Czech Delegation appreciated benefiting from the experience of being a member of the international intangible cultural heritage family, which, together with the future direction of safeguarding, inspired them to continue their meaningful work.</w:t>
      </w:r>
    </w:p>
    <w:p w14:paraId="1F8C96D8" w14:textId="0E07DB44"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thanked all speakers for their kind cooperation and moved to adopt draft resolution 10.GA 10. Noting no amendments or </w:t>
      </w:r>
      <w:r w:rsidR="008221C2" w:rsidRPr="004E07D4">
        <w:rPr>
          <w:rFonts w:asciiTheme="minorBidi" w:hAnsiTheme="minorBidi" w:cstheme="minorBidi"/>
          <w:sz w:val="22"/>
          <w:szCs w:val="22"/>
        </w:rPr>
        <w:t>nameplate</w:t>
      </w:r>
      <w:r w:rsidRPr="004E07D4">
        <w:rPr>
          <w:rFonts w:asciiTheme="minorBidi" w:hAnsiTheme="minorBidi" w:cstheme="minorBidi"/>
          <w:sz w:val="22"/>
          <w:szCs w:val="22"/>
        </w:rPr>
        <w:t xml:space="preserve">s raised, he proposed adopting the resolution as a whole as shown and distributed. Seeing no objections, he declared </w:t>
      </w:r>
      <w:r w:rsidRPr="004E07D4">
        <w:rPr>
          <w:rFonts w:asciiTheme="minorBidi" w:hAnsiTheme="minorBidi" w:cstheme="minorBidi"/>
          <w:b/>
          <w:bCs/>
          <w:sz w:val="22"/>
          <w:szCs w:val="22"/>
        </w:rPr>
        <w:t>Resolution</w:t>
      </w:r>
      <w:r w:rsidRPr="004E07D4">
        <w:rPr>
          <w:rFonts w:asciiTheme="minorBidi" w:hAnsiTheme="minorBidi" w:cstheme="minorBidi"/>
          <w:sz w:val="22"/>
          <w:szCs w:val="22"/>
        </w:rPr>
        <w:t xml:space="preserve"> </w:t>
      </w:r>
      <w:hyperlink r:id="rId88" w:history="1">
        <w:r w:rsidRPr="004E07D4">
          <w:rPr>
            <w:rStyle w:val="Hyperlink"/>
            <w:rFonts w:asciiTheme="minorBidi" w:hAnsiTheme="minorBidi" w:cstheme="minorBidi"/>
            <w:b/>
            <w:bCs/>
            <w:sz w:val="22"/>
            <w:szCs w:val="22"/>
          </w:rPr>
          <w:t>10.GA</w:t>
        </w:r>
        <w:r w:rsidR="00B172C3" w:rsidRPr="004E07D4">
          <w:rPr>
            <w:rStyle w:val="Hyperlink"/>
            <w:rFonts w:asciiTheme="minorBidi" w:hAnsiTheme="minorBidi" w:cstheme="minorBidi"/>
            <w:b/>
            <w:bCs/>
            <w:sz w:val="22"/>
            <w:szCs w:val="22"/>
          </w:rPr>
          <w:t> </w:t>
        </w:r>
        <w:r w:rsidRPr="004E07D4">
          <w:rPr>
            <w:rStyle w:val="Hyperlink"/>
            <w:rFonts w:asciiTheme="minorBidi" w:hAnsiTheme="minorBidi" w:cstheme="minorBidi"/>
            <w:b/>
            <w:bCs/>
            <w:sz w:val="22"/>
            <w:szCs w:val="22"/>
          </w:rPr>
          <w:t>10</w:t>
        </w:r>
      </w:hyperlink>
      <w:r w:rsidRPr="004E07D4">
        <w:rPr>
          <w:rFonts w:asciiTheme="minorBidi" w:hAnsiTheme="minorBidi" w:cstheme="minorBidi"/>
          <w:sz w:val="22"/>
          <w:szCs w:val="22"/>
        </w:rPr>
        <w:t xml:space="preserve"> </w:t>
      </w:r>
      <w:r w:rsidRPr="004E07D4">
        <w:rPr>
          <w:rFonts w:asciiTheme="minorBidi" w:hAnsiTheme="minorBidi" w:cstheme="minorBidi"/>
          <w:b/>
          <w:bCs/>
          <w:sz w:val="22"/>
          <w:szCs w:val="22"/>
        </w:rPr>
        <w:t>adopted</w:t>
      </w:r>
      <w:r w:rsidRPr="004E07D4">
        <w:rPr>
          <w:rFonts w:asciiTheme="minorBidi" w:hAnsiTheme="minorBidi" w:cstheme="minorBidi"/>
          <w:sz w:val="22"/>
          <w:szCs w:val="22"/>
        </w:rPr>
        <w:t>, thanking delegates. He confirmed item 11, the election of Committee members, had been closed the previous day, congratulating the newly elected members yet again.</w:t>
      </w:r>
    </w:p>
    <w:p w14:paraId="012BE769" w14:textId="77777777" w:rsidR="004E72A7" w:rsidRPr="004E07D4" w:rsidRDefault="004E72A7" w:rsidP="004E72A7">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4E07D4">
        <w:rPr>
          <w:rFonts w:asciiTheme="minorBidi" w:hAnsiTheme="minorBidi" w:cstheme="minorBidi"/>
          <w:b/>
          <w:color w:val="000000" w:themeColor="text1"/>
          <w:szCs w:val="22"/>
          <w:u w:val="single"/>
        </w:rPr>
        <w:lastRenderedPageBreak/>
        <w:t>ITEM 12 OF THE AGENDA</w:t>
      </w:r>
    </w:p>
    <w:p w14:paraId="0C5962DE" w14:textId="33010B9F" w:rsidR="004E72A7" w:rsidRPr="004E07D4" w:rsidRDefault="004E72A7" w:rsidP="004E72A7">
      <w:pPr>
        <w:pStyle w:val="ListParagraph"/>
        <w:keepNext/>
        <w:keepLines/>
        <w:spacing w:after="120"/>
        <w:ind w:left="0"/>
        <w:contextualSpacing w:val="0"/>
        <w:jc w:val="both"/>
        <w:rPr>
          <w:rFonts w:asciiTheme="minorBidi" w:hAnsiTheme="minorBidi" w:cstheme="minorBidi"/>
          <w:sz w:val="22"/>
          <w:szCs w:val="22"/>
        </w:rPr>
      </w:pPr>
      <w:r w:rsidRPr="004E07D4">
        <w:rPr>
          <w:rFonts w:asciiTheme="minorBidi" w:eastAsiaTheme="minorHAnsi" w:hAnsiTheme="minorBidi" w:cstheme="minorBidi"/>
          <w:b/>
          <w:color w:val="000000" w:themeColor="text1"/>
          <w:sz w:val="22"/>
          <w:szCs w:val="22"/>
          <w:lang w:eastAsia="en-US"/>
        </w:rPr>
        <w:t>OTHER BUSINESS</w:t>
      </w:r>
    </w:p>
    <w:p w14:paraId="5C328935" w14:textId="4A27AC8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b/>
          <w:bCs/>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to item 12, </w:t>
      </w:r>
      <w:r w:rsidR="00881CD0" w:rsidRPr="004E07D4">
        <w:rPr>
          <w:rFonts w:asciiTheme="minorBidi" w:hAnsiTheme="minorBidi" w:cstheme="minorBidi"/>
          <w:sz w:val="22"/>
          <w:szCs w:val="22"/>
        </w:rPr>
        <w:t>O</w:t>
      </w:r>
      <w:r w:rsidRPr="004E07D4">
        <w:rPr>
          <w:rFonts w:asciiTheme="minorBidi" w:hAnsiTheme="minorBidi" w:cstheme="minorBidi"/>
          <w:sz w:val="22"/>
          <w:szCs w:val="22"/>
        </w:rPr>
        <w:t>ther business, asking if anyone had items to raise and noting no prior information had been received. He recognized the United Kingdom of Great Britain and Northern Ireland.</w:t>
      </w:r>
    </w:p>
    <w:p w14:paraId="19C6A231" w14:textId="77777777"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delegation of </w:t>
      </w:r>
      <w:r w:rsidRPr="004E07D4">
        <w:rPr>
          <w:rFonts w:asciiTheme="minorBidi" w:hAnsiTheme="minorBidi" w:cstheme="minorBidi"/>
          <w:b/>
          <w:bCs/>
          <w:sz w:val="22"/>
          <w:szCs w:val="22"/>
        </w:rPr>
        <w:t>United Kingdom of Great Britain and Northern Ireland</w:t>
      </w:r>
      <w:r w:rsidRPr="004E07D4">
        <w:rPr>
          <w:rFonts w:asciiTheme="minorBidi" w:hAnsiTheme="minorBidi" w:cstheme="minorBidi"/>
          <w:sz w:val="22"/>
          <w:szCs w:val="22"/>
        </w:rPr>
        <w:t>, in their first intervention, expressed thanks to everyone for the warm welcome and pleasure at being present, offering particular thanks to the Assistant Director-General and the Secretariat for helping them ratify and attend.</w:t>
      </w:r>
    </w:p>
    <w:p w14:paraId="7448EB31" w14:textId="77777777" w:rsidR="004E72A7" w:rsidRPr="004E07D4" w:rsidRDefault="004E72A7" w:rsidP="00824CD2">
      <w:pPr>
        <w:pStyle w:val="Marge"/>
        <w:keepNext/>
        <w:keepLines/>
        <w:tabs>
          <w:tab w:val="clear" w:pos="567"/>
          <w:tab w:val="left" w:pos="709"/>
          <w:tab w:val="left" w:pos="1418"/>
          <w:tab w:val="left" w:pos="2126"/>
          <w:tab w:val="left" w:pos="2835"/>
        </w:tabs>
        <w:spacing w:before="360" w:after="0"/>
        <w:jc w:val="left"/>
        <w:outlineLvl w:val="1"/>
        <w:rPr>
          <w:rFonts w:asciiTheme="minorBidi" w:hAnsiTheme="minorBidi" w:cstheme="minorBidi"/>
          <w:b/>
          <w:color w:val="000000" w:themeColor="text1"/>
          <w:szCs w:val="22"/>
          <w:u w:val="single"/>
        </w:rPr>
      </w:pPr>
      <w:r w:rsidRPr="004E07D4">
        <w:rPr>
          <w:rFonts w:asciiTheme="minorBidi" w:hAnsiTheme="minorBidi" w:cstheme="minorBidi"/>
          <w:b/>
          <w:color w:val="000000" w:themeColor="text1"/>
          <w:szCs w:val="22"/>
          <w:u w:val="single"/>
        </w:rPr>
        <w:t>ITEM 13 OF THE AGENDA</w:t>
      </w:r>
    </w:p>
    <w:p w14:paraId="2C73BC40" w14:textId="77777777" w:rsidR="004E72A7" w:rsidRPr="004E07D4" w:rsidRDefault="004E72A7" w:rsidP="004E72A7">
      <w:pPr>
        <w:keepNext/>
        <w:keepLines/>
        <w:jc w:val="both"/>
        <w:rPr>
          <w:rFonts w:asciiTheme="minorBidi" w:hAnsiTheme="minorBidi" w:cstheme="minorBidi"/>
          <w:szCs w:val="22"/>
        </w:rPr>
      </w:pPr>
      <w:r w:rsidRPr="004E07D4">
        <w:rPr>
          <w:rFonts w:asciiTheme="minorBidi" w:eastAsiaTheme="minorHAnsi" w:hAnsiTheme="minorBidi" w:cstheme="minorBidi"/>
          <w:b/>
          <w:color w:val="000000" w:themeColor="text1"/>
          <w:szCs w:val="22"/>
          <w:lang w:eastAsia="en-US"/>
        </w:rPr>
        <w:t>CLOSURE</w:t>
      </w:r>
    </w:p>
    <w:p w14:paraId="6F09AA0E" w14:textId="16FC87DA"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moved to agenda item 13, the </w:t>
      </w:r>
      <w:r w:rsidR="00881CD0" w:rsidRPr="004E07D4">
        <w:rPr>
          <w:rFonts w:asciiTheme="minorBidi" w:hAnsiTheme="minorBidi" w:cstheme="minorBidi"/>
          <w:sz w:val="22"/>
          <w:szCs w:val="22"/>
        </w:rPr>
        <w:t>C</w:t>
      </w:r>
      <w:r w:rsidRPr="004E07D4">
        <w:rPr>
          <w:rFonts w:asciiTheme="minorBidi" w:hAnsiTheme="minorBidi" w:cstheme="minorBidi"/>
          <w:sz w:val="22"/>
          <w:szCs w:val="22"/>
        </w:rPr>
        <w:t xml:space="preserve">losure, and expressed once again his appreciation to all participants for their cooperation and assistance throughout the proceedings. He stated that, over the last two days, they had achieved a number of very meaningful results and resolutions, emphasizing that this General Assembly had once again demonstrated that, despite differences within the room, they almost always found a compromise, even after lengthy discussions, and were ready to move forward to advance UNESCO goals and the 2003 Convention. He highlighted some key achievements of the tenth session of the General Assembly, starting with the election of twelve new members to the Intergovernmental Committee, offering congratulations once again and expressing confidence that they would contribute to advancing the goals of the Convention. The General Assembly had also approved the plan for the use of the resources of the Intangible Cultural Heritage Fund, allowing support for new procedures emerging from the global reflection on the listing mechanisms, as well as a possible platform for sharing good safeguarding </w:t>
      </w:r>
      <w:r w:rsidR="00B73994" w:rsidRPr="004E07D4">
        <w:rPr>
          <w:rFonts w:asciiTheme="minorBidi" w:hAnsiTheme="minorBidi" w:cstheme="minorBidi"/>
          <w:sz w:val="22"/>
          <w:szCs w:val="22"/>
        </w:rPr>
        <w:t>experiences</w:t>
      </w:r>
      <w:r w:rsidRPr="004E07D4">
        <w:rPr>
          <w:rFonts w:asciiTheme="minorBidi" w:hAnsiTheme="minorBidi" w:cstheme="minorBidi"/>
          <w:sz w:val="22"/>
          <w:szCs w:val="22"/>
        </w:rPr>
        <w:t>, among other initiatives.</w:t>
      </w:r>
    </w:p>
    <w:p w14:paraId="60CDCDE0" w14:textId="6190B3F6" w:rsidR="004E72A7" w:rsidRPr="004E07D4" w:rsidRDefault="004E72A7" w:rsidP="004E72A7">
      <w:pPr>
        <w:pStyle w:val="ListParagraph"/>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pointed out the approval of the proposed revisions to the Operational Directives, which related to simplifying selection criteria for the Register of Good Safeguarding Practices and widening access to preparatory assistance for International Assistance, thanking delegates for their cooperation. He also congratulated the </w:t>
      </w:r>
      <w:r w:rsidR="00881CD0" w:rsidRPr="004E07D4">
        <w:rPr>
          <w:rFonts w:asciiTheme="minorBidi" w:hAnsiTheme="minorBidi" w:cstheme="minorBidi"/>
          <w:sz w:val="22"/>
          <w:szCs w:val="22"/>
        </w:rPr>
        <w:t>58</w:t>
      </w:r>
      <w:r w:rsidRPr="004E07D4">
        <w:rPr>
          <w:rFonts w:asciiTheme="minorBidi" w:hAnsiTheme="minorBidi" w:cstheme="minorBidi"/>
          <w:sz w:val="22"/>
          <w:szCs w:val="22"/>
        </w:rPr>
        <w:t xml:space="preserve"> newly accredited NGOs, stating that they were now able to draw on the expertise of more NGOs to advise on a range of issues, and extending congratulations to all involved and thanks to civil society. He requested the Secretariat to reflect in the proceedings of the meeting</w:t>
      </w:r>
      <w:r w:rsidR="00B73994" w:rsidRPr="004E07D4">
        <w:rPr>
          <w:rFonts w:asciiTheme="minorBidi" w:hAnsiTheme="minorBidi" w:cstheme="minorBidi"/>
          <w:sz w:val="22"/>
          <w:szCs w:val="22"/>
        </w:rPr>
        <w:t>,</w:t>
      </w:r>
      <w:r w:rsidRPr="004E07D4">
        <w:rPr>
          <w:rFonts w:asciiTheme="minorBidi" w:hAnsiTheme="minorBidi" w:cstheme="minorBidi"/>
          <w:sz w:val="22"/>
          <w:szCs w:val="22"/>
        </w:rPr>
        <w:t xml:space="preserve"> the comments and issues raised by the distinguished Ambassadors of Kuwait and Grenada. He noted that beautiful photos were displayed on the screen and, before closing, thanked the Assistant Director-General Ottone, the Secretary, and the Secretariat team, expressing gratitude to the interpreters for enabling communication, and to all technicians, as well as to the delegates for coming from their capital cities. He congratulated civil society once again, and gave the floor to the Assistant Director-General.</w:t>
      </w:r>
    </w:p>
    <w:p w14:paraId="525FEEB4" w14:textId="02357F7D" w:rsidR="004E72A7" w:rsidRPr="004E07D4" w:rsidRDefault="004E72A7" w:rsidP="00097BBC">
      <w:pPr>
        <w:pStyle w:val="ListParagraph"/>
        <w:numPr>
          <w:ilvl w:val="0"/>
          <w:numId w:val="13"/>
        </w:numPr>
        <w:tabs>
          <w:tab w:val="left" w:pos="567"/>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Assistant Director-General</w:t>
      </w:r>
      <w:r w:rsidRPr="004E07D4">
        <w:rPr>
          <w:rFonts w:asciiTheme="minorBidi" w:hAnsiTheme="minorBidi" w:cstheme="minorBidi"/>
          <w:sz w:val="22"/>
          <w:szCs w:val="22"/>
        </w:rPr>
        <w:t xml:space="preserve"> expressed his gratitude for the Chairperson’s able leadership of the General Assembly, noting it was the fourth time he had been under his leadership and had observed him steer the work of various committees. He thanked the Rapporteur and the members of the Convention present that day, extending thanks and a welcome once again to the three new members – San Marino, the United Kingdom of Great Britain and Northern Ireland and Libya. The last two days had demonstrated how deeply rooted the Convention was in civil society and bearer communities, and the twentieth anniversary celebrations of the previous year had strongly highlighted the importance of national inventories, public policies and raising the Convention’s profile in various forms, such as the G7 and G20. He described the team as extraordinary, expressing pleasure in working with this young, vibrant and energetic group of people, crediting their dedication and hard day-to-day work for the successful handover from one person to another, and noting their patience with numerous challenges faced. He thanked all delegates, interpreters and all Secretariat teams from the executive body, the administrative side, and event organizers, offering a big thank you for </w:t>
      </w:r>
      <w:r w:rsidRPr="004E07D4">
        <w:rPr>
          <w:rFonts w:asciiTheme="minorBidi" w:hAnsiTheme="minorBidi" w:cstheme="minorBidi"/>
          <w:sz w:val="22"/>
          <w:szCs w:val="22"/>
        </w:rPr>
        <w:lastRenderedPageBreak/>
        <w:t>making the proceedings possible. With the Chairperson’s leave, he thanked the new Secretary, Ms Fumiko Ohinata, for working so hard, and paid tribute to all team members. He expressed his gratitude to all States Parties</w:t>
      </w:r>
      <w:r w:rsidR="00C24756" w:rsidRPr="004E07D4">
        <w:rPr>
          <w:rFonts w:asciiTheme="minorBidi" w:hAnsiTheme="minorBidi" w:cstheme="minorBidi"/>
          <w:sz w:val="22"/>
          <w:szCs w:val="22"/>
        </w:rPr>
        <w:t xml:space="preserve"> on the successful conduct of the</w:t>
      </w:r>
      <w:r w:rsidRPr="004E07D4">
        <w:rPr>
          <w:rFonts w:asciiTheme="minorBidi" w:hAnsiTheme="minorBidi" w:cstheme="minorBidi"/>
          <w:sz w:val="22"/>
          <w:szCs w:val="22"/>
        </w:rPr>
        <w:t xml:space="preserve"> Assembly.</w:t>
      </w:r>
    </w:p>
    <w:p w14:paraId="4555518C" w14:textId="1E4E2F26" w:rsidR="004E72A7" w:rsidRPr="004E07D4" w:rsidRDefault="004E72A7" w:rsidP="00097BBC">
      <w:pPr>
        <w:pStyle w:val="ListParagraph"/>
        <w:keepLines/>
        <w:numPr>
          <w:ilvl w:val="0"/>
          <w:numId w:val="13"/>
        </w:numPr>
        <w:tabs>
          <w:tab w:val="left" w:pos="851"/>
        </w:tabs>
        <w:spacing w:after="120"/>
        <w:ind w:left="567" w:hanging="567"/>
        <w:contextualSpacing w:val="0"/>
        <w:jc w:val="both"/>
        <w:rPr>
          <w:rFonts w:asciiTheme="minorBidi" w:hAnsiTheme="minorBidi" w:cstheme="minorBidi"/>
          <w:sz w:val="22"/>
          <w:szCs w:val="22"/>
        </w:rPr>
      </w:pPr>
      <w:r w:rsidRPr="004E07D4">
        <w:rPr>
          <w:rFonts w:asciiTheme="minorBidi" w:hAnsiTheme="minorBidi" w:cstheme="minorBidi"/>
          <w:sz w:val="22"/>
          <w:szCs w:val="22"/>
        </w:rPr>
        <w:t xml:space="preserve">The </w:t>
      </w:r>
      <w:r w:rsidRPr="004E07D4">
        <w:rPr>
          <w:rFonts w:asciiTheme="minorBidi" w:hAnsiTheme="minorBidi" w:cstheme="minorBidi"/>
          <w:b/>
          <w:bCs/>
          <w:sz w:val="22"/>
          <w:szCs w:val="22"/>
        </w:rPr>
        <w:t>Chairperson</w:t>
      </w:r>
      <w:r w:rsidRPr="004E07D4">
        <w:rPr>
          <w:rFonts w:asciiTheme="minorBidi" w:hAnsiTheme="minorBidi" w:cstheme="minorBidi"/>
          <w:sz w:val="22"/>
          <w:szCs w:val="22"/>
        </w:rPr>
        <w:t xml:space="preserve"> stated that, before closing the session, he wished to express his appreciation to his fellow Bureau members, starting with </w:t>
      </w:r>
      <w:r w:rsidR="00670F82" w:rsidRPr="004E07D4">
        <w:rPr>
          <w:rFonts w:asciiTheme="minorBidi" w:hAnsiTheme="minorBidi" w:cstheme="minorBidi"/>
          <w:sz w:val="22"/>
          <w:szCs w:val="22"/>
        </w:rPr>
        <w:t xml:space="preserve">Mr </w:t>
      </w:r>
      <w:r w:rsidRPr="004E07D4">
        <w:rPr>
          <w:rFonts w:asciiTheme="minorBidi" w:hAnsiTheme="minorBidi" w:cstheme="minorBidi"/>
          <w:sz w:val="22"/>
          <w:szCs w:val="22"/>
        </w:rPr>
        <w:t>Souleymane Konate of Mali, thanking him as the Rapporteur, and extending thanks to other members. He expressed gratitude to every delegate for contributing to a very successful session. He then declared the tenth session of the General Assembly of States Parties to the Convention for the Safeguarding of the Intangible Cultural Heritage closed.</w:t>
      </w:r>
    </w:p>
    <w:p w14:paraId="0FE6A09E" w14:textId="719D856E" w:rsidR="00FD1941" w:rsidRPr="004E07D4" w:rsidRDefault="004E72A7" w:rsidP="004E72A7">
      <w:pPr>
        <w:pStyle w:val="Orateurengris"/>
        <w:spacing w:before="360"/>
        <w:ind w:left="709"/>
        <w:jc w:val="center"/>
        <w:rPr>
          <w:rFonts w:asciiTheme="minorBidi" w:hAnsiTheme="minorBidi" w:cstheme="minorBidi"/>
          <w:i/>
        </w:rPr>
      </w:pPr>
      <w:r w:rsidRPr="004E07D4">
        <w:rPr>
          <w:rFonts w:asciiTheme="minorBidi" w:hAnsiTheme="minorBidi" w:cstheme="minorBidi"/>
          <w:i/>
        </w:rPr>
        <w:t xml:space="preserve">[Close of the tenth session of the General Assembly of </w:t>
      </w:r>
      <w:r w:rsidR="00972E00" w:rsidRPr="004E07D4">
        <w:rPr>
          <w:rFonts w:asciiTheme="minorBidi" w:hAnsiTheme="minorBidi" w:cstheme="minorBidi"/>
          <w:i/>
        </w:rPr>
        <w:t xml:space="preserve">the </w:t>
      </w:r>
      <w:r w:rsidRPr="004E07D4">
        <w:rPr>
          <w:rFonts w:asciiTheme="minorBidi" w:hAnsiTheme="minorBidi" w:cstheme="minorBidi"/>
          <w:i/>
        </w:rPr>
        <w:t>States Parties to the Convention for the Safeguarding of the Intangible Cultural Heritage]</w:t>
      </w:r>
      <w:r w:rsidRPr="004E07D4">
        <w:rPr>
          <w:rFonts w:asciiTheme="minorBidi" w:hAnsiTheme="minorBidi" w:cstheme="minorBidi"/>
          <w:b/>
          <w:bCs/>
        </w:rPr>
        <w:t xml:space="preserve"> </w:t>
      </w:r>
    </w:p>
    <w:sectPr w:rsidR="00FD1941" w:rsidRPr="004E07D4" w:rsidSect="002938F2">
      <w:headerReference w:type="even" r:id="rId89"/>
      <w:headerReference w:type="default" r:id="rId90"/>
      <w:headerReference w:type="first" r:id="rId9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5D2A" w14:textId="77777777" w:rsidR="00543118" w:rsidRDefault="00543118" w:rsidP="002938F2">
      <w:r>
        <w:separator/>
      </w:r>
    </w:p>
    <w:p w14:paraId="73D81030" w14:textId="77777777" w:rsidR="00543118" w:rsidRDefault="00543118"/>
  </w:endnote>
  <w:endnote w:type="continuationSeparator" w:id="0">
    <w:p w14:paraId="55F9E792" w14:textId="77777777" w:rsidR="00543118" w:rsidRDefault="00543118" w:rsidP="002938F2">
      <w:r>
        <w:continuationSeparator/>
      </w:r>
    </w:p>
    <w:p w14:paraId="6F35A9FF" w14:textId="77777777" w:rsidR="00543118" w:rsidRDefault="00543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EBDE" w14:textId="77777777" w:rsidR="00543118" w:rsidRDefault="00543118" w:rsidP="002938F2">
      <w:r>
        <w:separator/>
      </w:r>
    </w:p>
  </w:footnote>
  <w:footnote w:type="continuationSeparator" w:id="0">
    <w:p w14:paraId="0135059B" w14:textId="77777777" w:rsidR="00543118" w:rsidRDefault="00543118" w:rsidP="002938F2">
      <w:r>
        <w:continuationSeparator/>
      </w:r>
    </w:p>
  </w:footnote>
  <w:footnote w:type="continuationNotice" w:id="1">
    <w:p w14:paraId="1E05BEB7" w14:textId="77777777" w:rsidR="00543118" w:rsidRDefault="00543118">
      <w:pPr>
        <w:spacing w:after="0"/>
      </w:pPr>
    </w:p>
  </w:footnote>
  <w:footnote w:id="2">
    <w:p w14:paraId="7278A79B" w14:textId="67B0199E" w:rsidR="00C75370" w:rsidRPr="00097BBC" w:rsidRDefault="00C75370" w:rsidP="002C754B">
      <w:pPr>
        <w:pStyle w:val="FootnoteText"/>
        <w:ind w:left="567" w:hanging="567"/>
        <w:jc w:val="both"/>
        <w:rPr>
          <w:rFonts w:ascii="Arial" w:hAnsi="Arial" w:cs="Arial"/>
        </w:rPr>
      </w:pPr>
      <w:r w:rsidRPr="00097BBC">
        <w:rPr>
          <w:rStyle w:val="FootnoteReference"/>
          <w:rFonts w:ascii="Arial" w:hAnsi="Arial" w:cs="Arial"/>
        </w:rPr>
        <w:footnoteRef/>
      </w:r>
      <w:r w:rsidR="002F192F">
        <w:rPr>
          <w:rFonts w:ascii="Arial" w:hAnsi="Arial" w:cs="Arial"/>
          <w:sz w:val="18"/>
          <w:szCs w:val="18"/>
        </w:rPr>
        <w:t xml:space="preserve"> </w:t>
      </w:r>
      <w:r w:rsidR="002F192F">
        <w:rPr>
          <w:rFonts w:ascii="Arial" w:hAnsi="Arial" w:cs="Arial"/>
          <w:sz w:val="18"/>
          <w:szCs w:val="18"/>
        </w:rPr>
        <w:tab/>
      </w:r>
      <w:r w:rsidR="00F63AF3" w:rsidRPr="00097BBC">
        <w:rPr>
          <w:rFonts w:ascii="Arial" w:hAnsi="Arial" w:cs="Arial"/>
          <w:sz w:val="18"/>
          <w:szCs w:val="18"/>
        </w:rPr>
        <w:t xml:space="preserve">This number includes South Africa, which was not </w:t>
      </w:r>
      <w:r w:rsidR="008B0214">
        <w:rPr>
          <w:rFonts w:ascii="Arial" w:hAnsi="Arial" w:cs="Arial"/>
          <w:sz w:val="18"/>
          <w:szCs w:val="18"/>
        </w:rPr>
        <w:t>a State P</w:t>
      </w:r>
      <w:r w:rsidR="00F63AF3" w:rsidRPr="00097BBC">
        <w:rPr>
          <w:rFonts w:ascii="Arial" w:hAnsi="Arial" w:cs="Arial"/>
          <w:sz w:val="18"/>
          <w:szCs w:val="18"/>
        </w:rPr>
        <w:t>arty to the Convention a</w:t>
      </w:r>
      <w:r w:rsidRPr="00097BBC">
        <w:rPr>
          <w:rFonts w:ascii="Arial" w:hAnsi="Arial" w:cs="Arial"/>
          <w:sz w:val="18"/>
          <w:szCs w:val="18"/>
        </w:rPr>
        <w:t>t the t</w:t>
      </w:r>
      <w:r w:rsidR="00F63AF3" w:rsidRPr="00097BBC">
        <w:rPr>
          <w:rFonts w:ascii="Arial" w:hAnsi="Arial" w:cs="Arial"/>
          <w:sz w:val="18"/>
          <w:szCs w:val="18"/>
        </w:rPr>
        <w:t>i</w:t>
      </w:r>
      <w:r w:rsidRPr="00097BBC">
        <w:rPr>
          <w:rFonts w:ascii="Arial" w:hAnsi="Arial" w:cs="Arial"/>
          <w:sz w:val="18"/>
          <w:szCs w:val="18"/>
        </w:rPr>
        <w:t xml:space="preserve">me of the session </w:t>
      </w:r>
      <w:r w:rsidR="0030035B">
        <w:rPr>
          <w:rFonts w:ascii="Arial" w:hAnsi="Arial" w:cs="Arial"/>
          <w:sz w:val="18"/>
          <w:szCs w:val="18"/>
        </w:rPr>
        <w:t>(</w:t>
      </w:r>
      <w:r w:rsidR="00F63AF3" w:rsidRPr="00097BBC">
        <w:rPr>
          <w:rFonts w:ascii="Arial" w:hAnsi="Arial" w:cs="Arial"/>
          <w:sz w:val="18"/>
          <w:szCs w:val="18"/>
        </w:rPr>
        <w:t>the Convention was ratified by this State on 24 January 2025</w:t>
      </w:r>
      <w:r w:rsidR="0030035B">
        <w:rPr>
          <w:rFonts w:ascii="Arial" w:hAnsi="Arial" w:cs="Arial"/>
          <w:sz w:val="18"/>
          <w:szCs w:val="18"/>
        </w:rPr>
        <w:t>)</w:t>
      </w:r>
      <w:r w:rsidR="00F63AF3" w:rsidRPr="00097BBC">
        <w:rPr>
          <w:rFonts w:ascii="Arial" w:hAnsi="Arial" w:cs="Arial"/>
          <w:sz w:val="18"/>
          <w:szCs w:val="18"/>
        </w:rPr>
        <w:t>.</w:t>
      </w:r>
    </w:p>
  </w:footnote>
  <w:footnote w:id="3">
    <w:p w14:paraId="01BC7C75" w14:textId="1BABC39C" w:rsidR="00F942F9" w:rsidRPr="00F942F9" w:rsidRDefault="00F942F9" w:rsidP="00B172C3">
      <w:pPr>
        <w:pStyle w:val="FootnoteText"/>
        <w:ind w:left="567" w:hanging="567"/>
        <w:jc w:val="both"/>
      </w:pPr>
      <w:r>
        <w:rPr>
          <w:rStyle w:val="FootnoteReference"/>
        </w:rPr>
        <w:footnoteRef/>
      </w:r>
      <w:r w:rsidR="00B172C3">
        <w:tab/>
      </w:r>
      <w:r w:rsidRPr="00B172C3">
        <w:rPr>
          <w:rFonts w:ascii="Arial" w:hAnsi="Arial" w:cs="Arial"/>
          <w:sz w:val="18"/>
          <w:szCs w:val="18"/>
        </w:rPr>
        <w:t>The organization ‘Syria Trust for Development’ changed its name to ‘Syrian Development Organization’ in 2025.</w:t>
      </w:r>
      <w:r w:rsidRPr="00B172C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0EDD4335" w:rsidR="00B6167A" w:rsidRPr="007E4E37" w:rsidRDefault="00FD1941" w:rsidP="009B55AC">
    <w:pPr>
      <w:pStyle w:val="Header"/>
      <w:rPr>
        <w:rFonts w:ascii="Arial" w:hAnsi="Arial" w:cs="Arial"/>
      </w:rPr>
    </w:pPr>
    <w:r>
      <w:rPr>
        <w:rFonts w:ascii="Arial" w:hAnsi="Arial" w:cs="Arial"/>
        <w:sz w:val="20"/>
        <w:szCs w:val="20"/>
      </w:rPr>
      <w:t>LHE/2</w:t>
    </w:r>
    <w:r w:rsidR="004E72A7">
      <w:rPr>
        <w:rFonts w:ascii="Arial" w:hAnsi="Arial" w:cs="Arial"/>
        <w:sz w:val="20"/>
        <w:szCs w:val="20"/>
      </w:rPr>
      <w:t>6</w:t>
    </w:r>
    <w:r>
      <w:rPr>
        <w:rFonts w:ascii="Arial" w:hAnsi="Arial" w:cs="Arial"/>
        <w:sz w:val="20"/>
        <w:szCs w:val="20"/>
      </w:rPr>
      <w:t>/</w:t>
    </w:r>
    <w:r w:rsidR="00BF2D93">
      <w:rPr>
        <w:rFonts w:ascii="Arial" w:hAnsi="Arial" w:cs="Arial"/>
        <w:sz w:val="20"/>
        <w:szCs w:val="20"/>
      </w:rPr>
      <w:t>1</w:t>
    </w:r>
    <w:r w:rsidR="004E72A7">
      <w:rPr>
        <w:rFonts w:ascii="Arial" w:hAnsi="Arial" w:cs="Arial"/>
        <w:sz w:val="20"/>
        <w:szCs w:val="20"/>
      </w:rPr>
      <w:t>1</w:t>
    </w:r>
    <w:r w:rsidR="007E4E37">
      <w:rPr>
        <w:rFonts w:ascii="Arial" w:hAnsi="Arial" w:cs="Arial"/>
        <w:sz w:val="20"/>
        <w:szCs w:val="20"/>
      </w:rPr>
      <w:t>.</w:t>
    </w:r>
    <w:r w:rsidR="00BF2D93">
      <w:rPr>
        <w:rFonts w:ascii="Arial" w:hAnsi="Arial" w:cs="Arial"/>
        <w:sz w:val="20"/>
        <w:szCs w:val="20"/>
      </w:rPr>
      <w:t>GA</w:t>
    </w:r>
    <w:r w:rsidR="000A34CE" w:rsidRPr="00D81948">
      <w:rPr>
        <w:rFonts w:ascii="Arial" w:hAnsi="Arial" w:cs="Arial"/>
        <w:sz w:val="20"/>
        <w:szCs w:val="20"/>
      </w:rPr>
      <w:t>/INF.</w:t>
    </w:r>
    <w:r w:rsidR="00A418BB">
      <w:rPr>
        <w:rFonts w:ascii="Arial" w:hAnsi="Arial" w:cs="Arial"/>
        <w:sz w:val="20"/>
        <w:szCs w:val="20"/>
      </w:rPr>
      <w:t>1</w:t>
    </w:r>
    <w:r w:rsidR="00A418BB" w:rsidRPr="00D81948">
      <w:rPr>
        <w:rFonts w:ascii="Arial" w:hAnsi="Arial" w:cs="Arial"/>
        <w:sz w:val="20"/>
        <w:szCs w:val="20"/>
      </w:rPr>
      <w:t xml:space="preserve"> </w:t>
    </w:r>
    <w:r w:rsidR="00B6167A" w:rsidRPr="00D81948">
      <w:rPr>
        <w:rFonts w:ascii="Arial" w:hAnsi="Arial" w:cs="Arial"/>
        <w:sz w:val="20"/>
        <w:szCs w:val="20"/>
      </w:rPr>
      <w:t xml:space="preserve">–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0813C55F"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4E72A7">
      <w:rPr>
        <w:rFonts w:ascii="Arial" w:hAnsi="Arial" w:cs="Arial"/>
        <w:sz w:val="20"/>
        <w:szCs w:val="20"/>
        <w:lang w:val="en-US"/>
      </w:rPr>
      <w:t>6</w:t>
    </w:r>
    <w:r>
      <w:rPr>
        <w:rFonts w:ascii="Arial" w:hAnsi="Arial" w:cs="Arial"/>
        <w:sz w:val="20"/>
        <w:szCs w:val="20"/>
        <w:lang w:val="en-US"/>
      </w:rPr>
      <w:t>/1</w:t>
    </w:r>
    <w:r w:rsidR="004E72A7">
      <w:rPr>
        <w:rFonts w:ascii="Arial" w:hAnsi="Arial" w:cs="Arial"/>
        <w:sz w:val="20"/>
        <w:szCs w:val="20"/>
        <w:lang w:val="en-US"/>
      </w:rPr>
      <w:t>1</w:t>
    </w:r>
    <w:r w:rsidR="007E4E37">
      <w:rPr>
        <w:rFonts w:ascii="Arial" w:hAnsi="Arial" w:cs="Arial"/>
        <w:sz w:val="20"/>
        <w:szCs w:val="20"/>
        <w:lang w:val="en-US"/>
      </w:rPr>
      <w:t>.</w:t>
    </w:r>
    <w:r w:rsidR="00BF2D93">
      <w:rPr>
        <w:rFonts w:ascii="Arial" w:hAnsi="Arial" w:cs="Arial"/>
        <w:sz w:val="20"/>
        <w:szCs w:val="20"/>
        <w:lang w:val="en-US"/>
      </w:rPr>
      <w:t>GA</w:t>
    </w:r>
    <w:r w:rsidR="001E4EEB">
      <w:rPr>
        <w:rFonts w:ascii="Arial" w:hAnsi="Arial" w:cs="Arial"/>
        <w:sz w:val="20"/>
        <w:szCs w:val="20"/>
        <w:lang w:val="en-US"/>
      </w:rPr>
      <w:t>/INF.</w:t>
    </w:r>
    <w:r w:rsidR="00A418BB">
      <w:rPr>
        <w:rFonts w:ascii="Arial" w:hAnsi="Arial" w:cs="Arial"/>
        <w:sz w:val="20"/>
        <w:szCs w:val="20"/>
        <w:lang w:val="en-US"/>
      </w:rPr>
      <w:t xml:space="preserve">1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4C95D160" w:rsidR="00B6167A" w:rsidRPr="004E07D4" w:rsidRDefault="00BF2D93" w:rsidP="001943EE">
    <w:pPr>
      <w:pStyle w:val="Header"/>
      <w:spacing w:after="520"/>
      <w:jc w:val="right"/>
      <w:rPr>
        <w:rFonts w:ascii="Arial" w:hAnsi="Arial" w:cs="Arial"/>
        <w:b/>
        <w:sz w:val="44"/>
        <w:szCs w:val="44"/>
        <w:lang w:val="fr-FR"/>
      </w:rPr>
    </w:pPr>
    <w:r w:rsidRPr="004E07D4">
      <w:rPr>
        <w:rFonts w:ascii="Arial" w:hAnsi="Arial" w:cs="Arial"/>
        <w:b/>
        <w:sz w:val="44"/>
        <w:szCs w:val="44"/>
        <w:lang w:val="fr-FR"/>
      </w:rPr>
      <w:t>1</w:t>
    </w:r>
    <w:r w:rsidR="004E72A7" w:rsidRPr="004E07D4">
      <w:rPr>
        <w:rFonts w:ascii="Arial" w:hAnsi="Arial" w:cs="Arial"/>
        <w:b/>
        <w:sz w:val="44"/>
        <w:szCs w:val="44"/>
        <w:lang w:val="fr-FR"/>
      </w:rPr>
      <w:t>1</w:t>
    </w:r>
    <w:r w:rsidR="00B6167A" w:rsidRPr="004E07D4">
      <w:rPr>
        <w:rFonts w:ascii="Arial" w:hAnsi="Arial" w:cs="Arial"/>
        <w:b/>
        <w:sz w:val="44"/>
        <w:szCs w:val="44"/>
        <w:lang w:val="fr-FR"/>
      </w:rPr>
      <w:t xml:space="preserve"> </w:t>
    </w:r>
    <w:r w:rsidRPr="004E07D4">
      <w:rPr>
        <w:rFonts w:ascii="Arial" w:hAnsi="Arial" w:cs="Arial"/>
        <w:b/>
        <w:sz w:val="44"/>
        <w:szCs w:val="44"/>
        <w:lang w:val="fr-FR"/>
      </w:rPr>
      <w:t>GA</w:t>
    </w:r>
  </w:p>
  <w:p w14:paraId="49B0C39B" w14:textId="358AFB65" w:rsidR="00B6167A" w:rsidRPr="004E07D4" w:rsidRDefault="00FD1941" w:rsidP="009B55AC">
    <w:pPr>
      <w:spacing w:after="0"/>
      <w:jc w:val="right"/>
      <w:rPr>
        <w:rFonts w:ascii="Arial" w:hAnsi="Arial" w:cs="Arial"/>
        <w:b/>
        <w:szCs w:val="22"/>
        <w:lang w:val="fr-FR"/>
      </w:rPr>
    </w:pPr>
    <w:r w:rsidRPr="004E07D4">
      <w:rPr>
        <w:rFonts w:ascii="Arial" w:hAnsi="Arial" w:cs="Arial"/>
        <w:b/>
        <w:szCs w:val="22"/>
        <w:lang w:val="fr-FR"/>
      </w:rPr>
      <w:t>LHE/2</w:t>
    </w:r>
    <w:r w:rsidR="008E14A8" w:rsidRPr="004E07D4">
      <w:rPr>
        <w:rFonts w:ascii="Arial" w:hAnsi="Arial" w:cs="Arial"/>
        <w:b/>
        <w:szCs w:val="22"/>
        <w:lang w:val="fr-FR"/>
      </w:rPr>
      <w:t>6</w:t>
    </w:r>
    <w:r w:rsidRPr="004E07D4">
      <w:rPr>
        <w:rFonts w:ascii="Arial" w:hAnsi="Arial" w:cs="Arial"/>
        <w:b/>
        <w:szCs w:val="22"/>
        <w:lang w:val="fr-FR"/>
      </w:rPr>
      <w:t>/1</w:t>
    </w:r>
    <w:r w:rsidR="004E72A7" w:rsidRPr="004E07D4">
      <w:rPr>
        <w:rFonts w:ascii="Arial" w:hAnsi="Arial" w:cs="Arial"/>
        <w:b/>
        <w:szCs w:val="22"/>
        <w:lang w:val="fr-FR"/>
      </w:rPr>
      <w:t>1</w:t>
    </w:r>
    <w:r w:rsidR="00B6167A" w:rsidRPr="004E07D4">
      <w:rPr>
        <w:rFonts w:ascii="Arial" w:hAnsi="Arial" w:cs="Arial"/>
        <w:b/>
        <w:szCs w:val="22"/>
        <w:lang w:val="fr-FR"/>
      </w:rPr>
      <w:t>.</w:t>
    </w:r>
    <w:r w:rsidR="00BF2D93" w:rsidRPr="004E07D4">
      <w:rPr>
        <w:rFonts w:ascii="Arial" w:hAnsi="Arial" w:cs="Arial"/>
        <w:b/>
        <w:szCs w:val="22"/>
        <w:lang w:val="fr-FR"/>
      </w:rPr>
      <w:t>GA</w:t>
    </w:r>
    <w:r w:rsidR="00B6167A" w:rsidRPr="004E07D4">
      <w:rPr>
        <w:rFonts w:ascii="Arial" w:hAnsi="Arial" w:cs="Arial"/>
        <w:b/>
        <w:szCs w:val="22"/>
        <w:lang w:val="fr-FR"/>
      </w:rPr>
      <w:t>/INF.</w:t>
    </w:r>
    <w:r w:rsidR="00A418BB" w:rsidRPr="004E07D4">
      <w:rPr>
        <w:rFonts w:ascii="Arial" w:hAnsi="Arial" w:cs="Arial"/>
        <w:b/>
        <w:szCs w:val="22"/>
        <w:lang w:val="fr-FR"/>
      </w:rPr>
      <w:t>1</w:t>
    </w:r>
  </w:p>
  <w:p w14:paraId="1D4CE950" w14:textId="59688E83" w:rsidR="00B6167A" w:rsidRPr="004E07D4" w:rsidRDefault="00B6167A" w:rsidP="002D396D">
    <w:pPr>
      <w:spacing w:after="0"/>
      <w:jc w:val="right"/>
      <w:rPr>
        <w:rFonts w:ascii="Arial" w:eastAsiaTheme="minorEastAsia" w:hAnsi="Arial" w:cs="Arial"/>
        <w:b/>
        <w:szCs w:val="22"/>
        <w:lang w:val="fr-FR" w:eastAsia="ko-KR"/>
      </w:rPr>
    </w:pPr>
    <w:r w:rsidRPr="004E07D4">
      <w:rPr>
        <w:rFonts w:ascii="Arial" w:hAnsi="Arial" w:cs="Arial"/>
        <w:b/>
        <w:szCs w:val="22"/>
        <w:lang w:val="fr-FR"/>
      </w:rPr>
      <w:t xml:space="preserve">Paris, </w:t>
    </w:r>
    <w:r w:rsidR="00C24756" w:rsidRPr="004E07D4">
      <w:rPr>
        <w:rFonts w:ascii="Arial" w:hAnsi="Arial" w:cs="Arial"/>
        <w:b/>
        <w:szCs w:val="22"/>
        <w:lang w:val="fr-FR"/>
      </w:rPr>
      <w:t>3 June</w:t>
    </w:r>
    <w:r w:rsidR="005808C6" w:rsidRPr="004E07D4">
      <w:rPr>
        <w:rFonts w:ascii="Arial" w:hAnsi="Arial" w:cs="Arial"/>
        <w:b/>
        <w:szCs w:val="22"/>
        <w:lang w:val="fr-FR"/>
      </w:rPr>
      <w:t xml:space="preserve"> </w:t>
    </w:r>
    <w:r w:rsidR="00FD1941" w:rsidRPr="004E07D4">
      <w:rPr>
        <w:rFonts w:ascii="Arial" w:hAnsi="Arial" w:cs="Arial"/>
        <w:b/>
        <w:szCs w:val="22"/>
        <w:lang w:val="fr-FR"/>
      </w:rPr>
      <w:t>202</w:t>
    </w:r>
    <w:r w:rsidR="004E72A7" w:rsidRPr="004E07D4">
      <w:rPr>
        <w:rFonts w:ascii="Arial" w:hAnsi="Arial" w:cs="Arial"/>
        <w:b/>
        <w:szCs w:val="22"/>
        <w:lang w:val="fr-FR"/>
      </w:rPr>
      <w:t>6</w:t>
    </w:r>
  </w:p>
  <w:p w14:paraId="2A9F75AF" w14:textId="3DC86A79" w:rsidR="00B6167A" w:rsidRPr="006D556A" w:rsidRDefault="00B6167A" w:rsidP="008F7B13">
    <w:pPr>
      <w:jc w:val="right"/>
      <w:rPr>
        <w:rFonts w:ascii="Arial" w:hAnsi="Arial" w:cs="Arial"/>
        <w:b/>
        <w:szCs w:val="22"/>
        <w:lang w:val="en-US"/>
      </w:rPr>
    </w:pPr>
    <w:r w:rsidRPr="006D556A">
      <w:rPr>
        <w:rFonts w:ascii="Arial" w:hAnsi="Arial" w:cs="Arial"/>
        <w:b/>
        <w:szCs w:val="22"/>
        <w:lang w:val="en-US"/>
      </w:rPr>
      <w:t>Original:</w:t>
    </w:r>
    <w:r w:rsidR="004E72A7" w:rsidRPr="006D556A">
      <w:rPr>
        <w:rFonts w:ascii="Arial" w:hAnsi="Arial" w:cs="Arial"/>
        <w:b/>
        <w:szCs w:val="22"/>
        <w:lang w:val="en-US"/>
      </w:rPr>
      <w:t xml:space="preserve"> English</w:t>
    </w:r>
  </w:p>
  <w:p w14:paraId="42728953" w14:textId="77777777" w:rsidR="00B6167A" w:rsidRPr="006D556A"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69336F3"/>
    <w:multiLevelType w:val="hybridMultilevel"/>
    <w:tmpl w:val="CF78ED92"/>
    <w:lvl w:ilvl="0" w:tplc="24A40C8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AF042D"/>
    <w:multiLevelType w:val="multilevel"/>
    <w:tmpl w:val="CF78ED92"/>
    <w:styleLink w:val="CurrentList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91545A"/>
    <w:multiLevelType w:val="multilevel"/>
    <w:tmpl w:val="4D38AFBE"/>
    <w:styleLink w:val="CurrentList1"/>
    <w:lvl w:ilvl="0">
      <w:start w:val="1"/>
      <w:numFmt w:val="decimal"/>
      <w:lvlText w:val="%1."/>
      <w:lvlJc w:val="left"/>
      <w:pPr>
        <w:ind w:left="360" w:hanging="360"/>
      </w:pPr>
      <w:rPr>
        <w:rFonts w:hint="default"/>
        <w:b w:val="0"/>
        <w:i w:val="0"/>
        <w:color w:val="000000" w:themeColor="text1"/>
        <w:sz w:val="22"/>
        <w:szCs w:val="22"/>
        <w:lang w:val="en-GB"/>
      </w:rPr>
    </w:lvl>
    <w:lvl w:ilvl="1">
      <w:start w:val="1"/>
      <w:numFmt w:val="upperRoman"/>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3B213E"/>
    <w:multiLevelType w:val="multilevel"/>
    <w:tmpl w:val="CF78ED92"/>
    <w:styleLink w:val="CurrentList3"/>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11"/>
  </w:num>
  <w:num w:numId="2" w16cid:durableId="1986422179">
    <w:abstractNumId w:val="8"/>
  </w:num>
  <w:num w:numId="3" w16cid:durableId="138770645">
    <w:abstractNumId w:val="2"/>
  </w:num>
  <w:num w:numId="4" w16cid:durableId="606740845">
    <w:abstractNumId w:val="15"/>
  </w:num>
  <w:num w:numId="5" w16cid:durableId="1588272912">
    <w:abstractNumId w:val="12"/>
  </w:num>
  <w:num w:numId="6" w16cid:durableId="1889413046">
    <w:abstractNumId w:val="0"/>
  </w:num>
  <w:num w:numId="7" w16cid:durableId="1976568949">
    <w:abstractNumId w:val="3"/>
  </w:num>
  <w:num w:numId="8" w16cid:durableId="1683429667">
    <w:abstractNumId w:val="7"/>
  </w:num>
  <w:num w:numId="9" w16cid:durableId="205987581">
    <w:abstractNumId w:val="14"/>
  </w:num>
  <w:num w:numId="10" w16cid:durableId="2011591054">
    <w:abstractNumId w:val="10"/>
  </w:num>
  <w:num w:numId="11" w16cid:durableId="391125700">
    <w:abstractNumId w:val="13"/>
  </w:num>
  <w:num w:numId="12" w16cid:durableId="65882279">
    <w:abstractNumId w:val="9"/>
  </w:num>
  <w:num w:numId="13" w16cid:durableId="2049647535">
    <w:abstractNumId w:val="1"/>
  </w:num>
  <w:num w:numId="14" w16cid:durableId="959649399">
    <w:abstractNumId w:val="5"/>
  </w:num>
  <w:num w:numId="15" w16cid:durableId="1545368391">
    <w:abstractNumId w:val="4"/>
  </w:num>
  <w:num w:numId="16" w16cid:durableId="18051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20FD"/>
    <w:rsid w:val="00021831"/>
    <w:rsid w:val="00025B58"/>
    <w:rsid w:val="00027024"/>
    <w:rsid w:val="00027B3E"/>
    <w:rsid w:val="0003312C"/>
    <w:rsid w:val="000350BC"/>
    <w:rsid w:val="000440D6"/>
    <w:rsid w:val="000450EA"/>
    <w:rsid w:val="00047E58"/>
    <w:rsid w:val="000620FD"/>
    <w:rsid w:val="000661B6"/>
    <w:rsid w:val="00071987"/>
    <w:rsid w:val="00073D20"/>
    <w:rsid w:val="000755E1"/>
    <w:rsid w:val="00085541"/>
    <w:rsid w:val="00086248"/>
    <w:rsid w:val="00093063"/>
    <w:rsid w:val="000941CF"/>
    <w:rsid w:val="00097BBC"/>
    <w:rsid w:val="000A34CE"/>
    <w:rsid w:val="000A4E67"/>
    <w:rsid w:val="000B1478"/>
    <w:rsid w:val="000B23B9"/>
    <w:rsid w:val="000B5557"/>
    <w:rsid w:val="000C65E4"/>
    <w:rsid w:val="000D0FA3"/>
    <w:rsid w:val="000D2661"/>
    <w:rsid w:val="000D74B5"/>
    <w:rsid w:val="000E01E2"/>
    <w:rsid w:val="000E3B50"/>
    <w:rsid w:val="001064D8"/>
    <w:rsid w:val="0010670A"/>
    <w:rsid w:val="00106B72"/>
    <w:rsid w:val="0011133A"/>
    <w:rsid w:val="0011750D"/>
    <w:rsid w:val="00127729"/>
    <w:rsid w:val="00132476"/>
    <w:rsid w:val="001412DE"/>
    <w:rsid w:val="00142C24"/>
    <w:rsid w:val="00144A4D"/>
    <w:rsid w:val="00147977"/>
    <w:rsid w:val="00147CC9"/>
    <w:rsid w:val="00151351"/>
    <w:rsid w:val="00152320"/>
    <w:rsid w:val="00162767"/>
    <w:rsid w:val="00171B1F"/>
    <w:rsid w:val="00171D9E"/>
    <w:rsid w:val="00174B39"/>
    <w:rsid w:val="00180050"/>
    <w:rsid w:val="00180759"/>
    <w:rsid w:val="00181C70"/>
    <w:rsid w:val="001943EE"/>
    <w:rsid w:val="001A431C"/>
    <w:rsid w:val="001A7AE9"/>
    <w:rsid w:val="001B4BFF"/>
    <w:rsid w:val="001C5BA7"/>
    <w:rsid w:val="001D00B5"/>
    <w:rsid w:val="001D02B8"/>
    <w:rsid w:val="001D34EE"/>
    <w:rsid w:val="001D3B29"/>
    <w:rsid w:val="001D40C3"/>
    <w:rsid w:val="001E049A"/>
    <w:rsid w:val="001E4EEB"/>
    <w:rsid w:val="001E6026"/>
    <w:rsid w:val="001E6897"/>
    <w:rsid w:val="001F3696"/>
    <w:rsid w:val="001F37CA"/>
    <w:rsid w:val="00204B37"/>
    <w:rsid w:val="00206B4E"/>
    <w:rsid w:val="00207EB7"/>
    <w:rsid w:val="002105E4"/>
    <w:rsid w:val="002114FE"/>
    <w:rsid w:val="00212AB6"/>
    <w:rsid w:val="00221114"/>
    <w:rsid w:val="002222D5"/>
    <w:rsid w:val="00224819"/>
    <w:rsid w:val="00224B3E"/>
    <w:rsid w:val="00237E06"/>
    <w:rsid w:val="00237E43"/>
    <w:rsid w:val="0027198B"/>
    <w:rsid w:val="00274B98"/>
    <w:rsid w:val="00286A1D"/>
    <w:rsid w:val="00286C0C"/>
    <w:rsid w:val="00290D5F"/>
    <w:rsid w:val="002938F2"/>
    <w:rsid w:val="00295034"/>
    <w:rsid w:val="002A63E4"/>
    <w:rsid w:val="002B3ABC"/>
    <w:rsid w:val="002C0A61"/>
    <w:rsid w:val="002C5280"/>
    <w:rsid w:val="002C754B"/>
    <w:rsid w:val="002D396D"/>
    <w:rsid w:val="002D3979"/>
    <w:rsid w:val="002E5478"/>
    <w:rsid w:val="002E5733"/>
    <w:rsid w:val="002F192F"/>
    <w:rsid w:val="002F520B"/>
    <w:rsid w:val="0030035B"/>
    <w:rsid w:val="00304DE4"/>
    <w:rsid w:val="00307B6A"/>
    <w:rsid w:val="00317E79"/>
    <w:rsid w:val="003262B1"/>
    <w:rsid w:val="0035648A"/>
    <w:rsid w:val="00363995"/>
    <w:rsid w:val="00383F6D"/>
    <w:rsid w:val="00392F38"/>
    <w:rsid w:val="0039446E"/>
    <w:rsid w:val="003A1AE8"/>
    <w:rsid w:val="003B02E5"/>
    <w:rsid w:val="003C1CE0"/>
    <w:rsid w:val="003C7065"/>
    <w:rsid w:val="003D5BEC"/>
    <w:rsid w:val="00400F50"/>
    <w:rsid w:val="004108B6"/>
    <w:rsid w:val="004122E8"/>
    <w:rsid w:val="00413082"/>
    <w:rsid w:val="00417CCA"/>
    <w:rsid w:val="00420AAD"/>
    <w:rsid w:val="00423E20"/>
    <w:rsid w:val="00431D0B"/>
    <w:rsid w:val="004329E2"/>
    <w:rsid w:val="0043320F"/>
    <w:rsid w:val="00434773"/>
    <w:rsid w:val="00447C66"/>
    <w:rsid w:val="00452065"/>
    <w:rsid w:val="004604EB"/>
    <w:rsid w:val="00471B34"/>
    <w:rsid w:val="00483688"/>
    <w:rsid w:val="00485578"/>
    <w:rsid w:val="00490F80"/>
    <w:rsid w:val="004A2E72"/>
    <w:rsid w:val="004D48BD"/>
    <w:rsid w:val="004E056C"/>
    <w:rsid w:val="004E07D4"/>
    <w:rsid w:val="004E2817"/>
    <w:rsid w:val="004E72A7"/>
    <w:rsid w:val="004E7666"/>
    <w:rsid w:val="004F085F"/>
    <w:rsid w:val="005011BE"/>
    <w:rsid w:val="005016FB"/>
    <w:rsid w:val="005058F9"/>
    <w:rsid w:val="00511D17"/>
    <w:rsid w:val="0051699F"/>
    <w:rsid w:val="005176FE"/>
    <w:rsid w:val="00517D40"/>
    <w:rsid w:val="0052238F"/>
    <w:rsid w:val="00531B8A"/>
    <w:rsid w:val="005414A1"/>
    <w:rsid w:val="00541B38"/>
    <w:rsid w:val="00543118"/>
    <w:rsid w:val="00570814"/>
    <w:rsid w:val="00574A53"/>
    <w:rsid w:val="00575E7A"/>
    <w:rsid w:val="005808C6"/>
    <w:rsid w:val="00585629"/>
    <w:rsid w:val="0058575A"/>
    <w:rsid w:val="005858AF"/>
    <w:rsid w:val="00597A0E"/>
    <w:rsid w:val="005B3992"/>
    <w:rsid w:val="005B468A"/>
    <w:rsid w:val="005B519F"/>
    <w:rsid w:val="005C0660"/>
    <w:rsid w:val="005C506C"/>
    <w:rsid w:val="005D4B90"/>
    <w:rsid w:val="005E328C"/>
    <w:rsid w:val="00601DD6"/>
    <w:rsid w:val="00603F71"/>
    <w:rsid w:val="00605EE3"/>
    <w:rsid w:val="00625C45"/>
    <w:rsid w:val="00630D94"/>
    <w:rsid w:val="00633EF8"/>
    <w:rsid w:val="00636760"/>
    <w:rsid w:val="006515C9"/>
    <w:rsid w:val="00652318"/>
    <w:rsid w:val="006542F5"/>
    <w:rsid w:val="00655956"/>
    <w:rsid w:val="00665EF9"/>
    <w:rsid w:val="0067005F"/>
    <w:rsid w:val="00670F82"/>
    <w:rsid w:val="00672A56"/>
    <w:rsid w:val="00674A7B"/>
    <w:rsid w:val="00692816"/>
    <w:rsid w:val="006A0D86"/>
    <w:rsid w:val="006B61C6"/>
    <w:rsid w:val="006C0911"/>
    <w:rsid w:val="006C1319"/>
    <w:rsid w:val="006D46FB"/>
    <w:rsid w:val="006D556A"/>
    <w:rsid w:val="006E713C"/>
    <w:rsid w:val="006F0E45"/>
    <w:rsid w:val="006F4D8B"/>
    <w:rsid w:val="0070744B"/>
    <w:rsid w:val="00714D84"/>
    <w:rsid w:val="00714DD4"/>
    <w:rsid w:val="00717100"/>
    <w:rsid w:val="007210D8"/>
    <w:rsid w:val="007216E5"/>
    <w:rsid w:val="007238F4"/>
    <w:rsid w:val="00737791"/>
    <w:rsid w:val="0074127B"/>
    <w:rsid w:val="00746204"/>
    <w:rsid w:val="00747715"/>
    <w:rsid w:val="00750138"/>
    <w:rsid w:val="007534E6"/>
    <w:rsid w:val="00753DA3"/>
    <w:rsid w:val="00756525"/>
    <w:rsid w:val="00757656"/>
    <w:rsid w:val="00760B80"/>
    <w:rsid w:val="00763F53"/>
    <w:rsid w:val="00764F50"/>
    <w:rsid w:val="00770A92"/>
    <w:rsid w:val="00772681"/>
    <w:rsid w:val="007733F8"/>
    <w:rsid w:val="00774A47"/>
    <w:rsid w:val="00787141"/>
    <w:rsid w:val="00790C65"/>
    <w:rsid w:val="00795991"/>
    <w:rsid w:val="007A0009"/>
    <w:rsid w:val="007A2895"/>
    <w:rsid w:val="007A6D99"/>
    <w:rsid w:val="007A7D45"/>
    <w:rsid w:val="007B4CBD"/>
    <w:rsid w:val="007B5137"/>
    <w:rsid w:val="007B6795"/>
    <w:rsid w:val="007C1B00"/>
    <w:rsid w:val="007C7312"/>
    <w:rsid w:val="007D13D9"/>
    <w:rsid w:val="007D31CE"/>
    <w:rsid w:val="007D3C22"/>
    <w:rsid w:val="007D46C4"/>
    <w:rsid w:val="007D5BB7"/>
    <w:rsid w:val="007E0621"/>
    <w:rsid w:val="007E4E37"/>
    <w:rsid w:val="007F3697"/>
    <w:rsid w:val="007F4473"/>
    <w:rsid w:val="007F4B07"/>
    <w:rsid w:val="00813521"/>
    <w:rsid w:val="008221C2"/>
    <w:rsid w:val="00824CD2"/>
    <w:rsid w:val="0083488D"/>
    <w:rsid w:val="008466C3"/>
    <w:rsid w:val="00851458"/>
    <w:rsid w:val="00855C33"/>
    <w:rsid w:val="00861869"/>
    <w:rsid w:val="00861A47"/>
    <w:rsid w:val="00864ABA"/>
    <w:rsid w:val="00864E30"/>
    <w:rsid w:val="008707FF"/>
    <w:rsid w:val="00872295"/>
    <w:rsid w:val="008724E5"/>
    <w:rsid w:val="00874EE6"/>
    <w:rsid w:val="00875F69"/>
    <w:rsid w:val="00881CD0"/>
    <w:rsid w:val="008878C8"/>
    <w:rsid w:val="008A1527"/>
    <w:rsid w:val="008A500A"/>
    <w:rsid w:val="008B0214"/>
    <w:rsid w:val="008C49C6"/>
    <w:rsid w:val="008C6AB1"/>
    <w:rsid w:val="008D3BF7"/>
    <w:rsid w:val="008D77C2"/>
    <w:rsid w:val="008D7F75"/>
    <w:rsid w:val="008E04CA"/>
    <w:rsid w:val="008E14A8"/>
    <w:rsid w:val="008E35D1"/>
    <w:rsid w:val="008E4986"/>
    <w:rsid w:val="008E691E"/>
    <w:rsid w:val="008E7DC6"/>
    <w:rsid w:val="008F16C6"/>
    <w:rsid w:val="008F27C3"/>
    <w:rsid w:val="008F34A1"/>
    <w:rsid w:val="008F5D1D"/>
    <w:rsid w:val="008F7B13"/>
    <w:rsid w:val="00902528"/>
    <w:rsid w:val="009121CE"/>
    <w:rsid w:val="009127D8"/>
    <w:rsid w:val="00921F65"/>
    <w:rsid w:val="00936A1B"/>
    <w:rsid w:val="00936A28"/>
    <w:rsid w:val="00937959"/>
    <w:rsid w:val="00943F2C"/>
    <w:rsid w:val="009467F2"/>
    <w:rsid w:val="0095198C"/>
    <w:rsid w:val="0095603E"/>
    <w:rsid w:val="00960BD0"/>
    <w:rsid w:val="00962DFB"/>
    <w:rsid w:val="00972E00"/>
    <w:rsid w:val="0097349C"/>
    <w:rsid w:val="0098312D"/>
    <w:rsid w:val="009834DF"/>
    <w:rsid w:val="0098651B"/>
    <w:rsid w:val="00991E10"/>
    <w:rsid w:val="0099367B"/>
    <w:rsid w:val="00997FEB"/>
    <w:rsid w:val="009B55AC"/>
    <w:rsid w:val="009D4547"/>
    <w:rsid w:val="009D5C40"/>
    <w:rsid w:val="009D5E38"/>
    <w:rsid w:val="009D78DB"/>
    <w:rsid w:val="009E6A11"/>
    <w:rsid w:val="009F34A4"/>
    <w:rsid w:val="009F3988"/>
    <w:rsid w:val="009F61FE"/>
    <w:rsid w:val="00A01F44"/>
    <w:rsid w:val="00A0777D"/>
    <w:rsid w:val="00A14C25"/>
    <w:rsid w:val="00A150C7"/>
    <w:rsid w:val="00A418BB"/>
    <w:rsid w:val="00A452C8"/>
    <w:rsid w:val="00A519A2"/>
    <w:rsid w:val="00A61575"/>
    <w:rsid w:val="00A62A95"/>
    <w:rsid w:val="00A70883"/>
    <w:rsid w:val="00A71938"/>
    <w:rsid w:val="00A71CEE"/>
    <w:rsid w:val="00A731EB"/>
    <w:rsid w:val="00A77AEB"/>
    <w:rsid w:val="00A830F6"/>
    <w:rsid w:val="00A86042"/>
    <w:rsid w:val="00AA38D2"/>
    <w:rsid w:val="00AA444A"/>
    <w:rsid w:val="00AB1528"/>
    <w:rsid w:val="00AB192E"/>
    <w:rsid w:val="00AB3425"/>
    <w:rsid w:val="00AC0CBC"/>
    <w:rsid w:val="00AE11FA"/>
    <w:rsid w:val="00AE1B18"/>
    <w:rsid w:val="00AF1C32"/>
    <w:rsid w:val="00AF4BA3"/>
    <w:rsid w:val="00AF6519"/>
    <w:rsid w:val="00AF6628"/>
    <w:rsid w:val="00B043B0"/>
    <w:rsid w:val="00B11246"/>
    <w:rsid w:val="00B11AE3"/>
    <w:rsid w:val="00B13BC0"/>
    <w:rsid w:val="00B172C3"/>
    <w:rsid w:val="00B34D77"/>
    <w:rsid w:val="00B37E0C"/>
    <w:rsid w:val="00B46D2E"/>
    <w:rsid w:val="00B6167A"/>
    <w:rsid w:val="00B62FCB"/>
    <w:rsid w:val="00B63B88"/>
    <w:rsid w:val="00B73994"/>
    <w:rsid w:val="00B82D21"/>
    <w:rsid w:val="00B973B5"/>
    <w:rsid w:val="00BB2811"/>
    <w:rsid w:val="00BB2CB7"/>
    <w:rsid w:val="00BB53B5"/>
    <w:rsid w:val="00BC1352"/>
    <w:rsid w:val="00BC2D54"/>
    <w:rsid w:val="00BD4034"/>
    <w:rsid w:val="00BD59BD"/>
    <w:rsid w:val="00BF1599"/>
    <w:rsid w:val="00BF2D93"/>
    <w:rsid w:val="00BF5692"/>
    <w:rsid w:val="00BF7E68"/>
    <w:rsid w:val="00C06FFD"/>
    <w:rsid w:val="00C1651E"/>
    <w:rsid w:val="00C24756"/>
    <w:rsid w:val="00C338B0"/>
    <w:rsid w:val="00C40D4F"/>
    <w:rsid w:val="00C44D3C"/>
    <w:rsid w:val="00C5061C"/>
    <w:rsid w:val="00C54EE5"/>
    <w:rsid w:val="00C6478B"/>
    <w:rsid w:val="00C65379"/>
    <w:rsid w:val="00C70EFC"/>
    <w:rsid w:val="00C7462D"/>
    <w:rsid w:val="00C75370"/>
    <w:rsid w:val="00C86AB5"/>
    <w:rsid w:val="00CB0F37"/>
    <w:rsid w:val="00CB1969"/>
    <w:rsid w:val="00CB1BAB"/>
    <w:rsid w:val="00CC2BC6"/>
    <w:rsid w:val="00CC4F48"/>
    <w:rsid w:val="00CC4FF2"/>
    <w:rsid w:val="00CC5536"/>
    <w:rsid w:val="00CD08EB"/>
    <w:rsid w:val="00CD0C74"/>
    <w:rsid w:val="00CE21FB"/>
    <w:rsid w:val="00CE2586"/>
    <w:rsid w:val="00CE2E70"/>
    <w:rsid w:val="00CE433C"/>
    <w:rsid w:val="00CF4FB8"/>
    <w:rsid w:val="00D0297B"/>
    <w:rsid w:val="00D102C7"/>
    <w:rsid w:val="00D1258D"/>
    <w:rsid w:val="00D1260D"/>
    <w:rsid w:val="00D14239"/>
    <w:rsid w:val="00D17AEC"/>
    <w:rsid w:val="00D215E6"/>
    <w:rsid w:val="00D21D67"/>
    <w:rsid w:val="00D31693"/>
    <w:rsid w:val="00D374EF"/>
    <w:rsid w:val="00D404B7"/>
    <w:rsid w:val="00D46EBD"/>
    <w:rsid w:val="00D53D98"/>
    <w:rsid w:val="00D56169"/>
    <w:rsid w:val="00D6424B"/>
    <w:rsid w:val="00D70853"/>
    <w:rsid w:val="00D7362C"/>
    <w:rsid w:val="00D76345"/>
    <w:rsid w:val="00D77148"/>
    <w:rsid w:val="00D809E5"/>
    <w:rsid w:val="00D81948"/>
    <w:rsid w:val="00D82C4F"/>
    <w:rsid w:val="00D93F11"/>
    <w:rsid w:val="00D9501F"/>
    <w:rsid w:val="00DA2F59"/>
    <w:rsid w:val="00DB50D5"/>
    <w:rsid w:val="00DD2BB4"/>
    <w:rsid w:val="00DD71C4"/>
    <w:rsid w:val="00DE02CA"/>
    <w:rsid w:val="00DE2160"/>
    <w:rsid w:val="00DE516C"/>
    <w:rsid w:val="00DE7004"/>
    <w:rsid w:val="00DF367A"/>
    <w:rsid w:val="00DF3DA3"/>
    <w:rsid w:val="00DF76EE"/>
    <w:rsid w:val="00E05955"/>
    <w:rsid w:val="00E05B05"/>
    <w:rsid w:val="00E06A00"/>
    <w:rsid w:val="00E159EF"/>
    <w:rsid w:val="00E1742A"/>
    <w:rsid w:val="00E21D8F"/>
    <w:rsid w:val="00E22B99"/>
    <w:rsid w:val="00E258D9"/>
    <w:rsid w:val="00E3084E"/>
    <w:rsid w:val="00E3509F"/>
    <w:rsid w:val="00E439CA"/>
    <w:rsid w:val="00E5219B"/>
    <w:rsid w:val="00E53E8D"/>
    <w:rsid w:val="00E54EF8"/>
    <w:rsid w:val="00E56A24"/>
    <w:rsid w:val="00E57492"/>
    <w:rsid w:val="00E7058D"/>
    <w:rsid w:val="00E72B36"/>
    <w:rsid w:val="00E8687F"/>
    <w:rsid w:val="00E8743B"/>
    <w:rsid w:val="00E93F6E"/>
    <w:rsid w:val="00EA0B50"/>
    <w:rsid w:val="00EA198F"/>
    <w:rsid w:val="00EC09BF"/>
    <w:rsid w:val="00EC49CE"/>
    <w:rsid w:val="00ED1D36"/>
    <w:rsid w:val="00EE2BC2"/>
    <w:rsid w:val="00EF0BCB"/>
    <w:rsid w:val="00EF0E74"/>
    <w:rsid w:val="00EF723A"/>
    <w:rsid w:val="00F00E8A"/>
    <w:rsid w:val="00F070FA"/>
    <w:rsid w:val="00F228E9"/>
    <w:rsid w:val="00F2394F"/>
    <w:rsid w:val="00F305D7"/>
    <w:rsid w:val="00F312FB"/>
    <w:rsid w:val="00F3318A"/>
    <w:rsid w:val="00F33650"/>
    <w:rsid w:val="00F432A9"/>
    <w:rsid w:val="00F473CB"/>
    <w:rsid w:val="00F47C40"/>
    <w:rsid w:val="00F50245"/>
    <w:rsid w:val="00F51695"/>
    <w:rsid w:val="00F53ADB"/>
    <w:rsid w:val="00F575DE"/>
    <w:rsid w:val="00F639E5"/>
    <w:rsid w:val="00F63AF3"/>
    <w:rsid w:val="00F63DDA"/>
    <w:rsid w:val="00F64142"/>
    <w:rsid w:val="00F64C75"/>
    <w:rsid w:val="00F70858"/>
    <w:rsid w:val="00F70D10"/>
    <w:rsid w:val="00F7397F"/>
    <w:rsid w:val="00F75949"/>
    <w:rsid w:val="00F8233A"/>
    <w:rsid w:val="00F87D92"/>
    <w:rsid w:val="00F92FD5"/>
    <w:rsid w:val="00F941F0"/>
    <w:rsid w:val="00F942F9"/>
    <w:rsid w:val="00FA5831"/>
    <w:rsid w:val="00FB0439"/>
    <w:rsid w:val="00FB043B"/>
    <w:rsid w:val="00FB47E8"/>
    <w:rsid w:val="00FB5427"/>
    <w:rsid w:val="00FC4A85"/>
    <w:rsid w:val="00FD0A76"/>
    <w:rsid w:val="00FD1941"/>
    <w:rsid w:val="00FD3235"/>
    <w:rsid w:val="00FD76BB"/>
    <w:rsid w:val="00FE10B1"/>
    <w:rsid w:val="00FE5788"/>
    <w:rsid w:val="00FF2B1D"/>
    <w:rsid w:val="00FF506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1"/>
    <w:uiPriority w:val="9"/>
    <w:qFormat/>
    <w:rsid w:val="004E72A7"/>
    <w:pPr>
      <w:keepNext/>
      <w:keepLines/>
      <w:autoSpaceDN w:val="0"/>
      <w:spacing w:before="240" w:after="0"/>
      <w:textAlignment w:val="baseline"/>
      <w:outlineLvl w:val="0"/>
    </w:pPr>
    <w:rPr>
      <w:rFonts w:eastAsiaTheme="majorEastAsia" w:cs="Mangal"/>
      <w:color w:val="000000" w:themeColor="text1"/>
      <w:sz w:val="32"/>
      <w:szCs w:val="29"/>
      <w:lang w:eastAsia="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E72A7"/>
    <w:pPr>
      <w:keepNext/>
      <w:keepLines/>
      <w:spacing w:before="40" w:after="0"/>
      <w:outlineLvl w:val="2"/>
    </w:pPr>
    <w:rPr>
      <w:rFonts w:eastAsiaTheme="majorEastAsia" w:cstheme="majorBidi"/>
      <w:i/>
      <w:sz w:val="24"/>
      <w:lang w:eastAsia="ja-JP"/>
    </w:rPr>
  </w:style>
  <w:style w:type="paragraph" w:styleId="Heading4">
    <w:name w:val="heading 4"/>
    <w:aliases w:val="GA Heading"/>
    <w:basedOn w:val="Normal"/>
    <w:next w:val="Normal"/>
    <w:link w:val="Heading4Char"/>
    <w:uiPriority w:val="9"/>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Normal"/>
    <w:link w:val="Heading5Char"/>
    <w:uiPriority w:val="9"/>
    <w:semiHidden/>
    <w:unhideWhenUsed/>
    <w:qFormat/>
    <w:rsid w:val="004E72A7"/>
    <w:pPr>
      <w:keepNext/>
      <w:keepLines/>
      <w:spacing w:before="80" w:after="40"/>
      <w:outlineLvl w:val="4"/>
    </w:pPr>
    <w:rPr>
      <w:rFonts w:asciiTheme="minorHAnsi" w:eastAsiaTheme="majorEastAsia" w:hAnsiTheme="minorHAnsi" w:cstheme="majorBidi"/>
      <w:color w:val="365F91" w:themeColor="accent1" w:themeShade="BF"/>
      <w:kern w:val="2"/>
      <w:sz w:val="24"/>
      <w:lang w:val="en-AU" w:eastAsia="zh-CN"/>
      <w14:ligatures w14:val="standardContextual"/>
    </w:rPr>
  </w:style>
  <w:style w:type="paragraph" w:styleId="Heading6">
    <w:name w:val="heading 6"/>
    <w:basedOn w:val="Normal"/>
    <w:next w:val="Normal"/>
    <w:link w:val="Heading6Char"/>
    <w:uiPriority w:val="9"/>
    <w:semiHidden/>
    <w:unhideWhenUsed/>
    <w:qFormat/>
    <w:rsid w:val="004E72A7"/>
    <w:pPr>
      <w:keepNext/>
      <w:keepLines/>
      <w:spacing w:before="40" w:after="0"/>
      <w:outlineLvl w:val="5"/>
    </w:pPr>
    <w:rPr>
      <w:rFonts w:asciiTheme="minorHAnsi" w:eastAsiaTheme="majorEastAsia" w:hAnsiTheme="minorHAnsi" w:cstheme="majorBidi"/>
      <w:i/>
      <w:iCs/>
      <w:color w:val="595959" w:themeColor="text1" w:themeTint="A6"/>
      <w:kern w:val="2"/>
      <w:sz w:val="24"/>
      <w:lang w:val="en-AU" w:eastAsia="zh-CN"/>
      <w14:ligatures w14:val="standardContextual"/>
    </w:rPr>
  </w:style>
  <w:style w:type="paragraph" w:styleId="Heading7">
    <w:name w:val="heading 7"/>
    <w:basedOn w:val="Normal"/>
    <w:next w:val="Normal"/>
    <w:link w:val="Heading7Char"/>
    <w:uiPriority w:val="9"/>
    <w:semiHidden/>
    <w:unhideWhenUsed/>
    <w:qFormat/>
    <w:rsid w:val="004E72A7"/>
    <w:pPr>
      <w:keepNext/>
      <w:keepLines/>
      <w:spacing w:before="40" w:after="0"/>
      <w:outlineLvl w:val="6"/>
    </w:pPr>
    <w:rPr>
      <w:rFonts w:asciiTheme="minorHAnsi" w:eastAsiaTheme="majorEastAsia" w:hAnsiTheme="minorHAnsi" w:cstheme="majorBidi"/>
      <w:color w:val="595959" w:themeColor="text1" w:themeTint="A6"/>
      <w:kern w:val="2"/>
      <w:sz w:val="24"/>
      <w:lang w:val="en-AU" w:eastAsia="zh-CN"/>
      <w14:ligatures w14:val="standardContextual"/>
    </w:rPr>
  </w:style>
  <w:style w:type="paragraph" w:styleId="Heading8">
    <w:name w:val="heading 8"/>
    <w:basedOn w:val="Normal"/>
    <w:next w:val="Normal"/>
    <w:link w:val="Heading8Char"/>
    <w:uiPriority w:val="9"/>
    <w:semiHidden/>
    <w:unhideWhenUsed/>
    <w:qFormat/>
    <w:rsid w:val="004E72A7"/>
    <w:pPr>
      <w:keepNext/>
      <w:keepLines/>
      <w:spacing w:after="0"/>
      <w:outlineLvl w:val="7"/>
    </w:pPr>
    <w:rPr>
      <w:rFonts w:asciiTheme="minorHAnsi" w:eastAsiaTheme="majorEastAsia" w:hAnsiTheme="minorHAnsi" w:cstheme="majorBidi"/>
      <w:i/>
      <w:iCs/>
      <w:color w:val="272727" w:themeColor="text1" w:themeTint="D8"/>
      <w:kern w:val="2"/>
      <w:sz w:val="24"/>
      <w:lang w:val="en-AU" w:eastAsia="zh-CN"/>
      <w14:ligatures w14:val="standardContextual"/>
    </w:rPr>
  </w:style>
  <w:style w:type="paragraph" w:styleId="Heading9">
    <w:name w:val="heading 9"/>
    <w:basedOn w:val="Normal"/>
    <w:next w:val="Normal"/>
    <w:link w:val="Heading9Char"/>
    <w:uiPriority w:val="9"/>
    <w:semiHidden/>
    <w:unhideWhenUsed/>
    <w:qFormat/>
    <w:rsid w:val="004E72A7"/>
    <w:pPr>
      <w:keepNext/>
      <w:keepLines/>
      <w:spacing w:after="0"/>
      <w:outlineLvl w:val="8"/>
    </w:pPr>
    <w:rPr>
      <w:rFonts w:asciiTheme="minorHAnsi" w:eastAsiaTheme="majorEastAsia" w:hAnsiTheme="minorHAnsi" w:cstheme="majorBidi"/>
      <w:color w:val="272727" w:themeColor="text1" w:themeTint="D8"/>
      <w:kern w:val="2"/>
      <w:sz w:val="24"/>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uiPriority w:val="9"/>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uiPriority w:val="99"/>
    <w:rsid w:val="00B11AE3"/>
    <w:rPr>
      <w:sz w:val="20"/>
      <w:szCs w:val="20"/>
    </w:rPr>
  </w:style>
  <w:style w:type="character" w:customStyle="1" w:styleId="CommentTextChar">
    <w:name w:val="Comment Text Char"/>
    <w:link w:val="CommentText"/>
    <w:uiPriority w:val="99"/>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rsid w:val="00B11AE3"/>
    <w:rPr>
      <w:b/>
      <w:bCs/>
    </w:rPr>
  </w:style>
  <w:style w:type="character" w:customStyle="1" w:styleId="CommentSubjectChar">
    <w:name w:val="Comment Subject Char"/>
    <w:link w:val="CommentSubject"/>
    <w:uiPriority w:val="99"/>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F2D93"/>
    <w:rPr>
      <w:rFonts w:ascii="Times New Roman" w:eastAsia="Times New Roman" w:hAnsi="Times New Roman"/>
      <w:sz w:val="22"/>
      <w:szCs w:val="24"/>
      <w:lang w:val="en-GB"/>
    </w:rPr>
  </w:style>
  <w:style w:type="character" w:customStyle="1" w:styleId="Heading1Char1">
    <w:name w:val="Heading 1 Char1"/>
    <w:basedOn w:val="DefaultParagraphFont"/>
    <w:link w:val="Heading1"/>
    <w:uiPriority w:val="9"/>
    <w:rsid w:val="004E72A7"/>
    <w:rPr>
      <w:rFonts w:ascii="Times New Roman" w:eastAsiaTheme="majorEastAsia" w:hAnsi="Times New Roman" w:cs="Mangal"/>
      <w:color w:val="000000" w:themeColor="text1"/>
      <w:sz w:val="32"/>
      <w:szCs w:val="29"/>
      <w:lang w:val="en-GB" w:eastAsia="en-GB"/>
    </w:rPr>
  </w:style>
  <w:style w:type="character" w:customStyle="1" w:styleId="Heading3Char">
    <w:name w:val="Heading 3 Char"/>
    <w:basedOn w:val="DefaultParagraphFont"/>
    <w:link w:val="Heading3"/>
    <w:uiPriority w:val="9"/>
    <w:rsid w:val="004E72A7"/>
    <w:rPr>
      <w:rFonts w:ascii="Times New Roman" w:eastAsiaTheme="majorEastAsia" w:hAnsi="Times New Roman" w:cstheme="majorBidi"/>
      <w:i/>
      <w:sz w:val="24"/>
      <w:szCs w:val="24"/>
      <w:lang w:val="en-GB" w:eastAsia="ja-JP"/>
    </w:rPr>
  </w:style>
  <w:style w:type="character" w:customStyle="1" w:styleId="Heading5Char">
    <w:name w:val="Heading 5 Char"/>
    <w:basedOn w:val="DefaultParagraphFont"/>
    <w:link w:val="Heading5"/>
    <w:uiPriority w:val="9"/>
    <w:semiHidden/>
    <w:rsid w:val="004E72A7"/>
    <w:rPr>
      <w:rFonts w:asciiTheme="minorHAnsi" w:eastAsiaTheme="majorEastAsia" w:hAnsiTheme="minorHAnsi" w:cstheme="majorBidi"/>
      <w:color w:val="365F91" w:themeColor="accent1" w:themeShade="BF"/>
      <w:kern w:val="2"/>
      <w:sz w:val="24"/>
      <w:szCs w:val="24"/>
      <w:lang w:val="en-AU" w:eastAsia="zh-CN"/>
      <w14:ligatures w14:val="standardContextual"/>
    </w:rPr>
  </w:style>
  <w:style w:type="character" w:customStyle="1" w:styleId="Heading6Char">
    <w:name w:val="Heading 6 Char"/>
    <w:basedOn w:val="DefaultParagraphFont"/>
    <w:link w:val="Heading6"/>
    <w:uiPriority w:val="9"/>
    <w:semiHidden/>
    <w:rsid w:val="004E72A7"/>
    <w:rPr>
      <w:rFonts w:asciiTheme="minorHAnsi" w:eastAsiaTheme="majorEastAsia" w:hAnsiTheme="minorHAnsi" w:cstheme="majorBidi"/>
      <w:i/>
      <w:iCs/>
      <w:color w:val="595959" w:themeColor="text1" w:themeTint="A6"/>
      <w:kern w:val="2"/>
      <w:sz w:val="24"/>
      <w:szCs w:val="24"/>
      <w:lang w:val="en-AU" w:eastAsia="zh-CN"/>
      <w14:ligatures w14:val="standardContextual"/>
    </w:rPr>
  </w:style>
  <w:style w:type="character" w:customStyle="1" w:styleId="Heading7Char">
    <w:name w:val="Heading 7 Char"/>
    <w:basedOn w:val="DefaultParagraphFont"/>
    <w:link w:val="Heading7"/>
    <w:uiPriority w:val="9"/>
    <w:semiHidden/>
    <w:rsid w:val="004E72A7"/>
    <w:rPr>
      <w:rFonts w:asciiTheme="minorHAnsi" w:eastAsiaTheme="majorEastAsia" w:hAnsiTheme="minorHAnsi" w:cstheme="majorBidi"/>
      <w:color w:val="595959" w:themeColor="text1" w:themeTint="A6"/>
      <w:kern w:val="2"/>
      <w:sz w:val="24"/>
      <w:szCs w:val="24"/>
      <w:lang w:val="en-AU" w:eastAsia="zh-CN"/>
      <w14:ligatures w14:val="standardContextual"/>
    </w:rPr>
  </w:style>
  <w:style w:type="character" w:customStyle="1" w:styleId="Heading8Char">
    <w:name w:val="Heading 8 Char"/>
    <w:basedOn w:val="DefaultParagraphFont"/>
    <w:link w:val="Heading8"/>
    <w:uiPriority w:val="9"/>
    <w:semiHidden/>
    <w:rsid w:val="004E72A7"/>
    <w:rPr>
      <w:rFonts w:asciiTheme="minorHAnsi" w:eastAsiaTheme="majorEastAsia" w:hAnsiTheme="minorHAnsi" w:cstheme="majorBidi"/>
      <w:i/>
      <w:iCs/>
      <w:color w:val="272727" w:themeColor="text1" w:themeTint="D8"/>
      <w:kern w:val="2"/>
      <w:sz w:val="24"/>
      <w:szCs w:val="24"/>
      <w:lang w:val="en-AU" w:eastAsia="zh-CN"/>
      <w14:ligatures w14:val="standardContextual"/>
    </w:rPr>
  </w:style>
  <w:style w:type="character" w:customStyle="1" w:styleId="Heading9Char">
    <w:name w:val="Heading 9 Char"/>
    <w:basedOn w:val="DefaultParagraphFont"/>
    <w:link w:val="Heading9"/>
    <w:uiPriority w:val="9"/>
    <w:semiHidden/>
    <w:rsid w:val="004E72A7"/>
    <w:rPr>
      <w:rFonts w:asciiTheme="minorHAnsi" w:eastAsiaTheme="majorEastAsia" w:hAnsiTheme="minorHAnsi" w:cstheme="majorBidi"/>
      <w:color w:val="272727" w:themeColor="text1" w:themeTint="D8"/>
      <w:kern w:val="2"/>
      <w:sz w:val="24"/>
      <w:szCs w:val="24"/>
      <w:lang w:val="en-AU" w:eastAsia="zh-CN"/>
      <w14:ligatures w14:val="standardContextual"/>
    </w:rPr>
  </w:style>
  <w:style w:type="character" w:customStyle="1" w:styleId="Heading1Char">
    <w:name w:val="Heading 1 Char"/>
    <w:basedOn w:val="DefaultParagraphFont"/>
    <w:uiPriority w:val="9"/>
    <w:rsid w:val="004E72A7"/>
    <w:rPr>
      <w:rFonts w:ascii="Times New Roman" w:eastAsiaTheme="majorEastAsia" w:hAnsi="Times New Roman" w:cstheme="majorBidi"/>
      <w:b/>
      <w:color w:val="000000" w:themeColor="text1"/>
      <w:sz w:val="28"/>
      <w:szCs w:val="32"/>
    </w:rPr>
  </w:style>
  <w:style w:type="paragraph" w:customStyle="1" w:styleId="Style3">
    <w:name w:val="Style3"/>
    <w:basedOn w:val="Heading1"/>
    <w:link w:val="Style3Char"/>
    <w:autoRedefine/>
    <w:qFormat/>
    <w:rsid w:val="004E72A7"/>
  </w:style>
  <w:style w:type="character" w:customStyle="1" w:styleId="Style3Char">
    <w:name w:val="Style3 Char"/>
    <w:basedOn w:val="Heading1Char"/>
    <w:link w:val="Style3"/>
    <w:rsid w:val="004E72A7"/>
    <w:rPr>
      <w:rFonts w:ascii="Times New Roman" w:eastAsiaTheme="majorEastAsia" w:hAnsi="Times New Roman" w:cs="Mangal"/>
      <w:b w:val="0"/>
      <w:color w:val="000000" w:themeColor="text1"/>
      <w:sz w:val="32"/>
      <w:szCs w:val="29"/>
      <w:lang w:val="en-GB" w:eastAsia="en-GB"/>
    </w:rPr>
  </w:style>
  <w:style w:type="character" w:customStyle="1" w:styleId="Heading2Char1">
    <w:name w:val="Heading 2 Char1"/>
    <w:basedOn w:val="DefaultParagraphFont"/>
    <w:uiPriority w:val="9"/>
    <w:rsid w:val="004E72A7"/>
    <w:rPr>
      <w:rFonts w:ascii="Times New Roman" w:eastAsiaTheme="majorEastAsia" w:hAnsi="Times New Roman" w:cs="Mangal"/>
      <w:color w:val="000000" w:themeColor="text1"/>
      <w:sz w:val="26"/>
      <w:szCs w:val="23"/>
    </w:rPr>
  </w:style>
  <w:style w:type="paragraph" w:customStyle="1" w:styleId="alina">
    <w:name w:val="alinéa"/>
    <w:basedOn w:val="Normal"/>
    <w:rsid w:val="004E72A7"/>
    <w:pPr>
      <w:tabs>
        <w:tab w:val="left" w:pos="567"/>
      </w:tabs>
      <w:spacing w:after="240"/>
      <w:ind w:left="567"/>
      <w:jc w:val="both"/>
    </w:pPr>
    <w:rPr>
      <w:rFonts w:ascii="Arial" w:eastAsiaTheme="minorEastAsia" w:hAnsi="Arial" w:cs="Arial"/>
      <w:szCs w:val="22"/>
      <w:lang w:eastAsia="en-GB"/>
    </w:rPr>
  </w:style>
  <w:style w:type="paragraph" w:customStyle="1" w:styleId="Orateurengris">
    <w:name w:val="Orateur en grisé"/>
    <w:basedOn w:val="Normal"/>
    <w:qFormat/>
    <w:rsid w:val="004E72A7"/>
    <w:pPr>
      <w:tabs>
        <w:tab w:val="left" w:pos="709"/>
        <w:tab w:val="left" w:pos="1418"/>
        <w:tab w:val="left" w:pos="2126"/>
        <w:tab w:val="left" w:pos="2835"/>
      </w:tabs>
      <w:snapToGrid w:val="0"/>
      <w:jc w:val="both"/>
    </w:pPr>
    <w:rPr>
      <w:rFonts w:ascii="Arial" w:eastAsiaTheme="minorEastAsia" w:hAnsi="Arial" w:cs="Arial"/>
      <w:snapToGrid w:val="0"/>
      <w:szCs w:val="22"/>
      <w:lang w:eastAsia="en-GB"/>
    </w:rPr>
  </w:style>
  <w:style w:type="character" w:styleId="Hyperlink">
    <w:name w:val="Hyperlink"/>
    <w:aliases w:val=" Car Car3 Char, Car Car3 Char Char Char Char"/>
    <w:link w:val="CarCar3"/>
    <w:uiPriority w:val="99"/>
    <w:rsid w:val="004E72A7"/>
    <w:rPr>
      <w:color w:val="0000FF"/>
      <w:u w:val="single"/>
    </w:rPr>
  </w:style>
  <w:style w:type="character" w:customStyle="1" w:styleId="MargeChar">
    <w:name w:val="Marge Char"/>
    <w:link w:val="Marge"/>
    <w:rsid w:val="004E72A7"/>
    <w:rPr>
      <w:rFonts w:ascii="Arial" w:eastAsia="Times New Roman" w:hAnsi="Arial"/>
      <w:snapToGrid w:val="0"/>
      <w:sz w:val="22"/>
      <w:szCs w:val="24"/>
      <w:lang w:val="en-GB" w:eastAsia="en-US"/>
    </w:rPr>
  </w:style>
  <w:style w:type="paragraph" w:customStyle="1" w:styleId="CarCar3">
    <w:name w:val="Car Car3"/>
    <w:aliases w:val=" Car Car3 Char Char"/>
    <w:basedOn w:val="Normal"/>
    <w:link w:val="Hyperlink"/>
    <w:uiPriority w:val="99"/>
    <w:rsid w:val="004E72A7"/>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fr-FR"/>
    </w:rPr>
  </w:style>
  <w:style w:type="paragraph" w:styleId="ListParagraph">
    <w:name w:val="List Paragraph"/>
    <w:basedOn w:val="Normal"/>
    <w:uiPriority w:val="34"/>
    <w:qFormat/>
    <w:rsid w:val="004E72A7"/>
    <w:pPr>
      <w:spacing w:after="0"/>
      <w:ind w:left="720"/>
      <w:contextualSpacing/>
    </w:pPr>
    <w:rPr>
      <w:rFonts w:eastAsia="SimSun"/>
      <w:sz w:val="24"/>
    </w:rPr>
  </w:style>
  <w:style w:type="character" w:styleId="Strong">
    <w:name w:val="Strong"/>
    <w:basedOn w:val="DefaultParagraphFont"/>
    <w:uiPriority w:val="22"/>
    <w:qFormat/>
    <w:rsid w:val="004E72A7"/>
    <w:rPr>
      <w:b/>
      <w:bCs/>
    </w:rPr>
  </w:style>
  <w:style w:type="paragraph" w:customStyle="1" w:styleId="Bullet1">
    <w:name w:val="Bullet_1"/>
    <w:basedOn w:val="Marge"/>
    <w:link w:val="Bullet1Char"/>
    <w:qFormat/>
    <w:rsid w:val="004E72A7"/>
    <w:pPr>
      <w:numPr>
        <w:numId w:val="10"/>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4E72A7"/>
    <w:pPr>
      <w:numPr>
        <w:ilvl w:val="1"/>
        <w:numId w:val="10"/>
      </w:numPr>
      <w:tabs>
        <w:tab w:val="clear" w:pos="567"/>
      </w:tabs>
      <w:spacing w:before="240" w:line="360" w:lineRule="auto"/>
      <w:ind w:left="1134" w:hanging="567"/>
    </w:pPr>
    <w:rPr>
      <w:rFonts w:eastAsia="SimSun" w:cs="Arial"/>
      <w:sz w:val="28"/>
      <w:szCs w:val="28"/>
      <w:lang w:eastAsia="zh-CN"/>
    </w:rPr>
  </w:style>
  <w:style w:type="character" w:customStyle="1" w:styleId="Bullet1Char">
    <w:name w:val="Bullet_1 Char"/>
    <w:link w:val="Bullet1"/>
    <w:rsid w:val="004E72A7"/>
    <w:rPr>
      <w:rFonts w:ascii="Arial" w:hAnsi="Arial" w:cs="Arial"/>
      <w:snapToGrid w:val="0"/>
      <w:sz w:val="28"/>
      <w:szCs w:val="28"/>
      <w:lang w:val="en-GB" w:eastAsia="zh-CN"/>
    </w:rPr>
  </w:style>
  <w:style w:type="paragraph" w:customStyle="1" w:styleId="Remarks">
    <w:name w:val="Remarks"/>
    <w:basedOn w:val="Header"/>
    <w:link w:val="RemarksChar"/>
    <w:qFormat/>
    <w:rsid w:val="004E72A7"/>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4E72A7"/>
    <w:rPr>
      <w:rFonts w:ascii="Arial" w:eastAsia="Times" w:hAnsi="Arial" w:cs="Arial"/>
      <w:bCs/>
      <w:sz w:val="28"/>
      <w:szCs w:val="28"/>
      <w:lang w:val="en-GB" w:eastAsia="en-US"/>
    </w:rPr>
  </w:style>
  <w:style w:type="character" w:styleId="FollowedHyperlink">
    <w:name w:val="FollowedHyperlink"/>
    <w:basedOn w:val="DefaultParagraphFont"/>
    <w:uiPriority w:val="99"/>
    <w:semiHidden/>
    <w:unhideWhenUsed/>
    <w:rsid w:val="004E72A7"/>
    <w:rPr>
      <w:color w:val="800080" w:themeColor="followedHyperlink"/>
      <w:u w:val="single"/>
    </w:rPr>
  </w:style>
  <w:style w:type="paragraph" w:customStyle="1" w:styleId="Sansinterligne2">
    <w:name w:val="Sans interligne2"/>
    <w:uiPriority w:val="1"/>
    <w:rsid w:val="004E72A7"/>
    <w:rPr>
      <w:rFonts w:ascii="Times New Roman" w:eastAsia="Times New Roman" w:hAnsi="Times New Roman"/>
      <w:sz w:val="24"/>
      <w:szCs w:val="24"/>
    </w:rPr>
  </w:style>
  <w:style w:type="character" w:customStyle="1" w:styleId="Bullet2Char">
    <w:name w:val="Bullet_2 Char"/>
    <w:link w:val="Bullet2"/>
    <w:rsid w:val="004E72A7"/>
    <w:rPr>
      <w:rFonts w:ascii="Arial" w:hAnsi="Arial" w:cs="Arial"/>
      <w:snapToGrid w:val="0"/>
      <w:sz w:val="28"/>
      <w:szCs w:val="28"/>
      <w:lang w:val="en-GB" w:eastAsia="zh-CN"/>
    </w:rPr>
  </w:style>
  <w:style w:type="character" w:styleId="Emphasis">
    <w:name w:val="Emphasis"/>
    <w:basedOn w:val="DefaultParagraphFont"/>
    <w:uiPriority w:val="20"/>
    <w:qFormat/>
    <w:rsid w:val="004E72A7"/>
    <w:rPr>
      <w:i/>
      <w:iCs/>
    </w:rPr>
  </w:style>
  <w:style w:type="character" w:customStyle="1" w:styleId="s9">
    <w:name w:val="s9"/>
    <w:basedOn w:val="DefaultParagraphFont"/>
    <w:rsid w:val="004E72A7"/>
  </w:style>
  <w:style w:type="paragraph" w:customStyle="1" w:styleId="COMPara">
    <w:name w:val="COM Para"/>
    <w:qFormat/>
    <w:rsid w:val="004E72A7"/>
    <w:pPr>
      <w:spacing w:after="120"/>
      <w:ind w:left="360" w:hanging="360"/>
    </w:pPr>
    <w:rPr>
      <w:rFonts w:ascii="Arial" w:eastAsia="Times New Roman" w:hAnsi="Arial" w:cs="Arial"/>
      <w:snapToGrid w:val="0"/>
      <w:sz w:val="22"/>
      <w:szCs w:val="22"/>
      <w:lang w:val="en-GB" w:eastAsia="en-US"/>
    </w:rPr>
  </w:style>
  <w:style w:type="character" w:customStyle="1" w:styleId="hps">
    <w:name w:val="hps"/>
    <w:rsid w:val="004E72A7"/>
  </w:style>
  <w:style w:type="character" w:styleId="UnresolvedMention">
    <w:name w:val="Unresolved Mention"/>
    <w:basedOn w:val="DefaultParagraphFont"/>
    <w:uiPriority w:val="99"/>
    <w:semiHidden/>
    <w:unhideWhenUsed/>
    <w:rsid w:val="004E72A7"/>
    <w:rPr>
      <w:color w:val="605E5C"/>
      <w:shd w:val="clear" w:color="auto" w:fill="E1DFDD"/>
    </w:rPr>
  </w:style>
  <w:style w:type="paragraph" w:customStyle="1" w:styleId="main">
    <w:name w:val="main"/>
    <w:basedOn w:val="Normal"/>
    <w:qFormat/>
    <w:rsid w:val="004E72A7"/>
    <w:pPr>
      <w:spacing w:before="120" w:after="0"/>
      <w:jc w:val="both"/>
    </w:pPr>
    <w:rPr>
      <w:rFonts w:asciiTheme="minorBidi" w:eastAsiaTheme="minorEastAsia" w:hAnsiTheme="minorBidi" w:cstheme="minorBidi"/>
      <w:b/>
      <w:bCs/>
      <w:sz w:val="18"/>
      <w:szCs w:val="18"/>
      <w:lang w:eastAsia="zh-CN"/>
    </w:rPr>
  </w:style>
  <w:style w:type="paragraph" w:styleId="FootnoteText">
    <w:name w:val="footnote text"/>
    <w:basedOn w:val="Normal"/>
    <w:link w:val="FootnoteTextChar"/>
    <w:uiPriority w:val="99"/>
    <w:semiHidden/>
    <w:unhideWhenUsed/>
    <w:rsid w:val="004E72A7"/>
    <w:pPr>
      <w:spacing w:after="0"/>
    </w:pPr>
    <w:rPr>
      <w:rFonts w:eastAsiaTheme="minorEastAsia"/>
      <w:sz w:val="20"/>
      <w:szCs w:val="20"/>
      <w:lang w:eastAsia="en-GB"/>
    </w:rPr>
  </w:style>
  <w:style w:type="character" w:customStyle="1" w:styleId="FootnoteTextChar">
    <w:name w:val="Footnote Text Char"/>
    <w:basedOn w:val="DefaultParagraphFont"/>
    <w:link w:val="FootnoteText"/>
    <w:uiPriority w:val="99"/>
    <w:semiHidden/>
    <w:rsid w:val="004E72A7"/>
    <w:rPr>
      <w:rFonts w:ascii="Times New Roman" w:eastAsiaTheme="minorEastAsia" w:hAnsi="Times New Roman"/>
      <w:lang w:val="en-GB" w:eastAsia="en-GB"/>
    </w:rPr>
  </w:style>
  <w:style w:type="character" w:styleId="FootnoteReference">
    <w:name w:val="footnote reference"/>
    <w:basedOn w:val="DefaultParagraphFont"/>
    <w:uiPriority w:val="99"/>
    <w:semiHidden/>
    <w:unhideWhenUsed/>
    <w:rsid w:val="004E72A7"/>
    <w:rPr>
      <w:vertAlign w:val="superscript"/>
    </w:rPr>
  </w:style>
  <w:style w:type="paragraph" w:customStyle="1" w:styleId="BODYTEXT">
    <w:name w:val="¬BODY TEXT"/>
    <w:basedOn w:val="Orateurengris"/>
    <w:link w:val="BODYTEXTChar"/>
    <w:qFormat/>
    <w:rsid w:val="004E72A7"/>
    <w:pPr>
      <w:numPr>
        <w:numId w:val="11"/>
      </w:numPr>
      <w:spacing w:before="240"/>
    </w:pPr>
    <w:rPr>
      <w:rFonts w:eastAsia="Calibri"/>
      <w:snapToGrid/>
      <w:color w:val="000000"/>
      <w:lang w:eastAsia="fr-FR"/>
    </w:rPr>
  </w:style>
  <w:style w:type="character" w:customStyle="1" w:styleId="BODYTEXTChar">
    <w:name w:val="¬BODY TEXT Char"/>
    <w:link w:val="BODYTEXT"/>
    <w:rsid w:val="004E72A7"/>
    <w:rPr>
      <w:rFonts w:ascii="Arial" w:eastAsia="Calibri" w:hAnsi="Arial" w:cs="Arial"/>
      <w:color w:val="000000"/>
      <w:sz w:val="22"/>
      <w:szCs w:val="22"/>
      <w:lang w:val="en-GB"/>
    </w:rPr>
  </w:style>
  <w:style w:type="paragraph" w:customStyle="1" w:styleId="COMTitleDecision">
    <w:name w:val="COM Title Decision"/>
    <w:basedOn w:val="Normal"/>
    <w:qFormat/>
    <w:rsid w:val="004E72A7"/>
    <w:pPr>
      <w:keepNext/>
      <w:spacing w:before="240"/>
      <w:ind w:left="567"/>
      <w:jc w:val="both"/>
    </w:pPr>
    <w:rPr>
      <w:rFonts w:ascii="Arial" w:hAnsi="Arial" w:cs="Arial"/>
      <w:b/>
      <w:szCs w:val="22"/>
    </w:rPr>
  </w:style>
  <w:style w:type="paragraph" w:customStyle="1" w:styleId="COMPreambulaDecisions">
    <w:name w:val="COM Preambula Decisions"/>
    <w:basedOn w:val="Normal"/>
    <w:qFormat/>
    <w:rsid w:val="004E72A7"/>
    <w:pPr>
      <w:keepNext/>
      <w:ind w:left="567"/>
      <w:jc w:val="both"/>
    </w:pPr>
    <w:rPr>
      <w:rFonts w:ascii="Arial" w:hAnsi="Arial" w:cs="Arial"/>
      <w:szCs w:val="22"/>
    </w:rPr>
  </w:style>
  <w:style w:type="paragraph" w:customStyle="1" w:styleId="COMParaDecision">
    <w:name w:val="COM Para Decision"/>
    <w:basedOn w:val="Normal"/>
    <w:qFormat/>
    <w:rsid w:val="004E72A7"/>
    <w:pPr>
      <w:numPr>
        <w:numId w:val="12"/>
      </w:numPr>
      <w:autoSpaceDE w:val="0"/>
      <w:autoSpaceDN w:val="0"/>
      <w:adjustRightInd w:val="0"/>
      <w:ind w:left="1134" w:hanging="567"/>
      <w:jc w:val="both"/>
    </w:pPr>
    <w:rPr>
      <w:rFonts w:ascii="Arial" w:eastAsia="SimSun" w:hAnsi="Arial" w:cs="Arial"/>
      <w:szCs w:val="22"/>
      <w:u w:val="single"/>
    </w:rPr>
  </w:style>
  <w:style w:type="paragraph" w:customStyle="1" w:styleId="decisionelement">
    <w:name w:val="decision_element"/>
    <w:basedOn w:val="Normal"/>
    <w:rsid w:val="004E72A7"/>
    <w:pPr>
      <w:spacing w:before="100" w:beforeAutospacing="1" w:after="100" w:afterAutospacing="1"/>
    </w:pPr>
    <w:rPr>
      <w:sz w:val="24"/>
      <w:lang w:val="en-AU" w:eastAsia="zh-CN"/>
    </w:rPr>
  </w:style>
  <w:style w:type="paragraph" w:customStyle="1" w:styleId="break-words">
    <w:name w:val="break-words"/>
    <w:basedOn w:val="Normal"/>
    <w:rsid w:val="004E72A7"/>
    <w:pPr>
      <w:spacing w:before="100" w:beforeAutospacing="1" w:after="100" w:afterAutospacing="1"/>
    </w:pPr>
    <w:rPr>
      <w:sz w:val="24"/>
      <w:lang w:val="en-AU" w:eastAsia="zh-CN"/>
    </w:rPr>
  </w:style>
  <w:style w:type="paragraph" w:styleId="Title">
    <w:name w:val="Title"/>
    <w:basedOn w:val="Normal"/>
    <w:next w:val="Normal"/>
    <w:link w:val="TitleChar"/>
    <w:uiPriority w:val="10"/>
    <w:qFormat/>
    <w:rsid w:val="004E72A7"/>
    <w:pPr>
      <w:spacing w:after="80"/>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4E72A7"/>
    <w:rPr>
      <w:rFonts w:asciiTheme="majorHAnsi" w:eastAsiaTheme="majorEastAsia" w:hAnsiTheme="majorHAnsi" w:cstheme="majorBidi"/>
      <w:spacing w:val="-10"/>
      <w:kern w:val="28"/>
      <w:sz w:val="56"/>
      <w:szCs w:val="56"/>
      <w:lang w:val="en-AU" w:eastAsia="zh-CN"/>
      <w14:ligatures w14:val="standardContextual"/>
    </w:rPr>
  </w:style>
  <w:style w:type="paragraph" w:styleId="Subtitle">
    <w:name w:val="Subtitle"/>
    <w:basedOn w:val="Normal"/>
    <w:next w:val="Normal"/>
    <w:link w:val="SubtitleChar"/>
    <w:uiPriority w:val="11"/>
    <w:qFormat/>
    <w:rsid w:val="004E72A7"/>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4E72A7"/>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paragraph" w:styleId="Quote">
    <w:name w:val="Quote"/>
    <w:basedOn w:val="Normal"/>
    <w:next w:val="Normal"/>
    <w:link w:val="QuoteChar"/>
    <w:uiPriority w:val="29"/>
    <w:qFormat/>
    <w:rsid w:val="004E72A7"/>
    <w:pPr>
      <w:spacing w:before="160" w:after="160"/>
      <w:jc w:val="center"/>
    </w:pPr>
    <w:rPr>
      <w:rFonts w:asciiTheme="minorHAnsi" w:eastAsiaTheme="minorEastAsia" w:hAnsiTheme="minorHAnsi" w:cstheme="minorBidi"/>
      <w:i/>
      <w:iCs/>
      <w:color w:val="404040" w:themeColor="text1" w:themeTint="BF"/>
      <w:kern w:val="2"/>
      <w:sz w:val="24"/>
      <w:lang w:val="en-AU" w:eastAsia="zh-CN"/>
      <w14:ligatures w14:val="standardContextual"/>
    </w:rPr>
  </w:style>
  <w:style w:type="character" w:customStyle="1" w:styleId="QuoteChar">
    <w:name w:val="Quote Char"/>
    <w:basedOn w:val="DefaultParagraphFont"/>
    <w:link w:val="Quote"/>
    <w:uiPriority w:val="29"/>
    <w:rsid w:val="004E72A7"/>
    <w:rPr>
      <w:rFonts w:asciiTheme="minorHAnsi" w:eastAsiaTheme="minorEastAsia" w:hAnsiTheme="minorHAnsi" w:cstheme="minorBidi"/>
      <w:i/>
      <w:iCs/>
      <w:color w:val="404040" w:themeColor="text1" w:themeTint="BF"/>
      <w:kern w:val="2"/>
      <w:sz w:val="24"/>
      <w:szCs w:val="24"/>
      <w:lang w:val="en-AU" w:eastAsia="zh-CN"/>
      <w14:ligatures w14:val="standardContextual"/>
    </w:rPr>
  </w:style>
  <w:style w:type="character" w:styleId="IntenseEmphasis">
    <w:name w:val="Intense Emphasis"/>
    <w:basedOn w:val="DefaultParagraphFont"/>
    <w:uiPriority w:val="21"/>
    <w:qFormat/>
    <w:rsid w:val="004E72A7"/>
    <w:rPr>
      <w:i/>
      <w:iCs/>
      <w:color w:val="365F91" w:themeColor="accent1" w:themeShade="BF"/>
    </w:rPr>
  </w:style>
  <w:style w:type="paragraph" w:styleId="IntenseQuote">
    <w:name w:val="Intense Quote"/>
    <w:basedOn w:val="Normal"/>
    <w:next w:val="Normal"/>
    <w:link w:val="IntenseQuoteChar"/>
    <w:uiPriority w:val="30"/>
    <w:qFormat/>
    <w:rsid w:val="004E72A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kern w:val="2"/>
      <w:sz w:val="24"/>
      <w:lang w:val="en-AU" w:eastAsia="zh-CN"/>
      <w14:ligatures w14:val="standardContextual"/>
    </w:rPr>
  </w:style>
  <w:style w:type="character" w:customStyle="1" w:styleId="IntenseQuoteChar">
    <w:name w:val="Intense Quote Char"/>
    <w:basedOn w:val="DefaultParagraphFont"/>
    <w:link w:val="IntenseQuote"/>
    <w:uiPriority w:val="30"/>
    <w:rsid w:val="004E72A7"/>
    <w:rPr>
      <w:rFonts w:asciiTheme="minorHAnsi" w:eastAsiaTheme="minorEastAsia" w:hAnsiTheme="minorHAnsi" w:cstheme="minorBidi"/>
      <w:i/>
      <w:iCs/>
      <w:color w:val="365F91" w:themeColor="accent1" w:themeShade="BF"/>
      <w:kern w:val="2"/>
      <w:sz w:val="24"/>
      <w:szCs w:val="24"/>
      <w:lang w:val="en-AU" w:eastAsia="zh-CN"/>
      <w14:ligatures w14:val="standardContextual"/>
    </w:rPr>
  </w:style>
  <w:style w:type="character" w:styleId="IntenseReference">
    <w:name w:val="Intense Reference"/>
    <w:basedOn w:val="DefaultParagraphFont"/>
    <w:uiPriority w:val="32"/>
    <w:qFormat/>
    <w:rsid w:val="004E72A7"/>
    <w:rPr>
      <w:b/>
      <w:bCs/>
      <w:smallCaps/>
      <w:color w:val="365F91" w:themeColor="accent1" w:themeShade="BF"/>
      <w:spacing w:val="5"/>
    </w:rPr>
  </w:style>
  <w:style w:type="paragraph" w:customStyle="1" w:styleId="decision-label">
    <w:name w:val="decision-label"/>
    <w:basedOn w:val="Normal"/>
    <w:rsid w:val="004E72A7"/>
    <w:pPr>
      <w:spacing w:before="100" w:beforeAutospacing="1" w:after="100" w:afterAutospacing="1"/>
    </w:pPr>
    <w:rPr>
      <w:sz w:val="24"/>
      <w:lang w:val="en-AU" w:eastAsia="zh-CN"/>
    </w:rPr>
  </w:style>
  <w:style w:type="numbering" w:customStyle="1" w:styleId="CurrentList1">
    <w:name w:val="Current List1"/>
    <w:uiPriority w:val="99"/>
    <w:rsid w:val="004E72A7"/>
    <w:pPr>
      <w:numPr>
        <w:numId w:val="14"/>
      </w:numPr>
    </w:pPr>
  </w:style>
  <w:style w:type="numbering" w:customStyle="1" w:styleId="CurrentList2">
    <w:name w:val="Current List2"/>
    <w:uiPriority w:val="99"/>
    <w:rsid w:val="004E72A7"/>
    <w:pPr>
      <w:numPr>
        <w:numId w:val="15"/>
      </w:numPr>
    </w:pPr>
  </w:style>
  <w:style w:type="numbering" w:customStyle="1" w:styleId="CurrentList3">
    <w:name w:val="Current List3"/>
    <w:uiPriority w:val="99"/>
    <w:rsid w:val="004E72A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esco.org/sites/default/files/medias/fichiers/2022/10/6.MONDIACULT_EN_DRAFT%20FINAL%20DECLARATION_FINAL_1.pdf" TargetMode="External"/><Relationship Id="rId18" Type="http://schemas.openxmlformats.org/officeDocument/2006/relationships/hyperlink" Target="https://ich.unesco.org/doc/src/LHE-24-10.GA-3_Rev_EN.docx" TargetMode="External"/><Relationship Id="rId26" Type="http://schemas.openxmlformats.org/officeDocument/2006/relationships/hyperlink" Target="https://ich.unesco.org/doc/src/LHE-24-10.GA-3_Rev_EN.docx?v=1715609571" TargetMode="External"/><Relationship Id="rId39" Type="http://schemas.openxmlformats.org/officeDocument/2006/relationships/hyperlink" Target="https://ich.unesco.org/doc/src/LHE-24-10.GA-11_EN.docx" TargetMode="External"/><Relationship Id="rId21" Type="http://schemas.openxmlformats.org/officeDocument/2006/relationships/hyperlink" Target="https://ich.unesco.org/en/decisions/10.GA/3" TargetMode="External"/><Relationship Id="rId34" Type="http://schemas.openxmlformats.org/officeDocument/2006/relationships/hyperlink" Target="https://ich.unesco.org/doc/src/LHE-24-10.GA-5_EN.docx" TargetMode="External"/><Relationship Id="rId42" Type="http://schemas.openxmlformats.org/officeDocument/2006/relationships/hyperlink" Target="https://ich.unesco.org/doc/src/LHE-24-10.GA-11_EN.docx?v=1715632947" TargetMode="External"/><Relationship Id="rId47" Type="http://schemas.openxmlformats.org/officeDocument/2006/relationships/hyperlink" Target="https://ich.unesco.org/en/decisions/10.GA/6" TargetMode="External"/><Relationship Id="rId50" Type="http://schemas.openxmlformats.org/officeDocument/2006/relationships/hyperlink" Target="https://unesdoc.unesco.org/ark:/48223/pf0000391686_eng/PDF/391686eng.pdf.multi.page=3" TargetMode="External"/><Relationship Id="rId55" Type="http://schemas.openxmlformats.org/officeDocument/2006/relationships/hyperlink" Target="https://ich.unesco.org/en/decisions/18.COM/7.C" TargetMode="External"/><Relationship Id="rId63" Type="http://schemas.openxmlformats.org/officeDocument/2006/relationships/hyperlink" Target="https://ich.unesco.org/en/Resolutions/10.GA/7" TargetMode="External"/><Relationship Id="rId68" Type="http://schemas.openxmlformats.org/officeDocument/2006/relationships/hyperlink" Target="https://ich.unesco.org/doc/src/LHE-24-10.GA-8_EN.docx" TargetMode="External"/><Relationship Id="rId76" Type="http://schemas.openxmlformats.org/officeDocument/2006/relationships/hyperlink" Target="https://ich.unesco.org/en/decisions/10.GA/9" TargetMode="External"/><Relationship Id="rId84" Type="http://schemas.openxmlformats.org/officeDocument/2006/relationships/hyperlink" Target="https://ich.unesco.org/doc/download.php?versionID=69821"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ch.unesco.org/doc/src/LHE-24-10.GA-8_EN.docx"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4-10.GA-2_EN.docx" TargetMode="External"/><Relationship Id="rId29" Type="http://schemas.openxmlformats.org/officeDocument/2006/relationships/hyperlink" Target="https://ich.unesco.org/en/decisions/10.GA/4" TargetMode="External"/><Relationship Id="rId11" Type="http://schemas.openxmlformats.org/officeDocument/2006/relationships/hyperlink" Target="https://ich.unesco.org/doc/src/61291-EN.pdf" TargetMode="External"/><Relationship Id="rId24" Type="http://schemas.openxmlformats.org/officeDocument/2006/relationships/hyperlink" Target="https://ich.unesco.org/doc/src/LHE-24-19.COM-4_EN.docx?v=1727945659" TargetMode="External"/><Relationship Id="rId32" Type="http://schemas.openxmlformats.org/officeDocument/2006/relationships/hyperlink" Target="https://ich.unesco.org/doc/src/LHE-24-10.GA-4_EN.docx" TargetMode="External"/><Relationship Id="rId37" Type="http://schemas.openxmlformats.org/officeDocument/2006/relationships/hyperlink" Target="https://ich.unesco.org/doc/src/LHE-24-10.GA-5_EN.docx" TargetMode="External"/><Relationship Id="rId40" Type="http://schemas.openxmlformats.org/officeDocument/2006/relationships/hyperlink" Target="https://ich.unesco.org/doc/src/LHE-24-10.GA-INF.11_REV.7_EN.docx" TargetMode="External"/><Relationship Id="rId45" Type="http://schemas.openxmlformats.org/officeDocument/2006/relationships/hyperlink" Target="https://ich.unesco.org/en/decisions/10.GA/11" TargetMode="External"/><Relationship Id="rId53" Type="http://schemas.openxmlformats.org/officeDocument/2006/relationships/hyperlink" Target="https://ich.unesco.org/en/massive-online-open-course-mooc-01228" TargetMode="External"/><Relationship Id="rId58" Type="http://schemas.openxmlformats.org/officeDocument/2006/relationships/hyperlink" Target="https://ich.unesco.org/en/decisions/18.COM/7.C" TargetMode="External"/><Relationship Id="rId66" Type="http://schemas.openxmlformats.org/officeDocument/2006/relationships/hyperlink" Target="https://ich.unesco.org/doc/src/LHE-23-18.COM-11_EN.docx" TargetMode="External"/><Relationship Id="rId74" Type="http://schemas.openxmlformats.org/officeDocument/2006/relationships/hyperlink" Target="https://ich.unesco.org/en/Resolutions/10.GA/8" TargetMode="External"/><Relationship Id="rId79" Type="http://schemas.openxmlformats.org/officeDocument/2006/relationships/hyperlink" Target="https://ich.unesco.org/en/Resolutions/10.GA/9" TargetMode="External"/><Relationship Id="rId87" Type="http://schemas.openxmlformats.org/officeDocument/2006/relationships/hyperlink" Target="https://ich.unesco.org/en/activities/international-forum-latin-american-living-heritage-00400" TargetMode="External"/><Relationship Id="rId5" Type="http://schemas.openxmlformats.org/officeDocument/2006/relationships/webSettings" Target="webSettings.xml"/><Relationship Id="rId61" Type="http://schemas.openxmlformats.org/officeDocument/2006/relationships/hyperlink" Target="https://ich.unesco.org/doc/src/LHE-24-10.GA-9+Add_EN.docx" TargetMode="External"/><Relationship Id="rId82" Type="http://schemas.openxmlformats.org/officeDocument/2006/relationships/hyperlink" Target="https://ich.unesco.org/en/decisions/10.GA/10" TargetMode="External"/><Relationship Id="rId90" Type="http://schemas.openxmlformats.org/officeDocument/2006/relationships/header" Target="header2.xml"/><Relationship Id="rId19" Type="http://schemas.openxmlformats.org/officeDocument/2006/relationships/hyperlink" Target="https://ich.unesco.org/doc/src/LHE-24-10.GA-INF.3.1_EN_Rev..docx" TargetMode="External"/><Relationship Id="rId14" Type="http://schemas.openxmlformats.org/officeDocument/2006/relationships/hyperlink" Target="https://ich.unesco.org/doc/src/LHE-24-10.GA-2_EN.docx" TargetMode="External"/><Relationship Id="rId22" Type="http://schemas.openxmlformats.org/officeDocument/2006/relationships/hyperlink" Target="https://ich.unesco.org/doc/src/LHE-24-10.GA-8_EN.docx?v=1716576385" TargetMode="External"/><Relationship Id="rId27" Type="http://schemas.openxmlformats.org/officeDocument/2006/relationships/hyperlink" Target="https://ich.unesco.org/en/decisions/10.GA/3" TargetMode="External"/><Relationship Id="rId30" Type="http://schemas.openxmlformats.org/officeDocument/2006/relationships/hyperlink" Target="https://ich.unesco.org/doc/src/LHE-24-10.GA-4_EN.docx" TargetMode="External"/><Relationship Id="rId35" Type="http://schemas.openxmlformats.org/officeDocument/2006/relationships/hyperlink" Target="https://ich.unesco.org/en/decisions/10.GA/5" TargetMode="External"/><Relationship Id="rId43" Type="http://schemas.openxmlformats.org/officeDocument/2006/relationships/hyperlink" Target="https://ich.unesco.org/doc/src/LHE-24-10.GA-INF.11_REV.7_EN.docx" TargetMode="External"/><Relationship Id="rId48" Type="http://schemas.openxmlformats.org/officeDocument/2006/relationships/hyperlink" Target="https://ich.unesco.org/doc/src/LHE-24-10.GA-6_EN.docx" TargetMode="External"/><Relationship Id="rId56" Type="http://schemas.openxmlformats.org/officeDocument/2006/relationships/hyperlink" Target="https://ich.unesco.org/doc/src/LHE-24-10.GA-6_EN.docx" TargetMode="External"/><Relationship Id="rId64" Type="http://schemas.openxmlformats.org/officeDocument/2006/relationships/hyperlink" Target="https://ich.unesco.org/doc/src/LHE-24-10.GA-7_EN.docx?v=1715626750" TargetMode="External"/><Relationship Id="rId69" Type="http://schemas.openxmlformats.org/officeDocument/2006/relationships/hyperlink" Target="https://ich.unesco.org/doc/src/LHE-24-10.GA-INF.8_EN.docx" TargetMode="External"/><Relationship Id="rId77" Type="http://schemas.openxmlformats.org/officeDocument/2006/relationships/hyperlink" Target="https://ich.unesco.org/en/decisions/10.GA/9%20ADD." TargetMode="External"/><Relationship Id="rId8" Type="http://schemas.openxmlformats.org/officeDocument/2006/relationships/hyperlink" Target="https://ich.unesco.org/doc/src/LHE-24-19.COM-4_EN.docx" TargetMode="External"/><Relationship Id="rId51" Type="http://schemas.openxmlformats.org/officeDocument/2006/relationships/hyperlink" Target="https://ich.unesco.org/doc/src/61291-EN.pdf" TargetMode="External"/><Relationship Id="rId72" Type="http://schemas.openxmlformats.org/officeDocument/2006/relationships/hyperlink" Target="https://ich.unesco.org/doc/src/LHE-24-10.GA-8_EN.docx" TargetMode="External"/><Relationship Id="rId80" Type="http://schemas.openxmlformats.org/officeDocument/2006/relationships/hyperlink" Target="https://ich.unesco.org/en/decisions/10.GA/9%20ADD." TargetMode="External"/><Relationship Id="rId85" Type="http://schemas.openxmlformats.org/officeDocument/2006/relationships/hyperlink" Target="https://ich.unesco.org/en/anniversary"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nesco.org/sites/default/files/medias/fichiers/2023/11/UNESCO_CALL_FOR_ACTION_NAPLES.pdf" TargetMode="External"/><Relationship Id="rId17" Type="http://schemas.openxmlformats.org/officeDocument/2006/relationships/hyperlink" Target="https://ich.unesco.org/en/decisions/10.GA/2" TargetMode="External"/><Relationship Id="rId25" Type="http://schemas.openxmlformats.org/officeDocument/2006/relationships/hyperlink" Target="https://ich.unesco.org/doc/src/LHE-24-10.GA-9+Add_EN.docx?v=1717183517" TargetMode="External"/><Relationship Id="rId33" Type="http://schemas.openxmlformats.org/officeDocument/2006/relationships/hyperlink" Target="https://ich.unesco.org/en/decisions/10.GA/4" TargetMode="External"/><Relationship Id="rId38" Type="http://schemas.openxmlformats.org/officeDocument/2006/relationships/hyperlink" Target="https://ich.unesco.org/en/Resolutions/10.GA/5" TargetMode="External"/><Relationship Id="rId46" Type="http://schemas.openxmlformats.org/officeDocument/2006/relationships/hyperlink" Target="https://ich.unesco.org/doc/src/LHE-24-10.GA-6_EN.docx" TargetMode="External"/><Relationship Id="rId59" Type="http://schemas.openxmlformats.org/officeDocument/2006/relationships/hyperlink" Target="https://ich.unesco.org/en/decisions/18.COM/7.C" TargetMode="External"/><Relationship Id="rId67" Type="http://schemas.openxmlformats.org/officeDocument/2006/relationships/hyperlink" Target="https://ich.unesco.org/en/Resolutions/10.GA/7" TargetMode="External"/><Relationship Id="rId20" Type="http://schemas.openxmlformats.org/officeDocument/2006/relationships/hyperlink" Target="https://ich.unesco.org/doc/src/LHE-24-10.GA-INF.3.2_REV.7_EN.docx" TargetMode="External"/><Relationship Id="rId41" Type="http://schemas.openxmlformats.org/officeDocument/2006/relationships/hyperlink" Target="https://ich.unesco.org/en/decisions/10.GA/11" TargetMode="External"/><Relationship Id="rId54" Type="http://schemas.openxmlformats.org/officeDocument/2006/relationships/hyperlink" Target="https://ich.unesco.org/doc/download.php?versionID=87073&amp;v=1778968909" TargetMode="External"/><Relationship Id="rId62" Type="http://schemas.openxmlformats.org/officeDocument/2006/relationships/hyperlink" Target="https://ich.unesco.org/doc/src/LHE-24-10.GA-7_EN.docx" TargetMode="External"/><Relationship Id="rId70" Type="http://schemas.openxmlformats.org/officeDocument/2006/relationships/hyperlink" Target="https://ich.unesco.org/en/decisions/10.GA/8" TargetMode="External"/><Relationship Id="rId75" Type="http://schemas.openxmlformats.org/officeDocument/2006/relationships/hyperlink" Target="https://ich.unesco.org/doc/src/LHE-24-10.GA-9+Add_EN.docx" TargetMode="External"/><Relationship Id="rId83" Type="http://schemas.openxmlformats.org/officeDocument/2006/relationships/hyperlink" Target="https://ich.unesco.org/doc/src/LHE-24-10.GA-10_EN.docx?v=1715633221" TargetMode="External"/><Relationship Id="rId88" Type="http://schemas.openxmlformats.org/officeDocument/2006/relationships/hyperlink" Target="https://ich.unesco.org/en/Resolutions/10.GA/10" TargetMode="Externa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decisions/10.GA/2" TargetMode="External"/><Relationship Id="rId23" Type="http://schemas.openxmlformats.org/officeDocument/2006/relationships/hyperlink" Target="https://ich.unesco.org/doc/src/LHE-24-10.GA-INF.8_EN.docx?v=1716572054" TargetMode="External"/><Relationship Id="rId28" Type="http://schemas.openxmlformats.org/officeDocument/2006/relationships/hyperlink" Target="https://ich.unesco.org/doc/src/LHE-24-10.GA-4_EN.docx" TargetMode="External"/><Relationship Id="rId36" Type="http://schemas.openxmlformats.org/officeDocument/2006/relationships/hyperlink" Target="https://ich.unesco.org/doc/src/LHE-24-10.GA-5_EN.docx" TargetMode="External"/><Relationship Id="rId49" Type="http://schemas.openxmlformats.org/officeDocument/2006/relationships/hyperlink" Target="https://www.unesco.org/sites/default/files/medias/fichiers/2024/02/WCCAE_UNESCO%20Framework_EN_0.pdf" TargetMode="External"/><Relationship Id="rId57" Type="http://schemas.openxmlformats.org/officeDocument/2006/relationships/hyperlink" Target="https://unesdoc.unesco.org/in/documentViewer.xhtml?v=2.1.196&amp;id=p::usmarcdef_0000389517&amp;file=/in/rest/annotationSVC/DownloadWatermarkedAttachment/attach_import_2070f897-a60c-4a4e-a3f4-c957da565c94%3F_%3D389517eng.pdf&amp;locale=fr&amp;multi=true&amp;ark=/ark:/48223/pf0000389517/PDF/389517eng.pdf" TargetMode="External"/><Relationship Id="rId10" Type="http://schemas.openxmlformats.org/officeDocument/2006/relationships/hyperlink" Target="https://ich.unesco.org/doc/src/LHE-24-10.GA-INF.1_EN.docx" TargetMode="External"/><Relationship Id="rId31" Type="http://schemas.openxmlformats.org/officeDocument/2006/relationships/hyperlink" Target="https://ich.unesco.org/en/resolutions/3.GA/12" TargetMode="External"/><Relationship Id="rId44" Type="http://schemas.openxmlformats.org/officeDocument/2006/relationships/hyperlink" Target="https://ich.unesco.org/doc/src/LHE-24-10.GA-INF.11_REV.7_EN.docx" TargetMode="External"/><Relationship Id="rId52" Type="http://schemas.openxmlformats.org/officeDocument/2006/relationships/hyperlink" Target="https://unesdoc.unesco.org/ark:/48223/pf0000389517" TargetMode="External"/><Relationship Id="rId60" Type="http://schemas.openxmlformats.org/officeDocument/2006/relationships/hyperlink" Target="https://ich.unesco.org/en/Resolutions/10.GA/6" TargetMode="External"/><Relationship Id="rId65" Type="http://schemas.openxmlformats.org/officeDocument/2006/relationships/hyperlink" Target="https://ich.unesco.org/doc/src/LHE-24-10.GA-7_EN.docx" TargetMode="External"/><Relationship Id="rId73" Type="http://schemas.openxmlformats.org/officeDocument/2006/relationships/hyperlink" Target="https://unesdoc.unesco.org/ark:/48223/pf0000390088" TargetMode="External"/><Relationship Id="rId78" Type="http://schemas.openxmlformats.org/officeDocument/2006/relationships/hyperlink" Target="https://ich.unesco.org/doc/src/LHE-24-10.GA-9+Add_EN.docx" TargetMode="External"/><Relationship Id="rId81" Type="http://schemas.openxmlformats.org/officeDocument/2006/relationships/hyperlink" Target="https://ich.unesco.org/doc/src/LHE-24-10.GA-10_EN.docx" TargetMode="External"/><Relationship Id="rId86" Type="http://schemas.openxmlformats.org/officeDocument/2006/relationships/hyperlink" Target="https://ich.unesco.org/doc/src/LHE-24-10.GA-10_EN.docx" TargetMode="External"/><Relationship Id="rId4" Type="http://schemas.openxmlformats.org/officeDocument/2006/relationships/settings" Target="settings.xml"/><Relationship Id="rId9" Type="http://schemas.openxmlformats.org/officeDocument/2006/relationships/hyperlink" Target="https://ich.unesco.org/doc/src/LHE-23-18.COM-4_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69</Pages>
  <Words>46551</Words>
  <Characters>256031</Characters>
  <Application>Microsoft Office Word</Application>
  <DocSecurity>0</DocSecurity>
  <Lines>2133</Lines>
  <Paragraphs>603</Paragraphs>
  <ScaleCrop>false</ScaleCrop>
  <Company/>
  <LinksUpToDate>false</LinksUpToDate>
  <CharactersWithSpaces>301979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2026-05-18T10:42:00Z</dcterms:created>
  <dcterms:modified xsi:type="dcterms:W3CDTF">2026-06-03T15:15:00Z</dcterms:modified>
</cp:coreProperties>
</file>