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2C143DE3" w:rsidR="00EC6F8D" w:rsidRPr="00BB6EEC" w:rsidRDefault="00EC6F8D" w:rsidP="00D2325E">
      <w:pPr>
        <w:bidi/>
        <w:spacing w:before="1440" w:line="288" w:lineRule="auto"/>
        <w:jc w:val="center"/>
        <w:rPr>
          <w:rFonts w:ascii="Arial" w:hAnsi="Arial"/>
          <w:b/>
          <w:sz w:val="22"/>
          <w:szCs w:val="22"/>
          <w:rtl/>
        </w:rPr>
      </w:pPr>
      <w:r>
        <w:rPr>
          <w:rFonts w:ascii="Arial" w:hAnsi="Arial" w:hint="cs"/>
          <w:b/>
          <w:bCs/>
          <w:sz w:val="22"/>
          <w:szCs w:val="22"/>
          <w:rtl/>
        </w:rPr>
        <w:t>اتفاقية صون التراث الثقافي غير المادي</w:t>
      </w:r>
    </w:p>
    <w:p w14:paraId="3F72B1D3" w14:textId="37133200" w:rsidR="00EC6F8D" w:rsidRPr="00BB6EEC" w:rsidRDefault="005C792B" w:rsidP="00D2325E">
      <w:pPr>
        <w:bidi/>
        <w:spacing w:before="1200" w:line="288" w:lineRule="auto"/>
        <w:jc w:val="center"/>
        <w:rPr>
          <w:rFonts w:ascii="Arial" w:hAnsi="Arial"/>
          <w:b/>
          <w:sz w:val="22"/>
          <w:szCs w:val="22"/>
          <w:rtl/>
        </w:rPr>
      </w:pPr>
      <w:r>
        <w:rPr>
          <w:rFonts w:ascii="Arial" w:hAnsi="Arial" w:hint="cs"/>
          <w:b/>
          <w:bCs/>
          <w:sz w:val="22"/>
          <w:szCs w:val="22"/>
          <w:rtl/>
        </w:rPr>
        <w:t>الجمعية العامة للدول الأطراف في الاتفاقية</w:t>
      </w:r>
    </w:p>
    <w:p w14:paraId="2E1CD4B4" w14:textId="762C97E8" w:rsidR="00EC6F8D" w:rsidRPr="00BB6EEC" w:rsidRDefault="0026085B" w:rsidP="00D2325E">
      <w:pPr>
        <w:bidi/>
        <w:spacing w:before="840" w:line="288" w:lineRule="auto"/>
        <w:jc w:val="center"/>
        <w:rPr>
          <w:rFonts w:ascii="Arial" w:hAnsi="Arial"/>
          <w:b/>
          <w:sz w:val="22"/>
          <w:szCs w:val="22"/>
          <w:rtl/>
        </w:rPr>
      </w:pPr>
      <w:r>
        <w:rPr>
          <w:rFonts w:ascii="Arial" w:hAnsi="Arial" w:hint="cs"/>
          <w:b/>
          <w:bCs/>
          <w:sz w:val="22"/>
          <w:szCs w:val="22"/>
          <w:rtl/>
        </w:rPr>
        <w:t>الدورة الحادية عشرة</w:t>
      </w:r>
    </w:p>
    <w:p w14:paraId="1FD89575" w14:textId="05D2C62D" w:rsidR="00B2172B" w:rsidRPr="00BB6EEC" w:rsidRDefault="005C792B" w:rsidP="00D2325E">
      <w:pPr>
        <w:bidi/>
        <w:spacing w:line="288" w:lineRule="auto"/>
        <w:jc w:val="center"/>
        <w:rPr>
          <w:rFonts w:ascii="Arial" w:hAnsi="Arial"/>
          <w:b/>
          <w:sz w:val="22"/>
          <w:szCs w:val="22"/>
          <w:rtl/>
        </w:rPr>
      </w:pPr>
      <w:r>
        <w:rPr>
          <w:rFonts w:ascii="Arial" w:hAnsi="Arial" w:hint="cs"/>
          <w:b/>
          <w:bCs/>
          <w:sz w:val="22"/>
          <w:szCs w:val="22"/>
          <w:rtl/>
        </w:rPr>
        <w:t>مقر اليونسكو، القاعة 1</w:t>
      </w:r>
    </w:p>
    <w:p w14:paraId="52EA6D50" w14:textId="46BCF87A" w:rsidR="00B2172B" w:rsidRPr="00BB6EEC" w:rsidRDefault="00544C93" w:rsidP="00D2325E">
      <w:pPr>
        <w:bidi/>
        <w:spacing w:line="288" w:lineRule="auto"/>
        <w:jc w:val="center"/>
        <w:rPr>
          <w:rFonts w:ascii="Arial" w:hAnsi="Arial"/>
          <w:b/>
          <w:sz w:val="22"/>
          <w:szCs w:val="22"/>
          <w:rtl/>
        </w:rPr>
      </w:pPr>
      <w:r>
        <w:rPr>
          <w:rFonts w:ascii="Arial" w:hAnsi="Arial" w:hint="cs"/>
          <w:b/>
          <w:bCs/>
          <w:sz w:val="22"/>
          <w:szCs w:val="22"/>
          <w:rtl/>
        </w:rPr>
        <w:t>17 إلى 18 حزيران/يونيو 2026</w:t>
      </w:r>
    </w:p>
    <w:p w14:paraId="0365203A" w14:textId="0D3BA7E9" w:rsidR="00EC6F8D" w:rsidRPr="00BB6EEC" w:rsidRDefault="00EC6F8D" w:rsidP="00D2325E">
      <w:pPr>
        <w:pStyle w:val="Sansinterligne2"/>
        <w:bidi/>
        <w:spacing w:before="1200" w:line="288" w:lineRule="auto"/>
        <w:jc w:val="center"/>
        <w:rPr>
          <w:rFonts w:ascii="Arial" w:hAnsi="Arial"/>
          <w:b/>
          <w:sz w:val="22"/>
          <w:szCs w:val="22"/>
          <w:rtl/>
        </w:rPr>
      </w:pPr>
      <w:r>
        <w:rPr>
          <w:rFonts w:ascii="Arial" w:hAnsi="Arial" w:hint="cs"/>
          <w:b/>
          <w:bCs/>
          <w:sz w:val="22"/>
          <w:szCs w:val="22"/>
          <w:u w:val="single"/>
          <w:rtl/>
        </w:rPr>
        <w:t>البند 9 من جدول الأعمال المؤقت</w:t>
      </w:r>
      <w:r>
        <w:rPr>
          <w:rFonts w:ascii="Arial" w:hAnsi="Arial" w:hint="cs"/>
          <w:b/>
          <w:bCs/>
          <w:sz w:val="22"/>
          <w:szCs w:val="22"/>
          <w:rtl/>
        </w:rPr>
        <w:t>:</w:t>
      </w:r>
    </w:p>
    <w:p w14:paraId="59920478" w14:textId="44A54573" w:rsidR="004A2875" w:rsidRPr="00BB6EEC" w:rsidRDefault="00327DA4" w:rsidP="00D2325E">
      <w:pPr>
        <w:pStyle w:val="Sansinterligne2"/>
        <w:bidi/>
        <w:spacing w:after="960" w:line="288" w:lineRule="auto"/>
        <w:jc w:val="center"/>
        <w:rPr>
          <w:rFonts w:ascii="Arial" w:hAnsi="Arial"/>
          <w:bCs/>
          <w:sz w:val="22"/>
          <w:szCs w:val="22"/>
          <w:rtl/>
        </w:rPr>
      </w:pPr>
      <w:r>
        <w:rPr>
          <w:rFonts w:ascii="Arial" w:hAnsi="Arial" w:hint="cs"/>
          <w:b/>
          <w:bCs/>
          <w:sz w:val="22"/>
          <w:szCs w:val="22"/>
          <w:rtl/>
        </w:rPr>
        <w:t xml:space="preserve">اعتماد المنظمات غير الحكومية </w:t>
      </w:r>
      <w:r w:rsidR="00806118" w:rsidRPr="00776E7B">
        <w:rPr>
          <w:rFonts w:ascii="Arial" w:hAnsi="Arial"/>
          <w:b/>
          <w:bCs/>
          <w:sz w:val="22"/>
          <w:szCs w:val="22"/>
          <w:rtl/>
        </w:rPr>
        <w:t>لأغراض تقديم الخدمات الاستشارية إلى</w:t>
      </w:r>
      <w:r w:rsidR="00806118" w:rsidRPr="00776E7B" w:rsidDel="009A4C90">
        <w:rPr>
          <w:rFonts w:ascii="Arial" w:hAnsi="Arial"/>
          <w:b/>
          <w:bCs/>
          <w:sz w:val="22"/>
          <w:szCs w:val="22"/>
          <w:rtl/>
        </w:rPr>
        <w:t xml:space="preserve"> </w:t>
      </w:r>
      <w:r w:rsidR="00806118" w:rsidRPr="00776E7B">
        <w:rPr>
          <w:rFonts w:ascii="Arial" w:hAnsi="Arial" w:hint="eastAsia"/>
          <w:b/>
          <w:bCs/>
          <w:sz w:val="22"/>
          <w:szCs w:val="22"/>
          <w:rtl/>
        </w:rPr>
        <w:t>اللجنة</w:t>
      </w:r>
    </w:p>
    <w:tbl>
      <w:tblPr>
        <w:bidiVisual/>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327DA4" w14:paraId="75AC6221" w14:textId="77777777" w:rsidTr="00EC6F8D">
        <w:trPr>
          <w:jc w:val="center"/>
        </w:trPr>
        <w:tc>
          <w:tcPr>
            <w:tcW w:w="5670" w:type="dxa"/>
            <w:vAlign w:val="center"/>
          </w:tcPr>
          <w:p w14:paraId="51C260A9" w14:textId="77777777" w:rsidR="00EC6F8D" w:rsidRPr="00BB6EEC" w:rsidRDefault="00EC6F8D" w:rsidP="00D2325E">
            <w:pPr>
              <w:pStyle w:val="Sansinterligne1"/>
              <w:bidi/>
              <w:spacing w:before="200" w:after="200" w:line="288" w:lineRule="auto"/>
              <w:jc w:val="center"/>
              <w:rPr>
                <w:rFonts w:ascii="Arial" w:hAnsi="Arial"/>
                <w:b/>
                <w:sz w:val="22"/>
                <w:szCs w:val="22"/>
                <w:rtl/>
              </w:rPr>
            </w:pPr>
            <w:r>
              <w:rPr>
                <w:rFonts w:ascii="Arial" w:hAnsi="Arial" w:hint="cs"/>
                <w:b/>
                <w:bCs/>
                <w:sz w:val="22"/>
                <w:szCs w:val="22"/>
                <w:rtl/>
              </w:rPr>
              <w:t>الملخص</w:t>
            </w:r>
          </w:p>
          <w:p w14:paraId="1DA7ACFC" w14:textId="13662246" w:rsidR="00327DA4" w:rsidRPr="00132C8D" w:rsidRDefault="00327DA4" w:rsidP="00D2325E">
            <w:pPr>
              <w:pStyle w:val="pf0"/>
              <w:bidi/>
              <w:spacing w:before="120" w:beforeAutospacing="0" w:after="120" w:afterAutospacing="0" w:line="288" w:lineRule="auto"/>
              <w:jc w:val="both"/>
              <w:rPr>
                <w:rFonts w:asciiTheme="minorBidi" w:hAnsiTheme="minorBidi" w:cstheme="minorBidi"/>
                <w:bCs/>
                <w:sz w:val="22"/>
                <w:szCs w:val="22"/>
                <w:rtl/>
              </w:rPr>
            </w:pPr>
            <w:r>
              <w:rPr>
                <w:rFonts w:asciiTheme="minorBidi" w:hAnsiTheme="minorBidi" w:cstheme="minorBidi" w:hint="cs"/>
                <w:sz w:val="22"/>
                <w:szCs w:val="22"/>
                <w:rtl/>
              </w:rPr>
              <w:t>تعرض هذه الوثيقة الطلبات التسعة والخمسين المقدمة من منظمات غير حكومية جديدة لاعتمادها لأغراض تقديم الخدمات الاستشارية إلى اللجنة، على النحو الموصى به في دورتها العشرين.</w:t>
            </w:r>
          </w:p>
          <w:p w14:paraId="290310E8" w14:textId="65798745" w:rsidR="00EC6F8D" w:rsidRPr="00BB6EEC" w:rsidRDefault="00806118" w:rsidP="00D2325E">
            <w:pPr>
              <w:pStyle w:val="Sansinterligne2"/>
              <w:bidi/>
              <w:spacing w:before="200" w:after="200" w:line="288" w:lineRule="auto"/>
              <w:jc w:val="both"/>
              <w:rPr>
                <w:rFonts w:ascii="Arial" w:hAnsi="Arial"/>
                <w:b/>
                <w:sz w:val="22"/>
                <w:szCs w:val="22"/>
                <w:rtl/>
              </w:rPr>
            </w:pPr>
            <w:r>
              <w:rPr>
                <w:rFonts w:asciiTheme="minorBidi" w:hAnsiTheme="minorBidi" w:hint="cs"/>
                <w:b/>
                <w:bCs/>
                <w:sz w:val="22"/>
                <w:szCs w:val="22"/>
                <w:rtl/>
              </w:rPr>
              <w:t>القرار</w:t>
            </w:r>
            <w:r w:rsidR="00327DA4">
              <w:rPr>
                <w:rFonts w:asciiTheme="minorBidi" w:hAnsiTheme="minorBidi" w:cstheme="minorBidi" w:hint="cs"/>
                <w:b/>
                <w:bCs/>
                <w:sz w:val="22"/>
                <w:szCs w:val="22"/>
                <w:rtl/>
              </w:rPr>
              <w:t xml:space="preserve"> المطلوب:</w:t>
            </w:r>
            <w:r w:rsidR="00327DA4">
              <w:rPr>
                <w:rFonts w:asciiTheme="minorBidi" w:hAnsiTheme="minorBidi" w:cstheme="minorBidi" w:hint="cs"/>
                <w:sz w:val="22"/>
                <w:szCs w:val="22"/>
                <w:rtl/>
              </w:rPr>
              <w:t xml:space="preserve"> الفقرة 10</w:t>
            </w:r>
          </w:p>
        </w:tc>
      </w:tr>
    </w:tbl>
    <w:p w14:paraId="713D819F" w14:textId="77777777" w:rsidR="004A2875" w:rsidRPr="00BB6EEC" w:rsidRDefault="00655736" w:rsidP="00D2325E">
      <w:pPr>
        <w:pStyle w:val="ListParagraph"/>
        <w:keepLines/>
        <w:numPr>
          <w:ilvl w:val="0"/>
          <w:numId w:val="13"/>
        </w:numPr>
        <w:bidi/>
        <w:spacing w:after="240" w:line="288" w:lineRule="auto"/>
        <w:ind w:left="567" w:hanging="567"/>
        <w:contextualSpacing w:val="0"/>
        <w:rPr>
          <w:rFonts w:ascii="Arial" w:hAnsi="Arial"/>
          <w:b/>
          <w:snapToGrid w:val="0"/>
          <w:sz w:val="22"/>
          <w:szCs w:val="22"/>
          <w:rtl/>
        </w:rPr>
      </w:pPr>
      <w:r>
        <w:rPr>
          <w:rFonts w:hint="cs"/>
          <w:rtl/>
        </w:rPr>
        <w:br w:type="page"/>
      </w:r>
    </w:p>
    <w:p w14:paraId="6C62585F" w14:textId="21742B01" w:rsidR="00F70CC5" w:rsidRPr="00BB6EEC" w:rsidRDefault="00327DA4" w:rsidP="00D2325E">
      <w:pPr>
        <w:pStyle w:val="COMPara"/>
        <w:numPr>
          <w:ilvl w:val="0"/>
          <w:numId w:val="0"/>
        </w:numPr>
        <w:bidi/>
        <w:spacing w:before="240" w:line="288" w:lineRule="auto"/>
        <w:jc w:val="both"/>
        <w:rPr>
          <w:b/>
          <w:bCs/>
          <w:rtl/>
        </w:rPr>
      </w:pPr>
      <w:bookmarkStart w:id="0" w:name="_Hlk124351255"/>
      <w:r>
        <w:rPr>
          <w:rFonts w:hint="cs"/>
          <w:b/>
          <w:bCs/>
          <w:rtl/>
        </w:rPr>
        <w:lastRenderedPageBreak/>
        <w:t>مقدمة</w:t>
      </w:r>
    </w:p>
    <w:bookmarkEnd w:id="0"/>
    <w:p w14:paraId="376E896B" w14:textId="55915CCD" w:rsidR="00327DA4" w:rsidRDefault="00327DA4" w:rsidP="00D2325E">
      <w:pPr>
        <w:pStyle w:val="COMPara"/>
        <w:bidi/>
        <w:spacing w:line="288" w:lineRule="auto"/>
        <w:ind w:left="567" w:hanging="567"/>
        <w:jc w:val="both"/>
        <w:rPr>
          <w:rtl/>
        </w:rPr>
      </w:pPr>
      <w:r>
        <w:rPr>
          <w:rFonts w:hint="cs"/>
          <w:rtl/>
        </w:rPr>
        <w:t>تنص المادة 9.1 من الاتفاقية على أن تقترح اللجنة على الجمعية العامة اعتماد منظمات غير حكومية ثبتت كفاءتها في ميدان التراث الثقافي غير المادي لتقديم الخدمات الاستشارية إلى اللجنة. تم تضمين معايير وطرائق هذا الاعتماد في الفصل الثالث 3.2.2 من التوجيهات التنفيذية (الفقرات 91-99). وحتى الآن، اعتمدت الجمعية العامة 358 منظمة.</w:t>
      </w:r>
      <w:r>
        <w:rPr>
          <w:rStyle w:val="FootnoteReference"/>
        </w:rPr>
        <w:footnoteReference w:id="1"/>
      </w:r>
    </w:p>
    <w:p w14:paraId="19AC5F4A" w14:textId="16190F90" w:rsidR="00937D53" w:rsidRDefault="00CF750D" w:rsidP="00D2325E">
      <w:pPr>
        <w:pStyle w:val="COMPara"/>
        <w:bidi/>
        <w:spacing w:after="240" w:line="288" w:lineRule="auto"/>
        <w:ind w:left="567" w:hanging="567"/>
        <w:jc w:val="both"/>
        <w:rPr>
          <w:rtl/>
        </w:rPr>
      </w:pPr>
      <w:r>
        <w:rPr>
          <w:rFonts w:hint="cs"/>
          <w:rtl/>
        </w:rPr>
        <w:t>وتخضع مساهمة المنظمات غير الحكومية المعتمدة والتزامها لاستعراض تجريه اللجنة كل أربع سنوات بعد اعتمادها، على أساس الطرائق والإجراءات المحددة في الفصل 3.2.2 من التوجيهات التنفيذية (الفقرات 92-95). ونتيجة لهذا الاستعراض، يجوز للجنة أن تقرر الإبقاء على العلاقات مع المنظمات غير الحكومية المعنية أو إنهائها. وعقب مقررات اللجنة في هذا الصدد على مدى الدورات السابقة،</w:t>
      </w:r>
      <w:r w:rsidR="00F05F3E">
        <w:rPr>
          <w:rStyle w:val="FootnoteReference"/>
        </w:rPr>
        <w:footnoteReference w:id="2"/>
      </w:r>
      <w:r>
        <w:rPr>
          <w:rFonts w:hint="cs"/>
          <w:rtl/>
        </w:rPr>
        <w:t xml:space="preserve"> فهناك 258 منظمة غير حكومية معتمدة حاليًا لأداء وظائف استشارية للجنة. وفيما يلي التوزيع الجغرافي لها: المجموعة الانتخابية الأولى: 126</w:t>
      </w:r>
      <w:r w:rsidR="002471CD">
        <w:rPr>
          <w:rStyle w:val="FootnoteReference"/>
        </w:rPr>
        <w:footnoteReference w:id="3"/>
      </w:r>
      <w:r>
        <w:rPr>
          <w:rFonts w:hint="cs"/>
          <w:rtl/>
        </w:rPr>
        <w:t>؛ المجموعة الانتخابية الثانية: 27؛ المجموعة الانتخابية الثالثة: 29؛ المجموعة الانتخابية الرابعة: 36؛ المجموعة الانتخابية الخامسة (أ): 25؛ المجموعة الانتخابية الخامسة (ب): 15.</w:t>
      </w:r>
    </w:p>
    <w:p w14:paraId="31E9825E" w14:textId="5A76D550" w:rsidR="00CF750D" w:rsidRPr="00CF750D" w:rsidRDefault="00425D69" w:rsidP="00D2325E">
      <w:pPr>
        <w:pStyle w:val="COMPara"/>
        <w:numPr>
          <w:ilvl w:val="0"/>
          <w:numId w:val="0"/>
        </w:numPr>
        <w:bidi/>
        <w:spacing w:line="288" w:lineRule="auto"/>
        <w:jc w:val="center"/>
        <w:rPr>
          <w:rtl/>
        </w:rPr>
      </w:pPr>
      <w:r w:rsidRPr="004D4469">
        <w:rPr>
          <w:rFonts w:hint="cs"/>
          <w:noProof/>
          <w:sz w:val="18"/>
          <w:szCs w:val="18"/>
          <w:rtl/>
          <w:lang w:val="en-IN" w:eastAsia="en-IN"/>
        </w:rPr>
        <w:drawing>
          <wp:inline distT="0" distB="0" distL="0" distR="0" wp14:anchorId="73A8C514" wp14:editId="2134FF43">
            <wp:extent cx="4345200" cy="2743200"/>
            <wp:effectExtent l="0" t="0" r="17780" b="0"/>
            <wp:docPr id="648221707" name="Chart 1">
              <a:extLst xmlns:a="http://schemas.openxmlformats.org/drawingml/2006/main">
                <a:ext uri="{FF2B5EF4-FFF2-40B4-BE49-F238E27FC236}">
                  <a16:creationId xmlns:a16="http://schemas.microsoft.com/office/drawing/2014/main" id="{4EA41AE6-4910-BAEC-A240-023F46CC5D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cs"/>
          <w:snapToGrid/>
          <w:rtl/>
        </w:rPr>
        <w:t xml:space="preserve"> </w:t>
      </w:r>
    </w:p>
    <w:p w14:paraId="35DBC711" w14:textId="20B64325" w:rsidR="00F05F3E" w:rsidRPr="00345080" w:rsidRDefault="00F05F3E" w:rsidP="00D2325E">
      <w:pPr>
        <w:pStyle w:val="COMPara"/>
        <w:numPr>
          <w:ilvl w:val="0"/>
          <w:numId w:val="21"/>
        </w:numPr>
        <w:bidi/>
        <w:spacing w:line="288" w:lineRule="auto"/>
        <w:ind w:left="567" w:hanging="567"/>
        <w:jc w:val="both"/>
        <w:rPr>
          <w:rFonts w:asciiTheme="minorBidi" w:hAnsiTheme="minorBidi" w:cstheme="minorBidi"/>
          <w:bCs/>
          <w:rtl/>
        </w:rPr>
      </w:pPr>
      <w:r>
        <w:rPr>
          <w:rFonts w:hint="cs"/>
          <w:snapToGrid/>
          <w:rtl/>
        </w:rPr>
        <w:t xml:space="preserve"> </w:t>
      </w:r>
      <w:r>
        <w:rPr>
          <w:rFonts w:asciiTheme="minorBidi" w:hAnsiTheme="minorBidi" w:cstheme="minorBidi" w:hint="cs"/>
          <w:b/>
          <w:bCs/>
          <w:rtl/>
        </w:rPr>
        <w:t>اعتماد المنظمات غير الحكومية الذي أوصت بها الدورة العشرين للجنة</w:t>
      </w:r>
    </w:p>
    <w:p w14:paraId="1B08DF9D" w14:textId="2EBE6B74" w:rsidR="00190205" w:rsidRDefault="0005126D" w:rsidP="00585FC7">
      <w:pPr>
        <w:pStyle w:val="COMPara"/>
        <w:bidi/>
        <w:spacing w:after="240" w:line="288" w:lineRule="auto"/>
        <w:ind w:left="567" w:hanging="567"/>
        <w:jc w:val="both"/>
        <w:rPr>
          <w:rFonts w:eastAsia="SimSun"/>
          <w:rtl/>
        </w:rPr>
      </w:pPr>
      <w:r>
        <w:rPr>
          <w:rFonts w:hint="cs"/>
          <w:rtl/>
        </w:rPr>
        <w:t>نظرت اللجنة، في دورتها العشرين المعقودة في عام 2025 في طلبات الاعتماد الجديدة المقدمة من ست وتسعين منظمة غير حكومية، وأوصت الجمعية العامة باعتماد تسعة وخمسين منها (</w:t>
      </w:r>
      <w:r w:rsidR="00C56553">
        <w:rPr>
          <w:rFonts w:asciiTheme="minorBidi" w:hAnsiTheme="minorBidi" w:hint="cs"/>
          <w:rtl/>
        </w:rPr>
        <w:t>القرار</w:t>
      </w:r>
      <w:r>
        <w:rPr>
          <w:rFonts w:hint="cs"/>
          <w:rtl/>
        </w:rPr>
        <w:t xml:space="preserve"> </w:t>
      </w:r>
      <w:hyperlink r:id="rId9" w:history="1">
        <w:r w:rsidR="004D4469" w:rsidRPr="0005126D">
          <w:rPr>
            <w:rStyle w:val="Hyperlink"/>
            <w:rFonts w:eastAsia="SimSun"/>
          </w:rPr>
          <w:t>20.COM 16</w:t>
        </w:r>
      </w:hyperlink>
      <w:r w:rsidR="00585FC7">
        <w:rPr>
          <w:rFonts w:hint="cs"/>
          <w:rtl/>
        </w:rPr>
        <w:t>)</w:t>
      </w:r>
      <w:r>
        <w:t>.</w:t>
      </w:r>
      <w:r>
        <w:rPr>
          <w:rFonts w:hint="cs"/>
          <w:rtl/>
        </w:rPr>
        <w:t xml:space="preserve"> وترد قائمة هذه المنظمات في مرفق الوثيقة الحالية. </w:t>
      </w:r>
      <w:r w:rsidR="003D0638" w:rsidRPr="00776E7B">
        <w:rPr>
          <w:rtl/>
        </w:rPr>
        <w:fldChar w:fldCharType="begin"/>
      </w:r>
      <w:r w:rsidR="00776E7B">
        <w:rPr>
          <w:rtl/>
        </w:rPr>
        <w:instrText>HYPERLINK "https://ich.unesco.org/en/accreditation-of-ngos-01435"</w:instrText>
      </w:r>
      <w:r w:rsidR="00776E7B" w:rsidRPr="00776E7B">
        <w:rPr>
          <w:rtl/>
        </w:rPr>
      </w:r>
      <w:r w:rsidR="003D0638" w:rsidRPr="00776E7B">
        <w:rPr>
          <w:rtl/>
        </w:rPr>
        <w:fldChar w:fldCharType="separate"/>
      </w:r>
      <w:r w:rsidRPr="00776E7B">
        <w:rPr>
          <w:rStyle w:val="Hyperlink"/>
          <w:rFonts w:hint="eastAsia"/>
          <w:rtl/>
        </w:rPr>
        <w:t>تتيح</w:t>
      </w:r>
      <w:r w:rsidRPr="00776E7B">
        <w:rPr>
          <w:rStyle w:val="Hyperlink"/>
          <w:rtl/>
        </w:rPr>
        <w:t xml:space="preserve"> الصفحة الإلكترونية ال</w:t>
      </w:r>
      <w:r w:rsidRPr="00776E7B">
        <w:rPr>
          <w:rStyle w:val="Hyperlink"/>
          <w:rFonts w:hint="eastAsia"/>
          <w:rtl/>
        </w:rPr>
        <w:t>خاصة</w:t>
      </w:r>
      <w:r w:rsidRPr="00776E7B">
        <w:rPr>
          <w:rStyle w:val="Hyperlink"/>
          <w:rtl/>
        </w:rPr>
        <w:t xml:space="preserve"> بالاتفاقية</w:t>
      </w:r>
      <w:r w:rsidR="003D0638" w:rsidRPr="00776E7B">
        <w:rPr>
          <w:rtl/>
        </w:rPr>
        <w:fldChar w:fldCharType="end"/>
      </w:r>
      <w:r>
        <w:rPr>
          <w:rFonts w:hint="cs"/>
          <w:rtl/>
        </w:rPr>
        <w:t xml:space="preserve"> الاطلاع على كافة الطلبات التي استُوفيت في الوقت المحدد للنظر فيها خلال الدورة العشرين للجنة، وذلك باللغات التي قُدمت بها؛ وهي تشمل النموذج </w:t>
      </w:r>
      <w:hyperlink r:id="rId10" w:history="1">
        <w:r>
          <w:rPr>
            <w:rStyle w:val="Hyperlink"/>
          </w:rPr>
          <w:t>ICH-09</w:t>
        </w:r>
      </w:hyperlink>
      <w:r>
        <w:rPr>
          <w:rFonts w:hint="cs"/>
          <w:rtl/>
        </w:rPr>
        <w:t xml:space="preserve"> الذي استكملته كل منظمة، بالإضافة إلى الوثائق التكميلية المتعلقة بالبنود 8.أ و8.ب و8.ج من النموذج المذكور. فيما يلي التوزيع الجغرافي للمنظمات غير الحكومية التسعة والخمسين الموصى باعتمادها: المجموعة الانتخابية الأولى: 29؛ المجموعة الانتخابية الثانية: 7؛ المجموعة الانتخابية الثالثة: 4؛ المجموعة الانتخابية الرابعة: 7؛ المجموعة الانتخابية الخامسة (أ): 6؛ المجموعة الانتخابية الخامسة (ب): 6.</w:t>
      </w:r>
    </w:p>
    <w:p w14:paraId="4FD43C64" w14:textId="2B27BEE5" w:rsidR="002A1481" w:rsidRDefault="00334348" w:rsidP="00D2325E">
      <w:pPr>
        <w:pStyle w:val="COMPara"/>
        <w:numPr>
          <w:ilvl w:val="0"/>
          <w:numId w:val="0"/>
        </w:numPr>
        <w:bidi/>
        <w:spacing w:line="288" w:lineRule="auto"/>
        <w:ind w:left="567"/>
        <w:jc w:val="center"/>
        <w:rPr>
          <w:rFonts w:eastAsia="SimSun"/>
          <w:rtl/>
        </w:rPr>
      </w:pPr>
      <w:r>
        <w:rPr>
          <w:rFonts w:hint="cs"/>
          <w:noProof/>
          <w:rtl/>
          <w:lang w:val="en-IN" w:eastAsia="en-IN"/>
        </w:rPr>
        <w:lastRenderedPageBreak/>
        <w:drawing>
          <wp:inline distT="0" distB="0" distL="0" distR="0" wp14:anchorId="3A201A9C" wp14:editId="5E132055">
            <wp:extent cx="4572000" cy="2743200"/>
            <wp:effectExtent l="0" t="0" r="0" b="0"/>
            <wp:docPr id="374475797" name="Chart 1">
              <a:extLst xmlns:a="http://schemas.openxmlformats.org/drawingml/2006/main">
                <a:ext uri="{FF2B5EF4-FFF2-40B4-BE49-F238E27FC236}">
                  <a16:creationId xmlns:a16="http://schemas.microsoft.com/office/drawing/2014/main" id="{387540B8-4A70-4ACF-BB1B-A87FEE1F0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1675E4" w14:textId="2D9799BC" w:rsidR="002A1481" w:rsidRDefault="002A1481" w:rsidP="00D2325E">
      <w:pPr>
        <w:pStyle w:val="COMPara"/>
        <w:bidi/>
        <w:spacing w:before="240" w:line="288" w:lineRule="auto"/>
        <w:ind w:left="567" w:hanging="567"/>
        <w:jc w:val="both"/>
        <w:rPr>
          <w:rFonts w:eastAsia="SimSun"/>
          <w:rtl/>
        </w:rPr>
      </w:pPr>
      <w:r>
        <w:rPr>
          <w:rFonts w:hint="cs"/>
          <w:rtl/>
        </w:rPr>
        <w:t>تتولى أمانة اتفاقية عام 2003 مراجعة طلبات الاعتماد والتجديد وفقاً للمعايير والاشتراطات المنصوص عليها في التوجيهات التشغيلية. وتسجل الأمانة المقترحات وفقًا للفقرة 99 من التوجيهات التنفيذية، كما تساعد المنظمات على تقديم أي معلومات مفقودة، إذا لزم الأمر، وتعد توصيات إلى اللجنة على النحو المطلوب في الفقرة 92 من التوجيهات التنفيذية. تُتاح النماذج المعنية ووثائق العمل المرتبطة بها عبر الصفحة الشبكية للاتفاقية في موعد لا يتجاوز أربعة أسابيع قبل افتتاح الدورة ذات الصلة للجنة، وثلاثين يوماً قبل افتتاح الدورة المعنية للجمعية العامة.</w:t>
      </w:r>
    </w:p>
    <w:p w14:paraId="742EE503" w14:textId="4D8294B5" w:rsidR="00981850" w:rsidRDefault="002A1481" w:rsidP="00585FC7">
      <w:pPr>
        <w:pStyle w:val="COMPara"/>
        <w:bidi/>
        <w:spacing w:line="288" w:lineRule="auto"/>
        <w:ind w:left="567" w:hanging="567"/>
        <w:jc w:val="both"/>
        <w:rPr>
          <w:rFonts w:eastAsia="SimSun"/>
          <w:rtl/>
        </w:rPr>
      </w:pPr>
      <w:r>
        <w:rPr>
          <w:rFonts w:hint="cs"/>
          <w:rtl/>
        </w:rPr>
        <w:t xml:space="preserve">وتمشياً مع القرار </w:t>
      </w:r>
      <w:r>
        <w:fldChar w:fldCharType="begin"/>
      </w:r>
      <w:r>
        <w:instrText>HYPERLINK "https://ich.unesco.org/en/Decisions/9.GA/7"</w:instrText>
      </w:r>
      <w:r>
        <w:fldChar w:fldCharType="separate"/>
      </w:r>
      <w:r>
        <w:rPr>
          <w:rStyle w:val="Hyperlink"/>
          <w:cs/>
        </w:rPr>
        <w:t>‎</w:t>
      </w:r>
      <w:hyperlink r:id="rId12" w:history="1">
        <w:r w:rsidR="00585FC7">
          <w:rPr>
            <w:rStyle w:val="Hyperlink"/>
            <w:rFonts w:eastAsia="SimSun"/>
          </w:rPr>
          <w:t>9.GA 7</w:t>
        </w:r>
      </w:hyperlink>
      <w:r>
        <w:fldChar w:fldCharType="end"/>
      </w:r>
      <w:r>
        <w:rPr>
          <w:rFonts w:hint="cs"/>
          <w:rtl/>
        </w:rPr>
        <w:t xml:space="preserve"> الذي اعتمدته الجمعية العامة في دورتها التاسعة عام 2022، واستناداً إلى المبادرة التي أطلقتها اللجنة في دورتها الثامنة عشرة (</w:t>
      </w:r>
      <w:r w:rsidR="00895ED2">
        <w:rPr>
          <w:rFonts w:hint="cs"/>
          <w:rtl/>
        </w:rPr>
        <w:t>القرار</w:t>
      </w:r>
      <w:r>
        <w:rPr>
          <w:rFonts w:hint="cs"/>
          <w:rtl/>
        </w:rPr>
        <w:t xml:space="preserve"> </w:t>
      </w:r>
      <w:r>
        <w:rPr>
          <w:cs/>
        </w:rPr>
        <w:t>‎</w:t>
      </w:r>
      <w:r w:rsidR="00585FC7">
        <w:fldChar w:fldCharType="begin"/>
      </w:r>
      <w:r w:rsidR="00585FC7">
        <w:instrText>HYPERLINK "https://ich.unesco.org/en/decisions/18.COM/16"</w:instrText>
      </w:r>
      <w:r w:rsidR="00585FC7">
        <w:fldChar w:fldCharType="separate"/>
      </w:r>
      <w:r w:rsidR="00585FC7">
        <w:rPr>
          <w:rStyle w:val="Hyperlink"/>
        </w:rPr>
        <w:t>18.COM 16</w:t>
      </w:r>
      <w:r w:rsidR="00585FC7">
        <w:fldChar w:fldCharType="end"/>
      </w:r>
      <w:r>
        <w:rPr>
          <w:rFonts w:hint="cs"/>
          <w:rtl/>
        </w:rPr>
        <w:t>)، سعت الأمانة إلى تفعيل التعاون مع المكاتب الميدانية لليونسكو في مراجعة طلبات الاعتماد المقدمة حديثاً؛ حيث وُضعت قائمة طلبات الاعتماد وتجديدها تحت تصرف المكاتب الميدانية، مع تزويدها بنموذج مخصص لجمع المعلومات ذات الصلة. وقد أسهمت أربعة مكاتب ميدانية لليونسكو في دعم هذه العملية عبر تقديم معلومات تكميلية بشأن طلبات الاعتماد الجديدة المقدمة من المنظمات غير الحكومية التي تدخل ضمن نطاق اختصاصها.</w:t>
      </w:r>
    </w:p>
    <w:p w14:paraId="43CECCA6" w14:textId="258FBBB8" w:rsidR="00F20866" w:rsidRPr="006240B0" w:rsidRDefault="006240B0" w:rsidP="00585FC7">
      <w:pPr>
        <w:pStyle w:val="COMPara"/>
        <w:bidi/>
        <w:spacing w:line="288" w:lineRule="auto"/>
        <w:ind w:left="567" w:hanging="567"/>
        <w:jc w:val="both"/>
        <w:rPr>
          <w:rFonts w:eastAsia="SimSun"/>
          <w:rtl/>
        </w:rPr>
      </w:pPr>
      <w:r>
        <w:rPr>
          <w:rFonts w:hint="cs"/>
          <w:rtl/>
        </w:rPr>
        <w:t xml:space="preserve">وعلاوة على ذلك، ونظراً لأن نظام الاعتماد قد أُنشئ منذ عام 2010، فقد أعربت بعض المنظمات المعتمدة عن رغبتها في تحديث البيانات التي قدمتها إبان تقديم طلب اعتمادها الأولي، وذلك لتعكس التحولات الراهنة في أوضاعها التنظيمية. وبناءً عليه، أحاطت اللجنة في دورتها العشرين علماً بالمعلومات الإدارية المحدثة المقدمة من ست منظمات غير حكومية معتمدة </w:t>
      </w:r>
      <w:r>
        <w:rPr>
          <w:rFonts w:asciiTheme="minorBidi" w:hAnsiTheme="minorBidi" w:cstheme="minorBidi" w:hint="cs"/>
          <w:rtl/>
        </w:rPr>
        <w:t xml:space="preserve">(انظر الوثيقة </w:t>
      </w:r>
      <w:hyperlink r:id="rId13" w:history="1">
        <w:r>
          <w:rPr>
            <w:rStyle w:val="Hyperlink"/>
            <w:rFonts w:asciiTheme="minorBidi" w:hAnsiTheme="minorBidi" w:cstheme="minorBidi"/>
          </w:rPr>
          <w:t>LHE/25/20.COM/16 Rev.</w:t>
        </w:r>
      </w:hyperlink>
      <w:r w:rsidR="00585FC7">
        <w:rPr>
          <w:rFonts w:asciiTheme="minorBidi" w:hAnsiTheme="minorBidi" w:cstheme="minorBidi" w:hint="cs"/>
          <w:rtl/>
        </w:rPr>
        <w:t>)</w:t>
      </w:r>
      <w:r>
        <w:t>.</w:t>
      </w:r>
    </w:p>
    <w:p w14:paraId="70851338" w14:textId="77777777" w:rsidR="00AB3F36" w:rsidRPr="00AA48D9" w:rsidRDefault="00AB3F36" w:rsidP="00D2325E">
      <w:pPr>
        <w:pStyle w:val="COMPara"/>
        <w:numPr>
          <w:ilvl w:val="0"/>
          <w:numId w:val="21"/>
        </w:numPr>
        <w:bidi/>
        <w:spacing w:line="288" w:lineRule="auto"/>
        <w:ind w:left="567" w:hanging="567"/>
        <w:jc w:val="both"/>
        <w:rPr>
          <w:b/>
          <w:bCs/>
          <w:rtl/>
        </w:rPr>
      </w:pPr>
      <w:r>
        <w:rPr>
          <w:rFonts w:hint="cs"/>
          <w:b/>
          <w:bCs/>
          <w:rtl/>
        </w:rPr>
        <w:t>التوازن الجغرافي بين المنظمات غير الحكومية المعتمدة</w:t>
      </w:r>
    </w:p>
    <w:p w14:paraId="3C3F4EFE" w14:textId="30390580" w:rsidR="00AB3F36" w:rsidRPr="00AA48D9" w:rsidRDefault="00AB3F36" w:rsidP="0021639E">
      <w:pPr>
        <w:pStyle w:val="COMPara"/>
        <w:bidi/>
        <w:spacing w:line="288" w:lineRule="auto"/>
        <w:ind w:left="567" w:hanging="567"/>
        <w:jc w:val="both"/>
        <w:rPr>
          <w:rtl/>
        </w:rPr>
      </w:pPr>
      <w:r>
        <w:rPr>
          <w:rFonts w:hint="cs"/>
          <w:b/>
          <w:bCs/>
          <w:rtl/>
        </w:rPr>
        <w:t xml:space="preserve"> </w:t>
      </w:r>
      <w:r>
        <w:rPr>
          <w:rFonts w:hint="cs"/>
          <w:rtl/>
        </w:rPr>
        <w:t xml:space="preserve">بناءً على الطلب الصادر عن الجمعية العامة في دورتها التاسعة (القرار </w:t>
      </w:r>
      <w:r w:rsidR="0021639E">
        <w:fldChar w:fldCharType="begin"/>
      </w:r>
      <w:r w:rsidR="00284F8B">
        <w:instrText>HYPERLINK "https://ich.unesco.org/doc/src/LHE-22-9.GA-Resolutions-AR.docx?v=1659529386"</w:instrText>
      </w:r>
      <w:r w:rsidR="0021639E">
        <w:fldChar w:fldCharType="separate"/>
      </w:r>
      <w:r w:rsidR="0021639E">
        <w:rPr>
          <w:rStyle w:val="Hyperlink"/>
        </w:rPr>
        <w:t>9.GA 7</w:t>
      </w:r>
      <w:r w:rsidR="0021639E">
        <w:fldChar w:fldCharType="end"/>
      </w:r>
      <w:r>
        <w:rPr>
          <w:rFonts w:hint="cs"/>
          <w:rtl/>
        </w:rPr>
        <w:t xml:space="preserve">)، اعتمدت الجمعية العامة في دورتها العاشرة عقب مشاورات مستفيضة مع الدول الأطراف ومنتدى المنظمات غير الحكومية للتراث الثقافي غير المادي ومراكز الفئة 2 خطةً لضمان التوازن الجغرافي بين المنظمات غير الحكومية المعتمدة بموجب اتفاقية عام 2003 (القرار </w:t>
      </w:r>
      <w:r w:rsidR="0021639E">
        <w:fldChar w:fldCharType="begin"/>
      </w:r>
      <w:r w:rsidR="00284F8B">
        <w:instrText>HYPERLINK "https://ich.unesco.org/doc/src/LHE-24-10.GA-Resolutions_AR.docx?v=1721290675"</w:instrText>
      </w:r>
      <w:r w:rsidR="0021639E">
        <w:fldChar w:fldCharType="separate"/>
      </w:r>
      <w:r w:rsidR="0021639E">
        <w:rPr>
          <w:rStyle w:val="Hyperlink"/>
        </w:rPr>
        <w:t>10.GA 9 Add.</w:t>
      </w:r>
      <w:r w:rsidR="0021639E">
        <w:fldChar w:fldCharType="end"/>
      </w:r>
      <w:r>
        <w:rPr>
          <w:rFonts w:hint="cs"/>
          <w:rtl/>
        </w:rPr>
        <w:t>)، ومن المقرر أن تتولى تنفيذ هذه الخطة كلّ من الأمانة، ومنتدى المنظمات غير الحكومية، ومراكز الفئة 2، بالإضافة إلى الجهات الفاعلة الأخرى.</w:t>
      </w:r>
    </w:p>
    <w:p w14:paraId="63C645A8" w14:textId="2E159674" w:rsidR="00AB3F36" w:rsidRPr="00AA48D9" w:rsidRDefault="00AB3F36" w:rsidP="0021639E">
      <w:pPr>
        <w:pStyle w:val="COMPara"/>
        <w:bidi/>
        <w:spacing w:line="288" w:lineRule="auto"/>
        <w:ind w:left="567" w:hanging="567"/>
        <w:jc w:val="both"/>
        <w:rPr>
          <w:rtl/>
        </w:rPr>
      </w:pPr>
      <w:r>
        <w:rPr>
          <w:rFonts w:hint="cs"/>
          <w:rtl/>
        </w:rPr>
        <w:t xml:space="preserve"> وفي هذا السياق، اضطلع منتدى المنظمات غير الحكومية في عامي 2024 و2025 بتنفيذ أنشطة استهدفت خصيصاً المنظمات غير الحكومية في المناطق ذات التمثيل المحدود، والتي يمكنها الاستفادة من نظام الاعتماد بموجب اتفاقية عام 2003 (انظر الوثيقة: </w:t>
      </w:r>
      <w:hyperlink r:id="rId14" w:history="1">
        <w:r>
          <w:rPr>
            <w:rStyle w:val="Hyperlink"/>
          </w:rPr>
          <w:t>LHE/25/20.COM/15</w:t>
        </w:r>
      </w:hyperlink>
      <w:r w:rsidR="0021639E">
        <w:rPr>
          <w:rFonts w:hint="cs"/>
          <w:rtl/>
        </w:rPr>
        <w:t>)</w:t>
      </w:r>
      <w:r>
        <w:t>.</w:t>
      </w:r>
    </w:p>
    <w:p w14:paraId="486B20A3" w14:textId="695F579D" w:rsidR="00AB3F36" w:rsidRPr="00AA48D9" w:rsidRDefault="00AB3F36" w:rsidP="00D2325E">
      <w:pPr>
        <w:pStyle w:val="COMPara"/>
        <w:numPr>
          <w:ilvl w:val="0"/>
          <w:numId w:val="24"/>
        </w:numPr>
        <w:bidi/>
        <w:spacing w:line="288" w:lineRule="auto"/>
        <w:ind w:left="1134" w:hanging="567"/>
        <w:jc w:val="both"/>
        <w:rPr>
          <w:rtl/>
        </w:rPr>
      </w:pPr>
      <w:r>
        <w:rPr>
          <w:rFonts w:hint="cs"/>
          <w:rtl/>
        </w:rPr>
        <w:t xml:space="preserve">وعلى إثر الأنشطة التجريبية المماثلة التي أُجريت في عام 2023، نسّق المنتدى سلسلة من الجلسات التعريفية عبر الإنترنت للمتقدمين المحتملين </w:t>
      </w:r>
      <w:r w:rsidRPr="00731C98">
        <w:rPr>
          <w:rFonts w:hint="cs"/>
          <w:rtl/>
        </w:rPr>
        <w:t xml:space="preserve">في </w:t>
      </w:r>
      <w:r w:rsidR="00731C98" w:rsidRPr="00776E7B">
        <w:rPr>
          <w:rFonts w:hint="eastAsia"/>
          <w:rtl/>
        </w:rPr>
        <w:t>آذار</w:t>
      </w:r>
      <w:r w:rsidR="00731C98" w:rsidRPr="00776E7B">
        <w:t>/</w:t>
      </w:r>
      <w:r w:rsidR="00731C98" w:rsidRPr="00776E7B">
        <w:rPr>
          <w:rFonts w:hint="eastAsia"/>
          <w:rtl/>
        </w:rPr>
        <w:t>مارس</w:t>
      </w:r>
      <w:r>
        <w:rPr>
          <w:rFonts w:hint="cs"/>
          <w:rtl/>
        </w:rPr>
        <w:t xml:space="preserve"> 2025، وذلك قبيل الموعد النهائي لتقديم طلبات الاعتماد (30 </w:t>
      </w:r>
      <w:r w:rsidR="00731C98" w:rsidRPr="00776E7B">
        <w:rPr>
          <w:rFonts w:hint="eastAsia"/>
          <w:rtl/>
        </w:rPr>
        <w:t>نيسان</w:t>
      </w:r>
      <w:r w:rsidR="00731C98" w:rsidRPr="00776E7B">
        <w:t>/</w:t>
      </w:r>
      <w:r w:rsidRPr="00731C98">
        <w:rPr>
          <w:rFonts w:hint="cs"/>
          <w:rtl/>
        </w:rPr>
        <w:t>أبريل</w:t>
      </w:r>
      <w:r>
        <w:rPr>
          <w:rFonts w:hint="cs"/>
          <w:rtl/>
        </w:rPr>
        <w:t xml:space="preserve"> </w:t>
      </w:r>
      <w:r w:rsidR="00A57261">
        <w:t>(2025</w:t>
      </w:r>
      <w:r>
        <w:rPr>
          <w:rFonts w:hint="cs"/>
          <w:rtl/>
        </w:rPr>
        <w:t xml:space="preserve"> حيث خُصصت هذه الجلسات لكل من مناطق أوروبا الشرقية</w:t>
      </w:r>
      <w:r w:rsidRPr="003D0638">
        <w:rPr>
          <w:rFonts w:hint="cs"/>
          <w:rtl/>
        </w:rPr>
        <w:t>، وأمريكا اللاتينية،</w:t>
      </w:r>
      <w:r>
        <w:rPr>
          <w:rFonts w:hint="cs"/>
          <w:rtl/>
        </w:rPr>
        <w:t xml:space="preserve"> وآسيا والمحيط الهادئ، وأفريقيا، والدول العربية. تناولت الندوات التعريفية عبر الإنترنت مقدمةً حول نظام الاعتماد، ومعايير الأهلية، ومزايا الحصول على الاعتماد، فضلاً عن سبل العضوية في المنتدى.</w:t>
      </w:r>
    </w:p>
    <w:p w14:paraId="50CFE88D" w14:textId="65CBEA78" w:rsidR="00AB3F36" w:rsidRPr="00776E7B" w:rsidRDefault="00AB3F36" w:rsidP="00D2325E">
      <w:pPr>
        <w:pStyle w:val="COMPara"/>
        <w:numPr>
          <w:ilvl w:val="0"/>
          <w:numId w:val="24"/>
        </w:numPr>
        <w:bidi/>
        <w:spacing w:line="288" w:lineRule="auto"/>
        <w:ind w:left="1134" w:hanging="567"/>
        <w:jc w:val="both"/>
        <w:rPr>
          <w:rtl/>
        </w:rPr>
      </w:pPr>
      <w:r w:rsidRPr="003D0638">
        <w:rPr>
          <w:rFonts w:hint="cs"/>
          <w:rtl/>
        </w:rPr>
        <w:t>كما واصل</w:t>
      </w:r>
      <w:r>
        <w:rPr>
          <w:rFonts w:hint="cs"/>
          <w:rtl/>
        </w:rPr>
        <w:t xml:space="preserve"> المنتدى العمل على مشروع حصر مجالات الاختصاص للمنظمات غير الحكومية المعتمدة</w:t>
      </w:r>
      <w:r w:rsidR="00A57261">
        <w:t>.</w:t>
      </w:r>
      <w:r w:rsidR="00A57261">
        <w:rPr>
          <w:rFonts w:hint="cs"/>
          <w:rtl/>
        </w:rPr>
        <w:t xml:space="preserve"> </w:t>
      </w:r>
      <w:r>
        <w:rPr>
          <w:rFonts w:hint="cs"/>
          <w:rtl/>
        </w:rPr>
        <w:t xml:space="preserve">فاستناداً إلى مخرجات المرحلة الأولية (2023-2024)، مَضى المنتدى في تعاونه مع الأمانة العامة لتنفيذ المرحلة الثانية من المشروع خلال عام </w:t>
      </w:r>
      <w:r>
        <w:rPr>
          <w:rFonts w:hint="cs"/>
          <w:rtl/>
        </w:rPr>
        <w:lastRenderedPageBreak/>
        <w:t xml:space="preserve">2025، وهي النتائج التي تُعرض حالياً عبر </w:t>
      </w:r>
      <w:hyperlink r:id="rId15" w:history="1">
        <w:r>
          <w:rPr>
            <w:rStyle w:val="Hyperlink"/>
            <w:rFonts w:hint="cs"/>
            <w:rtl/>
          </w:rPr>
          <w:t>الصفحة الشبكية</w:t>
        </w:r>
      </w:hyperlink>
      <w:r>
        <w:rPr>
          <w:rFonts w:hint="cs"/>
          <w:rtl/>
        </w:rPr>
        <w:t xml:space="preserve"> للاتفاقية. وبمجرد اكتمال المرحلة</w:t>
      </w:r>
      <w:r w:rsidR="00A57261">
        <w:t xml:space="preserve"> </w:t>
      </w:r>
      <w:r w:rsidR="00A57261">
        <w:rPr>
          <w:rFonts w:hint="cs"/>
          <w:rtl/>
        </w:rPr>
        <w:t>الثانية</w:t>
      </w:r>
      <w:r>
        <w:rPr>
          <w:rFonts w:hint="cs"/>
          <w:rtl/>
        </w:rPr>
        <w:t xml:space="preserve">، </w:t>
      </w:r>
      <w:r w:rsidRPr="00776E7B">
        <w:rPr>
          <w:rFonts w:hint="cs"/>
          <w:rtl/>
        </w:rPr>
        <w:t>ستتوفر على شبكة الإنترنت الملفات التعريفية لـ 160 منظمة من أصل 258 منظمة غير حكومية معتمدة حالياً</w:t>
      </w:r>
      <w:r w:rsidRPr="00776E7B">
        <w:rPr>
          <w:rtl/>
        </w:rPr>
        <w:t>. ومن المتوقع أن تسهم نتائج عملية الحصر في توضيح مكامن تركز الخبرات والمجالات التي تفتقر إليها، مما يساعد في توجيه الجهود الرامية إلى تعزيز حضور وتمثيل المناطق ذات التمثيل المحدود.</w:t>
      </w:r>
    </w:p>
    <w:p w14:paraId="5319532C" w14:textId="03D0A4E0" w:rsidR="00AB3F36" w:rsidRDefault="00AB3F36" w:rsidP="00D2325E">
      <w:pPr>
        <w:pStyle w:val="COMPara"/>
        <w:bidi/>
        <w:spacing w:line="288" w:lineRule="auto"/>
        <w:ind w:left="567" w:hanging="567"/>
        <w:jc w:val="both"/>
        <w:rPr>
          <w:rtl/>
        </w:rPr>
      </w:pPr>
      <w:r>
        <w:rPr>
          <w:rFonts w:hint="cs"/>
          <w:rtl/>
        </w:rPr>
        <w:t>يتزايد عدد طلبات الاعتماد بشكل مطرد؛ حيث ارتفع من 46 طلباً في دورة عام 2022، إلى 73 طلباً في دورة عام 2024، وصولاً إلى 96 طلباً في دورة الاعتماد لعام 2026. ويُعزى هذا التطور الإيجابي إلى جهود التوعية وبناء القدرات سالفة الذكر، بالتوازي مع الاهتمام المتزايد بالاتفاقية وآلياتها التنفيذية. ومع ذلك، تجدر الإشارة إلى أن الزخم المحيط بالتراث الحي بات يجذب فئة جديدة من المنظمات غير الحكومية التي تسعى للاعتماد دون استيفاء المعايير استيفاءً تاماً</w:t>
      </w:r>
      <w:r w:rsidR="00DD15D3">
        <w:t>.</w:t>
      </w:r>
      <w:r w:rsidR="00DD15D3">
        <w:rPr>
          <w:rFonts w:hint="cs"/>
          <w:rtl/>
        </w:rPr>
        <w:t xml:space="preserve"> </w:t>
      </w:r>
      <w:r>
        <w:rPr>
          <w:rFonts w:hint="cs"/>
          <w:rtl/>
        </w:rPr>
        <w:t>ففي حالات عدة، تبين أن هذه الكيانات هي منظمات ذات طابع عام تنشط في مجالات متنوعة من مجالات التنمية المستدامة، لكنها تفتقر أحياناً إلى خبرة تخصصية مثبتة ومحددة في صون التراث الثقافي غير المادي، أو تمتلك خبرات محدودة للغاية في هذا النطاق. وفي سياق متصل، وبالرغم من استقرار التوزيع الجغرافي للمنظمات الموصى باعتمادها في هذه الدورة مقارنة بالدورة السابقة، إلا أنه من الأهمية بمكان ملاحظة الارتفاع الملموس في عدد المنظمات التابعة للمجموعة الانتخابية الخامسة (أ) الموصى باعتمادها في الدورة الحالية للجمعية العامة؛ إذ قفزت نسبتها من 4% من إجمالي الطلبات الموصى بها في الفترة 2023-2024، لتصل إلى 10% في الدورة الحالية.</w:t>
      </w:r>
    </w:p>
    <w:p w14:paraId="70093D18" w14:textId="7651D314" w:rsidR="00981850" w:rsidRPr="00981850" w:rsidRDefault="00981850" w:rsidP="00D2325E">
      <w:pPr>
        <w:pStyle w:val="COMPara"/>
        <w:bidi/>
        <w:spacing w:line="288" w:lineRule="auto"/>
        <w:ind w:left="567" w:hanging="567"/>
        <w:jc w:val="both"/>
        <w:rPr>
          <w:rFonts w:eastAsia="SimSun"/>
          <w:rtl/>
        </w:rPr>
      </w:pPr>
      <w:r>
        <w:rPr>
          <w:rFonts w:hint="cs"/>
          <w:rtl/>
        </w:rPr>
        <w:t xml:space="preserve"> قد ترغب </w:t>
      </w:r>
      <w:r w:rsidR="006A7E03">
        <w:rPr>
          <w:rFonts w:asciiTheme="minorBidi" w:hAnsiTheme="minorBidi" w:cstheme="minorBidi" w:hint="cs"/>
          <w:rtl/>
        </w:rPr>
        <w:t>الجمعية العامة</w:t>
      </w:r>
      <w:r>
        <w:rPr>
          <w:rFonts w:hint="cs"/>
          <w:rtl/>
        </w:rPr>
        <w:t xml:space="preserve"> في اعتماد القرار التالي:</w:t>
      </w:r>
    </w:p>
    <w:p w14:paraId="2D79A4A0" w14:textId="5DFFDCCA" w:rsidR="00981850" w:rsidRPr="00CD5484" w:rsidRDefault="00981850" w:rsidP="00CD5484">
      <w:pPr>
        <w:pStyle w:val="GATitleResolution"/>
        <w:bidi/>
        <w:spacing w:before="360" w:line="288" w:lineRule="auto"/>
        <w:rPr>
          <w:rFonts w:asciiTheme="minorBidi" w:hAnsiTheme="minorBidi" w:cstheme="minorBidi"/>
          <w:bCs/>
          <w:rtl/>
        </w:rPr>
      </w:pPr>
      <w:r w:rsidRPr="00CD5484">
        <w:rPr>
          <w:rFonts w:asciiTheme="minorBidi" w:hAnsiTheme="minorBidi" w:cstheme="minorBidi" w:hint="cs"/>
          <w:bCs/>
          <w:rtl/>
        </w:rPr>
        <w:t xml:space="preserve">مشروع القرار </w:t>
      </w:r>
      <w:r w:rsidR="00CD5484" w:rsidRPr="00CD5484">
        <w:rPr>
          <w:rFonts w:asciiTheme="minorBidi" w:hAnsiTheme="minorBidi" w:cstheme="minorBidi"/>
          <w:bCs/>
        </w:rPr>
        <w:t>11.GA 9</w:t>
      </w:r>
    </w:p>
    <w:p w14:paraId="2EAD5EF9" w14:textId="77777777" w:rsidR="00981850" w:rsidRPr="00132C8D" w:rsidRDefault="00981850" w:rsidP="00D2325E">
      <w:pPr>
        <w:pStyle w:val="GAPreambulaResolution"/>
        <w:bidi/>
        <w:spacing w:line="288" w:lineRule="auto"/>
        <w:rPr>
          <w:rFonts w:asciiTheme="minorBidi" w:hAnsiTheme="minorBidi" w:cstheme="minorBidi"/>
          <w:rtl/>
        </w:rPr>
      </w:pPr>
      <w:r>
        <w:rPr>
          <w:rFonts w:asciiTheme="minorBidi" w:hAnsiTheme="minorBidi" w:cstheme="minorBidi" w:hint="cs"/>
          <w:rtl/>
        </w:rPr>
        <w:t>إن الجمعية العامة،</w:t>
      </w:r>
    </w:p>
    <w:p w14:paraId="4C214FEC" w14:textId="353A289F" w:rsidR="00981850" w:rsidRPr="00132C8D" w:rsidRDefault="00981850" w:rsidP="00D2325E">
      <w:pPr>
        <w:pStyle w:val="COMParaDecision"/>
        <w:bidi/>
        <w:spacing w:line="288" w:lineRule="auto"/>
        <w:jc w:val="left"/>
        <w:rPr>
          <w:rFonts w:asciiTheme="minorBidi" w:hAnsiTheme="minorBidi" w:cstheme="minorBidi"/>
          <w:rtl/>
        </w:rPr>
      </w:pPr>
      <w:r>
        <w:rPr>
          <w:rFonts w:asciiTheme="minorBidi" w:hAnsiTheme="minorBidi" w:cstheme="minorBidi" w:hint="cs"/>
          <w:rtl/>
        </w:rPr>
        <w:t>وقد درست</w:t>
      </w:r>
      <w:r>
        <w:rPr>
          <w:rFonts w:asciiTheme="minorBidi" w:hAnsiTheme="minorBidi" w:cstheme="minorBidi" w:hint="cs"/>
          <w:u w:val="none"/>
          <w:rtl/>
        </w:rPr>
        <w:t xml:space="preserve"> الوثيقة رقم </w:t>
      </w:r>
      <w:r>
        <w:rPr>
          <w:rFonts w:asciiTheme="minorBidi" w:hAnsiTheme="minorBidi" w:cstheme="minorBidi"/>
          <w:u w:val="none"/>
        </w:rPr>
        <w:t>LHE/26/11.GA/9</w:t>
      </w:r>
      <w:r>
        <w:rPr>
          <w:rFonts w:asciiTheme="minorBidi" w:hAnsiTheme="minorBidi" w:cstheme="minorBidi" w:hint="cs"/>
          <w:u w:val="none"/>
          <w:rtl/>
        </w:rPr>
        <w:t xml:space="preserve"> والملحق الخاص بها،</w:t>
      </w:r>
    </w:p>
    <w:p w14:paraId="3503E5EE" w14:textId="3C1B9ED3" w:rsidR="00981850" w:rsidRPr="00132C8D" w:rsidRDefault="00981850" w:rsidP="00D2325E">
      <w:pPr>
        <w:pStyle w:val="COMParaDecision"/>
        <w:bidi/>
        <w:spacing w:line="288" w:lineRule="auto"/>
        <w:rPr>
          <w:rFonts w:asciiTheme="minorBidi" w:hAnsiTheme="minorBidi" w:cstheme="minorBidi"/>
          <w:rtl/>
        </w:rPr>
      </w:pPr>
      <w:r>
        <w:rPr>
          <w:rFonts w:asciiTheme="minorBidi" w:hAnsiTheme="minorBidi" w:cstheme="minorBidi" w:hint="cs"/>
          <w:rtl/>
        </w:rPr>
        <w:t xml:space="preserve">وإذ </w:t>
      </w:r>
      <w:r w:rsidR="00315E96">
        <w:rPr>
          <w:rFonts w:asciiTheme="minorBidi" w:hAnsiTheme="minorBidi" w:hint="cs"/>
          <w:rtl/>
        </w:rPr>
        <w:t>تذكّر</w:t>
      </w:r>
      <w:r>
        <w:rPr>
          <w:rFonts w:asciiTheme="minorBidi" w:hAnsiTheme="minorBidi" w:cstheme="minorBidi" w:hint="cs"/>
          <w:u w:val="none"/>
          <w:rtl/>
        </w:rPr>
        <w:t xml:space="preserve"> </w:t>
      </w:r>
      <w:r w:rsidR="00315E96">
        <w:rPr>
          <w:rFonts w:asciiTheme="minorBidi" w:hAnsiTheme="minorBidi" w:hint="cs"/>
          <w:u w:val="none"/>
          <w:rtl/>
        </w:rPr>
        <w:t>ب</w:t>
      </w:r>
      <w:r>
        <w:rPr>
          <w:rFonts w:asciiTheme="minorBidi" w:hAnsiTheme="minorBidi" w:cstheme="minorBidi" w:hint="cs"/>
          <w:u w:val="none"/>
          <w:rtl/>
        </w:rPr>
        <w:t>المادة 9 من الاتفاقية والفقرات 91 إلى 99 من التوجيهات التنفيذية،</w:t>
      </w:r>
    </w:p>
    <w:p w14:paraId="7198A317" w14:textId="1CA76103" w:rsidR="00981850" w:rsidRPr="00132C8D" w:rsidRDefault="00315E96" w:rsidP="00CD5484">
      <w:pPr>
        <w:pStyle w:val="COMParaDecision"/>
        <w:bidi/>
        <w:spacing w:line="288" w:lineRule="auto"/>
        <w:rPr>
          <w:rFonts w:asciiTheme="minorBidi" w:hAnsiTheme="minorBidi" w:cstheme="minorBidi"/>
          <w:rtl/>
        </w:rPr>
      </w:pPr>
      <w:r>
        <w:rPr>
          <w:rFonts w:hint="cs"/>
          <w:rtl/>
        </w:rPr>
        <w:t>وإذ تذكّر أيضاً</w:t>
      </w:r>
      <w:r w:rsidR="00981850">
        <w:rPr>
          <w:rFonts w:hint="cs"/>
          <w:u w:val="none"/>
          <w:rtl/>
        </w:rPr>
        <w:t xml:space="preserve"> </w:t>
      </w:r>
      <w:r>
        <w:rPr>
          <w:rFonts w:hint="cs"/>
          <w:u w:val="none"/>
          <w:rtl/>
        </w:rPr>
        <w:t>ب</w:t>
      </w:r>
      <w:r w:rsidR="00981850">
        <w:rPr>
          <w:rFonts w:hint="cs"/>
          <w:u w:val="none"/>
          <w:rtl/>
        </w:rPr>
        <w:t>القرار</w:t>
      </w:r>
      <w:hyperlink r:id="rId16" w:history="1">
        <w:r w:rsidR="00284F8B">
          <w:rPr>
            <w:rStyle w:val="Hyperlink"/>
            <w:rFonts w:asciiTheme="minorBidi" w:hAnsiTheme="minorBidi" w:cstheme="minorBidi"/>
          </w:rPr>
          <w:t>10.GA 9 Add.</w:t>
        </w:r>
      </w:hyperlink>
      <w:r w:rsidR="00981850">
        <w:rPr>
          <w:rFonts w:asciiTheme="minorBidi" w:hAnsiTheme="minorBidi" w:cstheme="minorBidi" w:hint="cs"/>
          <w:u w:val="none"/>
          <w:rtl/>
        </w:rPr>
        <w:t xml:space="preserve"> و</w:t>
      </w:r>
      <w:r>
        <w:rPr>
          <w:rFonts w:hint="cs"/>
          <w:u w:val="none"/>
          <w:rtl/>
        </w:rPr>
        <w:t>القرار</w:t>
      </w:r>
      <w:r w:rsidR="00981850">
        <w:rPr>
          <w:rFonts w:asciiTheme="minorBidi" w:hAnsiTheme="minorBidi" w:cstheme="minorBidi" w:hint="cs"/>
          <w:u w:val="none"/>
          <w:rtl/>
        </w:rPr>
        <w:t xml:space="preserve"> </w:t>
      </w:r>
      <w:hyperlink r:id="rId17" w:history="1">
        <w:r w:rsidR="00CD5484">
          <w:rPr>
            <w:rStyle w:val="Hyperlink"/>
            <w:rFonts w:asciiTheme="minorBidi" w:hAnsiTheme="minorBidi" w:cstheme="minorBidi"/>
          </w:rPr>
          <w:t>20.COM 16</w:t>
        </w:r>
      </w:hyperlink>
      <w:r w:rsidR="00981850">
        <w:rPr>
          <w:rStyle w:val="Hyperlink"/>
          <w:rFonts w:asciiTheme="minorBidi" w:hAnsiTheme="minorBidi" w:cstheme="minorBidi" w:hint="cs"/>
          <w:color w:val="auto"/>
          <w:u w:val="none"/>
          <w:rtl/>
        </w:rPr>
        <w:t>،</w:t>
      </w:r>
    </w:p>
    <w:p w14:paraId="07B59C13" w14:textId="576C971E" w:rsidR="00981850" w:rsidRPr="00132C8D" w:rsidRDefault="00981850" w:rsidP="00D2325E">
      <w:pPr>
        <w:pStyle w:val="COMParaDecision"/>
        <w:bidi/>
        <w:spacing w:line="288" w:lineRule="auto"/>
        <w:rPr>
          <w:rFonts w:asciiTheme="minorBidi" w:hAnsiTheme="minorBidi" w:cstheme="minorBidi"/>
          <w:rtl/>
        </w:rPr>
      </w:pPr>
      <w:r>
        <w:rPr>
          <w:rFonts w:asciiTheme="minorBidi" w:hAnsiTheme="minorBidi" w:cstheme="minorBidi" w:hint="cs"/>
          <w:rtl/>
        </w:rPr>
        <w:t>تعتمد</w:t>
      </w:r>
      <w:r>
        <w:rPr>
          <w:rFonts w:asciiTheme="minorBidi" w:hAnsiTheme="minorBidi" w:cstheme="minorBidi" w:hint="cs"/>
          <w:u w:val="none"/>
          <w:rtl/>
        </w:rPr>
        <w:t xml:space="preserve"> المنظمات غير الحكومية التسع والخمسين المدرجة في مرفق هذا القرار </w:t>
      </w:r>
      <w:r w:rsidR="00315E96">
        <w:rPr>
          <w:rFonts w:asciiTheme="minorBidi" w:hAnsiTheme="minorBidi" w:hint="cs"/>
          <w:u w:val="none"/>
          <w:rtl/>
        </w:rPr>
        <w:t>لأغراض تقديم الخدمات الاستشارية إلى اللجنة</w:t>
      </w:r>
      <w:r>
        <w:rPr>
          <w:rFonts w:asciiTheme="minorBidi" w:hAnsiTheme="minorBidi" w:cstheme="minorBidi" w:hint="cs"/>
          <w:u w:val="none"/>
          <w:rtl/>
        </w:rPr>
        <w:t>؛</w:t>
      </w:r>
    </w:p>
    <w:p w14:paraId="2D6DFE8C" w14:textId="7BEE3D53" w:rsidR="00AB3F36" w:rsidRPr="00132C8D" w:rsidRDefault="00AB3F36" w:rsidP="00D2325E">
      <w:pPr>
        <w:pStyle w:val="COMParaDecision"/>
        <w:bidi/>
        <w:spacing w:line="288" w:lineRule="auto"/>
        <w:rPr>
          <w:rFonts w:asciiTheme="minorBidi" w:hAnsiTheme="minorBidi" w:cstheme="minorBidi"/>
          <w:rtl/>
        </w:rPr>
      </w:pPr>
      <w:bookmarkStart w:id="2" w:name="_Hlk47615881"/>
      <w:r>
        <w:rPr>
          <w:rFonts w:asciiTheme="minorBidi" w:hAnsiTheme="minorBidi" w:cstheme="minorBidi" w:hint="cs"/>
          <w:rtl/>
        </w:rPr>
        <w:t>وتحيط علماً</w:t>
      </w:r>
      <w:r>
        <w:rPr>
          <w:rFonts w:asciiTheme="minorBidi" w:hAnsiTheme="minorBidi" w:cstheme="minorBidi" w:hint="cs"/>
          <w:u w:val="none"/>
          <w:rtl/>
        </w:rPr>
        <w:t xml:space="preserve"> بالإجراءات المتخذة لتحسين التوزيع الجغرافي للمنظمات غير الحكومية المعتمدة بموجب اتفاقية عام 2003، </w:t>
      </w:r>
      <w:r>
        <w:rPr>
          <w:rFonts w:asciiTheme="minorBidi" w:hAnsiTheme="minorBidi" w:cstheme="minorBidi" w:hint="cs"/>
          <w:rtl/>
        </w:rPr>
        <w:t>وتُشجع</w:t>
      </w:r>
      <w:r>
        <w:rPr>
          <w:rFonts w:asciiTheme="minorBidi" w:hAnsiTheme="minorBidi" w:cstheme="minorBidi" w:hint="cs"/>
          <w:u w:val="none"/>
          <w:rtl/>
        </w:rPr>
        <w:t xml:space="preserve"> الأمانة، ومنتدى المنظمات غير الحكومية للتراث الثقافي غير المادي، ومراكز الفئة 2، وسائر أصحاب المصلحة على مواصلة جهودهم،</w:t>
      </w:r>
      <w:r>
        <w:rPr>
          <w:rFonts w:asciiTheme="minorBidi" w:hAnsiTheme="minorBidi" w:cstheme="minorBidi" w:hint="cs"/>
          <w:rtl/>
        </w:rPr>
        <w:t xml:space="preserve"> وتكرر</w:t>
      </w:r>
      <w:r>
        <w:rPr>
          <w:rFonts w:asciiTheme="minorBidi" w:hAnsiTheme="minorBidi" w:cstheme="minorBidi" w:hint="cs"/>
          <w:u w:val="none"/>
          <w:rtl/>
        </w:rPr>
        <w:t xml:space="preserve"> دعوتها للدول الأطراف المنتمية للمجموعات الانتخابية ذات التمثيل المحدود بضرورة حث المنظمات غير الحكومية العاملة في أراضيها والمستوفية لمعايير الاعتماد على تقديم طلبات الاعتماد في أقرب فرصة ممكنة؛</w:t>
      </w:r>
    </w:p>
    <w:bookmarkEnd w:id="2"/>
    <w:p w14:paraId="20CA9162" w14:textId="6E45A76C" w:rsidR="00B02263" w:rsidRDefault="00315E96" w:rsidP="00D2325E">
      <w:pPr>
        <w:pStyle w:val="COMParaDecision"/>
        <w:keepLines/>
        <w:bidi/>
        <w:spacing w:line="288" w:lineRule="auto"/>
        <w:rPr>
          <w:rFonts w:asciiTheme="minorBidi" w:hAnsiTheme="minorBidi" w:cstheme="minorBidi"/>
          <w:u w:val="none"/>
          <w:rtl/>
        </w:rPr>
      </w:pPr>
      <w:r>
        <w:rPr>
          <w:rFonts w:asciiTheme="minorBidi" w:hAnsiTheme="minorBidi" w:cstheme="minorBidi" w:hint="cs"/>
          <w:rtl/>
        </w:rPr>
        <w:t>و</w:t>
      </w:r>
      <w:r w:rsidR="00981850">
        <w:rPr>
          <w:rFonts w:asciiTheme="minorBidi" w:hAnsiTheme="minorBidi" w:cstheme="minorBidi" w:hint="cs"/>
          <w:rtl/>
        </w:rPr>
        <w:t>تذكّر</w:t>
      </w:r>
      <w:r w:rsidR="00981850">
        <w:rPr>
          <w:rFonts w:asciiTheme="minorBidi" w:hAnsiTheme="minorBidi" w:cstheme="minorBidi" w:hint="cs"/>
          <w:u w:val="none"/>
          <w:rtl/>
        </w:rPr>
        <w:t xml:space="preserve"> المنظمات غير الحكومية المعتمدة في أعوام 2010 و2014 و2018 و2022 بوجوب تقديم تقاريرها الدورية التي تغطي فترة أربع سنوات إلى الأمانة في موعد أقصاه 15 </w:t>
      </w:r>
      <w:r w:rsidR="003D0638" w:rsidRPr="00776E7B">
        <w:rPr>
          <w:rFonts w:asciiTheme="minorBidi" w:hAnsiTheme="minorBidi" w:cstheme="minorBidi"/>
          <w:u w:val="none"/>
          <w:rtl/>
        </w:rPr>
        <w:t>شباط/</w:t>
      </w:r>
      <w:r w:rsidR="00981850" w:rsidRPr="003D0638">
        <w:rPr>
          <w:rFonts w:asciiTheme="minorBidi" w:hAnsiTheme="minorBidi" w:cstheme="minorBidi" w:hint="cs"/>
          <w:u w:val="none"/>
          <w:rtl/>
        </w:rPr>
        <w:t>فبراير</w:t>
      </w:r>
      <w:r w:rsidR="00981850">
        <w:rPr>
          <w:rFonts w:asciiTheme="minorBidi" w:hAnsiTheme="minorBidi" w:cstheme="minorBidi" w:hint="cs"/>
          <w:u w:val="none"/>
          <w:rtl/>
        </w:rPr>
        <w:t xml:space="preserve"> 2027، ليتسنى للجنة في دورتها الثانية والعشرين استعراض مساهمات </w:t>
      </w:r>
      <w:r>
        <w:rPr>
          <w:rFonts w:asciiTheme="minorBidi" w:hAnsiTheme="minorBidi" w:hint="cs"/>
          <w:u w:val="none"/>
          <w:rtl/>
        </w:rPr>
        <w:t>والتزامات</w:t>
      </w:r>
      <w:r>
        <w:rPr>
          <w:rFonts w:asciiTheme="minorBidi" w:hAnsiTheme="minorBidi" w:cstheme="minorBidi" w:hint="cs"/>
          <w:u w:val="none"/>
          <w:rtl/>
        </w:rPr>
        <w:t xml:space="preserve"> </w:t>
      </w:r>
      <w:r w:rsidR="00981850">
        <w:rPr>
          <w:rFonts w:asciiTheme="minorBidi" w:hAnsiTheme="minorBidi" w:cstheme="minorBidi" w:hint="cs"/>
          <w:u w:val="none"/>
          <w:rtl/>
        </w:rPr>
        <w:t>كل منظمة استشارية.</w:t>
      </w:r>
    </w:p>
    <w:p w14:paraId="1CDC31A7" w14:textId="77777777" w:rsidR="00B02263" w:rsidRDefault="00B02263">
      <w:pPr>
        <w:rPr>
          <w:rFonts w:asciiTheme="minorBidi" w:eastAsia="SimSun" w:hAnsiTheme="minorBidi" w:cstheme="minorBidi"/>
          <w:sz w:val="22"/>
          <w:szCs w:val="22"/>
          <w:rtl/>
          <w:lang w:val="en-GB"/>
        </w:rPr>
      </w:pPr>
      <w:r>
        <w:rPr>
          <w:rFonts w:asciiTheme="minorBidi" w:hAnsiTheme="minorBidi" w:cstheme="minorBidi"/>
          <w:rtl/>
        </w:rPr>
        <w:br w:type="page"/>
      </w:r>
    </w:p>
    <w:p w14:paraId="235E576A" w14:textId="2F0A3AC1" w:rsidR="00964CA4" w:rsidRDefault="00964CA4" w:rsidP="003D0638">
      <w:pPr>
        <w:pStyle w:val="COMParaDecision"/>
        <w:keepLines/>
        <w:numPr>
          <w:ilvl w:val="0"/>
          <w:numId w:val="0"/>
        </w:numPr>
        <w:bidi/>
        <w:spacing w:line="288" w:lineRule="auto"/>
        <w:ind w:left="-1"/>
        <w:rPr>
          <w:rFonts w:asciiTheme="minorBidi" w:hAnsiTheme="minorBidi"/>
          <w:b/>
          <w:bCs/>
          <w:snapToGrid w:val="0"/>
          <w:u w:val="none"/>
        </w:rPr>
      </w:pPr>
      <w:r w:rsidRPr="003243BA">
        <w:rPr>
          <w:rFonts w:asciiTheme="minorBidi" w:hAnsiTheme="minorBidi"/>
          <w:b/>
          <w:bCs/>
          <w:snapToGrid w:val="0"/>
          <w:u w:val="none"/>
          <w:rtl/>
        </w:rPr>
        <w:lastRenderedPageBreak/>
        <w:t>الملحق</w:t>
      </w:r>
      <w:r>
        <w:rPr>
          <w:rFonts w:asciiTheme="minorBidi" w:hAnsiTheme="minorBidi" w:hint="cs"/>
          <w:b/>
          <w:bCs/>
          <w:snapToGrid w:val="0"/>
          <w:u w:val="none"/>
          <w:rtl/>
        </w:rPr>
        <w:t>:</w:t>
      </w:r>
      <w:r w:rsidR="003D0638">
        <w:rPr>
          <w:rFonts w:asciiTheme="minorBidi" w:hAnsiTheme="minorBidi"/>
          <w:b/>
          <w:bCs/>
          <w:snapToGrid w:val="0"/>
          <w:u w:val="none"/>
        </w:rPr>
        <w:t xml:space="preserve"> </w:t>
      </w:r>
      <w:r>
        <w:rPr>
          <w:rFonts w:asciiTheme="minorBidi" w:hAnsiTheme="minorBidi" w:hint="cs"/>
          <w:b/>
          <w:bCs/>
          <w:snapToGrid w:val="0"/>
          <w:u w:val="none"/>
          <w:rtl/>
        </w:rPr>
        <w:t xml:space="preserve">المنظمات غير الحكومية </w:t>
      </w:r>
      <w:r w:rsidRPr="00663C28">
        <w:rPr>
          <w:rFonts w:asciiTheme="minorBidi" w:hAnsiTheme="minorBidi"/>
          <w:b/>
          <w:bCs/>
          <w:snapToGrid w:val="0"/>
          <w:u w:val="none"/>
          <w:rtl/>
        </w:rPr>
        <w:t>التسع والخمسين</w:t>
      </w:r>
      <w:r>
        <w:rPr>
          <w:rFonts w:asciiTheme="minorBidi" w:hAnsiTheme="minorBidi" w:cstheme="minorBidi" w:hint="cs"/>
          <w:u w:val="none"/>
          <w:rtl/>
        </w:rPr>
        <w:t xml:space="preserve"> </w:t>
      </w:r>
      <w:r>
        <w:rPr>
          <w:rFonts w:asciiTheme="minorBidi" w:hAnsiTheme="minorBidi" w:hint="cs"/>
          <w:b/>
          <w:bCs/>
          <w:snapToGrid w:val="0"/>
          <w:u w:val="none"/>
          <w:rtl/>
        </w:rPr>
        <w:t xml:space="preserve">التي أوصت باعتمادها </w:t>
      </w:r>
      <w:r w:rsidRPr="00895BF0">
        <w:rPr>
          <w:rFonts w:asciiTheme="minorBidi" w:hAnsiTheme="minorBidi" w:hint="cs"/>
          <w:b/>
          <w:bCs/>
          <w:snapToGrid w:val="0"/>
          <w:u w:val="none"/>
          <w:rtl/>
        </w:rPr>
        <w:t>ا</w:t>
      </w:r>
      <w:r>
        <w:rPr>
          <w:rFonts w:asciiTheme="minorBidi" w:hAnsiTheme="minorBidi" w:hint="cs"/>
          <w:b/>
          <w:bCs/>
          <w:snapToGrid w:val="0"/>
          <w:u w:val="none"/>
          <w:rtl/>
        </w:rPr>
        <w:t xml:space="preserve">للجنة </w:t>
      </w:r>
      <w:r w:rsidRPr="00663C28">
        <w:rPr>
          <w:rFonts w:asciiTheme="minorBidi" w:hAnsiTheme="minorBidi"/>
          <w:b/>
          <w:bCs/>
          <w:snapToGrid w:val="0"/>
          <w:u w:val="none"/>
          <w:rtl/>
        </w:rPr>
        <w:t>في دورتها</w:t>
      </w:r>
      <w:r>
        <w:rPr>
          <w:rFonts w:asciiTheme="minorBidi" w:hAnsiTheme="minorBidi" w:cstheme="minorBidi" w:hint="cs"/>
          <w:u w:val="none"/>
          <w:rtl/>
        </w:rPr>
        <w:t xml:space="preserve"> </w:t>
      </w:r>
      <w:r w:rsidRPr="00663C28">
        <w:rPr>
          <w:rFonts w:asciiTheme="minorBidi" w:hAnsiTheme="minorBidi"/>
          <w:b/>
          <w:bCs/>
          <w:snapToGrid w:val="0"/>
          <w:u w:val="none"/>
          <w:rtl/>
        </w:rPr>
        <w:t>العشرين</w:t>
      </w:r>
    </w:p>
    <w:tbl>
      <w:tblPr>
        <w:tblStyle w:val="TableGrid"/>
        <w:bidiVisual/>
        <w:tblW w:w="5000" w:type="pct"/>
        <w:tblInd w:w="-5" w:type="dxa"/>
        <w:tblLayout w:type="fixed"/>
        <w:tblLook w:val="04A0" w:firstRow="1" w:lastRow="0" w:firstColumn="1" w:lastColumn="0" w:noHBand="0" w:noVBand="1"/>
      </w:tblPr>
      <w:tblGrid>
        <w:gridCol w:w="5954"/>
        <w:gridCol w:w="2182"/>
        <w:gridCol w:w="1492"/>
      </w:tblGrid>
      <w:tr w:rsidR="00964CA4" w:rsidRPr="00F40B5D" w14:paraId="0BB4BA39" w14:textId="77777777" w:rsidTr="00776E7B">
        <w:trPr>
          <w:trHeight w:val="624"/>
        </w:trPr>
        <w:tc>
          <w:tcPr>
            <w:tcW w:w="3092" w:type="pct"/>
            <w:shd w:val="clear" w:color="auto" w:fill="365F91" w:themeFill="accent1" w:themeFillShade="BF"/>
            <w:noWrap/>
            <w:vAlign w:val="center"/>
            <w:hideMark/>
          </w:tcPr>
          <w:p w14:paraId="754C522D" w14:textId="77777777" w:rsidR="00964CA4" w:rsidRPr="00663C28" w:rsidRDefault="00964CA4" w:rsidP="00663C28">
            <w:pPr>
              <w:bidi/>
              <w:spacing w:before="120" w:after="120"/>
              <w:jc w:val="center"/>
              <w:rPr>
                <w:rFonts w:ascii="Arial" w:hAnsi="Arial"/>
                <w:b/>
                <w:bCs/>
                <w:color w:val="FFFFFF" w:themeColor="background1"/>
                <w:sz w:val="20"/>
                <w:szCs w:val="20"/>
                <w:rtl/>
                <w:lang w:val="en-GB"/>
              </w:rPr>
            </w:pPr>
            <w:r w:rsidRPr="00663C28">
              <w:rPr>
                <w:rFonts w:ascii="Arial" w:hAnsi="Arial" w:hint="cs"/>
                <w:b/>
                <w:bCs/>
                <w:color w:val="FFFFFF" w:themeColor="background1"/>
                <w:sz w:val="20"/>
                <w:szCs w:val="20"/>
                <w:rtl/>
                <w:lang w:val="en-GB"/>
              </w:rPr>
              <w:t>اسم المنظمة</w:t>
            </w:r>
          </w:p>
        </w:tc>
        <w:tc>
          <w:tcPr>
            <w:tcW w:w="1133" w:type="pct"/>
            <w:shd w:val="clear" w:color="auto" w:fill="365F91" w:themeFill="accent1" w:themeFillShade="BF"/>
            <w:noWrap/>
            <w:vAlign w:val="center"/>
            <w:hideMark/>
          </w:tcPr>
          <w:p w14:paraId="0BF96BEE" w14:textId="77777777" w:rsidR="00964CA4" w:rsidRPr="00663C28" w:rsidRDefault="00964CA4" w:rsidP="00663C28">
            <w:pPr>
              <w:bidi/>
              <w:spacing w:before="120" w:after="120"/>
              <w:jc w:val="center"/>
              <w:rPr>
                <w:rFonts w:ascii="Arial" w:hAnsi="Arial"/>
                <w:b/>
                <w:bCs/>
                <w:color w:val="FFFFFF" w:themeColor="background1"/>
                <w:sz w:val="20"/>
                <w:szCs w:val="20"/>
                <w:rtl/>
                <w:lang w:val="en-GB"/>
              </w:rPr>
            </w:pPr>
            <w:r w:rsidRPr="00663C28">
              <w:rPr>
                <w:rFonts w:ascii="Arial" w:hAnsi="Arial" w:hint="eastAsia"/>
                <w:b/>
                <w:bCs/>
                <w:color w:val="FFFFFF" w:themeColor="background1"/>
                <w:sz w:val="20"/>
                <w:szCs w:val="20"/>
                <w:rtl/>
                <w:lang w:val="en-GB"/>
              </w:rPr>
              <w:t>بلد</w:t>
            </w:r>
            <w:r w:rsidRPr="00663C28">
              <w:rPr>
                <w:rFonts w:ascii="Arial" w:hAnsi="Arial"/>
                <w:b/>
                <w:bCs/>
                <w:color w:val="FFFFFF" w:themeColor="background1"/>
                <w:sz w:val="20"/>
                <w:szCs w:val="20"/>
                <w:rtl/>
                <w:lang w:val="en-GB"/>
              </w:rPr>
              <w:t xml:space="preserve"> المكتب المسجل</w:t>
            </w:r>
          </w:p>
        </w:tc>
        <w:tc>
          <w:tcPr>
            <w:tcW w:w="775" w:type="pct"/>
            <w:shd w:val="clear" w:color="auto" w:fill="365F91" w:themeFill="accent1" w:themeFillShade="BF"/>
            <w:noWrap/>
            <w:vAlign w:val="center"/>
            <w:hideMark/>
          </w:tcPr>
          <w:p w14:paraId="7AAE4C5E" w14:textId="77777777" w:rsidR="00964CA4" w:rsidRPr="00663C28" w:rsidRDefault="00964CA4" w:rsidP="00663C28">
            <w:pPr>
              <w:spacing w:before="120" w:after="120"/>
              <w:jc w:val="center"/>
              <w:rPr>
                <w:rFonts w:ascii="Arial" w:hAnsi="Arial"/>
                <w:b/>
                <w:bCs/>
                <w:color w:val="FFFFFF" w:themeColor="background1"/>
                <w:sz w:val="20"/>
                <w:szCs w:val="20"/>
                <w:rtl/>
                <w:lang w:val="en-GB"/>
              </w:rPr>
            </w:pPr>
            <w:r w:rsidRPr="00663C28">
              <w:rPr>
                <w:rFonts w:ascii="Arial" w:hAnsi="Arial" w:hint="cs"/>
                <w:b/>
                <w:bCs/>
                <w:color w:val="FFFFFF" w:themeColor="background1"/>
                <w:sz w:val="20"/>
                <w:szCs w:val="20"/>
                <w:rtl/>
                <w:lang w:val="en-GB"/>
              </w:rPr>
              <w:t>رقم الطلب</w:t>
            </w:r>
          </w:p>
        </w:tc>
      </w:tr>
      <w:tr w:rsidR="00964CA4" w:rsidRPr="00F40B5D" w14:paraId="02D475FF" w14:textId="77777777" w:rsidTr="00663C28">
        <w:trPr>
          <w:trHeight w:val="290"/>
        </w:trPr>
        <w:tc>
          <w:tcPr>
            <w:tcW w:w="3092" w:type="pct"/>
            <w:noWrap/>
            <w:vAlign w:val="center"/>
            <w:hideMark/>
          </w:tcPr>
          <w:p w14:paraId="2F58CACA"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rPr>
              <w:t xml:space="preserve">94GREEN </w:t>
            </w:r>
            <w:proofErr w:type="spellStart"/>
            <w:r w:rsidRPr="00F40B5D">
              <w:rPr>
                <w:rFonts w:ascii="Arial" w:hAnsi="Arial"/>
                <w:b/>
                <w:bCs/>
                <w:sz w:val="20"/>
                <w:szCs w:val="20"/>
              </w:rPr>
              <w:t>Foundation</w:t>
            </w:r>
            <w:proofErr w:type="spellEnd"/>
          </w:p>
        </w:tc>
        <w:tc>
          <w:tcPr>
            <w:tcW w:w="1133" w:type="pct"/>
            <w:noWrap/>
            <w:vAlign w:val="center"/>
            <w:hideMark/>
          </w:tcPr>
          <w:p w14:paraId="7C68760E"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سورينام</w:t>
            </w:r>
          </w:p>
        </w:tc>
        <w:tc>
          <w:tcPr>
            <w:tcW w:w="775" w:type="pct"/>
            <w:noWrap/>
            <w:vAlign w:val="center"/>
            <w:hideMark/>
          </w:tcPr>
          <w:p w14:paraId="4E85ECA6"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NGO-90665</w:t>
            </w:r>
          </w:p>
        </w:tc>
      </w:tr>
      <w:tr w:rsidR="00964CA4" w:rsidRPr="00F40B5D" w14:paraId="30A26F8A" w14:textId="77777777" w:rsidTr="00663C28">
        <w:trPr>
          <w:trHeight w:val="624"/>
        </w:trPr>
        <w:tc>
          <w:tcPr>
            <w:tcW w:w="3092" w:type="pct"/>
            <w:shd w:val="clear" w:color="auto" w:fill="E1EBF7" w:themeFill="text2" w:themeFillTint="1A"/>
            <w:noWrap/>
            <w:vAlign w:val="center"/>
            <w:hideMark/>
          </w:tcPr>
          <w:p w14:paraId="2BBF7B60"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rPr>
              <w:t>"</w:t>
            </w:r>
            <w:proofErr w:type="spellStart"/>
            <w:r w:rsidRPr="00F40B5D">
              <w:rPr>
                <w:rFonts w:ascii="Arial" w:hAnsi="Arial"/>
                <w:b/>
                <w:bCs/>
                <w:sz w:val="20"/>
                <w:szCs w:val="20"/>
              </w:rPr>
              <w:t>Umrboqiy</w:t>
            </w:r>
            <w:proofErr w:type="spellEnd"/>
            <w:r w:rsidRPr="00F40B5D">
              <w:rPr>
                <w:rFonts w:ascii="Arial" w:hAnsi="Arial"/>
                <w:b/>
                <w:bCs/>
                <w:sz w:val="20"/>
                <w:szCs w:val="20"/>
              </w:rPr>
              <w:t xml:space="preserve"> </w:t>
            </w:r>
            <w:proofErr w:type="spellStart"/>
            <w:r w:rsidRPr="00F40B5D">
              <w:rPr>
                <w:rFonts w:ascii="Arial" w:hAnsi="Arial"/>
                <w:b/>
                <w:bCs/>
                <w:sz w:val="20"/>
                <w:szCs w:val="20"/>
              </w:rPr>
              <w:t>meros</w:t>
            </w:r>
            <w:proofErr w:type="spellEnd"/>
            <w:r w:rsidRPr="00F40B5D">
              <w:rPr>
                <w:rFonts w:ascii="Arial" w:hAnsi="Arial"/>
                <w:b/>
                <w:bCs/>
                <w:sz w:val="20"/>
                <w:szCs w:val="20"/>
              </w:rPr>
              <w:t xml:space="preserve">" </w:t>
            </w:r>
            <w:proofErr w:type="spellStart"/>
            <w:r w:rsidRPr="00F40B5D">
              <w:rPr>
                <w:rFonts w:ascii="Arial" w:hAnsi="Arial"/>
                <w:b/>
                <w:bCs/>
                <w:sz w:val="20"/>
                <w:szCs w:val="20"/>
              </w:rPr>
              <w:t>O’zbekiston</w:t>
            </w:r>
            <w:proofErr w:type="spellEnd"/>
            <w:r w:rsidRPr="00F40B5D">
              <w:rPr>
                <w:rFonts w:ascii="Arial" w:hAnsi="Arial"/>
                <w:b/>
                <w:bCs/>
                <w:sz w:val="20"/>
                <w:szCs w:val="20"/>
              </w:rPr>
              <w:t xml:space="preserve"> </w:t>
            </w:r>
            <w:proofErr w:type="spellStart"/>
            <w:r w:rsidRPr="00F40B5D">
              <w:rPr>
                <w:rFonts w:ascii="Arial" w:hAnsi="Arial"/>
                <w:b/>
                <w:bCs/>
                <w:sz w:val="20"/>
                <w:szCs w:val="20"/>
              </w:rPr>
              <w:t>madaniyati</w:t>
            </w:r>
            <w:proofErr w:type="spellEnd"/>
            <w:r w:rsidRPr="00F40B5D">
              <w:rPr>
                <w:rFonts w:ascii="Arial" w:hAnsi="Arial"/>
                <w:b/>
                <w:bCs/>
                <w:sz w:val="20"/>
                <w:szCs w:val="20"/>
              </w:rPr>
              <w:t xml:space="preserve"> va </w:t>
            </w:r>
            <w:proofErr w:type="spellStart"/>
            <w:r w:rsidRPr="00F40B5D">
              <w:rPr>
                <w:rFonts w:ascii="Arial" w:hAnsi="Arial"/>
                <w:b/>
                <w:bCs/>
                <w:sz w:val="20"/>
                <w:szCs w:val="20"/>
              </w:rPr>
              <w:t>san’ati</w:t>
            </w:r>
            <w:proofErr w:type="spellEnd"/>
            <w:r w:rsidRPr="00F40B5D">
              <w:rPr>
                <w:rFonts w:ascii="Arial" w:hAnsi="Arial"/>
                <w:b/>
                <w:bCs/>
                <w:sz w:val="20"/>
                <w:szCs w:val="20"/>
              </w:rPr>
              <w:t xml:space="preserve"> </w:t>
            </w:r>
            <w:proofErr w:type="spellStart"/>
            <w:r w:rsidRPr="00F40B5D">
              <w:rPr>
                <w:rFonts w:ascii="Arial" w:hAnsi="Arial"/>
                <w:b/>
                <w:bCs/>
                <w:sz w:val="20"/>
                <w:szCs w:val="20"/>
              </w:rPr>
              <w:t>targï</w:t>
            </w:r>
            <w:proofErr w:type="spellEnd"/>
            <w:r w:rsidRPr="00F40B5D">
              <w:rPr>
                <w:rFonts w:ascii="Arial" w:hAnsi="Arial"/>
                <w:b/>
                <w:bCs/>
                <w:sz w:val="20"/>
                <w:szCs w:val="20"/>
              </w:rPr>
              <w:t xml:space="preserve"> bot </w:t>
            </w:r>
            <w:proofErr w:type="spellStart"/>
            <w:r w:rsidRPr="00F40B5D">
              <w:rPr>
                <w:rFonts w:ascii="Arial" w:hAnsi="Arial"/>
                <w:b/>
                <w:bCs/>
                <w:sz w:val="20"/>
                <w:szCs w:val="20"/>
              </w:rPr>
              <w:t>Markazi</w:t>
            </w:r>
            <w:proofErr w:type="spellEnd"/>
          </w:p>
        </w:tc>
        <w:tc>
          <w:tcPr>
            <w:tcW w:w="1133" w:type="pct"/>
            <w:shd w:val="clear" w:color="auto" w:fill="E1EBF7" w:themeFill="text2" w:themeFillTint="1A"/>
            <w:noWrap/>
            <w:vAlign w:val="center"/>
            <w:hideMark/>
          </w:tcPr>
          <w:p w14:paraId="6BECCD25"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أوزبكستان</w:t>
            </w:r>
          </w:p>
        </w:tc>
        <w:tc>
          <w:tcPr>
            <w:tcW w:w="775" w:type="pct"/>
            <w:shd w:val="clear" w:color="auto" w:fill="E1EBF7" w:themeFill="text2" w:themeFillTint="1A"/>
            <w:noWrap/>
            <w:vAlign w:val="center"/>
            <w:hideMark/>
          </w:tcPr>
          <w:p w14:paraId="7686E8EB"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NGO-90616</w:t>
            </w:r>
          </w:p>
        </w:tc>
      </w:tr>
      <w:tr w:rsidR="00964CA4" w:rsidRPr="00F40B5D" w14:paraId="330AE1F3" w14:textId="77777777" w:rsidTr="00663C28">
        <w:trPr>
          <w:trHeight w:val="290"/>
        </w:trPr>
        <w:tc>
          <w:tcPr>
            <w:tcW w:w="3092" w:type="pct"/>
            <w:noWrap/>
            <w:vAlign w:val="center"/>
          </w:tcPr>
          <w:p w14:paraId="629DD7D3" w14:textId="65683419" w:rsidR="00964CA4" w:rsidRPr="00F40B5D" w:rsidRDefault="00964CA4" w:rsidP="00663C28">
            <w:pPr>
              <w:spacing w:before="120" w:after="120"/>
              <w:jc w:val="right"/>
              <w:rPr>
                <w:rFonts w:ascii="Arial" w:hAnsi="Arial"/>
                <w:b/>
                <w:bCs/>
                <w:sz w:val="20"/>
                <w:szCs w:val="20"/>
                <w:rtl/>
              </w:rPr>
            </w:pPr>
            <w:proofErr w:type="spellStart"/>
            <w:r w:rsidRPr="00776E7B">
              <w:rPr>
                <w:rFonts w:ascii="Arial" w:hAnsi="Arial"/>
                <w:b/>
                <w:bCs/>
                <w:sz w:val="20"/>
                <w:szCs w:val="20"/>
              </w:rPr>
              <w:t>Akademsko</w:t>
            </w:r>
            <w:proofErr w:type="spellEnd"/>
            <w:r w:rsidRPr="00776E7B">
              <w:rPr>
                <w:rFonts w:ascii="Arial" w:hAnsi="Arial"/>
                <w:b/>
                <w:bCs/>
                <w:sz w:val="20"/>
                <w:szCs w:val="20"/>
              </w:rPr>
              <w:t xml:space="preserve"> </w:t>
            </w:r>
            <w:proofErr w:type="spellStart"/>
            <w:r w:rsidRPr="00776E7B">
              <w:rPr>
                <w:rFonts w:ascii="Arial" w:hAnsi="Arial"/>
                <w:b/>
                <w:bCs/>
                <w:sz w:val="20"/>
                <w:szCs w:val="20"/>
              </w:rPr>
              <w:t>društvo</w:t>
            </w:r>
            <w:proofErr w:type="spellEnd"/>
            <w:r w:rsidRPr="00776E7B">
              <w:rPr>
                <w:rFonts w:ascii="Arial" w:hAnsi="Arial"/>
                <w:b/>
                <w:bCs/>
                <w:sz w:val="20"/>
                <w:szCs w:val="20"/>
              </w:rPr>
              <w:t xml:space="preserve"> </w:t>
            </w:r>
            <w:proofErr w:type="spellStart"/>
            <w:r w:rsidRPr="00776E7B">
              <w:rPr>
                <w:rFonts w:ascii="Arial" w:hAnsi="Arial"/>
                <w:b/>
                <w:bCs/>
                <w:sz w:val="20"/>
                <w:szCs w:val="20"/>
              </w:rPr>
              <w:t>za</w:t>
            </w:r>
            <w:proofErr w:type="spellEnd"/>
            <w:r w:rsidRPr="00776E7B">
              <w:rPr>
                <w:rFonts w:ascii="Arial" w:hAnsi="Arial"/>
                <w:b/>
                <w:bCs/>
                <w:sz w:val="20"/>
                <w:szCs w:val="20"/>
              </w:rPr>
              <w:t xml:space="preserve"> </w:t>
            </w:r>
            <w:proofErr w:type="spellStart"/>
            <w:r w:rsidRPr="00776E7B">
              <w:rPr>
                <w:rFonts w:ascii="Arial" w:hAnsi="Arial"/>
                <w:b/>
                <w:bCs/>
                <w:sz w:val="20"/>
                <w:szCs w:val="20"/>
              </w:rPr>
              <w:t>negovanje</w:t>
            </w:r>
            <w:proofErr w:type="spellEnd"/>
            <w:r w:rsidRPr="00776E7B">
              <w:rPr>
                <w:rFonts w:ascii="Arial" w:hAnsi="Arial"/>
                <w:b/>
                <w:bCs/>
                <w:sz w:val="20"/>
                <w:szCs w:val="20"/>
              </w:rPr>
              <w:t xml:space="preserve"> </w:t>
            </w:r>
            <w:proofErr w:type="spellStart"/>
            <w:r w:rsidRPr="00776E7B">
              <w:rPr>
                <w:rFonts w:ascii="Arial" w:hAnsi="Arial"/>
                <w:b/>
                <w:bCs/>
                <w:sz w:val="20"/>
                <w:szCs w:val="20"/>
              </w:rPr>
              <w:t>muzike</w:t>
            </w:r>
            <w:proofErr w:type="spellEnd"/>
            <w:r w:rsidRPr="00776E7B">
              <w:rPr>
                <w:rFonts w:ascii="Arial" w:hAnsi="Arial"/>
                <w:b/>
                <w:bCs/>
                <w:sz w:val="20"/>
                <w:szCs w:val="20"/>
              </w:rPr>
              <w:t xml:space="preserve"> </w:t>
            </w:r>
            <w:r w:rsidR="008D62F9" w:rsidRPr="00F40B5D">
              <w:rPr>
                <w:rFonts w:ascii="Arial" w:hAnsi="Arial"/>
                <w:b/>
                <w:bCs/>
                <w:sz w:val="20"/>
                <w:szCs w:val="20"/>
              </w:rPr>
              <w:t>"</w:t>
            </w:r>
            <w:proofErr w:type="spellStart"/>
            <w:r w:rsidRPr="00776E7B">
              <w:rPr>
                <w:rFonts w:ascii="Arial" w:hAnsi="Arial"/>
                <w:b/>
                <w:bCs/>
                <w:sz w:val="20"/>
                <w:szCs w:val="20"/>
              </w:rPr>
              <w:t>Gusle</w:t>
            </w:r>
            <w:proofErr w:type="spellEnd"/>
            <w:r w:rsidR="008D62F9" w:rsidRPr="00F40B5D">
              <w:rPr>
                <w:rFonts w:ascii="Arial" w:hAnsi="Arial"/>
                <w:b/>
                <w:bCs/>
                <w:sz w:val="20"/>
                <w:szCs w:val="20"/>
              </w:rPr>
              <w:t>"</w:t>
            </w:r>
            <w:r w:rsidRPr="00776E7B">
              <w:rPr>
                <w:rFonts w:ascii="Arial" w:hAnsi="Arial"/>
                <w:b/>
                <w:bCs/>
                <w:sz w:val="20"/>
                <w:szCs w:val="20"/>
              </w:rPr>
              <w:t xml:space="preserve"> Kikinda - ADZNM </w:t>
            </w:r>
            <w:r w:rsidR="008D62F9" w:rsidRPr="00F40B5D">
              <w:rPr>
                <w:rFonts w:ascii="Arial" w:hAnsi="Arial"/>
                <w:b/>
                <w:bCs/>
                <w:sz w:val="20"/>
                <w:szCs w:val="20"/>
              </w:rPr>
              <w:t>"</w:t>
            </w:r>
            <w:proofErr w:type="spellStart"/>
            <w:r w:rsidRPr="00776E7B">
              <w:rPr>
                <w:rFonts w:ascii="Arial" w:hAnsi="Arial"/>
                <w:b/>
                <w:bCs/>
                <w:sz w:val="20"/>
                <w:szCs w:val="20"/>
              </w:rPr>
              <w:t>Gusle</w:t>
            </w:r>
            <w:proofErr w:type="spellEnd"/>
            <w:r w:rsidR="008D62F9" w:rsidRPr="00F40B5D">
              <w:rPr>
                <w:rFonts w:ascii="Arial" w:hAnsi="Arial"/>
                <w:b/>
                <w:bCs/>
                <w:sz w:val="20"/>
                <w:szCs w:val="20"/>
              </w:rPr>
              <w:t>"</w:t>
            </w:r>
            <w:r w:rsidRPr="00776E7B">
              <w:rPr>
                <w:rFonts w:ascii="Arial" w:hAnsi="Arial"/>
                <w:b/>
                <w:bCs/>
                <w:sz w:val="20"/>
                <w:szCs w:val="20"/>
              </w:rPr>
              <w:t xml:space="preserve"> Kikinda</w:t>
            </w:r>
            <w:r w:rsidRPr="00F40B5D">
              <w:rPr>
                <w:rFonts w:ascii="Arial" w:hAnsi="Arial" w:hint="cs"/>
                <w:b/>
                <w:bCs/>
                <w:sz w:val="20"/>
                <w:szCs w:val="20"/>
                <w:rtl/>
              </w:rPr>
              <w:br/>
            </w:r>
            <w:r w:rsidRPr="00776E7B">
              <w:rPr>
                <w:rFonts w:ascii="Arial" w:hAnsi="Arial"/>
                <w:sz w:val="20"/>
                <w:szCs w:val="20"/>
              </w:rPr>
              <w:t xml:space="preserve">Academic Society for music </w:t>
            </w:r>
            <w:proofErr w:type="spellStart"/>
            <w:r w:rsidRPr="00776E7B">
              <w:rPr>
                <w:rFonts w:ascii="Arial" w:hAnsi="Arial"/>
                <w:sz w:val="20"/>
                <w:szCs w:val="20"/>
              </w:rPr>
              <w:t>cherishing</w:t>
            </w:r>
            <w:proofErr w:type="spellEnd"/>
            <w:r w:rsidRPr="00776E7B">
              <w:rPr>
                <w:rFonts w:ascii="Arial" w:hAnsi="Arial"/>
                <w:sz w:val="20"/>
                <w:szCs w:val="20"/>
              </w:rPr>
              <w:t xml:space="preserve"> “</w:t>
            </w:r>
            <w:proofErr w:type="spellStart"/>
            <w:r w:rsidRPr="00776E7B">
              <w:rPr>
                <w:rFonts w:ascii="Arial" w:hAnsi="Arial"/>
                <w:sz w:val="20"/>
                <w:szCs w:val="20"/>
              </w:rPr>
              <w:t>Gusle</w:t>
            </w:r>
            <w:proofErr w:type="spellEnd"/>
            <w:r w:rsidRPr="00776E7B">
              <w:rPr>
                <w:rFonts w:ascii="Arial" w:hAnsi="Arial"/>
                <w:sz w:val="20"/>
                <w:szCs w:val="20"/>
              </w:rPr>
              <w:t>“ Kikinda</w:t>
            </w:r>
          </w:p>
        </w:tc>
        <w:tc>
          <w:tcPr>
            <w:tcW w:w="1133" w:type="pct"/>
            <w:noWrap/>
            <w:vAlign w:val="center"/>
          </w:tcPr>
          <w:p w14:paraId="5C6D998F"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صربيا</w:t>
            </w:r>
          </w:p>
        </w:tc>
        <w:tc>
          <w:tcPr>
            <w:tcW w:w="775" w:type="pct"/>
            <w:noWrap/>
            <w:vAlign w:val="center"/>
          </w:tcPr>
          <w:p w14:paraId="73A8EFF8"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NGO-90668</w:t>
            </w:r>
          </w:p>
        </w:tc>
      </w:tr>
      <w:tr w:rsidR="00964CA4" w:rsidRPr="00F40B5D" w14:paraId="3AFC3C78" w14:textId="77777777" w:rsidTr="00663C28">
        <w:trPr>
          <w:trHeight w:val="290"/>
        </w:trPr>
        <w:tc>
          <w:tcPr>
            <w:tcW w:w="3092" w:type="pct"/>
            <w:shd w:val="clear" w:color="auto" w:fill="E1EBF7" w:themeFill="text2" w:themeFillTint="1A"/>
            <w:noWrap/>
            <w:vAlign w:val="center"/>
          </w:tcPr>
          <w:p w14:paraId="438AEDA3" w14:textId="77777777" w:rsidR="00964CA4" w:rsidRPr="00F40B5D" w:rsidRDefault="00964CA4" w:rsidP="00663C28">
            <w:pPr>
              <w:spacing w:before="120" w:after="120"/>
              <w:jc w:val="right"/>
              <w:rPr>
                <w:rFonts w:ascii="Arial" w:hAnsi="Arial"/>
                <w:b/>
                <w:bCs/>
                <w:sz w:val="20"/>
                <w:szCs w:val="20"/>
                <w:rtl/>
              </w:rPr>
            </w:pPr>
            <w:proofErr w:type="spellStart"/>
            <w:r w:rsidRPr="00F40B5D">
              <w:rPr>
                <w:rFonts w:ascii="Arial" w:hAnsi="Arial"/>
                <w:b/>
                <w:bCs/>
                <w:sz w:val="20"/>
                <w:szCs w:val="20"/>
                <w:lang w:val="en-US"/>
              </w:rPr>
              <w:t>Associação</w:t>
            </w:r>
            <w:proofErr w:type="spellEnd"/>
            <w:r w:rsidRPr="00F40B5D">
              <w:rPr>
                <w:rFonts w:ascii="Arial" w:hAnsi="Arial"/>
                <w:b/>
                <w:bCs/>
                <w:sz w:val="20"/>
                <w:szCs w:val="20"/>
                <w:lang w:val="en-US"/>
              </w:rPr>
              <w:t xml:space="preserve"> Portuguesa para a </w:t>
            </w:r>
            <w:proofErr w:type="spellStart"/>
            <w:r w:rsidRPr="00F40B5D">
              <w:rPr>
                <w:rFonts w:ascii="Arial" w:hAnsi="Arial"/>
                <w:b/>
                <w:bCs/>
                <w:sz w:val="20"/>
                <w:szCs w:val="20"/>
                <w:lang w:val="en-US"/>
              </w:rPr>
              <w:t>Salvaguarda</w:t>
            </w:r>
            <w:proofErr w:type="spellEnd"/>
            <w:r w:rsidRPr="00F40B5D">
              <w:rPr>
                <w:rFonts w:ascii="Arial" w:hAnsi="Arial"/>
                <w:b/>
                <w:bCs/>
                <w:sz w:val="20"/>
                <w:szCs w:val="20"/>
                <w:lang w:val="en-US"/>
              </w:rPr>
              <w:t xml:space="preserve"> do </w:t>
            </w:r>
            <w:proofErr w:type="spellStart"/>
            <w:r w:rsidRPr="00F40B5D">
              <w:rPr>
                <w:rFonts w:ascii="Arial" w:hAnsi="Arial"/>
                <w:b/>
                <w:bCs/>
                <w:sz w:val="20"/>
                <w:szCs w:val="20"/>
                <w:lang w:val="en-US"/>
              </w:rPr>
              <w:t>Património</w:t>
            </w:r>
            <w:proofErr w:type="spellEnd"/>
            <w:r w:rsidRPr="00F40B5D">
              <w:rPr>
                <w:rFonts w:ascii="Arial" w:hAnsi="Arial"/>
                <w:b/>
                <w:bCs/>
                <w:sz w:val="20"/>
                <w:szCs w:val="20"/>
                <w:lang w:val="en-US"/>
              </w:rPr>
              <w:t xml:space="preserve"> Cultural </w:t>
            </w:r>
            <w:proofErr w:type="spellStart"/>
            <w:r w:rsidRPr="00F40B5D">
              <w:rPr>
                <w:rFonts w:ascii="Arial" w:hAnsi="Arial"/>
                <w:b/>
                <w:bCs/>
                <w:sz w:val="20"/>
                <w:szCs w:val="20"/>
                <w:lang w:val="en-US"/>
              </w:rPr>
              <w:t>Imaterial</w:t>
            </w:r>
            <w:proofErr w:type="spellEnd"/>
            <w:r w:rsidRPr="00F40B5D">
              <w:rPr>
                <w:rFonts w:ascii="Arial" w:hAnsi="Arial" w:hint="cs"/>
                <w:b/>
                <w:bCs/>
                <w:sz w:val="20"/>
                <w:szCs w:val="20"/>
                <w:rtl/>
              </w:rPr>
              <w:br/>
            </w:r>
            <w:r w:rsidRPr="00F40B5D">
              <w:rPr>
                <w:rFonts w:ascii="Arial" w:hAnsi="Arial"/>
                <w:sz w:val="20"/>
                <w:szCs w:val="20"/>
                <w:lang w:val="en-US"/>
              </w:rPr>
              <w:t>Portuguese Association for the Safeguard of the Intangible Cultural Heritage</w:t>
            </w:r>
          </w:p>
        </w:tc>
        <w:tc>
          <w:tcPr>
            <w:tcW w:w="1133" w:type="pct"/>
            <w:shd w:val="clear" w:color="auto" w:fill="E1EBF7" w:themeFill="text2" w:themeFillTint="1A"/>
            <w:noWrap/>
            <w:vAlign w:val="center"/>
          </w:tcPr>
          <w:p w14:paraId="43CB4F32"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البرتغال</w:t>
            </w:r>
          </w:p>
        </w:tc>
        <w:tc>
          <w:tcPr>
            <w:tcW w:w="775" w:type="pct"/>
            <w:shd w:val="clear" w:color="auto" w:fill="E1EBF7" w:themeFill="text2" w:themeFillTint="1A"/>
            <w:noWrap/>
            <w:vAlign w:val="center"/>
          </w:tcPr>
          <w:p w14:paraId="69AA07DB"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NGO-90686</w:t>
            </w:r>
          </w:p>
        </w:tc>
      </w:tr>
      <w:tr w:rsidR="00964CA4" w:rsidRPr="00F40B5D" w14:paraId="6AC9A699" w14:textId="77777777" w:rsidTr="00663C28">
        <w:trPr>
          <w:trHeight w:val="290"/>
        </w:trPr>
        <w:tc>
          <w:tcPr>
            <w:tcW w:w="3092" w:type="pct"/>
            <w:noWrap/>
            <w:vAlign w:val="center"/>
            <w:hideMark/>
          </w:tcPr>
          <w:p w14:paraId="79A88E3F"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rPr>
              <w:t>Association Culturelle de Wilaya "Biskra Takraa"</w:t>
            </w:r>
          </w:p>
        </w:tc>
        <w:tc>
          <w:tcPr>
            <w:tcW w:w="1133" w:type="pct"/>
            <w:noWrap/>
            <w:vAlign w:val="center"/>
            <w:hideMark/>
          </w:tcPr>
          <w:p w14:paraId="5266121A"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الجزائر</w:t>
            </w:r>
          </w:p>
        </w:tc>
        <w:tc>
          <w:tcPr>
            <w:tcW w:w="775" w:type="pct"/>
            <w:noWrap/>
            <w:vAlign w:val="center"/>
            <w:hideMark/>
          </w:tcPr>
          <w:p w14:paraId="30D15C2B"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NGO-90688</w:t>
            </w:r>
          </w:p>
        </w:tc>
      </w:tr>
      <w:tr w:rsidR="00964CA4" w:rsidRPr="00F40B5D" w14:paraId="4C7CAFE6" w14:textId="77777777" w:rsidTr="00663C28">
        <w:trPr>
          <w:trHeight w:val="624"/>
        </w:trPr>
        <w:tc>
          <w:tcPr>
            <w:tcW w:w="3092" w:type="pct"/>
            <w:shd w:val="clear" w:color="auto" w:fill="E1EBF7" w:themeFill="text2" w:themeFillTint="1A"/>
            <w:noWrap/>
            <w:vAlign w:val="center"/>
            <w:hideMark/>
          </w:tcPr>
          <w:p w14:paraId="550938A3"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rPr>
              <w:t xml:space="preserve">Association El </w:t>
            </w:r>
            <w:proofErr w:type="spellStart"/>
            <w:r w:rsidRPr="00F40B5D">
              <w:rPr>
                <w:rFonts w:ascii="Arial" w:hAnsi="Arial"/>
                <w:b/>
                <w:bCs/>
                <w:sz w:val="20"/>
                <w:szCs w:val="20"/>
              </w:rPr>
              <w:t>Mouahidia</w:t>
            </w:r>
            <w:proofErr w:type="spellEnd"/>
            <w:r w:rsidRPr="00F40B5D">
              <w:rPr>
                <w:rFonts w:ascii="Arial" w:hAnsi="Arial"/>
                <w:b/>
                <w:bCs/>
                <w:sz w:val="20"/>
                <w:szCs w:val="20"/>
              </w:rPr>
              <w:t xml:space="preserve"> de sauvegarde du patrimoine historique, culturel et touristique. </w:t>
            </w:r>
            <w:proofErr w:type="spellStart"/>
            <w:r w:rsidRPr="00F40B5D">
              <w:rPr>
                <w:rFonts w:ascii="Arial" w:hAnsi="Arial"/>
                <w:b/>
                <w:bCs/>
                <w:sz w:val="20"/>
                <w:szCs w:val="20"/>
              </w:rPr>
              <w:t>Nédroma</w:t>
            </w:r>
            <w:proofErr w:type="spellEnd"/>
            <w:r w:rsidRPr="00F40B5D">
              <w:rPr>
                <w:rFonts w:ascii="Arial" w:hAnsi="Arial"/>
                <w:b/>
                <w:bCs/>
                <w:sz w:val="20"/>
                <w:szCs w:val="20"/>
              </w:rPr>
              <w:t xml:space="preserve"> Wilaya de Tlemcen – Algérie</w:t>
            </w:r>
          </w:p>
        </w:tc>
        <w:tc>
          <w:tcPr>
            <w:tcW w:w="1133" w:type="pct"/>
            <w:shd w:val="clear" w:color="auto" w:fill="E1EBF7" w:themeFill="text2" w:themeFillTint="1A"/>
            <w:noWrap/>
            <w:vAlign w:val="center"/>
            <w:hideMark/>
          </w:tcPr>
          <w:p w14:paraId="5DCEA532"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الجزائر</w:t>
            </w:r>
          </w:p>
        </w:tc>
        <w:tc>
          <w:tcPr>
            <w:tcW w:w="775" w:type="pct"/>
            <w:shd w:val="clear" w:color="auto" w:fill="E1EBF7" w:themeFill="text2" w:themeFillTint="1A"/>
            <w:noWrap/>
            <w:vAlign w:val="center"/>
            <w:hideMark/>
          </w:tcPr>
          <w:p w14:paraId="5BA46327"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NGO-90620</w:t>
            </w:r>
          </w:p>
        </w:tc>
      </w:tr>
      <w:tr w:rsidR="00964CA4" w:rsidRPr="00F40B5D" w14:paraId="6D277D47" w14:textId="77777777" w:rsidTr="00663C28">
        <w:trPr>
          <w:trHeight w:val="624"/>
        </w:trPr>
        <w:tc>
          <w:tcPr>
            <w:tcW w:w="3092" w:type="pct"/>
            <w:noWrap/>
            <w:vAlign w:val="center"/>
            <w:hideMark/>
          </w:tcPr>
          <w:p w14:paraId="6674F780"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lang w:val="en-US"/>
              </w:rPr>
              <w:t>Association for the Protection of Gastronomic Heritage</w:t>
            </w:r>
          </w:p>
        </w:tc>
        <w:tc>
          <w:tcPr>
            <w:tcW w:w="1133" w:type="pct"/>
            <w:noWrap/>
            <w:vAlign w:val="center"/>
            <w:hideMark/>
          </w:tcPr>
          <w:p w14:paraId="3047C763"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إسبانيا</w:t>
            </w:r>
          </w:p>
        </w:tc>
        <w:tc>
          <w:tcPr>
            <w:tcW w:w="775" w:type="pct"/>
            <w:noWrap/>
            <w:vAlign w:val="center"/>
            <w:hideMark/>
          </w:tcPr>
          <w:p w14:paraId="4CB8EB4B"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NGO-90615</w:t>
            </w:r>
          </w:p>
        </w:tc>
      </w:tr>
      <w:tr w:rsidR="00964CA4" w:rsidRPr="00F40B5D" w14:paraId="54AC27DD" w14:textId="77777777" w:rsidTr="00663C28">
        <w:trPr>
          <w:trHeight w:val="290"/>
        </w:trPr>
        <w:tc>
          <w:tcPr>
            <w:tcW w:w="3092" w:type="pct"/>
            <w:shd w:val="clear" w:color="auto" w:fill="E1EBF7" w:themeFill="text2" w:themeFillTint="1A"/>
            <w:noWrap/>
            <w:vAlign w:val="center"/>
          </w:tcPr>
          <w:p w14:paraId="1EFDEF40"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rPr>
              <w:t xml:space="preserve">Association </w:t>
            </w:r>
            <w:proofErr w:type="spellStart"/>
            <w:r w:rsidRPr="00F40B5D">
              <w:rPr>
                <w:rFonts w:ascii="Arial" w:hAnsi="Arial"/>
                <w:b/>
                <w:bCs/>
                <w:sz w:val="20"/>
                <w:szCs w:val="20"/>
              </w:rPr>
              <w:t>imekres</w:t>
            </w:r>
            <w:proofErr w:type="spellEnd"/>
            <w:r w:rsidRPr="00F40B5D">
              <w:rPr>
                <w:rFonts w:ascii="Arial" w:hAnsi="Arial"/>
                <w:b/>
                <w:bCs/>
                <w:sz w:val="20"/>
                <w:szCs w:val="20"/>
              </w:rPr>
              <w:t xml:space="preserve"> pour le patrimoine et le folklore</w:t>
            </w:r>
          </w:p>
        </w:tc>
        <w:tc>
          <w:tcPr>
            <w:tcW w:w="1133" w:type="pct"/>
            <w:shd w:val="clear" w:color="auto" w:fill="E1EBF7" w:themeFill="text2" w:themeFillTint="1A"/>
            <w:noWrap/>
            <w:vAlign w:val="center"/>
          </w:tcPr>
          <w:p w14:paraId="0ED037CE"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الجزائر</w:t>
            </w:r>
          </w:p>
        </w:tc>
        <w:tc>
          <w:tcPr>
            <w:tcW w:w="775" w:type="pct"/>
            <w:shd w:val="clear" w:color="auto" w:fill="E1EBF7" w:themeFill="text2" w:themeFillTint="1A"/>
            <w:noWrap/>
            <w:vAlign w:val="center"/>
          </w:tcPr>
          <w:p w14:paraId="64F98D3C"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NGO-90619</w:t>
            </w:r>
          </w:p>
        </w:tc>
      </w:tr>
      <w:tr w:rsidR="00964CA4" w:rsidRPr="00F40B5D" w14:paraId="3027251C" w14:textId="77777777" w:rsidTr="00663C28">
        <w:trPr>
          <w:trHeight w:val="290"/>
        </w:trPr>
        <w:tc>
          <w:tcPr>
            <w:tcW w:w="3092" w:type="pct"/>
            <w:noWrap/>
            <w:vAlign w:val="center"/>
          </w:tcPr>
          <w:p w14:paraId="6B8226CB"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rPr>
              <w:t>Association Métis</w:t>
            </w:r>
          </w:p>
        </w:tc>
        <w:tc>
          <w:tcPr>
            <w:tcW w:w="1133" w:type="pct"/>
            <w:noWrap/>
            <w:vAlign w:val="center"/>
          </w:tcPr>
          <w:p w14:paraId="7B172DF5"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فرنسا</w:t>
            </w:r>
          </w:p>
        </w:tc>
        <w:tc>
          <w:tcPr>
            <w:tcW w:w="775" w:type="pct"/>
            <w:noWrap/>
            <w:vAlign w:val="center"/>
          </w:tcPr>
          <w:p w14:paraId="434B05B7"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NGO-90679</w:t>
            </w:r>
          </w:p>
        </w:tc>
      </w:tr>
      <w:tr w:rsidR="00964CA4" w:rsidRPr="00F40B5D" w14:paraId="317B228A" w14:textId="77777777" w:rsidTr="00663C28">
        <w:trPr>
          <w:trHeight w:val="290"/>
        </w:trPr>
        <w:tc>
          <w:tcPr>
            <w:tcW w:w="3092" w:type="pct"/>
            <w:shd w:val="clear" w:color="auto" w:fill="E1EBF7" w:themeFill="text2" w:themeFillTint="1A"/>
            <w:noWrap/>
            <w:vAlign w:val="center"/>
          </w:tcPr>
          <w:p w14:paraId="68C75EAA"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rPr>
              <w:t xml:space="preserve">Association Nationale du Patrimoine </w:t>
            </w:r>
            <w:proofErr w:type="spellStart"/>
            <w:r w:rsidRPr="00F40B5D">
              <w:rPr>
                <w:rFonts w:ascii="Arial" w:hAnsi="Arial"/>
                <w:b/>
                <w:bCs/>
                <w:sz w:val="20"/>
                <w:szCs w:val="20"/>
              </w:rPr>
              <w:t>Tourath</w:t>
            </w:r>
            <w:proofErr w:type="spellEnd"/>
            <w:r w:rsidRPr="00F40B5D">
              <w:rPr>
                <w:rFonts w:ascii="Arial" w:hAnsi="Arial"/>
                <w:b/>
                <w:bCs/>
                <w:sz w:val="20"/>
                <w:szCs w:val="20"/>
              </w:rPr>
              <w:t xml:space="preserve"> </w:t>
            </w:r>
            <w:proofErr w:type="spellStart"/>
            <w:r w:rsidRPr="00F40B5D">
              <w:rPr>
                <w:rFonts w:ascii="Arial" w:hAnsi="Arial"/>
                <w:b/>
                <w:bCs/>
                <w:sz w:val="20"/>
                <w:szCs w:val="20"/>
              </w:rPr>
              <w:t>Djazairna</w:t>
            </w:r>
            <w:proofErr w:type="spellEnd"/>
          </w:p>
        </w:tc>
        <w:tc>
          <w:tcPr>
            <w:tcW w:w="1133" w:type="pct"/>
            <w:shd w:val="clear" w:color="auto" w:fill="E1EBF7" w:themeFill="text2" w:themeFillTint="1A"/>
            <w:noWrap/>
            <w:vAlign w:val="center"/>
          </w:tcPr>
          <w:p w14:paraId="43878224"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الجزائر</w:t>
            </w:r>
          </w:p>
        </w:tc>
        <w:tc>
          <w:tcPr>
            <w:tcW w:w="775" w:type="pct"/>
            <w:shd w:val="clear" w:color="auto" w:fill="E1EBF7" w:themeFill="text2" w:themeFillTint="1A"/>
            <w:noWrap/>
            <w:vAlign w:val="center"/>
          </w:tcPr>
          <w:p w14:paraId="40986583"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NGO-90628</w:t>
            </w:r>
          </w:p>
        </w:tc>
      </w:tr>
      <w:tr w:rsidR="00964CA4" w:rsidRPr="00F40B5D" w14:paraId="3E94C9CC" w14:textId="77777777" w:rsidTr="00663C28">
        <w:trPr>
          <w:trHeight w:val="624"/>
        </w:trPr>
        <w:tc>
          <w:tcPr>
            <w:tcW w:w="3092" w:type="pct"/>
            <w:noWrap/>
            <w:vAlign w:val="center"/>
            <w:hideMark/>
          </w:tcPr>
          <w:p w14:paraId="5BE8DAB4"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rPr>
              <w:t xml:space="preserve">Association Les Savoir-faire du </w:t>
            </w:r>
            <w:proofErr w:type="gramStart"/>
            <w:r w:rsidRPr="00F40B5D">
              <w:rPr>
                <w:rFonts w:ascii="Arial" w:hAnsi="Arial"/>
                <w:b/>
                <w:bCs/>
                <w:sz w:val="20"/>
                <w:szCs w:val="20"/>
              </w:rPr>
              <w:t>Cognac</w:t>
            </w:r>
            <w:proofErr w:type="gramEnd"/>
            <w:r w:rsidRPr="00F40B5D">
              <w:rPr>
                <w:rFonts w:ascii="Arial" w:hAnsi="Arial"/>
                <w:b/>
                <w:bCs/>
                <w:sz w:val="20"/>
                <w:szCs w:val="20"/>
              </w:rPr>
              <w:t xml:space="preserve"> - ASFC </w:t>
            </w:r>
            <w:r w:rsidRPr="00F40B5D">
              <w:rPr>
                <w:rFonts w:ascii="Arial" w:hAnsi="Arial" w:hint="cs"/>
                <w:b/>
                <w:bCs/>
                <w:sz w:val="20"/>
                <w:szCs w:val="20"/>
                <w:rtl/>
              </w:rPr>
              <w:br/>
            </w:r>
            <w:r w:rsidRPr="00F40B5D">
              <w:rPr>
                <w:rFonts w:ascii="Arial" w:hAnsi="Arial"/>
                <w:sz w:val="20"/>
                <w:szCs w:val="20"/>
              </w:rPr>
              <w:t>Cognac Heritage and Know-How Association</w:t>
            </w:r>
          </w:p>
        </w:tc>
        <w:tc>
          <w:tcPr>
            <w:tcW w:w="1133" w:type="pct"/>
            <w:noWrap/>
            <w:vAlign w:val="center"/>
            <w:hideMark/>
          </w:tcPr>
          <w:p w14:paraId="0F1B0BAD"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فرنسا</w:t>
            </w:r>
          </w:p>
        </w:tc>
        <w:tc>
          <w:tcPr>
            <w:tcW w:w="775" w:type="pct"/>
            <w:noWrap/>
            <w:vAlign w:val="center"/>
            <w:hideMark/>
          </w:tcPr>
          <w:p w14:paraId="1B9BAEFC"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NGO-90635</w:t>
            </w:r>
          </w:p>
        </w:tc>
      </w:tr>
      <w:tr w:rsidR="00964CA4" w:rsidRPr="00F40B5D" w14:paraId="2E58E82A" w14:textId="77777777" w:rsidTr="00663C28">
        <w:trPr>
          <w:trHeight w:val="290"/>
        </w:trPr>
        <w:tc>
          <w:tcPr>
            <w:tcW w:w="3092" w:type="pct"/>
            <w:shd w:val="clear" w:color="auto" w:fill="E1EBF7" w:themeFill="text2" w:themeFillTint="1A"/>
            <w:noWrap/>
            <w:vAlign w:val="center"/>
          </w:tcPr>
          <w:p w14:paraId="6D0E5F30" w14:textId="77777777" w:rsidR="00964CA4" w:rsidRPr="00F40B5D" w:rsidRDefault="00964CA4" w:rsidP="00663C28">
            <w:pPr>
              <w:spacing w:before="120" w:after="120"/>
              <w:jc w:val="right"/>
              <w:rPr>
                <w:rFonts w:ascii="Arial" w:hAnsi="Arial"/>
                <w:b/>
                <w:bCs/>
                <w:sz w:val="20"/>
                <w:szCs w:val="20"/>
                <w:rtl/>
              </w:rPr>
            </w:pPr>
            <w:proofErr w:type="spellStart"/>
            <w:r w:rsidRPr="00F40B5D">
              <w:rPr>
                <w:rFonts w:ascii="Arial" w:hAnsi="Arial"/>
                <w:b/>
                <w:bCs/>
                <w:sz w:val="20"/>
                <w:szCs w:val="20"/>
              </w:rPr>
              <w:t>Associazione</w:t>
            </w:r>
            <w:proofErr w:type="spellEnd"/>
            <w:r w:rsidRPr="00F40B5D">
              <w:rPr>
                <w:rFonts w:ascii="Arial" w:hAnsi="Arial"/>
                <w:b/>
                <w:bCs/>
                <w:sz w:val="20"/>
                <w:szCs w:val="20"/>
              </w:rPr>
              <w:t xml:space="preserve"> Polo Poschiavo</w:t>
            </w:r>
            <w:r w:rsidRPr="00F40B5D">
              <w:rPr>
                <w:rFonts w:ascii="Arial" w:hAnsi="Arial" w:hint="cs"/>
                <w:b/>
                <w:bCs/>
                <w:sz w:val="20"/>
                <w:szCs w:val="20"/>
                <w:rtl/>
              </w:rPr>
              <w:tab/>
            </w:r>
          </w:p>
        </w:tc>
        <w:tc>
          <w:tcPr>
            <w:tcW w:w="1133" w:type="pct"/>
            <w:shd w:val="clear" w:color="auto" w:fill="E1EBF7" w:themeFill="text2" w:themeFillTint="1A"/>
            <w:noWrap/>
            <w:vAlign w:val="center"/>
          </w:tcPr>
          <w:p w14:paraId="5B66AA99"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سويسرا</w:t>
            </w:r>
          </w:p>
        </w:tc>
        <w:tc>
          <w:tcPr>
            <w:tcW w:w="775" w:type="pct"/>
            <w:shd w:val="clear" w:color="auto" w:fill="E1EBF7" w:themeFill="text2" w:themeFillTint="1A"/>
            <w:noWrap/>
            <w:vAlign w:val="center"/>
          </w:tcPr>
          <w:p w14:paraId="0CAB9AA8"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NGO-90631</w:t>
            </w:r>
          </w:p>
        </w:tc>
      </w:tr>
      <w:tr w:rsidR="00964CA4" w:rsidRPr="00F40B5D" w14:paraId="705D9A78" w14:textId="77777777" w:rsidTr="00663C28">
        <w:trPr>
          <w:trHeight w:val="624"/>
        </w:trPr>
        <w:tc>
          <w:tcPr>
            <w:tcW w:w="3092" w:type="pct"/>
            <w:noWrap/>
            <w:vAlign w:val="center"/>
            <w:hideMark/>
          </w:tcPr>
          <w:p w14:paraId="23CF5186"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lang w:val="en-US"/>
              </w:rPr>
              <w:t xml:space="preserve">Babatunde Development </w:t>
            </w:r>
            <w:proofErr w:type="gramStart"/>
            <w:r w:rsidRPr="00F40B5D">
              <w:rPr>
                <w:rFonts w:ascii="Arial" w:hAnsi="Arial"/>
                <w:b/>
                <w:bCs/>
                <w:sz w:val="20"/>
                <w:szCs w:val="20"/>
                <w:lang w:val="en-US"/>
              </w:rPr>
              <w:t>And</w:t>
            </w:r>
            <w:proofErr w:type="gramEnd"/>
            <w:r w:rsidRPr="00F40B5D">
              <w:rPr>
                <w:rFonts w:ascii="Arial" w:hAnsi="Arial"/>
                <w:b/>
                <w:bCs/>
                <w:sz w:val="20"/>
                <w:szCs w:val="20"/>
                <w:lang w:val="en-US"/>
              </w:rPr>
              <w:t xml:space="preserve"> Empowerment Initiative - BDEI</w:t>
            </w:r>
          </w:p>
        </w:tc>
        <w:tc>
          <w:tcPr>
            <w:tcW w:w="1133" w:type="pct"/>
            <w:noWrap/>
            <w:vAlign w:val="center"/>
            <w:hideMark/>
          </w:tcPr>
          <w:p w14:paraId="63775958"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نيجيريا</w:t>
            </w:r>
          </w:p>
        </w:tc>
        <w:tc>
          <w:tcPr>
            <w:tcW w:w="775" w:type="pct"/>
            <w:noWrap/>
            <w:vAlign w:val="center"/>
            <w:hideMark/>
          </w:tcPr>
          <w:p w14:paraId="74AB72BC"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NGO-90608</w:t>
            </w:r>
          </w:p>
        </w:tc>
      </w:tr>
      <w:tr w:rsidR="00964CA4" w:rsidRPr="00F40B5D" w14:paraId="61DCADA5" w14:textId="77777777" w:rsidTr="00663C28">
        <w:trPr>
          <w:trHeight w:val="290"/>
        </w:trPr>
        <w:tc>
          <w:tcPr>
            <w:tcW w:w="3092" w:type="pct"/>
            <w:shd w:val="clear" w:color="auto" w:fill="E1EBF7" w:themeFill="text2" w:themeFillTint="1A"/>
            <w:noWrap/>
            <w:vAlign w:val="center"/>
            <w:hideMark/>
          </w:tcPr>
          <w:p w14:paraId="51FBD751"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lang w:val="en-US"/>
              </w:rPr>
              <w:t xml:space="preserve">Cenan </w:t>
            </w:r>
            <w:proofErr w:type="spellStart"/>
            <w:r w:rsidRPr="00F40B5D">
              <w:rPr>
                <w:rFonts w:ascii="Arial" w:hAnsi="Arial"/>
                <w:b/>
                <w:bCs/>
                <w:sz w:val="20"/>
                <w:szCs w:val="20"/>
                <w:lang w:val="en-US"/>
              </w:rPr>
              <w:t>Eğitim</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Kültür</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ve</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Sağlık</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Vakfı</w:t>
            </w:r>
            <w:proofErr w:type="spellEnd"/>
            <w:r w:rsidRPr="00F40B5D">
              <w:rPr>
                <w:rFonts w:ascii="Arial" w:hAnsi="Arial"/>
                <w:b/>
                <w:bCs/>
                <w:sz w:val="20"/>
                <w:szCs w:val="20"/>
                <w:lang w:val="en-US"/>
              </w:rPr>
              <w:t xml:space="preserve"> </w:t>
            </w:r>
            <w:r w:rsidRPr="00F40B5D">
              <w:rPr>
                <w:rFonts w:ascii="Arial" w:hAnsi="Arial" w:hint="cs"/>
                <w:b/>
                <w:bCs/>
                <w:sz w:val="20"/>
                <w:szCs w:val="20"/>
                <w:rtl/>
              </w:rPr>
              <w:br/>
            </w:r>
            <w:r w:rsidRPr="00F40B5D">
              <w:rPr>
                <w:rFonts w:ascii="Arial" w:hAnsi="Arial"/>
                <w:sz w:val="20"/>
                <w:szCs w:val="20"/>
                <w:lang w:val="en-US"/>
              </w:rPr>
              <w:t>Cenan Foundation for Education, Culture and Health</w:t>
            </w:r>
          </w:p>
        </w:tc>
        <w:tc>
          <w:tcPr>
            <w:tcW w:w="1133" w:type="pct"/>
            <w:shd w:val="clear" w:color="auto" w:fill="E1EBF7" w:themeFill="text2" w:themeFillTint="1A"/>
            <w:noWrap/>
            <w:vAlign w:val="center"/>
            <w:hideMark/>
          </w:tcPr>
          <w:p w14:paraId="458023A7"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تركيا</w:t>
            </w:r>
          </w:p>
        </w:tc>
        <w:tc>
          <w:tcPr>
            <w:tcW w:w="775" w:type="pct"/>
            <w:shd w:val="clear" w:color="auto" w:fill="E1EBF7" w:themeFill="text2" w:themeFillTint="1A"/>
            <w:noWrap/>
            <w:vAlign w:val="center"/>
            <w:hideMark/>
          </w:tcPr>
          <w:p w14:paraId="5FE4A6B7"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NGO-90653</w:t>
            </w:r>
          </w:p>
        </w:tc>
      </w:tr>
      <w:tr w:rsidR="00964CA4" w:rsidRPr="00F40B5D" w14:paraId="68B2BE5D" w14:textId="77777777" w:rsidTr="00663C28">
        <w:trPr>
          <w:trHeight w:val="624"/>
        </w:trPr>
        <w:tc>
          <w:tcPr>
            <w:tcW w:w="3092" w:type="pct"/>
            <w:noWrap/>
            <w:vAlign w:val="center"/>
            <w:hideMark/>
          </w:tcPr>
          <w:p w14:paraId="69FE73BF"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rPr>
              <w:t>Centre régional d’études des populations alpines - CREPA</w:t>
            </w:r>
          </w:p>
        </w:tc>
        <w:tc>
          <w:tcPr>
            <w:tcW w:w="1133" w:type="pct"/>
            <w:noWrap/>
            <w:vAlign w:val="center"/>
            <w:hideMark/>
          </w:tcPr>
          <w:p w14:paraId="61AB5A4D"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سويسرا</w:t>
            </w:r>
          </w:p>
        </w:tc>
        <w:tc>
          <w:tcPr>
            <w:tcW w:w="775" w:type="pct"/>
            <w:noWrap/>
            <w:vAlign w:val="center"/>
            <w:hideMark/>
          </w:tcPr>
          <w:p w14:paraId="05B415BE"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NGO-90618</w:t>
            </w:r>
          </w:p>
        </w:tc>
      </w:tr>
      <w:tr w:rsidR="00964CA4" w:rsidRPr="00F40B5D" w14:paraId="4012A3A9" w14:textId="77777777" w:rsidTr="00663C28">
        <w:trPr>
          <w:trHeight w:val="290"/>
        </w:trPr>
        <w:tc>
          <w:tcPr>
            <w:tcW w:w="3092" w:type="pct"/>
            <w:shd w:val="clear" w:color="auto" w:fill="E1EBF7" w:themeFill="text2" w:themeFillTint="1A"/>
            <w:noWrap/>
            <w:vAlign w:val="center"/>
          </w:tcPr>
          <w:p w14:paraId="2C3DD34C"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lang w:val="en-US"/>
              </w:rPr>
              <w:t xml:space="preserve">Centrum </w:t>
            </w:r>
            <w:proofErr w:type="spellStart"/>
            <w:r w:rsidRPr="00F40B5D">
              <w:rPr>
                <w:rFonts w:ascii="Arial" w:hAnsi="Arial"/>
                <w:b/>
                <w:bCs/>
                <w:sz w:val="20"/>
                <w:szCs w:val="20"/>
                <w:lang w:val="en-US"/>
              </w:rPr>
              <w:t>voor</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Muziek</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en</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Podiumerfgoed</w:t>
            </w:r>
            <w:proofErr w:type="spellEnd"/>
            <w:r w:rsidRPr="00F40B5D">
              <w:rPr>
                <w:rFonts w:ascii="Arial" w:hAnsi="Arial"/>
                <w:b/>
                <w:bCs/>
                <w:sz w:val="20"/>
                <w:szCs w:val="20"/>
                <w:lang w:val="en-US"/>
              </w:rPr>
              <w:t xml:space="preserve"> – CEMPER</w:t>
            </w:r>
            <w:r w:rsidRPr="00F40B5D">
              <w:rPr>
                <w:rFonts w:ascii="Arial" w:hAnsi="Arial" w:hint="cs"/>
                <w:b/>
                <w:bCs/>
                <w:sz w:val="20"/>
                <w:szCs w:val="20"/>
                <w:rtl/>
              </w:rPr>
              <w:br/>
            </w:r>
            <w:r w:rsidRPr="00F40B5D">
              <w:rPr>
                <w:rFonts w:ascii="Arial" w:hAnsi="Arial"/>
                <w:sz w:val="20"/>
                <w:szCs w:val="20"/>
                <w:lang w:val="en-US"/>
              </w:rPr>
              <w:t>Centre for Music and Performing Arts Heritage – CEMPER</w:t>
            </w:r>
          </w:p>
        </w:tc>
        <w:tc>
          <w:tcPr>
            <w:tcW w:w="1133" w:type="pct"/>
            <w:shd w:val="clear" w:color="auto" w:fill="E1EBF7" w:themeFill="text2" w:themeFillTint="1A"/>
            <w:noWrap/>
            <w:vAlign w:val="center"/>
          </w:tcPr>
          <w:p w14:paraId="5ADFD875"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بلجيكا</w:t>
            </w:r>
          </w:p>
        </w:tc>
        <w:tc>
          <w:tcPr>
            <w:tcW w:w="775" w:type="pct"/>
            <w:shd w:val="clear" w:color="auto" w:fill="E1EBF7" w:themeFill="text2" w:themeFillTint="1A"/>
            <w:noWrap/>
            <w:vAlign w:val="center"/>
          </w:tcPr>
          <w:p w14:paraId="587FF624"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NGO-90613</w:t>
            </w:r>
          </w:p>
        </w:tc>
      </w:tr>
      <w:tr w:rsidR="00964CA4" w:rsidRPr="00F40B5D" w14:paraId="5C14AEC3" w14:textId="77777777" w:rsidTr="00663C28">
        <w:trPr>
          <w:trHeight w:val="290"/>
        </w:trPr>
        <w:tc>
          <w:tcPr>
            <w:tcW w:w="3092" w:type="pct"/>
            <w:noWrap/>
            <w:vAlign w:val="center"/>
            <w:hideMark/>
          </w:tcPr>
          <w:p w14:paraId="261D6968"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lang w:val="en-US"/>
              </w:rPr>
              <w:t xml:space="preserve">Clean Climate </w:t>
            </w:r>
            <w:proofErr w:type="gramStart"/>
            <w:r w:rsidRPr="00F40B5D">
              <w:rPr>
                <w:rFonts w:ascii="Arial" w:hAnsi="Arial"/>
                <w:b/>
                <w:bCs/>
                <w:sz w:val="20"/>
                <w:szCs w:val="20"/>
                <w:lang w:val="en-US"/>
              </w:rPr>
              <w:t>And</w:t>
            </w:r>
            <w:proofErr w:type="gramEnd"/>
            <w:r w:rsidRPr="00F40B5D">
              <w:rPr>
                <w:rFonts w:ascii="Arial" w:hAnsi="Arial"/>
                <w:b/>
                <w:bCs/>
                <w:sz w:val="20"/>
                <w:szCs w:val="20"/>
                <w:lang w:val="en-US"/>
              </w:rPr>
              <w:t xml:space="preserve"> Environment Campaign Initiative - CCAECI</w:t>
            </w:r>
          </w:p>
        </w:tc>
        <w:tc>
          <w:tcPr>
            <w:tcW w:w="1133" w:type="pct"/>
            <w:noWrap/>
            <w:vAlign w:val="center"/>
            <w:hideMark/>
          </w:tcPr>
          <w:p w14:paraId="51617A8B"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نيجيريا</w:t>
            </w:r>
          </w:p>
        </w:tc>
        <w:tc>
          <w:tcPr>
            <w:tcW w:w="775" w:type="pct"/>
            <w:noWrap/>
            <w:vAlign w:val="center"/>
            <w:hideMark/>
          </w:tcPr>
          <w:p w14:paraId="23A71671"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NGO-90599</w:t>
            </w:r>
          </w:p>
        </w:tc>
      </w:tr>
      <w:tr w:rsidR="00964CA4" w:rsidRPr="00F40B5D" w14:paraId="01818607" w14:textId="77777777" w:rsidTr="00663C28">
        <w:trPr>
          <w:trHeight w:val="290"/>
        </w:trPr>
        <w:tc>
          <w:tcPr>
            <w:tcW w:w="3092" w:type="pct"/>
            <w:shd w:val="clear" w:color="auto" w:fill="E1EBF7" w:themeFill="text2" w:themeFillTint="1A"/>
            <w:noWrap/>
            <w:vAlign w:val="center"/>
            <w:hideMark/>
          </w:tcPr>
          <w:p w14:paraId="20815425"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rPr>
              <w:t xml:space="preserve">Cultural Association </w:t>
            </w:r>
            <w:proofErr w:type="spellStart"/>
            <w:r w:rsidRPr="00F40B5D">
              <w:rPr>
                <w:rFonts w:ascii="Arial" w:hAnsi="Arial"/>
                <w:b/>
                <w:bCs/>
                <w:sz w:val="20"/>
                <w:szCs w:val="20"/>
              </w:rPr>
              <w:t>Baizara</w:t>
            </w:r>
            <w:proofErr w:type="spellEnd"/>
          </w:p>
        </w:tc>
        <w:tc>
          <w:tcPr>
            <w:tcW w:w="1133" w:type="pct"/>
            <w:shd w:val="clear" w:color="auto" w:fill="E1EBF7" w:themeFill="text2" w:themeFillTint="1A"/>
            <w:noWrap/>
            <w:vAlign w:val="center"/>
            <w:hideMark/>
          </w:tcPr>
          <w:p w14:paraId="1C85D919"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إسبانيا</w:t>
            </w:r>
          </w:p>
        </w:tc>
        <w:tc>
          <w:tcPr>
            <w:tcW w:w="775" w:type="pct"/>
            <w:shd w:val="clear" w:color="auto" w:fill="E1EBF7" w:themeFill="text2" w:themeFillTint="1A"/>
            <w:noWrap/>
            <w:vAlign w:val="center"/>
            <w:hideMark/>
          </w:tcPr>
          <w:p w14:paraId="55E65CC3"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NGO-90657</w:t>
            </w:r>
          </w:p>
        </w:tc>
      </w:tr>
      <w:tr w:rsidR="00964CA4" w:rsidRPr="00F40B5D" w14:paraId="7D0EFB20" w14:textId="77777777" w:rsidTr="00663C28">
        <w:trPr>
          <w:trHeight w:val="624"/>
        </w:trPr>
        <w:tc>
          <w:tcPr>
            <w:tcW w:w="3092" w:type="pct"/>
            <w:noWrap/>
            <w:vAlign w:val="center"/>
            <w:hideMark/>
          </w:tcPr>
          <w:p w14:paraId="60FF5E35" w14:textId="77777777" w:rsidR="00964CA4" w:rsidRPr="00F40B5D" w:rsidRDefault="00964CA4" w:rsidP="00663C28">
            <w:pPr>
              <w:spacing w:before="120" w:after="120"/>
              <w:jc w:val="right"/>
              <w:rPr>
                <w:rFonts w:ascii="Arial" w:hAnsi="Arial"/>
                <w:b/>
                <w:bCs/>
                <w:sz w:val="20"/>
                <w:szCs w:val="20"/>
                <w:rtl/>
              </w:rPr>
            </w:pPr>
            <w:r w:rsidRPr="00776E7B">
              <w:rPr>
                <w:rFonts w:ascii="Arial" w:hAnsi="Arial"/>
                <w:b/>
                <w:bCs/>
                <w:sz w:val="20"/>
                <w:szCs w:val="20"/>
                <w:lang w:val="en-GB"/>
              </w:rPr>
              <w:t xml:space="preserve">Doğu </w:t>
            </w:r>
            <w:proofErr w:type="spellStart"/>
            <w:r w:rsidRPr="00776E7B">
              <w:rPr>
                <w:rFonts w:ascii="Arial" w:hAnsi="Arial"/>
                <w:b/>
                <w:bCs/>
                <w:sz w:val="20"/>
                <w:szCs w:val="20"/>
                <w:lang w:val="en-GB"/>
              </w:rPr>
              <w:t>Kültür</w:t>
            </w:r>
            <w:proofErr w:type="spellEnd"/>
            <w:r w:rsidRPr="00776E7B">
              <w:rPr>
                <w:rFonts w:ascii="Arial" w:hAnsi="Arial"/>
                <w:b/>
                <w:bCs/>
                <w:sz w:val="20"/>
                <w:szCs w:val="20"/>
                <w:lang w:val="en-GB"/>
              </w:rPr>
              <w:t xml:space="preserve"> </w:t>
            </w:r>
            <w:proofErr w:type="spellStart"/>
            <w:r w:rsidRPr="00776E7B">
              <w:rPr>
                <w:rFonts w:ascii="Arial" w:hAnsi="Arial"/>
                <w:b/>
                <w:bCs/>
                <w:sz w:val="20"/>
                <w:szCs w:val="20"/>
                <w:lang w:val="en-GB"/>
              </w:rPr>
              <w:t>ve</w:t>
            </w:r>
            <w:proofErr w:type="spellEnd"/>
            <w:r w:rsidRPr="00776E7B">
              <w:rPr>
                <w:rFonts w:ascii="Arial" w:hAnsi="Arial"/>
                <w:b/>
                <w:bCs/>
                <w:sz w:val="20"/>
                <w:szCs w:val="20"/>
                <w:lang w:val="en-GB"/>
              </w:rPr>
              <w:t xml:space="preserve"> Sanat </w:t>
            </w:r>
            <w:proofErr w:type="spellStart"/>
            <w:r w:rsidRPr="00776E7B">
              <w:rPr>
                <w:rFonts w:ascii="Arial" w:hAnsi="Arial"/>
                <w:b/>
                <w:bCs/>
                <w:sz w:val="20"/>
                <w:szCs w:val="20"/>
                <w:lang w:val="en-GB"/>
              </w:rPr>
              <w:t>Merkezi</w:t>
            </w:r>
            <w:proofErr w:type="spellEnd"/>
            <w:r w:rsidRPr="00776E7B">
              <w:rPr>
                <w:rFonts w:ascii="Arial" w:hAnsi="Arial"/>
                <w:b/>
                <w:bCs/>
                <w:sz w:val="20"/>
                <w:szCs w:val="20"/>
                <w:lang w:val="en-GB"/>
              </w:rPr>
              <w:t xml:space="preserve"> </w:t>
            </w:r>
            <w:proofErr w:type="spellStart"/>
            <w:r w:rsidRPr="00776E7B">
              <w:rPr>
                <w:rFonts w:ascii="Arial" w:hAnsi="Arial"/>
                <w:b/>
                <w:bCs/>
                <w:sz w:val="20"/>
                <w:szCs w:val="20"/>
                <w:lang w:val="en-GB"/>
              </w:rPr>
              <w:t>Derneği</w:t>
            </w:r>
            <w:proofErr w:type="spellEnd"/>
            <w:r w:rsidRPr="00776E7B">
              <w:rPr>
                <w:rFonts w:ascii="Arial" w:hAnsi="Arial"/>
                <w:b/>
                <w:bCs/>
                <w:sz w:val="20"/>
                <w:szCs w:val="20"/>
                <w:lang w:val="en-GB"/>
              </w:rPr>
              <w:t xml:space="preserve"> - DKSM </w:t>
            </w:r>
            <w:r w:rsidRPr="00F40B5D">
              <w:rPr>
                <w:rFonts w:ascii="Arial" w:hAnsi="Arial" w:hint="cs"/>
                <w:b/>
                <w:bCs/>
                <w:sz w:val="20"/>
                <w:szCs w:val="20"/>
                <w:rtl/>
              </w:rPr>
              <w:br/>
            </w:r>
            <w:r w:rsidRPr="00776E7B">
              <w:rPr>
                <w:rFonts w:ascii="Arial" w:hAnsi="Arial"/>
                <w:sz w:val="20"/>
                <w:szCs w:val="20"/>
                <w:lang w:val="en-GB"/>
              </w:rPr>
              <w:t xml:space="preserve">Eastern Culture and Art </w:t>
            </w:r>
            <w:proofErr w:type="spellStart"/>
            <w:r w:rsidRPr="00776E7B">
              <w:rPr>
                <w:rFonts w:ascii="Arial" w:hAnsi="Arial"/>
                <w:sz w:val="20"/>
                <w:szCs w:val="20"/>
                <w:lang w:val="en-GB"/>
              </w:rPr>
              <w:t>Center</w:t>
            </w:r>
            <w:proofErr w:type="spellEnd"/>
            <w:r w:rsidRPr="00776E7B">
              <w:rPr>
                <w:rFonts w:ascii="Arial" w:hAnsi="Arial"/>
                <w:sz w:val="20"/>
                <w:szCs w:val="20"/>
                <w:lang w:val="en-GB"/>
              </w:rPr>
              <w:t xml:space="preserve"> Association - DKSM</w:t>
            </w:r>
          </w:p>
        </w:tc>
        <w:tc>
          <w:tcPr>
            <w:tcW w:w="1133" w:type="pct"/>
            <w:noWrap/>
            <w:vAlign w:val="center"/>
            <w:hideMark/>
          </w:tcPr>
          <w:p w14:paraId="3FCE02C7"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تركيا</w:t>
            </w:r>
          </w:p>
        </w:tc>
        <w:tc>
          <w:tcPr>
            <w:tcW w:w="775" w:type="pct"/>
            <w:noWrap/>
            <w:vAlign w:val="center"/>
            <w:hideMark/>
          </w:tcPr>
          <w:p w14:paraId="5D4D6455"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NGO-90661</w:t>
            </w:r>
          </w:p>
        </w:tc>
      </w:tr>
      <w:tr w:rsidR="00964CA4" w:rsidRPr="00F40B5D" w14:paraId="46D09E9E" w14:textId="77777777" w:rsidTr="00663C28">
        <w:trPr>
          <w:trHeight w:val="290"/>
        </w:trPr>
        <w:tc>
          <w:tcPr>
            <w:tcW w:w="3092" w:type="pct"/>
            <w:shd w:val="clear" w:color="auto" w:fill="E1EBF7" w:themeFill="text2" w:themeFillTint="1A"/>
            <w:noWrap/>
            <w:vAlign w:val="center"/>
            <w:hideMark/>
          </w:tcPr>
          <w:p w14:paraId="42C4EA32"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lang w:val="en-US"/>
              </w:rPr>
              <w:lastRenderedPageBreak/>
              <w:t xml:space="preserve">Dünya </w:t>
            </w:r>
            <w:proofErr w:type="spellStart"/>
            <w:r w:rsidRPr="00F40B5D">
              <w:rPr>
                <w:rFonts w:ascii="Arial" w:hAnsi="Arial"/>
                <w:b/>
                <w:bCs/>
                <w:sz w:val="20"/>
                <w:szCs w:val="20"/>
                <w:lang w:val="en-US"/>
              </w:rPr>
              <w:t>Etnospor</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Konfederasyonu</w:t>
            </w:r>
            <w:proofErr w:type="spellEnd"/>
            <w:r w:rsidRPr="00F40B5D">
              <w:rPr>
                <w:rFonts w:ascii="Arial" w:hAnsi="Arial"/>
                <w:b/>
                <w:bCs/>
                <w:sz w:val="20"/>
                <w:szCs w:val="20"/>
                <w:lang w:val="en-US"/>
              </w:rPr>
              <w:t xml:space="preserve"> - DEK </w:t>
            </w:r>
            <w:r w:rsidRPr="00F40B5D">
              <w:rPr>
                <w:rFonts w:ascii="Arial" w:hAnsi="Arial" w:hint="cs"/>
                <w:b/>
                <w:bCs/>
                <w:sz w:val="20"/>
                <w:szCs w:val="20"/>
                <w:rtl/>
              </w:rPr>
              <w:br/>
            </w:r>
            <w:r w:rsidRPr="00F40B5D">
              <w:rPr>
                <w:rFonts w:ascii="Arial" w:hAnsi="Arial"/>
                <w:sz w:val="20"/>
                <w:szCs w:val="20"/>
                <w:lang w:val="en-US"/>
              </w:rPr>
              <w:t>World</w:t>
            </w:r>
            <w:r w:rsidRPr="00F40B5D">
              <w:rPr>
                <w:rFonts w:ascii="Arial" w:hAnsi="Arial"/>
                <w:b/>
                <w:bCs/>
                <w:sz w:val="20"/>
                <w:szCs w:val="20"/>
                <w:lang w:val="en-US"/>
              </w:rPr>
              <w:t xml:space="preserve"> </w:t>
            </w:r>
            <w:r w:rsidRPr="00F40B5D">
              <w:rPr>
                <w:rFonts w:ascii="Arial" w:hAnsi="Arial"/>
                <w:sz w:val="20"/>
                <w:szCs w:val="20"/>
                <w:lang w:val="en-US"/>
              </w:rPr>
              <w:t>Ethnosport Confederation - WEC</w:t>
            </w:r>
          </w:p>
        </w:tc>
        <w:tc>
          <w:tcPr>
            <w:tcW w:w="1133" w:type="pct"/>
            <w:shd w:val="clear" w:color="auto" w:fill="E1EBF7" w:themeFill="text2" w:themeFillTint="1A"/>
            <w:noWrap/>
            <w:vAlign w:val="center"/>
            <w:hideMark/>
          </w:tcPr>
          <w:p w14:paraId="1759457A"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تركيا</w:t>
            </w:r>
          </w:p>
        </w:tc>
        <w:tc>
          <w:tcPr>
            <w:tcW w:w="775" w:type="pct"/>
            <w:shd w:val="clear" w:color="auto" w:fill="E1EBF7" w:themeFill="text2" w:themeFillTint="1A"/>
            <w:noWrap/>
            <w:vAlign w:val="center"/>
            <w:hideMark/>
          </w:tcPr>
          <w:p w14:paraId="56CB0D78"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NGO-90659</w:t>
            </w:r>
          </w:p>
        </w:tc>
      </w:tr>
      <w:tr w:rsidR="00964CA4" w:rsidRPr="00F40B5D" w14:paraId="5EFCF805" w14:textId="77777777" w:rsidTr="00663C28">
        <w:trPr>
          <w:trHeight w:val="624"/>
        </w:trPr>
        <w:tc>
          <w:tcPr>
            <w:tcW w:w="3092" w:type="pct"/>
            <w:noWrap/>
            <w:vAlign w:val="center"/>
            <w:hideMark/>
          </w:tcPr>
          <w:p w14:paraId="4C61EE10" w14:textId="77777777" w:rsidR="00964CA4" w:rsidRPr="00F40B5D" w:rsidRDefault="00964CA4" w:rsidP="00663C28">
            <w:pPr>
              <w:spacing w:before="120" w:after="120"/>
              <w:jc w:val="right"/>
              <w:rPr>
                <w:rFonts w:ascii="Arial" w:hAnsi="Arial"/>
                <w:b/>
                <w:bCs/>
                <w:sz w:val="20"/>
                <w:szCs w:val="20"/>
                <w:rtl/>
              </w:rPr>
            </w:pPr>
            <w:proofErr w:type="spellStart"/>
            <w:r w:rsidRPr="00F40B5D">
              <w:rPr>
                <w:rFonts w:ascii="Arial" w:hAnsi="Arial"/>
                <w:b/>
                <w:bCs/>
                <w:sz w:val="20"/>
                <w:szCs w:val="20"/>
                <w:lang w:val="en-US"/>
              </w:rPr>
              <w:t>Folkdansringen</w:t>
            </w:r>
            <w:proofErr w:type="spellEnd"/>
            <w:r w:rsidRPr="00F40B5D">
              <w:rPr>
                <w:rFonts w:ascii="Arial" w:hAnsi="Arial"/>
                <w:b/>
                <w:bCs/>
                <w:sz w:val="20"/>
                <w:szCs w:val="20"/>
                <w:lang w:val="en-US"/>
              </w:rPr>
              <w:t xml:space="preserve"> Dalarna - </w:t>
            </w:r>
            <w:proofErr w:type="spellStart"/>
            <w:r w:rsidRPr="00F40B5D">
              <w:rPr>
                <w:rFonts w:ascii="Arial" w:hAnsi="Arial"/>
                <w:b/>
                <w:bCs/>
                <w:sz w:val="20"/>
                <w:szCs w:val="20"/>
                <w:lang w:val="en-US"/>
              </w:rPr>
              <w:t>Polskmärkesuppdansningen</w:t>
            </w:r>
            <w:proofErr w:type="spellEnd"/>
            <w:r w:rsidRPr="00F40B5D">
              <w:rPr>
                <w:rFonts w:ascii="Arial" w:hAnsi="Arial"/>
                <w:b/>
                <w:bCs/>
                <w:sz w:val="20"/>
                <w:szCs w:val="20"/>
                <w:lang w:val="en-US"/>
              </w:rPr>
              <w:t xml:space="preserve"> </w:t>
            </w:r>
            <w:r w:rsidRPr="00F40B5D">
              <w:rPr>
                <w:rFonts w:ascii="Arial" w:hAnsi="Arial" w:hint="cs"/>
                <w:b/>
                <w:bCs/>
                <w:sz w:val="20"/>
                <w:szCs w:val="20"/>
                <w:rtl/>
              </w:rPr>
              <w:br/>
            </w:r>
            <w:r w:rsidRPr="00F40B5D">
              <w:rPr>
                <w:rFonts w:ascii="Arial" w:hAnsi="Arial"/>
                <w:sz w:val="20"/>
                <w:szCs w:val="20"/>
                <w:lang w:val="en-US"/>
              </w:rPr>
              <w:t>Folk dance society in Dalarna County - The Polska Medal &amp; Reward</w:t>
            </w:r>
          </w:p>
        </w:tc>
        <w:tc>
          <w:tcPr>
            <w:tcW w:w="1133" w:type="pct"/>
            <w:noWrap/>
            <w:vAlign w:val="center"/>
            <w:hideMark/>
          </w:tcPr>
          <w:p w14:paraId="63F6AD68"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السويد</w:t>
            </w:r>
          </w:p>
        </w:tc>
        <w:tc>
          <w:tcPr>
            <w:tcW w:w="775" w:type="pct"/>
            <w:noWrap/>
            <w:vAlign w:val="center"/>
            <w:hideMark/>
          </w:tcPr>
          <w:p w14:paraId="09676792"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NGO-90633</w:t>
            </w:r>
          </w:p>
        </w:tc>
      </w:tr>
      <w:tr w:rsidR="00964CA4" w:rsidRPr="00F40B5D" w14:paraId="735AE490" w14:textId="77777777" w:rsidTr="00663C28">
        <w:trPr>
          <w:trHeight w:val="624"/>
        </w:trPr>
        <w:tc>
          <w:tcPr>
            <w:tcW w:w="3092" w:type="pct"/>
            <w:shd w:val="clear" w:color="auto" w:fill="E1EBF7" w:themeFill="text2" w:themeFillTint="1A"/>
            <w:noWrap/>
            <w:vAlign w:val="center"/>
            <w:hideMark/>
          </w:tcPr>
          <w:p w14:paraId="29C3C98F" w14:textId="77777777" w:rsidR="00964CA4" w:rsidRPr="00F40B5D" w:rsidRDefault="00964CA4" w:rsidP="00663C28">
            <w:pPr>
              <w:spacing w:before="120" w:after="120"/>
              <w:jc w:val="right"/>
              <w:rPr>
                <w:rFonts w:ascii="Arial" w:hAnsi="Arial"/>
                <w:b/>
                <w:bCs/>
                <w:sz w:val="20"/>
                <w:szCs w:val="20"/>
                <w:rtl/>
              </w:rPr>
            </w:pPr>
            <w:proofErr w:type="spellStart"/>
            <w:r w:rsidRPr="00F40B5D">
              <w:rPr>
                <w:rFonts w:ascii="Arial" w:hAnsi="Arial"/>
                <w:b/>
                <w:bCs/>
                <w:sz w:val="20"/>
                <w:szCs w:val="20"/>
              </w:rPr>
              <w:t>Folklor</w:t>
            </w:r>
            <w:proofErr w:type="spellEnd"/>
            <w:r w:rsidRPr="00F40B5D">
              <w:rPr>
                <w:rFonts w:ascii="Arial" w:hAnsi="Arial"/>
                <w:b/>
                <w:bCs/>
                <w:sz w:val="20"/>
                <w:szCs w:val="20"/>
              </w:rPr>
              <w:t xml:space="preserve"> Kurumu Derneği </w:t>
            </w:r>
            <w:r w:rsidRPr="00F40B5D">
              <w:rPr>
                <w:rFonts w:ascii="Arial" w:hAnsi="Arial" w:hint="cs"/>
                <w:b/>
                <w:bCs/>
                <w:sz w:val="20"/>
                <w:szCs w:val="20"/>
                <w:rtl/>
              </w:rPr>
              <w:br/>
            </w:r>
            <w:r w:rsidRPr="00F40B5D">
              <w:rPr>
                <w:rFonts w:ascii="Arial" w:hAnsi="Arial"/>
                <w:sz w:val="20"/>
                <w:szCs w:val="20"/>
              </w:rPr>
              <w:t>Folklore Institution Association</w:t>
            </w:r>
          </w:p>
        </w:tc>
        <w:tc>
          <w:tcPr>
            <w:tcW w:w="1133" w:type="pct"/>
            <w:shd w:val="clear" w:color="auto" w:fill="E1EBF7" w:themeFill="text2" w:themeFillTint="1A"/>
            <w:noWrap/>
            <w:vAlign w:val="center"/>
            <w:hideMark/>
          </w:tcPr>
          <w:p w14:paraId="57184272"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تركيا</w:t>
            </w:r>
          </w:p>
        </w:tc>
        <w:tc>
          <w:tcPr>
            <w:tcW w:w="775" w:type="pct"/>
            <w:shd w:val="clear" w:color="auto" w:fill="E1EBF7" w:themeFill="text2" w:themeFillTint="1A"/>
            <w:noWrap/>
            <w:vAlign w:val="center"/>
            <w:hideMark/>
          </w:tcPr>
          <w:p w14:paraId="58BA04E7"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NGO-90643</w:t>
            </w:r>
          </w:p>
        </w:tc>
      </w:tr>
      <w:tr w:rsidR="00964CA4" w:rsidRPr="00F40B5D" w14:paraId="4BE5F1E7" w14:textId="77777777" w:rsidTr="00663C28">
        <w:trPr>
          <w:trHeight w:val="290"/>
        </w:trPr>
        <w:tc>
          <w:tcPr>
            <w:tcW w:w="3092" w:type="pct"/>
            <w:noWrap/>
            <w:vAlign w:val="center"/>
            <w:hideMark/>
          </w:tcPr>
          <w:p w14:paraId="00FF4F91"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rPr>
              <w:t>Groupe d’Etudes sur l’Histoire des Mathématiques à Béjaïa - GEHIMAB</w:t>
            </w:r>
          </w:p>
        </w:tc>
        <w:tc>
          <w:tcPr>
            <w:tcW w:w="1133" w:type="pct"/>
            <w:noWrap/>
            <w:vAlign w:val="center"/>
            <w:hideMark/>
          </w:tcPr>
          <w:p w14:paraId="5D9C2CD7"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الجزائر</w:t>
            </w:r>
          </w:p>
        </w:tc>
        <w:tc>
          <w:tcPr>
            <w:tcW w:w="775" w:type="pct"/>
            <w:noWrap/>
            <w:vAlign w:val="center"/>
            <w:hideMark/>
          </w:tcPr>
          <w:p w14:paraId="4B7112AA"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NGO-90621</w:t>
            </w:r>
          </w:p>
        </w:tc>
      </w:tr>
      <w:tr w:rsidR="00964CA4" w:rsidRPr="00F40B5D" w14:paraId="6F0AC49A" w14:textId="77777777" w:rsidTr="00663C28">
        <w:trPr>
          <w:trHeight w:val="624"/>
        </w:trPr>
        <w:tc>
          <w:tcPr>
            <w:tcW w:w="3092" w:type="pct"/>
            <w:shd w:val="clear" w:color="auto" w:fill="E1EBF7" w:themeFill="text2" w:themeFillTint="1A"/>
            <w:noWrap/>
            <w:vAlign w:val="center"/>
            <w:hideMark/>
          </w:tcPr>
          <w:p w14:paraId="4F7E0535" w14:textId="77777777" w:rsidR="00964CA4" w:rsidRPr="00F40B5D" w:rsidRDefault="00964CA4" w:rsidP="00663C28">
            <w:pPr>
              <w:spacing w:before="120" w:after="120"/>
              <w:jc w:val="right"/>
              <w:rPr>
                <w:rFonts w:ascii="Arial" w:hAnsi="Arial"/>
                <w:b/>
                <w:bCs/>
                <w:sz w:val="20"/>
                <w:szCs w:val="20"/>
                <w:rtl/>
              </w:rPr>
            </w:pPr>
            <w:proofErr w:type="gramStart"/>
            <w:r w:rsidRPr="00F40B5D">
              <w:rPr>
                <w:rFonts w:ascii="Arial" w:hAnsi="Arial"/>
                <w:b/>
                <w:bCs/>
                <w:sz w:val="20"/>
                <w:szCs w:val="20"/>
              </w:rPr>
              <w:t>Histories</w:t>
            </w:r>
            <w:proofErr w:type="gramEnd"/>
            <w:r w:rsidRPr="00F40B5D">
              <w:rPr>
                <w:rFonts w:ascii="Arial" w:hAnsi="Arial"/>
                <w:b/>
                <w:bCs/>
                <w:sz w:val="20"/>
                <w:szCs w:val="20"/>
              </w:rPr>
              <w:t xml:space="preserve"> </w:t>
            </w:r>
            <w:proofErr w:type="spellStart"/>
            <w:r w:rsidRPr="00F40B5D">
              <w:rPr>
                <w:rFonts w:ascii="Arial" w:hAnsi="Arial"/>
                <w:b/>
                <w:bCs/>
                <w:sz w:val="20"/>
                <w:szCs w:val="20"/>
              </w:rPr>
              <w:t>vzw</w:t>
            </w:r>
            <w:proofErr w:type="spellEnd"/>
          </w:p>
        </w:tc>
        <w:tc>
          <w:tcPr>
            <w:tcW w:w="1133" w:type="pct"/>
            <w:shd w:val="clear" w:color="auto" w:fill="E1EBF7" w:themeFill="text2" w:themeFillTint="1A"/>
            <w:noWrap/>
            <w:vAlign w:val="center"/>
            <w:hideMark/>
          </w:tcPr>
          <w:p w14:paraId="309A9760"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بلجيكا</w:t>
            </w:r>
          </w:p>
        </w:tc>
        <w:tc>
          <w:tcPr>
            <w:tcW w:w="775" w:type="pct"/>
            <w:shd w:val="clear" w:color="auto" w:fill="E1EBF7" w:themeFill="text2" w:themeFillTint="1A"/>
            <w:noWrap/>
            <w:vAlign w:val="center"/>
            <w:hideMark/>
          </w:tcPr>
          <w:p w14:paraId="35ADFE8A"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NGO-90634</w:t>
            </w:r>
          </w:p>
        </w:tc>
      </w:tr>
      <w:tr w:rsidR="00964CA4" w:rsidRPr="00F40B5D" w14:paraId="6662E6BF" w14:textId="77777777" w:rsidTr="00663C28">
        <w:trPr>
          <w:trHeight w:val="624"/>
        </w:trPr>
        <w:tc>
          <w:tcPr>
            <w:tcW w:w="3092" w:type="pct"/>
            <w:noWrap/>
            <w:vAlign w:val="center"/>
            <w:hideMark/>
          </w:tcPr>
          <w:p w14:paraId="0B254B4C" w14:textId="77777777" w:rsidR="00964CA4" w:rsidRPr="00F40B5D" w:rsidRDefault="00964CA4" w:rsidP="00663C28">
            <w:pPr>
              <w:spacing w:before="120" w:after="120"/>
              <w:jc w:val="right"/>
              <w:rPr>
                <w:rFonts w:ascii="Arial" w:hAnsi="Arial"/>
                <w:b/>
                <w:bCs/>
                <w:sz w:val="20"/>
                <w:szCs w:val="20"/>
                <w:rtl/>
              </w:rPr>
            </w:pPr>
            <w:proofErr w:type="spellStart"/>
            <w:r w:rsidRPr="00776E7B">
              <w:rPr>
                <w:rFonts w:ascii="Arial" w:hAnsi="Arial"/>
                <w:b/>
                <w:bCs/>
                <w:sz w:val="20"/>
                <w:szCs w:val="20"/>
              </w:rPr>
              <w:t>Hrvatsko</w:t>
            </w:r>
            <w:proofErr w:type="spellEnd"/>
            <w:r w:rsidRPr="00776E7B">
              <w:rPr>
                <w:rFonts w:ascii="Arial" w:hAnsi="Arial"/>
                <w:b/>
                <w:bCs/>
                <w:sz w:val="20"/>
                <w:szCs w:val="20"/>
              </w:rPr>
              <w:t xml:space="preserve"> </w:t>
            </w:r>
            <w:proofErr w:type="spellStart"/>
            <w:r w:rsidRPr="00776E7B">
              <w:rPr>
                <w:rFonts w:ascii="Arial" w:hAnsi="Arial"/>
                <w:b/>
                <w:bCs/>
                <w:sz w:val="20"/>
                <w:szCs w:val="20"/>
              </w:rPr>
              <w:t>kulturno-umjetničko</w:t>
            </w:r>
            <w:proofErr w:type="spellEnd"/>
            <w:r w:rsidRPr="00776E7B">
              <w:rPr>
                <w:rFonts w:ascii="Arial" w:hAnsi="Arial"/>
                <w:b/>
                <w:bCs/>
                <w:sz w:val="20"/>
                <w:szCs w:val="20"/>
              </w:rPr>
              <w:t xml:space="preserve"> </w:t>
            </w:r>
            <w:proofErr w:type="spellStart"/>
            <w:r w:rsidRPr="00776E7B">
              <w:rPr>
                <w:rFonts w:ascii="Arial" w:hAnsi="Arial"/>
                <w:b/>
                <w:bCs/>
                <w:sz w:val="20"/>
                <w:szCs w:val="20"/>
              </w:rPr>
              <w:t>društvo</w:t>
            </w:r>
            <w:proofErr w:type="spellEnd"/>
            <w:r w:rsidRPr="00776E7B">
              <w:rPr>
                <w:rFonts w:ascii="Arial" w:hAnsi="Arial"/>
                <w:b/>
                <w:bCs/>
                <w:sz w:val="20"/>
                <w:szCs w:val="20"/>
              </w:rPr>
              <w:t xml:space="preserve"> "</w:t>
            </w:r>
            <w:proofErr w:type="spellStart"/>
            <w:r w:rsidRPr="00776E7B">
              <w:rPr>
                <w:rFonts w:ascii="Arial" w:hAnsi="Arial"/>
                <w:b/>
                <w:bCs/>
                <w:sz w:val="20"/>
                <w:szCs w:val="20"/>
              </w:rPr>
              <w:t>Rodoč</w:t>
            </w:r>
            <w:proofErr w:type="spellEnd"/>
            <w:r w:rsidRPr="00776E7B">
              <w:rPr>
                <w:rFonts w:ascii="Arial" w:hAnsi="Arial"/>
                <w:b/>
                <w:bCs/>
                <w:sz w:val="20"/>
                <w:szCs w:val="20"/>
              </w:rPr>
              <w:t xml:space="preserve">" </w:t>
            </w:r>
            <w:r w:rsidRPr="00F40B5D">
              <w:rPr>
                <w:rFonts w:ascii="Arial" w:hAnsi="Arial" w:hint="cs"/>
                <w:b/>
                <w:bCs/>
                <w:sz w:val="20"/>
                <w:szCs w:val="20"/>
                <w:rtl/>
              </w:rPr>
              <w:br/>
            </w:r>
            <w:r w:rsidRPr="00776E7B">
              <w:rPr>
                <w:rFonts w:ascii="Arial" w:hAnsi="Arial"/>
                <w:sz w:val="20"/>
                <w:szCs w:val="20"/>
              </w:rPr>
              <w:t xml:space="preserve">Croatian Cultural and </w:t>
            </w:r>
            <w:proofErr w:type="spellStart"/>
            <w:r w:rsidRPr="00776E7B">
              <w:rPr>
                <w:rFonts w:ascii="Arial" w:hAnsi="Arial"/>
                <w:sz w:val="20"/>
                <w:szCs w:val="20"/>
              </w:rPr>
              <w:t>Artistic</w:t>
            </w:r>
            <w:proofErr w:type="spellEnd"/>
            <w:r w:rsidRPr="00776E7B">
              <w:rPr>
                <w:rFonts w:ascii="Arial" w:hAnsi="Arial"/>
                <w:sz w:val="20"/>
                <w:szCs w:val="20"/>
              </w:rPr>
              <w:t xml:space="preserve"> Society - HKUD "</w:t>
            </w:r>
            <w:proofErr w:type="spellStart"/>
            <w:r w:rsidRPr="00776E7B">
              <w:rPr>
                <w:rFonts w:ascii="Arial" w:hAnsi="Arial"/>
                <w:sz w:val="20"/>
                <w:szCs w:val="20"/>
              </w:rPr>
              <w:t>Rodoč</w:t>
            </w:r>
            <w:proofErr w:type="spellEnd"/>
            <w:r w:rsidRPr="00776E7B">
              <w:rPr>
                <w:rFonts w:ascii="Arial" w:hAnsi="Arial"/>
                <w:sz w:val="20"/>
                <w:szCs w:val="20"/>
              </w:rPr>
              <w:t>"</w:t>
            </w:r>
          </w:p>
        </w:tc>
        <w:tc>
          <w:tcPr>
            <w:tcW w:w="1133" w:type="pct"/>
            <w:noWrap/>
            <w:vAlign w:val="center"/>
            <w:hideMark/>
          </w:tcPr>
          <w:p w14:paraId="30C6661F"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البوسنة والهرسك</w:t>
            </w:r>
          </w:p>
        </w:tc>
        <w:tc>
          <w:tcPr>
            <w:tcW w:w="775" w:type="pct"/>
            <w:noWrap/>
            <w:vAlign w:val="center"/>
            <w:hideMark/>
          </w:tcPr>
          <w:p w14:paraId="46487FFD"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NGO-90638</w:t>
            </w:r>
          </w:p>
        </w:tc>
      </w:tr>
      <w:tr w:rsidR="00964CA4" w:rsidRPr="00F40B5D" w14:paraId="39ECD152" w14:textId="77777777" w:rsidTr="00663C28">
        <w:trPr>
          <w:trHeight w:val="624"/>
        </w:trPr>
        <w:tc>
          <w:tcPr>
            <w:tcW w:w="3092" w:type="pct"/>
            <w:shd w:val="clear" w:color="auto" w:fill="E1EBF7" w:themeFill="text2" w:themeFillTint="1A"/>
            <w:noWrap/>
            <w:vAlign w:val="center"/>
            <w:hideMark/>
          </w:tcPr>
          <w:p w14:paraId="7B3B256B"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rPr>
              <w:t>Intangible Heritage Association</w:t>
            </w:r>
          </w:p>
        </w:tc>
        <w:tc>
          <w:tcPr>
            <w:tcW w:w="1133" w:type="pct"/>
            <w:shd w:val="clear" w:color="auto" w:fill="E1EBF7" w:themeFill="text2" w:themeFillTint="1A"/>
            <w:noWrap/>
            <w:vAlign w:val="center"/>
            <w:hideMark/>
          </w:tcPr>
          <w:p w14:paraId="271779A0"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المملكة العربية السعودية</w:t>
            </w:r>
          </w:p>
        </w:tc>
        <w:tc>
          <w:tcPr>
            <w:tcW w:w="775" w:type="pct"/>
            <w:shd w:val="clear" w:color="auto" w:fill="E1EBF7" w:themeFill="text2" w:themeFillTint="1A"/>
            <w:noWrap/>
            <w:vAlign w:val="center"/>
            <w:hideMark/>
          </w:tcPr>
          <w:p w14:paraId="4AA1BD6D"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NGO-90610</w:t>
            </w:r>
          </w:p>
        </w:tc>
      </w:tr>
      <w:tr w:rsidR="00964CA4" w:rsidRPr="00F40B5D" w14:paraId="06162629" w14:textId="77777777" w:rsidTr="00663C28">
        <w:trPr>
          <w:trHeight w:val="624"/>
        </w:trPr>
        <w:tc>
          <w:tcPr>
            <w:tcW w:w="3092" w:type="pct"/>
            <w:noWrap/>
            <w:vAlign w:val="center"/>
            <w:hideMark/>
          </w:tcPr>
          <w:p w14:paraId="4D26FEA5"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rPr>
              <w:t xml:space="preserve">İstanbul </w:t>
            </w:r>
            <w:proofErr w:type="spellStart"/>
            <w:r w:rsidRPr="00F40B5D">
              <w:rPr>
                <w:rFonts w:ascii="Arial" w:hAnsi="Arial"/>
                <w:b/>
                <w:bCs/>
                <w:sz w:val="20"/>
                <w:szCs w:val="20"/>
              </w:rPr>
              <w:t>Kültürlerarası</w:t>
            </w:r>
            <w:proofErr w:type="spellEnd"/>
            <w:r w:rsidRPr="00F40B5D">
              <w:rPr>
                <w:rFonts w:ascii="Arial" w:hAnsi="Arial"/>
                <w:b/>
                <w:bCs/>
                <w:sz w:val="20"/>
                <w:szCs w:val="20"/>
              </w:rPr>
              <w:t xml:space="preserve"> Sanat </w:t>
            </w:r>
            <w:proofErr w:type="spellStart"/>
            <w:r w:rsidRPr="00F40B5D">
              <w:rPr>
                <w:rFonts w:ascii="Arial" w:hAnsi="Arial"/>
                <w:b/>
                <w:bCs/>
                <w:sz w:val="20"/>
                <w:szCs w:val="20"/>
              </w:rPr>
              <w:t>Diyalogları</w:t>
            </w:r>
            <w:proofErr w:type="spellEnd"/>
            <w:r w:rsidRPr="00F40B5D">
              <w:rPr>
                <w:rFonts w:ascii="Arial" w:hAnsi="Arial"/>
                <w:b/>
                <w:bCs/>
                <w:sz w:val="20"/>
                <w:szCs w:val="20"/>
              </w:rPr>
              <w:t xml:space="preserve"> </w:t>
            </w:r>
            <w:proofErr w:type="spellStart"/>
            <w:r w:rsidRPr="00F40B5D">
              <w:rPr>
                <w:rFonts w:ascii="Arial" w:hAnsi="Arial"/>
                <w:b/>
                <w:bCs/>
                <w:sz w:val="20"/>
                <w:szCs w:val="20"/>
              </w:rPr>
              <w:t>Derneği</w:t>
            </w:r>
            <w:proofErr w:type="spellEnd"/>
            <w:r w:rsidRPr="00F40B5D">
              <w:rPr>
                <w:rFonts w:ascii="Arial" w:hAnsi="Arial"/>
                <w:b/>
                <w:bCs/>
                <w:sz w:val="20"/>
                <w:szCs w:val="20"/>
              </w:rPr>
              <w:t xml:space="preserve"> - IKASD </w:t>
            </w:r>
            <w:r w:rsidRPr="00F40B5D">
              <w:rPr>
                <w:rFonts w:ascii="Arial" w:hAnsi="Arial" w:hint="cs"/>
                <w:b/>
                <w:bCs/>
                <w:sz w:val="20"/>
                <w:szCs w:val="20"/>
                <w:rtl/>
              </w:rPr>
              <w:br/>
            </w:r>
            <w:r w:rsidRPr="00F40B5D">
              <w:rPr>
                <w:rFonts w:ascii="Arial" w:hAnsi="Arial"/>
                <w:sz w:val="20"/>
                <w:szCs w:val="20"/>
              </w:rPr>
              <w:t xml:space="preserve">Istanbul </w:t>
            </w:r>
            <w:proofErr w:type="spellStart"/>
            <w:r w:rsidRPr="00F40B5D">
              <w:rPr>
                <w:rFonts w:ascii="Arial" w:hAnsi="Arial"/>
                <w:sz w:val="20"/>
                <w:szCs w:val="20"/>
              </w:rPr>
              <w:t>Intercultural</w:t>
            </w:r>
            <w:proofErr w:type="spellEnd"/>
            <w:r w:rsidRPr="00F40B5D">
              <w:rPr>
                <w:rFonts w:ascii="Arial" w:hAnsi="Arial"/>
                <w:sz w:val="20"/>
                <w:szCs w:val="20"/>
              </w:rPr>
              <w:t xml:space="preserve"> Art Dialogues Association - IKASD</w:t>
            </w:r>
          </w:p>
        </w:tc>
        <w:tc>
          <w:tcPr>
            <w:tcW w:w="1133" w:type="pct"/>
            <w:noWrap/>
            <w:vAlign w:val="center"/>
            <w:hideMark/>
          </w:tcPr>
          <w:p w14:paraId="6C03E132"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تركيا</w:t>
            </w:r>
          </w:p>
        </w:tc>
        <w:tc>
          <w:tcPr>
            <w:tcW w:w="775" w:type="pct"/>
            <w:noWrap/>
            <w:vAlign w:val="center"/>
            <w:hideMark/>
          </w:tcPr>
          <w:p w14:paraId="6BE33286"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NGO-90641</w:t>
            </w:r>
          </w:p>
        </w:tc>
      </w:tr>
      <w:tr w:rsidR="00964CA4" w:rsidRPr="00F40B5D" w14:paraId="010143A5" w14:textId="77777777" w:rsidTr="00663C28">
        <w:trPr>
          <w:trHeight w:val="624"/>
        </w:trPr>
        <w:tc>
          <w:tcPr>
            <w:tcW w:w="3092" w:type="pct"/>
            <w:shd w:val="clear" w:color="auto" w:fill="E1EBF7" w:themeFill="text2" w:themeFillTint="1A"/>
            <w:noWrap/>
            <w:vAlign w:val="center"/>
            <w:hideMark/>
          </w:tcPr>
          <w:p w14:paraId="1AC2A087"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rPr>
              <w:t>Itinérance Méditerranée</w:t>
            </w:r>
          </w:p>
        </w:tc>
        <w:tc>
          <w:tcPr>
            <w:tcW w:w="1133" w:type="pct"/>
            <w:shd w:val="clear" w:color="auto" w:fill="E1EBF7" w:themeFill="text2" w:themeFillTint="1A"/>
            <w:noWrap/>
            <w:vAlign w:val="center"/>
            <w:hideMark/>
          </w:tcPr>
          <w:p w14:paraId="37952646"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فرنسا</w:t>
            </w:r>
          </w:p>
        </w:tc>
        <w:tc>
          <w:tcPr>
            <w:tcW w:w="775" w:type="pct"/>
            <w:shd w:val="clear" w:color="auto" w:fill="E1EBF7" w:themeFill="text2" w:themeFillTint="1A"/>
            <w:noWrap/>
            <w:vAlign w:val="center"/>
            <w:hideMark/>
          </w:tcPr>
          <w:p w14:paraId="6FEA0CFD"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NGO-90650</w:t>
            </w:r>
          </w:p>
        </w:tc>
      </w:tr>
      <w:tr w:rsidR="00964CA4" w:rsidRPr="00F40B5D" w14:paraId="2D4A50CA" w14:textId="77777777" w:rsidTr="00663C28">
        <w:trPr>
          <w:trHeight w:val="624"/>
        </w:trPr>
        <w:tc>
          <w:tcPr>
            <w:tcW w:w="3092" w:type="pct"/>
            <w:noWrap/>
            <w:vAlign w:val="center"/>
            <w:hideMark/>
          </w:tcPr>
          <w:p w14:paraId="288CBCA0"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rPr>
              <w:t>KADAM</w:t>
            </w:r>
          </w:p>
        </w:tc>
        <w:tc>
          <w:tcPr>
            <w:tcW w:w="1133" w:type="pct"/>
            <w:noWrap/>
            <w:vAlign w:val="center"/>
            <w:hideMark/>
          </w:tcPr>
          <w:p w14:paraId="3A2D1BFF"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الهند</w:t>
            </w:r>
          </w:p>
        </w:tc>
        <w:tc>
          <w:tcPr>
            <w:tcW w:w="775" w:type="pct"/>
            <w:noWrap/>
            <w:vAlign w:val="center"/>
            <w:hideMark/>
          </w:tcPr>
          <w:p w14:paraId="6F97CAC1"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NGO-90602</w:t>
            </w:r>
          </w:p>
        </w:tc>
      </w:tr>
      <w:tr w:rsidR="00964CA4" w:rsidRPr="00F40B5D" w14:paraId="64DC9914" w14:textId="77777777" w:rsidTr="00663C28">
        <w:trPr>
          <w:trHeight w:val="290"/>
        </w:trPr>
        <w:tc>
          <w:tcPr>
            <w:tcW w:w="3092" w:type="pct"/>
            <w:shd w:val="clear" w:color="auto" w:fill="E1EBF7" w:themeFill="text2" w:themeFillTint="1A"/>
            <w:noWrap/>
            <w:vAlign w:val="center"/>
            <w:hideMark/>
          </w:tcPr>
          <w:p w14:paraId="170A26D5"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rPr>
              <w:t>Karagöz Derneği</w:t>
            </w:r>
            <w:r w:rsidRPr="00F40B5D">
              <w:rPr>
                <w:rFonts w:ascii="Arial" w:hAnsi="Arial" w:hint="cs"/>
                <w:b/>
                <w:bCs/>
                <w:sz w:val="20"/>
                <w:szCs w:val="20"/>
                <w:rtl/>
              </w:rPr>
              <w:br/>
            </w:r>
            <w:r w:rsidRPr="00F40B5D">
              <w:rPr>
                <w:rFonts w:ascii="Arial" w:hAnsi="Arial"/>
                <w:sz w:val="20"/>
                <w:szCs w:val="20"/>
              </w:rPr>
              <w:t>Karagöz Association</w:t>
            </w:r>
          </w:p>
        </w:tc>
        <w:tc>
          <w:tcPr>
            <w:tcW w:w="1133" w:type="pct"/>
            <w:shd w:val="clear" w:color="auto" w:fill="E1EBF7" w:themeFill="text2" w:themeFillTint="1A"/>
            <w:noWrap/>
            <w:vAlign w:val="center"/>
            <w:hideMark/>
          </w:tcPr>
          <w:p w14:paraId="7B807DDC"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تركيا</w:t>
            </w:r>
          </w:p>
        </w:tc>
        <w:tc>
          <w:tcPr>
            <w:tcW w:w="775" w:type="pct"/>
            <w:shd w:val="clear" w:color="auto" w:fill="E1EBF7" w:themeFill="text2" w:themeFillTint="1A"/>
            <w:noWrap/>
            <w:vAlign w:val="center"/>
            <w:hideMark/>
          </w:tcPr>
          <w:p w14:paraId="0B6961E1"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NGO-90677</w:t>
            </w:r>
          </w:p>
        </w:tc>
      </w:tr>
      <w:tr w:rsidR="00964CA4" w:rsidRPr="00F40B5D" w14:paraId="4FA0B402" w14:textId="77777777" w:rsidTr="00663C28">
        <w:trPr>
          <w:trHeight w:val="624"/>
        </w:trPr>
        <w:tc>
          <w:tcPr>
            <w:tcW w:w="3092" w:type="pct"/>
            <w:noWrap/>
            <w:vAlign w:val="center"/>
            <w:hideMark/>
          </w:tcPr>
          <w:p w14:paraId="7DE971C6" w14:textId="77777777" w:rsidR="00964CA4" w:rsidRPr="00F40B5D" w:rsidRDefault="00964CA4" w:rsidP="00663C28">
            <w:pPr>
              <w:spacing w:before="120" w:after="120"/>
              <w:jc w:val="right"/>
              <w:rPr>
                <w:rFonts w:ascii="Arial" w:hAnsi="Arial"/>
                <w:b/>
                <w:bCs/>
                <w:sz w:val="20"/>
                <w:szCs w:val="20"/>
                <w:rtl/>
              </w:rPr>
            </w:pPr>
            <w:proofErr w:type="spellStart"/>
            <w:r w:rsidRPr="00F40B5D">
              <w:rPr>
                <w:rFonts w:ascii="Arial" w:hAnsi="Arial"/>
                <w:b/>
                <w:bCs/>
                <w:sz w:val="20"/>
                <w:szCs w:val="20"/>
              </w:rPr>
              <w:t>Kattaikkuttu</w:t>
            </w:r>
            <w:proofErr w:type="spellEnd"/>
            <w:r w:rsidRPr="00F40B5D">
              <w:rPr>
                <w:rFonts w:ascii="Arial" w:hAnsi="Arial"/>
                <w:b/>
                <w:bCs/>
                <w:sz w:val="20"/>
                <w:szCs w:val="20"/>
              </w:rPr>
              <w:t xml:space="preserve"> </w:t>
            </w:r>
            <w:proofErr w:type="spellStart"/>
            <w:r w:rsidRPr="00F40B5D">
              <w:rPr>
                <w:rFonts w:ascii="Arial" w:hAnsi="Arial"/>
                <w:b/>
                <w:bCs/>
                <w:sz w:val="20"/>
                <w:szCs w:val="20"/>
              </w:rPr>
              <w:t>Sangam</w:t>
            </w:r>
            <w:proofErr w:type="spellEnd"/>
          </w:p>
        </w:tc>
        <w:tc>
          <w:tcPr>
            <w:tcW w:w="1133" w:type="pct"/>
            <w:noWrap/>
            <w:vAlign w:val="center"/>
            <w:hideMark/>
          </w:tcPr>
          <w:p w14:paraId="7FBEAD24"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الهند</w:t>
            </w:r>
          </w:p>
        </w:tc>
        <w:tc>
          <w:tcPr>
            <w:tcW w:w="775" w:type="pct"/>
            <w:noWrap/>
            <w:vAlign w:val="center"/>
            <w:hideMark/>
          </w:tcPr>
          <w:p w14:paraId="510533CA"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NGO-90612</w:t>
            </w:r>
          </w:p>
        </w:tc>
      </w:tr>
      <w:tr w:rsidR="00964CA4" w:rsidRPr="00F40B5D" w14:paraId="4497BE21" w14:textId="77777777" w:rsidTr="00663C28">
        <w:trPr>
          <w:trHeight w:val="290"/>
        </w:trPr>
        <w:tc>
          <w:tcPr>
            <w:tcW w:w="3092" w:type="pct"/>
            <w:shd w:val="clear" w:color="auto" w:fill="E1EBF7" w:themeFill="text2" w:themeFillTint="1A"/>
            <w:noWrap/>
            <w:vAlign w:val="center"/>
          </w:tcPr>
          <w:p w14:paraId="63269295"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lang w:val="en-US"/>
              </w:rPr>
              <w:t>Kgosi Sechele I Museum Trust</w:t>
            </w:r>
          </w:p>
        </w:tc>
        <w:tc>
          <w:tcPr>
            <w:tcW w:w="1133" w:type="pct"/>
            <w:shd w:val="clear" w:color="auto" w:fill="E1EBF7" w:themeFill="text2" w:themeFillTint="1A"/>
            <w:noWrap/>
            <w:vAlign w:val="center"/>
          </w:tcPr>
          <w:p w14:paraId="59D24082"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بوتسوانا</w:t>
            </w:r>
          </w:p>
        </w:tc>
        <w:tc>
          <w:tcPr>
            <w:tcW w:w="775" w:type="pct"/>
            <w:shd w:val="clear" w:color="auto" w:fill="E1EBF7" w:themeFill="text2" w:themeFillTint="1A"/>
            <w:noWrap/>
            <w:vAlign w:val="center"/>
          </w:tcPr>
          <w:p w14:paraId="7201A805"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NGO-90647</w:t>
            </w:r>
          </w:p>
        </w:tc>
      </w:tr>
      <w:tr w:rsidR="00964CA4" w:rsidRPr="00F40B5D" w14:paraId="4535E146" w14:textId="77777777" w:rsidTr="00663C28">
        <w:trPr>
          <w:trHeight w:val="624"/>
        </w:trPr>
        <w:tc>
          <w:tcPr>
            <w:tcW w:w="3092" w:type="pct"/>
            <w:noWrap/>
            <w:vAlign w:val="center"/>
            <w:hideMark/>
          </w:tcPr>
          <w:p w14:paraId="0C65CAA3"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rPr>
              <w:t>Les Gardiens du Patrimoine Culturel de Domoni - GPCD</w:t>
            </w:r>
          </w:p>
        </w:tc>
        <w:tc>
          <w:tcPr>
            <w:tcW w:w="1133" w:type="pct"/>
            <w:noWrap/>
            <w:vAlign w:val="center"/>
            <w:hideMark/>
          </w:tcPr>
          <w:p w14:paraId="381B901B"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جزر القمر</w:t>
            </w:r>
          </w:p>
        </w:tc>
        <w:tc>
          <w:tcPr>
            <w:tcW w:w="775" w:type="pct"/>
            <w:noWrap/>
            <w:vAlign w:val="center"/>
            <w:hideMark/>
          </w:tcPr>
          <w:p w14:paraId="14741AD4"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NGO-90676</w:t>
            </w:r>
          </w:p>
        </w:tc>
      </w:tr>
      <w:tr w:rsidR="00964CA4" w:rsidRPr="00F40B5D" w14:paraId="0229F72F" w14:textId="77777777" w:rsidTr="00663C28">
        <w:trPr>
          <w:trHeight w:val="624"/>
        </w:trPr>
        <w:tc>
          <w:tcPr>
            <w:tcW w:w="3092" w:type="pct"/>
            <w:shd w:val="clear" w:color="auto" w:fill="E1EBF7" w:themeFill="text2" w:themeFillTint="1A"/>
            <w:noWrap/>
            <w:vAlign w:val="center"/>
            <w:hideMark/>
          </w:tcPr>
          <w:p w14:paraId="3F10255A" w14:textId="77777777" w:rsidR="00964CA4" w:rsidRPr="00F40B5D" w:rsidRDefault="00964CA4" w:rsidP="00663C28">
            <w:pPr>
              <w:spacing w:before="120" w:after="120"/>
              <w:jc w:val="right"/>
              <w:rPr>
                <w:rFonts w:ascii="Arial" w:hAnsi="Arial"/>
                <w:b/>
                <w:bCs/>
                <w:sz w:val="20"/>
                <w:szCs w:val="20"/>
                <w:rtl/>
              </w:rPr>
            </w:pPr>
            <w:proofErr w:type="spellStart"/>
            <w:r w:rsidRPr="00F40B5D">
              <w:rPr>
                <w:rFonts w:ascii="Arial" w:hAnsi="Arial"/>
                <w:b/>
                <w:bCs/>
                <w:sz w:val="20"/>
                <w:szCs w:val="20"/>
              </w:rPr>
              <w:t>Lietuvos</w:t>
            </w:r>
            <w:proofErr w:type="spellEnd"/>
            <w:r w:rsidRPr="00F40B5D">
              <w:rPr>
                <w:rFonts w:ascii="Arial" w:hAnsi="Arial"/>
                <w:b/>
                <w:bCs/>
                <w:sz w:val="20"/>
                <w:szCs w:val="20"/>
              </w:rPr>
              <w:t xml:space="preserve"> </w:t>
            </w:r>
            <w:proofErr w:type="spellStart"/>
            <w:r w:rsidRPr="00F40B5D">
              <w:rPr>
                <w:rFonts w:ascii="Arial" w:hAnsi="Arial"/>
                <w:b/>
                <w:bCs/>
                <w:sz w:val="20"/>
                <w:szCs w:val="20"/>
              </w:rPr>
              <w:t>antropologų</w:t>
            </w:r>
            <w:proofErr w:type="spellEnd"/>
            <w:r w:rsidRPr="00F40B5D">
              <w:rPr>
                <w:rFonts w:ascii="Arial" w:hAnsi="Arial"/>
                <w:b/>
                <w:bCs/>
                <w:sz w:val="20"/>
                <w:szCs w:val="20"/>
              </w:rPr>
              <w:t xml:space="preserve"> </w:t>
            </w:r>
            <w:proofErr w:type="spellStart"/>
            <w:r w:rsidRPr="00F40B5D">
              <w:rPr>
                <w:rFonts w:ascii="Arial" w:hAnsi="Arial"/>
                <w:b/>
                <w:bCs/>
                <w:sz w:val="20"/>
                <w:szCs w:val="20"/>
              </w:rPr>
              <w:t>asociacija</w:t>
            </w:r>
            <w:proofErr w:type="spellEnd"/>
            <w:r w:rsidRPr="00F40B5D">
              <w:rPr>
                <w:rFonts w:ascii="Arial" w:hAnsi="Arial"/>
                <w:b/>
                <w:bCs/>
                <w:sz w:val="20"/>
                <w:szCs w:val="20"/>
              </w:rPr>
              <w:t xml:space="preserve"> - LAA </w:t>
            </w:r>
            <w:r w:rsidRPr="00F40B5D">
              <w:rPr>
                <w:rFonts w:ascii="Arial" w:hAnsi="Arial" w:hint="cs"/>
                <w:b/>
                <w:bCs/>
                <w:sz w:val="20"/>
                <w:szCs w:val="20"/>
                <w:rtl/>
              </w:rPr>
              <w:br/>
            </w:r>
            <w:r w:rsidRPr="00F40B5D">
              <w:rPr>
                <w:rFonts w:ascii="Arial" w:hAnsi="Arial"/>
                <w:sz w:val="20"/>
                <w:szCs w:val="20"/>
              </w:rPr>
              <w:t xml:space="preserve">Lithuanian </w:t>
            </w:r>
            <w:proofErr w:type="spellStart"/>
            <w:r w:rsidRPr="00F40B5D">
              <w:rPr>
                <w:rFonts w:ascii="Arial" w:hAnsi="Arial"/>
                <w:sz w:val="20"/>
                <w:szCs w:val="20"/>
              </w:rPr>
              <w:t>Anthropological</w:t>
            </w:r>
            <w:proofErr w:type="spellEnd"/>
            <w:r w:rsidRPr="00F40B5D">
              <w:rPr>
                <w:rFonts w:ascii="Arial" w:hAnsi="Arial"/>
                <w:sz w:val="20"/>
                <w:szCs w:val="20"/>
              </w:rPr>
              <w:t xml:space="preserve"> Association - LAA</w:t>
            </w:r>
          </w:p>
        </w:tc>
        <w:tc>
          <w:tcPr>
            <w:tcW w:w="1133" w:type="pct"/>
            <w:shd w:val="clear" w:color="auto" w:fill="E1EBF7" w:themeFill="text2" w:themeFillTint="1A"/>
            <w:noWrap/>
            <w:vAlign w:val="center"/>
            <w:hideMark/>
          </w:tcPr>
          <w:p w14:paraId="6975CF40"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ليتوانيا</w:t>
            </w:r>
          </w:p>
        </w:tc>
        <w:tc>
          <w:tcPr>
            <w:tcW w:w="775" w:type="pct"/>
            <w:shd w:val="clear" w:color="auto" w:fill="E1EBF7" w:themeFill="text2" w:themeFillTint="1A"/>
            <w:noWrap/>
            <w:vAlign w:val="center"/>
            <w:hideMark/>
          </w:tcPr>
          <w:p w14:paraId="679CB71E"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NGO-90655</w:t>
            </w:r>
          </w:p>
        </w:tc>
      </w:tr>
      <w:tr w:rsidR="00964CA4" w:rsidRPr="00F40B5D" w14:paraId="096B9CD6" w14:textId="77777777" w:rsidTr="00663C28">
        <w:trPr>
          <w:trHeight w:val="290"/>
        </w:trPr>
        <w:tc>
          <w:tcPr>
            <w:tcW w:w="3092" w:type="pct"/>
            <w:noWrap/>
            <w:vAlign w:val="center"/>
            <w:hideMark/>
          </w:tcPr>
          <w:p w14:paraId="1EFC6E2A" w14:textId="77777777" w:rsidR="00964CA4" w:rsidRPr="00F40B5D" w:rsidRDefault="00964CA4" w:rsidP="00663C28">
            <w:pPr>
              <w:spacing w:before="120" w:after="120"/>
              <w:jc w:val="right"/>
              <w:rPr>
                <w:rFonts w:ascii="Arial" w:hAnsi="Arial"/>
                <w:b/>
                <w:bCs/>
                <w:sz w:val="20"/>
                <w:szCs w:val="20"/>
                <w:rtl/>
              </w:rPr>
            </w:pPr>
            <w:proofErr w:type="spellStart"/>
            <w:r w:rsidRPr="00F40B5D">
              <w:rPr>
                <w:rFonts w:ascii="Arial" w:hAnsi="Arial"/>
                <w:b/>
                <w:bCs/>
                <w:sz w:val="20"/>
                <w:szCs w:val="20"/>
              </w:rPr>
              <w:t>Memoar</w:t>
            </w:r>
            <w:proofErr w:type="spellEnd"/>
          </w:p>
        </w:tc>
        <w:tc>
          <w:tcPr>
            <w:tcW w:w="1133" w:type="pct"/>
            <w:noWrap/>
            <w:vAlign w:val="center"/>
            <w:hideMark/>
          </w:tcPr>
          <w:p w14:paraId="551AFB8E"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النرويج</w:t>
            </w:r>
          </w:p>
        </w:tc>
        <w:tc>
          <w:tcPr>
            <w:tcW w:w="775" w:type="pct"/>
            <w:noWrap/>
            <w:vAlign w:val="center"/>
            <w:hideMark/>
          </w:tcPr>
          <w:p w14:paraId="07314D35"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NGO-90652</w:t>
            </w:r>
          </w:p>
        </w:tc>
      </w:tr>
      <w:tr w:rsidR="00964CA4" w:rsidRPr="00F40B5D" w14:paraId="6AFC4466" w14:textId="77777777" w:rsidTr="00663C28">
        <w:trPr>
          <w:trHeight w:val="624"/>
        </w:trPr>
        <w:tc>
          <w:tcPr>
            <w:tcW w:w="3092" w:type="pct"/>
            <w:shd w:val="clear" w:color="auto" w:fill="E1EBF7" w:themeFill="text2" w:themeFillTint="1A"/>
            <w:noWrap/>
            <w:vAlign w:val="center"/>
            <w:hideMark/>
          </w:tcPr>
          <w:p w14:paraId="006C6229"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rPr>
              <w:t xml:space="preserve">Mim Sanat </w:t>
            </w:r>
            <w:proofErr w:type="spellStart"/>
            <w:r w:rsidRPr="00F40B5D">
              <w:rPr>
                <w:rFonts w:ascii="Arial" w:hAnsi="Arial"/>
                <w:b/>
                <w:bCs/>
                <w:sz w:val="20"/>
                <w:szCs w:val="20"/>
              </w:rPr>
              <w:t>Derneği</w:t>
            </w:r>
            <w:proofErr w:type="spellEnd"/>
            <w:r w:rsidRPr="00F40B5D">
              <w:rPr>
                <w:rFonts w:ascii="Arial" w:hAnsi="Arial"/>
                <w:b/>
                <w:bCs/>
                <w:sz w:val="20"/>
                <w:szCs w:val="20"/>
              </w:rPr>
              <w:t xml:space="preserve"> </w:t>
            </w:r>
            <w:r w:rsidRPr="00F40B5D">
              <w:rPr>
                <w:rFonts w:ascii="Arial" w:hAnsi="Arial" w:hint="cs"/>
                <w:b/>
                <w:bCs/>
                <w:sz w:val="20"/>
                <w:szCs w:val="20"/>
                <w:rtl/>
              </w:rPr>
              <w:br/>
            </w:r>
            <w:r w:rsidRPr="00F40B5D">
              <w:rPr>
                <w:rFonts w:ascii="Arial" w:hAnsi="Arial"/>
                <w:sz w:val="20"/>
                <w:szCs w:val="20"/>
              </w:rPr>
              <w:t>Mim Art Association</w:t>
            </w:r>
          </w:p>
        </w:tc>
        <w:tc>
          <w:tcPr>
            <w:tcW w:w="1133" w:type="pct"/>
            <w:shd w:val="clear" w:color="auto" w:fill="E1EBF7" w:themeFill="text2" w:themeFillTint="1A"/>
            <w:noWrap/>
            <w:vAlign w:val="center"/>
            <w:hideMark/>
          </w:tcPr>
          <w:p w14:paraId="58FE7D02"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تركيا</w:t>
            </w:r>
          </w:p>
        </w:tc>
        <w:tc>
          <w:tcPr>
            <w:tcW w:w="775" w:type="pct"/>
            <w:shd w:val="clear" w:color="auto" w:fill="E1EBF7" w:themeFill="text2" w:themeFillTint="1A"/>
            <w:noWrap/>
            <w:vAlign w:val="center"/>
            <w:hideMark/>
          </w:tcPr>
          <w:p w14:paraId="360EA5D2"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NGO-90654</w:t>
            </w:r>
          </w:p>
        </w:tc>
      </w:tr>
      <w:tr w:rsidR="00964CA4" w:rsidRPr="00F40B5D" w14:paraId="62E0FAAC" w14:textId="77777777" w:rsidTr="00663C28">
        <w:trPr>
          <w:trHeight w:val="290"/>
        </w:trPr>
        <w:tc>
          <w:tcPr>
            <w:tcW w:w="3092" w:type="pct"/>
            <w:noWrap/>
            <w:vAlign w:val="center"/>
            <w:hideMark/>
          </w:tcPr>
          <w:p w14:paraId="6AD8F876"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lang w:val="en-US"/>
              </w:rPr>
              <w:t xml:space="preserve">National Association of Garinagu Teachers - Garinagu </w:t>
            </w:r>
            <w:proofErr w:type="spellStart"/>
            <w:r w:rsidRPr="00F40B5D">
              <w:rPr>
                <w:rFonts w:ascii="Arial" w:hAnsi="Arial"/>
                <w:b/>
                <w:bCs/>
                <w:sz w:val="20"/>
                <w:szCs w:val="20"/>
                <w:lang w:val="en-US"/>
              </w:rPr>
              <w:t>Dundei</w:t>
            </w:r>
            <w:proofErr w:type="spellEnd"/>
          </w:p>
        </w:tc>
        <w:tc>
          <w:tcPr>
            <w:tcW w:w="1133" w:type="pct"/>
            <w:noWrap/>
            <w:vAlign w:val="center"/>
            <w:hideMark/>
          </w:tcPr>
          <w:p w14:paraId="20C0A701"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غواتيمالا</w:t>
            </w:r>
          </w:p>
        </w:tc>
        <w:tc>
          <w:tcPr>
            <w:tcW w:w="775" w:type="pct"/>
            <w:noWrap/>
            <w:vAlign w:val="center"/>
            <w:hideMark/>
          </w:tcPr>
          <w:p w14:paraId="19D386A4"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NGO-90603</w:t>
            </w:r>
          </w:p>
        </w:tc>
      </w:tr>
      <w:tr w:rsidR="00964CA4" w:rsidRPr="00F40B5D" w14:paraId="467419E1" w14:textId="77777777" w:rsidTr="00663C28">
        <w:trPr>
          <w:trHeight w:val="290"/>
        </w:trPr>
        <w:tc>
          <w:tcPr>
            <w:tcW w:w="3092" w:type="pct"/>
            <w:shd w:val="clear" w:color="auto" w:fill="E1EBF7" w:themeFill="text2" w:themeFillTint="1A"/>
            <w:noWrap/>
            <w:vAlign w:val="center"/>
          </w:tcPr>
          <w:p w14:paraId="6BFD820E"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lang w:val="en-US"/>
              </w:rPr>
              <w:t xml:space="preserve">Norsk </w:t>
            </w:r>
            <w:proofErr w:type="spellStart"/>
            <w:r w:rsidRPr="00F40B5D">
              <w:rPr>
                <w:rFonts w:ascii="Arial" w:hAnsi="Arial"/>
                <w:b/>
                <w:bCs/>
                <w:sz w:val="20"/>
                <w:szCs w:val="20"/>
                <w:lang w:val="en-US"/>
              </w:rPr>
              <w:t>folkedraktforum</w:t>
            </w:r>
            <w:proofErr w:type="spellEnd"/>
            <w:r w:rsidRPr="00F40B5D">
              <w:rPr>
                <w:rFonts w:ascii="Arial" w:hAnsi="Arial" w:hint="cs"/>
                <w:b/>
                <w:bCs/>
                <w:sz w:val="20"/>
                <w:szCs w:val="20"/>
                <w:rtl/>
              </w:rPr>
              <w:br/>
            </w:r>
            <w:r w:rsidRPr="00F40B5D">
              <w:rPr>
                <w:rFonts w:ascii="Arial" w:hAnsi="Arial"/>
                <w:sz w:val="20"/>
                <w:szCs w:val="20"/>
                <w:lang w:val="en-US"/>
              </w:rPr>
              <w:t>Forum for National Costumes in Norway</w:t>
            </w:r>
          </w:p>
        </w:tc>
        <w:tc>
          <w:tcPr>
            <w:tcW w:w="1133" w:type="pct"/>
            <w:shd w:val="clear" w:color="auto" w:fill="E1EBF7" w:themeFill="text2" w:themeFillTint="1A"/>
            <w:noWrap/>
            <w:vAlign w:val="center"/>
          </w:tcPr>
          <w:p w14:paraId="777350AA"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النرويج</w:t>
            </w:r>
          </w:p>
        </w:tc>
        <w:tc>
          <w:tcPr>
            <w:tcW w:w="775" w:type="pct"/>
            <w:shd w:val="clear" w:color="auto" w:fill="E1EBF7" w:themeFill="text2" w:themeFillTint="1A"/>
            <w:noWrap/>
            <w:vAlign w:val="center"/>
          </w:tcPr>
          <w:p w14:paraId="1DEA7415"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NGO-90598</w:t>
            </w:r>
          </w:p>
        </w:tc>
      </w:tr>
      <w:tr w:rsidR="00964CA4" w:rsidRPr="00F40B5D" w14:paraId="7A01BC4D" w14:textId="77777777" w:rsidTr="00663C28">
        <w:trPr>
          <w:trHeight w:val="624"/>
        </w:trPr>
        <w:tc>
          <w:tcPr>
            <w:tcW w:w="3092" w:type="pct"/>
            <w:noWrap/>
            <w:vAlign w:val="center"/>
            <w:hideMark/>
          </w:tcPr>
          <w:p w14:paraId="6F1194D1"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rPr>
              <w:t xml:space="preserve">ONG Génération </w:t>
            </w:r>
            <w:proofErr w:type="spellStart"/>
            <w:r w:rsidRPr="00F40B5D">
              <w:rPr>
                <w:rFonts w:ascii="Arial" w:hAnsi="Arial"/>
                <w:b/>
                <w:bCs/>
                <w:sz w:val="20"/>
                <w:szCs w:val="20"/>
              </w:rPr>
              <w:t>Ekang</w:t>
            </w:r>
            <w:proofErr w:type="spellEnd"/>
            <w:r w:rsidRPr="00F40B5D">
              <w:rPr>
                <w:rFonts w:ascii="Arial" w:hAnsi="Arial"/>
                <w:b/>
                <w:bCs/>
                <w:sz w:val="20"/>
                <w:szCs w:val="20"/>
              </w:rPr>
              <w:t xml:space="preserve"> - GEK</w:t>
            </w:r>
          </w:p>
        </w:tc>
        <w:tc>
          <w:tcPr>
            <w:tcW w:w="1133" w:type="pct"/>
            <w:noWrap/>
            <w:vAlign w:val="center"/>
            <w:hideMark/>
          </w:tcPr>
          <w:p w14:paraId="10870C17"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الغابون</w:t>
            </w:r>
          </w:p>
        </w:tc>
        <w:tc>
          <w:tcPr>
            <w:tcW w:w="775" w:type="pct"/>
            <w:noWrap/>
            <w:vAlign w:val="center"/>
            <w:hideMark/>
          </w:tcPr>
          <w:p w14:paraId="27E79311"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NGO-90649</w:t>
            </w:r>
          </w:p>
        </w:tc>
      </w:tr>
      <w:tr w:rsidR="00964CA4" w:rsidRPr="00F40B5D" w14:paraId="1FF419B8" w14:textId="77777777" w:rsidTr="00663C28">
        <w:trPr>
          <w:trHeight w:val="290"/>
        </w:trPr>
        <w:tc>
          <w:tcPr>
            <w:tcW w:w="3092" w:type="pct"/>
            <w:shd w:val="clear" w:color="auto" w:fill="E1EBF7" w:themeFill="text2" w:themeFillTint="1A"/>
            <w:noWrap/>
            <w:vAlign w:val="center"/>
          </w:tcPr>
          <w:p w14:paraId="2FA1E0F7" w14:textId="77777777" w:rsidR="00964CA4" w:rsidRPr="00F40B5D" w:rsidRDefault="00964CA4" w:rsidP="00663C28">
            <w:pPr>
              <w:spacing w:before="120" w:after="120"/>
              <w:jc w:val="right"/>
              <w:rPr>
                <w:rFonts w:ascii="Arial" w:hAnsi="Arial"/>
                <w:b/>
                <w:bCs/>
                <w:sz w:val="20"/>
                <w:szCs w:val="20"/>
                <w:rtl/>
              </w:rPr>
            </w:pPr>
            <w:proofErr w:type="spellStart"/>
            <w:r w:rsidRPr="00F40B5D">
              <w:rPr>
                <w:rFonts w:ascii="Arial" w:hAnsi="Arial"/>
                <w:b/>
                <w:bCs/>
                <w:sz w:val="20"/>
                <w:szCs w:val="20"/>
                <w:lang w:val="en-US"/>
              </w:rPr>
              <w:t>Persatuan</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Penggiat</w:t>
            </w:r>
            <w:proofErr w:type="spellEnd"/>
            <w:r w:rsidRPr="00F40B5D">
              <w:rPr>
                <w:rFonts w:ascii="Arial" w:hAnsi="Arial"/>
                <w:b/>
                <w:bCs/>
                <w:sz w:val="20"/>
                <w:szCs w:val="20"/>
                <w:lang w:val="en-US"/>
              </w:rPr>
              <w:t xml:space="preserve"> Seni Dan Kebudayaan Malaysia Kuching</w:t>
            </w:r>
            <w:r w:rsidRPr="00F40B5D">
              <w:rPr>
                <w:rFonts w:ascii="Arial" w:hAnsi="Arial" w:hint="cs"/>
                <w:b/>
                <w:bCs/>
                <w:sz w:val="20"/>
                <w:szCs w:val="20"/>
                <w:rtl/>
              </w:rPr>
              <w:br/>
            </w:r>
            <w:r w:rsidRPr="00F40B5D">
              <w:rPr>
                <w:rFonts w:ascii="Arial" w:hAnsi="Arial"/>
                <w:sz w:val="20"/>
                <w:szCs w:val="20"/>
                <w:lang w:val="en-US"/>
              </w:rPr>
              <w:lastRenderedPageBreak/>
              <w:t xml:space="preserve">Malaysia Arts </w:t>
            </w:r>
            <w:proofErr w:type="gramStart"/>
            <w:r w:rsidRPr="00F40B5D">
              <w:rPr>
                <w:rFonts w:ascii="Arial" w:hAnsi="Arial"/>
                <w:sz w:val="20"/>
                <w:szCs w:val="20"/>
                <w:lang w:val="en-US"/>
              </w:rPr>
              <w:t>And</w:t>
            </w:r>
            <w:proofErr w:type="gramEnd"/>
            <w:r w:rsidRPr="00F40B5D">
              <w:rPr>
                <w:rFonts w:ascii="Arial" w:hAnsi="Arial"/>
                <w:sz w:val="20"/>
                <w:szCs w:val="20"/>
                <w:lang w:val="en-US"/>
              </w:rPr>
              <w:t xml:space="preserve"> Cultural Practitioners Association Kuching – MACPA</w:t>
            </w:r>
          </w:p>
        </w:tc>
        <w:tc>
          <w:tcPr>
            <w:tcW w:w="1133" w:type="pct"/>
            <w:shd w:val="clear" w:color="auto" w:fill="E1EBF7" w:themeFill="text2" w:themeFillTint="1A"/>
            <w:noWrap/>
            <w:vAlign w:val="center"/>
          </w:tcPr>
          <w:p w14:paraId="70403B78"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lastRenderedPageBreak/>
              <w:t>ماليزيا</w:t>
            </w:r>
          </w:p>
        </w:tc>
        <w:tc>
          <w:tcPr>
            <w:tcW w:w="775" w:type="pct"/>
            <w:shd w:val="clear" w:color="auto" w:fill="E1EBF7" w:themeFill="text2" w:themeFillTint="1A"/>
            <w:noWrap/>
            <w:vAlign w:val="center"/>
          </w:tcPr>
          <w:p w14:paraId="6B365F54"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NGO-90669</w:t>
            </w:r>
          </w:p>
        </w:tc>
      </w:tr>
      <w:tr w:rsidR="00964CA4" w:rsidRPr="00F40B5D" w14:paraId="434865F0" w14:textId="77777777" w:rsidTr="00663C28">
        <w:trPr>
          <w:trHeight w:val="624"/>
        </w:trPr>
        <w:tc>
          <w:tcPr>
            <w:tcW w:w="3092" w:type="pct"/>
            <w:noWrap/>
            <w:vAlign w:val="center"/>
            <w:hideMark/>
          </w:tcPr>
          <w:p w14:paraId="728B7996" w14:textId="77777777" w:rsidR="00964CA4" w:rsidRPr="00F40B5D" w:rsidRDefault="00964CA4" w:rsidP="00663C28">
            <w:pPr>
              <w:spacing w:before="120" w:after="120"/>
              <w:jc w:val="right"/>
              <w:rPr>
                <w:rFonts w:ascii="Arial" w:hAnsi="Arial"/>
                <w:b/>
                <w:bCs/>
                <w:sz w:val="20"/>
                <w:szCs w:val="20"/>
                <w:rtl/>
              </w:rPr>
            </w:pPr>
            <w:proofErr w:type="spellStart"/>
            <w:r w:rsidRPr="00F40B5D">
              <w:rPr>
                <w:rFonts w:ascii="Arial" w:hAnsi="Arial"/>
                <w:b/>
                <w:bCs/>
                <w:sz w:val="20"/>
                <w:szCs w:val="20"/>
                <w:lang w:val="en-US"/>
              </w:rPr>
              <w:t>Persatuan</w:t>
            </w:r>
            <w:proofErr w:type="spellEnd"/>
            <w:r w:rsidRPr="00F40B5D">
              <w:rPr>
                <w:rFonts w:ascii="Arial" w:hAnsi="Arial"/>
                <w:b/>
                <w:bCs/>
                <w:sz w:val="20"/>
                <w:szCs w:val="20"/>
                <w:lang w:val="en-US"/>
              </w:rPr>
              <w:t xml:space="preserve"> Peranakan Baba Nyonya Malaysia </w:t>
            </w:r>
            <w:r w:rsidRPr="00F40B5D">
              <w:rPr>
                <w:rFonts w:ascii="Arial" w:hAnsi="Arial" w:hint="cs"/>
                <w:b/>
                <w:bCs/>
                <w:sz w:val="20"/>
                <w:szCs w:val="20"/>
                <w:rtl/>
              </w:rPr>
              <w:br/>
            </w:r>
            <w:r w:rsidRPr="00F40B5D">
              <w:rPr>
                <w:rFonts w:ascii="Arial" w:hAnsi="Arial"/>
                <w:sz w:val="20"/>
                <w:szCs w:val="20"/>
                <w:lang w:val="en-US"/>
              </w:rPr>
              <w:t>Baba Nyonya Association of Malaysia</w:t>
            </w:r>
          </w:p>
        </w:tc>
        <w:tc>
          <w:tcPr>
            <w:tcW w:w="1133" w:type="pct"/>
            <w:noWrap/>
            <w:vAlign w:val="center"/>
            <w:hideMark/>
          </w:tcPr>
          <w:p w14:paraId="6BC47636"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ماليزيا</w:t>
            </w:r>
          </w:p>
        </w:tc>
        <w:tc>
          <w:tcPr>
            <w:tcW w:w="775" w:type="pct"/>
            <w:noWrap/>
            <w:vAlign w:val="center"/>
            <w:hideMark/>
          </w:tcPr>
          <w:p w14:paraId="6AF7E63B"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NGO-90651</w:t>
            </w:r>
          </w:p>
        </w:tc>
      </w:tr>
      <w:tr w:rsidR="00964CA4" w:rsidRPr="00F40B5D" w14:paraId="1B038B74" w14:textId="77777777" w:rsidTr="00663C28">
        <w:trPr>
          <w:trHeight w:val="624"/>
        </w:trPr>
        <w:tc>
          <w:tcPr>
            <w:tcW w:w="3092" w:type="pct"/>
            <w:shd w:val="clear" w:color="auto" w:fill="E1EBF7" w:themeFill="text2" w:themeFillTint="1A"/>
            <w:noWrap/>
            <w:vAlign w:val="center"/>
            <w:hideMark/>
          </w:tcPr>
          <w:p w14:paraId="4B7B6F72" w14:textId="77777777" w:rsidR="00964CA4" w:rsidRPr="00F40B5D" w:rsidRDefault="00964CA4" w:rsidP="00663C28">
            <w:pPr>
              <w:spacing w:before="120" w:after="120"/>
              <w:jc w:val="right"/>
              <w:rPr>
                <w:rFonts w:ascii="Arial" w:hAnsi="Arial"/>
                <w:b/>
                <w:bCs/>
                <w:sz w:val="20"/>
                <w:szCs w:val="20"/>
                <w:rtl/>
              </w:rPr>
            </w:pPr>
            <w:proofErr w:type="spellStart"/>
            <w:r w:rsidRPr="00F40B5D">
              <w:rPr>
                <w:rFonts w:ascii="Arial" w:hAnsi="Arial"/>
                <w:b/>
                <w:bCs/>
                <w:sz w:val="20"/>
                <w:szCs w:val="20"/>
              </w:rPr>
              <w:t>Pinelands</w:t>
            </w:r>
            <w:proofErr w:type="spellEnd"/>
            <w:r w:rsidRPr="00F40B5D">
              <w:rPr>
                <w:rFonts w:ascii="Arial" w:hAnsi="Arial"/>
                <w:b/>
                <w:bCs/>
                <w:sz w:val="20"/>
                <w:szCs w:val="20"/>
              </w:rPr>
              <w:t xml:space="preserve"> Creative Workshop - PCW</w:t>
            </w:r>
          </w:p>
        </w:tc>
        <w:tc>
          <w:tcPr>
            <w:tcW w:w="1133" w:type="pct"/>
            <w:shd w:val="clear" w:color="auto" w:fill="E1EBF7" w:themeFill="text2" w:themeFillTint="1A"/>
            <w:noWrap/>
            <w:vAlign w:val="center"/>
            <w:hideMark/>
          </w:tcPr>
          <w:p w14:paraId="596F3849"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بربادوس</w:t>
            </w:r>
          </w:p>
        </w:tc>
        <w:tc>
          <w:tcPr>
            <w:tcW w:w="775" w:type="pct"/>
            <w:shd w:val="clear" w:color="auto" w:fill="E1EBF7" w:themeFill="text2" w:themeFillTint="1A"/>
            <w:noWrap/>
            <w:vAlign w:val="center"/>
            <w:hideMark/>
          </w:tcPr>
          <w:p w14:paraId="1ACF3A7D"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NGO-90607</w:t>
            </w:r>
          </w:p>
        </w:tc>
      </w:tr>
      <w:tr w:rsidR="00964CA4" w:rsidRPr="00F40B5D" w14:paraId="13883BDF" w14:textId="77777777" w:rsidTr="00663C28">
        <w:trPr>
          <w:trHeight w:val="290"/>
        </w:trPr>
        <w:tc>
          <w:tcPr>
            <w:tcW w:w="3092" w:type="pct"/>
            <w:noWrap/>
            <w:vAlign w:val="center"/>
          </w:tcPr>
          <w:p w14:paraId="7209A3E6" w14:textId="77777777" w:rsidR="00964CA4" w:rsidRPr="00F40B5D" w:rsidRDefault="00964CA4" w:rsidP="00663C28">
            <w:pPr>
              <w:spacing w:before="120" w:after="120"/>
              <w:jc w:val="right"/>
              <w:rPr>
                <w:rFonts w:ascii="Arial" w:hAnsi="Arial"/>
                <w:b/>
                <w:bCs/>
                <w:sz w:val="20"/>
                <w:szCs w:val="20"/>
                <w:rtl/>
              </w:rPr>
            </w:pPr>
            <w:proofErr w:type="spellStart"/>
            <w:r w:rsidRPr="00F40B5D">
              <w:rPr>
                <w:rFonts w:ascii="Arial" w:hAnsi="Arial"/>
                <w:b/>
                <w:bCs/>
                <w:sz w:val="20"/>
                <w:szCs w:val="20"/>
              </w:rPr>
              <w:t>Poetawango</w:t>
            </w:r>
            <w:proofErr w:type="spellEnd"/>
            <w:r w:rsidRPr="00F40B5D">
              <w:rPr>
                <w:rFonts w:ascii="Arial" w:hAnsi="Arial"/>
                <w:b/>
                <w:bCs/>
                <w:sz w:val="20"/>
                <w:szCs w:val="20"/>
              </w:rPr>
              <w:t xml:space="preserve"> Spoken Word Poetry</w:t>
            </w:r>
          </w:p>
        </w:tc>
        <w:tc>
          <w:tcPr>
            <w:tcW w:w="1133" w:type="pct"/>
            <w:noWrap/>
            <w:vAlign w:val="center"/>
          </w:tcPr>
          <w:p w14:paraId="76E1A8AF"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بوتسوانا</w:t>
            </w:r>
          </w:p>
        </w:tc>
        <w:tc>
          <w:tcPr>
            <w:tcW w:w="775" w:type="pct"/>
            <w:noWrap/>
            <w:vAlign w:val="center"/>
          </w:tcPr>
          <w:p w14:paraId="4A1144C6"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NGO-90646</w:t>
            </w:r>
          </w:p>
        </w:tc>
      </w:tr>
      <w:tr w:rsidR="00964CA4" w:rsidRPr="00F40B5D" w14:paraId="2E8429BC" w14:textId="77777777" w:rsidTr="00663C28">
        <w:trPr>
          <w:trHeight w:val="624"/>
        </w:trPr>
        <w:tc>
          <w:tcPr>
            <w:tcW w:w="3092" w:type="pct"/>
            <w:shd w:val="clear" w:color="auto" w:fill="E1EBF7" w:themeFill="text2" w:themeFillTint="1A"/>
            <w:noWrap/>
            <w:vAlign w:val="center"/>
            <w:hideMark/>
          </w:tcPr>
          <w:p w14:paraId="6C6D889D" w14:textId="77777777" w:rsidR="00964CA4" w:rsidRPr="00F40B5D" w:rsidRDefault="00964CA4" w:rsidP="00663C28">
            <w:pPr>
              <w:spacing w:before="120" w:after="120"/>
              <w:jc w:val="right"/>
              <w:rPr>
                <w:rFonts w:ascii="Arial" w:hAnsi="Arial"/>
                <w:b/>
                <w:bCs/>
                <w:sz w:val="20"/>
                <w:szCs w:val="20"/>
                <w:rtl/>
              </w:rPr>
            </w:pPr>
            <w:proofErr w:type="spellStart"/>
            <w:r w:rsidRPr="00F40B5D">
              <w:rPr>
                <w:rFonts w:ascii="Arial" w:hAnsi="Arial"/>
                <w:b/>
                <w:bCs/>
                <w:sz w:val="20"/>
                <w:szCs w:val="20"/>
              </w:rPr>
              <w:t>Proyecto</w:t>
            </w:r>
            <w:proofErr w:type="spellEnd"/>
            <w:r w:rsidRPr="00F40B5D">
              <w:rPr>
                <w:rFonts w:ascii="Arial" w:hAnsi="Arial"/>
                <w:b/>
                <w:bCs/>
                <w:sz w:val="20"/>
                <w:szCs w:val="20"/>
              </w:rPr>
              <w:t xml:space="preserve"> </w:t>
            </w:r>
            <w:proofErr w:type="spellStart"/>
            <w:r w:rsidRPr="00F40B5D">
              <w:rPr>
                <w:rFonts w:ascii="Arial" w:hAnsi="Arial"/>
                <w:b/>
                <w:bCs/>
                <w:sz w:val="20"/>
                <w:szCs w:val="20"/>
              </w:rPr>
              <w:t>Impacto</w:t>
            </w:r>
            <w:proofErr w:type="spellEnd"/>
            <w:r w:rsidRPr="00F40B5D">
              <w:rPr>
                <w:rFonts w:ascii="Arial" w:hAnsi="Arial"/>
                <w:b/>
                <w:bCs/>
                <w:sz w:val="20"/>
                <w:szCs w:val="20"/>
              </w:rPr>
              <w:t xml:space="preserve"> </w:t>
            </w:r>
            <w:proofErr w:type="spellStart"/>
            <w:r w:rsidRPr="00F40B5D">
              <w:rPr>
                <w:rFonts w:ascii="Arial" w:hAnsi="Arial"/>
                <w:b/>
                <w:bCs/>
                <w:sz w:val="20"/>
                <w:szCs w:val="20"/>
              </w:rPr>
              <w:t>Consultores</w:t>
            </w:r>
            <w:proofErr w:type="spellEnd"/>
          </w:p>
        </w:tc>
        <w:tc>
          <w:tcPr>
            <w:tcW w:w="1133" w:type="pct"/>
            <w:shd w:val="clear" w:color="auto" w:fill="E1EBF7" w:themeFill="text2" w:themeFillTint="1A"/>
            <w:noWrap/>
            <w:vAlign w:val="center"/>
            <w:hideMark/>
          </w:tcPr>
          <w:p w14:paraId="411EEE7D"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المكسيك</w:t>
            </w:r>
          </w:p>
        </w:tc>
        <w:tc>
          <w:tcPr>
            <w:tcW w:w="775" w:type="pct"/>
            <w:shd w:val="clear" w:color="auto" w:fill="E1EBF7" w:themeFill="text2" w:themeFillTint="1A"/>
            <w:noWrap/>
            <w:vAlign w:val="center"/>
            <w:hideMark/>
          </w:tcPr>
          <w:p w14:paraId="5AB00A33"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NGO-90663</w:t>
            </w:r>
          </w:p>
        </w:tc>
      </w:tr>
      <w:tr w:rsidR="00964CA4" w:rsidRPr="00F40B5D" w14:paraId="0A81B691" w14:textId="77777777" w:rsidTr="00663C28">
        <w:trPr>
          <w:trHeight w:val="624"/>
        </w:trPr>
        <w:tc>
          <w:tcPr>
            <w:tcW w:w="3092" w:type="pct"/>
            <w:noWrap/>
            <w:vAlign w:val="center"/>
            <w:hideMark/>
          </w:tcPr>
          <w:p w14:paraId="1F41D7A8" w14:textId="77777777" w:rsidR="00964CA4" w:rsidRPr="00F40B5D" w:rsidRDefault="00964CA4" w:rsidP="00663C28">
            <w:pPr>
              <w:spacing w:before="120" w:after="120"/>
              <w:jc w:val="right"/>
              <w:rPr>
                <w:rFonts w:ascii="Arial" w:hAnsi="Arial"/>
                <w:b/>
                <w:bCs/>
                <w:sz w:val="20"/>
                <w:szCs w:val="20"/>
                <w:rtl/>
              </w:rPr>
            </w:pPr>
            <w:proofErr w:type="spellStart"/>
            <w:r w:rsidRPr="00F40B5D">
              <w:rPr>
                <w:rFonts w:ascii="Arial" w:hAnsi="Arial"/>
                <w:b/>
                <w:bCs/>
                <w:sz w:val="20"/>
                <w:szCs w:val="20"/>
              </w:rPr>
              <w:t>Sevenadurioù</w:t>
            </w:r>
            <w:proofErr w:type="spellEnd"/>
            <w:r w:rsidRPr="00F40B5D">
              <w:rPr>
                <w:rFonts w:ascii="Arial" w:hAnsi="Arial"/>
                <w:b/>
                <w:bCs/>
                <w:sz w:val="20"/>
                <w:szCs w:val="20"/>
              </w:rPr>
              <w:t xml:space="preserve"> Breizh </w:t>
            </w:r>
            <w:r w:rsidRPr="00F40B5D">
              <w:rPr>
                <w:rFonts w:ascii="Arial" w:hAnsi="Arial" w:hint="cs"/>
                <w:b/>
                <w:bCs/>
                <w:sz w:val="20"/>
                <w:szCs w:val="20"/>
                <w:rtl/>
              </w:rPr>
              <w:br/>
            </w:r>
            <w:r w:rsidRPr="00F40B5D">
              <w:rPr>
                <w:rFonts w:ascii="Arial" w:hAnsi="Arial"/>
                <w:sz w:val="20"/>
                <w:szCs w:val="20"/>
              </w:rPr>
              <w:t>Bretagne Culture Diversité - BCD</w:t>
            </w:r>
          </w:p>
        </w:tc>
        <w:tc>
          <w:tcPr>
            <w:tcW w:w="1133" w:type="pct"/>
            <w:noWrap/>
            <w:vAlign w:val="center"/>
            <w:hideMark/>
          </w:tcPr>
          <w:p w14:paraId="3BFB1103"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فرنسا</w:t>
            </w:r>
          </w:p>
        </w:tc>
        <w:tc>
          <w:tcPr>
            <w:tcW w:w="775" w:type="pct"/>
            <w:noWrap/>
            <w:vAlign w:val="center"/>
            <w:hideMark/>
          </w:tcPr>
          <w:p w14:paraId="29C876C9"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NGO-90614</w:t>
            </w:r>
          </w:p>
        </w:tc>
      </w:tr>
      <w:tr w:rsidR="00964CA4" w:rsidRPr="00F40B5D" w14:paraId="327CA445" w14:textId="77777777" w:rsidTr="00663C28">
        <w:trPr>
          <w:trHeight w:val="290"/>
        </w:trPr>
        <w:tc>
          <w:tcPr>
            <w:tcW w:w="3092" w:type="pct"/>
            <w:shd w:val="clear" w:color="auto" w:fill="E1EBF7" w:themeFill="text2" w:themeFillTint="1A"/>
            <w:noWrap/>
            <w:vAlign w:val="center"/>
            <w:hideMark/>
          </w:tcPr>
          <w:p w14:paraId="2D459F56"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rPr>
              <w:t>Slow Food Bergen</w:t>
            </w:r>
          </w:p>
        </w:tc>
        <w:tc>
          <w:tcPr>
            <w:tcW w:w="1133" w:type="pct"/>
            <w:shd w:val="clear" w:color="auto" w:fill="E1EBF7" w:themeFill="text2" w:themeFillTint="1A"/>
            <w:noWrap/>
            <w:vAlign w:val="center"/>
            <w:hideMark/>
          </w:tcPr>
          <w:p w14:paraId="62FE64BB"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النرويج</w:t>
            </w:r>
          </w:p>
        </w:tc>
        <w:tc>
          <w:tcPr>
            <w:tcW w:w="775" w:type="pct"/>
            <w:shd w:val="clear" w:color="auto" w:fill="E1EBF7" w:themeFill="text2" w:themeFillTint="1A"/>
            <w:noWrap/>
            <w:vAlign w:val="center"/>
            <w:hideMark/>
          </w:tcPr>
          <w:p w14:paraId="546B4681"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NGO-90660</w:t>
            </w:r>
          </w:p>
        </w:tc>
      </w:tr>
      <w:tr w:rsidR="00964CA4" w:rsidRPr="00F40B5D" w14:paraId="691761A9" w14:textId="77777777" w:rsidTr="00663C28">
        <w:trPr>
          <w:trHeight w:val="624"/>
        </w:trPr>
        <w:tc>
          <w:tcPr>
            <w:tcW w:w="3092" w:type="pct"/>
            <w:noWrap/>
            <w:vAlign w:val="center"/>
            <w:hideMark/>
          </w:tcPr>
          <w:p w14:paraId="72B6C9FF" w14:textId="77777777" w:rsidR="00964CA4" w:rsidRPr="00F40B5D" w:rsidRDefault="00964CA4" w:rsidP="00663C28">
            <w:pPr>
              <w:spacing w:before="120" w:after="120"/>
              <w:jc w:val="right"/>
              <w:rPr>
                <w:rFonts w:ascii="Arial" w:hAnsi="Arial"/>
                <w:b/>
                <w:bCs/>
                <w:sz w:val="20"/>
                <w:szCs w:val="20"/>
                <w:rtl/>
              </w:rPr>
            </w:pPr>
            <w:proofErr w:type="spellStart"/>
            <w:r w:rsidRPr="00F40B5D">
              <w:rPr>
                <w:rFonts w:ascii="Arial" w:hAnsi="Arial"/>
                <w:b/>
                <w:bCs/>
                <w:sz w:val="20"/>
                <w:szCs w:val="20"/>
              </w:rPr>
              <w:t>Stichting</w:t>
            </w:r>
            <w:proofErr w:type="spellEnd"/>
            <w:r w:rsidRPr="00F40B5D">
              <w:rPr>
                <w:rFonts w:ascii="Arial" w:hAnsi="Arial"/>
                <w:b/>
                <w:bCs/>
                <w:sz w:val="20"/>
                <w:szCs w:val="20"/>
              </w:rPr>
              <w:t xml:space="preserve"> Caravane Earth</w:t>
            </w:r>
          </w:p>
        </w:tc>
        <w:tc>
          <w:tcPr>
            <w:tcW w:w="1133" w:type="pct"/>
            <w:noWrap/>
            <w:vAlign w:val="center"/>
            <w:hideMark/>
          </w:tcPr>
          <w:p w14:paraId="69704128"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هولندا (مملكة)</w:t>
            </w:r>
          </w:p>
        </w:tc>
        <w:tc>
          <w:tcPr>
            <w:tcW w:w="775" w:type="pct"/>
            <w:noWrap/>
            <w:vAlign w:val="center"/>
            <w:hideMark/>
          </w:tcPr>
          <w:p w14:paraId="12808FC0"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NGO-90601</w:t>
            </w:r>
          </w:p>
        </w:tc>
      </w:tr>
      <w:tr w:rsidR="00964CA4" w:rsidRPr="00F40B5D" w14:paraId="46A86105" w14:textId="77777777" w:rsidTr="00663C28">
        <w:trPr>
          <w:trHeight w:val="290"/>
        </w:trPr>
        <w:tc>
          <w:tcPr>
            <w:tcW w:w="3092" w:type="pct"/>
            <w:shd w:val="clear" w:color="auto" w:fill="E1EBF7" w:themeFill="text2" w:themeFillTint="1A"/>
            <w:noWrap/>
            <w:vAlign w:val="center"/>
          </w:tcPr>
          <w:p w14:paraId="410A70FA" w14:textId="77777777" w:rsidR="00964CA4" w:rsidRPr="00F40B5D" w:rsidRDefault="00964CA4" w:rsidP="00663C28">
            <w:pPr>
              <w:spacing w:before="120" w:after="120"/>
              <w:jc w:val="right"/>
              <w:rPr>
                <w:rFonts w:ascii="Arial" w:hAnsi="Arial"/>
                <w:b/>
                <w:bCs/>
                <w:sz w:val="20"/>
                <w:szCs w:val="20"/>
                <w:rtl/>
              </w:rPr>
            </w:pPr>
            <w:proofErr w:type="spellStart"/>
            <w:r w:rsidRPr="00F40B5D">
              <w:rPr>
                <w:rFonts w:ascii="Arial" w:hAnsi="Arial"/>
                <w:b/>
                <w:bCs/>
                <w:sz w:val="20"/>
                <w:szCs w:val="20"/>
                <w:lang w:val="en-US"/>
              </w:rPr>
              <w:t>Stiftelsen</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Länsmuseet</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Västernorrland</w:t>
            </w:r>
            <w:proofErr w:type="spellEnd"/>
            <w:r w:rsidRPr="00F40B5D">
              <w:rPr>
                <w:rFonts w:ascii="Arial" w:hAnsi="Arial" w:hint="cs"/>
                <w:b/>
                <w:bCs/>
                <w:sz w:val="20"/>
                <w:szCs w:val="20"/>
                <w:rtl/>
              </w:rPr>
              <w:br/>
            </w:r>
            <w:proofErr w:type="spellStart"/>
            <w:r w:rsidRPr="00F40B5D">
              <w:rPr>
                <w:rFonts w:ascii="Arial" w:hAnsi="Arial"/>
                <w:sz w:val="20"/>
                <w:szCs w:val="20"/>
                <w:lang w:val="en-US"/>
              </w:rPr>
              <w:t>Västernorrland</w:t>
            </w:r>
            <w:proofErr w:type="spellEnd"/>
            <w:r w:rsidRPr="00F40B5D">
              <w:rPr>
                <w:rFonts w:ascii="Arial" w:hAnsi="Arial"/>
                <w:sz w:val="20"/>
                <w:szCs w:val="20"/>
                <w:lang w:val="en-US"/>
              </w:rPr>
              <w:t xml:space="preserve"> County Museum Foundation</w:t>
            </w:r>
          </w:p>
        </w:tc>
        <w:tc>
          <w:tcPr>
            <w:tcW w:w="1133" w:type="pct"/>
            <w:shd w:val="clear" w:color="auto" w:fill="E1EBF7" w:themeFill="text2" w:themeFillTint="1A"/>
            <w:noWrap/>
            <w:vAlign w:val="center"/>
          </w:tcPr>
          <w:p w14:paraId="489D05D4"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السويد</w:t>
            </w:r>
          </w:p>
        </w:tc>
        <w:tc>
          <w:tcPr>
            <w:tcW w:w="775" w:type="pct"/>
            <w:shd w:val="clear" w:color="auto" w:fill="E1EBF7" w:themeFill="text2" w:themeFillTint="1A"/>
            <w:noWrap/>
            <w:vAlign w:val="center"/>
          </w:tcPr>
          <w:p w14:paraId="4AF57C24"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NGO-90626</w:t>
            </w:r>
          </w:p>
        </w:tc>
      </w:tr>
      <w:tr w:rsidR="00964CA4" w:rsidRPr="00F40B5D" w14:paraId="04163369" w14:textId="77777777" w:rsidTr="00663C28">
        <w:trPr>
          <w:trHeight w:val="624"/>
        </w:trPr>
        <w:tc>
          <w:tcPr>
            <w:tcW w:w="3092" w:type="pct"/>
            <w:noWrap/>
            <w:vAlign w:val="center"/>
            <w:hideMark/>
          </w:tcPr>
          <w:p w14:paraId="449EE4E4"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rPr>
              <w:t xml:space="preserve">Sylvia Lanka </w:t>
            </w:r>
            <w:proofErr w:type="spellStart"/>
            <w:r w:rsidRPr="00F40B5D">
              <w:rPr>
                <w:rFonts w:ascii="Arial" w:hAnsi="Arial"/>
                <w:b/>
                <w:bCs/>
                <w:sz w:val="20"/>
                <w:szCs w:val="20"/>
              </w:rPr>
              <w:t>Foundation</w:t>
            </w:r>
            <w:proofErr w:type="spellEnd"/>
            <w:r w:rsidRPr="00F40B5D">
              <w:rPr>
                <w:rFonts w:ascii="Arial" w:hAnsi="Arial"/>
                <w:b/>
                <w:bCs/>
                <w:sz w:val="20"/>
                <w:szCs w:val="20"/>
              </w:rPr>
              <w:t xml:space="preserve"> - SLF</w:t>
            </w:r>
          </w:p>
        </w:tc>
        <w:tc>
          <w:tcPr>
            <w:tcW w:w="1133" w:type="pct"/>
            <w:noWrap/>
            <w:vAlign w:val="center"/>
            <w:hideMark/>
          </w:tcPr>
          <w:p w14:paraId="1EBFE422"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المملكة المتحدة لبريطانيا العظمى وإيرلندا الشمالية</w:t>
            </w:r>
          </w:p>
        </w:tc>
        <w:tc>
          <w:tcPr>
            <w:tcW w:w="775" w:type="pct"/>
            <w:noWrap/>
            <w:vAlign w:val="center"/>
            <w:hideMark/>
          </w:tcPr>
          <w:p w14:paraId="429FB602"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NGO-90605</w:t>
            </w:r>
          </w:p>
        </w:tc>
      </w:tr>
      <w:tr w:rsidR="00964CA4" w:rsidRPr="00F40B5D" w14:paraId="70D7F893" w14:textId="77777777" w:rsidTr="00663C28">
        <w:trPr>
          <w:trHeight w:val="624"/>
        </w:trPr>
        <w:tc>
          <w:tcPr>
            <w:tcW w:w="3092" w:type="pct"/>
            <w:shd w:val="clear" w:color="auto" w:fill="E1EBF7" w:themeFill="text2" w:themeFillTint="1A"/>
            <w:noWrap/>
            <w:vAlign w:val="center"/>
            <w:hideMark/>
          </w:tcPr>
          <w:p w14:paraId="62BEFDF6"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rPr>
              <w:t xml:space="preserve">Théâtre des Arts Vivants - TAV </w:t>
            </w:r>
            <w:r w:rsidRPr="00F40B5D">
              <w:rPr>
                <w:rFonts w:ascii="Arial" w:hAnsi="Arial" w:hint="cs"/>
                <w:b/>
                <w:bCs/>
                <w:sz w:val="20"/>
                <w:szCs w:val="20"/>
                <w:rtl/>
              </w:rPr>
              <w:br/>
            </w:r>
            <w:r w:rsidRPr="00F40B5D">
              <w:rPr>
                <w:rFonts w:ascii="Arial" w:hAnsi="Arial"/>
                <w:sz w:val="20"/>
                <w:szCs w:val="20"/>
              </w:rPr>
              <w:t xml:space="preserve">Living Arts </w:t>
            </w:r>
            <w:proofErr w:type="spellStart"/>
            <w:r w:rsidRPr="00F40B5D">
              <w:rPr>
                <w:rFonts w:ascii="Arial" w:hAnsi="Arial"/>
                <w:sz w:val="20"/>
                <w:szCs w:val="20"/>
              </w:rPr>
              <w:t>Theatre</w:t>
            </w:r>
            <w:proofErr w:type="spellEnd"/>
          </w:p>
        </w:tc>
        <w:tc>
          <w:tcPr>
            <w:tcW w:w="1133" w:type="pct"/>
            <w:shd w:val="clear" w:color="auto" w:fill="E1EBF7" w:themeFill="text2" w:themeFillTint="1A"/>
            <w:noWrap/>
            <w:vAlign w:val="center"/>
            <w:hideMark/>
          </w:tcPr>
          <w:p w14:paraId="5421B6C2"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فرنسا</w:t>
            </w:r>
          </w:p>
        </w:tc>
        <w:tc>
          <w:tcPr>
            <w:tcW w:w="775" w:type="pct"/>
            <w:shd w:val="clear" w:color="auto" w:fill="E1EBF7" w:themeFill="text2" w:themeFillTint="1A"/>
            <w:noWrap/>
            <w:vAlign w:val="center"/>
            <w:hideMark/>
          </w:tcPr>
          <w:p w14:paraId="2C6D1C00"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NGO-90680</w:t>
            </w:r>
          </w:p>
        </w:tc>
      </w:tr>
      <w:tr w:rsidR="00964CA4" w:rsidRPr="00F40B5D" w14:paraId="527C15CE" w14:textId="77777777" w:rsidTr="00663C28">
        <w:trPr>
          <w:trHeight w:val="290"/>
        </w:trPr>
        <w:tc>
          <w:tcPr>
            <w:tcW w:w="3092" w:type="pct"/>
            <w:noWrap/>
            <w:vAlign w:val="center"/>
            <w:hideMark/>
          </w:tcPr>
          <w:p w14:paraId="286811AB"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lang w:val="en-US"/>
              </w:rPr>
              <w:t xml:space="preserve">Trung </w:t>
            </w:r>
            <w:proofErr w:type="spellStart"/>
            <w:r w:rsidRPr="00F40B5D">
              <w:rPr>
                <w:rFonts w:ascii="Arial" w:hAnsi="Arial"/>
                <w:b/>
                <w:bCs/>
                <w:sz w:val="20"/>
                <w:szCs w:val="20"/>
                <w:lang w:val="en-US"/>
              </w:rPr>
              <w:t>tâm</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Nghiên</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cứu</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và</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Phát</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huy</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giá</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trị</w:t>
            </w:r>
            <w:proofErr w:type="spellEnd"/>
            <w:r w:rsidRPr="00F40B5D">
              <w:rPr>
                <w:rFonts w:ascii="Arial" w:hAnsi="Arial"/>
                <w:b/>
                <w:bCs/>
                <w:sz w:val="20"/>
                <w:szCs w:val="20"/>
                <w:lang w:val="en-US"/>
              </w:rPr>
              <w:t xml:space="preserve"> di sản văn hóa </w:t>
            </w:r>
            <w:r w:rsidRPr="00F40B5D">
              <w:rPr>
                <w:rFonts w:ascii="Arial" w:hAnsi="Arial" w:hint="cs"/>
                <w:b/>
                <w:bCs/>
                <w:sz w:val="20"/>
                <w:szCs w:val="20"/>
                <w:rtl/>
              </w:rPr>
              <w:br/>
            </w:r>
            <w:r w:rsidRPr="00F40B5D">
              <w:rPr>
                <w:rFonts w:ascii="Arial" w:hAnsi="Arial"/>
                <w:sz w:val="20"/>
                <w:szCs w:val="20"/>
                <w:lang w:val="en-US"/>
              </w:rPr>
              <w:t>Center for Research and Promotion of Cultural Heritage - CCH</w:t>
            </w:r>
          </w:p>
        </w:tc>
        <w:tc>
          <w:tcPr>
            <w:tcW w:w="1133" w:type="pct"/>
            <w:noWrap/>
            <w:vAlign w:val="center"/>
            <w:hideMark/>
          </w:tcPr>
          <w:p w14:paraId="3B7AA71C"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فيتنام</w:t>
            </w:r>
          </w:p>
        </w:tc>
        <w:tc>
          <w:tcPr>
            <w:tcW w:w="775" w:type="pct"/>
            <w:noWrap/>
            <w:vAlign w:val="center"/>
            <w:hideMark/>
          </w:tcPr>
          <w:p w14:paraId="6B69BCC7"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NGO-90666</w:t>
            </w:r>
          </w:p>
        </w:tc>
      </w:tr>
      <w:tr w:rsidR="00964CA4" w:rsidRPr="00F40B5D" w14:paraId="61BEC698" w14:textId="77777777" w:rsidTr="00663C28">
        <w:trPr>
          <w:trHeight w:val="290"/>
        </w:trPr>
        <w:tc>
          <w:tcPr>
            <w:tcW w:w="3092" w:type="pct"/>
            <w:shd w:val="clear" w:color="auto" w:fill="E1EBF7" w:themeFill="text2" w:themeFillTint="1A"/>
            <w:noWrap/>
            <w:vAlign w:val="center"/>
          </w:tcPr>
          <w:p w14:paraId="7D5D4EE2" w14:textId="77777777" w:rsidR="00964CA4" w:rsidRPr="00F40B5D" w:rsidRDefault="00964CA4" w:rsidP="00663C28">
            <w:pPr>
              <w:spacing w:before="120" w:after="120"/>
              <w:jc w:val="right"/>
              <w:rPr>
                <w:rFonts w:ascii="Arial" w:hAnsi="Arial"/>
                <w:b/>
                <w:bCs/>
                <w:sz w:val="20"/>
                <w:szCs w:val="20"/>
                <w:rtl/>
              </w:rPr>
            </w:pPr>
            <w:proofErr w:type="spellStart"/>
            <w:r w:rsidRPr="00F40B5D">
              <w:rPr>
                <w:rFonts w:ascii="Arial" w:hAnsi="Arial"/>
                <w:b/>
                <w:bCs/>
                <w:sz w:val="20"/>
                <w:szCs w:val="20"/>
                <w:lang w:val="en-US"/>
              </w:rPr>
              <w:t>Udruženje</w:t>
            </w:r>
            <w:proofErr w:type="spellEnd"/>
            <w:r w:rsidRPr="00F40B5D">
              <w:rPr>
                <w:rFonts w:ascii="Arial" w:hAnsi="Arial"/>
                <w:b/>
                <w:bCs/>
                <w:sz w:val="20"/>
                <w:szCs w:val="20"/>
                <w:lang w:val="en-US"/>
              </w:rPr>
              <w:t xml:space="preserve"> za </w:t>
            </w:r>
            <w:proofErr w:type="spellStart"/>
            <w:r w:rsidRPr="00F40B5D">
              <w:rPr>
                <w:rFonts w:ascii="Arial" w:hAnsi="Arial"/>
                <w:b/>
                <w:bCs/>
                <w:sz w:val="20"/>
                <w:szCs w:val="20"/>
                <w:lang w:val="en-US"/>
              </w:rPr>
              <w:t>istraživanje</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očuvanje</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i</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prezentaciju</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tradicije</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i</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kulturne</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baštine</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naroda</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i</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nacionalnih</w:t>
            </w:r>
            <w:proofErr w:type="spellEnd"/>
            <w:r w:rsidRPr="00F40B5D">
              <w:rPr>
                <w:rFonts w:ascii="Arial" w:hAnsi="Arial"/>
                <w:b/>
                <w:bCs/>
                <w:sz w:val="20"/>
                <w:szCs w:val="20"/>
                <w:lang w:val="en-US"/>
              </w:rPr>
              <w:t xml:space="preserve"> </w:t>
            </w:r>
            <w:proofErr w:type="spellStart"/>
            <w:r w:rsidRPr="00F40B5D">
              <w:rPr>
                <w:rFonts w:ascii="Arial" w:hAnsi="Arial"/>
                <w:b/>
                <w:bCs/>
                <w:sz w:val="20"/>
                <w:szCs w:val="20"/>
                <w:lang w:val="en-US"/>
              </w:rPr>
              <w:t>manjina</w:t>
            </w:r>
            <w:proofErr w:type="spellEnd"/>
            <w:r w:rsidRPr="00F40B5D">
              <w:rPr>
                <w:rFonts w:ascii="Arial" w:hAnsi="Arial" w:hint="cs"/>
                <w:b/>
                <w:bCs/>
                <w:sz w:val="20"/>
                <w:szCs w:val="20"/>
                <w:rtl/>
              </w:rPr>
              <w:br/>
            </w:r>
            <w:r w:rsidRPr="00F40B5D">
              <w:rPr>
                <w:rFonts w:ascii="Arial" w:hAnsi="Arial"/>
                <w:sz w:val="20"/>
                <w:szCs w:val="20"/>
                <w:lang w:val="en-US"/>
              </w:rPr>
              <w:t>Association for research, preservation and presentation of the tradition and cultural heritage of the people and national minorities</w:t>
            </w:r>
          </w:p>
        </w:tc>
        <w:tc>
          <w:tcPr>
            <w:tcW w:w="1133" w:type="pct"/>
            <w:shd w:val="clear" w:color="auto" w:fill="E1EBF7" w:themeFill="text2" w:themeFillTint="1A"/>
            <w:noWrap/>
            <w:vAlign w:val="center"/>
          </w:tcPr>
          <w:p w14:paraId="7FA82624"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البوسنة والهرسك</w:t>
            </w:r>
          </w:p>
        </w:tc>
        <w:tc>
          <w:tcPr>
            <w:tcW w:w="775" w:type="pct"/>
            <w:shd w:val="clear" w:color="auto" w:fill="E1EBF7" w:themeFill="text2" w:themeFillTint="1A"/>
            <w:noWrap/>
            <w:vAlign w:val="center"/>
          </w:tcPr>
          <w:p w14:paraId="70CC1E99"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NGO-90636</w:t>
            </w:r>
          </w:p>
        </w:tc>
      </w:tr>
      <w:tr w:rsidR="00964CA4" w:rsidRPr="00F40B5D" w14:paraId="5EB313CB" w14:textId="77777777" w:rsidTr="00663C28">
        <w:trPr>
          <w:trHeight w:val="290"/>
        </w:trPr>
        <w:tc>
          <w:tcPr>
            <w:tcW w:w="3092" w:type="pct"/>
            <w:noWrap/>
            <w:vAlign w:val="center"/>
            <w:hideMark/>
          </w:tcPr>
          <w:p w14:paraId="6ED5AE86" w14:textId="77777777" w:rsidR="00964CA4" w:rsidRPr="00F40B5D" w:rsidRDefault="00964CA4" w:rsidP="00663C28">
            <w:pPr>
              <w:spacing w:before="120" w:after="120"/>
              <w:jc w:val="right"/>
              <w:rPr>
                <w:rFonts w:ascii="Arial" w:hAnsi="Arial"/>
                <w:b/>
                <w:bCs/>
                <w:sz w:val="20"/>
                <w:szCs w:val="20"/>
                <w:rtl/>
              </w:rPr>
            </w:pPr>
            <w:r w:rsidRPr="00776E7B">
              <w:rPr>
                <w:rFonts w:ascii="Arial" w:hAnsi="Arial"/>
                <w:b/>
                <w:bCs/>
                <w:sz w:val="20"/>
                <w:szCs w:val="20"/>
                <w:lang w:val="it-IT"/>
              </w:rPr>
              <w:t xml:space="preserve">UNIMA Türkiye Millî Merkezi </w:t>
            </w:r>
            <w:r w:rsidRPr="00F40B5D">
              <w:rPr>
                <w:rFonts w:ascii="Arial" w:hAnsi="Arial" w:hint="cs"/>
                <w:b/>
                <w:bCs/>
                <w:sz w:val="20"/>
                <w:szCs w:val="20"/>
                <w:rtl/>
              </w:rPr>
              <w:br/>
            </w:r>
            <w:r w:rsidRPr="00776E7B">
              <w:rPr>
                <w:rFonts w:ascii="Arial" w:hAnsi="Arial"/>
                <w:sz w:val="20"/>
                <w:szCs w:val="20"/>
                <w:lang w:val="it-IT"/>
              </w:rPr>
              <w:t>UNIMA Türkiye National Center</w:t>
            </w:r>
          </w:p>
        </w:tc>
        <w:tc>
          <w:tcPr>
            <w:tcW w:w="1133" w:type="pct"/>
            <w:noWrap/>
            <w:vAlign w:val="center"/>
            <w:hideMark/>
          </w:tcPr>
          <w:p w14:paraId="16954DCF"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تركيا</w:t>
            </w:r>
          </w:p>
        </w:tc>
        <w:tc>
          <w:tcPr>
            <w:tcW w:w="775" w:type="pct"/>
            <w:noWrap/>
            <w:vAlign w:val="center"/>
            <w:hideMark/>
          </w:tcPr>
          <w:p w14:paraId="78D6ACE0"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NGO-90673</w:t>
            </w:r>
          </w:p>
        </w:tc>
      </w:tr>
      <w:tr w:rsidR="00964CA4" w:rsidRPr="00F40B5D" w14:paraId="04376490" w14:textId="77777777" w:rsidTr="00663C28">
        <w:trPr>
          <w:trHeight w:val="290"/>
        </w:trPr>
        <w:tc>
          <w:tcPr>
            <w:tcW w:w="3092" w:type="pct"/>
            <w:shd w:val="clear" w:color="auto" w:fill="E1EBF7" w:themeFill="text2" w:themeFillTint="1A"/>
            <w:noWrap/>
            <w:vAlign w:val="center"/>
            <w:hideMark/>
          </w:tcPr>
          <w:p w14:paraId="170B4DDB"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lang w:val="en-US"/>
              </w:rPr>
              <w:t>World Intangible Cultural Heritage Protection and Development Foundation, Inc. - WICHPDF</w:t>
            </w:r>
          </w:p>
        </w:tc>
        <w:tc>
          <w:tcPr>
            <w:tcW w:w="1133" w:type="pct"/>
            <w:shd w:val="clear" w:color="auto" w:fill="E1EBF7" w:themeFill="text2" w:themeFillTint="1A"/>
            <w:noWrap/>
            <w:vAlign w:val="center"/>
            <w:hideMark/>
          </w:tcPr>
          <w:p w14:paraId="27B68EBF"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الولايات المتحدة الأمريكية</w:t>
            </w:r>
          </w:p>
        </w:tc>
        <w:tc>
          <w:tcPr>
            <w:tcW w:w="775" w:type="pct"/>
            <w:shd w:val="clear" w:color="auto" w:fill="E1EBF7" w:themeFill="text2" w:themeFillTint="1A"/>
            <w:noWrap/>
            <w:vAlign w:val="center"/>
            <w:hideMark/>
          </w:tcPr>
          <w:p w14:paraId="218EF41B"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NGO-90685</w:t>
            </w:r>
          </w:p>
        </w:tc>
      </w:tr>
      <w:tr w:rsidR="00964CA4" w:rsidRPr="00F40B5D" w14:paraId="30CD0992" w14:textId="77777777" w:rsidTr="00663C28">
        <w:trPr>
          <w:trHeight w:val="290"/>
        </w:trPr>
        <w:tc>
          <w:tcPr>
            <w:tcW w:w="3092" w:type="pct"/>
            <w:noWrap/>
            <w:vAlign w:val="center"/>
          </w:tcPr>
          <w:p w14:paraId="5C1996FE" w14:textId="77777777" w:rsidR="00964CA4" w:rsidRPr="00F40B5D" w:rsidRDefault="00964CA4" w:rsidP="00663C28">
            <w:pPr>
              <w:spacing w:before="120" w:after="120"/>
              <w:jc w:val="right"/>
              <w:rPr>
                <w:rFonts w:ascii="Arial" w:hAnsi="Arial"/>
                <w:b/>
                <w:bCs/>
                <w:sz w:val="20"/>
                <w:szCs w:val="20"/>
                <w:rtl/>
              </w:rPr>
            </w:pPr>
            <w:proofErr w:type="spellStart"/>
            <w:r w:rsidRPr="00F40B5D">
              <w:rPr>
                <w:rFonts w:ascii="Arial" w:hAnsi="Arial"/>
                <w:b/>
                <w:bCs/>
                <w:sz w:val="20"/>
                <w:szCs w:val="20"/>
              </w:rPr>
              <w:t>Yolda</w:t>
            </w:r>
            <w:proofErr w:type="spellEnd"/>
            <w:r w:rsidRPr="00F40B5D">
              <w:rPr>
                <w:rFonts w:ascii="Arial" w:hAnsi="Arial"/>
                <w:b/>
                <w:bCs/>
                <w:sz w:val="20"/>
                <w:szCs w:val="20"/>
              </w:rPr>
              <w:t xml:space="preserve"> Derneği</w:t>
            </w:r>
            <w:r w:rsidRPr="00F40B5D">
              <w:rPr>
                <w:rFonts w:ascii="Arial" w:hAnsi="Arial" w:hint="cs"/>
                <w:b/>
                <w:bCs/>
                <w:sz w:val="20"/>
                <w:szCs w:val="20"/>
                <w:rtl/>
              </w:rPr>
              <w:br/>
            </w:r>
            <w:r w:rsidRPr="00F40B5D">
              <w:rPr>
                <w:rFonts w:ascii="Arial" w:hAnsi="Arial"/>
                <w:sz w:val="20"/>
                <w:szCs w:val="20"/>
              </w:rPr>
              <w:t>Yolda Association</w:t>
            </w:r>
          </w:p>
        </w:tc>
        <w:tc>
          <w:tcPr>
            <w:tcW w:w="1133" w:type="pct"/>
            <w:noWrap/>
            <w:vAlign w:val="center"/>
          </w:tcPr>
          <w:p w14:paraId="5CC26E54"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تركيا</w:t>
            </w:r>
          </w:p>
        </w:tc>
        <w:tc>
          <w:tcPr>
            <w:tcW w:w="775" w:type="pct"/>
            <w:noWrap/>
            <w:vAlign w:val="center"/>
          </w:tcPr>
          <w:p w14:paraId="2A0F877A"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NGO-90622</w:t>
            </w:r>
          </w:p>
        </w:tc>
      </w:tr>
      <w:tr w:rsidR="00964CA4" w:rsidRPr="00F40B5D" w14:paraId="4A320FE6" w14:textId="77777777" w:rsidTr="00663C28">
        <w:trPr>
          <w:trHeight w:val="624"/>
        </w:trPr>
        <w:tc>
          <w:tcPr>
            <w:tcW w:w="3092" w:type="pct"/>
            <w:shd w:val="clear" w:color="auto" w:fill="E1EBF7" w:themeFill="text2" w:themeFillTint="1A"/>
            <w:noWrap/>
            <w:vAlign w:val="center"/>
            <w:hideMark/>
          </w:tcPr>
          <w:p w14:paraId="44F4ECFF" w14:textId="77777777" w:rsidR="00964CA4" w:rsidRPr="00F40B5D" w:rsidRDefault="00964CA4" w:rsidP="00663C28">
            <w:pPr>
              <w:spacing w:before="120" w:after="120"/>
              <w:jc w:val="right"/>
              <w:rPr>
                <w:rFonts w:ascii="Arial" w:hAnsi="Arial"/>
                <w:b/>
                <w:bCs/>
                <w:sz w:val="20"/>
                <w:szCs w:val="20"/>
                <w:rtl/>
              </w:rPr>
            </w:pPr>
            <w:r w:rsidRPr="00F40B5D">
              <w:rPr>
                <w:rFonts w:ascii="Arial" w:hAnsi="Arial"/>
                <w:b/>
                <w:bCs/>
                <w:sz w:val="20"/>
                <w:szCs w:val="20"/>
              </w:rPr>
              <w:t xml:space="preserve">АЛЄМ </w:t>
            </w:r>
            <w:r w:rsidRPr="00F40B5D">
              <w:rPr>
                <w:rFonts w:ascii="Arial" w:hAnsi="Arial" w:hint="cs"/>
                <w:b/>
                <w:bCs/>
                <w:sz w:val="20"/>
                <w:szCs w:val="20"/>
                <w:rtl/>
              </w:rPr>
              <w:br/>
            </w:r>
            <w:r w:rsidRPr="00F40B5D">
              <w:rPr>
                <w:rFonts w:ascii="Arial" w:hAnsi="Arial"/>
                <w:sz w:val="20"/>
                <w:szCs w:val="20"/>
              </w:rPr>
              <w:t>ALEM</w:t>
            </w:r>
          </w:p>
        </w:tc>
        <w:tc>
          <w:tcPr>
            <w:tcW w:w="1133" w:type="pct"/>
            <w:shd w:val="clear" w:color="auto" w:fill="E1EBF7" w:themeFill="text2" w:themeFillTint="1A"/>
            <w:noWrap/>
            <w:vAlign w:val="center"/>
            <w:hideMark/>
          </w:tcPr>
          <w:p w14:paraId="0334CD01"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أوكرانيا</w:t>
            </w:r>
          </w:p>
        </w:tc>
        <w:tc>
          <w:tcPr>
            <w:tcW w:w="775" w:type="pct"/>
            <w:shd w:val="clear" w:color="auto" w:fill="E1EBF7" w:themeFill="text2" w:themeFillTint="1A"/>
            <w:noWrap/>
            <w:vAlign w:val="center"/>
            <w:hideMark/>
          </w:tcPr>
          <w:p w14:paraId="1BA95517"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NGO-90609</w:t>
            </w:r>
          </w:p>
        </w:tc>
      </w:tr>
      <w:tr w:rsidR="00964CA4" w:rsidRPr="00F40B5D" w14:paraId="27986F70" w14:textId="77777777" w:rsidTr="00663C28">
        <w:trPr>
          <w:trHeight w:val="624"/>
        </w:trPr>
        <w:tc>
          <w:tcPr>
            <w:tcW w:w="3092" w:type="pct"/>
            <w:noWrap/>
            <w:vAlign w:val="center"/>
            <w:hideMark/>
          </w:tcPr>
          <w:p w14:paraId="7D98D267" w14:textId="77777777" w:rsidR="00964CA4" w:rsidRPr="00F40B5D" w:rsidRDefault="00964CA4" w:rsidP="00663C28">
            <w:pPr>
              <w:spacing w:before="120" w:after="120"/>
              <w:jc w:val="right"/>
              <w:rPr>
                <w:rFonts w:ascii="Arial" w:hAnsi="Arial"/>
                <w:b/>
                <w:bCs/>
                <w:sz w:val="20"/>
                <w:szCs w:val="20"/>
                <w:rtl/>
              </w:rPr>
            </w:pPr>
            <w:proofErr w:type="spellStart"/>
            <w:r w:rsidRPr="00F40B5D">
              <w:rPr>
                <w:rFonts w:ascii="Arial" w:hAnsi="Arial"/>
                <w:b/>
                <w:bCs/>
                <w:sz w:val="20"/>
                <w:szCs w:val="20"/>
              </w:rPr>
              <w:t>Մշակույթը</w:t>
            </w:r>
            <w:proofErr w:type="spellEnd"/>
            <w:r w:rsidRPr="00776E7B">
              <w:rPr>
                <w:rFonts w:ascii="Arial" w:hAnsi="Arial"/>
                <w:b/>
                <w:bCs/>
                <w:sz w:val="20"/>
                <w:szCs w:val="20"/>
              </w:rPr>
              <w:t xml:space="preserve"> </w:t>
            </w:r>
            <w:proofErr w:type="spellStart"/>
            <w:r w:rsidRPr="00F40B5D">
              <w:rPr>
                <w:rFonts w:ascii="Arial" w:hAnsi="Arial"/>
                <w:b/>
                <w:bCs/>
                <w:sz w:val="20"/>
                <w:szCs w:val="20"/>
              </w:rPr>
              <w:t>հանուն</w:t>
            </w:r>
            <w:proofErr w:type="spellEnd"/>
            <w:r w:rsidRPr="00776E7B">
              <w:rPr>
                <w:rFonts w:ascii="Arial" w:hAnsi="Arial"/>
                <w:b/>
                <w:bCs/>
                <w:sz w:val="20"/>
                <w:szCs w:val="20"/>
              </w:rPr>
              <w:t xml:space="preserve"> </w:t>
            </w:r>
            <w:proofErr w:type="spellStart"/>
            <w:r w:rsidRPr="00F40B5D">
              <w:rPr>
                <w:rFonts w:ascii="Arial" w:hAnsi="Arial"/>
                <w:b/>
                <w:bCs/>
                <w:sz w:val="20"/>
                <w:szCs w:val="20"/>
              </w:rPr>
              <w:t>կայուն</w:t>
            </w:r>
            <w:proofErr w:type="spellEnd"/>
            <w:r w:rsidRPr="00776E7B">
              <w:rPr>
                <w:rFonts w:ascii="Arial" w:hAnsi="Arial"/>
                <w:b/>
                <w:bCs/>
                <w:sz w:val="20"/>
                <w:szCs w:val="20"/>
              </w:rPr>
              <w:t xml:space="preserve"> </w:t>
            </w:r>
            <w:proofErr w:type="spellStart"/>
            <w:r w:rsidRPr="00F40B5D">
              <w:rPr>
                <w:rFonts w:ascii="Arial" w:hAnsi="Arial"/>
                <w:b/>
                <w:bCs/>
                <w:sz w:val="20"/>
                <w:szCs w:val="20"/>
              </w:rPr>
              <w:t>զարգացման</w:t>
            </w:r>
            <w:proofErr w:type="spellEnd"/>
            <w:r w:rsidRPr="00776E7B">
              <w:rPr>
                <w:rFonts w:ascii="Arial" w:hAnsi="Arial"/>
                <w:b/>
                <w:bCs/>
                <w:sz w:val="20"/>
                <w:szCs w:val="20"/>
              </w:rPr>
              <w:t xml:space="preserve"> </w:t>
            </w:r>
            <w:r w:rsidRPr="00F40B5D">
              <w:rPr>
                <w:rFonts w:ascii="Arial" w:hAnsi="Arial" w:hint="cs"/>
                <w:b/>
                <w:bCs/>
                <w:sz w:val="20"/>
                <w:szCs w:val="20"/>
                <w:rtl/>
              </w:rPr>
              <w:br/>
            </w:r>
            <w:r w:rsidRPr="00776E7B">
              <w:rPr>
                <w:rFonts w:ascii="Arial" w:hAnsi="Arial"/>
                <w:sz w:val="20"/>
                <w:szCs w:val="20"/>
              </w:rPr>
              <w:t xml:space="preserve">Culture for </w:t>
            </w:r>
            <w:proofErr w:type="spellStart"/>
            <w:r w:rsidRPr="00776E7B">
              <w:rPr>
                <w:rFonts w:ascii="Arial" w:hAnsi="Arial"/>
                <w:sz w:val="20"/>
                <w:szCs w:val="20"/>
              </w:rPr>
              <w:t>Sustainable</w:t>
            </w:r>
            <w:proofErr w:type="spellEnd"/>
            <w:r w:rsidRPr="00776E7B">
              <w:rPr>
                <w:rFonts w:ascii="Arial" w:hAnsi="Arial"/>
                <w:sz w:val="20"/>
                <w:szCs w:val="20"/>
              </w:rPr>
              <w:t xml:space="preserve"> Development</w:t>
            </w:r>
          </w:p>
        </w:tc>
        <w:tc>
          <w:tcPr>
            <w:tcW w:w="1133" w:type="pct"/>
            <w:noWrap/>
            <w:vAlign w:val="center"/>
            <w:hideMark/>
          </w:tcPr>
          <w:p w14:paraId="6ACCB02D"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أرمينيا</w:t>
            </w:r>
          </w:p>
        </w:tc>
        <w:tc>
          <w:tcPr>
            <w:tcW w:w="775" w:type="pct"/>
            <w:noWrap/>
            <w:vAlign w:val="center"/>
            <w:hideMark/>
          </w:tcPr>
          <w:p w14:paraId="498FAACE"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NGO-90632</w:t>
            </w:r>
          </w:p>
        </w:tc>
      </w:tr>
      <w:tr w:rsidR="00964CA4" w:rsidRPr="00F40B5D" w14:paraId="4F0DDF96" w14:textId="77777777" w:rsidTr="00663C28">
        <w:trPr>
          <w:trHeight w:val="624"/>
        </w:trPr>
        <w:tc>
          <w:tcPr>
            <w:tcW w:w="3092" w:type="pct"/>
            <w:shd w:val="clear" w:color="auto" w:fill="E1EBF7" w:themeFill="text2" w:themeFillTint="1A"/>
            <w:noWrap/>
            <w:vAlign w:val="center"/>
            <w:hideMark/>
          </w:tcPr>
          <w:p w14:paraId="1DF7E3EC" w14:textId="77777777" w:rsidR="00964CA4" w:rsidRPr="00F40B5D" w:rsidRDefault="00964CA4" w:rsidP="00663C28">
            <w:pPr>
              <w:spacing w:before="120" w:after="120"/>
              <w:jc w:val="right"/>
              <w:rPr>
                <w:rFonts w:ascii="Arial" w:hAnsi="Arial"/>
                <w:b/>
                <w:bCs/>
                <w:sz w:val="20"/>
                <w:szCs w:val="20"/>
                <w:rtl/>
              </w:rPr>
            </w:pPr>
            <w:r w:rsidRPr="00F40B5D">
              <w:rPr>
                <w:rFonts w:ascii="Nirmala UI" w:hAnsi="Nirmala UI" w:cs="Nirmala UI"/>
                <w:b/>
                <w:bCs/>
                <w:sz w:val="20"/>
                <w:szCs w:val="20"/>
                <w:cs/>
                <w:lang w:bidi="hi-IN"/>
              </w:rPr>
              <w:t>राजस्थान</w:t>
            </w:r>
            <w:r w:rsidRPr="00F40B5D">
              <w:rPr>
                <w:rFonts w:ascii="Arial" w:hAnsi="Arial"/>
                <w:b/>
                <w:bCs/>
                <w:sz w:val="20"/>
                <w:szCs w:val="20"/>
              </w:rPr>
              <w:t xml:space="preserve"> </w:t>
            </w:r>
            <w:r w:rsidRPr="00F40B5D">
              <w:rPr>
                <w:rFonts w:ascii="Nirmala UI" w:hAnsi="Nirmala UI" w:cs="Nirmala UI"/>
                <w:b/>
                <w:bCs/>
                <w:sz w:val="20"/>
                <w:szCs w:val="20"/>
                <w:cs/>
                <w:lang w:bidi="hi-IN"/>
              </w:rPr>
              <w:t>समग्र</w:t>
            </w:r>
            <w:r w:rsidRPr="00F40B5D">
              <w:rPr>
                <w:rFonts w:ascii="Arial" w:hAnsi="Arial"/>
                <w:b/>
                <w:bCs/>
                <w:sz w:val="20"/>
                <w:szCs w:val="20"/>
              </w:rPr>
              <w:t xml:space="preserve"> </w:t>
            </w:r>
            <w:r w:rsidRPr="00F40B5D">
              <w:rPr>
                <w:rFonts w:ascii="Nirmala UI" w:hAnsi="Nirmala UI" w:cs="Nirmala UI"/>
                <w:b/>
                <w:bCs/>
                <w:sz w:val="20"/>
                <w:szCs w:val="20"/>
                <w:cs/>
                <w:lang w:bidi="hi-IN"/>
              </w:rPr>
              <w:t>कल्याण</w:t>
            </w:r>
            <w:r w:rsidRPr="00F40B5D">
              <w:rPr>
                <w:rFonts w:ascii="Arial" w:hAnsi="Arial"/>
                <w:b/>
                <w:bCs/>
                <w:sz w:val="20"/>
                <w:szCs w:val="20"/>
              </w:rPr>
              <w:t xml:space="preserve"> </w:t>
            </w:r>
            <w:r w:rsidRPr="00F40B5D">
              <w:rPr>
                <w:rFonts w:ascii="Nirmala UI" w:hAnsi="Nirmala UI" w:cs="Nirmala UI"/>
                <w:b/>
                <w:bCs/>
                <w:sz w:val="20"/>
                <w:szCs w:val="20"/>
                <w:cs/>
                <w:lang w:bidi="hi-IN"/>
              </w:rPr>
              <w:t>संस्थान</w:t>
            </w:r>
            <w:r w:rsidRPr="00F40B5D">
              <w:rPr>
                <w:rFonts w:ascii="Arial" w:hAnsi="Arial" w:hint="cs"/>
                <w:b/>
                <w:bCs/>
                <w:sz w:val="20"/>
                <w:szCs w:val="20"/>
                <w:rtl/>
              </w:rPr>
              <w:br/>
            </w:r>
            <w:r w:rsidRPr="00F40B5D">
              <w:rPr>
                <w:rFonts w:ascii="Arial" w:hAnsi="Arial"/>
                <w:sz w:val="20"/>
                <w:szCs w:val="20"/>
              </w:rPr>
              <w:t>Rajasthan Samgrah Kalyan Sansthan - RSKS India</w:t>
            </w:r>
          </w:p>
        </w:tc>
        <w:tc>
          <w:tcPr>
            <w:tcW w:w="1133" w:type="pct"/>
            <w:shd w:val="clear" w:color="auto" w:fill="E1EBF7" w:themeFill="text2" w:themeFillTint="1A"/>
            <w:noWrap/>
            <w:vAlign w:val="center"/>
            <w:hideMark/>
          </w:tcPr>
          <w:p w14:paraId="49EF8C1B"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الهند</w:t>
            </w:r>
          </w:p>
        </w:tc>
        <w:tc>
          <w:tcPr>
            <w:tcW w:w="775" w:type="pct"/>
            <w:shd w:val="clear" w:color="auto" w:fill="E1EBF7" w:themeFill="text2" w:themeFillTint="1A"/>
            <w:noWrap/>
            <w:vAlign w:val="center"/>
            <w:hideMark/>
          </w:tcPr>
          <w:p w14:paraId="05DECA91" w14:textId="77777777" w:rsidR="00964CA4" w:rsidRPr="00F40B5D" w:rsidRDefault="00964CA4" w:rsidP="00663C28">
            <w:pPr>
              <w:spacing w:before="120" w:after="120"/>
              <w:jc w:val="center"/>
              <w:rPr>
                <w:rFonts w:ascii="Arial" w:hAnsi="Arial"/>
                <w:sz w:val="20"/>
                <w:szCs w:val="20"/>
                <w:rtl/>
              </w:rPr>
            </w:pPr>
            <w:r w:rsidRPr="00F40B5D">
              <w:rPr>
                <w:rFonts w:ascii="Arial" w:hAnsi="Arial"/>
                <w:sz w:val="20"/>
                <w:szCs w:val="20"/>
              </w:rPr>
              <w:t>NGO-90625</w:t>
            </w:r>
          </w:p>
        </w:tc>
      </w:tr>
      <w:tr w:rsidR="00964CA4" w:rsidRPr="00AA48D9" w14:paraId="4F283D8D" w14:textId="77777777" w:rsidTr="00663C28">
        <w:trPr>
          <w:trHeight w:val="290"/>
        </w:trPr>
        <w:tc>
          <w:tcPr>
            <w:tcW w:w="3092" w:type="pct"/>
            <w:noWrap/>
            <w:vAlign w:val="center"/>
            <w:hideMark/>
          </w:tcPr>
          <w:p w14:paraId="62475F32" w14:textId="77777777" w:rsidR="00964CA4" w:rsidRPr="00F40B5D" w:rsidRDefault="00964CA4" w:rsidP="00663C28">
            <w:pPr>
              <w:bidi/>
              <w:spacing w:before="120" w:after="120"/>
              <w:rPr>
                <w:rFonts w:ascii="Arial" w:hAnsi="Arial"/>
                <w:b/>
                <w:bCs/>
                <w:sz w:val="20"/>
                <w:szCs w:val="20"/>
                <w:rtl/>
              </w:rPr>
            </w:pPr>
            <w:r w:rsidRPr="00F40B5D">
              <w:rPr>
                <w:rFonts w:ascii="Arial" w:hAnsi="Arial" w:hint="cs"/>
                <w:b/>
                <w:bCs/>
                <w:sz w:val="20"/>
                <w:szCs w:val="20"/>
                <w:rtl/>
              </w:rPr>
              <w:t xml:space="preserve">میراث داران فرهنگ هرمزگان </w:t>
            </w:r>
            <w:r w:rsidRPr="00F40B5D">
              <w:rPr>
                <w:rFonts w:ascii="Arial" w:hAnsi="Arial" w:hint="cs"/>
                <w:b/>
                <w:bCs/>
                <w:sz w:val="20"/>
                <w:szCs w:val="20"/>
                <w:rtl/>
              </w:rPr>
              <w:br/>
            </w:r>
            <w:proofErr w:type="spellStart"/>
            <w:r w:rsidRPr="00776E7B">
              <w:rPr>
                <w:rFonts w:ascii="Arial" w:hAnsi="Arial"/>
                <w:sz w:val="20"/>
                <w:szCs w:val="20"/>
              </w:rPr>
              <w:t>Hormozgan</w:t>
            </w:r>
            <w:proofErr w:type="spellEnd"/>
            <w:r w:rsidRPr="00776E7B">
              <w:rPr>
                <w:rFonts w:ascii="Arial" w:hAnsi="Arial"/>
                <w:sz w:val="20"/>
                <w:szCs w:val="20"/>
              </w:rPr>
              <w:t xml:space="preserve"> Cultural Heritage </w:t>
            </w:r>
            <w:proofErr w:type="spellStart"/>
            <w:r w:rsidRPr="00776E7B">
              <w:rPr>
                <w:rFonts w:ascii="Arial" w:hAnsi="Arial"/>
                <w:sz w:val="20"/>
                <w:szCs w:val="20"/>
              </w:rPr>
              <w:t>Custodians</w:t>
            </w:r>
            <w:proofErr w:type="spellEnd"/>
            <w:r w:rsidRPr="00F40B5D">
              <w:rPr>
                <w:rFonts w:ascii="Arial" w:hAnsi="Arial"/>
                <w:sz w:val="20"/>
                <w:szCs w:val="20"/>
                <w:rtl/>
              </w:rPr>
              <w:t xml:space="preserve"> </w:t>
            </w:r>
            <w:r w:rsidRPr="00776E7B">
              <w:rPr>
                <w:rFonts w:ascii="Arial" w:hAnsi="Arial"/>
                <w:sz w:val="20"/>
                <w:szCs w:val="20"/>
              </w:rPr>
              <w:t>Association - HCHCA</w:t>
            </w:r>
          </w:p>
        </w:tc>
        <w:tc>
          <w:tcPr>
            <w:tcW w:w="1133" w:type="pct"/>
            <w:noWrap/>
            <w:vAlign w:val="center"/>
            <w:hideMark/>
          </w:tcPr>
          <w:p w14:paraId="671BFBF8" w14:textId="77777777" w:rsidR="00964CA4" w:rsidRPr="00663C28" w:rsidRDefault="00964CA4" w:rsidP="00663C28">
            <w:pPr>
              <w:bidi/>
              <w:spacing w:before="120" w:after="120"/>
              <w:jc w:val="center"/>
              <w:rPr>
                <w:rFonts w:ascii="Arial" w:hAnsi="Arial"/>
                <w:sz w:val="20"/>
                <w:szCs w:val="20"/>
                <w:rtl/>
              </w:rPr>
            </w:pPr>
            <w:r w:rsidRPr="00663C28">
              <w:rPr>
                <w:rFonts w:ascii="Arial" w:hAnsi="Arial" w:hint="cs"/>
                <w:sz w:val="20"/>
                <w:szCs w:val="20"/>
                <w:rtl/>
              </w:rPr>
              <w:t>إيران (الجمهورية الإسلامية)</w:t>
            </w:r>
          </w:p>
        </w:tc>
        <w:tc>
          <w:tcPr>
            <w:tcW w:w="775" w:type="pct"/>
            <w:noWrap/>
            <w:vAlign w:val="center"/>
            <w:hideMark/>
          </w:tcPr>
          <w:p w14:paraId="379E4E22" w14:textId="77777777" w:rsidR="00964CA4" w:rsidRPr="00AA48D9" w:rsidRDefault="00964CA4" w:rsidP="00663C28">
            <w:pPr>
              <w:spacing w:before="120" w:after="120"/>
              <w:jc w:val="center"/>
              <w:rPr>
                <w:rFonts w:ascii="Arial" w:hAnsi="Arial"/>
                <w:sz w:val="20"/>
                <w:szCs w:val="20"/>
                <w:rtl/>
              </w:rPr>
            </w:pPr>
            <w:r w:rsidRPr="00F40B5D">
              <w:rPr>
                <w:rFonts w:ascii="Arial" w:hAnsi="Arial"/>
                <w:sz w:val="20"/>
                <w:szCs w:val="20"/>
              </w:rPr>
              <w:t>NGO-90644</w:t>
            </w:r>
          </w:p>
        </w:tc>
      </w:tr>
    </w:tbl>
    <w:p w14:paraId="55CE23D6" w14:textId="77777777" w:rsidR="00964CA4" w:rsidRPr="00663C28" w:rsidRDefault="00964CA4" w:rsidP="00964CA4">
      <w:pPr>
        <w:rPr>
          <w:sz w:val="2"/>
          <w:szCs w:val="2"/>
        </w:rPr>
      </w:pPr>
    </w:p>
    <w:p w14:paraId="638D353D" w14:textId="77777777" w:rsidR="000477AB" w:rsidRPr="00776E7B" w:rsidRDefault="000477AB" w:rsidP="00776E7B">
      <w:pPr>
        <w:pStyle w:val="COMParaDecision"/>
        <w:keepLines/>
        <w:numPr>
          <w:ilvl w:val="0"/>
          <w:numId w:val="0"/>
        </w:numPr>
        <w:bidi/>
        <w:spacing w:line="288" w:lineRule="auto"/>
        <w:ind w:left="-1"/>
        <w:rPr>
          <w:rFonts w:asciiTheme="minorBidi" w:hAnsiTheme="minorBidi" w:cstheme="minorBidi"/>
          <w:sz w:val="2"/>
          <w:szCs w:val="2"/>
          <w:rtl/>
        </w:rPr>
      </w:pPr>
    </w:p>
    <w:sectPr w:rsidR="000477AB" w:rsidRPr="00776E7B" w:rsidSect="00655736">
      <w:headerReference w:type="even" r:id="rId18"/>
      <w:headerReference w:type="default" r:id="rId19"/>
      <w:headerReference w:type="first" r:id="rId20"/>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98735" w14:textId="77777777" w:rsidR="00390B03" w:rsidRDefault="00390B03" w:rsidP="00655736">
      <w:r>
        <w:separator/>
      </w:r>
    </w:p>
  </w:endnote>
  <w:endnote w:type="continuationSeparator" w:id="0">
    <w:p w14:paraId="22FDA9E3" w14:textId="77777777" w:rsidR="00390B03" w:rsidRDefault="00390B03"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Batang">
    <w:panose1 w:val="02030600000101010101"/>
    <w:charset w:val="81"/>
    <w:family w:val="roman"/>
    <w:pitch w:val="variable"/>
    <w:sig w:usb0="B00002AF" w:usb1="69D77CFB" w:usb2="00000030" w:usb3="00000000" w:csb0="0008009F" w:csb1="00000000"/>
  </w:font>
  <w:font w:name="Dotum">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17826" w14:textId="77777777" w:rsidR="00390B03" w:rsidRDefault="00390B03" w:rsidP="004D4469">
      <w:pPr>
        <w:bidi/>
      </w:pPr>
      <w:r>
        <w:separator/>
      </w:r>
    </w:p>
  </w:footnote>
  <w:footnote w:type="continuationSeparator" w:id="0">
    <w:p w14:paraId="26013625" w14:textId="77777777" w:rsidR="00390B03" w:rsidRDefault="00390B03" w:rsidP="00655736">
      <w:r>
        <w:continuationSeparator/>
      </w:r>
    </w:p>
  </w:footnote>
  <w:footnote w:id="1">
    <w:p w14:paraId="0372223B" w14:textId="1F70F60C" w:rsidR="00327DA4" w:rsidRPr="00BE6893" w:rsidRDefault="00327DA4" w:rsidP="004D4469">
      <w:pPr>
        <w:pStyle w:val="FootnoteText"/>
        <w:bidi/>
        <w:spacing w:after="60"/>
        <w:ind w:left="567" w:hanging="567"/>
        <w:jc w:val="both"/>
        <w:rPr>
          <w:rFonts w:asciiTheme="minorBidi" w:hAnsiTheme="minorBidi" w:cstheme="minorBidi"/>
          <w:sz w:val="18"/>
          <w:szCs w:val="18"/>
          <w:rtl/>
        </w:rPr>
      </w:pPr>
      <w:r>
        <w:rPr>
          <w:rStyle w:val="FootnoteReference"/>
          <w:rFonts w:asciiTheme="minorBidi" w:hAnsiTheme="minorBidi" w:cstheme="minorBidi"/>
          <w:sz w:val="18"/>
          <w:szCs w:val="18"/>
          <w:vertAlign w:val="baseline"/>
        </w:rPr>
        <w:footnoteRef/>
      </w:r>
      <w:r>
        <w:rPr>
          <w:rFonts w:asciiTheme="minorBidi" w:hAnsiTheme="minorBidi" w:cstheme="minorBidi" w:hint="cs"/>
          <w:sz w:val="18"/>
          <w:szCs w:val="18"/>
          <w:rtl/>
        </w:rPr>
        <w:t>.</w:t>
      </w:r>
      <w:r>
        <w:rPr>
          <w:rFonts w:asciiTheme="minorBidi" w:hAnsiTheme="minorBidi" w:cstheme="minorBidi" w:hint="cs"/>
          <w:sz w:val="18"/>
          <w:szCs w:val="18"/>
          <w:rtl/>
        </w:rPr>
        <w:tab/>
      </w:r>
      <w:r>
        <w:rPr>
          <w:rFonts w:asciiTheme="minorBidi" w:hAnsiTheme="minorBidi" w:cstheme="minorBidi" w:hint="cs"/>
          <w:snapToGrid w:val="0"/>
          <w:sz w:val="18"/>
          <w:szCs w:val="18"/>
          <w:rtl/>
        </w:rPr>
        <w:t xml:space="preserve">حتى الآن، اعتمدت الجمعية العامة 358 منظمة (97 بموجب القرار </w:t>
      </w:r>
      <w:hyperlink r:id="rId1" w:history="1">
        <w:r>
          <w:rPr>
            <w:rStyle w:val="Hyperlink"/>
            <w:rFonts w:asciiTheme="minorBidi" w:hAnsiTheme="minorBidi"/>
            <w:sz w:val="18"/>
            <w:szCs w:val="18"/>
            <w:cs/>
          </w:rPr>
          <w:t>‎</w:t>
        </w:r>
        <w:hyperlink r:id="rId2" w:history="1">
          <w:r w:rsidR="004D4469" w:rsidRPr="00BE6893">
            <w:rPr>
              <w:rStyle w:val="Hyperlink"/>
              <w:rFonts w:asciiTheme="minorBidi" w:hAnsiTheme="minorBidi" w:cstheme="minorBidi"/>
              <w:bCs/>
              <w:sz w:val="18"/>
              <w:szCs w:val="18"/>
              <w:lang w:val="en-US"/>
            </w:rPr>
            <w:t>3.GA 7</w:t>
          </w:r>
        </w:hyperlink>
      </w:hyperlink>
      <w:r>
        <w:rPr>
          <w:rFonts w:asciiTheme="minorBidi" w:hAnsiTheme="minorBidi" w:cstheme="minorBidi" w:hint="cs"/>
          <w:snapToGrid w:val="0"/>
          <w:sz w:val="18"/>
          <w:szCs w:val="18"/>
          <w:rtl/>
        </w:rPr>
        <w:t>، ‏59 بموجب</w:t>
      </w:r>
      <w:r w:rsidR="004D4469">
        <w:rPr>
          <w:rFonts w:asciiTheme="minorBidi" w:hAnsiTheme="minorBidi" w:cstheme="minorBidi" w:hint="cs"/>
          <w:snapToGrid w:val="0"/>
          <w:sz w:val="18"/>
          <w:szCs w:val="18"/>
          <w:rtl/>
        </w:rPr>
        <w:t xml:space="preserve"> </w:t>
      </w:r>
      <w:r w:rsidR="004D4469" w:rsidRPr="004D4469">
        <w:rPr>
          <w:rFonts w:asciiTheme="minorBidi" w:hAnsiTheme="minorBidi"/>
          <w:snapToGrid w:val="0"/>
          <w:sz w:val="18"/>
          <w:szCs w:val="18"/>
          <w:rtl/>
        </w:rPr>
        <w:t xml:space="preserve">القرار </w:t>
      </w:r>
      <w:hyperlink r:id="rId3" w:history="1">
        <w:r w:rsidR="004D4469">
          <w:rPr>
            <w:rStyle w:val="Hyperlink"/>
            <w:rFonts w:asciiTheme="minorBidi" w:hAnsiTheme="minorBidi" w:cstheme="minorBidi"/>
            <w:sz w:val="18"/>
          </w:rPr>
          <w:t>4.GA 6</w:t>
        </w:r>
      </w:hyperlink>
      <w:r>
        <w:rPr>
          <w:rFonts w:asciiTheme="minorBidi" w:hAnsiTheme="minorBidi" w:cstheme="minorBidi" w:hint="cs"/>
          <w:snapToGrid w:val="0"/>
          <w:sz w:val="18"/>
          <w:szCs w:val="18"/>
          <w:rtl/>
        </w:rPr>
        <w:t>، ‏22 بموجب القرار</w:t>
      </w:r>
      <w:hyperlink r:id="rId4" w:history="1">
        <w:r w:rsidR="00C56553">
          <w:rPr>
            <w:rStyle w:val="Hyperlink"/>
            <w:rFonts w:asciiTheme="minorBidi" w:hAnsiTheme="minorBidi"/>
            <w:sz w:val="18"/>
          </w:rPr>
          <w:t>5.</w:t>
        </w:r>
        <w:r w:rsidR="004D4469" w:rsidRPr="004D4469">
          <w:rPr>
            <w:rStyle w:val="Hyperlink"/>
            <w:rFonts w:asciiTheme="minorBidi" w:hAnsiTheme="minorBidi" w:cstheme="minorBidi"/>
            <w:sz w:val="18"/>
          </w:rPr>
          <w:t>GA 6</w:t>
        </w:r>
      </w:hyperlink>
      <w:r>
        <w:rPr>
          <w:rFonts w:asciiTheme="minorBidi" w:hAnsiTheme="minorBidi" w:cstheme="minorBidi" w:hint="cs"/>
          <w:snapToGrid w:val="0"/>
          <w:sz w:val="18"/>
          <w:szCs w:val="18"/>
          <w:rtl/>
        </w:rPr>
        <w:t xml:space="preserve">، ‏24 بموجب </w:t>
      </w:r>
      <w:r w:rsidR="004D4469" w:rsidRPr="004D4469">
        <w:rPr>
          <w:rFonts w:asciiTheme="minorBidi" w:hAnsiTheme="minorBidi"/>
          <w:snapToGrid w:val="0"/>
          <w:sz w:val="18"/>
          <w:szCs w:val="18"/>
          <w:rtl/>
        </w:rPr>
        <w:t xml:space="preserve">القرار </w:t>
      </w:r>
      <w:hyperlink r:id="rId5" w:history="1">
        <w:r w:rsidR="004D4469">
          <w:rPr>
            <w:rStyle w:val="Hyperlink"/>
            <w:rFonts w:asciiTheme="minorBidi" w:hAnsiTheme="minorBidi" w:cstheme="minorBidi"/>
            <w:sz w:val="18"/>
            <w:cs/>
          </w:rPr>
          <w:t>‎</w:t>
        </w:r>
        <w:r w:rsidR="004D4469">
          <w:rPr>
            <w:rStyle w:val="Hyperlink"/>
            <w:rFonts w:asciiTheme="minorBidi" w:hAnsiTheme="minorBidi" w:cstheme="minorBidi"/>
            <w:sz w:val="18"/>
          </w:rPr>
          <w:t>6.GA 8</w:t>
        </w:r>
      </w:hyperlink>
      <w:r>
        <w:rPr>
          <w:rFonts w:asciiTheme="minorBidi" w:hAnsiTheme="minorBidi" w:cstheme="minorBidi" w:hint="cs"/>
          <w:snapToGrid w:val="0"/>
          <w:sz w:val="18"/>
          <w:szCs w:val="18"/>
          <w:rtl/>
        </w:rPr>
        <w:t>، ‏29 بموجب</w:t>
      </w:r>
      <w:r>
        <w:rPr>
          <w:rFonts w:asciiTheme="minorBidi" w:hAnsiTheme="minorBidi" w:cstheme="minorBidi" w:hint="cs"/>
          <w:sz w:val="18"/>
          <w:szCs w:val="18"/>
          <w:rtl/>
        </w:rPr>
        <w:t xml:space="preserve"> </w:t>
      </w:r>
      <w:r>
        <w:rPr>
          <w:rFonts w:asciiTheme="minorBidi" w:hAnsiTheme="minorBidi" w:cstheme="minorBidi" w:hint="cs"/>
          <w:snapToGrid w:val="0"/>
          <w:sz w:val="18"/>
          <w:szCs w:val="18"/>
          <w:rtl/>
        </w:rPr>
        <w:t xml:space="preserve">القرار </w:t>
      </w:r>
      <w:hyperlink r:id="rId6" w:history="1">
        <w:r w:rsidR="004D4469" w:rsidRPr="00BE6893">
          <w:rPr>
            <w:rStyle w:val="Hyperlink"/>
            <w:rFonts w:asciiTheme="minorBidi" w:hAnsiTheme="minorBidi" w:cstheme="minorBidi"/>
            <w:bCs/>
            <w:sz w:val="18"/>
            <w:szCs w:val="18"/>
            <w:lang w:val="en-US"/>
          </w:rPr>
          <w:t>7.GA 11</w:t>
        </w:r>
      </w:hyperlink>
      <w:r>
        <w:rPr>
          <w:rFonts w:asciiTheme="minorBidi" w:hAnsiTheme="minorBidi" w:cstheme="minorBidi" w:hint="cs"/>
          <w:snapToGrid w:val="0"/>
          <w:sz w:val="18"/>
          <w:szCs w:val="18"/>
          <w:rtl/>
        </w:rPr>
        <w:t>، ‏36 بموجب</w:t>
      </w:r>
      <w:r>
        <w:rPr>
          <w:rFonts w:asciiTheme="minorBidi" w:hAnsiTheme="minorBidi" w:cstheme="minorBidi" w:hint="cs"/>
          <w:sz w:val="18"/>
          <w:szCs w:val="18"/>
          <w:rtl/>
        </w:rPr>
        <w:t xml:space="preserve"> </w:t>
      </w:r>
      <w:r>
        <w:rPr>
          <w:rFonts w:asciiTheme="minorBidi" w:hAnsiTheme="minorBidi" w:cstheme="minorBidi" w:hint="cs"/>
          <w:snapToGrid w:val="0"/>
          <w:sz w:val="18"/>
          <w:szCs w:val="18"/>
          <w:rtl/>
        </w:rPr>
        <w:t xml:space="preserve">القرار </w:t>
      </w:r>
      <w:hyperlink r:id="rId7" w:history="1">
        <w:r w:rsidR="004D4469" w:rsidRPr="00BE6893">
          <w:rPr>
            <w:rStyle w:val="Hyperlink"/>
            <w:rFonts w:asciiTheme="minorBidi" w:hAnsiTheme="minorBidi" w:cstheme="minorBidi"/>
            <w:bCs/>
            <w:snapToGrid w:val="0"/>
            <w:sz w:val="18"/>
            <w:szCs w:val="18"/>
            <w:lang w:val="en-US" w:eastAsia="en-US"/>
          </w:rPr>
          <w:t>8.GA 13</w:t>
        </w:r>
      </w:hyperlink>
      <w:r>
        <w:rPr>
          <w:rStyle w:val="Hyperlink"/>
          <w:rFonts w:asciiTheme="minorBidi" w:hAnsiTheme="minorBidi" w:cstheme="minorBidi" w:hint="cs"/>
          <w:snapToGrid w:val="0"/>
          <w:color w:val="auto"/>
          <w:sz w:val="18"/>
          <w:szCs w:val="18"/>
          <w:u w:val="none"/>
          <w:rtl/>
        </w:rPr>
        <w:t>، ‏33 بموجب القرار</w:t>
      </w:r>
      <w:hyperlink r:id="rId8" w:history="1">
        <w:r>
          <w:rPr>
            <w:rStyle w:val="Hyperlink"/>
            <w:rFonts w:asciiTheme="minorBidi" w:hAnsiTheme="minorBidi" w:cstheme="minorBidi" w:hint="cs"/>
            <w:snapToGrid w:val="0"/>
            <w:color w:val="auto"/>
            <w:sz w:val="18"/>
            <w:szCs w:val="18"/>
            <w:rtl/>
          </w:rPr>
          <w:t xml:space="preserve"> </w:t>
        </w:r>
        <w:hyperlink r:id="rId9" w:history="1">
          <w:r w:rsidR="004D4469" w:rsidRPr="00BE6893">
            <w:rPr>
              <w:rStyle w:val="Hyperlink"/>
              <w:rFonts w:asciiTheme="minorBidi" w:hAnsiTheme="minorBidi" w:cstheme="minorBidi"/>
              <w:bCs/>
              <w:snapToGrid w:val="0"/>
              <w:sz w:val="18"/>
              <w:szCs w:val="18"/>
              <w:lang w:val="en-US" w:eastAsia="en-US"/>
            </w:rPr>
            <w:t>9.GA 7</w:t>
          </w:r>
        </w:hyperlink>
      </w:hyperlink>
      <w:r>
        <w:rPr>
          <w:rFonts w:asciiTheme="minorBidi" w:hAnsiTheme="minorBidi" w:cstheme="minorBidi" w:hint="cs"/>
          <w:sz w:val="18"/>
          <w:szCs w:val="18"/>
          <w:rtl/>
        </w:rPr>
        <w:t xml:space="preserve">، و 58 بموجب القرار </w:t>
      </w:r>
      <w:hyperlink r:id="rId10" w:history="1">
        <w:r w:rsidR="004D4469" w:rsidRPr="00BE6893">
          <w:rPr>
            <w:rStyle w:val="Hyperlink"/>
            <w:rFonts w:asciiTheme="minorBidi" w:hAnsiTheme="minorBidi" w:cstheme="minorBidi"/>
            <w:sz w:val="18"/>
            <w:szCs w:val="18"/>
            <w:lang w:val="en-GB"/>
          </w:rPr>
          <w:t>10.GA 9</w:t>
        </w:r>
      </w:hyperlink>
      <w:r w:rsidR="004D4469">
        <w:rPr>
          <w:rStyle w:val="Hyperlink"/>
          <w:rFonts w:asciiTheme="minorBidi" w:hAnsiTheme="minorBidi" w:cstheme="minorBidi" w:hint="cs"/>
          <w:snapToGrid w:val="0"/>
          <w:color w:val="auto"/>
          <w:sz w:val="18"/>
          <w:szCs w:val="18"/>
          <w:u w:val="none"/>
          <w:rtl/>
        </w:rPr>
        <w:t>)</w:t>
      </w:r>
      <w:r>
        <w:rPr>
          <w:rFonts w:asciiTheme="minorBidi" w:hAnsiTheme="minorBidi" w:cstheme="minorBidi"/>
          <w:snapToGrid w:val="0"/>
          <w:sz w:val="18"/>
          <w:szCs w:val="18"/>
        </w:rPr>
        <w:t>.</w:t>
      </w:r>
    </w:p>
  </w:footnote>
  <w:footnote w:id="2">
    <w:p w14:paraId="1546C6E2" w14:textId="07AEFBDB" w:rsidR="00F05F3E" w:rsidRPr="00BE6893" w:rsidRDefault="00F05F3E" w:rsidP="004D4469">
      <w:pPr>
        <w:pStyle w:val="FootnoteText"/>
        <w:bidi/>
        <w:spacing w:after="60"/>
        <w:ind w:left="567" w:hanging="567"/>
        <w:jc w:val="both"/>
        <w:rPr>
          <w:rFonts w:asciiTheme="minorBidi" w:hAnsiTheme="minorBidi" w:cstheme="minorBidi"/>
          <w:sz w:val="18"/>
          <w:szCs w:val="18"/>
          <w:rtl/>
        </w:rPr>
      </w:pPr>
      <w:r>
        <w:rPr>
          <w:rStyle w:val="FootnoteReference"/>
          <w:rFonts w:asciiTheme="minorBidi" w:hAnsiTheme="minorBidi" w:cstheme="minorBidi"/>
          <w:sz w:val="18"/>
          <w:szCs w:val="18"/>
          <w:vertAlign w:val="baseline"/>
        </w:rPr>
        <w:footnoteRef/>
      </w:r>
      <w:r>
        <w:rPr>
          <w:rFonts w:asciiTheme="minorBidi" w:hAnsiTheme="minorBidi" w:cstheme="minorBidi"/>
          <w:sz w:val="18"/>
          <w:szCs w:val="18"/>
        </w:rPr>
        <w:t>.</w:t>
      </w:r>
      <w:r>
        <w:rPr>
          <w:rFonts w:asciiTheme="minorBidi" w:hAnsiTheme="minorBidi" w:cstheme="minorBidi" w:hint="cs"/>
          <w:sz w:val="18"/>
          <w:szCs w:val="18"/>
          <w:rtl/>
        </w:rPr>
        <w:tab/>
      </w:r>
      <w:r>
        <w:rPr>
          <w:rFonts w:asciiTheme="minorBidi" w:hAnsiTheme="minorBidi" w:cstheme="minorBidi" w:hint="cs"/>
          <w:snapToGrid w:val="0"/>
          <w:sz w:val="18"/>
          <w:szCs w:val="18"/>
          <w:rtl/>
        </w:rPr>
        <w:t xml:space="preserve">قررت اللجنة في دورتها العاشرة </w:t>
      </w:r>
      <w:bookmarkStart w:id="1" w:name="_Hlk159519092"/>
      <w:r>
        <w:rPr>
          <w:rFonts w:asciiTheme="minorBidi" w:hAnsiTheme="minorBidi" w:cstheme="minorBidi" w:hint="cs"/>
          <w:snapToGrid w:val="0"/>
          <w:sz w:val="18"/>
          <w:szCs w:val="18"/>
          <w:rtl/>
        </w:rPr>
        <w:t xml:space="preserve">عام 2015 مواصلة العلاقات مع 59 منظمة غير حكومية وإنهاءها مع </w:t>
      </w:r>
      <w:r>
        <w:rPr>
          <w:rFonts w:asciiTheme="minorBidi" w:hAnsiTheme="minorBidi" w:cstheme="minorBidi" w:hint="cs"/>
          <w:snapToGrid w:val="0"/>
          <w:sz w:val="18"/>
          <w:szCs w:val="18"/>
          <w:rtl/>
        </w:rPr>
        <w:t>38 منظمة أخرى (</w:t>
      </w:r>
      <w:r w:rsidR="00C56553">
        <w:rPr>
          <w:rFonts w:asciiTheme="minorBidi" w:hAnsiTheme="minorBidi" w:cstheme="minorBidi" w:hint="cs"/>
          <w:sz w:val="18"/>
          <w:szCs w:val="18"/>
          <w:rtl/>
        </w:rPr>
        <w:t>القرار</w:t>
      </w:r>
      <w:r>
        <w:rPr>
          <w:rFonts w:asciiTheme="minorBidi" w:hAnsiTheme="minorBidi" w:cstheme="minorBidi" w:hint="cs"/>
          <w:snapToGrid w:val="0"/>
          <w:sz w:val="18"/>
          <w:szCs w:val="18"/>
          <w:rtl/>
        </w:rPr>
        <w:t xml:space="preserve"> </w:t>
      </w:r>
      <w:hyperlink r:id="rId11" w:history="1">
        <w:r w:rsidR="004D4469" w:rsidRPr="00BE6893">
          <w:rPr>
            <w:rStyle w:val="Hyperlink"/>
            <w:rFonts w:asciiTheme="minorBidi" w:hAnsiTheme="minorBidi" w:cstheme="minorBidi"/>
            <w:bCs/>
            <w:snapToGrid w:val="0"/>
            <w:sz w:val="18"/>
            <w:szCs w:val="18"/>
            <w:lang w:val="en-US" w:eastAsia="en-US"/>
          </w:rPr>
          <w:t>10.COM 16</w:t>
        </w:r>
      </w:hyperlink>
      <w:r w:rsidR="004D4469">
        <w:rPr>
          <w:rFonts w:asciiTheme="minorBidi" w:hAnsiTheme="minorBidi" w:cstheme="minorBidi" w:hint="cs"/>
          <w:snapToGrid w:val="0"/>
          <w:sz w:val="18"/>
          <w:szCs w:val="18"/>
          <w:rtl/>
        </w:rPr>
        <w:t>)</w:t>
      </w:r>
      <w:r>
        <w:rPr>
          <w:rFonts w:asciiTheme="minorBidi" w:hAnsiTheme="minorBidi"/>
          <w:snapToGrid w:val="0"/>
          <w:sz w:val="18"/>
          <w:szCs w:val="18"/>
          <w:rtl/>
        </w:rPr>
        <w:t>،</w:t>
      </w:r>
      <w:bookmarkEnd w:id="1"/>
      <w:r>
        <w:rPr>
          <w:rFonts w:asciiTheme="minorBidi" w:hAnsiTheme="minorBidi" w:cstheme="minorBidi" w:hint="cs"/>
          <w:snapToGrid w:val="0"/>
          <w:sz w:val="18"/>
          <w:szCs w:val="18"/>
          <w:rtl/>
        </w:rPr>
        <w:t xml:space="preserve"> وهي المنظمات التي كانت قد اعتُمدت خلال الدورة الثالثة للجمعية العامة عام 2010. وفي دورتها الثانية عشرة عام 2017، قررت اللجنة مواصلة العلاقات مع 42 منظمة وإنهاءها مع 17 منظمة (</w:t>
      </w:r>
      <w:r w:rsidR="00C56553">
        <w:rPr>
          <w:rFonts w:asciiTheme="minorBidi" w:hAnsiTheme="minorBidi" w:cstheme="minorBidi" w:hint="cs"/>
          <w:snapToGrid w:val="0"/>
          <w:sz w:val="18"/>
          <w:szCs w:val="18"/>
          <w:rtl/>
        </w:rPr>
        <w:t>القرار</w:t>
      </w:r>
      <w:r>
        <w:rPr>
          <w:rFonts w:asciiTheme="minorBidi" w:hAnsiTheme="minorBidi" w:cstheme="minorBidi" w:hint="cs"/>
          <w:snapToGrid w:val="0"/>
          <w:sz w:val="18"/>
          <w:szCs w:val="18"/>
          <w:rtl/>
        </w:rPr>
        <w:t xml:space="preserve"> </w:t>
      </w:r>
      <w:hyperlink r:id="rId12" w:history="1">
        <w:r w:rsidR="004D4469" w:rsidRPr="00BE6893">
          <w:rPr>
            <w:rStyle w:val="Hyperlink"/>
            <w:rFonts w:asciiTheme="minorBidi" w:hAnsiTheme="minorBidi" w:cstheme="minorBidi"/>
            <w:bCs/>
            <w:snapToGrid w:val="0"/>
            <w:sz w:val="18"/>
            <w:szCs w:val="18"/>
            <w:lang w:val="en-US" w:eastAsia="en-US"/>
          </w:rPr>
          <w:t>12.COM 17</w:t>
        </w:r>
      </w:hyperlink>
      <w:r>
        <w:rPr>
          <w:rFonts w:asciiTheme="minorBidi" w:hAnsiTheme="minorBidi" w:cstheme="minorBidi" w:hint="cs"/>
          <w:snapToGrid w:val="0"/>
          <w:sz w:val="18"/>
          <w:szCs w:val="18"/>
          <w:rtl/>
        </w:rPr>
        <w:t>)، وجميعها معتمدة من الدورة الرابعة للجمعية العامة عام 2012. أما في الدورة الرابعة عشرة عام 2019، فقد تقرر مواصلة العلاقات مع 62 منظمة معتمدة وإنهاءها مع 19 منظمة (</w:t>
      </w:r>
      <w:r w:rsidR="00C56553">
        <w:rPr>
          <w:rFonts w:asciiTheme="minorBidi" w:hAnsiTheme="minorBidi" w:cstheme="minorBidi" w:hint="cs"/>
          <w:snapToGrid w:val="0"/>
          <w:sz w:val="18"/>
          <w:szCs w:val="18"/>
          <w:rtl/>
        </w:rPr>
        <w:t>القرار</w:t>
      </w:r>
      <w:r>
        <w:rPr>
          <w:rFonts w:asciiTheme="minorBidi" w:hAnsiTheme="minorBidi" w:cstheme="minorBidi" w:hint="cs"/>
          <w:snapToGrid w:val="0"/>
          <w:sz w:val="18"/>
          <w:szCs w:val="18"/>
          <w:rtl/>
        </w:rPr>
        <w:t xml:space="preserve"> </w:t>
      </w:r>
      <w:hyperlink r:id="rId13" w:history="1">
        <w:r w:rsidR="004D4469" w:rsidRPr="00BE6893">
          <w:rPr>
            <w:rStyle w:val="Hyperlink"/>
            <w:rFonts w:asciiTheme="minorBidi" w:hAnsiTheme="minorBidi" w:cstheme="minorBidi"/>
            <w:bCs/>
            <w:snapToGrid w:val="0"/>
            <w:sz w:val="18"/>
            <w:szCs w:val="18"/>
            <w:lang w:val="en-US" w:eastAsia="en-US"/>
          </w:rPr>
          <w:t>14.COM 17</w:t>
        </w:r>
      </w:hyperlink>
      <w:r>
        <w:rPr>
          <w:rFonts w:asciiTheme="minorBidi" w:hAnsiTheme="minorBidi" w:cstheme="minorBidi" w:hint="cs"/>
          <w:snapToGrid w:val="0"/>
          <w:sz w:val="18"/>
          <w:szCs w:val="18"/>
          <w:rtl/>
        </w:rPr>
        <w:t>)، وهي المنظمات المعتمدة من الدورة الخامسة للجمعية العامة. وفي عام 2021، خلال الدورة السادسة عشرة، قررت اللجنة مواصلة العلاقات مع 57 منظمة وإنهاءها مع 9 منظمات (</w:t>
      </w:r>
      <w:r w:rsidR="00C56553">
        <w:rPr>
          <w:rFonts w:asciiTheme="minorBidi" w:hAnsiTheme="minorBidi" w:cstheme="minorBidi" w:hint="cs"/>
          <w:snapToGrid w:val="0"/>
          <w:sz w:val="18"/>
          <w:szCs w:val="18"/>
          <w:rtl/>
        </w:rPr>
        <w:t>القرار</w:t>
      </w:r>
      <w:r>
        <w:rPr>
          <w:rFonts w:asciiTheme="minorBidi" w:hAnsiTheme="minorBidi" w:cstheme="minorBidi" w:hint="cs"/>
          <w:snapToGrid w:val="0"/>
          <w:sz w:val="18"/>
          <w:szCs w:val="18"/>
          <w:rtl/>
        </w:rPr>
        <w:t xml:space="preserve"> </w:t>
      </w:r>
      <w:hyperlink r:id="rId14" w:history="1">
        <w:r w:rsidR="004D4469" w:rsidRPr="00BE6893">
          <w:rPr>
            <w:rStyle w:val="Hyperlink"/>
            <w:rFonts w:asciiTheme="minorBidi" w:hAnsiTheme="minorBidi" w:cstheme="minorBidi"/>
            <w:bCs/>
            <w:snapToGrid w:val="0"/>
            <w:sz w:val="18"/>
            <w:szCs w:val="18"/>
            <w:lang w:val="en-US" w:eastAsia="en-US"/>
          </w:rPr>
          <w:t>16.COM 15</w:t>
        </w:r>
      </w:hyperlink>
      <w:r>
        <w:rPr>
          <w:rFonts w:asciiTheme="minorBidi" w:hAnsiTheme="minorBidi" w:cstheme="minorBidi" w:hint="cs"/>
          <w:snapToGrid w:val="0"/>
          <w:sz w:val="18"/>
          <w:szCs w:val="18"/>
          <w:rtl/>
        </w:rPr>
        <w:t xml:space="preserve">)، وجميعها معتمدة من الدورة السادسة للجمعية العامة. </w:t>
      </w:r>
      <w:r w:rsidR="00C56553">
        <w:rPr>
          <w:rFonts w:asciiTheme="minorBidi" w:hAnsiTheme="minorBidi" w:cstheme="minorBidi" w:hint="cs"/>
          <w:snapToGrid w:val="0"/>
          <w:sz w:val="18"/>
          <w:szCs w:val="18"/>
          <w:rtl/>
        </w:rPr>
        <w:t xml:space="preserve">وفي دورتها </w:t>
      </w:r>
      <w:r>
        <w:rPr>
          <w:rFonts w:asciiTheme="minorBidi" w:hAnsiTheme="minorBidi" w:cstheme="minorBidi" w:hint="cs"/>
          <w:snapToGrid w:val="0"/>
          <w:sz w:val="18"/>
          <w:szCs w:val="18"/>
          <w:rtl/>
        </w:rPr>
        <w:t xml:space="preserve">الثامنة عشرة عام 2023 </w:t>
      </w:r>
      <w:r w:rsidR="00F8473C">
        <w:rPr>
          <w:rFonts w:asciiTheme="minorBidi" w:hAnsiTheme="minorBidi" w:cstheme="minorBidi" w:hint="cs"/>
          <w:snapToGrid w:val="0"/>
          <w:sz w:val="18"/>
          <w:szCs w:val="18"/>
          <w:rtl/>
        </w:rPr>
        <w:t xml:space="preserve">قررت اللجنة </w:t>
      </w:r>
      <w:r>
        <w:rPr>
          <w:rFonts w:asciiTheme="minorBidi" w:hAnsiTheme="minorBidi" w:cstheme="minorBidi" w:hint="cs"/>
          <w:snapToGrid w:val="0"/>
          <w:sz w:val="18"/>
          <w:szCs w:val="18"/>
          <w:rtl/>
        </w:rPr>
        <w:t>مواصلة العلاقات مع 80 منظمة وإنهاءها مع 11 منظمة (</w:t>
      </w:r>
      <w:r w:rsidR="00F8473C">
        <w:rPr>
          <w:rFonts w:asciiTheme="minorBidi" w:hAnsiTheme="minorBidi" w:cstheme="minorBidi" w:hint="cs"/>
          <w:snapToGrid w:val="0"/>
          <w:sz w:val="18"/>
          <w:szCs w:val="18"/>
          <w:rtl/>
        </w:rPr>
        <w:t>القرار</w:t>
      </w:r>
      <w:r>
        <w:rPr>
          <w:rFonts w:asciiTheme="minorBidi" w:hAnsiTheme="minorBidi" w:cstheme="minorBidi" w:hint="cs"/>
          <w:snapToGrid w:val="0"/>
          <w:sz w:val="18"/>
          <w:szCs w:val="18"/>
          <w:rtl/>
        </w:rPr>
        <w:t xml:space="preserve"> </w:t>
      </w:r>
      <w:hyperlink r:id="rId15" w:history="1">
        <w:r w:rsidR="004D4469" w:rsidRPr="00BE6893">
          <w:rPr>
            <w:rStyle w:val="Hyperlink"/>
            <w:rFonts w:asciiTheme="minorBidi" w:hAnsiTheme="minorBidi" w:cstheme="minorBidi"/>
            <w:bCs/>
            <w:snapToGrid w:val="0"/>
            <w:sz w:val="18"/>
            <w:szCs w:val="18"/>
            <w:lang w:val="en-US" w:eastAsia="en-US"/>
          </w:rPr>
          <w:t>18.COM 16</w:t>
        </w:r>
      </w:hyperlink>
      <w:r>
        <w:rPr>
          <w:rFonts w:asciiTheme="minorBidi" w:hAnsiTheme="minorBidi" w:cstheme="minorBidi" w:hint="cs"/>
          <w:snapToGrid w:val="0"/>
          <w:sz w:val="18"/>
          <w:szCs w:val="18"/>
          <w:rtl/>
        </w:rPr>
        <w:t>)، وأخيراً، في دورتها العشرين عام 2025، قررت اللجنة مواصلة العلاقات مع 87 منظمة غير حكومية وإنهاءها مع 6 منظمات (</w:t>
      </w:r>
      <w:r w:rsidR="00F8473C">
        <w:rPr>
          <w:rFonts w:asciiTheme="minorBidi" w:hAnsiTheme="minorBidi" w:cstheme="minorBidi" w:hint="cs"/>
          <w:snapToGrid w:val="0"/>
          <w:sz w:val="18"/>
          <w:szCs w:val="18"/>
          <w:rtl/>
        </w:rPr>
        <w:t>القرار</w:t>
      </w:r>
      <w:r>
        <w:rPr>
          <w:rFonts w:asciiTheme="minorBidi" w:hAnsiTheme="minorBidi" w:cstheme="minorBidi" w:hint="cs"/>
          <w:snapToGrid w:val="0"/>
          <w:sz w:val="18"/>
          <w:szCs w:val="18"/>
          <w:rtl/>
        </w:rPr>
        <w:t xml:space="preserve"> </w:t>
      </w:r>
      <w:hyperlink r:id="rId16" w:history="1">
        <w:r>
          <w:rPr>
            <w:rStyle w:val="Hyperlink"/>
            <w:rFonts w:asciiTheme="minorBidi" w:hAnsiTheme="minorBidi"/>
            <w:snapToGrid w:val="0"/>
            <w:sz w:val="18"/>
            <w:szCs w:val="18"/>
            <w:cs/>
          </w:rPr>
          <w:t>‎</w:t>
        </w:r>
        <w:hyperlink r:id="rId17" w:history="1">
          <w:r w:rsidR="004D4469" w:rsidRPr="00BE6893">
            <w:rPr>
              <w:rStyle w:val="Hyperlink"/>
              <w:rFonts w:asciiTheme="minorBidi" w:hAnsiTheme="minorBidi" w:cstheme="minorBidi"/>
              <w:bCs/>
              <w:snapToGrid w:val="0"/>
              <w:sz w:val="18"/>
              <w:szCs w:val="18"/>
              <w:lang w:val="en-US" w:eastAsia="en-US"/>
            </w:rPr>
            <w:t>20.COM 16</w:t>
          </w:r>
        </w:hyperlink>
      </w:hyperlink>
      <w:r w:rsidR="004D4469">
        <w:rPr>
          <w:rFonts w:asciiTheme="minorBidi" w:hAnsiTheme="minorBidi" w:cstheme="minorBidi" w:hint="cs"/>
          <w:snapToGrid w:val="0"/>
          <w:sz w:val="18"/>
          <w:szCs w:val="18"/>
          <w:rtl/>
        </w:rPr>
        <w:t>)</w:t>
      </w:r>
      <w:r>
        <w:rPr>
          <w:rFonts w:asciiTheme="minorBidi" w:hAnsiTheme="minorBidi" w:cstheme="minorBidi"/>
          <w:snapToGrid w:val="0"/>
          <w:sz w:val="18"/>
          <w:szCs w:val="18"/>
        </w:rPr>
        <w:t>.</w:t>
      </w:r>
    </w:p>
  </w:footnote>
  <w:footnote w:id="3">
    <w:p w14:paraId="7FC8F7E2" w14:textId="24519F4E" w:rsidR="002471CD" w:rsidRPr="00BE6893" w:rsidRDefault="002471CD" w:rsidP="004D4469">
      <w:pPr>
        <w:pStyle w:val="FootnoteText"/>
        <w:bidi/>
        <w:spacing w:after="60"/>
        <w:ind w:left="567" w:hanging="567"/>
        <w:jc w:val="both"/>
        <w:rPr>
          <w:rFonts w:asciiTheme="minorBidi" w:hAnsiTheme="minorBidi" w:cstheme="minorBidi"/>
          <w:sz w:val="18"/>
          <w:szCs w:val="18"/>
          <w:rtl/>
        </w:rPr>
      </w:pPr>
      <w:r>
        <w:rPr>
          <w:rStyle w:val="FootnoteReference"/>
          <w:rFonts w:asciiTheme="minorBidi" w:hAnsiTheme="minorBidi" w:cstheme="minorBidi"/>
          <w:sz w:val="18"/>
          <w:szCs w:val="18"/>
          <w:vertAlign w:val="baseline"/>
        </w:rPr>
        <w:footnoteRef/>
      </w:r>
      <w:r>
        <w:rPr>
          <w:rFonts w:asciiTheme="minorBidi" w:hAnsiTheme="minorBidi" w:cstheme="minorBidi"/>
          <w:sz w:val="18"/>
          <w:szCs w:val="18"/>
        </w:rPr>
        <w:t>.</w:t>
      </w:r>
      <w:r>
        <w:rPr>
          <w:rFonts w:asciiTheme="minorBidi" w:hAnsiTheme="minorBidi" w:cstheme="minorBidi" w:hint="cs"/>
          <w:sz w:val="18"/>
          <w:szCs w:val="18"/>
          <w:rtl/>
        </w:rPr>
        <w:tab/>
      </w:r>
      <w:r w:rsidRPr="00776E7B">
        <w:rPr>
          <w:rFonts w:asciiTheme="minorBidi" w:hAnsiTheme="minorBidi" w:cstheme="minorBidi" w:hint="eastAsia"/>
          <w:snapToGrid w:val="0"/>
          <w:sz w:val="18"/>
          <w:szCs w:val="18"/>
          <w:rtl/>
        </w:rPr>
        <w:t>ويشمل</w:t>
      </w:r>
      <w:r w:rsidRPr="00776E7B">
        <w:rPr>
          <w:rFonts w:asciiTheme="minorBidi" w:hAnsiTheme="minorBidi" w:cstheme="minorBidi"/>
          <w:snapToGrid w:val="0"/>
          <w:sz w:val="18"/>
          <w:szCs w:val="18"/>
          <w:rtl/>
        </w:rPr>
        <w:t xml:space="preserve"> ذلك</w:t>
      </w:r>
      <w:r>
        <w:rPr>
          <w:rFonts w:asciiTheme="minorBidi" w:hAnsiTheme="minorBidi" w:cstheme="minorBidi" w:hint="cs"/>
          <w:sz w:val="18"/>
          <w:szCs w:val="18"/>
          <w:rtl/>
        </w:rPr>
        <w:t xml:space="preserve"> </w:t>
      </w:r>
      <w:r>
        <w:rPr>
          <w:rFonts w:asciiTheme="minorBidi" w:hAnsiTheme="minorBidi" w:cstheme="minorBidi" w:hint="cs"/>
          <w:snapToGrid w:val="0"/>
          <w:sz w:val="18"/>
          <w:szCs w:val="18"/>
          <w:rtl/>
        </w:rPr>
        <w:t xml:space="preserve">منظمتين تتخذان حالياً من بلدان تنتمي إلى المجموعة الانتخابية الأولى مقراً لهما، علماً بأن مقريهما الرئيسيين يُنقلان إلى بلدان أخرى على أساس التناوب (انظر الوثيقة </w:t>
      </w:r>
      <w:hyperlink r:id="rId18" w:history="1">
        <w:r>
          <w:rPr>
            <w:rStyle w:val="Hyperlink"/>
            <w:rFonts w:asciiTheme="minorBidi" w:hAnsiTheme="minorBidi" w:cstheme="minorBidi"/>
            <w:snapToGrid w:val="0"/>
            <w:sz w:val="18"/>
            <w:szCs w:val="18"/>
          </w:rPr>
          <w:t>LHE/25/20.COM/16 Rev.</w:t>
        </w:r>
      </w:hyperlink>
      <w:r w:rsidR="004D4469">
        <w:rPr>
          <w:rFonts w:asciiTheme="minorBidi" w:hAnsiTheme="minorBidi" w:cstheme="minorBidi" w:hint="cs"/>
          <w:snapToGrid w:val="0"/>
          <w:sz w:val="18"/>
          <w:szCs w:val="18"/>
          <w:rtl/>
        </w:rPr>
        <w:t>)</w:t>
      </w:r>
      <w:r>
        <w:rPr>
          <w:rFonts w:asciiTheme="minorBidi" w:hAnsiTheme="minorBidi" w:cstheme="minorBidi"/>
          <w:snapToGrid w:val="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10145567" w:rsidR="00D95C4C" w:rsidRPr="00C23A97" w:rsidRDefault="00C5776D" w:rsidP="00C5776D">
    <w:pPr>
      <w:pStyle w:val="Header"/>
      <w:bidi/>
      <w:rPr>
        <w:rFonts w:ascii="Arial" w:hAnsi="Arial"/>
        <w:rtl/>
      </w:rPr>
    </w:pPr>
    <w:r>
      <w:rPr>
        <w:rFonts w:ascii="Arial" w:hAnsi="Arial"/>
        <w:sz w:val="20"/>
        <w:szCs w:val="20"/>
      </w:rPr>
      <w:t>LHE/26/11.GA/9</w:t>
    </w:r>
    <w:r>
      <w:rPr>
        <w:rFonts w:ascii="Arial" w:hAnsi="Arial" w:hint="cs"/>
        <w:sz w:val="20"/>
        <w:szCs w:val="20"/>
        <w:rtl/>
      </w:rPr>
      <w:t xml:space="preserve"> – صفحة </w:t>
    </w:r>
    <w:r w:rsidR="00D95C4C" w:rsidRPr="00C23A97">
      <w:rPr>
        <w:rStyle w:val="PageNumber"/>
        <w:rFonts w:ascii="Arial" w:hAnsi="Arial" w:hint="cs"/>
        <w:sz w:val="20"/>
        <w:rtl/>
      </w:rPr>
      <w:fldChar w:fldCharType="begin"/>
    </w:r>
    <w:r>
      <w:rPr>
        <w:rtl/>
      </w:rPr>
      <w:instrText xml:space="preserve"> </w:instrText>
    </w:r>
    <w:r w:rsidR="00D95C4C" w:rsidRPr="00C23A97">
      <w:rPr>
        <w:rStyle w:val="PageNumber"/>
        <w:rFonts w:ascii="Arial" w:hAnsi="Arial" w:hint="cs"/>
        <w:sz w:val="20"/>
      </w:rPr>
      <w:instrText xml:space="preserve">PAGE </w:instrText>
    </w:r>
    <w:r w:rsidR="00D95C4C" w:rsidRPr="00C23A97">
      <w:rPr>
        <w:rStyle w:val="PageNumber"/>
        <w:rFonts w:ascii="Arial" w:hAnsi="Arial" w:hint="cs"/>
        <w:sz w:val="20"/>
        <w:rtl/>
      </w:rPr>
      <w:fldChar w:fldCharType="separate"/>
    </w:r>
    <w:r w:rsidR="00B63BC5">
      <w:rPr>
        <w:noProof/>
        <w:rtl/>
      </w:rPr>
      <w:t>4</w:t>
    </w:r>
    <w:r w:rsidR="00D95C4C" w:rsidRPr="00C23A97">
      <w:rPr>
        <w:rStyle w:val="PageNumber"/>
        <w:rFonts w:ascii="Arial" w:hAnsi="Arial" w:hint="cs"/>
        <w:sz w:val="20"/>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255E8692" w:rsidR="00D95C4C" w:rsidRPr="0063300C" w:rsidRDefault="00C5776D" w:rsidP="00C5776D">
    <w:pPr>
      <w:pStyle w:val="Header"/>
      <w:bidi/>
      <w:jc w:val="right"/>
      <w:rPr>
        <w:rFonts w:ascii="Arial" w:hAnsi="Arial"/>
        <w:rtl/>
      </w:rPr>
    </w:pPr>
    <w:r>
      <w:rPr>
        <w:rFonts w:ascii="Arial" w:hAnsi="Arial"/>
        <w:sz w:val="20"/>
        <w:szCs w:val="20"/>
      </w:rPr>
      <w:t>LHE/26/11.GA/9</w:t>
    </w:r>
    <w:r>
      <w:rPr>
        <w:rFonts w:ascii="Arial" w:hAnsi="Arial" w:hint="cs"/>
        <w:sz w:val="20"/>
        <w:szCs w:val="20"/>
        <w:rtl/>
      </w:rPr>
      <w:t xml:space="preserve"> </w:t>
    </w:r>
    <w:r>
      <w:rPr>
        <w:rFonts w:ascii="Arial" w:hAnsi="Arial" w:hint="cs"/>
        <w:sz w:val="20"/>
        <w:szCs w:val="20"/>
        <w:rtl/>
      </w:rPr>
      <w:t xml:space="preserve">– صفحة </w:t>
    </w:r>
    <w:r w:rsidR="004A34A0" w:rsidRPr="0063300C">
      <w:rPr>
        <w:rStyle w:val="PageNumber"/>
        <w:rFonts w:ascii="Arial" w:hAnsi="Arial" w:hint="cs"/>
        <w:sz w:val="20"/>
        <w:rtl/>
      </w:rPr>
      <w:fldChar w:fldCharType="begin"/>
    </w:r>
    <w:r>
      <w:rPr>
        <w:rtl/>
      </w:rPr>
      <w:instrText xml:space="preserve"> </w:instrText>
    </w:r>
    <w:r w:rsidR="004A34A0" w:rsidRPr="0063300C">
      <w:rPr>
        <w:rStyle w:val="PageNumber"/>
        <w:rFonts w:ascii="Arial" w:hAnsi="Arial" w:hint="cs"/>
        <w:sz w:val="20"/>
      </w:rPr>
      <w:instrText xml:space="preserve">PAGE </w:instrText>
    </w:r>
    <w:r w:rsidR="004A34A0" w:rsidRPr="0063300C">
      <w:rPr>
        <w:rStyle w:val="PageNumber"/>
        <w:rFonts w:ascii="Arial" w:hAnsi="Arial" w:hint="cs"/>
        <w:sz w:val="20"/>
        <w:rtl/>
      </w:rPr>
      <w:fldChar w:fldCharType="separate"/>
    </w:r>
    <w:r w:rsidR="00B63BC5">
      <w:rPr>
        <w:noProof/>
        <w:rtl/>
      </w:rPr>
      <w:t>3</w:t>
    </w:r>
    <w:r w:rsidR="004A34A0" w:rsidRPr="0063300C">
      <w:rPr>
        <w:rStyle w:val="PageNumber"/>
        <w:rFonts w:ascii="Arial" w:hAnsi="Arial" w:hint="cs"/>
        <w:sz w:val="20"/>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308F95FC" w:rsidR="00D95C4C" w:rsidRPr="00E95AE2" w:rsidRDefault="00E55C08">
    <w:pPr>
      <w:pStyle w:val="Header"/>
      <w:bidi/>
      <w:rPr>
        <w:sz w:val="22"/>
        <w:szCs w:val="22"/>
        <w:rtl/>
      </w:rPr>
    </w:pPr>
    <w:r>
      <w:rPr>
        <w:noProof/>
        <w:lang w:val="en-IN" w:eastAsia="en-IN"/>
      </w:rPr>
      <w:drawing>
        <wp:anchor distT="0" distB="0" distL="114300" distR="114300" simplePos="0" relativeHeight="251659264" behindDoc="0" locked="0" layoutInCell="1" allowOverlap="1" wp14:anchorId="0F79A510" wp14:editId="752266FF">
          <wp:simplePos x="0" y="0"/>
          <wp:positionH relativeFrom="margin">
            <wp:posOffset>4424680</wp:posOffset>
          </wp:positionH>
          <wp:positionV relativeFrom="paragraph">
            <wp:posOffset>-29210</wp:posOffset>
          </wp:positionV>
          <wp:extent cx="1842770" cy="1439545"/>
          <wp:effectExtent l="0" t="0" r="5080" b="8255"/>
          <wp:wrapSquare wrapText="bothSides"/>
          <wp:docPr id="2052832974" name="Image 2052832974"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000725" name="Image 1463000725"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57B917" w14:textId="09020515" w:rsidR="00D95C4C" w:rsidRPr="00D7105A" w:rsidRDefault="00585FC7" w:rsidP="00C5776D">
    <w:pPr>
      <w:pStyle w:val="Header"/>
      <w:bidi/>
      <w:spacing w:after="520"/>
      <w:jc w:val="right"/>
      <w:rPr>
        <w:rFonts w:ascii="Arial" w:hAnsi="Arial"/>
        <w:b/>
        <w:sz w:val="44"/>
        <w:szCs w:val="44"/>
        <w:rtl/>
      </w:rPr>
    </w:pPr>
    <w:r>
      <w:rPr>
        <w:rFonts w:ascii="Arial" w:hAnsi="Arial"/>
        <w:b/>
        <w:sz w:val="44"/>
        <w:szCs w:val="44"/>
        <w:lang w:val="pt-PT"/>
      </w:rPr>
      <w:t>11 GA</w:t>
    </w:r>
  </w:p>
  <w:p w14:paraId="306484B8" w14:textId="71D1F64E" w:rsidR="00D95C4C" w:rsidRPr="00D7105A" w:rsidRDefault="00C5776D" w:rsidP="00C5776D">
    <w:pPr>
      <w:bidi/>
      <w:jc w:val="right"/>
      <w:rPr>
        <w:rFonts w:ascii="Arial" w:hAnsi="Arial"/>
        <w:b/>
        <w:sz w:val="22"/>
        <w:szCs w:val="22"/>
        <w:rtl/>
      </w:rPr>
    </w:pPr>
    <w:r>
      <w:rPr>
        <w:rFonts w:ascii="Arial" w:hAnsi="Arial"/>
        <w:b/>
        <w:bCs/>
        <w:sz w:val="22"/>
        <w:szCs w:val="22"/>
      </w:rPr>
      <w:t>LHE/26/11.GA/9</w:t>
    </w:r>
  </w:p>
  <w:p w14:paraId="1B4446C3" w14:textId="6C7AD1A8" w:rsidR="00D95C4C" w:rsidRPr="00D7105A" w:rsidRDefault="00D95C4C" w:rsidP="00655736">
    <w:pPr>
      <w:bidi/>
      <w:jc w:val="right"/>
      <w:rPr>
        <w:rFonts w:ascii="Arial" w:eastAsiaTheme="minorEastAsia" w:hAnsi="Arial"/>
        <w:b/>
        <w:sz w:val="22"/>
        <w:szCs w:val="22"/>
        <w:rtl/>
      </w:rPr>
    </w:pPr>
    <w:r>
      <w:rPr>
        <w:rFonts w:ascii="Arial" w:hAnsi="Arial" w:hint="cs"/>
        <w:b/>
        <w:bCs/>
        <w:sz w:val="22"/>
        <w:szCs w:val="22"/>
        <w:rtl/>
      </w:rPr>
      <w:t>باريس، 18 أيار/مايو 2026</w:t>
    </w:r>
  </w:p>
  <w:p w14:paraId="255B57FF" w14:textId="24A68A51" w:rsidR="00D95C4C" w:rsidRPr="00F32C23" w:rsidRDefault="00D95C4C" w:rsidP="00962034">
    <w:pPr>
      <w:bidi/>
      <w:spacing w:after="120"/>
      <w:jc w:val="right"/>
      <w:rPr>
        <w:rFonts w:ascii="Arial" w:hAnsi="Arial"/>
        <w:b/>
        <w:sz w:val="22"/>
        <w:szCs w:val="22"/>
        <w:rtl/>
      </w:rPr>
    </w:pPr>
    <w:r>
      <w:rPr>
        <w:rFonts w:ascii="Arial" w:hAnsi="Arial" w:hint="cs"/>
        <w:b/>
        <w:bCs/>
        <w:sz w:val="22"/>
        <w:szCs w:val="22"/>
        <w:rtl/>
      </w:rPr>
      <w:t>الأصل: إنجليزي</w:t>
    </w:r>
  </w:p>
  <w:p w14:paraId="3C4B8B1B" w14:textId="77777777" w:rsidR="00D95C4C" w:rsidRPr="00E95AE2" w:rsidRDefault="00D95C4C">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5376F"/>
    <w:multiLevelType w:val="hybridMultilevel"/>
    <w:tmpl w:val="695ED68C"/>
    <w:lvl w:ilvl="0" w:tplc="5582BC92">
      <w:start w:val="1"/>
      <w:numFmt w:val="decimal"/>
      <w:lvlText w:val="%1."/>
      <w:lvlJc w:val="left"/>
      <w:pPr>
        <w:ind w:left="570" w:hanging="570"/>
      </w:pPr>
      <w:rPr>
        <w:rFonts w:ascii="Arial" w:eastAsia="Times New Roman" w:hAnsi="Arial" w:cs="Arial"/>
        <w:b w:val="0"/>
        <w:bCs/>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BA40D70"/>
    <w:multiLevelType w:val="hybridMultilevel"/>
    <w:tmpl w:val="4C8ADD7E"/>
    <w:lvl w:ilvl="0" w:tplc="E0EC55BE">
      <w:start w:val="1"/>
      <w:numFmt w:val="upperLetter"/>
      <w:lvlText w:val="%1."/>
      <w:lvlJc w:val="left"/>
      <w:pPr>
        <w:ind w:left="502" w:hanging="360"/>
      </w:pPr>
      <w:rPr>
        <w:b/>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E24AD55A"/>
    <w:lvl w:ilvl="0" w:tplc="76CAC304">
      <w:start w:val="1"/>
      <w:numFmt w:val="decimal"/>
      <w:pStyle w:val="COMPara"/>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start w:val="1"/>
      <w:numFmt w:val="lowerLetter"/>
      <w:lvlText w:val="%2."/>
      <w:lvlJc w:val="left"/>
      <w:pPr>
        <w:ind w:left="2007" w:hanging="360"/>
      </w:pPr>
    </w:lvl>
    <w:lvl w:ilvl="2" w:tplc="040C001B">
      <w:start w:val="1"/>
      <w:numFmt w:val="lowerRoman"/>
      <w:lvlText w:val="%3."/>
      <w:lvlJc w:val="right"/>
      <w:pPr>
        <w:ind w:left="2727" w:hanging="180"/>
      </w:pPr>
    </w:lvl>
    <w:lvl w:ilvl="3" w:tplc="040C000F">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1"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3" w15:restartNumberingAfterBreak="0">
    <w:nsid w:val="65C75A5E"/>
    <w:multiLevelType w:val="hybridMultilevel"/>
    <w:tmpl w:val="9DB803E8"/>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131437016">
    <w:abstractNumId w:val="12"/>
  </w:num>
  <w:num w:numId="2" w16cid:durableId="1665157232">
    <w:abstractNumId w:val="7"/>
  </w:num>
  <w:num w:numId="3" w16cid:durableId="937517279">
    <w:abstractNumId w:val="3"/>
  </w:num>
  <w:num w:numId="4" w16cid:durableId="299774193">
    <w:abstractNumId w:val="15"/>
  </w:num>
  <w:num w:numId="5" w16cid:durableId="424150736">
    <w:abstractNumId w:val="14"/>
  </w:num>
  <w:num w:numId="6" w16cid:durableId="1355376174">
    <w:abstractNumId w:val="1"/>
  </w:num>
  <w:num w:numId="7" w16cid:durableId="1152285850">
    <w:abstractNumId w:val="4"/>
  </w:num>
  <w:num w:numId="8" w16cid:durableId="1569683304">
    <w:abstractNumId w:val="11"/>
  </w:num>
  <w:num w:numId="9" w16cid:durableId="1160464144">
    <w:abstractNumId w:val="6"/>
  </w:num>
  <w:num w:numId="10" w16cid:durableId="1733380506">
    <w:abstractNumId w:val="8"/>
  </w:num>
  <w:num w:numId="11" w16cid:durableId="202907080">
    <w:abstractNumId w:val="10"/>
  </w:num>
  <w:num w:numId="12" w16cid:durableId="1741754173">
    <w:abstractNumId w:val="9"/>
  </w:num>
  <w:num w:numId="13" w16cid:durableId="1238978173">
    <w:abstractNumId w:val="16"/>
  </w:num>
  <w:num w:numId="14" w16cid:durableId="253829331">
    <w:abstractNumId w:val="5"/>
  </w:num>
  <w:num w:numId="15" w16cid:durableId="1095711280">
    <w:abstractNumId w:val="6"/>
  </w:num>
  <w:num w:numId="16" w16cid:durableId="919363539">
    <w:abstractNumId w:val="6"/>
  </w:num>
  <w:num w:numId="17" w16cid:durableId="1889143611">
    <w:abstractNumId w:val="6"/>
  </w:num>
  <w:num w:numId="18" w16cid:durableId="960041003">
    <w:abstractNumId w:val="6"/>
  </w:num>
  <w:num w:numId="19" w16cid:durableId="1466387570">
    <w:abstractNumId w:val="6"/>
  </w:num>
  <w:num w:numId="20" w16cid:durableId="90200410">
    <w:abstractNumId w:val="6"/>
  </w:num>
  <w:num w:numId="21" w16cid:durableId="305473878">
    <w:abstractNumId w:val="2"/>
  </w:num>
  <w:num w:numId="22" w16cid:durableId="259291901">
    <w:abstractNumId w:val="6"/>
  </w:num>
  <w:num w:numId="23" w16cid:durableId="1449157486">
    <w:abstractNumId w:val="0"/>
  </w:num>
  <w:num w:numId="24" w16cid:durableId="243997041">
    <w:abstractNumId w:val="13"/>
  </w:num>
  <w:num w:numId="25" w16cid:durableId="1587836235">
    <w:abstractNumId w:val="6"/>
  </w:num>
  <w:num w:numId="26" w16cid:durableId="20238925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activeWritingStyle w:appName="MSWord" w:lang="fr-FR" w:vendorID="64" w:dllVersion="6" w:nlCheck="1" w:checkStyle="0"/>
  <w:activeWritingStyle w:appName="MSWord" w:lang="fr-FR" w:vendorID="64" w:dllVersion="0"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41A66"/>
    <w:rsid w:val="00042D88"/>
    <w:rsid w:val="000477AB"/>
    <w:rsid w:val="0005126D"/>
    <w:rsid w:val="0005176E"/>
    <w:rsid w:val="000652A4"/>
    <w:rsid w:val="000765F7"/>
    <w:rsid w:val="0007725F"/>
    <w:rsid w:val="00077AB7"/>
    <w:rsid w:val="000819FD"/>
    <w:rsid w:val="00081CD8"/>
    <w:rsid w:val="00090CA0"/>
    <w:rsid w:val="00091CA5"/>
    <w:rsid w:val="000A7F0E"/>
    <w:rsid w:val="000B1C8F"/>
    <w:rsid w:val="000C0D61"/>
    <w:rsid w:val="000E7C29"/>
    <w:rsid w:val="000F3A3F"/>
    <w:rsid w:val="00102557"/>
    <w:rsid w:val="00124B63"/>
    <w:rsid w:val="001278F8"/>
    <w:rsid w:val="00147A38"/>
    <w:rsid w:val="00156249"/>
    <w:rsid w:val="001604DA"/>
    <w:rsid w:val="001607BF"/>
    <w:rsid w:val="00164D56"/>
    <w:rsid w:val="001671AF"/>
    <w:rsid w:val="00167B10"/>
    <w:rsid w:val="0017402F"/>
    <w:rsid w:val="001767A8"/>
    <w:rsid w:val="00190205"/>
    <w:rsid w:val="001918D1"/>
    <w:rsid w:val="00196C1B"/>
    <w:rsid w:val="001A6C99"/>
    <w:rsid w:val="001B0F73"/>
    <w:rsid w:val="001C2DB7"/>
    <w:rsid w:val="001C2DEE"/>
    <w:rsid w:val="001D14FE"/>
    <w:rsid w:val="001D5C04"/>
    <w:rsid w:val="001D6AB5"/>
    <w:rsid w:val="001F26CF"/>
    <w:rsid w:val="0021639E"/>
    <w:rsid w:val="00222A2D"/>
    <w:rsid w:val="00223029"/>
    <w:rsid w:val="00234745"/>
    <w:rsid w:val="002351A6"/>
    <w:rsid w:val="00235F3C"/>
    <w:rsid w:val="002407AF"/>
    <w:rsid w:val="00245501"/>
    <w:rsid w:val="002471CD"/>
    <w:rsid w:val="00254B26"/>
    <w:rsid w:val="0026085B"/>
    <w:rsid w:val="0026221A"/>
    <w:rsid w:val="002628A9"/>
    <w:rsid w:val="0027466B"/>
    <w:rsid w:val="002814F6"/>
    <w:rsid w:val="002838A5"/>
    <w:rsid w:val="00284F8B"/>
    <w:rsid w:val="00285BB4"/>
    <w:rsid w:val="002950AB"/>
    <w:rsid w:val="002A0BB3"/>
    <w:rsid w:val="002A1481"/>
    <w:rsid w:val="002A7A0F"/>
    <w:rsid w:val="002C09E3"/>
    <w:rsid w:val="002C2647"/>
    <w:rsid w:val="002C6A2C"/>
    <w:rsid w:val="002D06C8"/>
    <w:rsid w:val="002D114E"/>
    <w:rsid w:val="002D1244"/>
    <w:rsid w:val="002E3493"/>
    <w:rsid w:val="002F622B"/>
    <w:rsid w:val="00315E96"/>
    <w:rsid w:val="00326D1C"/>
    <w:rsid w:val="00327DA4"/>
    <w:rsid w:val="00334348"/>
    <w:rsid w:val="00337CEB"/>
    <w:rsid w:val="003449CC"/>
    <w:rsid w:val="00344B58"/>
    <w:rsid w:val="0034539A"/>
    <w:rsid w:val="00345CB4"/>
    <w:rsid w:val="00375D42"/>
    <w:rsid w:val="00390B03"/>
    <w:rsid w:val="003C6FF7"/>
    <w:rsid w:val="003D0638"/>
    <w:rsid w:val="003D069C"/>
    <w:rsid w:val="003D7646"/>
    <w:rsid w:val="003F113A"/>
    <w:rsid w:val="003F3E63"/>
    <w:rsid w:val="00407480"/>
    <w:rsid w:val="00414643"/>
    <w:rsid w:val="00425D69"/>
    <w:rsid w:val="004313C4"/>
    <w:rsid w:val="004421E5"/>
    <w:rsid w:val="00452284"/>
    <w:rsid w:val="00457C8E"/>
    <w:rsid w:val="00480175"/>
    <w:rsid w:val="004856CA"/>
    <w:rsid w:val="00486BF2"/>
    <w:rsid w:val="00487E67"/>
    <w:rsid w:val="004906B7"/>
    <w:rsid w:val="0049705E"/>
    <w:rsid w:val="004A2875"/>
    <w:rsid w:val="004A34A0"/>
    <w:rsid w:val="004C7C82"/>
    <w:rsid w:val="004D4469"/>
    <w:rsid w:val="004E0244"/>
    <w:rsid w:val="005008A8"/>
    <w:rsid w:val="00517FD8"/>
    <w:rsid w:val="00526B7B"/>
    <w:rsid w:val="005274D2"/>
    <w:rsid w:val="005308CE"/>
    <w:rsid w:val="0053318C"/>
    <w:rsid w:val="00544C93"/>
    <w:rsid w:val="0054535F"/>
    <w:rsid w:val="00555102"/>
    <w:rsid w:val="0057439C"/>
    <w:rsid w:val="00576758"/>
    <w:rsid w:val="00585587"/>
    <w:rsid w:val="00585FC7"/>
    <w:rsid w:val="005960FA"/>
    <w:rsid w:val="005A6ADB"/>
    <w:rsid w:val="005B0127"/>
    <w:rsid w:val="005B7A35"/>
    <w:rsid w:val="005C4B73"/>
    <w:rsid w:val="005C58A4"/>
    <w:rsid w:val="005C792B"/>
    <w:rsid w:val="005D7740"/>
    <w:rsid w:val="005E1D2B"/>
    <w:rsid w:val="005E7074"/>
    <w:rsid w:val="005F2BAF"/>
    <w:rsid w:val="00600D93"/>
    <w:rsid w:val="00614A8E"/>
    <w:rsid w:val="00621720"/>
    <w:rsid w:val="006240B0"/>
    <w:rsid w:val="00626BEA"/>
    <w:rsid w:val="0063300C"/>
    <w:rsid w:val="00651A5B"/>
    <w:rsid w:val="00655736"/>
    <w:rsid w:val="00663B8D"/>
    <w:rsid w:val="00696C8D"/>
    <w:rsid w:val="006A2AC2"/>
    <w:rsid w:val="006A3617"/>
    <w:rsid w:val="006A7535"/>
    <w:rsid w:val="006A7E03"/>
    <w:rsid w:val="006B4452"/>
    <w:rsid w:val="006E46E4"/>
    <w:rsid w:val="006E75EB"/>
    <w:rsid w:val="00717DA5"/>
    <w:rsid w:val="007278E3"/>
    <w:rsid w:val="00731C98"/>
    <w:rsid w:val="007333D0"/>
    <w:rsid w:val="00744484"/>
    <w:rsid w:val="00747566"/>
    <w:rsid w:val="00756CE2"/>
    <w:rsid w:val="00773188"/>
    <w:rsid w:val="00776E7B"/>
    <w:rsid w:val="00783782"/>
    <w:rsid w:val="00784B8C"/>
    <w:rsid w:val="00786F9A"/>
    <w:rsid w:val="007879E1"/>
    <w:rsid w:val="00793C09"/>
    <w:rsid w:val="007976C4"/>
    <w:rsid w:val="007A5A3C"/>
    <w:rsid w:val="007E57AA"/>
    <w:rsid w:val="007F5222"/>
    <w:rsid w:val="00806118"/>
    <w:rsid w:val="00823A11"/>
    <w:rsid w:val="00826C84"/>
    <w:rsid w:val="008524D5"/>
    <w:rsid w:val="0085405E"/>
    <w:rsid w:val="0085414A"/>
    <w:rsid w:val="008577DE"/>
    <w:rsid w:val="00857EB9"/>
    <w:rsid w:val="0086269D"/>
    <w:rsid w:val="0086543A"/>
    <w:rsid w:val="008724E5"/>
    <w:rsid w:val="008765C9"/>
    <w:rsid w:val="00884A9D"/>
    <w:rsid w:val="0088512B"/>
    <w:rsid w:val="00895ED2"/>
    <w:rsid w:val="008A2B2D"/>
    <w:rsid w:val="008A4E1E"/>
    <w:rsid w:val="008A6458"/>
    <w:rsid w:val="008C296C"/>
    <w:rsid w:val="008D4305"/>
    <w:rsid w:val="008D62F9"/>
    <w:rsid w:val="008D79C8"/>
    <w:rsid w:val="008E1A85"/>
    <w:rsid w:val="008E344F"/>
    <w:rsid w:val="009163A7"/>
    <w:rsid w:val="00916992"/>
    <w:rsid w:val="00930EF2"/>
    <w:rsid w:val="00937D53"/>
    <w:rsid w:val="00946D0B"/>
    <w:rsid w:val="00955877"/>
    <w:rsid w:val="00962034"/>
    <w:rsid w:val="00964CA4"/>
    <w:rsid w:val="00981850"/>
    <w:rsid w:val="009A18CD"/>
    <w:rsid w:val="009C22AC"/>
    <w:rsid w:val="009C7242"/>
    <w:rsid w:val="009D5428"/>
    <w:rsid w:val="00A12558"/>
    <w:rsid w:val="00A13903"/>
    <w:rsid w:val="00A3256B"/>
    <w:rsid w:val="00A34ED5"/>
    <w:rsid w:val="00A45DBF"/>
    <w:rsid w:val="00A57261"/>
    <w:rsid w:val="00A725CF"/>
    <w:rsid w:val="00A755A2"/>
    <w:rsid w:val="00A83DF5"/>
    <w:rsid w:val="00A91430"/>
    <w:rsid w:val="00AA590D"/>
    <w:rsid w:val="00AA6660"/>
    <w:rsid w:val="00AB1CFB"/>
    <w:rsid w:val="00AB2C36"/>
    <w:rsid w:val="00AB3F36"/>
    <w:rsid w:val="00AB6DDE"/>
    <w:rsid w:val="00AB70B6"/>
    <w:rsid w:val="00AC141F"/>
    <w:rsid w:val="00AC18C1"/>
    <w:rsid w:val="00AD1A86"/>
    <w:rsid w:val="00AD33E7"/>
    <w:rsid w:val="00AD5C46"/>
    <w:rsid w:val="00AE103E"/>
    <w:rsid w:val="00AE2B32"/>
    <w:rsid w:val="00AF0A07"/>
    <w:rsid w:val="00AF4AEC"/>
    <w:rsid w:val="00AF625E"/>
    <w:rsid w:val="00B02263"/>
    <w:rsid w:val="00B02AC3"/>
    <w:rsid w:val="00B03046"/>
    <w:rsid w:val="00B07517"/>
    <w:rsid w:val="00B139BE"/>
    <w:rsid w:val="00B15B81"/>
    <w:rsid w:val="00B2172B"/>
    <w:rsid w:val="00B34428"/>
    <w:rsid w:val="00B40113"/>
    <w:rsid w:val="00B63BC5"/>
    <w:rsid w:val="00B917D2"/>
    <w:rsid w:val="00B97EB3"/>
    <w:rsid w:val="00BA241A"/>
    <w:rsid w:val="00BB04AF"/>
    <w:rsid w:val="00BB6EEC"/>
    <w:rsid w:val="00BB6FBC"/>
    <w:rsid w:val="00BD52C9"/>
    <w:rsid w:val="00BE6354"/>
    <w:rsid w:val="00BE6893"/>
    <w:rsid w:val="00BE6E70"/>
    <w:rsid w:val="00C06C5B"/>
    <w:rsid w:val="00C138D1"/>
    <w:rsid w:val="00C23A97"/>
    <w:rsid w:val="00C52EBE"/>
    <w:rsid w:val="00C56553"/>
    <w:rsid w:val="00C5776D"/>
    <w:rsid w:val="00C64855"/>
    <w:rsid w:val="00C70EA7"/>
    <w:rsid w:val="00C7433F"/>
    <w:rsid w:val="00C7516E"/>
    <w:rsid w:val="00C75770"/>
    <w:rsid w:val="00CA566E"/>
    <w:rsid w:val="00CA56BB"/>
    <w:rsid w:val="00CB0542"/>
    <w:rsid w:val="00CD5484"/>
    <w:rsid w:val="00CE4DAC"/>
    <w:rsid w:val="00CE4F05"/>
    <w:rsid w:val="00CF750D"/>
    <w:rsid w:val="00D00B2B"/>
    <w:rsid w:val="00D2325E"/>
    <w:rsid w:val="00D24877"/>
    <w:rsid w:val="00D25DC0"/>
    <w:rsid w:val="00D408DF"/>
    <w:rsid w:val="00D63318"/>
    <w:rsid w:val="00D7105A"/>
    <w:rsid w:val="00D8250F"/>
    <w:rsid w:val="00D86BB3"/>
    <w:rsid w:val="00D95C4C"/>
    <w:rsid w:val="00DA2424"/>
    <w:rsid w:val="00DA36ED"/>
    <w:rsid w:val="00DC49CB"/>
    <w:rsid w:val="00DD15D3"/>
    <w:rsid w:val="00DD2741"/>
    <w:rsid w:val="00DE2FD3"/>
    <w:rsid w:val="00DE34F1"/>
    <w:rsid w:val="00DE6160"/>
    <w:rsid w:val="00DF4942"/>
    <w:rsid w:val="00DF7247"/>
    <w:rsid w:val="00E2125F"/>
    <w:rsid w:val="00E244E1"/>
    <w:rsid w:val="00E34F94"/>
    <w:rsid w:val="00E4150C"/>
    <w:rsid w:val="00E55C08"/>
    <w:rsid w:val="00E57355"/>
    <w:rsid w:val="00E627B1"/>
    <w:rsid w:val="00E70169"/>
    <w:rsid w:val="00E711DB"/>
    <w:rsid w:val="00E734FD"/>
    <w:rsid w:val="00E9376C"/>
    <w:rsid w:val="00E95AE2"/>
    <w:rsid w:val="00EA335E"/>
    <w:rsid w:val="00EA528C"/>
    <w:rsid w:val="00EA580C"/>
    <w:rsid w:val="00EB08E5"/>
    <w:rsid w:val="00EC6F8D"/>
    <w:rsid w:val="00ED39B2"/>
    <w:rsid w:val="00EE49F4"/>
    <w:rsid w:val="00EF34E2"/>
    <w:rsid w:val="00F05F3E"/>
    <w:rsid w:val="00F20866"/>
    <w:rsid w:val="00F25608"/>
    <w:rsid w:val="00F30DC6"/>
    <w:rsid w:val="00F31F96"/>
    <w:rsid w:val="00F32C23"/>
    <w:rsid w:val="00F33D91"/>
    <w:rsid w:val="00F53DE9"/>
    <w:rsid w:val="00F576CB"/>
    <w:rsid w:val="00F7035D"/>
    <w:rsid w:val="00F70CC5"/>
    <w:rsid w:val="00F71A02"/>
    <w:rsid w:val="00F8473C"/>
    <w:rsid w:val="00F95E6F"/>
    <w:rsid w:val="00FA0D63"/>
    <w:rsid w:val="00FC1D76"/>
    <w:rsid w:val="00FD0D90"/>
    <w:rsid w:val="00FD1226"/>
    <w:rsid w:val="00FD4BC8"/>
    <w:rsid w:val="00FD53CE"/>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sz w:val="16"/>
      <w:szCs w:val="16"/>
    </w:rPr>
  </w:style>
  <w:style w:type="character" w:customStyle="1" w:styleId="BalloonTextChar">
    <w:name w:val="Balloon Text Char"/>
    <w:link w:val="BalloonText"/>
    <w:uiPriority w:val="99"/>
    <w:semiHidden/>
    <w:rsid w:val="008724E5"/>
    <w:rPr>
      <w:rFonts w:ascii="Tahoma" w:hAnsi="Tahoma" w:cs="Arial"/>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cs="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Arial"/>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sz w:val="22"/>
      <w:szCs w:val="22"/>
      <w:u w:val="single"/>
      <w:lang w:val="en-GB"/>
    </w:rPr>
  </w:style>
  <w:style w:type="table" w:customStyle="1" w:styleId="TableGrid1">
    <w:name w:val="Table Grid1"/>
    <w:basedOn w:val="TableNormal"/>
    <w:next w:val="TableGrid"/>
    <w:uiPriority w:val="59"/>
    <w:rsid w:val="00E95A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cs="Arial"/>
    </w:rPr>
  </w:style>
  <w:style w:type="character" w:styleId="FootnoteReference">
    <w:name w:val="footnote reference"/>
    <w:basedOn w:val="DefaultParagraphFont"/>
    <w:uiPriority w:val="99"/>
    <w:semiHidden/>
    <w:unhideWhenUsed/>
    <w:rsid w:val="004313C4"/>
    <w:rPr>
      <w:vertAlign w:val="superscript"/>
    </w:rPr>
  </w:style>
  <w:style w:type="paragraph" w:customStyle="1" w:styleId="GAParaResolution">
    <w:name w:val="GA Para Resolution"/>
    <w:basedOn w:val="Normal"/>
    <w:qFormat/>
    <w:rsid w:val="005C792B"/>
    <w:pPr>
      <w:autoSpaceDE w:val="0"/>
      <w:autoSpaceDN w:val="0"/>
      <w:adjustRightInd w:val="0"/>
      <w:spacing w:after="120"/>
      <w:ind w:left="1287" w:hanging="360"/>
      <w:jc w:val="both"/>
    </w:pPr>
    <w:rPr>
      <w:rFonts w:ascii="Arial" w:eastAsia="SimSun" w:hAnsi="Arial"/>
      <w:sz w:val="22"/>
      <w:szCs w:val="22"/>
      <w:u w:val="single"/>
      <w:lang w:val="en-GB"/>
    </w:rPr>
  </w:style>
  <w:style w:type="paragraph" w:customStyle="1" w:styleId="pf0">
    <w:name w:val="pf0"/>
    <w:basedOn w:val="Normal"/>
    <w:rsid w:val="00327DA4"/>
    <w:pPr>
      <w:spacing w:before="100" w:beforeAutospacing="1" w:after="100" w:afterAutospacing="1"/>
    </w:pPr>
    <w:rPr>
      <w:lang w:val="en-US" w:eastAsia="en-US"/>
    </w:rPr>
  </w:style>
  <w:style w:type="character" w:styleId="Hyperlink">
    <w:name w:val="Hyperlink"/>
    <w:aliases w:val=" Car Car3 Char, Car Car3 Char Char Char Char"/>
    <w:link w:val="CarCar3"/>
    <w:uiPriority w:val="99"/>
    <w:rsid w:val="00327DA4"/>
    <w:rPr>
      <w:color w:val="0000FF"/>
      <w:u w:val="single"/>
    </w:rPr>
  </w:style>
  <w:style w:type="paragraph" w:customStyle="1" w:styleId="CarCar3">
    <w:name w:val="Car Car3"/>
    <w:aliases w:val=" Car Car3 Char Char"/>
    <w:basedOn w:val="Normal"/>
    <w:link w:val="Hyperlink"/>
    <w:uiPriority w:val="99"/>
    <w:rsid w:val="00327DA4"/>
    <w:pPr>
      <w:tabs>
        <w:tab w:val="left" w:pos="510"/>
        <w:tab w:val="right" w:pos="9639"/>
      </w:tabs>
      <w:autoSpaceDE w:val="0"/>
      <w:autoSpaceDN w:val="0"/>
      <w:adjustRightInd w:val="0"/>
      <w:spacing w:after="80" w:line="220" w:lineRule="exact"/>
      <w:ind w:left="1020" w:hanging="510"/>
      <w:jc w:val="both"/>
    </w:pPr>
    <w:rPr>
      <w:rFonts w:ascii="Calibri" w:eastAsia="SimSun" w:hAnsi="Calibri"/>
      <w:color w:val="0000FF"/>
      <w:sz w:val="20"/>
      <w:szCs w:val="20"/>
      <w:u w:val="single"/>
    </w:rPr>
  </w:style>
  <w:style w:type="character" w:styleId="FollowedHyperlink">
    <w:name w:val="FollowedHyperlink"/>
    <w:basedOn w:val="DefaultParagraphFont"/>
    <w:uiPriority w:val="99"/>
    <w:semiHidden/>
    <w:unhideWhenUsed/>
    <w:rsid w:val="00327DA4"/>
    <w:rPr>
      <w:color w:val="800080" w:themeColor="followedHyperlink"/>
      <w:u w:val="single"/>
    </w:rPr>
  </w:style>
  <w:style w:type="character" w:customStyle="1" w:styleId="Mentionnonrsolue1">
    <w:name w:val="Mention non résolue1"/>
    <w:basedOn w:val="DefaultParagraphFont"/>
    <w:uiPriority w:val="99"/>
    <w:semiHidden/>
    <w:unhideWhenUsed/>
    <w:rsid w:val="00327DA4"/>
    <w:rPr>
      <w:color w:val="605E5C"/>
      <w:shd w:val="clear" w:color="auto" w:fill="E1DFDD"/>
    </w:rPr>
  </w:style>
  <w:style w:type="paragraph" w:customStyle="1" w:styleId="GATitleResolution">
    <w:name w:val="GA Title Resolution"/>
    <w:basedOn w:val="Normal"/>
    <w:qFormat/>
    <w:rsid w:val="00981850"/>
    <w:pPr>
      <w:keepNext/>
      <w:spacing w:before="240" w:after="120"/>
      <w:ind w:left="567"/>
      <w:jc w:val="both"/>
    </w:pPr>
    <w:rPr>
      <w:rFonts w:ascii="Arial" w:hAnsi="Arial"/>
      <w:b/>
      <w:sz w:val="22"/>
      <w:szCs w:val="22"/>
      <w:lang w:val="en-GB"/>
    </w:rPr>
  </w:style>
  <w:style w:type="paragraph" w:customStyle="1" w:styleId="GAPreambulaResolution">
    <w:name w:val="GA Preambula Resolution"/>
    <w:basedOn w:val="Normal"/>
    <w:qFormat/>
    <w:rsid w:val="00981850"/>
    <w:pPr>
      <w:keepNext/>
      <w:spacing w:after="120"/>
      <w:ind w:left="567"/>
      <w:jc w:val="both"/>
    </w:pPr>
    <w:rPr>
      <w:rFonts w:ascii="Arial" w:hAnsi="Arial"/>
      <w:sz w:val="22"/>
      <w:szCs w:val="22"/>
      <w:lang w:val="en-GB"/>
    </w:rPr>
  </w:style>
  <w:style w:type="paragraph" w:styleId="Revision">
    <w:name w:val="Revision"/>
    <w:hidden/>
    <w:uiPriority w:val="99"/>
    <w:semiHidden/>
    <w:rsid w:val="00AB3F36"/>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3D0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ich.unesco.org/doc/src/LHE-25-20.COM-16_Rev._EN.doc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ch.unesco.org/doc/src/LHE-22-9.GA-Resolutions-AR.docx?v=1659529386" TargetMode="External"/><Relationship Id="rId17" Type="http://schemas.openxmlformats.org/officeDocument/2006/relationships/hyperlink" Target="https://ich.unesco.org/en/decisions/20.COM/16" TargetMode="External"/><Relationship Id="rId2" Type="http://schemas.openxmlformats.org/officeDocument/2006/relationships/numbering" Target="numbering.xml"/><Relationship Id="rId16" Type="http://schemas.openxmlformats.org/officeDocument/2006/relationships/hyperlink" Target="https://ich.unesco.org/doc/src/LHE-24-10.GA-Resolutions_AR.docx?v=1721290675"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s://ich.unesco.org/en/accredited-ngos-00331" TargetMode="External"/><Relationship Id="rId10" Type="http://schemas.openxmlformats.org/officeDocument/2006/relationships/hyperlink" Target="https://ich.unesco.org/doc/src/ICH-09-2025-EN.doc"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ch.unesco.org/en/decisions/20.COM/16" TargetMode="External"/><Relationship Id="rId14" Type="http://schemas.openxmlformats.org/officeDocument/2006/relationships/hyperlink" Target="https://ich.unesco.org/doc/src/LHE-25-20.COM-15_EN.docx"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ich.unesco.org/en/decisions/9.GA/7" TargetMode="External"/><Relationship Id="rId13" Type="http://schemas.openxmlformats.org/officeDocument/2006/relationships/hyperlink" Target="https://ich.unesco.org/en/Decisions/14.COM/17" TargetMode="External"/><Relationship Id="rId18" Type="http://schemas.openxmlformats.org/officeDocument/2006/relationships/hyperlink" Target="https://ich.unesco.org/doc/src/LHE-25-20.COM-16_Rev._EN.docx" TargetMode="External"/><Relationship Id="rId3" Type="http://schemas.openxmlformats.org/officeDocument/2006/relationships/hyperlink" Target="https://ich.unesco.org/doc/src/ITH-12-4.GA-Resolutions-AR.doc?v=1339514244" TargetMode="External"/><Relationship Id="rId7" Type="http://schemas.openxmlformats.org/officeDocument/2006/relationships/hyperlink" Target="https://ich.unesco.org/doc/src/LHE-20-8.GA-Resolutions-AR.docx?v=1777896132" TargetMode="External"/><Relationship Id="rId12" Type="http://schemas.openxmlformats.org/officeDocument/2006/relationships/hyperlink" Target="https://ich.unesco.org/en/Decisions/12.COM/17" TargetMode="External"/><Relationship Id="rId17" Type="http://schemas.openxmlformats.org/officeDocument/2006/relationships/hyperlink" Target="https://ich.unesco.org/en/decisions/20.COM/16" TargetMode="External"/><Relationship Id="rId2" Type="http://schemas.openxmlformats.org/officeDocument/2006/relationships/hyperlink" Target="https://ich.unesco.org/doc/src/07003-AR.doc?v=1282654943" TargetMode="External"/><Relationship Id="rId16" Type="http://schemas.openxmlformats.org/officeDocument/2006/relationships/hyperlink" Target="https://ich.unesco.org/en/decisions/20.COM/16" TargetMode="External"/><Relationship Id="rId1" Type="http://schemas.openxmlformats.org/officeDocument/2006/relationships/hyperlink" Target="https://ich.unesco.org/en/Resolutions/3.GA/7" TargetMode="External"/><Relationship Id="rId6" Type="http://schemas.openxmlformats.org/officeDocument/2006/relationships/hyperlink" Target="https://ich.unesco.org/doc/src/ITH-18-7.GA-Resolutions-AR.docx?v=1532091840" TargetMode="External"/><Relationship Id="rId11" Type="http://schemas.openxmlformats.org/officeDocument/2006/relationships/hyperlink" Target="https://ich.unesco.org/en/Decisions/10.COM/16" TargetMode="External"/><Relationship Id="rId5" Type="http://schemas.openxmlformats.org/officeDocument/2006/relationships/hyperlink" Target="https://ich.unesco.org/doc/src/ITH-16_6.GA-Resolutions_AR.docx?v=1465548842" TargetMode="External"/><Relationship Id="rId15" Type="http://schemas.openxmlformats.org/officeDocument/2006/relationships/hyperlink" Target="https://ich.unesco.org/en/decisions/18.COM/16" TargetMode="External"/><Relationship Id="rId10" Type="http://schemas.openxmlformats.org/officeDocument/2006/relationships/hyperlink" Target="https://ich.unesco.org/doc/src/LHE-24-10.GA-Resolutions_AR.docx?v=1721290675" TargetMode="External"/><Relationship Id="rId4" Type="http://schemas.openxmlformats.org/officeDocument/2006/relationships/hyperlink" Target="https://ich.unesco.org/doc/src/ITH-14-5.GA-Resolutions-AR_.doc?v=1403102214" TargetMode="External"/><Relationship Id="rId9" Type="http://schemas.openxmlformats.org/officeDocument/2006/relationships/hyperlink" Target="https://ich.unesco.org/doc/src/LHE-22-9.GA-Resolutions-AR.docx?v=1659529386" TargetMode="External"/><Relationship Id="rId14" Type="http://schemas.openxmlformats.org/officeDocument/2006/relationships/hyperlink" Target="https://ich.unesco.org/en/Decisions/16.COM/1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hqfs\OurDrive\CLT\ProgrammeExecution\2003Convention\2003-StatutoryMeetings\2026\2026-06_11.GA_Paris\Documents\09_NGO%20accreditation\Background\Accredited%20NG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qfs\OurDrive\CLT\ProgrammeExecution\2003Convention\2003-StatutoryMeetings\2026\2026-06_11.GA_Paris\Documents\09_NGO%20accreditation\Background\Statistics%20on%20NGOs_202605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1">
              <a:defRPr sz="1400" b="0" i="0" u="none" strike="noStrike" kern="1200" spc="0" baseline="0">
                <a:solidFill>
                  <a:schemeClr val="tx1">
                    <a:lumMod val="65000"/>
                    <a:lumOff val="35000"/>
                  </a:schemeClr>
                </a:solidFill>
                <a:latin typeface="+mn-lt"/>
                <a:ea typeface="+mn-ea"/>
                <a:cs typeface="+mn-cs"/>
              </a:defRPr>
            </a:pPr>
            <a:r>
              <a:rPr lang="ar-SA" sz="1200"/>
              <a:t>الشكل 1. التوزيع الجغرافي للمنظمات غير الحكومية المعتمدة</a:t>
            </a:r>
          </a:p>
          <a:p>
            <a:pPr rtl="1">
              <a:defRPr sz="1400" b="0" i="0" u="none" strike="noStrike" kern="1200" spc="0" baseline="0">
                <a:solidFill>
                  <a:schemeClr val="tx1">
                    <a:lumMod val="65000"/>
                    <a:lumOff val="35000"/>
                  </a:schemeClr>
                </a:solidFill>
                <a:latin typeface="+mn-lt"/>
                <a:ea typeface="+mn-ea"/>
                <a:cs typeface="+mn-cs"/>
              </a:defRPr>
            </a:pPr>
            <a:r>
              <a:rPr lang="ar-SA" sz="1200"/>
              <a:t>(إجمالي 258 منظمة حتى تاريخ 31 </a:t>
            </a:r>
            <a:r>
              <a:rPr lang="ar-SA" sz="1200" b="0" i="0" u="none" strike="noStrike" kern="1200" spc="0" baseline="0">
                <a:solidFill>
                  <a:sysClr val="windowText" lastClr="000000">
                    <a:lumMod val="65000"/>
                    <a:lumOff val="35000"/>
                  </a:sysClr>
                </a:solidFill>
              </a:rPr>
              <a:t>كانون الأول</a:t>
            </a:r>
            <a:r>
              <a:rPr lang="fr-FR" sz="1200" b="0" i="0" u="none" strike="noStrike" kern="1200" spc="0" baseline="0">
                <a:solidFill>
                  <a:sysClr val="windowText" lastClr="000000">
                    <a:lumMod val="65000"/>
                    <a:lumOff val="35000"/>
                  </a:sysClr>
                </a:solidFill>
              </a:rPr>
              <a:t>/</a:t>
            </a:r>
            <a:r>
              <a:rPr lang="ar-SA" sz="1200" b="0" i="0" u="none" strike="noStrike" kern="1200" spc="0" baseline="0">
                <a:solidFill>
                  <a:sysClr val="windowText" lastClr="000000">
                    <a:lumMod val="65000"/>
                    <a:lumOff val="35000"/>
                  </a:sysClr>
                </a:solidFill>
              </a:rPr>
              <a:t> </a:t>
            </a:r>
            <a:r>
              <a:rPr lang="ar-SA" sz="1200"/>
              <a:t>ديسمبر2025)</a:t>
            </a:r>
          </a:p>
        </c:rich>
      </c:tx>
      <c:layout>
        <c:manualLayout>
          <c:xMode val="edge"/>
          <c:yMode val="edge"/>
          <c:x val="0.10202086694731707"/>
          <c:y val="2.5885826771653545E-3"/>
        </c:manualLayout>
      </c:layout>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EDD-46E6-A43D-03C8AD10052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EDD-46E6-A43D-03C8AD10052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EDD-46E6-A43D-03C8AD10052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EDD-46E6-A43D-03C8AD10052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EDD-46E6-A43D-03C8AD100524}"/>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EDD-46E6-A43D-03C8AD100524}"/>
              </c:ext>
            </c:extLst>
          </c:dPt>
          <c:dLbls>
            <c:dLbl>
              <c:idx val="0"/>
              <c:layout>
                <c:manualLayout>
                  <c:x val="-8.769365682548963E-3"/>
                  <c:y val="0"/>
                </c:manualLayout>
              </c:layout>
              <c:tx>
                <c:rich>
                  <a:bodyPr/>
                  <a:lstStyle/>
                  <a:p>
                    <a:r>
                      <a:rPr lang="ur-PK" sz="900" b="0" i="0" u="none" strike="noStrike" baseline="0">
                        <a:effectLst/>
                      </a:rPr>
                      <a:t>المجموعة الأولى</a:t>
                    </a:r>
                    <a:br>
                      <a:rPr lang="ur-PK" sz="900" b="0" i="0" u="none" strike="noStrike" baseline="0">
                        <a:effectLst/>
                      </a:rPr>
                    </a:br>
                    <a:r>
                      <a:rPr lang="ur-PK" sz="900" b="0" i="0" u="none" strike="noStrike" baseline="0">
                        <a:effectLst/>
                      </a:rPr>
                      <a:t>49%</a:t>
                    </a:r>
                  </a:p>
                </c:rich>
              </c:tx>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EEDD-46E6-A43D-03C8AD100524}"/>
                </c:ext>
              </c:extLst>
            </c:dLbl>
            <c:dLbl>
              <c:idx val="1"/>
              <c:layout>
                <c:manualLayout>
                  <c:x val="-7.1706251568013218E-3"/>
                  <c:y val="-4.6296296296296294E-3"/>
                </c:manualLayout>
              </c:layout>
              <c:tx>
                <c:rich>
                  <a:bodyPr rot="0" spcFirstLastPara="1" vertOverflow="clip" horzOverflow="clip" vert="horz" wrap="square" lIns="38100" tIns="19050" rIns="38100" bIns="19050" anchor="ctr" anchorCtr="1">
                    <a:spAutoFit/>
                  </a:bodyPr>
                  <a:lstStyle/>
                  <a:p>
                    <a:pPr rtl="1">
                      <a:defRPr sz="900" b="0" i="0" u="none" strike="noStrike" kern="1200" baseline="0">
                        <a:solidFill>
                          <a:schemeClr val="dk1">
                            <a:lumMod val="65000"/>
                            <a:lumOff val="35000"/>
                          </a:schemeClr>
                        </a:solidFill>
                        <a:latin typeface="+mn-lt"/>
                        <a:ea typeface="+mn-ea"/>
                        <a:cs typeface="+mn-cs"/>
                      </a:defRPr>
                    </a:pPr>
                    <a:r>
                      <a:rPr lang="ur-PK" sz="900" b="0" i="0" u="none" strike="noStrike" baseline="0">
                        <a:effectLst/>
                      </a:rPr>
                      <a:t>المجموعة الثانية</a:t>
                    </a:r>
                    <a:br>
                      <a:rPr lang="ur-PK" sz="900" b="0" i="0" u="none" strike="noStrike" baseline="0">
                        <a:effectLst/>
                      </a:rPr>
                    </a:br>
                    <a:r>
                      <a:rPr lang="ur-PK" sz="900" b="0" i="0" u="none" strike="noStrike" baseline="0">
                        <a:effectLst/>
                      </a:rPr>
                      <a:t>%</a:t>
                    </a:r>
                    <a:r>
                      <a:rPr lang="ur-PK"/>
                      <a:t>10</a:t>
                    </a:r>
                  </a:p>
                </c:rich>
              </c:tx>
              <c:spPr>
                <a:solidFill>
                  <a:sysClr val="window" lastClr="FFFFFF"/>
                </a:solidFill>
                <a:ln>
                  <a:solidFill>
                    <a:sysClr val="windowText" lastClr="000000">
                      <a:lumMod val="25000"/>
                      <a:lumOff val="75000"/>
                    </a:sysClr>
                  </a:solidFill>
                </a:ln>
                <a:effectLst/>
              </c:sp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EEDD-46E6-A43D-03C8AD100524}"/>
                </c:ext>
              </c:extLst>
            </c:dLbl>
            <c:dLbl>
              <c:idx val="2"/>
              <c:layout>
                <c:manualLayout>
                  <c:x val="-2.0510188345720425E-3"/>
                  <c:y val="-2.3148148148148234E-2"/>
                </c:manualLayout>
              </c:layout>
              <c:tx>
                <c:rich>
                  <a:bodyPr rot="0" spcFirstLastPara="1" vertOverflow="clip" horzOverflow="clip" vert="horz" wrap="square" lIns="38100" tIns="19050" rIns="38100" bIns="19050" anchor="ctr" anchorCtr="1">
                    <a:spAutoFit/>
                  </a:bodyPr>
                  <a:lstStyle/>
                  <a:p>
                    <a:pPr rtl="1">
                      <a:defRPr sz="900" b="0" i="0" u="none" strike="noStrike" kern="1200" baseline="0">
                        <a:solidFill>
                          <a:schemeClr val="dk1">
                            <a:lumMod val="65000"/>
                            <a:lumOff val="35000"/>
                          </a:schemeClr>
                        </a:solidFill>
                        <a:latin typeface="+mn-lt"/>
                        <a:ea typeface="+mn-ea"/>
                        <a:cs typeface="+mn-cs"/>
                      </a:defRPr>
                    </a:pPr>
                    <a:r>
                      <a:rPr lang="ur-PK" sz="900" b="0" i="0" u="none" strike="noStrike" baseline="0">
                        <a:effectLst/>
                      </a:rPr>
                      <a:t>المجموعة الثالثة</a:t>
                    </a:r>
                    <a:br>
                      <a:rPr lang="ur-PK" sz="900" b="0" i="0" u="none" strike="noStrike" baseline="0">
                        <a:effectLst/>
                      </a:rPr>
                    </a:br>
                    <a:r>
                      <a:rPr lang="ur-PK" sz="900" b="0" i="0" u="none" strike="noStrike" baseline="0">
                        <a:effectLst/>
                      </a:rPr>
                      <a:t>%</a:t>
                    </a:r>
                    <a:r>
                      <a:rPr lang="ur-PK"/>
                      <a:t>11</a:t>
                    </a:r>
                  </a:p>
                </c:rich>
              </c:tx>
              <c:spPr>
                <a:solidFill>
                  <a:sysClr val="window" lastClr="FFFFFF"/>
                </a:solidFill>
                <a:ln>
                  <a:solidFill>
                    <a:sysClr val="windowText" lastClr="000000">
                      <a:lumMod val="25000"/>
                      <a:lumOff val="75000"/>
                    </a:sysClr>
                  </a:solidFill>
                </a:ln>
                <a:effectLst/>
              </c:sp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EEDD-46E6-A43D-03C8AD100524}"/>
                </c:ext>
              </c:extLst>
            </c:dLbl>
            <c:dLbl>
              <c:idx val="3"/>
              <c:layout>
                <c:manualLayout>
                  <c:x val="9.8693341496592368E-3"/>
                  <c:y val="-4.6562408865558468E-3"/>
                </c:manualLayout>
              </c:layout>
              <c:tx>
                <c:rich>
                  <a:bodyPr rot="0" spcFirstLastPara="1" vertOverflow="clip" horzOverflow="clip" vert="horz" wrap="square" lIns="38100" tIns="19050" rIns="38100" bIns="19050" anchor="ctr" anchorCtr="1">
                    <a:spAutoFit/>
                  </a:bodyPr>
                  <a:lstStyle/>
                  <a:p>
                    <a:pPr rtl="1">
                      <a:defRPr sz="900" b="0" i="0" u="none" strike="noStrike" kern="1200" baseline="0">
                        <a:solidFill>
                          <a:schemeClr val="dk1">
                            <a:lumMod val="65000"/>
                            <a:lumOff val="35000"/>
                          </a:schemeClr>
                        </a:solidFill>
                        <a:latin typeface="+mn-lt"/>
                        <a:ea typeface="+mn-ea"/>
                        <a:cs typeface="+mn-cs"/>
                      </a:defRPr>
                    </a:pPr>
                    <a:r>
                      <a:rPr lang="ps-AF"/>
                      <a:t>المجموعة الرابعة</a:t>
                    </a:r>
                    <a:br>
                      <a:rPr lang="ps-AF"/>
                    </a:br>
                    <a:r>
                      <a:rPr lang="ps-AF"/>
                      <a:t>14</a:t>
                    </a:r>
                    <a:r>
                      <a:rPr lang="ps-AF" sz="900" b="0" i="0" u="none" strike="noStrike" baseline="0">
                        <a:effectLst/>
                      </a:rPr>
                      <a:t>%</a:t>
                    </a:r>
                    <a:endParaRPr lang="ps-AF"/>
                  </a:p>
                </c:rich>
              </c:tx>
              <c:spPr>
                <a:solidFill>
                  <a:sysClr val="window" lastClr="FFFFFF"/>
                </a:solidFill>
                <a:ln>
                  <a:solidFill>
                    <a:sysClr val="windowText" lastClr="000000">
                      <a:lumMod val="25000"/>
                      <a:lumOff val="75000"/>
                    </a:sysClr>
                  </a:solidFill>
                </a:ln>
                <a:effectLst/>
              </c:sp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EEDD-46E6-A43D-03C8AD100524}"/>
                </c:ext>
              </c:extLst>
            </c:dLbl>
            <c:dLbl>
              <c:idx val="4"/>
              <c:layout>
                <c:manualLayout>
                  <c:x val="-2.4127954482158598E-2"/>
                  <c:y val="6.0185185185185182E-2"/>
                </c:manualLayout>
              </c:layout>
              <c:tx>
                <c:rich>
                  <a:bodyPr rot="0" spcFirstLastPara="1" vertOverflow="clip" horzOverflow="clip" vert="horz" wrap="square" lIns="38100" tIns="19050" rIns="38100" bIns="19050" anchor="ctr" anchorCtr="1">
                    <a:spAutoFit/>
                  </a:bodyPr>
                  <a:lstStyle/>
                  <a:p>
                    <a:pPr rtl="1">
                      <a:defRPr sz="900" b="0" i="0" u="none" strike="noStrike" kern="1200" baseline="0">
                        <a:solidFill>
                          <a:schemeClr val="dk1">
                            <a:lumMod val="65000"/>
                            <a:lumOff val="35000"/>
                          </a:schemeClr>
                        </a:solidFill>
                        <a:latin typeface="+mn-lt"/>
                        <a:ea typeface="+mn-ea"/>
                        <a:cs typeface="+mn-cs"/>
                      </a:defRPr>
                    </a:pPr>
                    <a:r>
                      <a:rPr lang="ps-AF" sz="800"/>
                      <a:t>المجموعة الخامسة (أ) </a:t>
                    </a:r>
                    <a:r>
                      <a:rPr lang="ps-AF"/>
                      <a:t>10%</a:t>
                    </a:r>
                  </a:p>
                </c:rich>
              </c:tx>
              <c:spPr>
                <a:solidFill>
                  <a:sysClr val="window" lastClr="FFFFFF"/>
                </a:solidFill>
                <a:ln>
                  <a:solidFill>
                    <a:sysClr val="windowText" lastClr="000000">
                      <a:lumMod val="25000"/>
                      <a:lumOff val="75000"/>
                    </a:sysClr>
                  </a:solidFill>
                </a:ln>
                <a:effectLst/>
              </c:sp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EEDD-46E6-A43D-03C8AD100524}"/>
                </c:ext>
              </c:extLst>
            </c:dLbl>
            <c:dLbl>
              <c:idx val="5"/>
              <c:layout>
                <c:manualLayout>
                  <c:x val="-2.6905610782867285E-2"/>
                  <c:y val="9.2592592592592379E-3"/>
                </c:manualLayout>
              </c:layout>
              <c:tx>
                <c:rich>
                  <a:bodyPr rot="0" spcFirstLastPara="1" vertOverflow="clip" horzOverflow="clip" vert="horz" wrap="square" lIns="38100" tIns="19050" rIns="38100" bIns="19050" anchor="ctr" anchorCtr="1">
                    <a:spAutoFit/>
                  </a:bodyPr>
                  <a:lstStyle/>
                  <a:p>
                    <a:pPr rtl="1">
                      <a:defRPr sz="900" b="0" i="0" u="none" strike="noStrike" kern="1200" baseline="0">
                        <a:solidFill>
                          <a:schemeClr val="dk1">
                            <a:lumMod val="65000"/>
                            <a:lumOff val="35000"/>
                          </a:schemeClr>
                        </a:solidFill>
                        <a:latin typeface="+mn-lt"/>
                        <a:ea typeface="+mn-ea"/>
                        <a:cs typeface="+mn-cs"/>
                      </a:defRPr>
                    </a:pPr>
                    <a:r>
                      <a:rPr lang="ur-PK" sz="800" b="0" i="0" u="none" strike="noStrike" baseline="0">
                        <a:effectLst/>
                      </a:rPr>
                      <a:t>المجموعة الخامسة (ب)</a:t>
                    </a:r>
                    <a:br>
                      <a:rPr lang="ur-PK" sz="800" b="0" i="0" u="none" strike="noStrike" baseline="0">
                        <a:effectLst/>
                      </a:rPr>
                    </a:br>
                    <a:r>
                      <a:rPr lang="ur-PK" sz="900" b="0" i="0" u="none" strike="noStrike" baseline="0">
                        <a:effectLst/>
                      </a:rPr>
                      <a:t>6%</a:t>
                    </a:r>
                    <a:endParaRPr lang="ur-PK" sz="800"/>
                  </a:p>
                </c:rich>
              </c:tx>
              <c:spPr>
                <a:solidFill>
                  <a:sysClr val="window" lastClr="FFFFFF"/>
                </a:solidFill>
                <a:ln>
                  <a:solidFill>
                    <a:sysClr val="windowText" lastClr="000000">
                      <a:lumMod val="25000"/>
                      <a:lumOff val="75000"/>
                    </a:sysClr>
                  </a:solidFill>
                </a:ln>
                <a:effectLst/>
              </c:sp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B-EEDD-46E6-A43D-03C8AD10052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'Regional distribution EN'!$A$2:$A$7</c:f>
              <c:strCache>
                <c:ptCount val="6"/>
                <c:pt idx="0">
                  <c:v>Group I</c:v>
                </c:pt>
                <c:pt idx="1">
                  <c:v>Group II</c:v>
                </c:pt>
                <c:pt idx="2">
                  <c:v>Group III</c:v>
                </c:pt>
                <c:pt idx="3">
                  <c:v>Group IV</c:v>
                </c:pt>
                <c:pt idx="4">
                  <c:v>Group V(a)</c:v>
                </c:pt>
                <c:pt idx="5">
                  <c:v>Group V(b)</c:v>
                </c:pt>
              </c:strCache>
            </c:strRef>
          </c:cat>
          <c:val>
            <c:numRef>
              <c:f>'Regional distribution EN'!$B$2:$B$7</c:f>
              <c:numCache>
                <c:formatCode>General</c:formatCode>
                <c:ptCount val="6"/>
                <c:pt idx="0">
                  <c:v>126</c:v>
                </c:pt>
                <c:pt idx="1">
                  <c:v>27</c:v>
                </c:pt>
                <c:pt idx="2">
                  <c:v>29</c:v>
                </c:pt>
                <c:pt idx="3">
                  <c:v>36</c:v>
                </c:pt>
                <c:pt idx="4">
                  <c:v>25</c:v>
                </c:pt>
                <c:pt idx="5">
                  <c:v>15</c:v>
                </c:pt>
              </c:numCache>
            </c:numRef>
          </c:val>
          <c:extLst>
            <c:ext xmlns:c16="http://schemas.microsoft.com/office/drawing/2014/chart" uri="{C3380CC4-5D6E-409C-BE32-E72D297353CC}">
              <c16:uniqueId val="{0000000C-EEDD-46E6-A43D-03C8AD100524}"/>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1">
              <a:defRPr sz="1400" b="0" i="0" u="none" strike="noStrike" kern="1200" spc="0" baseline="0">
                <a:solidFill>
                  <a:schemeClr val="tx1">
                    <a:lumMod val="65000"/>
                    <a:lumOff val="35000"/>
                  </a:schemeClr>
                </a:solidFill>
                <a:latin typeface="+mn-lt"/>
                <a:ea typeface="+mn-ea"/>
                <a:cs typeface="+mn-cs"/>
              </a:defRPr>
            </a:pPr>
            <a:r>
              <a:rPr lang="ar-SA" sz="1200"/>
              <a:t>الشكل 2. التوزيع الجغرافي للمنظمات غير الحكومية الموصى باعتمادها من قبل الجمعية العامة في دورتها الحادية عشرة عام 2026.</a:t>
            </a:r>
          </a:p>
        </c:rich>
      </c:tx>
      <c:layout>
        <c:manualLayout>
          <c:xMode val="edge"/>
          <c:yMode val="edge"/>
          <c:x val="0.17001377952755906"/>
          <c:y val="0"/>
        </c:manualLayout>
      </c:layout>
      <c:overlay val="0"/>
      <c:spPr>
        <a:noFill/>
        <a:ln>
          <a:noFill/>
        </a:ln>
        <a:effectLst/>
      </c:spPr>
    </c:title>
    <c:autoTitleDeleted val="0"/>
    <c:plotArea>
      <c:layout>
        <c:manualLayout>
          <c:layoutTarget val="inner"/>
          <c:xMode val="edge"/>
          <c:yMode val="edge"/>
          <c:x val="0.31254680664916884"/>
          <c:y val="0.27232319918343539"/>
          <c:w val="0.37490660542432197"/>
          <c:h val="0.62484434237386999"/>
        </c:manualLayout>
      </c:layout>
      <c:pieChart>
        <c:varyColors val="1"/>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FC7-41AE-A93B-1505E4CB272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FC7-41AE-A93B-1505E4CB272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FC7-41AE-A93B-1505E4CB272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FC7-41AE-A93B-1505E4CB272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FC7-41AE-A93B-1505E4CB272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FC7-41AE-A93B-1505E4CB272D}"/>
              </c:ext>
            </c:extLst>
          </c:dPt>
          <c:dLbls>
            <c:dLbl>
              <c:idx val="0"/>
              <c:tx>
                <c:rich>
                  <a:bodyPr rot="0" spcFirstLastPara="1" vertOverflow="clip" horzOverflow="clip" vert="horz" wrap="square" lIns="38100" tIns="19050" rIns="38100" bIns="19050" anchor="ctr" anchorCtr="1">
                    <a:spAutoFit/>
                  </a:bodyPr>
                  <a:lstStyle/>
                  <a:p>
                    <a:pPr rtl="1">
                      <a:defRPr sz="900" b="0" i="0" u="none" strike="noStrike" kern="1200" baseline="0">
                        <a:solidFill>
                          <a:schemeClr val="dk1">
                            <a:lumMod val="65000"/>
                            <a:lumOff val="35000"/>
                          </a:schemeClr>
                        </a:solidFill>
                        <a:latin typeface="+mn-lt"/>
                        <a:ea typeface="+mn-ea"/>
                        <a:cs typeface="+mn-cs"/>
                      </a:defRPr>
                    </a:pPr>
                    <a:r>
                      <a:rPr lang="ps-AF"/>
                      <a:t>المجموعة الأولى</a:t>
                    </a:r>
                    <a:br>
                      <a:rPr lang="ps-AF"/>
                    </a:br>
                    <a:r>
                      <a:rPr lang="ps-AF"/>
                      <a:t>49</a:t>
                    </a:r>
                    <a:r>
                      <a:rPr lang="ps-AF" sz="900" b="0" i="0" u="none" strike="noStrike" baseline="0">
                        <a:effectLst/>
                      </a:rPr>
                      <a:t>%</a:t>
                    </a:r>
                    <a:endParaRPr lang="ps-AF"/>
                  </a:p>
                </c:rich>
              </c:tx>
              <c:spPr>
                <a:solidFill>
                  <a:sysClr val="window" lastClr="FFFFFF"/>
                </a:solidFill>
                <a:ln>
                  <a:solidFill>
                    <a:sysClr val="windowText" lastClr="000000">
                      <a:lumMod val="25000"/>
                      <a:lumOff val="75000"/>
                    </a:sysClr>
                  </a:solidFill>
                </a:ln>
                <a:effectLst/>
              </c:sp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5FC7-41AE-A93B-1505E4CB272D}"/>
                </c:ext>
              </c:extLst>
            </c:dLbl>
            <c:dLbl>
              <c:idx val="1"/>
              <c:layout>
                <c:manualLayout>
                  <c:x val="1.3888888888888838E-2"/>
                  <c:y val="-4.6296296296296294E-3"/>
                </c:manualLayout>
              </c:layout>
              <c:tx>
                <c:rich>
                  <a:bodyPr rot="0" spcFirstLastPara="1" vertOverflow="clip" horzOverflow="clip" vert="horz" wrap="square" lIns="38100" tIns="19050" rIns="38100" bIns="19050" anchor="ctr" anchorCtr="1">
                    <a:spAutoFit/>
                  </a:bodyPr>
                  <a:lstStyle/>
                  <a:p>
                    <a:pPr rtl="1">
                      <a:defRPr sz="900" b="0" i="0" u="none" strike="noStrike" kern="1200" baseline="0">
                        <a:solidFill>
                          <a:schemeClr val="dk1">
                            <a:lumMod val="65000"/>
                            <a:lumOff val="35000"/>
                          </a:schemeClr>
                        </a:solidFill>
                        <a:latin typeface="+mn-lt"/>
                        <a:ea typeface="+mn-ea"/>
                        <a:cs typeface="+mn-cs"/>
                      </a:defRPr>
                    </a:pPr>
                    <a:r>
                      <a:rPr lang="ps-AF"/>
                      <a:t>المجموعة الثانية</a:t>
                    </a:r>
                    <a:br>
                      <a:rPr lang="ps-AF"/>
                    </a:br>
                    <a:r>
                      <a:rPr lang="ps-AF"/>
                      <a:t>12</a:t>
                    </a:r>
                    <a:r>
                      <a:rPr lang="ps-AF" sz="900" b="0" i="0" u="none" strike="noStrike" baseline="0">
                        <a:effectLst/>
                      </a:rPr>
                      <a:t>%</a:t>
                    </a:r>
                    <a:endParaRPr lang="ps-AF"/>
                  </a:p>
                </c:rich>
              </c:tx>
              <c:spPr>
                <a:solidFill>
                  <a:sysClr val="window" lastClr="FFFFFF"/>
                </a:solidFill>
                <a:ln>
                  <a:solidFill>
                    <a:sysClr val="windowText" lastClr="000000">
                      <a:lumMod val="25000"/>
                      <a:lumOff val="75000"/>
                    </a:sysClr>
                  </a:solidFill>
                </a:ln>
                <a:effectLst/>
              </c:sp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5FC7-41AE-A93B-1505E4CB272D}"/>
                </c:ext>
              </c:extLst>
            </c:dLbl>
            <c:dLbl>
              <c:idx val="2"/>
              <c:layout>
                <c:manualLayout>
                  <c:x val="-2.777777777777803E-3"/>
                  <c:y val="-2.3148148148148234E-2"/>
                </c:manualLayout>
              </c:layout>
              <c:tx>
                <c:rich>
                  <a:bodyPr rot="0" spcFirstLastPara="1" vertOverflow="clip" horzOverflow="clip" vert="horz" wrap="square" lIns="38100" tIns="19050" rIns="38100" bIns="19050" anchor="ctr" anchorCtr="1">
                    <a:spAutoFit/>
                  </a:bodyPr>
                  <a:lstStyle/>
                  <a:p>
                    <a:pPr rtl="1">
                      <a:defRPr sz="900" b="0" i="0" u="none" strike="noStrike" kern="1200" baseline="0">
                        <a:solidFill>
                          <a:schemeClr val="dk1">
                            <a:lumMod val="65000"/>
                            <a:lumOff val="35000"/>
                          </a:schemeClr>
                        </a:solidFill>
                        <a:latin typeface="+mn-lt"/>
                        <a:ea typeface="+mn-ea"/>
                        <a:cs typeface="+mn-cs"/>
                      </a:defRPr>
                    </a:pPr>
                    <a:r>
                      <a:rPr lang="ps-AF"/>
                      <a:t>المجموعة الثالثة</a:t>
                    </a:r>
                    <a:br>
                      <a:rPr lang="ps-AF"/>
                    </a:br>
                    <a:r>
                      <a:rPr lang="ps-AF"/>
                      <a:t>7</a:t>
                    </a:r>
                    <a:r>
                      <a:rPr lang="ps-AF" sz="900" b="0" i="0" u="none" strike="noStrike" baseline="0">
                        <a:effectLst/>
                      </a:rPr>
                      <a:t>%</a:t>
                    </a:r>
                    <a:endParaRPr lang="ps-AF"/>
                  </a:p>
                </c:rich>
              </c:tx>
              <c:spPr>
                <a:solidFill>
                  <a:sysClr val="window" lastClr="FFFFFF"/>
                </a:solidFill>
                <a:ln>
                  <a:solidFill>
                    <a:sysClr val="windowText" lastClr="000000">
                      <a:lumMod val="25000"/>
                      <a:lumOff val="75000"/>
                    </a:sysClr>
                  </a:solidFill>
                </a:ln>
                <a:effectLst/>
              </c:sp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5FC7-41AE-A93B-1505E4CB272D}"/>
                </c:ext>
              </c:extLst>
            </c:dLbl>
            <c:dLbl>
              <c:idx val="3"/>
              <c:layout>
                <c:manualLayout>
                  <c:x val="1.1111111111111112E-2"/>
                  <c:y val="1.8518518518518517E-2"/>
                </c:manualLayout>
              </c:layout>
              <c:tx>
                <c:rich>
                  <a:bodyPr rot="0" spcFirstLastPara="1" vertOverflow="clip" horzOverflow="clip" vert="horz" wrap="square" lIns="38100" tIns="19050" rIns="38100" bIns="19050" anchor="ctr" anchorCtr="1">
                    <a:spAutoFit/>
                  </a:bodyPr>
                  <a:lstStyle/>
                  <a:p>
                    <a:pPr rtl="1">
                      <a:defRPr sz="900" b="0" i="0" u="none" strike="noStrike" kern="1200" baseline="0">
                        <a:solidFill>
                          <a:schemeClr val="dk1">
                            <a:lumMod val="65000"/>
                            <a:lumOff val="35000"/>
                          </a:schemeClr>
                        </a:solidFill>
                        <a:latin typeface="+mn-lt"/>
                        <a:ea typeface="+mn-ea"/>
                        <a:cs typeface="+mn-cs"/>
                      </a:defRPr>
                    </a:pPr>
                    <a:r>
                      <a:rPr lang="ur-PK" sz="900" b="0" i="0" u="none" strike="noStrike" baseline="0">
                        <a:effectLst/>
                      </a:rPr>
                      <a:t>المجموعة الرابعة</a:t>
                    </a:r>
                    <a:br>
                      <a:rPr lang="ur-PK" sz="900" b="0" i="0" u="none" strike="noStrike" baseline="0">
                        <a:effectLst/>
                      </a:rPr>
                    </a:br>
                    <a:r>
                      <a:rPr lang="ur-PK"/>
                      <a:t>%12</a:t>
                    </a:r>
                  </a:p>
                </c:rich>
              </c:tx>
              <c:spPr>
                <a:solidFill>
                  <a:sysClr val="window" lastClr="FFFFFF"/>
                </a:solidFill>
                <a:ln>
                  <a:solidFill>
                    <a:sysClr val="windowText" lastClr="000000">
                      <a:lumMod val="25000"/>
                      <a:lumOff val="75000"/>
                    </a:sysClr>
                  </a:solidFill>
                </a:ln>
                <a:effectLst/>
              </c:sp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5FC7-41AE-A93B-1505E4CB272D}"/>
                </c:ext>
              </c:extLst>
            </c:dLbl>
            <c:dLbl>
              <c:idx val="4"/>
              <c:layout>
                <c:manualLayout>
                  <c:x val="2.7777777777777779E-3"/>
                  <c:y val="1.3888888888888888E-2"/>
                </c:manualLayout>
              </c:layout>
              <c:tx>
                <c:rich>
                  <a:bodyPr rot="0" spcFirstLastPara="1" vertOverflow="clip" horzOverflow="clip" vert="horz" wrap="square" lIns="38100" tIns="19050" rIns="38100" bIns="19050" anchor="ctr" anchorCtr="1">
                    <a:spAutoFit/>
                  </a:bodyPr>
                  <a:lstStyle/>
                  <a:p>
                    <a:pPr rtl="1">
                      <a:defRPr sz="900" b="0" i="0" u="none" strike="noStrike" kern="1200" baseline="0">
                        <a:solidFill>
                          <a:schemeClr val="dk1">
                            <a:lumMod val="65000"/>
                            <a:lumOff val="35000"/>
                          </a:schemeClr>
                        </a:solidFill>
                        <a:latin typeface="+mn-lt"/>
                        <a:ea typeface="+mn-ea"/>
                        <a:cs typeface="+mn-cs"/>
                      </a:defRPr>
                    </a:pPr>
                    <a:r>
                      <a:rPr lang="ps-AF" sz="800"/>
                      <a:t>المجموعة الخامسة (أ)</a:t>
                    </a:r>
                    <a:br>
                      <a:rPr lang="ps-AF" sz="800"/>
                    </a:br>
                    <a:r>
                      <a:rPr lang="ps-AF"/>
                      <a:t>%10</a:t>
                    </a:r>
                  </a:p>
                </c:rich>
              </c:tx>
              <c:spPr>
                <a:solidFill>
                  <a:sysClr val="window" lastClr="FFFFFF"/>
                </a:solidFill>
                <a:ln>
                  <a:solidFill>
                    <a:sysClr val="windowText" lastClr="000000">
                      <a:lumMod val="25000"/>
                      <a:lumOff val="75000"/>
                    </a:sysClr>
                  </a:solidFill>
                </a:ln>
                <a:effectLst/>
              </c:sp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9-5FC7-41AE-A93B-1505E4CB272D}"/>
                </c:ext>
              </c:extLst>
            </c:dLbl>
            <c:dLbl>
              <c:idx val="5"/>
              <c:layout>
                <c:manualLayout>
                  <c:x val="8.3333333333333332E-3"/>
                  <c:y val="1.3888888888888867E-2"/>
                </c:manualLayout>
              </c:layout>
              <c:tx>
                <c:rich>
                  <a:bodyPr rot="0" spcFirstLastPara="1" vertOverflow="clip" horzOverflow="clip" vert="horz" wrap="square" lIns="38100" tIns="19050" rIns="38100" bIns="19050" anchor="ctr" anchorCtr="1">
                    <a:spAutoFit/>
                  </a:bodyPr>
                  <a:lstStyle/>
                  <a:p>
                    <a:pPr rtl="1">
                      <a:defRPr sz="900" b="0" i="0" u="none" strike="noStrike" kern="1200" baseline="0">
                        <a:solidFill>
                          <a:schemeClr val="dk1">
                            <a:lumMod val="65000"/>
                            <a:lumOff val="35000"/>
                          </a:schemeClr>
                        </a:solidFill>
                        <a:latin typeface="+mn-lt"/>
                        <a:ea typeface="+mn-ea"/>
                        <a:cs typeface="+mn-cs"/>
                      </a:defRPr>
                    </a:pPr>
                    <a:r>
                      <a:rPr lang="ur-PK" sz="800" b="0" i="0" u="none" strike="noStrike" baseline="0">
                        <a:effectLst/>
                      </a:rPr>
                      <a:t>المجموعة الخامسة (ب)</a:t>
                    </a:r>
                    <a:br>
                      <a:rPr lang="ur-PK" sz="900" b="0" i="0" u="none" strike="noStrike" baseline="0">
                        <a:effectLst/>
                      </a:rPr>
                    </a:br>
                    <a:r>
                      <a:rPr lang="ur-PK" sz="900" b="0" i="0" u="none" strike="noStrike" baseline="0">
                        <a:effectLst/>
                      </a:rPr>
                      <a:t>%10</a:t>
                    </a:r>
                    <a:endParaRPr lang="ur-PK"/>
                  </a:p>
                </c:rich>
              </c:tx>
              <c:spPr>
                <a:solidFill>
                  <a:sysClr val="window" lastClr="FFFFFF"/>
                </a:solidFill>
                <a:ln>
                  <a:solidFill>
                    <a:sysClr val="windowText" lastClr="000000">
                      <a:lumMod val="25000"/>
                      <a:lumOff val="75000"/>
                    </a:sysClr>
                  </a:solidFill>
                </a:ln>
                <a:effectLst/>
              </c:sp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B-5FC7-41AE-A93B-1505E4CB272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'Regional distribution'!$A$2:$A$7</c:f>
              <c:strCache>
                <c:ptCount val="6"/>
                <c:pt idx="0">
                  <c:v>Group I</c:v>
                </c:pt>
                <c:pt idx="1">
                  <c:v>Group II</c:v>
                </c:pt>
                <c:pt idx="2">
                  <c:v>Group III</c:v>
                </c:pt>
                <c:pt idx="3">
                  <c:v>Group IV</c:v>
                </c:pt>
                <c:pt idx="4">
                  <c:v>Group V(a)</c:v>
                </c:pt>
                <c:pt idx="5">
                  <c:v>Group V(b)</c:v>
                </c:pt>
              </c:strCache>
            </c:strRef>
          </c:cat>
          <c:val>
            <c:numRef>
              <c:f>'Regional distribution'!$C$2:$C$7</c:f>
              <c:numCache>
                <c:formatCode>General</c:formatCode>
                <c:ptCount val="6"/>
                <c:pt idx="0">
                  <c:v>29</c:v>
                </c:pt>
                <c:pt idx="1">
                  <c:v>7</c:v>
                </c:pt>
                <c:pt idx="2">
                  <c:v>4</c:v>
                </c:pt>
                <c:pt idx="3">
                  <c:v>7</c:v>
                </c:pt>
                <c:pt idx="4">
                  <c:v>6</c:v>
                </c:pt>
                <c:pt idx="5">
                  <c:v>6</c:v>
                </c:pt>
              </c:numCache>
            </c:numRef>
          </c:val>
          <c:extLst>
            <c:ext xmlns:c16="http://schemas.microsoft.com/office/drawing/2014/chart" uri="{C3380CC4-5D6E-409C-BE32-E72D297353CC}">
              <c16:uniqueId val="{0000000C-5FC7-41AE-A93B-1505E4CB272D}"/>
            </c:ext>
          </c:extLst>
        </c:ser>
        <c:dLbls>
          <c:showLegendKey val="0"/>
          <c:showVal val="0"/>
          <c:showCatName val="0"/>
          <c:showSerName val="0"/>
          <c:showPercent val="0"/>
          <c:showBubbleSize val="0"/>
          <c:showLeaderLines val="0"/>
        </c:dLbls>
        <c:firstSliceAng val="0"/>
        <c:extLst>
          <c:ext xmlns:c15="http://schemas.microsoft.com/office/drawing/2012/chart" uri="{02D57815-91ED-43cb-92C2-25804820EDAC}">
            <c15:filteredPieSeries>
              <c15: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E-5FC7-41AE-A93B-1505E4CB272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0-5FC7-41AE-A93B-1505E4CB272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2-5FC7-41AE-A93B-1505E4CB272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4-5FC7-41AE-A93B-1505E4CB272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6-5FC7-41AE-A93B-1505E4CB272D}"/>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8-5FC7-41AE-A93B-1505E4CB272D}"/>
                    </c:ext>
                  </c:extLst>
                </c:dPt>
                <c:dLbls>
                  <c:dLbl>
                    <c:idx val="1"/>
                    <c:layout>
                      <c:manualLayout>
                        <c:x val="-3.0555555555555607E-2"/>
                        <c:y val="-1.3888888888888888E-2"/>
                      </c:manualLayout>
                    </c:layout>
                    <c:dLblPos val="bestFit"/>
                    <c:showLegendKey val="0"/>
                    <c:showVal val="0"/>
                    <c:showCatName val="1"/>
                    <c:showSerName val="0"/>
                    <c:showPercent val="1"/>
                    <c:showBubbleSize val="0"/>
                    <c:extLst>
                      <c:ext uri="{CE6537A1-D6FC-4f65-9D91-7224C49458BB}"/>
                      <c:ext xmlns:c16="http://schemas.microsoft.com/office/drawing/2014/chart" uri="{C3380CC4-5D6E-409C-BE32-E72D297353CC}">
                        <c16:uniqueId val="{00000010-5FC7-41AE-A93B-1505E4CB272D}"/>
                      </c:ext>
                    </c:extLst>
                  </c:dLbl>
                  <c:dLbl>
                    <c:idx val="2"/>
                    <c:layout>
                      <c:manualLayout>
                        <c:x val="-1.6666666666666666E-2"/>
                        <c:y val="-3.7037037037037035E-2"/>
                      </c:manualLayout>
                    </c:layout>
                    <c:dLblPos val="bestFit"/>
                    <c:showLegendKey val="0"/>
                    <c:showVal val="0"/>
                    <c:showCatName val="1"/>
                    <c:showSerName val="0"/>
                    <c:showPercent val="1"/>
                    <c:showBubbleSize val="0"/>
                    <c:extLst>
                      <c:ext uri="{CE6537A1-D6FC-4f65-9D91-7224C49458BB}"/>
                      <c:ext xmlns:c16="http://schemas.microsoft.com/office/drawing/2014/chart" uri="{C3380CC4-5D6E-409C-BE32-E72D297353CC}">
                        <c16:uniqueId val="{00000012-5FC7-41AE-A93B-1505E4CB272D}"/>
                      </c:ext>
                    </c:extLst>
                  </c:dLbl>
                  <c:dLbl>
                    <c:idx val="4"/>
                    <c:layout>
                      <c:manualLayout>
                        <c:x val="-4.1666666666666664E-2"/>
                        <c:y val="8.7962962962962923E-2"/>
                      </c:manualLayout>
                    </c:layout>
                    <c:dLblPos val="bestFit"/>
                    <c:showLegendKey val="0"/>
                    <c:showVal val="0"/>
                    <c:showCatName val="1"/>
                    <c:showSerName val="0"/>
                    <c:showPercent val="1"/>
                    <c:showBubbleSize val="0"/>
                    <c:extLst>
                      <c:ext uri="{CE6537A1-D6FC-4f65-9D91-7224C49458BB}"/>
                      <c:ext xmlns:c16="http://schemas.microsoft.com/office/drawing/2014/chart" uri="{C3380CC4-5D6E-409C-BE32-E72D297353CC}">
                        <c16:uniqueId val="{00000016-5FC7-41AE-A93B-1505E4CB272D}"/>
                      </c:ext>
                    </c:extLst>
                  </c:dLbl>
                  <c:dLbl>
                    <c:idx val="5"/>
                    <c:layout>
                      <c:manualLayout>
                        <c:x val="-4.4444444444444446E-2"/>
                        <c:y val="1.3888888888888867E-2"/>
                      </c:manualLayout>
                    </c:layout>
                    <c:dLblPos val="bestFit"/>
                    <c:showLegendKey val="0"/>
                    <c:showVal val="0"/>
                    <c:showCatName val="1"/>
                    <c:showSerName val="0"/>
                    <c:showPercent val="1"/>
                    <c:showBubbleSize val="0"/>
                    <c:extLst>
                      <c:ext uri="{CE6537A1-D6FC-4f65-9D91-7224C49458BB}"/>
                      <c:ext xmlns:c16="http://schemas.microsoft.com/office/drawing/2014/chart" uri="{C3380CC4-5D6E-409C-BE32-E72D297353CC}">
                        <c16:uniqueId val="{00000018-5FC7-41AE-A93B-1505E4CB272D}"/>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uri="{CE6537A1-D6FC-4f65-9D91-7224C49458BB}">
                      <c15:spPr xmlns:c15="http://schemas.microsoft.com/office/drawing/2012/chart">
                        <a:prstGeom prst="wedgeRectCallout">
                          <a:avLst/>
                        </a:prstGeom>
                      </c15:spPr>
                    </c:ext>
                  </c:extLst>
                </c:dLbls>
                <c:cat>
                  <c:strRef>
                    <c:extLst>
                      <c:ext uri="{02D57815-91ED-43cb-92C2-25804820EDAC}">
                        <c15:formulaRef>
                          <c15:sqref>'Regional distribution'!$A$2:$A$7</c15:sqref>
                        </c15:formulaRef>
                      </c:ext>
                    </c:extLst>
                    <c:strCache>
                      <c:ptCount val="6"/>
                      <c:pt idx="0">
                        <c:v>Group I</c:v>
                      </c:pt>
                      <c:pt idx="1">
                        <c:v>Group II</c:v>
                      </c:pt>
                      <c:pt idx="2">
                        <c:v>Group III</c:v>
                      </c:pt>
                      <c:pt idx="3">
                        <c:v>Group IV</c:v>
                      </c:pt>
                      <c:pt idx="4">
                        <c:v>Group V(a)</c:v>
                      </c:pt>
                      <c:pt idx="5">
                        <c:v>Group V(b)</c:v>
                      </c:pt>
                    </c:strCache>
                  </c:strRef>
                </c:cat>
                <c:val>
                  <c:numRef>
                    <c:extLst>
                      <c:ext uri="{02D57815-91ED-43cb-92C2-25804820EDAC}">
                        <c15:formulaRef>
                          <c15:sqref>'Regional distribution'!$B$2:$B$7</c15:sqref>
                        </c15:formulaRef>
                      </c:ext>
                    </c:extLst>
                    <c:numCache>
                      <c:formatCode>General</c:formatCode>
                      <c:ptCount val="6"/>
                      <c:pt idx="0">
                        <c:v>126</c:v>
                      </c:pt>
                      <c:pt idx="1">
                        <c:v>27</c:v>
                      </c:pt>
                      <c:pt idx="2">
                        <c:v>29</c:v>
                      </c:pt>
                      <c:pt idx="3">
                        <c:v>36</c:v>
                      </c:pt>
                      <c:pt idx="4">
                        <c:v>25</c:v>
                      </c:pt>
                      <c:pt idx="5">
                        <c:v>15</c:v>
                      </c:pt>
                    </c:numCache>
                  </c:numRef>
                </c:val>
                <c:extLst>
                  <c:ext xmlns:c16="http://schemas.microsoft.com/office/drawing/2014/chart" uri="{C3380CC4-5D6E-409C-BE32-E72D297353CC}">
                    <c16:uniqueId val="{00000019-5FC7-41AE-A93B-1505E4CB272D}"/>
                  </c:ext>
                </c:extLst>
              </c15:ser>
            </c15:filteredPieSeries>
          </c:ext>
        </c:extLst>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B1260-7949-4717-B3A4-DD98A214FE64}">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2054</Words>
  <Characters>11711</Characters>
  <Application>Microsoft Office Word</Application>
  <DocSecurity>0</DocSecurity>
  <Lines>97</Lines>
  <Paragraphs>27</Paragraphs>
  <ScaleCrop>false</ScaleCrop>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2026-05-18T19:30:00Z</dcterms:created>
  <dcterms:modified xsi:type="dcterms:W3CDTF">2026-05-18T19:30:00Z</dcterms:modified>
</cp:coreProperties>
</file>