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371F" w14:textId="1472FB76" w:rsidR="00A42B5E" w:rsidRPr="00CF25C7" w:rsidRDefault="00A42B5E" w:rsidP="00A42B5E">
      <w:pPr>
        <w:spacing w:before="1440"/>
        <w:rPr>
          <w:rFonts w:ascii="SimSun" w:hAnsi="SimSun" w:cs="Arial"/>
          <w:b/>
          <w:sz w:val="22"/>
          <w:szCs w:val="22"/>
          <w:lang w:val="en-GB"/>
        </w:rPr>
      </w:pPr>
      <w:r w:rsidRPr="00CF25C7">
        <w:rPr>
          <w:rFonts w:ascii="SimSun" w:hAnsi="SimSun" w:cs="Arial" w:hint="eastAsia"/>
          <w:b/>
          <w:sz w:val="22"/>
          <w:lang w:val="zh-CN" w:bidi="zh-CN"/>
        </w:rPr>
        <w:t>《保护非物质</w:t>
      </w:r>
      <w:r w:rsidR="00EC480B" w:rsidRPr="00CF25C7">
        <w:rPr>
          <w:rFonts w:ascii="SimSun" w:hAnsi="SimSun" w:cs="Microsoft YaHei" w:hint="eastAsia"/>
          <w:b/>
          <w:sz w:val="22"/>
          <w:lang w:val="zh-CN" w:bidi="zh-CN"/>
        </w:rPr>
        <w:t>文</w:t>
      </w:r>
      <w:r w:rsidRPr="00CF25C7">
        <w:rPr>
          <w:rFonts w:ascii="SimSun" w:hAnsi="SimSun" w:cs="Arial" w:hint="eastAsia"/>
          <w:b/>
          <w:sz w:val="22"/>
          <w:lang w:val="zh-CN" w:bidi="zh-CN"/>
        </w:rPr>
        <w:t>化遗产公约》</w:t>
      </w:r>
    </w:p>
    <w:p w14:paraId="1CC37874" w14:textId="77777777" w:rsidR="00A42B5E" w:rsidRPr="00CF25C7" w:rsidRDefault="00A42B5E" w:rsidP="00A42B5E">
      <w:pPr>
        <w:spacing w:before="1200"/>
        <w:jc w:val="center"/>
        <w:rPr>
          <w:rFonts w:ascii="SimSun" w:hAnsi="SimSun" w:cs="Arial"/>
          <w:b/>
          <w:sz w:val="22"/>
          <w:szCs w:val="22"/>
          <w:lang w:val="en-GB"/>
        </w:rPr>
      </w:pPr>
      <w:r w:rsidRPr="00CF25C7">
        <w:rPr>
          <w:rFonts w:ascii="SimSun" w:hAnsi="SimSun" w:hint="eastAsia"/>
          <w:b/>
          <w:sz w:val="22"/>
          <w:lang w:val="en-GB"/>
        </w:rPr>
        <w:t>缔约国大会</w:t>
      </w:r>
    </w:p>
    <w:p w14:paraId="11F0CBF7" w14:textId="2038802B" w:rsidR="00A42B5E" w:rsidRPr="00CF25C7" w:rsidRDefault="00A42B5E" w:rsidP="00BC5B1A">
      <w:pPr>
        <w:spacing w:before="840"/>
        <w:jc w:val="center"/>
        <w:rPr>
          <w:rFonts w:ascii="SimSun" w:hAnsi="SimSun" w:cs="Arial"/>
          <w:b/>
          <w:sz w:val="22"/>
          <w:szCs w:val="22"/>
          <w:lang w:val="en-GB"/>
        </w:rPr>
      </w:pPr>
      <w:r w:rsidRPr="00CF25C7">
        <w:rPr>
          <w:rFonts w:ascii="SimSun" w:hAnsi="SimSun" w:hint="eastAsia"/>
          <w:b/>
          <w:sz w:val="22"/>
          <w:lang w:val="en-GB"/>
        </w:rPr>
        <w:t>第十一届会议</w:t>
      </w:r>
    </w:p>
    <w:p w14:paraId="5DCD83B1" w14:textId="77777777" w:rsidR="00A42B5E" w:rsidRPr="00CF25C7" w:rsidRDefault="00A42B5E" w:rsidP="00A42B5E">
      <w:pPr>
        <w:jc w:val="center"/>
        <w:rPr>
          <w:rFonts w:ascii="SimSun" w:hAnsi="SimSun" w:cs="Arial"/>
          <w:b/>
          <w:sz w:val="22"/>
          <w:szCs w:val="22"/>
          <w:lang w:val="en-GB"/>
        </w:rPr>
      </w:pPr>
      <w:r w:rsidRPr="00CF25C7">
        <w:rPr>
          <w:rFonts w:ascii="SimSun" w:hAnsi="SimSun" w:hint="eastAsia"/>
          <w:b/>
          <w:sz w:val="22"/>
          <w:lang w:val="en-GB"/>
        </w:rPr>
        <w:t>联合国教科文组织总部</w:t>
      </w:r>
      <w:r w:rsidRPr="00CF25C7">
        <w:rPr>
          <w:rFonts w:ascii="SimSun" w:hAnsi="SimSun" w:hint="eastAsia"/>
          <w:b/>
          <w:sz w:val="22"/>
          <w:lang w:val="en-US" w:bidi="en-US"/>
        </w:rPr>
        <w:t>，一号会议厅</w:t>
      </w:r>
    </w:p>
    <w:p w14:paraId="304209A6" w14:textId="08524892" w:rsidR="00A42B5E" w:rsidRPr="00CF25C7" w:rsidRDefault="00A42B5E" w:rsidP="00A42B5E">
      <w:pPr>
        <w:jc w:val="center"/>
        <w:rPr>
          <w:rFonts w:ascii="SimSun" w:hAnsi="SimSun" w:cs="Arial"/>
          <w:b/>
          <w:sz w:val="22"/>
          <w:szCs w:val="22"/>
          <w:lang w:val="en-GB"/>
        </w:rPr>
      </w:pPr>
      <w:r w:rsidRPr="00CF25C7">
        <w:rPr>
          <w:rFonts w:ascii="SimSun" w:hAnsi="SimSun"/>
          <w:b/>
          <w:sz w:val="22"/>
          <w:lang w:val="en-GB" w:bidi="en-GB"/>
        </w:rPr>
        <w:t>2026</w:t>
      </w:r>
      <w:r w:rsidRPr="00CF25C7">
        <w:rPr>
          <w:rFonts w:ascii="SimSun" w:hAnsi="SimSun" w:hint="eastAsia"/>
          <w:b/>
          <w:sz w:val="22"/>
          <w:lang w:val="en-GB" w:bidi="en-GB"/>
        </w:rPr>
        <w:t>年</w:t>
      </w:r>
      <w:r w:rsidRPr="00CF25C7">
        <w:rPr>
          <w:rFonts w:ascii="SimSun" w:hAnsi="SimSun"/>
          <w:b/>
          <w:sz w:val="22"/>
          <w:lang w:val="en-GB" w:bidi="en-GB"/>
        </w:rPr>
        <w:t>6</w:t>
      </w:r>
      <w:r w:rsidRPr="00CF25C7">
        <w:rPr>
          <w:rFonts w:ascii="SimSun" w:hAnsi="SimSun" w:hint="eastAsia"/>
          <w:b/>
          <w:sz w:val="22"/>
          <w:lang w:val="en-GB" w:bidi="en-GB"/>
        </w:rPr>
        <w:t>月</w:t>
      </w:r>
      <w:r w:rsidRPr="00CF25C7">
        <w:rPr>
          <w:rFonts w:ascii="SimSun" w:hAnsi="SimSun"/>
          <w:b/>
          <w:sz w:val="22"/>
          <w:lang w:val="en-GB" w:bidi="en-GB"/>
        </w:rPr>
        <w:t>17</w:t>
      </w:r>
      <w:r w:rsidRPr="00CF25C7">
        <w:rPr>
          <w:rFonts w:ascii="SimSun" w:hAnsi="SimSun" w:hint="eastAsia"/>
          <w:b/>
          <w:sz w:val="22"/>
          <w:lang w:val="en-GB" w:bidi="en-GB"/>
        </w:rPr>
        <w:t>日至</w:t>
      </w:r>
      <w:r w:rsidRPr="00CF25C7">
        <w:rPr>
          <w:rFonts w:ascii="SimSun" w:hAnsi="SimSun"/>
          <w:b/>
          <w:sz w:val="22"/>
          <w:lang w:val="en-GB" w:bidi="en-GB"/>
        </w:rPr>
        <w:t>18</w:t>
      </w:r>
      <w:r w:rsidRPr="00CF25C7">
        <w:rPr>
          <w:rFonts w:ascii="SimSun" w:hAnsi="SimSun" w:hint="eastAsia"/>
          <w:b/>
          <w:sz w:val="22"/>
          <w:lang w:val="en-GB" w:bidi="en-GB"/>
        </w:rPr>
        <w:t>日</w:t>
      </w:r>
    </w:p>
    <w:p w14:paraId="7078F1CE" w14:textId="1F48865C" w:rsidR="00A42B5E" w:rsidRPr="00CF25C7" w:rsidRDefault="00A42B5E" w:rsidP="00A42B5E">
      <w:pPr>
        <w:pStyle w:val="Sansinterligne2"/>
        <w:spacing w:before="1200"/>
        <w:jc w:val="center"/>
        <w:rPr>
          <w:rFonts w:cs="Arial"/>
          <w:b/>
          <w:sz w:val="22"/>
          <w:szCs w:val="22"/>
          <w:lang w:val="en-GB"/>
        </w:rPr>
      </w:pPr>
      <w:r w:rsidRPr="00CF25C7">
        <w:rPr>
          <w:rFonts w:hint="eastAsia"/>
          <w:b/>
          <w:sz w:val="22"/>
          <w:u w:val="single"/>
          <w:lang w:val="en-GB"/>
        </w:rPr>
        <w:t>临时议程项目</w:t>
      </w:r>
      <w:r w:rsidRPr="00CF25C7">
        <w:rPr>
          <w:b/>
          <w:sz w:val="22"/>
          <w:u w:val="single"/>
          <w:lang w:val="en-GB"/>
        </w:rPr>
        <w:t>7</w:t>
      </w:r>
      <w:r w:rsidRPr="00CF25C7">
        <w:rPr>
          <w:rFonts w:hint="eastAsia"/>
          <w:b/>
          <w:sz w:val="22"/>
          <w:lang w:val="en-GB" w:bidi="en-GB"/>
        </w:rPr>
        <w:t>：</w:t>
      </w:r>
    </w:p>
    <w:p w14:paraId="6AE15722" w14:textId="3BE67FF0" w:rsidR="00A42B5E" w:rsidRPr="00CF25C7" w:rsidRDefault="000513BF" w:rsidP="00A42B5E">
      <w:pPr>
        <w:pStyle w:val="Sansinterligne2"/>
        <w:spacing w:after="960"/>
        <w:jc w:val="center"/>
        <w:rPr>
          <w:rFonts w:cs="Arial"/>
          <w:bCs/>
          <w:sz w:val="22"/>
          <w:szCs w:val="22"/>
          <w:lang w:val="en-GB"/>
        </w:rPr>
      </w:pPr>
      <w:r w:rsidRPr="00CF25C7">
        <w:rPr>
          <w:rFonts w:cs="Arial" w:hint="eastAsia"/>
          <w:b/>
          <w:sz w:val="22"/>
          <w:szCs w:val="22"/>
          <w:lang w:val="zh-CN" w:bidi="zh-CN"/>
        </w:rPr>
        <w:t>关于实施《公约》的《业务指南》的拟议修订</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42B5E" w:rsidRPr="00943F19" w14:paraId="40113ACE" w14:textId="77777777" w:rsidTr="006F0AF9">
        <w:trPr>
          <w:jc w:val="center"/>
        </w:trPr>
        <w:tc>
          <w:tcPr>
            <w:tcW w:w="5670" w:type="dxa"/>
            <w:vAlign w:val="center"/>
          </w:tcPr>
          <w:p w14:paraId="61D89163" w14:textId="77777777" w:rsidR="00A42B5E" w:rsidRPr="00943F19" w:rsidRDefault="00A42B5E" w:rsidP="006F0AF9">
            <w:pPr>
              <w:pStyle w:val="Sansinterligne1"/>
              <w:spacing w:before="200" w:after="200"/>
              <w:jc w:val="center"/>
              <w:rPr>
                <w:rFonts w:ascii="Arial" w:hAnsi="Arial" w:cs="Arial"/>
                <w:b/>
                <w:sz w:val="22"/>
                <w:szCs w:val="22"/>
                <w:lang w:val="en-GB"/>
              </w:rPr>
            </w:pPr>
            <w:r w:rsidRPr="00943F19">
              <w:rPr>
                <w:rFonts w:ascii="Arial" w:hAnsi="Arial" w:hint="eastAsia"/>
                <w:b/>
                <w:sz w:val="22"/>
                <w:lang w:val="en-GB"/>
              </w:rPr>
              <w:t>摘要</w:t>
            </w:r>
          </w:p>
          <w:p w14:paraId="0C416B99" w14:textId="2F56C25B" w:rsidR="000513BF" w:rsidRPr="00943F19" w:rsidRDefault="000513BF" w:rsidP="006F0AF9">
            <w:pPr>
              <w:pStyle w:val="Sansinterligne2"/>
              <w:spacing w:before="200" w:after="200"/>
              <w:jc w:val="both"/>
              <w:rPr>
                <w:rFonts w:ascii="Arial" w:hAnsi="Arial" w:cs="Arial"/>
                <w:bCs/>
                <w:sz w:val="22"/>
                <w:szCs w:val="22"/>
                <w:lang w:val="en-GB"/>
              </w:rPr>
            </w:pPr>
            <w:r w:rsidRPr="00943F19">
              <w:rPr>
                <w:rFonts w:ascii="Arial" w:eastAsia="Arial" w:hAnsi="Arial" w:cs="Arial"/>
                <w:sz w:val="22"/>
                <w:szCs w:val="22"/>
                <w:lang w:val="zh-CN" w:bidi="zh-CN"/>
              </w:rPr>
              <w:t>请大会本届会议核准对《业务指南》的拟议修订，以便为</w:t>
            </w:r>
            <w:r w:rsidRPr="00CF25C7">
              <w:rPr>
                <w:rFonts w:cs="Arial" w:hint="eastAsia"/>
                <w:sz w:val="22"/>
                <w:szCs w:val="22"/>
                <w:lang w:val="zh-CN" w:bidi="zh-CN"/>
              </w:rPr>
              <w:t>申报材料</w:t>
            </w:r>
            <w:r w:rsidRPr="00943F19">
              <w:rPr>
                <w:rFonts w:ascii="Arial" w:eastAsia="Arial" w:hAnsi="Arial" w:cs="Arial"/>
                <w:sz w:val="22"/>
                <w:szCs w:val="22"/>
                <w:lang w:val="zh-CN" w:bidi="zh-CN"/>
              </w:rPr>
              <w:t>的处理</w:t>
            </w:r>
            <w:r w:rsidR="009D6DE1" w:rsidRPr="00CF25C7">
              <w:rPr>
                <w:rFonts w:cs="Microsoft YaHei" w:hint="eastAsia"/>
                <w:sz w:val="22"/>
                <w:szCs w:val="22"/>
                <w:lang w:val="zh-CN" w:bidi="zh-CN"/>
              </w:rPr>
              <w:t>预留更长</w:t>
            </w:r>
            <w:r w:rsidRPr="00943F19">
              <w:rPr>
                <w:rFonts w:ascii="Arial" w:eastAsia="Arial" w:hAnsi="Arial" w:cs="Arial"/>
                <w:sz w:val="22"/>
                <w:szCs w:val="22"/>
                <w:lang w:val="zh-CN" w:bidi="zh-CN"/>
              </w:rPr>
              <w:t>的办理时限，并支持向单一全球定期报告提交系统过渡。</w:t>
            </w:r>
          </w:p>
          <w:p w14:paraId="75119F17" w14:textId="11CB56C6" w:rsidR="00A42B5E" w:rsidRPr="00943F19" w:rsidRDefault="00A42B5E" w:rsidP="006F0AF9">
            <w:pPr>
              <w:pStyle w:val="Sansinterligne2"/>
              <w:spacing w:before="200" w:after="200"/>
              <w:jc w:val="both"/>
              <w:rPr>
                <w:rFonts w:ascii="Arial" w:hAnsi="Arial" w:cs="Arial"/>
                <w:b/>
                <w:sz w:val="22"/>
                <w:szCs w:val="22"/>
                <w:lang w:val="en-GB"/>
              </w:rPr>
            </w:pPr>
            <w:r w:rsidRPr="00943F19">
              <w:rPr>
                <w:rFonts w:ascii="Arial" w:hAnsi="Arial" w:hint="eastAsia"/>
                <w:b/>
                <w:sz w:val="22"/>
                <w:lang w:val="en-GB"/>
              </w:rPr>
              <w:t>需要做出的决定：</w:t>
            </w:r>
            <w:r w:rsidRPr="007E6253">
              <w:rPr>
                <w:lang w:val="en-GB"/>
              </w:rPr>
              <w:t>第24段</w:t>
            </w:r>
          </w:p>
        </w:tc>
      </w:tr>
    </w:tbl>
    <w:p w14:paraId="7009B7A4" w14:textId="77777777" w:rsidR="00A42B5E" w:rsidRPr="00943F19" w:rsidRDefault="00A42B5E" w:rsidP="00A42B5E">
      <w:pPr>
        <w:pStyle w:val="ListParagraph"/>
        <w:keepLines/>
        <w:numPr>
          <w:ilvl w:val="0"/>
          <w:numId w:val="3"/>
        </w:numPr>
        <w:spacing w:after="240"/>
        <w:ind w:left="567" w:hanging="567"/>
        <w:contextualSpacing w:val="0"/>
        <w:rPr>
          <w:rFonts w:ascii="Arial" w:hAnsi="Arial" w:cs="Arial"/>
          <w:b/>
          <w:snapToGrid w:val="0"/>
          <w:sz w:val="22"/>
          <w:szCs w:val="22"/>
          <w:lang w:val="en-GB"/>
        </w:rPr>
      </w:pPr>
      <w:r w:rsidRPr="00943F19">
        <w:rPr>
          <w:rFonts w:hint="eastAsia"/>
          <w:lang w:val="zh-CN" w:bidi="zh-CN"/>
        </w:rPr>
        <w:br w:type="page"/>
      </w:r>
    </w:p>
    <w:p w14:paraId="3FD7015E" w14:textId="77777777" w:rsidR="00A42B5E" w:rsidRPr="00CF25C7" w:rsidRDefault="00A42B5E" w:rsidP="00A42B5E">
      <w:pPr>
        <w:pStyle w:val="COMPara"/>
        <w:numPr>
          <w:ilvl w:val="0"/>
          <w:numId w:val="0"/>
        </w:numPr>
        <w:spacing w:before="240"/>
        <w:jc w:val="both"/>
        <w:rPr>
          <w:rFonts w:ascii="SimSun" w:hAnsi="SimSun"/>
          <w:b/>
          <w:bCs/>
        </w:rPr>
      </w:pPr>
      <w:bookmarkStart w:id="0" w:name="_Hlk124351255"/>
      <w:r w:rsidRPr="00CF25C7">
        <w:rPr>
          <w:rFonts w:ascii="SimSun" w:hAnsi="SimSun" w:hint="eastAsia"/>
          <w:b/>
          <w:lang w:val="zh-CN" w:bidi="zh-CN"/>
        </w:rPr>
        <w:lastRenderedPageBreak/>
        <w:t>背景</w:t>
      </w:r>
    </w:p>
    <w:bookmarkEnd w:id="0"/>
    <w:p w14:paraId="365C577A" w14:textId="574F9595" w:rsidR="000513BF" w:rsidRPr="00CF25C7" w:rsidRDefault="000513BF" w:rsidP="00CF25C7">
      <w:pPr>
        <w:pStyle w:val="COMPara"/>
        <w:ind w:left="567" w:hanging="567"/>
        <w:jc w:val="both"/>
        <w:rPr>
          <w:rFonts w:ascii="SimSun" w:hAnsi="SimSun"/>
        </w:rPr>
      </w:pPr>
      <w:r w:rsidRPr="00CF25C7">
        <w:rPr>
          <w:rFonts w:ascii="SimSun" w:hAnsi="SimSun" w:hint="eastAsia"/>
          <w:lang w:val="zh-CN" w:bidi="zh-CN"/>
        </w:rPr>
        <w:t>请大会本届会议核准对政府间委员会第二十届会议建议核准的</w:t>
      </w:r>
      <w:r w:rsidRPr="00CF25C7">
        <w:rPr>
          <w:rFonts w:ascii="SimSun" w:hAnsi="SimSun"/>
          <w:lang w:val="zh-CN" w:bidi="zh-CN"/>
        </w:rPr>
        <w:t>2003</w:t>
      </w:r>
      <w:r w:rsidRPr="00CF25C7">
        <w:rPr>
          <w:rFonts w:ascii="SimSun" w:hAnsi="SimSun" w:hint="eastAsia"/>
          <w:lang w:val="zh-CN" w:bidi="zh-CN"/>
        </w:rPr>
        <w:t>年《公约》</w:t>
      </w:r>
      <w:r w:rsidR="00A03C74" w:rsidRPr="00CF25C7">
        <w:rPr>
          <w:rFonts w:ascii="SimSun" w:hAnsi="SimSun" w:hint="eastAsia"/>
          <w:lang w:val="zh-CN" w:bidi="zh-CN"/>
        </w:rPr>
        <w:t>实施</w:t>
      </w:r>
      <w:r w:rsidRPr="00CF25C7">
        <w:rPr>
          <w:rFonts w:ascii="SimSun" w:hAnsi="SimSun" w:hint="eastAsia"/>
          <w:lang w:val="zh-CN" w:bidi="zh-CN"/>
        </w:rPr>
        <w:t>《业务指南》的修订，以期进一步加强与《公约》以下两项国际合作机制相关的程序，特别是《公约》名录列入机制申报材料的处理，以及向单一全球定期报告提交系统的过渡</w:t>
      </w:r>
      <w:r w:rsidR="009D6DE1" w:rsidRPr="00CF25C7">
        <w:rPr>
          <w:rFonts w:ascii="SimSun" w:hAnsi="SimSun" w:hint="eastAsia"/>
          <w:lang w:val="zh-CN" w:bidi="zh-CN"/>
        </w:rPr>
        <w:t>。</w:t>
      </w:r>
      <w:r w:rsidRPr="00CF25C7">
        <w:rPr>
          <w:rFonts w:ascii="SimSun" w:hAnsi="SimSun"/>
          <w:lang w:val="zh-CN" w:bidi="zh-CN"/>
        </w:rPr>
        <w:t xml:space="preserve"> </w:t>
      </w:r>
    </w:p>
    <w:p w14:paraId="5968B136" w14:textId="2027BE07" w:rsidR="00A42B5E" w:rsidRPr="00CF25C7" w:rsidRDefault="000513BF" w:rsidP="00A42B5E">
      <w:pPr>
        <w:pStyle w:val="COMPara"/>
        <w:numPr>
          <w:ilvl w:val="0"/>
          <w:numId w:val="4"/>
        </w:numPr>
        <w:spacing w:before="240"/>
        <w:ind w:left="567" w:hanging="567"/>
        <w:jc w:val="both"/>
        <w:rPr>
          <w:rFonts w:ascii="SimSun" w:hAnsi="SimSun"/>
          <w:b/>
          <w:bCs/>
        </w:rPr>
      </w:pPr>
      <w:r w:rsidRPr="00CF25C7">
        <w:rPr>
          <w:rFonts w:ascii="SimSun" w:hAnsi="SimSun" w:hint="eastAsia"/>
          <w:b/>
          <w:color w:val="000000" w:themeColor="text1"/>
          <w:lang w:val="zh-CN" w:bidi="zh-CN"/>
        </w:rPr>
        <w:t>《公约》名录列入机制申报材料的处理</w:t>
      </w:r>
    </w:p>
    <w:p w14:paraId="50D7FB90" w14:textId="28A2F796"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《业务指南》第</w:t>
      </w:r>
      <w:r w:rsidRPr="00CF25C7">
        <w:rPr>
          <w:rFonts w:ascii="SimSun" w:hAnsi="SimSun"/>
          <w:lang w:val="zh-CN" w:bidi="zh-CN"/>
        </w:rPr>
        <w:t>I.15</w:t>
      </w:r>
      <w:r w:rsidRPr="00CF25C7">
        <w:rPr>
          <w:rFonts w:ascii="SimSun" w:hAnsi="SimSun" w:hint="eastAsia"/>
          <w:lang w:val="zh-CN" w:bidi="zh-CN"/>
        </w:rPr>
        <w:t>分章载有与《公约》名录列入机制申报材料处理程序有关的规定，该机制分为三个阶段：准备和提交（第</w:t>
      </w:r>
      <w:r w:rsidRPr="00CF25C7">
        <w:rPr>
          <w:rFonts w:ascii="SimSun" w:hAnsi="SimSun"/>
          <w:lang w:val="zh-CN" w:bidi="zh-CN"/>
        </w:rPr>
        <w:t>54</w:t>
      </w:r>
      <w:r w:rsidRPr="00CF25C7">
        <w:rPr>
          <w:rFonts w:ascii="SimSun" w:hAnsi="SimSun" w:hint="eastAsia"/>
          <w:lang w:val="zh-CN" w:bidi="zh-CN"/>
        </w:rPr>
        <w:t>段）、审查（第</w:t>
      </w:r>
      <w:r w:rsidRPr="00CF25C7">
        <w:rPr>
          <w:rFonts w:ascii="SimSun" w:hAnsi="SimSun"/>
          <w:lang w:val="zh-CN" w:bidi="zh-CN"/>
        </w:rPr>
        <w:t>55</w:t>
      </w:r>
      <w:r w:rsidRPr="00CF25C7">
        <w:rPr>
          <w:rFonts w:ascii="SimSun" w:hAnsi="SimSun" w:hint="eastAsia"/>
          <w:lang w:val="zh-CN" w:bidi="zh-CN"/>
        </w:rPr>
        <w:t>段）和评审（第</w:t>
      </w:r>
      <w:r w:rsidRPr="00CF25C7">
        <w:rPr>
          <w:rFonts w:ascii="SimSun" w:hAnsi="SimSun"/>
          <w:lang w:val="zh-CN" w:bidi="zh-CN"/>
        </w:rPr>
        <w:t>56</w:t>
      </w:r>
      <w:r w:rsidRPr="00CF25C7">
        <w:rPr>
          <w:rFonts w:ascii="SimSun" w:hAnsi="SimSun" w:hint="eastAsia"/>
          <w:lang w:val="zh-CN" w:bidi="zh-CN"/>
        </w:rPr>
        <w:t>段）。《业务指南》第</w:t>
      </w:r>
      <w:r w:rsidRPr="00CF25C7">
        <w:rPr>
          <w:rFonts w:ascii="SimSun" w:hAnsi="SimSun"/>
          <w:lang w:val="zh-CN" w:bidi="zh-CN"/>
        </w:rPr>
        <w:t>54</w:t>
      </w:r>
      <w:r w:rsidRPr="00CF25C7">
        <w:rPr>
          <w:rFonts w:ascii="SimSun" w:hAnsi="SimSun" w:hint="eastAsia"/>
          <w:lang w:val="zh-CN" w:bidi="zh-CN"/>
        </w:rPr>
        <w:t>段预见，在</w:t>
      </w:r>
      <w:r w:rsidRPr="00CF25C7">
        <w:rPr>
          <w:rFonts w:ascii="SimSun" w:hAnsi="SimSun"/>
          <w:lang w:val="zh-CN" w:bidi="zh-CN"/>
        </w:rPr>
        <w:t>3</w:t>
      </w:r>
      <w:r w:rsidRPr="00CF25C7">
        <w:rPr>
          <w:rFonts w:ascii="SimSun" w:hAnsi="SimSun" w:hint="eastAsia"/>
          <w:lang w:val="zh-CN" w:bidi="zh-CN"/>
        </w:rPr>
        <w:t>月</w:t>
      </w:r>
      <w:r w:rsidRPr="00CF25C7">
        <w:rPr>
          <w:rFonts w:ascii="SimSun" w:hAnsi="SimSun"/>
          <w:lang w:val="zh-CN" w:bidi="zh-CN"/>
        </w:rPr>
        <w:t>31</w:t>
      </w:r>
      <w:r w:rsidRPr="00CF25C7">
        <w:rPr>
          <w:rFonts w:ascii="SimSun" w:hAnsi="SimSun" w:hint="eastAsia"/>
          <w:lang w:val="zh-CN" w:bidi="zh-CN"/>
        </w:rPr>
        <w:t>日法定截止日期之前提交申报、提案和申请后，秘书处将处理</w:t>
      </w:r>
      <w:r w:rsidRPr="00CF25C7">
        <w:rPr>
          <w:rFonts w:ascii="SimSun" w:hAnsi="SimSun"/>
          <w:lang w:val="zh-CN" w:bidi="zh-CN"/>
        </w:rPr>
        <w:t>“</w:t>
      </w:r>
      <w:r w:rsidRPr="00CF25C7">
        <w:rPr>
          <w:rFonts w:ascii="SimSun" w:hAnsi="SimSun" w:hint="eastAsia"/>
          <w:lang w:val="zh-CN" w:bidi="zh-CN"/>
        </w:rPr>
        <w:t>申报材料</w:t>
      </w:r>
      <w:r w:rsidRPr="00CF25C7">
        <w:rPr>
          <w:rFonts w:ascii="SimSun" w:hAnsi="SimSun"/>
          <w:lang w:val="zh-CN" w:bidi="zh-CN"/>
        </w:rPr>
        <w:t>”</w:t>
      </w:r>
      <w:r w:rsidRPr="00CF25C7">
        <w:rPr>
          <w:rFonts w:ascii="SimSun" w:hAnsi="SimSun" w:hint="eastAsia"/>
          <w:lang w:val="zh-CN" w:bidi="zh-CN"/>
        </w:rPr>
        <w:t>，包括登记和确认</w:t>
      </w:r>
      <w:r w:rsidR="00D7054D">
        <w:rPr>
          <w:rFonts w:ascii="SimSun" w:hAnsi="SimSun" w:hint="eastAsia"/>
          <w:lang w:val="zh-CN" w:bidi="zh-CN"/>
        </w:rPr>
        <w:t>收讫</w:t>
      </w:r>
      <w:r w:rsidRPr="00CF25C7">
        <w:rPr>
          <w:rFonts w:ascii="SimSun" w:hAnsi="SimSun" w:hint="eastAsia"/>
          <w:lang w:val="zh-CN" w:bidi="zh-CN"/>
        </w:rPr>
        <w:t>。如果申报材料不完整，将邀请缔约国补充完整。然后，缔约国有三个月时间向秘书处提交</w:t>
      </w:r>
      <w:r w:rsidRPr="00CF25C7">
        <w:rPr>
          <w:rFonts w:ascii="SimSun" w:hAnsi="SimSun"/>
          <w:lang w:val="zh-CN" w:bidi="zh-CN"/>
        </w:rPr>
        <w:t>“</w:t>
      </w:r>
      <w:r w:rsidRPr="00CF25C7">
        <w:rPr>
          <w:rFonts w:ascii="SimSun" w:hAnsi="SimSun" w:hint="eastAsia"/>
          <w:lang w:val="zh-CN" w:bidi="zh-CN"/>
        </w:rPr>
        <w:t>将申报材料补充完整的缺失信息（若有）</w:t>
      </w:r>
      <w:r w:rsidRPr="00CF25C7">
        <w:rPr>
          <w:rFonts w:ascii="SimSun" w:hAnsi="SimSun"/>
          <w:lang w:val="zh-CN" w:bidi="zh-CN"/>
        </w:rPr>
        <w:t>”</w:t>
      </w:r>
      <w:r w:rsidRPr="00CF25C7">
        <w:rPr>
          <w:rFonts w:ascii="SimSun" w:hAnsi="SimSun" w:hint="eastAsia"/>
          <w:lang w:val="zh-CN" w:bidi="zh-CN"/>
        </w:rPr>
        <w:t>。该过程的这一部分被视为</w:t>
      </w:r>
      <w:r w:rsidRPr="00CF25C7">
        <w:rPr>
          <w:rFonts w:ascii="SimSun" w:hAnsi="SimSun"/>
          <w:lang w:val="zh-CN" w:bidi="zh-CN"/>
        </w:rPr>
        <w:t>“</w:t>
      </w:r>
      <w:r w:rsidRPr="00CF25C7">
        <w:rPr>
          <w:rFonts w:ascii="SimSun" w:hAnsi="SimSun" w:hint="eastAsia"/>
          <w:lang w:val="zh-CN" w:bidi="zh-CN"/>
        </w:rPr>
        <w:t>技术完整性检查</w:t>
      </w:r>
      <w:r w:rsidRPr="00CF25C7">
        <w:rPr>
          <w:rFonts w:ascii="SimSun" w:hAnsi="SimSun"/>
          <w:lang w:val="zh-CN" w:bidi="zh-CN"/>
        </w:rPr>
        <w:t>”</w:t>
      </w:r>
      <w:r w:rsidRPr="00CF25C7">
        <w:rPr>
          <w:rFonts w:ascii="SimSun" w:hAnsi="SimSun" w:hint="eastAsia"/>
          <w:lang w:val="zh-CN" w:bidi="zh-CN"/>
        </w:rPr>
        <w:t>阶段。</w:t>
      </w:r>
    </w:p>
    <w:p w14:paraId="08DAAEC3" w14:textId="77777777"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在完成对《公约》名录列入机制（</w:t>
      </w:r>
      <w:r w:rsidRPr="00CF25C7">
        <w:rPr>
          <w:rFonts w:ascii="SimSun" w:hAnsi="SimSun"/>
          <w:lang w:val="zh-CN" w:bidi="zh-CN"/>
        </w:rPr>
        <w:t>2018-2022</w:t>
      </w:r>
      <w:r w:rsidRPr="00CF25C7">
        <w:rPr>
          <w:rFonts w:ascii="SimSun" w:hAnsi="SimSun" w:hint="eastAsia"/>
          <w:lang w:val="zh-CN" w:bidi="zh-CN"/>
        </w:rPr>
        <w:t>年）的全球反思之后，一些提交申报项目的程序和表格得到了简化。同样，相关的技术要求也作了相应调整，以反映这些简化的程序和需要考虑的资料的多样性，包括引入可选资料以及由各国和社区提交的视听材料。尽管多年来技术完整性检查越来越多地确保了申报材料符合必要的技术要求，但这也为各国提供了提高申报质量的机会。因此，该流程既便利了审查机构的评估和委员会的评审，同时又确保了相关遗产项目在公众面前的适当展示与呈现。</w:t>
      </w:r>
    </w:p>
    <w:p w14:paraId="486F3473" w14:textId="41D8360B"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鉴于在</w:t>
      </w:r>
      <w:r w:rsidRPr="00CF25C7">
        <w:rPr>
          <w:rFonts w:ascii="SimSun" w:hAnsi="SimSun"/>
          <w:lang w:val="zh-CN" w:bidi="zh-CN"/>
        </w:rPr>
        <w:t>2024</w:t>
      </w:r>
      <w:r w:rsidRPr="00CF25C7">
        <w:rPr>
          <w:rFonts w:ascii="SimSun" w:hAnsi="SimSun" w:hint="eastAsia"/>
          <w:lang w:val="zh-CN" w:bidi="zh-CN"/>
        </w:rPr>
        <w:t>年和</w:t>
      </w:r>
      <w:r w:rsidRPr="00CF25C7">
        <w:rPr>
          <w:rFonts w:ascii="SimSun" w:hAnsi="SimSun"/>
          <w:lang w:val="zh-CN" w:bidi="zh-CN"/>
        </w:rPr>
        <w:t>2025</w:t>
      </w:r>
      <w:r w:rsidRPr="00CF25C7">
        <w:rPr>
          <w:rFonts w:ascii="SimSun" w:hAnsi="SimSun" w:hint="eastAsia"/>
          <w:lang w:val="zh-CN" w:bidi="zh-CN"/>
        </w:rPr>
        <w:t>年申报周期框架下申报数量众多，当时关于列名机制的全球反思成果已全面生效，而且技术完整性审查过程中需审查的技术要求及相应项目日益增加，委员会第二十届会议建议大会修订《业务指南》（第</w:t>
      </w:r>
      <w:hyperlink r:id="rId8" w:history="1">
        <w:r w:rsidRPr="00CF25C7">
          <w:rPr>
            <w:rStyle w:val="Hyperlink"/>
            <w:rFonts w:ascii="SimSun" w:hAnsi="SimSun"/>
            <w:lang w:val="zh-CN" w:bidi="zh-CN"/>
          </w:rPr>
          <w:t>20.COM 8</w:t>
        </w:r>
      </w:hyperlink>
      <w:r w:rsidRPr="00CF25C7">
        <w:rPr>
          <w:rFonts w:ascii="SimSun" w:hAnsi="SimSun" w:hint="eastAsia"/>
          <w:lang w:val="zh-CN" w:bidi="zh-CN"/>
        </w:rPr>
        <w:t>号决定和</w:t>
      </w:r>
      <w:hyperlink r:id="rId9" w:history="1">
        <w:r w:rsidRPr="00CF25C7">
          <w:rPr>
            <w:rStyle w:val="Hyperlink"/>
            <w:rFonts w:ascii="SimSun" w:hAnsi="SimSun"/>
            <w:lang w:val="zh-CN" w:bidi="zh-CN"/>
          </w:rPr>
          <w:t>LHE/25/20.COM/8</w:t>
        </w:r>
      </w:hyperlink>
      <w:r w:rsidRPr="00CF25C7">
        <w:rPr>
          <w:rFonts w:ascii="SimSun" w:hAnsi="SimSun" w:hint="eastAsia"/>
          <w:lang w:val="zh-CN" w:bidi="zh-CN"/>
        </w:rPr>
        <w:t>号文件），以便在考虑到该进程涉及的多方面因素、受益申报项目数量的增长以及其对后续审查阶段重要性的基础上，为申报材料的技术完整性审查分配额外时间。</w:t>
      </w:r>
    </w:p>
    <w:p w14:paraId="6D3BEFCC" w14:textId="77777777" w:rsidR="000513BF" w:rsidRPr="00CF25C7" w:rsidRDefault="000513BF" w:rsidP="000513BF">
      <w:pPr>
        <w:pStyle w:val="COMPara"/>
        <w:numPr>
          <w:ilvl w:val="0"/>
          <w:numId w:val="0"/>
        </w:numPr>
        <w:ind w:left="567"/>
        <w:jc w:val="both"/>
        <w:rPr>
          <w:rFonts w:ascii="SimSun" w:hAnsi="SimSun"/>
          <w:u w:val="single"/>
        </w:rPr>
      </w:pPr>
      <w:r w:rsidRPr="00CF25C7">
        <w:rPr>
          <w:rFonts w:ascii="SimSun" w:hAnsi="SimSun" w:hint="eastAsia"/>
          <w:u w:val="single"/>
          <w:lang w:val="zh-CN" w:bidi="zh-CN"/>
        </w:rPr>
        <w:t>技术完整性检查的范围</w:t>
      </w:r>
    </w:p>
    <w:p w14:paraId="2F6B6503" w14:textId="77777777"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除了查明申报材料中缺失的文件和资料外，完整性检查还包括确保申报材料符合技术要求，总体目标是为审查机构的评估和委员会的评审提供便利，同时确保在透明、公平的基础上进行审查。此外，通过《公约》网站在申报期间及列入名录后发布的相关申报材料，这一进程还能确保相关遗产项目获得充分的公众展示与呈现。</w:t>
      </w:r>
    </w:p>
    <w:p w14:paraId="460F0054" w14:textId="4C5EB390"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通过技术完整性检查处理的问题范围很广，从申报表格</w:t>
      </w:r>
      <w:r w:rsidRPr="00CF25C7">
        <w:rPr>
          <w:rFonts w:ascii="SimSun" w:hAnsi="SimSun"/>
          <w:lang w:val="zh-CN" w:bidi="zh-CN"/>
        </w:rPr>
        <w:t>ICH-0x</w:t>
      </w:r>
      <w:r w:rsidRPr="00CF25C7">
        <w:rPr>
          <w:rFonts w:ascii="SimSun" w:hAnsi="SimSun" w:hint="eastAsia"/>
          <w:lang w:val="zh-CN" w:bidi="zh-CN"/>
        </w:rPr>
        <w:t>中对字数限制的答复</w:t>
      </w:r>
      <w:r w:rsidR="00C87A6D">
        <w:rPr>
          <w:rFonts w:ascii="SimSun" w:hAnsi="SimSun" w:hint="eastAsia"/>
          <w:lang w:val="zh-CN" w:bidi="zh-CN"/>
        </w:rPr>
        <w:t>是否符合要求</w:t>
      </w:r>
      <w:r w:rsidRPr="00CF25C7">
        <w:rPr>
          <w:rFonts w:ascii="SimSun" w:hAnsi="SimSun" w:hint="eastAsia"/>
          <w:lang w:val="zh-CN" w:bidi="zh-CN"/>
        </w:rPr>
        <w:t>、以适当的格式和时长提交规定数量的照片和带字幕视频，到以原</w:t>
      </w:r>
      <w:r w:rsidR="00C87A6D">
        <w:rPr>
          <w:rFonts w:ascii="SimSun" w:hAnsi="SimSun" w:hint="eastAsia"/>
          <w:lang w:val="zh-CN" w:bidi="zh-CN"/>
        </w:rPr>
        <w:t>文</w:t>
      </w:r>
      <w:r w:rsidRPr="00CF25C7">
        <w:rPr>
          <w:rFonts w:ascii="SimSun" w:hAnsi="SimSun" w:hint="eastAsia"/>
          <w:lang w:val="zh-CN" w:bidi="zh-CN"/>
        </w:rPr>
        <w:t>语言和英语或法语呈现同意书文件或</w:t>
      </w:r>
      <w:r w:rsidR="00C87A6D">
        <w:rPr>
          <w:rFonts w:ascii="SimSun" w:hAnsi="SimSun" w:hint="eastAsia"/>
          <w:lang w:val="zh-CN" w:bidi="zh-CN"/>
        </w:rPr>
        <w:t>清单</w:t>
      </w:r>
      <w:r w:rsidRPr="00CF25C7">
        <w:rPr>
          <w:rFonts w:ascii="SimSun" w:hAnsi="SimSun" w:hint="eastAsia"/>
          <w:lang w:val="zh-CN" w:bidi="zh-CN"/>
        </w:rPr>
        <w:t>摘录的内容等等。继关于列名机制的全球反思之后，技术要求以及因此需要核查的方面均有所增加，尤其是随着可选资料的引入、音</w:t>
      </w:r>
      <w:r w:rsidR="00C87A6D">
        <w:rPr>
          <w:rFonts w:ascii="SimSun" w:hAnsi="SimSun" w:hint="eastAsia"/>
          <w:lang w:val="zh-CN" w:bidi="zh-CN"/>
        </w:rPr>
        <w:t>视</w:t>
      </w:r>
      <w:r w:rsidRPr="00CF25C7">
        <w:rPr>
          <w:rFonts w:ascii="SimSun" w:hAnsi="SimSun" w:hint="eastAsia"/>
          <w:lang w:val="zh-CN" w:bidi="zh-CN"/>
        </w:rPr>
        <w:t>频材料的增加，以及针对扩展和转入申请的具体文件要求。需要强调的是，在该阶段，并不对所提交申报资料的内容进行检查，而仅检查其是否符合技术要求。</w:t>
      </w:r>
    </w:p>
    <w:p w14:paraId="488C60FF" w14:textId="7F507783"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多年来，这种做法不断演变，方式也变得更加灵活，特别是对于那些</w:t>
      </w:r>
      <w:r w:rsidR="00C87A6D" w:rsidRPr="00C87A6D">
        <w:rPr>
          <w:rFonts w:ascii="SimSun" w:hAnsi="SimSun"/>
          <w:lang w:val="zh-CN" w:bidi="zh-CN"/>
        </w:rPr>
        <w:t>在积压机制中搁置多年后重新进入审议程序</w:t>
      </w:r>
      <w:r w:rsidRPr="00CF25C7">
        <w:rPr>
          <w:rFonts w:ascii="SimSun" w:hAnsi="SimSun" w:hint="eastAsia"/>
          <w:lang w:val="zh-CN" w:bidi="zh-CN"/>
        </w:rPr>
        <w:t>而需要提交最新文件的缔约国而言，这种灵活性显得尤为必要。这一进程让申报缔约国能够利用技术完整性检查的机会，通过提供超出秘书处补充信息请求中指出的缺失信息之外的额外更新信息，有效地修订申报材料。目前，绝大多数申报缔约国都在这一阶段借此机会完善和修订其申报材料。</w:t>
      </w:r>
      <w:r w:rsidRPr="00CF25C7">
        <w:rPr>
          <w:rFonts w:ascii="SimSun" w:hAnsi="SimSun" w:hint="eastAsia"/>
          <w:i/>
          <w:lang w:val="zh-CN" w:bidi="zh-CN"/>
        </w:rPr>
        <w:t>除其他外，</w:t>
      </w:r>
      <w:r w:rsidRPr="00CF25C7">
        <w:rPr>
          <w:rFonts w:ascii="SimSun" w:hAnsi="SimSun" w:hint="eastAsia"/>
          <w:lang w:val="zh-CN" w:bidi="zh-CN"/>
        </w:rPr>
        <w:t>补充信息通常还包括关于提交可选资料的说明，以及额外的同意书、更新的</w:t>
      </w:r>
      <w:r w:rsidR="00C87A6D">
        <w:rPr>
          <w:rFonts w:ascii="SimSun" w:hAnsi="SimSun" w:hint="eastAsia"/>
          <w:lang w:val="zh-CN" w:bidi="zh-CN"/>
        </w:rPr>
        <w:t>清单</w:t>
      </w:r>
      <w:r w:rsidRPr="00CF25C7">
        <w:rPr>
          <w:rFonts w:ascii="SimSun" w:hAnsi="SimSun" w:hint="eastAsia"/>
          <w:lang w:val="zh-CN" w:bidi="zh-CN"/>
        </w:rPr>
        <w:t>摘录，以及社区希望结合不断变化的当地情况而进一步传达的信息。在多国联合申报中，这些问题可能涉及一个或多个申报缔约国。</w:t>
      </w:r>
    </w:p>
    <w:p w14:paraId="4C71DF3E" w14:textId="77777777"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尽管这增加了秘书处的工作量，但为了各缔约国和社区的利益，还是给予了申报缔约国这种灵活的处理方式，以便为其提供提高申报材料质量的机会，同时通过在《公约》网站上公布带有提交日期的不同版本申报文件，恪守透明度原则。此外，在申报转至审查机构后，申报缔约国不得主动对申报文件进行修改。</w:t>
      </w:r>
    </w:p>
    <w:p w14:paraId="478E27BD" w14:textId="054F44D7"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lastRenderedPageBreak/>
        <w:t>尽管缔约国和社区能力的加强以及对话机制的引入在很大程度上解释了近年来申报成功的原因，但可以说，技术完整性检查阶段的灵活做法也有助于支持这一积极趋势，具体表现为审查机构的积极建议率更高（</w:t>
      </w:r>
      <w:r w:rsidRPr="00CF25C7">
        <w:rPr>
          <w:rFonts w:ascii="SimSun" w:hAnsi="SimSun"/>
          <w:lang w:val="zh-CN" w:bidi="zh-CN"/>
        </w:rPr>
        <w:t>2023</w:t>
      </w:r>
      <w:r w:rsidRPr="00CF25C7">
        <w:rPr>
          <w:rFonts w:ascii="SimSun" w:hAnsi="SimSun" w:hint="eastAsia"/>
          <w:lang w:val="zh-CN" w:bidi="zh-CN"/>
        </w:rPr>
        <w:t>年至</w:t>
      </w:r>
      <w:r w:rsidRPr="00CF25C7">
        <w:rPr>
          <w:rFonts w:ascii="SimSun" w:hAnsi="SimSun"/>
          <w:lang w:val="zh-CN" w:bidi="zh-CN"/>
        </w:rPr>
        <w:t>2025</w:t>
      </w:r>
      <w:r w:rsidRPr="00CF25C7">
        <w:rPr>
          <w:rFonts w:ascii="SimSun" w:hAnsi="SimSun" w:hint="eastAsia"/>
          <w:lang w:val="zh-CN" w:bidi="zh-CN"/>
        </w:rPr>
        <w:t>年间在</w:t>
      </w:r>
      <w:r w:rsidRPr="00CF25C7">
        <w:rPr>
          <w:rFonts w:ascii="SimSun" w:hAnsi="SimSun"/>
          <w:lang w:val="zh-CN" w:bidi="zh-CN"/>
        </w:rPr>
        <w:t>98%</w:t>
      </w:r>
      <w:r w:rsidRPr="00CF25C7">
        <w:rPr>
          <w:rFonts w:ascii="SimSun" w:hAnsi="SimSun" w:hint="eastAsia"/>
          <w:lang w:val="zh-CN" w:bidi="zh-CN"/>
        </w:rPr>
        <w:t>至</w:t>
      </w:r>
      <w:r w:rsidRPr="00CF25C7">
        <w:rPr>
          <w:rFonts w:ascii="SimSun" w:hAnsi="SimSun"/>
          <w:lang w:val="zh-CN" w:bidi="zh-CN"/>
        </w:rPr>
        <w:t>100%</w:t>
      </w:r>
      <w:r w:rsidRPr="00CF25C7">
        <w:rPr>
          <w:rFonts w:ascii="SimSun" w:hAnsi="SimSun" w:hint="eastAsia"/>
          <w:lang w:val="zh-CN" w:bidi="zh-CN"/>
        </w:rPr>
        <w:t>之间），</w:t>
      </w:r>
      <w:r w:rsidRPr="00CF25C7">
        <w:rPr>
          <w:rFonts w:ascii="SimSun" w:hAnsi="SimSun"/>
          <w:lang w:val="zh-CN" w:bidi="zh-CN"/>
        </w:rPr>
        <w:t>2023</w:t>
      </w:r>
      <w:r w:rsidRPr="00CF25C7">
        <w:rPr>
          <w:rFonts w:ascii="SimSun" w:hAnsi="SimSun" w:hint="eastAsia"/>
          <w:lang w:val="zh-CN" w:bidi="zh-CN"/>
        </w:rPr>
        <w:t>、</w:t>
      </w:r>
      <w:r w:rsidRPr="00CF25C7">
        <w:rPr>
          <w:rFonts w:ascii="SimSun" w:hAnsi="SimSun"/>
          <w:lang w:val="zh-CN" w:bidi="zh-CN"/>
        </w:rPr>
        <w:t>2024</w:t>
      </w:r>
      <w:r w:rsidRPr="00CF25C7">
        <w:rPr>
          <w:rFonts w:ascii="SimSun" w:hAnsi="SimSun" w:hint="eastAsia"/>
          <w:lang w:val="zh-CN" w:bidi="zh-CN"/>
        </w:rPr>
        <w:t>和</w:t>
      </w:r>
      <w:r w:rsidRPr="00CF25C7">
        <w:rPr>
          <w:rFonts w:ascii="SimSun" w:hAnsi="SimSun"/>
          <w:lang w:val="zh-CN" w:bidi="zh-CN"/>
        </w:rPr>
        <w:t>2025</w:t>
      </w:r>
      <w:r w:rsidRPr="00CF25C7">
        <w:rPr>
          <w:rFonts w:ascii="SimSun" w:hAnsi="SimSun" w:hint="eastAsia"/>
          <w:lang w:val="zh-CN" w:bidi="zh-CN"/>
        </w:rPr>
        <w:t>年周期内受审申报的地域平衡有所改善（第一组：</w:t>
      </w:r>
      <w:r w:rsidRPr="00CF25C7">
        <w:rPr>
          <w:rFonts w:ascii="SimSun" w:hAnsi="SimSun"/>
          <w:lang w:val="zh-CN" w:bidi="zh-CN"/>
        </w:rPr>
        <w:t>12%</w:t>
      </w:r>
      <w:r w:rsidRPr="00CF25C7">
        <w:rPr>
          <w:rFonts w:ascii="SimSun" w:hAnsi="SimSun" w:hint="eastAsia"/>
          <w:lang w:val="zh-CN" w:bidi="zh-CN"/>
        </w:rPr>
        <w:t>；第</w:t>
      </w:r>
      <w:r w:rsidRPr="00CF25C7">
        <w:rPr>
          <w:rFonts w:ascii="SimSun" w:hAnsi="SimSun"/>
          <w:lang w:val="zh-CN" w:bidi="zh-CN"/>
        </w:rPr>
        <w:t>II</w:t>
      </w:r>
      <w:r w:rsidRPr="00CF25C7">
        <w:rPr>
          <w:rFonts w:ascii="SimSun" w:hAnsi="SimSun" w:hint="eastAsia"/>
          <w:lang w:val="zh-CN" w:bidi="zh-CN"/>
        </w:rPr>
        <w:t>组：</w:t>
      </w:r>
      <w:r w:rsidRPr="00CF25C7">
        <w:rPr>
          <w:rFonts w:ascii="SimSun" w:hAnsi="SimSun"/>
          <w:lang w:val="zh-CN" w:bidi="zh-CN"/>
        </w:rPr>
        <w:t>13%</w:t>
      </w:r>
      <w:r w:rsidRPr="00CF25C7">
        <w:rPr>
          <w:rFonts w:ascii="SimSun" w:hAnsi="SimSun" w:hint="eastAsia"/>
          <w:lang w:val="zh-CN" w:bidi="zh-CN"/>
        </w:rPr>
        <w:t>；第</w:t>
      </w:r>
      <w:r w:rsidRPr="00CF25C7">
        <w:rPr>
          <w:rFonts w:ascii="SimSun" w:hAnsi="SimSun"/>
          <w:lang w:val="zh-CN" w:bidi="zh-CN"/>
        </w:rPr>
        <w:t>III</w:t>
      </w:r>
      <w:r w:rsidRPr="00CF25C7">
        <w:rPr>
          <w:rFonts w:ascii="SimSun" w:hAnsi="SimSun" w:hint="eastAsia"/>
          <w:lang w:val="zh-CN" w:bidi="zh-CN"/>
        </w:rPr>
        <w:t>组：</w:t>
      </w:r>
      <w:r w:rsidRPr="00CF25C7">
        <w:rPr>
          <w:rFonts w:ascii="SimSun" w:hAnsi="SimSun"/>
          <w:lang w:val="zh-CN" w:bidi="zh-CN"/>
        </w:rPr>
        <w:t>15%</w:t>
      </w:r>
      <w:r w:rsidRPr="00CF25C7">
        <w:rPr>
          <w:rFonts w:ascii="SimSun" w:hAnsi="SimSun" w:hint="eastAsia"/>
          <w:lang w:val="zh-CN" w:bidi="zh-CN"/>
        </w:rPr>
        <w:t>；第</w:t>
      </w:r>
      <w:r w:rsidRPr="00CF25C7">
        <w:rPr>
          <w:rFonts w:ascii="SimSun" w:hAnsi="SimSun"/>
          <w:lang w:val="zh-CN" w:bidi="zh-CN"/>
        </w:rPr>
        <w:t>IV</w:t>
      </w:r>
      <w:r w:rsidRPr="00CF25C7">
        <w:rPr>
          <w:rFonts w:ascii="SimSun" w:hAnsi="SimSun" w:hint="eastAsia"/>
          <w:lang w:val="zh-CN" w:bidi="zh-CN"/>
        </w:rPr>
        <w:t>组：</w:t>
      </w:r>
      <w:r w:rsidRPr="00CF25C7">
        <w:rPr>
          <w:rFonts w:ascii="SimSun" w:hAnsi="SimSun"/>
          <w:lang w:val="zh-CN" w:bidi="zh-CN"/>
        </w:rPr>
        <w:t>22%</w:t>
      </w:r>
      <w:r w:rsidRPr="00CF25C7">
        <w:rPr>
          <w:rFonts w:ascii="SimSun" w:hAnsi="SimSun" w:hint="eastAsia"/>
          <w:lang w:val="zh-CN" w:bidi="zh-CN"/>
        </w:rPr>
        <w:t>；第</w:t>
      </w:r>
      <w:r w:rsidRPr="00CF25C7">
        <w:rPr>
          <w:rFonts w:ascii="SimSun" w:hAnsi="SimSun"/>
          <w:lang w:val="zh-CN" w:bidi="zh-CN"/>
        </w:rPr>
        <w:t>V(a)</w:t>
      </w:r>
      <w:r w:rsidRPr="00CF25C7">
        <w:rPr>
          <w:rFonts w:ascii="SimSun" w:hAnsi="SimSun" w:hint="eastAsia"/>
          <w:lang w:val="zh-CN" w:bidi="zh-CN"/>
        </w:rPr>
        <w:t>组：</w:t>
      </w:r>
      <w:r w:rsidRPr="00CF25C7">
        <w:rPr>
          <w:rFonts w:ascii="SimSun" w:hAnsi="SimSun"/>
          <w:lang w:val="zh-CN" w:bidi="zh-CN"/>
        </w:rPr>
        <w:t>14%</w:t>
      </w:r>
      <w:r w:rsidRPr="00CF25C7">
        <w:rPr>
          <w:rFonts w:ascii="SimSun" w:hAnsi="SimSun" w:hint="eastAsia"/>
          <w:lang w:val="zh-CN" w:bidi="zh-CN"/>
        </w:rPr>
        <w:t>；第</w:t>
      </w:r>
      <w:r w:rsidRPr="00CF25C7">
        <w:rPr>
          <w:rFonts w:ascii="SimSun" w:hAnsi="SimSun"/>
          <w:lang w:val="zh-CN" w:bidi="zh-CN"/>
        </w:rPr>
        <w:t>V(b)</w:t>
      </w:r>
      <w:r w:rsidRPr="00CF25C7">
        <w:rPr>
          <w:rFonts w:ascii="SimSun" w:hAnsi="SimSun" w:hint="eastAsia"/>
          <w:lang w:val="zh-CN" w:bidi="zh-CN"/>
        </w:rPr>
        <w:t>组：</w:t>
      </w:r>
      <w:r w:rsidRPr="00CF25C7">
        <w:rPr>
          <w:rFonts w:ascii="SimSun" w:hAnsi="SimSun"/>
          <w:lang w:val="zh-CN" w:bidi="zh-CN"/>
        </w:rPr>
        <w:t>16%</w:t>
      </w:r>
      <w:r w:rsidRPr="00CF25C7">
        <w:rPr>
          <w:rFonts w:ascii="SimSun" w:hAnsi="SimSun" w:hint="eastAsia"/>
          <w:lang w:val="zh-CN" w:bidi="zh-CN"/>
        </w:rPr>
        <w:t>；涉及多个组别的材料：</w:t>
      </w:r>
      <w:r w:rsidRPr="00CF25C7">
        <w:rPr>
          <w:rFonts w:ascii="SimSun" w:hAnsi="SimSun"/>
          <w:lang w:val="zh-CN" w:bidi="zh-CN"/>
        </w:rPr>
        <w:t>8%</w:t>
      </w:r>
      <w:r w:rsidRPr="00CF25C7">
        <w:rPr>
          <w:rFonts w:ascii="SimSun" w:hAnsi="SimSun" w:hint="eastAsia"/>
          <w:lang w:val="zh-CN" w:bidi="zh-CN"/>
        </w:rPr>
        <w:t>，</w:t>
      </w:r>
      <w:r w:rsidR="00404450">
        <w:rPr>
          <w:rFonts w:ascii="SimSun" w:hAnsi="SimSun" w:hint="eastAsia"/>
          <w:lang w:val="zh-CN" w:bidi="zh-CN"/>
        </w:rPr>
        <w:t>共涉及</w:t>
      </w:r>
      <w:r w:rsidRPr="00CF25C7">
        <w:rPr>
          <w:rFonts w:ascii="SimSun" w:hAnsi="SimSun" w:hint="eastAsia"/>
          <w:lang w:val="zh-CN" w:bidi="zh-CN"/>
        </w:rPr>
        <w:t>来自</w:t>
      </w:r>
      <w:r w:rsidRPr="00CF25C7">
        <w:rPr>
          <w:rFonts w:ascii="SimSun" w:hAnsi="SimSun"/>
          <w:lang w:val="zh-CN" w:bidi="zh-CN"/>
        </w:rPr>
        <w:t>134</w:t>
      </w:r>
      <w:r w:rsidRPr="00CF25C7">
        <w:rPr>
          <w:rFonts w:ascii="SimSun" w:hAnsi="SimSun" w:hint="eastAsia"/>
          <w:lang w:val="zh-CN" w:bidi="zh-CN"/>
        </w:rPr>
        <w:t>个缔约国的</w:t>
      </w:r>
      <w:r w:rsidRPr="00CF25C7">
        <w:rPr>
          <w:rFonts w:ascii="SimSun" w:hAnsi="SimSun"/>
          <w:lang w:val="zh-CN" w:bidi="zh-CN"/>
        </w:rPr>
        <w:t>190</w:t>
      </w:r>
      <w:r w:rsidRPr="00CF25C7">
        <w:rPr>
          <w:rFonts w:ascii="SimSun" w:hAnsi="SimSun" w:hint="eastAsia"/>
          <w:lang w:val="zh-CN" w:bidi="zh-CN"/>
        </w:rPr>
        <w:t>份材料）。</w:t>
      </w:r>
    </w:p>
    <w:p w14:paraId="206340EE" w14:textId="722B4990" w:rsidR="00A42B5E" w:rsidRPr="00CF25C7" w:rsidRDefault="000513BF" w:rsidP="000513BF">
      <w:pPr>
        <w:pStyle w:val="COMPara"/>
        <w:ind w:left="567" w:hanging="567"/>
        <w:rPr>
          <w:rFonts w:ascii="SimSun" w:hAnsi="SimSun"/>
        </w:rPr>
      </w:pPr>
      <w:r w:rsidRPr="00CF25C7">
        <w:rPr>
          <w:rFonts w:ascii="SimSun" w:hAnsi="SimSun" w:hint="eastAsia"/>
          <w:lang w:val="zh-CN" w:bidi="zh-CN"/>
        </w:rPr>
        <w:t>注意到上述提出的问题，委员会第二十届会议（第</w:t>
      </w:r>
      <w:hyperlink r:id="rId10" w:history="1">
        <w:r w:rsidRPr="00CF25C7">
          <w:rPr>
            <w:rStyle w:val="Hyperlink"/>
            <w:rFonts w:ascii="SimSun" w:hAnsi="SimSun"/>
            <w:lang w:val="zh-CN" w:bidi="zh-CN"/>
          </w:rPr>
          <w:t>20.COM 8</w:t>
        </w:r>
      </w:hyperlink>
      <w:r w:rsidRPr="00CF25C7">
        <w:rPr>
          <w:rFonts w:ascii="SimSun" w:hAnsi="SimSun" w:hint="eastAsia"/>
          <w:lang w:val="zh-CN" w:bidi="zh-CN"/>
        </w:rPr>
        <w:t>号决定）赞赏现行灵活做法对支持缔约国工作所产生的积极影响，并确认第</w:t>
      </w:r>
      <w:r w:rsidRPr="00CF25C7">
        <w:rPr>
          <w:rFonts w:ascii="SimSun" w:hAnsi="SimSun"/>
          <w:lang w:val="zh-CN" w:bidi="zh-CN"/>
        </w:rPr>
        <w:t>54</w:t>
      </w:r>
      <w:r w:rsidRPr="00CF25C7">
        <w:rPr>
          <w:rFonts w:ascii="SimSun" w:hAnsi="SimSun" w:hint="eastAsia"/>
          <w:lang w:val="zh-CN" w:bidi="zh-CN"/>
        </w:rPr>
        <w:t>段的规定（特别是关于第</w:t>
      </w:r>
      <w:r w:rsidRPr="00CF25C7">
        <w:rPr>
          <w:rFonts w:ascii="SimSun" w:hAnsi="SimSun"/>
          <w:lang w:val="zh-CN" w:bidi="zh-CN"/>
        </w:rPr>
        <w:t>1</w:t>
      </w:r>
      <w:r w:rsidRPr="00CF25C7">
        <w:rPr>
          <w:rFonts w:ascii="SimSun" w:hAnsi="SimSun" w:hint="eastAsia"/>
          <w:lang w:val="zh-CN" w:bidi="zh-CN"/>
        </w:rPr>
        <w:t>年</w:t>
      </w:r>
      <w:r w:rsidRPr="00CF25C7">
        <w:rPr>
          <w:rFonts w:ascii="SimSun" w:hAnsi="SimSun"/>
          <w:lang w:val="zh-CN" w:bidi="zh-CN"/>
        </w:rPr>
        <w:t>9</w:t>
      </w:r>
      <w:r w:rsidRPr="00CF25C7">
        <w:rPr>
          <w:rFonts w:ascii="SimSun" w:hAnsi="SimSun" w:hint="eastAsia"/>
          <w:lang w:val="zh-CN" w:bidi="zh-CN"/>
        </w:rPr>
        <w:t>月</w:t>
      </w:r>
      <w:r w:rsidRPr="00CF25C7">
        <w:rPr>
          <w:rFonts w:ascii="SimSun" w:hAnsi="SimSun"/>
          <w:lang w:val="zh-CN" w:bidi="zh-CN"/>
        </w:rPr>
        <w:t>30</w:t>
      </w:r>
      <w:r w:rsidRPr="00CF25C7">
        <w:rPr>
          <w:rFonts w:ascii="SimSun" w:hAnsi="SimSun" w:hint="eastAsia"/>
          <w:lang w:val="zh-CN" w:bidi="zh-CN"/>
        </w:rPr>
        <w:t>日这一截止日期）允许将修订后的申报材料作为技术完整性检查的一部分予以提交（而不是采用会阻止申报缔约国</w:t>
      </w:r>
      <w:r w:rsidR="00404450">
        <w:rPr>
          <w:rFonts w:ascii="SimSun" w:hAnsi="SimSun" w:hint="eastAsia"/>
          <w:lang w:val="zh-CN" w:bidi="zh-CN"/>
        </w:rPr>
        <w:t>对</w:t>
      </w:r>
      <w:r w:rsidRPr="00CF25C7">
        <w:rPr>
          <w:rFonts w:ascii="SimSun" w:hAnsi="SimSun" w:hint="eastAsia"/>
          <w:lang w:val="zh-CN" w:bidi="zh-CN"/>
        </w:rPr>
        <w:t>超出秘书处所指缺失内容</w:t>
      </w:r>
      <w:r w:rsidR="00404450">
        <w:rPr>
          <w:rFonts w:ascii="SimSun" w:hAnsi="SimSun" w:hint="eastAsia"/>
          <w:lang w:val="zh-CN" w:bidi="zh-CN"/>
        </w:rPr>
        <w:t>之外的部分</w:t>
      </w:r>
      <w:r w:rsidRPr="00CF25C7">
        <w:rPr>
          <w:rFonts w:ascii="SimSun" w:hAnsi="SimSun" w:hint="eastAsia"/>
          <w:lang w:val="zh-CN" w:bidi="zh-CN"/>
        </w:rPr>
        <w:t>进行修改的</w:t>
      </w:r>
      <w:r w:rsidRPr="00CF25C7">
        <w:rPr>
          <w:rFonts w:ascii="SimSun" w:hAnsi="SimSun"/>
          <w:lang w:val="zh-CN" w:bidi="zh-CN"/>
        </w:rPr>
        <w:t>“</w:t>
      </w:r>
      <w:r w:rsidRPr="00CF25C7">
        <w:rPr>
          <w:rFonts w:ascii="SimSun" w:hAnsi="SimSun" w:hint="eastAsia"/>
          <w:lang w:val="zh-CN" w:bidi="zh-CN"/>
        </w:rPr>
        <w:t>严格</w:t>
      </w:r>
      <w:r w:rsidRPr="00CF25C7">
        <w:rPr>
          <w:rFonts w:ascii="SimSun" w:hAnsi="SimSun"/>
          <w:lang w:val="zh-CN" w:bidi="zh-CN"/>
        </w:rPr>
        <w:t>”</w:t>
      </w:r>
      <w:r w:rsidRPr="00CF25C7">
        <w:rPr>
          <w:rFonts w:ascii="SimSun" w:hAnsi="SimSun" w:hint="eastAsia"/>
          <w:lang w:val="zh-CN" w:bidi="zh-CN"/>
        </w:rPr>
        <w:t>技术完整性检查做法）。但是，委员会呼吁各缔约国避免通过技术完整性检查程序进行实质性修改，同时请秘书处探讨如何向审查机构和委员会提供关于在技术完整性检查过程中所作更改的信息。对于</w:t>
      </w:r>
      <w:r w:rsidRPr="00CF25C7">
        <w:rPr>
          <w:rFonts w:ascii="SimSun" w:hAnsi="SimSun"/>
          <w:lang w:val="zh-CN" w:bidi="zh-CN"/>
        </w:rPr>
        <w:t>2026</w:t>
      </w:r>
      <w:r w:rsidRPr="00CF25C7">
        <w:rPr>
          <w:rFonts w:ascii="SimSun" w:hAnsi="SimSun" w:hint="eastAsia"/>
          <w:lang w:val="zh-CN" w:bidi="zh-CN"/>
        </w:rPr>
        <w:t>年周期，通过专用网页公布的申报材料的发布日期，反映了在技术完整性检查过程中所做的更改。在撰写本文件时，秘书处正在探讨各种方案，以期以更直观清晰的方式呈现此类更改，以回应委员会在</w:t>
      </w:r>
      <w:r w:rsidRPr="00CF25C7">
        <w:rPr>
          <w:rFonts w:ascii="SimSun" w:hAnsi="SimSun"/>
          <w:lang w:val="zh-CN" w:bidi="zh-CN"/>
        </w:rPr>
        <w:t>2027</w:t>
      </w:r>
      <w:r w:rsidRPr="00CF25C7">
        <w:rPr>
          <w:rFonts w:ascii="SimSun" w:hAnsi="SimSun" w:hint="eastAsia"/>
          <w:lang w:val="zh-CN" w:bidi="zh-CN"/>
        </w:rPr>
        <w:t>年申报周期背景下提出的相关</w:t>
      </w:r>
      <w:r w:rsidR="005D4CCB">
        <w:rPr>
          <w:rFonts w:ascii="SimSun" w:hAnsi="SimSun" w:hint="eastAsia"/>
          <w:lang w:val="zh-CN" w:bidi="zh-CN"/>
        </w:rPr>
        <w:t>要求</w:t>
      </w:r>
      <w:r w:rsidR="00404450">
        <w:rPr>
          <w:rFonts w:ascii="SimSun" w:hAnsi="SimSun" w:hint="eastAsia"/>
          <w:lang w:val="zh-CN" w:bidi="zh-CN"/>
        </w:rPr>
        <w:t>。</w:t>
      </w:r>
    </w:p>
    <w:p w14:paraId="1ABEBBE9" w14:textId="0354D54A" w:rsidR="00A42B5E" w:rsidRPr="00CF25C7" w:rsidRDefault="000513BF" w:rsidP="000513BF">
      <w:pPr>
        <w:pStyle w:val="COMPara"/>
        <w:numPr>
          <w:ilvl w:val="0"/>
          <w:numId w:val="0"/>
        </w:numPr>
        <w:ind w:firstLine="567"/>
        <w:jc w:val="both"/>
        <w:rPr>
          <w:rFonts w:ascii="SimSun" w:hAnsi="SimSun"/>
          <w:u w:val="single"/>
          <w:lang w:val="en-US"/>
        </w:rPr>
      </w:pPr>
      <w:r w:rsidRPr="00CF25C7">
        <w:rPr>
          <w:rFonts w:ascii="SimSun" w:hAnsi="SimSun" w:hint="eastAsia"/>
          <w:u w:val="single"/>
          <w:lang w:val="zh-CN" w:bidi="zh-CN"/>
        </w:rPr>
        <w:t>处理申报的时间表</w:t>
      </w:r>
    </w:p>
    <w:p w14:paraId="74C2980E" w14:textId="43E2498D" w:rsidR="000513BF" w:rsidRPr="00CF25C7" w:rsidRDefault="000513BF" w:rsidP="000513BF">
      <w:pPr>
        <w:pStyle w:val="COMPara"/>
        <w:ind w:left="567" w:hanging="567"/>
        <w:jc w:val="both"/>
        <w:rPr>
          <w:rFonts w:ascii="SimSun" w:hAnsi="SimSun"/>
        </w:rPr>
      </w:pPr>
      <w:r w:rsidRPr="00CF25C7">
        <w:rPr>
          <w:rFonts w:ascii="SimSun" w:hAnsi="SimSun"/>
          <w:lang w:val="zh-CN" w:bidi="zh-CN"/>
        </w:rPr>
        <w:t>2024</w:t>
      </w:r>
      <w:r w:rsidRPr="00CF25C7">
        <w:rPr>
          <w:rFonts w:ascii="SimSun" w:hAnsi="SimSun" w:hint="eastAsia"/>
          <w:lang w:val="zh-CN" w:bidi="zh-CN"/>
        </w:rPr>
        <w:t>年和</w:t>
      </w:r>
      <w:r w:rsidRPr="00CF25C7">
        <w:rPr>
          <w:rFonts w:ascii="SimSun" w:hAnsi="SimSun"/>
          <w:lang w:val="zh-CN" w:bidi="zh-CN"/>
        </w:rPr>
        <w:t>2025</w:t>
      </w:r>
      <w:r w:rsidRPr="00CF25C7">
        <w:rPr>
          <w:rFonts w:ascii="SimSun" w:hAnsi="SimSun" w:hint="eastAsia"/>
          <w:lang w:val="zh-CN" w:bidi="zh-CN"/>
        </w:rPr>
        <w:t>年周期是首批全面施行关于《公约》列名机制全球反思（</w:t>
      </w:r>
      <w:r w:rsidRPr="00CF25C7">
        <w:rPr>
          <w:rFonts w:ascii="SimSun" w:hAnsi="SimSun"/>
          <w:lang w:val="zh-CN" w:bidi="zh-CN"/>
        </w:rPr>
        <w:t>2018–2022</w:t>
      </w:r>
      <w:r w:rsidRPr="00CF25C7">
        <w:rPr>
          <w:rFonts w:ascii="SimSun" w:hAnsi="SimSun" w:hint="eastAsia"/>
          <w:lang w:val="zh-CN" w:bidi="zh-CN"/>
        </w:rPr>
        <w:t>年）成果的申报周期。虽然将根据第</w:t>
      </w:r>
      <w:hyperlink r:id="rId11" w:history="1">
        <w:r w:rsidRPr="00CF25C7">
          <w:rPr>
            <w:rStyle w:val="Hyperlink"/>
            <w:rFonts w:ascii="SimSun" w:hAnsi="SimSun"/>
            <w:lang w:val="zh-CN" w:bidi="zh-CN"/>
          </w:rPr>
          <w:t>19.COM 15</w:t>
        </w:r>
      </w:hyperlink>
      <w:r w:rsidRPr="00CF25C7">
        <w:rPr>
          <w:rFonts w:ascii="SimSun" w:hAnsi="SimSun" w:hint="eastAsia"/>
          <w:lang w:val="zh-CN" w:bidi="zh-CN"/>
        </w:rPr>
        <w:t>号决定向</w:t>
      </w:r>
      <w:r w:rsidRPr="00CF25C7">
        <w:rPr>
          <w:rFonts w:ascii="SimSun" w:hAnsi="SimSun"/>
          <w:lang w:val="zh-CN" w:bidi="zh-CN"/>
        </w:rPr>
        <w:t>2026</w:t>
      </w:r>
      <w:r w:rsidRPr="00CF25C7">
        <w:rPr>
          <w:rFonts w:ascii="SimSun" w:hAnsi="SimSun" w:hint="eastAsia"/>
          <w:lang w:val="zh-CN" w:bidi="zh-CN"/>
        </w:rPr>
        <w:t>年委员会下一届会议提交一份更详细的报告，但目前已观察到，考虑到年度上限为</w:t>
      </w:r>
      <w:r w:rsidRPr="00CF25C7">
        <w:rPr>
          <w:rFonts w:ascii="SimSun" w:hAnsi="SimSun"/>
          <w:lang w:val="zh-CN" w:bidi="zh-CN"/>
        </w:rPr>
        <w:t>60</w:t>
      </w:r>
      <w:r w:rsidRPr="00CF25C7">
        <w:rPr>
          <w:rFonts w:ascii="SimSun" w:hAnsi="SimSun" w:hint="eastAsia"/>
          <w:lang w:val="zh-CN" w:bidi="zh-CN"/>
        </w:rPr>
        <w:t>份申报材料，以及自</w:t>
      </w:r>
      <w:r w:rsidRPr="00CF25C7">
        <w:rPr>
          <w:rFonts w:ascii="SimSun" w:hAnsi="SimSun"/>
          <w:lang w:val="zh-CN" w:bidi="zh-CN"/>
        </w:rPr>
        <w:t>2024</w:t>
      </w:r>
      <w:r w:rsidRPr="00CF25C7">
        <w:rPr>
          <w:rFonts w:ascii="SimSun" w:hAnsi="SimSun" w:hint="eastAsia"/>
          <w:lang w:val="zh-CN" w:bidi="zh-CN"/>
        </w:rPr>
        <w:t>年周期以来需在年度上限之外处理的各类材料（第</w:t>
      </w:r>
      <w:hyperlink r:id="rId12" w:history="1">
        <w:r w:rsidRPr="00CF25C7">
          <w:rPr>
            <w:rStyle w:val="Hyperlink"/>
            <w:rFonts w:ascii="SimSun" w:hAnsi="SimSun"/>
            <w:lang w:val="zh-CN" w:bidi="zh-CN"/>
          </w:rPr>
          <w:t>17.COM 15</w:t>
        </w:r>
      </w:hyperlink>
      <w:r w:rsidRPr="00CF25C7">
        <w:rPr>
          <w:rFonts w:ascii="SimSun" w:hAnsi="SimSun" w:hint="eastAsia"/>
          <w:lang w:val="zh-CN" w:bidi="zh-CN"/>
        </w:rPr>
        <w:t>号和第</w:t>
      </w:r>
      <w:hyperlink r:id="rId13" w:history="1">
        <w:r w:rsidRPr="00CF25C7">
          <w:rPr>
            <w:rStyle w:val="Hyperlink"/>
            <w:rFonts w:ascii="SimSun" w:hAnsi="SimSun"/>
            <w:lang w:val="zh-CN" w:bidi="zh-CN"/>
          </w:rPr>
          <w:t>19.COM 15</w:t>
        </w:r>
      </w:hyperlink>
      <w:r w:rsidRPr="00CF25C7">
        <w:rPr>
          <w:rFonts w:ascii="SimSun" w:hAnsi="SimSun" w:hint="eastAsia"/>
          <w:lang w:val="zh-CN" w:bidi="zh-CN"/>
        </w:rPr>
        <w:t>号决定），所处理材料的数量已大幅增加（两个周期共计</w:t>
      </w:r>
      <w:r w:rsidRPr="00CF25C7">
        <w:rPr>
          <w:rFonts w:ascii="SimSun" w:hAnsi="SimSun"/>
          <w:lang w:val="zh-CN" w:bidi="zh-CN"/>
        </w:rPr>
        <w:t>140</w:t>
      </w:r>
      <w:r w:rsidRPr="00CF25C7">
        <w:rPr>
          <w:rFonts w:ascii="SimSun" w:hAnsi="SimSun" w:hint="eastAsia"/>
          <w:lang w:val="zh-CN" w:bidi="zh-CN"/>
        </w:rPr>
        <w:t>份材料，而</w:t>
      </w:r>
      <w:r w:rsidRPr="00CF25C7">
        <w:rPr>
          <w:rFonts w:ascii="SimSun" w:hAnsi="SimSun"/>
          <w:lang w:val="zh-CN" w:bidi="zh-CN"/>
        </w:rPr>
        <w:t>2022</w:t>
      </w:r>
      <w:r w:rsidRPr="00CF25C7">
        <w:rPr>
          <w:rFonts w:ascii="SimSun" w:hAnsi="SimSun" w:hint="eastAsia"/>
          <w:lang w:val="zh-CN" w:bidi="zh-CN"/>
        </w:rPr>
        <w:t>年和</w:t>
      </w:r>
      <w:r w:rsidRPr="00CF25C7">
        <w:rPr>
          <w:rFonts w:ascii="SimSun" w:hAnsi="SimSun"/>
          <w:lang w:val="zh-CN" w:bidi="zh-CN"/>
        </w:rPr>
        <w:t>2023</w:t>
      </w:r>
      <w:r w:rsidRPr="00CF25C7">
        <w:rPr>
          <w:rFonts w:ascii="SimSun" w:hAnsi="SimSun" w:hint="eastAsia"/>
          <w:lang w:val="zh-CN" w:bidi="zh-CN"/>
        </w:rPr>
        <w:t>年两个周期合计为</w:t>
      </w:r>
      <w:r w:rsidRPr="00CF25C7">
        <w:rPr>
          <w:rFonts w:ascii="SimSun" w:hAnsi="SimSun"/>
          <w:lang w:val="zh-CN" w:bidi="zh-CN"/>
        </w:rPr>
        <w:t>121</w:t>
      </w:r>
      <w:r w:rsidRPr="00CF25C7">
        <w:rPr>
          <w:rFonts w:ascii="SimSun" w:hAnsi="SimSun" w:hint="eastAsia"/>
          <w:lang w:val="zh-CN" w:bidi="zh-CN"/>
        </w:rPr>
        <w:t>份材料）。这一增长影响了委员会、审查机构和秘书处的工作量，并可能成为委员会第二十一届会议讨论的主题。</w:t>
      </w:r>
    </w:p>
    <w:p w14:paraId="68504EBD" w14:textId="01B21240"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继关于列名机制的全球反思之后，若干申报提交程序和表格已得以简化，技术要求也相应地调整，以适应这些简化程序以及需审议的申报材料的多样性，特别是涉及遗产项目在名录间</w:t>
      </w:r>
      <w:r w:rsidR="00695B1D">
        <w:rPr>
          <w:rFonts w:ascii="SimSun" w:hAnsi="SimSun" w:hint="eastAsia"/>
          <w:lang w:val="zh-CN" w:bidi="zh-CN"/>
        </w:rPr>
        <w:t>转列</w:t>
      </w:r>
      <w:r w:rsidRPr="00CF25C7">
        <w:rPr>
          <w:rFonts w:ascii="SimSun" w:hAnsi="SimSun" w:hint="eastAsia"/>
          <w:lang w:val="zh-CN" w:bidi="zh-CN"/>
        </w:rPr>
        <w:t>以及在扩展基础上的申报。在</w:t>
      </w:r>
      <w:r w:rsidRPr="00CF25C7">
        <w:rPr>
          <w:rFonts w:ascii="SimSun" w:hAnsi="SimSun"/>
          <w:lang w:val="zh-CN" w:bidi="zh-CN"/>
        </w:rPr>
        <w:t>2024</w:t>
      </w:r>
      <w:r w:rsidRPr="00CF25C7">
        <w:rPr>
          <w:rFonts w:ascii="SimSun" w:hAnsi="SimSun" w:hint="eastAsia"/>
          <w:lang w:val="zh-CN" w:bidi="zh-CN"/>
        </w:rPr>
        <w:t>年和</w:t>
      </w:r>
      <w:r w:rsidRPr="00CF25C7">
        <w:rPr>
          <w:rFonts w:ascii="SimSun" w:hAnsi="SimSun"/>
          <w:lang w:val="zh-CN" w:bidi="zh-CN"/>
        </w:rPr>
        <w:t>2025</w:t>
      </w:r>
      <w:r w:rsidRPr="00CF25C7">
        <w:rPr>
          <w:rFonts w:ascii="SimSun" w:hAnsi="SimSun" w:hint="eastAsia"/>
          <w:lang w:val="zh-CN" w:bidi="zh-CN"/>
        </w:rPr>
        <w:t>年周期中，最初处理的</w:t>
      </w:r>
      <w:r w:rsidRPr="00CF25C7">
        <w:rPr>
          <w:rFonts w:ascii="SimSun" w:hAnsi="SimSun"/>
          <w:lang w:val="zh-CN" w:bidi="zh-CN"/>
        </w:rPr>
        <w:t>140</w:t>
      </w:r>
      <w:r w:rsidRPr="00CF25C7">
        <w:rPr>
          <w:rFonts w:ascii="SimSun" w:hAnsi="SimSun" w:hint="eastAsia"/>
          <w:lang w:val="zh-CN" w:bidi="zh-CN"/>
        </w:rPr>
        <w:t>份材料中有</w:t>
      </w:r>
      <w:r w:rsidRPr="00CF25C7">
        <w:rPr>
          <w:rFonts w:ascii="SimSun" w:hAnsi="SimSun"/>
          <w:lang w:val="zh-CN" w:bidi="zh-CN"/>
        </w:rPr>
        <w:t>106</w:t>
      </w:r>
      <w:r w:rsidRPr="00CF25C7">
        <w:rPr>
          <w:rFonts w:ascii="SimSun" w:hAnsi="SimSun" w:hint="eastAsia"/>
          <w:lang w:val="zh-CN" w:bidi="zh-CN"/>
        </w:rPr>
        <w:t>份受益于基于技术完整性检查并采用上述灵活做法而提出的补充资料请求。</w:t>
      </w:r>
    </w:p>
    <w:p w14:paraId="6BE99A06" w14:textId="2772DB52"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考虑到需通过技术完整性检查处理的多个方面、受益于这一</w:t>
      </w:r>
      <w:r w:rsidR="00695B1D">
        <w:rPr>
          <w:rFonts w:ascii="SimSun" w:hAnsi="SimSun" w:hint="eastAsia"/>
          <w:lang w:val="zh-CN" w:bidi="zh-CN"/>
        </w:rPr>
        <w:t>程序</w:t>
      </w:r>
      <w:r w:rsidRPr="00CF25C7">
        <w:rPr>
          <w:rFonts w:ascii="SimSun" w:hAnsi="SimSun" w:hint="eastAsia"/>
          <w:lang w:val="zh-CN" w:bidi="zh-CN"/>
        </w:rPr>
        <w:t>的大量申报材料及其对审查阶段的重要性，可以认为有必要为实施完整性检查分配更多时间。鉴于上述情况，建议为技术完整性检查阶段留出更多时间，其截止日期可延长至第</w:t>
      </w:r>
      <w:r w:rsidRPr="00CF25C7">
        <w:rPr>
          <w:rFonts w:ascii="SimSun" w:hAnsi="SimSun"/>
          <w:lang w:val="zh-CN" w:bidi="zh-CN"/>
        </w:rPr>
        <w:t>1</w:t>
      </w:r>
      <w:r w:rsidRPr="00CF25C7">
        <w:rPr>
          <w:rFonts w:ascii="SimSun" w:hAnsi="SimSun" w:hint="eastAsia"/>
          <w:lang w:val="zh-CN" w:bidi="zh-CN"/>
        </w:rPr>
        <w:t>年</w:t>
      </w:r>
      <w:r w:rsidRPr="00CF25C7">
        <w:rPr>
          <w:rFonts w:ascii="SimSun" w:hAnsi="SimSun"/>
          <w:lang w:val="zh-CN" w:bidi="zh-CN"/>
        </w:rPr>
        <w:t>8</w:t>
      </w:r>
      <w:r w:rsidRPr="00CF25C7">
        <w:rPr>
          <w:rFonts w:ascii="SimSun" w:hAnsi="SimSun" w:hint="eastAsia"/>
          <w:lang w:val="zh-CN" w:bidi="zh-CN"/>
        </w:rPr>
        <w:t>月</w:t>
      </w:r>
      <w:r w:rsidRPr="00CF25C7">
        <w:rPr>
          <w:rFonts w:ascii="SimSun" w:hAnsi="SimSun"/>
          <w:lang w:val="zh-CN" w:bidi="zh-CN"/>
        </w:rPr>
        <w:t>31</w:t>
      </w:r>
      <w:r w:rsidRPr="00CF25C7">
        <w:rPr>
          <w:rFonts w:ascii="SimSun" w:hAnsi="SimSun" w:hint="eastAsia"/>
          <w:lang w:val="zh-CN" w:bidi="zh-CN"/>
        </w:rPr>
        <w:t>日（而不是</w:t>
      </w:r>
      <w:r w:rsidRPr="00CF25C7">
        <w:rPr>
          <w:rFonts w:ascii="SimSun" w:hAnsi="SimSun"/>
          <w:lang w:val="zh-CN" w:bidi="zh-CN"/>
        </w:rPr>
        <w:t>6</w:t>
      </w:r>
      <w:r w:rsidRPr="00CF25C7">
        <w:rPr>
          <w:rFonts w:ascii="SimSun" w:hAnsi="SimSun" w:hint="eastAsia"/>
          <w:lang w:val="zh-CN" w:bidi="zh-CN"/>
        </w:rPr>
        <w:t>月</w:t>
      </w:r>
      <w:r w:rsidRPr="00CF25C7">
        <w:rPr>
          <w:rFonts w:ascii="SimSun" w:hAnsi="SimSun"/>
          <w:lang w:val="zh-CN" w:bidi="zh-CN"/>
        </w:rPr>
        <w:t>30</w:t>
      </w:r>
      <w:r w:rsidRPr="00CF25C7">
        <w:rPr>
          <w:rFonts w:ascii="SimSun" w:hAnsi="SimSun" w:hint="eastAsia"/>
          <w:lang w:val="zh-CN" w:bidi="zh-CN"/>
        </w:rPr>
        <w:t>日）。反过来，申报缔约国会像目前一样拥有三个月的时间来提交资料，截止日期最迟为第</w:t>
      </w:r>
      <w:r w:rsidRPr="00CF25C7">
        <w:rPr>
          <w:rFonts w:ascii="SimSun" w:hAnsi="SimSun"/>
          <w:lang w:val="zh-CN" w:bidi="zh-CN"/>
        </w:rPr>
        <w:t>1</w:t>
      </w:r>
      <w:r w:rsidRPr="00CF25C7">
        <w:rPr>
          <w:rFonts w:ascii="SimSun" w:hAnsi="SimSun" w:hint="eastAsia"/>
          <w:lang w:val="zh-CN" w:bidi="zh-CN"/>
        </w:rPr>
        <w:t>年</w:t>
      </w:r>
      <w:r w:rsidRPr="00CF25C7">
        <w:rPr>
          <w:rFonts w:ascii="SimSun" w:hAnsi="SimSun"/>
          <w:lang w:val="zh-CN" w:bidi="zh-CN"/>
        </w:rPr>
        <w:t>11</w:t>
      </w:r>
      <w:r w:rsidRPr="00CF25C7">
        <w:rPr>
          <w:rFonts w:ascii="SimSun" w:hAnsi="SimSun" w:hint="eastAsia"/>
          <w:lang w:val="zh-CN" w:bidi="zh-CN"/>
        </w:rPr>
        <w:t>月</w:t>
      </w:r>
      <w:r w:rsidRPr="00CF25C7">
        <w:rPr>
          <w:rFonts w:ascii="SimSun" w:hAnsi="SimSun"/>
          <w:lang w:val="zh-CN" w:bidi="zh-CN"/>
        </w:rPr>
        <w:t>30</w:t>
      </w:r>
      <w:r w:rsidRPr="00CF25C7">
        <w:rPr>
          <w:rFonts w:ascii="SimSun" w:hAnsi="SimSun" w:hint="eastAsia"/>
          <w:lang w:val="zh-CN" w:bidi="zh-CN"/>
        </w:rPr>
        <w:t>日（而不是</w:t>
      </w:r>
      <w:r w:rsidRPr="00CF25C7">
        <w:rPr>
          <w:rFonts w:ascii="SimSun" w:hAnsi="SimSun"/>
          <w:lang w:val="zh-CN" w:bidi="zh-CN"/>
        </w:rPr>
        <w:t>9</w:t>
      </w:r>
      <w:r w:rsidRPr="00CF25C7">
        <w:rPr>
          <w:rFonts w:ascii="SimSun" w:hAnsi="SimSun" w:hint="eastAsia"/>
          <w:lang w:val="zh-CN" w:bidi="zh-CN"/>
        </w:rPr>
        <w:t>月</w:t>
      </w:r>
      <w:r w:rsidRPr="00CF25C7">
        <w:rPr>
          <w:rFonts w:ascii="SimSun" w:hAnsi="SimSun"/>
          <w:lang w:val="zh-CN" w:bidi="zh-CN"/>
        </w:rPr>
        <w:t>30</w:t>
      </w:r>
      <w:r w:rsidRPr="00CF25C7">
        <w:rPr>
          <w:rFonts w:ascii="SimSun" w:hAnsi="SimSun" w:hint="eastAsia"/>
          <w:lang w:val="zh-CN" w:bidi="zh-CN"/>
        </w:rPr>
        <w:t>日）。实际上，截止日期将进行调整，以便在</w:t>
      </w:r>
      <w:r w:rsidRPr="00CF25C7">
        <w:rPr>
          <w:rFonts w:ascii="SimSun" w:hAnsi="SimSun"/>
          <w:lang w:val="zh-CN" w:bidi="zh-CN"/>
        </w:rPr>
        <w:t>8</w:t>
      </w:r>
      <w:r w:rsidRPr="00CF25C7">
        <w:rPr>
          <w:rFonts w:ascii="SimSun" w:hAnsi="SimSun" w:hint="eastAsia"/>
          <w:lang w:val="zh-CN" w:bidi="zh-CN"/>
        </w:rPr>
        <w:t>月</w:t>
      </w:r>
      <w:r w:rsidRPr="00CF25C7">
        <w:rPr>
          <w:rFonts w:ascii="SimSun" w:hAnsi="SimSun"/>
          <w:lang w:val="zh-CN" w:bidi="zh-CN"/>
        </w:rPr>
        <w:t>31</w:t>
      </w:r>
      <w:r w:rsidRPr="00CF25C7">
        <w:rPr>
          <w:rFonts w:ascii="SimSun" w:hAnsi="SimSun" w:hint="eastAsia"/>
          <w:lang w:val="zh-CN" w:bidi="zh-CN"/>
        </w:rPr>
        <w:t>日之前提出补充资料请求的情况下，能够给予同等时长（三个月）来完成申报。</w:t>
      </w:r>
    </w:p>
    <w:p w14:paraId="7BC6D18F" w14:textId="0498BD61"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延长截止日期的合理性还在于新的名录</w:t>
      </w:r>
      <w:r w:rsidR="001E22C2">
        <w:rPr>
          <w:rFonts w:ascii="SimSun" w:hAnsi="SimSun" w:hint="eastAsia"/>
          <w:lang w:val="zh-CN" w:bidi="zh-CN"/>
        </w:rPr>
        <w:t>转列</w:t>
      </w:r>
      <w:r w:rsidRPr="00CF25C7">
        <w:rPr>
          <w:rFonts w:ascii="SimSun" w:hAnsi="SimSun" w:hint="eastAsia"/>
          <w:lang w:val="zh-CN" w:bidi="zh-CN"/>
        </w:rPr>
        <w:t>申请程序，下文将针对该程序提议对《业务指南》进行修订。应理解的是，在</w:t>
      </w:r>
      <w:r w:rsidRPr="00CF25C7">
        <w:rPr>
          <w:rFonts w:ascii="SimSun" w:hAnsi="SimSun"/>
          <w:lang w:val="zh-CN" w:bidi="zh-CN"/>
        </w:rPr>
        <w:t>6</w:t>
      </w:r>
      <w:r w:rsidRPr="00CF25C7">
        <w:rPr>
          <w:rFonts w:ascii="SimSun" w:hAnsi="SimSun" w:hint="eastAsia"/>
          <w:lang w:val="zh-CN" w:bidi="zh-CN"/>
        </w:rPr>
        <w:t>月</w:t>
      </w:r>
      <w:r w:rsidRPr="00CF25C7">
        <w:rPr>
          <w:rFonts w:ascii="SimSun" w:hAnsi="SimSun"/>
          <w:lang w:val="zh-CN" w:bidi="zh-CN"/>
        </w:rPr>
        <w:t>30</w:t>
      </w:r>
      <w:r w:rsidRPr="00CF25C7">
        <w:rPr>
          <w:rFonts w:ascii="SimSun" w:hAnsi="SimSun" w:hint="eastAsia"/>
          <w:lang w:val="zh-CN" w:bidi="zh-CN"/>
        </w:rPr>
        <w:t>日截止日期之前收到的名录转</w:t>
      </w:r>
      <w:r w:rsidR="001E22C2">
        <w:rPr>
          <w:rFonts w:ascii="SimSun" w:hAnsi="SimSun" w:hint="eastAsia"/>
          <w:lang w:val="zh-CN" w:bidi="zh-CN"/>
        </w:rPr>
        <w:t>列</w:t>
      </w:r>
      <w:r w:rsidRPr="00CF25C7">
        <w:rPr>
          <w:rFonts w:ascii="SimSun" w:hAnsi="SimSun" w:hint="eastAsia"/>
          <w:lang w:val="zh-CN" w:bidi="zh-CN"/>
        </w:rPr>
        <w:t>申请将是同年</w:t>
      </w:r>
      <w:r w:rsidRPr="00CF25C7">
        <w:rPr>
          <w:rFonts w:ascii="SimSun" w:hAnsi="SimSun"/>
          <w:lang w:val="zh-CN" w:bidi="zh-CN"/>
        </w:rPr>
        <w:t>3</w:t>
      </w:r>
      <w:r w:rsidRPr="00CF25C7">
        <w:rPr>
          <w:rFonts w:ascii="SimSun" w:hAnsi="SimSun" w:hint="eastAsia"/>
          <w:lang w:val="zh-CN" w:bidi="zh-CN"/>
        </w:rPr>
        <w:t>月</w:t>
      </w:r>
      <w:r w:rsidRPr="00CF25C7">
        <w:rPr>
          <w:rFonts w:ascii="SimSun" w:hAnsi="SimSun"/>
          <w:lang w:val="zh-CN" w:bidi="zh-CN"/>
        </w:rPr>
        <w:t>31</w:t>
      </w:r>
      <w:r w:rsidRPr="00CF25C7">
        <w:rPr>
          <w:rFonts w:ascii="SimSun" w:hAnsi="SimSun" w:hint="eastAsia"/>
          <w:lang w:val="zh-CN" w:bidi="zh-CN"/>
        </w:rPr>
        <w:t>日截止日期之前收到的申报项目周期的一部分。名录转</w:t>
      </w:r>
      <w:r w:rsidR="001E22C2">
        <w:rPr>
          <w:rFonts w:ascii="SimSun" w:hAnsi="SimSun" w:hint="eastAsia"/>
          <w:lang w:val="zh-CN" w:bidi="zh-CN"/>
        </w:rPr>
        <w:t>列</w:t>
      </w:r>
      <w:r w:rsidRPr="00CF25C7">
        <w:rPr>
          <w:rFonts w:ascii="SimSun" w:hAnsi="SimSun" w:hint="eastAsia"/>
          <w:lang w:val="zh-CN" w:bidi="zh-CN"/>
        </w:rPr>
        <w:t>申请的技术完整性检查将在延长后的截止日期</w:t>
      </w:r>
      <w:r w:rsidRPr="00CF25C7">
        <w:rPr>
          <w:rFonts w:ascii="SimSun" w:hAnsi="SimSun"/>
          <w:lang w:val="zh-CN" w:bidi="zh-CN"/>
        </w:rPr>
        <w:t>8</w:t>
      </w:r>
      <w:r w:rsidRPr="00CF25C7">
        <w:rPr>
          <w:rFonts w:ascii="SimSun" w:hAnsi="SimSun" w:hint="eastAsia"/>
          <w:lang w:val="zh-CN" w:bidi="zh-CN"/>
        </w:rPr>
        <w:t>月</w:t>
      </w:r>
      <w:r w:rsidRPr="00CF25C7">
        <w:rPr>
          <w:rFonts w:ascii="SimSun" w:hAnsi="SimSun"/>
          <w:lang w:val="zh-CN" w:bidi="zh-CN"/>
        </w:rPr>
        <w:t>31</w:t>
      </w:r>
      <w:r w:rsidRPr="00CF25C7">
        <w:rPr>
          <w:rFonts w:ascii="SimSun" w:hAnsi="SimSun" w:hint="eastAsia"/>
          <w:lang w:val="zh-CN" w:bidi="zh-CN"/>
        </w:rPr>
        <w:t>日之前处理，以便申报缔约国在延长后的截止日期</w:t>
      </w:r>
      <w:r w:rsidRPr="00CF25C7">
        <w:rPr>
          <w:rFonts w:ascii="SimSun" w:hAnsi="SimSun"/>
          <w:lang w:val="zh-CN" w:bidi="zh-CN"/>
        </w:rPr>
        <w:t>11</w:t>
      </w:r>
      <w:r w:rsidRPr="00CF25C7">
        <w:rPr>
          <w:rFonts w:ascii="SimSun" w:hAnsi="SimSun" w:hint="eastAsia"/>
          <w:lang w:val="zh-CN" w:bidi="zh-CN"/>
        </w:rPr>
        <w:t>月</w:t>
      </w:r>
      <w:r w:rsidRPr="00CF25C7">
        <w:rPr>
          <w:rFonts w:ascii="SimSun" w:hAnsi="SimSun"/>
          <w:lang w:val="zh-CN" w:bidi="zh-CN"/>
        </w:rPr>
        <w:t>30</w:t>
      </w:r>
      <w:r w:rsidRPr="00CF25C7">
        <w:rPr>
          <w:rFonts w:ascii="SimSun" w:hAnsi="SimSun" w:hint="eastAsia"/>
          <w:lang w:val="zh-CN" w:bidi="zh-CN"/>
        </w:rPr>
        <w:t>日之前完成所需补充的资料。</w:t>
      </w:r>
    </w:p>
    <w:p w14:paraId="223B9E22" w14:textId="79FFCE61" w:rsidR="00A42B5E" w:rsidRPr="00CF25C7" w:rsidRDefault="000513BF" w:rsidP="000513BF">
      <w:pPr>
        <w:pStyle w:val="COMPara"/>
        <w:ind w:left="567" w:hanging="567"/>
        <w:rPr>
          <w:rFonts w:ascii="SimSun" w:hAnsi="SimSun"/>
        </w:rPr>
      </w:pPr>
      <w:r w:rsidRPr="00CF25C7">
        <w:rPr>
          <w:rFonts w:ascii="SimSun" w:hAnsi="SimSun" w:hint="eastAsia"/>
          <w:lang w:val="zh-CN" w:bidi="zh-CN"/>
        </w:rPr>
        <w:t>除了上述修订外，还提议再进行一次修订，以反映审查机构在第</w:t>
      </w:r>
      <w:r w:rsidRPr="00CF25C7">
        <w:rPr>
          <w:rFonts w:ascii="SimSun" w:hAnsi="SimSun"/>
          <w:lang w:val="zh-CN" w:bidi="zh-CN"/>
        </w:rPr>
        <w:t>1</w:t>
      </w:r>
      <w:r w:rsidRPr="00CF25C7">
        <w:rPr>
          <w:rFonts w:ascii="SimSun" w:hAnsi="SimSun" w:hint="eastAsia"/>
          <w:lang w:val="zh-CN" w:bidi="zh-CN"/>
        </w:rPr>
        <w:t>年</w:t>
      </w:r>
      <w:r w:rsidRPr="00CF25C7">
        <w:rPr>
          <w:rFonts w:ascii="SimSun" w:hAnsi="SimSun"/>
          <w:lang w:val="zh-CN" w:bidi="zh-CN"/>
        </w:rPr>
        <w:t>12</w:t>
      </w:r>
      <w:r w:rsidRPr="00CF25C7">
        <w:rPr>
          <w:rFonts w:ascii="SimSun" w:hAnsi="SimSun" w:hint="eastAsia"/>
          <w:lang w:val="zh-CN" w:bidi="zh-CN"/>
        </w:rPr>
        <w:t>月至第</w:t>
      </w:r>
      <w:r w:rsidRPr="00CF25C7">
        <w:rPr>
          <w:rFonts w:ascii="SimSun" w:hAnsi="SimSun"/>
          <w:lang w:val="zh-CN" w:bidi="zh-CN"/>
        </w:rPr>
        <w:t>2</w:t>
      </w:r>
      <w:r w:rsidRPr="00CF25C7">
        <w:rPr>
          <w:rFonts w:ascii="SimSun" w:hAnsi="SimSun" w:hint="eastAsia"/>
          <w:lang w:val="zh-CN" w:bidi="zh-CN"/>
        </w:rPr>
        <w:t>年</w:t>
      </w:r>
      <w:r w:rsidRPr="00CF25C7">
        <w:rPr>
          <w:rFonts w:ascii="SimSun" w:hAnsi="SimSun"/>
          <w:lang w:val="zh-CN" w:bidi="zh-CN"/>
        </w:rPr>
        <w:t>6</w:t>
      </w:r>
      <w:r w:rsidRPr="00CF25C7">
        <w:rPr>
          <w:rFonts w:ascii="SimSun" w:hAnsi="SimSun" w:hint="eastAsia"/>
          <w:lang w:val="zh-CN" w:bidi="zh-CN"/>
        </w:rPr>
        <w:t>月期间对申报材料进行的个别审查。</w:t>
      </w:r>
    </w:p>
    <w:p w14:paraId="38CF533C" w14:textId="64919BCE" w:rsidR="00A42B5E" w:rsidRPr="00CF25C7" w:rsidRDefault="00506610" w:rsidP="00A42B5E">
      <w:pPr>
        <w:pStyle w:val="COMPara"/>
        <w:numPr>
          <w:ilvl w:val="0"/>
          <w:numId w:val="4"/>
        </w:numPr>
        <w:spacing w:before="240"/>
        <w:ind w:left="567" w:hanging="567"/>
        <w:jc w:val="both"/>
        <w:rPr>
          <w:rFonts w:ascii="SimSun" w:hAnsi="SimSun"/>
          <w:b/>
          <w:bCs/>
        </w:rPr>
      </w:pPr>
      <w:r w:rsidRPr="00CF25C7">
        <w:rPr>
          <w:rFonts w:ascii="SimSun" w:hAnsi="SimSun" w:hint="eastAsia"/>
          <w:b/>
          <w:lang w:val="zh-CN" w:bidi="zh-CN"/>
        </w:rPr>
        <w:t>单一全球定期报告提交系统</w:t>
      </w:r>
    </w:p>
    <w:p w14:paraId="3D3B0340" w14:textId="64425FA4" w:rsidR="000513BF" w:rsidRPr="00CF25C7" w:rsidRDefault="000513BF" w:rsidP="000513BF">
      <w:pPr>
        <w:pStyle w:val="COMPara"/>
        <w:ind w:left="567" w:hanging="567"/>
        <w:jc w:val="both"/>
        <w:rPr>
          <w:rStyle w:val="Hyperlink"/>
          <w:rFonts w:ascii="SimSun" w:hAnsi="SimSun"/>
          <w:color w:val="auto"/>
          <w:u w:val="none"/>
        </w:rPr>
      </w:pPr>
      <w:r w:rsidRPr="00CF25C7">
        <w:rPr>
          <w:rFonts w:ascii="SimSun" w:hAnsi="SimSun"/>
          <w:lang w:val="zh-CN" w:bidi="zh-CN"/>
        </w:rPr>
        <w:t>2003</w:t>
      </w:r>
      <w:r w:rsidRPr="00CF25C7">
        <w:rPr>
          <w:rFonts w:ascii="SimSun" w:hAnsi="SimSun" w:hint="eastAsia"/>
          <w:lang w:val="zh-CN" w:bidi="zh-CN"/>
        </w:rPr>
        <w:t>年《公约》的定期报告机制在</w:t>
      </w:r>
      <w:r w:rsidRPr="00CF25C7">
        <w:rPr>
          <w:rFonts w:ascii="SimSun" w:hAnsi="SimSun"/>
          <w:lang w:val="zh-CN" w:bidi="zh-CN"/>
        </w:rPr>
        <w:t>2017</w:t>
      </w:r>
      <w:r w:rsidRPr="00CF25C7">
        <w:rPr>
          <w:rFonts w:ascii="SimSun" w:hAnsi="SimSun" w:hint="eastAsia"/>
          <w:lang w:val="zh-CN" w:bidi="zh-CN"/>
        </w:rPr>
        <w:t>年进行了改革，旨在提高其质量、实用性和时效性，并解决截至当时观察到的提交率低的问题（第</w:t>
      </w:r>
      <w:hyperlink r:id="rId14" w:history="1">
        <w:r w:rsidRPr="00CF25C7">
          <w:rPr>
            <w:rStyle w:val="Hyperlink"/>
            <w:rFonts w:ascii="SimSun" w:hAnsi="SimSun"/>
            <w:lang w:val="zh-CN" w:bidi="zh-CN"/>
          </w:rPr>
          <w:t>12.COM 10</w:t>
        </w:r>
      </w:hyperlink>
      <w:r w:rsidRPr="00CF25C7">
        <w:rPr>
          <w:rFonts w:ascii="SimSun" w:hAnsi="SimSun" w:hint="eastAsia"/>
          <w:lang w:val="zh-CN" w:bidi="zh-CN"/>
        </w:rPr>
        <w:t>号决定）。报告表与《公约》的</w:t>
      </w:r>
      <w:hyperlink r:id="rId15" w:history="1">
        <w:r w:rsidRPr="00CF25C7">
          <w:rPr>
            <w:rStyle w:val="Hyperlink"/>
            <w:rFonts w:ascii="SimSun" w:hAnsi="SimSun" w:hint="eastAsia"/>
            <w:lang w:val="zh-CN" w:bidi="zh-CN"/>
          </w:rPr>
          <w:t>总体成果框架</w:t>
        </w:r>
      </w:hyperlink>
      <w:r w:rsidRPr="00CF25C7">
        <w:rPr>
          <w:rFonts w:ascii="SimSun" w:hAnsi="SimSun" w:hint="eastAsia"/>
          <w:lang w:val="zh-CN" w:bidi="zh-CN"/>
        </w:rPr>
        <w:t>保持一致，以确保这一进程与《公约》总体目标保持一致，并为实现这些目标进行更有效的监测（第</w:t>
      </w:r>
      <w:hyperlink r:id="rId16" w:history="1">
        <w:r w:rsidRPr="00CF25C7">
          <w:rPr>
            <w:rStyle w:val="Hyperlink"/>
            <w:rFonts w:ascii="SimSun" w:hAnsi="SimSun"/>
            <w:lang w:val="zh-CN" w:bidi="zh-CN"/>
          </w:rPr>
          <w:t>7.GA 9</w:t>
        </w:r>
      </w:hyperlink>
      <w:r w:rsidRPr="00CF25C7">
        <w:rPr>
          <w:rFonts w:ascii="SimSun" w:hAnsi="SimSun" w:hint="eastAsia"/>
          <w:lang w:val="zh-CN" w:bidi="zh-CN"/>
        </w:rPr>
        <w:t>号决议）。</w:t>
      </w:r>
      <w:r w:rsidRPr="00CF25C7">
        <w:rPr>
          <w:rFonts w:ascii="SimSun" w:hAnsi="SimSun"/>
          <w:lang w:val="zh-CN" w:bidi="zh-CN"/>
        </w:rPr>
        <w:t>2018</w:t>
      </w:r>
      <w:r w:rsidRPr="00CF25C7">
        <w:rPr>
          <w:rFonts w:ascii="SimSun" w:hAnsi="SimSun" w:hint="eastAsia"/>
          <w:lang w:val="zh-CN" w:bidi="zh-CN"/>
        </w:rPr>
        <w:t>年又作了进一步调整，使得能按区域每六年进行一次报告（第</w:t>
      </w:r>
      <w:hyperlink r:id="rId17" w:history="1">
        <w:r w:rsidRPr="00CF25C7">
          <w:rPr>
            <w:rStyle w:val="Hyperlink"/>
            <w:rFonts w:ascii="SimSun" w:hAnsi="SimSun"/>
            <w:lang w:val="zh-CN" w:bidi="zh-CN"/>
          </w:rPr>
          <w:t>13.COM 8</w:t>
        </w:r>
      </w:hyperlink>
      <w:r w:rsidRPr="00CF25C7">
        <w:rPr>
          <w:rFonts w:ascii="SimSun" w:hAnsi="SimSun" w:hint="eastAsia"/>
          <w:lang w:val="zh-CN" w:bidi="zh-CN"/>
        </w:rPr>
        <w:t>号决定），此外还于</w:t>
      </w:r>
      <w:r w:rsidRPr="00CF25C7">
        <w:rPr>
          <w:rFonts w:ascii="SimSun" w:hAnsi="SimSun"/>
          <w:lang w:val="zh-CN" w:bidi="zh-CN"/>
        </w:rPr>
        <w:t>2019</w:t>
      </w:r>
      <w:r w:rsidRPr="00CF25C7">
        <w:rPr>
          <w:rFonts w:ascii="SimSun" w:hAnsi="SimSun" w:hint="eastAsia"/>
          <w:lang w:val="zh-CN" w:bidi="zh-CN"/>
        </w:rPr>
        <w:t>年启动了首轮区域报告周期（第</w:t>
      </w:r>
      <w:hyperlink r:id="rId18" w:history="1">
        <w:r w:rsidRPr="00CF25C7">
          <w:rPr>
            <w:rStyle w:val="Hyperlink"/>
            <w:rFonts w:ascii="SimSun" w:hAnsi="SimSun"/>
            <w:lang w:val="zh-CN" w:bidi="zh-CN"/>
          </w:rPr>
          <w:t>14.COM 8</w:t>
        </w:r>
      </w:hyperlink>
      <w:r w:rsidRPr="00CF25C7">
        <w:rPr>
          <w:rFonts w:ascii="SimSun" w:hAnsi="SimSun" w:hint="eastAsia"/>
          <w:lang w:val="zh-CN" w:bidi="zh-CN"/>
        </w:rPr>
        <w:t>号决</w:t>
      </w:r>
      <w:r w:rsidRPr="00CF25C7">
        <w:rPr>
          <w:rFonts w:ascii="SimSun" w:hAnsi="SimSun" w:hint="eastAsia"/>
          <w:lang w:val="zh-CN" w:bidi="zh-CN"/>
        </w:rPr>
        <w:lastRenderedPageBreak/>
        <w:t>定</w:t>
      </w:r>
      <w:r w:rsidRPr="00CF25C7">
        <w:rPr>
          <w:rStyle w:val="Hyperlink"/>
          <w:rFonts w:ascii="SimSun" w:hAnsi="SimSun" w:hint="eastAsia"/>
          <w:color w:val="000000" w:themeColor="text1"/>
          <w:u w:val="none"/>
          <w:lang w:val="zh-CN" w:bidi="zh-CN"/>
        </w:rPr>
        <w:t>）。在</w:t>
      </w:r>
      <w:r w:rsidRPr="00CF25C7">
        <w:rPr>
          <w:rStyle w:val="Hyperlink"/>
          <w:rFonts w:ascii="SimSun" w:hAnsi="SimSun"/>
          <w:color w:val="000000" w:themeColor="text1"/>
          <w:u w:val="none"/>
          <w:lang w:val="zh-CN" w:bidi="zh-CN"/>
        </w:rPr>
        <w:t>2020</w:t>
      </w:r>
      <w:r w:rsidRPr="00CF25C7">
        <w:rPr>
          <w:rStyle w:val="Hyperlink"/>
          <w:rFonts w:ascii="SimSun" w:hAnsi="SimSun" w:hint="eastAsia"/>
          <w:color w:val="000000" w:themeColor="text1"/>
          <w:u w:val="none"/>
          <w:lang w:val="zh-CN" w:bidi="zh-CN"/>
        </w:rPr>
        <w:t>年至</w:t>
      </w:r>
      <w:r w:rsidRPr="00CF25C7">
        <w:rPr>
          <w:rStyle w:val="Hyperlink"/>
          <w:rFonts w:ascii="SimSun" w:hAnsi="SimSun"/>
          <w:color w:val="000000" w:themeColor="text1"/>
          <w:u w:val="none"/>
          <w:lang w:val="zh-CN" w:bidi="zh-CN"/>
        </w:rPr>
        <w:t>2025</w:t>
      </w:r>
      <w:r w:rsidRPr="00CF25C7">
        <w:rPr>
          <w:rStyle w:val="Hyperlink"/>
          <w:rFonts w:ascii="SimSun" w:hAnsi="SimSun" w:hint="eastAsia"/>
          <w:color w:val="000000" w:themeColor="text1"/>
          <w:u w:val="none"/>
          <w:lang w:val="zh-CN" w:bidi="zh-CN"/>
        </w:rPr>
        <w:t>年之间，所有地区都进行了这项工作，从而显著提高了各地区的提交率</w:t>
      </w:r>
      <w:r w:rsidRPr="00CF25C7">
        <w:rPr>
          <w:rStyle w:val="FootnoteReference"/>
          <w:rFonts w:ascii="SimSun" w:hAnsi="SimSun"/>
          <w:color w:val="000000" w:themeColor="text1"/>
          <w:lang w:val="zh-CN" w:bidi="zh-CN"/>
        </w:rPr>
        <w:footnoteReference w:id="1"/>
      </w:r>
      <w:r w:rsidRPr="00CF25C7">
        <w:rPr>
          <w:rStyle w:val="Hyperlink"/>
          <w:rFonts w:ascii="SimSun" w:hAnsi="SimSun" w:hint="eastAsia"/>
          <w:color w:val="000000" w:themeColor="text1"/>
          <w:u w:val="none"/>
          <w:lang w:val="zh-CN" w:bidi="zh-CN"/>
        </w:rPr>
        <w:t>。</w:t>
      </w:r>
    </w:p>
    <w:p w14:paraId="1BF87F53" w14:textId="6F179894"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与此同时，教科文组织世界文化政策与可持续发展大会（</w:t>
      </w:r>
      <w:r w:rsidRPr="00CF25C7">
        <w:rPr>
          <w:rFonts w:ascii="SimSun" w:hAnsi="SimSun"/>
          <w:lang w:val="zh-CN" w:bidi="zh-CN"/>
        </w:rPr>
        <w:t>MONDIACULT 2022</w:t>
      </w:r>
      <w:r w:rsidRPr="00CF25C7">
        <w:rPr>
          <w:rFonts w:ascii="SimSun" w:hAnsi="SimSun" w:hint="eastAsia"/>
          <w:lang w:val="zh-CN" w:bidi="zh-CN"/>
        </w:rPr>
        <w:t>）通过的《</w:t>
      </w:r>
      <w:r w:rsidRPr="00CF25C7">
        <w:rPr>
          <w:rFonts w:ascii="SimSun" w:hAnsi="SimSun"/>
          <w:lang w:val="zh-CN" w:bidi="zh-CN"/>
        </w:rPr>
        <w:t>MONDIACULT 2022</w:t>
      </w:r>
      <w:hyperlink r:id="rId19" w:history="1">
        <w:r w:rsidRPr="00CF25C7">
          <w:rPr>
            <w:rStyle w:val="Hyperlink"/>
            <w:rFonts w:ascii="SimSun" w:hAnsi="SimSun" w:hint="eastAsia"/>
            <w:lang w:val="zh-CN" w:bidi="zh-CN"/>
          </w:rPr>
          <w:t>宣言</w:t>
        </w:r>
      </w:hyperlink>
      <w:r w:rsidRPr="00CF25C7">
        <w:rPr>
          <w:rFonts w:ascii="SimSun" w:hAnsi="SimSun" w:hint="eastAsia"/>
          <w:lang w:val="zh-CN" w:bidi="zh-CN"/>
        </w:rPr>
        <w:t>》，还呼吁教科文组织根据其成员国提供的信息、数据和指标，每四年编写一份全球文化政策报告。</w:t>
      </w:r>
      <w:proofErr w:type="gramStart"/>
      <w:r w:rsidRPr="00CF25C7">
        <w:rPr>
          <w:rFonts w:ascii="SimSun" w:hAnsi="SimSun" w:hint="eastAsia"/>
          <w:lang w:val="zh-CN" w:bidi="zh-CN"/>
        </w:rPr>
        <w:t>该全球</w:t>
      </w:r>
      <w:proofErr w:type="gramEnd"/>
      <w:r w:rsidRPr="00CF25C7">
        <w:rPr>
          <w:rFonts w:ascii="SimSun" w:hAnsi="SimSun" w:hint="eastAsia"/>
          <w:lang w:val="zh-CN" w:bidi="zh-CN"/>
        </w:rPr>
        <w:t>报告的</w:t>
      </w:r>
      <w:hyperlink r:id="rId20" w:history="1">
        <w:r w:rsidRPr="00CF25C7">
          <w:rPr>
            <w:rStyle w:val="Hyperlink"/>
            <w:rFonts w:ascii="SimSun" w:hAnsi="SimSun" w:hint="eastAsia"/>
            <w:lang w:val="zh-CN" w:bidi="zh-CN"/>
          </w:rPr>
          <w:t>第一版</w:t>
        </w:r>
      </w:hyperlink>
      <w:r w:rsidR="00943E7F">
        <w:rPr>
          <w:rFonts w:ascii="SimSun" w:hAnsi="SimSun" w:hint="eastAsia"/>
        </w:rPr>
        <w:t>已</w:t>
      </w:r>
      <w:r w:rsidRPr="00CF25C7">
        <w:rPr>
          <w:rFonts w:ascii="SimSun" w:hAnsi="SimSun" w:hint="eastAsia"/>
          <w:lang w:val="zh-CN" w:bidi="zh-CN"/>
        </w:rPr>
        <w:t>于</w:t>
      </w:r>
      <w:r w:rsidRPr="00CF25C7">
        <w:rPr>
          <w:rFonts w:ascii="SimSun" w:hAnsi="SimSun"/>
          <w:lang w:val="zh-CN" w:bidi="zh-CN"/>
        </w:rPr>
        <w:t>2025</w:t>
      </w:r>
      <w:r w:rsidRPr="00CF25C7">
        <w:rPr>
          <w:rFonts w:ascii="SimSun" w:hAnsi="SimSun" w:hint="eastAsia"/>
          <w:lang w:val="zh-CN" w:bidi="zh-CN"/>
        </w:rPr>
        <w:t>年发布，第二版定于</w:t>
      </w:r>
      <w:r w:rsidRPr="00CF25C7">
        <w:rPr>
          <w:rFonts w:ascii="SimSun" w:hAnsi="SimSun"/>
          <w:lang w:val="zh-CN" w:bidi="zh-CN"/>
        </w:rPr>
        <w:t>2029</w:t>
      </w:r>
      <w:r w:rsidRPr="00CF25C7">
        <w:rPr>
          <w:rFonts w:ascii="SimSun" w:hAnsi="SimSun" w:hint="eastAsia"/>
          <w:lang w:val="zh-CN" w:bidi="zh-CN"/>
        </w:rPr>
        <w:t>年发布，后续版本每四年发布一次。尽管各项文化公约与建议书的定期报告机制仍是全球报告的主要信息来源，但为了全面概述文化对所有地区和各个领域可持续发展的贡献，编写该报告要求对定期报告的提交、分析和可视化方式进行相应调整。</w:t>
      </w:r>
    </w:p>
    <w:p w14:paraId="27395B29" w14:textId="1D435C73"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为此，委员会第十九届会议于</w:t>
      </w:r>
      <w:r w:rsidRPr="00CF25C7">
        <w:rPr>
          <w:rFonts w:ascii="SimSun" w:hAnsi="SimSun"/>
          <w:lang w:val="zh-CN" w:bidi="zh-CN"/>
        </w:rPr>
        <w:t>2024</w:t>
      </w:r>
      <w:r w:rsidRPr="00CF25C7">
        <w:rPr>
          <w:rFonts w:ascii="SimSun" w:hAnsi="SimSun" w:hint="eastAsia"/>
          <w:lang w:val="zh-CN" w:bidi="zh-CN"/>
        </w:rPr>
        <w:t>年通过了建立单一全球报告系统的路线图（第</w:t>
      </w:r>
      <w:hyperlink r:id="rId21" w:history="1">
        <w:r w:rsidRPr="00CF25C7">
          <w:rPr>
            <w:rStyle w:val="Hyperlink"/>
            <w:rFonts w:ascii="SimSun" w:hAnsi="SimSun"/>
            <w:lang w:val="zh-CN" w:bidi="zh-CN"/>
          </w:rPr>
          <w:t>19.COM 6.c</w:t>
        </w:r>
      </w:hyperlink>
      <w:r w:rsidRPr="00CF25C7">
        <w:rPr>
          <w:rFonts w:ascii="SimSun" w:hAnsi="SimSun" w:hint="eastAsia"/>
          <w:lang w:val="zh-CN" w:bidi="zh-CN"/>
        </w:rPr>
        <w:t>号决定）。就</w:t>
      </w:r>
      <w:r w:rsidRPr="00CF25C7">
        <w:rPr>
          <w:rFonts w:ascii="SimSun" w:hAnsi="SimSun"/>
          <w:lang w:val="zh-CN" w:bidi="zh-CN"/>
        </w:rPr>
        <w:t>2003</w:t>
      </w:r>
      <w:r w:rsidRPr="00CF25C7">
        <w:rPr>
          <w:rFonts w:ascii="SimSun" w:hAnsi="SimSun" w:hint="eastAsia"/>
          <w:lang w:val="zh-CN" w:bidi="zh-CN"/>
        </w:rPr>
        <w:t>年《公约》而言，此举将涉及以下内容：</w:t>
      </w:r>
    </w:p>
    <w:p w14:paraId="5E6AFCB9" w14:textId="77777777" w:rsidR="000513BF" w:rsidRPr="00CF25C7" w:rsidRDefault="000513BF" w:rsidP="000513BF">
      <w:pPr>
        <w:pStyle w:val="COMPara"/>
        <w:numPr>
          <w:ilvl w:val="0"/>
          <w:numId w:val="7"/>
        </w:numPr>
        <w:ind w:left="1134" w:hanging="567"/>
        <w:jc w:val="both"/>
        <w:rPr>
          <w:rFonts w:ascii="SimSun" w:hAnsi="SimSun"/>
        </w:rPr>
      </w:pPr>
      <w:r w:rsidRPr="00CF25C7">
        <w:rPr>
          <w:rFonts w:ascii="SimSun" w:hAnsi="SimSun" w:hint="eastAsia"/>
          <w:u w:val="single"/>
          <w:lang w:val="zh-CN" w:bidi="zh-CN"/>
        </w:rPr>
        <w:t>报告日历：</w:t>
      </w:r>
      <w:r w:rsidRPr="00CF25C7">
        <w:rPr>
          <w:rFonts w:ascii="SimSun" w:hAnsi="SimSun" w:hint="eastAsia"/>
          <w:lang w:val="zh-CN" w:bidi="zh-CN"/>
        </w:rPr>
        <w:t>《公约》三个定期报告机制的日历目前按不同的时间表报告，今后将统一调整为每四年一次的单一提交日期。这意味着所有缔约国应对以下内容进行同时报告：</w:t>
      </w:r>
      <w:r w:rsidRPr="00CF25C7">
        <w:rPr>
          <w:rFonts w:ascii="SimSun" w:hAnsi="SimSun"/>
          <w:lang w:val="zh-CN" w:bidi="zh-CN"/>
        </w:rPr>
        <w:t>(a)</w:t>
      </w:r>
      <w:r w:rsidRPr="00CF25C7">
        <w:rPr>
          <w:rFonts w:ascii="SimSun" w:hAnsi="SimSun" w:hint="eastAsia"/>
          <w:lang w:val="zh-CN" w:bidi="zh-CN"/>
        </w:rPr>
        <w:t>《公约》的实施情况以及列入代表作名录的遗产项目的现状；</w:t>
      </w:r>
      <w:r w:rsidRPr="00CF25C7">
        <w:rPr>
          <w:rFonts w:ascii="SimSun" w:hAnsi="SimSun"/>
          <w:lang w:val="zh-CN" w:bidi="zh-CN"/>
        </w:rPr>
        <w:t xml:space="preserve">(b) </w:t>
      </w:r>
      <w:r w:rsidRPr="00CF25C7">
        <w:rPr>
          <w:rFonts w:ascii="SimSun" w:hAnsi="SimSun" w:hint="eastAsia"/>
          <w:lang w:val="zh-CN" w:bidi="zh-CN"/>
        </w:rPr>
        <w:t>列入《急需保护的非物质文化遗产名录》（以下简称</w:t>
      </w:r>
      <w:r w:rsidRPr="00CF25C7">
        <w:rPr>
          <w:rFonts w:ascii="SimSun" w:hAnsi="SimSun"/>
          <w:lang w:val="zh-CN" w:bidi="zh-CN"/>
        </w:rPr>
        <w:t xml:space="preserve"> “</w:t>
      </w:r>
      <w:r w:rsidRPr="00CF25C7">
        <w:rPr>
          <w:rFonts w:ascii="SimSun" w:hAnsi="SimSun" w:hint="eastAsia"/>
          <w:lang w:val="zh-CN" w:bidi="zh-CN"/>
        </w:rPr>
        <w:t>急需保护名录</w:t>
      </w:r>
      <w:r w:rsidRPr="00CF25C7">
        <w:rPr>
          <w:rFonts w:ascii="SimSun" w:hAnsi="SimSun"/>
          <w:lang w:val="zh-CN" w:bidi="zh-CN"/>
        </w:rPr>
        <w:t>”</w:t>
      </w:r>
      <w:r w:rsidRPr="00CF25C7">
        <w:rPr>
          <w:rFonts w:ascii="SimSun" w:hAnsi="SimSun" w:hint="eastAsia"/>
          <w:lang w:val="zh-CN" w:bidi="zh-CN"/>
        </w:rPr>
        <w:t>）的遗产项目的现状。此外，</w:t>
      </w:r>
      <w:r w:rsidRPr="00CF25C7">
        <w:rPr>
          <w:rFonts w:ascii="SimSun" w:hAnsi="SimSun"/>
          <w:lang w:val="zh-CN" w:bidi="zh-CN"/>
        </w:rPr>
        <w:t xml:space="preserve">(c) </w:t>
      </w:r>
      <w:r w:rsidRPr="00CF25C7">
        <w:rPr>
          <w:rFonts w:ascii="SimSun" w:hAnsi="SimSun" w:hint="eastAsia"/>
          <w:lang w:val="zh-CN" w:bidi="zh-CN"/>
        </w:rPr>
        <w:t>非《公约》</w:t>
      </w:r>
      <w:r w:rsidRPr="00CF25C7">
        <w:rPr>
          <w:rStyle w:val="FootnoteReference"/>
          <w:rFonts w:ascii="SimSun" w:hAnsi="SimSun"/>
          <w:lang w:val="zh-CN" w:bidi="zh-CN"/>
        </w:rPr>
        <w:footnoteReference w:id="2"/>
      </w:r>
      <w:r w:rsidRPr="00CF25C7">
        <w:rPr>
          <w:rFonts w:ascii="SimSun" w:hAnsi="SimSun" w:hint="eastAsia"/>
          <w:lang w:val="zh-CN" w:bidi="zh-CN"/>
        </w:rPr>
        <w:t>缔约国应就列入代表作名录的遗产项目提交报告。</w:t>
      </w:r>
    </w:p>
    <w:p w14:paraId="496E3453" w14:textId="77777777" w:rsidR="000513BF" w:rsidRPr="00CF25C7" w:rsidRDefault="000513BF" w:rsidP="000513BF">
      <w:pPr>
        <w:pStyle w:val="COMPara"/>
        <w:numPr>
          <w:ilvl w:val="0"/>
          <w:numId w:val="7"/>
        </w:numPr>
        <w:ind w:left="1134" w:hanging="567"/>
        <w:jc w:val="both"/>
        <w:rPr>
          <w:rFonts w:ascii="SimSun" w:hAnsi="SimSun"/>
          <w:lang w:val="en-US"/>
        </w:rPr>
      </w:pPr>
      <w:r w:rsidRPr="00CF25C7">
        <w:rPr>
          <w:rFonts w:ascii="SimSun" w:hAnsi="SimSun" w:hint="eastAsia"/>
          <w:u w:val="single"/>
          <w:lang w:val="zh-CN" w:bidi="zh-CN"/>
        </w:rPr>
        <w:t>报告表格：</w:t>
      </w:r>
      <w:r w:rsidRPr="00CF25C7">
        <w:rPr>
          <w:rFonts w:ascii="SimSun" w:hAnsi="SimSun" w:hint="eastAsia"/>
          <w:lang w:val="zh-CN" w:bidi="zh-CN"/>
        </w:rPr>
        <w:t>将简化报告表格（</w:t>
      </w:r>
      <w:r w:rsidRPr="00CF25C7">
        <w:rPr>
          <w:rFonts w:ascii="SimSun" w:hAnsi="SimSun"/>
          <w:lang w:val="zh-CN" w:bidi="zh-CN"/>
        </w:rPr>
        <w:t>ICH-10</w:t>
      </w:r>
      <w:r w:rsidRPr="00CF25C7">
        <w:rPr>
          <w:rFonts w:ascii="SimSun" w:hAnsi="SimSun" w:hint="eastAsia"/>
          <w:lang w:val="zh-CN" w:bidi="zh-CN"/>
        </w:rPr>
        <w:t>表格和</w:t>
      </w:r>
      <w:r w:rsidRPr="00CF25C7">
        <w:rPr>
          <w:rFonts w:ascii="SimSun" w:hAnsi="SimSun"/>
          <w:lang w:val="zh-CN" w:bidi="zh-CN"/>
        </w:rPr>
        <w:t>ICH-11</w:t>
      </w:r>
      <w:r w:rsidRPr="00CF25C7">
        <w:rPr>
          <w:rFonts w:ascii="SimSun" w:hAnsi="SimSun" w:hint="eastAsia"/>
          <w:lang w:val="zh-CN" w:bidi="zh-CN"/>
        </w:rPr>
        <w:t>表格），以减轻成员国的负担。简化工作需谨慎开展，要在精简架构与保持分析完整性之间取得平衡。目的是大幅减少问题的数量，力求通过删除、合并、改写和重新组合项目来实现这一大幅减少，同时保持与总体成果框架明确对应。</w:t>
      </w:r>
    </w:p>
    <w:p w14:paraId="23DA3C4E" w14:textId="72A5D574" w:rsidR="000513BF" w:rsidRPr="00CF25C7" w:rsidRDefault="000513BF" w:rsidP="000513BF">
      <w:pPr>
        <w:pStyle w:val="COMPara"/>
        <w:numPr>
          <w:ilvl w:val="0"/>
          <w:numId w:val="7"/>
        </w:numPr>
        <w:ind w:left="1134" w:hanging="567"/>
        <w:jc w:val="both"/>
        <w:rPr>
          <w:rFonts w:ascii="SimSun" w:hAnsi="SimSun"/>
        </w:rPr>
      </w:pPr>
      <w:r w:rsidRPr="00CF25C7">
        <w:rPr>
          <w:rFonts w:ascii="SimSun" w:hAnsi="SimSun" w:hint="eastAsia"/>
          <w:u w:val="single"/>
          <w:lang w:val="zh-CN" w:bidi="zh-CN"/>
        </w:rPr>
        <w:t>能力建设方针：</w:t>
      </w:r>
      <w:r w:rsidRPr="00CF25C7">
        <w:rPr>
          <w:rFonts w:ascii="SimSun" w:hAnsi="SimSun" w:hint="eastAsia"/>
          <w:lang w:val="zh-CN" w:bidi="zh-CN"/>
        </w:rPr>
        <w:t>能力建设方针需要精心规划，要考虑到根据新的报告日历</w:t>
      </w:r>
      <w:r w:rsidR="00DA0CC8">
        <w:rPr>
          <w:rFonts w:ascii="SimSun" w:hAnsi="SimSun" w:hint="eastAsia"/>
          <w:lang w:val="zh-CN" w:bidi="zh-CN"/>
        </w:rPr>
        <w:t>安排下</w:t>
      </w:r>
      <w:r w:rsidRPr="00CF25C7">
        <w:rPr>
          <w:rFonts w:ascii="SimSun" w:hAnsi="SimSun" w:hint="eastAsia"/>
          <w:lang w:val="zh-CN" w:bidi="zh-CN"/>
        </w:rPr>
        <w:t>所需的财力和人力，同时保持区域方针并强调同行学习。在此框架下，能力建设活动可受益于与第</w:t>
      </w:r>
      <w:r w:rsidRPr="00CF25C7">
        <w:rPr>
          <w:rFonts w:ascii="SimSun" w:hAnsi="SimSun"/>
          <w:lang w:val="zh-CN" w:bidi="zh-CN"/>
        </w:rPr>
        <w:t>2</w:t>
      </w:r>
      <w:r w:rsidRPr="00CF25C7">
        <w:rPr>
          <w:rFonts w:ascii="SimSun" w:hAnsi="SimSun" w:hint="eastAsia"/>
          <w:lang w:val="zh-CN" w:bidi="zh-CN"/>
        </w:rPr>
        <w:t>类中心加强的合作与协作；这些中心在第一个区域报告周期内，在组织并承办培训活动方面发挥了关键作用，并表示愿意在单一全球提交系统下更广泛地参与进来。</w:t>
      </w:r>
    </w:p>
    <w:p w14:paraId="0648423F" w14:textId="77777777"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在过渡到新系统时，将遗产项目从急需保护名录转入代表作名录的申请，也可在</w:t>
      </w:r>
      <w:r w:rsidRPr="00CF25C7">
        <w:rPr>
          <w:rFonts w:ascii="SimSun" w:hAnsi="SimSun"/>
          <w:lang w:val="zh-CN" w:bidi="zh-CN"/>
        </w:rPr>
        <w:t>2027</w:t>
      </w:r>
      <w:r w:rsidRPr="00CF25C7">
        <w:rPr>
          <w:rFonts w:ascii="SimSun" w:hAnsi="SimSun" w:hint="eastAsia"/>
          <w:lang w:val="zh-CN" w:bidi="zh-CN"/>
        </w:rPr>
        <w:t>年</w:t>
      </w:r>
      <w:r w:rsidRPr="00CF25C7">
        <w:rPr>
          <w:rFonts w:ascii="SimSun" w:hAnsi="SimSun"/>
          <w:lang w:val="zh-CN" w:bidi="zh-CN"/>
        </w:rPr>
        <w:t>6</w:t>
      </w:r>
      <w:r w:rsidRPr="00CF25C7">
        <w:rPr>
          <w:rFonts w:ascii="SimSun" w:hAnsi="SimSun" w:hint="eastAsia"/>
          <w:lang w:val="zh-CN" w:bidi="zh-CN"/>
        </w:rPr>
        <w:t>月</w:t>
      </w:r>
      <w:r w:rsidRPr="00CF25C7">
        <w:rPr>
          <w:rFonts w:ascii="SimSun" w:hAnsi="SimSun"/>
          <w:lang w:val="zh-CN" w:bidi="zh-CN"/>
        </w:rPr>
        <w:t>30</w:t>
      </w:r>
      <w:r w:rsidRPr="00CF25C7">
        <w:rPr>
          <w:rFonts w:ascii="SimSun" w:hAnsi="SimSun" w:hint="eastAsia"/>
          <w:lang w:val="zh-CN" w:bidi="zh-CN"/>
        </w:rPr>
        <w:t>日的单一提交日期之前提交，此后每四年提交一次。值得注意的是，将遗产项目从代表作名录转入急需保护名录的流程，预计不会受到向新报告系统过渡的影响。</w:t>
      </w:r>
    </w:p>
    <w:p w14:paraId="1D22306C" w14:textId="77777777"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委员会将继续审议各缔约国提交的关于《公约》执行情况的定期报告（依据《公约》第二十九条），以及关于列入急需保护名录遗产项目现状的定期报告。同样，委员会将继续向大会提交定期报告，并提请教科文组织大会注意（依据《公约》第三十条）。</w:t>
      </w:r>
    </w:p>
    <w:p w14:paraId="43A8684A" w14:textId="4427C5C5"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委员会第二十届会议核准了这一拟议的推进方案，并建议大会修订《业务指南》以支持此项举措（第</w:t>
      </w:r>
      <w:hyperlink r:id="rId22" w:history="1">
        <w:r w:rsidRPr="00CF25C7">
          <w:rPr>
            <w:rStyle w:val="Hyperlink"/>
            <w:rFonts w:ascii="SimSun" w:hAnsi="SimSun"/>
            <w:lang w:val="zh-CN" w:bidi="zh-CN"/>
          </w:rPr>
          <w:t>20.COM 6.c</w:t>
        </w:r>
      </w:hyperlink>
      <w:r w:rsidRPr="00CF25C7">
        <w:rPr>
          <w:rFonts w:ascii="SimSun" w:hAnsi="SimSun" w:hint="eastAsia"/>
          <w:lang w:val="zh-CN" w:bidi="zh-CN"/>
        </w:rPr>
        <w:t>号决定）。一旦拟议的修正案获得批准，便应理解为，这三种报告机制下的定期报告提交工作将针对截止日期</w:t>
      </w:r>
      <w:r w:rsidRPr="00CF25C7">
        <w:rPr>
          <w:rFonts w:ascii="SimSun" w:hAnsi="SimSun"/>
          <w:lang w:val="zh-CN" w:bidi="zh-CN"/>
        </w:rPr>
        <w:t>2026</w:t>
      </w:r>
      <w:r w:rsidRPr="00CF25C7">
        <w:rPr>
          <w:rFonts w:ascii="SimSun" w:hAnsi="SimSun" w:hint="eastAsia"/>
          <w:lang w:val="zh-CN" w:bidi="zh-CN"/>
        </w:rPr>
        <w:t>年</w:t>
      </w:r>
      <w:r w:rsidRPr="00CF25C7">
        <w:rPr>
          <w:rFonts w:ascii="SimSun" w:hAnsi="SimSun"/>
          <w:lang w:val="zh-CN" w:bidi="zh-CN"/>
        </w:rPr>
        <w:t>12</w:t>
      </w:r>
      <w:r w:rsidRPr="00CF25C7">
        <w:rPr>
          <w:rFonts w:ascii="SimSun" w:hAnsi="SimSun" w:hint="eastAsia"/>
          <w:lang w:val="zh-CN" w:bidi="zh-CN"/>
        </w:rPr>
        <w:t>月</w:t>
      </w:r>
      <w:r w:rsidRPr="00CF25C7">
        <w:rPr>
          <w:rFonts w:ascii="SimSun" w:hAnsi="SimSun"/>
          <w:lang w:val="zh-CN" w:bidi="zh-CN"/>
        </w:rPr>
        <w:t>15</w:t>
      </w:r>
      <w:r w:rsidRPr="00CF25C7">
        <w:rPr>
          <w:rFonts w:ascii="SimSun" w:hAnsi="SimSun" w:hint="eastAsia"/>
          <w:lang w:val="zh-CN" w:bidi="zh-CN"/>
        </w:rPr>
        <w:t>日暂停，逾期未交的报告亦包括在内。</w:t>
      </w:r>
    </w:p>
    <w:p w14:paraId="2EB5BC8B" w14:textId="1E87B47B"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作为在第一个区域报告周期结束之际安排的反思年活动的一部分，《公约》各利益相关方对向单一全球提交系统过渡的各个方面进行了广泛讨论。反思的内容尤其涉及时间安排、报告表格的简化以及能力建设方针。该进程包括</w:t>
      </w:r>
      <w:r w:rsidRPr="00CF25C7">
        <w:rPr>
          <w:rFonts w:ascii="SimSun" w:hAnsi="SimSun"/>
          <w:lang w:val="zh-CN" w:bidi="zh-CN"/>
        </w:rPr>
        <w:t>2025</w:t>
      </w:r>
      <w:r w:rsidRPr="00CF25C7">
        <w:rPr>
          <w:rFonts w:ascii="SimSun" w:hAnsi="SimSun" w:hint="eastAsia"/>
          <w:lang w:val="zh-CN" w:bidi="zh-CN"/>
        </w:rPr>
        <w:t>年</w:t>
      </w:r>
      <w:r w:rsidRPr="00CF25C7">
        <w:rPr>
          <w:rFonts w:ascii="SimSun" w:hAnsi="SimSun"/>
          <w:lang w:val="zh-CN" w:bidi="zh-CN"/>
        </w:rPr>
        <w:t>4</w:t>
      </w:r>
      <w:r w:rsidRPr="00CF25C7">
        <w:rPr>
          <w:rFonts w:ascii="SimSun" w:hAnsi="SimSun" w:hint="eastAsia"/>
          <w:lang w:val="zh-CN" w:bidi="zh-CN"/>
        </w:rPr>
        <w:t>月和</w:t>
      </w:r>
      <w:r w:rsidRPr="00CF25C7">
        <w:rPr>
          <w:rFonts w:ascii="SimSun" w:hAnsi="SimSun"/>
          <w:lang w:val="zh-CN" w:bidi="zh-CN"/>
        </w:rPr>
        <w:t>5</w:t>
      </w:r>
      <w:r w:rsidRPr="00CF25C7">
        <w:rPr>
          <w:rFonts w:ascii="SimSun" w:hAnsi="SimSun" w:hint="eastAsia"/>
          <w:lang w:val="zh-CN" w:bidi="zh-CN"/>
        </w:rPr>
        <w:t>月举行的一系列五场区域磋商，以及</w:t>
      </w:r>
      <w:r w:rsidRPr="00CF25C7">
        <w:rPr>
          <w:rFonts w:ascii="SimSun" w:hAnsi="SimSun"/>
          <w:lang w:val="zh-CN" w:bidi="zh-CN"/>
        </w:rPr>
        <w:t>2026</w:t>
      </w:r>
      <w:r w:rsidRPr="00CF25C7">
        <w:rPr>
          <w:rFonts w:ascii="SimSun" w:hAnsi="SimSun" w:hint="eastAsia"/>
          <w:lang w:val="zh-CN" w:bidi="zh-CN"/>
        </w:rPr>
        <w:t>年</w:t>
      </w:r>
      <w:r w:rsidRPr="00CF25C7">
        <w:rPr>
          <w:rFonts w:ascii="SimSun" w:hAnsi="SimSun"/>
          <w:lang w:val="zh-CN" w:bidi="zh-CN"/>
        </w:rPr>
        <w:t>4</w:t>
      </w:r>
      <w:r w:rsidRPr="00CF25C7">
        <w:rPr>
          <w:rFonts w:ascii="SimSun" w:hAnsi="SimSun" w:hint="eastAsia"/>
          <w:lang w:val="zh-CN" w:bidi="zh-CN"/>
        </w:rPr>
        <w:t>月</w:t>
      </w:r>
      <w:r w:rsidRPr="00CF25C7">
        <w:rPr>
          <w:rFonts w:ascii="SimSun" w:hAnsi="SimSun"/>
          <w:lang w:val="zh-CN" w:bidi="zh-CN"/>
        </w:rPr>
        <w:t>28</w:t>
      </w:r>
      <w:r w:rsidRPr="00CF25C7">
        <w:rPr>
          <w:rFonts w:ascii="SimSun" w:hAnsi="SimSun" w:hint="eastAsia"/>
          <w:lang w:val="zh-CN" w:bidi="zh-CN"/>
        </w:rPr>
        <w:t>日至</w:t>
      </w:r>
      <w:r w:rsidRPr="00CF25C7">
        <w:rPr>
          <w:rFonts w:ascii="SimSun" w:hAnsi="SimSun"/>
          <w:lang w:val="zh-CN" w:bidi="zh-CN"/>
        </w:rPr>
        <w:t>30</w:t>
      </w:r>
      <w:r w:rsidRPr="00CF25C7">
        <w:rPr>
          <w:rFonts w:ascii="SimSun" w:hAnsi="SimSun" w:hint="eastAsia"/>
          <w:lang w:val="zh-CN" w:bidi="zh-CN"/>
        </w:rPr>
        <w:t>日在线组织的关于</w:t>
      </w:r>
      <w:r w:rsidRPr="00CF25C7">
        <w:rPr>
          <w:rFonts w:ascii="SimSun" w:hAnsi="SimSun"/>
          <w:lang w:val="zh-CN" w:bidi="zh-CN"/>
        </w:rPr>
        <w:t>2003</w:t>
      </w:r>
      <w:r w:rsidRPr="00CF25C7">
        <w:rPr>
          <w:rFonts w:ascii="SimSun" w:hAnsi="SimSun" w:hint="eastAsia"/>
          <w:lang w:val="zh-CN" w:bidi="zh-CN"/>
        </w:rPr>
        <w:t>年《公约》定期报告机制的全球反思</w:t>
      </w:r>
      <w:hyperlink r:id="rId23" w:history="1">
        <w:r w:rsidRPr="00CF25C7">
          <w:rPr>
            <w:rStyle w:val="Hyperlink"/>
            <w:rFonts w:ascii="SimSun" w:hAnsi="SimSun" w:hint="eastAsia"/>
            <w:lang w:val="zh-CN" w:bidi="zh-CN"/>
          </w:rPr>
          <w:t>会议</w:t>
        </w:r>
      </w:hyperlink>
      <w:r w:rsidRPr="00CF25C7">
        <w:rPr>
          <w:rFonts w:ascii="SimSun" w:hAnsi="SimSun" w:hint="eastAsia"/>
          <w:lang w:val="zh-CN" w:bidi="zh-CN"/>
        </w:rPr>
        <w:t>。</w:t>
      </w:r>
    </w:p>
    <w:p w14:paraId="0D0EFC49" w14:textId="77777777" w:rsidR="000513BF" w:rsidRPr="00CF25C7" w:rsidRDefault="000513BF" w:rsidP="000513BF">
      <w:pPr>
        <w:pStyle w:val="COMPara"/>
        <w:numPr>
          <w:ilvl w:val="0"/>
          <w:numId w:val="0"/>
        </w:numPr>
        <w:ind w:left="567"/>
        <w:jc w:val="center"/>
        <w:rPr>
          <w:rFonts w:ascii="SimSun" w:hAnsi="SimSun"/>
        </w:rPr>
      </w:pPr>
      <w:r w:rsidRPr="00CF25C7">
        <w:rPr>
          <w:rFonts w:ascii="SimSun" w:hAnsi="SimSun"/>
          <w:lang w:val="zh-CN" w:bidi="zh-CN"/>
        </w:rPr>
        <w:t>***</w:t>
      </w:r>
    </w:p>
    <w:p w14:paraId="12F1438E" w14:textId="0F345469" w:rsidR="000513BF" w:rsidRPr="00CF25C7" w:rsidRDefault="000513BF" w:rsidP="000513BF">
      <w:pPr>
        <w:pStyle w:val="COMPara"/>
        <w:ind w:left="567" w:hanging="567"/>
        <w:jc w:val="both"/>
        <w:rPr>
          <w:rFonts w:ascii="SimSun" w:hAnsi="SimSun"/>
        </w:rPr>
      </w:pPr>
      <w:r w:rsidRPr="00CF25C7">
        <w:rPr>
          <w:rFonts w:ascii="SimSun" w:hAnsi="SimSun" w:hint="eastAsia"/>
          <w:lang w:val="zh-CN" w:bidi="zh-CN"/>
        </w:rPr>
        <w:t>对《业务指南》的上述修订已列入</w:t>
      </w:r>
      <w:hyperlink w:anchor="Annex" w:history="1">
        <w:r w:rsidRPr="00CF25C7">
          <w:rPr>
            <w:rStyle w:val="Hyperlink"/>
            <w:rFonts w:ascii="SimSun" w:hAnsi="SimSun" w:hint="eastAsia"/>
            <w:lang w:val="zh-CN" w:bidi="zh-CN"/>
          </w:rPr>
          <w:t>附件</w:t>
        </w:r>
      </w:hyperlink>
      <w:r w:rsidRPr="00CF25C7">
        <w:rPr>
          <w:rFonts w:ascii="SimSun" w:hAnsi="SimSun" w:hint="eastAsia"/>
          <w:lang w:val="zh-CN" w:bidi="zh-CN"/>
        </w:rPr>
        <w:t>，提请大会本届会议予以关注。</w:t>
      </w:r>
    </w:p>
    <w:p w14:paraId="4CB9598E" w14:textId="3478E823" w:rsidR="000513BF" w:rsidRPr="00CF25C7" w:rsidRDefault="000513BF" w:rsidP="00CF25C7">
      <w:pPr>
        <w:pStyle w:val="GAPara"/>
        <w:numPr>
          <w:ilvl w:val="0"/>
          <w:numId w:val="6"/>
        </w:numPr>
        <w:ind w:left="1134" w:hanging="567"/>
        <w:jc w:val="both"/>
        <w:rPr>
          <w:rFonts w:ascii="SimSun" w:eastAsia="SimSun" w:hAnsi="SimSun"/>
        </w:rPr>
      </w:pPr>
      <w:r w:rsidRPr="00CF25C7">
        <w:rPr>
          <w:rFonts w:ascii="SimSun" w:eastAsia="SimSun" w:hAnsi="SimSun" w:hint="eastAsia"/>
          <w:lang w:val="zh-CN" w:bidi="zh-CN"/>
        </w:rPr>
        <w:t>以绿色突出显示的案文涉及委员会第二十届会议就《公约》名录列入机制申报材料的处理所建议的修订</w:t>
      </w:r>
      <w:r w:rsidRPr="00CF25C7">
        <w:rPr>
          <w:rFonts w:ascii="SimSun" w:eastAsia="SimSun" w:hAnsi="SimSun" w:hint="eastAsia"/>
          <w:color w:val="000000" w:themeColor="text1"/>
          <w:lang w:val="zh-CN" w:bidi="zh-CN"/>
        </w:rPr>
        <w:t>（第</w:t>
      </w:r>
      <w:hyperlink r:id="rId24" w:history="1">
        <w:r w:rsidRPr="00CF25C7">
          <w:rPr>
            <w:rStyle w:val="Hyperlink"/>
            <w:rFonts w:ascii="SimSun" w:eastAsia="SimSun" w:hAnsi="SimSun"/>
            <w:lang w:val="zh-CN" w:bidi="zh-CN"/>
          </w:rPr>
          <w:t>20.COM 8</w:t>
        </w:r>
      </w:hyperlink>
      <w:r w:rsidRPr="00CF25C7">
        <w:rPr>
          <w:rFonts w:ascii="SimSun" w:eastAsia="SimSun" w:hAnsi="SimSun" w:hint="eastAsia"/>
          <w:color w:val="000000" w:themeColor="text1"/>
          <w:lang w:val="zh-CN" w:bidi="zh-CN"/>
        </w:rPr>
        <w:t>号决定）。</w:t>
      </w:r>
    </w:p>
    <w:p w14:paraId="5EE1A8FD" w14:textId="5EFAAB37" w:rsidR="00506610" w:rsidRPr="00CF25C7" w:rsidRDefault="00506610" w:rsidP="00CF25C7">
      <w:pPr>
        <w:pStyle w:val="GAPara"/>
        <w:numPr>
          <w:ilvl w:val="0"/>
          <w:numId w:val="6"/>
        </w:numPr>
        <w:ind w:left="1134" w:hanging="567"/>
        <w:jc w:val="both"/>
        <w:rPr>
          <w:rFonts w:ascii="SimSun" w:eastAsia="SimSun" w:hAnsi="SimSun"/>
        </w:rPr>
      </w:pPr>
      <w:r w:rsidRPr="00CF25C7">
        <w:rPr>
          <w:rFonts w:ascii="SimSun" w:eastAsia="SimSun" w:hAnsi="SimSun" w:hint="eastAsia"/>
          <w:lang w:val="zh-CN" w:bidi="zh-CN"/>
        </w:rPr>
        <w:lastRenderedPageBreak/>
        <w:t>以蓝色突出显示的案文涉及委员会第二十届会议建议的修订（</w:t>
      </w:r>
      <w:r w:rsidRPr="00CF25C7">
        <w:rPr>
          <w:rFonts w:ascii="SimSun" w:eastAsia="SimSun" w:hAnsi="SimSun" w:hint="eastAsia"/>
          <w:color w:val="000000" w:themeColor="text1"/>
          <w:lang w:val="zh-CN" w:bidi="zh-CN"/>
        </w:rPr>
        <w:t>第</w:t>
      </w:r>
      <w:hyperlink r:id="rId25" w:history="1">
        <w:r w:rsidRPr="00CF25C7">
          <w:rPr>
            <w:rStyle w:val="Hyperlink"/>
            <w:rFonts w:ascii="SimSun" w:eastAsia="SimSun" w:hAnsi="SimSun"/>
            <w:lang w:val="zh-CN" w:bidi="zh-CN"/>
          </w:rPr>
          <w:t>20.COM 6.c</w:t>
        </w:r>
      </w:hyperlink>
      <w:r w:rsidRPr="00CF25C7">
        <w:rPr>
          <w:rFonts w:ascii="SimSun" w:eastAsia="SimSun" w:hAnsi="SimSun" w:hint="eastAsia"/>
          <w:color w:val="000000" w:themeColor="text1"/>
          <w:lang w:val="zh-CN" w:bidi="zh-CN"/>
        </w:rPr>
        <w:t>号决定），以支持向单一全球定期报告提交系统</w:t>
      </w:r>
      <w:r w:rsidR="003B4FBA">
        <w:rPr>
          <w:rFonts w:ascii="SimSun" w:eastAsia="SimSun" w:hAnsi="SimSun" w:hint="eastAsia"/>
          <w:color w:val="000000" w:themeColor="text1"/>
          <w:lang w:val="zh-CN" w:bidi="zh-CN"/>
        </w:rPr>
        <w:t>过</w:t>
      </w:r>
      <w:r w:rsidRPr="00CF25C7">
        <w:rPr>
          <w:rFonts w:ascii="SimSun" w:eastAsia="SimSun" w:hAnsi="SimSun" w:hint="eastAsia"/>
          <w:color w:val="000000" w:themeColor="text1"/>
          <w:lang w:val="zh-CN" w:bidi="zh-CN"/>
        </w:rPr>
        <w:t>渡。</w:t>
      </w:r>
    </w:p>
    <w:p w14:paraId="0ECE6357" w14:textId="77777777" w:rsidR="00A42B5E" w:rsidRPr="00CF25C7" w:rsidRDefault="00A42B5E" w:rsidP="00A42B5E">
      <w:pPr>
        <w:pStyle w:val="COMPara"/>
        <w:ind w:left="567" w:hanging="567"/>
        <w:rPr>
          <w:rFonts w:ascii="SimSun" w:hAnsi="SimSun"/>
        </w:rPr>
      </w:pPr>
      <w:r w:rsidRPr="00CF25C7">
        <w:rPr>
          <w:rFonts w:ascii="SimSun" w:hAnsi="SimSun" w:hint="eastAsia"/>
        </w:rPr>
        <w:t>谨建议大会通过如下决议：</w:t>
      </w:r>
    </w:p>
    <w:p w14:paraId="1EC5A77F" w14:textId="50A4113D" w:rsidR="00A42B5E" w:rsidRPr="00CF25C7" w:rsidRDefault="00A42B5E" w:rsidP="00A42B5E">
      <w:pPr>
        <w:pStyle w:val="COMTitleDecision"/>
        <w:rPr>
          <w:rFonts w:ascii="SimSun" w:hAnsi="SimSun"/>
        </w:rPr>
      </w:pPr>
      <w:r w:rsidRPr="00CF25C7">
        <w:rPr>
          <w:rFonts w:ascii="SimSun" w:hAnsi="SimSun" w:hint="eastAsia"/>
        </w:rPr>
        <w:t>第</w:t>
      </w:r>
      <w:r w:rsidRPr="00CF25C7">
        <w:rPr>
          <w:rFonts w:ascii="SimSun" w:hAnsi="SimSun"/>
        </w:rPr>
        <w:t>11.GA </w:t>
      </w:r>
      <w:r w:rsidR="00506610" w:rsidRPr="00CF25C7">
        <w:rPr>
          <w:rFonts w:ascii="SimSun" w:hAnsi="SimSun"/>
        </w:rPr>
        <w:t>7</w:t>
      </w:r>
      <w:r w:rsidRPr="00CF25C7">
        <w:rPr>
          <w:rFonts w:ascii="SimSun" w:hAnsi="SimSun" w:hint="eastAsia"/>
        </w:rPr>
        <w:t>号决议草案</w:t>
      </w:r>
    </w:p>
    <w:p w14:paraId="1FB77108" w14:textId="77777777" w:rsidR="00A42B5E" w:rsidRPr="00CF25C7" w:rsidRDefault="00A42B5E" w:rsidP="00A42B5E">
      <w:pPr>
        <w:pStyle w:val="COMPreambulaDecisions"/>
        <w:rPr>
          <w:rFonts w:ascii="SimSun" w:hAnsi="SimSun"/>
        </w:rPr>
      </w:pPr>
      <w:r w:rsidRPr="00CF25C7">
        <w:rPr>
          <w:rFonts w:ascii="SimSun" w:hAnsi="SimSun" w:hint="eastAsia"/>
        </w:rPr>
        <w:t>大会，</w:t>
      </w:r>
    </w:p>
    <w:p w14:paraId="39D1BD95" w14:textId="5187425C" w:rsidR="00506610" w:rsidRPr="00CF25C7" w:rsidRDefault="00506610" w:rsidP="00506610">
      <w:pPr>
        <w:pStyle w:val="COMParaDecision"/>
        <w:rPr>
          <w:rFonts w:ascii="SimSun" w:hAnsi="SimSun"/>
        </w:rPr>
      </w:pPr>
      <w:r w:rsidRPr="00CF25C7">
        <w:rPr>
          <w:rFonts w:ascii="SimSun" w:hAnsi="SimSun" w:hint="eastAsia"/>
          <w:lang w:val="zh-CN" w:bidi="zh-CN"/>
        </w:rPr>
        <w:t>审</w:t>
      </w:r>
      <w:r w:rsidR="006F055D">
        <w:rPr>
          <w:rFonts w:ascii="SimSun" w:hAnsi="SimSun" w:hint="eastAsia"/>
          <w:lang w:val="zh-CN" w:bidi="zh-CN"/>
        </w:rPr>
        <w:t>议</w:t>
      </w:r>
      <w:r w:rsidRPr="00CF25C7">
        <w:rPr>
          <w:rFonts w:ascii="SimSun" w:hAnsi="SimSun" w:hint="eastAsia"/>
          <w:lang w:val="zh-CN" w:bidi="zh-CN"/>
        </w:rPr>
        <w:t>了</w:t>
      </w:r>
      <w:r w:rsidRPr="00CF25C7">
        <w:rPr>
          <w:rFonts w:ascii="SimSun" w:hAnsi="SimSun"/>
          <w:u w:val="none"/>
          <w:lang w:val="zh-CN" w:bidi="zh-CN"/>
        </w:rPr>
        <w:t>LHE/26/11.GA/7</w:t>
      </w:r>
      <w:r w:rsidRPr="00CF25C7">
        <w:rPr>
          <w:rFonts w:ascii="SimSun" w:hAnsi="SimSun" w:hint="eastAsia"/>
          <w:u w:val="none"/>
          <w:lang w:val="zh-CN" w:bidi="zh-CN"/>
        </w:rPr>
        <w:t>号文件及其附件，</w:t>
      </w:r>
    </w:p>
    <w:p w14:paraId="3E62E08F" w14:textId="7428D8AD" w:rsidR="00506610" w:rsidRPr="00CF25C7" w:rsidRDefault="00506610" w:rsidP="00506610">
      <w:pPr>
        <w:pStyle w:val="COMParaDecision"/>
        <w:rPr>
          <w:rFonts w:ascii="SimSun" w:hAnsi="SimSun"/>
        </w:rPr>
      </w:pPr>
      <w:r w:rsidRPr="00CF25C7">
        <w:rPr>
          <w:rFonts w:ascii="SimSun" w:hAnsi="SimSun" w:hint="eastAsia"/>
          <w:lang w:val="zh-CN" w:bidi="zh-CN"/>
        </w:rPr>
        <w:t>忆及</w:t>
      </w:r>
      <w:r w:rsidRPr="00CF25C7">
        <w:rPr>
          <w:rFonts w:ascii="SimSun" w:hAnsi="SimSun" w:hint="eastAsia"/>
          <w:u w:val="none"/>
          <w:lang w:val="zh-CN" w:bidi="zh-CN"/>
        </w:rPr>
        <w:t>第</w:t>
      </w:r>
      <w:hyperlink r:id="rId26" w:history="1">
        <w:r w:rsidRPr="00CF25C7">
          <w:rPr>
            <w:rStyle w:val="Hyperlink"/>
            <w:rFonts w:ascii="SimSun" w:hAnsi="SimSun"/>
            <w:lang w:val="zh-CN" w:bidi="zh-CN"/>
          </w:rPr>
          <w:t>20.COM 6.c</w:t>
        </w:r>
      </w:hyperlink>
      <w:r w:rsidRPr="00CF25C7">
        <w:rPr>
          <w:rFonts w:ascii="SimSun" w:hAnsi="SimSun" w:hint="eastAsia"/>
          <w:u w:val="none"/>
          <w:lang w:val="zh-CN" w:bidi="zh-CN"/>
        </w:rPr>
        <w:t>号决定和第</w:t>
      </w:r>
      <w:hyperlink r:id="rId27" w:history="1">
        <w:r w:rsidRPr="00CF25C7">
          <w:rPr>
            <w:rStyle w:val="Hyperlink"/>
            <w:rFonts w:ascii="SimSun" w:hAnsi="SimSun"/>
            <w:lang w:val="zh-CN" w:bidi="zh-CN"/>
          </w:rPr>
          <w:t>20.COM 8</w:t>
        </w:r>
      </w:hyperlink>
      <w:r w:rsidRPr="00CF25C7">
        <w:rPr>
          <w:rFonts w:ascii="SimSun" w:hAnsi="SimSun" w:hint="eastAsia"/>
          <w:u w:val="none"/>
          <w:lang w:val="zh-CN" w:bidi="zh-CN"/>
        </w:rPr>
        <w:t>号决定，</w:t>
      </w:r>
    </w:p>
    <w:p w14:paraId="724DA936" w14:textId="77777777" w:rsidR="00506610" w:rsidRPr="00CF25C7" w:rsidRDefault="00506610" w:rsidP="00506610">
      <w:pPr>
        <w:pStyle w:val="COMParaDecision"/>
        <w:numPr>
          <w:ilvl w:val="0"/>
          <w:numId w:val="0"/>
        </w:numPr>
        <w:spacing w:before="240"/>
        <w:ind w:left="1134"/>
        <w:rPr>
          <w:rFonts w:ascii="SimSun" w:hAnsi="SimSun"/>
          <w:b/>
          <w:bCs/>
          <w:u w:val="none"/>
        </w:rPr>
      </w:pPr>
      <w:r w:rsidRPr="00CF25C7">
        <w:rPr>
          <w:rFonts w:ascii="SimSun" w:hAnsi="SimSun" w:hint="eastAsia"/>
          <w:b/>
          <w:u w:val="none"/>
          <w:lang w:val="zh-CN" w:bidi="zh-CN"/>
        </w:rPr>
        <w:t>《公约》名录列入机制申报材料的处理</w:t>
      </w:r>
    </w:p>
    <w:p w14:paraId="28615F99" w14:textId="77777777" w:rsidR="00506610" w:rsidRPr="00CF25C7" w:rsidRDefault="00506610" w:rsidP="00506610">
      <w:pPr>
        <w:pStyle w:val="COMParaDecision"/>
        <w:rPr>
          <w:rFonts w:ascii="SimSun" w:hAnsi="SimSun"/>
        </w:rPr>
      </w:pPr>
      <w:r w:rsidRPr="00CF25C7">
        <w:rPr>
          <w:rFonts w:ascii="SimSun" w:hAnsi="SimSun" w:hint="eastAsia"/>
          <w:lang w:val="zh-CN" w:bidi="zh-CN"/>
        </w:rPr>
        <w:t>注意到</w:t>
      </w:r>
      <w:r w:rsidRPr="00CF25C7">
        <w:rPr>
          <w:rFonts w:ascii="SimSun" w:hAnsi="SimSun" w:hint="eastAsia"/>
          <w:u w:val="none"/>
          <w:lang w:val="zh-CN" w:bidi="zh-CN"/>
        </w:rPr>
        <w:t>委员会第二十届会议核可的关于《公约》名录列入机制申报材料处理的《业务指南》的拟议修订；</w:t>
      </w:r>
    </w:p>
    <w:p w14:paraId="3A9D4879" w14:textId="77777777" w:rsidR="00506610" w:rsidRPr="00CF25C7" w:rsidRDefault="00506610" w:rsidP="00506610">
      <w:pPr>
        <w:pStyle w:val="COMParaDecision"/>
        <w:rPr>
          <w:rFonts w:ascii="SimSun" w:hAnsi="SimSun"/>
          <w:u w:val="none"/>
        </w:rPr>
      </w:pPr>
      <w:r w:rsidRPr="00CF25C7">
        <w:rPr>
          <w:rFonts w:ascii="SimSun" w:hAnsi="SimSun" w:hint="eastAsia"/>
          <w:lang w:val="zh-CN" w:bidi="zh-CN"/>
        </w:rPr>
        <w:t>赞赏</w:t>
      </w:r>
      <w:r w:rsidRPr="00CF25C7">
        <w:rPr>
          <w:rFonts w:ascii="SimSun" w:hAnsi="SimSun" w:hint="eastAsia"/>
          <w:u w:val="none"/>
          <w:lang w:val="zh-CN" w:bidi="zh-CN"/>
        </w:rPr>
        <w:t>在申报材料处理的技术完整性检查阶段所采用的现行方法所产生的积极效果，这有助于支持各缔约国和社区的努力，同时</w:t>
      </w:r>
      <w:r w:rsidRPr="00CF25C7">
        <w:rPr>
          <w:rFonts w:ascii="SimSun" w:hAnsi="SimSun" w:hint="eastAsia"/>
          <w:lang w:val="zh-CN" w:bidi="zh-CN"/>
        </w:rPr>
        <w:t>呼吁</w:t>
      </w:r>
      <w:r w:rsidRPr="00CF25C7">
        <w:rPr>
          <w:rFonts w:ascii="SimSun" w:hAnsi="SimSun" w:hint="eastAsia"/>
          <w:u w:val="none"/>
          <w:lang w:val="zh-CN" w:bidi="zh-CN"/>
        </w:rPr>
        <w:t>各缔约国避免在此阶段进行实质性变更；</w:t>
      </w:r>
    </w:p>
    <w:p w14:paraId="3EF22645" w14:textId="4D09940B" w:rsidR="00506610" w:rsidRPr="00CF25C7" w:rsidRDefault="00506610" w:rsidP="00506610">
      <w:pPr>
        <w:pStyle w:val="COMParaDecision"/>
        <w:rPr>
          <w:rFonts w:ascii="SimSun" w:hAnsi="SimSun"/>
          <w:u w:val="none"/>
        </w:rPr>
      </w:pPr>
      <w:r w:rsidRPr="00CF25C7">
        <w:rPr>
          <w:rFonts w:ascii="SimSun" w:hAnsi="SimSun" w:hint="eastAsia"/>
          <w:lang w:val="zh-CN" w:bidi="zh-CN"/>
        </w:rPr>
        <w:t>批准</w:t>
      </w:r>
      <w:r w:rsidRPr="00CF25C7">
        <w:rPr>
          <w:rFonts w:ascii="SimSun" w:hAnsi="SimSun" w:hint="eastAsia"/>
          <w:u w:val="none"/>
          <w:lang w:val="zh-CN" w:bidi="zh-CN"/>
        </w:rPr>
        <w:t>本决议附件所载的对《业务指南》的修订（涉及《公约》名录列入机制申报材料的处理），并</w:t>
      </w:r>
      <w:r w:rsidR="006F055D">
        <w:rPr>
          <w:rFonts w:ascii="SimSun" w:hAnsi="SimSun" w:hint="eastAsia"/>
          <w:lang w:val="zh-CN" w:bidi="zh-CN"/>
        </w:rPr>
        <w:t>理解</w:t>
      </w:r>
      <w:r w:rsidRPr="00CF25C7">
        <w:rPr>
          <w:rFonts w:ascii="SimSun" w:hAnsi="SimSun" w:hint="eastAsia"/>
          <w:u w:val="none"/>
          <w:lang w:val="zh-CN" w:bidi="zh-CN"/>
        </w:rPr>
        <w:t>其中所载的修订时间表将从</w:t>
      </w:r>
      <w:r w:rsidRPr="00CF25C7">
        <w:rPr>
          <w:rFonts w:ascii="SimSun" w:hAnsi="SimSun"/>
          <w:u w:val="none"/>
          <w:lang w:val="zh-CN" w:bidi="zh-CN"/>
        </w:rPr>
        <w:t>2027</w:t>
      </w:r>
      <w:r w:rsidRPr="00CF25C7">
        <w:rPr>
          <w:rFonts w:ascii="SimSun" w:hAnsi="SimSun" w:hint="eastAsia"/>
          <w:u w:val="none"/>
          <w:lang w:val="zh-CN" w:bidi="zh-CN"/>
        </w:rPr>
        <w:t>年申报周期起开始实施；</w:t>
      </w:r>
    </w:p>
    <w:p w14:paraId="6AB2F683" w14:textId="77777777" w:rsidR="00506610" w:rsidRPr="00CF25C7" w:rsidRDefault="00506610" w:rsidP="00506610">
      <w:pPr>
        <w:pStyle w:val="COMParaDecision"/>
        <w:numPr>
          <w:ilvl w:val="0"/>
          <w:numId w:val="0"/>
        </w:numPr>
        <w:spacing w:before="240"/>
        <w:ind w:left="1134"/>
        <w:rPr>
          <w:rFonts w:ascii="SimSun" w:hAnsi="SimSun"/>
          <w:b/>
          <w:bCs/>
          <w:u w:val="none"/>
        </w:rPr>
      </w:pPr>
      <w:r w:rsidRPr="00CF25C7">
        <w:rPr>
          <w:rFonts w:ascii="SimSun" w:hAnsi="SimSun" w:hint="eastAsia"/>
          <w:b/>
          <w:u w:val="none"/>
          <w:lang w:val="zh-CN" w:bidi="zh-CN"/>
        </w:rPr>
        <w:t>单一全球定期报告提交系统</w:t>
      </w:r>
    </w:p>
    <w:p w14:paraId="6EA7EA6F" w14:textId="77777777" w:rsidR="00506610" w:rsidRPr="00CF25C7" w:rsidRDefault="00506610" w:rsidP="00506610">
      <w:pPr>
        <w:pStyle w:val="COMParaDecision"/>
        <w:rPr>
          <w:rFonts w:ascii="SimSun" w:hAnsi="SimSun"/>
        </w:rPr>
      </w:pPr>
      <w:r w:rsidRPr="00CF25C7">
        <w:rPr>
          <w:rFonts w:ascii="SimSun" w:hAnsi="SimSun" w:hint="eastAsia"/>
          <w:lang w:val="zh-CN" w:bidi="zh-CN"/>
        </w:rPr>
        <w:t>还注意到</w:t>
      </w:r>
      <w:r w:rsidRPr="00CF25C7">
        <w:rPr>
          <w:rFonts w:ascii="SimSun" w:hAnsi="SimSun" w:hint="eastAsia"/>
          <w:u w:val="none"/>
          <w:lang w:val="zh-CN" w:bidi="zh-CN"/>
        </w:rPr>
        <w:t>委员会第二十届会议核可的关于向单一全球定期报告提交系统过渡的《业务指南》的拟议修订；</w:t>
      </w:r>
    </w:p>
    <w:p w14:paraId="5B77F4BB" w14:textId="038154EC" w:rsidR="00A42B5E" w:rsidRPr="00CF25C7" w:rsidRDefault="00506610" w:rsidP="00506610">
      <w:pPr>
        <w:pStyle w:val="COMParaDecision"/>
        <w:rPr>
          <w:rFonts w:ascii="SimSun" w:hAnsi="SimSun"/>
        </w:rPr>
      </w:pPr>
      <w:r w:rsidRPr="00CF25C7">
        <w:rPr>
          <w:rFonts w:ascii="SimSun" w:hAnsi="SimSun" w:hint="eastAsia"/>
          <w:lang w:val="zh-CN" w:bidi="zh-CN"/>
        </w:rPr>
        <w:t>批准</w:t>
      </w:r>
      <w:r w:rsidRPr="00CF25C7">
        <w:rPr>
          <w:rFonts w:ascii="SimSun" w:hAnsi="SimSun" w:hint="eastAsia"/>
          <w:u w:val="none"/>
          <w:lang w:val="zh-CN" w:bidi="zh-CN"/>
        </w:rPr>
        <w:t>本决议附件所载的对《业务指南》的修订（旨在支持向单一全球定期报告提交系统的过渡）。</w:t>
      </w:r>
    </w:p>
    <w:p w14:paraId="4DD10CFF" w14:textId="7C71C3EA" w:rsidR="00A42B5E" w:rsidRPr="00CF25C7" w:rsidRDefault="00A42B5E" w:rsidP="00506610">
      <w:pPr>
        <w:pStyle w:val="COMParaDecision"/>
        <w:numPr>
          <w:ilvl w:val="0"/>
          <w:numId w:val="0"/>
        </w:numPr>
        <w:ind w:left="567"/>
        <w:rPr>
          <w:rFonts w:ascii="SimSun" w:hAnsi="SimSun"/>
        </w:rPr>
      </w:pPr>
    </w:p>
    <w:p w14:paraId="2BEA1489" w14:textId="77777777" w:rsidR="00013876" w:rsidRDefault="00013876">
      <w:pPr>
        <w:spacing w:after="160" w:line="278" w:lineRule="auto"/>
        <w:rPr>
          <w:lang w:val="zh-CN" w:bidi="zh-CN"/>
        </w:rPr>
      </w:pPr>
      <w:r>
        <w:rPr>
          <w:lang w:val="zh-CN" w:bidi="zh-CN"/>
        </w:rPr>
        <w:br w:type="page"/>
      </w:r>
    </w:p>
    <w:p w14:paraId="1BCFBEF4" w14:textId="77777777" w:rsidR="000E723F" w:rsidRDefault="000E723F" w:rsidP="000E723F">
      <w:pPr>
        <w:pStyle w:val="Heading4"/>
        <w:spacing w:after="120"/>
        <w:ind w:left="562" w:hanging="562"/>
        <w:jc w:val="center"/>
        <w:rPr>
          <w:rFonts w:eastAsia="SimSun"/>
          <w:b/>
          <w:bCs/>
          <w:i w:val="0"/>
          <w:iCs w:val="0"/>
          <w:color w:val="auto"/>
          <w:sz w:val="22"/>
          <w:szCs w:val="22"/>
          <w:lang w:val="zh-CN" w:bidi="zh-CN"/>
        </w:rPr>
        <w:sectPr w:rsidR="000E723F" w:rsidSect="00A42B5E">
          <w:headerReference w:type="even" r:id="rId28"/>
          <w:headerReference w:type="default" r:id="rId29"/>
          <w:headerReference w:type="first" r:id="rId30"/>
          <w:pgSz w:w="11906" w:h="16838" w:code="9"/>
          <w:pgMar w:top="1418" w:right="1134" w:bottom="993" w:left="1134" w:header="397" w:footer="284" w:gutter="0"/>
          <w:cols w:space="708"/>
          <w:titlePg/>
          <w:docGrid w:linePitch="360"/>
        </w:sectPr>
      </w:pPr>
      <w:bookmarkStart w:id="2" w:name="_ANNEX"/>
      <w:bookmarkEnd w:id="2"/>
    </w:p>
    <w:p w14:paraId="1F4CFCB2" w14:textId="77777777" w:rsidR="00013876" w:rsidRPr="000E723F" w:rsidRDefault="00013876" w:rsidP="000E723F">
      <w:pPr>
        <w:pStyle w:val="Heading4"/>
        <w:spacing w:after="120"/>
        <w:ind w:left="562" w:hanging="562"/>
        <w:jc w:val="center"/>
        <w:rPr>
          <w:rFonts w:eastAsia="SimSun"/>
          <w:b/>
          <w:bCs/>
          <w:i w:val="0"/>
          <w:iCs w:val="0"/>
          <w:color w:val="auto"/>
          <w:sz w:val="22"/>
          <w:szCs w:val="22"/>
        </w:rPr>
      </w:pPr>
      <w:bookmarkStart w:id="3" w:name="Annex"/>
      <w:bookmarkEnd w:id="3"/>
      <w:r w:rsidRPr="000E723F">
        <w:rPr>
          <w:rFonts w:eastAsia="SimSun"/>
          <w:b/>
          <w:bCs/>
          <w:i w:val="0"/>
          <w:iCs w:val="0"/>
          <w:color w:val="auto"/>
          <w:sz w:val="22"/>
          <w:szCs w:val="22"/>
          <w:lang w:val="zh-CN" w:bidi="zh-CN"/>
        </w:rPr>
        <w:lastRenderedPageBreak/>
        <w:t>附件</w:t>
      </w:r>
    </w:p>
    <w:p w14:paraId="6786EE89" w14:textId="77777777" w:rsidR="00013876" w:rsidRPr="00CF25C7" w:rsidRDefault="00013876" w:rsidP="00F409F9">
      <w:pPr>
        <w:spacing w:after="240"/>
        <w:jc w:val="center"/>
        <w:rPr>
          <w:rFonts w:ascii="Arial" w:hAnsi="Arial" w:cs="Arial"/>
          <w:b/>
          <w:bCs/>
          <w:kern w:val="2"/>
          <w:sz w:val="22"/>
          <w:szCs w:val="22"/>
          <w:lang w:val="en-GB"/>
          <w14:ligatures w14:val="standardContextual"/>
        </w:rPr>
      </w:pPr>
      <w:r w:rsidRPr="00CF25C7">
        <w:rPr>
          <w:rFonts w:ascii="Arial" w:hAnsi="Arial" w:cs="Arial" w:hint="eastAsia"/>
          <w:b/>
          <w:kern w:val="2"/>
          <w:sz w:val="22"/>
          <w:szCs w:val="22"/>
          <w:lang w:val="zh-CN" w:bidi="zh-CN"/>
          <w14:ligatures w14:val="standardContextual"/>
        </w:rPr>
        <w:t>关于实施《公约》的</w:t>
      </w:r>
      <w:r w:rsidRPr="00013876">
        <w:rPr>
          <w:rFonts w:ascii="Arial" w:hAnsi="Arial" w:cs="Arial" w:hint="eastAsia"/>
          <w:b/>
          <w:kern w:val="2"/>
          <w:sz w:val="22"/>
          <w:szCs w:val="22"/>
          <w:lang w:val="zh-CN" w:bidi="zh-CN"/>
          <w14:ligatures w14:val="standardContextual"/>
        </w:rPr>
        <w:t>《</w:t>
      </w:r>
      <w:r w:rsidRPr="00CF25C7">
        <w:rPr>
          <w:rFonts w:ascii="Arial" w:hAnsi="Arial" w:cs="Arial" w:hint="eastAsia"/>
          <w:b/>
          <w:kern w:val="2"/>
          <w:sz w:val="22"/>
          <w:szCs w:val="22"/>
          <w:lang w:val="zh-CN" w:bidi="zh-CN"/>
          <w14:ligatures w14:val="standardContextual"/>
        </w:rPr>
        <w:t>业务指南</w:t>
      </w:r>
      <w:r w:rsidRPr="00013876">
        <w:rPr>
          <w:rFonts w:ascii="Arial" w:hAnsi="Arial" w:cs="Arial" w:hint="eastAsia"/>
          <w:b/>
          <w:kern w:val="2"/>
          <w:sz w:val="22"/>
          <w:szCs w:val="22"/>
          <w:lang w:val="zh-CN" w:bidi="zh-CN"/>
          <w14:ligatures w14:val="standardContextual"/>
        </w:rPr>
        <w:t>》</w:t>
      </w:r>
      <w:r w:rsidRPr="00CF25C7">
        <w:rPr>
          <w:rFonts w:ascii="Arial" w:hAnsi="Arial" w:cs="Arial" w:hint="eastAsia"/>
          <w:b/>
          <w:kern w:val="2"/>
          <w:sz w:val="22"/>
          <w:szCs w:val="22"/>
          <w:lang w:val="zh-CN" w:bidi="zh-CN"/>
          <w14:ligatures w14:val="standardContextual"/>
        </w:rPr>
        <w:t>的拟议修正案</w:t>
      </w:r>
    </w:p>
    <w:p w14:paraId="3E79EE9D" w14:textId="13A39CEE" w:rsidR="00013876" w:rsidRPr="003D2C96" w:rsidRDefault="00013876" w:rsidP="003D2C96">
      <w:pPr>
        <w:spacing w:before="120" w:after="120"/>
        <w:jc w:val="both"/>
        <w:rPr>
          <w:sz w:val="22"/>
          <w:szCs w:val="22"/>
          <w:lang w:val="en-GB"/>
        </w:rPr>
      </w:pPr>
      <w:r w:rsidRPr="003D2C96">
        <w:rPr>
          <w:rFonts w:ascii="Arial" w:hAnsi="Arial" w:cs="Arial"/>
          <w:b/>
          <w:color w:val="000000" w:themeColor="text1"/>
          <w:sz w:val="22"/>
          <w:szCs w:val="22"/>
          <w:lang w:val="zh-CN" w:bidi="zh-CN"/>
        </w:rPr>
        <w:t>注：</w:t>
      </w:r>
      <w:r w:rsidRPr="003D2C96">
        <w:rPr>
          <w:sz w:val="22"/>
          <w:szCs w:val="22"/>
          <w:lang w:val="zh-CN" w:bidi="zh-CN"/>
        </w:rPr>
        <w:t>右栏中以绿色突出显示的业务指南拟议修正案反映了委员会第二十届会议</w:t>
      </w:r>
      <w:r w:rsidRPr="00357758">
        <w:rPr>
          <w:sz w:val="22"/>
          <w:szCs w:val="22"/>
          <w:lang w:val="zh-CN" w:bidi="zh-CN"/>
        </w:rPr>
        <w:t>（第</w:t>
      </w:r>
      <w:hyperlink r:id="rId31" w:history="1">
        <w:r w:rsidRPr="00357758">
          <w:rPr>
            <w:rStyle w:val="Hyperlink"/>
            <w:rFonts w:ascii="SimSun" w:hAnsi="SimSun"/>
            <w:sz w:val="22"/>
            <w:szCs w:val="22"/>
            <w:lang w:val="zh-CN" w:bidi="zh-CN"/>
          </w:rPr>
          <w:t>20.COM 8</w:t>
        </w:r>
      </w:hyperlink>
      <w:r w:rsidRPr="00357758">
        <w:rPr>
          <w:sz w:val="22"/>
          <w:szCs w:val="22"/>
          <w:lang w:val="zh-CN" w:bidi="zh-CN"/>
        </w:rPr>
        <w:t>号决定）核准的关于处理《公约》名录机制申报材料的修订。以蓝色突出显示的内容反映了委员会在同届会议上核准的修订（第</w:t>
      </w:r>
      <w:hyperlink r:id="rId32" w:history="1">
        <w:r w:rsidRPr="00357758">
          <w:rPr>
            <w:rStyle w:val="Hyperlink"/>
            <w:rFonts w:ascii="SimSun" w:hAnsi="SimSun"/>
            <w:sz w:val="22"/>
            <w:szCs w:val="22"/>
            <w:lang w:val="zh-CN" w:bidi="zh-CN"/>
          </w:rPr>
          <w:t>20.COM 6.c</w:t>
        </w:r>
      </w:hyperlink>
      <w:r w:rsidRPr="00357758">
        <w:rPr>
          <w:sz w:val="22"/>
          <w:szCs w:val="22"/>
          <w:lang w:val="zh-CN" w:bidi="zh-CN"/>
        </w:rPr>
        <w:t>号决定），以支持向单</w:t>
      </w:r>
      <w:r w:rsidRPr="003D2C96">
        <w:rPr>
          <w:sz w:val="22"/>
          <w:szCs w:val="22"/>
          <w:lang w:val="zh-CN" w:bidi="zh-CN"/>
        </w:rPr>
        <w:t>一全球定期报告提交系统的过渡。</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52"/>
        <w:gridCol w:w="6560"/>
        <w:gridCol w:w="785"/>
        <w:gridCol w:w="6319"/>
      </w:tblGrid>
      <w:tr w:rsidR="00013876" w:rsidRPr="00013876" w14:paraId="39187FE6" w14:textId="77777777" w:rsidTr="007474DE">
        <w:trPr>
          <w:trHeight w:val="22"/>
        </w:trPr>
        <w:tc>
          <w:tcPr>
            <w:tcW w:w="2519" w:type="pct"/>
            <w:gridSpan w:val="2"/>
            <w:shd w:val="clear" w:color="auto" w:fill="C6D9F1"/>
          </w:tcPr>
          <w:p w14:paraId="66C3C5A3" w14:textId="77777777" w:rsidR="00013876" w:rsidRPr="00013876" w:rsidRDefault="00013876" w:rsidP="005F773B">
            <w:pPr>
              <w:keepLines/>
              <w:spacing w:before="60" w:after="60"/>
              <w:jc w:val="center"/>
              <w:rPr>
                <w:rFonts w:ascii="Arial" w:hAnsi="Arial" w:cs="Arial"/>
                <w:b/>
                <w:bCs/>
                <w:sz w:val="22"/>
                <w:szCs w:val="22"/>
                <w:lang w:val="en-GB"/>
              </w:rPr>
            </w:pPr>
            <w:r w:rsidRPr="00CF25C7">
              <w:rPr>
                <w:rFonts w:ascii="Arial" w:hAnsi="Arial" w:cs="Arial" w:hint="eastAsia"/>
                <w:b/>
                <w:sz w:val="22"/>
                <w:szCs w:val="22"/>
                <w:lang w:val="zh-CN" w:bidi="zh-CN"/>
              </w:rPr>
              <w:t>业务指南（</w:t>
            </w:r>
            <w:r w:rsidRPr="00CF25C7">
              <w:rPr>
                <w:rFonts w:ascii="Arial" w:hAnsi="Arial" w:cs="Arial"/>
                <w:b/>
                <w:sz w:val="22"/>
                <w:szCs w:val="22"/>
                <w:lang w:val="zh-CN" w:bidi="zh-CN"/>
              </w:rPr>
              <w:t>2024</w:t>
            </w:r>
            <w:r w:rsidRPr="00CF25C7">
              <w:rPr>
                <w:rFonts w:ascii="Arial" w:hAnsi="Arial" w:cs="Arial" w:hint="eastAsia"/>
                <w:b/>
                <w:sz w:val="22"/>
                <w:szCs w:val="22"/>
                <w:lang w:val="zh-CN" w:bidi="zh-CN"/>
              </w:rPr>
              <w:t>年版）</w:t>
            </w:r>
          </w:p>
        </w:tc>
        <w:tc>
          <w:tcPr>
            <w:tcW w:w="2481" w:type="pct"/>
            <w:gridSpan w:val="2"/>
            <w:shd w:val="clear" w:color="auto" w:fill="8DB3ED"/>
          </w:tcPr>
          <w:p w14:paraId="7F81FECA" w14:textId="77777777" w:rsidR="00013876" w:rsidRPr="00013876" w:rsidRDefault="00013876" w:rsidP="005F773B">
            <w:pPr>
              <w:keepLines/>
              <w:spacing w:before="60" w:after="60"/>
              <w:jc w:val="center"/>
              <w:rPr>
                <w:rFonts w:ascii="Arial" w:hAnsi="Arial" w:cs="Arial"/>
                <w:sz w:val="22"/>
                <w:szCs w:val="22"/>
                <w:lang w:val="en-GB"/>
              </w:rPr>
            </w:pPr>
            <w:r w:rsidRPr="00CF25C7">
              <w:rPr>
                <w:rFonts w:ascii="Arial" w:hAnsi="Arial" w:cs="Arial" w:hint="eastAsia"/>
                <w:b/>
                <w:sz w:val="22"/>
                <w:szCs w:val="22"/>
                <w:lang w:val="zh-CN" w:bidi="zh-CN"/>
              </w:rPr>
              <w:t>拟议的修正案</w:t>
            </w:r>
          </w:p>
        </w:tc>
      </w:tr>
      <w:tr w:rsidR="00013876" w:rsidRPr="00013876" w14:paraId="7A683C9D" w14:textId="77777777" w:rsidTr="00772187">
        <w:tc>
          <w:tcPr>
            <w:tcW w:w="228" w:type="pct"/>
          </w:tcPr>
          <w:p w14:paraId="7BEF5F69" w14:textId="77777777" w:rsidR="00013876" w:rsidRPr="00013876" w:rsidRDefault="00013876" w:rsidP="005F773B">
            <w:pPr>
              <w:keepLines/>
              <w:spacing w:before="60" w:after="60"/>
              <w:rPr>
                <w:rFonts w:ascii="Arial" w:hAnsi="Arial" w:cs="Arial"/>
                <w:b/>
                <w:bCs/>
                <w:color w:val="156082" w:themeColor="accent1"/>
                <w:sz w:val="22"/>
                <w:szCs w:val="22"/>
                <w:lang w:val="en-GB"/>
              </w:rPr>
            </w:pPr>
            <w:r w:rsidRPr="00CF25C7">
              <w:rPr>
                <w:rFonts w:ascii="Arial" w:hAnsi="Arial" w:cs="Arial"/>
                <w:b/>
                <w:color w:val="156082" w:themeColor="accent1"/>
                <w:sz w:val="22"/>
                <w:szCs w:val="22"/>
                <w:lang w:val="zh-CN" w:bidi="zh-CN"/>
              </w:rPr>
              <w:t>I.7.</w:t>
            </w:r>
          </w:p>
        </w:tc>
        <w:tc>
          <w:tcPr>
            <w:tcW w:w="2291" w:type="pct"/>
          </w:tcPr>
          <w:p w14:paraId="292C3C94" w14:textId="77777777" w:rsidR="00013876" w:rsidRPr="00013876" w:rsidRDefault="00013876" w:rsidP="005F773B">
            <w:pPr>
              <w:keepLines/>
              <w:spacing w:before="60" w:after="60"/>
              <w:jc w:val="both"/>
              <w:rPr>
                <w:rFonts w:ascii="Arial" w:hAnsi="Arial" w:cs="Arial"/>
                <w:b/>
                <w:bCs/>
                <w:color w:val="156082" w:themeColor="accent1"/>
                <w:sz w:val="22"/>
                <w:szCs w:val="22"/>
                <w:lang w:val="en-GB"/>
              </w:rPr>
            </w:pPr>
            <w:r w:rsidRPr="00CF25C7">
              <w:rPr>
                <w:rFonts w:ascii="Arial" w:hAnsi="Arial" w:cs="Arial" w:hint="eastAsia"/>
                <w:b/>
                <w:color w:val="156082" w:themeColor="accent1"/>
                <w:sz w:val="22"/>
                <w:szCs w:val="22"/>
                <w:lang w:val="zh-CN" w:bidi="zh-CN"/>
              </w:rPr>
              <w:t>申报材料的提交</w:t>
            </w:r>
          </w:p>
        </w:tc>
        <w:tc>
          <w:tcPr>
            <w:tcW w:w="274" w:type="pct"/>
          </w:tcPr>
          <w:p w14:paraId="211CAFF1" w14:textId="77777777" w:rsidR="00013876" w:rsidRPr="00013876" w:rsidRDefault="00013876" w:rsidP="005F773B">
            <w:pPr>
              <w:keepLines/>
              <w:spacing w:before="60" w:after="60"/>
              <w:jc w:val="both"/>
              <w:rPr>
                <w:rFonts w:ascii="Arial" w:hAnsi="Arial" w:cs="Arial"/>
                <w:b/>
                <w:bCs/>
                <w:color w:val="156082" w:themeColor="accent1"/>
                <w:sz w:val="22"/>
                <w:szCs w:val="22"/>
                <w:lang w:val="en-GB"/>
              </w:rPr>
            </w:pPr>
            <w:r w:rsidRPr="00CF25C7">
              <w:rPr>
                <w:rFonts w:ascii="Arial" w:hAnsi="Arial" w:cs="Arial"/>
                <w:b/>
                <w:color w:val="156082" w:themeColor="accent1"/>
                <w:sz w:val="22"/>
                <w:szCs w:val="22"/>
                <w:lang w:val="zh-CN" w:bidi="zh-CN"/>
              </w:rPr>
              <w:t>I.7</w:t>
            </w:r>
          </w:p>
        </w:tc>
        <w:tc>
          <w:tcPr>
            <w:tcW w:w="2207" w:type="pct"/>
          </w:tcPr>
          <w:p w14:paraId="6496708A"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1CDE5924" w14:textId="77777777" w:rsidTr="00772187">
        <w:tc>
          <w:tcPr>
            <w:tcW w:w="228" w:type="pct"/>
          </w:tcPr>
          <w:p w14:paraId="0BEA551D" w14:textId="77777777" w:rsidR="00013876" w:rsidRPr="00013876" w:rsidRDefault="00013876" w:rsidP="005F773B">
            <w:pPr>
              <w:keepLines/>
              <w:spacing w:before="60" w:after="60"/>
              <w:rPr>
                <w:rFonts w:ascii="Arial" w:hAnsi="Arial" w:cs="Arial"/>
                <w:b/>
                <w:bCs/>
                <w:color w:val="156082" w:themeColor="accent1"/>
                <w:sz w:val="22"/>
                <w:szCs w:val="22"/>
                <w:lang w:val="en-GB"/>
              </w:rPr>
            </w:pPr>
            <w:r w:rsidRPr="00CF25C7">
              <w:rPr>
                <w:rFonts w:ascii="Arial" w:hAnsi="Arial" w:cs="Arial"/>
                <w:sz w:val="22"/>
                <w:szCs w:val="22"/>
                <w:lang w:val="zh-CN" w:bidi="zh-CN"/>
              </w:rPr>
              <w:t>20.2</w:t>
            </w:r>
          </w:p>
        </w:tc>
        <w:tc>
          <w:tcPr>
            <w:tcW w:w="2291" w:type="pct"/>
          </w:tcPr>
          <w:p w14:paraId="37CFF99A" w14:textId="766080CA"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ICH-01</w:t>
            </w:r>
            <w:r w:rsidRPr="00013876">
              <w:rPr>
                <w:rFonts w:ascii="Arial" w:hAnsi="Arial" w:cs="Arial" w:hint="eastAsia"/>
                <w:sz w:val="22"/>
                <w:szCs w:val="22"/>
                <w:lang w:val="zh-CN" w:bidi="zh-CN"/>
              </w:rPr>
              <w:t xml:space="preserve"> RL to USL</w:t>
            </w:r>
            <w:r w:rsidRPr="00CF25C7">
              <w:rPr>
                <w:rFonts w:ascii="Arial" w:hAnsi="Arial" w:cs="Arial" w:hint="eastAsia"/>
                <w:sz w:val="22"/>
                <w:szCs w:val="22"/>
                <w:lang w:val="zh-CN" w:bidi="zh-CN"/>
              </w:rPr>
              <w:t>表用于将遗产项目从人类非物质文化遗产代表名录转入急需保护的非物质文化遗产名录，并包括同时申请国际援助的选项。</w:t>
            </w:r>
          </w:p>
          <w:p w14:paraId="40A74809" w14:textId="1C6A3F1B" w:rsidR="00013876" w:rsidRPr="00013876" w:rsidRDefault="00013876" w:rsidP="005F773B">
            <w:pPr>
              <w:keepLines/>
              <w:spacing w:before="60" w:after="60"/>
              <w:jc w:val="both"/>
              <w:rPr>
                <w:rFonts w:ascii="Arial" w:hAnsi="Arial" w:cs="Arial"/>
                <w:b/>
                <w:bCs/>
                <w:color w:val="156082" w:themeColor="accent1"/>
                <w:sz w:val="22"/>
                <w:szCs w:val="22"/>
                <w:lang w:val="en-GB"/>
              </w:rPr>
            </w:pPr>
            <w:r w:rsidRPr="00CF25C7">
              <w:rPr>
                <w:rFonts w:ascii="Arial" w:hAnsi="Arial" w:cs="Arial" w:hint="eastAsia"/>
                <w:sz w:val="22"/>
                <w:szCs w:val="22"/>
                <w:lang w:val="zh-CN" w:bidi="zh-CN"/>
              </w:rPr>
              <w:t>附于定期报告表格</w:t>
            </w:r>
            <w:r w:rsidRPr="00CF25C7">
              <w:rPr>
                <w:rFonts w:ascii="Arial" w:hAnsi="Arial" w:cs="Arial"/>
                <w:sz w:val="22"/>
                <w:szCs w:val="22"/>
                <w:lang w:val="zh-CN" w:bidi="zh-CN"/>
              </w:rPr>
              <w:t>ICH-11</w:t>
            </w:r>
            <w:r w:rsidRPr="00CF25C7">
              <w:rPr>
                <w:rFonts w:ascii="Arial" w:hAnsi="Arial" w:cs="Arial" w:hint="eastAsia"/>
                <w:sz w:val="22"/>
                <w:szCs w:val="22"/>
                <w:lang w:val="zh-CN" w:bidi="zh-CN"/>
              </w:rPr>
              <w:t>的</w:t>
            </w:r>
            <w:r w:rsidRPr="00CF25C7">
              <w:rPr>
                <w:rFonts w:ascii="Arial" w:hAnsi="Arial" w:cs="Arial"/>
                <w:sz w:val="22"/>
                <w:szCs w:val="22"/>
                <w:lang w:val="zh-CN" w:bidi="zh-CN"/>
              </w:rPr>
              <w:t>ICH-02</w:t>
            </w:r>
            <w:r w:rsidRPr="00013876">
              <w:rPr>
                <w:rFonts w:ascii="Arial" w:hAnsi="Arial" w:cs="Arial" w:hint="eastAsia"/>
                <w:sz w:val="22"/>
                <w:szCs w:val="22"/>
                <w:lang w:val="zh-CN" w:bidi="zh-CN"/>
              </w:rPr>
              <w:t xml:space="preserve"> USL to RL</w:t>
            </w:r>
            <w:r w:rsidRPr="00CF25C7">
              <w:rPr>
                <w:rFonts w:ascii="Arial" w:hAnsi="Arial" w:cs="Arial" w:hint="eastAsia"/>
                <w:sz w:val="22"/>
                <w:szCs w:val="22"/>
                <w:lang w:val="zh-CN" w:bidi="zh-CN"/>
              </w:rPr>
              <w:t>表用于将遗产项目从急需保护的非物质文化遗产名录转入人类非物质文化遗产代表作名录。</w:t>
            </w:r>
          </w:p>
        </w:tc>
        <w:tc>
          <w:tcPr>
            <w:tcW w:w="274" w:type="pct"/>
          </w:tcPr>
          <w:p w14:paraId="6C8358DC" w14:textId="77777777" w:rsidR="00013876" w:rsidRPr="00013876" w:rsidRDefault="00013876" w:rsidP="005F773B">
            <w:pPr>
              <w:keepLines/>
              <w:spacing w:before="60" w:after="60"/>
              <w:jc w:val="both"/>
              <w:rPr>
                <w:rFonts w:ascii="Arial" w:hAnsi="Arial" w:cs="Arial"/>
                <w:b/>
                <w:bCs/>
                <w:color w:val="156082" w:themeColor="accent1"/>
                <w:sz w:val="22"/>
                <w:szCs w:val="22"/>
                <w:lang w:val="en-GB"/>
              </w:rPr>
            </w:pPr>
            <w:r w:rsidRPr="00CF25C7">
              <w:rPr>
                <w:rFonts w:ascii="Arial" w:hAnsi="Arial" w:cs="Arial"/>
                <w:sz w:val="22"/>
                <w:szCs w:val="22"/>
                <w:lang w:val="zh-CN" w:bidi="zh-CN"/>
              </w:rPr>
              <w:t>20.2</w:t>
            </w:r>
          </w:p>
        </w:tc>
        <w:tc>
          <w:tcPr>
            <w:tcW w:w="2207" w:type="pct"/>
          </w:tcPr>
          <w:p w14:paraId="05F4D6BA"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07FE0703" w14:textId="77777777" w:rsidTr="00772187">
        <w:tc>
          <w:tcPr>
            <w:tcW w:w="228" w:type="pct"/>
          </w:tcPr>
          <w:p w14:paraId="190E7D11" w14:textId="77777777" w:rsidR="00013876" w:rsidRPr="00013876" w:rsidRDefault="00013876" w:rsidP="005F773B">
            <w:pPr>
              <w:keepLines/>
              <w:spacing w:before="60" w:after="60"/>
              <w:rPr>
                <w:rFonts w:ascii="Arial" w:hAnsi="Arial" w:cs="Arial"/>
                <w:b/>
                <w:bCs/>
                <w:color w:val="156082" w:themeColor="accent1"/>
                <w:sz w:val="22"/>
                <w:szCs w:val="22"/>
                <w:lang w:val="en-GB"/>
              </w:rPr>
            </w:pPr>
            <w:r w:rsidRPr="00CF25C7">
              <w:rPr>
                <w:rFonts w:ascii="Arial" w:hAnsi="Arial" w:cs="Arial"/>
                <w:b/>
                <w:color w:val="156082" w:themeColor="accent1"/>
                <w:sz w:val="22"/>
                <w:szCs w:val="22"/>
                <w:lang w:val="zh-CN" w:bidi="zh-CN"/>
              </w:rPr>
              <w:t>I.15</w:t>
            </w:r>
          </w:p>
        </w:tc>
        <w:tc>
          <w:tcPr>
            <w:tcW w:w="2291" w:type="pct"/>
          </w:tcPr>
          <w:p w14:paraId="5BE0B77C" w14:textId="77777777" w:rsidR="00013876" w:rsidRPr="00013876" w:rsidRDefault="00013876" w:rsidP="005F773B">
            <w:pPr>
              <w:keepLines/>
              <w:spacing w:before="60" w:after="60"/>
              <w:jc w:val="both"/>
              <w:rPr>
                <w:rFonts w:ascii="Arial" w:hAnsi="Arial" w:cs="Arial"/>
                <w:b/>
                <w:bCs/>
                <w:color w:val="156082" w:themeColor="accent1"/>
                <w:sz w:val="22"/>
                <w:szCs w:val="22"/>
                <w:lang w:val="en-GB"/>
              </w:rPr>
            </w:pPr>
            <w:r w:rsidRPr="00CF25C7">
              <w:rPr>
                <w:rFonts w:ascii="Arial" w:hAnsi="Arial" w:cs="Arial" w:hint="eastAsia"/>
                <w:b/>
                <w:color w:val="156082" w:themeColor="accent1"/>
                <w:sz w:val="22"/>
                <w:szCs w:val="22"/>
                <w:lang w:val="zh-CN" w:bidi="zh-CN"/>
              </w:rPr>
              <w:t>时间表</w:t>
            </w:r>
            <w:r w:rsidRPr="00CF25C7">
              <w:rPr>
                <w:rFonts w:ascii="Arial" w:hAnsi="Arial" w:cs="Arial"/>
                <w:b/>
                <w:color w:val="156082" w:themeColor="accent1"/>
                <w:sz w:val="22"/>
                <w:szCs w:val="22"/>
                <w:lang w:val="zh-CN" w:bidi="zh-CN"/>
              </w:rPr>
              <w:t xml:space="preserve"> — </w:t>
            </w:r>
            <w:r w:rsidRPr="00CF25C7">
              <w:rPr>
                <w:rFonts w:ascii="Arial" w:hAnsi="Arial" w:cs="Arial" w:hint="eastAsia"/>
                <w:b/>
                <w:color w:val="156082" w:themeColor="accent1"/>
                <w:sz w:val="22"/>
                <w:szCs w:val="22"/>
                <w:lang w:val="zh-CN" w:bidi="zh-CN"/>
              </w:rPr>
              <w:t>程序概览</w:t>
            </w:r>
          </w:p>
        </w:tc>
        <w:tc>
          <w:tcPr>
            <w:tcW w:w="274" w:type="pct"/>
          </w:tcPr>
          <w:p w14:paraId="56EC06BB" w14:textId="77777777" w:rsidR="00013876" w:rsidRPr="00013876" w:rsidRDefault="00013876" w:rsidP="005F773B">
            <w:pPr>
              <w:keepLines/>
              <w:spacing w:before="60" w:after="60"/>
              <w:jc w:val="both"/>
              <w:rPr>
                <w:rFonts w:ascii="Arial" w:hAnsi="Arial" w:cs="Arial"/>
                <w:b/>
                <w:bCs/>
                <w:color w:val="156082" w:themeColor="accent1"/>
                <w:sz w:val="22"/>
                <w:szCs w:val="22"/>
                <w:lang w:val="en-GB"/>
              </w:rPr>
            </w:pPr>
            <w:r w:rsidRPr="00CF25C7">
              <w:rPr>
                <w:rFonts w:ascii="Arial" w:hAnsi="Arial" w:cs="Arial"/>
                <w:b/>
                <w:color w:val="156082" w:themeColor="accent1"/>
                <w:sz w:val="22"/>
                <w:szCs w:val="22"/>
                <w:lang w:val="zh-CN" w:bidi="zh-CN"/>
              </w:rPr>
              <w:t>I.15</w:t>
            </w:r>
          </w:p>
        </w:tc>
        <w:tc>
          <w:tcPr>
            <w:tcW w:w="2207" w:type="pct"/>
          </w:tcPr>
          <w:p w14:paraId="37CB2959"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3ABF6889" w14:textId="77777777" w:rsidTr="00772187">
        <w:tc>
          <w:tcPr>
            <w:tcW w:w="228" w:type="pct"/>
          </w:tcPr>
          <w:p w14:paraId="375FC31A" w14:textId="77777777" w:rsidR="00013876" w:rsidRPr="00013876" w:rsidRDefault="00013876" w:rsidP="005F773B">
            <w:pPr>
              <w:keepLines/>
              <w:spacing w:before="60" w:after="60"/>
              <w:rPr>
                <w:rFonts w:ascii="Arial" w:hAnsi="Arial" w:cs="Arial"/>
                <w:color w:val="000000" w:themeColor="text1"/>
                <w:sz w:val="22"/>
                <w:szCs w:val="22"/>
                <w:lang w:val="en-GB"/>
              </w:rPr>
            </w:pPr>
            <w:r w:rsidRPr="00CF25C7">
              <w:rPr>
                <w:rFonts w:ascii="Arial" w:hAnsi="Arial" w:cs="Arial"/>
                <w:color w:val="000000" w:themeColor="text1"/>
                <w:sz w:val="22"/>
                <w:szCs w:val="22"/>
                <w:lang w:val="zh-CN" w:bidi="zh-CN"/>
              </w:rPr>
              <w:t>54.</w:t>
            </w:r>
          </w:p>
        </w:tc>
        <w:tc>
          <w:tcPr>
            <w:tcW w:w="2291"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0"/>
              <w:gridCol w:w="4474"/>
            </w:tblGrid>
            <w:tr w:rsidR="00013876" w:rsidRPr="00013876" w14:paraId="58094AF4" w14:textId="77777777" w:rsidTr="00120A07">
              <w:tc>
                <w:tcPr>
                  <w:tcW w:w="1474" w:type="pct"/>
                </w:tcPr>
                <w:p w14:paraId="6FCC7B15" w14:textId="77777777" w:rsidR="00013876" w:rsidRPr="00013876" w:rsidRDefault="00013876" w:rsidP="007E459F">
                  <w:pPr>
                    <w:keepLines/>
                    <w:spacing w:before="60" w:after="60"/>
                    <w:jc w:val="right"/>
                    <w:rPr>
                      <w:rFonts w:ascii="Arial" w:hAnsi="Arial" w:cs="Arial"/>
                      <w:color w:val="000000" w:themeColor="text1"/>
                      <w:sz w:val="22"/>
                      <w:szCs w:val="22"/>
                      <w:lang w:val="en-GB"/>
                    </w:rPr>
                  </w:pPr>
                  <w:r w:rsidRPr="00CF25C7">
                    <w:rPr>
                      <w:rFonts w:ascii="Arial" w:hAnsi="Arial" w:cs="Arial" w:hint="eastAsia"/>
                      <w:sz w:val="22"/>
                      <w:szCs w:val="22"/>
                      <w:lang w:val="zh-CN" w:bidi="zh-CN"/>
                    </w:rPr>
                    <w:t>第</w:t>
                  </w:r>
                  <w:r w:rsidRPr="00CF25C7">
                    <w:rPr>
                      <w:rFonts w:ascii="Arial" w:hAnsi="Arial" w:cs="Arial"/>
                      <w:sz w:val="22"/>
                      <w:szCs w:val="22"/>
                      <w:lang w:val="zh-CN" w:bidi="zh-CN"/>
                    </w:rPr>
                    <w:t>1</w:t>
                  </w:r>
                  <w:r w:rsidRPr="00CF25C7">
                    <w:rPr>
                      <w:rFonts w:ascii="Arial" w:hAnsi="Arial" w:cs="Arial" w:hint="eastAsia"/>
                      <w:sz w:val="22"/>
                      <w:szCs w:val="22"/>
                      <w:lang w:val="zh-CN" w:bidi="zh-CN"/>
                    </w:rPr>
                    <w:t>阶段：</w:t>
                  </w:r>
                </w:p>
              </w:tc>
              <w:tc>
                <w:tcPr>
                  <w:tcW w:w="3526" w:type="pct"/>
                </w:tcPr>
                <w:p w14:paraId="129ACF24" w14:textId="77777777" w:rsidR="00013876" w:rsidRPr="00013876" w:rsidRDefault="00013876" w:rsidP="007E459F">
                  <w:pPr>
                    <w:keepLines/>
                    <w:spacing w:before="60" w:after="60"/>
                    <w:jc w:val="both"/>
                    <w:rPr>
                      <w:rFonts w:ascii="Arial" w:hAnsi="Arial" w:cs="Arial"/>
                      <w:color w:val="000000" w:themeColor="text1"/>
                      <w:sz w:val="22"/>
                      <w:szCs w:val="22"/>
                      <w:lang w:val="en-GB"/>
                    </w:rPr>
                  </w:pPr>
                  <w:r w:rsidRPr="00CF25C7">
                    <w:rPr>
                      <w:rFonts w:ascii="Arial" w:hAnsi="Arial" w:cs="Arial" w:hint="eastAsia"/>
                      <w:sz w:val="22"/>
                      <w:szCs w:val="22"/>
                      <w:lang w:val="zh-CN" w:bidi="zh-CN"/>
                    </w:rPr>
                    <w:t>准备和提交</w:t>
                  </w:r>
                  <w:r w:rsidRPr="00CF25C7">
                    <w:rPr>
                      <w:rFonts w:ascii="Arial" w:hAnsi="Arial" w:cs="Arial"/>
                      <w:sz w:val="22"/>
                      <w:szCs w:val="22"/>
                      <w:lang w:val="zh-CN" w:bidi="zh-CN"/>
                    </w:rPr>
                    <w:t xml:space="preserve"> </w:t>
                  </w:r>
                </w:p>
              </w:tc>
            </w:tr>
            <w:tr w:rsidR="00013876" w:rsidRPr="00013876" w14:paraId="450B821B" w14:textId="77777777" w:rsidTr="00120A07">
              <w:tc>
                <w:tcPr>
                  <w:tcW w:w="1474" w:type="pct"/>
                </w:tcPr>
                <w:p w14:paraId="778D594A" w14:textId="77777777" w:rsidR="00013876" w:rsidRPr="00013876" w:rsidRDefault="00013876" w:rsidP="007E459F">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当年</w:t>
                  </w:r>
                </w:p>
                <w:p w14:paraId="04A7663F" w14:textId="77777777" w:rsidR="00013876" w:rsidRPr="00013876" w:rsidRDefault="00013876" w:rsidP="007E459F">
                  <w:pPr>
                    <w:keepLines/>
                    <w:spacing w:before="60" w:after="60"/>
                    <w:jc w:val="right"/>
                    <w:rPr>
                      <w:rFonts w:ascii="Arial" w:hAnsi="Arial" w:cs="Arial"/>
                      <w:sz w:val="22"/>
                      <w:szCs w:val="22"/>
                      <w:lang w:val="en-GB"/>
                    </w:rPr>
                  </w:pPr>
                  <w:r w:rsidRPr="00CF25C7">
                    <w:rPr>
                      <w:rFonts w:ascii="Arial" w:hAnsi="Arial" w:cs="Arial"/>
                      <w:sz w:val="22"/>
                      <w:szCs w:val="22"/>
                      <w:lang w:val="zh-CN" w:bidi="zh-CN"/>
                    </w:rPr>
                    <w:t>3</w:t>
                  </w:r>
                  <w:r w:rsidRPr="00CF25C7">
                    <w:rPr>
                      <w:rFonts w:ascii="Arial" w:hAnsi="Arial" w:cs="Arial" w:hint="eastAsia"/>
                      <w:sz w:val="22"/>
                      <w:szCs w:val="22"/>
                      <w:lang w:val="zh-CN" w:bidi="zh-CN"/>
                    </w:rPr>
                    <w:t>月</w:t>
                  </w:r>
                  <w:r w:rsidRPr="00CF25C7">
                    <w:rPr>
                      <w:rFonts w:ascii="Arial" w:hAnsi="Arial" w:cs="Arial"/>
                      <w:sz w:val="22"/>
                      <w:szCs w:val="22"/>
                      <w:lang w:val="zh-CN" w:bidi="zh-CN"/>
                    </w:rPr>
                    <w:t>31</w:t>
                  </w:r>
                  <w:r w:rsidRPr="00CF25C7">
                    <w:rPr>
                      <w:rFonts w:ascii="Arial" w:hAnsi="Arial" w:cs="Arial" w:hint="eastAsia"/>
                      <w:sz w:val="22"/>
                      <w:szCs w:val="22"/>
                      <w:lang w:val="zh-CN" w:bidi="zh-CN"/>
                    </w:rPr>
                    <w:t>日</w:t>
                  </w:r>
                </w:p>
                <w:p w14:paraId="250A23D4" w14:textId="3303B744" w:rsidR="00013876" w:rsidRPr="00013876" w:rsidRDefault="00013876" w:rsidP="007E459F">
                  <w:pPr>
                    <w:keepLines/>
                    <w:spacing w:before="60" w:after="60"/>
                    <w:jc w:val="right"/>
                    <w:rPr>
                      <w:rFonts w:ascii="Arial" w:hAnsi="Arial" w:cs="Arial"/>
                      <w:sz w:val="22"/>
                      <w:szCs w:val="22"/>
                      <w:lang w:val="en-GB"/>
                    </w:rPr>
                  </w:pPr>
                </w:p>
              </w:tc>
              <w:tc>
                <w:tcPr>
                  <w:tcW w:w="3526" w:type="pct"/>
                </w:tcPr>
                <w:p w14:paraId="110D448D" w14:textId="309A77FB" w:rsidR="00013876" w:rsidRPr="00013876" w:rsidRDefault="00013876" w:rsidP="007E459F">
                  <w:pPr>
                    <w:keepLines/>
                    <w:spacing w:before="60" w:after="60"/>
                    <w:jc w:val="both"/>
                    <w:rPr>
                      <w:rFonts w:ascii="Arial" w:hAnsi="Arial" w:cs="Arial"/>
                      <w:color w:val="000000" w:themeColor="text1"/>
                      <w:sz w:val="22"/>
                      <w:szCs w:val="22"/>
                      <w:lang w:val="en-GB"/>
                    </w:rPr>
                  </w:pPr>
                  <w:r w:rsidRPr="00CF25C7">
                    <w:rPr>
                      <w:rFonts w:ascii="Arial" w:hAnsi="Arial" w:cs="Arial" w:hint="eastAsia"/>
                      <w:sz w:val="22"/>
                      <w:szCs w:val="22"/>
                      <w:lang w:val="zh-CN" w:bidi="zh-CN"/>
                    </w:rPr>
                    <w:t>筹备</w:t>
                  </w:r>
                  <w:r w:rsidRPr="00013876">
                    <w:rPr>
                      <w:rFonts w:ascii="Arial" w:hAnsi="Arial" w:cs="Arial" w:hint="eastAsia"/>
                      <w:sz w:val="22"/>
                      <w:szCs w:val="22"/>
                      <w:lang w:val="zh-CN" w:bidi="zh-CN"/>
                    </w:rPr>
                    <w:t>性</w:t>
                  </w:r>
                  <w:r w:rsidRPr="00CF25C7">
                    <w:rPr>
                      <w:rFonts w:ascii="Arial" w:hAnsi="Arial" w:cs="Arial" w:hint="eastAsia"/>
                      <w:sz w:val="22"/>
                      <w:szCs w:val="22"/>
                      <w:lang w:val="zh-CN" w:bidi="zh-CN"/>
                    </w:rPr>
                    <w:t>援助申请</w:t>
                  </w:r>
                  <w:r w:rsidRPr="00013876">
                    <w:rPr>
                      <w:rFonts w:ascii="Arial" w:hAnsi="Arial" w:cs="Arial" w:hint="eastAsia"/>
                      <w:sz w:val="22"/>
                      <w:szCs w:val="22"/>
                      <w:lang w:val="zh-CN" w:bidi="zh-CN"/>
                    </w:rPr>
                    <w:t>的</w:t>
                  </w:r>
                  <w:r w:rsidRPr="00CF25C7">
                    <w:rPr>
                      <w:rFonts w:ascii="Arial" w:hAnsi="Arial" w:cs="Arial" w:hint="eastAsia"/>
                      <w:sz w:val="22"/>
                      <w:szCs w:val="22"/>
                      <w:lang w:val="zh-CN" w:bidi="zh-CN"/>
                    </w:rPr>
                    <w:t>截止</w:t>
                  </w:r>
                  <w:r w:rsidRPr="00013876">
                    <w:rPr>
                      <w:rFonts w:ascii="Arial" w:hAnsi="Arial" w:cs="Arial" w:hint="eastAsia"/>
                      <w:sz w:val="22"/>
                      <w:szCs w:val="22"/>
                      <w:lang w:val="zh-CN" w:bidi="zh-CN"/>
                    </w:rPr>
                    <w:t>期限</w:t>
                  </w:r>
                  <w:r w:rsidRPr="00CF25C7">
                    <w:rPr>
                      <w:rFonts w:ascii="Arial" w:hAnsi="Arial" w:cs="Arial" w:hint="eastAsia"/>
                      <w:sz w:val="22"/>
                      <w:szCs w:val="22"/>
                      <w:lang w:val="zh-CN" w:bidi="zh-CN"/>
                    </w:rPr>
                    <w:t>。</w:t>
                  </w:r>
                </w:p>
              </w:tc>
            </w:tr>
            <w:tr w:rsidR="00013876" w:rsidRPr="00013876" w14:paraId="3AEFF6F4" w14:textId="77777777" w:rsidTr="00120A07">
              <w:tc>
                <w:tcPr>
                  <w:tcW w:w="1474" w:type="pct"/>
                </w:tcPr>
                <w:p w14:paraId="658B1814" w14:textId="77777777" w:rsidR="00013876" w:rsidRPr="00013876" w:rsidRDefault="00013876" w:rsidP="007E459F">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当年</w:t>
                  </w:r>
                </w:p>
                <w:p w14:paraId="2427A20A" w14:textId="77777777" w:rsidR="00013876" w:rsidRPr="00013876" w:rsidRDefault="00013876" w:rsidP="007E459F">
                  <w:pPr>
                    <w:keepLines/>
                    <w:spacing w:before="60" w:after="60"/>
                    <w:jc w:val="right"/>
                    <w:rPr>
                      <w:rFonts w:ascii="Arial" w:hAnsi="Arial" w:cs="Arial"/>
                      <w:sz w:val="22"/>
                      <w:szCs w:val="22"/>
                      <w:lang w:val="en-GB"/>
                    </w:rPr>
                  </w:pPr>
                  <w:r w:rsidRPr="00CF25C7">
                    <w:rPr>
                      <w:rFonts w:ascii="Arial" w:hAnsi="Arial" w:cs="Arial"/>
                      <w:sz w:val="22"/>
                      <w:szCs w:val="22"/>
                      <w:lang w:val="zh-CN" w:bidi="zh-CN"/>
                    </w:rPr>
                    <w:t>12</w:t>
                  </w:r>
                  <w:r w:rsidRPr="00CF25C7">
                    <w:rPr>
                      <w:rFonts w:ascii="Arial" w:hAnsi="Arial" w:cs="Arial" w:hint="eastAsia"/>
                      <w:sz w:val="22"/>
                      <w:szCs w:val="22"/>
                      <w:lang w:val="zh-CN" w:bidi="zh-CN"/>
                    </w:rPr>
                    <w:t>月</w:t>
                  </w:r>
                  <w:r w:rsidRPr="00CF25C7">
                    <w:rPr>
                      <w:rFonts w:ascii="Arial" w:hAnsi="Arial" w:cs="Arial"/>
                      <w:sz w:val="22"/>
                      <w:szCs w:val="22"/>
                      <w:lang w:val="zh-CN" w:bidi="zh-CN"/>
                    </w:rPr>
                    <w:t>15</w:t>
                  </w:r>
                  <w:r w:rsidRPr="00CF25C7">
                    <w:rPr>
                      <w:rFonts w:ascii="Arial" w:hAnsi="Arial" w:cs="Arial" w:hint="eastAsia"/>
                      <w:sz w:val="22"/>
                      <w:szCs w:val="22"/>
                      <w:lang w:val="zh-CN" w:bidi="zh-CN"/>
                    </w:rPr>
                    <w:t>日</w:t>
                  </w:r>
                </w:p>
                <w:p w14:paraId="1F802D41" w14:textId="30F9AE94" w:rsidR="00013876" w:rsidRPr="00013876" w:rsidRDefault="00013876" w:rsidP="007E459F">
                  <w:pPr>
                    <w:keepLines/>
                    <w:spacing w:before="60" w:after="60"/>
                    <w:jc w:val="right"/>
                    <w:rPr>
                      <w:rFonts w:ascii="Arial" w:hAnsi="Arial" w:cs="Arial"/>
                      <w:sz w:val="22"/>
                      <w:szCs w:val="22"/>
                      <w:lang w:val="en-GB"/>
                    </w:rPr>
                  </w:pPr>
                </w:p>
              </w:tc>
              <w:tc>
                <w:tcPr>
                  <w:tcW w:w="3526" w:type="pct"/>
                </w:tcPr>
                <w:p w14:paraId="1354E55E" w14:textId="77777777" w:rsidR="00013876" w:rsidRPr="00013876" w:rsidRDefault="00013876" w:rsidP="007E459F">
                  <w:pPr>
                    <w:keepLines/>
                    <w:spacing w:before="60" w:after="60"/>
                    <w:jc w:val="both"/>
                    <w:rPr>
                      <w:rFonts w:ascii="Arial" w:hAnsi="Arial" w:cs="Arial"/>
                      <w:color w:val="000000" w:themeColor="text1"/>
                      <w:sz w:val="22"/>
                      <w:szCs w:val="22"/>
                      <w:lang w:val="en-GB"/>
                    </w:rPr>
                  </w:pPr>
                  <w:r w:rsidRPr="00CF25C7">
                    <w:rPr>
                      <w:rFonts w:ascii="Arial" w:hAnsi="Arial" w:cs="Arial" w:hint="eastAsia"/>
                      <w:sz w:val="22"/>
                      <w:szCs w:val="22"/>
                      <w:lang w:val="zh-CN" w:bidi="zh-CN"/>
                    </w:rPr>
                    <w:t>提交某一遗产项目从急需保护的非物质文化遗产名录转入人类非物质文化遗产代表作名录的截止期限。</w:t>
                  </w:r>
                </w:p>
              </w:tc>
            </w:tr>
          </w:tbl>
          <w:p w14:paraId="22E1C423" w14:textId="77777777" w:rsidR="00013876" w:rsidRPr="00013876" w:rsidRDefault="00013876" w:rsidP="005F773B">
            <w:pPr>
              <w:keepLines/>
              <w:spacing w:before="60" w:after="60"/>
              <w:jc w:val="both"/>
              <w:rPr>
                <w:rFonts w:ascii="Arial" w:hAnsi="Arial" w:cs="Arial"/>
                <w:color w:val="000000" w:themeColor="text1"/>
                <w:sz w:val="22"/>
                <w:szCs w:val="22"/>
                <w:lang w:val="en-GB"/>
              </w:rPr>
            </w:pPr>
          </w:p>
        </w:tc>
        <w:tc>
          <w:tcPr>
            <w:tcW w:w="274" w:type="pct"/>
          </w:tcPr>
          <w:p w14:paraId="4A2E2FDB" w14:textId="77777777" w:rsidR="00013876" w:rsidRPr="00013876" w:rsidRDefault="00013876" w:rsidP="005F773B">
            <w:pPr>
              <w:keepLines/>
              <w:spacing w:before="60" w:after="60"/>
              <w:jc w:val="both"/>
              <w:rPr>
                <w:rFonts w:ascii="Arial" w:hAnsi="Arial" w:cs="Arial"/>
                <w:color w:val="000000" w:themeColor="text1"/>
                <w:sz w:val="22"/>
                <w:szCs w:val="22"/>
                <w:lang w:val="en-GB"/>
              </w:rPr>
            </w:pPr>
            <w:r w:rsidRPr="00CF25C7">
              <w:rPr>
                <w:rFonts w:ascii="Arial" w:hAnsi="Arial" w:cs="Arial"/>
                <w:color w:val="000000" w:themeColor="text1"/>
                <w:sz w:val="22"/>
                <w:szCs w:val="22"/>
                <w:lang w:val="zh-CN" w:bidi="zh-CN"/>
              </w:rPr>
              <w:t>54.</w:t>
            </w:r>
          </w:p>
        </w:tc>
        <w:tc>
          <w:tcPr>
            <w:tcW w:w="2207"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4648"/>
            </w:tblGrid>
            <w:tr w:rsidR="00013876" w:rsidRPr="00013876" w14:paraId="46C1ACB7" w14:textId="77777777" w:rsidTr="00120A07">
              <w:tc>
                <w:tcPr>
                  <w:tcW w:w="1626" w:type="dxa"/>
                </w:tcPr>
                <w:p w14:paraId="68EEC6CA" w14:textId="77777777" w:rsidR="00013876" w:rsidRPr="00013876" w:rsidRDefault="00013876" w:rsidP="007E459F">
                  <w:pPr>
                    <w:keepLines/>
                    <w:spacing w:before="60" w:after="60"/>
                    <w:jc w:val="right"/>
                    <w:rPr>
                      <w:rFonts w:ascii="Arial" w:hAnsi="Arial" w:cs="Arial"/>
                      <w:color w:val="000000" w:themeColor="text1"/>
                      <w:sz w:val="22"/>
                      <w:szCs w:val="22"/>
                      <w:lang w:val="en-GB"/>
                    </w:rPr>
                  </w:pPr>
                  <w:r w:rsidRPr="00CF25C7">
                    <w:rPr>
                      <w:rFonts w:ascii="Arial" w:hAnsi="Arial" w:cs="Arial" w:hint="eastAsia"/>
                      <w:sz w:val="22"/>
                      <w:szCs w:val="22"/>
                      <w:lang w:val="zh-CN" w:bidi="zh-CN"/>
                    </w:rPr>
                    <w:t>第</w:t>
                  </w:r>
                  <w:r w:rsidRPr="00CF25C7">
                    <w:rPr>
                      <w:rFonts w:ascii="Arial" w:hAnsi="Arial" w:cs="Arial"/>
                      <w:sz w:val="22"/>
                      <w:szCs w:val="22"/>
                      <w:lang w:val="zh-CN" w:bidi="zh-CN"/>
                    </w:rPr>
                    <w:t>1</w:t>
                  </w:r>
                  <w:r w:rsidRPr="00CF25C7">
                    <w:rPr>
                      <w:rFonts w:ascii="Arial" w:hAnsi="Arial" w:cs="Arial" w:hint="eastAsia"/>
                      <w:sz w:val="22"/>
                      <w:szCs w:val="22"/>
                      <w:lang w:val="zh-CN" w:bidi="zh-CN"/>
                    </w:rPr>
                    <w:t>阶段：</w:t>
                  </w:r>
                </w:p>
              </w:tc>
              <w:tc>
                <w:tcPr>
                  <w:tcW w:w="4648" w:type="dxa"/>
                </w:tcPr>
                <w:p w14:paraId="2B4D123E" w14:textId="77777777" w:rsidR="00013876" w:rsidRPr="00013876" w:rsidRDefault="00013876" w:rsidP="007E459F">
                  <w:pPr>
                    <w:keepLines/>
                    <w:spacing w:before="60" w:after="60"/>
                    <w:jc w:val="both"/>
                    <w:rPr>
                      <w:rFonts w:ascii="Arial" w:hAnsi="Arial" w:cs="Arial"/>
                      <w:color w:val="000000" w:themeColor="text1"/>
                      <w:sz w:val="22"/>
                      <w:szCs w:val="22"/>
                      <w:lang w:val="en-GB"/>
                    </w:rPr>
                  </w:pPr>
                  <w:r w:rsidRPr="00CF25C7">
                    <w:rPr>
                      <w:rFonts w:ascii="Arial" w:hAnsi="Arial" w:cs="Arial" w:hint="eastAsia"/>
                      <w:sz w:val="22"/>
                      <w:szCs w:val="22"/>
                      <w:lang w:val="zh-CN" w:bidi="zh-CN"/>
                    </w:rPr>
                    <w:t>无修改。</w:t>
                  </w:r>
                </w:p>
              </w:tc>
            </w:tr>
            <w:tr w:rsidR="00013876" w:rsidRPr="00013876" w14:paraId="0222ED2A" w14:textId="77777777" w:rsidTr="00120A07">
              <w:tc>
                <w:tcPr>
                  <w:tcW w:w="1626" w:type="dxa"/>
                </w:tcPr>
                <w:p w14:paraId="0F0BBA4E" w14:textId="77777777" w:rsidR="00013876" w:rsidRPr="00013876" w:rsidRDefault="00013876" w:rsidP="007E459F">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当年</w:t>
                  </w:r>
                </w:p>
                <w:p w14:paraId="4FF7034C" w14:textId="77777777" w:rsidR="00013876" w:rsidRPr="00013876" w:rsidRDefault="00013876" w:rsidP="007E459F">
                  <w:pPr>
                    <w:keepLines/>
                    <w:spacing w:before="60" w:after="60"/>
                    <w:jc w:val="right"/>
                    <w:rPr>
                      <w:rFonts w:ascii="Arial" w:hAnsi="Arial" w:cs="Arial"/>
                      <w:sz w:val="22"/>
                      <w:szCs w:val="22"/>
                      <w:lang w:val="en-GB"/>
                    </w:rPr>
                  </w:pPr>
                  <w:r w:rsidRPr="00CF25C7">
                    <w:rPr>
                      <w:rFonts w:ascii="Arial" w:hAnsi="Arial" w:cs="Arial"/>
                      <w:sz w:val="22"/>
                      <w:szCs w:val="22"/>
                      <w:lang w:val="zh-CN" w:bidi="zh-CN"/>
                    </w:rPr>
                    <w:t>3</w:t>
                  </w:r>
                  <w:r w:rsidRPr="00CF25C7">
                    <w:rPr>
                      <w:rFonts w:ascii="Arial" w:hAnsi="Arial" w:cs="Arial" w:hint="eastAsia"/>
                      <w:sz w:val="22"/>
                      <w:szCs w:val="22"/>
                      <w:lang w:val="zh-CN" w:bidi="zh-CN"/>
                    </w:rPr>
                    <w:t>月</w:t>
                  </w:r>
                  <w:r w:rsidRPr="00CF25C7">
                    <w:rPr>
                      <w:rFonts w:ascii="Arial" w:hAnsi="Arial" w:cs="Arial"/>
                      <w:sz w:val="22"/>
                      <w:szCs w:val="22"/>
                      <w:lang w:val="zh-CN" w:bidi="zh-CN"/>
                    </w:rPr>
                    <w:t>31</w:t>
                  </w:r>
                  <w:r w:rsidRPr="00CF25C7">
                    <w:rPr>
                      <w:rFonts w:ascii="Arial" w:hAnsi="Arial" w:cs="Arial" w:hint="eastAsia"/>
                      <w:sz w:val="22"/>
                      <w:szCs w:val="22"/>
                      <w:lang w:val="zh-CN" w:bidi="zh-CN"/>
                    </w:rPr>
                    <w:t>日</w:t>
                  </w:r>
                </w:p>
                <w:p w14:paraId="524666F4" w14:textId="75AB27CC" w:rsidR="00013876" w:rsidRPr="00013876" w:rsidRDefault="00013876" w:rsidP="007E459F">
                  <w:pPr>
                    <w:keepLines/>
                    <w:spacing w:before="60" w:after="60"/>
                    <w:jc w:val="right"/>
                    <w:rPr>
                      <w:rFonts w:ascii="Arial" w:hAnsi="Arial" w:cs="Arial"/>
                      <w:sz w:val="22"/>
                      <w:szCs w:val="22"/>
                      <w:lang w:val="en-GB"/>
                    </w:rPr>
                  </w:pPr>
                </w:p>
              </w:tc>
              <w:tc>
                <w:tcPr>
                  <w:tcW w:w="4648" w:type="dxa"/>
                </w:tcPr>
                <w:p w14:paraId="71E89181" w14:textId="77777777" w:rsidR="00013876" w:rsidRPr="00013876" w:rsidRDefault="00013876" w:rsidP="007E459F">
                  <w:pPr>
                    <w:keepLines/>
                    <w:spacing w:before="60" w:after="60"/>
                    <w:jc w:val="both"/>
                    <w:rPr>
                      <w:rFonts w:ascii="Arial" w:hAnsi="Arial" w:cs="Arial"/>
                      <w:color w:val="000000" w:themeColor="text1"/>
                      <w:sz w:val="22"/>
                      <w:szCs w:val="22"/>
                      <w:lang w:val="en-GB"/>
                    </w:rPr>
                  </w:pPr>
                  <w:r w:rsidRPr="00CF25C7">
                    <w:rPr>
                      <w:rFonts w:ascii="Arial" w:hAnsi="Arial" w:cs="Arial" w:hint="eastAsia"/>
                      <w:sz w:val="22"/>
                      <w:szCs w:val="22"/>
                      <w:lang w:val="zh-CN" w:bidi="zh-CN"/>
                    </w:rPr>
                    <w:t>无修改。</w:t>
                  </w:r>
                </w:p>
              </w:tc>
            </w:tr>
            <w:tr w:rsidR="00013876" w:rsidRPr="00013876" w14:paraId="1CD56C48" w14:textId="77777777" w:rsidTr="007474DE">
              <w:tc>
                <w:tcPr>
                  <w:tcW w:w="1626" w:type="dxa"/>
                  <w:shd w:val="clear" w:color="auto" w:fill="DBE5F1"/>
                </w:tcPr>
                <w:p w14:paraId="10F11BEF" w14:textId="77777777" w:rsidR="00013876" w:rsidRPr="00013876" w:rsidRDefault="00013876" w:rsidP="007E459F">
                  <w:pPr>
                    <w:keepLines/>
                    <w:spacing w:before="60" w:after="60"/>
                    <w:jc w:val="right"/>
                    <w:rPr>
                      <w:rFonts w:ascii="Arial" w:hAnsi="Arial" w:cs="Arial"/>
                      <w:strike/>
                      <w:sz w:val="22"/>
                      <w:szCs w:val="22"/>
                      <w:lang w:val="zh-CN" w:bidi="zh-CN"/>
                    </w:rPr>
                  </w:pPr>
                  <w:r w:rsidRPr="00013876">
                    <w:rPr>
                      <w:rFonts w:ascii="Arial" w:hAnsi="Arial" w:cs="Arial" w:hint="eastAsia"/>
                      <w:strike/>
                      <w:sz w:val="22"/>
                      <w:szCs w:val="22"/>
                      <w:lang w:val="zh-CN" w:bidi="zh-CN"/>
                    </w:rPr>
                    <w:t>当年</w:t>
                  </w:r>
                </w:p>
                <w:p w14:paraId="0CC951BB" w14:textId="77777777" w:rsidR="00013876" w:rsidRPr="00013876" w:rsidRDefault="00013876" w:rsidP="007E459F">
                  <w:pPr>
                    <w:keepLines/>
                    <w:spacing w:before="60" w:after="60"/>
                    <w:jc w:val="right"/>
                    <w:rPr>
                      <w:rFonts w:ascii="Arial" w:hAnsi="Arial" w:cs="Arial"/>
                      <w:strike/>
                      <w:sz w:val="22"/>
                      <w:szCs w:val="22"/>
                      <w:lang w:val="en-GB"/>
                    </w:rPr>
                  </w:pPr>
                  <w:r w:rsidRPr="00CF25C7">
                    <w:rPr>
                      <w:rFonts w:ascii="Arial" w:hAnsi="Arial" w:cs="Arial"/>
                      <w:strike/>
                      <w:sz w:val="22"/>
                      <w:szCs w:val="22"/>
                      <w:lang w:val="zh-CN" w:bidi="zh-CN"/>
                    </w:rPr>
                    <w:t>12</w:t>
                  </w:r>
                  <w:r w:rsidRPr="00CF25C7">
                    <w:rPr>
                      <w:rFonts w:ascii="Arial" w:hAnsi="Arial" w:cs="Arial" w:hint="eastAsia"/>
                      <w:strike/>
                      <w:sz w:val="22"/>
                      <w:szCs w:val="22"/>
                      <w:lang w:val="zh-CN" w:bidi="zh-CN"/>
                    </w:rPr>
                    <w:t>月</w:t>
                  </w:r>
                  <w:r w:rsidRPr="00CF25C7">
                    <w:rPr>
                      <w:rFonts w:ascii="Arial" w:hAnsi="Arial" w:cs="Arial"/>
                      <w:strike/>
                      <w:sz w:val="22"/>
                      <w:szCs w:val="22"/>
                      <w:lang w:val="zh-CN" w:bidi="zh-CN"/>
                    </w:rPr>
                    <w:t>15</w:t>
                  </w:r>
                  <w:r w:rsidRPr="00CF25C7">
                    <w:rPr>
                      <w:rFonts w:ascii="Arial" w:hAnsi="Arial" w:cs="Arial" w:hint="eastAsia"/>
                      <w:strike/>
                      <w:sz w:val="22"/>
                      <w:szCs w:val="22"/>
                      <w:lang w:val="zh-CN" w:bidi="zh-CN"/>
                    </w:rPr>
                    <w:t>日</w:t>
                  </w:r>
                </w:p>
                <w:p w14:paraId="22513C5E" w14:textId="4222BA9D" w:rsidR="00013876" w:rsidRPr="00013876" w:rsidRDefault="00013876" w:rsidP="007E459F">
                  <w:pPr>
                    <w:keepLines/>
                    <w:spacing w:before="60" w:after="60"/>
                    <w:jc w:val="right"/>
                    <w:rPr>
                      <w:rFonts w:ascii="Arial" w:hAnsi="Arial" w:cs="Arial"/>
                      <w:sz w:val="22"/>
                      <w:szCs w:val="22"/>
                      <w:lang w:val="en-GB"/>
                    </w:rPr>
                  </w:pPr>
                </w:p>
              </w:tc>
              <w:tc>
                <w:tcPr>
                  <w:tcW w:w="4648" w:type="dxa"/>
                  <w:shd w:val="clear" w:color="auto" w:fill="DBE5F1"/>
                </w:tcPr>
                <w:p w14:paraId="218595ED" w14:textId="77777777" w:rsidR="00013876" w:rsidRPr="00013876" w:rsidRDefault="00013876" w:rsidP="007474DE">
                  <w:pPr>
                    <w:keepLines/>
                    <w:tabs>
                      <w:tab w:val="left" w:pos="3894"/>
                    </w:tabs>
                    <w:spacing w:before="60" w:after="60"/>
                    <w:ind w:right="254"/>
                    <w:jc w:val="both"/>
                    <w:rPr>
                      <w:rFonts w:ascii="Arial" w:hAnsi="Arial" w:cs="Arial"/>
                      <w:color w:val="000000" w:themeColor="text1"/>
                      <w:sz w:val="22"/>
                      <w:szCs w:val="22"/>
                      <w:lang w:val="en-GB"/>
                    </w:rPr>
                  </w:pPr>
                  <w:r w:rsidRPr="00CF25C7">
                    <w:rPr>
                      <w:rFonts w:ascii="Arial" w:hAnsi="Arial" w:cs="Arial" w:hint="eastAsia"/>
                      <w:strike/>
                      <w:sz w:val="22"/>
                      <w:szCs w:val="22"/>
                      <w:lang w:val="zh-CN" w:bidi="zh-CN"/>
                    </w:rPr>
                    <w:t>提交某一遗产项目从急需保护的非物质文化遗产名录转入人类非物质文化遗产代表作名录的截止期限。</w:t>
                  </w:r>
                </w:p>
              </w:tc>
            </w:tr>
          </w:tbl>
          <w:p w14:paraId="42A7CF10" w14:textId="77777777" w:rsidR="00013876" w:rsidRPr="00013876" w:rsidRDefault="00013876" w:rsidP="005F773B">
            <w:pPr>
              <w:keepLines/>
              <w:spacing w:before="60" w:after="60"/>
              <w:jc w:val="both"/>
              <w:rPr>
                <w:rFonts w:ascii="Arial" w:hAnsi="Arial" w:cs="Arial"/>
                <w:color w:val="000000" w:themeColor="text1"/>
                <w:sz w:val="22"/>
                <w:szCs w:val="22"/>
                <w:lang w:val="en-GB"/>
              </w:rPr>
            </w:pPr>
          </w:p>
        </w:tc>
      </w:tr>
      <w:tr w:rsidR="00013876" w:rsidRPr="00013876" w14:paraId="2815F59D" w14:textId="77777777" w:rsidTr="00772187">
        <w:trPr>
          <w:trHeight w:val="1904"/>
        </w:trPr>
        <w:tc>
          <w:tcPr>
            <w:tcW w:w="228" w:type="pct"/>
          </w:tcPr>
          <w:p w14:paraId="5C1A33CC" w14:textId="77777777" w:rsidR="00013876" w:rsidRPr="00013876" w:rsidRDefault="00013876" w:rsidP="005F773B">
            <w:pPr>
              <w:keepLines/>
              <w:spacing w:before="60" w:after="60"/>
              <w:rPr>
                <w:rFonts w:ascii="Arial" w:hAnsi="Arial" w:cs="Arial"/>
                <w:sz w:val="22"/>
                <w:szCs w:val="22"/>
                <w:lang w:val="en-GB"/>
              </w:rPr>
            </w:pPr>
          </w:p>
        </w:tc>
        <w:tc>
          <w:tcPr>
            <w:tcW w:w="2291" w:type="pct"/>
            <w:tcBorders>
              <w:bottom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4586"/>
            </w:tblGrid>
            <w:tr w:rsidR="00013876" w:rsidRPr="00013876" w14:paraId="20C4FF98" w14:textId="77777777" w:rsidTr="00120A07">
              <w:trPr>
                <w:cantSplit/>
              </w:trPr>
              <w:tc>
                <w:tcPr>
                  <w:tcW w:w="1352" w:type="pct"/>
                </w:tcPr>
                <w:p w14:paraId="744205C1"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第一年</w:t>
                  </w:r>
                </w:p>
                <w:p w14:paraId="23E3A57E"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3</w:t>
                  </w:r>
                  <w:r w:rsidRPr="00CF25C7">
                    <w:rPr>
                      <w:rFonts w:ascii="Arial" w:hAnsi="Arial" w:cs="Arial" w:hint="eastAsia"/>
                      <w:sz w:val="22"/>
                      <w:szCs w:val="22"/>
                      <w:lang w:val="zh-CN" w:bidi="zh-CN"/>
                    </w:rPr>
                    <w:t>月</w:t>
                  </w:r>
                  <w:r w:rsidRPr="00CF25C7">
                    <w:rPr>
                      <w:rFonts w:ascii="Arial" w:hAnsi="Arial" w:cs="Arial"/>
                      <w:sz w:val="22"/>
                      <w:szCs w:val="22"/>
                      <w:lang w:val="zh-CN" w:bidi="zh-CN"/>
                    </w:rPr>
                    <w:t>31</w:t>
                  </w:r>
                  <w:r w:rsidRPr="00CF25C7">
                    <w:rPr>
                      <w:rFonts w:ascii="Arial" w:hAnsi="Arial" w:cs="Arial" w:hint="eastAsia"/>
                      <w:sz w:val="22"/>
                      <w:szCs w:val="22"/>
                      <w:lang w:val="zh-CN" w:bidi="zh-CN"/>
                    </w:rPr>
                    <w:t>日</w:t>
                  </w:r>
                </w:p>
                <w:p w14:paraId="6F50874C" w14:textId="495DFC77" w:rsidR="00013876" w:rsidRPr="00013876" w:rsidRDefault="00013876" w:rsidP="005F773B">
                  <w:pPr>
                    <w:keepLines/>
                    <w:spacing w:before="60" w:after="60"/>
                    <w:jc w:val="right"/>
                    <w:rPr>
                      <w:rFonts w:ascii="Arial" w:hAnsi="Arial" w:cs="Arial"/>
                      <w:sz w:val="22"/>
                      <w:szCs w:val="22"/>
                      <w:lang w:val="en-GB"/>
                    </w:rPr>
                  </w:pPr>
                </w:p>
              </w:tc>
              <w:tc>
                <w:tcPr>
                  <w:tcW w:w="3648" w:type="pct"/>
                </w:tcPr>
                <w:p w14:paraId="7F63551C" w14:textId="35AB3C7E"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秘书处接收急需保护的非物质文化遗产名录申报（包括与国际援助申请同时提交的申报）和人类非物质文化遗产代表作名录申报的截止期限，以及最能反映《公约》目标的计划、项目和活动推荐材料的截止期限。此日期之后收到的材料将在下一周期评审。秘书处将收到的材料原文公布在《公约》网站上。</w:t>
                  </w:r>
                </w:p>
              </w:tc>
            </w:tr>
            <w:tr w:rsidR="00013876" w:rsidRPr="00013876" w14:paraId="3D68174E" w14:textId="77777777" w:rsidTr="00120A07">
              <w:trPr>
                <w:cantSplit/>
                <w:trHeight w:val="95"/>
              </w:trPr>
              <w:tc>
                <w:tcPr>
                  <w:tcW w:w="1352" w:type="pct"/>
                </w:tcPr>
                <w:p w14:paraId="408E3DC4" w14:textId="77777777" w:rsidR="00013876" w:rsidRPr="00013876" w:rsidRDefault="00013876" w:rsidP="005F773B">
                  <w:pPr>
                    <w:keepLines/>
                    <w:spacing w:before="60" w:after="60"/>
                    <w:jc w:val="right"/>
                    <w:rPr>
                      <w:rFonts w:ascii="Arial" w:hAnsi="Arial" w:cs="Arial"/>
                      <w:sz w:val="22"/>
                      <w:szCs w:val="22"/>
                      <w:highlight w:val="yellow"/>
                      <w:lang w:val="en-GB"/>
                    </w:rPr>
                  </w:pPr>
                </w:p>
                <w:p w14:paraId="2BE44FFC" w14:textId="77777777" w:rsidR="00013876" w:rsidRPr="00013876" w:rsidRDefault="00013876" w:rsidP="005F773B">
                  <w:pPr>
                    <w:keepLines/>
                    <w:spacing w:before="60" w:after="60"/>
                    <w:jc w:val="right"/>
                    <w:rPr>
                      <w:rFonts w:ascii="Arial" w:hAnsi="Arial" w:cs="Arial"/>
                      <w:sz w:val="22"/>
                      <w:szCs w:val="22"/>
                      <w:highlight w:val="yellow"/>
                      <w:lang w:val="en-GB"/>
                    </w:rPr>
                  </w:pPr>
                </w:p>
                <w:p w14:paraId="70DD50D5" w14:textId="77777777" w:rsidR="00013876" w:rsidRPr="00013876" w:rsidRDefault="00013876" w:rsidP="005F773B">
                  <w:pPr>
                    <w:keepLines/>
                    <w:spacing w:before="60" w:after="60"/>
                    <w:jc w:val="right"/>
                    <w:rPr>
                      <w:rFonts w:ascii="Arial" w:hAnsi="Arial" w:cs="Arial"/>
                      <w:sz w:val="22"/>
                      <w:szCs w:val="22"/>
                      <w:highlight w:val="yellow"/>
                      <w:lang w:val="en-GB"/>
                    </w:rPr>
                  </w:pPr>
                </w:p>
                <w:p w14:paraId="7572F6DC" w14:textId="77777777" w:rsidR="00013876" w:rsidRPr="00013876" w:rsidRDefault="00013876" w:rsidP="005F773B">
                  <w:pPr>
                    <w:keepLines/>
                    <w:spacing w:before="60" w:after="60"/>
                    <w:jc w:val="right"/>
                    <w:rPr>
                      <w:rFonts w:ascii="Arial" w:hAnsi="Arial" w:cs="Arial"/>
                      <w:sz w:val="22"/>
                      <w:szCs w:val="22"/>
                      <w:highlight w:val="yellow"/>
                      <w:lang w:val="en-GB"/>
                    </w:rPr>
                  </w:pPr>
                </w:p>
              </w:tc>
              <w:tc>
                <w:tcPr>
                  <w:tcW w:w="3648" w:type="pct"/>
                </w:tcPr>
                <w:p w14:paraId="56753CF2" w14:textId="77777777" w:rsidR="00013876" w:rsidRPr="00013876" w:rsidRDefault="00013876" w:rsidP="005F773B">
                  <w:pPr>
                    <w:keepLines/>
                    <w:spacing w:before="60" w:after="60"/>
                    <w:jc w:val="both"/>
                    <w:rPr>
                      <w:rFonts w:ascii="Arial" w:hAnsi="Arial" w:cs="Arial"/>
                      <w:sz w:val="22"/>
                      <w:szCs w:val="22"/>
                      <w:lang w:val="en-GB"/>
                    </w:rPr>
                  </w:pPr>
                </w:p>
                <w:p w14:paraId="6AB006D3" w14:textId="77777777" w:rsidR="00013876" w:rsidRPr="00013876" w:rsidRDefault="00013876" w:rsidP="005F773B">
                  <w:pPr>
                    <w:keepLines/>
                    <w:spacing w:before="60" w:after="60"/>
                    <w:jc w:val="both"/>
                    <w:rPr>
                      <w:rFonts w:ascii="Arial" w:hAnsi="Arial" w:cs="Arial"/>
                      <w:sz w:val="22"/>
                      <w:szCs w:val="22"/>
                      <w:lang w:val="en-GB"/>
                    </w:rPr>
                  </w:pPr>
                </w:p>
                <w:p w14:paraId="7E02B09A" w14:textId="77777777" w:rsidR="00013876" w:rsidRPr="00013876" w:rsidRDefault="00013876" w:rsidP="005F773B">
                  <w:pPr>
                    <w:keepLines/>
                    <w:spacing w:before="60" w:after="60"/>
                    <w:jc w:val="both"/>
                    <w:rPr>
                      <w:rFonts w:ascii="Arial" w:hAnsi="Arial" w:cs="Arial"/>
                      <w:sz w:val="22"/>
                      <w:szCs w:val="22"/>
                      <w:lang w:val="en-GB"/>
                    </w:rPr>
                  </w:pPr>
                </w:p>
                <w:p w14:paraId="0FF8231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 xml:space="preserve"> </w:t>
                  </w:r>
                </w:p>
              </w:tc>
            </w:tr>
            <w:tr w:rsidR="00013876" w:rsidRPr="00CF25C7" w14:paraId="620FB887" w14:textId="77777777" w:rsidTr="00CF25C7">
              <w:trPr>
                <w:cantSplit/>
                <w:trHeight w:val="1449"/>
              </w:trPr>
              <w:tc>
                <w:tcPr>
                  <w:tcW w:w="1352" w:type="pct"/>
                </w:tcPr>
                <w:p w14:paraId="5D52EA45"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第一年</w:t>
                  </w:r>
                </w:p>
                <w:p w14:paraId="50F2383A"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6</w:t>
                  </w:r>
                  <w:r w:rsidRPr="00CF25C7">
                    <w:rPr>
                      <w:rFonts w:ascii="Arial" w:hAnsi="Arial" w:cs="Arial" w:hint="eastAsia"/>
                      <w:sz w:val="22"/>
                      <w:szCs w:val="22"/>
                      <w:lang w:val="zh-CN" w:bidi="zh-CN"/>
                    </w:rPr>
                    <w:t>月</w:t>
                  </w:r>
                  <w:r w:rsidRPr="00CF25C7">
                    <w:rPr>
                      <w:rFonts w:ascii="Arial" w:hAnsi="Arial" w:cs="Arial"/>
                      <w:sz w:val="22"/>
                      <w:szCs w:val="22"/>
                      <w:lang w:val="zh-CN" w:bidi="zh-CN"/>
                    </w:rPr>
                    <w:t>30</w:t>
                  </w:r>
                  <w:r w:rsidRPr="00CF25C7">
                    <w:rPr>
                      <w:rFonts w:ascii="Arial" w:hAnsi="Arial" w:cs="Arial" w:hint="eastAsia"/>
                      <w:sz w:val="22"/>
                      <w:szCs w:val="22"/>
                      <w:lang w:val="zh-CN" w:bidi="zh-CN"/>
                    </w:rPr>
                    <w:t>日</w:t>
                  </w:r>
                </w:p>
                <w:p w14:paraId="7763D6C5" w14:textId="053C90C2" w:rsidR="00013876" w:rsidRPr="00013876" w:rsidRDefault="00013876" w:rsidP="005F773B">
                  <w:pPr>
                    <w:keepLines/>
                    <w:spacing w:before="60" w:after="60"/>
                    <w:jc w:val="right"/>
                    <w:rPr>
                      <w:rFonts w:ascii="Arial" w:hAnsi="Arial" w:cs="Arial"/>
                      <w:sz w:val="22"/>
                      <w:szCs w:val="22"/>
                      <w:lang w:val="en-GB"/>
                    </w:rPr>
                  </w:pPr>
                </w:p>
              </w:tc>
              <w:tc>
                <w:tcPr>
                  <w:tcW w:w="3648" w:type="pct"/>
                </w:tcPr>
                <w:p w14:paraId="4C332B44" w14:textId="77777777"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秘书处受理申报材料的截止期限，包括登记并确认收讫。如果申报材料不完整，将请缔约国补充完整。</w:t>
                  </w:r>
                </w:p>
              </w:tc>
            </w:tr>
            <w:tr w:rsidR="00013876" w:rsidRPr="00013876" w14:paraId="7A88A5B5" w14:textId="77777777" w:rsidTr="00CF25C7">
              <w:trPr>
                <w:cantSplit/>
                <w:trHeight w:val="3681"/>
              </w:trPr>
              <w:tc>
                <w:tcPr>
                  <w:tcW w:w="1352" w:type="pct"/>
                </w:tcPr>
                <w:p w14:paraId="1026F14E"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第一年</w:t>
                  </w:r>
                </w:p>
                <w:p w14:paraId="41040425"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9</w:t>
                  </w:r>
                  <w:r w:rsidRPr="00CF25C7">
                    <w:rPr>
                      <w:rFonts w:ascii="Arial" w:hAnsi="Arial" w:cs="Arial" w:hint="eastAsia"/>
                      <w:sz w:val="22"/>
                      <w:szCs w:val="22"/>
                      <w:lang w:val="zh-CN" w:bidi="zh-CN"/>
                    </w:rPr>
                    <w:t>月</w:t>
                  </w:r>
                  <w:r w:rsidRPr="00CF25C7">
                    <w:rPr>
                      <w:rFonts w:ascii="Arial" w:hAnsi="Arial" w:cs="Arial"/>
                      <w:sz w:val="22"/>
                      <w:szCs w:val="22"/>
                      <w:lang w:val="zh-CN" w:bidi="zh-CN"/>
                    </w:rPr>
                    <w:t>30</w:t>
                  </w:r>
                  <w:r w:rsidRPr="00CF25C7">
                    <w:rPr>
                      <w:rFonts w:ascii="Arial" w:hAnsi="Arial" w:cs="Arial" w:hint="eastAsia"/>
                      <w:sz w:val="22"/>
                      <w:szCs w:val="22"/>
                      <w:lang w:val="zh-CN" w:bidi="zh-CN"/>
                    </w:rPr>
                    <w:t>日</w:t>
                  </w:r>
                </w:p>
                <w:p w14:paraId="521FCBDE" w14:textId="7F8A13ED" w:rsidR="00013876" w:rsidRPr="00013876" w:rsidRDefault="00013876" w:rsidP="005F773B">
                  <w:pPr>
                    <w:keepLines/>
                    <w:spacing w:before="60" w:after="60"/>
                    <w:jc w:val="right"/>
                    <w:rPr>
                      <w:rFonts w:ascii="Arial" w:hAnsi="Arial" w:cs="Arial"/>
                      <w:sz w:val="22"/>
                      <w:szCs w:val="22"/>
                      <w:lang w:val="en-GB"/>
                    </w:rPr>
                  </w:pPr>
                </w:p>
              </w:tc>
              <w:tc>
                <w:tcPr>
                  <w:tcW w:w="3648" w:type="pct"/>
                </w:tcPr>
                <w:p w14:paraId="28DCE7FB" w14:textId="77777777"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缔约国向秘书处提交缺失信息、将申报材料补充完整的截止期限。如果申报材料仍不完整，将退回缔约国，以在随后的周期补充完整。秘书处收到缔约国根据补充材料要求修订的申报材料后，将其在线公布并替换原先收到的材料。其英文或法文译文在备妥后，也在线公布。</w:t>
                  </w:r>
                </w:p>
                <w:p w14:paraId="3DBC43FA" w14:textId="77777777" w:rsidR="00013876" w:rsidRPr="00013876" w:rsidRDefault="00013876" w:rsidP="005F773B">
                  <w:pPr>
                    <w:keepLines/>
                    <w:spacing w:before="60" w:after="60"/>
                    <w:ind w:right="69"/>
                    <w:jc w:val="both"/>
                    <w:rPr>
                      <w:rFonts w:ascii="Arial" w:hAnsi="Arial" w:cs="Arial"/>
                      <w:sz w:val="22"/>
                      <w:szCs w:val="22"/>
                      <w:lang w:val="en-GB"/>
                    </w:rPr>
                  </w:pPr>
                </w:p>
              </w:tc>
            </w:tr>
            <w:tr w:rsidR="00013876" w:rsidRPr="00CF25C7" w14:paraId="2C7A7CE5" w14:textId="77777777" w:rsidTr="00120A07">
              <w:trPr>
                <w:cantSplit/>
              </w:trPr>
              <w:tc>
                <w:tcPr>
                  <w:tcW w:w="1352" w:type="pct"/>
                </w:tcPr>
                <w:p w14:paraId="674A136D"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lastRenderedPageBreak/>
                    <w:t>第二年</w:t>
                  </w:r>
                </w:p>
                <w:p w14:paraId="1FD83469"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1</w:t>
                  </w:r>
                  <w:r w:rsidRPr="00CF25C7">
                    <w:rPr>
                      <w:rFonts w:ascii="Arial" w:hAnsi="Arial" w:cs="Arial" w:hint="eastAsia"/>
                      <w:sz w:val="22"/>
                      <w:szCs w:val="22"/>
                      <w:lang w:val="zh-CN" w:bidi="zh-CN"/>
                    </w:rPr>
                    <w:t>月</w:t>
                  </w:r>
                  <w:r w:rsidRPr="00CF25C7">
                    <w:rPr>
                      <w:rFonts w:ascii="Arial" w:hAnsi="Arial" w:cs="Arial"/>
                      <w:sz w:val="22"/>
                      <w:szCs w:val="22"/>
                      <w:lang w:val="zh-CN" w:bidi="zh-CN"/>
                    </w:rPr>
                    <w:t>31</w:t>
                  </w:r>
                  <w:r w:rsidRPr="00CF25C7">
                    <w:rPr>
                      <w:rFonts w:ascii="Arial" w:hAnsi="Arial" w:cs="Arial" w:hint="eastAsia"/>
                      <w:sz w:val="22"/>
                      <w:szCs w:val="22"/>
                      <w:lang w:val="zh-CN" w:bidi="zh-CN"/>
                    </w:rPr>
                    <w:t>日</w:t>
                  </w:r>
                </w:p>
                <w:p w14:paraId="445F64A1" w14:textId="6F2B66CD" w:rsidR="00013876" w:rsidRPr="00013876" w:rsidRDefault="00013876" w:rsidP="005F773B">
                  <w:pPr>
                    <w:keepLines/>
                    <w:spacing w:before="60" w:after="60"/>
                    <w:jc w:val="right"/>
                    <w:rPr>
                      <w:rFonts w:ascii="Arial" w:hAnsi="Arial" w:cs="Arial"/>
                      <w:sz w:val="22"/>
                      <w:szCs w:val="22"/>
                      <w:lang w:val="en-GB"/>
                    </w:rPr>
                  </w:pPr>
                </w:p>
              </w:tc>
              <w:tc>
                <w:tcPr>
                  <w:tcW w:w="3648" w:type="pct"/>
                </w:tcPr>
                <w:p w14:paraId="1AA44F14" w14:textId="77777777"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秘书处须收到从人类非物质文化遗产代表作名录转入急需保护的非物质文化遗产名录的申请的截止期限。秘书处对这些申请进行登记。此类申请在提交的同一年转交审查机构，而不检查申报材料是否完整。</w:t>
                  </w:r>
                </w:p>
              </w:tc>
            </w:tr>
          </w:tbl>
          <w:p w14:paraId="721633BB" w14:textId="77777777" w:rsidR="00013876" w:rsidRPr="00013876" w:rsidRDefault="00013876" w:rsidP="005F773B">
            <w:pPr>
              <w:keepLines/>
              <w:spacing w:before="60" w:after="60"/>
              <w:jc w:val="both"/>
              <w:rPr>
                <w:rFonts w:ascii="Arial" w:hAnsi="Arial" w:cs="Arial"/>
                <w:sz w:val="22"/>
                <w:szCs w:val="22"/>
                <w:lang w:val="en-US"/>
              </w:rPr>
            </w:pPr>
          </w:p>
        </w:tc>
        <w:tc>
          <w:tcPr>
            <w:tcW w:w="274" w:type="pct"/>
            <w:tcBorders>
              <w:bottom w:val="single" w:sz="4" w:space="0" w:color="auto"/>
            </w:tcBorders>
          </w:tcPr>
          <w:p w14:paraId="58CB8544" w14:textId="77777777" w:rsidR="00013876" w:rsidRPr="00013876" w:rsidRDefault="00013876" w:rsidP="005F773B">
            <w:pPr>
              <w:keepLines/>
              <w:spacing w:before="60" w:after="60"/>
              <w:jc w:val="both"/>
              <w:rPr>
                <w:rFonts w:ascii="Arial" w:hAnsi="Arial" w:cs="Arial"/>
                <w:sz w:val="22"/>
                <w:szCs w:val="22"/>
                <w:lang w:val="en-GB"/>
              </w:rPr>
            </w:pPr>
          </w:p>
        </w:tc>
        <w:tc>
          <w:tcPr>
            <w:tcW w:w="2207" w:type="pct"/>
            <w:tcBorders>
              <w:bottom w:val="single" w:sz="4" w:space="0" w:color="auto"/>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7"/>
              <w:gridCol w:w="4546"/>
            </w:tblGrid>
            <w:tr w:rsidR="00013876" w:rsidRPr="00013876" w14:paraId="2F36EED6" w14:textId="77777777" w:rsidTr="00CF25C7">
              <w:trPr>
                <w:cantSplit/>
                <w:trHeight w:val="2367"/>
              </w:trPr>
              <w:tc>
                <w:tcPr>
                  <w:tcW w:w="1276" w:type="pct"/>
                </w:tcPr>
                <w:p w14:paraId="12C4771E"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第一年</w:t>
                  </w:r>
                </w:p>
                <w:p w14:paraId="161A8594"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3</w:t>
                  </w:r>
                  <w:r w:rsidRPr="00CF25C7">
                    <w:rPr>
                      <w:rFonts w:ascii="Arial" w:hAnsi="Arial" w:cs="Arial" w:hint="eastAsia"/>
                      <w:sz w:val="22"/>
                      <w:szCs w:val="22"/>
                      <w:lang w:val="zh-CN" w:bidi="zh-CN"/>
                    </w:rPr>
                    <w:t>月</w:t>
                  </w:r>
                  <w:r w:rsidRPr="00CF25C7">
                    <w:rPr>
                      <w:rFonts w:ascii="Arial" w:hAnsi="Arial" w:cs="Arial"/>
                      <w:sz w:val="22"/>
                      <w:szCs w:val="22"/>
                      <w:lang w:val="zh-CN" w:bidi="zh-CN"/>
                    </w:rPr>
                    <w:t>31</w:t>
                  </w:r>
                  <w:r w:rsidRPr="00CF25C7">
                    <w:rPr>
                      <w:rFonts w:ascii="Arial" w:hAnsi="Arial" w:cs="Arial" w:hint="eastAsia"/>
                      <w:sz w:val="22"/>
                      <w:szCs w:val="22"/>
                      <w:lang w:val="zh-CN" w:bidi="zh-CN"/>
                    </w:rPr>
                    <w:t>日</w:t>
                  </w:r>
                </w:p>
                <w:p w14:paraId="128343C7" w14:textId="6F13C27A" w:rsidR="00013876" w:rsidRPr="00013876" w:rsidRDefault="00013876" w:rsidP="005F773B">
                  <w:pPr>
                    <w:keepLines/>
                    <w:spacing w:before="60" w:after="60"/>
                    <w:jc w:val="right"/>
                    <w:rPr>
                      <w:rFonts w:ascii="Arial" w:hAnsi="Arial" w:cs="Arial"/>
                      <w:sz w:val="22"/>
                      <w:szCs w:val="22"/>
                      <w:lang w:val="en-GB"/>
                    </w:rPr>
                  </w:pPr>
                </w:p>
              </w:tc>
              <w:tc>
                <w:tcPr>
                  <w:tcW w:w="3724" w:type="pct"/>
                </w:tcPr>
                <w:p w14:paraId="50CBE7E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p w14:paraId="398D8FF8" w14:textId="77777777" w:rsidR="00013876" w:rsidRPr="00013876" w:rsidRDefault="00013876" w:rsidP="005F773B">
                  <w:pPr>
                    <w:keepLines/>
                    <w:spacing w:before="60" w:after="60"/>
                    <w:jc w:val="both"/>
                    <w:rPr>
                      <w:rFonts w:ascii="Arial" w:hAnsi="Arial" w:cs="Arial"/>
                      <w:sz w:val="22"/>
                      <w:szCs w:val="22"/>
                      <w:lang w:val="en-GB"/>
                    </w:rPr>
                  </w:pPr>
                </w:p>
                <w:p w14:paraId="06D8F643" w14:textId="77777777" w:rsidR="00013876" w:rsidRPr="00013876" w:rsidRDefault="00013876" w:rsidP="005F773B">
                  <w:pPr>
                    <w:keepLines/>
                    <w:spacing w:before="60" w:after="60"/>
                    <w:jc w:val="both"/>
                    <w:rPr>
                      <w:rFonts w:ascii="Arial" w:hAnsi="Arial" w:cs="Arial"/>
                      <w:sz w:val="22"/>
                      <w:szCs w:val="22"/>
                      <w:lang w:val="en-GB"/>
                    </w:rPr>
                  </w:pPr>
                </w:p>
                <w:p w14:paraId="4C6C21A9" w14:textId="77777777" w:rsidR="00013876" w:rsidRPr="00013876" w:rsidRDefault="00013876" w:rsidP="005F773B">
                  <w:pPr>
                    <w:keepLines/>
                    <w:spacing w:before="60" w:after="60"/>
                    <w:jc w:val="both"/>
                    <w:rPr>
                      <w:rFonts w:ascii="Arial" w:hAnsi="Arial" w:cs="Arial"/>
                      <w:sz w:val="22"/>
                      <w:szCs w:val="22"/>
                      <w:lang w:val="en-GB"/>
                    </w:rPr>
                  </w:pPr>
                </w:p>
                <w:p w14:paraId="6B542882" w14:textId="77777777" w:rsidR="00013876" w:rsidRPr="00013876" w:rsidRDefault="00013876" w:rsidP="005F773B">
                  <w:pPr>
                    <w:keepLines/>
                    <w:spacing w:before="60" w:after="60"/>
                    <w:jc w:val="both"/>
                    <w:rPr>
                      <w:rFonts w:ascii="Arial" w:hAnsi="Arial" w:cs="Arial"/>
                      <w:sz w:val="22"/>
                      <w:szCs w:val="22"/>
                      <w:lang w:val="en-GB"/>
                    </w:rPr>
                  </w:pPr>
                </w:p>
                <w:p w14:paraId="16A2F472" w14:textId="77777777" w:rsidR="00013876" w:rsidRPr="00013876" w:rsidRDefault="00013876" w:rsidP="005F773B">
                  <w:pPr>
                    <w:keepLines/>
                    <w:spacing w:before="60" w:after="60"/>
                    <w:jc w:val="both"/>
                    <w:rPr>
                      <w:rFonts w:ascii="Arial" w:hAnsi="Arial" w:cs="Arial"/>
                      <w:sz w:val="22"/>
                      <w:szCs w:val="22"/>
                      <w:lang w:val="en-GB"/>
                    </w:rPr>
                  </w:pPr>
                </w:p>
                <w:p w14:paraId="64DDE213" w14:textId="77777777" w:rsidR="00013876" w:rsidRPr="00013876" w:rsidRDefault="00013876" w:rsidP="005F773B">
                  <w:pPr>
                    <w:keepLines/>
                    <w:spacing w:before="60" w:after="60"/>
                    <w:jc w:val="both"/>
                    <w:rPr>
                      <w:rFonts w:ascii="Arial" w:hAnsi="Arial" w:cs="Arial"/>
                      <w:sz w:val="22"/>
                      <w:szCs w:val="22"/>
                      <w:lang w:val="en-GB"/>
                    </w:rPr>
                  </w:pPr>
                </w:p>
              </w:tc>
            </w:tr>
            <w:tr w:rsidR="00013876" w:rsidRPr="00013876" w14:paraId="5879F301" w14:textId="77777777" w:rsidTr="007474DE">
              <w:trPr>
                <w:cantSplit/>
                <w:trHeight w:val="1347"/>
              </w:trPr>
              <w:tc>
                <w:tcPr>
                  <w:tcW w:w="1276" w:type="pct"/>
                  <w:shd w:val="clear" w:color="auto" w:fill="DBE5F1"/>
                </w:tcPr>
                <w:p w14:paraId="69754BDA" w14:textId="77777777" w:rsidR="00013876" w:rsidRPr="00013876" w:rsidRDefault="00013876" w:rsidP="00AB3270">
                  <w:pPr>
                    <w:keepLines/>
                    <w:spacing w:before="60" w:after="60"/>
                    <w:jc w:val="right"/>
                    <w:rPr>
                      <w:rFonts w:ascii="Arial" w:hAnsi="Arial" w:cs="Arial"/>
                      <w:b/>
                      <w:bCs/>
                      <w:sz w:val="22"/>
                      <w:szCs w:val="22"/>
                      <w:u w:val="single"/>
                      <w:lang w:val="en-GB"/>
                    </w:rPr>
                  </w:pPr>
                  <w:r w:rsidRPr="00013876">
                    <w:rPr>
                      <w:rFonts w:ascii="Arial" w:hAnsi="Arial" w:cs="Arial"/>
                      <w:b/>
                      <w:sz w:val="22"/>
                      <w:szCs w:val="22"/>
                      <w:u w:val="single"/>
                      <w:lang w:val="zh-CN" w:bidi="zh-CN"/>
                    </w:rPr>
                    <w:t>第一年</w:t>
                  </w:r>
                </w:p>
                <w:p w14:paraId="53EBC84E" w14:textId="77777777" w:rsidR="00013876" w:rsidRPr="00013876" w:rsidRDefault="00013876" w:rsidP="005F773B">
                  <w:pPr>
                    <w:keepLines/>
                    <w:spacing w:before="60" w:after="60"/>
                    <w:jc w:val="right"/>
                    <w:rPr>
                      <w:rFonts w:ascii="Arial" w:hAnsi="Arial" w:cs="Arial"/>
                      <w:b/>
                      <w:bCs/>
                      <w:sz w:val="22"/>
                      <w:szCs w:val="22"/>
                      <w:u w:val="single"/>
                      <w:lang w:val="en-GB"/>
                    </w:rPr>
                  </w:pPr>
                  <w:r w:rsidRPr="00CF25C7">
                    <w:rPr>
                      <w:rFonts w:ascii="Arial" w:hAnsi="Arial" w:cs="Arial"/>
                      <w:b/>
                      <w:sz w:val="22"/>
                      <w:szCs w:val="22"/>
                      <w:u w:val="single"/>
                      <w:lang w:val="zh-CN" w:bidi="zh-CN"/>
                    </w:rPr>
                    <w:t>6</w:t>
                  </w:r>
                  <w:r w:rsidRPr="00CF25C7">
                    <w:rPr>
                      <w:rFonts w:ascii="Arial" w:hAnsi="Arial" w:cs="Arial" w:hint="eastAsia"/>
                      <w:b/>
                      <w:sz w:val="22"/>
                      <w:szCs w:val="22"/>
                      <w:u w:val="single"/>
                      <w:lang w:val="zh-CN" w:bidi="zh-CN"/>
                    </w:rPr>
                    <w:t>月</w:t>
                  </w:r>
                  <w:r w:rsidRPr="00CF25C7">
                    <w:rPr>
                      <w:rFonts w:ascii="Arial" w:hAnsi="Arial" w:cs="Arial"/>
                      <w:b/>
                      <w:sz w:val="22"/>
                      <w:szCs w:val="22"/>
                      <w:u w:val="single"/>
                      <w:lang w:val="zh-CN" w:bidi="zh-CN"/>
                    </w:rPr>
                    <w:t>30</w:t>
                  </w:r>
                  <w:r w:rsidRPr="00CF25C7">
                    <w:rPr>
                      <w:rFonts w:ascii="Arial" w:hAnsi="Arial" w:cs="Arial" w:hint="eastAsia"/>
                      <w:b/>
                      <w:sz w:val="22"/>
                      <w:szCs w:val="22"/>
                      <w:u w:val="single"/>
                      <w:lang w:val="zh-CN" w:bidi="zh-CN"/>
                    </w:rPr>
                    <w:t>日</w:t>
                  </w:r>
                </w:p>
                <w:p w14:paraId="4710B0B5" w14:textId="77777777" w:rsidR="00013876" w:rsidRPr="00013876" w:rsidRDefault="00013876" w:rsidP="005F773B">
                  <w:pPr>
                    <w:keepLines/>
                    <w:spacing w:before="60" w:after="60"/>
                    <w:jc w:val="right"/>
                    <w:rPr>
                      <w:rFonts w:ascii="Arial" w:hAnsi="Arial" w:cs="Arial"/>
                      <w:sz w:val="22"/>
                      <w:szCs w:val="22"/>
                      <w:lang w:val="en-GB"/>
                    </w:rPr>
                  </w:pPr>
                </w:p>
                <w:p w14:paraId="6657F355" w14:textId="77777777" w:rsidR="00013876" w:rsidRPr="00013876" w:rsidRDefault="00013876" w:rsidP="005F773B">
                  <w:pPr>
                    <w:keepLines/>
                    <w:spacing w:before="60" w:after="60"/>
                    <w:jc w:val="right"/>
                    <w:rPr>
                      <w:rFonts w:ascii="Arial" w:hAnsi="Arial" w:cs="Arial"/>
                      <w:sz w:val="22"/>
                      <w:szCs w:val="22"/>
                      <w:lang w:val="en-GB"/>
                    </w:rPr>
                  </w:pPr>
                </w:p>
              </w:tc>
              <w:tc>
                <w:tcPr>
                  <w:tcW w:w="3724" w:type="pct"/>
                  <w:shd w:val="clear" w:color="auto" w:fill="DBE5F1"/>
                </w:tcPr>
                <w:p w14:paraId="571EED14" w14:textId="22B7F9C7" w:rsidR="00013876" w:rsidRPr="00013876" w:rsidRDefault="00013876" w:rsidP="005F773B">
                  <w:pPr>
                    <w:keepLines/>
                    <w:spacing w:before="60" w:after="60"/>
                    <w:jc w:val="both"/>
                    <w:rPr>
                      <w:rFonts w:ascii="Arial" w:hAnsi="Arial" w:cs="Arial"/>
                      <w:b/>
                      <w:bCs/>
                      <w:sz w:val="22"/>
                      <w:szCs w:val="22"/>
                      <w:u w:val="single"/>
                      <w:lang w:val="en-GB"/>
                    </w:rPr>
                  </w:pPr>
                  <w:r w:rsidRPr="00CF25C7">
                    <w:rPr>
                      <w:rFonts w:ascii="Arial" w:hAnsi="Arial" w:cs="Arial" w:hint="eastAsia"/>
                      <w:b/>
                      <w:sz w:val="22"/>
                      <w:szCs w:val="22"/>
                      <w:u w:val="single"/>
                      <w:lang w:val="zh-CN" w:bidi="zh-CN"/>
                    </w:rPr>
                    <w:t>提交某一遗产项目从急需保护的非物质文化遗产名录转入人类非物质文化遗产代表作名录</w:t>
                  </w:r>
                  <w:r w:rsidRPr="00013876">
                    <w:rPr>
                      <w:rFonts w:ascii="Arial" w:hAnsi="Arial" w:cs="Arial" w:hint="eastAsia"/>
                      <w:b/>
                      <w:sz w:val="22"/>
                      <w:szCs w:val="22"/>
                      <w:u w:val="single"/>
                      <w:lang w:val="zh-CN" w:bidi="zh-CN"/>
                    </w:rPr>
                    <w:t>转列申请</w:t>
                  </w:r>
                  <w:r w:rsidRPr="00CF25C7">
                    <w:rPr>
                      <w:rFonts w:ascii="Arial" w:hAnsi="Arial" w:cs="Arial" w:hint="eastAsia"/>
                      <w:b/>
                      <w:sz w:val="22"/>
                      <w:szCs w:val="22"/>
                      <w:u w:val="single"/>
                      <w:lang w:val="zh-CN" w:bidi="zh-CN"/>
                    </w:rPr>
                    <w:t>截止期限。</w:t>
                  </w:r>
                </w:p>
              </w:tc>
            </w:tr>
            <w:tr w:rsidR="00013876" w:rsidRPr="00CF25C7" w14:paraId="75719EBC" w14:textId="77777777" w:rsidTr="007474DE">
              <w:trPr>
                <w:cantSplit/>
              </w:trPr>
              <w:tc>
                <w:tcPr>
                  <w:tcW w:w="1276" w:type="pct"/>
                  <w:shd w:val="clear" w:color="auto" w:fill="EAF1DD"/>
                </w:tcPr>
                <w:p w14:paraId="596C45ED"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第一年</w:t>
                  </w:r>
                </w:p>
                <w:p w14:paraId="29C389C3" w14:textId="77777777" w:rsidR="00013876" w:rsidRPr="00013876" w:rsidRDefault="00013876" w:rsidP="005F773B">
                  <w:pPr>
                    <w:keepLines/>
                    <w:spacing w:before="60" w:after="60"/>
                    <w:jc w:val="right"/>
                    <w:rPr>
                      <w:rFonts w:ascii="Arial" w:hAnsi="Arial" w:cs="Arial"/>
                      <w:strike/>
                      <w:sz w:val="22"/>
                      <w:szCs w:val="22"/>
                      <w:lang w:val="en-GB"/>
                    </w:rPr>
                  </w:pPr>
                  <w:r w:rsidRPr="00CF25C7">
                    <w:rPr>
                      <w:rFonts w:ascii="Arial" w:hAnsi="Arial" w:cs="Arial"/>
                      <w:strike/>
                      <w:sz w:val="22"/>
                      <w:szCs w:val="22"/>
                      <w:lang w:val="zh-CN" w:bidi="zh-CN"/>
                    </w:rPr>
                    <w:t>6</w:t>
                  </w:r>
                  <w:r w:rsidRPr="00CF25C7">
                    <w:rPr>
                      <w:rFonts w:ascii="Arial" w:hAnsi="Arial" w:cs="Arial" w:hint="eastAsia"/>
                      <w:strike/>
                      <w:sz w:val="22"/>
                      <w:szCs w:val="22"/>
                      <w:lang w:val="zh-CN" w:bidi="zh-CN"/>
                    </w:rPr>
                    <w:t>月</w:t>
                  </w:r>
                  <w:r w:rsidRPr="00CF25C7">
                    <w:rPr>
                      <w:rFonts w:ascii="Arial" w:hAnsi="Arial" w:cs="Arial"/>
                      <w:strike/>
                      <w:sz w:val="22"/>
                      <w:szCs w:val="22"/>
                      <w:lang w:val="zh-CN" w:bidi="zh-CN"/>
                    </w:rPr>
                    <w:t>30</w:t>
                  </w:r>
                  <w:r w:rsidRPr="00CF25C7">
                    <w:rPr>
                      <w:rFonts w:ascii="Arial" w:hAnsi="Arial" w:cs="Arial" w:hint="eastAsia"/>
                      <w:strike/>
                      <w:sz w:val="22"/>
                      <w:szCs w:val="22"/>
                      <w:lang w:val="zh-CN" w:bidi="zh-CN"/>
                    </w:rPr>
                    <w:t>日</w:t>
                  </w:r>
                </w:p>
                <w:p w14:paraId="4D88D08F" w14:textId="77777777" w:rsidR="00013876" w:rsidRPr="00013876" w:rsidRDefault="00013876" w:rsidP="005F773B">
                  <w:pPr>
                    <w:keepLines/>
                    <w:spacing w:before="60" w:after="60"/>
                    <w:jc w:val="right"/>
                    <w:rPr>
                      <w:rFonts w:ascii="Arial" w:hAnsi="Arial" w:cs="Arial"/>
                      <w:b/>
                      <w:bCs/>
                      <w:sz w:val="22"/>
                      <w:szCs w:val="22"/>
                      <w:u w:val="single"/>
                      <w:lang w:val="en-GB"/>
                    </w:rPr>
                  </w:pPr>
                  <w:r w:rsidRPr="00CF25C7">
                    <w:rPr>
                      <w:rFonts w:ascii="Arial" w:hAnsi="Arial" w:cs="Arial"/>
                      <w:b/>
                      <w:sz w:val="22"/>
                      <w:szCs w:val="22"/>
                      <w:u w:val="single"/>
                      <w:lang w:val="zh-CN" w:bidi="zh-CN"/>
                    </w:rPr>
                    <w:t>8</w:t>
                  </w:r>
                  <w:r w:rsidRPr="00CF25C7">
                    <w:rPr>
                      <w:rFonts w:ascii="Arial" w:hAnsi="Arial" w:cs="Arial" w:hint="eastAsia"/>
                      <w:b/>
                      <w:sz w:val="22"/>
                      <w:szCs w:val="22"/>
                      <w:u w:val="single"/>
                      <w:lang w:val="zh-CN" w:bidi="zh-CN"/>
                    </w:rPr>
                    <w:t>月</w:t>
                  </w:r>
                  <w:r w:rsidRPr="00CF25C7">
                    <w:rPr>
                      <w:rFonts w:ascii="Arial" w:hAnsi="Arial" w:cs="Arial"/>
                      <w:b/>
                      <w:sz w:val="22"/>
                      <w:szCs w:val="22"/>
                      <w:u w:val="single"/>
                      <w:lang w:val="zh-CN" w:bidi="zh-CN"/>
                    </w:rPr>
                    <w:t>31</w:t>
                  </w:r>
                  <w:r w:rsidRPr="00CF25C7">
                    <w:rPr>
                      <w:rFonts w:ascii="Arial" w:hAnsi="Arial" w:cs="Arial" w:hint="eastAsia"/>
                      <w:b/>
                      <w:sz w:val="22"/>
                      <w:szCs w:val="22"/>
                      <w:u w:val="single"/>
                      <w:lang w:val="zh-CN" w:bidi="zh-CN"/>
                    </w:rPr>
                    <w:t>日</w:t>
                  </w:r>
                </w:p>
                <w:p w14:paraId="14B5EC2C" w14:textId="06F60364" w:rsidR="00013876" w:rsidRPr="00013876" w:rsidRDefault="00013876" w:rsidP="005F773B">
                  <w:pPr>
                    <w:keepLines/>
                    <w:spacing w:before="60" w:after="60"/>
                    <w:jc w:val="right"/>
                    <w:rPr>
                      <w:rFonts w:ascii="Arial" w:hAnsi="Arial" w:cs="Arial"/>
                      <w:sz w:val="22"/>
                      <w:szCs w:val="22"/>
                      <w:lang w:val="en-GB"/>
                    </w:rPr>
                  </w:pPr>
                </w:p>
              </w:tc>
              <w:tc>
                <w:tcPr>
                  <w:tcW w:w="3724" w:type="pct"/>
                  <w:shd w:val="clear" w:color="auto" w:fill="EAF1DD"/>
                </w:tcPr>
                <w:p w14:paraId="22320EE1"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秘书处受理申报材料的截止期限，包括登记并确认收讫。如果申报材料不完整，将请缔约国补充完整。</w:t>
                  </w:r>
                </w:p>
              </w:tc>
            </w:tr>
            <w:tr w:rsidR="00013876" w:rsidRPr="00013876" w14:paraId="406AF358" w14:textId="77777777" w:rsidTr="007474DE">
              <w:trPr>
                <w:cantSplit/>
                <w:trHeight w:val="3428"/>
              </w:trPr>
              <w:tc>
                <w:tcPr>
                  <w:tcW w:w="1276" w:type="pct"/>
                  <w:shd w:val="clear" w:color="auto" w:fill="EAF1DD"/>
                </w:tcPr>
                <w:p w14:paraId="22E379B3"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第一年</w:t>
                  </w:r>
                </w:p>
                <w:p w14:paraId="0BC094FB" w14:textId="77777777" w:rsidR="00013876" w:rsidRPr="00013876" w:rsidRDefault="00013876" w:rsidP="005F773B">
                  <w:pPr>
                    <w:keepLines/>
                    <w:spacing w:before="60" w:after="60"/>
                    <w:jc w:val="right"/>
                    <w:rPr>
                      <w:rFonts w:ascii="Arial" w:hAnsi="Arial" w:cs="Arial"/>
                      <w:strike/>
                      <w:sz w:val="22"/>
                      <w:szCs w:val="22"/>
                      <w:lang w:val="en-GB"/>
                    </w:rPr>
                  </w:pPr>
                  <w:r w:rsidRPr="00CF25C7">
                    <w:rPr>
                      <w:rFonts w:ascii="Arial" w:hAnsi="Arial" w:cs="Arial"/>
                      <w:strike/>
                      <w:sz w:val="22"/>
                      <w:szCs w:val="22"/>
                      <w:lang w:val="zh-CN" w:bidi="zh-CN"/>
                    </w:rPr>
                    <w:t>9</w:t>
                  </w:r>
                  <w:r w:rsidRPr="00CF25C7">
                    <w:rPr>
                      <w:rFonts w:ascii="Arial" w:hAnsi="Arial" w:cs="Arial" w:hint="eastAsia"/>
                      <w:strike/>
                      <w:sz w:val="22"/>
                      <w:szCs w:val="22"/>
                      <w:lang w:val="zh-CN" w:bidi="zh-CN"/>
                    </w:rPr>
                    <w:t>月</w:t>
                  </w:r>
                  <w:r w:rsidRPr="00CF25C7">
                    <w:rPr>
                      <w:rFonts w:ascii="Arial" w:hAnsi="Arial" w:cs="Arial"/>
                      <w:strike/>
                      <w:sz w:val="22"/>
                      <w:szCs w:val="22"/>
                      <w:lang w:val="zh-CN" w:bidi="zh-CN"/>
                    </w:rPr>
                    <w:t>30</w:t>
                  </w:r>
                  <w:r w:rsidRPr="00CF25C7">
                    <w:rPr>
                      <w:rFonts w:ascii="Arial" w:hAnsi="Arial" w:cs="Arial" w:hint="eastAsia"/>
                      <w:strike/>
                      <w:sz w:val="22"/>
                      <w:szCs w:val="22"/>
                      <w:lang w:val="zh-CN" w:bidi="zh-CN"/>
                    </w:rPr>
                    <w:t>日</w:t>
                  </w:r>
                </w:p>
                <w:p w14:paraId="76202990" w14:textId="77777777" w:rsidR="00013876" w:rsidRPr="00013876" w:rsidRDefault="00013876" w:rsidP="005F773B">
                  <w:pPr>
                    <w:keepLines/>
                    <w:spacing w:before="60" w:after="60"/>
                    <w:jc w:val="right"/>
                    <w:rPr>
                      <w:rFonts w:ascii="Arial" w:hAnsi="Arial" w:cs="Arial"/>
                      <w:b/>
                      <w:bCs/>
                      <w:sz w:val="22"/>
                      <w:szCs w:val="22"/>
                      <w:u w:val="single"/>
                      <w:lang w:val="en-GB"/>
                    </w:rPr>
                  </w:pPr>
                  <w:r w:rsidRPr="00CF25C7">
                    <w:rPr>
                      <w:rFonts w:ascii="Arial" w:hAnsi="Arial" w:cs="Arial"/>
                      <w:b/>
                      <w:sz w:val="22"/>
                      <w:szCs w:val="22"/>
                      <w:u w:val="single"/>
                      <w:lang w:val="zh-CN" w:bidi="zh-CN"/>
                    </w:rPr>
                    <w:t>11</w:t>
                  </w:r>
                  <w:r w:rsidRPr="00CF25C7">
                    <w:rPr>
                      <w:rFonts w:ascii="Arial" w:hAnsi="Arial" w:cs="Arial" w:hint="eastAsia"/>
                      <w:b/>
                      <w:sz w:val="22"/>
                      <w:szCs w:val="22"/>
                      <w:u w:val="single"/>
                      <w:lang w:val="zh-CN" w:bidi="zh-CN"/>
                    </w:rPr>
                    <w:t>月</w:t>
                  </w:r>
                  <w:r w:rsidRPr="00CF25C7">
                    <w:rPr>
                      <w:rFonts w:ascii="Arial" w:hAnsi="Arial" w:cs="Arial"/>
                      <w:b/>
                      <w:sz w:val="22"/>
                      <w:szCs w:val="22"/>
                      <w:u w:val="single"/>
                      <w:lang w:val="zh-CN" w:bidi="zh-CN"/>
                    </w:rPr>
                    <w:t>30</w:t>
                  </w:r>
                  <w:r w:rsidRPr="00CF25C7">
                    <w:rPr>
                      <w:rFonts w:ascii="Arial" w:hAnsi="Arial" w:cs="Arial" w:hint="eastAsia"/>
                      <w:b/>
                      <w:sz w:val="22"/>
                      <w:szCs w:val="22"/>
                      <w:u w:val="single"/>
                      <w:lang w:val="zh-CN" w:bidi="zh-CN"/>
                    </w:rPr>
                    <w:t>日</w:t>
                  </w:r>
                </w:p>
                <w:p w14:paraId="4AE764FC" w14:textId="26ECBA5E" w:rsidR="00013876" w:rsidRPr="00013876" w:rsidRDefault="00013876" w:rsidP="005F773B">
                  <w:pPr>
                    <w:keepLines/>
                    <w:spacing w:before="60" w:after="60"/>
                    <w:jc w:val="right"/>
                    <w:rPr>
                      <w:rFonts w:ascii="Arial" w:hAnsi="Arial" w:cs="Arial"/>
                      <w:sz w:val="22"/>
                      <w:szCs w:val="22"/>
                      <w:lang w:val="en-GB"/>
                    </w:rPr>
                  </w:pPr>
                </w:p>
              </w:tc>
              <w:tc>
                <w:tcPr>
                  <w:tcW w:w="3724" w:type="pct"/>
                  <w:shd w:val="clear" w:color="auto" w:fill="EAF1DD"/>
                </w:tcPr>
                <w:p w14:paraId="4566AE33" w14:textId="77777777" w:rsidR="00013876" w:rsidRDefault="00013876" w:rsidP="005F773B">
                  <w:pPr>
                    <w:keepLines/>
                    <w:spacing w:before="60" w:after="60"/>
                    <w:jc w:val="both"/>
                    <w:rPr>
                      <w:rFonts w:ascii="Arial" w:hAnsi="Arial" w:cs="Arial"/>
                      <w:sz w:val="22"/>
                      <w:szCs w:val="22"/>
                      <w:lang w:val="zh-CN" w:bidi="zh-CN"/>
                    </w:rPr>
                  </w:pPr>
                  <w:r w:rsidRPr="00CF25C7">
                    <w:rPr>
                      <w:rFonts w:ascii="Arial" w:hAnsi="Arial" w:cs="Arial" w:hint="eastAsia"/>
                      <w:sz w:val="22"/>
                      <w:szCs w:val="22"/>
                      <w:lang w:val="zh-CN" w:bidi="zh-CN"/>
                    </w:rPr>
                    <w:t>缔约国向秘书处提交缺失信息、将申报材料补充完整的截止期限。如果申报材料仍不完整，将退回缔约国，以在随后的周期补充完整。秘书处收到缔约国根据补充材料要求修订的申报材料后，将其在线公布并替换原先收到的材料。其英文或法文译文在备妥后，也在线公布。</w:t>
                  </w:r>
                </w:p>
                <w:p w14:paraId="1960F6D1" w14:textId="77777777" w:rsidR="00E86BCF" w:rsidRPr="00E86BCF" w:rsidRDefault="00E86BCF" w:rsidP="00E86BCF">
                  <w:pPr>
                    <w:rPr>
                      <w:rFonts w:ascii="Arial" w:hAnsi="Arial" w:cs="Arial"/>
                      <w:sz w:val="22"/>
                      <w:szCs w:val="22"/>
                      <w:lang w:val="en-GB" w:bidi="zh-CN"/>
                    </w:rPr>
                  </w:pPr>
                </w:p>
                <w:p w14:paraId="10469034" w14:textId="77777777" w:rsidR="00E86BCF" w:rsidRPr="00E86BCF" w:rsidRDefault="00E86BCF" w:rsidP="00E86BCF">
                  <w:pPr>
                    <w:rPr>
                      <w:rFonts w:ascii="Arial" w:hAnsi="Arial" w:cs="Arial"/>
                      <w:sz w:val="22"/>
                      <w:szCs w:val="22"/>
                      <w:lang w:val="en-GB" w:bidi="zh-CN"/>
                    </w:rPr>
                  </w:pPr>
                </w:p>
                <w:p w14:paraId="4E78C0FB" w14:textId="77777777" w:rsidR="00E86BCF" w:rsidRDefault="00E86BCF" w:rsidP="00E86BCF">
                  <w:pPr>
                    <w:rPr>
                      <w:rFonts w:ascii="Arial" w:hAnsi="Arial" w:cs="Arial"/>
                      <w:sz w:val="22"/>
                      <w:szCs w:val="22"/>
                      <w:lang w:val="zh-CN" w:bidi="zh-CN"/>
                    </w:rPr>
                  </w:pPr>
                </w:p>
                <w:p w14:paraId="58D0A8B4" w14:textId="77777777" w:rsidR="00E86BCF" w:rsidRDefault="00E86BCF" w:rsidP="00E86BCF">
                  <w:pPr>
                    <w:jc w:val="center"/>
                    <w:rPr>
                      <w:rFonts w:ascii="Arial" w:hAnsi="Arial" w:cs="Arial"/>
                      <w:sz w:val="22"/>
                      <w:szCs w:val="22"/>
                      <w:lang w:val="en-GB"/>
                    </w:rPr>
                  </w:pPr>
                </w:p>
                <w:p w14:paraId="7188267D" w14:textId="77777777" w:rsidR="00E86BCF" w:rsidRDefault="00E86BCF" w:rsidP="00E86BCF">
                  <w:pPr>
                    <w:jc w:val="center"/>
                    <w:rPr>
                      <w:rFonts w:ascii="Arial" w:hAnsi="Arial" w:cs="Arial"/>
                      <w:sz w:val="22"/>
                      <w:szCs w:val="22"/>
                      <w:lang w:val="en-GB"/>
                    </w:rPr>
                  </w:pPr>
                </w:p>
                <w:p w14:paraId="2A19F223" w14:textId="303CBF0B" w:rsidR="00E86BCF" w:rsidRPr="00E86BCF" w:rsidRDefault="00E86BCF" w:rsidP="00E86BCF">
                  <w:pPr>
                    <w:jc w:val="center"/>
                    <w:rPr>
                      <w:rFonts w:ascii="Arial" w:hAnsi="Arial" w:cs="Arial"/>
                      <w:sz w:val="22"/>
                      <w:szCs w:val="22"/>
                      <w:lang w:val="en-GB"/>
                    </w:rPr>
                  </w:pPr>
                </w:p>
              </w:tc>
            </w:tr>
            <w:tr w:rsidR="00013876" w:rsidRPr="00013876" w14:paraId="77BA8C74" w14:textId="77777777" w:rsidTr="00CF25C7">
              <w:trPr>
                <w:cantSplit/>
                <w:trHeight w:val="1557"/>
              </w:trPr>
              <w:tc>
                <w:tcPr>
                  <w:tcW w:w="1276" w:type="pct"/>
                </w:tcPr>
                <w:p w14:paraId="62064D82"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lastRenderedPageBreak/>
                    <w:t>第二年</w:t>
                  </w:r>
                </w:p>
                <w:p w14:paraId="26D86C90"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1</w:t>
                  </w:r>
                  <w:r w:rsidRPr="00CF25C7">
                    <w:rPr>
                      <w:rFonts w:ascii="Arial" w:hAnsi="Arial" w:cs="Arial" w:hint="eastAsia"/>
                      <w:sz w:val="22"/>
                      <w:szCs w:val="22"/>
                      <w:lang w:val="zh-CN" w:bidi="zh-CN"/>
                    </w:rPr>
                    <w:t>月</w:t>
                  </w:r>
                  <w:r w:rsidRPr="00CF25C7">
                    <w:rPr>
                      <w:rFonts w:ascii="Arial" w:hAnsi="Arial" w:cs="Arial"/>
                      <w:sz w:val="22"/>
                      <w:szCs w:val="22"/>
                      <w:lang w:val="zh-CN" w:bidi="zh-CN"/>
                    </w:rPr>
                    <w:t>31</w:t>
                  </w:r>
                  <w:r w:rsidRPr="00CF25C7">
                    <w:rPr>
                      <w:rFonts w:ascii="Arial" w:hAnsi="Arial" w:cs="Arial" w:hint="eastAsia"/>
                      <w:sz w:val="22"/>
                      <w:szCs w:val="22"/>
                      <w:lang w:val="zh-CN" w:bidi="zh-CN"/>
                    </w:rPr>
                    <w:t>日</w:t>
                  </w:r>
                </w:p>
                <w:p w14:paraId="57C99F36" w14:textId="62B673F9" w:rsidR="00013876" w:rsidRPr="00013876" w:rsidRDefault="00013876" w:rsidP="005F773B">
                  <w:pPr>
                    <w:keepLines/>
                    <w:spacing w:before="60" w:after="60"/>
                    <w:jc w:val="right"/>
                    <w:rPr>
                      <w:rFonts w:ascii="Arial" w:hAnsi="Arial" w:cs="Arial"/>
                      <w:sz w:val="22"/>
                      <w:szCs w:val="22"/>
                      <w:lang w:val="en-GB"/>
                    </w:rPr>
                  </w:pPr>
                </w:p>
              </w:tc>
              <w:tc>
                <w:tcPr>
                  <w:tcW w:w="3724" w:type="pct"/>
                </w:tcPr>
                <w:p w14:paraId="6CEDBEB8"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bl>
          <w:p w14:paraId="4AAB48D5" w14:textId="77777777" w:rsidR="00013876" w:rsidRPr="00013876" w:rsidRDefault="00013876" w:rsidP="005F773B">
            <w:pPr>
              <w:keepLines/>
              <w:spacing w:before="60" w:after="60"/>
              <w:jc w:val="both"/>
              <w:rPr>
                <w:rFonts w:ascii="Arial" w:hAnsi="Arial" w:cs="Arial"/>
                <w:sz w:val="22"/>
                <w:szCs w:val="22"/>
                <w:lang w:val="en-US"/>
              </w:rPr>
            </w:pPr>
          </w:p>
        </w:tc>
      </w:tr>
      <w:tr w:rsidR="00013876" w:rsidRPr="00013876" w14:paraId="08CBD773" w14:textId="77777777" w:rsidTr="00772187">
        <w:tc>
          <w:tcPr>
            <w:tcW w:w="228" w:type="pct"/>
            <w:tcBorders>
              <w:right w:val="single" w:sz="4" w:space="0" w:color="auto"/>
            </w:tcBorders>
          </w:tcPr>
          <w:p w14:paraId="6D7C4087"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lastRenderedPageBreak/>
              <w:t>55.</w:t>
            </w:r>
          </w:p>
        </w:tc>
        <w:tc>
          <w:tcPr>
            <w:tcW w:w="2291" w:type="pct"/>
            <w:tcBorders>
              <w:top w:val="single" w:sz="4" w:space="0" w:color="auto"/>
              <w:left w:val="single" w:sz="4" w:space="0" w:color="auto"/>
              <w:bottom w:val="single" w:sz="4" w:space="0" w:color="auto"/>
              <w:right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8"/>
              <w:gridCol w:w="4707"/>
            </w:tblGrid>
            <w:tr w:rsidR="00013876" w:rsidRPr="00013876" w14:paraId="160D9A9E" w14:textId="77777777" w:rsidTr="005D7F98">
              <w:trPr>
                <w:cantSplit/>
              </w:trPr>
              <w:tc>
                <w:tcPr>
                  <w:tcW w:w="1255" w:type="pct"/>
                </w:tcPr>
                <w:p w14:paraId="52C47999"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第</w:t>
                  </w:r>
                  <w:r w:rsidRPr="00CF25C7">
                    <w:rPr>
                      <w:rFonts w:ascii="Arial" w:hAnsi="Arial" w:cs="Arial"/>
                      <w:sz w:val="22"/>
                      <w:szCs w:val="22"/>
                      <w:lang w:val="zh-CN" w:bidi="zh-CN"/>
                    </w:rPr>
                    <w:t>2</w:t>
                  </w:r>
                  <w:r w:rsidRPr="00CF25C7">
                    <w:rPr>
                      <w:rFonts w:ascii="Arial" w:hAnsi="Arial" w:cs="Arial" w:hint="eastAsia"/>
                      <w:sz w:val="22"/>
                      <w:szCs w:val="22"/>
                      <w:lang w:val="zh-CN" w:bidi="zh-CN"/>
                    </w:rPr>
                    <w:t>阶段：</w:t>
                  </w:r>
                </w:p>
              </w:tc>
              <w:tc>
                <w:tcPr>
                  <w:tcW w:w="3745" w:type="pct"/>
                </w:tcPr>
                <w:p w14:paraId="5679B47A" w14:textId="77777777" w:rsidR="00013876" w:rsidRPr="00013876" w:rsidRDefault="00013876" w:rsidP="005F773B">
                  <w:pPr>
                    <w:keepLines/>
                    <w:spacing w:before="60" w:after="60"/>
                    <w:ind w:right="176"/>
                    <w:jc w:val="both"/>
                    <w:rPr>
                      <w:rFonts w:ascii="Arial" w:hAnsi="Arial" w:cs="Arial"/>
                      <w:sz w:val="22"/>
                      <w:szCs w:val="22"/>
                      <w:lang w:val="en-GB"/>
                    </w:rPr>
                  </w:pPr>
                  <w:r w:rsidRPr="00CF25C7">
                    <w:rPr>
                      <w:rFonts w:ascii="Arial" w:hAnsi="Arial" w:cs="Arial" w:hint="eastAsia"/>
                      <w:sz w:val="22"/>
                      <w:szCs w:val="22"/>
                      <w:lang w:val="zh-CN" w:bidi="zh-CN"/>
                    </w:rPr>
                    <w:t>审查</w:t>
                  </w:r>
                </w:p>
              </w:tc>
            </w:tr>
            <w:tr w:rsidR="00013876" w:rsidRPr="00013876" w14:paraId="557F00E8" w14:textId="77777777" w:rsidTr="005D7F98">
              <w:trPr>
                <w:cantSplit/>
                <w:trHeight w:val="1098"/>
              </w:trPr>
              <w:tc>
                <w:tcPr>
                  <w:tcW w:w="1255" w:type="pct"/>
                </w:tcPr>
                <w:p w14:paraId="22F16143"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第一年</w:t>
                  </w:r>
                  <w:r w:rsidRPr="00CF25C7">
                    <w:rPr>
                      <w:rFonts w:ascii="Arial" w:hAnsi="Arial" w:cs="Arial"/>
                      <w:sz w:val="22"/>
                      <w:szCs w:val="22"/>
                      <w:lang w:val="zh-CN" w:bidi="zh-CN"/>
                    </w:rPr>
                    <w:t>12</w:t>
                  </w:r>
                  <w:r w:rsidRPr="00CF25C7">
                    <w:rPr>
                      <w:rFonts w:ascii="Arial" w:hAnsi="Arial" w:cs="Arial" w:hint="eastAsia"/>
                      <w:sz w:val="22"/>
                      <w:szCs w:val="22"/>
                      <w:lang w:val="zh-CN" w:bidi="zh-CN"/>
                    </w:rPr>
                    <w:t>月至第二年</w:t>
                  </w:r>
                  <w:r w:rsidRPr="00CF25C7">
                    <w:rPr>
                      <w:rFonts w:ascii="Arial" w:hAnsi="Arial" w:cs="Arial"/>
                      <w:sz w:val="22"/>
                      <w:szCs w:val="22"/>
                      <w:lang w:val="zh-CN" w:bidi="zh-CN"/>
                    </w:rPr>
                    <w:t>5</w:t>
                  </w:r>
                  <w:r w:rsidRPr="00CF25C7">
                    <w:rPr>
                      <w:rFonts w:ascii="Arial" w:hAnsi="Arial" w:cs="Arial" w:hint="eastAsia"/>
                      <w:sz w:val="22"/>
                      <w:szCs w:val="22"/>
                      <w:lang w:val="zh-CN" w:bidi="zh-CN"/>
                    </w:rPr>
                    <w:t>月</w:t>
                  </w:r>
                </w:p>
              </w:tc>
              <w:tc>
                <w:tcPr>
                  <w:tcW w:w="3745" w:type="pct"/>
                </w:tcPr>
                <w:p w14:paraId="212D1438"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审查机构成员对申报材料进行单独审查。</w:t>
                  </w:r>
                </w:p>
                <w:p w14:paraId="596D69C1" w14:textId="77777777" w:rsidR="00013876" w:rsidRPr="00013876" w:rsidRDefault="00013876" w:rsidP="005F773B">
                  <w:pPr>
                    <w:keepLines/>
                    <w:spacing w:before="60" w:after="60"/>
                    <w:ind w:right="69"/>
                    <w:jc w:val="both"/>
                    <w:rPr>
                      <w:rFonts w:ascii="Arial" w:hAnsi="Arial" w:cs="Arial"/>
                      <w:sz w:val="22"/>
                      <w:szCs w:val="22"/>
                      <w:lang w:val="en-GB"/>
                    </w:rPr>
                  </w:pPr>
                </w:p>
              </w:tc>
            </w:tr>
            <w:tr w:rsidR="00013876" w:rsidRPr="00013876" w14:paraId="71E89138" w14:textId="77777777" w:rsidTr="005D7F98">
              <w:trPr>
                <w:cantSplit/>
              </w:trPr>
              <w:tc>
                <w:tcPr>
                  <w:tcW w:w="1255" w:type="pct"/>
                </w:tcPr>
                <w:p w14:paraId="04529E6D"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第二年</w:t>
                  </w:r>
                </w:p>
                <w:p w14:paraId="70945C6A" w14:textId="0C8C10C5" w:rsidR="00013876" w:rsidRPr="00013876" w:rsidRDefault="00013876" w:rsidP="005F773B">
                  <w:pPr>
                    <w:keepLines/>
                    <w:spacing w:before="60" w:after="60"/>
                    <w:jc w:val="right"/>
                    <w:rPr>
                      <w:rFonts w:ascii="Arial" w:hAnsi="Arial" w:cs="Arial"/>
                      <w:sz w:val="22"/>
                      <w:szCs w:val="22"/>
                      <w:lang w:val="en-GB"/>
                    </w:rPr>
                  </w:pPr>
                  <w:r w:rsidRPr="00013876">
                    <w:rPr>
                      <w:rFonts w:ascii="Arial" w:hAnsi="Arial" w:cs="Arial" w:hint="eastAsia"/>
                      <w:sz w:val="22"/>
                      <w:szCs w:val="22"/>
                      <w:lang w:val="zh-CN" w:bidi="zh-CN"/>
                    </w:rPr>
                    <w:t>6</w:t>
                  </w:r>
                  <w:r w:rsidRPr="00CF25C7">
                    <w:rPr>
                      <w:rFonts w:ascii="Arial" w:hAnsi="Arial" w:cs="Arial" w:hint="eastAsia"/>
                      <w:sz w:val="22"/>
                      <w:szCs w:val="22"/>
                      <w:lang w:val="zh-CN" w:bidi="zh-CN"/>
                    </w:rPr>
                    <w:t>月</w:t>
                  </w:r>
                  <w:r w:rsidRPr="00CF25C7">
                    <w:rPr>
                      <w:rFonts w:ascii="Arial" w:hAnsi="Arial" w:cs="Arial"/>
                      <w:sz w:val="22"/>
                      <w:szCs w:val="22"/>
                      <w:lang w:val="zh-CN" w:bidi="zh-CN"/>
                    </w:rPr>
                    <w:t xml:space="preserve"> </w:t>
                  </w:r>
                </w:p>
                <w:p w14:paraId="06AA3DC8" w14:textId="746C0BF6" w:rsidR="00013876" w:rsidRPr="00013876" w:rsidRDefault="00013876" w:rsidP="005F773B">
                  <w:pPr>
                    <w:keepLines/>
                    <w:spacing w:before="60" w:after="60"/>
                    <w:jc w:val="right"/>
                    <w:rPr>
                      <w:rFonts w:ascii="Arial" w:hAnsi="Arial" w:cs="Arial"/>
                      <w:sz w:val="22"/>
                      <w:szCs w:val="22"/>
                      <w:lang w:val="en-GB"/>
                    </w:rPr>
                  </w:pPr>
                </w:p>
              </w:tc>
              <w:tc>
                <w:tcPr>
                  <w:tcW w:w="3745" w:type="pct"/>
                </w:tcPr>
                <w:p w14:paraId="4C10CB17"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审查机构开会共同完成对材料的审查，并确定将哪些材料纳入对话过程中。只有纳入对话过程中的材料才会继续进行审查，直到审查机构最后一次会议为止。</w:t>
                  </w:r>
                </w:p>
                <w:p w14:paraId="3B4C1C5B" w14:textId="7013D79F"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当审查机构认为通过秘书处以书面形式与</w:t>
                  </w:r>
                  <w:r w:rsidRPr="00013876">
                    <w:rPr>
                      <w:rFonts w:ascii="Arial" w:hAnsi="Arial" w:cs="Arial" w:hint="eastAsia"/>
                      <w:sz w:val="22"/>
                      <w:szCs w:val="22"/>
                      <w:lang w:val="zh-CN" w:bidi="zh-CN"/>
                    </w:rPr>
                    <w:t>提交</w:t>
                  </w:r>
                  <w:r w:rsidRPr="00CF25C7">
                    <w:rPr>
                      <w:rFonts w:ascii="Arial" w:hAnsi="Arial" w:cs="Arial" w:hint="eastAsia"/>
                      <w:sz w:val="22"/>
                      <w:szCs w:val="22"/>
                      <w:lang w:val="zh-CN" w:bidi="zh-CN"/>
                    </w:rPr>
                    <w:t>国进行简短问答过程可能会影响其审查结果时，便会启动对话过程。</w:t>
                  </w:r>
                </w:p>
              </w:tc>
            </w:tr>
            <w:tr w:rsidR="00013876" w:rsidRPr="00CF25C7" w14:paraId="3916339B" w14:textId="77777777" w:rsidTr="005D7F98">
              <w:trPr>
                <w:cantSplit/>
                <w:trHeight w:val="2583"/>
              </w:trPr>
              <w:tc>
                <w:tcPr>
                  <w:tcW w:w="1255" w:type="pct"/>
                </w:tcPr>
                <w:p w14:paraId="0217FA19"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第二年</w:t>
                  </w:r>
                </w:p>
                <w:p w14:paraId="6CE24228" w14:textId="77777777" w:rsidR="00013876" w:rsidRPr="00013876" w:rsidRDefault="00013876" w:rsidP="005F773B">
                  <w:pPr>
                    <w:keepLines/>
                    <w:spacing w:before="60" w:after="60"/>
                    <w:jc w:val="right"/>
                    <w:rPr>
                      <w:rFonts w:ascii="Arial" w:hAnsi="Arial" w:cs="Arial"/>
                      <w:sz w:val="22"/>
                      <w:szCs w:val="22"/>
                      <w:lang w:val="zh-CN" w:bidi="zh-CN"/>
                    </w:rPr>
                  </w:pPr>
                  <w:r w:rsidRPr="00CF25C7">
                    <w:rPr>
                      <w:rFonts w:ascii="Arial" w:hAnsi="Arial" w:cs="Arial"/>
                      <w:sz w:val="22"/>
                      <w:szCs w:val="22"/>
                      <w:lang w:val="zh-CN" w:bidi="zh-CN"/>
                    </w:rPr>
                    <w:t>6</w:t>
                  </w:r>
                  <w:r w:rsidRPr="00CF25C7">
                    <w:rPr>
                      <w:rFonts w:ascii="Arial" w:hAnsi="Arial" w:cs="Arial" w:hint="eastAsia"/>
                      <w:sz w:val="22"/>
                      <w:szCs w:val="22"/>
                      <w:lang w:val="zh-CN" w:bidi="zh-CN"/>
                    </w:rPr>
                    <w:t>月</w:t>
                  </w:r>
                </w:p>
                <w:p w14:paraId="3F10F7C3"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会议两周后</w:t>
                  </w:r>
                </w:p>
                <w:p w14:paraId="08FDCEBB" w14:textId="4443E752" w:rsidR="00013876" w:rsidRPr="00013876" w:rsidRDefault="00013876" w:rsidP="005F773B">
                  <w:pPr>
                    <w:keepLines/>
                    <w:spacing w:before="60" w:after="60"/>
                    <w:jc w:val="right"/>
                    <w:rPr>
                      <w:rFonts w:ascii="Arial" w:hAnsi="Arial" w:cs="Arial"/>
                      <w:sz w:val="22"/>
                      <w:szCs w:val="22"/>
                      <w:highlight w:val="yellow"/>
                      <w:lang w:val="en-GB"/>
                    </w:rPr>
                  </w:pPr>
                </w:p>
              </w:tc>
              <w:tc>
                <w:tcPr>
                  <w:tcW w:w="3745" w:type="pct"/>
                </w:tcPr>
                <w:p w14:paraId="0BF09C13" w14:textId="77777777" w:rsidR="00013876" w:rsidRPr="00013876" w:rsidRDefault="00013876" w:rsidP="005F773B">
                  <w:pPr>
                    <w:keepLines/>
                    <w:spacing w:before="60" w:after="60"/>
                    <w:jc w:val="both"/>
                    <w:rPr>
                      <w:rFonts w:ascii="Arial" w:hAnsi="Arial" w:cs="Arial"/>
                      <w:sz w:val="22"/>
                      <w:szCs w:val="22"/>
                      <w:lang w:val="en-GB"/>
                    </w:rPr>
                  </w:pPr>
                  <w:r w:rsidRPr="00013876">
                    <w:rPr>
                      <w:rFonts w:ascii="Arial" w:hAnsi="Arial" w:cs="Arial" w:hint="eastAsia"/>
                      <w:sz w:val="22"/>
                      <w:szCs w:val="22"/>
                      <w:lang w:val="zh-CN" w:bidi="zh-CN"/>
                    </w:rPr>
                    <w:t>为</w:t>
                  </w:r>
                  <w:r w:rsidRPr="00CF25C7">
                    <w:rPr>
                      <w:rFonts w:ascii="Arial" w:hAnsi="Arial" w:cs="Arial" w:hint="eastAsia"/>
                      <w:sz w:val="22"/>
                      <w:szCs w:val="22"/>
                      <w:lang w:val="zh-CN" w:bidi="zh-CN"/>
                    </w:rPr>
                    <w:t>审查机构通过秘书处，以《公约》两种工作语言之一，将其问题转交给对话过程相关缔约国的截止期限。</w:t>
                  </w:r>
                </w:p>
                <w:p w14:paraId="28A04AF6" w14:textId="77777777" w:rsidR="00013876" w:rsidRPr="00013876" w:rsidRDefault="00013876" w:rsidP="005F773B">
                  <w:pPr>
                    <w:keepLines/>
                    <w:spacing w:before="60" w:after="60"/>
                    <w:jc w:val="both"/>
                    <w:rPr>
                      <w:rFonts w:ascii="Arial" w:hAnsi="Arial" w:cs="Arial"/>
                      <w:sz w:val="22"/>
                      <w:szCs w:val="22"/>
                      <w:lang w:val="zh-CN" w:bidi="zh-CN"/>
                    </w:rPr>
                  </w:pPr>
                  <w:r w:rsidRPr="00CF25C7">
                    <w:rPr>
                      <w:rFonts w:ascii="Arial" w:hAnsi="Arial" w:cs="Arial" w:hint="eastAsia"/>
                      <w:sz w:val="22"/>
                      <w:szCs w:val="22"/>
                      <w:lang w:val="zh-CN" w:bidi="zh-CN"/>
                    </w:rPr>
                    <w:t>在收到信函后四周内，缔约国应通过秘书处，以《公约》两种工作语言对审查机构的要求做出答复。</w:t>
                  </w:r>
                </w:p>
                <w:p w14:paraId="286892D7" w14:textId="77777777" w:rsidR="00013876" w:rsidRPr="00013876" w:rsidRDefault="00013876" w:rsidP="005F773B">
                  <w:pPr>
                    <w:keepLines/>
                    <w:spacing w:before="60" w:after="60"/>
                    <w:jc w:val="both"/>
                    <w:rPr>
                      <w:rFonts w:ascii="Arial" w:hAnsi="Arial" w:cs="Arial"/>
                      <w:sz w:val="22"/>
                      <w:szCs w:val="22"/>
                      <w:lang w:val="zh-CN" w:bidi="zh-CN"/>
                    </w:rPr>
                  </w:pPr>
                </w:p>
                <w:p w14:paraId="4ED602EB" w14:textId="77777777" w:rsidR="00013876" w:rsidRPr="00013876" w:rsidRDefault="00013876" w:rsidP="005F773B">
                  <w:pPr>
                    <w:keepLines/>
                    <w:spacing w:before="60" w:after="60"/>
                    <w:jc w:val="both"/>
                    <w:rPr>
                      <w:rFonts w:ascii="Arial" w:hAnsi="Arial" w:cs="Arial"/>
                      <w:sz w:val="22"/>
                      <w:szCs w:val="22"/>
                      <w:lang w:val="en-GB"/>
                    </w:rPr>
                  </w:pPr>
                </w:p>
                <w:p w14:paraId="033ACFC9" w14:textId="77777777" w:rsidR="00013876" w:rsidRPr="00013876" w:rsidRDefault="00013876" w:rsidP="005F773B">
                  <w:pPr>
                    <w:keepLines/>
                    <w:spacing w:before="60" w:after="60"/>
                    <w:jc w:val="both"/>
                    <w:rPr>
                      <w:rFonts w:ascii="Arial" w:hAnsi="Arial" w:cs="Arial"/>
                      <w:sz w:val="22"/>
                      <w:szCs w:val="22"/>
                      <w:lang w:val="en-GB"/>
                    </w:rPr>
                  </w:pPr>
                </w:p>
                <w:p w14:paraId="02420067" w14:textId="77777777" w:rsidR="00013876" w:rsidRPr="00013876" w:rsidRDefault="00013876" w:rsidP="005F773B">
                  <w:pPr>
                    <w:keepLines/>
                    <w:spacing w:before="60" w:after="60"/>
                    <w:jc w:val="both"/>
                    <w:rPr>
                      <w:rFonts w:ascii="Arial" w:hAnsi="Arial" w:cs="Arial"/>
                      <w:sz w:val="22"/>
                      <w:szCs w:val="22"/>
                      <w:lang w:val="en-GB"/>
                    </w:rPr>
                  </w:pPr>
                </w:p>
              </w:tc>
            </w:tr>
            <w:tr w:rsidR="00013876" w:rsidRPr="00013876" w14:paraId="7C4092C3" w14:textId="77777777" w:rsidTr="005D7F98">
              <w:trPr>
                <w:cantSplit/>
                <w:trHeight w:val="774"/>
              </w:trPr>
              <w:tc>
                <w:tcPr>
                  <w:tcW w:w="1255" w:type="pct"/>
                </w:tcPr>
                <w:p w14:paraId="23C69706" w14:textId="77777777" w:rsidR="00013876" w:rsidRPr="00013876" w:rsidRDefault="00013876" w:rsidP="005F773B">
                  <w:pPr>
                    <w:keepLines/>
                    <w:spacing w:before="60" w:after="60"/>
                    <w:jc w:val="right"/>
                    <w:rPr>
                      <w:rFonts w:ascii="Arial" w:hAnsi="Arial" w:cs="Arial"/>
                      <w:sz w:val="22"/>
                      <w:szCs w:val="22"/>
                      <w:lang w:val="zh-CN" w:bidi="zh-CN"/>
                    </w:rPr>
                  </w:pPr>
                  <w:r w:rsidRPr="00CF25C7">
                    <w:rPr>
                      <w:rFonts w:ascii="Arial" w:hAnsi="Arial" w:cs="Arial" w:hint="eastAsia"/>
                      <w:sz w:val="22"/>
                      <w:szCs w:val="22"/>
                      <w:lang w:val="zh-CN" w:bidi="zh-CN"/>
                    </w:rPr>
                    <w:lastRenderedPageBreak/>
                    <w:t>最迟第二年</w:t>
                  </w:r>
                </w:p>
                <w:p w14:paraId="149C8B96" w14:textId="7C0E18AA"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9</w:t>
                  </w:r>
                  <w:r w:rsidRPr="00CF25C7">
                    <w:rPr>
                      <w:rFonts w:ascii="Arial" w:hAnsi="Arial" w:cs="Arial" w:hint="eastAsia"/>
                      <w:sz w:val="22"/>
                      <w:szCs w:val="22"/>
                      <w:lang w:val="zh-CN" w:bidi="zh-CN"/>
                    </w:rPr>
                    <w:t>月</w:t>
                  </w:r>
                  <w:r w:rsidRPr="00013876" w:rsidDel="00932839">
                    <w:rPr>
                      <w:rFonts w:ascii="Arial" w:hAnsi="Arial" w:cs="Arial"/>
                      <w:sz w:val="22"/>
                      <w:szCs w:val="22"/>
                      <w:lang w:val="zh-CN" w:bidi="zh-CN"/>
                    </w:rPr>
                    <w:t xml:space="preserve"> </w:t>
                  </w:r>
                </w:p>
              </w:tc>
              <w:tc>
                <w:tcPr>
                  <w:tcW w:w="3745" w:type="pct"/>
                </w:tcPr>
                <w:p w14:paraId="54A3BB21" w14:textId="77777777" w:rsidR="00013876" w:rsidRPr="00013876" w:rsidRDefault="00013876" w:rsidP="005F773B">
                  <w:pPr>
                    <w:keepLines/>
                    <w:spacing w:before="60" w:after="60"/>
                    <w:jc w:val="both"/>
                    <w:rPr>
                      <w:rFonts w:ascii="Arial" w:hAnsi="Arial" w:cs="Arial"/>
                      <w:sz w:val="22"/>
                      <w:szCs w:val="22"/>
                      <w:lang w:val="zh-CN" w:bidi="zh-CN"/>
                    </w:rPr>
                  </w:pPr>
                  <w:r w:rsidRPr="00CF25C7">
                    <w:rPr>
                      <w:rFonts w:ascii="Arial" w:hAnsi="Arial" w:cs="Arial" w:hint="eastAsia"/>
                      <w:sz w:val="22"/>
                      <w:szCs w:val="22"/>
                      <w:lang w:val="zh-CN" w:bidi="zh-CN"/>
                    </w:rPr>
                    <w:t>审查机构召开会议，最终完成对对话过程相关材料的审查并形成关于所有材料审查的报告。</w:t>
                  </w:r>
                </w:p>
                <w:p w14:paraId="284EBF53" w14:textId="77777777" w:rsidR="00013876" w:rsidRPr="00013876" w:rsidRDefault="00013876" w:rsidP="005F773B">
                  <w:pPr>
                    <w:keepLines/>
                    <w:spacing w:before="60" w:after="60"/>
                    <w:jc w:val="both"/>
                    <w:rPr>
                      <w:rFonts w:ascii="Arial" w:hAnsi="Arial" w:cs="Arial"/>
                      <w:sz w:val="22"/>
                      <w:szCs w:val="22"/>
                      <w:lang w:val="zh-CN" w:bidi="zh-CN"/>
                    </w:rPr>
                  </w:pPr>
                </w:p>
                <w:p w14:paraId="700EA0ED" w14:textId="77777777" w:rsidR="00013876" w:rsidRPr="00013876" w:rsidRDefault="00013876" w:rsidP="005F773B">
                  <w:pPr>
                    <w:keepLines/>
                    <w:spacing w:before="60" w:after="60"/>
                    <w:jc w:val="both"/>
                    <w:rPr>
                      <w:rFonts w:ascii="Arial" w:hAnsi="Arial" w:cs="Arial"/>
                      <w:sz w:val="22"/>
                      <w:szCs w:val="22"/>
                      <w:lang w:val="en-GB"/>
                    </w:rPr>
                  </w:pPr>
                </w:p>
              </w:tc>
            </w:tr>
            <w:tr w:rsidR="00013876" w:rsidRPr="00013876" w14:paraId="5DE34A4F" w14:textId="77777777" w:rsidTr="005D7F98">
              <w:trPr>
                <w:cantSplit/>
                <w:trHeight w:val="1214"/>
              </w:trPr>
              <w:tc>
                <w:tcPr>
                  <w:tcW w:w="1255" w:type="pct"/>
                </w:tcPr>
                <w:p w14:paraId="544B4DFB" w14:textId="77777777" w:rsidR="00013876" w:rsidRPr="00013876" w:rsidRDefault="00013876" w:rsidP="005F773B">
                  <w:pPr>
                    <w:keepLines/>
                    <w:spacing w:before="60" w:after="60"/>
                    <w:jc w:val="right"/>
                    <w:rPr>
                      <w:rFonts w:ascii="Arial" w:hAnsi="Arial" w:cs="Arial"/>
                      <w:sz w:val="22"/>
                      <w:szCs w:val="22"/>
                      <w:lang w:val="zh-CN" w:bidi="zh-CN"/>
                    </w:rPr>
                  </w:pPr>
                  <w:r w:rsidRPr="00CF25C7">
                    <w:rPr>
                      <w:rFonts w:ascii="Arial" w:hAnsi="Arial" w:cs="Arial" w:hint="eastAsia"/>
                      <w:sz w:val="22"/>
                      <w:szCs w:val="22"/>
                      <w:lang w:val="zh-CN" w:bidi="zh-CN"/>
                    </w:rPr>
                    <w:t>委员会届会</w:t>
                  </w:r>
                </w:p>
                <w:p w14:paraId="67FB7BDC"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四周前</w:t>
                  </w:r>
                </w:p>
              </w:tc>
              <w:tc>
                <w:tcPr>
                  <w:tcW w:w="3745" w:type="pct"/>
                </w:tcPr>
                <w:p w14:paraId="35CB936B" w14:textId="77777777"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秘书处将审查报告转呈委员会委员并在线公布，以供查询。</w:t>
                  </w:r>
                </w:p>
              </w:tc>
            </w:tr>
          </w:tbl>
          <w:p w14:paraId="73A69BC0" w14:textId="77777777" w:rsidR="00013876" w:rsidRPr="00013876" w:rsidRDefault="00013876" w:rsidP="005F773B">
            <w:pPr>
              <w:keepLines/>
              <w:spacing w:before="60" w:after="60"/>
              <w:jc w:val="both"/>
              <w:rPr>
                <w:rFonts w:ascii="Arial" w:hAnsi="Arial" w:cs="Arial"/>
                <w:sz w:val="22"/>
                <w:szCs w:val="22"/>
                <w:lang w:val="en-US"/>
              </w:rPr>
            </w:pPr>
          </w:p>
        </w:tc>
        <w:tc>
          <w:tcPr>
            <w:tcW w:w="274" w:type="pct"/>
            <w:tcBorders>
              <w:top w:val="single" w:sz="4" w:space="0" w:color="auto"/>
              <w:left w:val="single" w:sz="4" w:space="0" w:color="auto"/>
              <w:bottom w:val="single" w:sz="4" w:space="0" w:color="auto"/>
              <w:right w:val="single" w:sz="4" w:space="0" w:color="auto"/>
            </w:tcBorders>
          </w:tcPr>
          <w:p w14:paraId="59B219E5"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lastRenderedPageBreak/>
              <w:t>55.</w:t>
            </w:r>
          </w:p>
        </w:tc>
        <w:tc>
          <w:tcPr>
            <w:tcW w:w="2207" w:type="pct"/>
            <w:tcBorders>
              <w:top w:val="single" w:sz="4" w:space="0" w:color="auto"/>
              <w:left w:val="single" w:sz="4" w:space="0" w:color="auto"/>
              <w:bottom w:val="single" w:sz="4" w:space="0" w:color="auto"/>
              <w:right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1"/>
              <w:gridCol w:w="4684"/>
            </w:tblGrid>
            <w:tr w:rsidR="00013876" w:rsidRPr="00013876" w14:paraId="34155BA4" w14:textId="77777777" w:rsidTr="005D7F98">
              <w:trPr>
                <w:cantSplit/>
              </w:trPr>
              <w:tc>
                <w:tcPr>
                  <w:tcW w:w="1274" w:type="pct"/>
                </w:tcPr>
                <w:p w14:paraId="20985DDB"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第</w:t>
                  </w:r>
                  <w:r w:rsidRPr="00CF25C7">
                    <w:rPr>
                      <w:rFonts w:ascii="Arial" w:hAnsi="Arial" w:cs="Arial"/>
                      <w:sz w:val="22"/>
                      <w:szCs w:val="22"/>
                      <w:lang w:val="zh-CN" w:bidi="zh-CN"/>
                    </w:rPr>
                    <w:t>2</w:t>
                  </w:r>
                  <w:r w:rsidRPr="00CF25C7">
                    <w:rPr>
                      <w:rFonts w:ascii="Arial" w:hAnsi="Arial" w:cs="Arial" w:hint="eastAsia"/>
                      <w:sz w:val="22"/>
                      <w:szCs w:val="22"/>
                      <w:lang w:val="zh-CN" w:bidi="zh-CN"/>
                    </w:rPr>
                    <w:t>阶段：</w:t>
                  </w:r>
                </w:p>
              </w:tc>
              <w:tc>
                <w:tcPr>
                  <w:tcW w:w="3726" w:type="pct"/>
                </w:tcPr>
                <w:p w14:paraId="1055511C" w14:textId="77777777" w:rsidR="00013876" w:rsidRPr="00013876" w:rsidRDefault="00013876" w:rsidP="005F773B">
                  <w:pPr>
                    <w:keepLines/>
                    <w:spacing w:before="60" w:after="60"/>
                    <w:ind w:right="176"/>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75C1212C" w14:textId="77777777" w:rsidTr="007474DE">
              <w:trPr>
                <w:cantSplit/>
                <w:trHeight w:val="1107"/>
              </w:trPr>
              <w:tc>
                <w:tcPr>
                  <w:tcW w:w="1274" w:type="pct"/>
                  <w:shd w:val="clear" w:color="auto" w:fill="EAF1DD"/>
                </w:tcPr>
                <w:p w14:paraId="32696C75"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第一年</w:t>
                  </w:r>
                  <w:r w:rsidRPr="00CF25C7">
                    <w:rPr>
                      <w:rFonts w:ascii="Arial" w:hAnsi="Arial" w:cs="Arial"/>
                      <w:sz w:val="22"/>
                      <w:szCs w:val="22"/>
                      <w:lang w:val="zh-CN" w:bidi="zh-CN"/>
                    </w:rPr>
                    <w:t>12</w:t>
                  </w:r>
                  <w:r w:rsidRPr="00CF25C7">
                    <w:rPr>
                      <w:rFonts w:ascii="Arial" w:hAnsi="Arial" w:cs="Arial" w:hint="eastAsia"/>
                      <w:sz w:val="22"/>
                      <w:szCs w:val="22"/>
                      <w:lang w:val="zh-CN" w:bidi="zh-CN"/>
                    </w:rPr>
                    <w:t>月至第二年</w:t>
                  </w:r>
                  <w:r w:rsidRPr="00CF25C7">
                    <w:rPr>
                      <w:rFonts w:ascii="Arial" w:hAnsi="Arial" w:cs="Arial"/>
                      <w:strike/>
                      <w:sz w:val="22"/>
                      <w:szCs w:val="22"/>
                      <w:lang w:val="zh-CN" w:bidi="zh-CN"/>
                    </w:rPr>
                    <w:t>5</w:t>
                  </w:r>
                  <w:r w:rsidRPr="00CF25C7">
                    <w:rPr>
                      <w:rFonts w:ascii="Arial" w:hAnsi="Arial" w:cs="Arial" w:hint="eastAsia"/>
                      <w:strike/>
                      <w:sz w:val="22"/>
                      <w:szCs w:val="22"/>
                      <w:lang w:val="zh-CN" w:bidi="zh-CN"/>
                    </w:rPr>
                    <w:t>月</w:t>
                  </w:r>
                  <w:r w:rsidRPr="00CF25C7">
                    <w:rPr>
                      <w:rFonts w:ascii="Arial" w:hAnsi="Arial" w:cs="Arial"/>
                      <w:b/>
                      <w:sz w:val="22"/>
                      <w:szCs w:val="22"/>
                      <w:u w:val="single"/>
                      <w:lang w:val="zh-CN" w:bidi="zh-CN"/>
                    </w:rPr>
                    <w:t>6</w:t>
                  </w:r>
                  <w:r w:rsidRPr="00CF25C7">
                    <w:rPr>
                      <w:rFonts w:ascii="Arial" w:hAnsi="Arial" w:cs="Arial" w:hint="eastAsia"/>
                      <w:b/>
                      <w:sz w:val="22"/>
                      <w:szCs w:val="22"/>
                      <w:u w:val="single"/>
                      <w:lang w:val="zh-CN" w:bidi="zh-CN"/>
                    </w:rPr>
                    <w:t>月</w:t>
                  </w:r>
                </w:p>
              </w:tc>
              <w:tc>
                <w:tcPr>
                  <w:tcW w:w="3726" w:type="pct"/>
                  <w:shd w:val="clear" w:color="auto" w:fill="EAF1DD"/>
                </w:tcPr>
                <w:p w14:paraId="1172A218" w14:textId="77777777"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审查机构成员对申报材料进行单独审查。</w:t>
                  </w:r>
                </w:p>
              </w:tc>
            </w:tr>
            <w:tr w:rsidR="00013876" w:rsidRPr="00013876" w14:paraId="4B1FFC7A" w14:textId="77777777" w:rsidTr="00CF25C7">
              <w:trPr>
                <w:cantSplit/>
                <w:trHeight w:val="2160"/>
              </w:trPr>
              <w:tc>
                <w:tcPr>
                  <w:tcW w:w="1274" w:type="pct"/>
                </w:tcPr>
                <w:p w14:paraId="0D228681"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第二年</w:t>
                  </w:r>
                </w:p>
                <w:p w14:paraId="008EBD89" w14:textId="43D536D5" w:rsidR="00013876" w:rsidRPr="00013876" w:rsidRDefault="00013876" w:rsidP="005F773B">
                  <w:pPr>
                    <w:keepLines/>
                    <w:spacing w:before="60" w:after="60"/>
                    <w:jc w:val="right"/>
                    <w:rPr>
                      <w:rFonts w:ascii="Arial" w:hAnsi="Arial" w:cs="Arial"/>
                      <w:sz w:val="22"/>
                      <w:szCs w:val="22"/>
                      <w:lang w:val="en-GB"/>
                    </w:rPr>
                  </w:pPr>
                  <w:r w:rsidRPr="00013876">
                    <w:rPr>
                      <w:rFonts w:ascii="Arial" w:hAnsi="Arial" w:cs="Arial" w:hint="eastAsia"/>
                      <w:sz w:val="22"/>
                      <w:szCs w:val="22"/>
                      <w:lang w:val="zh-CN" w:bidi="zh-CN"/>
                    </w:rPr>
                    <w:t>6</w:t>
                  </w:r>
                  <w:r w:rsidRPr="00CF25C7">
                    <w:rPr>
                      <w:rFonts w:ascii="Arial" w:hAnsi="Arial" w:cs="Arial" w:hint="eastAsia"/>
                      <w:sz w:val="22"/>
                      <w:szCs w:val="22"/>
                      <w:lang w:val="zh-CN" w:bidi="zh-CN"/>
                    </w:rPr>
                    <w:t>月</w:t>
                  </w:r>
                  <w:r w:rsidRPr="00CF25C7">
                    <w:rPr>
                      <w:rFonts w:ascii="Arial" w:hAnsi="Arial" w:cs="Arial"/>
                      <w:sz w:val="22"/>
                      <w:szCs w:val="22"/>
                      <w:lang w:val="zh-CN" w:bidi="zh-CN"/>
                    </w:rPr>
                    <w:t xml:space="preserve"> </w:t>
                  </w:r>
                </w:p>
                <w:p w14:paraId="7F09ECDC" w14:textId="65A553A2" w:rsidR="00013876" w:rsidRPr="00013876" w:rsidRDefault="00013876" w:rsidP="005F773B">
                  <w:pPr>
                    <w:keepLines/>
                    <w:spacing w:before="60" w:after="60"/>
                    <w:jc w:val="right"/>
                    <w:rPr>
                      <w:rFonts w:ascii="Arial" w:hAnsi="Arial" w:cs="Arial"/>
                      <w:sz w:val="22"/>
                      <w:szCs w:val="22"/>
                      <w:lang w:val="en-GB"/>
                    </w:rPr>
                  </w:pPr>
                </w:p>
              </w:tc>
              <w:tc>
                <w:tcPr>
                  <w:tcW w:w="3726" w:type="pct"/>
                </w:tcPr>
                <w:p w14:paraId="3AD0A7B0"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p w14:paraId="39744301" w14:textId="77777777" w:rsidR="00013876" w:rsidRPr="00013876" w:rsidRDefault="00013876" w:rsidP="005F773B">
                  <w:pPr>
                    <w:keepLines/>
                    <w:spacing w:before="60" w:after="60"/>
                    <w:ind w:right="69"/>
                    <w:jc w:val="both"/>
                    <w:rPr>
                      <w:rFonts w:ascii="Arial" w:hAnsi="Arial" w:cs="Arial"/>
                      <w:sz w:val="22"/>
                      <w:szCs w:val="22"/>
                      <w:lang w:val="en-GB"/>
                    </w:rPr>
                  </w:pPr>
                </w:p>
                <w:p w14:paraId="3C3B545B" w14:textId="77777777" w:rsidR="00013876" w:rsidRPr="00013876" w:rsidRDefault="00013876" w:rsidP="00CF25C7">
                  <w:pPr>
                    <w:jc w:val="center"/>
                    <w:rPr>
                      <w:rFonts w:ascii="Arial" w:hAnsi="Arial" w:cs="Arial"/>
                      <w:sz w:val="22"/>
                      <w:szCs w:val="22"/>
                      <w:lang w:val="en-GB"/>
                    </w:rPr>
                  </w:pPr>
                </w:p>
              </w:tc>
            </w:tr>
            <w:tr w:rsidR="00013876" w:rsidRPr="00013876" w14:paraId="47B6AA01" w14:textId="77777777" w:rsidTr="00CF25C7">
              <w:trPr>
                <w:cantSplit/>
                <w:trHeight w:val="3096"/>
              </w:trPr>
              <w:tc>
                <w:tcPr>
                  <w:tcW w:w="1274" w:type="pct"/>
                </w:tcPr>
                <w:p w14:paraId="2525B0DC"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第二年</w:t>
                  </w:r>
                </w:p>
                <w:p w14:paraId="31FEA7E9" w14:textId="77777777" w:rsidR="00013876" w:rsidRPr="00013876" w:rsidRDefault="00013876" w:rsidP="005F773B">
                  <w:pPr>
                    <w:keepLines/>
                    <w:spacing w:before="60" w:after="60"/>
                    <w:jc w:val="right"/>
                    <w:rPr>
                      <w:rFonts w:ascii="Arial" w:hAnsi="Arial" w:cs="Arial"/>
                      <w:sz w:val="22"/>
                      <w:szCs w:val="22"/>
                      <w:lang w:val="zh-CN" w:bidi="zh-CN"/>
                    </w:rPr>
                  </w:pPr>
                  <w:r w:rsidRPr="00CF25C7">
                    <w:rPr>
                      <w:rFonts w:ascii="Arial" w:hAnsi="Arial" w:cs="Arial"/>
                      <w:sz w:val="22"/>
                      <w:szCs w:val="22"/>
                      <w:lang w:val="zh-CN" w:bidi="zh-CN"/>
                    </w:rPr>
                    <w:t>6</w:t>
                  </w:r>
                  <w:r w:rsidRPr="00CF25C7">
                    <w:rPr>
                      <w:rFonts w:ascii="Arial" w:hAnsi="Arial" w:cs="Arial" w:hint="eastAsia"/>
                      <w:sz w:val="22"/>
                      <w:szCs w:val="22"/>
                      <w:lang w:val="zh-CN" w:bidi="zh-CN"/>
                    </w:rPr>
                    <w:t>月</w:t>
                  </w:r>
                </w:p>
                <w:p w14:paraId="117C7422"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会议两周后</w:t>
                  </w:r>
                </w:p>
                <w:p w14:paraId="6E7FF1B3" w14:textId="128647EB" w:rsidR="00013876" w:rsidRPr="00013876" w:rsidRDefault="00013876" w:rsidP="005F773B">
                  <w:pPr>
                    <w:keepLines/>
                    <w:spacing w:before="60" w:after="60"/>
                    <w:jc w:val="right"/>
                    <w:rPr>
                      <w:rFonts w:ascii="Arial" w:hAnsi="Arial" w:cs="Arial"/>
                      <w:sz w:val="22"/>
                      <w:szCs w:val="22"/>
                      <w:lang w:val="en-GB"/>
                    </w:rPr>
                  </w:pPr>
                </w:p>
              </w:tc>
              <w:tc>
                <w:tcPr>
                  <w:tcW w:w="3726" w:type="pct"/>
                </w:tcPr>
                <w:p w14:paraId="3D684674" w14:textId="77777777"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无修改。</w:t>
                  </w:r>
                </w:p>
                <w:p w14:paraId="6463B5AB" w14:textId="77777777" w:rsidR="00013876" w:rsidRPr="00013876" w:rsidRDefault="00013876" w:rsidP="005F773B">
                  <w:pPr>
                    <w:keepLines/>
                    <w:spacing w:before="60" w:after="60"/>
                    <w:ind w:right="69"/>
                    <w:jc w:val="both"/>
                    <w:rPr>
                      <w:rFonts w:ascii="Arial" w:hAnsi="Arial" w:cs="Arial"/>
                      <w:sz w:val="22"/>
                      <w:szCs w:val="22"/>
                      <w:lang w:val="en-GB"/>
                    </w:rPr>
                  </w:pPr>
                </w:p>
                <w:p w14:paraId="603D3FAE" w14:textId="77777777" w:rsidR="00013876" w:rsidRPr="00013876" w:rsidRDefault="00013876" w:rsidP="005F773B">
                  <w:pPr>
                    <w:keepLines/>
                    <w:spacing w:before="60" w:after="60"/>
                    <w:ind w:right="69"/>
                    <w:jc w:val="both"/>
                    <w:rPr>
                      <w:rFonts w:ascii="Arial" w:hAnsi="Arial" w:cs="Arial"/>
                      <w:sz w:val="22"/>
                      <w:szCs w:val="22"/>
                      <w:lang w:val="en-GB"/>
                    </w:rPr>
                  </w:pPr>
                </w:p>
                <w:p w14:paraId="28C0D8E5" w14:textId="77777777" w:rsidR="00013876" w:rsidRPr="00013876" w:rsidRDefault="00013876" w:rsidP="005F773B">
                  <w:pPr>
                    <w:keepLines/>
                    <w:spacing w:before="60" w:after="60"/>
                    <w:ind w:right="69"/>
                    <w:jc w:val="both"/>
                    <w:rPr>
                      <w:rFonts w:ascii="Arial" w:hAnsi="Arial" w:cs="Arial"/>
                      <w:sz w:val="22"/>
                      <w:szCs w:val="22"/>
                      <w:lang w:val="en-GB"/>
                    </w:rPr>
                  </w:pPr>
                </w:p>
                <w:p w14:paraId="094D8523" w14:textId="77777777" w:rsidR="00013876" w:rsidRPr="00013876" w:rsidRDefault="00013876" w:rsidP="005F773B">
                  <w:pPr>
                    <w:keepLines/>
                    <w:spacing w:before="60" w:after="60"/>
                    <w:ind w:right="69"/>
                    <w:jc w:val="both"/>
                    <w:rPr>
                      <w:rFonts w:ascii="Arial" w:hAnsi="Arial" w:cs="Arial"/>
                      <w:sz w:val="22"/>
                      <w:szCs w:val="22"/>
                      <w:lang w:val="en-GB"/>
                    </w:rPr>
                  </w:pPr>
                </w:p>
                <w:p w14:paraId="7DF94F2D" w14:textId="77777777" w:rsidR="00013876" w:rsidRPr="00013876" w:rsidRDefault="00013876" w:rsidP="005F773B">
                  <w:pPr>
                    <w:keepLines/>
                    <w:spacing w:before="60" w:after="60"/>
                    <w:ind w:right="69"/>
                    <w:jc w:val="both"/>
                    <w:rPr>
                      <w:rFonts w:ascii="Arial" w:hAnsi="Arial" w:cs="Arial"/>
                      <w:sz w:val="22"/>
                      <w:szCs w:val="22"/>
                      <w:lang w:val="en-GB"/>
                    </w:rPr>
                  </w:pPr>
                </w:p>
                <w:p w14:paraId="605F6BC7" w14:textId="77777777" w:rsidR="00013876" w:rsidRPr="00013876" w:rsidRDefault="00013876" w:rsidP="005F773B">
                  <w:pPr>
                    <w:keepLines/>
                    <w:spacing w:before="60" w:after="60"/>
                    <w:ind w:right="69"/>
                    <w:jc w:val="both"/>
                    <w:rPr>
                      <w:rFonts w:ascii="Arial" w:hAnsi="Arial" w:cs="Arial"/>
                      <w:sz w:val="22"/>
                      <w:szCs w:val="22"/>
                      <w:lang w:val="en-GB"/>
                    </w:rPr>
                  </w:pPr>
                </w:p>
              </w:tc>
            </w:tr>
            <w:tr w:rsidR="00013876" w:rsidRPr="00013876" w14:paraId="6E712F7B" w14:textId="77777777" w:rsidTr="00CF25C7">
              <w:trPr>
                <w:cantSplit/>
                <w:trHeight w:val="1287"/>
              </w:trPr>
              <w:tc>
                <w:tcPr>
                  <w:tcW w:w="1274" w:type="pct"/>
                </w:tcPr>
                <w:p w14:paraId="45A4B3BE" w14:textId="77777777" w:rsidR="00013876" w:rsidRPr="00013876" w:rsidRDefault="00013876" w:rsidP="005F773B">
                  <w:pPr>
                    <w:keepLines/>
                    <w:spacing w:before="60" w:after="60"/>
                    <w:jc w:val="right"/>
                    <w:rPr>
                      <w:rFonts w:ascii="Arial" w:hAnsi="Arial" w:cs="Arial"/>
                      <w:sz w:val="22"/>
                      <w:szCs w:val="22"/>
                      <w:lang w:val="zh-CN" w:bidi="zh-CN"/>
                    </w:rPr>
                  </w:pPr>
                  <w:r w:rsidRPr="00CF25C7">
                    <w:rPr>
                      <w:rFonts w:ascii="Arial" w:hAnsi="Arial" w:cs="Arial" w:hint="eastAsia"/>
                      <w:sz w:val="22"/>
                      <w:szCs w:val="22"/>
                      <w:lang w:val="zh-CN" w:bidi="zh-CN"/>
                    </w:rPr>
                    <w:lastRenderedPageBreak/>
                    <w:t>最迟第二年</w:t>
                  </w:r>
                </w:p>
                <w:p w14:paraId="5A904F85" w14:textId="77777777" w:rsidR="00013876" w:rsidRPr="00013876" w:rsidRDefault="00013876" w:rsidP="005F773B">
                  <w:pPr>
                    <w:keepLines/>
                    <w:spacing w:before="60" w:after="60"/>
                    <w:jc w:val="right"/>
                    <w:rPr>
                      <w:rFonts w:ascii="Arial" w:hAnsi="Arial" w:cs="Arial"/>
                      <w:sz w:val="22"/>
                      <w:szCs w:val="22"/>
                      <w:highlight w:val="yellow"/>
                      <w:lang w:val="en-GB"/>
                    </w:rPr>
                  </w:pPr>
                  <w:r w:rsidRPr="00CF25C7">
                    <w:rPr>
                      <w:rFonts w:ascii="Arial" w:hAnsi="Arial" w:cs="Arial"/>
                      <w:sz w:val="22"/>
                      <w:szCs w:val="22"/>
                      <w:lang w:val="zh-CN" w:bidi="zh-CN"/>
                    </w:rPr>
                    <w:t>9</w:t>
                  </w:r>
                  <w:r w:rsidRPr="00CF25C7">
                    <w:rPr>
                      <w:rFonts w:ascii="Arial" w:hAnsi="Arial" w:cs="Arial" w:hint="eastAsia"/>
                      <w:sz w:val="22"/>
                      <w:szCs w:val="22"/>
                      <w:lang w:val="zh-CN" w:bidi="zh-CN"/>
                    </w:rPr>
                    <w:t>月之前</w:t>
                  </w:r>
                </w:p>
              </w:tc>
              <w:tc>
                <w:tcPr>
                  <w:tcW w:w="3726" w:type="pct"/>
                </w:tcPr>
                <w:p w14:paraId="6D4796CD"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3A826F76" w14:textId="77777777" w:rsidTr="005D7F98">
              <w:trPr>
                <w:cantSplit/>
                <w:trHeight w:val="1269"/>
              </w:trPr>
              <w:tc>
                <w:tcPr>
                  <w:tcW w:w="1274" w:type="pct"/>
                </w:tcPr>
                <w:p w14:paraId="07376903" w14:textId="77777777" w:rsidR="00013876" w:rsidRPr="00013876" w:rsidRDefault="00013876" w:rsidP="005F773B">
                  <w:pPr>
                    <w:keepLines/>
                    <w:spacing w:before="60" w:after="60"/>
                    <w:jc w:val="right"/>
                    <w:rPr>
                      <w:rFonts w:ascii="Arial" w:hAnsi="Arial" w:cs="Arial"/>
                      <w:sz w:val="22"/>
                      <w:szCs w:val="22"/>
                      <w:lang w:val="zh-CN" w:bidi="zh-CN"/>
                    </w:rPr>
                  </w:pPr>
                  <w:r w:rsidRPr="00CF25C7">
                    <w:rPr>
                      <w:rFonts w:ascii="Arial" w:hAnsi="Arial" w:cs="Arial" w:hint="eastAsia"/>
                      <w:sz w:val="22"/>
                      <w:szCs w:val="22"/>
                      <w:lang w:val="zh-CN" w:bidi="zh-CN"/>
                    </w:rPr>
                    <w:t>委员会届会</w:t>
                  </w:r>
                </w:p>
                <w:p w14:paraId="73C45E25"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四周前</w:t>
                  </w:r>
                </w:p>
              </w:tc>
              <w:tc>
                <w:tcPr>
                  <w:tcW w:w="3726" w:type="pct"/>
                </w:tcPr>
                <w:p w14:paraId="4F5CAB46" w14:textId="77777777" w:rsidR="00013876" w:rsidRPr="00013876" w:rsidRDefault="00013876" w:rsidP="005F773B">
                  <w:pPr>
                    <w:keepLines/>
                    <w:spacing w:before="60" w:after="60"/>
                    <w:ind w:right="69"/>
                    <w:jc w:val="both"/>
                    <w:rPr>
                      <w:rFonts w:ascii="Arial" w:hAnsi="Arial" w:cs="Arial"/>
                      <w:sz w:val="22"/>
                      <w:szCs w:val="22"/>
                      <w:lang w:val="en-GB"/>
                    </w:rPr>
                  </w:pPr>
                  <w:r w:rsidRPr="00CF25C7">
                    <w:rPr>
                      <w:rFonts w:ascii="Arial" w:hAnsi="Arial" w:cs="Arial" w:hint="eastAsia"/>
                      <w:sz w:val="22"/>
                      <w:szCs w:val="22"/>
                      <w:lang w:val="zh-CN" w:bidi="zh-CN"/>
                    </w:rPr>
                    <w:t>无修改。</w:t>
                  </w:r>
                </w:p>
                <w:p w14:paraId="312383C2" w14:textId="77777777" w:rsidR="00013876" w:rsidRPr="00013876" w:rsidRDefault="00013876" w:rsidP="005F773B">
                  <w:pPr>
                    <w:keepLines/>
                    <w:spacing w:before="60" w:after="60"/>
                    <w:ind w:right="69"/>
                    <w:jc w:val="both"/>
                    <w:rPr>
                      <w:rFonts w:ascii="Arial" w:hAnsi="Arial" w:cs="Arial"/>
                      <w:sz w:val="22"/>
                      <w:szCs w:val="22"/>
                      <w:lang w:val="en-GB"/>
                    </w:rPr>
                  </w:pPr>
                </w:p>
              </w:tc>
            </w:tr>
          </w:tbl>
          <w:p w14:paraId="38FACE5F" w14:textId="77777777" w:rsidR="00013876" w:rsidRPr="00013876" w:rsidRDefault="00013876" w:rsidP="005F773B">
            <w:pPr>
              <w:keepLines/>
              <w:spacing w:before="60" w:after="60"/>
              <w:jc w:val="both"/>
              <w:rPr>
                <w:rFonts w:ascii="Arial" w:hAnsi="Arial" w:cs="Arial"/>
                <w:sz w:val="22"/>
                <w:szCs w:val="22"/>
                <w:lang w:val="en-US"/>
              </w:rPr>
            </w:pPr>
          </w:p>
        </w:tc>
      </w:tr>
      <w:tr w:rsidR="00013876" w:rsidRPr="00013876" w14:paraId="48D6AC58" w14:textId="77777777" w:rsidTr="00772187">
        <w:trPr>
          <w:trHeight w:val="13"/>
        </w:trPr>
        <w:tc>
          <w:tcPr>
            <w:tcW w:w="228" w:type="pct"/>
          </w:tcPr>
          <w:p w14:paraId="0F150E74"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lastRenderedPageBreak/>
              <w:t>56.</w:t>
            </w:r>
          </w:p>
        </w:tc>
        <w:tc>
          <w:tcPr>
            <w:tcW w:w="2291" w:type="pct"/>
            <w:tcBorders>
              <w:top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3"/>
              <w:gridCol w:w="4922"/>
            </w:tblGrid>
            <w:tr w:rsidR="00013876" w:rsidRPr="00013876" w14:paraId="49DDC239" w14:textId="77777777" w:rsidTr="00120A07">
              <w:trPr>
                <w:cantSplit/>
              </w:trPr>
              <w:tc>
                <w:tcPr>
                  <w:tcW w:w="1084" w:type="pct"/>
                </w:tcPr>
                <w:p w14:paraId="35D82A0B"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第</w:t>
                  </w:r>
                  <w:r w:rsidRPr="00CF25C7">
                    <w:rPr>
                      <w:rFonts w:ascii="Arial" w:hAnsi="Arial" w:cs="Arial"/>
                      <w:sz w:val="22"/>
                      <w:szCs w:val="22"/>
                      <w:lang w:val="zh-CN" w:bidi="zh-CN"/>
                    </w:rPr>
                    <w:t>3</w:t>
                  </w:r>
                  <w:r w:rsidRPr="00CF25C7">
                    <w:rPr>
                      <w:rFonts w:ascii="Arial" w:hAnsi="Arial" w:cs="Arial" w:hint="eastAsia"/>
                      <w:sz w:val="22"/>
                      <w:szCs w:val="22"/>
                      <w:lang w:val="zh-CN" w:bidi="zh-CN"/>
                    </w:rPr>
                    <w:t>阶段：</w:t>
                  </w:r>
                </w:p>
              </w:tc>
              <w:tc>
                <w:tcPr>
                  <w:tcW w:w="3916" w:type="pct"/>
                </w:tcPr>
                <w:p w14:paraId="40D1C0C9" w14:textId="77777777" w:rsidR="00013876" w:rsidRPr="00013876" w:rsidRDefault="00013876" w:rsidP="005F773B">
                  <w:pPr>
                    <w:keepLines/>
                    <w:spacing w:before="60" w:after="60"/>
                    <w:ind w:right="176"/>
                    <w:jc w:val="both"/>
                    <w:rPr>
                      <w:rFonts w:ascii="Arial" w:hAnsi="Arial" w:cs="Arial"/>
                      <w:sz w:val="22"/>
                      <w:szCs w:val="22"/>
                      <w:lang w:val="en-GB"/>
                    </w:rPr>
                  </w:pPr>
                  <w:r w:rsidRPr="00CF25C7">
                    <w:rPr>
                      <w:rFonts w:ascii="Arial" w:hAnsi="Arial" w:cs="Arial" w:hint="eastAsia"/>
                      <w:sz w:val="22"/>
                      <w:szCs w:val="22"/>
                      <w:lang w:val="zh-CN" w:bidi="zh-CN"/>
                    </w:rPr>
                    <w:t>评审</w:t>
                  </w:r>
                </w:p>
              </w:tc>
            </w:tr>
            <w:tr w:rsidR="00013876" w:rsidRPr="00CF25C7" w14:paraId="6ED853FB" w14:textId="77777777" w:rsidTr="00120A07">
              <w:trPr>
                <w:cantSplit/>
              </w:trPr>
              <w:tc>
                <w:tcPr>
                  <w:tcW w:w="1084" w:type="pct"/>
                </w:tcPr>
                <w:p w14:paraId="5B70F16D"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第二年</w:t>
                  </w:r>
                </w:p>
                <w:p w14:paraId="16EAD1F2"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11</w:t>
                  </w:r>
                  <w:r w:rsidRPr="00CF25C7">
                    <w:rPr>
                      <w:rFonts w:ascii="Arial" w:hAnsi="Arial" w:cs="Arial" w:hint="eastAsia"/>
                      <w:sz w:val="22"/>
                      <w:szCs w:val="22"/>
                      <w:lang w:val="zh-CN" w:bidi="zh-CN"/>
                    </w:rPr>
                    <w:t>月</w:t>
                  </w:r>
                </w:p>
                <w:p w14:paraId="4984E13E" w14:textId="4481C296" w:rsidR="00013876" w:rsidRPr="00013876" w:rsidRDefault="00013876" w:rsidP="005F773B">
                  <w:pPr>
                    <w:keepLines/>
                    <w:spacing w:before="60" w:after="60"/>
                    <w:jc w:val="right"/>
                    <w:rPr>
                      <w:rFonts w:ascii="Arial" w:hAnsi="Arial" w:cs="Arial"/>
                      <w:sz w:val="22"/>
                      <w:szCs w:val="22"/>
                      <w:lang w:val="en-GB"/>
                    </w:rPr>
                  </w:pPr>
                </w:p>
              </w:tc>
              <w:tc>
                <w:tcPr>
                  <w:tcW w:w="3916" w:type="pct"/>
                </w:tcPr>
                <w:p w14:paraId="09C1E76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委员会评审申报、推荐和申请材料，并做出决定。</w:t>
                  </w:r>
                </w:p>
              </w:tc>
            </w:tr>
          </w:tbl>
          <w:p w14:paraId="7C1AA909" w14:textId="77777777" w:rsidR="00013876" w:rsidRPr="00013876" w:rsidRDefault="00013876" w:rsidP="005F773B">
            <w:pPr>
              <w:keepLines/>
              <w:spacing w:before="60" w:after="60"/>
              <w:jc w:val="both"/>
              <w:rPr>
                <w:rFonts w:ascii="Arial" w:hAnsi="Arial" w:cs="Arial"/>
                <w:sz w:val="22"/>
                <w:szCs w:val="22"/>
                <w:lang w:val="en-US"/>
              </w:rPr>
            </w:pPr>
          </w:p>
        </w:tc>
        <w:tc>
          <w:tcPr>
            <w:tcW w:w="274" w:type="pct"/>
            <w:tcBorders>
              <w:top w:val="single" w:sz="4" w:space="0" w:color="auto"/>
            </w:tcBorders>
          </w:tcPr>
          <w:p w14:paraId="25D3AAFE"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56.</w:t>
            </w:r>
          </w:p>
        </w:tc>
        <w:tc>
          <w:tcPr>
            <w:tcW w:w="2207" w:type="pct"/>
            <w:tcBorders>
              <w:top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3"/>
              <w:gridCol w:w="4922"/>
            </w:tblGrid>
            <w:tr w:rsidR="00013876" w:rsidRPr="00013876" w14:paraId="3E9E7123" w14:textId="77777777" w:rsidTr="00120A07">
              <w:trPr>
                <w:cantSplit/>
              </w:trPr>
              <w:tc>
                <w:tcPr>
                  <w:tcW w:w="1084" w:type="pct"/>
                </w:tcPr>
                <w:p w14:paraId="44539B54"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hint="eastAsia"/>
                      <w:sz w:val="22"/>
                      <w:szCs w:val="22"/>
                      <w:lang w:val="zh-CN" w:bidi="zh-CN"/>
                    </w:rPr>
                    <w:t>第</w:t>
                  </w:r>
                  <w:r w:rsidRPr="00CF25C7">
                    <w:rPr>
                      <w:rFonts w:ascii="Arial" w:hAnsi="Arial" w:cs="Arial"/>
                      <w:sz w:val="22"/>
                      <w:szCs w:val="22"/>
                      <w:lang w:val="zh-CN" w:bidi="zh-CN"/>
                    </w:rPr>
                    <w:t>3</w:t>
                  </w:r>
                  <w:r w:rsidRPr="00CF25C7">
                    <w:rPr>
                      <w:rFonts w:ascii="Arial" w:hAnsi="Arial" w:cs="Arial" w:hint="eastAsia"/>
                      <w:sz w:val="22"/>
                      <w:szCs w:val="22"/>
                      <w:lang w:val="zh-CN" w:bidi="zh-CN"/>
                    </w:rPr>
                    <w:t>阶段：</w:t>
                  </w:r>
                </w:p>
              </w:tc>
              <w:tc>
                <w:tcPr>
                  <w:tcW w:w="3916" w:type="pct"/>
                </w:tcPr>
                <w:p w14:paraId="567AC32D" w14:textId="77777777" w:rsidR="00013876" w:rsidRPr="00013876" w:rsidRDefault="00013876" w:rsidP="005F773B">
                  <w:pPr>
                    <w:keepLines/>
                    <w:spacing w:before="60" w:after="60"/>
                    <w:ind w:right="176"/>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4CB2F002" w14:textId="77777777" w:rsidTr="00120A07">
              <w:trPr>
                <w:cantSplit/>
                <w:trHeight w:val="836"/>
              </w:trPr>
              <w:tc>
                <w:tcPr>
                  <w:tcW w:w="1084" w:type="pct"/>
                </w:tcPr>
                <w:p w14:paraId="5F6712BF" w14:textId="77777777" w:rsidR="00013876" w:rsidRPr="00013876" w:rsidRDefault="00013876" w:rsidP="005F773B">
                  <w:pPr>
                    <w:keepLines/>
                    <w:spacing w:before="60" w:after="60"/>
                    <w:jc w:val="right"/>
                    <w:rPr>
                      <w:rFonts w:ascii="Arial" w:hAnsi="Arial" w:cs="Arial"/>
                      <w:sz w:val="22"/>
                      <w:szCs w:val="22"/>
                      <w:lang w:val="zh-CN" w:bidi="zh-CN"/>
                    </w:rPr>
                  </w:pPr>
                  <w:r w:rsidRPr="00013876">
                    <w:rPr>
                      <w:rFonts w:ascii="Arial" w:hAnsi="Arial" w:cs="Arial"/>
                      <w:sz w:val="22"/>
                      <w:szCs w:val="22"/>
                      <w:lang w:val="zh-CN" w:bidi="zh-CN"/>
                    </w:rPr>
                    <w:t>第二年</w:t>
                  </w:r>
                </w:p>
                <w:p w14:paraId="10470AB9" w14:textId="77777777" w:rsidR="00013876" w:rsidRPr="00013876" w:rsidRDefault="00013876" w:rsidP="005F773B">
                  <w:pPr>
                    <w:keepLines/>
                    <w:spacing w:before="60" w:after="60"/>
                    <w:jc w:val="right"/>
                    <w:rPr>
                      <w:rFonts w:ascii="Arial" w:hAnsi="Arial" w:cs="Arial"/>
                      <w:sz w:val="22"/>
                      <w:szCs w:val="22"/>
                      <w:lang w:val="en-GB"/>
                    </w:rPr>
                  </w:pPr>
                  <w:r w:rsidRPr="00CF25C7">
                    <w:rPr>
                      <w:rFonts w:ascii="Arial" w:hAnsi="Arial" w:cs="Arial"/>
                      <w:sz w:val="22"/>
                      <w:szCs w:val="22"/>
                      <w:lang w:val="zh-CN" w:bidi="zh-CN"/>
                    </w:rPr>
                    <w:t>11</w:t>
                  </w:r>
                  <w:r w:rsidRPr="00CF25C7">
                    <w:rPr>
                      <w:rFonts w:ascii="Arial" w:hAnsi="Arial" w:cs="Arial" w:hint="eastAsia"/>
                      <w:sz w:val="22"/>
                      <w:szCs w:val="22"/>
                      <w:lang w:val="zh-CN" w:bidi="zh-CN"/>
                    </w:rPr>
                    <w:t>月</w:t>
                  </w:r>
                </w:p>
                <w:p w14:paraId="10730CD0" w14:textId="4112C185" w:rsidR="00013876" w:rsidRPr="00013876" w:rsidRDefault="00013876" w:rsidP="005F773B">
                  <w:pPr>
                    <w:keepLines/>
                    <w:spacing w:before="60" w:after="60"/>
                    <w:jc w:val="right"/>
                    <w:rPr>
                      <w:rFonts w:ascii="Arial" w:hAnsi="Arial" w:cs="Arial"/>
                      <w:sz w:val="22"/>
                      <w:szCs w:val="22"/>
                      <w:lang w:val="en-GB"/>
                    </w:rPr>
                  </w:pPr>
                </w:p>
              </w:tc>
              <w:tc>
                <w:tcPr>
                  <w:tcW w:w="3916" w:type="pct"/>
                </w:tcPr>
                <w:p w14:paraId="28BF447B"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bl>
          <w:p w14:paraId="07AE67F4" w14:textId="77777777" w:rsidR="00013876" w:rsidRPr="00013876" w:rsidRDefault="00013876" w:rsidP="005F773B">
            <w:pPr>
              <w:keepLines/>
              <w:spacing w:before="60" w:after="60"/>
              <w:jc w:val="both"/>
              <w:rPr>
                <w:rFonts w:ascii="Arial" w:hAnsi="Arial" w:cs="Arial"/>
                <w:sz w:val="22"/>
                <w:szCs w:val="22"/>
                <w:lang w:val="en-US"/>
              </w:rPr>
            </w:pPr>
          </w:p>
        </w:tc>
      </w:tr>
      <w:tr w:rsidR="00013876" w:rsidRPr="00013876" w14:paraId="2252703E" w14:textId="77777777" w:rsidTr="00772187">
        <w:tc>
          <w:tcPr>
            <w:tcW w:w="228" w:type="pct"/>
          </w:tcPr>
          <w:p w14:paraId="6E9E885A" w14:textId="77777777" w:rsidR="00013876" w:rsidRPr="00013876" w:rsidRDefault="00013876" w:rsidP="005F773B">
            <w:pPr>
              <w:keepLines/>
              <w:spacing w:before="60" w:after="60"/>
              <w:rPr>
                <w:rFonts w:ascii="Arial" w:hAnsi="Arial" w:cs="Arial"/>
                <w:color w:val="156082" w:themeColor="accent1"/>
                <w:sz w:val="22"/>
                <w:szCs w:val="22"/>
                <w:lang w:val="en-GB"/>
              </w:rPr>
            </w:pPr>
            <w:r w:rsidRPr="00CF25C7">
              <w:rPr>
                <w:rFonts w:ascii="Arial" w:hAnsi="Arial" w:cs="Arial"/>
                <w:b/>
                <w:color w:val="156082" w:themeColor="accent1"/>
                <w:sz w:val="22"/>
                <w:szCs w:val="22"/>
                <w:lang w:val="zh-CN" w:bidi="zh-CN"/>
              </w:rPr>
              <w:t>V.1</w:t>
            </w:r>
          </w:p>
        </w:tc>
        <w:tc>
          <w:tcPr>
            <w:tcW w:w="2291" w:type="pct"/>
          </w:tcPr>
          <w:p w14:paraId="52E1E379" w14:textId="77777777" w:rsidR="00013876" w:rsidRPr="00013876" w:rsidRDefault="00013876" w:rsidP="005F773B">
            <w:pPr>
              <w:keepLines/>
              <w:spacing w:before="60" w:after="60"/>
              <w:jc w:val="both"/>
              <w:rPr>
                <w:rFonts w:ascii="Arial" w:hAnsi="Arial" w:cs="Arial"/>
                <w:color w:val="156082" w:themeColor="accent1"/>
                <w:sz w:val="22"/>
                <w:szCs w:val="22"/>
                <w:lang w:val="en-GB"/>
              </w:rPr>
            </w:pPr>
            <w:r w:rsidRPr="00CF25C7">
              <w:rPr>
                <w:rFonts w:ascii="Arial" w:hAnsi="Arial" w:cs="Arial" w:hint="eastAsia"/>
                <w:b/>
                <w:color w:val="156082" w:themeColor="accent1"/>
                <w:sz w:val="22"/>
                <w:szCs w:val="22"/>
                <w:lang w:val="zh-CN" w:bidi="zh-CN"/>
              </w:rPr>
              <w:t>缔约国关于《公约》实施情况的报告</w:t>
            </w:r>
          </w:p>
        </w:tc>
        <w:tc>
          <w:tcPr>
            <w:tcW w:w="274" w:type="pct"/>
          </w:tcPr>
          <w:p w14:paraId="3EE07FAF" w14:textId="77777777" w:rsidR="00013876" w:rsidRPr="00013876" w:rsidRDefault="00013876" w:rsidP="005F773B">
            <w:pPr>
              <w:keepLines/>
              <w:spacing w:before="60" w:after="60"/>
              <w:jc w:val="both"/>
              <w:rPr>
                <w:rFonts w:ascii="Arial" w:hAnsi="Arial" w:cs="Arial"/>
                <w:color w:val="156082" w:themeColor="accent1"/>
                <w:sz w:val="22"/>
                <w:szCs w:val="22"/>
                <w:lang w:val="en-GB"/>
              </w:rPr>
            </w:pPr>
            <w:r w:rsidRPr="00CF25C7">
              <w:rPr>
                <w:rFonts w:ascii="Arial" w:hAnsi="Arial" w:cs="Arial"/>
                <w:b/>
                <w:color w:val="156082" w:themeColor="accent1"/>
                <w:sz w:val="22"/>
                <w:szCs w:val="22"/>
                <w:lang w:val="zh-CN" w:bidi="zh-CN"/>
              </w:rPr>
              <w:t>V.1</w:t>
            </w:r>
          </w:p>
        </w:tc>
        <w:tc>
          <w:tcPr>
            <w:tcW w:w="2207" w:type="pct"/>
          </w:tcPr>
          <w:p w14:paraId="458F378A"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464EBAEA" w14:textId="77777777" w:rsidTr="00772187">
        <w:tc>
          <w:tcPr>
            <w:tcW w:w="228" w:type="pct"/>
          </w:tcPr>
          <w:p w14:paraId="4FA8BC76"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151.</w:t>
            </w:r>
          </w:p>
        </w:tc>
        <w:tc>
          <w:tcPr>
            <w:tcW w:w="2291" w:type="pct"/>
          </w:tcPr>
          <w:p w14:paraId="1752CEB7"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《公约》各缔约国定期就其为实施《公约》所采取的立法、监管及其他措施向委员会提交报告。鼓励缔约国用相关非政府组织提供的信息对已收集的关于实施《公约》的数据进行补充。</w:t>
            </w:r>
          </w:p>
        </w:tc>
        <w:tc>
          <w:tcPr>
            <w:tcW w:w="274" w:type="pct"/>
          </w:tcPr>
          <w:p w14:paraId="5ED0FFC5"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151.</w:t>
            </w:r>
          </w:p>
        </w:tc>
        <w:tc>
          <w:tcPr>
            <w:tcW w:w="2207" w:type="pct"/>
          </w:tcPr>
          <w:p w14:paraId="12F118BD" w14:textId="77777777" w:rsidR="00013876" w:rsidRPr="00013876" w:rsidRDefault="00013876" w:rsidP="005F773B">
            <w:pPr>
              <w:keepLines/>
              <w:spacing w:before="60" w:after="60"/>
              <w:ind w:right="175"/>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3D80726E" w14:textId="77777777" w:rsidTr="007474DE">
        <w:tc>
          <w:tcPr>
            <w:tcW w:w="228" w:type="pct"/>
          </w:tcPr>
          <w:p w14:paraId="55657BF2"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152.</w:t>
            </w:r>
          </w:p>
        </w:tc>
        <w:tc>
          <w:tcPr>
            <w:tcW w:w="2291" w:type="pct"/>
          </w:tcPr>
          <w:p w14:paraId="3150E40F" w14:textId="0796DAAB" w:rsidR="00013876" w:rsidRPr="00CF25C7" w:rsidRDefault="00013876" w:rsidP="005F773B">
            <w:pPr>
              <w:keepLines/>
              <w:spacing w:before="60" w:after="60"/>
              <w:jc w:val="both"/>
              <w:rPr>
                <w:rFonts w:ascii="Arial" w:hAnsi="Arial" w:cs="Arial"/>
                <w:color w:val="000000"/>
                <w:sz w:val="22"/>
                <w:szCs w:val="22"/>
                <w:lang w:val="en-GB"/>
              </w:rPr>
            </w:pPr>
            <w:r w:rsidRPr="00CF25C7">
              <w:rPr>
                <w:rFonts w:ascii="Arial" w:hAnsi="Arial" w:cs="Arial" w:hint="eastAsia"/>
                <w:color w:val="000000"/>
                <w:sz w:val="22"/>
                <w:szCs w:val="22"/>
                <w:lang w:val="zh-CN" w:bidi="zh-CN"/>
              </w:rPr>
              <w:t>缔约国每六年于当年</w:t>
            </w:r>
            <w:r w:rsidRPr="00CF25C7">
              <w:rPr>
                <w:rFonts w:ascii="Arial" w:hAnsi="Arial" w:cs="Arial"/>
                <w:color w:val="000000"/>
                <w:sz w:val="22"/>
                <w:szCs w:val="22"/>
                <w:lang w:val="zh-CN" w:bidi="zh-CN"/>
              </w:rPr>
              <w:t>12</w:t>
            </w:r>
            <w:r w:rsidRPr="00CF25C7">
              <w:rPr>
                <w:rFonts w:ascii="Arial" w:hAnsi="Arial" w:cs="Arial" w:hint="eastAsia"/>
                <w:color w:val="000000"/>
                <w:sz w:val="22"/>
                <w:szCs w:val="22"/>
                <w:lang w:val="zh-CN" w:bidi="zh-CN"/>
              </w:rPr>
              <w:t>月</w:t>
            </w:r>
            <w:r w:rsidRPr="00CF25C7">
              <w:rPr>
                <w:rFonts w:ascii="Arial" w:hAnsi="Arial" w:cs="Arial"/>
                <w:color w:val="000000"/>
                <w:sz w:val="22"/>
                <w:szCs w:val="22"/>
                <w:lang w:val="zh-CN" w:bidi="zh-CN"/>
              </w:rPr>
              <w:t>15</w:t>
            </w:r>
            <w:r w:rsidRPr="00CF25C7">
              <w:rPr>
                <w:rFonts w:ascii="Arial" w:hAnsi="Arial" w:cs="Arial" w:hint="eastAsia"/>
                <w:color w:val="000000"/>
                <w:sz w:val="22"/>
                <w:szCs w:val="22"/>
                <w:lang w:val="zh-CN" w:bidi="zh-CN"/>
              </w:rPr>
              <w:t>日之前向委员会按区域轮换提交定期报告。委员会将在六年报告周期开始前确定该轮换的顺序。缔约国可利用定期报告积极加强监督措施以及开展区域交流与合作，确保高效保护非物质文化遗产</w:t>
            </w:r>
            <w:r w:rsidR="0063434B" w:rsidRPr="00CF25C7">
              <w:rPr>
                <w:rStyle w:val="FootnoteReference"/>
                <w:rFonts w:ascii="Arial" w:hAnsi="Arial" w:cs="Arial"/>
                <w:color w:val="000000"/>
                <w:sz w:val="22"/>
                <w:szCs w:val="22"/>
                <w:lang w:val="zh-CN" w:bidi="zh-CN"/>
              </w:rPr>
              <w:footnoteReference w:id="3"/>
            </w:r>
            <w:r w:rsidRPr="00CF25C7">
              <w:rPr>
                <w:rFonts w:ascii="Arial" w:hAnsi="Arial" w:cs="Arial" w:hint="eastAsia"/>
                <w:color w:val="000000"/>
                <w:sz w:val="22"/>
                <w:szCs w:val="22"/>
                <w:lang w:val="zh-CN" w:bidi="zh-CN"/>
              </w:rPr>
              <w:t>。</w:t>
            </w:r>
            <w:r w:rsidRPr="00CF25C7">
              <w:rPr>
                <w:rFonts w:ascii="Arial" w:hAnsi="Arial" w:cs="Arial"/>
                <w:color w:val="000000"/>
                <w:sz w:val="22"/>
                <w:szCs w:val="22"/>
                <w:lang w:val="zh-CN" w:bidi="zh-CN"/>
              </w:rPr>
              <w:t>ICH-10</w:t>
            </w:r>
            <w:r w:rsidRPr="00CF25C7">
              <w:rPr>
                <w:rFonts w:ascii="Arial" w:hAnsi="Arial" w:cs="Arial" w:hint="eastAsia"/>
                <w:color w:val="000000"/>
                <w:sz w:val="22"/>
                <w:szCs w:val="22"/>
                <w:lang w:val="zh-CN" w:bidi="zh-CN"/>
              </w:rPr>
              <w:t>表格用于此类报告；可由各缔约国在线完成提交</w:t>
            </w:r>
            <w:r w:rsidRPr="00CF25C7">
              <w:rPr>
                <w:rFonts w:ascii="Arial" w:hAnsi="Arial" w:cs="Arial"/>
                <w:color w:val="000000"/>
                <w:sz w:val="22"/>
                <w:szCs w:val="22"/>
                <w:lang w:val="zh-CN" w:bidi="zh-CN"/>
              </w:rPr>
              <w:t>(</w:t>
            </w:r>
            <w:hyperlink r:id="rId33" w:history="1">
              <w:r w:rsidRPr="00CF25C7">
                <w:rPr>
                  <w:rStyle w:val="Hyperlink"/>
                  <w:rFonts w:ascii="Arial" w:hAnsi="Arial" w:cs="Arial"/>
                  <w:b/>
                  <w:sz w:val="22"/>
                  <w:szCs w:val="22"/>
                  <w:lang w:val="zh-CN" w:bidi="zh-CN"/>
                </w:rPr>
                <w:t>https://ich.unesco.org</w:t>
              </w:r>
            </w:hyperlink>
            <w:r w:rsidRPr="00CF25C7">
              <w:rPr>
                <w:rFonts w:ascii="Arial" w:hAnsi="Arial" w:cs="Arial"/>
                <w:color w:val="000000"/>
                <w:sz w:val="22"/>
                <w:szCs w:val="22"/>
                <w:lang w:val="zh-CN" w:bidi="zh-CN"/>
              </w:rPr>
              <w:t>)</w:t>
            </w:r>
            <w:r w:rsidRPr="00CF25C7">
              <w:rPr>
                <w:rFonts w:ascii="Arial" w:hAnsi="Arial" w:cs="Arial" w:hint="eastAsia"/>
                <w:color w:val="000000"/>
                <w:sz w:val="22"/>
                <w:szCs w:val="22"/>
                <w:lang w:val="zh-CN" w:bidi="zh-CN"/>
              </w:rPr>
              <w:t>，并由秘书处适时修订。</w:t>
            </w:r>
          </w:p>
        </w:tc>
        <w:tc>
          <w:tcPr>
            <w:tcW w:w="274" w:type="pct"/>
          </w:tcPr>
          <w:p w14:paraId="0749D192" w14:textId="77777777" w:rsidR="00013876" w:rsidRPr="00CF25C7" w:rsidRDefault="00013876" w:rsidP="005F773B">
            <w:pPr>
              <w:keepLines/>
              <w:spacing w:before="60" w:after="60"/>
              <w:jc w:val="both"/>
              <w:rPr>
                <w:rFonts w:ascii="Arial" w:hAnsi="Arial" w:cs="Arial"/>
                <w:color w:val="000000"/>
                <w:sz w:val="22"/>
                <w:szCs w:val="22"/>
                <w:lang w:val="en-GB"/>
              </w:rPr>
            </w:pPr>
            <w:r w:rsidRPr="00CF25C7">
              <w:rPr>
                <w:rFonts w:ascii="Arial" w:hAnsi="Arial" w:cs="Arial"/>
                <w:sz w:val="22"/>
                <w:szCs w:val="22"/>
                <w:lang w:val="zh-CN" w:bidi="zh-CN"/>
              </w:rPr>
              <w:t>152.</w:t>
            </w:r>
          </w:p>
        </w:tc>
        <w:tc>
          <w:tcPr>
            <w:tcW w:w="2207" w:type="pct"/>
            <w:shd w:val="clear" w:color="auto" w:fill="DBE5F1"/>
          </w:tcPr>
          <w:p w14:paraId="35F97168" w14:textId="414F934F" w:rsidR="00013876" w:rsidRPr="00CF25C7" w:rsidRDefault="00013876" w:rsidP="005F773B">
            <w:pPr>
              <w:keepLines/>
              <w:spacing w:before="60" w:after="60"/>
              <w:jc w:val="both"/>
              <w:rPr>
                <w:rFonts w:ascii="Arial" w:hAnsi="Arial" w:cs="Arial"/>
                <w:strike/>
                <w:color w:val="000000"/>
                <w:sz w:val="22"/>
                <w:szCs w:val="22"/>
                <w:lang w:val="en-GB"/>
              </w:rPr>
            </w:pPr>
            <w:r w:rsidRPr="00CF25C7">
              <w:rPr>
                <w:rFonts w:ascii="Arial" w:hAnsi="Arial" w:cs="Arial" w:hint="eastAsia"/>
                <w:color w:val="000000"/>
                <w:sz w:val="22"/>
                <w:szCs w:val="22"/>
                <w:lang w:val="zh-CN" w:bidi="zh-CN"/>
              </w:rPr>
              <w:t>缔约国</w:t>
            </w:r>
            <w:r w:rsidRPr="00CF25C7">
              <w:rPr>
                <w:rFonts w:ascii="Arial" w:hAnsi="Arial" w:cs="Arial" w:hint="eastAsia"/>
                <w:strike/>
                <w:color w:val="000000"/>
                <w:sz w:val="22"/>
                <w:szCs w:val="22"/>
                <w:lang w:val="zh-CN" w:bidi="zh-CN"/>
              </w:rPr>
              <w:t>每六年于当年</w:t>
            </w:r>
            <w:r w:rsidRPr="00CF25C7">
              <w:rPr>
                <w:rFonts w:ascii="Arial" w:hAnsi="Arial" w:cs="Arial"/>
                <w:strike/>
                <w:color w:val="000000"/>
                <w:sz w:val="22"/>
                <w:szCs w:val="22"/>
                <w:lang w:val="zh-CN" w:bidi="zh-CN"/>
              </w:rPr>
              <w:t>12</w:t>
            </w:r>
            <w:r w:rsidRPr="00CF25C7">
              <w:rPr>
                <w:rFonts w:ascii="Arial" w:hAnsi="Arial" w:cs="Arial" w:hint="eastAsia"/>
                <w:strike/>
                <w:color w:val="000000"/>
                <w:sz w:val="22"/>
                <w:szCs w:val="22"/>
                <w:lang w:val="zh-CN" w:bidi="zh-CN"/>
              </w:rPr>
              <w:t>月</w:t>
            </w:r>
            <w:r w:rsidRPr="00CF25C7">
              <w:rPr>
                <w:rFonts w:ascii="Arial" w:hAnsi="Arial" w:cs="Arial"/>
                <w:strike/>
                <w:color w:val="000000"/>
                <w:sz w:val="22"/>
                <w:szCs w:val="22"/>
                <w:lang w:val="zh-CN" w:bidi="zh-CN"/>
              </w:rPr>
              <w:t>15</w:t>
            </w:r>
            <w:r w:rsidRPr="00CF25C7">
              <w:rPr>
                <w:rFonts w:ascii="Arial" w:hAnsi="Arial" w:cs="Arial" w:hint="eastAsia"/>
                <w:strike/>
                <w:color w:val="000000"/>
                <w:sz w:val="22"/>
                <w:szCs w:val="22"/>
                <w:lang w:val="zh-CN" w:bidi="zh-CN"/>
              </w:rPr>
              <w:t>日之前</w:t>
            </w:r>
            <w:r w:rsidRPr="00CF25C7">
              <w:rPr>
                <w:rFonts w:ascii="Arial" w:hAnsi="Arial" w:cs="Arial" w:hint="eastAsia"/>
                <w:b/>
                <w:color w:val="000000"/>
                <w:sz w:val="22"/>
                <w:szCs w:val="22"/>
                <w:u w:val="single"/>
                <w:lang w:val="zh-CN" w:bidi="zh-CN"/>
              </w:rPr>
              <w:t>根据委员会确定的日历，每四年于当年</w:t>
            </w:r>
            <w:r w:rsidRPr="00CF25C7">
              <w:rPr>
                <w:rFonts w:ascii="Arial" w:hAnsi="Arial" w:cs="Arial"/>
                <w:b/>
                <w:color w:val="000000"/>
                <w:sz w:val="22"/>
                <w:szCs w:val="22"/>
                <w:u w:val="single"/>
                <w:lang w:val="zh-CN" w:bidi="zh-CN"/>
              </w:rPr>
              <w:t>6</w:t>
            </w:r>
            <w:r w:rsidRPr="00CF25C7">
              <w:rPr>
                <w:rFonts w:ascii="Arial" w:hAnsi="Arial" w:cs="Arial" w:hint="eastAsia"/>
                <w:b/>
                <w:color w:val="000000"/>
                <w:sz w:val="22"/>
                <w:szCs w:val="22"/>
                <w:u w:val="single"/>
                <w:lang w:val="zh-CN" w:bidi="zh-CN"/>
              </w:rPr>
              <w:t>月</w:t>
            </w:r>
            <w:r w:rsidRPr="00CF25C7">
              <w:rPr>
                <w:rFonts w:ascii="Arial" w:hAnsi="Arial" w:cs="Arial"/>
                <w:b/>
                <w:color w:val="000000"/>
                <w:sz w:val="22"/>
                <w:szCs w:val="22"/>
                <w:u w:val="single"/>
                <w:lang w:val="zh-CN" w:bidi="zh-CN"/>
              </w:rPr>
              <w:t>30</w:t>
            </w:r>
            <w:r w:rsidRPr="00CF25C7">
              <w:rPr>
                <w:rFonts w:ascii="Arial" w:hAnsi="Arial" w:cs="Arial" w:hint="eastAsia"/>
                <w:b/>
                <w:color w:val="000000"/>
                <w:sz w:val="22"/>
                <w:szCs w:val="22"/>
                <w:u w:val="single"/>
                <w:lang w:val="zh-CN" w:bidi="zh-CN"/>
              </w:rPr>
              <w:t>日之前，</w:t>
            </w:r>
            <w:r w:rsidRPr="00CF25C7">
              <w:rPr>
                <w:rFonts w:ascii="Arial" w:hAnsi="Arial" w:cs="Arial" w:hint="eastAsia"/>
                <w:color w:val="000000"/>
                <w:sz w:val="22"/>
                <w:szCs w:val="22"/>
                <w:lang w:val="zh-CN" w:bidi="zh-CN"/>
              </w:rPr>
              <w:t>向委员会提交定期报告。</w:t>
            </w:r>
            <w:r w:rsidRPr="00CF25C7">
              <w:rPr>
                <w:rFonts w:ascii="Arial" w:hAnsi="Arial" w:cs="Arial" w:hint="eastAsia"/>
                <w:strike/>
                <w:color w:val="000000"/>
                <w:sz w:val="22"/>
                <w:szCs w:val="22"/>
                <w:lang w:val="zh-CN" w:bidi="zh-CN"/>
              </w:rPr>
              <w:t>委员会将在六年报告周期开始前确定该轮换的顺序。</w:t>
            </w:r>
            <w:r w:rsidRPr="00CF25C7">
              <w:rPr>
                <w:rFonts w:ascii="Arial" w:hAnsi="Arial" w:cs="Arial" w:hint="eastAsia"/>
                <w:color w:val="000000"/>
                <w:sz w:val="22"/>
                <w:szCs w:val="22"/>
                <w:lang w:val="zh-CN" w:bidi="zh-CN"/>
              </w:rPr>
              <w:t>缔约国可利用定期报告积极加强监督措施以及</w:t>
            </w:r>
            <w:r w:rsidRPr="00CF25C7">
              <w:rPr>
                <w:rFonts w:ascii="Arial" w:hAnsi="Arial" w:cs="Arial"/>
                <w:color w:val="000000"/>
                <w:sz w:val="22"/>
                <w:szCs w:val="22"/>
                <w:lang w:val="zh-CN" w:bidi="zh-CN"/>
              </w:rPr>
              <w:t>开展区域交流与合作</w:t>
            </w:r>
            <w:r w:rsidRPr="00CF25C7">
              <w:rPr>
                <w:rFonts w:ascii="Arial" w:hAnsi="Arial" w:cs="Arial" w:hint="eastAsia"/>
                <w:color w:val="000000"/>
                <w:sz w:val="22"/>
                <w:szCs w:val="22"/>
                <w:lang w:val="zh-CN" w:bidi="zh-CN"/>
              </w:rPr>
              <w:t>，确保高效保护非物质文化遗产。</w:t>
            </w:r>
            <w:r w:rsidRPr="00CF25C7">
              <w:rPr>
                <w:rFonts w:ascii="Arial" w:hAnsi="Arial" w:cs="Arial"/>
                <w:color w:val="000000"/>
                <w:sz w:val="22"/>
                <w:szCs w:val="22"/>
                <w:lang w:val="zh-CN" w:bidi="zh-CN"/>
              </w:rPr>
              <w:t>ICH-10</w:t>
            </w:r>
            <w:r w:rsidRPr="00CF25C7">
              <w:rPr>
                <w:rFonts w:ascii="Arial" w:hAnsi="Arial" w:cs="Arial" w:hint="eastAsia"/>
                <w:color w:val="000000"/>
                <w:sz w:val="22"/>
                <w:szCs w:val="22"/>
                <w:lang w:val="zh-CN" w:bidi="zh-CN"/>
              </w:rPr>
              <w:t>表格用于此类报告；可由各缔约国在线完成提交</w:t>
            </w:r>
            <w:r w:rsidRPr="00CF25C7">
              <w:rPr>
                <w:rFonts w:ascii="Arial" w:hAnsi="Arial" w:cs="Arial"/>
                <w:color w:val="000000"/>
                <w:sz w:val="22"/>
                <w:szCs w:val="22"/>
                <w:lang w:val="zh-CN" w:bidi="zh-CN"/>
              </w:rPr>
              <w:t>(</w:t>
            </w:r>
            <w:hyperlink r:id="rId34" w:history="1">
              <w:r w:rsidRPr="00CF25C7">
                <w:rPr>
                  <w:rStyle w:val="Hyperlink"/>
                  <w:rFonts w:ascii="Arial" w:hAnsi="Arial" w:cs="Arial"/>
                  <w:b/>
                  <w:sz w:val="22"/>
                  <w:szCs w:val="22"/>
                  <w:lang w:val="zh-CN" w:bidi="zh-CN"/>
                </w:rPr>
                <w:t>https://ich.unesco.org</w:t>
              </w:r>
            </w:hyperlink>
            <w:r w:rsidRPr="00CF25C7">
              <w:rPr>
                <w:rFonts w:ascii="Arial" w:hAnsi="Arial" w:cs="Arial"/>
                <w:color w:val="000000"/>
                <w:sz w:val="22"/>
                <w:szCs w:val="22"/>
                <w:lang w:val="zh-CN" w:bidi="zh-CN"/>
              </w:rPr>
              <w:t>)</w:t>
            </w:r>
            <w:r w:rsidRPr="00CF25C7">
              <w:rPr>
                <w:rFonts w:ascii="Arial" w:hAnsi="Arial" w:cs="Arial" w:hint="eastAsia"/>
                <w:color w:val="000000"/>
                <w:sz w:val="22"/>
                <w:szCs w:val="22"/>
                <w:lang w:val="zh-CN" w:bidi="zh-CN"/>
              </w:rPr>
              <w:t>，并由秘书处适时修订。</w:t>
            </w:r>
          </w:p>
        </w:tc>
      </w:tr>
      <w:tr w:rsidR="00013876" w:rsidRPr="00013876" w14:paraId="60C4EC16" w14:textId="77777777" w:rsidTr="00772187">
        <w:tc>
          <w:tcPr>
            <w:tcW w:w="228" w:type="pct"/>
          </w:tcPr>
          <w:p w14:paraId="03B2C307"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153.</w:t>
            </w:r>
          </w:p>
        </w:tc>
        <w:tc>
          <w:tcPr>
            <w:tcW w:w="2291" w:type="pct"/>
          </w:tcPr>
          <w:p w14:paraId="7BF08795" w14:textId="24D31897" w:rsidR="00013876" w:rsidRPr="00CF25C7"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缔约国报告其国家层面为实施《公约》采取的立法、监管及其他措施，包括：</w:t>
            </w:r>
          </w:p>
          <w:p w14:paraId="558E4721" w14:textId="77777777" w:rsidR="00013876" w:rsidRPr="00CF25C7" w:rsidRDefault="00013876" w:rsidP="00013876">
            <w:pPr>
              <w:pStyle w:val="U1"/>
              <w:keepLines/>
              <w:widowControl/>
              <w:numPr>
                <w:ilvl w:val="0"/>
                <w:numId w:val="11"/>
              </w:numPr>
              <w:spacing w:before="60" w:after="60"/>
              <w:jc w:val="both"/>
              <w:rPr>
                <w:lang w:val="en-GB"/>
              </w:rPr>
            </w:pPr>
            <w:r w:rsidRPr="00CF25C7">
              <w:rPr>
                <w:lang w:val="zh-CN" w:bidi="zh-CN"/>
              </w:rPr>
              <w:lastRenderedPageBreak/>
              <w:t>根据《公约》第十一条和第十二条，拟订其领土上存在的非物质文化遗产清单；</w:t>
            </w:r>
          </w:p>
          <w:p w14:paraId="4E4B9B53" w14:textId="77777777" w:rsidR="00013876" w:rsidRPr="00CF25C7" w:rsidRDefault="00013876" w:rsidP="00013876">
            <w:pPr>
              <w:pStyle w:val="U1"/>
              <w:keepLines/>
              <w:widowControl/>
              <w:numPr>
                <w:ilvl w:val="0"/>
                <w:numId w:val="11"/>
              </w:numPr>
              <w:spacing w:before="60" w:after="60"/>
              <w:jc w:val="both"/>
              <w:rPr>
                <w:lang w:val="en-GB"/>
              </w:rPr>
            </w:pPr>
            <w:r w:rsidRPr="00CF25C7">
              <w:rPr>
                <w:lang w:val="zh-CN" w:bidi="zh-CN"/>
              </w:rPr>
              <w:t>《公约》第十一条和第十三条所述的其他保护措施，包括：</w:t>
            </w:r>
          </w:p>
          <w:p w14:paraId="45928CEE" w14:textId="77777777" w:rsidR="00013876" w:rsidRPr="00CF25C7" w:rsidRDefault="00013876" w:rsidP="005F773B">
            <w:pPr>
              <w:pStyle w:val="i"/>
              <w:keepLines/>
              <w:spacing w:before="60" w:after="60"/>
              <w:ind w:left="799"/>
              <w:rPr>
                <w:w w:val="100"/>
                <w:lang w:val="en-GB"/>
              </w:rPr>
            </w:pPr>
            <w:r w:rsidRPr="00CF25C7">
              <w:rPr>
                <w:w w:val="100"/>
                <w:lang w:val="zh-CN" w:bidi="zh-CN"/>
              </w:rPr>
              <w:t>制定一项总体政策，旨在提升非物质文化遗产在社会中的作用，并将其保护纳入规划工作当中；</w:t>
            </w:r>
          </w:p>
          <w:p w14:paraId="22354EC5" w14:textId="77777777" w:rsidR="00013876" w:rsidRPr="00CF25C7" w:rsidRDefault="00013876" w:rsidP="005F773B">
            <w:pPr>
              <w:pStyle w:val="i"/>
              <w:keepLines/>
              <w:spacing w:before="60" w:after="60"/>
              <w:ind w:left="799"/>
              <w:rPr>
                <w:w w:val="100"/>
                <w:lang w:val="en-GB"/>
              </w:rPr>
            </w:pPr>
            <w:r w:rsidRPr="00CF25C7">
              <w:rPr>
                <w:w w:val="100"/>
                <w:lang w:val="zh-CN" w:bidi="zh-CN"/>
              </w:rPr>
              <w:t>鼓励开展有效保护遗产的科学、技术和艺术研究；</w:t>
            </w:r>
          </w:p>
          <w:p w14:paraId="721B99E7" w14:textId="14280AF3" w:rsidR="00013876" w:rsidRPr="00CF25C7" w:rsidRDefault="00013876" w:rsidP="005F773B">
            <w:pPr>
              <w:pStyle w:val="i"/>
              <w:keepLines/>
              <w:spacing w:before="60" w:after="60"/>
              <w:ind w:left="799"/>
              <w:rPr>
                <w:lang w:val="en-GB"/>
              </w:rPr>
            </w:pPr>
            <w:r w:rsidRPr="00CF25C7">
              <w:rPr>
                <w:w w:val="100"/>
                <w:lang w:val="zh-CN" w:bidi="zh-CN"/>
              </w:rPr>
              <w:t>尽可能为获取非物质文化遗产相关信息提供便利，同时尊重接触非物质文化遗产的特定方面的习俗做法。</w:t>
            </w:r>
            <w:r w:rsidR="00100EB9" w:rsidRPr="00CF25C7">
              <w:rPr>
                <w:rStyle w:val="FootnoteReference"/>
                <w:w w:val="100"/>
                <w:lang w:val="zh-CN" w:bidi="zh-CN"/>
              </w:rPr>
              <w:footnoteReference w:id="4"/>
            </w:r>
          </w:p>
        </w:tc>
        <w:tc>
          <w:tcPr>
            <w:tcW w:w="274" w:type="pct"/>
          </w:tcPr>
          <w:p w14:paraId="27EC37EB" w14:textId="77777777" w:rsidR="00013876" w:rsidRPr="00CF25C7"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lastRenderedPageBreak/>
              <w:t>153.</w:t>
            </w:r>
          </w:p>
        </w:tc>
        <w:tc>
          <w:tcPr>
            <w:tcW w:w="2207" w:type="pct"/>
          </w:tcPr>
          <w:p w14:paraId="2C29F5BC" w14:textId="77777777" w:rsidR="00013876" w:rsidRPr="00CF25C7" w:rsidRDefault="00013876" w:rsidP="005F773B">
            <w:pPr>
              <w:keepLines/>
              <w:spacing w:before="60" w:after="60"/>
              <w:ind w:right="175"/>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6524BC6B" w14:textId="77777777" w:rsidTr="00772187">
        <w:tc>
          <w:tcPr>
            <w:tcW w:w="228" w:type="pct"/>
          </w:tcPr>
          <w:p w14:paraId="7DA1EA12"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154.</w:t>
            </w:r>
          </w:p>
        </w:tc>
        <w:tc>
          <w:tcPr>
            <w:tcW w:w="2291" w:type="pct"/>
          </w:tcPr>
          <w:p w14:paraId="479DABD3"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如《公约》第十三条所述，缔约国报告国家层面为加强保护非物质文化遗产的机构能力所采取的立法、监管及其他措施，包括：</w:t>
            </w:r>
          </w:p>
          <w:p w14:paraId="06D59E17" w14:textId="77777777" w:rsidR="00013876" w:rsidRPr="00013876" w:rsidRDefault="00013876" w:rsidP="00013876">
            <w:pPr>
              <w:pStyle w:val="U1"/>
              <w:keepLines/>
              <w:widowControl/>
              <w:numPr>
                <w:ilvl w:val="0"/>
                <w:numId w:val="10"/>
              </w:numPr>
              <w:tabs>
                <w:tab w:val="clear" w:pos="1701"/>
              </w:tabs>
              <w:spacing w:before="60" w:after="60"/>
              <w:ind w:left="656" w:hanging="656"/>
              <w:jc w:val="both"/>
              <w:rPr>
                <w:lang w:val="en-GB"/>
              </w:rPr>
            </w:pPr>
            <w:r w:rsidRPr="00013876">
              <w:rPr>
                <w:lang w:val="zh-CN" w:bidi="zh-CN"/>
              </w:rPr>
              <w:t>指定或建立一个或数个保护其非物质文化遗产的主管机构；</w:t>
            </w:r>
          </w:p>
          <w:p w14:paraId="4C1E8310" w14:textId="77777777" w:rsidR="00013876" w:rsidRPr="00013876" w:rsidRDefault="00013876" w:rsidP="00013876">
            <w:pPr>
              <w:pStyle w:val="U1"/>
              <w:keepLines/>
              <w:widowControl/>
              <w:numPr>
                <w:ilvl w:val="0"/>
                <w:numId w:val="10"/>
              </w:numPr>
              <w:tabs>
                <w:tab w:val="clear" w:pos="1701"/>
              </w:tabs>
              <w:spacing w:before="60" w:after="60"/>
              <w:ind w:left="656" w:hanging="656"/>
              <w:jc w:val="both"/>
              <w:rPr>
                <w:lang w:val="en-GB"/>
              </w:rPr>
            </w:pPr>
            <w:r w:rsidRPr="00013876">
              <w:rPr>
                <w:lang w:val="zh-CN" w:bidi="zh-CN"/>
              </w:rPr>
              <w:t>加强非物质文化遗产管理和传承方面的培训机构；</w:t>
            </w:r>
          </w:p>
          <w:p w14:paraId="4996EB2E" w14:textId="77777777" w:rsidR="00013876" w:rsidRPr="00013876" w:rsidRDefault="00013876" w:rsidP="00013876">
            <w:pPr>
              <w:pStyle w:val="U1"/>
              <w:keepLines/>
              <w:widowControl/>
              <w:numPr>
                <w:ilvl w:val="0"/>
                <w:numId w:val="10"/>
              </w:numPr>
              <w:tabs>
                <w:tab w:val="clear" w:pos="1701"/>
              </w:tabs>
              <w:spacing w:before="60" w:after="60"/>
              <w:ind w:left="656" w:hanging="656"/>
              <w:jc w:val="both"/>
              <w:rPr>
                <w:lang w:val="en-GB"/>
              </w:rPr>
            </w:pPr>
            <w:r w:rsidRPr="00013876">
              <w:rPr>
                <w:lang w:val="zh-CN" w:bidi="zh-CN"/>
              </w:rPr>
              <w:t>建立非物质文化遗产文献机构并为其利用尽可能创造有利条件。</w:t>
            </w:r>
          </w:p>
        </w:tc>
        <w:tc>
          <w:tcPr>
            <w:tcW w:w="274" w:type="pct"/>
          </w:tcPr>
          <w:p w14:paraId="3DC932E8"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154.</w:t>
            </w:r>
          </w:p>
        </w:tc>
        <w:tc>
          <w:tcPr>
            <w:tcW w:w="2207" w:type="pct"/>
          </w:tcPr>
          <w:p w14:paraId="6AB2B709" w14:textId="77777777" w:rsidR="00013876" w:rsidRPr="00013876" w:rsidRDefault="00013876" w:rsidP="005F773B">
            <w:pPr>
              <w:keepLines/>
              <w:spacing w:before="60" w:after="60"/>
              <w:jc w:val="both"/>
              <w:rPr>
                <w:rFonts w:ascii="Arial" w:hAnsi="Arial" w:cs="Arial"/>
                <w:sz w:val="22"/>
                <w:szCs w:val="22"/>
                <w:u w:val="single"/>
                <w:lang w:val="en-GB"/>
              </w:rPr>
            </w:pPr>
            <w:r w:rsidRPr="00CF25C7">
              <w:rPr>
                <w:rFonts w:ascii="Arial" w:hAnsi="Arial" w:cs="Arial" w:hint="eastAsia"/>
                <w:sz w:val="22"/>
                <w:szCs w:val="22"/>
                <w:lang w:val="zh-CN" w:bidi="zh-CN"/>
              </w:rPr>
              <w:t>无修改。</w:t>
            </w:r>
          </w:p>
        </w:tc>
      </w:tr>
      <w:tr w:rsidR="00013876" w:rsidRPr="00013876" w14:paraId="3C293163" w14:textId="77777777" w:rsidTr="00772187">
        <w:tc>
          <w:tcPr>
            <w:tcW w:w="228" w:type="pct"/>
          </w:tcPr>
          <w:p w14:paraId="4D5D4124"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155.</w:t>
            </w:r>
          </w:p>
        </w:tc>
        <w:tc>
          <w:tcPr>
            <w:tcW w:w="2291" w:type="pct"/>
          </w:tcPr>
          <w:p w14:paraId="0D98EDFA"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缔约国报告在国家层面为确保非物质文化遗产得到更广泛的认识、尊重和更有效弘扬而采取的立法、监管及其他措施，特别是《公约》第十四条所述的措施</w:t>
            </w:r>
            <w:r w:rsidRPr="00CF25C7">
              <w:rPr>
                <w:rFonts w:ascii="Arial" w:hAnsi="Arial" w:cs="Arial"/>
                <w:sz w:val="22"/>
                <w:szCs w:val="22"/>
                <w:lang w:val="zh-CN" w:bidi="zh-CN"/>
              </w:rPr>
              <w:t>:</w:t>
            </w:r>
          </w:p>
          <w:p w14:paraId="3EEE58E0" w14:textId="77777777" w:rsidR="00013876" w:rsidRPr="00013876" w:rsidRDefault="00013876" w:rsidP="00013876">
            <w:pPr>
              <w:pStyle w:val="U1"/>
              <w:keepLines/>
              <w:widowControl/>
              <w:numPr>
                <w:ilvl w:val="0"/>
                <w:numId w:val="13"/>
              </w:numPr>
              <w:tabs>
                <w:tab w:val="clear" w:pos="1701"/>
              </w:tabs>
              <w:spacing w:before="60" w:after="60"/>
              <w:ind w:left="656" w:hanging="656"/>
              <w:jc w:val="both"/>
              <w:rPr>
                <w:lang w:val="en-GB"/>
              </w:rPr>
            </w:pPr>
            <w:r w:rsidRPr="00013876">
              <w:rPr>
                <w:lang w:val="zh-CN" w:bidi="zh-CN"/>
              </w:rPr>
              <w:t>教育、提高认识和信息传播计划</w:t>
            </w:r>
            <w:r w:rsidRPr="00013876">
              <w:rPr>
                <w:lang w:val="zh-CN" w:bidi="zh-CN"/>
              </w:rPr>
              <w:t>;</w:t>
            </w:r>
          </w:p>
          <w:p w14:paraId="58D46709" w14:textId="77777777" w:rsidR="00013876" w:rsidRPr="00013876" w:rsidRDefault="00013876" w:rsidP="00013876">
            <w:pPr>
              <w:pStyle w:val="U1"/>
              <w:keepLines/>
              <w:widowControl/>
              <w:numPr>
                <w:ilvl w:val="0"/>
                <w:numId w:val="13"/>
              </w:numPr>
              <w:tabs>
                <w:tab w:val="clear" w:pos="1701"/>
              </w:tabs>
              <w:spacing w:before="60" w:after="60"/>
              <w:ind w:left="656" w:hanging="656"/>
              <w:jc w:val="both"/>
              <w:rPr>
                <w:lang w:val="en-GB"/>
              </w:rPr>
            </w:pPr>
            <w:r w:rsidRPr="00013876">
              <w:rPr>
                <w:lang w:val="zh-CN" w:bidi="zh-CN"/>
              </w:rPr>
              <w:t>在相关群体和群体内开展的教育和培训计划；</w:t>
            </w:r>
          </w:p>
          <w:p w14:paraId="6781A00E" w14:textId="516318FE" w:rsidR="00013876" w:rsidRPr="00013876" w:rsidRDefault="00013876" w:rsidP="00013876">
            <w:pPr>
              <w:pStyle w:val="U1"/>
              <w:keepLines/>
              <w:widowControl/>
              <w:numPr>
                <w:ilvl w:val="0"/>
                <w:numId w:val="13"/>
              </w:numPr>
              <w:tabs>
                <w:tab w:val="clear" w:pos="1701"/>
              </w:tabs>
              <w:spacing w:before="60" w:after="60"/>
              <w:ind w:left="656" w:hanging="656"/>
              <w:jc w:val="both"/>
              <w:rPr>
                <w:lang w:val="en-GB"/>
              </w:rPr>
            </w:pPr>
            <w:r w:rsidRPr="00013876">
              <w:rPr>
                <w:lang w:val="zh-CN" w:bidi="zh-CN"/>
              </w:rPr>
              <w:t>保护非物质文化遗产的能力建设活动；</w:t>
            </w:r>
            <w:r w:rsidRPr="00013876" w:rsidDel="00101DC3">
              <w:rPr>
                <w:lang w:val="zh-CN" w:bidi="zh-CN"/>
              </w:rPr>
              <w:t xml:space="preserve"> </w:t>
            </w:r>
          </w:p>
          <w:p w14:paraId="72E6267A" w14:textId="77777777" w:rsidR="00013876" w:rsidRPr="00013876" w:rsidRDefault="00013876" w:rsidP="00013876">
            <w:pPr>
              <w:pStyle w:val="U1"/>
              <w:keepLines/>
              <w:widowControl/>
              <w:numPr>
                <w:ilvl w:val="0"/>
                <w:numId w:val="13"/>
              </w:numPr>
              <w:tabs>
                <w:tab w:val="clear" w:pos="1701"/>
              </w:tabs>
              <w:spacing w:before="60" w:after="60"/>
              <w:ind w:left="656" w:hanging="656"/>
              <w:jc w:val="both"/>
              <w:rPr>
                <w:lang w:val="en-GB"/>
              </w:rPr>
            </w:pPr>
            <w:r w:rsidRPr="00013876">
              <w:rPr>
                <w:lang w:val="zh-CN" w:bidi="zh-CN"/>
              </w:rPr>
              <w:t>非正规的知识传播手段；</w:t>
            </w:r>
          </w:p>
          <w:p w14:paraId="025F1E05" w14:textId="77777777" w:rsidR="00013876" w:rsidRPr="00013876" w:rsidRDefault="00013876" w:rsidP="00013876">
            <w:pPr>
              <w:pStyle w:val="U1"/>
              <w:keepLines/>
              <w:widowControl/>
              <w:numPr>
                <w:ilvl w:val="0"/>
                <w:numId w:val="13"/>
              </w:numPr>
              <w:tabs>
                <w:tab w:val="clear" w:pos="1701"/>
              </w:tabs>
              <w:spacing w:before="60" w:after="60"/>
              <w:ind w:left="656" w:hanging="656"/>
              <w:jc w:val="both"/>
              <w:rPr>
                <w:lang w:val="en-GB"/>
              </w:rPr>
            </w:pPr>
            <w:r w:rsidRPr="00013876">
              <w:rPr>
                <w:lang w:val="zh-CN" w:bidi="zh-CN"/>
              </w:rPr>
              <w:t>保护自然场所和纪念地点的教育。</w:t>
            </w:r>
          </w:p>
        </w:tc>
        <w:tc>
          <w:tcPr>
            <w:tcW w:w="274" w:type="pct"/>
          </w:tcPr>
          <w:p w14:paraId="160F577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155.</w:t>
            </w:r>
          </w:p>
        </w:tc>
        <w:tc>
          <w:tcPr>
            <w:tcW w:w="2207" w:type="pct"/>
          </w:tcPr>
          <w:p w14:paraId="659C6706"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576AABAE" w14:textId="77777777" w:rsidTr="00772187">
        <w:tc>
          <w:tcPr>
            <w:tcW w:w="228" w:type="pct"/>
          </w:tcPr>
          <w:p w14:paraId="13588580"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lastRenderedPageBreak/>
              <w:t>156.</w:t>
            </w:r>
          </w:p>
        </w:tc>
        <w:tc>
          <w:tcPr>
            <w:tcW w:w="2291" w:type="pct"/>
          </w:tcPr>
          <w:p w14:paraId="46062D82"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缔约国报告其为实施《公约》在双边、分地区、地区和国际各层面采取的措施，包括国际合作措施，如《公约》第十九条所述的信息和经验交流以及其他共同行动。</w:t>
            </w:r>
          </w:p>
        </w:tc>
        <w:tc>
          <w:tcPr>
            <w:tcW w:w="274" w:type="pct"/>
          </w:tcPr>
          <w:p w14:paraId="760C9BEE"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156.</w:t>
            </w:r>
          </w:p>
        </w:tc>
        <w:tc>
          <w:tcPr>
            <w:tcW w:w="2207" w:type="pct"/>
          </w:tcPr>
          <w:p w14:paraId="5CC6F325"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02118453" w14:textId="77777777" w:rsidTr="00772187">
        <w:tc>
          <w:tcPr>
            <w:tcW w:w="228" w:type="pct"/>
          </w:tcPr>
          <w:p w14:paraId="324918DD"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157.</w:t>
            </w:r>
          </w:p>
        </w:tc>
        <w:tc>
          <w:tcPr>
            <w:tcW w:w="2291" w:type="pct"/>
          </w:tcPr>
          <w:p w14:paraId="394BAA48"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缔约国报告其领土上存在的列入人类非物质文化遗产代表名录的所有非物质文化遗产项目的现状。缔约国应特别注意性别作用，并应努力确保相关社区、群体和有关个人以及相关非政府组织尽可能广泛地参与此类报告的起草过程，报告则应针对各有关遗产项目作如下说明：</w:t>
            </w:r>
          </w:p>
          <w:p w14:paraId="26D05763" w14:textId="77777777" w:rsidR="00013876" w:rsidRPr="00013876" w:rsidRDefault="00013876" w:rsidP="00013876">
            <w:pPr>
              <w:keepLines/>
              <w:numPr>
                <w:ilvl w:val="0"/>
                <w:numId w:val="9"/>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遗产项目的社会和文化功能；</w:t>
            </w:r>
          </w:p>
          <w:p w14:paraId="21B53287" w14:textId="77777777" w:rsidR="00013876" w:rsidRPr="00013876" w:rsidRDefault="00013876" w:rsidP="00013876">
            <w:pPr>
              <w:keepLines/>
              <w:numPr>
                <w:ilvl w:val="0"/>
                <w:numId w:val="9"/>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对其存续力及当前所面临风险（如有）的评估；</w:t>
            </w:r>
          </w:p>
          <w:p w14:paraId="3F603C69" w14:textId="77777777" w:rsidR="00013876" w:rsidRPr="00013876" w:rsidRDefault="00013876" w:rsidP="00013876">
            <w:pPr>
              <w:keepLines/>
              <w:numPr>
                <w:ilvl w:val="0"/>
                <w:numId w:val="9"/>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为实现名录目标所做的贡献；</w:t>
            </w:r>
          </w:p>
          <w:p w14:paraId="69FA5A0A" w14:textId="77777777" w:rsidR="00013876" w:rsidRPr="00013876" w:rsidRDefault="00013876" w:rsidP="00013876">
            <w:pPr>
              <w:keepLines/>
              <w:numPr>
                <w:ilvl w:val="0"/>
                <w:numId w:val="9"/>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为推广或加强该遗产项目，尤其是为实施作为列入名录后续所需措施所做的努力；</w:t>
            </w:r>
          </w:p>
          <w:p w14:paraId="445D1FED" w14:textId="77777777" w:rsidR="00013876" w:rsidRPr="00013876" w:rsidRDefault="00013876" w:rsidP="00013876">
            <w:pPr>
              <w:keepLines/>
              <w:numPr>
                <w:ilvl w:val="0"/>
                <w:numId w:val="9"/>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社区、群体和个人及相关非政府组织对遗产项目保护工作的参与及其对进一步保护该遗产项目的承诺。</w:t>
            </w:r>
          </w:p>
        </w:tc>
        <w:tc>
          <w:tcPr>
            <w:tcW w:w="274" w:type="pct"/>
          </w:tcPr>
          <w:p w14:paraId="439EAF53"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157.</w:t>
            </w:r>
          </w:p>
        </w:tc>
        <w:tc>
          <w:tcPr>
            <w:tcW w:w="2207" w:type="pct"/>
          </w:tcPr>
          <w:p w14:paraId="39B8D008"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482D0B6C" w14:textId="77777777" w:rsidTr="00772187">
        <w:tc>
          <w:tcPr>
            <w:tcW w:w="228" w:type="pct"/>
          </w:tcPr>
          <w:p w14:paraId="750E0737"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158.</w:t>
            </w:r>
          </w:p>
        </w:tc>
        <w:tc>
          <w:tcPr>
            <w:tcW w:w="2291" w:type="pct"/>
          </w:tcPr>
          <w:p w14:paraId="3637C97C"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缔约国报告列入人类非物质文化遗产代表名录遗产项目的机构背景，包括：</w:t>
            </w:r>
          </w:p>
          <w:p w14:paraId="1539783C" w14:textId="77777777" w:rsidR="00013876" w:rsidRPr="00013876" w:rsidRDefault="00013876" w:rsidP="00013876">
            <w:pPr>
              <w:keepLines/>
              <w:numPr>
                <w:ilvl w:val="0"/>
                <w:numId w:val="14"/>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参与管理和</w:t>
            </w:r>
            <w:r w:rsidRPr="00CF25C7">
              <w:rPr>
                <w:rFonts w:ascii="Arial" w:hAnsi="Arial" w:cs="Arial"/>
                <w:sz w:val="22"/>
                <w:szCs w:val="22"/>
                <w:lang w:val="zh-CN" w:bidi="zh-CN"/>
              </w:rPr>
              <w:t>/</w:t>
            </w:r>
            <w:r w:rsidRPr="00CF25C7">
              <w:rPr>
                <w:rFonts w:ascii="Arial" w:hAnsi="Arial" w:cs="Arial" w:hint="eastAsia"/>
                <w:sz w:val="22"/>
                <w:szCs w:val="22"/>
                <w:lang w:val="zh-CN" w:bidi="zh-CN"/>
              </w:rPr>
              <w:t>或保护该遗产项目的主管机构；</w:t>
            </w:r>
          </w:p>
          <w:p w14:paraId="58C655A2" w14:textId="77777777" w:rsidR="00013876" w:rsidRPr="00013876" w:rsidRDefault="00013876" w:rsidP="00013876">
            <w:pPr>
              <w:keepLines/>
              <w:numPr>
                <w:ilvl w:val="0"/>
                <w:numId w:val="14"/>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与遗产项目及其保护相关的社区组织或群体组织。</w:t>
            </w:r>
          </w:p>
        </w:tc>
        <w:tc>
          <w:tcPr>
            <w:tcW w:w="274" w:type="pct"/>
          </w:tcPr>
          <w:p w14:paraId="4BD01EC3"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158.</w:t>
            </w:r>
          </w:p>
        </w:tc>
        <w:tc>
          <w:tcPr>
            <w:tcW w:w="2207" w:type="pct"/>
          </w:tcPr>
          <w:p w14:paraId="0A3902CC"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CF25C7" w14:paraId="3B3A7E63" w14:textId="77777777" w:rsidTr="007474DE">
        <w:tc>
          <w:tcPr>
            <w:tcW w:w="228" w:type="pct"/>
          </w:tcPr>
          <w:p w14:paraId="031C1ABC"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159.</w:t>
            </w:r>
          </w:p>
        </w:tc>
        <w:tc>
          <w:tcPr>
            <w:tcW w:w="2291" w:type="pct"/>
          </w:tcPr>
          <w:p w14:paraId="683A525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按照上文第</w:t>
            </w:r>
            <w:r w:rsidRPr="00CF25C7">
              <w:rPr>
                <w:rFonts w:ascii="Arial" w:hAnsi="Arial" w:cs="Arial"/>
                <w:sz w:val="22"/>
                <w:szCs w:val="22"/>
                <w:lang w:val="zh-CN" w:bidi="zh-CN"/>
              </w:rPr>
              <w:t>152</w:t>
            </w:r>
            <w:r w:rsidRPr="00CF25C7">
              <w:rPr>
                <w:rFonts w:ascii="Arial" w:hAnsi="Arial" w:cs="Arial" w:hint="eastAsia"/>
                <w:sz w:val="22"/>
                <w:szCs w:val="22"/>
                <w:lang w:val="zh-CN" w:bidi="zh-CN"/>
              </w:rPr>
              <w:t>段之规定，各缔约国应视需要且在委员会规定的区域轮换提交周期以外，及时响应委员会促其提供补充信息的具体要求。</w:t>
            </w:r>
          </w:p>
        </w:tc>
        <w:tc>
          <w:tcPr>
            <w:tcW w:w="274" w:type="pct"/>
          </w:tcPr>
          <w:p w14:paraId="2076E992"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159.</w:t>
            </w:r>
          </w:p>
        </w:tc>
        <w:tc>
          <w:tcPr>
            <w:tcW w:w="2207" w:type="pct"/>
            <w:shd w:val="clear" w:color="auto" w:fill="DBE5F1"/>
          </w:tcPr>
          <w:p w14:paraId="0CEB5577"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按照上文第</w:t>
            </w:r>
            <w:r w:rsidRPr="00CF25C7">
              <w:rPr>
                <w:rFonts w:ascii="Arial" w:hAnsi="Arial" w:cs="Arial"/>
                <w:sz w:val="22"/>
                <w:szCs w:val="22"/>
                <w:lang w:val="zh-CN" w:bidi="zh-CN"/>
              </w:rPr>
              <w:t>152</w:t>
            </w:r>
            <w:r w:rsidRPr="00CF25C7">
              <w:rPr>
                <w:rFonts w:ascii="Arial" w:hAnsi="Arial" w:cs="Arial" w:hint="eastAsia"/>
                <w:sz w:val="22"/>
                <w:szCs w:val="22"/>
                <w:lang w:val="zh-CN" w:bidi="zh-CN"/>
              </w:rPr>
              <w:t>段之规定，各缔约国应视需要且在委员会规定的</w:t>
            </w:r>
            <w:r w:rsidRPr="00CF25C7">
              <w:rPr>
                <w:rFonts w:ascii="Arial" w:hAnsi="Arial" w:cs="Arial" w:hint="eastAsia"/>
                <w:strike/>
                <w:sz w:val="22"/>
                <w:szCs w:val="22"/>
                <w:lang w:val="zh-CN" w:bidi="zh-CN"/>
              </w:rPr>
              <w:t>区域轮换提交周期</w:t>
            </w:r>
            <w:r w:rsidRPr="00CF25C7">
              <w:rPr>
                <w:rFonts w:ascii="Arial" w:hAnsi="Arial" w:cs="Arial" w:hint="eastAsia"/>
                <w:b/>
                <w:sz w:val="22"/>
                <w:szCs w:val="22"/>
                <w:u w:val="single"/>
                <w:lang w:val="zh-CN" w:bidi="zh-CN"/>
              </w:rPr>
              <w:t>定期报告周期</w:t>
            </w:r>
            <w:r w:rsidRPr="00CF25C7">
              <w:rPr>
                <w:rFonts w:ascii="Arial" w:hAnsi="Arial" w:cs="Arial" w:hint="eastAsia"/>
                <w:sz w:val="22"/>
                <w:szCs w:val="22"/>
                <w:lang w:val="zh-CN" w:bidi="zh-CN"/>
              </w:rPr>
              <w:t>以外，及时响应委员会促其提供补充信息的具体要求。</w:t>
            </w:r>
          </w:p>
        </w:tc>
      </w:tr>
      <w:tr w:rsidR="00013876" w:rsidRPr="00013876" w14:paraId="7456DFBF" w14:textId="77777777" w:rsidTr="00772187">
        <w:tc>
          <w:tcPr>
            <w:tcW w:w="228" w:type="pct"/>
          </w:tcPr>
          <w:p w14:paraId="4E0F72BB" w14:textId="77777777" w:rsidR="00013876" w:rsidRPr="00013876" w:rsidRDefault="00013876" w:rsidP="005F773B">
            <w:pPr>
              <w:keepLines/>
              <w:spacing w:before="60" w:after="60"/>
              <w:rPr>
                <w:rFonts w:ascii="Arial" w:hAnsi="Arial" w:cs="Arial"/>
                <w:color w:val="156082" w:themeColor="accent1"/>
                <w:sz w:val="22"/>
                <w:szCs w:val="22"/>
                <w:lang w:val="en-GB"/>
              </w:rPr>
            </w:pPr>
            <w:r w:rsidRPr="00CF25C7">
              <w:rPr>
                <w:rFonts w:ascii="Arial" w:hAnsi="Arial" w:cs="Arial"/>
                <w:b/>
                <w:color w:val="156082" w:themeColor="accent1"/>
                <w:sz w:val="22"/>
                <w:szCs w:val="22"/>
                <w:lang w:val="zh-CN" w:bidi="zh-CN"/>
              </w:rPr>
              <w:t>V.2</w:t>
            </w:r>
          </w:p>
        </w:tc>
        <w:tc>
          <w:tcPr>
            <w:tcW w:w="2291" w:type="pct"/>
          </w:tcPr>
          <w:p w14:paraId="41B156CF" w14:textId="77777777" w:rsidR="00013876" w:rsidRPr="00013876" w:rsidRDefault="00013876" w:rsidP="005F773B">
            <w:pPr>
              <w:keepLines/>
              <w:spacing w:before="60" w:after="60"/>
              <w:jc w:val="both"/>
              <w:rPr>
                <w:rFonts w:ascii="Arial" w:hAnsi="Arial" w:cs="Arial"/>
                <w:color w:val="156082" w:themeColor="accent1"/>
                <w:sz w:val="22"/>
                <w:szCs w:val="22"/>
                <w:lang w:val="en-GB"/>
              </w:rPr>
            </w:pPr>
            <w:r w:rsidRPr="00CF25C7">
              <w:rPr>
                <w:rFonts w:ascii="Arial" w:hAnsi="Arial" w:cs="Arial" w:hint="eastAsia"/>
                <w:b/>
                <w:color w:val="156082" w:themeColor="accent1"/>
                <w:sz w:val="22"/>
                <w:szCs w:val="22"/>
                <w:lang w:val="zh-CN" w:bidi="zh-CN"/>
              </w:rPr>
              <w:t>缔约国关于列入急需保护的非物质文化遗产名录遗产项目的报告</w:t>
            </w:r>
          </w:p>
        </w:tc>
        <w:tc>
          <w:tcPr>
            <w:tcW w:w="274" w:type="pct"/>
          </w:tcPr>
          <w:p w14:paraId="4B5C2C19" w14:textId="77777777" w:rsidR="00013876" w:rsidRPr="00013876" w:rsidRDefault="00013876" w:rsidP="005F773B">
            <w:pPr>
              <w:keepLines/>
              <w:spacing w:before="60" w:after="60"/>
              <w:jc w:val="both"/>
              <w:rPr>
                <w:rFonts w:ascii="Arial" w:hAnsi="Arial" w:cs="Arial"/>
                <w:color w:val="156082" w:themeColor="accent1"/>
                <w:sz w:val="22"/>
                <w:szCs w:val="22"/>
                <w:lang w:val="en-GB"/>
              </w:rPr>
            </w:pPr>
            <w:r w:rsidRPr="00CF25C7">
              <w:rPr>
                <w:rFonts w:ascii="Arial" w:hAnsi="Arial" w:cs="Arial"/>
                <w:b/>
                <w:color w:val="156082" w:themeColor="accent1"/>
                <w:sz w:val="22"/>
                <w:szCs w:val="22"/>
                <w:lang w:val="zh-CN" w:bidi="zh-CN"/>
              </w:rPr>
              <w:t>V.2</w:t>
            </w:r>
          </w:p>
        </w:tc>
        <w:tc>
          <w:tcPr>
            <w:tcW w:w="2207" w:type="pct"/>
          </w:tcPr>
          <w:p w14:paraId="2A14A050"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070FC671" w14:textId="77777777" w:rsidTr="00772187">
        <w:tc>
          <w:tcPr>
            <w:tcW w:w="228" w:type="pct"/>
          </w:tcPr>
          <w:p w14:paraId="43D2958D"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lastRenderedPageBreak/>
              <w:t>160.</w:t>
            </w:r>
          </w:p>
        </w:tc>
        <w:tc>
          <w:tcPr>
            <w:tcW w:w="2291" w:type="pct"/>
          </w:tcPr>
          <w:p w14:paraId="00C0231C"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各缔约国应按照委员会的要求，或在特别紧急情况下经与委员会协商后，向委员会提交关于本国领土上存在的已列入急需保护的非物质文化遗产名录遗产项目的现状报告。缔约国应努力使相关社区、群体和有关个人及相关非政府组织尽可能广泛地参与此类报告的起草过程。</w:t>
            </w:r>
          </w:p>
        </w:tc>
        <w:tc>
          <w:tcPr>
            <w:tcW w:w="274" w:type="pct"/>
          </w:tcPr>
          <w:p w14:paraId="660F9753"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160.</w:t>
            </w:r>
          </w:p>
        </w:tc>
        <w:tc>
          <w:tcPr>
            <w:tcW w:w="2207" w:type="pct"/>
          </w:tcPr>
          <w:p w14:paraId="7F2D4728"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716797D5" w14:textId="77777777" w:rsidTr="007474DE">
        <w:tc>
          <w:tcPr>
            <w:tcW w:w="228" w:type="pct"/>
          </w:tcPr>
          <w:p w14:paraId="033C88BD"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161.</w:t>
            </w:r>
          </w:p>
        </w:tc>
        <w:tc>
          <w:tcPr>
            <w:tcW w:w="2291" w:type="pct"/>
          </w:tcPr>
          <w:p w14:paraId="44566A2A" w14:textId="61C2B4B1"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此类报告一般应在遗产项目列入名录后第四年的</w:t>
            </w:r>
            <w:r w:rsidRPr="00CF25C7">
              <w:rPr>
                <w:rFonts w:ascii="Arial" w:hAnsi="Arial" w:cs="Arial"/>
                <w:sz w:val="22"/>
                <w:szCs w:val="22"/>
                <w:lang w:val="zh-CN" w:bidi="zh-CN"/>
              </w:rPr>
              <w:t>12</w:t>
            </w:r>
            <w:r w:rsidRPr="00CF25C7">
              <w:rPr>
                <w:rFonts w:ascii="Arial" w:hAnsi="Arial" w:cs="Arial" w:hint="eastAsia"/>
                <w:sz w:val="22"/>
                <w:szCs w:val="22"/>
                <w:lang w:val="zh-CN" w:bidi="zh-CN"/>
              </w:rPr>
              <w:t>月</w:t>
            </w:r>
            <w:r w:rsidRPr="00CF25C7">
              <w:rPr>
                <w:rFonts w:ascii="Arial" w:hAnsi="Arial" w:cs="Arial"/>
                <w:sz w:val="22"/>
                <w:szCs w:val="22"/>
                <w:lang w:val="zh-CN" w:bidi="zh-CN"/>
              </w:rPr>
              <w:t>15</w:t>
            </w:r>
            <w:r w:rsidRPr="00CF25C7">
              <w:rPr>
                <w:rFonts w:ascii="Arial" w:hAnsi="Arial" w:cs="Arial" w:hint="eastAsia"/>
                <w:sz w:val="22"/>
                <w:szCs w:val="22"/>
                <w:lang w:val="zh-CN" w:bidi="zh-CN"/>
              </w:rPr>
              <w:t>日之前提交，并于此后每四年提交一次。</w:t>
            </w:r>
            <w:r w:rsidRPr="00CF25C7">
              <w:rPr>
                <w:rFonts w:ascii="Arial" w:hAnsi="Arial" w:cs="Arial"/>
                <w:sz w:val="22"/>
                <w:szCs w:val="22"/>
                <w:lang w:val="zh-CN" w:bidi="zh-CN"/>
              </w:rPr>
              <w:t>ICH-11</w:t>
            </w:r>
            <w:r w:rsidRPr="00CF25C7">
              <w:rPr>
                <w:rFonts w:ascii="Arial" w:hAnsi="Arial" w:cs="Arial" w:hint="eastAsia"/>
                <w:sz w:val="22"/>
                <w:szCs w:val="22"/>
                <w:lang w:val="zh-CN" w:bidi="zh-CN"/>
              </w:rPr>
              <w:t>表格用于此类报告；可由各缔约国在线完成提交</w:t>
            </w:r>
            <w:r w:rsidRPr="00CF25C7">
              <w:rPr>
                <w:rFonts w:ascii="Arial" w:hAnsi="Arial" w:cs="Arial"/>
                <w:sz w:val="22"/>
                <w:szCs w:val="22"/>
                <w:lang w:val="zh-CN" w:bidi="zh-CN"/>
              </w:rPr>
              <w:t>(</w:t>
            </w:r>
            <w:hyperlink r:id="rId35" w:history="1">
              <w:r w:rsidRPr="00CF25C7">
                <w:rPr>
                  <w:rStyle w:val="Hyperlink"/>
                  <w:rFonts w:ascii="Arial" w:hAnsi="Arial" w:cs="Arial"/>
                  <w:b/>
                  <w:sz w:val="22"/>
                  <w:szCs w:val="22"/>
                  <w:lang w:val="zh-CN" w:bidi="zh-CN"/>
                </w:rPr>
                <w:t>https://ich.unesco.org</w:t>
              </w:r>
            </w:hyperlink>
            <w:r w:rsidRPr="00CF25C7">
              <w:rPr>
                <w:rFonts w:ascii="Arial" w:hAnsi="Arial" w:cs="Arial"/>
                <w:sz w:val="22"/>
                <w:szCs w:val="22"/>
                <w:lang w:val="zh-CN" w:bidi="zh-CN"/>
              </w:rPr>
              <w:t>)</w:t>
            </w:r>
            <w:r w:rsidRPr="00CF25C7">
              <w:rPr>
                <w:rFonts w:ascii="Arial" w:hAnsi="Arial" w:cs="Arial" w:hint="eastAsia"/>
                <w:sz w:val="22"/>
                <w:szCs w:val="22"/>
                <w:lang w:val="zh-CN" w:bidi="zh-CN"/>
              </w:rPr>
              <w:t>，并由秘书处适时修订。在列入名录时，委员会可在逐案处理的基础上制定一个优先于常规四年周期的报告工作具体时间表。</w:t>
            </w:r>
            <w:r w:rsidR="00100EB9">
              <w:rPr>
                <w:rStyle w:val="FootnoteReference"/>
                <w:rFonts w:ascii="Arial" w:hAnsi="Arial" w:cs="Arial"/>
                <w:sz w:val="22"/>
                <w:szCs w:val="22"/>
                <w:lang w:val="zh-CN" w:bidi="zh-CN"/>
              </w:rPr>
              <w:footnoteReference w:id="5"/>
            </w:r>
          </w:p>
        </w:tc>
        <w:tc>
          <w:tcPr>
            <w:tcW w:w="274" w:type="pct"/>
          </w:tcPr>
          <w:p w14:paraId="4233AD3E"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161.</w:t>
            </w:r>
          </w:p>
        </w:tc>
        <w:tc>
          <w:tcPr>
            <w:tcW w:w="2207" w:type="pct"/>
            <w:shd w:val="clear" w:color="auto" w:fill="DBE5F1"/>
          </w:tcPr>
          <w:p w14:paraId="538A0827" w14:textId="059AE423"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此类报告一般应</w:t>
            </w:r>
            <w:r w:rsidRPr="00CF25C7">
              <w:rPr>
                <w:rFonts w:ascii="Arial" w:hAnsi="Arial" w:cs="Arial" w:hint="eastAsia"/>
                <w:strike/>
                <w:sz w:val="22"/>
                <w:szCs w:val="22"/>
                <w:lang w:val="zh-CN" w:bidi="zh-CN"/>
              </w:rPr>
              <w:t>在遗产项目列入名录后第四年的</w:t>
            </w:r>
            <w:r w:rsidRPr="00CF25C7">
              <w:rPr>
                <w:rFonts w:ascii="Arial" w:hAnsi="Arial" w:cs="Arial"/>
                <w:strike/>
                <w:sz w:val="22"/>
                <w:szCs w:val="22"/>
                <w:lang w:val="zh-CN" w:bidi="zh-CN"/>
              </w:rPr>
              <w:t>12</w:t>
            </w:r>
            <w:r w:rsidRPr="00CF25C7">
              <w:rPr>
                <w:rFonts w:ascii="Arial" w:hAnsi="Arial" w:cs="Arial" w:hint="eastAsia"/>
                <w:strike/>
                <w:sz w:val="22"/>
                <w:szCs w:val="22"/>
                <w:lang w:val="zh-CN" w:bidi="zh-CN"/>
              </w:rPr>
              <w:t>月</w:t>
            </w:r>
            <w:r w:rsidRPr="00CF25C7">
              <w:rPr>
                <w:rFonts w:ascii="Arial" w:hAnsi="Arial" w:cs="Arial"/>
                <w:strike/>
                <w:sz w:val="22"/>
                <w:szCs w:val="22"/>
                <w:lang w:val="zh-CN" w:bidi="zh-CN"/>
              </w:rPr>
              <w:t>15</w:t>
            </w:r>
            <w:r w:rsidRPr="00CF25C7">
              <w:rPr>
                <w:rFonts w:ascii="Arial" w:hAnsi="Arial" w:cs="Arial" w:hint="eastAsia"/>
                <w:strike/>
                <w:sz w:val="22"/>
                <w:szCs w:val="22"/>
                <w:lang w:val="zh-CN" w:bidi="zh-CN"/>
              </w:rPr>
              <w:t>日之前提交，并于此后每四年提交一次</w:t>
            </w:r>
            <w:r w:rsidRPr="00CF25C7">
              <w:rPr>
                <w:rFonts w:ascii="Arial" w:hAnsi="Arial" w:cs="Arial" w:hint="eastAsia"/>
                <w:b/>
                <w:color w:val="000000"/>
                <w:sz w:val="22"/>
                <w:szCs w:val="22"/>
                <w:u w:val="single"/>
                <w:lang w:val="zh-CN" w:bidi="zh-CN"/>
              </w:rPr>
              <w:t>根据委员会确定的日历，每四年于当年</w:t>
            </w:r>
            <w:r w:rsidRPr="00CF25C7">
              <w:rPr>
                <w:rFonts w:ascii="Arial" w:hAnsi="Arial" w:cs="Arial"/>
                <w:b/>
                <w:color w:val="000000"/>
                <w:sz w:val="22"/>
                <w:szCs w:val="22"/>
                <w:u w:val="single"/>
                <w:lang w:val="zh-CN" w:bidi="zh-CN"/>
              </w:rPr>
              <w:t>6</w:t>
            </w:r>
            <w:r w:rsidRPr="00CF25C7">
              <w:rPr>
                <w:rFonts w:ascii="Arial" w:hAnsi="Arial" w:cs="Arial" w:hint="eastAsia"/>
                <w:b/>
                <w:color w:val="000000"/>
                <w:sz w:val="22"/>
                <w:szCs w:val="22"/>
                <w:u w:val="single"/>
                <w:lang w:val="zh-CN" w:bidi="zh-CN"/>
              </w:rPr>
              <w:t>月</w:t>
            </w:r>
            <w:r w:rsidRPr="00CF25C7">
              <w:rPr>
                <w:rFonts w:ascii="Arial" w:hAnsi="Arial" w:cs="Arial"/>
                <w:b/>
                <w:color w:val="000000"/>
                <w:sz w:val="22"/>
                <w:szCs w:val="22"/>
                <w:u w:val="single"/>
                <w:lang w:val="zh-CN" w:bidi="zh-CN"/>
              </w:rPr>
              <w:t>30</w:t>
            </w:r>
            <w:r w:rsidRPr="00CF25C7">
              <w:rPr>
                <w:rFonts w:ascii="Arial" w:hAnsi="Arial" w:cs="Arial" w:hint="eastAsia"/>
                <w:b/>
                <w:color w:val="000000"/>
                <w:sz w:val="22"/>
                <w:szCs w:val="22"/>
                <w:u w:val="single"/>
                <w:lang w:val="zh-CN" w:bidi="zh-CN"/>
              </w:rPr>
              <w:t>日前提交给委员会</w:t>
            </w:r>
            <w:r w:rsidRPr="00CF25C7">
              <w:rPr>
                <w:rFonts w:ascii="Arial" w:hAnsi="Arial" w:cs="Arial" w:hint="eastAsia"/>
                <w:sz w:val="22"/>
                <w:szCs w:val="22"/>
                <w:lang w:val="zh-CN" w:bidi="zh-CN"/>
              </w:rPr>
              <w:t>。</w:t>
            </w:r>
            <w:r w:rsidRPr="00CF25C7">
              <w:rPr>
                <w:rFonts w:ascii="Arial" w:hAnsi="Arial" w:cs="Arial"/>
                <w:sz w:val="22"/>
                <w:szCs w:val="22"/>
                <w:lang w:val="zh-CN" w:bidi="zh-CN"/>
              </w:rPr>
              <w:t>ICH-11</w:t>
            </w:r>
            <w:r w:rsidRPr="00CF25C7">
              <w:rPr>
                <w:rFonts w:ascii="Arial" w:hAnsi="Arial" w:cs="Arial" w:hint="eastAsia"/>
                <w:sz w:val="22"/>
                <w:szCs w:val="22"/>
                <w:lang w:val="zh-CN" w:bidi="zh-CN"/>
              </w:rPr>
              <w:t>表格用于此类报告；可由各缔约国在线完成提交</w:t>
            </w:r>
            <w:r w:rsidRPr="00CF25C7">
              <w:rPr>
                <w:rFonts w:ascii="Arial" w:hAnsi="Arial" w:cs="Arial"/>
                <w:sz w:val="22"/>
                <w:szCs w:val="22"/>
                <w:lang w:val="zh-CN" w:bidi="zh-CN"/>
              </w:rPr>
              <w:t>(</w:t>
            </w:r>
            <w:hyperlink r:id="rId36" w:history="1">
              <w:r w:rsidRPr="00CF25C7">
                <w:rPr>
                  <w:rStyle w:val="Hyperlink"/>
                  <w:rFonts w:ascii="Arial" w:hAnsi="Arial" w:cs="Arial"/>
                  <w:b/>
                  <w:sz w:val="22"/>
                  <w:szCs w:val="22"/>
                  <w:lang w:val="zh-CN" w:bidi="zh-CN"/>
                </w:rPr>
                <w:t>https://ich.unesco.org</w:t>
              </w:r>
            </w:hyperlink>
            <w:r w:rsidRPr="00CF25C7">
              <w:rPr>
                <w:rFonts w:ascii="Arial" w:hAnsi="Arial" w:cs="Arial"/>
                <w:sz w:val="22"/>
                <w:szCs w:val="22"/>
                <w:lang w:val="zh-CN" w:bidi="zh-CN"/>
              </w:rPr>
              <w:t>)</w:t>
            </w:r>
            <w:r w:rsidRPr="00CF25C7">
              <w:rPr>
                <w:rFonts w:ascii="Arial" w:hAnsi="Arial" w:cs="Arial" w:hint="eastAsia"/>
                <w:sz w:val="22"/>
                <w:szCs w:val="22"/>
                <w:lang w:val="zh-CN" w:bidi="zh-CN"/>
              </w:rPr>
              <w:t>，并由秘书处适时修订。在列入名录时，委员会可在逐案处理的基础上制定一个优先于常规四年周期的报告工作具体时间表。</w:t>
            </w:r>
          </w:p>
        </w:tc>
      </w:tr>
      <w:tr w:rsidR="00013876" w:rsidRPr="00013876" w14:paraId="41597C7B" w14:textId="77777777" w:rsidTr="00772187">
        <w:tc>
          <w:tcPr>
            <w:tcW w:w="228" w:type="pct"/>
          </w:tcPr>
          <w:p w14:paraId="2E38B426"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162.</w:t>
            </w:r>
          </w:p>
        </w:tc>
        <w:tc>
          <w:tcPr>
            <w:tcW w:w="2291" w:type="pct"/>
          </w:tcPr>
          <w:p w14:paraId="5063F3B0"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缔约国应特别注意性别作用，并应报告遗产项目的现状，包括：</w:t>
            </w:r>
          </w:p>
          <w:p w14:paraId="258897A2" w14:textId="77777777" w:rsidR="00013876" w:rsidRPr="00013876" w:rsidRDefault="00013876" w:rsidP="00013876">
            <w:pPr>
              <w:keepLines/>
              <w:numPr>
                <w:ilvl w:val="0"/>
                <w:numId w:val="15"/>
              </w:numPr>
              <w:spacing w:before="60" w:after="60"/>
              <w:ind w:left="493" w:hanging="493"/>
              <w:jc w:val="both"/>
              <w:rPr>
                <w:rFonts w:ascii="Arial" w:hAnsi="Arial" w:cs="Arial"/>
                <w:sz w:val="22"/>
                <w:szCs w:val="22"/>
                <w:lang w:val="en-GB"/>
              </w:rPr>
            </w:pPr>
            <w:r w:rsidRPr="00CF25C7">
              <w:rPr>
                <w:rFonts w:ascii="Arial" w:hAnsi="Arial" w:cs="Arial" w:hint="eastAsia"/>
                <w:sz w:val="22"/>
                <w:szCs w:val="22"/>
                <w:lang w:val="zh-CN" w:bidi="zh-CN"/>
              </w:rPr>
              <w:t>该遗产项目的社会和文化功能；</w:t>
            </w:r>
          </w:p>
          <w:p w14:paraId="042DDC86" w14:textId="77777777" w:rsidR="00013876" w:rsidRPr="00013876" w:rsidRDefault="00013876" w:rsidP="00013876">
            <w:pPr>
              <w:keepLines/>
              <w:numPr>
                <w:ilvl w:val="0"/>
                <w:numId w:val="15"/>
              </w:numPr>
              <w:spacing w:before="60" w:after="60"/>
              <w:ind w:left="493" w:hanging="493"/>
              <w:jc w:val="both"/>
              <w:rPr>
                <w:rFonts w:ascii="Arial" w:hAnsi="Arial" w:cs="Arial"/>
                <w:sz w:val="22"/>
                <w:szCs w:val="22"/>
                <w:lang w:val="en-GB"/>
              </w:rPr>
            </w:pPr>
            <w:r w:rsidRPr="00CF25C7">
              <w:rPr>
                <w:rFonts w:ascii="Arial" w:hAnsi="Arial" w:cs="Arial" w:hint="eastAsia"/>
                <w:sz w:val="22"/>
                <w:szCs w:val="22"/>
                <w:lang w:val="zh-CN" w:bidi="zh-CN"/>
              </w:rPr>
              <w:t>对其存续力及当前所面临风险的评估；</w:t>
            </w:r>
          </w:p>
          <w:p w14:paraId="6E71BCC5" w14:textId="77777777" w:rsidR="00013876" w:rsidRPr="00013876" w:rsidRDefault="00013876" w:rsidP="00013876">
            <w:pPr>
              <w:keepLines/>
              <w:numPr>
                <w:ilvl w:val="0"/>
                <w:numId w:val="15"/>
              </w:numPr>
              <w:spacing w:before="60" w:after="60"/>
              <w:ind w:left="493" w:hanging="493"/>
              <w:jc w:val="both"/>
              <w:rPr>
                <w:rFonts w:ascii="Arial" w:hAnsi="Arial" w:cs="Arial"/>
                <w:sz w:val="22"/>
                <w:szCs w:val="22"/>
                <w:lang w:val="en-GB"/>
              </w:rPr>
            </w:pPr>
            <w:r w:rsidRPr="00CF25C7">
              <w:rPr>
                <w:rFonts w:ascii="Arial" w:hAnsi="Arial" w:cs="Arial" w:hint="eastAsia"/>
                <w:sz w:val="22"/>
                <w:szCs w:val="22"/>
                <w:lang w:val="zh-CN" w:bidi="zh-CN"/>
              </w:rPr>
              <w:t>遗产项目保护工作的效果，尤其是申报时提交的保护计划的实施情况；</w:t>
            </w:r>
          </w:p>
          <w:p w14:paraId="1C63C555" w14:textId="77777777" w:rsidR="00013876" w:rsidRPr="00013876" w:rsidRDefault="00013876" w:rsidP="00013876">
            <w:pPr>
              <w:keepLines/>
              <w:numPr>
                <w:ilvl w:val="0"/>
                <w:numId w:val="15"/>
              </w:numPr>
              <w:spacing w:before="60" w:after="60"/>
              <w:ind w:left="493" w:hanging="493"/>
              <w:jc w:val="both"/>
              <w:rPr>
                <w:rFonts w:ascii="Arial" w:hAnsi="Arial" w:cs="Arial"/>
                <w:sz w:val="22"/>
                <w:szCs w:val="22"/>
                <w:lang w:val="en-GB"/>
              </w:rPr>
            </w:pPr>
            <w:r w:rsidRPr="00CF25C7">
              <w:rPr>
                <w:rFonts w:ascii="Arial" w:hAnsi="Arial" w:cs="Arial" w:hint="eastAsia"/>
                <w:sz w:val="22"/>
                <w:szCs w:val="22"/>
                <w:lang w:val="zh-CN" w:bidi="zh-CN"/>
              </w:rPr>
              <w:t>对在项目申报表格或之前报告中提及的保护计划予以更新；</w:t>
            </w:r>
          </w:p>
          <w:p w14:paraId="3A9619C8" w14:textId="77777777" w:rsidR="00013876" w:rsidRPr="00013876" w:rsidRDefault="00013876" w:rsidP="00013876">
            <w:pPr>
              <w:keepLines/>
              <w:numPr>
                <w:ilvl w:val="0"/>
                <w:numId w:val="15"/>
              </w:numPr>
              <w:spacing w:before="60" w:after="60"/>
              <w:ind w:left="493" w:hanging="493"/>
              <w:jc w:val="both"/>
              <w:rPr>
                <w:rFonts w:ascii="Arial" w:hAnsi="Arial" w:cs="Arial"/>
                <w:sz w:val="22"/>
                <w:szCs w:val="22"/>
                <w:lang w:val="en-GB"/>
              </w:rPr>
            </w:pPr>
            <w:r w:rsidRPr="00CF25C7">
              <w:rPr>
                <w:rFonts w:ascii="Arial" w:hAnsi="Arial" w:cs="Arial" w:hint="eastAsia"/>
                <w:sz w:val="22"/>
                <w:szCs w:val="22"/>
                <w:lang w:val="zh-CN" w:bidi="zh-CN"/>
              </w:rPr>
              <w:t>社区、群体和个人及相关非政府组织对遗产项目保护工作的参与及其对进一步保护该遗产项目的承诺。</w:t>
            </w:r>
          </w:p>
        </w:tc>
        <w:tc>
          <w:tcPr>
            <w:tcW w:w="274" w:type="pct"/>
          </w:tcPr>
          <w:p w14:paraId="2B67E792"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162.</w:t>
            </w:r>
          </w:p>
        </w:tc>
        <w:tc>
          <w:tcPr>
            <w:tcW w:w="2207" w:type="pct"/>
          </w:tcPr>
          <w:p w14:paraId="4C2BA4AE"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112AE25E" w14:textId="77777777" w:rsidTr="00772187">
        <w:tc>
          <w:tcPr>
            <w:tcW w:w="228" w:type="pct"/>
          </w:tcPr>
          <w:p w14:paraId="21094949"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163.</w:t>
            </w:r>
          </w:p>
        </w:tc>
        <w:tc>
          <w:tcPr>
            <w:tcW w:w="2291" w:type="pct"/>
          </w:tcPr>
          <w:p w14:paraId="7C4D3DB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缔约国应报告保护列入名录的遗产项目的机构背景，包括：</w:t>
            </w:r>
          </w:p>
          <w:p w14:paraId="3A46CC7C" w14:textId="77777777" w:rsidR="00013876" w:rsidRPr="00013876" w:rsidRDefault="00013876" w:rsidP="00013876">
            <w:pPr>
              <w:keepLines/>
              <w:numPr>
                <w:ilvl w:val="0"/>
                <w:numId w:val="16"/>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参与保护该遗产项目的主管机构；</w:t>
            </w:r>
          </w:p>
          <w:p w14:paraId="491F93E1" w14:textId="77777777" w:rsidR="00013876" w:rsidRPr="00013876" w:rsidRDefault="00013876" w:rsidP="00013876">
            <w:pPr>
              <w:keepLines/>
              <w:numPr>
                <w:ilvl w:val="0"/>
                <w:numId w:val="16"/>
              </w:numPr>
              <w:spacing w:before="60" w:after="60"/>
              <w:ind w:left="656" w:hanging="656"/>
              <w:jc w:val="both"/>
              <w:rPr>
                <w:rFonts w:ascii="Arial" w:hAnsi="Arial" w:cs="Arial"/>
                <w:sz w:val="22"/>
                <w:szCs w:val="22"/>
                <w:lang w:val="en-GB"/>
              </w:rPr>
            </w:pPr>
            <w:r w:rsidRPr="00CF25C7">
              <w:rPr>
                <w:rFonts w:ascii="Arial" w:hAnsi="Arial" w:cs="Arial" w:hint="eastAsia"/>
                <w:sz w:val="22"/>
                <w:szCs w:val="22"/>
                <w:lang w:val="zh-CN" w:bidi="zh-CN"/>
              </w:rPr>
              <w:t>与遗产项目及其保护相关的社区组织或群体组织。</w:t>
            </w:r>
          </w:p>
        </w:tc>
        <w:tc>
          <w:tcPr>
            <w:tcW w:w="274" w:type="pct"/>
          </w:tcPr>
          <w:p w14:paraId="5B78E89E"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163.</w:t>
            </w:r>
          </w:p>
        </w:tc>
        <w:tc>
          <w:tcPr>
            <w:tcW w:w="2207" w:type="pct"/>
          </w:tcPr>
          <w:p w14:paraId="4880D2FC"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39875CED" w14:textId="77777777" w:rsidTr="00772187">
        <w:tc>
          <w:tcPr>
            <w:tcW w:w="228" w:type="pct"/>
          </w:tcPr>
          <w:p w14:paraId="353AFB4D"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164.</w:t>
            </w:r>
          </w:p>
        </w:tc>
        <w:tc>
          <w:tcPr>
            <w:tcW w:w="2291" w:type="pct"/>
          </w:tcPr>
          <w:p w14:paraId="32C799EE"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在上文第</w:t>
            </w:r>
            <w:r w:rsidRPr="00CF25C7">
              <w:rPr>
                <w:rFonts w:ascii="Arial" w:hAnsi="Arial" w:cs="Arial"/>
                <w:sz w:val="22"/>
                <w:szCs w:val="22"/>
                <w:lang w:val="zh-CN" w:bidi="zh-CN"/>
              </w:rPr>
              <w:t>161</w:t>
            </w:r>
            <w:r w:rsidRPr="00CF25C7">
              <w:rPr>
                <w:rFonts w:ascii="Arial" w:hAnsi="Arial" w:cs="Arial" w:hint="eastAsia"/>
                <w:sz w:val="22"/>
                <w:szCs w:val="22"/>
                <w:lang w:val="zh-CN" w:bidi="zh-CN"/>
              </w:rPr>
              <w:t>段规定的截止期限之间，各缔约国应视需要及时响应委员会促其提供补充信息的具体要求。</w:t>
            </w:r>
          </w:p>
        </w:tc>
        <w:tc>
          <w:tcPr>
            <w:tcW w:w="274" w:type="pct"/>
          </w:tcPr>
          <w:p w14:paraId="2E691AF3"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164.</w:t>
            </w:r>
          </w:p>
        </w:tc>
        <w:tc>
          <w:tcPr>
            <w:tcW w:w="2207" w:type="pct"/>
          </w:tcPr>
          <w:p w14:paraId="113BADCD"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0636E01C" w14:textId="77777777" w:rsidTr="00772187">
        <w:tc>
          <w:tcPr>
            <w:tcW w:w="228" w:type="pct"/>
          </w:tcPr>
          <w:p w14:paraId="1904C691" w14:textId="77777777" w:rsidR="00013876" w:rsidRPr="00013876" w:rsidRDefault="00013876" w:rsidP="005F773B">
            <w:pPr>
              <w:keepLines/>
              <w:spacing w:before="60" w:after="60"/>
              <w:rPr>
                <w:rFonts w:ascii="Arial" w:hAnsi="Arial" w:cs="Arial"/>
                <w:color w:val="156082" w:themeColor="accent1"/>
                <w:sz w:val="22"/>
                <w:szCs w:val="22"/>
                <w:lang w:val="en-GB"/>
              </w:rPr>
            </w:pPr>
            <w:r w:rsidRPr="00CF25C7">
              <w:rPr>
                <w:rFonts w:ascii="Arial" w:hAnsi="Arial" w:cs="Arial"/>
                <w:b/>
                <w:color w:val="156082" w:themeColor="accent1"/>
                <w:sz w:val="22"/>
                <w:szCs w:val="22"/>
                <w:lang w:val="zh-CN" w:bidi="zh-CN"/>
              </w:rPr>
              <w:lastRenderedPageBreak/>
              <w:t>V.3</w:t>
            </w:r>
          </w:p>
        </w:tc>
        <w:tc>
          <w:tcPr>
            <w:tcW w:w="2291" w:type="pct"/>
          </w:tcPr>
          <w:p w14:paraId="674273AD" w14:textId="77777777" w:rsidR="00013876" w:rsidRPr="00013876" w:rsidRDefault="00013876" w:rsidP="005F773B">
            <w:pPr>
              <w:keepLines/>
              <w:spacing w:before="60" w:after="60"/>
              <w:jc w:val="both"/>
              <w:rPr>
                <w:rFonts w:ascii="Arial" w:hAnsi="Arial" w:cs="Arial"/>
                <w:color w:val="156082" w:themeColor="accent1"/>
                <w:sz w:val="22"/>
                <w:szCs w:val="22"/>
                <w:lang w:val="en-GB"/>
              </w:rPr>
            </w:pPr>
            <w:r w:rsidRPr="00CF25C7">
              <w:rPr>
                <w:rFonts w:ascii="Arial" w:hAnsi="Arial" w:cs="Arial" w:hint="eastAsia"/>
                <w:b/>
                <w:color w:val="156082" w:themeColor="accent1"/>
                <w:sz w:val="22"/>
                <w:szCs w:val="22"/>
                <w:lang w:val="zh-CN" w:bidi="zh-CN"/>
              </w:rPr>
              <w:t>报告的接收和受理</w:t>
            </w:r>
          </w:p>
        </w:tc>
        <w:tc>
          <w:tcPr>
            <w:tcW w:w="274" w:type="pct"/>
          </w:tcPr>
          <w:p w14:paraId="7B5CAD3A" w14:textId="77777777" w:rsidR="00013876" w:rsidRPr="00013876" w:rsidRDefault="00013876" w:rsidP="005F773B">
            <w:pPr>
              <w:keepLines/>
              <w:spacing w:before="60" w:after="60"/>
              <w:jc w:val="both"/>
              <w:rPr>
                <w:rFonts w:ascii="Arial" w:hAnsi="Arial" w:cs="Arial"/>
                <w:color w:val="156082" w:themeColor="accent1"/>
                <w:sz w:val="22"/>
                <w:szCs w:val="22"/>
                <w:lang w:val="en-GB"/>
              </w:rPr>
            </w:pPr>
            <w:r w:rsidRPr="00CF25C7">
              <w:rPr>
                <w:rFonts w:ascii="Arial" w:hAnsi="Arial" w:cs="Arial"/>
                <w:b/>
                <w:color w:val="156082" w:themeColor="accent1"/>
                <w:sz w:val="22"/>
                <w:szCs w:val="22"/>
                <w:lang w:val="zh-CN" w:bidi="zh-CN"/>
              </w:rPr>
              <w:t>V.3</w:t>
            </w:r>
          </w:p>
        </w:tc>
        <w:tc>
          <w:tcPr>
            <w:tcW w:w="2207" w:type="pct"/>
          </w:tcPr>
          <w:p w14:paraId="2D6E942A"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4CE4188B" w14:textId="77777777" w:rsidTr="00772187">
        <w:tc>
          <w:tcPr>
            <w:tcW w:w="228" w:type="pct"/>
          </w:tcPr>
          <w:p w14:paraId="02404547"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165.</w:t>
            </w:r>
          </w:p>
        </w:tc>
        <w:tc>
          <w:tcPr>
            <w:tcW w:w="2291" w:type="pct"/>
          </w:tcPr>
          <w:p w14:paraId="76AE639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秘书处收到缔约国的报告后，应予登记并确认收讫。如报告不完整，将建议缔约国补充完整。</w:t>
            </w:r>
          </w:p>
        </w:tc>
        <w:tc>
          <w:tcPr>
            <w:tcW w:w="274" w:type="pct"/>
          </w:tcPr>
          <w:p w14:paraId="1B30B8C3" w14:textId="5484B656"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165.</w:t>
            </w:r>
          </w:p>
        </w:tc>
        <w:tc>
          <w:tcPr>
            <w:tcW w:w="2207" w:type="pct"/>
          </w:tcPr>
          <w:p w14:paraId="372CCDE8"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032917EE" w14:textId="77777777" w:rsidTr="007474DE">
        <w:tc>
          <w:tcPr>
            <w:tcW w:w="228" w:type="pct"/>
          </w:tcPr>
          <w:p w14:paraId="658E6F79" w14:textId="77777777" w:rsidR="00013876" w:rsidRPr="00013876" w:rsidRDefault="00013876" w:rsidP="005F773B">
            <w:pPr>
              <w:keepLines/>
              <w:spacing w:before="60" w:after="60"/>
              <w:rPr>
                <w:rFonts w:ascii="Arial" w:hAnsi="Arial" w:cs="Arial"/>
                <w:sz w:val="22"/>
                <w:szCs w:val="22"/>
                <w:lang w:val="en-GB"/>
              </w:rPr>
            </w:pPr>
            <w:bookmarkStart w:id="4" w:name="_Hlk208236816"/>
            <w:r w:rsidRPr="00CF25C7">
              <w:rPr>
                <w:rFonts w:ascii="Arial" w:hAnsi="Arial" w:cs="Arial"/>
                <w:sz w:val="22"/>
                <w:szCs w:val="22"/>
                <w:lang w:val="zh-CN" w:bidi="zh-CN"/>
              </w:rPr>
              <w:t>166.</w:t>
            </w:r>
          </w:p>
        </w:tc>
        <w:tc>
          <w:tcPr>
            <w:tcW w:w="2291" w:type="pct"/>
          </w:tcPr>
          <w:p w14:paraId="24577323"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遵照第</w:t>
            </w:r>
            <w:r w:rsidRPr="00CF25C7">
              <w:rPr>
                <w:rFonts w:ascii="Arial" w:hAnsi="Arial" w:cs="Arial"/>
                <w:sz w:val="22"/>
                <w:szCs w:val="22"/>
                <w:lang w:val="zh-CN" w:bidi="zh-CN"/>
              </w:rPr>
              <w:t>152</w:t>
            </w:r>
            <w:r w:rsidRPr="00CF25C7">
              <w:rPr>
                <w:rFonts w:ascii="Arial" w:hAnsi="Arial" w:cs="Arial" w:hint="eastAsia"/>
                <w:sz w:val="22"/>
                <w:szCs w:val="22"/>
                <w:lang w:val="zh-CN" w:bidi="zh-CN"/>
              </w:rPr>
              <w:t>段所述，秘书处于每届常会召开</w:t>
            </w:r>
            <w:r w:rsidRPr="00CF25C7">
              <w:rPr>
                <w:rFonts w:ascii="Arial" w:hAnsi="Arial" w:cs="Arial"/>
                <w:sz w:val="22"/>
                <w:szCs w:val="22"/>
                <w:lang w:val="zh-CN" w:bidi="zh-CN"/>
              </w:rPr>
              <w:t>4</w:t>
            </w:r>
            <w:r w:rsidRPr="00CF25C7">
              <w:rPr>
                <w:rFonts w:ascii="Arial" w:hAnsi="Arial" w:cs="Arial" w:hint="eastAsia"/>
                <w:sz w:val="22"/>
                <w:szCs w:val="22"/>
                <w:lang w:val="zh-CN" w:bidi="zh-CN"/>
              </w:rPr>
              <w:t>周前向其转交一份关于所有已收讫报告的概述。概述和遵照第</w:t>
            </w:r>
            <w:r w:rsidRPr="00CF25C7">
              <w:rPr>
                <w:rFonts w:ascii="Arial" w:hAnsi="Arial" w:cs="Arial"/>
                <w:sz w:val="22"/>
                <w:szCs w:val="22"/>
                <w:lang w:val="zh-CN" w:bidi="zh-CN"/>
              </w:rPr>
              <w:t>152</w:t>
            </w:r>
            <w:r w:rsidRPr="00CF25C7">
              <w:rPr>
                <w:rFonts w:ascii="Arial" w:hAnsi="Arial" w:cs="Arial" w:hint="eastAsia"/>
                <w:sz w:val="22"/>
                <w:szCs w:val="22"/>
                <w:lang w:val="zh-CN" w:bidi="zh-CN"/>
              </w:rPr>
              <w:t>段及第</w:t>
            </w:r>
            <w:r w:rsidRPr="00CF25C7">
              <w:rPr>
                <w:rFonts w:ascii="Arial" w:hAnsi="Arial" w:cs="Arial"/>
                <w:sz w:val="22"/>
                <w:szCs w:val="22"/>
                <w:lang w:val="zh-CN" w:bidi="zh-CN"/>
              </w:rPr>
              <w:t>161</w:t>
            </w:r>
            <w:r w:rsidRPr="00CF25C7">
              <w:rPr>
                <w:rFonts w:ascii="Arial" w:hAnsi="Arial" w:cs="Arial" w:hint="eastAsia"/>
                <w:sz w:val="22"/>
                <w:szCs w:val="22"/>
                <w:lang w:val="zh-CN" w:bidi="zh-CN"/>
              </w:rPr>
              <w:t>段要求所提供的报告应在线公布，以供公众查询，除委员会在特殊情况下另行决定外，秘书处还应公布缔约国提交报告时所使用的语言文本。</w:t>
            </w:r>
          </w:p>
        </w:tc>
        <w:tc>
          <w:tcPr>
            <w:tcW w:w="274" w:type="pct"/>
          </w:tcPr>
          <w:p w14:paraId="49E8DB0F"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166.</w:t>
            </w:r>
          </w:p>
        </w:tc>
        <w:tc>
          <w:tcPr>
            <w:tcW w:w="2207" w:type="pct"/>
            <w:shd w:val="clear" w:color="auto" w:fill="DBE5F1"/>
          </w:tcPr>
          <w:p w14:paraId="0528A405"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秘书处</w:t>
            </w:r>
            <w:r w:rsidRPr="00CF25C7">
              <w:rPr>
                <w:rFonts w:ascii="Arial" w:hAnsi="Arial" w:cs="Arial" w:hint="eastAsia"/>
                <w:b/>
                <w:sz w:val="22"/>
                <w:szCs w:val="22"/>
                <w:u w:val="single"/>
                <w:lang w:val="zh-CN" w:bidi="zh-CN"/>
              </w:rPr>
              <w:t>根据委员会确定的日历</w:t>
            </w:r>
            <w:r w:rsidRPr="00CF25C7">
              <w:rPr>
                <w:rFonts w:ascii="Arial" w:hAnsi="Arial" w:cs="Arial" w:hint="eastAsia"/>
                <w:sz w:val="22"/>
                <w:szCs w:val="22"/>
                <w:lang w:val="zh-CN" w:bidi="zh-CN"/>
              </w:rPr>
              <w:t>，遵照</w:t>
            </w:r>
            <w:r w:rsidRPr="00CF25C7">
              <w:rPr>
                <w:rFonts w:ascii="Arial" w:hAnsi="Arial" w:cs="Arial" w:hint="eastAsia"/>
                <w:b/>
                <w:sz w:val="22"/>
                <w:szCs w:val="22"/>
                <w:u w:val="single"/>
                <w:lang w:val="zh-CN" w:bidi="zh-CN"/>
              </w:rPr>
              <w:t>第</w:t>
            </w:r>
            <w:r w:rsidRPr="00CF25C7">
              <w:rPr>
                <w:rFonts w:ascii="Arial" w:hAnsi="Arial" w:cs="Arial"/>
                <w:sz w:val="22"/>
                <w:szCs w:val="22"/>
                <w:lang w:val="zh-CN" w:bidi="zh-CN"/>
              </w:rPr>
              <w:t>152</w:t>
            </w:r>
            <w:r w:rsidRPr="00CF25C7">
              <w:rPr>
                <w:rFonts w:ascii="Arial" w:hAnsi="Arial" w:cs="Arial" w:hint="eastAsia"/>
                <w:b/>
                <w:sz w:val="22"/>
                <w:szCs w:val="22"/>
                <w:u w:val="single"/>
                <w:lang w:val="zh-CN" w:bidi="zh-CN"/>
              </w:rPr>
              <w:t>段和第</w:t>
            </w:r>
            <w:r w:rsidRPr="00CF25C7">
              <w:rPr>
                <w:rFonts w:ascii="Arial" w:hAnsi="Arial" w:cs="Arial"/>
                <w:b/>
                <w:sz w:val="22"/>
                <w:szCs w:val="22"/>
                <w:u w:val="single"/>
                <w:lang w:val="zh-CN" w:bidi="zh-CN"/>
              </w:rPr>
              <w:t>161</w:t>
            </w:r>
            <w:r w:rsidRPr="00CF25C7">
              <w:rPr>
                <w:rFonts w:ascii="Arial" w:hAnsi="Arial" w:cs="Arial" w:hint="eastAsia"/>
                <w:b/>
                <w:sz w:val="22"/>
                <w:szCs w:val="22"/>
                <w:u w:val="single"/>
                <w:lang w:val="zh-CN" w:bidi="zh-CN"/>
              </w:rPr>
              <w:t>段</w:t>
            </w:r>
            <w:r w:rsidRPr="00CF25C7">
              <w:rPr>
                <w:rFonts w:ascii="Arial" w:hAnsi="Arial" w:cs="Arial" w:hint="eastAsia"/>
                <w:strike/>
                <w:sz w:val="22"/>
                <w:szCs w:val="22"/>
                <w:lang w:val="zh-CN" w:bidi="zh-CN"/>
              </w:rPr>
              <w:t>段</w:t>
            </w:r>
            <w:r w:rsidRPr="00CF25C7">
              <w:rPr>
                <w:rFonts w:ascii="Arial" w:hAnsi="Arial" w:cs="Arial" w:hint="eastAsia"/>
                <w:sz w:val="22"/>
                <w:szCs w:val="22"/>
                <w:lang w:val="zh-CN" w:bidi="zh-CN"/>
              </w:rPr>
              <w:t>所述，于每届常会前</w:t>
            </w:r>
            <w:r w:rsidRPr="00CF25C7">
              <w:rPr>
                <w:rFonts w:ascii="Arial" w:hAnsi="Arial" w:cs="Arial"/>
                <w:sz w:val="22"/>
                <w:szCs w:val="22"/>
                <w:lang w:val="zh-CN" w:bidi="zh-CN"/>
              </w:rPr>
              <w:t>4</w:t>
            </w:r>
            <w:r w:rsidRPr="00CF25C7">
              <w:rPr>
                <w:rFonts w:ascii="Arial" w:hAnsi="Arial" w:cs="Arial" w:hint="eastAsia"/>
                <w:sz w:val="22"/>
                <w:szCs w:val="22"/>
                <w:lang w:val="zh-CN" w:bidi="zh-CN"/>
              </w:rPr>
              <w:t>周向其转交一份关于所有已收讫报告的概述。概述和遵照第</w:t>
            </w:r>
            <w:r w:rsidRPr="00CF25C7">
              <w:rPr>
                <w:rFonts w:ascii="Arial" w:hAnsi="Arial" w:cs="Arial"/>
                <w:sz w:val="22"/>
                <w:szCs w:val="22"/>
                <w:lang w:val="zh-CN" w:bidi="zh-CN"/>
              </w:rPr>
              <w:t>152</w:t>
            </w:r>
            <w:r w:rsidRPr="00CF25C7">
              <w:rPr>
                <w:rFonts w:ascii="Arial" w:hAnsi="Arial" w:cs="Arial" w:hint="eastAsia"/>
                <w:sz w:val="22"/>
                <w:szCs w:val="22"/>
                <w:lang w:val="zh-CN" w:bidi="zh-CN"/>
              </w:rPr>
              <w:t>段及第</w:t>
            </w:r>
            <w:r w:rsidRPr="00CF25C7">
              <w:rPr>
                <w:rFonts w:ascii="Arial" w:hAnsi="Arial" w:cs="Arial"/>
                <w:sz w:val="22"/>
                <w:szCs w:val="22"/>
                <w:lang w:val="zh-CN" w:bidi="zh-CN"/>
              </w:rPr>
              <w:t>161</w:t>
            </w:r>
            <w:r w:rsidRPr="00CF25C7">
              <w:rPr>
                <w:rFonts w:ascii="Arial" w:hAnsi="Arial" w:cs="Arial" w:hint="eastAsia"/>
                <w:sz w:val="22"/>
                <w:szCs w:val="22"/>
                <w:lang w:val="zh-CN" w:bidi="zh-CN"/>
              </w:rPr>
              <w:t>段要求所提供的报告应在线公布，以供公众查询，除委员会在特殊情况下另行决定外，秘书处还应公布缔约国提交报告时所使用的语言文本。</w:t>
            </w:r>
          </w:p>
        </w:tc>
      </w:tr>
      <w:tr w:rsidR="00013876" w:rsidRPr="00013876" w14:paraId="72CBCB19" w14:textId="77777777" w:rsidTr="00772187">
        <w:tc>
          <w:tcPr>
            <w:tcW w:w="228" w:type="pct"/>
          </w:tcPr>
          <w:p w14:paraId="5A87BD35"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167.</w:t>
            </w:r>
          </w:p>
        </w:tc>
        <w:tc>
          <w:tcPr>
            <w:tcW w:w="2291" w:type="pct"/>
          </w:tcPr>
          <w:p w14:paraId="2472797E"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已删除。</w:t>
            </w:r>
          </w:p>
        </w:tc>
        <w:tc>
          <w:tcPr>
            <w:tcW w:w="274" w:type="pct"/>
          </w:tcPr>
          <w:p w14:paraId="56AB9C15"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167.</w:t>
            </w:r>
          </w:p>
        </w:tc>
        <w:tc>
          <w:tcPr>
            <w:tcW w:w="2207" w:type="pct"/>
          </w:tcPr>
          <w:p w14:paraId="108FAC25"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bookmarkEnd w:id="4"/>
      <w:tr w:rsidR="00013876" w:rsidRPr="00013876" w14:paraId="14DD6881" w14:textId="77777777" w:rsidTr="00772187">
        <w:tc>
          <w:tcPr>
            <w:tcW w:w="228" w:type="pct"/>
          </w:tcPr>
          <w:p w14:paraId="0F3B7F1D" w14:textId="77777777" w:rsidR="00013876" w:rsidRPr="00013876" w:rsidRDefault="00013876" w:rsidP="005F773B">
            <w:pPr>
              <w:keepLines/>
              <w:spacing w:before="60" w:after="60"/>
              <w:rPr>
                <w:rFonts w:ascii="Arial" w:hAnsi="Arial" w:cs="Arial"/>
                <w:b/>
                <w:color w:val="156082" w:themeColor="accent1"/>
                <w:sz w:val="22"/>
                <w:szCs w:val="22"/>
                <w:lang w:val="en-GB"/>
              </w:rPr>
            </w:pPr>
            <w:r w:rsidRPr="00CF25C7">
              <w:rPr>
                <w:rFonts w:ascii="Arial" w:hAnsi="Arial" w:cs="Arial"/>
                <w:b/>
                <w:color w:val="156082" w:themeColor="accent1"/>
                <w:sz w:val="22"/>
                <w:szCs w:val="22"/>
                <w:lang w:val="zh-CN" w:bidi="zh-CN"/>
              </w:rPr>
              <w:t>V.4</w:t>
            </w:r>
          </w:p>
        </w:tc>
        <w:tc>
          <w:tcPr>
            <w:tcW w:w="2291" w:type="pct"/>
          </w:tcPr>
          <w:p w14:paraId="788826EA" w14:textId="77777777" w:rsidR="00013876" w:rsidRPr="00013876" w:rsidRDefault="00013876" w:rsidP="005F773B">
            <w:pPr>
              <w:keepLines/>
              <w:spacing w:before="60" w:after="60"/>
              <w:jc w:val="both"/>
              <w:rPr>
                <w:rFonts w:ascii="Arial" w:hAnsi="Arial" w:cs="Arial"/>
                <w:b/>
                <w:color w:val="156082" w:themeColor="accent1"/>
                <w:sz w:val="22"/>
                <w:szCs w:val="22"/>
                <w:lang w:val="en-GB"/>
              </w:rPr>
            </w:pPr>
            <w:r w:rsidRPr="00CF25C7">
              <w:rPr>
                <w:rFonts w:ascii="Arial" w:hAnsi="Arial" w:cs="Arial"/>
                <w:b/>
                <w:color w:val="156082" w:themeColor="accent1"/>
                <w:sz w:val="22"/>
                <w:szCs w:val="22"/>
                <w:lang w:val="zh-CN" w:bidi="zh-CN"/>
              </w:rPr>
              <w:t xml:space="preserve"> </w:t>
            </w:r>
            <w:r w:rsidRPr="00CF25C7">
              <w:rPr>
                <w:rFonts w:ascii="Arial" w:hAnsi="Arial" w:cs="Arial" w:hint="eastAsia"/>
                <w:b/>
                <w:color w:val="156082" w:themeColor="accent1"/>
                <w:sz w:val="22"/>
                <w:szCs w:val="22"/>
                <w:lang w:val="zh-CN" w:bidi="zh-CN"/>
              </w:rPr>
              <w:t>《公约》非缔约国关于列入人类非物质文化遗产代表作名录遗产项目的报告</w:t>
            </w:r>
          </w:p>
        </w:tc>
        <w:tc>
          <w:tcPr>
            <w:tcW w:w="274" w:type="pct"/>
          </w:tcPr>
          <w:p w14:paraId="1A49E5BB" w14:textId="77777777" w:rsidR="00013876" w:rsidRPr="00013876" w:rsidRDefault="00013876" w:rsidP="005F773B">
            <w:pPr>
              <w:keepLines/>
              <w:spacing w:before="60" w:after="60"/>
              <w:jc w:val="both"/>
              <w:rPr>
                <w:rFonts w:ascii="Arial" w:hAnsi="Arial" w:cs="Arial"/>
                <w:color w:val="156082" w:themeColor="accent1"/>
                <w:sz w:val="22"/>
                <w:szCs w:val="22"/>
                <w:lang w:val="en-GB"/>
              </w:rPr>
            </w:pPr>
            <w:r w:rsidRPr="00CF25C7">
              <w:rPr>
                <w:rFonts w:ascii="Arial" w:hAnsi="Arial" w:cs="Arial"/>
                <w:b/>
                <w:color w:val="156082" w:themeColor="accent1"/>
                <w:sz w:val="22"/>
                <w:szCs w:val="22"/>
                <w:lang w:val="zh-CN" w:bidi="zh-CN"/>
              </w:rPr>
              <w:t>V.4</w:t>
            </w:r>
          </w:p>
        </w:tc>
        <w:tc>
          <w:tcPr>
            <w:tcW w:w="2207" w:type="pct"/>
          </w:tcPr>
          <w:p w14:paraId="1FFF0131"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075E6B75" w14:textId="77777777" w:rsidTr="00772187">
        <w:tc>
          <w:tcPr>
            <w:tcW w:w="228" w:type="pct"/>
          </w:tcPr>
          <w:p w14:paraId="0CFEDD15"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168.</w:t>
            </w:r>
          </w:p>
        </w:tc>
        <w:tc>
          <w:tcPr>
            <w:tcW w:w="2291" w:type="pct"/>
          </w:tcPr>
          <w:p w14:paraId="2874154B" w14:textId="6CBA7340"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对于领土上存在已宣布为</w:t>
            </w:r>
            <w:r w:rsidRPr="00013876">
              <w:rPr>
                <w:rFonts w:ascii="Arial" w:hAnsi="Arial" w:cs="Arial" w:hint="eastAsia"/>
                <w:sz w:val="22"/>
                <w:szCs w:val="22"/>
                <w:lang w:val="zh-CN" w:bidi="zh-CN"/>
              </w:rPr>
              <w:t>“</w:t>
            </w:r>
            <w:r w:rsidRPr="00CF25C7">
              <w:rPr>
                <w:rFonts w:ascii="Arial" w:hAnsi="Arial" w:cs="Arial" w:hint="eastAsia"/>
                <w:sz w:val="22"/>
                <w:szCs w:val="22"/>
                <w:lang w:val="zh-CN" w:bidi="zh-CN"/>
              </w:rPr>
              <w:t>代表作</w:t>
            </w:r>
            <w:r w:rsidRPr="00013876">
              <w:rPr>
                <w:rFonts w:ascii="Arial" w:hAnsi="Arial" w:cs="Arial" w:hint="eastAsia"/>
                <w:sz w:val="22"/>
                <w:szCs w:val="22"/>
                <w:lang w:val="zh-CN" w:bidi="zh-CN"/>
              </w:rPr>
              <w:t>”</w:t>
            </w:r>
            <w:r w:rsidRPr="00CF25C7">
              <w:rPr>
                <w:rFonts w:ascii="Arial" w:hAnsi="Arial" w:cs="Arial" w:hint="eastAsia"/>
                <w:sz w:val="22"/>
                <w:szCs w:val="22"/>
                <w:lang w:val="zh-CN" w:bidi="zh-CN"/>
              </w:rPr>
              <w:t>并纳入人类非物质文化遗产代表作名录的遗产项目</w:t>
            </w:r>
            <w:r w:rsidRPr="00013876">
              <w:rPr>
                <w:rFonts w:ascii="Arial" w:hAnsi="Arial" w:cs="Arial" w:hint="eastAsia"/>
                <w:sz w:val="22"/>
                <w:szCs w:val="22"/>
                <w:lang w:val="zh-CN" w:bidi="zh-CN"/>
              </w:rPr>
              <w:t>、</w:t>
            </w:r>
            <w:r w:rsidRPr="00CF25C7">
              <w:rPr>
                <w:rFonts w:ascii="Arial" w:hAnsi="Arial" w:cs="Arial" w:hint="eastAsia"/>
                <w:sz w:val="22"/>
                <w:szCs w:val="22"/>
                <w:lang w:val="zh-CN" w:bidi="zh-CN"/>
              </w:rPr>
              <w:t>且已同意就此接受权利和义务的《公约》非缔约国，本指南上文第</w:t>
            </w:r>
            <w:r w:rsidRPr="00CF25C7">
              <w:rPr>
                <w:rFonts w:ascii="Arial" w:hAnsi="Arial" w:cs="Arial"/>
                <w:sz w:val="22"/>
                <w:szCs w:val="22"/>
                <w:lang w:val="zh-CN" w:bidi="zh-CN"/>
              </w:rPr>
              <w:t>157</w:t>
            </w:r>
            <w:r w:rsidRPr="00013876">
              <w:rPr>
                <w:rFonts w:ascii="Arial" w:hAnsi="Arial" w:cs="Arial" w:hint="eastAsia"/>
                <w:sz w:val="22"/>
                <w:szCs w:val="22"/>
                <w:lang w:val="zh-CN" w:bidi="zh-CN"/>
              </w:rPr>
              <w:t>-</w:t>
            </w:r>
            <w:r w:rsidRPr="00CF25C7">
              <w:rPr>
                <w:rFonts w:ascii="Arial" w:hAnsi="Arial" w:cs="Arial"/>
                <w:sz w:val="22"/>
                <w:szCs w:val="22"/>
                <w:lang w:val="zh-CN" w:bidi="zh-CN"/>
              </w:rPr>
              <w:t>159</w:t>
            </w:r>
            <w:r w:rsidRPr="00CF25C7">
              <w:rPr>
                <w:rFonts w:ascii="Arial" w:hAnsi="Arial" w:cs="Arial" w:hint="eastAsia"/>
                <w:sz w:val="22"/>
                <w:szCs w:val="22"/>
                <w:lang w:val="zh-CN" w:bidi="zh-CN"/>
              </w:rPr>
              <w:t>段和第</w:t>
            </w:r>
            <w:r w:rsidRPr="00CF25C7">
              <w:rPr>
                <w:rFonts w:ascii="Arial" w:hAnsi="Arial" w:cs="Arial"/>
                <w:sz w:val="22"/>
                <w:szCs w:val="22"/>
                <w:lang w:val="zh-CN" w:bidi="zh-CN"/>
              </w:rPr>
              <w:t>165</w:t>
            </w:r>
            <w:r w:rsidRPr="00013876">
              <w:rPr>
                <w:rFonts w:ascii="Arial" w:hAnsi="Arial" w:cs="Arial" w:hint="eastAsia"/>
                <w:sz w:val="22"/>
                <w:szCs w:val="22"/>
                <w:lang w:val="zh-CN" w:bidi="zh-CN"/>
              </w:rPr>
              <w:t>-</w:t>
            </w:r>
            <w:r w:rsidRPr="00CF25C7">
              <w:rPr>
                <w:rFonts w:ascii="Arial" w:hAnsi="Arial" w:cs="Arial"/>
                <w:sz w:val="22"/>
                <w:szCs w:val="22"/>
                <w:lang w:val="zh-CN" w:bidi="zh-CN"/>
              </w:rPr>
              <w:t>166</w:t>
            </w:r>
            <w:r w:rsidRPr="00CF25C7">
              <w:rPr>
                <w:rFonts w:ascii="Arial" w:hAnsi="Arial" w:cs="Arial" w:hint="eastAsia"/>
                <w:sz w:val="22"/>
                <w:szCs w:val="22"/>
                <w:lang w:val="zh-CN" w:bidi="zh-CN"/>
              </w:rPr>
              <w:t>段应完全适用。</w:t>
            </w:r>
          </w:p>
        </w:tc>
        <w:tc>
          <w:tcPr>
            <w:tcW w:w="274" w:type="pct"/>
          </w:tcPr>
          <w:p w14:paraId="0861AD99"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168.</w:t>
            </w:r>
          </w:p>
        </w:tc>
        <w:tc>
          <w:tcPr>
            <w:tcW w:w="2207" w:type="pct"/>
          </w:tcPr>
          <w:p w14:paraId="264D87C6"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无修改。</w:t>
            </w:r>
          </w:p>
        </w:tc>
      </w:tr>
      <w:tr w:rsidR="00013876" w:rsidRPr="00013876" w14:paraId="36307FFA" w14:textId="77777777" w:rsidTr="007474DE">
        <w:trPr>
          <w:trHeight w:val="658"/>
        </w:trPr>
        <w:tc>
          <w:tcPr>
            <w:tcW w:w="228" w:type="pct"/>
          </w:tcPr>
          <w:p w14:paraId="4C4D27A4" w14:textId="77777777" w:rsidR="00013876" w:rsidRPr="00013876" w:rsidRDefault="00013876" w:rsidP="005F773B">
            <w:pPr>
              <w:keepLines/>
              <w:spacing w:before="60" w:after="60"/>
              <w:rPr>
                <w:rFonts w:ascii="Arial" w:hAnsi="Arial" w:cs="Arial"/>
                <w:sz w:val="22"/>
                <w:szCs w:val="22"/>
                <w:lang w:val="en-GB"/>
              </w:rPr>
            </w:pPr>
            <w:r w:rsidRPr="00CF25C7">
              <w:rPr>
                <w:rFonts w:ascii="Arial" w:hAnsi="Arial" w:cs="Arial"/>
                <w:sz w:val="22"/>
                <w:szCs w:val="22"/>
                <w:lang w:val="zh-CN" w:bidi="zh-CN"/>
              </w:rPr>
              <w:t>169.</w:t>
            </w:r>
          </w:p>
        </w:tc>
        <w:tc>
          <w:tcPr>
            <w:tcW w:w="2291" w:type="pct"/>
          </w:tcPr>
          <w:p w14:paraId="46F6AB00"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《公约》非缔约国应在</w:t>
            </w:r>
            <w:r w:rsidRPr="00CF25C7">
              <w:rPr>
                <w:rFonts w:ascii="Arial" w:hAnsi="Arial" w:cs="Arial"/>
                <w:sz w:val="22"/>
                <w:szCs w:val="22"/>
                <w:lang w:val="zh-CN" w:bidi="zh-CN"/>
              </w:rPr>
              <w:t>2014</w:t>
            </w:r>
            <w:r w:rsidRPr="00CF25C7">
              <w:rPr>
                <w:rFonts w:ascii="Arial" w:hAnsi="Arial" w:cs="Arial" w:hint="eastAsia"/>
                <w:sz w:val="22"/>
                <w:szCs w:val="22"/>
                <w:lang w:val="zh-CN" w:bidi="zh-CN"/>
              </w:rPr>
              <w:t>年</w:t>
            </w:r>
            <w:r w:rsidRPr="00CF25C7">
              <w:rPr>
                <w:rFonts w:ascii="Arial" w:hAnsi="Arial" w:cs="Arial"/>
                <w:sz w:val="22"/>
                <w:szCs w:val="22"/>
                <w:lang w:val="zh-CN" w:bidi="zh-CN"/>
              </w:rPr>
              <w:t>12</w:t>
            </w:r>
            <w:r w:rsidRPr="00CF25C7">
              <w:rPr>
                <w:rFonts w:ascii="Arial" w:hAnsi="Arial" w:cs="Arial" w:hint="eastAsia"/>
                <w:sz w:val="22"/>
                <w:szCs w:val="22"/>
                <w:lang w:val="zh-CN" w:bidi="zh-CN"/>
              </w:rPr>
              <w:t>月</w:t>
            </w:r>
            <w:r w:rsidRPr="00CF25C7">
              <w:rPr>
                <w:rFonts w:ascii="Arial" w:hAnsi="Arial" w:cs="Arial"/>
                <w:sz w:val="22"/>
                <w:szCs w:val="22"/>
                <w:lang w:val="zh-CN" w:bidi="zh-CN"/>
              </w:rPr>
              <w:t>15</w:t>
            </w:r>
            <w:r w:rsidRPr="00CF25C7">
              <w:rPr>
                <w:rFonts w:ascii="Arial" w:hAnsi="Arial" w:cs="Arial" w:hint="eastAsia"/>
                <w:sz w:val="22"/>
                <w:szCs w:val="22"/>
                <w:lang w:val="zh-CN" w:bidi="zh-CN"/>
              </w:rPr>
              <w:t>日之前向委员会提交此类报告，并于此后每六年提交一次。</w:t>
            </w:r>
            <w:r w:rsidRPr="00CF25C7">
              <w:rPr>
                <w:rFonts w:ascii="Arial" w:hAnsi="Arial" w:cs="Arial"/>
                <w:sz w:val="22"/>
                <w:szCs w:val="22"/>
                <w:lang w:val="zh-CN" w:bidi="zh-CN"/>
              </w:rPr>
              <w:t>ICH-10</w:t>
            </w:r>
            <w:r w:rsidRPr="00CF25C7">
              <w:rPr>
                <w:rFonts w:ascii="Arial" w:hAnsi="Arial" w:cs="Arial" w:hint="eastAsia"/>
                <w:sz w:val="22"/>
                <w:szCs w:val="22"/>
                <w:lang w:val="zh-CN" w:bidi="zh-CN"/>
              </w:rPr>
              <w:t>表格用于此类报告；可由各有关国家在线完成提交</w:t>
            </w:r>
            <w:r w:rsidRPr="00CF25C7">
              <w:rPr>
                <w:rFonts w:ascii="Arial" w:hAnsi="Arial" w:cs="Arial"/>
                <w:sz w:val="22"/>
                <w:szCs w:val="22"/>
                <w:lang w:val="zh-CN" w:bidi="zh-CN"/>
              </w:rPr>
              <w:t>(</w:t>
            </w:r>
            <w:hyperlink r:id="rId37" w:history="1">
              <w:r w:rsidRPr="00CF25C7">
                <w:rPr>
                  <w:rStyle w:val="Hyperlink"/>
                  <w:rFonts w:ascii="Arial" w:hAnsi="Arial" w:cs="Arial"/>
                  <w:b/>
                  <w:sz w:val="22"/>
                  <w:szCs w:val="22"/>
                  <w:lang w:val="zh-CN" w:bidi="zh-CN"/>
                </w:rPr>
                <w:t>https://ich.unesco.org</w:t>
              </w:r>
            </w:hyperlink>
            <w:r w:rsidRPr="00CF25C7">
              <w:rPr>
                <w:rFonts w:ascii="Arial" w:hAnsi="Arial" w:cs="Arial"/>
                <w:sz w:val="22"/>
                <w:szCs w:val="22"/>
                <w:lang w:val="zh-CN" w:bidi="zh-CN"/>
              </w:rPr>
              <w:t>)</w:t>
            </w:r>
            <w:r w:rsidRPr="00CF25C7">
              <w:rPr>
                <w:rFonts w:ascii="Arial" w:hAnsi="Arial" w:cs="Arial" w:hint="eastAsia"/>
                <w:sz w:val="22"/>
                <w:szCs w:val="22"/>
                <w:lang w:val="zh-CN" w:bidi="zh-CN"/>
              </w:rPr>
              <w:t>，并由秘书处适时修订。</w:t>
            </w:r>
          </w:p>
        </w:tc>
        <w:tc>
          <w:tcPr>
            <w:tcW w:w="274" w:type="pct"/>
          </w:tcPr>
          <w:p w14:paraId="000AF279" w14:textId="77777777" w:rsidR="00013876" w:rsidRPr="00013876" w:rsidRDefault="00013876" w:rsidP="005F773B">
            <w:pPr>
              <w:keepLines/>
              <w:spacing w:before="60" w:after="60"/>
              <w:jc w:val="both"/>
              <w:rPr>
                <w:rFonts w:ascii="Arial" w:hAnsi="Arial" w:cs="Arial"/>
                <w:sz w:val="22"/>
                <w:szCs w:val="22"/>
                <w:lang w:val="en-GB"/>
              </w:rPr>
            </w:pPr>
            <w:r w:rsidRPr="00CF25C7">
              <w:rPr>
                <w:rFonts w:ascii="Arial" w:hAnsi="Arial" w:cs="Arial"/>
                <w:sz w:val="22"/>
                <w:szCs w:val="22"/>
                <w:lang w:val="zh-CN" w:bidi="zh-CN"/>
              </w:rPr>
              <w:t>169.</w:t>
            </w:r>
          </w:p>
        </w:tc>
        <w:tc>
          <w:tcPr>
            <w:tcW w:w="2207" w:type="pct"/>
            <w:shd w:val="clear" w:color="auto" w:fill="DBE5F1"/>
          </w:tcPr>
          <w:p w14:paraId="3F04CCC5" w14:textId="77777777" w:rsidR="00013876" w:rsidRPr="00BD3CDB" w:rsidRDefault="00013876" w:rsidP="005F773B">
            <w:pPr>
              <w:keepLines/>
              <w:spacing w:before="60" w:after="60"/>
              <w:jc w:val="both"/>
              <w:rPr>
                <w:rFonts w:ascii="Arial" w:hAnsi="Arial" w:cs="Arial"/>
                <w:sz w:val="22"/>
                <w:szCs w:val="22"/>
                <w:lang w:val="en-GB"/>
              </w:rPr>
            </w:pPr>
            <w:r w:rsidRPr="00CF25C7">
              <w:rPr>
                <w:rFonts w:ascii="Arial" w:hAnsi="Arial" w:cs="Arial" w:hint="eastAsia"/>
                <w:sz w:val="22"/>
                <w:szCs w:val="22"/>
                <w:lang w:val="zh-CN" w:bidi="zh-CN"/>
              </w:rPr>
              <w:t>《公约》非缔约国应</w:t>
            </w:r>
            <w:r w:rsidRPr="00CF25C7">
              <w:rPr>
                <w:rFonts w:ascii="Arial" w:hAnsi="Arial" w:cs="Arial" w:hint="eastAsia"/>
                <w:strike/>
                <w:sz w:val="22"/>
                <w:szCs w:val="22"/>
                <w:lang w:val="zh-CN" w:bidi="zh-CN"/>
              </w:rPr>
              <w:t>在</w:t>
            </w:r>
            <w:r w:rsidRPr="00CF25C7">
              <w:rPr>
                <w:rFonts w:ascii="Arial" w:hAnsi="Arial" w:cs="Arial"/>
                <w:strike/>
                <w:sz w:val="22"/>
                <w:szCs w:val="22"/>
                <w:lang w:val="zh-CN" w:bidi="zh-CN"/>
              </w:rPr>
              <w:t>2014</w:t>
            </w:r>
            <w:r w:rsidRPr="00CF25C7">
              <w:rPr>
                <w:rFonts w:ascii="Arial" w:hAnsi="Arial" w:cs="Arial" w:hint="eastAsia"/>
                <w:strike/>
                <w:sz w:val="22"/>
                <w:szCs w:val="22"/>
                <w:lang w:val="zh-CN" w:bidi="zh-CN"/>
              </w:rPr>
              <w:t>年</w:t>
            </w:r>
            <w:r w:rsidRPr="00CF25C7">
              <w:rPr>
                <w:rFonts w:ascii="Arial" w:hAnsi="Arial" w:cs="Arial"/>
                <w:strike/>
                <w:sz w:val="22"/>
                <w:szCs w:val="22"/>
                <w:lang w:val="zh-CN" w:bidi="zh-CN"/>
              </w:rPr>
              <w:t>12</w:t>
            </w:r>
            <w:r w:rsidRPr="00CF25C7">
              <w:rPr>
                <w:rFonts w:ascii="Arial" w:hAnsi="Arial" w:cs="Arial" w:hint="eastAsia"/>
                <w:strike/>
                <w:sz w:val="22"/>
                <w:szCs w:val="22"/>
                <w:lang w:val="zh-CN" w:bidi="zh-CN"/>
              </w:rPr>
              <w:t>月</w:t>
            </w:r>
            <w:r w:rsidRPr="00CF25C7">
              <w:rPr>
                <w:rFonts w:ascii="Arial" w:hAnsi="Arial" w:cs="Arial"/>
                <w:strike/>
                <w:sz w:val="22"/>
                <w:szCs w:val="22"/>
                <w:lang w:val="zh-CN" w:bidi="zh-CN"/>
              </w:rPr>
              <w:t>15</w:t>
            </w:r>
            <w:r w:rsidRPr="00CF25C7">
              <w:rPr>
                <w:rFonts w:ascii="Arial" w:hAnsi="Arial" w:cs="Arial" w:hint="eastAsia"/>
                <w:strike/>
                <w:sz w:val="22"/>
                <w:szCs w:val="22"/>
                <w:lang w:val="zh-CN" w:bidi="zh-CN"/>
              </w:rPr>
              <w:t>日之前向委员会提交此类报告，并于此后每六年提交一次</w:t>
            </w:r>
            <w:r w:rsidRPr="00CF25C7">
              <w:rPr>
                <w:rFonts w:ascii="MS Gothic" w:hAnsi="MS Gothic" w:cs="MS Gothic"/>
                <w:b/>
                <w:sz w:val="22"/>
                <w:szCs w:val="22"/>
                <w:lang w:val="zh-CN" w:bidi="zh-CN"/>
              </w:rPr>
              <w:t>根据委</w:t>
            </w:r>
            <w:r w:rsidRPr="00CF25C7">
              <w:rPr>
                <w:rFonts w:ascii="Microsoft JhengHei" w:hAnsi="Microsoft JhengHei" w:cs="Microsoft JhengHei" w:hint="eastAsia"/>
                <w:b/>
                <w:sz w:val="22"/>
                <w:szCs w:val="22"/>
                <w:lang w:val="zh-CN" w:bidi="zh-CN"/>
              </w:rPr>
              <w:t>员会确定的日历，每四年于当年</w:t>
            </w:r>
            <w:r w:rsidRPr="00CF25C7">
              <w:rPr>
                <w:rFonts w:ascii="Arial" w:hAnsi="Arial" w:cs="Arial"/>
                <w:b/>
                <w:sz w:val="22"/>
                <w:szCs w:val="22"/>
                <w:lang w:val="zh-CN" w:bidi="zh-CN"/>
              </w:rPr>
              <w:t>6</w:t>
            </w:r>
            <w:r w:rsidRPr="00CF25C7">
              <w:rPr>
                <w:rFonts w:ascii="MS Gothic" w:hAnsi="MS Gothic" w:cs="MS Gothic"/>
                <w:b/>
                <w:sz w:val="22"/>
                <w:szCs w:val="22"/>
                <w:lang w:val="zh-CN" w:bidi="zh-CN"/>
              </w:rPr>
              <w:t>月</w:t>
            </w:r>
            <w:r w:rsidRPr="00CF25C7">
              <w:rPr>
                <w:rFonts w:ascii="Arial" w:hAnsi="Arial" w:cs="Arial"/>
                <w:b/>
                <w:sz w:val="22"/>
                <w:szCs w:val="22"/>
                <w:lang w:val="zh-CN" w:bidi="zh-CN"/>
              </w:rPr>
              <w:t>30</w:t>
            </w:r>
            <w:r w:rsidRPr="00CF25C7">
              <w:rPr>
                <w:rFonts w:ascii="MS Gothic" w:hAnsi="MS Gothic" w:cs="MS Gothic"/>
                <w:b/>
                <w:sz w:val="22"/>
                <w:szCs w:val="22"/>
                <w:lang w:val="zh-CN" w:bidi="zh-CN"/>
              </w:rPr>
              <w:t>日前向委</w:t>
            </w:r>
            <w:r w:rsidRPr="00CF25C7">
              <w:rPr>
                <w:rFonts w:ascii="Microsoft JhengHei" w:hAnsi="Microsoft JhengHei" w:cs="Microsoft JhengHei" w:hint="eastAsia"/>
                <w:b/>
                <w:sz w:val="22"/>
                <w:szCs w:val="22"/>
                <w:lang w:val="zh-CN" w:bidi="zh-CN"/>
              </w:rPr>
              <w:t>员会提交此类报告</w:t>
            </w:r>
            <w:r w:rsidRPr="00CF25C7">
              <w:rPr>
                <w:rFonts w:ascii="Arial" w:hAnsi="Arial" w:cs="Arial" w:hint="eastAsia"/>
                <w:sz w:val="22"/>
                <w:szCs w:val="22"/>
                <w:lang w:val="zh-CN" w:bidi="zh-CN"/>
              </w:rPr>
              <w:t>。</w:t>
            </w:r>
            <w:r w:rsidRPr="00CF25C7">
              <w:rPr>
                <w:rFonts w:ascii="Arial" w:hAnsi="Arial" w:cs="Arial"/>
                <w:sz w:val="22"/>
                <w:szCs w:val="22"/>
                <w:lang w:val="zh-CN" w:bidi="zh-CN"/>
              </w:rPr>
              <w:t>ICH-10</w:t>
            </w:r>
            <w:r w:rsidRPr="00CF25C7">
              <w:rPr>
                <w:rFonts w:ascii="Arial" w:hAnsi="Arial" w:cs="Arial" w:hint="eastAsia"/>
                <w:sz w:val="22"/>
                <w:szCs w:val="22"/>
                <w:lang w:val="zh-CN" w:bidi="zh-CN"/>
              </w:rPr>
              <w:t>表格用于此类报告；可由各有关国家在线完成提交</w:t>
            </w:r>
            <w:r w:rsidRPr="00CF25C7">
              <w:rPr>
                <w:rFonts w:ascii="Arial" w:hAnsi="Arial" w:cs="Arial"/>
                <w:sz w:val="22"/>
                <w:szCs w:val="22"/>
                <w:lang w:val="zh-CN" w:bidi="zh-CN"/>
              </w:rPr>
              <w:t>(</w:t>
            </w:r>
            <w:hyperlink r:id="rId38" w:history="1">
              <w:r w:rsidRPr="00CF25C7">
                <w:rPr>
                  <w:rStyle w:val="Hyperlink"/>
                  <w:rFonts w:ascii="Arial" w:hAnsi="Arial" w:cs="Arial"/>
                  <w:b/>
                  <w:sz w:val="22"/>
                  <w:szCs w:val="22"/>
                  <w:lang w:val="zh-CN" w:bidi="zh-CN"/>
                </w:rPr>
                <w:t>https://ich.unesco.org</w:t>
              </w:r>
            </w:hyperlink>
            <w:r w:rsidRPr="00CF25C7">
              <w:rPr>
                <w:rFonts w:ascii="Arial" w:hAnsi="Arial" w:cs="Arial"/>
                <w:sz w:val="22"/>
                <w:szCs w:val="22"/>
                <w:lang w:val="zh-CN" w:bidi="zh-CN"/>
              </w:rPr>
              <w:t>)</w:t>
            </w:r>
            <w:r w:rsidRPr="00CF25C7">
              <w:rPr>
                <w:rFonts w:ascii="Arial" w:hAnsi="Arial" w:cs="Arial" w:hint="eastAsia"/>
                <w:sz w:val="22"/>
                <w:szCs w:val="22"/>
                <w:lang w:val="zh-CN" w:bidi="zh-CN"/>
              </w:rPr>
              <w:t>，并由秘书处适时修订。</w:t>
            </w:r>
          </w:p>
        </w:tc>
      </w:tr>
    </w:tbl>
    <w:p w14:paraId="2BE315BB" w14:textId="47E45BC1" w:rsidR="00B948AD" w:rsidRPr="00A42B5E" w:rsidRDefault="00B948AD">
      <w:pPr>
        <w:rPr>
          <w:rFonts w:ascii="Arial" w:hAnsi="Arial" w:cs="Arial"/>
          <w:sz w:val="22"/>
          <w:szCs w:val="22"/>
          <w:u w:val="single"/>
        </w:rPr>
      </w:pPr>
    </w:p>
    <w:sectPr w:rsidR="00B948AD" w:rsidRPr="00A42B5E" w:rsidSect="000E723F">
      <w:headerReference w:type="first" r:id="rId39"/>
      <w:pgSz w:w="16838" w:h="11906" w:orient="landscape" w:code="9"/>
      <w:pgMar w:top="1138" w:right="1411" w:bottom="1138" w:left="994" w:header="403"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E9F7" w14:textId="77777777" w:rsidR="00557FC0" w:rsidRDefault="00557FC0" w:rsidP="00A42B5E">
      <w:r>
        <w:separator/>
      </w:r>
    </w:p>
  </w:endnote>
  <w:endnote w:type="continuationSeparator" w:id="0">
    <w:p w14:paraId="55C0F52D" w14:textId="77777777" w:rsidR="00557FC0" w:rsidRDefault="00557FC0" w:rsidP="00A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B80A" w14:textId="77777777" w:rsidR="00557FC0" w:rsidRDefault="00557FC0" w:rsidP="00A42B5E">
      <w:r>
        <w:separator/>
      </w:r>
    </w:p>
  </w:footnote>
  <w:footnote w:type="continuationSeparator" w:id="0">
    <w:p w14:paraId="4950770F" w14:textId="77777777" w:rsidR="00557FC0" w:rsidRDefault="00557FC0" w:rsidP="00A42B5E">
      <w:r>
        <w:continuationSeparator/>
      </w:r>
    </w:p>
  </w:footnote>
  <w:footnote w:id="1">
    <w:p w14:paraId="025D2882" w14:textId="6F5B9BD3" w:rsidR="000513BF" w:rsidRPr="009E6FE4" w:rsidRDefault="000513BF" w:rsidP="00CF25C7">
      <w:pPr>
        <w:ind w:left="567" w:hanging="567"/>
        <w:rPr>
          <w:rFonts w:ascii="SimSun" w:hAnsi="SimSun"/>
          <w:sz w:val="18"/>
          <w:szCs w:val="18"/>
          <w:lang w:val="en-US"/>
        </w:rPr>
      </w:pPr>
      <w:bookmarkStart w:id="1" w:name="_Hlk124351068"/>
      <w:r w:rsidRPr="00294023">
        <w:rPr>
          <w:rStyle w:val="FootnoteReference"/>
          <w:rFonts w:ascii="Arial" w:hAnsi="Arial" w:cs="Arial"/>
          <w:sz w:val="18"/>
          <w:szCs w:val="18"/>
          <w:lang w:val="zh-CN" w:bidi="zh-CN"/>
        </w:rPr>
        <w:footnoteRef/>
      </w:r>
      <w:r w:rsidR="00CF25C7">
        <w:rPr>
          <w:sz w:val="18"/>
          <w:szCs w:val="18"/>
          <w:lang w:val="en-GB" w:bidi="zh-CN"/>
        </w:rPr>
        <w:t xml:space="preserve"> </w:t>
      </w:r>
      <w:r w:rsidR="00CF25C7">
        <w:rPr>
          <w:sz w:val="18"/>
          <w:szCs w:val="18"/>
          <w:lang w:val="en-GB" w:bidi="zh-CN"/>
        </w:rPr>
        <w:tab/>
      </w:r>
      <w:r w:rsidRPr="009E6FE4">
        <w:rPr>
          <w:rFonts w:ascii="SimSun" w:hAnsi="SimSun"/>
          <w:sz w:val="18"/>
          <w:szCs w:val="18"/>
          <w:lang w:val="zh-CN" w:bidi="zh-CN"/>
        </w:rPr>
        <w:t>拉丁美洲和加勒比海地区（2021年周期）：87.5%，欧洲（2022年周期）：100%，阿拉伯国家（2023年周期）：100%，非洲（2024年周期）：100%，亚太地区（2025年周期）：90.4% - 参见LHE/25/20.COM/6.c号文件。</w:t>
      </w:r>
    </w:p>
    <w:bookmarkEnd w:id="1"/>
  </w:footnote>
  <w:footnote w:id="2">
    <w:p w14:paraId="4AE7AA44" w14:textId="66A9F59B" w:rsidR="000513BF" w:rsidRPr="007E6253" w:rsidRDefault="000513BF" w:rsidP="00CF25C7">
      <w:pPr>
        <w:ind w:left="567" w:hanging="567"/>
        <w:rPr>
          <w:sz w:val="18"/>
          <w:szCs w:val="18"/>
          <w:lang w:val="en-US"/>
        </w:rPr>
      </w:pPr>
      <w:r w:rsidRPr="009E6FE4">
        <w:rPr>
          <w:rFonts w:ascii="SimSun" w:hAnsi="SimSun" w:cs="Arial"/>
          <w:sz w:val="18"/>
          <w:szCs w:val="18"/>
          <w:vertAlign w:val="superscript"/>
          <w:lang w:val="zh-CN" w:bidi="zh-CN"/>
        </w:rPr>
        <w:footnoteRef/>
      </w:r>
      <w:r w:rsidR="00CF25C7" w:rsidRPr="009E6FE4">
        <w:rPr>
          <w:rFonts w:ascii="SimSun" w:hAnsi="SimSun" w:cs="Arial"/>
          <w:sz w:val="18"/>
          <w:szCs w:val="18"/>
          <w:lang w:val="en-GB" w:bidi="zh-CN"/>
        </w:rPr>
        <w:t xml:space="preserve"> </w:t>
      </w:r>
      <w:r w:rsidR="00CF25C7" w:rsidRPr="009E6FE4">
        <w:rPr>
          <w:rFonts w:ascii="SimSun" w:hAnsi="SimSun"/>
          <w:sz w:val="18"/>
          <w:szCs w:val="18"/>
          <w:lang w:val="en-GB" w:bidi="zh-CN"/>
        </w:rPr>
        <w:tab/>
      </w:r>
      <w:r w:rsidRPr="009E6FE4">
        <w:rPr>
          <w:rFonts w:ascii="SimSun" w:hAnsi="SimSun"/>
          <w:sz w:val="18"/>
          <w:szCs w:val="18"/>
          <w:lang w:val="zh-CN" w:bidi="zh-CN"/>
        </w:rPr>
        <w:t>目前，这仅涉及一个国家，即俄罗斯联邦，该国迄今一直根据其两项“代表作”于2008年列入代表作名录的年份，按六年周期提交报告。因此，原定在2026年12月15日之前提交的两份报告现改为在2027年6月30日之前提交。</w:t>
      </w:r>
    </w:p>
  </w:footnote>
  <w:footnote w:id="3">
    <w:p w14:paraId="58A064A3" w14:textId="14BD2A98" w:rsidR="0063434B" w:rsidRPr="006A0174" w:rsidRDefault="0063434B" w:rsidP="00CF25C7">
      <w:pPr>
        <w:pStyle w:val="FootnoteText"/>
        <w:jc w:val="both"/>
        <w:rPr>
          <w:rFonts w:asciiTheme="minorBidi" w:hAnsiTheme="minorBidi" w:cstheme="minorBidi"/>
          <w:sz w:val="18"/>
          <w:szCs w:val="18"/>
          <w:lang w:val="en-US"/>
        </w:rPr>
      </w:pPr>
      <w:r w:rsidRPr="00CF25C7">
        <w:rPr>
          <w:rStyle w:val="FootnoteReference"/>
          <w:rFonts w:asciiTheme="minorBidi" w:hAnsiTheme="minorBidi" w:cstheme="minorBidi"/>
          <w:sz w:val="18"/>
          <w:szCs w:val="18"/>
        </w:rPr>
        <w:footnoteRef/>
      </w:r>
      <w:r w:rsidR="00CF25C7">
        <w:rPr>
          <w:rFonts w:asciiTheme="minorBidi" w:hAnsiTheme="minorBidi" w:cstheme="minorBidi"/>
          <w:sz w:val="18"/>
          <w:szCs w:val="18"/>
          <w:lang w:val="en-US" w:bidi="zh-CN"/>
        </w:rPr>
        <w:t xml:space="preserve"> </w:t>
      </w:r>
      <w:r w:rsidR="00CF25C7">
        <w:rPr>
          <w:rFonts w:asciiTheme="minorBidi" w:hAnsiTheme="minorBidi" w:cstheme="minorBidi"/>
          <w:sz w:val="18"/>
          <w:szCs w:val="18"/>
          <w:lang w:val="en-US" w:bidi="zh-CN"/>
        </w:rPr>
        <w:tab/>
      </w:r>
      <w:r w:rsidR="0016460A" w:rsidRPr="006B1BB1">
        <w:rPr>
          <w:rFonts w:ascii="SimSun" w:hAnsi="SimSun" w:cstheme="minorBidi"/>
          <w:sz w:val="18"/>
          <w:szCs w:val="18"/>
          <w:lang w:val="en-US" w:bidi="zh-CN"/>
        </w:rPr>
        <w:t>增补</w:t>
      </w:r>
      <w:r w:rsidR="0016460A" w:rsidRPr="006B1BB1">
        <w:rPr>
          <w:rFonts w:ascii="SimSun" w:hAnsi="SimSun" w:cstheme="minorBidi" w:hint="eastAsia"/>
          <w:sz w:val="18"/>
          <w:szCs w:val="18"/>
          <w:lang w:val="en-US" w:bidi="zh-CN"/>
        </w:rPr>
        <w:t>“</w:t>
      </w:r>
      <w:r w:rsidR="0016460A" w:rsidRPr="006B1BB1">
        <w:rPr>
          <w:rFonts w:ascii="SimSun" w:hAnsi="SimSun" w:cstheme="minorBidi"/>
          <w:sz w:val="18"/>
          <w:szCs w:val="18"/>
          <w:lang w:val="en-US" w:bidi="zh-CN"/>
        </w:rPr>
        <w:t>确保高效保护非物质文化遗产</w:t>
      </w:r>
      <w:r w:rsidR="0016460A" w:rsidRPr="006B1BB1">
        <w:rPr>
          <w:rFonts w:ascii="SimSun" w:hAnsi="SimSun" w:cstheme="minorBidi" w:hint="eastAsia"/>
          <w:sz w:val="18"/>
          <w:szCs w:val="18"/>
          <w:lang w:val="en-US" w:bidi="zh-CN"/>
        </w:rPr>
        <w:t>”</w:t>
      </w:r>
      <w:r w:rsidR="0016460A" w:rsidRPr="006B1BB1">
        <w:rPr>
          <w:rFonts w:ascii="SimSun" w:hAnsi="SimSun" w:cstheme="minorBidi"/>
          <w:sz w:val="18"/>
          <w:szCs w:val="18"/>
          <w:lang w:val="en-US" w:bidi="zh-CN"/>
        </w:rPr>
        <w:t>这一表述，是为了使该段中文版本与大会2018年通过的英文版本（第</w:t>
      </w:r>
      <w:r w:rsidR="0016460A" w:rsidRPr="006B1BB1">
        <w:rPr>
          <w:rFonts w:ascii="SimSun" w:hAnsi="SimSun" w:cstheme="minorBidi"/>
          <w:sz w:val="18"/>
          <w:szCs w:val="18"/>
          <w:lang w:val="en-US" w:bidi="zh-CN"/>
        </w:rPr>
        <w:fldChar w:fldCharType="begin"/>
      </w:r>
      <w:r w:rsidR="0016460A" w:rsidRPr="006B1BB1">
        <w:rPr>
          <w:rFonts w:ascii="SimSun" w:hAnsi="SimSun" w:cstheme="minorBidi"/>
          <w:sz w:val="18"/>
          <w:szCs w:val="18"/>
          <w:lang w:val="en-US" w:bidi="zh-CN"/>
        </w:rPr>
        <w:instrText>HYPERLINK "https://ich.unesco.org/en/decisions/7.GA/10"</w:instrText>
      </w:r>
      <w:r w:rsidR="0016460A" w:rsidRPr="006B1BB1">
        <w:rPr>
          <w:rFonts w:ascii="SimSun" w:hAnsi="SimSun" w:cstheme="minorBidi"/>
          <w:sz w:val="18"/>
          <w:szCs w:val="18"/>
          <w:lang w:val="en-US" w:bidi="zh-CN"/>
        </w:rPr>
      </w:r>
      <w:r w:rsidR="0016460A" w:rsidRPr="006B1BB1">
        <w:rPr>
          <w:rFonts w:ascii="SimSun" w:hAnsi="SimSun" w:cstheme="minorBidi"/>
          <w:sz w:val="18"/>
          <w:szCs w:val="18"/>
          <w:lang w:val="en-US" w:bidi="zh-CN"/>
        </w:rPr>
        <w:fldChar w:fldCharType="separate"/>
      </w:r>
      <w:r w:rsidR="0016460A" w:rsidRPr="006B1BB1">
        <w:rPr>
          <w:rStyle w:val="Hyperlink"/>
          <w:rFonts w:ascii="SimSun" w:hAnsi="SimSun" w:cstheme="minorBidi"/>
          <w:sz w:val="18"/>
          <w:szCs w:val="18"/>
          <w:lang w:val="en-US" w:bidi="zh-CN"/>
        </w:rPr>
        <w:t>7.GA 10</w:t>
      </w:r>
      <w:r w:rsidR="0016460A" w:rsidRPr="006B1BB1">
        <w:rPr>
          <w:rFonts w:ascii="SimSun" w:hAnsi="SimSun" w:cstheme="minorBidi"/>
          <w:sz w:val="18"/>
          <w:szCs w:val="18"/>
          <w:lang w:val="en-US" w:bidi="zh-CN"/>
        </w:rPr>
        <w:fldChar w:fldCharType="end"/>
      </w:r>
      <w:r w:rsidR="0016460A" w:rsidRPr="006B1BB1">
        <w:rPr>
          <w:rFonts w:ascii="SimSun" w:hAnsi="SimSun" w:cstheme="minorBidi"/>
          <w:sz w:val="18"/>
          <w:szCs w:val="18"/>
          <w:lang w:val="en-US" w:bidi="zh-CN"/>
        </w:rPr>
        <w:t>号决议）保持一致。</w:t>
      </w:r>
    </w:p>
  </w:footnote>
  <w:footnote w:id="4">
    <w:p w14:paraId="624C8DF7" w14:textId="016CAD51" w:rsidR="0016460A" w:rsidRPr="00357758" w:rsidRDefault="00100EB9" w:rsidP="0016460A">
      <w:pPr>
        <w:pStyle w:val="FootnoteText"/>
        <w:jc w:val="both"/>
        <w:rPr>
          <w:rFonts w:ascii="SimSun" w:hAnsi="SimSun"/>
          <w:lang w:val="en-US"/>
        </w:rPr>
      </w:pPr>
      <w:r w:rsidRPr="00CF25C7">
        <w:rPr>
          <w:rStyle w:val="FootnoteReference"/>
          <w:rFonts w:asciiTheme="minorBidi" w:hAnsiTheme="minorBidi" w:cstheme="minorBidi"/>
          <w:sz w:val="18"/>
          <w:szCs w:val="18"/>
        </w:rPr>
        <w:footnoteRef/>
      </w:r>
      <w:r w:rsidR="00CF25C7">
        <w:rPr>
          <w:lang w:val="en-US"/>
        </w:rPr>
        <w:t xml:space="preserve"> </w:t>
      </w:r>
      <w:r w:rsidR="00CF25C7">
        <w:rPr>
          <w:lang w:val="en-US"/>
        </w:rPr>
        <w:tab/>
      </w:r>
      <w:r w:rsidR="0016460A" w:rsidRPr="00CF25C7">
        <w:rPr>
          <w:lang w:val="en-US"/>
        </w:rPr>
        <w:t>第（</w:t>
      </w:r>
      <w:proofErr w:type="spellStart"/>
      <w:r w:rsidR="0016460A" w:rsidRPr="0016460A">
        <w:rPr>
          <w:lang w:val="en-US"/>
        </w:rPr>
        <w:t>i</w:t>
      </w:r>
      <w:proofErr w:type="spellEnd"/>
      <w:r w:rsidR="0016460A" w:rsidRPr="0016460A">
        <w:rPr>
          <w:lang w:val="en-US"/>
        </w:rPr>
        <w:t>）、（</w:t>
      </w:r>
      <w:r w:rsidR="0016460A" w:rsidRPr="0016460A">
        <w:rPr>
          <w:lang w:val="en-US"/>
        </w:rPr>
        <w:t>ii</w:t>
      </w:r>
      <w:r w:rsidR="0016460A" w:rsidRPr="0016460A">
        <w:rPr>
          <w:lang w:val="en-US"/>
        </w:rPr>
        <w:t>）和（</w:t>
      </w:r>
      <w:r w:rsidR="0016460A" w:rsidRPr="0016460A">
        <w:rPr>
          <w:lang w:val="en-US"/>
        </w:rPr>
        <w:t>iii</w:t>
      </w:r>
      <w:r w:rsidR="0016460A" w:rsidRPr="0016460A">
        <w:rPr>
          <w:lang w:val="en-US"/>
        </w:rPr>
        <w:t>）项的编号已作调整，</w:t>
      </w:r>
      <w:r w:rsidR="0016460A" w:rsidRPr="00357758">
        <w:rPr>
          <w:rFonts w:ascii="SimSun" w:hAnsi="SimSun"/>
          <w:lang w:val="en-US"/>
        </w:rPr>
        <w:t>以与大会2016年通过的英文版本（第</w:t>
      </w:r>
      <w:hyperlink r:id="rId1" w:history="1">
        <w:r w:rsidR="0016460A" w:rsidRPr="00357758">
          <w:rPr>
            <w:rStyle w:val="Hyperlink"/>
            <w:rFonts w:ascii="SimSun" w:hAnsi="SimSun"/>
            <w:lang w:val="en-US"/>
          </w:rPr>
          <w:t>6.GA 7</w:t>
        </w:r>
      </w:hyperlink>
      <w:r w:rsidR="0016460A" w:rsidRPr="00357758">
        <w:rPr>
          <w:rFonts w:ascii="SimSun" w:hAnsi="SimSun"/>
          <w:lang w:val="en-US"/>
        </w:rPr>
        <w:t>号决议）保持一致。</w:t>
      </w:r>
    </w:p>
    <w:p w14:paraId="5F38CF30" w14:textId="2DEF307F" w:rsidR="00100EB9" w:rsidRPr="00100EB9" w:rsidRDefault="00100EB9" w:rsidP="00CF25C7">
      <w:pPr>
        <w:pStyle w:val="FootnoteText"/>
        <w:jc w:val="both"/>
        <w:rPr>
          <w:lang w:val="en-GB"/>
        </w:rPr>
      </w:pPr>
    </w:p>
  </w:footnote>
  <w:footnote w:id="5">
    <w:p w14:paraId="6C8CA330" w14:textId="7943C556" w:rsidR="0016460A" w:rsidRPr="0016460A" w:rsidRDefault="00100EB9" w:rsidP="0016460A">
      <w:pPr>
        <w:pStyle w:val="FootnoteText"/>
        <w:rPr>
          <w:rFonts w:asciiTheme="minorBidi" w:hAnsiTheme="minorBidi" w:cstheme="minorBidi"/>
          <w:sz w:val="18"/>
          <w:szCs w:val="18"/>
          <w:lang w:val="en-US" w:bidi="zh-CN"/>
        </w:rPr>
      </w:pPr>
      <w:r w:rsidRPr="00CF25C7">
        <w:rPr>
          <w:rStyle w:val="FootnoteReference"/>
        </w:rPr>
        <w:footnoteRef/>
      </w:r>
      <w:r w:rsidRPr="00CF25C7">
        <w:rPr>
          <w:lang w:val="en-GB"/>
        </w:rPr>
        <w:t xml:space="preserve"> </w:t>
      </w:r>
      <w:r w:rsidR="00CF25C7">
        <w:rPr>
          <w:lang w:val="en-GB"/>
        </w:rPr>
        <w:tab/>
      </w:r>
      <w:r w:rsidR="0016460A" w:rsidRPr="00CF25C7">
        <w:rPr>
          <w:rFonts w:asciiTheme="minorBidi" w:hAnsiTheme="minorBidi" w:cstheme="minorBidi" w:hint="eastAsia"/>
          <w:sz w:val="18"/>
          <w:szCs w:val="18"/>
          <w:lang w:val="en-US" w:bidi="zh-CN"/>
        </w:rPr>
        <w:t>“</w:t>
      </w:r>
      <w:r w:rsidR="0016460A" w:rsidRPr="0016460A">
        <w:rPr>
          <w:rFonts w:asciiTheme="minorBidi" w:hAnsiTheme="minorBidi" w:cstheme="minorBidi"/>
          <w:sz w:val="18"/>
          <w:szCs w:val="18"/>
          <w:lang w:val="en-US" w:bidi="zh-CN"/>
        </w:rPr>
        <w:t>报告应只包括表格中要求的信息</w:t>
      </w:r>
      <w:r w:rsidR="0016460A">
        <w:rPr>
          <w:rFonts w:asciiTheme="minorBidi" w:hAnsiTheme="minorBidi" w:cstheme="minorBidi" w:hint="eastAsia"/>
          <w:sz w:val="18"/>
          <w:szCs w:val="18"/>
          <w:lang w:val="en-US" w:bidi="zh-CN"/>
        </w:rPr>
        <w:t>”一句</w:t>
      </w:r>
      <w:r w:rsidR="0016460A" w:rsidRPr="0016460A">
        <w:rPr>
          <w:rFonts w:asciiTheme="minorBidi" w:hAnsiTheme="minorBidi" w:cstheme="minorBidi"/>
          <w:sz w:val="18"/>
          <w:szCs w:val="18"/>
          <w:lang w:val="en-US" w:bidi="zh-CN"/>
        </w:rPr>
        <w:t>已被删除，以使该段中文版本与</w:t>
      </w:r>
      <w:r w:rsidR="0016460A" w:rsidRPr="00357758">
        <w:rPr>
          <w:rFonts w:ascii="SimSun" w:hAnsi="SimSun" w:cstheme="minorBidi"/>
          <w:sz w:val="18"/>
          <w:szCs w:val="18"/>
          <w:lang w:val="en-US" w:bidi="zh-CN"/>
        </w:rPr>
        <w:t>大会2018年通过的英文版本（</w:t>
      </w:r>
      <w:hyperlink r:id="rId2" w:history="1">
        <w:r w:rsidR="0016460A" w:rsidRPr="00357758">
          <w:rPr>
            <w:rStyle w:val="Hyperlink"/>
            <w:rFonts w:ascii="SimSun" w:hAnsi="SimSun" w:cstheme="minorBidi"/>
            <w:sz w:val="18"/>
            <w:szCs w:val="18"/>
            <w:lang w:val="en-US" w:bidi="zh-CN"/>
          </w:rPr>
          <w:t>第7.GA 10</w:t>
        </w:r>
      </w:hyperlink>
      <w:r w:rsidR="0016460A" w:rsidRPr="00357758">
        <w:rPr>
          <w:rFonts w:ascii="SimSun" w:hAnsi="SimSun" w:cstheme="minorBidi"/>
          <w:sz w:val="18"/>
          <w:szCs w:val="18"/>
          <w:lang w:val="en-US" w:bidi="zh-CN"/>
        </w:rPr>
        <w:t>号决议）保持一致。</w:t>
      </w:r>
    </w:p>
    <w:p w14:paraId="67879226" w14:textId="6A5D66EA" w:rsidR="00100EB9" w:rsidRPr="00100EB9" w:rsidRDefault="00100EB9" w:rsidP="00100EB9">
      <w:pPr>
        <w:pStyle w:val="FootnoteText"/>
        <w:rPr>
          <w:rFonts w:asciiTheme="minorBidi" w:hAnsiTheme="minorBidi" w:cstheme="minorBidi"/>
          <w:sz w:val="18"/>
          <w:szCs w:val="18"/>
          <w:lang w:val="en-US"/>
        </w:rPr>
      </w:pPr>
    </w:p>
    <w:p w14:paraId="61371D5B" w14:textId="56FE9C76" w:rsidR="00100EB9" w:rsidRPr="00100EB9" w:rsidRDefault="00100EB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453" w14:textId="71ADFC45" w:rsidR="00A42B5E" w:rsidRPr="00943F19" w:rsidRDefault="00A42B5E" w:rsidP="00C5776D">
    <w:pPr>
      <w:pStyle w:val="Header"/>
      <w:rPr>
        <w:rFonts w:ascii="Arial" w:hAnsi="Arial" w:cs="Arial"/>
      </w:rPr>
    </w:pPr>
    <w:r w:rsidRPr="00943F19">
      <w:rPr>
        <w:rFonts w:ascii="Arial" w:hAnsi="Arial" w:hint="eastAsia"/>
        <w:sz w:val="20"/>
        <w:lang w:val="en-GB"/>
      </w:rPr>
      <w:t xml:space="preserve">LHE/26/11.GA/7 </w:t>
    </w:r>
    <w:r w:rsidRPr="00943F19">
      <w:rPr>
        <w:rFonts w:ascii="Arial" w:hAnsi="Arial" w:hint="eastAsia"/>
        <w:sz w:val="20"/>
        <w:lang w:val="en-GB"/>
      </w:rPr>
      <w:t>–</w:t>
    </w:r>
    <w:r w:rsidRPr="00943F19">
      <w:rPr>
        <w:rFonts w:ascii="Arial" w:hAnsi="Arial" w:hint="eastAsia"/>
        <w:sz w:val="20"/>
        <w:lang w:val="en-GB"/>
      </w:rPr>
      <w:t xml:space="preserve"> </w:t>
    </w:r>
    <w:r w:rsidRPr="00CF25C7">
      <w:rPr>
        <w:rFonts w:ascii="SimSun" w:hAnsi="SimSun" w:hint="eastAsia"/>
        <w:sz w:val="20"/>
        <w:lang w:val="en-GB"/>
      </w:rPr>
      <w:t>第</w:t>
    </w:r>
    <w:r w:rsidRPr="00CF25C7">
      <w:rPr>
        <w:rStyle w:val="PageNumber"/>
        <w:rFonts w:ascii="SimSun" w:hAnsi="SimSun" w:cs="Arial" w:hint="eastAsia"/>
        <w:sz w:val="20"/>
        <w:lang w:val="en-GB"/>
      </w:rPr>
      <w:fldChar w:fldCharType="begin"/>
    </w:r>
    <w:r w:rsidRPr="00CF25C7">
      <w:rPr>
        <w:rStyle w:val="PageNumber"/>
        <w:rFonts w:ascii="SimSun" w:hAnsi="SimSun" w:cs="Arial"/>
        <w:sz w:val="20"/>
        <w:lang w:val="en-GB"/>
      </w:rPr>
      <w:instrText xml:space="preserve"> PAGE </w:instrText>
    </w:r>
    <w:r w:rsidRPr="00CF25C7">
      <w:rPr>
        <w:rStyle w:val="PageNumber"/>
        <w:rFonts w:ascii="SimSun" w:hAnsi="SimSun" w:cs="Arial" w:hint="eastAsia"/>
        <w:sz w:val="20"/>
        <w:lang w:val="en-GB"/>
      </w:rPr>
      <w:fldChar w:fldCharType="separate"/>
    </w:r>
    <w:r w:rsidRPr="00CF25C7">
      <w:rPr>
        <w:rStyle w:val="PageNumber"/>
        <w:rFonts w:ascii="SimSun" w:hAnsi="SimSun" w:cs="Arial"/>
        <w:sz w:val="20"/>
        <w:lang w:val="en-GB"/>
      </w:rPr>
      <w:t>2</w:t>
    </w:r>
    <w:r w:rsidRPr="00CF25C7">
      <w:rPr>
        <w:rStyle w:val="PageNumber"/>
        <w:rFonts w:ascii="SimSun" w:hAnsi="SimSun" w:cs="Arial" w:hint="eastAsia"/>
        <w:sz w:val="20"/>
        <w:lang w:val="en-GB"/>
      </w:rPr>
      <w:fldChar w:fldCharType="end"/>
    </w:r>
    <w:r w:rsidRPr="00CF25C7">
      <w:rPr>
        <w:rFonts w:ascii="SimSun" w:hAnsi="SimSun" w:hint="eastAsia"/>
        <w:sz w:val="20"/>
        <w:szCs w:val="20"/>
        <w:lang w:val="en-GB"/>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E2D" w14:textId="6ECA5C94" w:rsidR="00A42B5E" w:rsidRPr="00943F19" w:rsidRDefault="00A42B5E" w:rsidP="00C5776D">
    <w:pPr>
      <w:pStyle w:val="Header"/>
      <w:jc w:val="right"/>
      <w:rPr>
        <w:rFonts w:ascii="Arial" w:hAnsi="Arial" w:cs="Arial"/>
      </w:rPr>
    </w:pPr>
    <w:r w:rsidRPr="00943F19">
      <w:rPr>
        <w:rFonts w:ascii="Arial" w:hAnsi="Arial" w:hint="eastAsia"/>
        <w:sz w:val="20"/>
        <w:lang w:val="en-GB"/>
      </w:rPr>
      <w:t>LHE/26/11.GA/7</w:t>
    </w:r>
    <w:r w:rsidR="007474DE">
      <w:rPr>
        <w:rFonts w:ascii="Arial" w:hAnsi="Arial"/>
        <w:sz w:val="20"/>
        <w:lang w:val="en-GB"/>
      </w:rPr>
      <w:t xml:space="preserve"> </w:t>
    </w:r>
    <w:r w:rsidRPr="00943F19">
      <w:rPr>
        <w:rFonts w:hint="eastAsia"/>
        <w:lang w:val="en-GB"/>
      </w:rPr>
      <w:t>–</w:t>
    </w:r>
    <w:r w:rsidRPr="00943F19">
      <w:rPr>
        <w:rFonts w:hint="eastAsia"/>
        <w:lang w:val="en-GB"/>
      </w:rPr>
      <w:t xml:space="preserve"> </w:t>
    </w:r>
    <w:r w:rsidRPr="00CF25C7">
      <w:rPr>
        <w:rFonts w:hint="eastAsia"/>
        <w:sz w:val="20"/>
        <w:szCs w:val="20"/>
        <w:lang w:val="en-GB"/>
      </w:rPr>
      <w:t>第</w:t>
    </w:r>
    <w:r w:rsidRPr="00CF25C7">
      <w:rPr>
        <w:rStyle w:val="PageNumber"/>
        <w:rFonts w:ascii="SimSun" w:hAnsi="SimSun" w:cs="Arial" w:hint="eastAsia"/>
        <w:sz w:val="20"/>
        <w:lang w:val="en-GB"/>
      </w:rPr>
      <w:fldChar w:fldCharType="begin"/>
    </w:r>
    <w:r w:rsidRPr="00CF25C7">
      <w:rPr>
        <w:rStyle w:val="PageNumber"/>
        <w:rFonts w:ascii="SimSun" w:hAnsi="SimSun" w:cs="Arial"/>
        <w:sz w:val="20"/>
        <w:lang w:val="en-GB"/>
      </w:rPr>
      <w:instrText xml:space="preserve"> PAGE </w:instrText>
    </w:r>
    <w:r w:rsidRPr="00CF25C7">
      <w:rPr>
        <w:rStyle w:val="PageNumber"/>
        <w:rFonts w:ascii="SimSun" w:hAnsi="SimSun" w:cs="Arial" w:hint="eastAsia"/>
        <w:sz w:val="20"/>
        <w:lang w:val="en-GB"/>
      </w:rPr>
      <w:fldChar w:fldCharType="separate"/>
    </w:r>
    <w:r w:rsidRPr="00CF25C7">
      <w:rPr>
        <w:rStyle w:val="PageNumber"/>
        <w:rFonts w:ascii="SimSun" w:hAnsi="SimSun" w:cs="Arial"/>
        <w:sz w:val="20"/>
        <w:lang w:val="en-GB"/>
      </w:rPr>
      <w:t>3</w:t>
    </w:r>
    <w:r w:rsidRPr="00CF25C7">
      <w:rPr>
        <w:rStyle w:val="PageNumber"/>
        <w:rFonts w:ascii="SimSun" w:hAnsi="SimSun" w:cs="Arial" w:hint="eastAsia"/>
        <w:sz w:val="20"/>
        <w:lang w:val="en-GB"/>
      </w:rPr>
      <w:fldChar w:fldCharType="end"/>
    </w:r>
    <w:r w:rsidRPr="00CF25C7">
      <w:rPr>
        <w:rFonts w:hint="eastAsia"/>
        <w:sz w:val="20"/>
        <w:szCs w:val="20"/>
        <w:lang w:val="en-GB"/>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2C7F" w14:textId="77777777" w:rsidR="00A42B5E" w:rsidRPr="00E95AE2" w:rsidRDefault="00A42B5E">
    <w:pPr>
      <w:pStyle w:val="Header"/>
      <w:rPr>
        <w:sz w:val="22"/>
        <w:szCs w:val="22"/>
      </w:rPr>
    </w:pPr>
    <w:r>
      <w:rPr>
        <w:noProof/>
        <w:lang w:val="zh-CN" w:bidi="zh-CN"/>
      </w:rPr>
      <w:drawing>
        <wp:anchor distT="0" distB="0" distL="114300" distR="114300" simplePos="0" relativeHeight="251659264" behindDoc="0" locked="0" layoutInCell="1" allowOverlap="1" wp14:anchorId="1AACFD25" wp14:editId="7978218C">
          <wp:simplePos x="0" y="0"/>
          <wp:positionH relativeFrom="column">
            <wp:posOffset>0</wp:posOffset>
          </wp:positionH>
          <wp:positionV relativeFrom="paragraph">
            <wp:posOffset>166370</wp:posOffset>
          </wp:positionV>
          <wp:extent cx="1893600" cy="1440000"/>
          <wp:effectExtent l="0" t="0" r="0" b="8255"/>
          <wp:wrapSquare wrapText="bothSides"/>
          <wp:docPr id="96506453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DB4D8" w14:textId="47BFB5EF" w:rsidR="00A42B5E" w:rsidRPr="00642D93" w:rsidRDefault="00A42B5E" w:rsidP="00C5776D">
    <w:pPr>
      <w:pStyle w:val="Header"/>
      <w:spacing w:after="520"/>
      <w:jc w:val="right"/>
      <w:rPr>
        <w:rFonts w:ascii="Arial" w:hAnsi="Arial" w:cs="Arial"/>
        <w:b/>
        <w:sz w:val="44"/>
        <w:szCs w:val="44"/>
        <w:lang w:val="nl-NL"/>
      </w:rPr>
    </w:pPr>
    <w:r w:rsidRPr="00642D93">
      <w:rPr>
        <w:rFonts w:ascii="Arial" w:hAnsi="Arial" w:hint="eastAsia"/>
        <w:b/>
        <w:sz w:val="44"/>
        <w:lang w:val="nl-NL"/>
      </w:rPr>
      <w:t>11 GA</w:t>
    </w:r>
  </w:p>
  <w:p w14:paraId="207F8F7F" w14:textId="44BD3D1C" w:rsidR="00A42B5E" w:rsidRPr="00642D93" w:rsidRDefault="00A42B5E" w:rsidP="00C5776D">
    <w:pPr>
      <w:jc w:val="right"/>
      <w:rPr>
        <w:rFonts w:ascii="Arial" w:hAnsi="Arial" w:cs="Arial"/>
        <w:b/>
        <w:sz w:val="22"/>
        <w:szCs w:val="22"/>
        <w:lang w:val="nl-NL"/>
      </w:rPr>
    </w:pPr>
    <w:r w:rsidRPr="00642D93">
      <w:rPr>
        <w:rFonts w:ascii="Arial" w:hAnsi="Arial" w:hint="eastAsia"/>
        <w:b/>
        <w:sz w:val="22"/>
        <w:lang w:val="nl-NL"/>
      </w:rPr>
      <w:t>LHE/26/11.GA/7</w:t>
    </w:r>
  </w:p>
  <w:p w14:paraId="58B0CA7C" w14:textId="48E0EACC" w:rsidR="00A42B5E" w:rsidRPr="00642D93" w:rsidRDefault="00A42B5E" w:rsidP="00655736">
    <w:pPr>
      <w:jc w:val="right"/>
      <w:rPr>
        <w:rFonts w:ascii="Arial" w:eastAsiaTheme="minorEastAsia" w:hAnsi="Arial" w:cs="Arial"/>
        <w:b/>
        <w:sz w:val="22"/>
        <w:szCs w:val="22"/>
        <w:lang w:val="nl-NL"/>
      </w:rPr>
    </w:pPr>
    <w:r w:rsidRPr="00943F19">
      <w:rPr>
        <w:rFonts w:ascii="Arial" w:hAnsi="Arial" w:hint="eastAsia"/>
        <w:b/>
        <w:sz w:val="22"/>
        <w:lang w:val="en-GB"/>
      </w:rPr>
      <w:t>巴黎</w:t>
    </w:r>
    <w:r w:rsidRPr="00642D93">
      <w:rPr>
        <w:rFonts w:ascii="Arial" w:hAnsi="Arial" w:hint="eastAsia"/>
        <w:b/>
        <w:sz w:val="22"/>
        <w:lang w:val="nl-NL"/>
      </w:rPr>
      <w:t>，</w:t>
    </w:r>
    <w:r w:rsidRPr="00642D93">
      <w:rPr>
        <w:rFonts w:ascii="Arial" w:hAnsi="Arial" w:hint="eastAsia"/>
        <w:b/>
        <w:sz w:val="22"/>
        <w:lang w:val="nl-NL"/>
      </w:rPr>
      <w:t>2026</w:t>
    </w:r>
    <w:r w:rsidRPr="00943F19">
      <w:rPr>
        <w:rFonts w:ascii="Arial" w:hAnsi="Arial" w:hint="eastAsia"/>
        <w:b/>
        <w:sz w:val="22"/>
        <w:lang w:val="en-GB"/>
      </w:rPr>
      <w:t>年</w:t>
    </w:r>
    <w:r w:rsidRPr="00642D93">
      <w:rPr>
        <w:rFonts w:ascii="Arial" w:hAnsi="Arial" w:hint="eastAsia"/>
        <w:b/>
        <w:sz w:val="22"/>
        <w:lang w:val="nl-NL"/>
      </w:rPr>
      <w:t>5</w:t>
    </w:r>
    <w:r w:rsidRPr="00943F19">
      <w:rPr>
        <w:rFonts w:ascii="Arial" w:hAnsi="Arial" w:hint="eastAsia"/>
        <w:b/>
        <w:sz w:val="22"/>
        <w:lang w:val="en-GB"/>
      </w:rPr>
      <w:t>月</w:t>
    </w:r>
    <w:r w:rsidRPr="00642D93">
      <w:rPr>
        <w:rFonts w:ascii="Arial" w:hAnsi="Arial" w:hint="eastAsia"/>
        <w:b/>
        <w:sz w:val="22"/>
        <w:lang w:val="nl-NL"/>
      </w:rPr>
      <w:t>18</w:t>
    </w:r>
    <w:r w:rsidRPr="00943F19">
      <w:rPr>
        <w:rFonts w:ascii="Arial" w:hAnsi="Arial" w:hint="eastAsia"/>
        <w:b/>
        <w:sz w:val="22"/>
        <w:lang w:val="en-GB"/>
      </w:rPr>
      <w:t>日</w:t>
    </w:r>
  </w:p>
  <w:p w14:paraId="1154DE9A" w14:textId="77777777" w:rsidR="00A42B5E" w:rsidRPr="00943F19" w:rsidRDefault="00A42B5E" w:rsidP="00962034">
    <w:pPr>
      <w:spacing w:after="120"/>
      <w:jc w:val="right"/>
      <w:rPr>
        <w:rFonts w:ascii="Arial" w:hAnsi="Arial" w:cs="Arial"/>
        <w:b/>
        <w:sz w:val="22"/>
        <w:szCs w:val="22"/>
      </w:rPr>
    </w:pPr>
    <w:r w:rsidRPr="00943F19">
      <w:rPr>
        <w:rFonts w:ascii="Arial" w:hAnsi="Arial" w:hint="eastAsia"/>
        <w:b/>
        <w:sz w:val="22"/>
        <w:lang w:val="en-GB"/>
      </w:rPr>
      <w:t>原文：英文</w:t>
    </w:r>
  </w:p>
  <w:p w14:paraId="7FEC6E77" w14:textId="77777777" w:rsidR="00A42B5E" w:rsidRPr="00BC5B1A" w:rsidRDefault="00A42B5E">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A78F" w14:textId="77777777" w:rsidR="00B625DC" w:rsidRPr="00943F19" w:rsidRDefault="00B625DC" w:rsidP="00B625DC">
    <w:pPr>
      <w:pStyle w:val="Header"/>
      <w:rPr>
        <w:rFonts w:ascii="Arial" w:hAnsi="Arial" w:cs="Arial"/>
      </w:rPr>
    </w:pPr>
    <w:r w:rsidRPr="00943F19">
      <w:rPr>
        <w:rFonts w:ascii="Arial" w:hAnsi="Arial" w:hint="eastAsia"/>
        <w:sz w:val="20"/>
        <w:lang w:val="en-GB"/>
      </w:rPr>
      <w:t xml:space="preserve">LHE/26/11.GA/7 </w:t>
    </w:r>
    <w:r w:rsidRPr="00943F19">
      <w:rPr>
        <w:rFonts w:ascii="Arial" w:hAnsi="Arial" w:hint="eastAsia"/>
        <w:sz w:val="20"/>
        <w:lang w:val="en-GB"/>
      </w:rPr>
      <w:t>–</w:t>
    </w:r>
    <w:r w:rsidRPr="00943F19">
      <w:rPr>
        <w:rFonts w:ascii="Arial" w:hAnsi="Arial" w:hint="eastAsia"/>
        <w:sz w:val="20"/>
        <w:lang w:val="en-GB"/>
      </w:rPr>
      <w:t xml:space="preserve"> </w:t>
    </w:r>
    <w:r w:rsidRPr="00CF25C7">
      <w:rPr>
        <w:rFonts w:ascii="SimSun" w:hAnsi="SimSun" w:hint="eastAsia"/>
        <w:sz w:val="20"/>
        <w:lang w:val="en-GB"/>
      </w:rPr>
      <w:t>第</w:t>
    </w:r>
    <w:r w:rsidRPr="00CF25C7">
      <w:rPr>
        <w:rStyle w:val="PageNumber"/>
        <w:rFonts w:ascii="SimSun" w:hAnsi="SimSun" w:cs="Arial" w:hint="eastAsia"/>
        <w:sz w:val="20"/>
        <w:lang w:val="en-GB"/>
      </w:rPr>
      <w:fldChar w:fldCharType="begin"/>
    </w:r>
    <w:r w:rsidRPr="00CF25C7">
      <w:rPr>
        <w:rStyle w:val="PageNumber"/>
        <w:rFonts w:ascii="SimSun" w:hAnsi="SimSun" w:cs="Arial"/>
        <w:sz w:val="20"/>
        <w:lang w:val="en-GB"/>
      </w:rPr>
      <w:instrText xml:space="preserve"> PAGE </w:instrText>
    </w:r>
    <w:r w:rsidRPr="00CF25C7">
      <w:rPr>
        <w:rStyle w:val="PageNumber"/>
        <w:rFonts w:ascii="SimSun" w:hAnsi="SimSun" w:cs="Arial" w:hint="eastAsia"/>
        <w:sz w:val="20"/>
        <w:lang w:val="en-GB"/>
      </w:rPr>
      <w:fldChar w:fldCharType="separate"/>
    </w:r>
    <w:r>
      <w:rPr>
        <w:rStyle w:val="PageNumber"/>
        <w:rFonts w:ascii="SimSun" w:hAnsi="SimSun" w:cs="Arial"/>
        <w:sz w:val="20"/>
        <w:lang w:val="en-GB"/>
      </w:rPr>
      <w:t>4</w:t>
    </w:r>
    <w:r w:rsidRPr="00CF25C7">
      <w:rPr>
        <w:rStyle w:val="PageNumber"/>
        <w:rFonts w:ascii="SimSun" w:hAnsi="SimSun" w:cs="Arial" w:hint="eastAsia"/>
        <w:sz w:val="20"/>
        <w:lang w:val="en-GB"/>
      </w:rPr>
      <w:fldChar w:fldCharType="end"/>
    </w:r>
    <w:r w:rsidRPr="00CF25C7">
      <w:rPr>
        <w:rFonts w:ascii="SimSun" w:hAnsi="SimSun" w:hint="eastAsia"/>
        <w:sz w:val="20"/>
        <w:szCs w:val="20"/>
        <w:lang w:val="en-GB"/>
      </w:rPr>
      <w:t>页</w:t>
    </w:r>
  </w:p>
  <w:p w14:paraId="595D061F" w14:textId="43E69942" w:rsidR="00E86BCF" w:rsidRPr="00E95AE2" w:rsidRDefault="00E86BCF">
    <w:pPr>
      <w:pStyle w:val="Header"/>
      <w:rPr>
        <w:sz w:val="22"/>
        <w:szCs w:val="22"/>
      </w:rPr>
    </w:pPr>
  </w:p>
  <w:p w14:paraId="7EE1D2DC" w14:textId="77777777" w:rsidR="00E86BCF" w:rsidRPr="00BC5B1A" w:rsidRDefault="00E86BCF">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15:restartNumberingAfterBreak="0">
    <w:nsid w:val="0C166C6B"/>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9" w15:restartNumberingAfterBreak="0">
    <w:nsid w:val="54C13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431ADA"/>
    <w:multiLevelType w:val="hybridMultilevel"/>
    <w:tmpl w:val="601A2D6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655861"/>
    <w:multiLevelType w:val="hybridMultilevel"/>
    <w:tmpl w:val="A236807A"/>
    <w:lvl w:ilvl="0" w:tplc="5B146A64">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16cid:durableId="1533764642">
    <w:abstractNumId w:val="4"/>
  </w:num>
  <w:num w:numId="2" w16cid:durableId="1246129">
    <w:abstractNumId w:val="7"/>
  </w:num>
  <w:num w:numId="3" w16cid:durableId="1263951029">
    <w:abstractNumId w:val="14"/>
  </w:num>
  <w:num w:numId="4" w16cid:durableId="540821319">
    <w:abstractNumId w:val="2"/>
  </w:num>
  <w:num w:numId="5" w16cid:durableId="822628298">
    <w:abstractNumId w:val="11"/>
  </w:num>
  <w:num w:numId="6" w16cid:durableId="1285113166">
    <w:abstractNumId w:val="3"/>
  </w:num>
  <w:num w:numId="7" w16cid:durableId="1720786319">
    <w:abstractNumId w:val="10"/>
  </w:num>
  <w:num w:numId="8" w16cid:durableId="699629408">
    <w:abstractNumId w:val="5"/>
  </w:num>
  <w:num w:numId="9" w16cid:durableId="1916472009">
    <w:abstractNumId w:val="12"/>
  </w:num>
  <w:num w:numId="10" w16cid:durableId="864561576">
    <w:abstractNumId w:val="15"/>
  </w:num>
  <w:num w:numId="11" w16cid:durableId="1838305019">
    <w:abstractNumId w:val="8"/>
  </w:num>
  <w:num w:numId="12" w16cid:durableId="1971208763">
    <w:abstractNumId w:val="13"/>
  </w:num>
  <w:num w:numId="13" w16cid:durableId="167334897">
    <w:abstractNumId w:val="0"/>
  </w:num>
  <w:num w:numId="14" w16cid:durableId="604074785">
    <w:abstractNumId w:val="6"/>
  </w:num>
  <w:num w:numId="15" w16cid:durableId="1422723053">
    <w:abstractNumId w:val="9"/>
  </w:num>
  <w:num w:numId="16" w16cid:durableId="191662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E"/>
    <w:rsid w:val="00013876"/>
    <w:rsid w:val="000513BF"/>
    <w:rsid w:val="000C5AC2"/>
    <w:rsid w:val="000E723F"/>
    <w:rsid w:val="00100EB9"/>
    <w:rsid w:val="0013660D"/>
    <w:rsid w:val="0016460A"/>
    <w:rsid w:val="0019305C"/>
    <w:rsid w:val="001960F4"/>
    <w:rsid w:val="001A7DB6"/>
    <w:rsid w:val="001C267F"/>
    <w:rsid w:val="001E22C2"/>
    <w:rsid w:val="001E7040"/>
    <w:rsid w:val="00246CC3"/>
    <w:rsid w:val="00294023"/>
    <w:rsid w:val="00314181"/>
    <w:rsid w:val="00324504"/>
    <w:rsid w:val="00325C85"/>
    <w:rsid w:val="00357758"/>
    <w:rsid w:val="003668A1"/>
    <w:rsid w:val="00384C45"/>
    <w:rsid w:val="003B4FBA"/>
    <w:rsid w:val="003D2C96"/>
    <w:rsid w:val="003F3FDE"/>
    <w:rsid w:val="003F7221"/>
    <w:rsid w:val="00404450"/>
    <w:rsid w:val="004C0642"/>
    <w:rsid w:val="004D5D56"/>
    <w:rsid w:val="004F3DD7"/>
    <w:rsid w:val="00506610"/>
    <w:rsid w:val="00541821"/>
    <w:rsid w:val="00557FC0"/>
    <w:rsid w:val="005D4CCB"/>
    <w:rsid w:val="0063434B"/>
    <w:rsid w:val="00642D93"/>
    <w:rsid w:val="006650B9"/>
    <w:rsid w:val="00695B1D"/>
    <w:rsid w:val="006A0174"/>
    <w:rsid w:val="006B1BB1"/>
    <w:rsid w:val="006E0AB4"/>
    <w:rsid w:val="006F055D"/>
    <w:rsid w:val="006F4B52"/>
    <w:rsid w:val="00716C71"/>
    <w:rsid w:val="00741EDC"/>
    <w:rsid w:val="007474DE"/>
    <w:rsid w:val="007661EA"/>
    <w:rsid w:val="00787522"/>
    <w:rsid w:val="007D67DD"/>
    <w:rsid w:val="007E6253"/>
    <w:rsid w:val="007E7C35"/>
    <w:rsid w:val="008D493E"/>
    <w:rsid w:val="00943E7F"/>
    <w:rsid w:val="00943F19"/>
    <w:rsid w:val="00967432"/>
    <w:rsid w:val="009D5698"/>
    <w:rsid w:val="009D6DE1"/>
    <w:rsid w:val="009E6FE4"/>
    <w:rsid w:val="00A03C74"/>
    <w:rsid w:val="00A30D91"/>
    <w:rsid w:val="00A42B5E"/>
    <w:rsid w:val="00A520EF"/>
    <w:rsid w:val="00AA1A65"/>
    <w:rsid w:val="00AF45CE"/>
    <w:rsid w:val="00B03984"/>
    <w:rsid w:val="00B625DC"/>
    <w:rsid w:val="00B85074"/>
    <w:rsid w:val="00B948AD"/>
    <w:rsid w:val="00BC5B1A"/>
    <w:rsid w:val="00BD3CDB"/>
    <w:rsid w:val="00C6427B"/>
    <w:rsid w:val="00C87A6D"/>
    <w:rsid w:val="00CA34E5"/>
    <w:rsid w:val="00CE2198"/>
    <w:rsid w:val="00CF25C7"/>
    <w:rsid w:val="00D02327"/>
    <w:rsid w:val="00D27F3C"/>
    <w:rsid w:val="00D7054D"/>
    <w:rsid w:val="00D745D9"/>
    <w:rsid w:val="00DA0CC8"/>
    <w:rsid w:val="00DF1D57"/>
    <w:rsid w:val="00E86BCF"/>
    <w:rsid w:val="00EA0400"/>
    <w:rsid w:val="00EC480B"/>
    <w:rsid w:val="00F33095"/>
    <w:rsid w:val="00F75D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B5E"/>
    <w:pPr>
      <w:spacing w:after="0" w:line="240" w:lineRule="auto"/>
    </w:pPr>
    <w:rPr>
      <w:rFonts w:ascii="Times New Roman" w:hAnsi="Times New Roman" w:cs="Times New Roman"/>
      <w:kern w:val="0"/>
      <w:lang w:val="fr-FR"/>
      <w14:ligatures w14:val="none"/>
    </w:rPr>
  </w:style>
  <w:style w:type="paragraph" w:styleId="Heading1">
    <w:name w:val="heading 1"/>
    <w:basedOn w:val="Normal"/>
    <w:next w:val="Normal"/>
    <w:link w:val="Heading1Char"/>
    <w:uiPriority w:val="9"/>
    <w:qFormat/>
    <w:rsid w:val="00A42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COM Heading"/>
    <w:basedOn w:val="Normal"/>
    <w:next w:val="Normal"/>
    <w:link w:val="Heading4Char"/>
    <w:unhideWhenUsed/>
    <w:qFormat/>
    <w:rsid w:val="00A42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5E"/>
    <w:rPr>
      <w:rFonts w:eastAsiaTheme="majorEastAsia" w:cstheme="majorBidi"/>
      <w:color w:val="0F4761" w:themeColor="accent1" w:themeShade="BF"/>
      <w:sz w:val="28"/>
      <w:szCs w:val="28"/>
    </w:rPr>
  </w:style>
  <w:style w:type="character" w:customStyle="1" w:styleId="Heading4Char">
    <w:name w:val="Heading 4 Char"/>
    <w:aliases w:val="COM Heading Char"/>
    <w:basedOn w:val="DefaultParagraphFont"/>
    <w:link w:val="Heading4"/>
    <w:rsid w:val="00A42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5E"/>
    <w:rPr>
      <w:rFonts w:eastAsiaTheme="majorEastAsia" w:cstheme="majorBidi"/>
      <w:color w:val="272727" w:themeColor="text1" w:themeTint="D8"/>
    </w:rPr>
  </w:style>
  <w:style w:type="paragraph" w:styleId="Title">
    <w:name w:val="Title"/>
    <w:basedOn w:val="Normal"/>
    <w:next w:val="Normal"/>
    <w:link w:val="TitleChar"/>
    <w:uiPriority w:val="10"/>
    <w:qFormat/>
    <w:rsid w:val="00A42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5E"/>
    <w:pPr>
      <w:spacing w:before="160"/>
      <w:jc w:val="center"/>
    </w:pPr>
    <w:rPr>
      <w:i/>
      <w:iCs/>
      <w:color w:val="404040" w:themeColor="text1" w:themeTint="BF"/>
    </w:rPr>
  </w:style>
  <w:style w:type="character" w:customStyle="1" w:styleId="QuoteChar">
    <w:name w:val="Quote Char"/>
    <w:basedOn w:val="DefaultParagraphFont"/>
    <w:link w:val="Quote"/>
    <w:uiPriority w:val="29"/>
    <w:rsid w:val="00A42B5E"/>
    <w:rPr>
      <w:i/>
      <w:iCs/>
      <w:color w:val="404040" w:themeColor="text1" w:themeTint="BF"/>
    </w:rPr>
  </w:style>
  <w:style w:type="paragraph" w:styleId="ListParagraph">
    <w:name w:val="List Paragraph"/>
    <w:basedOn w:val="Normal"/>
    <w:uiPriority w:val="34"/>
    <w:qFormat/>
    <w:rsid w:val="00A42B5E"/>
    <w:pPr>
      <w:ind w:left="720"/>
      <w:contextualSpacing/>
    </w:pPr>
  </w:style>
  <w:style w:type="character" w:styleId="IntenseEmphasis">
    <w:name w:val="Intense Emphasis"/>
    <w:basedOn w:val="DefaultParagraphFont"/>
    <w:uiPriority w:val="21"/>
    <w:qFormat/>
    <w:rsid w:val="00A42B5E"/>
    <w:rPr>
      <w:i/>
      <w:iCs/>
      <w:color w:val="0F4761" w:themeColor="accent1" w:themeShade="BF"/>
    </w:rPr>
  </w:style>
  <w:style w:type="paragraph" w:styleId="IntenseQuote">
    <w:name w:val="Intense Quote"/>
    <w:basedOn w:val="Normal"/>
    <w:next w:val="Normal"/>
    <w:link w:val="IntenseQuoteChar"/>
    <w:uiPriority w:val="30"/>
    <w:qFormat/>
    <w:rsid w:val="00A4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5E"/>
    <w:rPr>
      <w:i/>
      <w:iCs/>
      <w:color w:val="0F4761" w:themeColor="accent1" w:themeShade="BF"/>
    </w:rPr>
  </w:style>
  <w:style w:type="character" w:styleId="IntenseReference">
    <w:name w:val="Intense Reference"/>
    <w:basedOn w:val="DefaultParagraphFont"/>
    <w:uiPriority w:val="32"/>
    <w:qFormat/>
    <w:rsid w:val="00A42B5E"/>
    <w:rPr>
      <w:b/>
      <w:bCs/>
      <w:smallCaps/>
      <w:color w:val="0F4761" w:themeColor="accent1" w:themeShade="BF"/>
      <w:spacing w:val="5"/>
    </w:rPr>
  </w:style>
  <w:style w:type="paragraph" w:styleId="Header">
    <w:name w:val="header"/>
    <w:basedOn w:val="Normal"/>
    <w:link w:val="HeaderChar"/>
    <w:unhideWhenUsed/>
    <w:rsid w:val="00A42B5E"/>
    <w:pPr>
      <w:tabs>
        <w:tab w:val="center" w:pos="4536"/>
        <w:tab w:val="right" w:pos="9072"/>
      </w:tabs>
    </w:pPr>
  </w:style>
  <w:style w:type="character" w:customStyle="1" w:styleId="HeaderChar">
    <w:name w:val="Header Char"/>
    <w:basedOn w:val="DefaultParagraphFont"/>
    <w:link w:val="Header"/>
    <w:rsid w:val="00A42B5E"/>
    <w:rPr>
      <w:rFonts w:ascii="Times New Roman" w:eastAsia="SimSun" w:hAnsi="Times New Roman" w:cs="Times New Roman"/>
      <w:kern w:val="0"/>
      <w:lang w:val="fr-FR" w:eastAsia="zh-CN"/>
      <w14:ligatures w14:val="none"/>
    </w:rPr>
  </w:style>
  <w:style w:type="paragraph" w:customStyle="1" w:styleId="Sansinterligne2">
    <w:name w:val="Sans interligne2"/>
    <w:uiPriority w:val="1"/>
    <w:rsid w:val="00294023"/>
    <w:pPr>
      <w:spacing w:after="0" w:line="240" w:lineRule="auto"/>
    </w:pPr>
    <w:rPr>
      <w:rFonts w:ascii="SimSun" w:hAnsi="SimSun" w:cs="Times New Roman"/>
      <w:kern w:val="0"/>
      <w:lang w:val="fr-FR"/>
      <w14:ligatures w14:val="none"/>
    </w:rPr>
  </w:style>
  <w:style w:type="character" w:styleId="PageNumber">
    <w:name w:val="page number"/>
    <w:basedOn w:val="DefaultParagraphFont"/>
    <w:semiHidden/>
    <w:rsid w:val="00A42B5E"/>
  </w:style>
  <w:style w:type="paragraph" w:customStyle="1" w:styleId="Sansinterligne1">
    <w:name w:val="Sans interligne1"/>
    <w:uiPriority w:val="1"/>
    <w:rsid w:val="00A42B5E"/>
    <w:pPr>
      <w:spacing w:after="0" w:line="240" w:lineRule="auto"/>
    </w:pPr>
    <w:rPr>
      <w:rFonts w:ascii="Times New Roman" w:hAnsi="Times New Roman" w:cs="Times New Roman"/>
      <w:kern w:val="0"/>
      <w:lang w:val="fr-FR"/>
      <w14:ligatures w14:val="none"/>
    </w:rPr>
  </w:style>
  <w:style w:type="paragraph" w:customStyle="1" w:styleId="COMPara">
    <w:name w:val="COM Para"/>
    <w:qFormat/>
    <w:rsid w:val="00A42B5E"/>
    <w:pPr>
      <w:numPr>
        <w:numId w:val="1"/>
      </w:numPr>
      <w:spacing w:after="120" w:line="240" w:lineRule="auto"/>
    </w:pPr>
    <w:rPr>
      <w:rFonts w:ascii="Arial" w:hAnsi="Arial" w:cs="Arial"/>
      <w:snapToGrid w:val="0"/>
      <w:kern w:val="0"/>
      <w:sz w:val="22"/>
      <w:szCs w:val="22"/>
      <w14:ligatures w14:val="none"/>
    </w:rPr>
  </w:style>
  <w:style w:type="paragraph" w:customStyle="1" w:styleId="COMTitleDecision">
    <w:name w:val="COM Title Decision"/>
    <w:basedOn w:val="Normal"/>
    <w:qFormat/>
    <w:rsid w:val="00A42B5E"/>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42B5E"/>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A42B5E"/>
    <w:pPr>
      <w:numPr>
        <w:numId w:val="2"/>
      </w:numPr>
      <w:autoSpaceDE w:val="0"/>
      <w:autoSpaceDN w:val="0"/>
      <w:adjustRightInd w:val="0"/>
      <w:spacing w:after="120"/>
      <w:ind w:left="1134" w:hanging="567"/>
      <w:jc w:val="both"/>
    </w:pPr>
    <w:rPr>
      <w:rFonts w:ascii="Arial" w:hAnsi="Arial" w:cs="Arial"/>
      <w:sz w:val="22"/>
      <w:szCs w:val="22"/>
      <w:u w:val="single"/>
      <w:lang w:val="en-GB"/>
    </w:rPr>
  </w:style>
  <w:style w:type="paragraph" w:styleId="FootnoteText">
    <w:name w:val="footnote text"/>
    <w:basedOn w:val="Normal"/>
    <w:link w:val="FootnoteTextChar"/>
    <w:uiPriority w:val="99"/>
    <w:semiHidden/>
    <w:unhideWhenUsed/>
    <w:rsid w:val="00A42B5E"/>
    <w:rPr>
      <w:sz w:val="20"/>
      <w:szCs w:val="20"/>
    </w:rPr>
  </w:style>
  <w:style w:type="character" w:customStyle="1" w:styleId="FootnoteTextChar">
    <w:name w:val="Footnote Text Char"/>
    <w:basedOn w:val="DefaultParagraphFont"/>
    <w:link w:val="FootnoteText"/>
    <w:uiPriority w:val="99"/>
    <w:semiHidden/>
    <w:rsid w:val="00A42B5E"/>
    <w:rPr>
      <w:rFonts w:ascii="Times New Roman" w:eastAsia="SimSun" w:hAnsi="Times New Roman" w:cs="Times New Roman"/>
      <w:kern w:val="0"/>
      <w:sz w:val="20"/>
      <w:szCs w:val="20"/>
      <w:lang w:val="fr-FR" w:eastAsia="zh-CN"/>
      <w14:ligatures w14:val="none"/>
    </w:rPr>
  </w:style>
  <w:style w:type="character" w:styleId="FootnoteReference">
    <w:name w:val="footnote reference"/>
    <w:basedOn w:val="DefaultParagraphFont"/>
    <w:uiPriority w:val="99"/>
    <w:semiHidden/>
    <w:unhideWhenUsed/>
    <w:rsid w:val="00A42B5E"/>
    <w:rPr>
      <w:vertAlign w:val="superscript"/>
    </w:rPr>
  </w:style>
  <w:style w:type="paragraph" w:styleId="Footer">
    <w:name w:val="footer"/>
    <w:basedOn w:val="Normal"/>
    <w:link w:val="FooterChar"/>
    <w:uiPriority w:val="99"/>
    <w:unhideWhenUsed/>
    <w:rsid w:val="00A42B5E"/>
    <w:pPr>
      <w:tabs>
        <w:tab w:val="center" w:pos="4536"/>
        <w:tab w:val="right" w:pos="9072"/>
      </w:tabs>
    </w:pPr>
  </w:style>
  <w:style w:type="character" w:customStyle="1" w:styleId="FooterChar">
    <w:name w:val="Footer Char"/>
    <w:basedOn w:val="DefaultParagraphFont"/>
    <w:link w:val="Footer"/>
    <w:uiPriority w:val="99"/>
    <w:rsid w:val="00A42B5E"/>
    <w:rPr>
      <w:rFonts w:ascii="Times New Roman" w:eastAsia="SimSun" w:hAnsi="Times New Roman" w:cs="Times New Roman"/>
      <w:kern w:val="0"/>
      <w:lang w:val="fr-FR" w:eastAsia="zh-CN"/>
      <w14:ligatures w14:val="none"/>
    </w:rPr>
  </w:style>
  <w:style w:type="character" w:styleId="Hyperlink">
    <w:name w:val="Hyperlink"/>
    <w:aliases w:val=" Car Car3 Char, Car Car3 Char Char Char Char"/>
    <w:basedOn w:val="DefaultParagraphFont"/>
    <w:link w:val="CarCar3"/>
    <w:uiPriority w:val="99"/>
    <w:unhideWhenUsed/>
    <w:rsid w:val="000513BF"/>
    <w:rPr>
      <w:color w:val="467886" w:themeColor="hyperlink"/>
      <w:u w:val="single"/>
    </w:rPr>
  </w:style>
  <w:style w:type="paragraph" w:customStyle="1" w:styleId="CarCar3">
    <w:name w:val="Car Car3"/>
    <w:aliases w:val=" Car Car3 Char Char"/>
    <w:basedOn w:val="Normal"/>
    <w:link w:val="Hyperlink"/>
    <w:uiPriority w:val="99"/>
    <w:rsid w:val="000513BF"/>
    <w:pPr>
      <w:tabs>
        <w:tab w:val="left" w:pos="510"/>
        <w:tab w:val="right" w:pos="9639"/>
      </w:tabs>
      <w:autoSpaceDE w:val="0"/>
      <w:autoSpaceDN w:val="0"/>
      <w:adjustRightInd w:val="0"/>
      <w:spacing w:after="80" w:line="220" w:lineRule="exact"/>
      <w:ind w:left="1020" w:hanging="510"/>
      <w:jc w:val="both"/>
    </w:pPr>
    <w:rPr>
      <w:rFonts w:asciiTheme="minorHAnsi" w:eastAsiaTheme="minorHAnsi" w:hAnsiTheme="minorHAnsi" w:cstheme="minorBidi"/>
      <w:color w:val="467886" w:themeColor="hyperlink"/>
      <w:kern w:val="2"/>
      <w:u w:val="single"/>
      <w:lang w:val="en-GB" w:eastAsia="en-US"/>
      <w14:ligatures w14:val="standardContextual"/>
    </w:rPr>
  </w:style>
  <w:style w:type="paragraph" w:customStyle="1" w:styleId="GAPara">
    <w:name w:val="GA Para"/>
    <w:qFormat/>
    <w:rsid w:val="000513BF"/>
    <w:pPr>
      <w:spacing w:after="120" w:line="240" w:lineRule="auto"/>
      <w:ind w:left="720" w:hanging="360"/>
    </w:pPr>
    <w:rPr>
      <w:rFonts w:ascii="Arial" w:eastAsia="Times New Roman" w:hAnsi="Arial" w:cs="Arial"/>
      <w:snapToGrid w:val="0"/>
      <w:kern w:val="0"/>
      <w:sz w:val="22"/>
      <w:szCs w:val="22"/>
      <w14:ligatures w14:val="none"/>
    </w:rPr>
  </w:style>
  <w:style w:type="paragraph" w:customStyle="1" w:styleId="GAParaResolution">
    <w:name w:val="GA Para Resolution"/>
    <w:basedOn w:val="Normal"/>
    <w:qFormat/>
    <w:rsid w:val="00506610"/>
    <w:pPr>
      <w:autoSpaceDE w:val="0"/>
      <w:autoSpaceDN w:val="0"/>
      <w:adjustRightInd w:val="0"/>
      <w:spacing w:after="120"/>
      <w:ind w:left="1287" w:hanging="360"/>
      <w:jc w:val="both"/>
    </w:pPr>
    <w:rPr>
      <w:rFonts w:ascii="Arial" w:hAnsi="Arial" w:cs="Arial"/>
      <w:sz w:val="22"/>
      <w:szCs w:val="22"/>
      <w:u w:val="single"/>
      <w:lang w:val="en-GB" w:eastAsia="fr-FR"/>
    </w:rPr>
  </w:style>
  <w:style w:type="paragraph" w:styleId="Revision">
    <w:name w:val="Revision"/>
    <w:hidden/>
    <w:uiPriority w:val="99"/>
    <w:semiHidden/>
    <w:rsid w:val="00EC480B"/>
    <w:pPr>
      <w:spacing w:after="0" w:line="240" w:lineRule="auto"/>
    </w:pPr>
    <w:rPr>
      <w:rFonts w:ascii="Times New Roman" w:hAnsi="Times New Roman" w:cs="Times New Roman"/>
      <w:kern w:val="0"/>
      <w:lang w:val="fr-FR"/>
      <w14:ligatures w14:val="none"/>
    </w:rPr>
  </w:style>
  <w:style w:type="character" w:styleId="FollowedHyperlink">
    <w:name w:val="FollowedHyperlink"/>
    <w:basedOn w:val="DefaultParagraphFont"/>
    <w:uiPriority w:val="99"/>
    <w:semiHidden/>
    <w:unhideWhenUsed/>
    <w:rsid w:val="00C87A6D"/>
    <w:rPr>
      <w:color w:val="96607D" w:themeColor="followedHyperlink"/>
      <w:u w:val="single"/>
    </w:rPr>
  </w:style>
  <w:style w:type="table" w:styleId="TableGrid">
    <w:name w:val="Table Grid"/>
    <w:basedOn w:val="TableNormal"/>
    <w:uiPriority w:val="59"/>
    <w:rsid w:val="00013876"/>
    <w:pPr>
      <w:spacing w:after="0" w:line="240" w:lineRule="auto"/>
    </w:pPr>
    <w:rPr>
      <w:rFonts w:ascii="Calibri" w:hAnsi="Calibri" w:cs="Times New Roman"/>
      <w:kern w:val="0"/>
      <w:sz w:val="20"/>
      <w:szCs w:val="20"/>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1">
    <w:name w:val="U.1"/>
    <w:basedOn w:val="Normal"/>
    <w:qFormat/>
    <w:rsid w:val="00013876"/>
    <w:pPr>
      <w:widowControl w:val="0"/>
      <w:tabs>
        <w:tab w:val="left" w:pos="1701"/>
      </w:tabs>
      <w:autoSpaceDE w:val="0"/>
      <w:autoSpaceDN w:val="0"/>
      <w:adjustRightInd w:val="0"/>
      <w:spacing w:after="120"/>
      <w:ind w:left="1701" w:hanging="567"/>
    </w:pPr>
    <w:rPr>
      <w:rFonts w:ascii="Arial" w:hAnsi="Arial" w:cs="Arial"/>
      <w:sz w:val="22"/>
      <w:szCs w:val="22"/>
      <w:lang w:val="en-US"/>
    </w:rPr>
  </w:style>
  <w:style w:type="paragraph" w:customStyle="1" w:styleId="i">
    <w:name w:val="(i)"/>
    <w:basedOn w:val="Normal"/>
    <w:link w:val="iChar"/>
    <w:autoRedefine/>
    <w:qFormat/>
    <w:rsid w:val="00013876"/>
    <w:pPr>
      <w:numPr>
        <w:numId w:val="12"/>
      </w:numPr>
      <w:autoSpaceDE w:val="0"/>
      <w:autoSpaceDN w:val="0"/>
      <w:adjustRightInd w:val="0"/>
      <w:spacing w:before="120" w:after="120"/>
      <w:ind w:right="284"/>
      <w:jc w:val="both"/>
    </w:pPr>
    <w:rPr>
      <w:rFonts w:ascii="Arial" w:hAnsi="Arial" w:cs="Arial"/>
      <w:w w:val="90"/>
      <w:sz w:val="22"/>
      <w:szCs w:val="22"/>
      <w:lang w:val="en-US"/>
    </w:rPr>
  </w:style>
  <w:style w:type="character" w:customStyle="1" w:styleId="iChar">
    <w:name w:val="(i) Char"/>
    <w:link w:val="i"/>
    <w:locked/>
    <w:rsid w:val="00013876"/>
    <w:rPr>
      <w:rFonts w:ascii="Arial" w:hAnsi="Arial" w:cs="Arial"/>
      <w:w w:val="90"/>
      <w:kern w:val="0"/>
      <w:sz w:val="22"/>
      <w:szCs w:val="22"/>
      <w:lang w:val="en-US"/>
      <w14:ligatures w14:val="none"/>
    </w:rPr>
  </w:style>
  <w:style w:type="character" w:styleId="CommentReference">
    <w:name w:val="annotation reference"/>
    <w:basedOn w:val="DefaultParagraphFont"/>
    <w:uiPriority w:val="99"/>
    <w:semiHidden/>
    <w:unhideWhenUsed/>
    <w:rsid w:val="00013876"/>
    <w:rPr>
      <w:sz w:val="16"/>
      <w:szCs w:val="16"/>
    </w:rPr>
  </w:style>
  <w:style w:type="paragraph" w:styleId="CommentText">
    <w:name w:val="annotation text"/>
    <w:basedOn w:val="Normal"/>
    <w:link w:val="CommentTextChar"/>
    <w:uiPriority w:val="99"/>
    <w:unhideWhenUsed/>
    <w:rsid w:val="00013876"/>
    <w:rPr>
      <w:rFonts w:eastAsia="Times New Roman"/>
      <w:sz w:val="20"/>
      <w:szCs w:val="20"/>
    </w:rPr>
  </w:style>
  <w:style w:type="character" w:customStyle="1" w:styleId="CommentTextChar">
    <w:name w:val="Comment Text Char"/>
    <w:basedOn w:val="DefaultParagraphFont"/>
    <w:link w:val="CommentText"/>
    <w:uiPriority w:val="99"/>
    <w:rsid w:val="00013876"/>
    <w:rPr>
      <w:rFonts w:ascii="Times New Roman" w:eastAsia="Times New Roman" w:hAnsi="Times New Roman" w:cs="Times New Roman"/>
      <w:kern w:val="0"/>
      <w:sz w:val="20"/>
      <w:szCs w:val="20"/>
      <w:lang w:val="fr-FR"/>
      <w14:ligatures w14:val="none"/>
    </w:rPr>
  </w:style>
  <w:style w:type="character" w:styleId="UnresolvedMention">
    <w:name w:val="Unresolved Mention"/>
    <w:basedOn w:val="DefaultParagraphFont"/>
    <w:uiPriority w:val="99"/>
    <w:semiHidden/>
    <w:unhideWhenUsed/>
    <w:rsid w:val="00100EB9"/>
    <w:rPr>
      <w:color w:val="605E5C"/>
      <w:shd w:val="clear" w:color="auto" w:fill="E1DFDD"/>
    </w:rPr>
  </w:style>
  <w:style w:type="paragraph" w:styleId="NormalWeb">
    <w:name w:val="Normal (Web)"/>
    <w:basedOn w:val="Normal"/>
    <w:uiPriority w:val="99"/>
    <w:semiHidden/>
    <w:unhideWhenUsed/>
    <w:rsid w:val="0016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20.COM/8" TargetMode="External"/><Relationship Id="rId13" Type="http://schemas.openxmlformats.org/officeDocument/2006/relationships/hyperlink" Target="https://ich.unesco.org/en/decisions/19.COM/15" TargetMode="External"/><Relationship Id="rId18" Type="http://schemas.openxmlformats.org/officeDocument/2006/relationships/hyperlink" Target="https://ich.unesco.org/en/Decisions/14.COM/8" TargetMode="External"/><Relationship Id="rId26" Type="http://schemas.openxmlformats.org/officeDocument/2006/relationships/hyperlink" Target="https://ich.unesco.org/en/decisions/20.COM/6.C"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h.unesco.org/en/decisions/19.COM/6.C" TargetMode="External"/><Relationship Id="rId34" Type="http://schemas.openxmlformats.org/officeDocument/2006/relationships/hyperlink" Target="https://ich.unesco.org" TargetMode="External"/><Relationship Id="rId7" Type="http://schemas.openxmlformats.org/officeDocument/2006/relationships/endnotes" Target="endnotes.xml"/><Relationship Id="rId12" Type="http://schemas.openxmlformats.org/officeDocument/2006/relationships/hyperlink" Target="https://ich.unesco.org/en/decisions/17.COM/15" TargetMode="External"/><Relationship Id="rId17" Type="http://schemas.openxmlformats.org/officeDocument/2006/relationships/hyperlink" Target="https://ich.unesco.org/en/Decisions/13.COM/8" TargetMode="External"/><Relationship Id="rId25" Type="http://schemas.openxmlformats.org/officeDocument/2006/relationships/hyperlink" Target="https://ich.unesco.org/en/decisions/20.COM/6.C" TargetMode="External"/><Relationship Id="rId33" Type="http://schemas.openxmlformats.org/officeDocument/2006/relationships/hyperlink" Target="https://ich.unesco.org" TargetMode="External"/><Relationship Id="rId38" Type="http://schemas.openxmlformats.org/officeDocument/2006/relationships/hyperlink" Target="https://ich.unesco.org" TargetMode="External"/><Relationship Id="rId2" Type="http://schemas.openxmlformats.org/officeDocument/2006/relationships/numbering" Target="numbering.xml"/><Relationship Id="rId16" Type="http://schemas.openxmlformats.org/officeDocument/2006/relationships/hyperlink" Target="https://ich.unesco.org/doc/src/ITH-18-7.GA-Resolutions-ZH.docx?v=1532614015" TargetMode="External"/><Relationship Id="rId20" Type="http://schemas.openxmlformats.org/officeDocument/2006/relationships/hyperlink" Target="https://unesdoc.unesco.org/ark:/48223/pf0000395504/PDF/395504eng.pdf.multi"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9.COM/15" TargetMode="External"/><Relationship Id="rId24" Type="http://schemas.openxmlformats.org/officeDocument/2006/relationships/hyperlink" Target="https://ich.unesco.org/en/decisions/20.COM/8" TargetMode="External"/><Relationship Id="rId32" Type="http://schemas.openxmlformats.org/officeDocument/2006/relationships/hyperlink" Target="https://ich.unesco.org/en/decisions/20.COM/6.C" TargetMode="External"/><Relationship Id="rId37" Type="http://schemas.openxmlformats.org/officeDocument/2006/relationships/hyperlink" Target="https://ich.unesco.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overall-results-framework-00984" TargetMode="External"/><Relationship Id="rId23" Type="http://schemas.openxmlformats.org/officeDocument/2006/relationships/hyperlink" Target="https://ich.unesco.org/en/events/global-reflection-meeting-on-the-periodic-reporting-mechanisms-of-the-2003-convention-01058" TargetMode="External"/><Relationship Id="rId28" Type="http://schemas.openxmlformats.org/officeDocument/2006/relationships/header" Target="header1.xml"/><Relationship Id="rId36" Type="http://schemas.openxmlformats.org/officeDocument/2006/relationships/hyperlink" Target="https://ich.unesco.org" TargetMode="External"/><Relationship Id="rId10" Type="http://schemas.openxmlformats.org/officeDocument/2006/relationships/hyperlink" Target="https://ich.unesco.org/en/decisions/20.COM/8" TargetMode="External"/><Relationship Id="rId19" Type="http://schemas.openxmlformats.org/officeDocument/2006/relationships/hyperlink" Target="https://www.unesco.org/sites/default/files/medias/fichiers/2022/10/6.MONDIACULT_ZH_DRAFT%20FINAL%20DECLARATION.pdf?hub=758" TargetMode="External"/><Relationship Id="rId31" Type="http://schemas.openxmlformats.org/officeDocument/2006/relationships/hyperlink" Target="https://ich.unesco.org/en/decisions/20.COM/8" TargetMode="External"/><Relationship Id="rId4" Type="http://schemas.openxmlformats.org/officeDocument/2006/relationships/settings" Target="settings.xml"/><Relationship Id="rId9" Type="http://schemas.openxmlformats.org/officeDocument/2006/relationships/hyperlink" Target="https://ich.unesco.org/doc/src/LHE-25-20.COM-8_EN.docx?t=1764184365" TargetMode="External"/><Relationship Id="rId14" Type="http://schemas.openxmlformats.org/officeDocument/2006/relationships/hyperlink" Target="https://ich.unesco.org/en/Decisions/12.COM/10" TargetMode="External"/><Relationship Id="rId22" Type="http://schemas.openxmlformats.org/officeDocument/2006/relationships/hyperlink" Target="https://ich.unesco.org/en/decisions/20.COM/6.C" TargetMode="External"/><Relationship Id="rId27" Type="http://schemas.openxmlformats.org/officeDocument/2006/relationships/hyperlink" Target="https://ich.unesco.org/en/decisions/20.COM/8" TargetMode="External"/><Relationship Id="rId30" Type="http://schemas.openxmlformats.org/officeDocument/2006/relationships/header" Target="header3.xml"/><Relationship Id="rId35" Type="http://schemas.openxmlformats.org/officeDocument/2006/relationships/hyperlink" Target="https://ich.unesco.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en/decisions/7.GA/10" TargetMode="External"/><Relationship Id="rId1" Type="http://schemas.openxmlformats.org/officeDocument/2006/relationships/hyperlink" Target="https://ich.unesco.org/en/decisions/6.GA/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E712E-CFDD-42BF-B1CB-0140ED2FDBC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1923</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2026-05-18T15:53:00Z</dcterms:created>
  <dcterms:modified xsi:type="dcterms:W3CDTF">2026-05-18T17:54:00Z</dcterms:modified>
</cp:coreProperties>
</file>