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D5195B" w:rsidRDefault="00EC6F8D" w:rsidP="00EC6F8D">
      <w:pPr>
        <w:bidi/>
        <w:spacing w:before="1440"/>
        <w:jc w:val="center"/>
        <w:rPr>
          <w:rFonts w:ascii="Arial" w:hAnsi="Arial" w:cs="Arial"/>
          <w:b/>
          <w:sz w:val="22"/>
          <w:szCs w:val="22"/>
          <w:rtl/>
        </w:rPr>
      </w:pPr>
      <w:r>
        <w:rPr>
          <w:rFonts w:ascii="Arial" w:hAnsi="Arial" w:hint="cs"/>
          <w:b/>
          <w:bCs/>
          <w:sz w:val="22"/>
          <w:szCs w:val="22"/>
          <w:rtl/>
        </w:rPr>
        <w:t>اتفاقية صون التراث الثقافي غير المادي</w:t>
      </w:r>
    </w:p>
    <w:p w14:paraId="3F72B1D3" w14:textId="37133200" w:rsidR="00EC6F8D" w:rsidRPr="00D5195B" w:rsidRDefault="005C792B" w:rsidP="00EC6F8D">
      <w:pPr>
        <w:bidi/>
        <w:spacing w:before="1200"/>
        <w:jc w:val="center"/>
        <w:rPr>
          <w:rFonts w:ascii="Arial" w:hAnsi="Arial" w:cs="Arial"/>
          <w:b/>
          <w:sz w:val="22"/>
          <w:szCs w:val="22"/>
          <w:rtl/>
        </w:rPr>
      </w:pPr>
      <w:r>
        <w:rPr>
          <w:rFonts w:ascii="Arial" w:hAnsi="Arial" w:hint="cs"/>
          <w:b/>
          <w:bCs/>
          <w:sz w:val="22"/>
          <w:szCs w:val="22"/>
          <w:rtl/>
        </w:rPr>
        <w:t>الجمعية العامة للدول الأطراف في الاتفاقية</w:t>
      </w:r>
    </w:p>
    <w:p w14:paraId="17593544" w14:textId="1CD328E8" w:rsidR="00430058" w:rsidRPr="00ED0D37" w:rsidRDefault="00430058" w:rsidP="00430058">
      <w:pPr>
        <w:bidi/>
        <w:spacing w:before="840"/>
        <w:jc w:val="center"/>
        <w:rPr>
          <w:rFonts w:ascii="Arial" w:hAnsi="Arial" w:cs="Arial"/>
          <w:b/>
          <w:bCs/>
          <w:sz w:val="22"/>
          <w:szCs w:val="22"/>
          <w:rtl/>
          <w:lang w:bidi="ar-SA"/>
        </w:rPr>
      </w:pPr>
      <w:r w:rsidRPr="00ED0D37">
        <w:rPr>
          <w:rFonts w:ascii="Arial" w:hAnsi="Arial" w:cs="Arial"/>
          <w:b/>
          <w:bCs/>
          <w:sz w:val="22"/>
          <w:szCs w:val="22"/>
          <w:rtl/>
          <w:lang w:bidi="ar-SA"/>
        </w:rPr>
        <w:t>الدورة الحادية عشرة</w:t>
      </w:r>
    </w:p>
    <w:p w14:paraId="1FD89575" w14:textId="77F09ADA" w:rsidR="00B2172B" w:rsidRPr="00D5195B" w:rsidRDefault="005C792B" w:rsidP="00B2172B">
      <w:pPr>
        <w:bidi/>
        <w:jc w:val="center"/>
        <w:rPr>
          <w:rFonts w:ascii="Arial" w:hAnsi="Arial" w:cs="Arial"/>
          <w:b/>
          <w:sz w:val="22"/>
          <w:szCs w:val="22"/>
          <w:rtl/>
        </w:rPr>
      </w:pPr>
      <w:r>
        <w:rPr>
          <w:rFonts w:ascii="Arial" w:hAnsi="Arial" w:hint="cs"/>
          <w:b/>
          <w:bCs/>
          <w:sz w:val="22"/>
          <w:szCs w:val="22"/>
          <w:rtl/>
        </w:rPr>
        <w:t xml:space="preserve">مقر اليونسكو، </w:t>
      </w:r>
      <w:r w:rsidR="00995339">
        <w:rPr>
          <w:rFonts w:ascii="Arial" w:hAnsi="Arial" w:hint="cs"/>
          <w:b/>
          <w:bCs/>
          <w:sz w:val="22"/>
          <w:szCs w:val="22"/>
          <w:rtl/>
        </w:rPr>
        <w:t>ال</w:t>
      </w:r>
      <w:r>
        <w:rPr>
          <w:rFonts w:ascii="Arial" w:hAnsi="Arial" w:hint="cs"/>
          <w:b/>
          <w:bCs/>
          <w:sz w:val="22"/>
          <w:szCs w:val="22"/>
          <w:rtl/>
        </w:rPr>
        <w:t>قاعة 1</w:t>
      </w:r>
    </w:p>
    <w:p w14:paraId="52EA6D50" w14:textId="2393B9A9" w:rsidR="00B2172B" w:rsidRPr="00D5195B" w:rsidRDefault="00817651" w:rsidP="00B2172B">
      <w:pPr>
        <w:bidi/>
        <w:jc w:val="center"/>
        <w:rPr>
          <w:rFonts w:ascii="Arial" w:hAnsi="Arial" w:cs="Arial"/>
          <w:b/>
          <w:sz w:val="22"/>
          <w:szCs w:val="22"/>
          <w:rtl/>
        </w:rPr>
      </w:pPr>
      <w:r>
        <w:rPr>
          <w:rFonts w:ascii="Arial" w:hAnsi="Arial"/>
          <w:b/>
          <w:bCs/>
          <w:sz w:val="22"/>
          <w:szCs w:val="22"/>
        </w:rPr>
        <w:t>17</w:t>
      </w:r>
      <w:r w:rsidR="0054535F">
        <w:rPr>
          <w:rFonts w:ascii="Arial" w:hAnsi="Arial" w:hint="cs"/>
          <w:b/>
          <w:bCs/>
          <w:sz w:val="22"/>
          <w:szCs w:val="22"/>
          <w:rtl/>
        </w:rPr>
        <w:t xml:space="preserve"> إلى </w:t>
      </w:r>
      <w:r w:rsidR="00E4744D">
        <w:rPr>
          <w:rFonts w:ascii="Arial" w:hAnsi="Arial"/>
          <w:b/>
          <w:bCs/>
          <w:sz w:val="22"/>
          <w:szCs w:val="22"/>
        </w:rPr>
        <w:t xml:space="preserve"> 1</w:t>
      </w:r>
      <w:r>
        <w:rPr>
          <w:rFonts w:ascii="Arial" w:hAnsi="Arial"/>
          <w:b/>
          <w:bCs/>
          <w:sz w:val="22"/>
          <w:szCs w:val="22"/>
        </w:rPr>
        <w:t>8</w:t>
      </w:r>
      <w:r w:rsidR="0054535F">
        <w:rPr>
          <w:rFonts w:ascii="Arial" w:hAnsi="Arial" w:hint="cs"/>
          <w:b/>
          <w:bCs/>
          <w:sz w:val="22"/>
          <w:szCs w:val="22"/>
          <w:rtl/>
        </w:rPr>
        <w:t xml:space="preserve">حزيران/يونيو </w:t>
      </w:r>
      <w:r>
        <w:rPr>
          <w:rFonts w:ascii="Arial" w:hAnsi="Arial"/>
          <w:b/>
          <w:bCs/>
          <w:sz w:val="22"/>
          <w:szCs w:val="22"/>
        </w:rPr>
        <w:t>2026</w:t>
      </w:r>
    </w:p>
    <w:p w14:paraId="0365203A" w14:textId="2613AF71" w:rsidR="00EC6F8D" w:rsidRPr="00D5195B" w:rsidRDefault="00EC6F8D" w:rsidP="00EC6F8D">
      <w:pPr>
        <w:pStyle w:val="Sansinterligne2"/>
        <w:bidi/>
        <w:spacing w:before="1200"/>
        <w:jc w:val="center"/>
        <w:rPr>
          <w:rFonts w:ascii="Arial" w:hAnsi="Arial" w:cs="Arial"/>
          <w:b/>
          <w:sz w:val="22"/>
          <w:szCs w:val="22"/>
          <w:rtl/>
        </w:rPr>
      </w:pPr>
      <w:r>
        <w:rPr>
          <w:rFonts w:ascii="Arial" w:hAnsi="Arial" w:hint="cs"/>
          <w:b/>
          <w:bCs/>
          <w:sz w:val="22"/>
          <w:szCs w:val="22"/>
          <w:u w:val="single"/>
          <w:rtl/>
        </w:rPr>
        <w:t xml:space="preserve">البند </w:t>
      </w:r>
      <w:r w:rsidR="00BF41E4">
        <w:rPr>
          <w:rFonts w:ascii="Arial" w:hAnsi="Arial"/>
          <w:b/>
          <w:bCs/>
          <w:sz w:val="22"/>
          <w:szCs w:val="22"/>
          <w:u w:val="single"/>
        </w:rPr>
        <w:t>4</w:t>
      </w:r>
      <w:r w:rsidR="00BF41E4">
        <w:rPr>
          <w:rFonts w:ascii="Arial" w:hAnsi="Arial" w:hint="cs"/>
          <w:b/>
          <w:bCs/>
          <w:sz w:val="22"/>
          <w:szCs w:val="22"/>
          <w:u w:val="single"/>
          <w:rtl/>
        </w:rPr>
        <w:t xml:space="preserve"> </w:t>
      </w:r>
      <w:r>
        <w:rPr>
          <w:rFonts w:ascii="Arial" w:hAnsi="Arial" w:hint="cs"/>
          <w:b/>
          <w:bCs/>
          <w:sz w:val="22"/>
          <w:szCs w:val="22"/>
          <w:u w:val="single"/>
          <w:rtl/>
        </w:rPr>
        <w:t>من جدول الأعمال المؤقت</w:t>
      </w:r>
      <w:r w:rsidR="00641E94">
        <w:rPr>
          <w:rFonts w:ascii="Arial" w:hAnsi="Arial"/>
          <w:b/>
          <w:bCs/>
          <w:sz w:val="22"/>
          <w:szCs w:val="22"/>
          <w:u w:val="single"/>
        </w:rPr>
        <w:t>:</w:t>
      </w:r>
    </w:p>
    <w:p w14:paraId="59920478" w14:textId="3C5ADB75" w:rsidR="004A2875" w:rsidRPr="00D5195B" w:rsidRDefault="000F51D0" w:rsidP="004A2875">
      <w:pPr>
        <w:pStyle w:val="Sansinterligne2"/>
        <w:bidi/>
        <w:spacing w:after="960"/>
        <w:jc w:val="center"/>
        <w:rPr>
          <w:rFonts w:ascii="Arial" w:hAnsi="Arial" w:cs="Arial"/>
          <w:bCs/>
          <w:sz w:val="22"/>
          <w:szCs w:val="22"/>
          <w:rtl/>
        </w:rPr>
      </w:pPr>
      <w:r>
        <w:rPr>
          <w:rFonts w:ascii="Arial" w:hAnsi="Arial" w:hint="cs"/>
          <w:b/>
          <w:bCs/>
          <w:sz w:val="22"/>
          <w:szCs w:val="22"/>
          <w:rtl/>
        </w:rPr>
        <w:t xml:space="preserve">توزيع المقاعد في اللجنة </w:t>
      </w:r>
      <w:r w:rsidR="00CE2E41" w:rsidRPr="006F5775">
        <w:rPr>
          <w:rFonts w:ascii="Arial" w:hAnsi="Arial"/>
          <w:b/>
          <w:bCs/>
          <w:sz w:val="22"/>
          <w:szCs w:val="22"/>
          <w:rtl/>
        </w:rPr>
        <w:t>بحسب المجموعات</w:t>
      </w:r>
      <w:r w:rsidR="00CE2E41" w:rsidRPr="0095419A">
        <w:rPr>
          <w:rtl/>
        </w:rPr>
        <w:t xml:space="preserve"> </w:t>
      </w:r>
      <w:r>
        <w:rPr>
          <w:rFonts w:ascii="Arial" w:hAnsi="Arial" w:hint="cs"/>
          <w:b/>
          <w:bCs/>
          <w:sz w:val="22"/>
          <w:szCs w:val="22"/>
          <w:rtl/>
        </w:rPr>
        <w:t>الانتخابية</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D5195B" w14:paraId="75AC6221" w14:textId="77777777" w:rsidTr="00EC6F8D">
        <w:trPr>
          <w:jc w:val="center"/>
        </w:trPr>
        <w:tc>
          <w:tcPr>
            <w:tcW w:w="5670" w:type="dxa"/>
            <w:vAlign w:val="center"/>
          </w:tcPr>
          <w:p w14:paraId="51C260A9" w14:textId="77777777" w:rsidR="00EC6F8D" w:rsidRPr="00AF3A9E" w:rsidRDefault="00EC6F8D" w:rsidP="00CA56BB">
            <w:pPr>
              <w:pStyle w:val="Sansinterligne1"/>
              <w:bidi/>
              <w:spacing w:before="200" w:after="200"/>
              <w:jc w:val="center"/>
              <w:rPr>
                <w:rFonts w:ascii="Arial" w:hAnsi="Arial" w:cs="Arial"/>
                <w:b/>
                <w:sz w:val="22"/>
                <w:szCs w:val="22"/>
                <w:rtl/>
              </w:rPr>
            </w:pPr>
            <w:r w:rsidRPr="00AF3A9E">
              <w:rPr>
                <w:rFonts w:ascii="Arial" w:hAnsi="Arial" w:hint="cs"/>
                <w:b/>
                <w:bCs/>
                <w:sz w:val="22"/>
                <w:szCs w:val="22"/>
                <w:rtl/>
              </w:rPr>
              <w:t>الملخص</w:t>
            </w:r>
          </w:p>
          <w:p w14:paraId="612E5DE6" w14:textId="5C3E5B70" w:rsidR="00BB6EEC" w:rsidRPr="00D5195B" w:rsidRDefault="00885120" w:rsidP="000F51D0">
            <w:pPr>
              <w:pStyle w:val="Sansinterligne1"/>
              <w:bidi/>
              <w:jc w:val="both"/>
              <w:rPr>
                <w:rFonts w:ascii="Arial" w:hAnsi="Arial" w:cs="Arial"/>
                <w:bCs/>
                <w:sz w:val="22"/>
                <w:szCs w:val="22"/>
                <w:rtl/>
              </w:rPr>
            </w:pPr>
            <w:bookmarkStart w:id="0" w:name="_Hlk157680459"/>
            <w:r w:rsidRPr="00ED0D37">
              <w:rPr>
                <w:rFonts w:ascii="Arial" w:hAnsi="Arial" w:hint="eastAsia"/>
                <w:sz w:val="22"/>
                <w:szCs w:val="22"/>
                <w:rtl/>
              </w:rPr>
              <w:t>وفقاً</w:t>
            </w:r>
            <w:r w:rsidRPr="00ED0D37">
              <w:rPr>
                <w:rFonts w:ascii="Arial" w:hAnsi="Arial"/>
                <w:sz w:val="22"/>
                <w:szCs w:val="22"/>
                <w:rtl/>
              </w:rPr>
              <w:t xml:space="preserve"> </w:t>
            </w:r>
            <w:r w:rsidR="00641E94" w:rsidRPr="00ED0D37">
              <w:rPr>
                <w:rFonts w:ascii="Arial" w:hAnsi="Arial"/>
                <w:sz w:val="22"/>
                <w:szCs w:val="22"/>
                <w:rtl/>
              </w:rPr>
              <w:t>للمادة</w:t>
            </w:r>
            <w:r w:rsidRPr="00ED0D37">
              <w:rPr>
                <w:rFonts w:ascii="Arial" w:hAnsi="Arial"/>
                <w:sz w:val="22"/>
                <w:szCs w:val="22"/>
                <w:rtl/>
              </w:rPr>
              <w:t xml:space="preserve"> 35.2 من النظام الداخلي للجمعية العامة للدول الأطراف في الاتفاقية، تُوزّع المقاعد الأربعة والعشرون في اللجنة على المجموعات الانتخابية بالتناسب مع عدد الدول الأطراف من كل مجموعة انتخابية، </w:t>
            </w:r>
            <w:r w:rsidR="00CE2E41" w:rsidRPr="00ED0D37">
              <w:rPr>
                <w:rFonts w:ascii="Arial" w:hAnsi="Arial"/>
                <w:sz w:val="22"/>
                <w:szCs w:val="22"/>
                <w:rtl/>
                <w:lang w:bidi="ar-SA"/>
              </w:rPr>
              <w:t>على</w:t>
            </w:r>
            <w:r w:rsidRPr="00ED0D37">
              <w:rPr>
                <w:rFonts w:ascii="Arial" w:hAnsi="Arial"/>
                <w:sz w:val="22"/>
                <w:szCs w:val="22"/>
                <w:rtl/>
              </w:rPr>
              <w:t xml:space="preserve"> أن تخصص</w:t>
            </w:r>
            <w:r w:rsidR="00CE2E41" w:rsidRPr="00ED0D37">
              <w:rPr>
                <w:rFonts w:ascii="Arial" w:hAnsi="Arial" w:hint="eastAsia"/>
                <w:sz w:val="22"/>
                <w:szCs w:val="22"/>
                <w:rtl/>
              </w:rPr>
              <w:t>،</w:t>
            </w:r>
            <w:r w:rsidRPr="00ED0D37">
              <w:rPr>
                <w:rFonts w:ascii="Arial" w:hAnsi="Arial"/>
                <w:sz w:val="22"/>
                <w:szCs w:val="22"/>
                <w:rtl/>
              </w:rPr>
              <w:t xml:space="preserve"> بعد هذا التوزيع</w:t>
            </w:r>
            <w:r w:rsidR="00CE2E41" w:rsidRPr="00ED0D37">
              <w:rPr>
                <w:rFonts w:ascii="Arial" w:hAnsi="Arial" w:hint="eastAsia"/>
                <w:sz w:val="22"/>
                <w:szCs w:val="22"/>
                <w:rtl/>
              </w:rPr>
              <w:t>،</w:t>
            </w:r>
            <w:r w:rsidRPr="00ED0D37">
              <w:rPr>
                <w:rFonts w:ascii="Arial" w:hAnsi="Arial"/>
                <w:sz w:val="22"/>
                <w:szCs w:val="22"/>
                <w:rtl/>
              </w:rPr>
              <w:t xml:space="preserve"> ثلاثة مقاعد على الأقل لكل مجموعة</w:t>
            </w:r>
            <w:bookmarkEnd w:id="0"/>
            <w:r w:rsidRPr="00ED0D37">
              <w:rPr>
                <w:rFonts w:ascii="Arial" w:hAnsi="Arial"/>
                <w:sz w:val="22"/>
                <w:szCs w:val="22"/>
                <w:rtl/>
              </w:rPr>
              <w:t>.</w:t>
            </w:r>
          </w:p>
          <w:p w14:paraId="290310E8" w14:textId="406F2EF5" w:rsidR="00EC6F8D" w:rsidRPr="00D5195B" w:rsidRDefault="00EC6F8D" w:rsidP="00CA56BB">
            <w:pPr>
              <w:pStyle w:val="Sansinterligne2"/>
              <w:bidi/>
              <w:spacing w:before="200" w:after="200"/>
              <w:jc w:val="both"/>
              <w:rPr>
                <w:rFonts w:ascii="Arial" w:hAnsi="Arial" w:cs="Arial"/>
                <w:b/>
                <w:sz w:val="22"/>
                <w:szCs w:val="22"/>
                <w:rtl/>
              </w:rPr>
            </w:pPr>
            <w:r>
              <w:rPr>
                <w:rFonts w:ascii="Arial" w:hAnsi="Arial" w:hint="cs"/>
                <w:b/>
                <w:bCs/>
                <w:sz w:val="22"/>
                <w:szCs w:val="22"/>
                <w:rtl/>
              </w:rPr>
              <w:t xml:space="preserve">القرار المطلوب: </w:t>
            </w:r>
            <w:r>
              <w:rPr>
                <w:rFonts w:ascii="Arial" w:hAnsi="Arial" w:hint="cs"/>
                <w:sz w:val="22"/>
                <w:szCs w:val="22"/>
                <w:rtl/>
              </w:rPr>
              <w:t>الفقرة 5</w:t>
            </w:r>
          </w:p>
        </w:tc>
      </w:tr>
    </w:tbl>
    <w:p w14:paraId="445CB248" w14:textId="77777777" w:rsidR="00A32FB2" w:rsidRPr="00D5195B" w:rsidRDefault="00A32FB2" w:rsidP="00810975">
      <w:pPr>
        <w:pStyle w:val="COMPara"/>
        <w:numPr>
          <w:ilvl w:val="0"/>
          <w:numId w:val="0"/>
        </w:numPr>
        <w:ind w:left="567"/>
        <w:jc w:val="both"/>
      </w:pPr>
    </w:p>
    <w:p w14:paraId="6085F1CA" w14:textId="77777777" w:rsidR="00A32FB2" w:rsidRPr="00D5195B" w:rsidRDefault="00A32FB2">
      <w:pPr>
        <w:bidi/>
        <w:rPr>
          <w:rFonts w:ascii="Arial" w:hAnsi="Arial" w:cs="Arial"/>
          <w:snapToGrid w:val="0"/>
          <w:sz w:val="22"/>
          <w:szCs w:val="22"/>
          <w:rtl/>
        </w:rPr>
      </w:pPr>
      <w:r>
        <w:rPr>
          <w:rFonts w:hint="cs"/>
          <w:rtl/>
        </w:rPr>
        <w:br w:type="page"/>
      </w:r>
    </w:p>
    <w:p w14:paraId="36F42F63" w14:textId="5F46CC46" w:rsidR="00AA42EC" w:rsidRPr="00ED0D37" w:rsidRDefault="008E4DBF" w:rsidP="00B4411E">
      <w:pPr>
        <w:pStyle w:val="COMPara"/>
        <w:bidi/>
        <w:ind w:left="567" w:hanging="567"/>
        <w:jc w:val="both"/>
        <w:rPr>
          <w:rtl/>
        </w:rPr>
      </w:pPr>
      <w:r w:rsidRPr="00ED0D37">
        <w:rPr>
          <w:rFonts w:hint="eastAsia"/>
          <w:rtl/>
        </w:rPr>
        <w:lastRenderedPageBreak/>
        <w:t>تحتوي</w:t>
      </w:r>
      <w:r w:rsidRPr="00ED0D37">
        <w:rPr>
          <w:rtl/>
        </w:rPr>
        <w:t xml:space="preserve"> المادة 6 من اتفاقية عام 2003 على أحكام عامة تصف انتخاب الدول الأعضاء في اللجنة ومدة ولايتها. وفقاً للنظام الداخلي للجمعية العامة، يتم انتخاب أعضاء اللجنة على أساس المجموعات الانتخابية لليونسكو (إعمالاً بالمادة 35.1) ويتم توزيع المقاعد الأربعة والعشرين في اللجنة على المجموعات الانتخابية بما يتناسب مع عدد الدول الأطراف من كل مجموعة انتخابية، </w:t>
      </w:r>
      <w:r w:rsidR="00D5494D" w:rsidRPr="00ED0D37">
        <w:rPr>
          <w:rFonts w:hint="eastAsia"/>
          <w:rtl/>
        </w:rPr>
        <w:t>على</w:t>
      </w:r>
      <w:r w:rsidRPr="00ED0D37">
        <w:rPr>
          <w:rtl/>
        </w:rPr>
        <w:t xml:space="preserve"> أن تخصص</w:t>
      </w:r>
      <w:r w:rsidR="00D5494D" w:rsidRPr="00ED0D37">
        <w:rPr>
          <w:rFonts w:hint="eastAsia"/>
          <w:rtl/>
        </w:rPr>
        <w:t>،</w:t>
      </w:r>
      <w:r w:rsidRPr="00ED0D37">
        <w:rPr>
          <w:rtl/>
        </w:rPr>
        <w:t xml:space="preserve"> بعد هذا التوزيع</w:t>
      </w:r>
      <w:r w:rsidR="00D5494D" w:rsidRPr="00ED0D37">
        <w:rPr>
          <w:rFonts w:hint="eastAsia"/>
          <w:rtl/>
        </w:rPr>
        <w:t>،</w:t>
      </w:r>
      <w:r w:rsidRPr="00ED0D37">
        <w:rPr>
          <w:rtl/>
        </w:rPr>
        <w:t xml:space="preserve"> ثلاثة مقاعد على الأقل لكل مجموعة (وفقاً ل</w:t>
      </w:r>
      <w:r w:rsidR="00641E94" w:rsidRPr="002D39FB">
        <w:rPr>
          <w:rtl/>
        </w:rPr>
        <w:t>لمادة</w:t>
      </w:r>
      <w:r w:rsidRPr="00ED0D37">
        <w:rPr>
          <w:rtl/>
        </w:rPr>
        <w:t xml:space="preserve"> 35.2).</w:t>
      </w:r>
    </w:p>
    <w:p w14:paraId="7B01C639" w14:textId="3A178B8C" w:rsidR="00AA42EC" w:rsidRPr="00ED0D37" w:rsidRDefault="00AA42EC" w:rsidP="00B4411E">
      <w:pPr>
        <w:pStyle w:val="COMPara"/>
        <w:bidi/>
        <w:ind w:left="567" w:hanging="567"/>
        <w:jc w:val="both"/>
        <w:rPr>
          <w:rtl/>
        </w:rPr>
      </w:pPr>
      <w:r w:rsidRPr="00ED0D37">
        <w:rPr>
          <w:rFonts w:hint="eastAsia"/>
          <w:rtl/>
        </w:rPr>
        <w:t>واعتباراً</w:t>
      </w:r>
      <w:r w:rsidRPr="00ED0D37">
        <w:rPr>
          <w:rtl/>
        </w:rPr>
        <w:t xml:space="preserve"> من </w:t>
      </w:r>
      <w:r w:rsidR="00817651" w:rsidRPr="00ED0D37">
        <w:t>17</w:t>
      </w:r>
      <w:r w:rsidR="004862B4" w:rsidRPr="00ED0D37">
        <w:rPr>
          <w:rtl/>
        </w:rPr>
        <w:t xml:space="preserve"> </w:t>
      </w:r>
      <w:r w:rsidRPr="00ED0D37">
        <w:rPr>
          <w:rFonts w:hint="eastAsia"/>
          <w:rtl/>
        </w:rPr>
        <w:t>آذار</w:t>
      </w:r>
      <w:r w:rsidRPr="00ED0D37">
        <w:rPr>
          <w:rtl/>
        </w:rPr>
        <w:t xml:space="preserve">/مارس </w:t>
      </w:r>
      <w:r w:rsidR="00817651" w:rsidRPr="00ED0D37">
        <w:t>2026</w:t>
      </w:r>
      <w:r w:rsidRPr="00ED0D37">
        <w:rPr>
          <w:rFonts w:hint="eastAsia"/>
          <w:rtl/>
        </w:rPr>
        <w:t>،</w:t>
      </w:r>
      <w:r w:rsidRPr="00ED0D37">
        <w:rPr>
          <w:rtl/>
        </w:rPr>
        <w:t xml:space="preserve"> كانت الدول المئة </w:t>
      </w:r>
      <w:r w:rsidR="0021110D" w:rsidRPr="00E05BF1">
        <w:rPr>
          <w:rtl/>
        </w:rPr>
        <w:t>والخمسة</w:t>
      </w:r>
      <w:r w:rsidRPr="00ED0D37">
        <w:rPr>
          <w:rtl/>
        </w:rPr>
        <w:t xml:space="preserve"> والثمانون التالية قد أودعت </w:t>
      </w:r>
      <w:r w:rsidR="00D5494D" w:rsidRPr="00ED0D37">
        <w:rPr>
          <w:rtl/>
          <w:lang w:bidi="ar-SA"/>
        </w:rPr>
        <w:t xml:space="preserve">وثائقها الخاصة بالتصديق، أو </w:t>
      </w:r>
      <w:proofErr w:type="gramStart"/>
      <w:r w:rsidR="00D5494D" w:rsidRPr="00ED0D37">
        <w:rPr>
          <w:rtl/>
          <w:lang w:bidi="ar-SA"/>
        </w:rPr>
        <w:t>القبول</w:t>
      </w:r>
      <w:proofErr w:type="gramEnd"/>
      <w:r w:rsidR="00D5494D" w:rsidRPr="00ED0D37">
        <w:rPr>
          <w:rtl/>
          <w:lang w:bidi="ar-SA"/>
        </w:rPr>
        <w:t xml:space="preserve"> أو الموافقة</w:t>
      </w:r>
      <w:r w:rsidR="00D5494D" w:rsidRPr="00ED0D37">
        <w:rPr>
          <w:lang w:bidi="ar-SA"/>
        </w:rPr>
        <w:t xml:space="preserve"> </w:t>
      </w:r>
      <w:r w:rsidR="00D5494D" w:rsidRPr="00ED0D37">
        <w:rPr>
          <w:rtl/>
          <w:lang w:bidi="ar-SA"/>
        </w:rPr>
        <w:t xml:space="preserve">أو الانضمام، </w:t>
      </w:r>
      <w:r w:rsidRPr="00ED0D37">
        <w:rPr>
          <w:rFonts w:hint="eastAsia"/>
          <w:rtl/>
        </w:rPr>
        <w:t>وبالتالي</w:t>
      </w:r>
      <w:r w:rsidRPr="00ED0D37">
        <w:rPr>
          <w:rtl/>
        </w:rPr>
        <w:t xml:space="preserve"> فإنها ستكون دولاً أطرافاً في الاتفاقية بموجب المادة 34 من الاتفاقية، وذلك في تاريخ انتخاب أعضاء اللجنة في </w:t>
      </w:r>
      <w:r w:rsidR="00817651" w:rsidRPr="00ED0D37">
        <w:t>17</w:t>
      </w:r>
      <w:r w:rsidR="00E4744D" w:rsidRPr="00ED0D37">
        <w:rPr>
          <w:rtl/>
        </w:rPr>
        <w:t xml:space="preserve"> </w:t>
      </w:r>
      <w:r w:rsidRPr="00ED0D37">
        <w:rPr>
          <w:rFonts w:hint="eastAsia"/>
          <w:rtl/>
        </w:rPr>
        <w:t>حزيران</w:t>
      </w:r>
      <w:r w:rsidRPr="00ED0D37">
        <w:rPr>
          <w:rtl/>
        </w:rPr>
        <w:t xml:space="preserve">/يونيو </w:t>
      </w:r>
      <w:r w:rsidR="00817651" w:rsidRPr="00ED0D37">
        <w:t>2026</w:t>
      </w:r>
      <w:r w:rsidRPr="00ED0D37">
        <w:rPr>
          <w:rtl/>
        </w:rPr>
        <w:t>.</w:t>
      </w:r>
    </w:p>
    <w:tbl>
      <w:tblPr>
        <w:bidiVisual/>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7526"/>
      </w:tblGrid>
      <w:tr w:rsidR="009B4E8E" w:rsidRPr="00A24530" w14:paraId="28EADCA0" w14:textId="77777777" w:rsidTr="00884A8C">
        <w:tc>
          <w:tcPr>
            <w:tcW w:w="852" w:type="pct"/>
            <w:tcBorders>
              <w:bottom w:val="single" w:sz="4" w:space="0" w:color="auto"/>
            </w:tcBorders>
            <w:shd w:val="clear" w:color="auto" w:fill="F3F3F3"/>
          </w:tcPr>
          <w:p w14:paraId="60393D31" w14:textId="77777777" w:rsidR="00817651" w:rsidRDefault="009B4E8E" w:rsidP="00884A8C">
            <w:pPr>
              <w:tabs>
                <w:tab w:val="left" w:pos="567"/>
              </w:tabs>
              <w:bidi/>
              <w:snapToGrid w:val="0"/>
              <w:spacing w:before="60"/>
              <w:rPr>
                <w:rFonts w:ascii="Arial" w:hAnsi="Arial"/>
                <w:b/>
                <w:bCs/>
                <w:snapToGrid w:val="0"/>
                <w:sz w:val="22"/>
                <w:szCs w:val="22"/>
              </w:rPr>
            </w:pPr>
            <w:r>
              <w:rPr>
                <w:rFonts w:ascii="Arial" w:hAnsi="Arial" w:hint="cs"/>
                <w:b/>
                <w:bCs/>
                <w:snapToGrid w:val="0"/>
                <w:sz w:val="22"/>
                <w:szCs w:val="22"/>
                <w:rtl/>
              </w:rPr>
              <w:t>المجموعة الأولى</w:t>
            </w:r>
          </w:p>
          <w:p w14:paraId="759E8974" w14:textId="77777777" w:rsidR="008D785E" w:rsidRPr="00ED0D37" w:rsidRDefault="008D785E" w:rsidP="008D785E">
            <w:pPr>
              <w:tabs>
                <w:tab w:val="left" w:pos="567"/>
              </w:tabs>
              <w:bidi/>
              <w:snapToGrid w:val="0"/>
              <w:spacing w:before="60"/>
              <w:rPr>
                <w:rFonts w:ascii="Arial" w:hAnsi="Arial"/>
                <w:b/>
                <w:bCs/>
                <w:snapToGrid w:val="0"/>
                <w:sz w:val="22"/>
                <w:szCs w:val="22"/>
              </w:rPr>
            </w:pPr>
            <w:r w:rsidRPr="00ED0D37">
              <w:rPr>
                <w:rFonts w:ascii="Arial" w:hAnsi="Arial"/>
                <w:b/>
                <w:bCs/>
                <w:snapToGrid w:val="0"/>
                <w:sz w:val="22"/>
                <w:szCs w:val="22"/>
                <w:rtl/>
                <w:lang w:bidi="ar-SA"/>
              </w:rPr>
              <w:t>أوروبا الغربية</w:t>
            </w:r>
          </w:p>
          <w:p w14:paraId="0E69CA7B" w14:textId="77777777" w:rsidR="008D785E" w:rsidRPr="00ED0D37" w:rsidRDefault="008D785E" w:rsidP="008D785E">
            <w:pPr>
              <w:tabs>
                <w:tab w:val="left" w:pos="567"/>
              </w:tabs>
              <w:bidi/>
              <w:snapToGrid w:val="0"/>
              <w:spacing w:before="60"/>
              <w:rPr>
                <w:rFonts w:ascii="Arial" w:hAnsi="Arial"/>
                <w:b/>
                <w:bCs/>
                <w:snapToGrid w:val="0"/>
                <w:sz w:val="22"/>
                <w:szCs w:val="22"/>
              </w:rPr>
            </w:pPr>
            <w:r w:rsidRPr="00ED0D37">
              <w:rPr>
                <w:rFonts w:ascii="Arial" w:hAnsi="Arial"/>
                <w:b/>
                <w:bCs/>
                <w:snapToGrid w:val="0"/>
                <w:sz w:val="22"/>
                <w:szCs w:val="22"/>
                <w:rtl/>
                <w:lang w:bidi="ar-SA"/>
              </w:rPr>
              <w:t>وأمريكا الشمالية</w:t>
            </w:r>
          </w:p>
          <w:p w14:paraId="09BC351F" w14:textId="3524E5A5" w:rsidR="009B4E8E" w:rsidRPr="00D5195B" w:rsidRDefault="009B4E8E" w:rsidP="00817651">
            <w:pPr>
              <w:tabs>
                <w:tab w:val="left" w:pos="567"/>
              </w:tabs>
              <w:bidi/>
              <w:snapToGrid w:val="0"/>
              <w:spacing w:before="60"/>
              <w:rPr>
                <w:rFonts w:ascii="Arial" w:hAnsi="Arial" w:cs="Arial"/>
                <w:b/>
                <w:snapToGrid w:val="0"/>
                <w:spacing w:val="-3"/>
                <w:sz w:val="22"/>
                <w:szCs w:val="22"/>
                <w:rtl/>
              </w:rPr>
            </w:pPr>
            <w:r>
              <w:rPr>
                <w:rFonts w:ascii="Arial" w:hAnsi="Arial" w:hint="cs"/>
                <w:snapToGrid w:val="0"/>
                <w:sz w:val="22"/>
                <w:szCs w:val="22"/>
                <w:rtl/>
              </w:rPr>
              <w:t>(24 دولة)</w:t>
            </w:r>
          </w:p>
        </w:tc>
        <w:tc>
          <w:tcPr>
            <w:tcW w:w="4148" w:type="pct"/>
          </w:tcPr>
          <w:p w14:paraId="144EAA60" w14:textId="759AC873" w:rsidR="009B4E8E" w:rsidRPr="00AF3A9E" w:rsidRDefault="009B4E8E" w:rsidP="00884A8C">
            <w:pPr>
              <w:tabs>
                <w:tab w:val="left" w:pos="567"/>
              </w:tabs>
              <w:bidi/>
              <w:snapToGrid w:val="0"/>
              <w:spacing w:before="60" w:after="60"/>
              <w:jc w:val="both"/>
              <w:rPr>
                <w:rFonts w:ascii="Arial" w:hAnsi="Arial" w:cs="Arial"/>
                <w:snapToGrid w:val="0"/>
                <w:spacing w:val="-3"/>
                <w:sz w:val="22"/>
                <w:szCs w:val="22"/>
                <w:highlight w:val="yellow"/>
                <w:rtl/>
              </w:rPr>
            </w:pPr>
            <w:r w:rsidRPr="00ED0D37">
              <w:rPr>
                <w:rFonts w:ascii="Arial" w:hAnsi="Arial" w:hint="eastAsia"/>
                <w:snapToGrid w:val="0"/>
                <w:sz w:val="22"/>
                <w:szCs w:val="22"/>
                <w:rtl/>
              </w:rPr>
              <w:t>إسبانيا،</w:t>
            </w:r>
            <w:r w:rsidRPr="00ED0D37">
              <w:rPr>
                <w:rFonts w:ascii="Arial" w:hAnsi="Arial"/>
                <w:snapToGrid w:val="0"/>
                <w:sz w:val="22"/>
                <w:szCs w:val="22"/>
                <w:rtl/>
              </w:rPr>
              <w:t xml:space="preserve"> ألمانيا، أندورا، أيرلندا، أيسلندا، إيطاليا، البرتغال، بلجيكا، تركيا، الدانمرك، سان مارينو، السويد، سويسرا، فرنسا، فنلندا، قبرص، لوكسمبورغ، مالطا، المملكة المتحدة لبريطانيا العظمى وأيرلندا الشمالية، موناكو، النرويج، النمسا، هولندا، اليونان</w:t>
            </w:r>
          </w:p>
        </w:tc>
      </w:tr>
      <w:tr w:rsidR="009B4E8E" w:rsidRPr="00A24530" w14:paraId="61F5A0EA" w14:textId="77777777" w:rsidTr="00884A8C">
        <w:tc>
          <w:tcPr>
            <w:tcW w:w="852" w:type="pct"/>
            <w:tcBorders>
              <w:top w:val="single" w:sz="4" w:space="0" w:color="auto"/>
              <w:bottom w:val="single" w:sz="4" w:space="0" w:color="auto"/>
            </w:tcBorders>
            <w:shd w:val="clear" w:color="auto" w:fill="F3F3F3"/>
          </w:tcPr>
          <w:p w14:paraId="18C107D0" w14:textId="77777777" w:rsidR="00817651" w:rsidRDefault="009B4E8E" w:rsidP="00884A8C">
            <w:pPr>
              <w:tabs>
                <w:tab w:val="left" w:pos="567"/>
              </w:tabs>
              <w:bidi/>
              <w:snapToGrid w:val="0"/>
              <w:spacing w:before="60"/>
              <w:rPr>
                <w:rFonts w:ascii="Arial" w:hAnsi="Arial"/>
                <w:b/>
                <w:bCs/>
                <w:snapToGrid w:val="0"/>
                <w:sz w:val="22"/>
                <w:szCs w:val="22"/>
              </w:rPr>
            </w:pPr>
            <w:r>
              <w:rPr>
                <w:rFonts w:ascii="Arial" w:hAnsi="Arial" w:hint="cs"/>
                <w:b/>
                <w:bCs/>
                <w:snapToGrid w:val="0"/>
                <w:sz w:val="22"/>
                <w:szCs w:val="22"/>
                <w:rtl/>
              </w:rPr>
              <w:t>المجموعة الثانية</w:t>
            </w:r>
          </w:p>
          <w:p w14:paraId="4331C35F" w14:textId="77777777" w:rsidR="008D785E" w:rsidRPr="00ED0D37" w:rsidRDefault="008D785E" w:rsidP="008D785E">
            <w:pPr>
              <w:tabs>
                <w:tab w:val="left" w:pos="567"/>
              </w:tabs>
              <w:bidi/>
              <w:snapToGrid w:val="0"/>
              <w:spacing w:before="60"/>
              <w:rPr>
                <w:rFonts w:ascii="Arial" w:hAnsi="Arial"/>
                <w:b/>
                <w:bCs/>
                <w:snapToGrid w:val="0"/>
                <w:sz w:val="22"/>
                <w:szCs w:val="22"/>
              </w:rPr>
            </w:pPr>
            <w:r w:rsidRPr="00ED0D37">
              <w:rPr>
                <w:rFonts w:ascii="Arial" w:hAnsi="Arial"/>
                <w:b/>
                <w:bCs/>
                <w:snapToGrid w:val="0"/>
                <w:sz w:val="22"/>
                <w:szCs w:val="22"/>
                <w:rtl/>
                <w:lang w:bidi="ar-SA"/>
              </w:rPr>
              <w:t>أوروبا الشرقية</w:t>
            </w:r>
          </w:p>
          <w:p w14:paraId="551E9EFF" w14:textId="5D0B0592" w:rsidR="009B4E8E" w:rsidRPr="00D5195B" w:rsidRDefault="009B4E8E" w:rsidP="00817651">
            <w:pPr>
              <w:tabs>
                <w:tab w:val="left" w:pos="567"/>
              </w:tabs>
              <w:bidi/>
              <w:snapToGrid w:val="0"/>
              <w:spacing w:before="60"/>
              <w:rPr>
                <w:rFonts w:ascii="Arial" w:hAnsi="Arial" w:cs="Arial"/>
                <w:b/>
                <w:snapToGrid w:val="0"/>
                <w:spacing w:val="-3"/>
                <w:sz w:val="22"/>
                <w:szCs w:val="22"/>
                <w:rtl/>
              </w:rPr>
            </w:pPr>
            <w:r>
              <w:rPr>
                <w:rFonts w:ascii="Arial" w:hAnsi="Arial" w:hint="cs"/>
                <w:snapToGrid w:val="0"/>
                <w:sz w:val="22"/>
                <w:szCs w:val="22"/>
                <w:rtl/>
              </w:rPr>
              <w:t>(24 دولة)</w:t>
            </w:r>
          </w:p>
        </w:tc>
        <w:tc>
          <w:tcPr>
            <w:tcW w:w="4148" w:type="pct"/>
          </w:tcPr>
          <w:p w14:paraId="12C6714F" w14:textId="77777777" w:rsidR="009B4E8E" w:rsidRPr="00D5195B" w:rsidRDefault="009B4E8E" w:rsidP="00884A8C">
            <w:pPr>
              <w:tabs>
                <w:tab w:val="left" w:pos="567"/>
              </w:tabs>
              <w:bidi/>
              <w:snapToGrid w:val="0"/>
              <w:spacing w:before="60" w:after="60"/>
              <w:jc w:val="both"/>
              <w:rPr>
                <w:rFonts w:ascii="Arial" w:hAnsi="Arial" w:cs="Arial"/>
                <w:snapToGrid w:val="0"/>
                <w:spacing w:val="-3"/>
                <w:sz w:val="22"/>
                <w:szCs w:val="22"/>
                <w:rtl/>
              </w:rPr>
            </w:pPr>
            <w:r>
              <w:rPr>
                <w:rFonts w:ascii="Arial" w:hAnsi="Arial" w:hint="cs"/>
                <w:snapToGrid w:val="0"/>
                <w:sz w:val="22"/>
                <w:szCs w:val="22"/>
                <w:rtl/>
              </w:rPr>
              <w:t>أذربيجان، أرمينيا، إستونيا، ألبانيا، أوزبكستان، أوكرانيا، بلغاريا، البوسنة والهرسك، بولندا، بيلاروسيا، التشيك، الجبل الأسود، جمهورية مولدوفا، جورجيا، رومانيا، سلوفاكيا، سلوفينيا، صربيا، طاجيكستان، كرواتيا، لاتفيا، ليتوانيا، المجر، مقدونيا الشمالية</w:t>
            </w:r>
          </w:p>
        </w:tc>
      </w:tr>
      <w:tr w:rsidR="009B4E8E" w:rsidRPr="00A24530" w14:paraId="00EC11D8" w14:textId="77777777" w:rsidTr="00884A8C">
        <w:tc>
          <w:tcPr>
            <w:tcW w:w="852" w:type="pct"/>
            <w:tcBorders>
              <w:top w:val="single" w:sz="4" w:space="0" w:color="auto"/>
              <w:bottom w:val="single" w:sz="4" w:space="0" w:color="auto"/>
            </w:tcBorders>
            <w:shd w:val="clear" w:color="auto" w:fill="F3F3F3"/>
          </w:tcPr>
          <w:p w14:paraId="1ED5AA57" w14:textId="77777777" w:rsidR="00817651" w:rsidRDefault="009B4E8E" w:rsidP="00884A8C">
            <w:pPr>
              <w:tabs>
                <w:tab w:val="left" w:pos="567"/>
              </w:tabs>
              <w:bidi/>
              <w:snapToGrid w:val="0"/>
              <w:spacing w:before="60"/>
              <w:rPr>
                <w:rFonts w:ascii="Arial" w:hAnsi="Arial"/>
                <w:b/>
                <w:bCs/>
                <w:snapToGrid w:val="0"/>
                <w:sz w:val="22"/>
                <w:szCs w:val="22"/>
              </w:rPr>
            </w:pPr>
            <w:r>
              <w:rPr>
                <w:rFonts w:ascii="Arial" w:hAnsi="Arial" w:hint="cs"/>
                <w:b/>
                <w:bCs/>
                <w:snapToGrid w:val="0"/>
                <w:sz w:val="22"/>
                <w:szCs w:val="22"/>
                <w:rtl/>
              </w:rPr>
              <w:t>المجموعة الثالثة</w:t>
            </w:r>
          </w:p>
          <w:p w14:paraId="6659986B" w14:textId="07114BB9" w:rsidR="008D785E" w:rsidRPr="00ED0D37" w:rsidRDefault="008D785E" w:rsidP="008D785E">
            <w:pPr>
              <w:tabs>
                <w:tab w:val="left" w:pos="567"/>
              </w:tabs>
              <w:bidi/>
              <w:snapToGrid w:val="0"/>
              <w:spacing w:before="60"/>
              <w:rPr>
                <w:rFonts w:ascii="Arial" w:hAnsi="Arial"/>
                <w:b/>
                <w:bCs/>
                <w:snapToGrid w:val="0"/>
                <w:sz w:val="22"/>
                <w:szCs w:val="22"/>
                <w:lang w:bidi="ar-SA"/>
              </w:rPr>
            </w:pPr>
            <w:r w:rsidRPr="00ED0D37">
              <w:rPr>
                <w:rFonts w:ascii="Arial" w:hAnsi="Arial"/>
                <w:b/>
                <w:bCs/>
                <w:snapToGrid w:val="0"/>
                <w:sz w:val="22"/>
                <w:szCs w:val="22"/>
                <w:rtl/>
                <w:lang w:bidi="ar-SA"/>
              </w:rPr>
              <w:t>أمريكا اللاتينية</w:t>
            </w:r>
            <w:r w:rsidRPr="008D785E">
              <w:rPr>
                <w:rFonts w:ascii="Segoe UI" w:hAnsi="Segoe UI" w:cs="Segoe UI"/>
                <w:sz w:val="21"/>
                <w:szCs w:val="21"/>
                <w:rtl/>
                <w:lang w:eastAsia="zh-CN" w:bidi="ar-SA"/>
              </w:rPr>
              <w:t xml:space="preserve"> </w:t>
            </w:r>
            <w:r w:rsidRPr="00ED0D37">
              <w:rPr>
                <w:rFonts w:ascii="Arial" w:hAnsi="Arial"/>
                <w:b/>
                <w:bCs/>
                <w:snapToGrid w:val="0"/>
                <w:sz w:val="22"/>
                <w:szCs w:val="22"/>
                <w:rtl/>
                <w:lang w:bidi="ar-SA"/>
              </w:rPr>
              <w:t>و</w:t>
            </w:r>
          </w:p>
          <w:p w14:paraId="4D6C3F2D" w14:textId="66F10724" w:rsidR="008D785E" w:rsidRPr="00ED0D37" w:rsidRDefault="008D785E" w:rsidP="008D785E">
            <w:pPr>
              <w:tabs>
                <w:tab w:val="left" w:pos="567"/>
              </w:tabs>
              <w:bidi/>
              <w:snapToGrid w:val="0"/>
              <w:spacing w:before="60"/>
              <w:rPr>
                <w:rFonts w:ascii="Arial" w:hAnsi="Arial"/>
                <w:b/>
                <w:bCs/>
                <w:snapToGrid w:val="0"/>
                <w:sz w:val="22"/>
                <w:szCs w:val="22"/>
                <w:lang w:bidi="ar-SA"/>
              </w:rPr>
            </w:pPr>
            <w:r w:rsidRPr="00ED0D37">
              <w:rPr>
                <w:rFonts w:ascii="Arial" w:hAnsi="Arial"/>
                <w:b/>
                <w:bCs/>
                <w:snapToGrid w:val="0"/>
                <w:sz w:val="22"/>
                <w:szCs w:val="22"/>
                <w:rtl/>
                <w:lang w:bidi="ar-SA"/>
              </w:rPr>
              <w:t>الكاريبي</w:t>
            </w:r>
          </w:p>
          <w:p w14:paraId="272B1A35" w14:textId="09C5C828" w:rsidR="009B4E8E" w:rsidRPr="00D5195B" w:rsidRDefault="008D785E" w:rsidP="008D785E">
            <w:pPr>
              <w:tabs>
                <w:tab w:val="left" w:pos="567"/>
              </w:tabs>
              <w:bidi/>
              <w:snapToGrid w:val="0"/>
              <w:spacing w:before="60"/>
              <w:rPr>
                <w:rFonts w:ascii="Arial" w:hAnsi="Arial" w:cs="Arial"/>
                <w:b/>
                <w:snapToGrid w:val="0"/>
                <w:spacing w:val="-3"/>
                <w:sz w:val="22"/>
                <w:szCs w:val="22"/>
                <w:rtl/>
              </w:rPr>
            </w:pPr>
            <w:r w:rsidRPr="00ED0D37" w:rsidDel="008D785E">
              <w:rPr>
                <w:rFonts w:ascii="Arial" w:hAnsi="Arial"/>
                <w:b/>
                <w:bCs/>
                <w:snapToGrid w:val="0"/>
                <w:sz w:val="22"/>
                <w:szCs w:val="22"/>
              </w:rPr>
              <w:t xml:space="preserve"> </w:t>
            </w:r>
            <w:r w:rsidR="009B4E8E">
              <w:rPr>
                <w:rFonts w:ascii="Arial" w:hAnsi="Arial" w:hint="cs"/>
                <w:snapToGrid w:val="0"/>
                <w:sz w:val="22"/>
                <w:szCs w:val="22"/>
                <w:rtl/>
              </w:rPr>
              <w:t>(32 دولة)</w:t>
            </w:r>
          </w:p>
        </w:tc>
        <w:tc>
          <w:tcPr>
            <w:tcW w:w="4148" w:type="pct"/>
          </w:tcPr>
          <w:p w14:paraId="3B993DFE" w14:textId="77777777" w:rsidR="009B4E8E" w:rsidRPr="00D5195B" w:rsidRDefault="009B4E8E" w:rsidP="00884A8C">
            <w:pPr>
              <w:tabs>
                <w:tab w:val="left" w:pos="567"/>
              </w:tabs>
              <w:bidi/>
              <w:snapToGrid w:val="0"/>
              <w:spacing w:before="60" w:after="60"/>
              <w:jc w:val="both"/>
              <w:rPr>
                <w:rFonts w:ascii="Arial" w:hAnsi="Arial" w:cs="Arial"/>
                <w:snapToGrid w:val="0"/>
                <w:spacing w:val="-3"/>
                <w:sz w:val="22"/>
                <w:szCs w:val="22"/>
                <w:rtl/>
              </w:rPr>
            </w:pPr>
            <w:r>
              <w:rPr>
                <w:rFonts w:ascii="Arial" w:hAnsi="Arial" w:hint="cs"/>
                <w:snapToGrid w:val="0"/>
                <w:sz w:val="22"/>
                <w:szCs w:val="22"/>
                <w:rtl/>
              </w:rPr>
              <w:t xml:space="preserve">الأرجنتين، إكوادور، أنتيغوا </w:t>
            </w:r>
            <w:proofErr w:type="spellStart"/>
            <w:r>
              <w:rPr>
                <w:rFonts w:ascii="Arial" w:hAnsi="Arial" w:hint="cs"/>
                <w:snapToGrid w:val="0"/>
                <w:sz w:val="22"/>
                <w:szCs w:val="22"/>
                <w:rtl/>
              </w:rPr>
              <w:t>وبربودا</w:t>
            </w:r>
            <w:proofErr w:type="spellEnd"/>
            <w:r>
              <w:rPr>
                <w:rFonts w:ascii="Arial" w:hAnsi="Arial" w:hint="cs"/>
                <w:snapToGrid w:val="0"/>
                <w:sz w:val="22"/>
                <w:szCs w:val="22"/>
                <w:rtl/>
              </w:rPr>
              <w:t xml:space="preserve">، أوروغواي، باراغواي، البرازيل، بربادوس، بليز، بنما، بوليفيا (دولة - متعددة القوميات)، بيرو، ترينيداد وتوباغو، جامايكا، جزر البهاما، الجمهورية </w:t>
            </w:r>
            <w:proofErr w:type="spellStart"/>
            <w:r>
              <w:rPr>
                <w:rFonts w:ascii="Arial" w:hAnsi="Arial" w:hint="cs"/>
                <w:snapToGrid w:val="0"/>
                <w:sz w:val="22"/>
                <w:szCs w:val="22"/>
                <w:rtl/>
              </w:rPr>
              <w:t>الدومينيكية</w:t>
            </w:r>
            <w:proofErr w:type="spellEnd"/>
            <w:r>
              <w:rPr>
                <w:rFonts w:ascii="Arial" w:hAnsi="Arial" w:hint="cs"/>
                <w:snapToGrid w:val="0"/>
                <w:sz w:val="22"/>
                <w:szCs w:val="22"/>
                <w:rtl/>
              </w:rPr>
              <w:t xml:space="preserve">، دومينيكا، سانت فنسنت وجزر غرينادين، سانت كيتس ونيفيس، سانت لوسيا، السلفادور، سورينام، شيلي، غرينادا، غواتيمالا، فنزويلا (جمهورية - </w:t>
            </w:r>
            <w:proofErr w:type="spellStart"/>
            <w:r>
              <w:rPr>
                <w:rFonts w:ascii="Arial" w:hAnsi="Arial" w:hint="cs"/>
                <w:snapToGrid w:val="0"/>
                <w:sz w:val="22"/>
                <w:szCs w:val="22"/>
                <w:rtl/>
              </w:rPr>
              <w:t>البوليفارية</w:t>
            </w:r>
            <w:proofErr w:type="spellEnd"/>
            <w:r>
              <w:rPr>
                <w:rFonts w:ascii="Arial" w:hAnsi="Arial" w:hint="cs"/>
                <w:snapToGrid w:val="0"/>
                <w:sz w:val="22"/>
                <w:szCs w:val="22"/>
                <w:rtl/>
              </w:rPr>
              <w:t>)، كوبا، كوستاريكا، كولومبيا، المكسيك، نيكاراغوا، هايتي، هندوراس</w:t>
            </w:r>
          </w:p>
        </w:tc>
      </w:tr>
      <w:tr w:rsidR="009B4E8E" w:rsidRPr="00A24530" w14:paraId="2E8DFB43" w14:textId="77777777" w:rsidTr="00884A8C">
        <w:tc>
          <w:tcPr>
            <w:tcW w:w="852" w:type="pct"/>
            <w:tcBorders>
              <w:top w:val="single" w:sz="4" w:space="0" w:color="auto"/>
              <w:bottom w:val="single" w:sz="4" w:space="0" w:color="auto"/>
            </w:tcBorders>
            <w:shd w:val="clear" w:color="auto" w:fill="F3F3F3"/>
          </w:tcPr>
          <w:p w14:paraId="2C482B63" w14:textId="77777777" w:rsidR="00817651" w:rsidRDefault="009B4E8E" w:rsidP="00884A8C">
            <w:pPr>
              <w:tabs>
                <w:tab w:val="left" w:pos="567"/>
              </w:tabs>
              <w:bidi/>
              <w:snapToGrid w:val="0"/>
              <w:spacing w:before="60"/>
              <w:rPr>
                <w:rFonts w:ascii="Arial" w:hAnsi="Arial"/>
                <w:b/>
                <w:bCs/>
                <w:snapToGrid w:val="0"/>
                <w:sz w:val="22"/>
                <w:szCs w:val="22"/>
              </w:rPr>
            </w:pPr>
            <w:r>
              <w:rPr>
                <w:rFonts w:ascii="Arial" w:hAnsi="Arial" w:hint="cs"/>
                <w:b/>
                <w:bCs/>
                <w:snapToGrid w:val="0"/>
                <w:sz w:val="22"/>
                <w:szCs w:val="22"/>
                <w:rtl/>
              </w:rPr>
              <w:t>المجموعة الرابعة</w:t>
            </w:r>
          </w:p>
          <w:p w14:paraId="1A533E2B" w14:textId="77777777" w:rsidR="008D785E" w:rsidRPr="00ED0D37" w:rsidRDefault="008D785E" w:rsidP="008D785E">
            <w:pPr>
              <w:tabs>
                <w:tab w:val="left" w:pos="567"/>
              </w:tabs>
              <w:bidi/>
              <w:snapToGrid w:val="0"/>
              <w:spacing w:before="60"/>
              <w:rPr>
                <w:rFonts w:ascii="Arial" w:hAnsi="Arial"/>
                <w:b/>
                <w:bCs/>
                <w:snapToGrid w:val="0"/>
                <w:sz w:val="22"/>
                <w:szCs w:val="22"/>
              </w:rPr>
            </w:pPr>
            <w:r w:rsidRPr="00ED0D37">
              <w:rPr>
                <w:rFonts w:ascii="Arial" w:hAnsi="Arial"/>
                <w:b/>
                <w:bCs/>
                <w:snapToGrid w:val="0"/>
                <w:sz w:val="22"/>
                <w:szCs w:val="22"/>
                <w:rtl/>
                <w:lang w:bidi="ar-SA"/>
              </w:rPr>
              <w:t>آسيا والمحيط الهادئ</w:t>
            </w:r>
          </w:p>
          <w:p w14:paraId="7B753367" w14:textId="1EE85F67" w:rsidR="009B4E8E" w:rsidRPr="00D5195B" w:rsidRDefault="009B4E8E" w:rsidP="00817651">
            <w:pPr>
              <w:tabs>
                <w:tab w:val="left" w:pos="567"/>
              </w:tabs>
              <w:bidi/>
              <w:snapToGrid w:val="0"/>
              <w:spacing w:before="60"/>
              <w:rPr>
                <w:rFonts w:ascii="Arial" w:hAnsi="Arial" w:cs="Arial"/>
                <w:b/>
                <w:snapToGrid w:val="0"/>
                <w:spacing w:val="-3"/>
                <w:sz w:val="22"/>
                <w:szCs w:val="22"/>
                <w:rtl/>
              </w:rPr>
            </w:pPr>
            <w:r>
              <w:rPr>
                <w:rFonts w:ascii="Arial" w:hAnsi="Arial" w:hint="cs"/>
                <w:snapToGrid w:val="0"/>
                <w:sz w:val="22"/>
                <w:szCs w:val="22"/>
                <w:rtl/>
              </w:rPr>
              <w:t>(40 دولة)</w:t>
            </w:r>
          </w:p>
        </w:tc>
        <w:tc>
          <w:tcPr>
            <w:tcW w:w="4148" w:type="pct"/>
          </w:tcPr>
          <w:p w14:paraId="5A41EF81" w14:textId="77777777" w:rsidR="009B4E8E" w:rsidRPr="00D5195B" w:rsidRDefault="009B4E8E" w:rsidP="00884A8C">
            <w:pPr>
              <w:tabs>
                <w:tab w:val="left" w:pos="567"/>
              </w:tabs>
              <w:bidi/>
              <w:snapToGrid w:val="0"/>
              <w:spacing w:before="60" w:after="60"/>
              <w:jc w:val="both"/>
              <w:rPr>
                <w:rFonts w:ascii="Arial" w:hAnsi="Arial" w:cs="Arial"/>
                <w:snapToGrid w:val="0"/>
                <w:spacing w:val="-3"/>
                <w:sz w:val="22"/>
                <w:szCs w:val="22"/>
                <w:rtl/>
              </w:rPr>
            </w:pPr>
            <w:r>
              <w:rPr>
                <w:rFonts w:ascii="Arial" w:hAnsi="Arial" w:hint="cs"/>
                <w:snapToGrid w:val="0"/>
                <w:sz w:val="22"/>
                <w:szCs w:val="22"/>
                <w:rtl/>
              </w:rPr>
              <w:t xml:space="preserve">أفغانستان، </w:t>
            </w:r>
            <w:r>
              <w:rPr>
                <w:rFonts w:ascii="Arial" w:hAnsi="Arial" w:hint="cs"/>
                <w:snapToGrid w:val="0"/>
                <w:color w:val="000000"/>
                <w:sz w:val="22"/>
                <w:szCs w:val="22"/>
                <w:rtl/>
              </w:rPr>
              <w:t>إندونيسيا</w:t>
            </w:r>
            <w:r>
              <w:rPr>
                <w:rFonts w:ascii="Arial" w:hAnsi="Arial" w:hint="cs"/>
                <w:snapToGrid w:val="0"/>
                <w:sz w:val="22"/>
                <w:szCs w:val="22"/>
                <w:rtl/>
              </w:rPr>
              <w:t xml:space="preserve">، إيران (جمهورية - إسلامية)، بابوا غينيا الجديدة، باكستان، </w:t>
            </w:r>
            <w:r>
              <w:rPr>
                <w:rFonts w:ascii="Arial" w:hAnsi="Arial" w:hint="cs"/>
                <w:snapToGrid w:val="0"/>
                <w:color w:val="000000"/>
                <w:sz w:val="22"/>
                <w:szCs w:val="22"/>
                <w:rtl/>
              </w:rPr>
              <w:t>بالاو، بروناي دار السلام</w:t>
            </w:r>
            <w:r>
              <w:rPr>
                <w:rFonts w:ascii="Arial" w:hAnsi="Arial" w:hint="cs"/>
                <w:snapToGrid w:val="0"/>
                <w:sz w:val="22"/>
                <w:szCs w:val="22"/>
                <w:rtl/>
              </w:rPr>
              <w:t xml:space="preserve">، بنغلاديش، بوتان، تايلاند، تركمانستان، توفالو، تونغا، تيمور الشرقية، جزر سليمان، جزر كوك، جزر مارشال، جمهورية كوريا، جمهورية كوريا الشعبية الديمقراطية، جمهورية لاو الديمقراطية الشعبية، ساموا، </w:t>
            </w:r>
            <w:r>
              <w:rPr>
                <w:rFonts w:ascii="Arial" w:hAnsi="Arial" w:hint="cs"/>
                <w:snapToGrid w:val="0"/>
                <w:color w:val="000000"/>
                <w:sz w:val="22"/>
                <w:szCs w:val="22"/>
                <w:rtl/>
              </w:rPr>
              <w:t>سريلانكا</w:t>
            </w:r>
            <w:r>
              <w:rPr>
                <w:rFonts w:ascii="Arial" w:hAnsi="Arial" w:hint="cs"/>
                <w:snapToGrid w:val="0"/>
                <w:sz w:val="22"/>
                <w:szCs w:val="22"/>
                <w:rtl/>
              </w:rPr>
              <w:t xml:space="preserve">، سنغافورة، الصين، فانواتو، الفلبين، فيجي، </w:t>
            </w:r>
            <w:proofErr w:type="spellStart"/>
            <w:r>
              <w:rPr>
                <w:rFonts w:ascii="Arial" w:hAnsi="Arial" w:hint="cs"/>
                <w:snapToGrid w:val="0"/>
                <w:sz w:val="22"/>
                <w:szCs w:val="22"/>
                <w:rtl/>
              </w:rPr>
              <w:t>فييت</w:t>
            </w:r>
            <w:proofErr w:type="spellEnd"/>
            <w:r>
              <w:rPr>
                <w:rFonts w:ascii="Arial" w:hAnsi="Arial" w:hint="cs"/>
                <w:snapToGrid w:val="0"/>
                <w:sz w:val="22"/>
                <w:szCs w:val="22"/>
                <w:rtl/>
              </w:rPr>
              <w:t xml:space="preserve"> نام، قيرغيزستان، كازاخستان، كمبوديا، كيريباتي، </w:t>
            </w:r>
            <w:r>
              <w:rPr>
                <w:rFonts w:ascii="Arial" w:hAnsi="Arial" w:hint="cs"/>
                <w:snapToGrid w:val="0"/>
                <w:color w:val="000000"/>
                <w:sz w:val="22"/>
                <w:szCs w:val="22"/>
                <w:rtl/>
              </w:rPr>
              <w:t>ماليزيا،</w:t>
            </w:r>
            <w:r>
              <w:rPr>
                <w:rFonts w:ascii="Arial" w:hAnsi="Arial" w:hint="cs"/>
                <w:snapToGrid w:val="0"/>
                <w:sz w:val="22"/>
                <w:szCs w:val="22"/>
                <w:rtl/>
              </w:rPr>
              <w:t xml:space="preserve"> منغوليا، ميانمار، ميكرونيزيا (ولايات - الموحدة)، ناورو، نيبال، الهند، اليابان</w:t>
            </w:r>
          </w:p>
        </w:tc>
      </w:tr>
      <w:tr w:rsidR="009B4E8E" w:rsidRPr="00A24530" w14:paraId="6C00F2AD" w14:textId="77777777" w:rsidTr="00884A8C">
        <w:tc>
          <w:tcPr>
            <w:tcW w:w="852" w:type="pct"/>
            <w:tcBorders>
              <w:top w:val="single" w:sz="4" w:space="0" w:color="auto"/>
              <w:bottom w:val="single" w:sz="4" w:space="0" w:color="auto"/>
            </w:tcBorders>
            <w:shd w:val="clear" w:color="auto" w:fill="F3F3F3"/>
          </w:tcPr>
          <w:p w14:paraId="31B5F540" w14:textId="77777777" w:rsidR="00817651" w:rsidRDefault="009B4E8E" w:rsidP="00884A8C">
            <w:pPr>
              <w:tabs>
                <w:tab w:val="left" w:pos="567"/>
              </w:tabs>
              <w:bidi/>
              <w:snapToGrid w:val="0"/>
              <w:spacing w:before="60"/>
              <w:rPr>
                <w:rFonts w:ascii="Arial" w:hAnsi="Arial"/>
                <w:b/>
                <w:bCs/>
                <w:snapToGrid w:val="0"/>
                <w:sz w:val="22"/>
                <w:szCs w:val="22"/>
              </w:rPr>
            </w:pPr>
            <w:r>
              <w:rPr>
                <w:rFonts w:ascii="Arial" w:hAnsi="Arial" w:hint="cs"/>
                <w:b/>
                <w:bCs/>
                <w:snapToGrid w:val="0"/>
                <w:sz w:val="22"/>
                <w:szCs w:val="22"/>
                <w:rtl/>
              </w:rPr>
              <w:t>المجموعة الخامسة (أ)</w:t>
            </w:r>
          </w:p>
          <w:p w14:paraId="6BE3A876" w14:textId="77777777" w:rsidR="008D785E" w:rsidRPr="00ED0D37" w:rsidRDefault="008D785E" w:rsidP="008D785E">
            <w:pPr>
              <w:tabs>
                <w:tab w:val="left" w:pos="567"/>
              </w:tabs>
              <w:bidi/>
              <w:snapToGrid w:val="0"/>
              <w:spacing w:before="60"/>
              <w:rPr>
                <w:rFonts w:ascii="Arial" w:hAnsi="Arial"/>
                <w:b/>
                <w:bCs/>
                <w:snapToGrid w:val="0"/>
                <w:sz w:val="22"/>
                <w:szCs w:val="22"/>
              </w:rPr>
            </w:pPr>
            <w:r w:rsidRPr="00ED0D37">
              <w:rPr>
                <w:rFonts w:ascii="Arial" w:hAnsi="Arial"/>
                <w:b/>
                <w:bCs/>
                <w:snapToGrid w:val="0"/>
                <w:sz w:val="22"/>
                <w:szCs w:val="22"/>
                <w:rtl/>
                <w:lang w:bidi="ar-SA"/>
              </w:rPr>
              <w:t>أفريقيا</w:t>
            </w:r>
          </w:p>
          <w:p w14:paraId="17ECF330" w14:textId="579E361E" w:rsidR="009B4E8E" w:rsidRPr="00D5195B" w:rsidRDefault="009B4E8E" w:rsidP="00817651">
            <w:pPr>
              <w:tabs>
                <w:tab w:val="left" w:pos="567"/>
              </w:tabs>
              <w:bidi/>
              <w:snapToGrid w:val="0"/>
              <w:spacing w:before="60"/>
              <w:rPr>
                <w:rFonts w:ascii="Arial" w:hAnsi="Arial" w:cs="Arial"/>
                <w:b/>
                <w:snapToGrid w:val="0"/>
                <w:spacing w:val="-3"/>
                <w:sz w:val="22"/>
                <w:szCs w:val="22"/>
                <w:rtl/>
              </w:rPr>
            </w:pPr>
            <w:r>
              <w:rPr>
                <w:rFonts w:ascii="Arial" w:hAnsi="Arial" w:hint="cs"/>
                <w:snapToGrid w:val="0"/>
                <w:sz w:val="22"/>
                <w:szCs w:val="22"/>
                <w:rtl/>
              </w:rPr>
              <w:t>(</w:t>
            </w:r>
            <w:r w:rsidR="00817651">
              <w:rPr>
                <w:rFonts w:ascii="Arial" w:hAnsi="Arial"/>
                <w:snapToGrid w:val="0"/>
                <w:sz w:val="22"/>
                <w:szCs w:val="22"/>
              </w:rPr>
              <w:t>46</w:t>
            </w:r>
            <w:r>
              <w:rPr>
                <w:rFonts w:ascii="Arial" w:hAnsi="Arial" w:hint="cs"/>
                <w:snapToGrid w:val="0"/>
                <w:sz w:val="22"/>
                <w:szCs w:val="22"/>
                <w:rtl/>
              </w:rPr>
              <w:t xml:space="preserve"> دولة)</w:t>
            </w:r>
          </w:p>
        </w:tc>
        <w:tc>
          <w:tcPr>
            <w:tcW w:w="4148" w:type="pct"/>
          </w:tcPr>
          <w:p w14:paraId="783A349A" w14:textId="24DC60AD" w:rsidR="009B4E8E" w:rsidRPr="00D5195B" w:rsidRDefault="00FC31EA" w:rsidP="001A61CE">
            <w:pPr>
              <w:tabs>
                <w:tab w:val="left" w:pos="567"/>
              </w:tabs>
              <w:bidi/>
              <w:snapToGrid w:val="0"/>
              <w:spacing w:before="60" w:after="60"/>
              <w:jc w:val="both"/>
              <w:rPr>
                <w:rFonts w:ascii="Arial" w:hAnsi="Arial" w:cs="Arial"/>
                <w:snapToGrid w:val="0"/>
                <w:spacing w:val="-3"/>
                <w:sz w:val="22"/>
                <w:szCs w:val="22"/>
                <w:rtl/>
              </w:rPr>
            </w:pPr>
            <w:r>
              <w:rPr>
                <w:rFonts w:ascii="Arial" w:hAnsi="Arial"/>
                <w:snapToGrid w:val="0"/>
                <w:sz w:val="22"/>
                <w:szCs w:val="22"/>
                <w:rtl/>
                <w:lang w:bidi="ar-SA"/>
              </w:rPr>
              <w:t xml:space="preserve">إثيوبيا، إريتريا، </w:t>
            </w:r>
            <w:proofErr w:type="spellStart"/>
            <w:r>
              <w:rPr>
                <w:rFonts w:ascii="Arial" w:hAnsi="Arial"/>
                <w:snapToGrid w:val="0"/>
                <w:sz w:val="22"/>
                <w:szCs w:val="22"/>
                <w:rtl/>
                <w:lang w:bidi="ar-SA"/>
              </w:rPr>
              <w:t>إسواتيني</w:t>
            </w:r>
            <w:proofErr w:type="spellEnd"/>
            <w:r>
              <w:rPr>
                <w:rFonts w:ascii="Arial" w:hAnsi="Arial"/>
                <w:snapToGrid w:val="0"/>
                <w:sz w:val="22"/>
                <w:szCs w:val="22"/>
                <w:rtl/>
                <w:lang w:bidi="ar-SA"/>
              </w:rPr>
              <w:t>، أنغولا، أوغندا، بنين، بوتسوانا، بوركينا فاسو، بوروندي، تشاد، توغو</w:t>
            </w:r>
            <w:r w:rsidRPr="00833F3D">
              <w:rPr>
                <w:rFonts w:ascii="Arial" w:hAnsi="Arial"/>
                <w:snapToGrid w:val="0"/>
                <w:sz w:val="22"/>
                <w:szCs w:val="22"/>
                <w:rtl/>
                <w:lang w:bidi="ar-SA"/>
              </w:rPr>
              <w:t xml:space="preserve">، </w:t>
            </w:r>
            <w:r w:rsidRPr="00833F3D">
              <w:rPr>
                <w:rFonts w:ascii="Arial" w:hAnsi="Arial"/>
                <w:snapToGrid w:val="0"/>
                <w:color w:val="000000"/>
                <w:sz w:val="22"/>
                <w:szCs w:val="22"/>
                <w:rtl/>
                <w:lang w:bidi="ar-SA"/>
              </w:rPr>
              <w:t>جزر القمر</w:t>
            </w:r>
            <w:r>
              <w:rPr>
                <w:rFonts w:ascii="Arial" w:hAnsi="Arial"/>
                <w:snapToGrid w:val="0"/>
                <w:color w:val="000000"/>
                <w:sz w:val="22"/>
                <w:szCs w:val="22"/>
                <w:rtl/>
                <w:lang w:bidi="ar-SA"/>
              </w:rPr>
              <w:t>، جمهورية أفريقيا الوسطى، جمهورية الكونغو الديمقراطية،</w:t>
            </w:r>
            <w:r>
              <w:rPr>
                <w:rFonts w:ascii="Arial" w:hAnsi="Arial"/>
                <w:snapToGrid w:val="0"/>
                <w:sz w:val="22"/>
                <w:szCs w:val="22"/>
                <w:rtl/>
                <w:lang w:bidi="ar-SA"/>
              </w:rPr>
              <w:t xml:space="preserve"> جمهورية تنزانيا المتحدة</w:t>
            </w:r>
            <w:r w:rsidRPr="00DF5ED1">
              <w:rPr>
                <w:rFonts w:ascii="Arial" w:hAnsi="Arial"/>
                <w:snapToGrid w:val="0"/>
                <w:sz w:val="22"/>
                <w:szCs w:val="22"/>
                <w:rtl/>
                <w:lang w:bidi="ar-SA"/>
              </w:rPr>
              <w:t xml:space="preserve">، </w:t>
            </w:r>
            <w:r w:rsidR="001A61CE" w:rsidRPr="00DF5ED1">
              <w:rPr>
                <w:rFonts w:ascii="Arial" w:hAnsi="Arial"/>
                <w:snapToGrid w:val="0"/>
                <w:sz w:val="22"/>
                <w:szCs w:val="22"/>
                <w:rtl/>
                <w:lang w:bidi="ar-SA"/>
              </w:rPr>
              <w:t>جنوب إفريقيا</w:t>
            </w:r>
            <w:r w:rsidR="001A61CE">
              <w:rPr>
                <w:rFonts w:ascii="Arial" w:hAnsi="Arial"/>
                <w:snapToGrid w:val="0"/>
                <w:sz w:val="22"/>
                <w:szCs w:val="22"/>
                <w:rtl/>
                <w:lang w:bidi="ar-SA"/>
              </w:rPr>
              <w:t>،</w:t>
            </w:r>
            <w:r w:rsidR="001A61CE">
              <w:rPr>
                <w:rFonts w:ascii="Arial" w:hAnsi="Arial"/>
                <w:snapToGrid w:val="0"/>
                <w:sz w:val="22"/>
                <w:szCs w:val="22"/>
                <w:lang w:bidi="ar-SA"/>
              </w:rPr>
              <w:t xml:space="preserve"> </w:t>
            </w:r>
            <w:r>
              <w:rPr>
                <w:rFonts w:ascii="Arial" w:hAnsi="Arial"/>
                <w:snapToGrid w:val="0"/>
                <w:sz w:val="22"/>
                <w:szCs w:val="22"/>
                <w:rtl/>
                <w:lang w:bidi="ar-SA"/>
              </w:rPr>
              <w:t xml:space="preserve">جنوب السودان، جيبوتي، الرأس الأخضر، رواندا، زامبيا، </w:t>
            </w:r>
            <w:r>
              <w:rPr>
                <w:rFonts w:ascii="Arial" w:hAnsi="Arial"/>
                <w:snapToGrid w:val="0"/>
                <w:color w:val="000000"/>
                <w:sz w:val="22"/>
                <w:szCs w:val="22"/>
                <w:rtl/>
                <w:lang w:bidi="ar-SA"/>
              </w:rPr>
              <w:t>زمبابوي،</w:t>
            </w:r>
            <w:r>
              <w:rPr>
                <w:rFonts w:ascii="Arial" w:hAnsi="Arial"/>
                <w:snapToGrid w:val="0"/>
                <w:sz w:val="22"/>
                <w:szCs w:val="22"/>
                <w:rtl/>
                <w:lang w:bidi="ar-SA"/>
              </w:rPr>
              <w:t xml:space="preserve"> سان تومي وبرينسيبي، السنغال</w:t>
            </w:r>
            <w:r w:rsidRPr="00DF5ED1">
              <w:rPr>
                <w:rFonts w:ascii="Arial" w:hAnsi="Arial"/>
                <w:snapToGrid w:val="0"/>
                <w:sz w:val="22"/>
                <w:szCs w:val="22"/>
                <w:rtl/>
                <w:lang w:bidi="ar-SA"/>
              </w:rPr>
              <w:t xml:space="preserve">، </w:t>
            </w:r>
            <w:r w:rsidR="00450B53" w:rsidRPr="00ED0D37">
              <w:rPr>
                <w:rFonts w:ascii="Arial" w:hAnsi="Arial"/>
                <w:snapToGrid w:val="0"/>
                <w:sz w:val="22"/>
                <w:szCs w:val="22"/>
                <w:rtl/>
                <w:lang w:bidi="ar-SA"/>
              </w:rPr>
              <w:t>سيراليون</w:t>
            </w:r>
            <w:r w:rsidR="00450B53" w:rsidRPr="00DF5ED1">
              <w:rPr>
                <w:rFonts w:ascii="Arial" w:hAnsi="Arial"/>
                <w:snapToGrid w:val="0"/>
                <w:sz w:val="22"/>
                <w:szCs w:val="22"/>
                <w:rtl/>
                <w:lang w:bidi="ar-SA"/>
              </w:rPr>
              <w:t>،</w:t>
            </w:r>
            <w:r w:rsidR="00450B53">
              <w:rPr>
                <w:rFonts w:ascii="Arial" w:hAnsi="Arial"/>
                <w:snapToGrid w:val="0"/>
                <w:sz w:val="22"/>
                <w:szCs w:val="22"/>
                <w:rtl/>
                <w:lang w:bidi="ar-SA"/>
              </w:rPr>
              <w:t xml:space="preserve"> </w:t>
            </w:r>
            <w:r>
              <w:rPr>
                <w:rFonts w:ascii="Arial" w:hAnsi="Arial"/>
                <w:snapToGrid w:val="0"/>
                <w:sz w:val="22"/>
                <w:szCs w:val="22"/>
                <w:rtl/>
                <w:lang w:bidi="ar-SA"/>
              </w:rPr>
              <w:t>سيشيل،</w:t>
            </w:r>
            <w:r w:rsidR="001A61CE">
              <w:rPr>
                <w:rFonts w:ascii="Arial" w:hAnsi="Arial"/>
                <w:snapToGrid w:val="0"/>
                <w:sz w:val="22"/>
                <w:szCs w:val="22"/>
                <w:lang w:bidi="ar-SA"/>
              </w:rPr>
              <w:t xml:space="preserve"> </w:t>
            </w:r>
            <w:r w:rsidRPr="00BE0A86">
              <w:rPr>
                <w:rFonts w:ascii="Arial" w:hAnsi="Arial"/>
                <w:snapToGrid w:val="0"/>
                <w:sz w:val="22"/>
                <w:szCs w:val="22"/>
                <w:rtl/>
                <w:lang w:bidi="ar-SA"/>
              </w:rPr>
              <w:t>الصومال</w:t>
            </w:r>
            <w:r>
              <w:rPr>
                <w:rFonts w:ascii="Arial" w:hAnsi="Arial"/>
                <w:snapToGrid w:val="0"/>
                <w:sz w:val="22"/>
                <w:szCs w:val="22"/>
                <w:rtl/>
                <w:lang w:bidi="ar-SA"/>
              </w:rPr>
              <w:t xml:space="preserve">، غابون، غامبيا، غانا، غينيا، غينيا الاستوائية، غينيا-بيساو، الكاميرون، كوت ديفوار، الكونغو، كينيا، ليسوتو، مالي، مدغشقر، ملاوي، موريشيوس، موزامبيق، </w:t>
            </w:r>
            <w:r>
              <w:rPr>
                <w:rFonts w:ascii="Arial" w:hAnsi="Arial"/>
                <w:snapToGrid w:val="0"/>
                <w:color w:val="000000"/>
                <w:sz w:val="22"/>
                <w:szCs w:val="22"/>
                <w:rtl/>
                <w:lang w:bidi="ar-SA"/>
              </w:rPr>
              <w:t>ناميبيا، النيجر،</w:t>
            </w:r>
            <w:r>
              <w:rPr>
                <w:rFonts w:ascii="Arial" w:hAnsi="Arial"/>
                <w:snapToGrid w:val="0"/>
                <w:sz w:val="22"/>
                <w:szCs w:val="22"/>
                <w:rtl/>
                <w:lang w:bidi="ar-SA"/>
              </w:rPr>
              <w:t xml:space="preserve"> </w:t>
            </w:r>
            <w:r w:rsidRPr="00ED0D37">
              <w:rPr>
                <w:rFonts w:ascii="Arial" w:hAnsi="Arial"/>
                <w:snapToGrid w:val="0"/>
                <w:sz w:val="22"/>
                <w:szCs w:val="22"/>
                <w:rtl/>
                <w:lang w:bidi="ar-SA"/>
              </w:rPr>
              <w:t>نيجيريا</w:t>
            </w:r>
          </w:p>
        </w:tc>
      </w:tr>
      <w:tr w:rsidR="009B4E8E" w:rsidRPr="00A24530" w14:paraId="6F2E9944" w14:textId="77777777" w:rsidTr="00884A8C">
        <w:tc>
          <w:tcPr>
            <w:tcW w:w="852" w:type="pct"/>
            <w:tcBorders>
              <w:top w:val="single" w:sz="4" w:space="0" w:color="auto"/>
              <w:bottom w:val="single" w:sz="4" w:space="0" w:color="auto"/>
            </w:tcBorders>
            <w:shd w:val="clear" w:color="auto" w:fill="F3F3F3"/>
          </w:tcPr>
          <w:p w14:paraId="54F20DB1" w14:textId="77777777" w:rsidR="00817651" w:rsidRDefault="009B4E8E" w:rsidP="00884A8C">
            <w:pPr>
              <w:tabs>
                <w:tab w:val="left" w:pos="567"/>
              </w:tabs>
              <w:bidi/>
              <w:snapToGrid w:val="0"/>
              <w:spacing w:before="60"/>
              <w:rPr>
                <w:rFonts w:ascii="Arial" w:hAnsi="Arial"/>
                <w:b/>
                <w:bCs/>
                <w:snapToGrid w:val="0"/>
                <w:sz w:val="22"/>
                <w:szCs w:val="22"/>
              </w:rPr>
            </w:pPr>
            <w:r>
              <w:rPr>
                <w:rFonts w:ascii="Arial" w:hAnsi="Arial" w:hint="cs"/>
                <w:b/>
                <w:bCs/>
                <w:snapToGrid w:val="0"/>
                <w:sz w:val="22"/>
                <w:szCs w:val="22"/>
                <w:rtl/>
              </w:rPr>
              <w:t>المجموعة الخامسة (ب)</w:t>
            </w:r>
          </w:p>
          <w:p w14:paraId="2DBB1C3B" w14:textId="77777777" w:rsidR="008D785E" w:rsidRPr="00ED0D37" w:rsidRDefault="008D785E" w:rsidP="008D785E">
            <w:pPr>
              <w:tabs>
                <w:tab w:val="left" w:pos="567"/>
              </w:tabs>
              <w:bidi/>
              <w:snapToGrid w:val="0"/>
              <w:spacing w:before="60"/>
              <w:rPr>
                <w:rFonts w:ascii="Arial" w:hAnsi="Arial"/>
                <w:b/>
                <w:bCs/>
                <w:snapToGrid w:val="0"/>
                <w:sz w:val="22"/>
                <w:szCs w:val="22"/>
              </w:rPr>
            </w:pPr>
            <w:r w:rsidRPr="00ED0D37">
              <w:rPr>
                <w:rFonts w:ascii="Arial" w:hAnsi="Arial"/>
                <w:b/>
                <w:bCs/>
                <w:snapToGrid w:val="0"/>
                <w:sz w:val="22"/>
                <w:szCs w:val="22"/>
                <w:rtl/>
                <w:lang w:bidi="ar-SA"/>
              </w:rPr>
              <w:t>الدول العربية</w:t>
            </w:r>
          </w:p>
          <w:p w14:paraId="7B6AC510" w14:textId="7A77C2E9" w:rsidR="009B4E8E" w:rsidRPr="00D5195B" w:rsidRDefault="009B4E8E" w:rsidP="00817651">
            <w:pPr>
              <w:tabs>
                <w:tab w:val="left" w:pos="567"/>
              </w:tabs>
              <w:bidi/>
              <w:snapToGrid w:val="0"/>
              <w:spacing w:before="60"/>
              <w:rPr>
                <w:rFonts w:ascii="Arial" w:hAnsi="Arial" w:cs="Arial"/>
                <w:b/>
                <w:snapToGrid w:val="0"/>
                <w:spacing w:val="-3"/>
                <w:sz w:val="22"/>
                <w:szCs w:val="22"/>
                <w:rtl/>
              </w:rPr>
            </w:pPr>
            <w:r>
              <w:rPr>
                <w:rFonts w:ascii="Arial" w:hAnsi="Arial" w:hint="cs"/>
                <w:snapToGrid w:val="0"/>
                <w:sz w:val="22"/>
                <w:szCs w:val="22"/>
                <w:rtl/>
              </w:rPr>
              <w:t>(19 دولة)</w:t>
            </w:r>
          </w:p>
        </w:tc>
        <w:tc>
          <w:tcPr>
            <w:tcW w:w="4148" w:type="pct"/>
          </w:tcPr>
          <w:p w14:paraId="4A16FE82" w14:textId="4F6E8B3A" w:rsidR="009B4E8E" w:rsidRPr="00D5195B" w:rsidRDefault="009B4E8E" w:rsidP="00884A8C">
            <w:pPr>
              <w:tabs>
                <w:tab w:val="left" w:pos="567"/>
              </w:tabs>
              <w:bidi/>
              <w:snapToGrid w:val="0"/>
              <w:spacing w:before="60" w:after="60"/>
              <w:jc w:val="both"/>
              <w:rPr>
                <w:rFonts w:ascii="Arial" w:hAnsi="Arial" w:cs="Arial"/>
                <w:snapToGrid w:val="0"/>
                <w:spacing w:val="-3"/>
                <w:sz w:val="22"/>
                <w:szCs w:val="22"/>
                <w:rtl/>
              </w:rPr>
            </w:pPr>
            <w:r>
              <w:rPr>
                <w:rFonts w:ascii="Arial" w:hAnsi="Arial" w:hint="cs"/>
                <w:snapToGrid w:val="0"/>
                <w:sz w:val="22"/>
                <w:szCs w:val="22"/>
                <w:rtl/>
              </w:rPr>
              <w:t>الأردن، الإمارات العربية المتحدة، البحرين، تونس، الجزائر، الجمهورية العربية السورية، دولة قطر، السودان، العراق، عمان، فلسطين، الكويت، لبنان، ليبيا، مصر، المغرب، المملكة العربية السعودية، موريتانيا، اليمن</w:t>
            </w:r>
          </w:p>
        </w:tc>
      </w:tr>
    </w:tbl>
    <w:p w14:paraId="5FA2B7DB" w14:textId="698B8BF6" w:rsidR="0057439C" w:rsidRPr="00D5195B" w:rsidRDefault="00DA3552" w:rsidP="00D5195B">
      <w:pPr>
        <w:pStyle w:val="COMPara"/>
        <w:keepLines/>
        <w:bidi/>
        <w:spacing w:before="120"/>
        <w:ind w:left="567" w:hanging="567"/>
        <w:jc w:val="both"/>
        <w:rPr>
          <w:rtl/>
        </w:rPr>
      </w:pPr>
      <w:r>
        <w:rPr>
          <w:rFonts w:hint="cs"/>
          <w:rtl/>
        </w:rPr>
        <w:t xml:space="preserve">قضت الجمعية العامة بموجب قرارها رقم </w:t>
      </w:r>
      <w:hyperlink r:id="rId8" w:history="1">
        <w:r>
          <w:rPr>
            <w:rStyle w:val="Hyperlink"/>
          </w:rPr>
          <w:t>‎3.GA 12</w:t>
        </w:r>
      </w:hyperlink>
      <w:r>
        <w:rPr>
          <w:rFonts w:hint="cs"/>
          <w:rtl/>
        </w:rPr>
        <w:t xml:space="preserve"> بالتطبيق الصارم "لمبدأ التناسب الوارد في القاعدة 13.2 من نظامها الداخلي، بما يتفق تماماً مع مبدأ التمثيل الجغرافي العادل المنصوص عليه في المادة 6.1 من الاتفاقية وذلك في الانتخابات المقبلة، على أساس حسابات رياضية بحتة".</w:t>
      </w:r>
      <w:r w:rsidR="00810975" w:rsidRPr="00D5195B">
        <w:rPr>
          <w:rStyle w:val="FootnoteReference"/>
        </w:rPr>
        <w:footnoteReference w:id="1"/>
      </w:r>
      <w:r>
        <w:rPr>
          <w:rFonts w:hint="cs"/>
          <w:rtl/>
        </w:rPr>
        <w:t xml:space="preserve"> </w:t>
      </w:r>
    </w:p>
    <w:p w14:paraId="6721943F" w14:textId="5197D6F2" w:rsidR="00DA3552" w:rsidRPr="00ED0D37" w:rsidRDefault="00DA3552" w:rsidP="00DA3552">
      <w:pPr>
        <w:pStyle w:val="COMPara"/>
        <w:bidi/>
        <w:spacing w:before="120"/>
        <w:ind w:left="567" w:hanging="567"/>
        <w:jc w:val="both"/>
        <w:rPr>
          <w:rtl/>
        </w:rPr>
      </w:pPr>
      <w:r w:rsidRPr="00ED0D37">
        <w:rPr>
          <w:rFonts w:hint="eastAsia"/>
          <w:rtl/>
        </w:rPr>
        <w:t>ولذلك</w:t>
      </w:r>
      <w:r w:rsidRPr="00ED0D37">
        <w:rPr>
          <w:rtl/>
        </w:rPr>
        <w:t xml:space="preserve"> يمكن تحديد توزيع المقاعد لكل مجموعة انتخابية بالتناسب مع عدد الدول الأطراف على أساس حسابات رياضية على النحو المبين في الجدول أدناه. وفي هذه الحسابات، يُعزى العدد الأدنى البالغ ثلاثة مقاعد أولاً إلى المجموعة الانتخابية الخامسة (ب). ثم تُوزّع المقاعد المتبقية البالغ عددها واحد وعشرون مقعدًا على المجموعات الخمس المتبقية، بدءًا بالمجموعة التي لديها أعلى كسر عشري (المجموعة الخامسة (أ))، ثم المجموعة التي لديها ثاني أعلى كسر عشري (المجموعة الرابعة). وعلى هذا الأساس، ستنتخب الدورة الحالية للجمعية أعضاء اللجنة بموجب البند </w:t>
      </w:r>
      <w:r w:rsidR="00143B8B" w:rsidRPr="00ED0D37">
        <w:t>10</w:t>
      </w:r>
      <w:r w:rsidRPr="00ED0D37">
        <w:rPr>
          <w:rtl/>
        </w:rPr>
        <w:t>.</w:t>
      </w:r>
    </w:p>
    <w:tbl>
      <w:tblPr>
        <w:bidiVisual/>
        <w:tblW w:w="773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1547"/>
        <w:gridCol w:w="1547"/>
        <w:gridCol w:w="1547"/>
        <w:gridCol w:w="1548"/>
      </w:tblGrid>
      <w:tr w:rsidR="00DA3552" w:rsidRPr="00D5195B" w14:paraId="46FC9D27" w14:textId="77777777" w:rsidTr="00884A8C">
        <w:trPr>
          <w:cantSplit/>
          <w:trHeight w:val="300"/>
        </w:trPr>
        <w:tc>
          <w:tcPr>
            <w:tcW w:w="1547" w:type="dxa"/>
            <w:shd w:val="clear" w:color="auto" w:fill="D9D9D9"/>
            <w:noWrap/>
            <w:tcMar>
              <w:top w:w="0" w:type="dxa"/>
              <w:left w:w="108" w:type="dxa"/>
              <w:bottom w:w="0" w:type="dxa"/>
              <w:right w:w="108" w:type="dxa"/>
            </w:tcMar>
            <w:vAlign w:val="center"/>
          </w:tcPr>
          <w:p w14:paraId="4CCCB082" w14:textId="77777777" w:rsidR="00DA3552" w:rsidRPr="00D5195B" w:rsidRDefault="00DA3552" w:rsidP="00884A8C">
            <w:pPr>
              <w:keepNext/>
              <w:bidi/>
              <w:spacing w:before="120" w:after="120"/>
              <w:jc w:val="center"/>
              <w:rPr>
                <w:rFonts w:ascii="Arial" w:hAnsi="Arial" w:cs="Arial"/>
                <w:b/>
                <w:sz w:val="20"/>
                <w:szCs w:val="20"/>
                <w:rtl/>
              </w:rPr>
            </w:pPr>
            <w:bookmarkStart w:id="1" w:name="_Hlk157688878"/>
            <w:r>
              <w:rPr>
                <w:rFonts w:ascii="Arial" w:hAnsi="Arial" w:hint="cs"/>
                <w:b/>
                <w:bCs/>
                <w:sz w:val="20"/>
                <w:szCs w:val="20"/>
                <w:rtl/>
              </w:rPr>
              <w:lastRenderedPageBreak/>
              <w:t>المجموعة</w:t>
            </w:r>
            <w:r>
              <w:rPr>
                <w:rFonts w:ascii="Arial" w:hAnsi="Arial" w:hint="cs"/>
                <w:b/>
                <w:bCs/>
                <w:sz w:val="20"/>
                <w:szCs w:val="20"/>
                <w:rtl/>
              </w:rPr>
              <w:br/>
              <w:t>الانتخابية</w:t>
            </w:r>
          </w:p>
        </w:tc>
        <w:tc>
          <w:tcPr>
            <w:tcW w:w="1547" w:type="dxa"/>
            <w:shd w:val="clear" w:color="auto" w:fill="D9D9D9"/>
            <w:noWrap/>
            <w:tcMar>
              <w:top w:w="0" w:type="dxa"/>
              <w:left w:w="108" w:type="dxa"/>
              <w:bottom w:w="0" w:type="dxa"/>
              <w:right w:w="108" w:type="dxa"/>
            </w:tcMar>
            <w:vAlign w:val="center"/>
          </w:tcPr>
          <w:p w14:paraId="639C3A0D" w14:textId="77777777" w:rsidR="00DA3552" w:rsidRPr="00D5195B" w:rsidRDefault="00DA3552" w:rsidP="00884A8C">
            <w:pPr>
              <w:keepNext/>
              <w:bidi/>
              <w:spacing w:before="120" w:after="120"/>
              <w:jc w:val="center"/>
              <w:rPr>
                <w:rFonts w:ascii="Arial" w:hAnsi="Arial" w:cs="Arial"/>
                <w:b/>
                <w:sz w:val="20"/>
                <w:szCs w:val="20"/>
                <w:rtl/>
              </w:rPr>
            </w:pPr>
            <w:r>
              <w:rPr>
                <w:rFonts w:ascii="Arial" w:hAnsi="Arial" w:hint="cs"/>
                <w:b/>
                <w:bCs/>
                <w:sz w:val="20"/>
                <w:szCs w:val="20"/>
                <w:rtl/>
              </w:rPr>
              <w:t>الدول الأطراف</w:t>
            </w:r>
          </w:p>
        </w:tc>
        <w:tc>
          <w:tcPr>
            <w:tcW w:w="1547" w:type="dxa"/>
            <w:shd w:val="clear" w:color="auto" w:fill="D9D9D9"/>
            <w:noWrap/>
            <w:tcMar>
              <w:top w:w="0" w:type="dxa"/>
              <w:left w:w="108" w:type="dxa"/>
              <w:bottom w:w="0" w:type="dxa"/>
              <w:right w:w="108" w:type="dxa"/>
            </w:tcMar>
            <w:vAlign w:val="center"/>
          </w:tcPr>
          <w:p w14:paraId="7B6BE1DB" w14:textId="77777777" w:rsidR="00DA3552" w:rsidRPr="00D5195B" w:rsidRDefault="00DA3552" w:rsidP="00884A8C">
            <w:pPr>
              <w:keepNext/>
              <w:bidi/>
              <w:spacing w:before="120" w:after="120"/>
              <w:jc w:val="center"/>
              <w:rPr>
                <w:rFonts w:ascii="Arial" w:hAnsi="Arial" w:cs="Arial"/>
                <w:b/>
                <w:sz w:val="20"/>
                <w:szCs w:val="20"/>
                <w:rtl/>
              </w:rPr>
            </w:pPr>
            <w:r>
              <w:rPr>
                <w:rFonts w:ascii="Arial" w:hAnsi="Arial" w:hint="cs"/>
                <w:b/>
                <w:bCs/>
                <w:sz w:val="20"/>
                <w:szCs w:val="20"/>
                <w:rtl/>
              </w:rPr>
              <w:t>النسبة المئوية</w:t>
            </w:r>
            <w:r>
              <w:rPr>
                <w:rFonts w:ascii="Arial" w:hAnsi="Arial" w:hint="cs"/>
                <w:b/>
                <w:bCs/>
                <w:sz w:val="20"/>
                <w:szCs w:val="20"/>
                <w:rtl/>
              </w:rPr>
              <w:br/>
              <w:t>للمجموع</w:t>
            </w:r>
          </w:p>
        </w:tc>
        <w:tc>
          <w:tcPr>
            <w:tcW w:w="1547" w:type="dxa"/>
            <w:shd w:val="clear" w:color="auto" w:fill="D9D9D9"/>
            <w:noWrap/>
            <w:tcMar>
              <w:top w:w="0" w:type="dxa"/>
              <w:left w:w="108" w:type="dxa"/>
              <w:bottom w:w="0" w:type="dxa"/>
              <w:right w:w="108" w:type="dxa"/>
            </w:tcMar>
            <w:vAlign w:val="center"/>
          </w:tcPr>
          <w:p w14:paraId="74C4864B" w14:textId="5F7D70E9" w:rsidR="00DA3552" w:rsidRPr="00D5195B" w:rsidRDefault="00DA3552" w:rsidP="00884A8C">
            <w:pPr>
              <w:keepNext/>
              <w:bidi/>
              <w:spacing w:before="120" w:after="120"/>
              <w:jc w:val="center"/>
              <w:rPr>
                <w:rFonts w:ascii="Arial" w:hAnsi="Arial" w:cs="Arial"/>
                <w:b/>
                <w:sz w:val="20"/>
                <w:szCs w:val="20"/>
                <w:rtl/>
              </w:rPr>
            </w:pPr>
            <w:r>
              <w:rPr>
                <w:rFonts w:ascii="Arial" w:hAnsi="Arial" w:hint="cs"/>
                <w:b/>
                <w:bCs/>
                <w:sz w:val="20"/>
                <w:szCs w:val="20"/>
                <w:rtl/>
              </w:rPr>
              <w:t>المقاعد</w:t>
            </w:r>
            <w:r w:rsidR="00C047CF">
              <w:rPr>
                <w:rFonts w:ascii="Arial" w:hAnsi="Arial"/>
                <w:b/>
                <w:bCs/>
                <w:sz w:val="20"/>
                <w:szCs w:val="20"/>
              </w:rPr>
              <w:br/>
            </w:r>
            <w:r>
              <w:rPr>
                <w:rFonts w:ascii="Arial" w:hAnsi="Arial" w:hint="cs"/>
                <w:b/>
                <w:bCs/>
                <w:sz w:val="20"/>
                <w:szCs w:val="20"/>
                <w:rtl/>
              </w:rPr>
              <w:t>(الكسور)</w:t>
            </w:r>
          </w:p>
        </w:tc>
        <w:tc>
          <w:tcPr>
            <w:tcW w:w="1548" w:type="dxa"/>
            <w:shd w:val="clear" w:color="auto" w:fill="D9D9D9"/>
            <w:vAlign w:val="center"/>
          </w:tcPr>
          <w:p w14:paraId="3260CF47" w14:textId="77777777" w:rsidR="00DA3552" w:rsidRPr="00D5195B" w:rsidRDefault="00DA3552" w:rsidP="00884A8C">
            <w:pPr>
              <w:keepNext/>
              <w:bidi/>
              <w:spacing w:before="120" w:after="120"/>
              <w:jc w:val="center"/>
              <w:rPr>
                <w:rFonts w:ascii="Arial" w:hAnsi="Arial" w:cs="Arial"/>
                <w:b/>
                <w:bCs/>
                <w:sz w:val="20"/>
                <w:szCs w:val="20"/>
                <w:rtl/>
              </w:rPr>
            </w:pPr>
            <w:r>
              <w:rPr>
                <w:rFonts w:ascii="Arial" w:hAnsi="Arial" w:hint="cs"/>
                <w:b/>
                <w:bCs/>
                <w:sz w:val="20"/>
                <w:szCs w:val="20"/>
                <w:rtl/>
              </w:rPr>
              <w:t>المقاعد</w:t>
            </w:r>
            <w:r>
              <w:rPr>
                <w:rFonts w:ascii="Arial" w:hAnsi="Arial" w:hint="cs"/>
                <w:b/>
                <w:bCs/>
                <w:sz w:val="20"/>
                <w:szCs w:val="20"/>
                <w:rtl/>
              </w:rPr>
              <w:br/>
              <w:t>(كاملة)</w:t>
            </w:r>
          </w:p>
        </w:tc>
      </w:tr>
      <w:tr w:rsidR="00DA3552" w:rsidRPr="00D5195B" w14:paraId="451D9FC7" w14:textId="77777777" w:rsidTr="00884A8C">
        <w:trPr>
          <w:cantSplit/>
          <w:trHeight w:val="300"/>
        </w:trPr>
        <w:tc>
          <w:tcPr>
            <w:tcW w:w="1547" w:type="dxa"/>
            <w:noWrap/>
            <w:tcMar>
              <w:top w:w="0" w:type="dxa"/>
              <w:left w:w="108" w:type="dxa"/>
              <w:bottom w:w="0" w:type="dxa"/>
              <w:right w:w="108" w:type="dxa"/>
            </w:tcMar>
            <w:vAlign w:val="center"/>
          </w:tcPr>
          <w:p w14:paraId="6425AA25" w14:textId="2B311B73" w:rsidR="00DA3552" w:rsidRPr="00ED0D37" w:rsidRDefault="00097F9D" w:rsidP="00884A8C">
            <w:pPr>
              <w:keepNext/>
              <w:bidi/>
              <w:spacing w:before="120" w:after="120"/>
              <w:jc w:val="center"/>
              <w:rPr>
                <w:rFonts w:ascii="Arial" w:hAnsi="Arial" w:cs="Arial"/>
                <w:b/>
                <w:bCs/>
                <w:sz w:val="20"/>
                <w:szCs w:val="20"/>
                <w:rtl/>
              </w:rPr>
            </w:pPr>
            <w:r w:rsidRPr="00C047CF">
              <w:rPr>
                <w:rFonts w:ascii="Arial" w:hAnsi="Arial"/>
                <w:b/>
                <w:bCs/>
                <w:sz w:val="20"/>
                <w:szCs w:val="20"/>
                <w:rtl/>
              </w:rPr>
              <w:t>الأولى</w:t>
            </w:r>
          </w:p>
        </w:tc>
        <w:tc>
          <w:tcPr>
            <w:tcW w:w="1547" w:type="dxa"/>
            <w:noWrap/>
            <w:tcMar>
              <w:top w:w="0" w:type="dxa"/>
              <w:left w:w="108" w:type="dxa"/>
              <w:bottom w:w="0" w:type="dxa"/>
              <w:right w:w="108" w:type="dxa"/>
            </w:tcMar>
            <w:vAlign w:val="center"/>
          </w:tcPr>
          <w:p w14:paraId="13FD4A80" w14:textId="2E7149FF"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24</w:t>
            </w:r>
          </w:p>
        </w:tc>
        <w:tc>
          <w:tcPr>
            <w:tcW w:w="1547" w:type="dxa"/>
            <w:noWrap/>
            <w:tcMar>
              <w:top w:w="0" w:type="dxa"/>
              <w:left w:w="108" w:type="dxa"/>
              <w:bottom w:w="0" w:type="dxa"/>
              <w:right w:w="108" w:type="dxa"/>
            </w:tcMar>
            <w:vAlign w:val="center"/>
          </w:tcPr>
          <w:p w14:paraId="771FCA0B" w14:textId="398D0CA6"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12.97</w:t>
            </w:r>
            <w:r w:rsidR="00DA3552">
              <w:rPr>
                <w:rFonts w:ascii="Arial" w:hAnsi="Arial" w:hint="cs"/>
                <w:color w:val="000000"/>
                <w:sz w:val="20"/>
                <w:szCs w:val="20"/>
                <w:rtl/>
              </w:rPr>
              <w:t>%</w:t>
            </w:r>
          </w:p>
        </w:tc>
        <w:tc>
          <w:tcPr>
            <w:tcW w:w="1547" w:type="dxa"/>
            <w:noWrap/>
            <w:tcMar>
              <w:top w:w="0" w:type="dxa"/>
              <w:left w:w="108" w:type="dxa"/>
              <w:bottom w:w="0" w:type="dxa"/>
              <w:right w:w="108" w:type="dxa"/>
            </w:tcMar>
            <w:vAlign w:val="center"/>
          </w:tcPr>
          <w:p w14:paraId="1996F505" w14:textId="620E46E7"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3.11</w:t>
            </w:r>
          </w:p>
        </w:tc>
        <w:tc>
          <w:tcPr>
            <w:tcW w:w="1548" w:type="dxa"/>
            <w:vAlign w:val="center"/>
          </w:tcPr>
          <w:p w14:paraId="4F427F62" w14:textId="77777777"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3</w:t>
            </w:r>
          </w:p>
        </w:tc>
      </w:tr>
      <w:tr w:rsidR="00DA3552" w:rsidRPr="00D5195B" w14:paraId="69D6D540" w14:textId="77777777" w:rsidTr="00884A8C">
        <w:trPr>
          <w:cantSplit/>
          <w:trHeight w:val="300"/>
        </w:trPr>
        <w:tc>
          <w:tcPr>
            <w:tcW w:w="1547" w:type="dxa"/>
            <w:noWrap/>
            <w:tcMar>
              <w:top w:w="0" w:type="dxa"/>
              <w:left w:w="108" w:type="dxa"/>
              <w:bottom w:w="0" w:type="dxa"/>
              <w:right w:w="108" w:type="dxa"/>
            </w:tcMar>
            <w:vAlign w:val="center"/>
          </w:tcPr>
          <w:p w14:paraId="1C877295" w14:textId="15F6E18C" w:rsidR="00DA3552" w:rsidRPr="00ED0D37" w:rsidRDefault="00097F9D" w:rsidP="00884A8C">
            <w:pPr>
              <w:keepNext/>
              <w:bidi/>
              <w:spacing w:before="120" w:after="120"/>
              <w:jc w:val="center"/>
              <w:rPr>
                <w:rFonts w:ascii="Arial" w:hAnsi="Arial" w:cs="Arial"/>
                <w:b/>
                <w:bCs/>
                <w:sz w:val="20"/>
                <w:szCs w:val="20"/>
                <w:rtl/>
              </w:rPr>
            </w:pPr>
            <w:r w:rsidRPr="00C047CF">
              <w:rPr>
                <w:rFonts w:ascii="Arial" w:hAnsi="Arial"/>
                <w:b/>
                <w:bCs/>
                <w:sz w:val="20"/>
                <w:szCs w:val="20"/>
                <w:rtl/>
              </w:rPr>
              <w:t>الثانية</w:t>
            </w:r>
          </w:p>
        </w:tc>
        <w:tc>
          <w:tcPr>
            <w:tcW w:w="1547" w:type="dxa"/>
            <w:noWrap/>
            <w:tcMar>
              <w:top w:w="0" w:type="dxa"/>
              <w:left w:w="108" w:type="dxa"/>
              <w:bottom w:w="0" w:type="dxa"/>
              <w:right w:w="108" w:type="dxa"/>
            </w:tcMar>
            <w:vAlign w:val="center"/>
          </w:tcPr>
          <w:p w14:paraId="13437714" w14:textId="77777777"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24</w:t>
            </w:r>
          </w:p>
        </w:tc>
        <w:tc>
          <w:tcPr>
            <w:tcW w:w="1547" w:type="dxa"/>
            <w:noWrap/>
            <w:tcMar>
              <w:top w:w="0" w:type="dxa"/>
              <w:left w:w="108" w:type="dxa"/>
              <w:bottom w:w="0" w:type="dxa"/>
              <w:right w:w="108" w:type="dxa"/>
            </w:tcMar>
            <w:vAlign w:val="center"/>
          </w:tcPr>
          <w:p w14:paraId="1E3BEF8B" w14:textId="7A1E3A5C"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12.97</w:t>
            </w:r>
            <w:r w:rsidR="00DA3552">
              <w:rPr>
                <w:rFonts w:ascii="Arial" w:hAnsi="Arial" w:hint="cs"/>
                <w:color w:val="000000"/>
                <w:sz w:val="20"/>
                <w:szCs w:val="20"/>
                <w:rtl/>
              </w:rPr>
              <w:t>%</w:t>
            </w:r>
          </w:p>
        </w:tc>
        <w:tc>
          <w:tcPr>
            <w:tcW w:w="1547" w:type="dxa"/>
            <w:noWrap/>
            <w:tcMar>
              <w:top w:w="0" w:type="dxa"/>
              <w:left w:w="108" w:type="dxa"/>
              <w:bottom w:w="0" w:type="dxa"/>
              <w:right w:w="108" w:type="dxa"/>
            </w:tcMar>
            <w:vAlign w:val="center"/>
          </w:tcPr>
          <w:p w14:paraId="7C616097" w14:textId="0BF01635"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3.11</w:t>
            </w:r>
          </w:p>
        </w:tc>
        <w:tc>
          <w:tcPr>
            <w:tcW w:w="1548" w:type="dxa"/>
            <w:vAlign w:val="center"/>
          </w:tcPr>
          <w:p w14:paraId="3EC36A6E" w14:textId="77777777"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3</w:t>
            </w:r>
          </w:p>
        </w:tc>
      </w:tr>
      <w:tr w:rsidR="00DA3552" w:rsidRPr="00D5195B" w14:paraId="35307638" w14:textId="77777777" w:rsidTr="00884A8C">
        <w:trPr>
          <w:cantSplit/>
          <w:trHeight w:val="300"/>
        </w:trPr>
        <w:tc>
          <w:tcPr>
            <w:tcW w:w="1547" w:type="dxa"/>
            <w:noWrap/>
            <w:tcMar>
              <w:top w:w="0" w:type="dxa"/>
              <w:left w:w="108" w:type="dxa"/>
              <w:bottom w:w="0" w:type="dxa"/>
              <w:right w:w="108" w:type="dxa"/>
            </w:tcMar>
            <w:vAlign w:val="center"/>
          </w:tcPr>
          <w:p w14:paraId="71BFE98A" w14:textId="3B377860" w:rsidR="00DA3552" w:rsidRPr="00ED0D37" w:rsidRDefault="00097F9D" w:rsidP="00884A8C">
            <w:pPr>
              <w:keepNext/>
              <w:bidi/>
              <w:spacing w:before="120" w:after="120"/>
              <w:jc w:val="center"/>
              <w:rPr>
                <w:rFonts w:ascii="Arial" w:hAnsi="Arial" w:cs="Arial"/>
                <w:b/>
                <w:bCs/>
                <w:sz w:val="20"/>
                <w:szCs w:val="20"/>
                <w:rtl/>
              </w:rPr>
            </w:pPr>
            <w:r w:rsidRPr="00C047CF">
              <w:rPr>
                <w:rFonts w:ascii="Arial" w:hAnsi="Arial"/>
                <w:b/>
                <w:bCs/>
                <w:sz w:val="20"/>
                <w:szCs w:val="20"/>
                <w:rtl/>
              </w:rPr>
              <w:t>الثالثة</w:t>
            </w:r>
          </w:p>
        </w:tc>
        <w:tc>
          <w:tcPr>
            <w:tcW w:w="1547" w:type="dxa"/>
            <w:noWrap/>
            <w:tcMar>
              <w:top w:w="0" w:type="dxa"/>
              <w:left w:w="108" w:type="dxa"/>
              <w:bottom w:w="0" w:type="dxa"/>
              <w:right w:w="108" w:type="dxa"/>
            </w:tcMar>
            <w:vAlign w:val="center"/>
          </w:tcPr>
          <w:p w14:paraId="6A6F458C" w14:textId="77777777"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32</w:t>
            </w:r>
          </w:p>
        </w:tc>
        <w:tc>
          <w:tcPr>
            <w:tcW w:w="1547" w:type="dxa"/>
            <w:noWrap/>
            <w:tcMar>
              <w:top w:w="0" w:type="dxa"/>
              <w:left w:w="108" w:type="dxa"/>
              <w:bottom w:w="0" w:type="dxa"/>
              <w:right w:w="108" w:type="dxa"/>
            </w:tcMar>
            <w:vAlign w:val="center"/>
          </w:tcPr>
          <w:p w14:paraId="49CBF3C9" w14:textId="21357B06"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17.30</w:t>
            </w:r>
            <w:r w:rsidR="00DA3552">
              <w:rPr>
                <w:rFonts w:ascii="Arial" w:hAnsi="Arial" w:hint="cs"/>
                <w:color w:val="000000"/>
                <w:sz w:val="20"/>
                <w:szCs w:val="20"/>
                <w:rtl/>
              </w:rPr>
              <w:t>%</w:t>
            </w:r>
          </w:p>
        </w:tc>
        <w:tc>
          <w:tcPr>
            <w:tcW w:w="1547" w:type="dxa"/>
            <w:noWrap/>
            <w:tcMar>
              <w:top w:w="0" w:type="dxa"/>
              <w:left w:w="108" w:type="dxa"/>
              <w:bottom w:w="0" w:type="dxa"/>
              <w:right w:w="108" w:type="dxa"/>
            </w:tcMar>
            <w:vAlign w:val="center"/>
          </w:tcPr>
          <w:p w14:paraId="30543D63" w14:textId="188A00AB"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4.15</w:t>
            </w:r>
          </w:p>
        </w:tc>
        <w:tc>
          <w:tcPr>
            <w:tcW w:w="1548" w:type="dxa"/>
            <w:vAlign w:val="center"/>
          </w:tcPr>
          <w:p w14:paraId="2AC3D0DD" w14:textId="77777777"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4</w:t>
            </w:r>
          </w:p>
        </w:tc>
      </w:tr>
      <w:tr w:rsidR="00DA3552" w:rsidRPr="00D5195B" w14:paraId="1C6AEE88" w14:textId="77777777" w:rsidTr="00884A8C">
        <w:trPr>
          <w:cantSplit/>
          <w:trHeight w:val="300"/>
        </w:trPr>
        <w:tc>
          <w:tcPr>
            <w:tcW w:w="1547" w:type="dxa"/>
            <w:noWrap/>
            <w:tcMar>
              <w:top w:w="0" w:type="dxa"/>
              <w:left w:w="108" w:type="dxa"/>
              <w:bottom w:w="0" w:type="dxa"/>
              <w:right w:w="108" w:type="dxa"/>
            </w:tcMar>
            <w:vAlign w:val="center"/>
          </w:tcPr>
          <w:p w14:paraId="1F340435" w14:textId="5A11BD69" w:rsidR="00DA3552" w:rsidRPr="00ED0D37" w:rsidRDefault="00097F9D" w:rsidP="00884A8C">
            <w:pPr>
              <w:keepNext/>
              <w:bidi/>
              <w:spacing w:before="120" w:after="120"/>
              <w:jc w:val="center"/>
              <w:rPr>
                <w:rFonts w:ascii="Arial" w:hAnsi="Arial" w:cs="Arial"/>
                <w:b/>
                <w:bCs/>
                <w:sz w:val="20"/>
                <w:szCs w:val="20"/>
                <w:rtl/>
              </w:rPr>
            </w:pPr>
            <w:r w:rsidRPr="00C047CF">
              <w:rPr>
                <w:rFonts w:ascii="Arial" w:hAnsi="Arial"/>
                <w:b/>
                <w:bCs/>
                <w:sz w:val="20"/>
                <w:szCs w:val="20"/>
                <w:rtl/>
                <w:lang w:bidi="ar-SA"/>
              </w:rPr>
              <w:t>الرابعة</w:t>
            </w:r>
          </w:p>
        </w:tc>
        <w:tc>
          <w:tcPr>
            <w:tcW w:w="1547" w:type="dxa"/>
            <w:noWrap/>
            <w:tcMar>
              <w:top w:w="0" w:type="dxa"/>
              <w:left w:w="108" w:type="dxa"/>
              <w:bottom w:w="0" w:type="dxa"/>
              <w:right w:w="108" w:type="dxa"/>
            </w:tcMar>
            <w:vAlign w:val="center"/>
          </w:tcPr>
          <w:p w14:paraId="29923222" w14:textId="77777777"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40</w:t>
            </w:r>
          </w:p>
        </w:tc>
        <w:tc>
          <w:tcPr>
            <w:tcW w:w="1547" w:type="dxa"/>
            <w:noWrap/>
            <w:tcMar>
              <w:top w:w="0" w:type="dxa"/>
              <w:left w:w="108" w:type="dxa"/>
              <w:bottom w:w="0" w:type="dxa"/>
              <w:right w:w="108" w:type="dxa"/>
            </w:tcMar>
            <w:vAlign w:val="center"/>
          </w:tcPr>
          <w:p w14:paraId="689A03C3" w14:textId="69FBAD5F"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21.62</w:t>
            </w:r>
            <w:r w:rsidR="00DA3552">
              <w:rPr>
                <w:rFonts w:ascii="Arial" w:hAnsi="Arial" w:hint="cs"/>
                <w:color w:val="000000"/>
                <w:sz w:val="20"/>
                <w:szCs w:val="20"/>
                <w:rtl/>
              </w:rPr>
              <w:t>%</w:t>
            </w:r>
          </w:p>
        </w:tc>
        <w:tc>
          <w:tcPr>
            <w:tcW w:w="1547" w:type="dxa"/>
            <w:noWrap/>
            <w:tcMar>
              <w:top w:w="0" w:type="dxa"/>
              <w:left w:w="108" w:type="dxa"/>
              <w:bottom w:w="0" w:type="dxa"/>
              <w:right w:w="108" w:type="dxa"/>
            </w:tcMar>
            <w:vAlign w:val="center"/>
          </w:tcPr>
          <w:p w14:paraId="778F3FA1" w14:textId="3877747D"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5.19</w:t>
            </w:r>
          </w:p>
        </w:tc>
        <w:tc>
          <w:tcPr>
            <w:tcW w:w="1548" w:type="dxa"/>
            <w:vAlign w:val="center"/>
          </w:tcPr>
          <w:p w14:paraId="4D8903FD" w14:textId="77777777"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5</w:t>
            </w:r>
          </w:p>
        </w:tc>
      </w:tr>
      <w:tr w:rsidR="00DA3552" w:rsidRPr="00D5195B" w14:paraId="57248DC5" w14:textId="77777777" w:rsidTr="00884A8C">
        <w:trPr>
          <w:cantSplit/>
          <w:trHeight w:val="300"/>
        </w:trPr>
        <w:tc>
          <w:tcPr>
            <w:tcW w:w="1547" w:type="dxa"/>
            <w:noWrap/>
            <w:tcMar>
              <w:top w:w="0" w:type="dxa"/>
              <w:left w:w="108" w:type="dxa"/>
              <w:bottom w:w="0" w:type="dxa"/>
              <w:right w:w="108" w:type="dxa"/>
            </w:tcMar>
            <w:vAlign w:val="center"/>
          </w:tcPr>
          <w:p w14:paraId="4D4DA748" w14:textId="77777777" w:rsidR="00DA3552" w:rsidRPr="00ED0D37" w:rsidRDefault="00DA3552" w:rsidP="00884A8C">
            <w:pPr>
              <w:keepNext/>
              <w:bidi/>
              <w:spacing w:before="120" w:after="120"/>
              <w:jc w:val="center"/>
              <w:rPr>
                <w:rFonts w:ascii="Arial" w:hAnsi="Arial" w:cs="Arial"/>
                <w:b/>
                <w:bCs/>
                <w:sz w:val="20"/>
                <w:szCs w:val="20"/>
                <w:rtl/>
              </w:rPr>
            </w:pPr>
            <w:r w:rsidRPr="00C047CF">
              <w:rPr>
                <w:rFonts w:ascii="Arial" w:hAnsi="Arial" w:hint="cs"/>
                <w:b/>
                <w:bCs/>
                <w:sz w:val="20"/>
                <w:szCs w:val="20"/>
                <w:rtl/>
              </w:rPr>
              <w:t>الخامسة (أ)</w:t>
            </w:r>
          </w:p>
        </w:tc>
        <w:tc>
          <w:tcPr>
            <w:tcW w:w="1547" w:type="dxa"/>
            <w:noWrap/>
            <w:tcMar>
              <w:top w:w="0" w:type="dxa"/>
              <w:left w:w="108" w:type="dxa"/>
              <w:bottom w:w="0" w:type="dxa"/>
              <w:right w:w="108" w:type="dxa"/>
            </w:tcMar>
            <w:vAlign w:val="center"/>
          </w:tcPr>
          <w:p w14:paraId="371740C3" w14:textId="731D0C13" w:rsidR="00DA3552" w:rsidRPr="00D5195B" w:rsidRDefault="00817651" w:rsidP="00884A8C">
            <w:pPr>
              <w:keepNext/>
              <w:bidi/>
              <w:spacing w:before="120" w:after="120"/>
              <w:jc w:val="center"/>
              <w:rPr>
                <w:rFonts w:ascii="Arial" w:hAnsi="Arial" w:cs="Arial"/>
                <w:sz w:val="20"/>
                <w:szCs w:val="20"/>
                <w:rtl/>
              </w:rPr>
            </w:pPr>
            <w:r>
              <w:rPr>
                <w:rFonts w:ascii="Arial" w:hAnsi="Arial"/>
                <w:sz w:val="20"/>
                <w:szCs w:val="20"/>
              </w:rPr>
              <w:t>46</w:t>
            </w:r>
          </w:p>
        </w:tc>
        <w:tc>
          <w:tcPr>
            <w:tcW w:w="1547" w:type="dxa"/>
            <w:noWrap/>
            <w:tcMar>
              <w:top w:w="0" w:type="dxa"/>
              <w:left w:w="108" w:type="dxa"/>
              <w:bottom w:w="0" w:type="dxa"/>
              <w:right w:w="108" w:type="dxa"/>
            </w:tcMar>
            <w:vAlign w:val="center"/>
          </w:tcPr>
          <w:p w14:paraId="121C36E2" w14:textId="1D2D34DB"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24.86</w:t>
            </w:r>
            <w:r w:rsidR="00DA3552">
              <w:rPr>
                <w:rFonts w:ascii="Arial" w:hAnsi="Arial" w:hint="cs"/>
                <w:color w:val="000000"/>
                <w:sz w:val="20"/>
                <w:szCs w:val="20"/>
                <w:rtl/>
              </w:rPr>
              <w:t>%</w:t>
            </w:r>
          </w:p>
        </w:tc>
        <w:tc>
          <w:tcPr>
            <w:tcW w:w="1547" w:type="dxa"/>
            <w:noWrap/>
            <w:tcMar>
              <w:top w:w="0" w:type="dxa"/>
              <w:left w:w="108" w:type="dxa"/>
              <w:bottom w:w="0" w:type="dxa"/>
              <w:right w:w="108" w:type="dxa"/>
            </w:tcMar>
            <w:vAlign w:val="center"/>
          </w:tcPr>
          <w:p w14:paraId="5F723EDC" w14:textId="5BA3F537"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5.97</w:t>
            </w:r>
          </w:p>
        </w:tc>
        <w:tc>
          <w:tcPr>
            <w:tcW w:w="1548" w:type="dxa"/>
            <w:vAlign w:val="center"/>
          </w:tcPr>
          <w:p w14:paraId="3CE2780E" w14:textId="77777777" w:rsidR="00DA3552" w:rsidRPr="00D5195B" w:rsidRDefault="00DA3552" w:rsidP="00884A8C">
            <w:pPr>
              <w:keepNext/>
              <w:bidi/>
              <w:spacing w:before="120" w:after="120"/>
              <w:jc w:val="center"/>
              <w:rPr>
                <w:rFonts w:ascii="Arial" w:hAnsi="Arial" w:cs="Arial"/>
                <w:sz w:val="20"/>
                <w:szCs w:val="20"/>
                <w:highlight w:val="green"/>
                <w:rtl/>
              </w:rPr>
            </w:pPr>
            <w:r>
              <w:rPr>
                <w:rFonts w:ascii="Arial" w:hAnsi="Arial" w:hint="cs"/>
                <w:sz w:val="20"/>
                <w:szCs w:val="20"/>
                <w:rtl/>
              </w:rPr>
              <w:t>6</w:t>
            </w:r>
          </w:p>
        </w:tc>
      </w:tr>
      <w:tr w:rsidR="00DA3552" w:rsidRPr="00D5195B" w14:paraId="2D7AAF43" w14:textId="77777777" w:rsidTr="00884A8C">
        <w:trPr>
          <w:cantSplit/>
          <w:trHeight w:val="300"/>
        </w:trPr>
        <w:tc>
          <w:tcPr>
            <w:tcW w:w="1547" w:type="dxa"/>
            <w:noWrap/>
            <w:tcMar>
              <w:top w:w="0" w:type="dxa"/>
              <w:left w:w="108" w:type="dxa"/>
              <w:bottom w:w="0" w:type="dxa"/>
              <w:right w:w="108" w:type="dxa"/>
            </w:tcMar>
            <w:vAlign w:val="center"/>
          </w:tcPr>
          <w:p w14:paraId="305FB2DB" w14:textId="77777777" w:rsidR="00DA3552" w:rsidRPr="00ED0D37" w:rsidRDefault="00DA3552" w:rsidP="00884A8C">
            <w:pPr>
              <w:keepNext/>
              <w:bidi/>
              <w:spacing w:before="120" w:after="120"/>
              <w:jc w:val="center"/>
              <w:rPr>
                <w:rFonts w:ascii="Arial" w:hAnsi="Arial" w:cs="Arial"/>
                <w:b/>
                <w:bCs/>
                <w:sz w:val="20"/>
                <w:szCs w:val="20"/>
                <w:rtl/>
              </w:rPr>
            </w:pPr>
            <w:r w:rsidRPr="00C047CF">
              <w:rPr>
                <w:rFonts w:ascii="Arial" w:hAnsi="Arial" w:hint="cs"/>
                <w:b/>
                <w:bCs/>
                <w:sz w:val="20"/>
                <w:szCs w:val="20"/>
                <w:rtl/>
              </w:rPr>
              <w:t>الخامسة (ب)</w:t>
            </w:r>
          </w:p>
        </w:tc>
        <w:tc>
          <w:tcPr>
            <w:tcW w:w="1547" w:type="dxa"/>
            <w:noWrap/>
            <w:tcMar>
              <w:top w:w="0" w:type="dxa"/>
              <w:left w:w="108" w:type="dxa"/>
              <w:bottom w:w="0" w:type="dxa"/>
              <w:right w:w="108" w:type="dxa"/>
            </w:tcMar>
            <w:vAlign w:val="center"/>
          </w:tcPr>
          <w:p w14:paraId="625D51CD" w14:textId="36E74A5A"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19</w:t>
            </w:r>
          </w:p>
        </w:tc>
        <w:tc>
          <w:tcPr>
            <w:tcW w:w="1547" w:type="dxa"/>
            <w:noWrap/>
            <w:tcMar>
              <w:top w:w="0" w:type="dxa"/>
              <w:left w:w="108" w:type="dxa"/>
              <w:bottom w:w="0" w:type="dxa"/>
              <w:right w:w="108" w:type="dxa"/>
            </w:tcMar>
            <w:vAlign w:val="center"/>
          </w:tcPr>
          <w:p w14:paraId="311801EF" w14:textId="634633EE"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10.27</w:t>
            </w:r>
            <w:r w:rsidR="00DA3552">
              <w:rPr>
                <w:rFonts w:ascii="Arial" w:hAnsi="Arial" w:hint="cs"/>
                <w:color w:val="000000"/>
                <w:sz w:val="20"/>
                <w:szCs w:val="20"/>
                <w:rtl/>
              </w:rPr>
              <w:t>%</w:t>
            </w:r>
          </w:p>
        </w:tc>
        <w:tc>
          <w:tcPr>
            <w:tcW w:w="1547" w:type="dxa"/>
            <w:noWrap/>
            <w:tcMar>
              <w:top w:w="0" w:type="dxa"/>
              <w:left w:w="108" w:type="dxa"/>
              <w:bottom w:w="0" w:type="dxa"/>
              <w:right w:w="108" w:type="dxa"/>
            </w:tcMar>
            <w:vAlign w:val="center"/>
          </w:tcPr>
          <w:p w14:paraId="010F0D36" w14:textId="317EA335" w:rsidR="00DA3552" w:rsidRPr="00D5195B" w:rsidRDefault="00545BE2" w:rsidP="00884A8C">
            <w:pPr>
              <w:bidi/>
              <w:jc w:val="center"/>
              <w:rPr>
                <w:rFonts w:ascii="Arial" w:hAnsi="Arial" w:cs="Arial"/>
                <w:color w:val="000000"/>
                <w:sz w:val="20"/>
                <w:szCs w:val="20"/>
                <w:rtl/>
              </w:rPr>
            </w:pPr>
            <w:r>
              <w:rPr>
                <w:rFonts w:ascii="Arial" w:hAnsi="Arial"/>
                <w:color w:val="000000"/>
                <w:sz w:val="20"/>
                <w:szCs w:val="20"/>
              </w:rPr>
              <w:t>2.46</w:t>
            </w:r>
          </w:p>
        </w:tc>
        <w:tc>
          <w:tcPr>
            <w:tcW w:w="1548" w:type="dxa"/>
            <w:vAlign w:val="center"/>
          </w:tcPr>
          <w:p w14:paraId="397A8CDC" w14:textId="77777777" w:rsidR="00DA3552" w:rsidRPr="00D5195B" w:rsidRDefault="00DA3552" w:rsidP="00884A8C">
            <w:pPr>
              <w:keepNext/>
              <w:bidi/>
              <w:spacing w:before="120" w:after="120"/>
              <w:jc w:val="center"/>
              <w:rPr>
                <w:rFonts w:ascii="Arial" w:hAnsi="Arial" w:cs="Arial"/>
                <w:sz w:val="20"/>
                <w:szCs w:val="20"/>
                <w:rtl/>
              </w:rPr>
            </w:pPr>
            <w:r>
              <w:rPr>
                <w:rFonts w:ascii="Arial" w:hAnsi="Arial" w:hint="cs"/>
                <w:sz w:val="20"/>
                <w:szCs w:val="20"/>
                <w:rtl/>
              </w:rPr>
              <w:t>3</w:t>
            </w:r>
          </w:p>
        </w:tc>
      </w:tr>
      <w:tr w:rsidR="00DA3552" w:rsidRPr="00D5195B" w14:paraId="57087023" w14:textId="77777777" w:rsidTr="00884A8C">
        <w:trPr>
          <w:cantSplit/>
          <w:trHeight w:val="354"/>
        </w:trPr>
        <w:tc>
          <w:tcPr>
            <w:tcW w:w="1547" w:type="dxa"/>
            <w:noWrap/>
            <w:tcMar>
              <w:top w:w="0" w:type="dxa"/>
              <w:left w:w="108" w:type="dxa"/>
              <w:bottom w:w="0" w:type="dxa"/>
              <w:right w:w="108" w:type="dxa"/>
            </w:tcMar>
            <w:vAlign w:val="center"/>
          </w:tcPr>
          <w:p w14:paraId="56A26C63" w14:textId="759C4A5F" w:rsidR="00DA3552" w:rsidRPr="00ED0D37" w:rsidRDefault="0056549D" w:rsidP="00884A8C">
            <w:pPr>
              <w:bidi/>
              <w:spacing w:before="120" w:after="120"/>
              <w:jc w:val="center"/>
              <w:rPr>
                <w:rFonts w:ascii="Arial" w:hAnsi="Arial" w:cs="Arial"/>
                <w:b/>
                <w:bCs/>
                <w:sz w:val="20"/>
                <w:szCs w:val="20"/>
                <w:rtl/>
              </w:rPr>
            </w:pPr>
            <w:r w:rsidRPr="00C047CF">
              <w:rPr>
                <w:rFonts w:ascii="Arial" w:hAnsi="Arial"/>
                <w:b/>
                <w:bCs/>
                <w:sz w:val="20"/>
                <w:szCs w:val="20"/>
                <w:rtl/>
                <w:lang w:bidi="ar-SA"/>
              </w:rPr>
              <w:t>المجموع</w:t>
            </w:r>
          </w:p>
        </w:tc>
        <w:tc>
          <w:tcPr>
            <w:tcW w:w="1547" w:type="dxa"/>
            <w:noWrap/>
            <w:tcMar>
              <w:top w:w="0" w:type="dxa"/>
              <w:left w:w="108" w:type="dxa"/>
              <w:bottom w:w="0" w:type="dxa"/>
              <w:right w:w="108" w:type="dxa"/>
            </w:tcMar>
            <w:vAlign w:val="center"/>
          </w:tcPr>
          <w:p w14:paraId="30250402" w14:textId="6A756D38" w:rsidR="00DA3552" w:rsidRPr="00D5195B" w:rsidRDefault="00817651" w:rsidP="00884A8C">
            <w:pPr>
              <w:bidi/>
              <w:spacing w:before="120" w:after="120"/>
              <w:jc w:val="center"/>
              <w:rPr>
                <w:rFonts w:ascii="Arial" w:hAnsi="Arial" w:cs="Arial"/>
                <w:b/>
                <w:sz w:val="20"/>
                <w:szCs w:val="20"/>
                <w:rtl/>
              </w:rPr>
            </w:pPr>
            <w:r>
              <w:rPr>
                <w:rFonts w:ascii="Arial" w:hAnsi="Arial"/>
                <w:b/>
                <w:bCs/>
                <w:sz w:val="20"/>
                <w:szCs w:val="20"/>
              </w:rPr>
              <w:t>185</w:t>
            </w:r>
          </w:p>
        </w:tc>
        <w:tc>
          <w:tcPr>
            <w:tcW w:w="1547" w:type="dxa"/>
            <w:noWrap/>
            <w:tcMar>
              <w:top w:w="0" w:type="dxa"/>
              <w:left w:w="108" w:type="dxa"/>
              <w:bottom w:w="0" w:type="dxa"/>
              <w:right w:w="108" w:type="dxa"/>
            </w:tcMar>
            <w:vAlign w:val="center"/>
          </w:tcPr>
          <w:p w14:paraId="171785BD" w14:textId="77777777" w:rsidR="00DA3552" w:rsidRPr="00D5195B" w:rsidRDefault="00DA3552" w:rsidP="00884A8C">
            <w:pPr>
              <w:bidi/>
              <w:spacing w:before="120" w:after="120"/>
              <w:jc w:val="center"/>
              <w:rPr>
                <w:rFonts w:ascii="Arial" w:hAnsi="Arial" w:cs="Arial"/>
                <w:b/>
                <w:sz w:val="20"/>
                <w:szCs w:val="20"/>
                <w:rtl/>
              </w:rPr>
            </w:pPr>
            <w:r>
              <w:rPr>
                <w:rFonts w:ascii="Arial" w:hAnsi="Arial" w:hint="cs"/>
                <w:b/>
                <w:bCs/>
                <w:sz w:val="20"/>
                <w:szCs w:val="20"/>
                <w:rtl/>
              </w:rPr>
              <w:t>100.00%</w:t>
            </w:r>
          </w:p>
        </w:tc>
        <w:tc>
          <w:tcPr>
            <w:tcW w:w="1547" w:type="dxa"/>
            <w:noWrap/>
            <w:tcMar>
              <w:top w:w="0" w:type="dxa"/>
              <w:left w:w="108" w:type="dxa"/>
              <w:bottom w:w="0" w:type="dxa"/>
              <w:right w:w="108" w:type="dxa"/>
            </w:tcMar>
            <w:vAlign w:val="center"/>
          </w:tcPr>
          <w:p w14:paraId="7C72624C" w14:textId="77777777" w:rsidR="00DA3552" w:rsidRPr="00D5195B" w:rsidRDefault="00DA3552" w:rsidP="00884A8C">
            <w:pPr>
              <w:tabs>
                <w:tab w:val="left" w:pos="1050"/>
              </w:tabs>
              <w:bidi/>
              <w:spacing w:before="120" w:after="120"/>
              <w:jc w:val="center"/>
              <w:rPr>
                <w:rFonts w:ascii="Arial" w:hAnsi="Arial" w:cs="Arial"/>
                <w:b/>
                <w:sz w:val="20"/>
                <w:szCs w:val="20"/>
                <w:rtl/>
              </w:rPr>
            </w:pPr>
            <w:r>
              <w:rPr>
                <w:rFonts w:ascii="Arial" w:hAnsi="Arial" w:hint="cs"/>
                <w:b/>
                <w:bCs/>
                <w:sz w:val="20"/>
                <w:szCs w:val="20"/>
                <w:rtl/>
              </w:rPr>
              <w:t>24</w:t>
            </w:r>
          </w:p>
        </w:tc>
        <w:tc>
          <w:tcPr>
            <w:tcW w:w="1548" w:type="dxa"/>
            <w:vAlign w:val="center"/>
          </w:tcPr>
          <w:p w14:paraId="4B31F81E" w14:textId="77777777" w:rsidR="00DA3552" w:rsidRPr="00D5195B" w:rsidRDefault="00DA3552" w:rsidP="00884A8C">
            <w:pPr>
              <w:bidi/>
              <w:spacing w:before="120" w:after="120"/>
              <w:jc w:val="center"/>
              <w:rPr>
                <w:rFonts w:ascii="Arial" w:hAnsi="Arial" w:cs="Arial"/>
                <w:b/>
                <w:sz w:val="20"/>
                <w:szCs w:val="20"/>
                <w:rtl/>
              </w:rPr>
            </w:pPr>
            <w:r>
              <w:rPr>
                <w:rFonts w:ascii="Arial" w:hAnsi="Arial" w:hint="cs"/>
                <w:b/>
                <w:bCs/>
                <w:sz w:val="20"/>
                <w:szCs w:val="20"/>
                <w:rtl/>
              </w:rPr>
              <w:t>24</w:t>
            </w:r>
          </w:p>
        </w:tc>
      </w:tr>
      <w:bookmarkEnd w:id="1"/>
    </w:tbl>
    <w:p w14:paraId="728F85FD" w14:textId="77777777" w:rsidR="00DA3552" w:rsidRPr="00D5195B" w:rsidRDefault="00DA3552" w:rsidP="00DA3552">
      <w:pPr>
        <w:pStyle w:val="COMPara"/>
        <w:numPr>
          <w:ilvl w:val="0"/>
          <w:numId w:val="0"/>
        </w:numPr>
      </w:pPr>
    </w:p>
    <w:p w14:paraId="50D3EAFF" w14:textId="3A349EC1" w:rsidR="00D95C4C" w:rsidRPr="00D5195B" w:rsidRDefault="005C792B" w:rsidP="005C792B">
      <w:pPr>
        <w:pStyle w:val="COMPara"/>
        <w:bidi/>
        <w:ind w:left="567" w:hanging="567"/>
        <w:rPr>
          <w:rtl/>
        </w:rPr>
      </w:pPr>
      <w:r>
        <w:rPr>
          <w:rFonts w:hint="cs"/>
          <w:rtl/>
        </w:rPr>
        <w:t>قد ترغب الجمعية العامة في اعتماد القرار التالي:</w:t>
      </w:r>
    </w:p>
    <w:p w14:paraId="6CEB1E9D" w14:textId="0E82D43A" w:rsidR="00D95C4C" w:rsidRPr="00D5195B" w:rsidRDefault="004A34A0" w:rsidP="001D14FE">
      <w:pPr>
        <w:pStyle w:val="COMTitleDecision"/>
        <w:bidi/>
        <w:rPr>
          <w:rFonts w:eastAsia="SimSun"/>
          <w:rtl/>
        </w:rPr>
      </w:pPr>
      <w:r>
        <w:rPr>
          <w:rFonts w:hint="cs"/>
          <w:rtl/>
        </w:rPr>
        <w:t>مشروع القرار</w:t>
      </w:r>
      <w:r w:rsidR="00D5494D">
        <w:t xml:space="preserve">GA </w:t>
      </w:r>
      <w:proofErr w:type="gramStart"/>
      <w:r w:rsidR="00D5494D">
        <w:t>4</w:t>
      </w:r>
      <w:r w:rsidR="00097F9D">
        <w:t xml:space="preserve"> </w:t>
      </w:r>
      <w:r>
        <w:rPr>
          <w:rFonts w:hint="cs"/>
          <w:rtl/>
        </w:rPr>
        <w:t xml:space="preserve"> </w:t>
      </w:r>
      <w:r w:rsidR="00FF69C9">
        <w:t>1</w:t>
      </w:r>
      <w:r w:rsidR="00817651">
        <w:t>1</w:t>
      </w:r>
      <w:proofErr w:type="gramEnd"/>
      <w:r w:rsidR="00FF69C9">
        <w:t>.</w:t>
      </w:r>
    </w:p>
    <w:p w14:paraId="13024F0B" w14:textId="46A108E9" w:rsidR="00D95C4C" w:rsidRPr="00D5195B" w:rsidRDefault="00E05BF1" w:rsidP="00285BB4">
      <w:pPr>
        <w:pStyle w:val="COMPreambulaDecisions"/>
        <w:bidi/>
        <w:rPr>
          <w:rFonts w:eastAsia="SimSun"/>
          <w:rtl/>
        </w:rPr>
      </w:pPr>
      <w:r w:rsidRPr="00E05AD4">
        <w:rPr>
          <w:rFonts w:hint="cs"/>
          <w:rtl/>
        </w:rPr>
        <w:t>إن</w:t>
      </w:r>
      <w:r>
        <w:rPr>
          <w:rFonts w:hint="cs"/>
          <w:rtl/>
        </w:rPr>
        <w:t xml:space="preserve"> </w:t>
      </w:r>
      <w:r w:rsidR="005C792B">
        <w:rPr>
          <w:rFonts w:hint="cs"/>
          <w:rtl/>
        </w:rPr>
        <w:t>الجمعية العامة،</w:t>
      </w:r>
    </w:p>
    <w:p w14:paraId="5A9F22F3" w14:textId="140717E1" w:rsidR="0057439C" w:rsidRPr="00D5195B" w:rsidRDefault="00D95C4C" w:rsidP="004A2875">
      <w:pPr>
        <w:pStyle w:val="COMParaDecision"/>
        <w:bidi/>
        <w:rPr>
          <w:rtl/>
        </w:rPr>
      </w:pPr>
      <w:r>
        <w:rPr>
          <w:rFonts w:hint="cs"/>
          <w:rtl/>
        </w:rPr>
        <w:t>وقد درست</w:t>
      </w:r>
      <w:r>
        <w:rPr>
          <w:rFonts w:hint="cs"/>
          <w:u w:val="none"/>
          <w:rtl/>
        </w:rPr>
        <w:t xml:space="preserve"> الوثيقة رقم </w:t>
      </w:r>
      <w:r>
        <w:rPr>
          <w:u w:val="none"/>
        </w:rPr>
        <w:t>LHE/2</w:t>
      </w:r>
      <w:r w:rsidR="00817651">
        <w:rPr>
          <w:u w:val="none"/>
        </w:rPr>
        <w:t>6</w:t>
      </w:r>
      <w:r>
        <w:rPr>
          <w:u w:val="none"/>
        </w:rPr>
        <w:t>/1</w:t>
      </w:r>
      <w:r w:rsidR="00817651">
        <w:rPr>
          <w:u w:val="none"/>
        </w:rPr>
        <w:t>1</w:t>
      </w:r>
      <w:r>
        <w:rPr>
          <w:u w:val="none"/>
        </w:rPr>
        <w:t>.GA/4</w:t>
      </w:r>
      <w:r w:rsidR="00C047CF">
        <w:rPr>
          <w:rFonts w:hint="cs"/>
          <w:u w:val="none"/>
          <w:rtl/>
        </w:rPr>
        <w:t>،</w:t>
      </w:r>
    </w:p>
    <w:p w14:paraId="260CA8D5" w14:textId="141CFFB8" w:rsidR="0057439C" w:rsidRPr="00D5195B" w:rsidRDefault="0057439C" w:rsidP="004A2875">
      <w:pPr>
        <w:pStyle w:val="COMParaDecision"/>
        <w:bidi/>
        <w:rPr>
          <w:rtl/>
        </w:rPr>
      </w:pPr>
      <w:r>
        <w:rPr>
          <w:rFonts w:hint="cs"/>
          <w:rtl/>
        </w:rPr>
        <w:t xml:space="preserve">وإذ </w:t>
      </w:r>
      <w:r w:rsidR="00FF69C9" w:rsidRPr="00797638">
        <w:rPr>
          <w:rtl/>
          <w:lang w:bidi="ar-SA"/>
        </w:rPr>
        <w:t>تذكّر</w:t>
      </w:r>
      <w:r w:rsidR="00FF69C9" w:rsidRPr="00797638">
        <w:rPr>
          <w:rFonts w:eastAsia="Times New Roman"/>
          <w:sz w:val="28"/>
          <w:szCs w:val="28"/>
          <w:u w:val="none"/>
          <w:rtl/>
          <w:lang w:bidi="ar-SA"/>
        </w:rPr>
        <w:t xml:space="preserve"> </w:t>
      </w:r>
      <w:r w:rsidR="00E05BF1">
        <w:rPr>
          <w:rFonts w:hint="cs"/>
          <w:u w:val="none"/>
          <w:rtl/>
        </w:rPr>
        <w:t>ب</w:t>
      </w:r>
      <w:r>
        <w:rPr>
          <w:rFonts w:hint="cs"/>
          <w:u w:val="none"/>
          <w:rtl/>
        </w:rPr>
        <w:t>المادة 6 من الاتفاقية،</w:t>
      </w:r>
    </w:p>
    <w:p w14:paraId="26AA27DD" w14:textId="63D4351C" w:rsidR="005C792B" w:rsidRPr="00D5195B" w:rsidRDefault="00FF69C9" w:rsidP="005C792B">
      <w:pPr>
        <w:pStyle w:val="COMParaDecision"/>
        <w:bidi/>
        <w:jc w:val="left"/>
        <w:rPr>
          <w:rtl/>
        </w:rPr>
      </w:pPr>
      <w:r w:rsidRPr="00797638">
        <w:rPr>
          <w:rtl/>
          <w:lang w:bidi="ar-SA"/>
        </w:rPr>
        <w:t>وتذكّر أيضاً</w:t>
      </w:r>
      <w:r w:rsidRPr="00797638">
        <w:rPr>
          <w:rFonts w:eastAsia="Times New Roman"/>
          <w:sz w:val="28"/>
          <w:szCs w:val="28"/>
          <w:u w:val="none"/>
          <w:rtl/>
          <w:lang w:bidi="ar-SA"/>
        </w:rPr>
        <w:t xml:space="preserve"> </w:t>
      </w:r>
      <w:r w:rsidRPr="00797638">
        <w:rPr>
          <w:u w:val="none"/>
          <w:rtl/>
          <w:lang w:bidi="ar-SA"/>
        </w:rPr>
        <w:t>بالمادة</w:t>
      </w:r>
      <w:r w:rsidR="005C792B">
        <w:rPr>
          <w:rFonts w:hint="cs"/>
          <w:u w:val="none"/>
          <w:rtl/>
        </w:rPr>
        <w:t xml:space="preserve"> 35 من نظامها الداخلي، </w:t>
      </w:r>
      <w:r w:rsidRPr="00797638">
        <w:rPr>
          <w:u w:val="none"/>
          <w:rtl/>
          <w:lang w:bidi="ar-SA"/>
        </w:rPr>
        <w:t>وبقرارها</w:t>
      </w:r>
      <w:r w:rsidDel="00FF69C9">
        <w:rPr>
          <w:rFonts w:hint="cs"/>
          <w:u w:val="none"/>
          <w:rtl/>
        </w:rPr>
        <w:t xml:space="preserve"> </w:t>
      </w:r>
      <w:hyperlink r:id="rId9" w:history="1">
        <w:r w:rsidR="005C792B">
          <w:rPr>
            <w:rStyle w:val="Hyperlink"/>
          </w:rPr>
          <w:t>‎3</w:t>
        </w:r>
        <w:r>
          <w:rPr>
            <w:rStyle w:val="Hyperlink"/>
          </w:rPr>
          <w:t>.</w:t>
        </w:r>
        <w:r w:rsidR="005C792B">
          <w:rPr>
            <w:rStyle w:val="Hyperlink"/>
          </w:rPr>
          <w:t>GA 12</w:t>
        </w:r>
      </w:hyperlink>
      <w:r w:rsidR="005C792B">
        <w:rPr>
          <w:rFonts w:hint="cs"/>
          <w:u w:val="none"/>
          <w:rtl/>
        </w:rPr>
        <w:t>،</w:t>
      </w:r>
    </w:p>
    <w:p w14:paraId="1B08DF9D" w14:textId="6A6175AE" w:rsidR="00190205" w:rsidRPr="00ED0D37" w:rsidRDefault="0057439C" w:rsidP="00D86BB3">
      <w:pPr>
        <w:pStyle w:val="COMParaDecision"/>
        <w:bidi/>
        <w:rPr>
          <w:rtl/>
        </w:rPr>
      </w:pPr>
      <w:r w:rsidRPr="00ED0D37">
        <w:rPr>
          <w:rtl/>
        </w:rPr>
        <w:t>تقرّر</w:t>
      </w:r>
      <w:r w:rsidRPr="00ED0D37">
        <w:rPr>
          <w:u w:val="none"/>
          <w:rtl/>
        </w:rPr>
        <w:t xml:space="preserve"> لأغراض الانتخاب في دورتها </w:t>
      </w:r>
      <w:r w:rsidR="008858F7" w:rsidRPr="00ED0D37">
        <w:rPr>
          <w:u w:val="none"/>
          <w:rtl/>
        </w:rPr>
        <w:t>الحادية عشرة</w:t>
      </w:r>
      <w:r w:rsidRPr="00ED0D37">
        <w:rPr>
          <w:u w:val="none"/>
          <w:rtl/>
        </w:rPr>
        <w:t>، توزيع مقاعد اللجنة الأربعة والعشرين على المجموعات الانتخابية على النحو التالي: المجموعة الأولى</w:t>
      </w:r>
      <w:r w:rsidR="00FF69C9" w:rsidRPr="00ED0D37">
        <w:rPr>
          <w:u w:val="none"/>
        </w:rPr>
        <w:t>:</w:t>
      </w:r>
      <w:r w:rsidRPr="00ED0D37">
        <w:rPr>
          <w:u w:val="none"/>
          <w:rtl/>
        </w:rPr>
        <w:t xml:space="preserve"> ثلاثة مقاعد، المجموعة الثانية</w:t>
      </w:r>
      <w:r w:rsidR="00FF69C9" w:rsidRPr="00ED0D37">
        <w:rPr>
          <w:u w:val="none"/>
        </w:rPr>
        <w:t>:</w:t>
      </w:r>
      <w:r w:rsidRPr="00ED0D37">
        <w:rPr>
          <w:u w:val="none"/>
          <w:rtl/>
        </w:rPr>
        <w:t xml:space="preserve"> ثلاثة مقاعد، المجموعة الثالثة</w:t>
      </w:r>
      <w:r w:rsidR="00FF69C9" w:rsidRPr="00ED0D37">
        <w:rPr>
          <w:u w:val="none"/>
        </w:rPr>
        <w:t>:</w:t>
      </w:r>
      <w:r w:rsidRPr="00ED0D37">
        <w:rPr>
          <w:u w:val="none"/>
          <w:rtl/>
        </w:rPr>
        <w:t xml:space="preserve"> أربعة مقاعد، المجموعة الرابعة</w:t>
      </w:r>
      <w:r w:rsidR="00FF69C9" w:rsidRPr="00ED0D37">
        <w:rPr>
          <w:u w:val="none"/>
        </w:rPr>
        <w:t>:</w:t>
      </w:r>
      <w:r w:rsidRPr="00ED0D37">
        <w:rPr>
          <w:u w:val="none"/>
          <w:rtl/>
        </w:rPr>
        <w:t xml:space="preserve"> خمسة مقاعد، المجموعة الخامسة (أ)</w:t>
      </w:r>
      <w:r w:rsidR="00FF69C9" w:rsidRPr="00ED0D37">
        <w:rPr>
          <w:u w:val="none"/>
        </w:rPr>
        <w:t>:</w:t>
      </w:r>
      <w:r w:rsidRPr="00ED0D37">
        <w:rPr>
          <w:u w:val="none"/>
          <w:rtl/>
        </w:rPr>
        <w:t xml:space="preserve"> ستة مقاعد، المجموعة الخامسة (ب)</w:t>
      </w:r>
      <w:r w:rsidR="00FF69C9" w:rsidRPr="00ED0D37">
        <w:rPr>
          <w:u w:val="none"/>
        </w:rPr>
        <w:t>:</w:t>
      </w:r>
      <w:r w:rsidRPr="00ED0D37">
        <w:rPr>
          <w:u w:val="none"/>
          <w:rtl/>
        </w:rPr>
        <w:t xml:space="preserve"> ثلاثة مقاعد.</w:t>
      </w:r>
    </w:p>
    <w:sectPr w:rsidR="00190205" w:rsidRPr="00ED0D37" w:rsidSect="00655736">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05FE" w14:textId="77777777" w:rsidR="009F0852" w:rsidRDefault="009F0852" w:rsidP="00655736">
      <w:r>
        <w:separator/>
      </w:r>
    </w:p>
  </w:endnote>
  <w:endnote w:type="continuationSeparator" w:id="0">
    <w:p w14:paraId="4A8AB6DD" w14:textId="77777777" w:rsidR="009F0852" w:rsidRDefault="009F085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560A" w14:textId="77777777" w:rsidR="009F0852" w:rsidRDefault="009F0852" w:rsidP="00655736">
      <w:r>
        <w:separator/>
      </w:r>
    </w:p>
  </w:footnote>
  <w:footnote w:type="continuationSeparator" w:id="0">
    <w:p w14:paraId="3C1C07B4" w14:textId="77777777" w:rsidR="009F0852" w:rsidRDefault="009F0852" w:rsidP="00655736">
      <w:r>
        <w:continuationSeparator/>
      </w:r>
    </w:p>
  </w:footnote>
  <w:footnote w:id="1">
    <w:p w14:paraId="3ABC3DD4" w14:textId="4A7583B8" w:rsidR="00810975" w:rsidRPr="00BB1EF6" w:rsidRDefault="00810975" w:rsidP="00FF69C9">
      <w:pPr>
        <w:pStyle w:val="FootnoteText"/>
        <w:bidi/>
        <w:rPr>
          <w:rFonts w:ascii="Arial" w:hAnsi="Arial" w:cs="Arial"/>
          <w:sz w:val="18"/>
          <w:szCs w:val="18"/>
          <w:rtl/>
        </w:rPr>
      </w:pPr>
      <w:r>
        <w:rPr>
          <w:rStyle w:val="FootnoteReference"/>
          <w:rFonts w:ascii="Arial" w:hAnsi="Arial" w:cs="Arial"/>
          <w:sz w:val="18"/>
          <w:szCs w:val="18"/>
        </w:rPr>
        <w:footnoteRef/>
      </w:r>
      <w:r>
        <w:rPr>
          <w:rFonts w:ascii="Arial" w:hAnsi="Arial" w:hint="cs"/>
          <w:sz w:val="18"/>
          <w:szCs w:val="18"/>
          <w:rtl/>
        </w:rPr>
        <w:t xml:space="preserve"> بعد مراجعة النظام الداخلي للجمعية العامة بحلول الدورة التاسعة للجمعية العامة في عام 2022، تمت إعادة ترقيم المادة 13.2 لتحمل الرقم 35.2 (القرار</w:t>
      </w:r>
      <w:hyperlink r:id="rId1" w:history="1">
        <w:r w:rsidRPr="008263BB">
          <w:rPr>
            <w:rStyle w:val="Hyperlink"/>
            <w:rFonts w:ascii="Arial" w:hAnsi="Arial"/>
            <w:color w:val="auto"/>
            <w:sz w:val="18"/>
            <w:u w:val="none"/>
          </w:rPr>
          <w:t>‎</w:t>
        </w:r>
        <w:r w:rsidR="001E150D" w:rsidRPr="008263BB">
          <w:rPr>
            <w:rStyle w:val="Hyperlink"/>
            <w:rFonts w:ascii="Arial" w:hAnsi="Arial"/>
            <w:color w:val="auto"/>
            <w:sz w:val="18"/>
            <w:u w:val="none"/>
          </w:rPr>
          <w:t>(</w:t>
        </w:r>
        <w:r>
          <w:rPr>
            <w:rStyle w:val="Hyperlink"/>
            <w:rFonts w:ascii="Arial" w:hAnsi="Arial"/>
            <w:sz w:val="18"/>
          </w:rPr>
          <w:t>9.GA</w:t>
        </w:r>
        <w:r w:rsidR="00FF69C9">
          <w:rPr>
            <w:rStyle w:val="Hyperlink"/>
            <w:rFonts w:ascii="Arial" w:hAnsi="Arial"/>
            <w:sz w:val="18"/>
          </w:rPr>
          <w:t> 12</w:t>
        </w:r>
        <w:r>
          <w:rPr>
            <w:rStyle w:val="Hyperlink"/>
            <w:rFonts w:ascii="Arial" w:hAnsi="Arial"/>
            <w:sz w:val="18"/>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6CC6C5B6" w:rsidR="00D95C4C" w:rsidRPr="00C23A97" w:rsidRDefault="00C5776D" w:rsidP="00C5776D">
    <w:pPr>
      <w:pStyle w:val="Header"/>
      <w:bidi/>
      <w:rPr>
        <w:rFonts w:ascii="Arial" w:hAnsi="Arial" w:cs="Arial"/>
        <w:rtl/>
      </w:rPr>
    </w:pPr>
    <w:r>
      <w:rPr>
        <w:rFonts w:ascii="Arial" w:hAnsi="Arial"/>
        <w:sz w:val="20"/>
        <w:szCs w:val="20"/>
      </w:rPr>
      <w:t>LHE/2</w:t>
    </w:r>
    <w:r w:rsidR="00817651">
      <w:rPr>
        <w:rFonts w:ascii="Arial" w:hAnsi="Arial"/>
        <w:sz w:val="20"/>
        <w:szCs w:val="20"/>
      </w:rPr>
      <w:t>6</w:t>
    </w:r>
    <w:r>
      <w:rPr>
        <w:rFonts w:ascii="Arial" w:hAnsi="Arial"/>
        <w:sz w:val="20"/>
        <w:szCs w:val="20"/>
      </w:rPr>
      <w:t>/1</w:t>
    </w:r>
    <w:r w:rsidR="00817651">
      <w:rPr>
        <w:rFonts w:ascii="Arial" w:hAnsi="Arial"/>
        <w:sz w:val="20"/>
        <w:szCs w:val="20"/>
      </w:rPr>
      <w:t>1</w:t>
    </w:r>
    <w:r>
      <w:rPr>
        <w:rFonts w:ascii="Arial" w:hAnsi="Arial"/>
        <w:sz w:val="20"/>
        <w:szCs w:val="20"/>
      </w:rPr>
      <w:t>.GA/4</w:t>
    </w:r>
    <w:r>
      <w:rPr>
        <w:rFonts w:ascii="Arial" w:hAnsi="Arial" w:hint="cs"/>
        <w:sz w:val="20"/>
        <w:szCs w:val="20"/>
        <w:rtl/>
      </w:rPr>
      <w:t xml:space="preserve"> – صفحة </w:t>
    </w:r>
    <w:r w:rsidR="00D95C4C" w:rsidRPr="00C23A97">
      <w:rPr>
        <w:rStyle w:val="PageNumber"/>
        <w:rFonts w:ascii="Arial" w:hAnsi="Arial" w:cs="Arial" w:hint="cs"/>
        <w:sz w:val="20"/>
        <w:rtl/>
      </w:rPr>
      <w:fldChar w:fldCharType="begin"/>
    </w:r>
    <w:r>
      <w:rPr>
        <w:rtl/>
      </w:rPr>
      <w:instrText xml:space="preserve"> </w:instrText>
    </w:r>
    <w:r w:rsidR="00D95C4C" w:rsidRPr="00C23A97">
      <w:rPr>
        <w:rStyle w:val="PageNumber"/>
        <w:rFonts w:ascii="Arial" w:hAnsi="Arial" w:cs="Arial" w:hint="cs"/>
        <w:sz w:val="20"/>
      </w:rPr>
      <w:instrText xml:space="preserve">PAGE </w:instrText>
    </w:r>
    <w:r w:rsidR="00D95C4C" w:rsidRPr="00C23A97">
      <w:rPr>
        <w:rStyle w:val="PageNumber"/>
        <w:rFonts w:ascii="Arial" w:hAnsi="Arial" w:cs="Arial" w:hint="cs"/>
        <w:sz w:val="20"/>
        <w:rtl/>
      </w:rPr>
      <w:fldChar w:fldCharType="separate"/>
    </w:r>
    <w:r w:rsidR="006E75EB">
      <w:rPr>
        <w:rStyle w:val="PageNumber"/>
        <w:rFonts w:ascii="Arial" w:hAnsi="Arial" w:cs="Arial" w:hint="cs"/>
        <w:sz w:val="20"/>
        <w:rtl/>
      </w:rPr>
      <w:t>2</w:t>
    </w:r>
    <w:r w:rsidR="00D95C4C" w:rsidRPr="00C23A97">
      <w:rPr>
        <w:rStyle w:val="PageNumber"/>
        <w:rFonts w:ascii="Arial" w:hAnsi="Arial" w:cs="Arial" w:hint="cs"/>
        <w:sz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7546573F" w:rsidR="00D95C4C" w:rsidRPr="0063300C" w:rsidRDefault="00C5776D" w:rsidP="00C5776D">
    <w:pPr>
      <w:pStyle w:val="Header"/>
      <w:bidi/>
      <w:jc w:val="right"/>
      <w:rPr>
        <w:rFonts w:ascii="Arial" w:hAnsi="Arial" w:cs="Arial"/>
        <w:rtl/>
      </w:rPr>
    </w:pPr>
    <w:r>
      <w:rPr>
        <w:rFonts w:ascii="Arial" w:hAnsi="Arial"/>
        <w:sz w:val="20"/>
        <w:szCs w:val="20"/>
      </w:rPr>
      <w:t>LHE/2</w:t>
    </w:r>
    <w:r w:rsidR="00817651">
      <w:rPr>
        <w:rFonts w:ascii="Arial" w:hAnsi="Arial"/>
        <w:sz w:val="20"/>
        <w:szCs w:val="20"/>
      </w:rPr>
      <w:t>6</w:t>
    </w:r>
    <w:r>
      <w:rPr>
        <w:rFonts w:ascii="Arial" w:hAnsi="Arial"/>
        <w:sz w:val="20"/>
        <w:szCs w:val="20"/>
      </w:rPr>
      <w:t>/1</w:t>
    </w:r>
    <w:r w:rsidR="00817651">
      <w:rPr>
        <w:rFonts w:ascii="Arial" w:hAnsi="Arial"/>
        <w:sz w:val="20"/>
        <w:szCs w:val="20"/>
      </w:rPr>
      <w:t>1</w:t>
    </w:r>
    <w:r>
      <w:rPr>
        <w:rFonts w:ascii="Arial" w:hAnsi="Arial"/>
        <w:sz w:val="20"/>
        <w:szCs w:val="20"/>
      </w:rPr>
      <w:t>.GA/4</w:t>
    </w:r>
    <w:r>
      <w:rPr>
        <w:rFonts w:ascii="Arial" w:hAnsi="Arial" w:hint="cs"/>
        <w:sz w:val="20"/>
        <w:szCs w:val="20"/>
        <w:rtl/>
      </w:rPr>
      <w:t xml:space="preserve"> – صفحة </w:t>
    </w:r>
    <w:r w:rsidR="004A34A0" w:rsidRPr="0063300C">
      <w:rPr>
        <w:rStyle w:val="PageNumber"/>
        <w:rFonts w:ascii="Arial" w:hAnsi="Arial" w:cs="Arial" w:hint="cs"/>
        <w:sz w:val="20"/>
        <w:rtl/>
      </w:rPr>
      <w:fldChar w:fldCharType="begin"/>
    </w:r>
    <w:r>
      <w:rPr>
        <w:rtl/>
      </w:rPr>
      <w:instrText xml:space="preserve"> </w:instrText>
    </w:r>
    <w:r w:rsidR="004A34A0" w:rsidRPr="0063300C">
      <w:rPr>
        <w:rStyle w:val="PageNumber"/>
        <w:rFonts w:ascii="Arial" w:hAnsi="Arial" w:cs="Arial" w:hint="cs"/>
        <w:sz w:val="20"/>
      </w:rPr>
      <w:instrText xml:space="preserve">PAGE </w:instrText>
    </w:r>
    <w:r w:rsidR="004A34A0" w:rsidRPr="0063300C">
      <w:rPr>
        <w:rStyle w:val="PageNumber"/>
        <w:rFonts w:ascii="Arial" w:hAnsi="Arial" w:cs="Arial" w:hint="cs"/>
        <w:sz w:val="20"/>
        <w:rtl/>
      </w:rPr>
      <w:fldChar w:fldCharType="separate"/>
    </w:r>
    <w:r w:rsidR="00190205">
      <w:rPr>
        <w:rStyle w:val="PageNumber"/>
        <w:rFonts w:ascii="Arial" w:hAnsi="Arial" w:cs="Arial" w:hint="cs"/>
        <w:sz w:val="20"/>
        <w:rtl/>
      </w:rPr>
      <w:t>3</w:t>
    </w:r>
    <w:r w:rsidR="004A34A0" w:rsidRPr="0063300C">
      <w:rPr>
        <w:rStyle w:val="PageNumber"/>
        <w:rFonts w:ascii="Arial" w:hAnsi="Arial" w:cs="Arial" w:hint="cs"/>
        <w:sz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1AAA939A" w:rsidR="00D95C4C" w:rsidRPr="00E95AE2" w:rsidRDefault="00D95C4C">
    <w:pPr>
      <w:pStyle w:val="Header"/>
      <w:bidi/>
      <w:rPr>
        <w:sz w:val="22"/>
        <w:szCs w:val="22"/>
        <w:rtl/>
      </w:rPr>
    </w:pPr>
  </w:p>
  <w:p w14:paraId="7B32DB08" w14:textId="77777777" w:rsidR="00995339" w:rsidRPr="008724E5" w:rsidRDefault="005C792B" w:rsidP="00995339">
    <w:pPr>
      <w:pStyle w:val="Header"/>
      <w:bidi/>
      <w:rPr>
        <w:rtl/>
      </w:rPr>
    </w:pPr>
    <w:r>
      <w:rPr>
        <w:rFonts w:ascii="Arial" w:hAnsi="Arial"/>
        <w:b/>
        <w:bCs/>
        <w:sz w:val="44"/>
        <w:szCs w:val="44"/>
      </w:rPr>
      <w:t>‎</w:t>
    </w:r>
    <w:r w:rsidR="00995339">
      <w:rPr>
        <w:noProof/>
      </w:rPr>
      <w:drawing>
        <wp:anchor distT="0" distB="0" distL="114300" distR="114300" simplePos="0" relativeHeight="251661312" behindDoc="1" locked="0" layoutInCell="1" allowOverlap="1" wp14:anchorId="37945468" wp14:editId="5076E169">
          <wp:simplePos x="0" y="0"/>
          <wp:positionH relativeFrom="column">
            <wp:posOffset>4271010</wp:posOffset>
          </wp:positionH>
          <wp:positionV relativeFrom="paragraph">
            <wp:posOffset>-4445</wp:posOffset>
          </wp:positionV>
          <wp:extent cx="1842770" cy="1439545"/>
          <wp:effectExtent l="0" t="0" r="5080" b="8255"/>
          <wp:wrapTight wrapText="bothSides">
            <wp:wrapPolygon edited="0">
              <wp:start x="0" y="0"/>
              <wp:lineTo x="0" y="16865"/>
              <wp:lineTo x="13844" y="18294"/>
              <wp:lineTo x="0" y="18294"/>
              <wp:lineTo x="0" y="21438"/>
              <wp:lineTo x="10718" y="21438"/>
              <wp:lineTo x="21436" y="21438"/>
              <wp:lineTo x="21436" y="18294"/>
              <wp:lineTo x="14961" y="18294"/>
              <wp:lineTo x="21436" y="16579"/>
              <wp:lineTo x="21436" y="0"/>
              <wp:lineTo x="0" y="0"/>
            </wp:wrapPolygon>
          </wp:wrapTight>
          <wp:docPr id="2017279782" name="Image 201727978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1439545"/>
                  </a:xfrm>
                  <a:prstGeom prst="rect">
                    <a:avLst/>
                  </a:prstGeom>
                  <a:noFill/>
                  <a:ln>
                    <a:noFill/>
                  </a:ln>
                </pic:spPr>
              </pic:pic>
            </a:graphicData>
          </a:graphic>
        </wp:anchor>
      </w:drawing>
    </w:r>
  </w:p>
  <w:p w14:paraId="6909ACFA" w14:textId="531FF583" w:rsidR="00995339" w:rsidRPr="00D25762" w:rsidRDefault="00995339" w:rsidP="00995339">
    <w:pPr>
      <w:pStyle w:val="Header"/>
      <w:bidi/>
      <w:spacing w:after="520"/>
      <w:jc w:val="right"/>
      <w:rPr>
        <w:rFonts w:ascii="Arial" w:hAnsi="Arial" w:cs="Arial"/>
        <w:b/>
        <w:sz w:val="44"/>
        <w:szCs w:val="44"/>
        <w:rtl/>
      </w:rPr>
    </w:pPr>
    <w:r>
      <w:rPr>
        <w:rFonts w:ascii="Arial" w:hAnsi="Arial"/>
        <w:b/>
        <w:bCs/>
        <w:sz w:val="44"/>
        <w:szCs w:val="44"/>
      </w:rPr>
      <w:t>1</w:t>
    </w:r>
    <w:r w:rsidR="00817651">
      <w:rPr>
        <w:rFonts w:ascii="Arial" w:hAnsi="Arial"/>
        <w:b/>
        <w:bCs/>
        <w:sz w:val="44"/>
        <w:szCs w:val="44"/>
      </w:rPr>
      <w:t>1</w:t>
    </w:r>
    <w:r>
      <w:rPr>
        <w:rFonts w:ascii="Arial" w:hAnsi="Arial"/>
        <w:b/>
        <w:bCs/>
        <w:sz w:val="44"/>
        <w:szCs w:val="44"/>
      </w:rPr>
      <w:t xml:space="preserve"> GA</w:t>
    </w:r>
  </w:p>
  <w:p w14:paraId="333DE264" w14:textId="531896C4" w:rsidR="00995339" w:rsidRPr="00D25762" w:rsidRDefault="00995339" w:rsidP="00995339">
    <w:pPr>
      <w:bidi/>
      <w:jc w:val="right"/>
      <w:rPr>
        <w:rFonts w:ascii="Arial" w:hAnsi="Arial" w:cs="Arial"/>
        <w:b/>
        <w:sz w:val="22"/>
        <w:szCs w:val="22"/>
        <w:rtl/>
      </w:rPr>
    </w:pPr>
    <w:r>
      <w:rPr>
        <w:rFonts w:ascii="Arial" w:hAnsi="Arial"/>
        <w:b/>
        <w:bCs/>
        <w:sz w:val="22"/>
        <w:szCs w:val="22"/>
      </w:rPr>
      <w:t>LHE/2</w:t>
    </w:r>
    <w:r w:rsidR="00817651">
      <w:rPr>
        <w:rFonts w:ascii="Arial" w:hAnsi="Arial"/>
        <w:b/>
        <w:bCs/>
        <w:sz w:val="22"/>
        <w:szCs w:val="22"/>
      </w:rPr>
      <w:t>6</w:t>
    </w:r>
    <w:r>
      <w:rPr>
        <w:rFonts w:ascii="Arial" w:hAnsi="Arial"/>
        <w:b/>
        <w:bCs/>
        <w:sz w:val="22"/>
        <w:szCs w:val="22"/>
      </w:rPr>
      <w:t>/1</w:t>
    </w:r>
    <w:r w:rsidR="00817651">
      <w:rPr>
        <w:rFonts w:ascii="Arial" w:hAnsi="Arial"/>
        <w:b/>
        <w:bCs/>
        <w:sz w:val="22"/>
        <w:szCs w:val="22"/>
      </w:rPr>
      <w:t>1</w:t>
    </w:r>
    <w:r>
      <w:rPr>
        <w:rFonts w:ascii="Arial" w:hAnsi="Arial"/>
        <w:b/>
        <w:bCs/>
        <w:sz w:val="22"/>
        <w:szCs w:val="22"/>
      </w:rPr>
      <w:t>.GA/4</w:t>
    </w:r>
  </w:p>
  <w:p w14:paraId="6822DB8F" w14:textId="37EC88A6" w:rsidR="00995339" w:rsidRPr="00D25762" w:rsidRDefault="00995339" w:rsidP="00995339">
    <w:pPr>
      <w:bidi/>
      <w:jc w:val="right"/>
      <w:rPr>
        <w:rFonts w:ascii="Arial" w:hAnsi="Arial" w:cs="Arial"/>
        <w:b/>
        <w:sz w:val="22"/>
        <w:szCs w:val="22"/>
        <w:rtl/>
      </w:rPr>
    </w:pPr>
    <w:r>
      <w:rPr>
        <w:rFonts w:ascii="Arial" w:hAnsi="Arial" w:hint="cs"/>
        <w:b/>
        <w:bCs/>
        <w:sz w:val="22"/>
        <w:szCs w:val="22"/>
        <w:rtl/>
      </w:rPr>
      <w:t xml:space="preserve">باريس، </w:t>
    </w:r>
    <w:r w:rsidR="00817651">
      <w:rPr>
        <w:rFonts w:ascii="Arial" w:hAnsi="Arial"/>
        <w:b/>
        <w:bCs/>
        <w:sz w:val="22"/>
        <w:szCs w:val="22"/>
      </w:rPr>
      <w:t>18</w:t>
    </w:r>
    <w:r>
      <w:rPr>
        <w:rFonts w:ascii="Arial" w:hAnsi="Arial" w:hint="cs"/>
        <w:b/>
        <w:bCs/>
        <w:sz w:val="22"/>
        <w:szCs w:val="22"/>
        <w:rtl/>
      </w:rPr>
      <w:t xml:space="preserve"> </w:t>
    </w:r>
    <w:r w:rsidR="00BF41E4" w:rsidRPr="00405003">
      <w:rPr>
        <w:rFonts w:ascii="Arial" w:hAnsi="Arial"/>
        <w:b/>
        <w:bCs/>
        <w:sz w:val="22"/>
        <w:szCs w:val="22"/>
        <w:rtl/>
      </w:rPr>
      <w:t>أيار</w:t>
    </w:r>
    <w:r w:rsidR="00BF41E4" w:rsidRPr="002A3EF7">
      <w:rPr>
        <w:rFonts w:ascii="Arial" w:hAnsi="Arial"/>
        <w:b/>
        <w:bCs/>
        <w:sz w:val="22"/>
        <w:szCs w:val="22"/>
        <w:rtl/>
      </w:rPr>
      <w:t>/</w:t>
    </w:r>
    <w:r w:rsidR="00BF41E4" w:rsidRPr="004620A6">
      <w:rPr>
        <w:rFonts w:ascii="Arial" w:hAnsi="Arial"/>
        <w:b/>
        <w:bCs/>
        <w:sz w:val="22"/>
        <w:szCs w:val="22"/>
        <w:rtl/>
      </w:rPr>
      <w:t>مايو</w:t>
    </w:r>
    <w:r w:rsidR="00BF41E4">
      <w:rPr>
        <w:rFonts w:ascii="Arial" w:hAnsi="Arial" w:hint="cs"/>
        <w:b/>
        <w:bCs/>
        <w:sz w:val="22"/>
        <w:szCs w:val="22"/>
        <w:rtl/>
      </w:rPr>
      <w:t xml:space="preserve"> </w:t>
    </w:r>
    <w:r w:rsidR="00817651">
      <w:rPr>
        <w:rFonts w:ascii="Arial" w:hAnsi="Arial"/>
        <w:b/>
        <w:bCs/>
        <w:sz w:val="22"/>
        <w:szCs w:val="22"/>
      </w:rPr>
      <w:t>2026</w:t>
    </w:r>
  </w:p>
  <w:p w14:paraId="1C4DF6DC" w14:textId="7C5842E4" w:rsidR="00995339" w:rsidRDefault="00995339" w:rsidP="00995339">
    <w:pPr>
      <w:bidi/>
      <w:jc w:val="right"/>
      <w:rPr>
        <w:rFonts w:ascii="Arial" w:hAnsi="Arial" w:cs="Arial"/>
        <w:b/>
        <w:sz w:val="22"/>
        <w:szCs w:val="22"/>
        <w:rtl/>
      </w:rPr>
    </w:pPr>
    <w:r>
      <w:rPr>
        <w:rFonts w:ascii="Arial" w:hAnsi="Arial" w:hint="cs"/>
        <w:b/>
        <w:bCs/>
        <w:sz w:val="22"/>
        <w:szCs w:val="22"/>
        <w:rtl/>
      </w:rPr>
      <w:t xml:space="preserve">الأصل: </w:t>
    </w:r>
    <w:r w:rsidRPr="00EE50A6">
      <w:rPr>
        <w:rFonts w:ascii="Arial" w:hAnsi="Arial" w:hint="eastAsia"/>
        <w:b/>
        <w:bCs/>
        <w:sz w:val="22"/>
        <w:szCs w:val="22"/>
        <w:rtl/>
      </w:rPr>
      <w:t>إنجليزي</w:t>
    </w:r>
  </w:p>
  <w:p w14:paraId="3C4B8B1B" w14:textId="77777777" w:rsidR="00D95C4C" w:rsidRPr="00E95AE2" w:rsidRDefault="00D95C4C" w:rsidP="00CC20F1">
    <w:pPr>
      <w:pStyle w:val="Header"/>
      <w:jc w:val="right"/>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1"/>
  </w:num>
  <w:num w:numId="2" w16cid:durableId="699629408">
    <w:abstractNumId w:val="6"/>
  </w:num>
  <w:num w:numId="3" w16cid:durableId="164177712">
    <w:abstractNumId w:val="2"/>
  </w:num>
  <w:num w:numId="4" w16cid:durableId="1416590798">
    <w:abstractNumId w:val="13"/>
  </w:num>
  <w:num w:numId="5" w16cid:durableId="1762608160">
    <w:abstractNumId w:val="12"/>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4"/>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2046514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5176E"/>
    <w:rsid w:val="000740BE"/>
    <w:rsid w:val="000765F7"/>
    <w:rsid w:val="0007725F"/>
    <w:rsid w:val="00077AB7"/>
    <w:rsid w:val="00081CD8"/>
    <w:rsid w:val="00097F9D"/>
    <w:rsid w:val="000A7F0E"/>
    <w:rsid w:val="000B1C8F"/>
    <w:rsid w:val="000C0D61"/>
    <w:rsid w:val="000F3A3F"/>
    <w:rsid w:val="000F51D0"/>
    <w:rsid w:val="00102557"/>
    <w:rsid w:val="00107A96"/>
    <w:rsid w:val="00143B8B"/>
    <w:rsid w:val="00147A38"/>
    <w:rsid w:val="00164D56"/>
    <w:rsid w:val="00167B10"/>
    <w:rsid w:val="0017402F"/>
    <w:rsid w:val="00190205"/>
    <w:rsid w:val="00196C1B"/>
    <w:rsid w:val="001A61CE"/>
    <w:rsid w:val="001B0F73"/>
    <w:rsid w:val="001C2DB7"/>
    <w:rsid w:val="001D14FE"/>
    <w:rsid w:val="001D5C04"/>
    <w:rsid w:val="001E150D"/>
    <w:rsid w:val="001E2FCB"/>
    <w:rsid w:val="001F26CF"/>
    <w:rsid w:val="0021110D"/>
    <w:rsid w:val="00222A2D"/>
    <w:rsid w:val="00223029"/>
    <w:rsid w:val="00226C33"/>
    <w:rsid w:val="00234745"/>
    <w:rsid w:val="002351A6"/>
    <w:rsid w:val="002407AF"/>
    <w:rsid w:val="00245501"/>
    <w:rsid w:val="00254B26"/>
    <w:rsid w:val="0026221A"/>
    <w:rsid w:val="0027466B"/>
    <w:rsid w:val="002814F6"/>
    <w:rsid w:val="002838A5"/>
    <w:rsid w:val="00285BB4"/>
    <w:rsid w:val="002C09E3"/>
    <w:rsid w:val="002C6A2C"/>
    <w:rsid w:val="002D1244"/>
    <w:rsid w:val="002F5BCD"/>
    <w:rsid w:val="00337CEB"/>
    <w:rsid w:val="00344B58"/>
    <w:rsid w:val="0034539A"/>
    <w:rsid w:val="00345CB4"/>
    <w:rsid w:val="00372562"/>
    <w:rsid w:val="00375D42"/>
    <w:rsid w:val="00394687"/>
    <w:rsid w:val="003A16C7"/>
    <w:rsid w:val="003D069C"/>
    <w:rsid w:val="003D7646"/>
    <w:rsid w:val="003F113A"/>
    <w:rsid w:val="003F3E63"/>
    <w:rsid w:val="00407480"/>
    <w:rsid w:val="00414643"/>
    <w:rsid w:val="00430058"/>
    <w:rsid w:val="004313C4"/>
    <w:rsid w:val="004421E5"/>
    <w:rsid w:val="00450B53"/>
    <w:rsid w:val="00452284"/>
    <w:rsid w:val="004551E6"/>
    <w:rsid w:val="00457C8E"/>
    <w:rsid w:val="00480175"/>
    <w:rsid w:val="004856CA"/>
    <w:rsid w:val="004862B4"/>
    <w:rsid w:val="00487E67"/>
    <w:rsid w:val="004906B7"/>
    <w:rsid w:val="0049705E"/>
    <w:rsid w:val="004A2875"/>
    <w:rsid w:val="004A34A0"/>
    <w:rsid w:val="004C7C82"/>
    <w:rsid w:val="005008A8"/>
    <w:rsid w:val="00517FD8"/>
    <w:rsid w:val="00526B7B"/>
    <w:rsid w:val="005274D2"/>
    <w:rsid w:val="005308CE"/>
    <w:rsid w:val="0053318C"/>
    <w:rsid w:val="0054535F"/>
    <w:rsid w:val="00545BE2"/>
    <w:rsid w:val="0056549D"/>
    <w:rsid w:val="0057439C"/>
    <w:rsid w:val="005951F2"/>
    <w:rsid w:val="00595C4D"/>
    <w:rsid w:val="005960FA"/>
    <w:rsid w:val="005B0127"/>
    <w:rsid w:val="005B7A35"/>
    <w:rsid w:val="005C4B73"/>
    <w:rsid w:val="005C792B"/>
    <w:rsid w:val="005E1D2B"/>
    <w:rsid w:val="005E7074"/>
    <w:rsid w:val="005F2BAF"/>
    <w:rsid w:val="00600D93"/>
    <w:rsid w:val="00614832"/>
    <w:rsid w:val="00626028"/>
    <w:rsid w:val="00626BEA"/>
    <w:rsid w:val="0063300C"/>
    <w:rsid w:val="00641E94"/>
    <w:rsid w:val="00651A5B"/>
    <w:rsid w:val="00655736"/>
    <w:rsid w:val="00663B8D"/>
    <w:rsid w:val="00696C8D"/>
    <w:rsid w:val="006A2AC2"/>
    <w:rsid w:val="006A3617"/>
    <w:rsid w:val="006B4452"/>
    <w:rsid w:val="006E46E4"/>
    <w:rsid w:val="006E4D6D"/>
    <w:rsid w:val="006E75EB"/>
    <w:rsid w:val="006F5775"/>
    <w:rsid w:val="00717DA5"/>
    <w:rsid w:val="00720953"/>
    <w:rsid w:val="007333D0"/>
    <w:rsid w:val="00744484"/>
    <w:rsid w:val="00747566"/>
    <w:rsid w:val="00773188"/>
    <w:rsid w:val="00783782"/>
    <w:rsid w:val="00784B8C"/>
    <w:rsid w:val="007879E1"/>
    <w:rsid w:val="007E57AA"/>
    <w:rsid w:val="00810975"/>
    <w:rsid w:val="00817651"/>
    <w:rsid w:val="00823A11"/>
    <w:rsid w:val="008263BB"/>
    <w:rsid w:val="008376AE"/>
    <w:rsid w:val="0085405E"/>
    <w:rsid w:val="0085414A"/>
    <w:rsid w:val="00857EB9"/>
    <w:rsid w:val="0086269D"/>
    <w:rsid w:val="0086543A"/>
    <w:rsid w:val="008724E5"/>
    <w:rsid w:val="008765C9"/>
    <w:rsid w:val="00884A9D"/>
    <w:rsid w:val="00885120"/>
    <w:rsid w:val="0088512B"/>
    <w:rsid w:val="008858F7"/>
    <w:rsid w:val="00885D86"/>
    <w:rsid w:val="008A2B2D"/>
    <w:rsid w:val="008A4E1E"/>
    <w:rsid w:val="008A6458"/>
    <w:rsid w:val="008C296C"/>
    <w:rsid w:val="008D4305"/>
    <w:rsid w:val="008D785E"/>
    <w:rsid w:val="008E1A85"/>
    <w:rsid w:val="008E344F"/>
    <w:rsid w:val="008E4DBF"/>
    <w:rsid w:val="009163A7"/>
    <w:rsid w:val="00936B4F"/>
    <w:rsid w:val="00937D53"/>
    <w:rsid w:val="00946D0B"/>
    <w:rsid w:val="00955877"/>
    <w:rsid w:val="00962034"/>
    <w:rsid w:val="0098701E"/>
    <w:rsid w:val="00995339"/>
    <w:rsid w:val="009A18CD"/>
    <w:rsid w:val="009A2088"/>
    <w:rsid w:val="009B4E8E"/>
    <w:rsid w:val="009D5428"/>
    <w:rsid w:val="009E4E68"/>
    <w:rsid w:val="009F0852"/>
    <w:rsid w:val="00A12558"/>
    <w:rsid w:val="00A13903"/>
    <w:rsid w:val="00A14D75"/>
    <w:rsid w:val="00A24530"/>
    <w:rsid w:val="00A32FB2"/>
    <w:rsid w:val="00A34ED5"/>
    <w:rsid w:val="00A45BDC"/>
    <w:rsid w:val="00A45DBF"/>
    <w:rsid w:val="00A655E1"/>
    <w:rsid w:val="00A725CF"/>
    <w:rsid w:val="00A755A2"/>
    <w:rsid w:val="00A8229D"/>
    <w:rsid w:val="00A91430"/>
    <w:rsid w:val="00AA42EC"/>
    <w:rsid w:val="00AA590D"/>
    <w:rsid w:val="00AA6660"/>
    <w:rsid w:val="00AB2C36"/>
    <w:rsid w:val="00AB6DDE"/>
    <w:rsid w:val="00AB70B6"/>
    <w:rsid w:val="00AC18C1"/>
    <w:rsid w:val="00AD155B"/>
    <w:rsid w:val="00AD1A86"/>
    <w:rsid w:val="00AD5C46"/>
    <w:rsid w:val="00AE103E"/>
    <w:rsid w:val="00AF0A07"/>
    <w:rsid w:val="00AF3A9E"/>
    <w:rsid w:val="00AF4AEC"/>
    <w:rsid w:val="00AF625E"/>
    <w:rsid w:val="00B02353"/>
    <w:rsid w:val="00B03046"/>
    <w:rsid w:val="00B139BE"/>
    <w:rsid w:val="00B2172B"/>
    <w:rsid w:val="00B34428"/>
    <w:rsid w:val="00B4411E"/>
    <w:rsid w:val="00B754C5"/>
    <w:rsid w:val="00B917D2"/>
    <w:rsid w:val="00B97EB3"/>
    <w:rsid w:val="00BA241A"/>
    <w:rsid w:val="00BB04AF"/>
    <w:rsid w:val="00BB1EF6"/>
    <w:rsid w:val="00BB6EEC"/>
    <w:rsid w:val="00BD52C9"/>
    <w:rsid w:val="00BE6354"/>
    <w:rsid w:val="00BF41E4"/>
    <w:rsid w:val="00C047CF"/>
    <w:rsid w:val="00C138D1"/>
    <w:rsid w:val="00C23A97"/>
    <w:rsid w:val="00C52EBE"/>
    <w:rsid w:val="00C5776D"/>
    <w:rsid w:val="00C64855"/>
    <w:rsid w:val="00C70EA7"/>
    <w:rsid w:val="00C7433F"/>
    <w:rsid w:val="00C7516E"/>
    <w:rsid w:val="00C75770"/>
    <w:rsid w:val="00C7715C"/>
    <w:rsid w:val="00C85292"/>
    <w:rsid w:val="00CA56BB"/>
    <w:rsid w:val="00CB0542"/>
    <w:rsid w:val="00CC20F1"/>
    <w:rsid w:val="00CE10AC"/>
    <w:rsid w:val="00CE2E41"/>
    <w:rsid w:val="00D00B2B"/>
    <w:rsid w:val="00D179DE"/>
    <w:rsid w:val="00D24877"/>
    <w:rsid w:val="00D41774"/>
    <w:rsid w:val="00D5195B"/>
    <w:rsid w:val="00D5494D"/>
    <w:rsid w:val="00D63318"/>
    <w:rsid w:val="00D7105A"/>
    <w:rsid w:val="00D75896"/>
    <w:rsid w:val="00D8250F"/>
    <w:rsid w:val="00D86BB3"/>
    <w:rsid w:val="00D95C4C"/>
    <w:rsid w:val="00DA3552"/>
    <w:rsid w:val="00DA36ED"/>
    <w:rsid w:val="00DB6E6F"/>
    <w:rsid w:val="00DC49CB"/>
    <w:rsid w:val="00DE34F1"/>
    <w:rsid w:val="00DE6160"/>
    <w:rsid w:val="00DF4942"/>
    <w:rsid w:val="00DF5ED1"/>
    <w:rsid w:val="00E05BF1"/>
    <w:rsid w:val="00E2125F"/>
    <w:rsid w:val="00E244E1"/>
    <w:rsid w:val="00E4150C"/>
    <w:rsid w:val="00E4744D"/>
    <w:rsid w:val="00E627B1"/>
    <w:rsid w:val="00E70169"/>
    <w:rsid w:val="00E9376C"/>
    <w:rsid w:val="00E95AE2"/>
    <w:rsid w:val="00EA335E"/>
    <w:rsid w:val="00EA528C"/>
    <w:rsid w:val="00EA580C"/>
    <w:rsid w:val="00EC6F8D"/>
    <w:rsid w:val="00ED0D37"/>
    <w:rsid w:val="00ED39B2"/>
    <w:rsid w:val="00EE49F4"/>
    <w:rsid w:val="00EF34E2"/>
    <w:rsid w:val="00F25AFC"/>
    <w:rsid w:val="00F30DC6"/>
    <w:rsid w:val="00F31F96"/>
    <w:rsid w:val="00F32C23"/>
    <w:rsid w:val="00F53DE9"/>
    <w:rsid w:val="00F576CB"/>
    <w:rsid w:val="00F7035D"/>
    <w:rsid w:val="00F70CC5"/>
    <w:rsid w:val="00F71A02"/>
    <w:rsid w:val="00F937B2"/>
    <w:rsid w:val="00FA0C04"/>
    <w:rsid w:val="00FA0D63"/>
    <w:rsid w:val="00FC31EA"/>
    <w:rsid w:val="00FC730C"/>
    <w:rsid w:val="00FD1226"/>
    <w:rsid w:val="00FD4BC8"/>
    <w:rsid w:val="00FF4830"/>
    <w:rsid w:val="00FF69C9"/>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EG"/>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lang w:val="en-GB"/>
    </w:rPr>
  </w:style>
  <w:style w:type="character" w:styleId="CommentReference">
    <w:name w:val="annotation reference"/>
    <w:basedOn w:val="DefaultParagraphFont"/>
    <w:uiPriority w:val="99"/>
    <w:semiHidden/>
    <w:unhideWhenUsed/>
    <w:rsid w:val="000F51D0"/>
    <w:rPr>
      <w:sz w:val="16"/>
      <w:szCs w:val="16"/>
    </w:rPr>
  </w:style>
  <w:style w:type="paragraph" w:styleId="CommentText">
    <w:name w:val="annotation text"/>
    <w:basedOn w:val="Normal"/>
    <w:link w:val="CommentTextChar"/>
    <w:uiPriority w:val="99"/>
    <w:unhideWhenUsed/>
    <w:rsid w:val="000F51D0"/>
    <w:rPr>
      <w:sz w:val="20"/>
      <w:szCs w:val="20"/>
    </w:rPr>
  </w:style>
  <w:style w:type="character" w:customStyle="1" w:styleId="CommentTextChar">
    <w:name w:val="Comment Text Char"/>
    <w:basedOn w:val="DefaultParagraphFont"/>
    <w:link w:val="CommentText"/>
    <w:uiPriority w:val="99"/>
    <w:rsid w:val="000F51D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F51D0"/>
    <w:rPr>
      <w:b/>
      <w:bCs/>
    </w:rPr>
  </w:style>
  <w:style w:type="character" w:customStyle="1" w:styleId="CommentSubjectChar">
    <w:name w:val="Comment Subject Char"/>
    <w:basedOn w:val="CommentTextChar"/>
    <w:link w:val="CommentSubject"/>
    <w:uiPriority w:val="99"/>
    <w:semiHidden/>
    <w:rsid w:val="000F51D0"/>
    <w:rPr>
      <w:rFonts w:ascii="Times New Roman" w:eastAsia="Times New Roman" w:hAnsi="Times New Roman"/>
      <w:b/>
      <w:bCs/>
    </w:rPr>
  </w:style>
  <w:style w:type="paragraph" w:styleId="EndnoteText">
    <w:name w:val="endnote text"/>
    <w:basedOn w:val="Normal"/>
    <w:link w:val="EndnoteTextChar"/>
    <w:uiPriority w:val="99"/>
    <w:semiHidden/>
    <w:unhideWhenUsed/>
    <w:rsid w:val="006E4D6D"/>
    <w:rPr>
      <w:sz w:val="20"/>
      <w:szCs w:val="20"/>
    </w:rPr>
  </w:style>
  <w:style w:type="character" w:customStyle="1" w:styleId="EndnoteTextChar">
    <w:name w:val="Endnote Text Char"/>
    <w:basedOn w:val="DefaultParagraphFont"/>
    <w:link w:val="EndnoteText"/>
    <w:uiPriority w:val="99"/>
    <w:semiHidden/>
    <w:rsid w:val="006E4D6D"/>
    <w:rPr>
      <w:rFonts w:ascii="Times New Roman" w:eastAsia="Times New Roman" w:hAnsi="Times New Roman"/>
    </w:rPr>
  </w:style>
  <w:style w:type="character" w:styleId="EndnoteReference">
    <w:name w:val="endnote reference"/>
    <w:basedOn w:val="DefaultParagraphFont"/>
    <w:uiPriority w:val="99"/>
    <w:semiHidden/>
    <w:unhideWhenUsed/>
    <w:rsid w:val="006E4D6D"/>
    <w:rPr>
      <w:vertAlign w:val="superscript"/>
    </w:rPr>
  </w:style>
  <w:style w:type="character" w:styleId="Hyperlink">
    <w:name w:val="Hyperlink"/>
    <w:basedOn w:val="DefaultParagraphFont"/>
    <w:uiPriority w:val="99"/>
    <w:unhideWhenUsed/>
    <w:rsid w:val="00F937B2"/>
    <w:rPr>
      <w:color w:val="0000FF" w:themeColor="hyperlink"/>
      <w:u w:val="single"/>
    </w:rPr>
  </w:style>
  <w:style w:type="character" w:styleId="UnresolvedMention">
    <w:name w:val="Unresolved Mention"/>
    <w:basedOn w:val="DefaultParagraphFont"/>
    <w:uiPriority w:val="99"/>
    <w:semiHidden/>
    <w:unhideWhenUsed/>
    <w:rsid w:val="00F937B2"/>
    <w:rPr>
      <w:color w:val="605E5C"/>
      <w:shd w:val="clear" w:color="auto" w:fill="E1DFDD"/>
    </w:rPr>
  </w:style>
  <w:style w:type="paragraph" w:styleId="Revision">
    <w:name w:val="Revision"/>
    <w:hidden/>
    <w:uiPriority w:val="99"/>
    <w:semiHidden/>
    <w:rsid w:val="00CE10A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55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07003-AR.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doc/src/07003-AR.do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22-9.GA-Resolutions-RU.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153</TotalTime>
  <Pages>3</Pages>
  <Words>821</Words>
  <Characters>4519</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9</cp:revision>
  <cp:lastPrinted>2024-04-30T14:37:00Z</cp:lastPrinted>
  <dcterms:created xsi:type="dcterms:W3CDTF">2026-05-04T16:26:00Z</dcterms:created>
  <dcterms:modified xsi:type="dcterms:W3CDTF">2026-05-17T22:11:00Z</dcterms:modified>
</cp:coreProperties>
</file>