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3C73EFB5" w:rsidR="00BC3420" w:rsidRPr="00A61C6E" w:rsidRDefault="00886994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86994">
        <w:rPr>
          <w:rFonts w:ascii="Arial" w:hAnsi="Arial" w:cs="Arial"/>
          <w:b/>
          <w:sz w:val="22"/>
          <w:szCs w:val="22"/>
        </w:rPr>
        <w:t>ASSEMBLÉE GÉNÉRALE DES ÉTATS PARTIES À LA CONVENTION</w:t>
      </w:r>
    </w:p>
    <w:p w14:paraId="32D15B6C" w14:textId="74D5FD4D" w:rsidR="00BC3420" w:rsidRPr="00B43974" w:rsidRDefault="007129DE" w:rsidP="00F4581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Onzième</w:t>
      </w:r>
      <w:r w:rsidR="00F4581D" w:rsidRPr="00F4581D">
        <w:rPr>
          <w:rFonts w:ascii="Arial" w:hAnsi="Arial" w:cs="Arial"/>
          <w:b/>
          <w:sz w:val="22"/>
          <w:szCs w:val="22"/>
        </w:rPr>
        <w:t xml:space="preserve"> </w:t>
      </w:r>
      <w:r w:rsidR="00BC3420" w:rsidRPr="00B43974">
        <w:rPr>
          <w:rFonts w:ascii="Arial" w:hAnsi="Arial" w:cs="Arial"/>
          <w:b/>
          <w:sz w:val="22"/>
          <w:szCs w:val="22"/>
        </w:rPr>
        <w:t>session</w:t>
      </w:r>
    </w:p>
    <w:p w14:paraId="7309CEF6" w14:textId="5F6FA9C8" w:rsidR="00F4581D" w:rsidRPr="00F4581D" w:rsidRDefault="00886994" w:rsidP="00886994">
      <w:pPr>
        <w:tabs>
          <w:tab w:val="center" w:pos="4819"/>
          <w:tab w:val="left" w:pos="7073"/>
        </w:tabs>
        <w:jc w:val="center"/>
        <w:rPr>
          <w:rFonts w:ascii="Arial" w:hAnsi="Arial"/>
          <w:b/>
          <w:sz w:val="22"/>
        </w:rPr>
      </w:pPr>
      <w:r w:rsidRPr="00886994">
        <w:rPr>
          <w:rFonts w:ascii="Arial" w:hAnsi="Arial"/>
          <w:b/>
          <w:sz w:val="22"/>
        </w:rPr>
        <w:t>Siège de l’UNESCO, Salle I</w:t>
      </w:r>
    </w:p>
    <w:p w14:paraId="552550E8" w14:textId="0A695202" w:rsidR="00EF74E3" w:rsidRPr="00F4581D" w:rsidRDefault="00576CF4" w:rsidP="00F4581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17</w:t>
      </w:r>
      <w:r w:rsidR="00386731">
        <w:rPr>
          <w:rFonts w:ascii="Arial" w:hAnsi="Arial"/>
          <w:b/>
          <w:sz w:val="22"/>
        </w:rPr>
        <w:t xml:space="preserve"> </w:t>
      </w:r>
      <w:r w:rsidR="007A000F">
        <w:rPr>
          <w:rFonts w:ascii="Arial" w:hAnsi="Arial"/>
          <w:b/>
          <w:sz w:val="22"/>
        </w:rPr>
        <w:t>–</w:t>
      </w:r>
      <w:r w:rsidR="00F4581D" w:rsidRPr="00F4581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18</w:t>
      </w:r>
      <w:r w:rsidR="007C38A9">
        <w:rPr>
          <w:rFonts w:ascii="Arial" w:hAnsi="Arial"/>
          <w:b/>
          <w:sz w:val="22"/>
        </w:rPr>
        <w:t xml:space="preserve"> juin</w:t>
      </w:r>
      <w:r w:rsidR="00386731">
        <w:rPr>
          <w:rFonts w:ascii="Arial" w:hAnsi="Arial"/>
          <w:b/>
          <w:sz w:val="22"/>
        </w:rPr>
        <w:t xml:space="preserve"> </w:t>
      </w:r>
      <w:r w:rsidR="00F4581D" w:rsidRPr="00F4581D">
        <w:rPr>
          <w:rFonts w:ascii="Arial" w:hAnsi="Arial"/>
          <w:b/>
          <w:sz w:val="22"/>
        </w:rPr>
        <w:t>202</w:t>
      </w:r>
      <w:r w:rsidR="007129DE">
        <w:rPr>
          <w:rFonts w:ascii="Arial" w:hAnsi="Arial"/>
          <w:b/>
          <w:sz w:val="22"/>
        </w:rPr>
        <w:t>6</w:t>
      </w:r>
    </w:p>
    <w:p w14:paraId="72EF57E2" w14:textId="49EBF969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>Point</w:t>
      </w:r>
      <w:r w:rsidR="009A07A1">
        <w:rPr>
          <w:rFonts w:ascii="Arial" w:hAnsi="Arial" w:cs="Arial"/>
          <w:b/>
          <w:sz w:val="22"/>
          <w:szCs w:val="22"/>
          <w:u w:val="single"/>
        </w:rPr>
        <w:t xml:space="preserve"> 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="00386731" w:rsidRPr="00B73106">
        <w:rPr>
          <w:rFonts w:ascii="Arial" w:hAnsi="Arial" w:cs="Arial"/>
          <w:b/>
          <w:sz w:val="22"/>
          <w:szCs w:val="22"/>
        </w:rPr>
        <w:t xml:space="preserve"> 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30B69F1" w14:textId="642B2498" w:rsidR="008F09EC" w:rsidRPr="00B43974" w:rsidRDefault="00133B14" w:rsidP="00114C01">
      <w:pPr>
        <w:pStyle w:val="NoSpacing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133B14">
        <w:rPr>
          <w:rFonts w:ascii="Arial" w:hAnsi="Arial" w:cs="Arial"/>
          <w:b/>
          <w:sz w:val="22"/>
          <w:szCs w:val="22"/>
        </w:rPr>
        <w:t>Élection du Bureau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7318DAF8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>Décision requise</w:t>
            </w:r>
            <w:r w:rsidR="003867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>paragraphe</w:t>
            </w:r>
            <w:r w:rsidR="009A07A1">
              <w:rPr>
                <w:rFonts w:ascii="Arial" w:hAnsi="Arial" w:cs="Arial"/>
                <w:bCs/>
                <w:sz w:val="22"/>
                <w:szCs w:val="22"/>
              </w:rPr>
              <w:t xml:space="preserve"> 5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654D9B5D" w14:textId="77777777" w:rsidR="009A07A1" w:rsidRPr="009A07A1" w:rsidRDefault="009A07A1" w:rsidP="009A07A1">
      <w:pPr>
        <w:pStyle w:val="COMParabodytext"/>
        <w:numPr>
          <w:ilvl w:val="0"/>
          <w:numId w:val="18"/>
        </w:numPr>
        <w:ind w:left="567" w:hanging="567"/>
        <w:rPr>
          <w:lang w:val="fr-FR"/>
        </w:rPr>
      </w:pPr>
      <w:r w:rsidRPr="009A07A1">
        <w:rPr>
          <w:lang w:val="fr-FR"/>
        </w:rPr>
        <w:lastRenderedPageBreak/>
        <w:t>Conformément aux dispositions de l’article 11.1 de son Règlement intérieur, l’Assemblée générale élit un(e) Président(e), jusqu’à cinq Vice-Président(e)s ainsi qu’un Rapporteur. L’Assemblée choisit habituellement des représentants de chacun des six groupes électoraux de son Bureau, élisant le/la Président(e) et le Rapporteur nominativement et les Vice-Président(e)s par État partie.</w:t>
      </w:r>
    </w:p>
    <w:p w14:paraId="6D4E322C" w14:textId="77777777" w:rsidR="009A07A1" w:rsidRPr="009A07A1" w:rsidRDefault="009A07A1" w:rsidP="009A07A1">
      <w:pPr>
        <w:pStyle w:val="COMParabodytext"/>
        <w:numPr>
          <w:ilvl w:val="0"/>
          <w:numId w:val="18"/>
        </w:numPr>
        <w:ind w:left="567" w:hanging="567"/>
        <w:rPr>
          <w:lang w:val="fr-FR"/>
        </w:rPr>
      </w:pPr>
      <w:r w:rsidRPr="009A07A1">
        <w:rPr>
          <w:lang w:val="fr-FR"/>
        </w:rPr>
        <w:t>Le Règlement intérieur précise en outre que le mandat des titulaires de ces postes court de l’ouverture de la session de l’Assemblée à laquelle ceux-ci ont été élus jusqu’à la clôture de la session (article 11.2). En outre, le/la Président(e), le(s) Vice-Président(e)s et le Rapporteur ne pourront être immédiatement rééligibles après deux mandats consécutifs (article 11.3).</w:t>
      </w:r>
    </w:p>
    <w:p w14:paraId="6BE7B7B2" w14:textId="77777777" w:rsidR="009A07A1" w:rsidRPr="009A07A1" w:rsidRDefault="009A07A1" w:rsidP="009A07A1">
      <w:pPr>
        <w:pStyle w:val="COMParabodytext"/>
        <w:numPr>
          <w:ilvl w:val="0"/>
          <w:numId w:val="18"/>
        </w:numPr>
        <w:ind w:left="567" w:hanging="567"/>
        <w:rPr>
          <w:lang w:val="fr-FR"/>
        </w:rPr>
      </w:pPr>
      <w:r w:rsidRPr="009A07A1">
        <w:rPr>
          <w:lang w:val="fr-FR"/>
        </w:rPr>
        <w:t>La liste des Président(e)s, Vice-Président(e)s et Rapporteurs des sessions ordinaires précédentes de l’Assemblée générale est annexée au présent document.</w:t>
      </w:r>
    </w:p>
    <w:p w14:paraId="337F0F4A" w14:textId="37FF353E" w:rsidR="009A07A1" w:rsidRPr="009A07A1" w:rsidRDefault="009A07A1" w:rsidP="009A07A1">
      <w:pPr>
        <w:pStyle w:val="COMParabodytext"/>
        <w:numPr>
          <w:ilvl w:val="0"/>
          <w:numId w:val="18"/>
        </w:numPr>
        <w:ind w:left="567" w:hanging="567"/>
        <w:rPr>
          <w:lang w:val="fr-FR"/>
        </w:rPr>
      </w:pPr>
      <w:r w:rsidRPr="009A07A1">
        <w:rPr>
          <w:lang w:val="fr-FR"/>
        </w:rPr>
        <w:t>Au 1</w:t>
      </w:r>
      <w:r>
        <w:rPr>
          <w:lang w:val="fr-FR"/>
        </w:rPr>
        <w:t>7</w:t>
      </w:r>
      <w:r w:rsidRPr="009A07A1">
        <w:rPr>
          <w:lang w:val="fr-FR"/>
        </w:rPr>
        <w:t xml:space="preserve"> mars 202</w:t>
      </w:r>
      <w:r>
        <w:rPr>
          <w:lang w:val="fr-FR"/>
        </w:rPr>
        <w:t>6</w:t>
      </w:r>
      <w:r w:rsidRPr="009A07A1">
        <w:rPr>
          <w:lang w:val="fr-FR"/>
        </w:rPr>
        <w:t>, 18</w:t>
      </w:r>
      <w:r>
        <w:rPr>
          <w:lang w:val="fr-FR"/>
        </w:rPr>
        <w:t>5</w:t>
      </w:r>
      <w:r w:rsidRPr="009A07A1">
        <w:rPr>
          <w:lang w:val="fr-FR"/>
        </w:rPr>
        <w:t xml:space="preserve"> États avaient déposé leurs instruments respectifs de ratification, d’acceptation, d’approbation ou d’adhésion et participeront à la </w:t>
      </w:r>
      <w:r>
        <w:rPr>
          <w:lang w:val="fr-FR"/>
        </w:rPr>
        <w:t>onzième</w:t>
      </w:r>
      <w:r w:rsidRPr="009A07A1">
        <w:rPr>
          <w:lang w:val="fr-FR"/>
        </w:rPr>
        <w:t xml:space="preserve"> session de l’Assemblée générale en tant qu’États parties à la Convention. La liste des États parties par groupe électoral est disponible sur la page </w:t>
      </w:r>
      <w:r>
        <w:rPr>
          <w:lang w:val="fr-FR"/>
        </w:rPr>
        <w:t>I</w:t>
      </w:r>
      <w:r w:rsidRPr="009A07A1">
        <w:rPr>
          <w:lang w:val="fr-FR"/>
        </w:rPr>
        <w:t xml:space="preserve">nternet de la Convention : </w:t>
      </w:r>
      <w:hyperlink r:id="rId8" w:history="1">
        <w:r w:rsidRPr="00AE17FA">
          <w:rPr>
            <w:rStyle w:val="Hyperlink"/>
            <w:lang w:val="fr-FR"/>
          </w:rPr>
          <w:t>https://ich.unesco.org/fr/les-etats-parties-00024</w:t>
        </w:r>
      </w:hyperlink>
      <w:r w:rsidRPr="009A07A1">
        <w:rPr>
          <w:lang w:val="fr-FR"/>
        </w:rPr>
        <w:t>.</w:t>
      </w:r>
    </w:p>
    <w:p w14:paraId="13073FE4" w14:textId="7ECE0167" w:rsidR="007E60C6" w:rsidRPr="00886994" w:rsidRDefault="00886994" w:rsidP="00886994">
      <w:pPr>
        <w:pStyle w:val="COMParabodytext"/>
        <w:numPr>
          <w:ilvl w:val="0"/>
          <w:numId w:val="18"/>
        </w:numPr>
        <w:ind w:left="567" w:hanging="567"/>
        <w:jc w:val="left"/>
        <w:rPr>
          <w:lang w:val="fr-FR"/>
        </w:rPr>
      </w:pPr>
      <w:r w:rsidRPr="00886994">
        <w:rPr>
          <w:lang w:val="fr-FR"/>
        </w:rPr>
        <w:t>L’Assemblée générale souhaitera peut-être adopter la résolution suivante :</w:t>
      </w:r>
    </w:p>
    <w:p w14:paraId="182ADC81" w14:textId="3B65285A" w:rsidR="007E60C6" w:rsidRPr="00B43974" w:rsidRDefault="007E60C6" w:rsidP="007E60C6">
      <w:pPr>
        <w:pStyle w:val="GATitleResolution"/>
      </w:pPr>
      <w:r w:rsidRPr="0020150F">
        <w:t xml:space="preserve">PROJET DE </w:t>
      </w:r>
      <w:r w:rsidR="00886994">
        <w:t>RÉSOLUTION 1</w:t>
      </w:r>
      <w:r w:rsidR="007129DE">
        <w:t>1</w:t>
      </w:r>
      <w:r w:rsidR="00886994" w:rsidRPr="0020150F">
        <w:t>.</w:t>
      </w:r>
      <w:r w:rsidR="00886994">
        <w:t>GA</w:t>
      </w:r>
      <w:r w:rsidR="009A07A1">
        <w:t xml:space="preserve"> 2</w:t>
      </w:r>
    </w:p>
    <w:p w14:paraId="3F5A1010" w14:textId="49120E56" w:rsidR="007E60C6" w:rsidRPr="00B43974" w:rsidRDefault="00886994" w:rsidP="007E60C6">
      <w:pPr>
        <w:pStyle w:val="COMPreambulaDecision"/>
      </w:pPr>
      <w:r w:rsidRPr="00886994">
        <w:t>L’Assemblée générale,</w:t>
      </w:r>
    </w:p>
    <w:p w14:paraId="521C7079" w14:textId="6E4B9A01" w:rsidR="009A07A1" w:rsidRDefault="009A07A1" w:rsidP="009A07A1">
      <w:pPr>
        <w:pStyle w:val="COMParaDecision"/>
      </w:pPr>
      <w:r>
        <w:t>Ayant examiné</w:t>
      </w:r>
      <w:r w:rsidRPr="009A07A1">
        <w:rPr>
          <w:u w:val="none"/>
        </w:rPr>
        <w:t xml:space="preserve"> le document LHE/2</w:t>
      </w:r>
      <w:r>
        <w:rPr>
          <w:u w:val="none"/>
        </w:rPr>
        <w:t>6</w:t>
      </w:r>
      <w:r w:rsidRPr="009A07A1">
        <w:rPr>
          <w:u w:val="none"/>
        </w:rPr>
        <w:t>/1</w:t>
      </w:r>
      <w:r>
        <w:rPr>
          <w:u w:val="none"/>
        </w:rPr>
        <w:t>1</w:t>
      </w:r>
      <w:r w:rsidRPr="009A07A1">
        <w:rPr>
          <w:u w:val="none"/>
        </w:rPr>
        <w:t>.GA/2,</w:t>
      </w:r>
    </w:p>
    <w:p w14:paraId="2813A8A7" w14:textId="77777777" w:rsidR="009A07A1" w:rsidRPr="009A07A1" w:rsidRDefault="009A07A1" w:rsidP="009A07A1">
      <w:pPr>
        <w:pStyle w:val="COMParaDecision"/>
        <w:rPr>
          <w:u w:val="none"/>
        </w:rPr>
      </w:pPr>
      <w:r>
        <w:t>Rappelant</w:t>
      </w:r>
      <w:r w:rsidRPr="009A07A1">
        <w:rPr>
          <w:u w:val="none"/>
        </w:rPr>
        <w:t xml:space="preserve"> l’article 11 de son Règlement intérieur,</w:t>
      </w:r>
    </w:p>
    <w:p w14:paraId="1539C837" w14:textId="77777777" w:rsidR="009A07A1" w:rsidRDefault="009A07A1" w:rsidP="009A07A1">
      <w:pPr>
        <w:pStyle w:val="COMParaDecision"/>
      </w:pPr>
      <w:r>
        <w:t>Élit</w:t>
      </w:r>
      <w:r w:rsidRPr="009A07A1">
        <w:rPr>
          <w:u w:val="none"/>
        </w:rPr>
        <w:t xml:space="preserve"> *** (nom/État partie) Président(e) de l’Assemblée générale ;</w:t>
      </w:r>
    </w:p>
    <w:p w14:paraId="64C2ACA3" w14:textId="77777777" w:rsidR="009A07A1" w:rsidRDefault="009A07A1" w:rsidP="009A07A1">
      <w:pPr>
        <w:pStyle w:val="COMParaDecision"/>
      </w:pPr>
      <w:r>
        <w:t>Élit</w:t>
      </w:r>
      <w:r w:rsidRPr="009A07A1">
        <w:rPr>
          <w:u w:val="none"/>
        </w:rPr>
        <w:t xml:space="preserve"> *** (nom/État partie) Rapporteur de l’Assemblée générale ;</w:t>
      </w:r>
    </w:p>
    <w:p w14:paraId="53A16D04" w14:textId="2CB8E02B" w:rsidR="009A07A1" w:rsidRDefault="009A07A1" w:rsidP="009A07A1">
      <w:pPr>
        <w:pStyle w:val="COMParaDecision"/>
      </w:pPr>
      <w:r>
        <w:t>Élit</w:t>
      </w:r>
      <w:r w:rsidRPr="009A07A1">
        <w:rPr>
          <w:u w:val="none"/>
        </w:rPr>
        <w:t xml:space="preserve"> *** (État partie), *** (État partie), *** (État partie), *** (État partie) et *** (État partie) Vice-Président(e)s de l’Assemblée générale.</w:t>
      </w:r>
    </w:p>
    <w:p w14:paraId="0665A324" w14:textId="53217CC3" w:rsidR="009A07A1" w:rsidRPr="009A07A1" w:rsidRDefault="009A07A1" w:rsidP="009A07A1">
      <w:pPr>
        <w:pStyle w:val="COMParaDecision"/>
        <w:numPr>
          <w:ilvl w:val="0"/>
          <w:numId w:val="0"/>
        </w:numPr>
        <w:spacing w:before="600"/>
        <w:jc w:val="center"/>
        <w:rPr>
          <w:b/>
          <w:bCs/>
        </w:rPr>
      </w:pPr>
      <w:r w:rsidRPr="009A07A1">
        <w:rPr>
          <w:b/>
          <w:bCs/>
        </w:rPr>
        <w:t>ANNEXE</w:t>
      </w:r>
    </w:p>
    <w:p w14:paraId="3CE5C8DF" w14:textId="447E62B2" w:rsidR="009A07A1" w:rsidRPr="009A07A1" w:rsidRDefault="009A07A1" w:rsidP="009A07A1">
      <w:pPr>
        <w:pStyle w:val="COMParaDecision"/>
        <w:numPr>
          <w:ilvl w:val="0"/>
          <w:numId w:val="0"/>
        </w:numPr>
        <w:jc w:val="center"/>
        <w:rPr>
          <w:b/>
          <w:bCs/>
          <w:u w:val="none"/>
        </w:rPr>
      </w:pPr>
      <w:r w:rsidRPr="009A07A1">
        <w:rPr>
          <w:b/>
          <w:bCs/>
          <w:u w:val="none"/>
        </w:rPr>
        <w:t>Liste des Président(e)s, Vice-Président(e)s et Rapporteurs des</w:t>
      </w:r>
      <w:r>
        <w:rPr>
          <w:b/>
          <w:bCs/>
          <w:u w:val="none"/>
        </w:rPr>
        <w:br/>
      </w:r>
      <w:r w:rsidRPr="009A07A1">
        <w:rPr>
          <w:b/>
          <w:bCs/>
          <w:u w:val="none"/>
        </w:rPr>
        <w:t>précédentes sessions ordinaires de l’Assemblée générale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7432"/>
      </w:tblGrid>
      <w:tr w:rsidR="009A07A1" w:rsidRPr="00AD4317" w14:paraId="62C1329E" w14:textId="77777777" w:rsidTr="009A07A1">
        <w:tc>
          <w:tcPr>
            <w:tcW w:w="2206" w:type="dxa"/>
          </w:tcPr>
          <w:p w14:paraId="53FEFBE2" w14:textId="0C4D615C" w:rsidR="009A07A1" w:rsidRPr="009A07A1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/>
                <w:bCs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10.GA </w:t>
            </w:r>
            <w:r>
              <w:rPr>
                <w:rFonts w:ascii="Arial" w:hAnsi="Arial"/>
                <w:bCs/>
                <w:snapToGrid w:val="0"/>
                <w:sz w:val="22"/>
              </w:rPr>
              <w:t>(2024)</w:t>
            </w:r>
          </w:p>
        </w:tc>
        <w:tc>
          <w:tcPr>
            <w:tcW w:w="7432" w:type="dxa"/>
          </w:tcPr>
          <w:p w14:paraId="7811ED15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9A07A1" w14:paraId="5B9CC870" w14:textId="77777777" w:rsidTr="009A07A1">
        <w:tc>
          <w:tcPr>
            <w:tcW w:w="2206" w:type="dxa"/>
          </w:tcPr>
          <w:p w14:paraId="6E9315BD" w14:textId="77777777" w:rsidR="009A07A1" w:rsidRPr="009A07A1" w:rsidRDefault="009A07A1" w:rsidP="009A07A1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/>
                <w:bCs/>
                <w:snapToGrid w:val="0"/>
                <w:sz w:val="22"/>
              </w:rPr>
            </w:pPr>
            <w:r w:rsidRPr="009A07A1">
              <w:rPr>
                <w:rFonts w:ascii="Arial" w:hAnsi="Arial"/>
                <w:bCs/>
                <w:snapToGrid w:val="0"/>
                <w:sz w:val="22"/>
              </w:rPr>
              <w:t>Président</w:t>
            </w:r>
          </w:p>
          <w:p w14:paraId="1BB5F464" w14:textId="77777777" w:rsidR="009A07A1" w:rsidRPr="009A07A1" w:rsidRDefault="009A07A1" w:rsidP="009A07A1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/>
                <w:bCs/>
                <w:snapToGrid w:val="0"/>
                <w:sz w:val="22"/>
              </w:rPr>
            </w:pPr>
            <w:r w:rsidRPr="009A07A1">
              <w:rPr>
                <w:rFonts w:ascii="Arial" w:hAnsi="Arial"/>
                <w:bCs/>
                <w:snapToGrid w:val="0"/>
                <w:sz w:val="22"/>
              </w:rPr>
              <w:t>Vice-Présidents</w:t>
            </w:r>
          </w:p>
          <w:p w14:paraId="5610293F" w14:textId="2E6D5634" w:rsidR="009A07A1" w:rsidRPr="009A07A1" w:rsidRDefault="009A07A1" w:rsidP="009A07A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bCs/>
                <w:snapToGrid w:val="0"/>
                <w:sz w:val="22"/>
              </w:rPr>
            </w:pPr>
            <w:r w:rsidRPr="009A07A1">
              <w:rPr>
                <w:rFonts w:ascii="Arial" w:hAnsi="Arial"/>
                <w:bCs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32755F28" w14:textId="00889512" w:rsidR="009A07A1" w:rsidRPr="008F76F6" w:rsidRDefault="009A07A1" w:rsidP="009A07A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</w:pPr>
            <w:r w:rsidRPr="008F76F6">
              <w:rPr>
                <w:rFonts w:ascii="Arial" w:hAnsi="Arial" w:cs="Arial"/>
                <w:bCs/>
                <w:snapToGrid w:val="0"/>
                <w:sz w:val="22"/>
                <w:szCs w:val="22"/>
                <w:lang w:val="pl-PL" w:eastAsia="en-US"/>
              </w:rPr>
              <w:t>: S. Exc. M. Mariusz Lewicki (Pologne)</w:t>
            </w:r>
          </w:p>
          <w:p w14:paraId="5BD03DA0" w14:textId="0EACB75F" w:rsidR="009A07A1" w:rsidRPr="009A07A1" w:rsidRDefault="009A07A1" w:rsidP="009A07A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</w:pPr>
            <w:r w:rsidRPr="009A07A1">
              <w:rPr>
                <w:rFonts w:ascii="Arial" w:hAnsi="Arial" w:cs="Arial"/>
                <w:bCs/>
                <w:snapToGrid w:val="0"/>
                <w:sz w:val="22"/>
                <w:szCs w:val="22"/>
                <w:lang w:eastAsia="en-US"/>
              </w:rPr>
              <w:t>: Luxembourg, El Salvador, Viet Nam, Éthiopie et Maroc</w:t>
            </w:r>
          </w:p>
          <w:p w14:paraId="450B3FD6" w14:textId="5F740249" w:rsidR="009A07A1" w:rsidRPr="009A07A1" w:rsidRDefault="009A07A1" w:rsidP="009A07A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en-GB" w:eastAsia="en-US"/>
              </w:rPr>
            </w:pPr>
            <w:r w:rsidRPr="009A07A1">
              <w:rPr>
                <w:rFonts w:ascii="Arial" w:hAnsi="Arial" w:cs="Arial"/>
                <w:bCs/>
                <w:snapToGrid w:val="0"/>
                <w:sz w:val="22"/>
                <w:szCs w:val="22"/>
                <w:lang w:val="en-GB" w:eastAsia="en-US"/>
              </w:rPr>
              <w:t>: M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GB" w:eastAsia="en-US"/>
              </w:rPr>
              <w:t>.</w:t>
            </w:r>
            <w:r w:rsidRPr="009A07A1">
              <w:rPr>
                <w:rFonts w:ascii="Arial" w:hAnsi="Arial" w:cs="Arial"/>
                <w:bCs/>
                <w:snapToGrid w:val="0"/>
                <w:sz w:val="22"/>
                <w:szCs w:val="22"/>
                <w:lang w:val="en-GB" w:eastAsia="en-US"/>
              </w:rPr>
              <w:t xml:space="preserve"> Souleymane Konate (Mali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GB" w:eastAsia="en-US"/>
              </w:rPr>
              <w:t>)</w:t>
            </w:r>
          </w:p>
        </w:tc>
      </w:tr>
      <w:tr w:rsidR="009A07A1" w:rsidRPr="00AD4317" w14:paraId="2934535C" w14:textId="77777777" w:rsidTr="009A07A1">
        <w:tc>
          <w:tcPr>
            <w:tcW w:w="2206" w:type="dxa"/>
          </w:tcPr>
          <w:p w14:paraId="4FAD60E5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9.GA </w:t>
            </w:r>
            <w:r>
              <w:rPr>
                <w:rFonts w:ascii="Arial" w:hAnsi="Arial"/>
                <w:snapToGrid w:val="0"/>
                <w:sz w:val="22"/>
              </w:rPr>
              <w:t>(2022)</w:t>
            </w:r>
          </w:p>
        </w:tc>
        <w:tc>
          <w:tcPr>
            <w:tcW w:w="7432" w:type="dxa"/>
          </w:tcPr>
          <w:p w14:paraId="496B01E4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245A89" w14:paraId="74CE6F9F" w14:textId="77777777" w:rsidTr="009A07A1">
        <w:tc>
          <w:tcPr>
            <w:tcW w:w="2206" w:type="dxa"/>
          </w:tcPr>
          <w:p w14:paraId="576EA77E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Présidente</w:t>
            </w:r>
          </w:p>
          <w:p w14:paraId="4B1C7A05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1E81E537" w14:textId="77777777" w:rsidR="009A07A1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/>
                <w:snapToGrid w:val="0"/>
                <w:sz w:val="22"/>
              </w:rPr>
            </w:pPr>
          </w:p>
          <w:p w14:paraId="784328D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4382092F" w14:textId="789B048E" w:rsidR="009A07A1" w:rsidRPr="00386731" w:rsidRDefault="009A07A1" w:rsidP="00386731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/>
                <w:snapToGrid w:val="0"/>
                <w:sz w:val="22"/>
                <w:lang w:val="en-US"/>
              </w:rPr>
            </w:pPr>
            <w:r w:rsidRPr="00386731">
              <w:rPr>
                <w:rFonts w:ascii="Arial" w:hAnsi="Arial"/>
                <w:snapToGrid w:val="0"/>
                <w:sz w:val="22"/>
                <w:lang w:val="en-US"/>
              </w:rPr>
              <w:t xml:space="preserve">: S. Exc. </w:t>
            </w:r>
            <w:proofErr w:type="spellStart"/>
            <w:r w:rsidRPr="00386731">
              <w:rPr>
                <w:rFonts w:ascii="Arial" w:hAnsi="Arial"/>
                <w:snapToGrid w:val="0"/>
                <w:sz w:val="22"/>
                <w:lang w:val="en-US"/>
              </w:rPr>
              <w:t>Mme</w:t>
            </w:r>
            <w:proofErr w:type="spellEnd"/>
            <w:r w:rsidR="00386731" w:rsidRPr="00386731">
              <w:rPr>
                <w:rFonts w:ascii="Arial" w:hAnsi="Arial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Pr="00386731">
              <w:rPr>
                <w:rFonts w:ascii="Arial" w:hAnsi="Arial"/>
                <w:snapToGrid w:val="0"/>
                <w:sz w:val="22"/>
                <w:lang w:val="en-US"/>
              </w:rPr>
              <w:t>Junever</w:t>
            </w:r>
            <w:proofErr w:type="spellEnd"/>
            <w:r w:rsidRPr="00386731">
              <w:rPr>
                <w:rFonts w:ascii="Arial" w:hAnsi="Arial"/>
                <w:snapToGrid w:val="0"/>
                <w:sz w:val="22"/>
                <w:lang w:val="en-US"/>
              </w:rPr>
              <w:t xml:space="preserve"> M.</w:t>
            </w:r>
            <w:r w:rsidR="00386731" w:rsidRPr="00386731">
              <w:rPr>
                <w:rFonts w:ascii="Arial" w:hAnsi="Arial"/>
                <w:snapToGrid w:val="0"/>
                <w:sz w:val="22"/>
                <w:lang w:val="en-US"/>
              </w:rPr>
              <w:t xml:space="preserve"> </w:t>
            </w:r>
            <w:r w:rsidRPr="00460A69">
              <w:rPr>
                <w:rFonts w:ascii="Arial" w:hAnsi="Arial"/>
                <w:snapToGrid w:val="0"/>
                <w:sz w:val="22"/>
                <w:lang w:val="en-US"/>
              </w:rPr>
              <w:t>Mahilum-West (Philippines)</w:t>
            </w:r>
          </w:p>
          <w:p w14:paraId="6EA72484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ind w:left="113" w:hanging="113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Belgique, Croatie, Venezuela (République bolivarienne du), Madagascar et République arabe syrienne</w:t>
            </w:r>
          </w:p>
          <w:p w14:paraId="1D30D0FE" w14:textId="1E60470A" w:rsidR="009A07A1" w:rsidRPr="00F9400A" w:rsidRDefault="009A07A1" w:rsidP="00037F8F">
            <w:pPr>
              <w:tabs>
                <w:tab w:val="left" w:pos="-737"/>
                <w:tab w:val="left" w:pos="1134"/>
              </w:tabs>
              <w:snapToGrid w:val="0"/>
              <w:rPr>
                <w:rFonts w:ascii="Arial" w:hAnsi="Arial" w:cs="Arial"/>
                <w:b/>
                <w:snapToGrid w:val="0"/>
                <w:sz w:val="22"/>
                <w:szCs w:val="22"/>
                <w:lang w:val="es-ES"/>
              </w:rPr>
            </w:pPr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 xml:space="preserve">: </w:t>
            </w:r>
            <w:proofErr w:type="spellStart"/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>Mme</w:t>
            </w:r>
            <w:proofErr w:type="spellEnd"/>
            <w:r w:rsidR="00386731">
              <w:rPr>
                <w:rFonts w:ascii="Arial" w:hAnsi="Arial"/>
                <w:snapToGrid w:val="0"/>
                <w:sz w:val="22"/>
                <w:lang w:val="es-ES"/>
              </w:rPr>
              <w:t xml:space="preserve"> </w:t>
            </w:r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>Daniela Rodríguez Uribe (Colombie)</w:t>
            </w:r>
          </w:p>
        </w:tc>
      </w:tr>
      <w:tr w:rsidR="009A07A1" w:rsidRPr="00AD4317" w14:paraId="21CD2986" w14:textId="77777777" w:rsidTr="009A07A1">
        <w:tc>
          <w:tcPr>
            <w:tcW w:w="2206" w:type="dxa"/>
          </w:tcPr>
          <w:p w14:paraId="2E9D0E50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8.GA</w:t>
            </w:r>
            <w:r>
              <w:rPr>
                <w:rFonts w:ascii="Arial" w:hAnsi="Arial"/>
                <w:snapToGrid w:val="0"/>
                <w:sz w:val="22"/>
              </w:rPr>
              <w:t xml:space="preserve"> (2020)</w:t>
            </w:r>
          </w:p>
        </w:tc>
        <w:tc>
          <w:tcPr>
            <w:tcW w:w="7432" w:type="dxa"/>
          </w:tcPr>
          <w:p w14:paraId="5A3AEE19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460A69" w14:paraId="436656AB" w14:textId="77777777" w:rsidTr="009A07A1">
        <w:tc>
          <w:tcPr>
            <w:tcW w:w="2206" w:type="dxa"/>
          </w:tcPr>
          <w:p w14:paraId="56BEB77F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6D92575B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222E1E3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5E491970" w14:textId="26B6A2BB" w:rsidR="009A07A1" w:rsidRPr="008F76F6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pt-PT"/>
              </w:rPr>
            </w:pPr>
            <w:r w:rsidRPr="008F76F6">
              <w:rPr>
                <w:rFonts w:ascii="Arial" w:hAnsi="Arial"/>
                <w:snapToGrid w:val="0"/>
                <w:sz w:val="22"/>
                <w:lang w:val="pt-PT"/>
              </w:rPr>
              <w:t>: S. Exc. M. Amara Camara (Guinée)</w:t>
            </w:r>
          </w:p>
          <w:p w14:paraId="3561BD26" w14:textId="4000A5B3" w:rsidR="009A07A1" w:rsidRPr="00AD4317" w:rsidRDefault="009A07A1" w:rsidP="00245A89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Pays-Ba</w:t>
            </w:r>
            <w:r w:rsidRPr="000A1799">
              <w:rPr>
                <w:rFonts w:ascii="Arial" w:hAnsi="Arial"/>
                <w:snapToGrid w:val="0"/>
                <w:sz w:val="22"/>
              </w:rPr>
              <w:t>s</w:t>
            </w:r>
            <w:r w:rsidR="00B73106" w:rsidRPr="000A1799">
              <w:rPr>
                <w:rFonts w:ascii="Arial" w:hAnsi="Arial"/>
                <w:snapToGrid w:val="0"/>
                <w:sz w:val="22"/>
              </w:rPr>
              <w:t xml:space="preserve"> (Royaume des)</w:t>
            </w:r>
            <w:r w:rsidRPr="000A1799">
              <w:rPr>
                <w:rFonts w:ascii="Arial" w:hAnsi="Arial"/>
                <w:snapToGrid w:val="0"/>
                <w:sz w:val="22"/>
              </w:rPr>
              <w:t xml:space="preserve">, Arménie, Équateur, Indonésie et </w:t>
            </w:r>
            <w:r w:rsidR="00B73106" w:rsidRPr="000A1799">
              <w:rPr>
                <w:rFonts w:ascii="Arial" w:hAnsi="Arial"/>
                <w:snapToGrid w:val="0"/>
                <w:sz w:val="22"/>
              </w:rPr>
              <w:t xml:space="preserve">État de </w:t>
            </w:r>
            <w:r w:rsidRPr="000A1799">
              <w:rPr>
                <w:rFonts w:ascii="Arial" w:hAnsi="Arial"/>
                <w:snapToGrid w:val="0"/>
                <w:sz w:val="22"/>
              </w:rPr>
              <w:t>Palestine</w:t>
            </w:r>
          </w:p>
          <w:p w14:paraId="01A21E05" w14:textId="19D1FC15" w:rsidR="009A07A1" w:rsidRPr="00F9400A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F9400A">
              <w:rPr>
                <w:rFonts w:ascii="Arial" w:hAnsi="Arial"/>
                <w:snapToGrid w:val="0"/>
                <w:sz w:val="22"/>
              </w:rPr>
              <w:t>: M.</w:t>
            </w:r>
            <w:r w:rsidR="00386731">
              <w:rPr>
                <w:rFonts w:ascii="Arial" w:hAnsi="Arial"/>
                <w:snapToGrid w:val="0"/>
                <w:sz w:val="22"/>
              </w:rPr>
              <w:t xml:space="preserve"> </w:t>
            </w:r>
            <w:r w:rsidRPr="00F9400A">
              <w:rPr>
                <w:rFonts w:ascii="Arial" w:hAnsi="Arial"/>
                <w:snapToGrid w:val="0"/>
                <w:sz w:val="22"/>
              </w:rPr>
              <w:t>Wael Abdel Wahab (Égypte)</w:t>
            </w:r>
          </w:p>
        </w:tc>
      </w:tr>
      <w:tr w:rsidR="009A07A1" w:rsidRPr="00AD4317" w14:paraId="4809672E" w14:textId="77777777" w:rsidTr="009A07A1">
        <w:tc>
          <w:tcPr>
            <w:tcW w:w="2206" w:type="dxa"/>
          </w:tcPr>
          <w:p w14:paraId="4817C87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lastRenderedPageBreak/>
              <w:t xml:space="preserve">7.GA </w:t>
            </w:r>
            <w:r>
              <w:rPr>
                <w:rFonts w:ascii="Arial" w:hAnsi="Arial"/>
                <w:snapToGrid w:val="0"/>
                <w:sz w:val="22"/>
              </w:rPr>
              <w:t>(2018)</w:t>
            </w:r>
          </w:p>
        </w:tc>
        <w:tc>
          <w:tcPr>
            <w:tcW w:w="7432" w:type="dxa"/>
          </w:tcPr>
          <w:p w14:paraId="5371990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245A89" w14:paraId="7D684773" w14:textId="77777777" w:rsidTr="009A07A1">
        <w:trPr>
          <w:trHeight w:val="822"/>
        </w:trPr>
        <w:tc>
          <w:tcPr>
            <w:tcW w:w="2206" w:type="dxa"/>
          </w:tcPr>
          <w:p w14:paraId="2BC83949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Présidente</w:t>
            </w:r>
          </w:p>
          <w:p w14:paraId="3B4A7CB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33A0229F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215CFDF0" w14:textId="4F77B008" w:rsidR="009A07A1" w:rsidRPr="000A1799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it-IT"/>
              </w:rPr>
            </w:pPr>
            <w:r w:rsidRPr="000A1799">
              <w:rPr>
                <w:rFonts w:ascii="Arial" w:hAnsi="Arial"/>
                <w:snapToGrid w:val="0"/>
                <w:sz w:val="22"/>
                <w:lang w:val="it-IT"/>
              </w:rPr>
              <w:t>: S. Exc. Mme</w:t>
            </w:r>
            <w:r w:rsidR="00386731" w:rsidRPr="000A1799">
              <w:rPr>
                <w:rFonts w:ascii="Arial" w:hAnsi="Arial"/>
                <w:snapToGrid w:val="0"/>
                <w:sz w:val="22"/>
                <w:lang w:val="it-IT"/>
              </w:rPr>
              <w:t xml:space="preserve"> </w:t>
            </w:r>
            <w:r w:rsidRPr="000A1799">
              <w:rPr>
                <w:rFonts w:ascii="Arial" w:hAnsi="Arial"/>
                <w:snapToGrid w:val="0"/>
                <w:sz w:val="22"/>
                <w:lang w:val="it-IT"/>
              </w:rPr>
              <w:t>Vincenza Lomonaco (Italie)</w:t>
            </w:r>
          </w:p>
          <w:p w14:paraId="0786A14E" w14:textId="77777777" w:rsidR="009A07A1" w:rsidRPr="008F76F6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l-PL"/>
              </w:rPr>
            </w:pPr>
            <w:r w:rsidRPr="008F76F6">
              <w:rPr>
                <w:rFonts w:ascii="Arial" w:hAnsi="Arial"/>
                <w:snapToGrid w:val="0"/>
                <w:sz w:val="22"/>
                <w:lang w:val="pl-PL"/>
              </w:rPr>
              <w:t>: Serbie, Guatemala, Kazakhstan, Gambie et Jordanie</w:t>
            </w:r>
          </w:p>
          <w:p w14:paraId="52E6DAE4" w14:textId="77777777" w:rsidR="009A07A1" w:rsidRPr="00F9400A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 xml:space="preserve">: M. Waleed </w:t>
            </w:r>
            <w:proofErr w:type="spellStart"/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>Alsaif</w:t>
            </w:r>
            <w:proofErr w:type="spellEnd"/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 xml:space="preserve"> (Koweït)</w:t>
            </w:r>
          </w:p>
        </w:tc>
      </w:tr>
      <w:tr w:rsidR="009A07A1" w:rsidRPr="00AD4317" w14:paraId="29A8D21A" w14:textId="77777777" w:rsidTr="009A07A1">
        <w:tc>
          <w:tcPr>
            <w:tcW w:w="2206" w:type="dxa"/>
          </w:tcPr>
          <w:p w14:paraId="2489F2D3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6.GA</w:t>
            </w:r>
            <w:r>
              <w:rPr>
                <w:rFonts w:ascii="Arial" w:hAnsi="Arial"/>
                <w:snapToGrid w:val="0"/>
                <w:sz w:val="22"/>
              </w:rPr>
              <w:t xml:space="preserve"> (2016)</w:t>
            </w:r>
          </w:p>
        </w:tc>
        <w:tc>
          <w:tcPr>
            <w:tcW w:w="7432" w:type="dxa"/>
          </w:tcPr>
          <w:p w14:paraId="5B355FCB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AD4317" w14:paraId="6F347D71" w14:textId="77777777" w:rsidTr="009A07A1">
        <w:tc>
          <w:tcPr>
            <w:tcW w:w="2206" w:type="dxa"/>
          </w:tcPr>
          <w:p w14:paraId="4C9103B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724950C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01AC2049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435F4319" w14:textId="1E5E393E" w:rsidR="009A07A1" w:rsidRPr="00B73106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 w:rsidRPr="00B73106">
              <w:rPr>
                <w:rFonts w:ascii="Arial" w:hAnsi="Arial"/>
                <w:snapToGrid w:val="0"/>
                <w:sz w:val="22"/>
                <w:lang w:val="es-ES"/>
              </w:rPr>
              <w:t xml:space="preserve">: S. </w:t>
            </w:r>
            <w:proofErr w:type="spellStart"/>
            <w:r w:rsidRPr="00B73106">
              <w:rPr>
                <w:rFonts w:ascii="Arial" w:hAnsi="Arial"/>
                <w:snapToGrid w:val="0"/>
                <w:sz w:val="22"/>
                <w:lang w:val="es-ES"/>
              </w:rPr>
              <w:t>Exc</w:t>
            </w:r>
            <w:proofErr w:type="spellEnd"/>
            <w:r w:rsidRPr="00B73106">
              <w:rPr>
                <w:rFonts w:ascii="Arial" w:hAnsi="Arial"/>
                <w:snapToGrid w:val="0"/>
                <w:sz w:val="22"/>
                <w:lang w:val="es-ES"/>
              </w:rPr>
              <w:t>. M. José Manuel Rodríguez Cuadros (Pérou)</w:t>
            </w:r>
          </w:p>
          <w:p w14:paraId="389DE0D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Allemagne, Pologne, Népal, Sénégal et Koweït</w:t>
            </w:r>
          </w:p>
          <w:p w14:paraId="1BC85368" w14:textId="1C050D45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M.</w:t>
            </w:r>
            <w:r w:rsidR="00386731"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</w:rPr>
              <w:t>Mustapha Nami (Maroc)</w:t>
            </w:r>
          </w:p>
        </w:tc>
      </w:tr>
      <w:tr w:rsidR="009A07A1" w:rsidRPr="00AD4317" w14:paraId="5CC9E051" w14:textId="77777777" w:rsidTr="009A07A1">
        <w:tc>
          <w:tcPr>
            <w:tcW w:w="2206" w:type="dxa"/>
          </w:tcPr>
          <w:p w14:paraId="4BBD4EE3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5.GA</w:t>
            </w:r>
            <w:r>
              <w:rPr>
                <w:rFonts w:ascii="Arial" w:hAnsi="Arial"/>
                <w:snapToGrid w:val="0"/>
                <w:sz w:val="22"/>
              </w:rPr>
              <w:t xml:space="preserve"> (2014)</w:t>
            </w:r>
          </w:p>
        </w:tc>
        <w:tc>
          <w:tcPr>
            <w:tcW w:w="7432" w:type="dxa"/>
          </w:tcPr>
          <w:p w14:paraId="3888379A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AD4317" w14:paraId="38EAF896" w14:textId="77777777" w:rsidTr="009A07A1">
        <w:tc>
          <w:tcPr>
            <w:tcW w:w="2206" w:type="dxa"/>
          </w:tcPr>
          <w:p w14:paraId="47AF674E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2F1AFA0C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38F7689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0675291A" w14:textId="1FC6D47F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S. Exc. M. Awad Ali Saleh (Émirats arabes unis)</w:t>
            </w:r>
          </w:p>
          <w:p w14:paraId="57B68AA8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Norvège, Tchéquie, Brésil, Malaisie et Congo</w:t>
            </w:r>
          </w:p>
          <w:p w14:paraId="10F2426D" w14:textId="2D6F600B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Mme</w:t>
            </w:r>
            <w:r w:rsidR="00386731"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</w:rPr>
              <w:t>Panagiota Adrianopoulou (Grèce)</w:t>
            </w:r>
          </w:p>
        </w:tc>
      </w:tr>
      <w:tr w:rsidR="009A07A1" w:rsidRPr="00AD4317" w14:paraId="2C184696" w14:textId="77777777" w:rsidTr="009A07A1">
        <w:tc>
          <w:tcPr>
            <w:tcW w:w="2206" w:type="dxa"/>
          </w:tcPr>
          <w:p w14:paraId="294F53AE" w14:textId="77777777" w:rsidR="009A07A1" w:rsidRPr="00AD4317" w:rsidRDefault="009A07A1" w:rsidP="00037F8F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4.GA </w:t>
            </w:r>
            <w:r>
              <w:rPr>
                <w:rFonts w:ascii="Arial" w:hAnsi="Arial"/>
                <w:snapToGrid w:val="0"/>
                <w:sz w:val="22"/>
              </w:rPr>
              <w:t>(2012)</w:t>
            </w:r>
          </w:p>
        </w:tc>
        <w:tc>
          <w:tcPr>
            <w:tcW w:w="7432" w:type="dxa"/>
          </w:tcPr>
          <w:p w14:paraId="634A1519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65224D" w14:paraId="447239F9" w14:textId="77777777" w:rsidTr="009A07A1">
        <w:tc>
          <w:tcPr>
            <w:tcW w:w="2206" w:type="dxa"/>
          </w:tcPr>
          <w:p w14:paraId="3A58AE8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Présidente</w:t>
            </w:r>
          </w:p>
          <w:p w14:paraId="772D2AB1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1ACBAF7B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1317B9CF" w14:textId="738DEE90" w:rsidR="009A07A1" w:rsidRPr="008F76F6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8F76F6">
              <w:rPr>
                <w:rFonts w:ascii="Arial" w:hAnsi="Arial"/>
                <w:snapToGrid w:val="0"/>
                <w:sz w:val="22"/>
                <w:lang w:val="pt-PT"/>
              </w:rPr>
              <w:t>: S. Exc. Mme</w:t>
            </w:r>
            <w:r w:rsidR="00386731">
              <w:rPr>
                <w:rFonts w:ascii="Arial" w:hAnsi="Arial"/>
                <w:snapToGrid w:val="0"/>
                <w:sz w:val="22"/>
                <w:lang w:val="pt-PT"/>
              </w:rPr>
              <w:t xml:space="preserve"> </w:t>
            </w:r>
            <w:r w:rsidRPr="008F76F6">
              <w:rPr>
                <w:rFonts w:ascii="Arial" w:hAnsi="Arial"/>
                <w:snapToGrid w:val="0"/>
                <w:sz w:val="22"/>
                <w:lang w:val="pt-PT"/>
              </w:rPr>
              <w:t>Eleonora Husseinova (Azerbaïdjan)</w:t>
            </w:r>
          </w:p>
          <w:p w14:paraId="103FEF8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France, Honduras, Chine, Burkina Faso et Liban</w:t>
            </w:r>
          </w:p>
          <w:p w14:paraId="7FD5B448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M. Dries Willems (Belgique)</w:t>
            </w:r>
          </w:p>
        </w:tc>
      </w:tr>
      <w:tr w:rsidR="009A07A1" w:rsidRPr="00AD4317" w14:paraId="423566C2" w14:textId="77777777" w:rsidTr="009A07A1">
        <w:tc>
          <w:tcPr>
            <w:tcW w:w="2206" w:type="dxa"/>
          </w:tcPr>
          <w:p w14:paraId="6D26DD3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3.GA</w:t>
            </w:r>
            <w:r>
              <w:rPr>
                <w:rFonts w:ascii="Arial" w:hAnsi="Arial"/>
                <w:snapToGrid w:val="0"/>
                <w:sz w:val="22"/>
              </w:rPr>
              <w:t xml:space="preserve"> (2010)</w:t>
            </w:r>
          </w:p>
        </w:tc>
        <w:tc>
          <w:tcPr>
            <w:tcW w:w="7432" w:type="dxa"/>
          </w:tcPr>
          <w:p w14:paraId="0700BBE8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65224D" w14:paraId="36077965" w14:textId="77777777" w:rsidTr="009A07A1">
        <w:tc>
          <w:tcPr>
            <w:tcW w:w="2206" w:type="dxa"/>
          </w:tcPr>
          <w:p w14:paraId="15B3F227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335D753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2365CD64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13854115" w14:textId="5595B2B6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M.</w:t>
            </w:r>
            <w:r w:rsidR="00386731"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</w:rPr>
              <w:t>Toshiyuki Kono (Japon)</w:t>
            </w:r>
          </w:p>
          <w:p w14:paraId="7A1E8E9A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Monaco, Croatie, Mexique, Zimbabwe et Émirats arabes unis</w:t>
            </w:r>
          </w:p>
          <w:p w14:paraId="0151B132" w14:textId="71EFD212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Mme</w:t>
            </w:r>
            <w:r w:rsidR="00386731"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</w:rPr>
              <w:t>Alida Matković (Croatie)</w:t>
            </w:r>
          </w:p>
        </w:tc>
      </w:tr>
      <w:tr w:rsidR="009A07A1" w:rsidRPr="00AD4317" w14:paraId="6B48B2D2" w14:textId="77777777" w:rsidTr="009A07A1">
        <w:tc>
          <w:tcPr>
            <w:tcW w:w="2206" w:type="dxa"/>
          </w:tcPr>
          <w:p w14:paraId="57C8F44E" w14:textId="77777777" w:rsidR="009A07A1" w:rsidRPr="00AD4317" w:rsidRDefault="009A07A1" w:rsidP="00037F8F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2.GA</w:t>
            </w:r>
            <w:r>
              <w:rPr>
                <w:rFonts w:ascii="Arial" w:hAnsi="Arial"/>
                <w:snapToGrid w:val="0"/>
                <w:sz w:val="22"/>
              </w:rPr>
              <w:t xml:space="preserve"> (2008)</w:t>
            </w:r>
          </w:p>
        </w:tc>
        <w:tc>
          <w:tcPr>
            <w:tcW w:w="7432" w:type="dxa"/>
          </w:tcPr>
          <w:p w14:paraId="535126C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0A1799" w14:paraId="78936E8D" w14:textId="77777777" w:rsidTr="009A07A1">
        <w:tc>
          <w:tcPr>
            <w:tcW w:w="2206" w:type="dxa"/>
          </w:tcPr>
          <w:p w14:paraId="5F011407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476A468E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532192A5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4A03B4B5" w14:textId="77777777" w:rsidR="009A07A1" w:rsidRPr="00241694" w:rsidRDefault="009A07A1" w:rsidP="00037F8F">
            <w:pPr>
              <w:keepNext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M. Chérif Khaznadar (France)</w:t>
            </w:r>
          </w:p>
          <w:p w14:paraId="0B386BC2" w14:textId="77777777" w:rsidR="009A07A1" w:rsidRPr="00241694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Bulgarie, Inde, Sénégal et Algérie</w:t>
            </w:r>
          </w:p>
          <w:p w14:paraId="0E8AA974" w14:textId="29F60709" w:rsidR="009A07A1" w:rsidRPr="00F9400A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>: M.</w:t>
            </w:r>
            <w:r w:rsidR="00386731">
              <w:rPr>
                <w:rFonts w:ascii="Arial" w:hAnsi="Arial"/>
                <w:snapToGrid w:val="0"/>
                <w:sz w:val="22"/>
                <w:lang w:val="es-ES"/>
              </w:rPr>
              <w:t xml:space="preserve"> </w:t>
            </w:r>
            <w:r w:rsidRPr="00F9400A">
              <w:rPr>
                <w:rFonts w:ascii="Arial" w:hAnsi="Arial"/>
                <w:snapToGrid w:val="0"/>
                <w:sz w:val="22"/>
                <w:lang w:val="es-ES"/>
              </w:rPr>
              <w:t>Francisco Javier López Morales (Mexique)</w:t>
            </w:r>
          </w:p>
        </w:tc>
      </w:tr>
      <w:tr w:rsidR="009A07A1" w:rsidRPr="00AD4317" w14:paraId="4E187FE9" w14:textId="77777777" w:rsidTr="009A07A1">
        <w:tc>
          <w:tcPr>
            <w:tcW w:w="2206" w:type="dxa"/>
          </w:tcPr>
          <w:p w14:paraId="4B0505E4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1.GA</w:t>
            </w:r>
            <w:r>
              <w:rPr>
                <w:rFonts w:ascii="Arial" w:hAnsi="Arial"/>
                <w:snapToGrid w:val="0"/>
                <w:sz w:val="22"/>
              </w:rPr>
              <w:t xml:space="preserve"> (2006)</w:t>
            </w:r>
          </w:p>
        </w:tc>
        <w:tc>
          <w:tcPr>
            <w:tcW w:w="7432" w:type="dxa"/>
          </w:tcPr>
          <w:p w14:paraId="1ABFE09C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A07A1" w:rsidRPr="007422D7" w14:paraId="01240769" w14:textId="77777777" w:rsidTr="009A07A1">
        <w:tc>
          <w:tcPr>
            <w:tcW w:w="2206" w:type="dxa"/>
          </w:tcPr>
          <w:p w14:paraId="1CEFF32D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Président</w:t>
            </w:r>
          </w:p>
          <w:p w14:paraId="3C50BD8B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Vice-Présidents</w:t>
            </w:r>
          </w:p>
          <w:p w14:paraId="0084602E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Rapporteur</w:t>
            </w:r>
          </w:p>
        </w:tc>
        <w:tc>
          <w:tcPr>
            <w:tcW w:w="7432" w:type="dxa"/>
          </w:tcPr>
          <w:p w14:paraId="716A80A7" w14:textId="14F0FD01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S. Exc. M. Mohammed Bedjaoui (Algérie)</w:t>
            </w:r>
          </w:p>
          <w:p w14:paraId="1DD66C80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Roumanie, Brésil, Inde et Éthiopie</w:t>
            </w:r>
          </w:p>
          <w:p w14:paraId="460D23D2" w14:textId="77777777" w:rsidR="009A07A1" w:rsidRPr="00AD4317" w:rsidRDefault="009A07A1" w:rsidP="00037F8F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: S.Exc. M. Faruk Loğoğlu (</w:t>
            </w:r>
            <w:r w:rsidRPr="00232296">
              <w:rPr>
                <w:rFonts w:ascii="Arial" w:hAnsi="Arial"/>
                <w:snapToGrid w:val="0"/>
                <w:sz w:val="22"/>
              </w:rPr>
              <w:t>Türkiye</w:t>
            </w:r>
            <w:r>
              <w:rPr>
                <w:rFonts w:ascii="Arial" w:hAnsi="Arial"/>
                <w:snapToGrid w:val="0"/>
                <w:sz w:val="22"/>
              </w:rPr>
              <w:t>)</w:t>
            </w:r>
          </w:p>
        </w:tc>
      </w:tr>
    </w:tbl>
    <w:p w14:paraId="4C129023" w14:textId="77777777" w:rsidR="009A07A1" w:rsidRPr="009A07A1" w:rsidRDefault="009A07A1" w:rsidP="009A07A1">
      <w:pPr>
        <w:pStyle w:val="COMParaDecision"/>
        <w:numPr>
          <w:ilvl w:val="0"/>
          <w:numId w:val="0"/>
        </w:numPr>
      </w:pPr>
    </w:p>
    <w:sectPr w:rsidR="009A07A1" w:rsidRPr="009A07A1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09F0" w14:textId="77777777" w:rsidR="004D4AC9" w:rsidRDefault="004D4AC9" w:rsidP="00655736">
      <w:r>
        <w:separator/>
      </w:r>
    </w:p>
    <w:p w14:paraId="376728D6" w14:textId="77777777" w:rsidR="004D4AC9" w:rsidRDefault="004D4AC9"/>
    <w:p w14:paraId="0B965BE8" w14:textId="77777777" w:rsidR="004D4AC9" w:rsidRDefault="004D4AC9" w:rsidP="002E58D4"/>
    <w:p w14:paraId="225095AB" w14:textId="77777777" w:rsidR="004D4AC9" w:rsidRDefault="004D4AC9" w:rsidP="002E58D4"/>
    <w:p w14:paraId="088A986B" w14:textId="77777777" w:rsidR="004D4AC9" w:rsidRDefault="004D4AC9" w:rsidP="002E58D4"/>
  </w:endnote>
  <w:endnote w:type="continuationSeparator" w:id="0">
    <w:p w14:paraId="253FC5BE" w14:textId="77777777" w:rsidR="004D4AC9" w:rsidRDefault="004D4AC9" w:rsidP="00655736">
      <w:r>
        <w:continuationSeparator/>
      </w:r>
    </w:p>
    <w:p w14:paraId="1A91CB83" w14:textId="77777777" w:rsidR="004D4AC9" w:rsidRDefault="004D4AC9"/>
    <w:p w14:paraId="663930FC" w14:textId="77777777" w:rsidR="004D4AC9" w:rsidRDefault="004D4AC9" w:rsidP="002E58D4"/>
    <w:p w14:paraId="3B192FEE" w14:textId="77777777" w:rsidR="004D4AC9" w:rsidRDefault="004D4AC9" w:rsidP="002E58D4"/>
    <w:p w14:paraId="50508504" w14:textId="77777777" w:rsidR="004D4AC9" w:rsidRDefault="004D4AC9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EE0E" w14:textId="77777777" w:rsidR="004D4AC9" w:rsidRDefault="004D4AC9" w:rsidP="00655736">
      <w:r>
        <w:separator/>
      </w:r>
    </w:p>
  </w:footnote>
  <w:footnote w:type="continuationSeparator" w:id="0">
    <w:p w14:paraId="4962A155" w14:textId="77777777" w:rsidR="004D4AC9" w:rsidRDefault="004D4AC9" w:rsidP="00655736">
      <w:r>
        <w:continuationSeparator/>
      </w:r>
    </w:p>
    <w:p w14:paraId="67D42805" w14:textId="77777777" w:rsidR="004D4AC9" w:rsidRDefault="004D4AC9"/>
    <w:p w14:paraId="51104878" w14:textId="77777777" w:rsidR="004D4AC9" w:rsidRDefault="004D4AC9" w:rsidP="002E58D4"/>
    <w:p w14:paraId="78B8F8B6" w14:textId="77777777" w:rsidR="004D4AC9" w:rsidRDefault="004D4AC9" w:rsidP="002E58D4"/>
    <w:p w14:paraId="6B2A4524" w14:textId="77777777" w:rsidR="004D4AC9" w:rsidRDefault="004D4AC9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3ED288EE" w:rsidR="006B5001" w:rsidRPr="002E58D4" w:rsidRDefault="008F09EC" w:rsidP="00461168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520C1">
      <w:rPr>
        <w:rFonts w:ascii="Arial" w:hAnsi="Arial" w:cs="Arial"/>
        <w:sz w:val="20"/>
        <w:szCs w:val="20"/>
        <w:lang w:val="en-US"/>
      </w:rPr>
      <w:t>2</w:t>
    </w:r>
    <w:r w:rsidR="007129DE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  <w:lang w:val="en-US"/>
      </w:rPr>
      <w:t>/1</w:t>
    </w:r>
    <w:r w:rsidR="007129DE">
      <w:rPr>
        <w:rFonts w:ascii="Arial" w:hAnsi="Arial" w:cs="Arial"/>
        <w:sz w:val="20"/>
        <w:szCs w:val="20"/>
        <w:lang w:val="en-US"/>
      </w:rPr>
      <w:t>1</w:t>
    </w:r>
    <w:r>
      <w:rPr>
        <w:rFonts w:ascii="Arial" w:hAnsi="Arial" w:cs="Arial"/>
        <w:sz w:val="20"/>
        <w:szCs w:val="20"/>
        <w:lang w:val="en-US"/>
      </w:rPr>
      <w:t>.</w:t>
    </w:r>
    <w:r w:rsidR="00886994">
      <w:rPr>
        <w:rFonts w:ascii="Arial" w:hAnsi="Arial" w:cs="Arial"/>
        <w:sz w:val="20"/>
        <w:szCs w:val="20"/>
        <w:lang w:val="en-US"/>
      </w:rPr>
      <w:t>GA</w:t>
    </w:r>
    <w:r w:rsidR="00E9376C">
      <w:rPr>
        <w:rFonts w:ascii="Arial" w:hAnsi="Arial" w:cs="Arial"/>
        <w:sz w:val="20"/>
        <w:szCs w:val="20"/>
        <w:lang w:val="en-US"/>
      </w:rPr>
      <w:t>/</w:t>
    </w:r>
    <w:r w:rsidR="008F76F6">
      <w:rPr>
        <w:rFonts w:ascii="Arial" w:hAnsi="Arial" w:cs="Arial"/>
        <w:sz w:val="20"/>
        <w:szCs w:val="20"/>
        <w:lang w:val="en-US"/>
      </w:rPr>
      <w:t>2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07C9917F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7129DE">
      <w:rPr>
        <w:rFonts w:ascii="Arial" w:hAnsi="Arial" w:cs="Arial"/>
        <w:sz w:val="20"/>
        <w:szCs w:val="20"/>
        <w:lang w:val="en-US"/>
      </w:rPr>
      <w:t>6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7129DE">
      <w:rPr>
        <w:rFonts w:ascii="Arial" w:hAnsi="Arial" w:cs="Arial"/>
        <w:sz w:val="20"/>
        <w:szCs w:val="20"/>
        <w:lang w:val="en-US"/>
      </w:rPr>
      <w:t>1</w:t>
    </w:r>
    <w:r>
      <w:rPr>
        <w:rFonts w:ascii="Arial" w:hAnsi="Arial" w:cs="Arial"/>
        <w:sz w:val="20"/>
        <w:szCs w:val="20"/>
        <w:lang w:val="en-US"/>
      </w:rPr>
      <w:t>.</w:t>
    </w:r>
    <w:r w:rsidR="0048558A">
      <w:rPr>
        <w:rFonts w:ascii="Arial" w:hAnsi="Arial" w:cs="Arial"/>
        <w:sz w:val="20"/>
        <w:szCs w:val="20"/>
        <w:lang w:val="en-US"/>
      </w:rPr>
      <w:t>GA</w:t>
    </w:r>
    <w:r w:rsidR="002C0D14">
      <w:rPr>
        <w:rFonts w:ascii="Arial" w:hAnsi="Arial" w:cs="Arial"/>
        <w:sz w:val="20"/>
        <w:szCs w:val="20"/>
        <w:lang w:val="en-US"/>
      </w:rPr>
      <w:t>/</w:t>
    </w:r>
    <w:r w:rsidR="008F76F6">
      <w:rPr>
        <w:rFonts w:ascii="Arial" w:hAnsi="Arial" w:cs="Arial"/>
        <w:sz w:val="20"/>
        <w:szCs w:val="20"/>
        <w:lang w:val="en-US"/>
      </w:rPr>
      <w:t>2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42A0A2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710000" cy="1436138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629DAF96" w:rsidR="00E9376C" w:rsidRPr="008F76F6" w:rsidRDefault="00EA602C" w:rsidP="008F09EC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8F76F6">
      <w:rPr>
        <w:rFonts w:ascii="Arial" w:hAnsi="Arial" w:cs="Arial"/>
        <w:b/>
        <w:sz w:val="44"/>
        <w:szCs w:val="44"/>
      </w:rPr>
      <w:t>1</w:t>
    </w:r>
    <w:r w:rsidR="007129DE" w:rsidRPr="008F76F6">
      <w:rPr>
        <w:rFonts w:ascii="Arial" w:hAnsi="Arial" w:cs="Arial"/>
        <w:b/>
        <w:sz w:val="44"/>
        <w:szCs w:val="44"/>
      </w:rPr>
      <w:t>1</w:t>
    </w:r>
    <w:r w:rsidR="00E9376C" w:rsidRPr="008F76F6">
      <w:rPr>
        <w:rFonts w:ascii="Arial" w:hAnsi="Arial" w:cs="Arial"/>
        <w:b/>
        <w:sz w:val="44"/>
        <w:szCs w:val="44"/>
      </w:rPr>
      <w:t xml:space="preserve"> </w:t>
    </w:r>
    <w:r w:rsidR="00886994" w:rsidRPr="008F76F6">
      <w:rPr>
        <w:rFonts w:ascii="Arial" w:hAnsi="Arial" w:cs="Arial"/>
        <w:b/>
        <w:sz w:val="44"/>
        <w:szCs w:val="44"/>
      </w:rPr>
      <w:t>GA</w:t>
    </w:r>
  </w:p>
  <w:p w14:paraId="4AD38C3D" w14:textId="77E23B62" w:rsidR="00E9376C" w:rsidRPr="008F76F6" w:rsidRDefault="008F09EC" w:rsidP="008F09EC">
    <w:pPr>
      <w:jc w:val="right"/>
      <w:rPr>
        <w:rFonts w:ascii="Arial" w:hAnsi="Arial" w:cs="Arial"/>
        <w:b/>
        <w:sz w:val="22"/>
        <w:szCs w:val="22"/>
      </w:rPr>
    </w:pPr>
    <w:r w:rsidRPr="008F76F6">
      <w:rPr>
        <w:rFonts w:ascii="Arial" w:hAnsi="Arial" w:cs="Arial"/>
        <w:b/>
        <w:sz w:val="22"/>
        <w:szCs w:val="22"/>
      </w:rPr>
      <w:t>LHE</w:t>
    </w:r>
    <w:r w:rsidR="00EA602C" w:rsidRPr="008F76F6">
      <w:rPr>
        <w:rFonts w:ascii="Arial" w:hAnsi="Arial" w:cs="Arial"/>
        <w:b/>
        <w:sz w:val="22"/>
        <w:szCs w:val="22"/>
      </w:rPr>
      <w:t>/</w:t>
    </w:r>
    <w:r w:rsidR="00D520C1" w:rsidRPr="008F76F6">
      <w:rPr>
        <w:rFonts w:ascii="Arial" w:hAnsi="Arial" w:cs="Arial"/>
        <w:b/>
        <w:sz w:val="22"/>
        <w:szCs w:val="22"/>
      </w:rPr>
      <w:t>2</w:t>
    </w:r>
    <w:r w:rsidR="007129DE" w:rsidRPr="008F76F6">
      <w:rPr>
        <w:rFonts w:ascii="Arial" w:hAnsi="Arial" w:cs="Arial"/>
        <w:b/>
        <w:sz w:val="22"/>
        <w:szCs w:val="22"/>
      </w:rPr>
      <w:t>6</w:t>
    </w:r>
    <w:r w:rsidR="00E9376C" w:rsidRPr="008F76F6">
      <w:rPr>
        <w:rFonts w:ascii="Arial" w:hAnsi="Arial" w:cs="Arial"/>
        <w:b/>
        <w:sz w:val="22"/>
        <w:szCs w:val="22"/>
      </w:rPr>
      <w:t>/</w:t>
    </w:r>
    <w:r w:rsidR="00EA602C" w:rsidRPr="008F76F6">
      <w:rPr>
        <w:rFonts w:ascii="Arial" w:hAnsi="Arial" w:cs="Arial"/>
        <w:b/>
        <w:sz w:val="22"/>
        <w:szCs w:val="22"/>
      </w:rPr>
      <w:t>1</w:t>
    </w:r>
    <w:r w:rsidR="007129DE" w:rsidRPr="008F76F6">
      <w:rPr>
        <w:rFonts w:ascii="Arial" w:hAnsi="Arial" w:cs="Arial"/>
        <w:b/>
        <w:sz w:val="22"/>
        <w:szCs w:val="22"/>
      </w:rPr>
      <w:t>1</w:t>
    </w:r>
    <w:r w:rsidR="00E9376C" w:rsidRPr="008F76F6">
      <w:rPr>
        <w:rFonts w:ascii="Arial" w:hAnsi="Arial" w:cs="Arial"/>
        <w:b/>
        <w:sz w:val="22"/>
        <w:szCs w:val="22"/>
      </w:rPr>
      <w:t>.</w:t>
    </w:r>
    <w:r w:rsidR="00886994" w:rsidRPr="008F76F6">
      <w:rPr>
        <w:rFonts w:ascii="Arial" w:hAnsi="Arial" w:cs="Arial"/>
        <w:b/>
        <w:sz w:val="22"/>
        <w:szCs w:val="22"/>
      </w:rPr>
      <w:t>GA</w:t>
    </w:r>
    <w:r w:rsidR="00E9376C" w:rsidRPr="008F76F6">
      <w:rPr>
        <w:rFonts w:ascii="Arial" w:hAnsi="Arial" w:cs="Arial"/>
        <w:b/>
        <w:sz w:val="22"/>
        <w:szCs w:val="22"/>
      </w:rPr>
      <w:t>/</w:t>
    </w:r>
    <w:r w:rsidR="009A07A1" w:rsidRPr="008F76F6">
      <w:rPr>
        <w:rFonts w:ascii="Arial" w:hAnsi="Arial" w:cs="Arial"/>
        <w:b/>
        <w:sz w:val="22"/>
        <w:szCs w:val="22"/>
      </w:rPr>
      <w:t>2</w:t>
    </w:r>
  </w:p>
  <w:p w14:paraId="30B7DEB9" w14:textId="575608AB" w:rsidR="00E9376C" w:rsidRPr="008F76F6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8F76F6">
      <w:rPr>
        <w:rFonts w:ascii="Arial" w:hAnsi="Arial" w:cs="Arial"/>
        <w:b/>
        <w:sz w:val="22"/>
        <w:szCs w:val="22"/>
      </w:rPr>
      <w:t>Paris</w:t>
    </w:r>
    <w:r w:rsidR="00E9376C" w:rsidRPr="008F76F6">
      <w:rPr>
        <w:rFonts w:ascii="Arial" w:hAnsi="Arial" w:cs="Arial"/>
        <w:b/>
        <w:sz w:val="22"/>
        <w:szCs w:val="22"/>
      </w:rPr>
      <w:t xml:space="preserve">, </w:t>
    </w:r>
    <w:r w:rsidR="00962119" w:rsidRPr="008F76F6">
      <w:rPr>
        <w:rFonts w:ascii="Arial" w:hAnsi="Arial" w:cs="Arial"/>
        <w:b/>
        <w:sz w:val="22"/>
        <w:szCs w:val="22"/>
      </w:rPr>
      <w:t>le</w:t>
    </w:r>
    <w:r w:rsidR="009A07A1" w:rsidRPr="008F76F6">
      <w:rPr>
        <w:rFonts w:ascii="Arial" w:hAnsi="Arial" w:cs="Arial"/>
        <w:b/>
        <w:sz w:val="22"/>
        <w:szCs w:val="22"/>
      </w:rPr>
      <w:t xml:space="preserve"> 18 mai </w:t>
    </w:r>
    <w:r w:rsidR="00495C25" w:rsidRPr="008F76F6">
      <w:rPr>
        <w:rFonts w:ascii="Arial" w:hAnsi="Arial" w:cs="Arial"/>
        <w:b/>
        <w:sz w:val="22"/>
        <w:szCs w:val="22"/>
      </w:rPr>
      <w:t>20</w:t>
    </w:r>
    <w:r w:rsidR="00D520C1" w:rsidRPr="008F76F6">
      <w:rPr>
        <w:rFonts w:ascii="Arial" w:hAnsi="Arial" w:cs="Arial"/>
        <w:b/>
        <w:sz w:val="22"/>
        <w:szCs w:val="22"/>
      </w:rPr>
      <w:t>2</w:t>
    </w:r>
    <w:r w:rsidR="007129DE" w:rsidRPr="008F76F6">
      <w:rPr>
        <w:rFonts w:ascii="Arial" w:hAnsi="Arial" w:cs="Arial"/>
        <w:b/>
        <w:sz w:val="22"/>
        <w:szCs w:val="22"/>
      </w:rPr>
      <w:t>6</w:t>
    </w:r>
  </w:p>
  <w:p w14:paraId="18E81B87" w14:textId="1172B70D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86731">
      <w:rPr>
        <w:rFonts w:ascii="Arial" w:hAnsi="Arial" w:cs="Arial"/>
        <w:b/>
        <w:sz w:val="22"/>
        <w:szCs w:val="22"/>
      </w:rPr>
      <w:t xml:space="preserve"> </w:t>
    </w:r>
    <w:r w:rsidRPr="00022428">
      <w:rPr>
        <w:rFonts w:ascii="Arial" w:hAnsi="Arial" w:cs="Arial"/>
        <w:b/>
        <w:sz w:val="22"/>
        <w:szCs w:val="22"/>
      </w:rPr>
      <w:t>:</w:t>
    </w:r>
    <w:r w:rsidR="009A07A1">
      <w:rPr>
        <w:rFonts w:ascii="Arial" w:hAnsi="Arial" w:cs="Arial"/>
        <w:b/>
        <w:sz w:val="22"/>
        <w:szCs w:val="22"/>
      </w:rPr>
      <w:t xml:space="preserve"> 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FFC"/>
    <w:multiLevelType w:val="hybridMultilevel"/>
    <w:tmpl w:val="8FA2D8B6"/>
    <w:lvl w:ilvl="0" w:tplc="7CD8DD8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1643F"/>
    <w:multiLevelType w:val="hybridMultilevel"/>
    <w:tmpl w:val="1BB8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148">
    <w:abstractNumId w:val="13"/>
  </w:num>
  <w:num w:numId="2" w16cid:durableId="853350057">
    <w:abstractNumId w:val="7"/>
  </w:num>
  <w:num w:numId="3" w16cid:durableId="1589851626">
    <w:abstractNumId w:val="1"/>
  </w:num>
  <w:num w:numId="4" w16cid:durableId="1870560250">
    <w:abstractNumId w:val="17"/>
  </w:num>
  <w:num w:numId="5" w16cid:durableId="1596859225">
    <w:abstractNumId w:val="14"/>
  </w:num>
  <w:num w:numId="6" w16cid:durableId="2080975943">
    <w:abstractNumId w:val="0"/>
  </w:num>
  <w:num w:numId="7" w16cid:durableId="1851137970">
    <w:abstractNumId w:val="2"/>
  </w:num>
  <w:num w:numId="8" w16cid:durableId="1715739635">
    <w:abstractNumId w:val="10"/>
  </w:num>
  <w:num w:numId="9" w16cid:durableId="1954705027">
    <w:abstractNumId w:val="6"/>
  </w:num>
  <w:num w:numId="10" w16cid:durableId="1949507549">
    <w:abstractNumId w:val="8"/>
  </w:num>
  <w:num w:numId="11" w16cid:durableId="671029231">
    <w:abstractNumId w:val="5"/>
  </w:num>
  <w:num w:numId="12" w16cid:durableId="1165126896">
    <w:abstractNumId w:val="4"/>
  </w:num>
  <w:num w:numId="13" w16cid:durableId="90053317">
    <w:abstractNumId w:val="12"/>
  </w:num>
  <w:num w:numId="14" w16cid:durableId="1645357661">
    <w:abstractNumId w:val="3"/>
  </w:num>
  <w:num w:numId="15" w16cid:durableId="797996451">
    <w:abstractNumId w:val="16"/>
  </w:num>
  <w:num w:numId="16" w16cid:durableId="164127508">
    <w:abstractNumId w:val="11"/>
  </w:num>
  <w:num w:numId="17" w16cid:durableId="1405369454">
    <w:abstractNumId w:val="8"/>
    <w:lvlOverride w:ilvl="0">
      <w:startOverride w:val="1"/>
    </w:lvlOverride>
  </w:num>
  <w:num w:numId="18" w16cid:durableId="918949064">
    <w:abstractNumId w:val="15"/>
  </w:num>
  <w:num w:numId="19" w16cid:durableId="1916747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00B9"/>
    <w:rsid w:val="00020BFC"/>
    <w:rsid w:val="00022428"/>
    <w:rsid w:val="000263BA"/>
    <w:rsid w:val="0003530D"/>
    <w:rsid w:val="0005176E"/>
    <w:rsid w:val="000573DC"/>
    <w:rsid w:val="00077AB7"/>
    <w:rsid w:val="000819FD"/>
    <w:rsid w:val="00081CD8"/>
    <w:rsid w:val="0008329C"/>
    <w:rsid w:val="00084F78"/>
    <w:rsid w:val="000A1799"/>
    <w:rsid w:val="000A7F0E"/>
    <w:rsid w:val="000B37DC"/>
    <w:rsid w:val="000E6CD7"/>
    <w:rsid w:val="000F3A3F"/>
    <w:rsid w:val="00114C01"/>
    <w:rsid w:val="00133B14"/>
    <w:rsid w:val="00164D56"/>
    <w:rsid w:val="00165170"/>
    <w:rsid w:val="00167B10"/>
    <w:rsid w:val="0019264E"/>
    <w:rsid w:val="00196C1B"/>
    <w:rsid w:val="001A766C"/>
    <w:rsid w:val="001B0F73"/>
    <w:rsid w:val="001B28AF"/>
    <w:rsid w:val="001E176D"/>
    <w:rsid w:val="0020150F"/>
    <w:rsid w:val="00222A2D"/>
    <w:rsid w:val="002407AF"/>
    <w:rsid w:val="00245A89"/>
    <w:rsid w:val="00280D62"/>
    <w:rsid w:val="002A6C11"/>
    <w:rsid w:val="002A6F73"/>
    <w:rsid w:val="002A7A0F"/>
    <w:rsid w:val="002C0D14"/>
    <w:rsid w:val="002C6985"/>
    <w:rsid w:val="002E2F53"/>
    <w:rsid w:val="002E3493"/>
    <w:rsid w:val="002E3D25"/>
    <w:rsid w:val="002E58D4"/>
    <w:rsid w:val="002E7456"/>
    <w:rsid w:val="0032583C"/>
    <w:rsid w:val="00366C4F"/>
    <w:rsid w:val="003732E4"/>
    <w:rsid w:val="003845BE"/>
    <w:rsid w:val="00386731"/>
    <w:rsid w:val="003B0D3A"/>
    <w:rsid w:val="003C1678"/>
    <w:rsid w:val="003D069C"/>
    <w:rsid w:val="003E07D8"/>
    <w:rsid w:val="003E2A08"/>
    <w:rsid w:val="003F113A"/>
    <w:rsid w:val="004239C7"/>
    <w:rsid w:val="00440F9B"/>
    <w:rsid w:val="004417A7"/>
    <w:rsid w:val="004421E5"/>
    <w:rsid w:val="00443880"/>
    <w:rsid w:val="004514DE"/>
    <w:rsid w:val="00452284"/>
    <w:rsid w:val="00461168"/>
    <w:rsid w:val="00467FBE"/>
    <w:rsid w:val="0048558A"/>
    <w:rsid w:val="00486948"/>
    <w:rsid w:val="00495C25"/>
    <w:rsid w:val="0049705E"/>
    <w:rsid w:val="004D4AC9"/>
    <w:rsid w:val="005158FF"/>
    <w:rsid w:val="00526B7B"/>
    <w:rsid w:val="005308CE"/>
    <w:rsid w:val="005678AF"/>
    <w:rsid w:val="0057439C"/>
    <w:rsid w:val="00576CF4"/>
    <w:rsid w:val="005B0127"/>
    <w:rsid w:val="005C094D"/>
    <w:rsid w:val="005C4B73"/>
    <w:rsid w:val="00600D93"/>
    <w:rsid w:val="006042C6"/>
    <w:rsid w:val="00616C7B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D6B76"/>
    <w:rsid w:val="006E46E4"/>
    <w:rsid w:val="006F444F"/>
    <w:rsid w:val="007129DE"/>
    <w:rsid w:val="00717AAB"/>
    <w:rsid w:val="00717DBD"/>
    <w:rsid w:val="00741016"/>
    <w:rsid w:val="00764CF9"/>
    <w:rsid w:val="00784B8C"/>
    <w:rsid w:val="007A000F"/>
    <w:rsid w:val="007C354B"/>
    <w:rsid w:val="007C38A9"/>
    <w:rsid w:val="007E60C6"/>
    <w:rsid w:val="008064F0"/>
    <w:rsid w:val="00823A11"/>
    <w:rsid w:val="00824EF7"/>
    <w:rsid w:val="00850505"/>
    <w:rsid w:val="0085414A"/>
    <w:rsid w:val="0086269D"/>
    <w:rsid w:val="00863302"/>
    <w:rsid w:val="008712A2"/>
    <w:rsid w:val="00871C8F"/>
    <w:rsid w:val="008724E5"/>
    <w:rsid w:val="00884A9D"/>
    <w:rsid w:val="00886994"/>
    <w:rsid w:val="008A4E1E"/>
    <w:rsid w:val="008B64DF"/>
    <w:rsid w:val="008C0E44"/>
    <w:rsid w:val="008C296C"/>
    <w:rsid w:val="008D4305"/>
    <w:rsid w:val="008D4C67"/>
    <w:rsid w:val="008D4D0D"/>
    <w:rsid w:val="008F09EC"/>
    <w:rsid w:val="008F5A4F"/>
    <w:rsid w:val="008F76F6"/>
    <w:rsid w:val="00913D86"/>
    <w:rsid w:val="009163A7"/>
    <w:rsid w:val="00922E3E"/>
    <w:rsid w:val="00933C6B"/>
    <w:rsid w:val="00950F68"/>
    <w:rsid w:val="00962119"/>
    <w:rsid w:val="00974249"/>
    <w:rsid w:val="00993211"/>
    <w:rsid w:val="009A07A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755A2"/>
    <w:rsid w:val="00A90761"/>
    <w:rsid w:val="00AB1516"/>
    <w:rsid w:val="00AB2C36"/>
    <w:rsid w:val="00AC35FB"/>
    <w:rsid w:val="00AD1A86"/>
    <w:rsid w:val="00AE103E"/>
    <w:rsid w:val="00AE3322"/>
    <w:rsid w:val="00AF0A07"/>
    <w:rsid w:val="00AF5AE5"/>
    <w:rsid w:val="00AF625E"/>
    <w:rsid w:val="00AF721B"/>
    <w:rsid w:val="00B152B1"/>
    <w:rsid w:val="00B43974"/>
    <w:rsid w:val="00B45750"/>
    <w:rsid w:val="00B5229C"/>
    <w:rsid w:val="00B675B6"/>
    <w:rsid w:val="00B73106"/>
    <w:rsid w:val="00B90701"/>
    <w:rsid w:val="00B907C4"/>
    <w:rsid w:val="00BC3420"/>
    <w:rsid w:val="00BD52C9"/>
    <w:rsid w:val="00BE6354"/>
    <w:rsid w:val="00C06C42"/>
    <w:rsid w:val="00C318BF"/>
    <w:rsid w:val="00C358C4"/>
    <w:rsid w:val="00C377F5"/>
    <w:rsid w:val="00C63E35"/>
    <w:rsid w:val="00C70EA7"/>
    <w:rsid w:val="00C7516E"/>
    <w:rsid w:val="00C7715C"/>
    <w:rsid w:val="00CD0D5A"/>
    <w:rsid w:val="00D02494"/>
    <w:rsid w:val="00D24877"/>
    <w:rsid w:val="00D520C1"/>
    <w:rsid w:val="00D5368D"/>
    <w:rsid w:val="00D74CB6"/>
    <w:rsid w:val="00D75D42"/>
    <w:rsid w:val="00DA36ED"/>
    <w:rsid w:val="00DB4217"/>
    <w:rsid w:val="00DB4A84"/>
    <w:rsid w:val="00DC0F3C"/>
    <w:rsid w:val="00DE34F1"/>
    <w:rsid w:val="00DF4942"/>
    <w:rsid w:val="00E22288"/>
    <w:rsid w:val="00E47AD3"/>
    <w:rsid w:val="00E60B9D"/>
    <w:rsid w:val="00E627B1"/>
    <w:rsid w:val="00E62B4C"/>
    <w:rsid w:val="00E9376C"/>
    <w:rsid w:val="00EA602C"/>
    <w:rsid w:val="00ED3691"/>
    <w:rsid w:val="00ED473A"/>
    <w:rsid w:val="00EF74E3"/>
    <w:rsid w:val="00F134B7"/>
    <w:rsid w:val="00F4581D"/>
    <w:rsid w:val="00F576CB"/>
    <w:rsid w:val="00F62542"/>
    <w:rsid w:val="00F84A0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76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4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F5A4F"/>
    <w:rPr>
      <w:vertAlign w:val="superscript"/>
    </w:rPr>
  </w:style>
  <w:style w:type="paragraph" w:customStyle="1" w:styleId="COMPara">
    <w:name w:val="COM Para"/>
    <w:qFormat/>
    <w:rsid w:val="008F5A4F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F62542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0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les-etats-parties-00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2026-05-18T17:09:00Z</dcterms:created>
  <dcterms:modified xsi:type="dcterms:W3CDTF">2026-05-18T17:09:00Z</dcterms:modified>
</cp:coreProperties>
</file>