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5C9C" w14:textId="77777777" w:rsidR="00FD6959" w:rsidRPr="00862896" w:rsidRDefault="00FD6959" w:rsidP="00FD6959">
      <w:pPr>
        <w:pStyle w:val="COMPara"/>
        <w:numPr>
          <w:ilvl w:val="0"/>
          <w:numId w:val="0"/>
        </w:numPr>
        <w:ind w:left="567"/>
        <w:rPr>
          <w:b/>
          <w:bCs/>
          <w:lang w:val="fr-FR"/>
        </w:rPr>
      </w:pPr>
      <w:bookmarkStart w:id="0" w:name="_Hlk80278538"/>
    </w:p>
    <w:p w14:paraId="7899A070" w14:textId="77777777" w:rsidR="00FD6959" w:rsidRPr="00862896" w:rsidRDefault="00FD6959" w:rsidP="00FD6959">
      <w:pPr>
        <w:pStyle w:val="COMPara"/>
        <w:numPr>
          <w:ilvl w:val="0"/>
          <w:numId w:val="0"/>
        </w:numPr>
        <w:ind w:left="567"/>
        <w:rPr>
          <w:b/>
          <w:bCs/>
          <w:lang w:val="fr-FR"/>
        </w:rPr>
      </w:pPr>
    </w:p>
    <w:p w14:paraId="38ACEBBD" w14:textId="77777777" w:rsidR="00FD6959" w:rsidRPr="00862896" w:rsidRDefault="00FD6959" w:rsidP="00FD6959">
      <w:pPr>
        <w:pStyle w:val="COMPara"/>
        <w:numPr>
          <w:ilvl w:val="0"/>
          <w:numId w:val="0"/>
        </w:numPr>
        <w:ind w:left="567"/>
        <w:rPr>
          <w:b/>
          <w:bCs/>
          <w:lang w:val="fr-FR"/>
        </w:rPr>
      </w:pPr>
    </w:p>
    <w:p w14:paraId="5CDC7FA9" w14:textId="77777777" w:rsidR="00FD6959" w:rsidRPr="00862896" w:rsidRDefault="00FD6959" w:rsidP="00FD6959">
      <w:pPr>
        <w:pStyle w:val="COMPara"/>
        <w:numPr>
          <w:ilvl w:val="0"/>
          <w:numId w:val="0"/>
        </w:numPr>
        <w:ind w:left="567"/>
        <w:rPr>
          <w:b/>
          <w:bCs/>
          <w:lang w:val="fr-FR"/>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FD6959" w:rsidRPr="00862896" w14:paraId="170639A7" w14:textId="77777777" w:rsidTr="00057F24">
        <w:trPr>
          <w:trHeight w:val="289"/>
        </w:trPr>
        <w:sdt>
          <w:sdtPr>
            <w:rPr>
              <w:rFonts w:ascii="Arial" w:hAnsi="Arial" w:cs="Arial"/>
              <w:caps/>
              <w:color w:val="2F5496" w:themeColor="accent1" w:themeShade="BF"/>
              <w:sz w:val="24"/>
              <w:szCs w:val="24"/>
            </w:rPr>
            <w:alias w:val="Société"/>
            <w:id w:val="-1831978207"/>
            <w:placeholder>
              <w:docPart w:val="57EC540086E741B1B42C812F6A0A6D4B"/>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121A539C" w14:textId="559F1263" w:rsidR="00FD6959" w:rsidRPr="00862896" w:rsidRDefault="008F548C" w:rsidP="00057F24">
                <w:pPr>
                  <w:pStyle w:val="NoSpacing"/>
                  <w:rPr>
                    <w:rFonts w:ascii="Arial" w:hAnsi="Arial" w:cs="Arial"/>
                    <w:caps/>
                    <w:color w:val="2F5496" w:themeColor="accent1" w:themeShade="BF"/>
                    <w:sz w:val="24"/>
                  </w:rPr>
                </w:pPr>
                <w:r>
                  <w:rPr>
                    <w:rFonts w:ascii="Arial" w:hAnsi="Arial" w:cs="Arial"/>
                    <w:caps/>
                    <w:color w:val="2F5496" w:themeColor="accent1" w:themeShade="BF"/>
                    <w:sz w:val="24"/>
                    <w:szCs w:val="24"/>
                  </w:rPr>
                  <w:t>POINT 7.D DE L’ORDRE DU JOUR PROVISOIRE</w:t>
                </w:r>
              </w:p>
            </w:tc>
          </w:sdtContent>
        </w:sdt>
      </w:tr>
      <w:tr w:rsidR="00FD6959" w:rsidRPr="00862896" w14:paraId="453DC5E6" w14:textId="77777777" w:rsidTr="00DD0063">
        <w:trPr>
          <w:trHeight w:val="1402"/>
        </w:trPr>
        <w:tc>
          <w:tcPr>
            <w:tcW w:w="6800" w:type="dxa"/>
          </w:tcPr>
          <w:sdt>
            <w:sdtPr>
              <w:rPr>
                <w:rFonts w:ascii="Arial" w:eastAsiaTheme="majorEastAsia" w:hAnsi="Arial" w:cs="Arial"/>
                <w:b/>
                <w:bCs/>
                <w:color w:val="4472C4"/>
                <w:sz w:val="40"/>
                <w:szCs w:val="40"/>
              </w:rPr>
              <w:alias w:val="Titre"/>
              <w:id w:val="-1353491738"/>
              <w:placeholder>
                <w:docPart w:val="AD1F84A956ED4FA0B67EB9D80A27E9F4"/>
              </w:placeholder>
              <w:dataBinding w:prefixMappings="xmlns:ns0='http://schemas.openxmlformats.org/package/2006/metadata/core-properties' xmlns:ns1='http://purl.org/dc/elements/1.1/'" w:xpath="/ns0:coreProperties[1]/ns1:title[1]" w:storeItemID="{6C3C8BC8-F283-45AE-878A-BAB7291924A1}"/>
              <w:text/>
            </w:sdtPr>
            <w:sdtEndPr/>
            <w:sdtContent>
              <w:p w14:paraId="64DE7510" w14:textId="0548DB6F" w:rsidR="00FD6959" w:rsidRPr="00862896" w:rsidRDefault="008F548C" w:rsidP="00057F24">
                <w:pPr>
                  <w:pStyle w:val="NoSpacing"/>
                  <w:spacing w:line="216" w:lineRule="auto"/>
                  <w:rPr>
                    <w:rFonts w:ascii="Arial" w:eastAsiaTheme="majorEastAsia" w:hAnsi="Arial" w:cs="Arial"/>
                    <w:b/>
                    <w:bCs/>
                    <w:color w:val="4472C4" w:themeColor="accent1"/>
                    <w:sz w:val="40"/>
                    <w:szCs w:val="40"/>
                  </w:rPr>
                </w:pPr>
                <w:r w:rsidRPr="00FD6959">
                  <w:rPr>
                    <w:rFonts w:ascii="Arial" w:eastAsiaTheme="majorEastAsia" w:hAnsi="Arial" w:cs="Arial"/>
                    <w:b/>
                    <w:bCs/>
                    <w:color w:val="4472C4"/>
                    <w:sz w:val="40"/>
                    <w:szCs w:val="40"/>
                  </w:rPr>
                  <w:t>Examen de proposition</w:t>
                </w:r>
                <w:r w:rsidR="0001172E">
                  <w:rPr>
                    <w:rFonts w:ascii="Arial" w:eastAsiaTheme="majorEastAsia" w:hAnsi="Arial" w:cs="Arial"/>
                    <w:b/>
                    <w:bCs/>
                    <w:color w:val="4472C4"/>
                    <w:sz w:val="40"/>
                    <w:szCs w:val="40"/>
                  </w:rPr>
                  <w:t>s</w:t>
                </w:r>
                <w:r w:rsidRPr="00FD6959">
                  <w:rPr>
                    <w:rFonts w:ascii="Arial" w:eastAsiaTheme="majorEastAsia" w:hAnsi="Arial" w:cs="Arial"/>
                    <w:b/>
                    <w:bCs/>
                    <w:color w:val="4472C4"/>
                    <w:sz w:val="40"/>
                    <w:szCs w:val="40"/>
                  </w:rPr>
                  <w:t xml:space="preserve"> au Registre de bonnes pratiques de sauvegarde</w:t>
                </w:r>
              </w:p>
            </w:sdtContent>
          </w:sdt>
        </w:tc>
      </w:tr>
      <w:tr w:rsidR="00FD6959" w:rsidRPr="00862896" w14:paraId="71660F57" w14:textId="77777777" w:rsidTr="00057F24">
        <w:trPr>
          <w:trHeight w:val="14"/>
        </w:trPr>
        <w:sdt>
          <w:sdtPr>
            <w:rPr>
              <w:rFonts w:ascii="Arial" w:hAnsi="Arial" w:cs="Arial"/>
              <w:color w:val="2F5496" w:themeColor="accent1" w:themeShade="BF"/>
              <w:sz w:val="24"/>
              <w:szCs w:val="24"/>
              <w:lang w:eastAsia="fr-FR"/>
            </w:rPr>
            <w:alias w:val="Sous-titre"/>
            <w:id w:val="-1958399198"/>
            <w:placeholder>
              <w:docPart w:val="78AD8B89AB5044D4B28796BCF7E48A1C"/>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6DDDCF49" w14:textId="6E52ACFE" w:rsidR="00FD6959" w:rsidRPr="00862896" w:rsidRDefault="00FD6959" w:rsidP="00057F24">
                <w:pPr>
                  <w:pStyle w:val="NoSpacing"/>
                  <w:rPr>
                    <w:rFonts w:ascii="Arial" w:hAnsi="Arial" w:cs="Arial"/>
                    <w:color w:val="2F5496" w:themeColor="accent1" w:themeShade="BF"/>
                    <w:sz w:val="24"/>
                    <w:szCs w:val="24"/>
                  </w:rPr>
                </w:pPr>
                <w:r w:rsidRPr="00FD6959">
                  <w:rPr>
                    <w:rFonts w:ascii="Arial" w:hAnsi="Arial" w:cs="Arial"/>
                    <w:color w:val="2F5496" w:themeColor="accent1" w:themeShade="BF"/>
                    <w:sz w:val="24"/>
                    <w:szCs w:val="24"/>
                    <w:lang w:eastAsia="fr-FR"/>
                  </w:rPr>
                  <w:t>Vingtième session, Comité intergouvernemental de sauvegarde du patrimoine culturel immatériel (New Delhi, Inde – du 8 au 13 décembre 2025)</w:t>
                </w:r>
              </w:p>
            </w:tc>
          </w:sdtContent>
        </w:sdt>
      </w:tr>
    </w:tbl>
    <w:p w14:paraId="73676521" w14:textId="77777777" w:rsidR="00FD6959" w:rsidRPr="00862896" w:rsidRDefault="00FD6959" w:rsidP="00FD6959">
      <w:pPr>
        <w:pStyle w:val="COMPara"/>
        <w:numPr>
          <w:ilvl w:val="0"/>
          <w:numId w:val="0"/>
        </w:numPr>
        <w:ind w:left="567"/>
        <w:rPr>
          <w:b/>
          <w:bCs/>
          <w:lang w:val="fr-FR"/>
        </w:rPr>
      </w:pPr>
    </w:p>
    <w:p w14:paraId="609F8BD0" w14:textId="77777777" w:rsidR="00FD6959" w:rsidRPr="00862896" w:rsidRDefault="00FD6959" w:rsidP="00FD6959">
      <w:pPr>
        <w:pStyle w:val="COMPara"/>
        <w:numPr>
          <w:ilvl w:val="0"/>
          <w:numId w:val="0"/>
        </w:numPr>
        <w:ind w:left="567"/>
        <w:rPr>
          <w:b/>
          <w:bCs/>
          <w:lang w:val="fr-FR"/>
        </w:rPr>
      </w:pPr>
    </w:p>
    <w:p w14:paraId="63C388E5" w14:textId="77777777" w:rsidR="00FD6959" w:rsidRPr="00862896" w:rsidRDefault="00FD6959" w:rsidP="00FD6959">
      <w:pPr>
        <w:pStyle w:val="COMPara"/>
        <w:numPr>
          <w:ilvl w:val="0"/>
          <w:numId w:val="0"/>
        </w:numPr>
        <w:ind w:left="567"/>
        <w:rPr>
          <w:b/>
          <w:bCs/>
          <w:lang w:val="fr-FR"/>
        </w:rPr>
      </w:pPr>
    </w:p>
    <w:p w14:paraId="5F67AD54" w14:textId="77777777" w:rsidR="00FD6959" w:rsidRPr="00862896" w:rsidRDefault="00FD6959" w:rsidP="00FD6959">
      <w:pPr>
        <w:pStyle w:val="COMPara"/>
        <w:numPr>
          <w:ilvl w:val="0"/>
          <w:numId w:val="0"/>
        </w:numPr>
        <w:ind w:left="567"/>
        <w:rPr>
          <w:b/>
          <w:bCs/>
          <w:lang w:val="fr-FR"/>
        </w:rPr>
      </w:pPr>
    </w:p>
    <w:p w14:paraId="27715E30" w14:textId="77777777" w:rsidR="00FD6959" w:rsidRPr="00862896" w:rsidRDefault="00FD6959" w:rsidP="00FD6959">
      <w:pPr>
        <w:pStyle w:val="COMPara"/>
        <w:numPr>
          <w:ilvl w:val="0"/>
          <w:numId w:val="0"/>
        </w:numPr>
        <w:ind w:left="567"/>
        <w:rPr>
          <w:b/>
          <w:bCs/>
          <w:lang w:val="fr-FR"/>
        </w:rPr>
      </w:pPr>
    </w:p>
    <w:p w14:paraId="433715C7" w14:textId="77777777" w:rsidR="00FD6959" w:rsidRPr="00862896" w:rsidRDefault="00FD6959" w:rsidP="00FD6959">
      <w:pPr>
        <w:pStyle w:val="COMPara"/>
        <w:numPr>
          <w:ilvl w:val="0"/>
          <w:numId w:val="0"/>
        </w:numPr>
        <w:ind w:left="567"/>
        <w:rPr>
          <w:b/>
          <w:bCs/>
          <w:lang w:val="fr-FR"/>
        </w:rPr>
      </w:pPr>
    </w:p>
    <w:p w14:paraId="334B51EE" w14:textId="77777777" w:rsidR="00FD6959" w:rsidRPr="00862896" w:rsidRDefault="00FD6959" w:rsidP="00FD6959">
      <w:pPr>
        <w:pStyle w:val="COMPara"/>
        <w:numPr>
          <w:ilvl w:val="0"/>
          <w:numId w:val="0"/>
        </w:numPr>
        <w:ind w:left="567"/>
        <w:rPr>
          <w:b/>
          <w:bCs/>
          <w:lang w:val="fr-FR"/>
        </w:rPr>
      </w:pPr>
    </w:p>
    <w:p w14:paraId="6B92DABF" w14:textId="77777777" w:rsidR="00FD6959" w:rsidRPr="00862896" w:rsidRDefault="00FD6959" w:rsidP="00FD6959">
      <w:pPr>
        <w:pStyle w:val="COMPara"/>
        <w:numPr>
          <w:ilvl w:val="0"/>
          <w:numId w:val="0"/>
        </w:numPr>
        <w:ind w:left="567"/>
        <w:rPr>
          <w:b/>
          <w:bCs/>
          <w:lang w:val="fr-FR"/>
        </w:rPr>
      </w:pPr>
    </w:p>
    <w:p w14:paraId="7BDEAF91" w14:textId="77777777" w:rsidR="00FD6959" w:rsidRPr="00862896" w:rsidRDefault="00FD6959" w:rsidP="00FD6959">
      <w:pPr>
        <w:pStyle w:val="COMPara"/>
        <w:numPr>
          <w:ilvl w:val="0"/>
          <w:numId w:val="0"/>
        </w:numPr>
        <w:ind w:left="567"/>
        <w:rPr>
          <w:b/>
          <w:bCs/>
          <w:lang w:val="fr-FR"/>
        </w:rPr>
      </w:pPr>
    </w:p>
    <w:p w14:paraId="29025A51" w14:textId="77777777" w:rsidR="00FD6959" w:rsidRPr="00862896" w:rsidRDefault="00FD6959" w:rsidP="00FD6959">
      <w:pPr>
        <w:pStyle w:val="COMPara"/>
        <w:numPr>
          <w:ilvl w:val="0"/>
          <w:numId w:val="0"/>
        </w:numPr>
        <w:ind w:left="567"/>
        <w:rPr>
          <w:b/>
          <w:bCs/>
          <w:lang w:val="fr-FR"/>
        </w:rPr>
      </w:pPr>
    </w:p>
    <w:p w14:paraId="5A4FAD04" w14:textId="77777777" w:rsidR="00FD6959" w:rsidRPr="00862896" w:rsidRDefault="00FD6959" w:rsidP="00FD6959">
      <w:pPr>
        <w:pStyle w:val="COMPara"/>
        <w:numPr>
          <w:ilvl w:val="0"/>
          <w:numId w:val="0"/>
        </w:numPr>
        <w:ind w:left="567"/>
        <w:rPr>
          <w:b/>
          <w:bCs/>
          <w:lang w:val="fr-FR"/>
        </w:rPr>
      </w:pPr>
    </w:p>
    <w:p w14:paraId="3DAD5941" w14:textId="77777777" w:rsidR="00FD6959" w:rsidRPr="00862896" w:rsidRDefault="00FD6959" w:rsidP="00FD6959">
      <w:pPr>
        <w:pStyle w:val="COMPara"/>
        <w:numPr>
          <w:ilvl w:val="0"/>
          <w:numId w:val="0"/>
        </w:numPr>
        <w:ind w:left="567"/>
        <w:rPr>
          <w:b/>
          <w:bCs/>
          <w:lang w:val="fr-FR"/>
        </w:rPr>
      </w:pPr>
    </w:p>
    <w:p w14:paraId="3E45F48C" w14:textId="77777777" w:rsidR="00FD6959" w:rsidRPr="00862896" w:rsidRDefault="00FD6959" w:rsidP="00FD6959">
      <w:pPr>
        <w:pStyle w:val="COMPara"/>
        <w:numPr>
          <w:ilvl w:val="0"/>
          <w:numId w:val="0"/>
        </w:numPr>
        <w:ind w:left="567"/>
        <w:rPr>
          <w:b/>
          <w:bCs/>
          <w:lang w:val="fr-FR"/>
        </w:rPr>
      </w:pPr>
    </w:p>
    <w:p w14:paraId="1CC361D9" w14:textId="77777777" w:rsidR="00FD6959" w:rsidRPr="00862896" w:rsidRDefault="00FD6959" w:rsidP="00FD6959">
      <w:pPr>
        <w:pStyle w:val="COMPara"/>
        <w:numPr>
          <w:ilvl w:val="0"/>
          <w:numId w:val="0"/>
        </w:numPr>
        <w:ind w:left="567"/>
        <w:rPr>
          <w:b/>
          <w:bCs/>
          <w:lang w:val="fr-FR"/>
        </w:rPr>
      </w:pPr>
    </w:p>
    <w:p w14:paraId="0E8D8426" w14:textId="77777777" w:rsidR="00FD6959" w:rsidRPr="00862896" w:rsidRDefault="00FD6959" w:rsidP="00FD6959">
      <w:pPr>
        <w:pStyle w:val="COMPara"/>
        <w:numPr>
          <w:ilvl w:val="0"/>
          <w:numId w:val="0"/>
        </w:numPr>
        <w:ind w:left="567"/>
        <w:rPr>
          <w:b/>
          <w:bCs/>
          <w:lang w:val="fr-FR"/>
        </w:rPr>
      </w:pPr>
    </w:p>
    <w:p w14:paraId="66134FC3" w14:textId="77777777" w:rsidR="00FD6959" w:rsidRPr="00862896" w:rsidRDefault="00FD6959" w:rsidP="00FD6959">
      <w:pPr>
        <w:pStyle w:val="COMPara"/>
        <w:numPr>
          <w:ilvl w:val="0"/>
          <w:numId w:val="0"/>
        </w:numPr>
        <w:ind w:left="567"/>
        <w:rPr>
          <w:b/>
          <w:bCs/>
          <w:lang w:val="fr-FR"/>
        </w:rPr>
      </w:pPr>
    </w:p>
    <w:p w14:paraId="0DE7E141" w14:textId="77777777" w:rsidR="00FD6959" w:rsidRPr="00862896" w:rsidRDefault="00FD6959" w:rsidP="00FD6959">
      <w:pPr>
        <w:pStyle w:val="COMPara"/>
        <w:numPr>
          <w:ilvl w:val="0"/>
          <w:numId w:val="0"/>
        </w:numPr>
        <w:ind w:left="567"/>
        <w:rPr>
          <w:b/>
          <w:bCs/>
          <w:lang w:val="fr-FR"/>
        </w:rPr>
      </w:pPr>
    </w:p>
    <w:p w14:paraId="13B9464B" w14:textId="77777777" w:rsidR="00FD6959" w:rsidRPr="00862896" w:rsidRDefault="00FD6959" w:rsidP="00FD6959">
      <w:pPr>
        <w:pStyle w:val="COMPara"/>
        <w:numPr>
          <w:ilvl w:val="0"/>
          <w:numId w:val="0"/>
        </w:numPr>
        <w:ind w:left="567"/>
        <w:rPr>
          <w:b/>
          <w:bCs/>
          <w:lang w:val="fr-FR"/>
        </w:rPr>
      </w:pPr>
    </w:p>
    <w:p w14:paraId="45CA7041" w14:textId="77777777" w:rsidR="00FD6959" w:rsidRPr="00862896" w:rsidRDefault="00FD6959" w:rsidP="00FD6959">
      <w:pPr>
        <w:pStyle w:val="COMPara"/>
        <w:numPr>
          <w:ilvl w:val="0"/>
          <w:numId w:val="0"/>
        </w:numPr>
        <w:ind w:left="567"/>
        <w:rPr>
          <w:b/>
          <w:bCs/>
          <w:lang w:val="fr-FR"/>
        </w:rPr>
      </w:pPr>
    </w:p>
    <w:p w14:paraId="0241529F" w14:textId="77777777" w:rsidR="00FD6959" w:rsidRPr="00862896" w:rsidRDefault="00FD6959" w:rsidP="00FD6959">
      <w:pPr>
        <w:pStyle w:val="COMPara"/>
        <w:numPr>
          <w:ilvl w:val="0"/>
          <w:numId w:val="0"/>
        </w:numPr>
        <w:ind w:left="567"/>
        <w:rPr>
          <w:b/>
          <w:bCs/>
          <w:lang w:val="fr-FR"/>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FD6959" w:rsidRPr="00862896" w14:paraId="22EF22AE" w14:textId="77777777" w:rsidTr="00057F24">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1F0B4B8C" w14:textId="77777777" w:rsidR="00FD6959" w:rsidRPr="00862896" w:rsidRDefault="00FD6959" w:rsidP="00057F24">
            <w:pPr>
              <w:spacing w:after="160" w:line="259" w:lineRule="auto"/>
              <w:jc w:val="both"/>
              <w:rPr>
                <w:rFonts w:eastAsia="SimSun" w:cs="Arial"/>
                <w:b/>
                <w:bCs/>
                <w:color w:val="4472C4" w:themeColor="accent1"/>
                <w:sz w:val="22"/>
                <w:szCs w:val="22"/>
              </w:rPr>
            </w:pPr>
            <w:r w:rsidRPr="00862896">
              <w:rPr>
                <w:rFonts w:eastAsia="SimSun" w:cs="Arial"/>
                <w:b/>
                <w:bCs/>
                <w:color w:val="4472C4" w:themeColor="accent1"/>
                <w:sz w:val="22"/>
                <w:szCs w:val="22"/>
                <w:lang w:eastAsia="zh-CN"/>
              </w:rPr>
              <w:t>Résumé</w:t>
            </w:r>
          </w:p>
          <w:p w14:paraId="0F5DECAB" w14:textId="3385848A" w:rsidR="00FD6959" w:rsidRPr="00862896" w:rsidRDefault="00FD6959" w:rsidP="00057F24">
            <w:pPr>
              <w:spacing w:after="160" w:line="259" w:lineRule="auto"/>
              <w:jc w:val="both"/>
              <w:rPr>
                <w:rFonts w:eastAsia="SimSun" w:cs="Arial"/>
                <w:color w:val="4472C4" w:themeColor="accent1"/>
                <w:sz w:val="22"/>
                <w:szCs w:val="22"/>
              </w:rPr>
            </w:pPr>
            <w:r w:rsidRPr="00862896">
              <w:rPr>
                <w:rFonts w:eastAsia="SimSun" w:cs="Arial"/>
                <w:color w:val="4472C4" w:themeColor="accent1"/>
                <w:sz w:val="22"/>
                <w:szCs w:val="22"/>
              </w:rPr>
              <w:t xml:space="preserve">Le présent document comprend les recommandations de l’Organe d’évaluation concernant </w:t>
            </w:r>
            <w:r w:rsidR="008F548C">
              <w:rPr>
                <w:rFonts w:eastAsia="SimSun" w:cs="Arial"/>
                <w:color w:val="4472C4" w:themeColor="accent1"/>
                <w:sz w:val="22"/>
                <w:szCs w:val="22"/>
              </w:rPr>
              <w:t>une</w:t>
            </w:r>
            <w:r w:rsidR="008F548C" w:rsidRPr="00862896">
              <w:rPr>
                <w:rFonts w:eastAsia="SimSun" w:cs="Arial"/>
                <w:color w:val="4472C4" w:themeColor="accent1"/>
                <w:sz w:val="22"/>
                <w:szCs w:val="22"/>
              </w:rPr>
              <w:t xml:space="preserve"> </w:t>
            </w:r>
            <w:r w:rsidRPr="00862896">
              <w:rPr>
                <w:rFonts w:eastAsia="SimSun" w:cs="Arial"/>
                <w:color w:val="4472C4" w:themeColor="accent1"/>
                <w:sz w:val="22"/>
                <w:szCs w:val="22"/>
              </w:rPr>
              <w:t>proposition au Registre de bonnes pratiques de sauvegarde (partie A) et un projet de décision pour considération par le Comité (partie B). Un aperçu des dossiers de 202</w:t>
            </w:r>
            <w:r>
              <w:rPr>
                <w:rFonts w:eastAsia="SimSun" w:cs="Arial"/>
                <w:color w:val="4472C4" w:themeColor="accent1"/>
                <w:sz w:val="22"/>
                <w:szCs w:val="22"/>
              </w:rPr>
              <w:t>5</w:t>
            </w:r>
            <w:r w:rsidRPr="00862896">
              <w:rPr>
                <w:rFonts w:eastAsia="SimSun" w:cs="Arial"/>
                <w:color w:val="4472C4" w:themeColor="accent1"/>
                <w:sz w:val="22"/>
                <w:szCs w:val="22"/>
              </w:rPr>
              <w:t xml:space="preserve"> et </w:t>
            </w:r>
            <w:r w:rsidR="008F548C">
              <w:rPr>
                <w:rFonts w:eastAsia="SimSun" w:cs="Arial"/>
                <w:color w:val="4472C4" w:themeColor="accent1"/>
                <w:sz w:val="22"/>
                <w:szCs w:val="22"/>
              </w:rPr>
              <w:t>d</w:t>
            </w:r>
            <w:r w:rsidRPr="00862896">
              <w:rPr>
                <w:rFonts w:eastAsia="SimSun" w:cs="Arial"/>
                <w:color w:val="4472C4" w:themeColor="accent1"/>
                <w:sz w:val="22"/>
                <w:szCs w:val="22"/>
              </w:rPr>
              <w:t>es méthodes de travail de l’Organe d’évaluation sont présentés dans le document LHE/2</w:t>
            </w:r>
            <w:r>
              <w:rPr>
                <w:rFonts w:eastAsia="SimSun" w:cs="Arial"/>
                <w:color w:val="4472C4" w:themeColor="accent1"/>
                <w:sz w:val="22"/>
                <w:szCs w:val="22"/>
              </w:rPr>
              <w:t>5</w:t>
            </w:r>
            <w:r w:rsidRPr="00862896">
              <w:rPr>
                <w:rFonts w:eastAsia="SimSun" w:cs="Arial"/>
                <w:color w:val="4472C4" w:themeColor="accent1"/>
                <w:sz w:val="22"/>
                <w:szCs w:val="22"/>
              </w:rPr>
              <w:t>/</w:t>
            </w:r>
            <w:r>
              <w:rPr>
                <w:rFonts w:eastAsia="SimSun" w:cs="Arial"/>
                <w:color w:val="4472C4" w:themeColor="accent1"/>
                <w:sz w:val="22"/>
                <w:szCs w:val="22"/>
              </w:rPr>
              <w:t>20</w:t>
            </w:r>
            <w:r w:rsidRPr="00862896">
              <w:rPr>
                <w:rFonts w:eastAsia="SimSun" w:cs="Arial"/>
                <w:color w:val="4472C4" w:themeColor="accent1"/>
                <w:sz w:val="22"/>
                <w:szCs w:val="22"/>
              </w:rPr>
              <w:t>.COM/7.</w:t>
            </w:r>
          </w:p>
          <w:p w14:paraId="214D0615" w14:textId="2630381B" w:rsidR="00FD6959" w:rsidRPr="00862896" w:rsidRDefault="00FD6959" w:rsidP="00057F24">
            <w:pPr>
              <w:pStyle w:val="NoSpacing"/>
              <w:rPr>
                <w:rFonts w:ascii="Arial" w:hAnsi="Arial" w:cs="Arial"/>
                <w:color w:val="4472C4" w:themeColor="accent1"/>
                <w:sz w:val="28"/>
                <w:szCs w:val="28"/>
              </w:rPr>
            </w:pPr>
            <w:r w:rsidRPr="00862896">
              <w:rPr>
                <w:rFonts w:ascii="Arial" w:hAnsi="Arial" w:cs="Arial"/>
                <w:b/>
                <w:bCs/>
                <w:color w:val="4472C4" w:themeColor="accent1"/>
              </w:rPr>
              <w:t>Décision requis</w:t>
            </w:r>
            <w:r w:rsidR="008F548C">
              <w:rPr>
                <w:rFonts w:ascii="Arial" w:hAnsi="Arial" w:cs="Arial"/>
                <w:b/>
                <w:bCs/>
                <w:color w:val="4472C4" w:themeColor="accent1"/>
              </w:rPr>
              <w:t>e</w:t>
            </w:r>
            <w:r w:rsidRPr="00862896">
              <w:rPr>
                <w:rFonts w:ascii="Arial" w:hAnsi="Arial" w:cs="Arial"/>
                <w:b/>
                <w:bCs/>
                <w:color w:val="4472C4" w:themeColor="accent1"/>
              </w:rPr>
              <w:t xml:space="preserve"> : </w:t>
            </w:r>
            <w:r w:rsidRPr="00862896">
              <w:rPr>
                <w:rFonts w:ascii="Arial" w:hAnsi="Arial" w:cs="Arial"/>
                <w:color w:val="4472C4" w:themeColor="accent1"/>
              </w:rPr>
              <w:t>paragraphe 2</w:t>
            </w:r>
          </w:p>
        </w:tc>
      </w:tr>
    </w:tbl>
    <w:p w14:paraId="4B1238E3" w14:textId="77777777" w:rsidR="00FD6959" w:rsidRPr="00862896" w:rsidRDefault="00FD6959" w:rsidP="00FD6959">
      <w:pPr>
        <w:pStyle w:val="COMPara"/>
        <w:numPr>
          <w:ilvl w:val="0"/>
          <w:numId w:val="0"/>
        </w:numPr>
        <w:ind w:left="567"/>
        <w:rPr>
          <w:b/>
          <w:bCs/>
          <w:lang w:val="fr-FR"/>
        </w:rPr>
      </w:pPr>
    </w:p>
    <w:p w14:paraId="151D47D7" w14:textId="77777777" w:rsidR="00FD6959" w:rsidRPr="00862896" w:rsidRDefault="00FD6959" w:rsidP="00FD6959">
      <w:pPr>
        <w:pStyle w:val="COMPara"/>
        <w:numPr>
          <w:ilvl w:val="0"/>
          <w:numId w:val="0"/>
        </w:numPr>
        <w:ind w:left="567"/>
        <w:rPr>
          <w:b/>
          <w:bCs/>
          <w:lang w:val="fr-FR"/>
        </w:rPr>
      </w:pPr>
    </w:p>
    <w:p w14:paraId="1F59C1BF" w14:textId="77777777" w:rsidR="00FD6959" w:rsidRPr="00862896" w:rsidRDefault="00FD6959" w:rsidP="00FD6959">
      <w:pPr>
        <w:pStyle w:val="COMPara"/>
        <w:numPr>
          <w:ilvl w:val="0"/>
          <w:numId w:val="0"/>
        </w:numPr>
        <w:ind w:left="567"/>
        <w:rPr>
          <w:b/>
          <w:bCs/>
          <w:lang w:val="fr-FR"/>
        </w:rPr>
      </w:pPr>
    </w:p>
    <w:p w14:paraId="516A9088" w14:textId="77777777" w:rsidR="00FD6959" w:rsidRPr="00862896" w:rsidRDefault="00FD6959" w:rsidP="00FD6959">
      <w:pPr>
        <w:pStyle w:val="COMPara"/>
        <w:numPr>
          <w:ilvl w:val="0"/>
          <w:numId w:val="0"/>
        </w:numPr>
        <w:ind w:left="567"/>
        <w:rPr>
          <w:b/>
          <w:bCs/>
          <w:lang w:val="fr-FR"/>
        </w:rPr>
      </w:pPr>
    </w:p>
    <w:p w14:paraId="00378A93" w14:textId="77777777" w:rsidR="00FD6959" w:rsidRPr="00862896" w:rsidRDefault="00FD6959" w:rsidP="00FD6959">
      <w:pPr>
        <w:pStyle w:val="COMPara"/>
        <w:numPr>
          <w:ilvl w:val="0"/>
          <w:numId w:val="0"/>
        </w:numPr>
        <w:ind w:left="567"/>
        <w:rPr>
          <w:b/>
          <w:bCs/>
          <w:lang w:val="fr-FR"/>
        </w:rPr>
      </w:pPr>
    </w:p>
    <w:p w14:paraId="6DCBE2B8" w14:textId="77777777" w:rsidR="00FD6959" w:rsidRPr="00862896" w:rsidRDefault="00FD6959" w:rsidP="00FD6959">
      <w:pPr>
        <w:pStyle w:val="COMPara"/>
        <w:numPr>
          <w:ilvl w:val="0"/>
          <w:numId w:val="0"/>
        </w:numPr>
        <w:ind w:left="567"/>
        <w:rPr>
          <w:b/>
          <w:bCs/>
          <w:lang w:val="fr-FR"/>
        </w:rPr>
      </w:pPr>
    </w:p>
    <w:p w14:paraId="41C5AB53" w14:textId="77777777" w:rsidR="00FD6959" w:rsidRPr="00862896" w:rsidRDefault="00FD6959" w:rsidP="00FD6959">
      <w:pPr>
        <w:pStyle w:val="COMPara"/>
        <w:numPr>
          <w:ilvl w:val="0"/>
          <w:numId w:val="0"/>
        </w:numPr>
        <w:ind w:left="567"/>
        <w:rPr>
          <w:b/>
          <w:bCs/>
          <w:lang w:val="fr-FR"/>
        </w:rPr>
      </w:pPr>
    </w:p>
    <w:p w14:paraId="574A6864" w14:textId="77777777" w:rsidR="00FD6959" w:rsidRPr="00862896" w:rsidRDefault="00FD6959" w:rsidP="00FD6959">
      <w:pPr>
        <w:pStyle w:val="COMPara"/>
        <w:numPr>
          <w:ilvl w:val="0"/>
          <w:numId w:val="0"/>
        </w:numPr>
        <w:ind w:left="567"/>
        <w:rPr>
          <w:b/>
          <w:bCs/>
          <w:lang w:val="fr-FR"/>
        </w:rPr>
      </w:pPr>
    </w:p>
    <w:p w14:paraId="5C93AAFA" w14:textId="77777777" w:rsidR="00FD6959" w:rsidRPr="00862896" w:rsidRDefault="00FD6959" w:rsidP="00FD6959">
      <w:pPr>
        <w:pStyle w:val="COMPara"/>
        <w:numPr>
          <w:ilvl w:val="0"/>
          <w:numId w:val="0"/>
        </w:numPr>
        <w:ind w:left="567"/>
        <w:rPr>
          <w:b/>
          <w:bCs/>
          <w:lang w:val="fr-FR"/>
        </w:rPr>
      </w:pPr>
    </w:p>
    <w:p w14:paraId="5D287F8C" w14:textId="77777777" w:rsidR="00DF4C21" w:rsidRPr="00727DE2" w:rsidRDefault="00DF4C21" w:rsidP="00DF4C21">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bookmarkStart w:id="1" w:name="Recommendations"/>
      <w:r w:rsidRPr="00727DE2">
        <w:rPr>
          <w:rFonts w:cs="Arial"/>
          <w:i/>
          <w:iCs/>
          <w:snapToGrid w:val="0"/>
          <w:sz w:val="22"/>
          <w:szCs w:val="22"/>
          <w:lang w:eastAsia="en-US"/>
        </w:rPr>
        <w:lastRenderedPageBreak/>
        <w:t>Les dossiers de candidature soumis par les États parties sont publiés par le Secrétariat de la Convention de 2003 sur son site Internet, conformément au paragraphe 54 des Directives opérationnelles concernant la procédure de candidature ; en outre, les informations contenues dans les candidatures sont reflétées dans les documents de travail du Comité afin de garantir la transparence et l’accès à l’information.</w:t>
      </w:r>
    </w:p>
    <w:p w14:paraId="75B1FCF1" w14:textId="77777777" w:rsidR="00DF4C21" w:rsidRPr="00727DE2" w:rsidRDefault="00DF4C21" w:rsidP="00DF4C21">
      <w:pPr>
        <w:pBdr>
          <w:top w:val="single" w:sz="4" w:space="1" w:color="auto"/>
          <w:left w:val="single" w:sz="4" w:space="4" w:color="auto"/>
          <w:bottom w:val="single" w:sz="4" w:space="1" w:color="auto"/>
          <w:right w:val="single" w:sz="4" w:space="4" w:color="auto"/>
        </w:pBdr>
        <w:spacing w:before="240" w:after="120"/>
        <w:jc w:val="both"/>
        <w:rPr>
          <w:rFonts w:cs="Arial"/>
          <w:i/>
          <w:iCs/>
          <w:snapToGrid w:val="0"/>
          <w:sz w:val="22"/>
          <w:szCs w:val="22"/>
          <w:lang w:eastAsia="en-US"/>
        </w:rPr>
      </w:pPr>
      <w:r w:rsidRPr="00727DE2">
        <w:rPr>
          <w:rFonts w:cs="Arial"/>
          <w:i/>
          <w:iCs/>
          <w:snapToGrid w:val="0"/>
          <w:sz w:val="22"/>
          <w:szCs w:val="22"/>
          <w:lang w:eastAsia="en-US"/>
        </w:rPr>
        <w:t>La responsabilité exclusive du contenu de chaque dossier de candidature incombe aux États parties soumissionnaires concernés. Les désignations employées dans les textes et documents présentés par les États parties soumissionnaires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w:t>
      </w:r>
    </w:p>
    <w:p w14:paraId="2813332E" w14:textId="235B9837" w:rsidR="00FD6959" w:rsidRPr="00727DE2" w:rsidRDefault="00FD6959" w:rsidP="00FD6959">
      <w:pPr>
        <w:pStyle w:val="COMPara"/>
        <w:numPr>
          <w:ilvl w:val="0"/>
          <w:numId w:val="22"/>
        </w:numPr>
        <w:ind w:left="567" w:hanging="567"/>
        <w:rPr>
          <w:b/>
          <w:bCs/>
          <w:lang w:val="fr-FR"/>
        </w:rPr>
      </w:pPr>
      <w:r w:rsidRPr="00727DE2">
        <w:rPr>
          <w:b/>
          <w:bCs/>
          <w:lang w:val="fr-FR"/>
        </w:rPr>
        <w:t>Recommandation</w:t>
      </w:r>
    </w:p>
    <w:p w14:paraId="039F36F1" w14:textId="77777777" w:rsidR="00FD6959" w:rsidRPr="00727DE2" w:rsidRDefault="00FD6959" w:rsidP="00FD6959">
      <w:pPr>
        <w:pStyle w:val="COMPara"/>
        <w:spacing w:before="240"/>
        <w:ind w:left="567" w:hanging="567"/>
        <w:jc w:val="both"/>
        <w:rPr>
          <w:lang w:val="fr-FR"/>
        </w:rPr>
      </w:pPr>
      <w:bookmarkStart w:id="2" w:name="Inscribe"/>
      <w:bookmarkEnd w:id="1"/>
      <w:bookmarkEnd w:id="2"/>
      <w:r w:rsidRPr="00727DE2">
        <w:rPr>
          <w:lang w:val="fr-FR"/>
        </w:rPr>
        <w:t>L’Organe d’évaluation recommande au Comité de sélectionner le programme suivant comme reflétant le mieux les principes et les objectifs de la Convention :</w:t>
      </w:r>
    </w:p>
    <w:tbl>
      <w:tblPr>
        <w:tblW w:w="4679" w:type="pct"/>
        <w:tblInd w:w="624" w:type="dxa"/>
        <w:tblBorders>
          <w:top w:val="single" w:sz="4" w:space="0" w:color="auto"/>
          <w:left w:val="single" w:sz="4" w:space="0" w:color="auto"/>
          <w:bottom w:val="single" w:sz="4" w:space="0" w:color="auto"/>
          <w:right w:val="single" w:sz="4" w:space="0" w:color="auto"/>
        </w:tblBorders>
        <w:tblCellMar>
          <w:left w:w="57" w:type="dxa"/>
          <w:right w:w="57" w:type="dxa"/>
        </w:tblCellMar>
        <w:tblLook w:val="00A0" w:firstRow="1" w:lastRow="0" w:firstColumn="1" w:lastColumn="0" w:noHBand="0" w:noVBand="0"/>
      </w:tblPr>
      <w:tblGrid>
        <w:gridCol w:w="1631"/>
        <w:gridCol w:w="1863"/>
        <w:gridCol w:w="4384"/>
        <w:gridCol w:w="1132"/>
      </w:tblGrid>
      <w:tr w:rsidR="00727DE2" w:rsidRPr="00727DE2" w14:paraId="1BD3EDC9" w14:textId="77777777" w:rsidTr="00057F24">
        <w:trPr>
          <w:trHeight w:val="776"/>
          <w:tblHeader/>
        </w:trPr>
        <w:tc>
          <w:tcPr>
            <w:tcW w:w="905" w:type="pct"/>
            <w:shd w:val="clear" w:color="auto" w:fill="BFBFBF"/>
            <w:vAlign w:val="center"/>
          </w:tcPr>
          <w:p w14:paraId="0E0B7D1E" w14:textId="77777777" w:rsidR="00FD6959" w:rsidRPr="00727DE2" w:rsidRDefault="00FD6959" w:rsidP="00057F24">
            <w:pPr>
              <w:keepNext/>
              <w:spacing w:before="120" w:after="120"/>
              <w:jc w:val="center"/>
              <w:rPr>
                <w:rFonts w:cs="Arial"/>
                <w:sz w:val="22"/>
                <w:szCs w:val="22"/>
              </w:rPr>
            </w:pPr>
            <w:bookmarkStart w:id="3" w:name="_Hlk140162446"/>
            <w:r w:rsidRPr="00727DE2">
              <w:rPr>
                <w:rFonts w:cs="Arial"/>
                <w:b/>
                <w:bCs/>
                <w:sz w:val="22"/>
                <w:szCs w:val="22"/>
                <w:lang w:eastAsia="en-GB"/>
              </w:rPr>
              <w:t>Projet de décision</w:t>
            </w:r>
          </w:p>
        </w:tc>
        <w:tc>
          <w:tcPr>
            <w:tcW w:w="1034" w:type="pct"/>
            <w:shd w:val="clear" w:color="auto" w:fill="BFBFBF"/>
            <w:vAlign w:val="center"/>
          </w:tcPr>
          <w:p w14:paraId="69CB98E6" w14:textId="77777777" w:rsidR="00FD6959" w:rsidRPr="00727DE2" w:rsidRDefault="00FD6959" w:rsidP="00057F24">
            <w:pPr>
              <w:keepNext/>
              <w:spacing w:before="120" w:after="120"/>
              <w:jc w:val="center"/>
              <w:rPr>
                <w:rFonts w:cs="Arial"/>
                <w:sz w:val="22"/>
                <w:szCs w:val="22"/>
              </w:rPr>
            </w:pPr>
            <w:r w:rsidRPr="00727DE2">
              <w:rPr>
                <w:rFonts w:cs="Arial"/>
                <w:b/>
                <w:bCs/>
                <w:sz w:val="22"/>
                <w:szCs w:val="22"/>
                <w:lang w:eastAsia="en-GB"/>
              </w:rPr>
              <w:t>État soumissionnaire</w:t>
            </w:r>
          </w:p>
        </w:tc>
        <w:tc>
          <w:tcPr>
            <w:tcW w:w="2433" w:type="pct"/>
            <w:shd w:val="clear" w:color="auto" w:fill="BFBFBF"/>
            <w:vAlign w:val="center"/>
          </w:tcPr>
          <w:p w14:paraId="42B5A7D1" w14:textId="77777777" w:rsidR="00FD6959" w:rsidRPr="00727DE2" w:rsidRDefault="00FD6959" w:rsidP="00057F24">
            <w:pPr>
              <w:keepNext/>
              <w:spacing w:before="120" w:after="120"/>
              <w:jc w:val="center"/>
              <w:rPr>
                <w:rFonts w:cs="Arial"/>
                <w:sz w:val="22"/>
                <w:szCs w:val="22"/>
              </w:rPr>
            </w:pPr>
            <w:r w:rsidRPr="00727DE2">
              <w:rPr>
                <w:rFonts w:cs="Arial"/>
                <w:b/>
                <w:bCs/>
                <w:sz w:val="22"/>
                <w:szCs w:val="22"/>
                <w:lang w:eastAsia="en-GB"/>
              </w:rPr>
              <w:t>Proposition</w:t>
            </w:r>
          </w:p>
        </w:tc>
        <w:tc>
          <w:tcPr>
            <w:tcW w:w="628" w:type="pct"/>
            <w:shd w:val="clear" w:color="auto" w:fill="BFBFBF"/>
            <w:vAlign w:val="center"/>
          </w:tcPr>
          <w:p w14:paraId="4DF3C4DB" w14:textId="77777777" w:rsidR="00FD6959" w:rsidRPr="00727DE2" w:rsidRDefault="00FD6959" w:rsidP="00057F24">
            <w:pPr>
              <w:keepNext/>
              <w:spacing w:before="120" w:after="120"/>
              <w:jc w:val="center"/>
              <w:rPr>
                <w:rFonts w:cs="Arial"/>
                <w:sz w:val="22"/>
                <w:szCs w:val="22"/>
              </w:rPr>
            </w:pPr>
            <w:r w:rsidRPr="00727DE2">
              <w:rPr>
                <w:rFonts w:cs="Arial"/>
                <w:b/>
                <w:bCs/>
                <w:sz w:val="22"/>
                <w:szCs w:val="22"/>
                <w:lang w:eastAsia="en-GB"/>
              </w:rPr>
              <w:t>Dossier n°</w:t>
            </w:r>
          </w:p>
        </w:tc>
      </w:tr>
      <w:tr w:rsidR="00727DE2" w:rsidRPr="00727DE2" w14:paraId="4296DC79" w14:textId="77777777" w:rsidTr="00057F24">
        <w:trPr>
          <w:trHeight w:val="432"/>
        </w:trPr>
        <w:tc>
          <w:tcPr>
            <w:tcW w:w="905" w:type="pct"/>
          </w:tcPr>
          <w:p w14:paraId="2C5604E6" w14:textId="169B9D57" w:rsidR="00FD6959" w:rsidRPr="00727DE2" w:rsidRDefault="008F548C" w:rsidP="00057F24">
            <w:pPr>
              <w:keepNext/>
              <w:spacing w:before="120" w:after="120"/>
              <w:rPr>
                <w:rFonts w:cs="Arial"/>
                <w:sz w:val="22"/>
                <w:szCs w:val="22"/>
              </w:rPr>
            </w:pPr>
            <w:hyperlink w:anchor="_PROJET_DE_DÉCISION" w:history="1">
              <w:r w:rsidRPr="00AB45EA">
                <w:rPr>
                  <w:rStyle w:val="Hyperlink"/>
                  <w:rFonts w:cs="Arial"/>
                  <w:sz w:val="22"/>
                  <w:szCs w:val="22"/>
                </w:rPr>
                <w:t>20</w:t>
              </w:r>
              <w:r w:rsidR="00FD6959" w:rsidRPr="00AB45EA">
                <w:rPr>
                  <w:rStyle w:val="Hyperlink"/>
                  <w:rFonts w:cs="Arial"/>
                  <w:sz w:val="22"/>
                  <w:szCs w:val="22"/>
                </w:rPr>
                <w:t>.COM 7.d.1</w:t>
              </w:r>
            </w:hyperlink>
          </w:p>
        </w:tc>
        <w:tc>
          <w:tcPr>
            <w:tcW w:w="1034" w:type="pct"/>
          </w:tcPr>
          <w:p w14:paraId="7B06ACF7" w14:textId="77777777" w:rsidR="00FD6959" w:rsidRPr="00727DE2" w:rsidRDefault="00FD6959" w:rsidP="00057F24">
            <w:pPr>
              <w:keepNext/>
              <w:spacing w:before="120" w:after="120"/>
              <w:jc w:val="center"/>
              <w:rPr>
                <w:rFonts w:cs="Arial"/>
                <w:sz w:val="22"/>
                <w:szCs w:val="22"/>
              </w:rPr>
            </w:pPr>
            <w:r w:rsidRPr="00727DE2">
              <w:rPr>
                <w:rFonts w:cs="Arial"/>
                <w:sz w:val="22"/>
                <w:szCs w:val="22"/>
              </w:rPr>
              <w:t>Croatie</w:t>
            </w:r>
          </w:p>
        </w:tc>
        <w:tc>
          <w:tcPr>
            <w:tcW w:w="2433" w:type="pct"/>
          </w:tcPr>
          <w:p w14:paraId="4A266F86" w14:textId="77777777" w:rsidR="00FD6959" w:rsidRPr="00727DE2" w:rsidRDefault="00FD6959" w:rsidP="00057F24">
            <w:pPr>
              <w:keepNext/>
              <w:spacing w:before="120" w:after="120"/>
              <w:rPr>
                <w:rFonts w:cs="Arial"/>
                <w:sz w:val="22"/>
                <w:szCs w:val="22"/>
              </w:rPr>
            </w:pPr>
            <w:r w:rsidRPr="00727DE2">
              <w:rPr>
                <w:rFonts w:cs="Arial"/>
                <w:sz w:val="22"/>
                <w:szCs w:val="22"/>
              </w:rPr>
              <w:t xml:space="preserve">La sauvegarde et la documentation de la coutume du carnaval « Lastovo </w:t>
            </w:r>
            <w:proofErr w:type="spellStart"/>
            <w:r w:rsidRPr="00727DE2">
              <w:rPr>
                <w:rFonts w:cs="Arial"/>
                <w:sz w:val="22"/>
                <w:szCs w:val="22"/>
              </w:rPr>
              <w:t>Poklad</w:t>
            </w:r>
            <w:proofErr w:type="spellEnd"/>
            <w:r w:rsidRPr="00727DE2">
              <w:rPr>
                <w:rFonts w:cs="Arial"/>
                <w:sz w:val="22"/>
                <w:szCs w:val="22"/>
              </w:rPr>
              <w:t xml:space="preserve"> » par la communauté</w:t>
            </w:r>
          </w:p>
        </w:tc>
        <w:tc>
          <w:tcPr>
            <w:tcW w:w="628" w:type="pct"/>
          </w:tcPr>
          <w:p w14:paraId="3F9141D2" w14:textId="161CF462" w:rsidR="00FD6959" w:rsidRPr="00727DE2" w:rsidRDefault="008F548C" w:rsidP="00057F24">
            <w:pPr>
              <w:keepNext/>
              <w:spacing w:before="120" w:after="120"/>
              <w:jc w:val="center"/>
              <w:rPr>
                <w:rFonts w:cs="Arial"/>
                <w:sz w:val="22"/>
                <w:szCs w:val="22"/>
              </w:rPr>
            </w:pPr>
            <w:hyperlink r:id="rId8" w:anchor="7.d.1" w:history="1">
              <w:r w:rsidRPr="00727644">
                <w:rPr>
                  <w:rStyle w:val="Hyperlink"/>
                  <w:rFonts w:cs="Arial"/>
                  <w:sz w:val="22"/>
                  <w:szCs w:val="22"/>
                </w:rPr>
                <w:t>02314</w:t>
              </w:r>
            </w:hyperlink>
          </w:p>
        </w:tc>
      </w:tr>
    </w:tbl>
    <w:p w14:paraId="3094D6DD" w14:textId="77777777" w:rsidR="00FD6959" w:rsidRPr="00727DE2" w:rsidRDefault="00FD6959" w:rsidP="00FD6959">
      <w:pPr>
        <w:pStyle w:val="COMPara"/>
        <w:numPr>
          <w:ilvl w:val="0"/>
          <w:numId w:val="22"/>
        </w:numPr>
        <w:spacing w:before="240"/>
        <w:ind w:left="567" w:hanging="567"/>
        <w:rPr>
          <w:b/>
          <w:bCs/>
          <w:lang w:val="fr-FR"/>
        </w:rPr>
      </w:pPr>
      <w:bookmarkStart w:id="4" w:name="Refer"/>
      <w:bookmarkEnd w:id="0"/>
      <w:bookmarkEnd w:id="3"/>
      <w:bookmarkEnd w:id="4"/>
      <w:r w:rsidRPr="00727DE2">
        <w:rPr>
          <w:b/>
          <w:bCs/>
          <w:lang w:val="fr-FR"/>
        </w:rPr>
        <w:t>Projet de décision</w:t>
      </w:r>
    </w:p>
    <w:p w14:paraId="33F791AD" w14:textId="335B4510" w:rsidR="00FD6959" w:rsidRPr="00727DE2" w:rsidRDefault="00FD6959" w:rsidP="008B1589">
      <w:pPr>
        <w:pStyle w:val="COMPara"/>
        <w:spacing w:before="240"/>
        <w:ind w:left="567" w:hanging="567"/>
        <w:jc w:val="both"/>
        <w:rPr>
          <w:lang w:val="fr-FR"/>
        </w:rPr>
      </w:pPr>
      <w:r w:rsidRPr="00727DE2">
        <w:rPr>
          <w:lang w:val="fr-FR"/>
        </w:rPr>
        <w:t>Le Comité souhaitera peut-être adopter la décision suivante :</w:t>
      </w:r>
    </w:p>
    <w:p w14:paraId="5483F249" w14:textId="444FF85D" w:rsidR="00C23545" w:rsidRPr="00727DE2" w:rsidRDefault="00C23545" w:rsidP="00FD6959">
      <w:pPr>
        <w:pStyle w:val="Heading2"/>
        <w:tabs>
          <w:tab w:val="clear" w:pos="567"/>
        </w:tabs>
        <w:ind w:left="1134" w:hanging="567"/>
        <w:rPr>
          <w:b/>
          <w:bCs/>
          <w:sz w:val="22"/>
          <w:szCs w:val="22"/>
        </w:rPr>
      </w:pPr>
      <w:bookmarkStart w:id="5" w:name="_PROJET_DE_DÉCISION"/>
      <w:bookmarkEnd w:id="5"/>
      <w:r w:rsidRPr="00727DE2">
        <w:rPr>
          <w:b/>
          <w:sz w:val="22"/>
          <w:szCs w:val="22"/>
        </w:rPr>
        <w:t>PROJET DE DÉCISION 20.COM 7.d.1</w:t>
      </w:r>
      <w:r w:rsidR="00AB45EA">
        <w:rPr>
          <w:b/>
          <w:sz w:val="22"/>
          <w:szCs w:val="22"/>
        </w:rPr>
        <w:tab/>
      </w:r>
      <w:r w:rsidR="00AB45EA" w:rsidRPr="00132279">
        <w:rPr>
          <w:noProof/>
          <w:color w:val="0000FF"/>
        </w:rPr>
        <w:drawing>
          <wp:inline distT="0" distB="0" distL="0" distR="0" wp14:anchorId="4AF7ECCA" wp14:editId="2443D588">
            <wp:extent cx="104775" cy="104775"/>
            <wp:effectExtent l="0" t="0" r="9525" b="9525"/>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4F2BCE6" w14:textId="77777777" w:rsidR="00C23545" w:rsidRPr="00727DE2" w:rsidRDefault="00C23545" w:rsidP="00FD6959">
      <w:pPr>
        <w:pStyle w:val="NoSpacing"/>
        <w:keepNext/>
        <w:tabs>
          <w:tab w:val="left" w:pos="1134"/>
          <w:tab w:val="left" w:pos="1701"/>
          <w:tab w:val="left" w:pos="2268"/>
        </w:tabs>
        <w:spacing w:before="120" w:after="120"/>
        <w:ind w:left="1134" w:hanging="567"/>
        <w:jc w:val="both"/>
        <w:rPr>
          <w:rFonts w:ascii="Arial" w:hAnsi="Arial" w:cs="Arial"/>
        </w:rPr>
      </w:pPr>
      <w:r w:rsidRPr="00727DE2">
        <w:rPr>
          <w:rFonts w:ascii="Arial" w:hAnsi="Arial"/>
        </w:rPr>
        <w:t>Le Comité</w:t>
      </w:r>
    </w:p>
    <w:p w14:paraId="4F45B05A" w14:textId="1950EB4E" w:rsidR="00C23545" w:rsidRPr="00727DE2" w:rsidRDefault="00C23545" w:rsidP="00FD6959">
      <w:pPr>
        <w:numPr>
          <w:ilvl w:val="0"/>
          <w:numId w:val="20"/>
        </w:numPr>
        <w:tabs>
          <w:tab w:val="left" w:pos="1134"/>
          <w:tab w:val="left" w:pos="1701"/>
          <w:tab w:val="left" w:pos="2268"/>
        </w:tabs>
        <w:spacing w:before="120" w:after="120"/>
        <w:ind w:left="1134" w:hanging="567"/>
        <w:jc w:val="both"/>
        <w:rPr>
          <w:rFonts w:cs="Arial"/>
          <w:sz w:val="22"/>
          <w:szCs w:val="22"/>
        </w:rPr>
      </w:pPr>
      <w:r w:rsidRPr="00727DE2">
        <w:rPr>
          <w:sz w:val="22"/>
          <w:szCs w:val="22"/>
          <w:u w:val="single"/>
        </w:rPr>
        <w:t>Prend note</w:t>
      </w:r>
      <w:r w:rsidRPr="00727DE2">
        <w:rPr>
          <w:sz w:val="22"/>
          <w:szCs w:val="22"/>
        </w:rPr>
        <w:t xml:space="preserve"> que la Croatie a proposé </w:t>
      </w:r>
      <w:r w:rsidRPr="00727DE2">
        <w:rPr>
          <w:b/>
          <w:sz w:val="22"/>
          <w:szCs w:val="22"/>
        </w:rPr>
        <w:t xml:space="preserve">la sauvegarde et la documentation de la coutume du carnaval « Lastovo </w:t>
      </w:r>
      <w:proofErr w:type="spellStart"/>
      <w:r w:rsidRPr="00727DE2">
        <w:rPr>
          <w:b/>
          <w:sz w:val="22"/>
          <w:szCs w:val="22"/>
        </w:rPr>
        <w:t>Poklad</w:t>
      </w:r>
      <w:proofErr w:type="spellEnd"/>
      <w:r w:rsidRPr="00727DE2">
        <w:rPr>
          <w:b/>
          <w:sz w:val="22"/>
          <w:szCs w:val="22"/>
        </w:rPr>
        <w:t xml:space="preserve"> » par la communauté</w:t>
      </w:r>
      <w:r w:rsidRPr="00727DE2">
        <w:rPr>
          <w:sz w:val="22"/>
          <w:szCs w:val="22"/>
        </w:rPr>
        <w:t xml:space="preserve"> (n° 02314) en vue de sa sélection et de sa promotion par le Comité en tant que programme, projet ou activité reflétant le mieux les principes et objectifs de la Convention :</w:t>
      </w:r>
    </w:p>
    <w:p w14:paraId="3F8B3CA5" w14:textId="63741B92" w:rsidR="00C23545" w:rsidRPr="00727DE2" w:rsidRDefault="00C23545" w:rsidP="00FD6959">
      <w:pPr>
        <w:tabs>
          <w:tab w:val="left" w:pos="1134"/>
          <w:tab w:val="left" w:pos="1701"/>
          <w:tab w:val="left" w:pos="2268"/>
        </w:tabs>
        <w:spacing w:before="120" w:after="120"/>
        <w:ind w:left="1134"/>
        <w:jc w:val="both"/>
        <w:rPr>
          <w:rFonts w:cs="Arial"/>
          <w:sz w:val="22"/>
          <w:szCs w:val="22"/>
        </w:rPr>
      </w:pPr>
      <w:r w:rsidRPr="00727DE2">
        <w:rPr>
          <w:sz w:val="22"/>
          <w:szCs w:val="22"/>
        </w:rPr>
        <w:t xml:space="preserve">Le carnaval annuel Lastovo </w:t>
      </w:r>
      <w:proofErr w:type="spellStart"/>
      <w:r w:rsidRPr="00727DE2">
        <w:rPr>
          <w:sz w:val="22"/>
          <w:szCs w:val="22"/>
        </w:rPr>
        <w:t>Poklad</w:t>
      </w:r>
      <w:proofErr w:type="spellEnd"/>
      <w:r w:rsidRPr="00727DE2">
        <w:rPr>
          <w:sz w:val="22"/>
          <w:szCs w:val="22"/>
        </w:rPr>
        <w:t xml:space="preserve"> est un événement social qui se déroule entre le 17 janvier et le mercredi des Cendres. Il comprend une représentation de danse en cercle et une procession, menée par un membre de l’équipe du carnaval qui dirige un âne portant une effigie </w:t>
      </w:r>
      <w:r w:rsidR="0001172E" w:rsidRPr="00727DE2">
        <w:rPr>
          <w:sz w:val="22"/>
          <w:szCs w:val="22"/>
        </w:rPr>
        <w:t xml:space="preserve">en </w:t>
      </w:r>
      <w:r w:rsidRPr="00727DE2">
        <w:rPr>
          <w:sz w:val="22"/>
          <w:szCs w:val="22"/>
        </w:rPr>
        <w:t xml:space="preserve">paille, appelée </w:t>
      </w:r>
      <w:proofErr w:type="spellStart"/>
      <w:r w:rsidRPr="00727DE2">
        <w:rPr>
          <w:sz w:val="22"/>
          <w:szCs w:val="22"/>
        </w:rPr>
        <w:t>Poklad</w:t>
      </w:r>
      <w:proofErr w:type="spellEnd"/>
      <w:r w:rsidRPr="00727DE2">
        <w:rPr>
          <w:sz w:val="22"/>
          <w:szCs w:val="22"/>
        </w:rPr>
        <w:t>, sur son dos. L’un des temps forts du carnaval est la descente de l’effigie le long d’une corde suspendue entre le sommet le plus élevé et le centre du village, accompagnée de feux d’artifice. L’effigie est ensuite brûlée sur la place locale. La coutume est transmise de manière informelle au sein des familles et de la communauté et, plus récemment, par le biais de l’éducation formelle. Symbole de liberté et de résilience, le carnaval implique toute la communauté, les préparatifs commençant des mois à l’avance. La participation n’a cessé de croître au cours des trente dernières années grâce aux efforts concertés des autorités locales, des associations et des membres de la communauté. Le programme inclut la documentation détaillée de la coutume par les jeunes générations, qui a donné lieu à une collection de photographies, de vidéos, d’enregistrements audio, de déclarations et de publications. Ces efforts ont permis la création d’archives et la publication du premier ouvrage complet sur la coutume. Ces efforts ont également encouragé la communauté locale à perpétuer la coutume et à sensibiliser les jeunes générations à son importance.</w:t>
      </w:r>
    </w:p>
    <w:p w14:paraId="5BA25883" w14:textId="4B923C0F" w:rsidR="00C23545" w:rsidRPr="00727DE2" w:rsidRDefault="00C23545" w:rsidP="00FD6959">
      <w:pPr>
        <w:keepNext/>
        <w:numPr>
          <w:ilvl w:val="0"/>
          <w:numId w:val="20"/>
        </w:numPr>
        <w:tabs>
          <w:tab w:val="left" w:pos="1134"/>
          <w:tab w:val="left" w:pos="1701"/>
          <w:tab w:val="left" w:pos="2268"/>
        </w:tabs>
        <w:spacing w:before="120" w:after="120"/>
        <w:ind w:left="1134" w:hanging="567"/>
        <w:jc w:val="both"/>
        <w:rPr>
          <w:rFonts w:cs="Arial"/>
          <w:sz w:val="22"/>
          <w:szCs w:val="22"/>
        </w:rPr>
      </w:pPr>
      <w:r w:rsidRPr="00727DE2">
        <w:rPr>
          <w:sz w:val="22"/>
          <w:szCs w:val="22"/>
          <w:u w:val="single"/>
        </w:rPr>
        <w:lastRenderedPageBreak/>
        <w:t>Considère</w:t>
      </w:r>
      <w:r w:rsidRPr="00727DE2">
        <w:rPr>
          <w:sz w:val="22"/>
          <w:szCs w:val="22"/>
        </w:rPr>
        <w:t xml:space="preserve"> que, sur la base des informations contenues dans le dossier, le programme répond comme suit aux critères de sélection, en tant que bonne pratique de sauvegarde, tels qu’énoncés au paragraphe 7 des Directives opérationnelles :</w:t>
      </w:r>
    </w:p>
    <w:p w14:paraId="4E940665" w14:textId="6E972E06" w:rsidR="00C23545" w:rsidRPr="00727DE2" w:rsidRDefault="00C23545" w:rsidP="00FD6959">
      <w:pPr>
        <w:tabs>
          <w:tab w:val="left" w:pos="1701"/>
          <w:tab w:val="left" w:pos="2268"/>
        </w:tabs>
        <w:spacing w:before="120" w:after="120"/>
        <w:ind w:left="1701" w:hanging="567"/>
        <w:jc w:val="both"/>
        <w:rPr>
          <w:rFonts w:cs="Arial"/>
          <w:noProof/>
          <w:sz w:val="22"/>
          <w:szCs w:val="22"/>
        </w:rPr>
      </w:pPr>
      <w:r w:rsidRPr="00727DE2">
        <w:rPr>
          <w:sz w:val="22"/>
          <w:szCs w:val="22"/>
        </w:rPr>
        <w:t>P.1</w:t>
      </w:r>
      <w:r w:rsidR="00C521BD" w:rsidRPr="00727DE2">
        <w:rPr>
          <w:sz w:val="22"/>
          <w:szCs w:val="22"/>
        </w:rPr>
        <w:t> </w:t>
      </w:r>
      <w:r w:rsidRPr="00727DE2">
        <w:rPr>
          <w:sz w:val="22"/>
          <w:szCs w:val="22"/>
        </w:rPr>
        <w:t>:</w:t>
      </w:r>
      <w:r w:rsidR="00FD6959" w:rsidRPr="00727DE2">
        <w:rPr>
          <w:sz w:val="22"/>
          <w:szCs w:val="22"/>
        </w:rPr>
        <w:tab/>
      </w:r>
      <w:r w:rsidRPr="00727DE2">
        <w:rPr>
          <w:sz w:val="22"/>
          <w:szCs w:val="22"/>
        </w:rPr>
        <w:t>Le</w:t>
      </w:r>
      <w:r w:rsidR="004329EF" w:rsidRPr="00727DE2">
        <w:rPr>
          <w:sz w:val="22"/>
          <w:szCs w:val="22"/>
        </w:rPr>
        <w:t xml:space="preserve"> programme consiste en une série de mesures visant à sauvegarder la célébration du </w:t>
      </w:r>
      <w:r w:rsidRPr="00727DE2">
        <w:rPr>
          <w:sz w:val="22"/>
          <w:szCs w:val="22"/>
        </w:rPr>
        <w:t>carnaval</w:t>
      </w:r>
      <w:r w:rsidR="004329EF" w:rsidRPr="00727DE2">
        <w:rPr>
          <w:sz w:val="22"/>
          <w:szCs w:val="22"/>
        </w:rPr>
        <w:t xml:space="preserve"> comme un </w:t>
      </w:r>
      <w:r w:rsidRPr="00727DE2">
        <w:rPr>
          <w:sz w:val="22"/>
          <w:szCs w:val="22"/>
        </w:rPr>
        <w:t>événement culturel important pour la communauté de l</w:t>
      </w:r>
      <w:r w:rsidR="00C521BD" w:rsidRPr="00727DE2">
        <w:rPr>
          <w:sz w:val="22"/>
          <w:szCs w:val="22"/>
        </w:rPr>
        <w:t>’</w:t>
      </w:r>
      <w:r w:rsidRPr="00727DE2">
        <w:rPr>
          <w:sz w:val="22"/>
          <w:szCs w:val="22"/>
        </w:rPr>
        <w:t>île croate de Lastovo</w:t>
      </w:r>
      <w:r w:rsidR="004329EF" w:rsidRPr="00727DE2">
        <w:rPr>
          <w:sz w:val="22"/>
          <w:szCs w:val="22"/>
        </w:rPr>
        <w:t>, qui</w:t>
      </w:r>
      <w:r w:rsidRPr="00727DE2">
        <w:rPr>
          <w:sz w:val="22"/>
          <w:szCs w:val="22"/>
        </w:rPr>
        <w:t xml:space="preserve"> a été reconnu comme un élément du patrimoine culturel immatériel de la Croatie en 2008. La sauvegarde de l</w:t>
      </w:r>
      <w:r w:rsidR="00C521BD" w:rsidRPr="00727DE2">
        <w:rPr>
          <w:sz w:val="22"/>
          <w:szCs w:val="22"/>
        </w:rPr>
        <w:t>’</w:t>
      </w:r>
      <w:r w:rsidRPr="00727DE2">
        <w:rPr>
          <w:sz w:val="22"/>
          <w:szCs w:val="22"/>
        </w:rPr>
        <w:t>élément est prise en compte dans divers instruments, notamment le plan de gestion stratégique du parc naturel de</w:t>
      </w:r>
      <w:r w:rsidR="004329EF" w:rsidRPr="00727DE2">
        <w:rPr>
          <w:sz w:val="22"/>
          <w:szCs w:val="22"/>
        </w:rPr>
        <w:t xml:space="preserve"> l’</w:t>
      </w:r>
      <w:r w:rsidRPr="00727DE2">
        <w:rPr>
          <w:sz w:val="22"/>
          <w:szCs w:val="22"/>
        </w:rPr>
        <w:t>île</w:t>
      </w:r>
      <w:r w:rsidR="006744A7" w:rsidRPr="00727DE2">
        <w:rPr>
          <w:sz w:val="22"/>
          <w:szCs w:val="22"/>
        </w:rPr>
        <w:t xml:space="preserve"> de</w:t>
      </w:r>
      <w:r w:rsidRPr="00727DE2">
        <w:rPr>
          <w:sz w:val="22"/>
          <w:szCs w:val="22"/>
        </w:rPr>
        <w:t xml:space="preserve"> Lastovo, qui a été adopté en 2017. Depuis 2015, une association locale a inclus dans ses statuts des dispositions relatives à l</w:t>
      </w:r>
      <w:r w:rsidR="00C521BD" w:rsidRPr="00727DE2">
        <w:rPr>
          <w:sz w:val="22"/>
          <w:szCs w:val="22"/>
        </w:rPr>
        <w:t>’</w:t>
      </w:r>
      <w:r w:rsidRPr="00727DE2">
        <w:rPr>
          <w:sz w:val="22"/>
          <w:szCs w:val="22"/>
        </w:rPr>
        <w:t>organisation d</w:t>
      </w:r>
      <w:r w:rsidR="00C521BD" w:rsidRPr="00727DE2">
        <w:rPr>
          <w:sz w:val="22"/>
          <w:szCs w:val="22"/>
        </w:rPr>
        <w:t>’</w:t>
      </w:r>
      <w:r w:rsidRPr="00727DE2">
        <w:rPr>
          <w:sz w:val="22"/>
          <w:szCs w:val="22"/>
        </w:rPr>
        <w:t>activités festives. Un institut de recherche est consacré à l</w:t>
      </w:r>
      <w:r w:rsidR="00C521BD" w:rsidRPr="00727DE2">
        <w:rPr>
          <w:sz w:val="22"/>
          <w:szCs w:val="22"/>
        </w:rPr>
        <w:t>’</w:t>
      </w:r>
      <w:r w:rsidRPr="00727DE2">
        <w:rPr>
          <w:sz w:val="22"/>
          <w:szCs w:val="22"/>
        </w:rPr>
        <w:t>étude systématique de l</w:t>
      </w:r>
      <w:r w:rsidR="00C521BD" w:rsidRPr="00727DE2">
        <w:rPr>
          <w:sz w:val="22"/>
          <w:szCs w:val="22"/>
        </w:rPr>
        <w:t>’</w:t>
      </w:r>
      <w:r w:rsidRPr="00727DE2">
        <w:rPr>
          <w:sz w:val="22"/>
          <w:szCs w:val="22"/>
        </w:rPr>
        <w:t>élément. En outre, la communauté locale est fortement impliquée dans les activités de sauvegarde, telles que les réunions de sensibilisation, la recherche et la documentation, y compris la collecte de textes, de chansons, de photographies de famille et d</w:t>
      </w:r>
      <w:r w:rsidR="00C521BD" w:rsidRPr="00727DE2">
        <w:rPr>
          <w:sz w:val="22"/>
          <w:szCs w:val="22"/>
        </w:rPr>
        <w:t>’</w:t>
      </w:r>
      <w:r w:rsidRPr="00727DE2">
        <w:rPr>
          <w:sz w:val="22"/>
          <w:szCs w:val="22"/>
        </w:rPr>
        <w:t>enregistrements audiovisuels.</w:t>
      </w:r>
    </w:p>
    <w:p w14:paraId="0E5DABF9" w14:textId="38CD8B13" w:rsidR="00C23545" w:rsidRPr="00727DE2" w:rsidRDefault="00C23545" w:rsidP="00FD6959">
      <w:pPr>
        <w:tabs>
          <w:tab w:val="left" w:pos="1701"/>
          <w:tab w:val="left" w:pos="2268"/>
        </w:tabs>
        <w:spacing w:before="120" w:after="120"/>
        <w:ind w:left="1701" w:hanging="567"/>
        <w:jc w:val="both"/>
        <w:rPr>
          <w:rFonts w:cs="Arial"/>
          <w:noProof/>
          <w:sz w:val="22"/>
          <w:szCs w:val="22"/>
        </w:rPr>
      </w:pPr>
      <w:r w:rsidRPr="00727DE2">
        <w:rPr>
          <w:sz w:val="22"/>
          <w:szCs w:val="22"/>
        </w:rPr>
        <w:t>P.2</w:t>
      </w:r>
      <w:r w:rsidR="00C521BD" w:rsidRPr="00727DE2">
        <w:rPr>
          <w:sz w:val="22"/>
          <w:szCs w:val="22"/>
        </w:rPr>
        <w:t> </w:t>
      </w:r>
      <w:r w:rsidRPr="00727DE2">
        <w:rPr>
          <w:sz w:val="22"/>
          <w:szCs w:val="22"/>
        </w:rPr>
        <w:t>:</w:t>
      </w:r>
      <w:r w:rsidR="00FD6959" w:rsidRPr="00727DE2">
        <w:rPr>
          <w:sz w:val="22"/>
          <w:szCs w:val="22"/>
        </w:rPr>
        <w:tab/>
      </w:r>
      <w:r w:rsidRPr="00727DE2">
        <w:rPr>
          <w:sz w:val="22"/>
          <w:szCs w:val="22"/>
        </w:rPr>
        <w:t xml:space="preserve">La </w:t>
      </w:r>
      <w:r w:rsidR="004329EF" w:rsidRPr="00727DE2">
        <w:rPr>
          <w:sz w:val="22"/>
          <w:szCs w:val="22"/>
        </w:rPr>
        <w:t xml:space="preserve">proposition </w:t>
      </w:r>
      <w:r w:rsidRPr="00727DE2">
        <w:rPr>
          <w:sz w:val="22"/>
          <w:szCs w:val="22"/>
        </w:rPr>
        <w:t>reflète la coordination des efforts de sauvegarde du patrimoine culturel immatériel aux niveaux régional, sous-régional et international. L</w:t>
      </w:r>
      <w:r w:rsidR="00C521BD" w:rsidRPr="00727DE2">
        <w:rPr>
          <w:sz w:val="22"/>
          <w:szCs w:val="22"/>
        </w:rPr>
        <w:t>’</w:t>
      </w:r>
      <w:r w:rsidRPr="00727DE2">
        <w:rPr>
          <w:sz w:val="22"/>
          <w:szCs w:val="22"/>
        </w:rPr>
        <w:t>entretien de l</w:t>
      </w:r>
      <w:r w:rsidR="00C521BD" w:rsidRPr="00727DE2">
        <w:rPr>
          <w:sz w:val="22"/>
          <w:szCs w:val="22"/>
        </w:rPr>
        <w:t>’</w:t>
      </w:r>
      <w:r w:rsidRPr="00727DE2">
        <w:rPr>
          <w:sz w:val="22"/>
          <w:szCs w:val="22"/>
        </w:rPr>
        <w:t>élément par les populations émigrantes, ainsi que les représentations régulières sur scène, les spectacles d</w:t>
      </w:r>
      <w:r w:rsidR="00C521BD" w:rsidRPr="00727DE2">
        <w:rPr>
          <w:sz w:val="22"/>
          <w:szCs w:val="22"/>
        </w:rPr>
        <w:t>’</w:t>
      </w:r>
      <w:r w:rsidRPr="00727DE2">
        <w:rPr>
          <w:sz w:val="22"/>
          <w:szCs w:val="22"/>
        </w:rPr>
        <w:t>été et les apparitions d</w:t>
      </w:r>
      <w:r w:rsidR="00C521BD" w:rsidRPr="00727DE2">
        <w:rPr>
          <w:sz w:val="22"/>
          <w:szCs w:val="22"/>
        </w:rPr>
        <w:t>’</w:t>
      </w:r>
      <w:r w:rsidRPr="00727DE2">
        <w:rPr>
          <w:sz w:val="22"/>
          <w:szCs w:val="22"/>
        </w:rPr>
        <w:t>invités organisés dans d</w:t>
      </w:r>
      <w:r w:rsidR="00C521BD" w:rsidRPr="00727DE2">
        <w:rPr>
          <w:sz w:val="22"/>
          <w:szCs w:val="22"/>
        </w:rPr>
        <w:t>’</w:t>
      </w:r>
      <w:r w:rsidRPr="00727DE2">
        <w:rPr>
          <w:sz w:val="22"/>
          <w:szCs w:val="22"/>
        </w:rPr>
        <w:t>autres pays prom</w:t>
      </w:r>
      <w:r w:rsidR="004329EF" w:rsidRPr="00727DE2">
        <w:rPr>
          <w:sz w:val="22"/>
          <w:szCs w:val="22"/>
        </w:rPr>
        <w:t>euvent</w:t>
      </w:r>
      <w:r w:rsidRPr="00727DE2">
        <w:rPr>
          <w:sz w:val="22"/>
          <w:szCs w:val="22"/>
        </w:rPr>
        <w:t xml:space="preserve"> la coutume à l</w:t>
      </w:r>
      <w:r w:rsidR="00C521BD" w:rsidRPr="00727DE2">
        <w:rPr>
          <w:sz w:val="22"/>
          <w:szCs w:val="22"/>
        </w:rPr>
        <w:t>’</w:t>
      </w:r>
      <w:r w:rsidRPr="00727DE2">
        <w:rPr>
          <w:sz w:val="22"/>
          <w:szCs w:val="22"/>
        </w:rPr>
        <w:t>étranger et démontrent une collaboration transcontinentale. L</w:t>
      </w:r>
      <w:r w:rsidR="00C521BD" w:rsidRPr="00727DE2">
        <w:rPr>
          <w:sz w:val="22"/>
          <w:szCs w:val="22"/>
        </w:rPr>
        <w:t>’</w:t>
      </w:r>
      <w:r w:rsidRPr="00727DE2">
        <w:rPr>
          <w:sz w:val="22"/>
          <w:szCs w:val="22"/>
        </w:rPr>
        <w:t>approche de sauvegarde permet non seulement de mettre en valeur la tradition, mais aussi de créer des liens avec d</w:t>
      </w:r>
      <w:r w:rsidR="00C521BD" w:rsidRPr="00727DE2">
        <w:rPr>
          <w:sz w:val="22"/>
          <w:szCs w:val="22"/>
        </w:rPr>
        <w:t>’</w:t>
      </w:r>
      <w:r w:rsidRPr="00727DE2">
        <w:rPr>
          <w:sz w:val="22"/>
          <w:szCs w:val="22"/>
        </w:rPr>
        <w:t>autres cultures et d</w:t>
      </w:r>
      <w:r w:rsidR="00C521BD" w:rsidRPr="00727DE2">
        <w:rPr>
          <w:sz w:val="22"/>
          <w:szCs w:val="22"/>
        </w:rPr>
        <w:t>’</w:t>
      </w:r>
      <w:r w:rsidRPr="00727DE2">
        <w:rPr>
          <w:sz w:val="22"/>
          <w:szCs w:val="22"/>
        </w:rPr>
        <w:t>encourager les échanges culturels.</w:t>
      </w:r>
      <w:r w:rsidRPr="00727DE2">
        <w:rPr>
          <w:sz w:val="22"/>
          <w:szCs w:val="22"/>
        </w:rPr>
        <w:tab/>
      </w:r>
    </w:p>
    <w:p w14:paraId="6C9ADC5D" w14:textId="5918CB5C" w:rsidR="00C23545" w:rsidRPr="00727DE2" w:rsidRDefault="00C23545" w:rsidP="00FD6959">
      <w:pPr>
        <w:tabs>
          <w:tab w:val="left" w:pos="1701"/>
          <w:tab w:val="left" w:pos="2268"/>
        </w:tabs>
        <w:spacing w:before="120" w:after="120"/>
        <w:ind w:left="1701" w:hanging="567"/>
        <w:jc w:val="both"/>
        <w:rPr>
          <w:rFonts w:cs="Arial"/>
          <w:noProof/>
          <w:sz w:val="22"/>
          <w:szCs w:val="22"/>
        </w:rPr>
      </w:pPr>
      <w:r w:rsidRPr="00727DE2">
        <w:rPr>
          <w:sz w:val="22"/>
          <w:szCs w:val="22"/>
        </w:rPr>
        <w:t>P.3</w:t>
      </w:r>
      <w:r w:rsidR="00C521BD" w:rsidRPr="00727DE2">
        <w:rPr>
          <w:sz w:val="22"/>
          <w:szCs w:val="22"/>
        </w:rPr>
        <w:t> </w:t>
      </w:r>
      <w:r w:rsidRPr="00727DE2">
        <w:rPr>
          <w:sz w:val="22"/>
          <w:szCs w:val="22"/>
        </w:rPr>
        <w:t>:</w:t>
      </w:r>
      <w:r w:rsidR="00FD6959" w:rsidRPr="00727DE2">
        <w:rPr>
          <w:sz w:val="22"/>
          <w:szCs w:val="22"/>
        </w:rPr>
        <w:tab/>
      </w:r>
      <w:r w:rsidRPr="00727DE2">
        <w:rPr>
          <w:sz w:val="22"/>
          <w:szCs w:val="22"/>
        </w:rPr>
        <w:t>Les entités impliquées dans la gestion de l</w:t>
      </w:r>
      <w:r w:rsidR="00C521BD" w:rsidRPr="00727DE2">
        <w:rPr>
          <w:sz w:val="22"/>
          <w:szCs w:val="22"/>
        </w:rPr>
        <w:t>’</w:t>
      </w:r>
      <w:r w:rsidRPr="00727DE2">
        <w:rPr>
          <w:sz w:val="22"/>
          <w:szCs w:val="22"/>
        </w:rPr>
        <w:t xml:space="preserve">île ont uni leurs forces pour identifier des solutions techniques, logistiques et financières en vue de mettre en œuvre la coutume et de sauvegarder le patrimoine culturel immatériel. Les ONG se sont également engagées à atteindre cet objectif, en proposant une approche </w:t>
      </w:r>
      <w:r w:rsidR="004329EF" w:rsidRPr="00727DE2">
        <w:rPr>
          <w:sz w:val="22"/>
          <w:szCs w:val="22"/>
        </w:rPr>
        <w:t xml:space="preserve">basée sur la communauté </w:t>
      </w:r>
      <w:r w:rsidRPr="00727DE2">
        <w:rPr>
          <w:sz w:val="22"/>
          <w:szCs w:val="22"/>
        </w:rPr>
        <w:t>qui renforce la durabilité, la participation et l</w:t>
      </w:r>
      <w:r w:rsidR="00C521BD" w:rsidRPr="00727DE2">
        <w:rPr>
          <w:sz w:val="22"/>
          <w:szCs w:val="22"/>
        </w:rPr>
        <w:t>’</w:t>
      </w:r>
      <w:r w:rsidRPr="00727DE2">
        <w:rPr>
          <w:sz w:val="22"/>
          <w:szCs w:val="22"/>
        </w:rPr>
        <w:t>autogestion. L</w:t>
      </w:r>
      <w:r w:rsidR="004329EF" w:rsidRPr="00727DE2">
        <w:rPr>
          <w:sz w:val="22"/>
          <w:szCs w:val="22"/>
        </w:rPr>
        <w:t xml:space="preserve">a proposition </w:t>
      </w:r>
      <w:r w:rsidRPr="00727DE2">
        <w:rPr>
          <w:sz w:val="22"/>
          <w:szCs w:val="22"/>
        </w:rPr>
        <w:t xml:space="preserve">souligne la forte implication de la communauté dans la documentation, la recherche et </w:t>
      </w:r>
      <w:r w:rsidR="006744A7" w:rsidRPr="00727DE2">
        <w:rPr>
          <w:sz w:val="22"/>
          <w:szCs w:val="22"/>
        </w:rPr>
        <w:t>le maintien</w:t>
      </w:r>
      <w:r w:rsidRPr="00727DE2">
        <w:rPr>
          <w:sz w:val="22"/>
          <w:szCs w:val="22"/>
        </w:rPr>
        <w:t xml:space="preserve"> de la coutume, tandis que les agences gouvernementales apportent un soutien institutionnel et financier à ces initiatives.</w:t>
      </w:r>
    </w:p>
    <w:p w14:paraId="36F97C39" w14:textId="3D328A24" w:rsidR="003630F1" w:rsidRPr="00727DE2" w:rsidRDefault="003630F1" w:rsidP="00FD6959">
      <w:pPr>
        <w:tabs>
          <w:tab w:val="left" w:pos="1701"/>
          <w:tab w:val="left" w:pos="2268"/>
        </w:tabs>
        <w:spacing w:before="120" w:after="120"/>
        <w:ind w:left="1701" w:hanging="567"/>
        <w:jc w:val="both"/>
        <w:rPr>
          <w:rFonts w:cs="Arial"/>
          <w:noProof/>
          <w:sz w:val="22"/>
          <w:szCs w:val="22"/>
        </w:rPr>
      </w:pPr>
      <w:r w:rsidRPr="00727DE2">
        <w:rPr>
          <w:sz w:val="22"/>
          <w:szCs w:val="22"/>
        </w:rPr>
        <w:t>P.4</w:t>
      </w:r>
      <w:r w:rsidR="00C521BD" w:rsidRPr="00727DE2">
        <w:rPr>
          <w:sz w:val="22"/>
          <w:szCs w:val="22"/>
        </w:rPr>
        <w:t> </w:t>
      </w:r>
      <w:r w:rsidRPr="00727DE2">
        <w:rPr>
          <w:sz w:val="22"/>
          <w:szCs w:val="22"/>
        </w:rPr>
        <w:t>:</w:t>
      </w:r>
      <w:r w:rsidR="00FD6959" w:rsidRPr="00727DE2">
        <w:rPr>
          <w:sz w:val="22"/>
          <w:szCs w:val="22"/>
        </w:rPr>
        <w:tab/>
      </w:r>
      <w:r w:rsidRPr="00727DE2">
        <w:rPr>
          <w:sz w:val="22"/>
          <w:szCs w:val="22"/>
        </w:rPr>
        <w:t>L</w:t>
      </w:r>
      <w:r w:rsidR="004329EF" w:rsidRPr="00727DE2">
        <w:rPr>
          <w:sz w:val="22"/>
          <w:szCs w:val="22"/>
        </w:rPr>
        <w:t xml:space="preserve">a proposition </w:t>
      </w:r>
      <w:r w:rsidRPr="00727DE2">
        <w:rPr>
          <w:sz w:val="22"/>
          <w:szCs w:val="22"/>
        </w:rPr>
        <w:t>démontre l</w:t>
      </w:r>
      <w:r w:rsidR="00C521BD" w:rsidRPr="00727DE2">
        <w:rPr>
          <w:sz w:val="22"/>
          <w:szCs w:val="22"/>
        </w:rPr>
        <w:t>’</w:t>
      </w:r>
      <w:r w:rsidRPr="00727DE2">
        <w:rPr>
          <w:sz w:val="22"/>
          <w:szCs w:val="22"/>
        </w:rPr>
        <w:t>efficacité des mesures de sauvegarde, qui ont assuré l</w:t>
      </w:r>
      <w:r w:rsidR="00C521BD" w:rsidRPr="00727DE2">
        <w:rPr>
          <w:sz w:val="22"/>
          <w:szCs w:val="22"/>
        </w:rPr>
        <w:t>’</w:t>
      </w:r>
      <w:r w:rsidRPr="00727DE2">
        <w:rPr>
          <w:sz w:val="22"/>
          <w:szCs w:val="22"/>
        </w:rPr>
        <w:t>avenir du carnaval en tant qu</w:t>
      </w:r>
      <w:r w:rsidR="00C521BD" w:rsidRPr="00727DE2">
        <w:rPr>
          <w:sz w:val="22"/>
          <w:szCs w:val="22"/>
        </w:rPr>
        <w:t>’</w:t>
      </w:r>
      <w:r w:rsidRPr="00727DE2">
        <w:rPr>
          <w:sz w:val="22"/>
          <w:szCs w:val="22"/>
        </w:rPr>
        <w:t>événement annuel imprégné de coutumes et de traditions. Le dossier illustre également l</w:t>
      </w:r>
      <w:r w:rsidR="00C521BD" w:rsidRPr="00727DE2">
        <w:rPr>
          <w:sz w:val="22"/>
          <w:szCs w:val="22"/>
        </w:rPr>
        <w:t>’</w:t>
      </w:r>
      <w:r w:rsidRPr="00727DE2">
        <w:rPr>
          <w:sz w:val="22"/>
          <w:szCs w:val="22"/>
        </w:rPr>
        <w:t>étendue de la participation de la communauté à travers les générations, maintenant l</w:t>
      </w:r>
      <w:r w:rsidR="00C521BD" w:rsidRPr="00727DE2">
        <w:rPr>
          <w:sz w:val="22"/>
          <w:szCs w:val="22"/>
        </w:rPr>
        <w:t>’</w:t>
      </w:r>
      <w:r w:rsidRPr="00727DE2">
        <w:rPr>
          <w:sz w:val="22"/>
          <w:szCs w:val="22"/>
        </w:rPr>
        <w:t>élément comme un symbole de liberté, d</w:t>
      </w:r>
      <w:r w:rsidR="00C521BD" w:rsidRPr="00727DE2">
        <w:rPr>
          <w:sz w:val="22"/>
          <w:szCs w:val="22"/>
        </w:rPr>
        <w:t>’</w:t>
      </w:r>
      <w:r w:rsidRPr="00727DE2">
        <w:rPr>
          <w:sz w:val="22"/>
          <w:szCs w:val="22"/>
        </w:rPr>
        <w:t>héritage et de communion. En particulier lors des</w:t>
      </w:r>
      <w:r w:rsidR="004329EF" w:rsidRPr="00727DE2">
        <w:rPr>
          <w:sz w:val="22"/>
          <w:szCs w:val="22"/>
        </w:rPr>
        <w:t xml:space="preserve"> transformations et</w:t>
      </w:r>
      <w:r w:rsidRPr="00727DE2">
        <w:rPr>
          <w:sz w:val="22"/>
          <w:szCs w:val="22"/>
        </w:rPr>
        <w:t xml:space="preserve"> crises</w:t>
      </w:r>
      <w:r w:rsidR="004329EF" w:rsidRPr="00727DE2">
        <w:rPr>
          <w:sz w:val="22"/>
          <w:szCs w:val="22"/>
        </w:rPr>
        <w:t xml:space="preserve"> majeures</w:t>
      </w:r>
      <w:r w:rsidRPr="00727DE2">
        <w:rPr>
          <w:sz w:val="22"/>
          <w:szCs w:val="22"/>
        </w:rPr>
        <w:t xml:space="preserve"> (guerres, changements politiques, émigration et pandémie de COVID-19), la population locale a trouvé une véritable satisfaction à préserver cette tradition, qui constitue un lien avec le passé et lui procure non seulement un sentiment de sécurité</w:t>
      </w:r>
      <w:r w:rsidR="000E3ED1" w:rsidRPr="00727DE2">
        <w:rPr>
          <w:sz w:val="22"/>
          <w:szCs w:val="22"/>
        </w:rPr>
        <w:t xml:space="preserve"> et de</w:t>
      </w:r>
      <w:r w:rsidRPr="00727DE2">
        <w:rPr>
          <w:sz w:val="22"/>
          <w:szCs w:val="22"/>
        </w:rPr>
        <w:t xml:space="preserve"> fierté. Le rôle prépondérant que jouent depuis peu les jeunes générations dans la documentation de la tradition est l</w:t>
      </w:r>
      <w:r w:rsidR="00C521BD" w:rsidRPr="00727DE2">
        <w:rPr>
          <w:sz w:val="22"/>
          <w:szCs w:val="22"/>
        </w:rPr>
        <w:t>’</w:t>
      </w:r>
      <w:r w:rsidRPr="00727DE2">
        <w:rPr>
          <w:sz w:val="22"/>
          <w:szCs w:val="22"/>
        </w:rPr>
        <w:t>un des points forts du processus de sauvegarde.</w:t>
      </w:r>
    </w:p>
    <w:p w14:paraId="7B2813CE" w14:textId="56EA5647" w:rsidR="003630F1" w:rsidRPr="00727DE2" w:rsidRDefault="003630F1" w:rsidP="00FD6959">
      <w:pPr>
        <w:tabs>
          <w:tab w:val="left" w:pos="1701"/>
          <w:tab w:val="left" w:pos="2268"/>
        </w:tabs>
        <w:spacing w:before="120" w:after="120"/>
        <w:ind w:left="1701" w:hanging="567"/>
        <w:jc w:val="both"/>
        <w:rPr>
          <w:rFonts w:cs="Arial"/>
          <w:noProof/>
          <w:sz w:val="22"/>
          <w:szCs w:val="22"/>
        </w:rPr>
      </w:pPr>
      <w:r w:rsidRPr="00727DE2">
        <w:rPr>
          <w:sz w:val="22"/>
          <w:szCs w:val="22"/>
        </w:rPr>
        <w:t>P.5</w:t>
      </w:r>
      <w:r w:rsidR="00C521BD" w:rsidRPr="00727DE2">
        <w:rPr>
          <w:sz w:val="22"/>
          <w:szCs w:val="22"/>
        </w:rPr>
        <w:t> </w:t>
      </w:r>
      <w:r w:rsidRPr="00727DE2">
        <w:rPr>
          <w:sz w:val="22"/>
          <w:szCs w:val="22"/>
        </w:rPr>
        <w:t>:</w:t>
      </w:r>
      <w:r w:rsidR="00FD6959" w:rsidRPr="00727DE2">
        <w:rPr>
          <w:sz w:val="22"/>
          <w:szCs w:val="22"/>
        </w:rPr>
        <w:tab/>
      </w:r>
      <w:r w:rsidRPr="00727DE2">
        <w:rPr>
          <w:sz w:val="22"/>
          <w:szCs w:val="22"/>
        </w:rPr>
        <w:t>La sauvegarde de l</w:t>
      </w:r>
      <w:r w:rsidR="00C521BD" w:rsidRPr="00727DE2">
        <w:rPr>
          <w:sz w:val="22"/>
          <w:szCs w:val="22"/>
        </w:rPr>
        <w:t>’</w:t>
      </w:r>
      <w:r w:rsidRPr="00727DE2">
        <w:rPr>
          <w:sz w:val="22"/>
          <w:szCs w:val="22"/>
        </w:rPr>
        <w:t>élément implique non seulement ses praticiens, mais aussi les élèves des écoles primaires et les femmes (épouses et mères des membres des bandes carnavalesques), les joueurs de lyre, les associations locales, la municipalité et son office du tourisme. En outre, la communauté émigrée met en œuvre des mesures similaires pour organiser un carnaval qui ressemble le plus possible à celui pratiqué sur leur île d</w:t>
      </w:r>
      <w:r w:rsidR="00C521BD" w:rsidRPr="00727DE2">
        <w:rPr>
          <w:sz w:val="22"/>
          <w:szCs w:val="22"/>
        </w:rPr>
        <w:t>’</w:t>
      </w:r>
      <w:r w:rsidRPr="00727DE2">
        <w:rPr>
          <w:sz w:val="22"/>
          <w:szCs w:val="22"/>
        </w:rPr>
        <w:t>origine. Le dossier indique que depuis 2017, plus de 170</w:t>
      </w:r>
      <w:r w:rsidR="00C521BD" w:rsidRPr="00727DE2">
        <w:rPr>
          <w:sz w:val="22"/>
          <w:szCs w:val="22"/>
        </w:rPr>
        <w:t> </w:t>
      </w:r>
      <w:r w:rsidRPr="00727DE2">
        <w:rPr>
          <w:sz w:val="22"/>
          <w:szCs w:val="22"/>
        </w:rPr>
        <w:t>résidents locaux et expatriés de Lastovo ont participé à des recherches sur la coutume et à la création d</w:t>
      </w:r>
      <w:r w:rsidR="00C521BD" w:rsidRPr="00727DE2">
        <w:rPr>
          <w:sz w:val="22"/>
          <w:szCs w:val="22"/>
        </w:rPr>
        <w:t>’</w:t>
      </w:r>
      <w:r w:rsidRPr="00727DE2">
        <w:rPr>
          <w:sz w:val="22"/>
          <w:szCs w:val="22"/>
        </w:rPr>
        <w:t>archives ethnographiques permanentes liées à celle-ci. Elle précise que l</w:t>
      </w:r>
      <w:r w:rsidR="00C521BD" w:rsidRPr="00727DE2">
        <w:rPr>
          <w:sz w:val="22"/>
          <w:szCs w:val="22"/>
        </w:rPr>
        <w:t>’</w:t>
      </w:r>
      <w:r w:rsidRPr="00727DE2">
        <w:rPr>
          <w:sz w:val="22"/>
          <w:szCs w:val="22"/>
        </w:rPr>
        <w:t>ensemble de la communauté participe au financement des activités de sauvegarde par le biais de contributions volontaires.</w:t>
      </w:r>
    </w:p>
    <w:p w14:paraId="747369E9" w14:textId="58AE67E9" w:rsidR="003630F1" w:rsidRPr="00727DE2" w:rsidRDefault="003630F1" w:rsidP="00FD6959">
      <w:pPr>
        <w:tabs>
          <w:tab w:val="left" w:pos="1701"/>
          <w:tab w:val="left" w:pos="2268"/>
        </w:tabs>
        <w:spacing w:before="120" w:after="120"/>
        <w:ind w:left="1701" w:hanging="567"/>
        <w:jc w:val="both"/>
        <w:rPr>
          <w:rFonts w:cs="Arial"/>
          <w:noProof/>
          <w:sz w:val="22"/>
          <w:szCs w:val="22"/>
        </w:rPr>
      </w:pPr>
      <w:r w:rsidRPr="00727DE2">
        <w:rPr>
          <w:sz w:val="22"/>
          <w:szCs w:val="22"/>
        </w:rPr>
        <w:lastRenderedPageBreak/>
        <w:t>P.6</w:t>
      </w:r>
      <w:r w:rsidR="00C521BD" w:rsidRPr="00727DE2">
        <w:rPr>
          <w:sz w:val="22"/>
          <w:szCs w:val="22"/>
        </w:rPr>
        <w:t> </w:t>
      </w:r>
      <w:r w:rsidRPr="00727DE2">
        <w:rPr>
          <w:sz w:val="22"/>
          <w:szCs w:val="22"/>
        </w:rPr>
        <w:t>:</w:t>
      </w:r>
      <w:r w:rsidR="00FD6959" w:rsidRPr="00727DE2">
        <w:rPr>
          <w:sz w:val="22"/>
          <w:szCs w:val="22"/>
        </w:rPr>
        <w:tab/>
      </w:r>
      <w:r w:rsidRPr="00727DE2">
        <w:rPr>
          <w:sz w:val="22"/>
          <w:szCs w:val="22"/>
        </w:rPr>
        <w:t xml:space="preserve">La </w:t>
      </w:r>
      <w:r w:rsidR="000E3ED1" w:rsidRPr="00727DE2">
        <w:rPr>
          <w:sz w:val="22"/>
          <w:szCs w:val="22"/>
        </w:rPr>
        <w:t xml:space="preserve">proposition </w:t>
      </w:r>
      <w:r w:rsidRPr="00727DE2">
        <w:rPr>
          <w:sz w:val="22"/>
          <w:szCs w:val="22"/>
        </w:rPr>
        <w:t>est un modèle positif pour la sauvegarde aux niveaux sous-régional, régional et international. Elle identifie soigneusement les éléments, méthodes et pratiques spécifiques qui pourraient être pertinents et adaptables dans d</w:t>
      </w:r>
      <w:r w:rsidR="00C521BD" w:rsidRPr="00727DE2">
        <w:rPr>
          <w:sz w:val="22"/>
          <w:szCs w:val="22"/>
        </w:rPr>
        <w:t>’</w:t>
      </w:r>
      <w:r w:rsidRPr="00727DE2">
        <w:rPr>
          <w:sz w:val="22"/>
          <w:szCs w:val="22"/>
        </w:rPr>
        <w:t>autres contextes. Au niveau régional, le programme est déjà devenu un exemple de bonne pratique d</w:t>
      </w:r>
      <w:r w:rsidR="00C521BD" w:rsidRPr="00727DE2">
        <w:rPr>
          <w:sz w:val="22"/>
          <w:szCs w:val="22"/>
        </w:rPr>
        <w:t>’</w:t>
      </w:r>
      <w:r w:rsidRPr="00727DE2">
        <w:rPr>
          <w:sz w:val="22"/>
          <w:szCs w:val="22"/>
        </w:rPr>
        <w:t>une communauté ouverte à la recherche et à la documentation en collaboration avec d</w:t>
      </w:r>
      <w:r w:rsidR="00C521BD" w:rsidRPr="00727DE2">
        <w:rPr>
          <w:sz w:val="22"/>
          <w:szCs w:val="22"/>
        </w:rPr>
        <w:t>’</w:t>
      </w:r>
      <w:r w:rsidRPr="00727DE2">
        <w:rPr>
          <w:sz w:val="22"/>
          <w:szCs w:val="22"/>
        </w:rPr>
        <w:t xml:space="preserve">autres institutions. Un autre trait distinctif de la </w:t>
      </w:r>
      <w:r w:rsidR="000E3ED1" w:rsidRPr="00727DE2">
        <w:rPr>
          <w:sz w:val="22"/>
          <w:szCs w:val="22"/>
        </w:rPr>
        <w:t xml:space="preserve">proposition </w:t>
      </w:r>
      <w:r w:rsidRPr="00727DE2">
        <w:rPr>
          <w:sz w:val="22"/>
          <w:szCs w:val="22"/>
        </w:rPr>
        <w:t>est l</w:t>
      </w:r>
      <w:r w:rsidR="00C521BD" w:rsidRPr="00727DE2">
        <w:rPr>
          <w:sz w:val="22"/>
          <w:szCs w:val="22"/>
        </w:rPr>
        <w:t>’</w:t>
      </w:r>
      <w:r w:rsidRPr="00727DE2">
        <w:rPr>
          <w:sz w:val="22"/>
          <w:szCs w:val="22"/>
        </w:rPr>
        <w:t>intégration de la coutume dans l</w:t>
      </w:r>
      <w:r w:rsidR="00C521BD" w:rsidRPr="00727DE2">
        <w:rPr>
          <w:sz w:val="22"/>
          <w:szCs w:val="22"/>
        </w:rPr>
        <w:t>’</w:t>
      </w:r>
      <w:r w:rsidRPr="00727DE2">
        <w:rPr>
          <w:sz w:val="22"/>
          <w:szCs w:val="22"/>
        </w:rPr>
        <w:t>infrastructure culturelle et physique quotidienne, offrant un modèle holistique de sauvegarde qui relie le patrimoine matériel et immatériel dans un continuum, ainsi que la dimension transnationale de la pratique.</w:t>
      </w:r>
    </w:p>
    <w:p w14:paraId="0EA55559" w14:textId="50576507" w:rsidR="003630F1" w:rsidRPr="00727DE2" w:rsidRDefault="003630F1" w:rsidP="00FD6959">
      <w:pPr>
        <w:tabs>
          <w:tab w:val="left" w:pos="1701"/>
          <w:tab w:val="left" w:pos="2268"/>
        </w:tabs>
        <w:spacing w:before="120" w:after="120"/>
        <w:ind w:left="1701" w:hanging="567"/>
        <w:jc w:val="both"/>
        <w:rPr>
          <w:rFonts w:cs="Arial"/>
          <w:noProof/>
          <w:sz w:val="22"/>
          <w:szCs w:val="22"/>
        </w:rPr>
      </w:pPr>
      <w:r w:rsidRPr="00727DE2">
        <w:rPr>
          <w:sz w:val="22"/>
          <w:szCs w:val="22"/>
        </w:rPr>
        <w:t>P.7</w:t>
      </w:r>
      <w:r w:rsidR="00C521BD" w:rsidRPr="00727DE2">
        <w:rPr>
          <w:sz w:val="22"/>
          <w:szCs w:val="22"/>
        </w:rPr>
        <w:t> </w:t>
      </w:r>
      <w:r w:rsidRPr="00727DE2">
        <w:rPr>
          <w:sz w:val="22"/>
          <w:szCs w:val="22"/>
        </w:rPr>
        <w:t>:</w:t>
      </w:r>
      <w:r w:rsidR="00FD6959" w:rsidRPr="00727DE2">
        <w:rPr>
          <w:sz w:val="22"/>
          <w:szCs w:val="22"/>
        </w:rPr>
        <w:tab/>
      </w:r>
      <w:r w:rsidRPr="00727DE2">
        <w:rPr>
          <w:sz w:val="22"/>
          <w:szCs w:val="22"/>
        </w:rPr>
        <w:t>L</w:t>
      </w:r>
      <w:r w:rsidR="000E3ED1" w:rsidRPr="00727DE2">
        <w:rPr>
          <w:sz w:val="22"/>
          <w:szCs w:val="22"/>
        </w:rPr>
        <w:t xml:space="preserve">a proposition </w:t>
      </w:r>
      <w:r w:rsidRPr="00727DE2">
        <w:rPr>
          <w:sz w:val="22"/>
          <w:szCs w:val="22"/>
        </w:rPr>
        <w:t>comprend suffisamment de preuves écrites, photographiques et audiovisuelles démontrant que l</w:t>
      </w:r>
      <w:r w:rsidR="00C521BD" w:rsidRPr="00727DE2">
        <w:rPr>
          <w:sz w:val="22"/>
          <w:szCs w:val="22"/>
        </w:rPr>
        <w:t>’</w:t>
      </w:r>
      <w:r w:rsidRPr="00727DE2">
        <w:rPr>
          <w:sz w:val="22"/>
          <w:szCs w:val="22"/>
        </w:rPr>
        <w:t xml:space="preserve">État partie, les organes de mise en œuvre et la communauté sont fermement engagés à coopérer à la diffusion des bonnes pratiques de sauvegarde. Le consentement libre, préalable et éclairé des parties impliquées dans le projet </w:t>
      </w:r>
      <w:r w:rsidR="000E3ED1" w:rsidRPr="00727DE2">
        <w:rPr>
          <w:sz w:val="22"/>
          <w:szCs w:val="22"/>
        </w:rPr>
        <w:t>est disponible</w:t>
      </w:r>
      <w:r w:rsidRPr="00727DE2">
        <w:rPr>
          <w:sz w:val="22"/>
          <w:szCs w:val="22"/>
        </w:rPr>
        <w:t>.</w:t>
      </w:r>
    </w:p>
    <w:p w14:paraId="4DDADE1A" w14:textId="48C26D30" w:rsidR="003630F1" w:rsidRPr="00727DE2" w:rsidRDefault="003630F1" w:rsidP="000E3ED1">
      <w:pPr>
        <w:tabs>
          <w:tab w:val="left" w:pos="1701"/>
          <w:tab w:val="left" w:pos="2268"/>
        </w:tabs>
        <w:spacing w:before="120" w:after="120"/>
        <w:ind w:left="1701" w:hanging="567"/>
        <w:jc w:val="both"/>
        <w:rPr>
          <w:rFonts w:cs="Arial"/>
          <w:noProof/>
          <w:sz w:val="22"/>
          <w:szCs w:val="22"/>
        </w:rPr>
      </w:pPr>
      <w:r w:rsidRPr="00727DE2">
        <w:rPr>
          <w:sz w:val="22"/>
          <w:szCs w:val="22"/>
        </w:rPr>
        <w:t>P.8</w:t>
      </w:r>
      <w:r w:rsidR="00C521BD" w:rsidRPr="00727DE2">
        <w:rPr>
          <w:sz w:val="22"/>
          <w:szCs w:val="22"/>
        </w:rPr>
        <w:t> </w:t>
      </w:r>
      <w:r w:rsidRPr="00727DE2">
        <w:rPr>
          <w:sz w:val="22"/>
          <w:szCs w:val="22"/>
        </w:rPr>
        <w:t>:</w:t>
      </w:r>
      <w:r w:rsidR="00FD6959" w:rsidRPr="00727DE2">
        <w:rPr>
          <w:sz w:val="22"/>
          <w:szCs w:val="22"/>
        </w:rPr>
        <w:tab/>
      </w:r>
      <w:r w:rsidR="000E3ED1" w:rsidRPr="00727DE2">
        <w:rPr>
          <w:sz w:val="22"/>
          <w:szCs w:val="22"/>
        </w:rPr>
        <w:t xml:space="preserve">La proposition </w:t>
      </w:r>
      <w:r w:rsidR="0001172E" w:rsidRPr="00727DE2">
        <w:rPr>
          <w:sz w:val="22"/>
          <w:szCs w:val="22"/>
        </w:rPr>
        <w:t>démontre</w:t>
      </w:r>
      <w:r w:rsidR="000E3ED1" w:rsidRPr="00727DE2">
        <w:rPr>
          <w:sz w:val="22"/>
          <w:szCs w:val="22"/>
        </w:rPr>
        <w:t xml:space="preserve"> un potentiel évident pour l</w:t>
      </w:r>
      <w:r w:rsidR="0001172E" w:rsidRPr="00727DE2">
        <w:rPr>
          <w:sz w:val="22"/>
          <w:szCs w:val="22"/>
        </w:rPr>
        <w:t>’</w:t>
      </w:r>
      <w:r w:rsidR="000E3ED1" w:rsidRPr="00727DE2">
        <w:rPr>
          <w:sz w:val="22"/>
          <w:szCs w:val="22"/>
        </w:rPr>
        <w:t>évaluation de ses résultats, avec une approche qui se distingue par sa vision à long terme, ses stratégies de transmission intergénérationnelle et l</w:t>
      </w:r>
      <w:r w:rsidR="0001172E" w:rsidRPr="00727DE2">
        <w:rPr>
          <w:sz w:val="22"/>
          <w:szCs w:val="22"/>
        </w:rPr>
        <w:t>’</w:t>
      </w:r>
      <w:r w:rsidR="000E3ED1" w:rsidRPr="00727DE2">
        <w:rPr>
          <w:sz w:val="22"/>
          <w:szCs w:val="22"/>
        </w:rPr>
        <w:t>intégration de la coutume dans plusieurs niveaux de cadres sociaux, juridiques et institutionnels. La proposition</w:t>
      </w:r>
      <w:r w:rsidRPr="00727DE2">
        <w:rPr>
          <w:sz w:val="22"/>
          <w:szCs w:val="22"/>
        </w:rPr>
        <w:t xml:space="preserve"> explique les méthodes employées afin de suivre et d’évaluer les progrès du programme, en veillant à ce que la durabilité, l</w:t>
      </w:r>
      <w:r w:rsidR="00C521BD" w:rsidRPr="00727DE2">
        <w:rPr>
          <w:sz w:val="22"/>
          <w:szCs w:val="22"/>
        </w:rPr>
        <w:t>’</w:t>
      </w:r>
      <w:r w:rsidRPr="00727DE2">
        <w:rPr>
          <w:sz w:val="22"/>
          <w:szCs w:val="22"/>
        </w:rPr>
        <w:t xml:space="preserve">égalité des </w:t>
      </w:r>
      <w:r w:rsidR="000E3ED1" w:rsidRPr="00727DE2">
        <w:rPr>
          <w:sz w:val="22"/>
          <w:szCs w:val="22"/>
        </w:rPr>
        <w:t>genres</w:t>
      </w:r>
      <w:r w:rsidRPr="00727DE2">
        <w:rPr>
          <w:sz w:val="22"/>
          <w:szCs w:val="22"/>
        </w:rPr>
        <w:t>, la protection de l</w:t>
      </w:r>
      <w:r w:rsidR="00C521BD" w:rsidRPr="00727DE2">
        <w:rPr>
          <w:sz w:val="22"/>
          <w:szCs w:val="22"/>
        </w:rPr>
        <w:t>’</w:t>
      </w:r>
      <w:r w:rsidRPr="00727DE2">
        <w:rPr>
          <w:sz w:val="22"/>
          <w:szCs w:val="22"/>
        </w:rPr>
        <w:t xml:space="preserve">environnement et le patrimoine culturel restent au cœur de la mise en œuvre de la coutume. Le dossier montre comment les différentes dimensions du programme de sauvegarde </w:t>
      </w:r>
      <w:r w:rsidR="000E3ED1" w:rsidRPr="00727DE2">
        <w:rPr>
          <w:sz w:val="22"/>
          <w:szCs w:val="22"/>
        </w:rPr>
        <w:t>–</w:t>
      </w:r>
      <w:r w:rsidRPr="00727DE2">
        <w:rPr>
          <w:sz w:val="22"/>
          <w:szCs w:val="22"/>
        </w:rPr>
        <w:t xml:space="preserve"> à savoir la participation </w:t>
      </w:r>
      <w:r w:rsidR="000E3ED1" w:rsidRPr="00727DE2">
        <w:rPr>
          <w:sz w:val="22"/>
          <w:szCs w:val="22"/>
        </w:rPr>
        <w:t>de la communauté</w:t>
      </w:r>
      <w:r w:rsidRPr="00727DE2">
        <w:rPr>
          <w:sz w:val="22"/>
          <w:szCs w:val="22"/>
        </w:rPr>
        <w:t>, la durabilité, l</w:t>
      </w:r>
      <w:r w:rsidR="00C521BD" w:rsidRPr="00727DE2">
        <w:rPr>
          <w:sz w:val="22"/>
          <w:szCs w:val="22"/>
        </w:rPr>
        <w:t>’</w:t>
      </w:r>
      <w:r w:rsidRPr="00727DE2">
        <w:rPr>
          <w:sz w:val="22"/>
          <w:szCs w:val="22"/>
        </w:rPr>
        <w:t xml:space="preserve">égalité des </w:t>
      </w:r>
      <w:r w:rsidR="000E3ED1" w:rsidRPr="00727DE2">
        <w:rPr>
          <w:sz w:val="22"/>
          <w:szCs w:val="22"/>
        </w:rPr>
        <w:t>genres</w:t>
      </w:r>
      <w:r w:rsidRPr="00727DE2">
        <w:rPr>
          <w:sz w:val="22"/>
          <w:szCs w:val="22"/>
        </w:rPr>
        <w:t>, la protection de l</w:t>
      </w:r>
      <w:r w:rsidR="00C521BD" w:rsidRPr="00727DE2">
        <w:rPr>
          <w:sz w:val="22"/>
          <w:szCs w:val="22"/>
        </w:rPr>
        <w:t>’</w:t>
      </w:r>
      <w:r w:rsidRPr="00727DE2">
        <w:rPr>
          <w:sz w:val="22"/>
          <w:szCs w:val="22"/>
        </w:rPr>
        <w:t xml:space="preserve">environnement et le tourisme </w:t>
      </w:r>
      <w:r w:rsidR="006744A7" w:rsidRPr="00727DE2">
        <w:rPr>
          <w:sz w:val="22"/>
          <w:szCs w:val="22"/>
        </w:rPr>
        <w:t>maitrisé</w:t>
      </w:r>
      <w:r w:rsidR="000E3ED1" w:rsidRPr="00727DE2">
        <w:rPr>
          <w:sz w:val="22"/>
          <w:szCs w:val="22"/>
        </w:rPr>
        <w:t xml:space="preserve"> –</w:t>
      </w:r>
      <w:r w:rsidRPr="00727DE2">
        <w:rPr>
          <w:sz w:val="22"/>
          <w:szCs w:val="22"/>
        </w:rPr>
        <w:t xml:space="preserve"> sont systématiquement observées et évaluées. Le degré d</w:t>
      </w:r>
      <w:r w:rsidR="00C521BD" w:rsidRPr="00727DE2">
        <w:rPr>
          <w:sz w:val="22"/>
          <w:szCs w:val="22"/>
        </w:rPr>
        <w:t>’</w:t>
      </w:r>
      <w:r w:rsidRPr="00727DE2">
        <w:rPr>
          <w:sz w:val="22"/>
          <w:szCs w:val="22"/>
        </w:rPr>
        <w:t>implication de la communauté dans le programme est en soi une indication de ses bons résultats.</w:t>
      </w:r>
    </w:p>
    <w:p w14:paraId="35040FE8" w14:textId="291DF56D" w:rsidR="00C23545" w:rsidRPr="00727DE2" w:rsidRDefault="000E3ED1" w:rsidP="00FD6959">
      <w:pPr>
        <w:numPr>
          <w:ilvl w:val="0"/>
          <w:numId w:val="20"/>
        </w:numPr>
        <w:tabs>
          <w:tab w:val="left" w:pos="1134"/>
          <w:tab w:val="left" w:pos="1701"/>
          <w:tab w:val="left" w:pos="2268"/>
        </w:tabs>
        <w:spacing w:before="120" w:after="120"/>
        <w:ind w:left="1134" w:hanging="567"/>
        <w:jc w:val="both"/>
        <w:rPr>
          <w:rFonts w:cs="Arial"/>
          <w:bCs/>
          <w:sz w:val="22"/>
          <w:szCs w:val="22"/>
        </w:rPr>
      </w:pPr>
      <w:r w:rsidRPr="00727DE2">
        <w:rPr>
          <w:sz w:val="22"/>
          <w:szCs w:val="22"/>
          <w:u w:val="single"/>
        </w:rPr>
        <w:t>S</w:t>
      </w:r>
      <w:r w:rsidR="00A44DBF" w:rsidRPr="00727DE2">
        <w:rPr>
          <w:sz w:val="22"/>
          <w:szCs w:val="22"/>
          <w:u w:val="single"/>
        </w:rPr>
        <w:t>électionne</w:t>
      </w:r>
      <w:r w:rsidR="00A44DBF" w:rsidRPr="00727DE2">
        <w:rPr>
          <w:sz w:val="22"/>
          <w:szCs w:val="22"/>
        </w:rPr>
        <w:t xml:space="preserve"> </w:t>
      </w:r>
      <w:r w:rsidR="00A44DBF" w:rsidRPr="00727DE2">
        <w:rPr>
          <w:b/>
          <w:sz w:val="22"/>
          <w:szCs w:val="22"/>
        </w:rPr>
        <w:t>la sauvegarde et la documentation de la coutume du carnaval «</w:t>
      </w:r>
      <w:r w:rsidRPr="00727DE2">
        <w:rPr>
          <w:sz w:val="22"/>
          <w:szCs w:val="22"/>
        </w:rPr>
        <w:t> </w:t>
      </w:r>
      <w:r w:rsidR="00A44DBF" w:rsidRPr="00727DE2">
        <w:rPr>
          <w:b/>
          <w:sz w:val="22"/>
          <w:szCs w:val="22"/>
        </w:rPr>
        <w:t xml:space="preserve">Lastovo </w:t>
      </w:r>
      <w:proofErr w:type="spellStart"/>
      <w:r w:rsidR="00A44DBF" w:rsidRPr="00727DE2">
        <w:rPr>
          <w:b/>
          <w:sz w:val="22"/>
          <w:szCs w:val="22"/>
        </w:rPr>
        <w:t>Poklad</w:t>
      </w:r>
      <w:proofErr w:type="spellEnd"/>
      <w:r w:rsidR="00A44DBF" w:rsidRPr="00727DE2">
        <w:rPr>
          <w:b/>
          <w:sz w:val="22"/>
          <w:szCs w:val="22"/>
        </w:rPr>
        <w:t xml:space="preserve"> » par la communauté</w:t>
      </w:r>
      <w:r w:rsidR="00A44DBF" w:rsidRPr="00727DE2">
        <w:rPr>
          <w:sz w:val="22"/>
          <w:szCs w:val="22"/>
        </w:rPr>
        <w:t xml:space="preserve"> en tant que programme, projet ou activité reflétant le mieux les principes et objectifs de la Convention ;</w:t>
      </w:r>
    </w:p>
    <w:p w14:paraId="43DB437D" w14:textId="3A2EF245" w:rsidR="003630F1" w:rsidRPr="00727DE2" w:rsidRDefault="003630F1" w:rsidP="00FD6959">
      <w:pPr>
        <w:numPr>
          <w:ilvl w:val="0"/>
          <w:numId w:val="20"/>
        </w:numPr>
        <w:tabs>
          <w:tab w:val="left" w:pos="1134"/>
          <w:tab w:val="left" w:pos="1701"/>
          <w:tab w:val="left" w:pos="2268"/>
        </w:tabs>
        <w:spacing w:before="120" w:after="120"/>
        <w:ind w:left="1134" w:hanging="567"/>
        <w:jc w:val="both"/>
        <w:rPr>
          <w:rFonts w:cs="Arial"/>
          <w:bCs/>
          <w:sz w:val="22"/>
          <w:szCs w:val="22"/>
        </w:rPr>
      </w:pPr>
      <w:r w:rsidRPr="00727DE2">
        <w:rPr>
          <w:sz w:val="22"/>
          <w:szCs w:val="22"/>
          <w:u w:val="single"/>
        </w:rPr>
        <w:t>Félicite</w:t>
      </w:r>
      <w:r w:rsidRPr="00727DE2">
        <w:rPr>
          <w:sz w:val="22"/>
          <w:szCs w:val="22"/>
        </w:rPr>
        <w:t xml:space="preserve"> l</w:t>
      </w:r>
      <w:r w:rsidR="00C521BD" w:rsidRPr="00727DE2">
        <w:rPr>
          <w:sz w:val="22"/>
          <w:szCs w:val="22"/>
        </w:rPr>
        <w:t>’</w:t>
      </w:r>
      <w:r w:rsidRPr="00727DE2">
        <w:rPr>
          <w:sz w:val="22"/>
          <w:szCs w:val="22"/>
        </w:rPr>
        <w:t>État partie pour son modèle de sauvegarde, qui promeut l</w:t>
      </w:r>
      <w:r w:rsidR="00C521BD" w:rsidRPr="00727DE2">
        <w:rPr>
          <w:sz w:val="22"/>
          <w:szCs w:val="22"/>
        </w:rPr>
        <w:t>’</w:t>
      </w:r>
      <w:r w:rsidRPr="00727DE2">
        <w:rPr>
          <w:sz w:val="22"/>
          <w:szCs w:val="22"/>
        </w:rPr>
        <w:t>intégration harmonieuse des pratiques culturelles avec la conservation de la nature dans une zone écologiquement protégée.</w:t>
      </w:r>
    </w:p>
    <w:sectPr w:rsidR="003630F1" w:rsidRPr="00727DE2" w:rsidSect="00FD6959">
      <w:headerReference w:type="even" r:id="rId11"/>
      <w:headerReference w:type="default" r:id="rId12"/>
      <w:footerReference w:type="default" r:id="rId13"/>
      <w:headerReference w:type="first" r:id="rId14"/>
      <w:pgSz w:w="11906" w:h="16838"/>
      <w:pgMar w:top="1418" w:right="1134" w:bottom="1134" w:left="1134" w:header="397" w:footer="283" w:gutter="0"/>
      <w:pgBorders w:display="firstPage"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0AB3" w14:textId="77777777" w:rsidR="00E92EF9" w:rsidRDefault="00E92EF9" w:rsidP="004963DE">
      <w:r>
        <w:separator/>
      </w:r>
    </w:p>
  </w:endnote>
  <w:endnote w:type="continuationSeparator" w:id="0">
    <w:p w14:paraId="3DA8718D" w14:textId="77777777" w:rsidR="00E92EF9" w:rsidRDefault="00E92EF9" w:rsidP="004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5FF7" w14:textId="33C6834D" w:rsidR="00BE1B71" w:rsidRPr="00845432" w:rsidRDefault="00BE1B71" w:rsidP="00845432">
    <w:pPr>
      <w:pStyle w:val="Footer"/>
      <w:tabs>
        <w:tab w:val="clear" w:pos="4513"/>
        <w:tab w:val="clear" w:pos="9026"/>
        <w:tab w:val="right" w:pos="9639"/>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6547" w14:textId="77777777" w:rsidR="00E92EF9" w:rsidRDefault="00E92EF9" w:rsidP="004963DE">
      <w:r>
        <w:separator/>
      </w:r>
    </w:p>
  </w:footnote>
  <w:footnote w:type="continuationSeparator" w:id="0">
    <w:p w14:paraId="70A314FD" w14:textId="77777777" w:rsidR="00E92EF9" w:rsidRDefault="00E92EF9" w:rsidP="004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018F" w14:textId="4634A1E5" w:rsidR="00FD6959" w:rsidRPr="00FD6959" w:rsidRDefault="00FD6959" w:rsidP="00FD6959">
    <w:pPr>
      <w:pStyle w:val="Header"/>
      <w:ind w:right="400"/>
      <w:rPr>
        <w:rFonts w:cs="Arial"/>
      </w:rPr>
    </w:pPr>
    <w:r w:rsidRPr="00D84B53">
      <w:rPr>
        <w:rFonts w:cs="Arial"/>
        <w:sz w:val="20"/>
        <w:szCs w:val="20"/>
      </w:rPr>
      <w:t>LHE/2</w:t>
    </w:r>
    <w:r w:rsidR="008F548C">
      <w:rPr>
        <w:rFonts w:cs="Arial"/>
        <w:sz w:val="20"/>
        <w:szCs w:val="20"/>
      </w:rPr>
      <w:t>5</w:t>
    </w:r>
    <w:r w:rsidRPr="00D84B53">
      <w:rPr>
        <w:rFonts w:cs="Arial"/>
        <w:sz w:val="20"/>
        <w:szCs w:val="20"/>
      </w:rPr>
      <w:t>/</w:t>
    </w:r>
    <w:r w:rsidR="008F548C">
      <w:rPr>
        <w:rFonts w:cs="Arial"/>
        <w:sz w:val="20"/>
        <w:szCs w:val="20"/>
      </w:rPr>
      <w:t>20</w:t>
    </w:r>
    <w:r w:rsidRPr="00D84B53">
      <w:rPr>
        <w:rFonts w:cs="Arial"/>
        <w:sz w:val="20"/>
        <w:szCs w:val="20"/>
      </w:rPr>
      <w:t>.CO</w:t>
    </w:r>
    <w:r w:rsidR="00AB45EA">
      <w:rPr>
        <w:rFonts w:cs="Arial"/>
        <w:sz w:val="20"/>
        <w:szCs w:val="20"/>
      </w:rPr>
      <w:t>M/7.d</w:t>
    </w:r>
    <w:r w:rsidRPr="00D84B53">
      <w:rPr>
        <w:rFonts w:cs="Arial"/>
        <w:sz w:val="20"/>
        <w:szCs w:val="20"/>
      </w:rPr>
      <w:t xml:space="preserve"> – page </w:t>
    </w:r>
    <w:r w:rsidRPr="00D84B53">
      <w:rPr>
        <w:rStyle w:val="PageNumber"/>
        <w:rFonts w:eastAsiaTheme="majorEastAsia" w:cs="Arial"/>
        <w:sz w:val="20"/>
        <w:szCs w:val="20"/>
      </w:rPr>
      <w:fldChar w:fldCharType="begin"/>
    </w:r>
    <w:r w:rsidRPr="00D84B53">
      <w:rPr>
        <w:rStyle w:val="PageNumber"/>
        <w:rFonts w:eastAsiaTheme="majorEastAsia" w:cs="Arial"/>
        <w:sz w:val="20"/>
        <w:szCs w:val="20"/>
      </w:rPr>
      <w:instrText xml:space="preserve"> PAGE </w:instrText>
    </w:r>
    <w:r w:rsidRPr="00D84B53">
      <w:rPr>
        <w:rStyle w:val="PageNumber"/>
        <w:rFonts w:eastAsiaTheme="majorEastAsia" w:cs="Arial"/>
        <w:sz w:val="20"/>
        <w:szCs w:val="20"/>
      </w:rPr>
      <w:fldChar w:fldCharType="separate"/>
    </w:r>
    <w:r>
      <w:rPr>
        <w:rStyle w:val="PageNumber"/>
        <w:rFonts w:eastAsiaTheme="majorEastAsia" w:cs="Arial"/>
        <w:sz w:val="20"/>
        <w:szCs w:val="20"/>
      </w:rPr>
      <w:t>2</w:t>
    </w:r>
    <w:r w:rsidRPr="00D84B53">
      <w:rPr>
        <w:rStyle w:val="PageNumber"/>
        <w:rFonts w:eastAsiaTheme="majorEastAsia"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FDC4" w14:textId="0B7C4B55" w:rsidR="00FD6959" w:rsidRPr="00FD6959" w:rsidRDefault="00FD6959" w:rsidP="00FD6959">
    <w:pPr>
      <w:pStyle w:val="Header"/>
      <w:ind w:right="-1"/>
      <w:jc w:val="right"/>
      <w:rPr>
        <w:rFonts w:cs="Arial"/>
      </w:rPr>
    </w:pPr>
    <w:r w:rsidRPr="00D84B53">
      <w:rPr>
        <w:rFonts w:cs="Arial"/>
        <w:sz w:val="20"/>
        <w:szCs w:val="20"/>
      </w:rPr>
      <w:t>LHE/2</w:t>
    </w:r>
    <w:r>
      <w:rPr>
        <w:rFonts w:cs="Arial"/>
        <w:sz w:val="20"/>
        <w:szCs w:val="20"/>
      </w:rPr>
      <w:t>5</w:t>
    </w:r>
    <w:r w:rsidRPr="00D84B53">
      <w:rPr>
        <w:rFonts w:cs="Arial"/>
        <w:sz w:val="20"/>
        <w:szCs w:val="20"/>
      </w:rPr>
      <w:t>/</w:t>
    </w:r>
    <w:r>
      <w:rPr>
        <w:rFonts w:cs="Arial"/>
        <w:sz w:val="20"/>
        <w:szCs w:val="20"/>
      </w:rPr>
      <w:t>20</w:t>
    </w:r>
    <w:r w:rsidRPr="00D84B53">
      <w:rPr>
        <w:rFonts w:cs="Arial"/>
        <w:sz w:val="20"/>
        <w:szCs w:val="20"/>
      </w:rPr>
      <w:t>.COM</w:t>
    </w:r>
    <w:r w:rsidR="00AB45EA">
      <w:rPr>
        <w:rFonts w:cs="Arial"/>
        <w:sz w:val="20"/>
        <w:szCs w:val="20"/>
      </w:rPr>
      <w:t>/7.d</w:t>
    </w:r>
    <w:r w:rsidR="006B3464">
      <w:rPr>
        <w:rFonts w:cs="Arial"/>
        <w:sz w:val="20"/>
        <w:szCs w:val="20"/>
      </w:rPr>
      <w:t xml:space="preserve"> </w:t>
    </w:r>
    <w:r w:rsidRPr="00D84B53">
      <w:rPr>
        <w:rFonts w:cs="Arial"/>
        <w:sz w:val="20"/>
        <w:szCs w:val="20"/>
      </w:rPr>
      <w:t xml:space="preserve">– page </w:t>
    </w:r>
    <w:r w:rsidRPr="00D84B53">
      <w:rPr>
        <w:rStyle w:val="PageNumber"/>
        <w:rFonts w:eastAsiaTheme="majorEastAsia" w:cs="Arial"/>
        <w:sz w:val="20"/>
        <w:szCs w:val="20"/>
      </w:rPr>
      <w:fldChar w:fldCharType="begin"/>
    </w:r>
    <w:r w:rsidRPr="00D84B53">
      <w:rPr>
        <w:rStyle w:val="PageNumber"/>
        <w:rFonts w:eastAsiaTheme="majorEastAsia" w:cs="Arial"/>
        <w:sz w:val="20"/>
        <w:szCs w:val="20"/>
      </w:rPr>
      <w:instrText xml:space="preserve"> PAGE </w:instrText>
    </w:r>
    <w:r w:rsidRPr="00D84B53">
      <w:rPr>
        <w:rStyle w:val="PageNumber"/>
        <w:rFonts w:eastAsiaTheme="majorEastAsia" w:cs="Arial"/>
        <w:sz w:val="20"/>
        <w:szCs w:val="20"/>
      </w:rPr>
      <w:fldChar w:fldCharType="separate"/>
    </w:r>
    <w:r>
      <w:rPr>
        <w:rStyle w:val="PageNumber"/>
        <w:rFonts w:eastAsiaTheme="majorEastAsia" w:cs="Arial"/>
        <w:sz w:val="20"/>
        <w:szCs w:val="20"/>
      </w:rPr>
      <w:t>3</w:t>
    </w:r>
    <w:r w:rsidRPr="00D84B53">
      <w:rPr>
        <w:rStyle w:val="PageNumber"/>
        <w:rFonts w:eastAsiaTheme="majorEastAsia"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8A" w14:textId="77777777" w:rsidR="00FD6959" w:rsidRPr="00E95AE2" w:rsidRDefault="00FD6959" w:rsidP="00FD6959">
    <w:pPr>
      <w:pStyle w:val="Header"/>
      <w:rPr>
        <w:sz w:val="22"/>
        <w:szCs w:val="22"/>
        <w:lang w:val="en-GB"/>
      </w:rPr>
    </w:pPr>
  </w:p>
  <w:p w14:paraId="3665F654" w14:textId="77777777" w:rsidR="00FD6959" w:rsidRPr="00816402" w:rsidRDefault="00FD6959" w:rsidP="00FD6959">
    <w:pPr>
      <w:pStyle w:val="Header"/>
      <w:spacing w:after="120"/>
      <w:jc w:val="right"/>
      <w:rPr>
        <w:rFonts w:cs="Arial"/>
        <w:b/>
        <w:color w:val="0070C0"/>
        <w:sz w:val="22"/>
        <w:szCs w:val="22"/>
        <w:lang w:val="pt-PT"/>
      </w:rPr>
    </w:pPr>
    <w:r>
      <w:rPr>
        <w:noProof/>
      </w:rPr>
      <w:drawing>
        <wp:anchor distT="0" distB="0" distL="114300" distR="114300" simplePos="0" relativeHeight="251661312" behindDoc="1" locked="0" layoutInCell="1" allowOverlap="1" wp14:anchorId="7E1C85DA" wp14:editId="2747EAF1">
          <wp:simplePos x="0" y="0"/>
          <wp:positionH relativeFrom="column">
            <wp:posOffset>0</wp:posOffset>
          </wp:positionH>
          <wp:positionV relativeFrom="paragraph">
            <wp:posOffset>113996</wp:posOffset>
          </wp:positionV>
          <wp:extent cx="1657350" cy="1391920"/>
          <wp:effectExtent l="0" t="0" r="0" b="0"/>
          <wp:wrapNone/>
          <wp:docPr id="1274256260" name="Imag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2" descr="A blue and white logo&#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anchor>
      </w:drawing>
    </w:r>
  </w:p>
  <w:p w14:paraId="00A7BD46" w14:textId="7CD8816F" w:rsidR="00FD6959" w:rsidRPr="00D35754" w:rsidRDefault="00FD6959" w:rsidP="00FD6959">
    <w:pPr>
      <w:pStyle w:val="Header"/>
      <w:tabs>
        <w:tab w:val="left" w:pos="750"/>
        <w:tab w:val="right" w:pos="9638"/>
      </w:tabs>
      <w:spacing w:after="520"/>
      <w:jc w:val="right"/>
      <w:rPr>
        <w:rFonts w:cs="Arial"/>
        <w:b/>
        <w:color w:val="0070C0"/>
        <w:sz w:val="44"/>
        <w:szCs w:val="44"/>
        <w:lang w:val="pt-PT"/>
      </w:rPr>
    </w:pPr>
    <w:r>
      <w:rPr>
        <w:rFonts w:cs="Arial"/>
        <w:b/>
        <w:color w:val="0070C0"/>
        <w:sz w:val="44"/>
        <w:szCs w:val="44"/>
        <w:lang w:val="pt-PT"/>
      </w:rPr>
      <w:t>20</w:t>
    </w:r>
    <w:r w:rsidRPr="00D35754">
      <w:rPr>
        <w:rFonts w:cs="Arial"/>
        <w:b/>
        <w:color w:val="0070C0"/>
        <w:sz w:val="44"/>
        <w:szCs w:val="44"/>
        <w:lang w:val="pt-PT"/>
      </w:rPr>
      <w:t xml:space="preserve"> COM</w:t>
    </w:r>
  </w:p>
  <w:p w14:paraId="3E14E838" w14:textId="61226854" w:rsidR="00FD6959" w:rsidRDefault="00FD6959" w:rsidP="00FD6959">
    <w:pPr>
      <w:jc w:val="right"/>
      <w:rPr>
        <w:rFonts w:cs="Arial"/>
        <w:b/>
        <w:color w:val="0070C0"/>
        <w:sz w:val="22"/>
        <w:szCs w:val="22"/>
        <w:lang w:val="pt-PT"/>
      </w:rPr>
    </w:pPr>
    <w:r w:rsidRPr="00D35754">
      <w:rPr>
        <w:rFonts w:cs="Arial"/>
        <w:b/>
        <w:color w:val="0070C0"/>
        <w:sz w:val="22"/>
        <w:szCs w:val="22"/>
        <w:lang w:val="pt-PT"/>
      </w:rPr>
      <w:t>LHE/2</w:t>
    </w:r>
    <w:r>
      <w:rPr>
        <w:rFonts w:cs="Arial"/>
        <w:b/>
        <w:color w:val="0070C0"/>
        <w:sz w:val="22"/>
        <w:szCs w:val="22"/>
        <w:lang w:val="pt-PT"/>
      </w:rPr>
      <w:t>5</w:t>
    </w:r>
    <w:r w:rsidRPr="00D35754">
      <w:rPr>
        <w:rFonts w:cs="Arial"/>
        <w:b/>
        <w:color w:val="0070C0"/>
        <w:sz w:val="22"/>
        <w:szCs w:val="22"/>
        <w:lang w:val="pt-PT"/>
      </w:rPr>
      <w:t>/</w:t>
    </w:r>
    <w:r>
      <w:rPr>
        <w:rFonts w:cs="Arial"/>
        <w:b/>
        <w:color w:val="0070C0"/>
        <w:sz w:val="22"/>
        <w:szCs w:val="22"/>
        <w:lang w:val="pt-PT"/>
      </w:rPr>
      <w:t>20</w:t>
    </w:r>
    <w:r w:rsidRPr="00D35754">
      <w:rPr>
        <w:rFonts w:cs="Arial"/>
        <w:b/>
        <w:color w:val="0070C0"/>
        <w:sz w:val="22"/>
        <w:szCs w:val="22"/>
        <w:lang w:val="pt-PT"/>
      </w:rPr>
      <w:t>.COM</w:t>
    </w:r>
    <w:r w:rsidR="00AB45EA">
      <w:rPr>
        <w:rFonts w:cs="Arial"/>
        <w:b/>
        <w:color w:val="0070C0"/>
        <w:sz w:val="22"/>
        <w:szCs w:val="22"/>
        <w:lang w:val="pt-PT"/>
      </w:rPr>
      <w:t>/7.d</w:t>
    </w:r>
  </w:p>
  <w:p w14:paraId="5BB4F89C" w14:textId="173D09DA" w:rsidR="00FD6959" w:rsidRPr="009231BF" w:rsidRDefault="00FD6959" w:rsidP="00FD6959">
    <w:pPr>
      <w:jc w:val="right"/>
      <w:rPr>
        <w:rFonts w:cs="Arial"/>
        <w:b/>
        <w:color w:val="0070C0"/>
        <w:sz w:val="22"/>
        <w:szCs w:val="22"/>
        <w:lang w:val="pt-PT"/>
      </w:rPr>
    </w:pPr>
    <w:r w:rsidRPr="00006470">
      <w:rPr>
        <w:rFonts w:cs="Arial"/>
        <w:b/>
        <w:color w:val="0070C0"/>
        <w:sz w:val="22"/>
        <w:szCs w:val="22"/>
        <w:lang w:val="pt-PT"/>
      </w:rPr>
      <w:t xml:space="preserve">Paris, le </w:t>
    </w:r>
    <w:r w:rsidR="006B3464">
      <w:rPr>
        <w:rFonts w:cs="Arial"/>
        <w:b/>
        <w:color w:val="0070C0"/>
        <w:sz w:val="22"/>
        <w:szCs w:val="22"/>
        <w:lang w:val="pt-PT"/>
      </w:rPr>
      <w:t>1</w:t>
    </w:r>
    <w:r w:rsidR="00AB45EA">
      <w:rPr>
        <w:rFonts w:cs="Arial"/>
        <w:b/>
        <w:color w:val="0070C0"/>
        <w:sz w:val="22"/>
        <w:szCs w:val="22"/>
        <w:lang w:val="pt-PT"/>
      </w:rPr>
      <w:t>0 novembre</w:t>
    </w:r>
    <w:r w:rsidRPr="00006470">
      <w:rPr>
        <w:rFonts w:cs="Arial"/>
        <w:b/>
        <w:color w:val="0070C0"/>
        <w:sz w:val="22"/>
        <w:szCs w:val="22"/>
        <w:lang w:val="pt-PT"/>
      </w:rPr>
      <w:t xml:space="preserve"> 2025</w:t>
    </w:r>
  </w:p>
  <w:p w14:paraId="48B26013" w14:textId="77777777" w:rsidR="00FD6959" w:rsidRPr="009231BF" w:rsidRDefault="00FD6959" w:rsidP="00FD6959">
    <w:pPr>
      <w:spacing w:after="120"/>
      <w:jc w:val="right"/>
      <w:rPr>
        <w:rFonts w:cs="Arial"/>
        <w:b/>
        <w:color w:val="0070C0"/>
        <w:sz w:val="22"/>
        <w:szCs w:val="22"/>
      </w:rPr>
    </w:pPr>
    <w:r w:rsidRPr="009231BF">
      <w:rPr>
        <w:rFonts w:cs="Arial"/>
        <w:b/>
        <w:color w:val="0070C0"/>
        <w:sz w:val="22"/>
        <w:szCs w:val="22"/>
      </w:rPr>
      <w:t>Original : anglais</w:t>
    </w:r>
  </w:p>
  <w:p w14:paraId="19E40A60" w14:textId="77777777" w:rsidR="00C521BD" w:rsidRDefault="00C52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6" w15:restartNumberingAfterBreak="0">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20" w15:restartNumberingAfterBreak="0">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4595564">
    <w:abstractNumId w:val="18"/>
  </w:num>
  <w:num w:numId="2" w16cid:durableId="1436369368">
    <w:abstractNumId w:val="1"/>
  </w:num>
  <w:num w:numId="3" w16cid:durableId="1311521300">
    <w:abstractNumId w:val="21"/>
  </w:num>
  <w:num w:numId="4" w16cid:durableId="259871148">
    <w:abstractNumId w:val="4"/>
  </w:num>
  <w:num w:numId="5" w16cid:durableId="678195447">
    <w:abstractNumId w:val="2"/>
  </w:num>
  <w:num w:numId="6" w16cid:durableId="1975283486">
    <w:abstractNumId w:val="6"/>
  </w:num>
  <w:num w:numId="7" w16cid:durableId="1388141849">
    <w:abstractNumId w:val="19"/>
  </w:num>
  <w:num w:numId="8" w16cid:durableId="1666325180">
    <w:abstractNumId w:val="0"/>
  </w:num>
  <w:num w:numId="9" w16cid:durableId="643775309">
    <w:abstractNumId w:val="12"/>
  </w:num>
  <w:num w:numId="10" w16cid:durableId="1891647801">
    <w:abstractNumId w:val="9"/>
  </w:num>
  <w:num w:numId="11" w16cid:durableId="328796451">
    <w:abstractNumId w:val="13"/>
  </w:num>
  <w:num w:numId="12" w16cid:durableId="2081442757">
    <w:abstractNumId w:val="8"/>
  </w:num>
  <w:num w:numId="13" w16cid:durableId="1383938748">
    <w:abstractNumId w:val="14"/>
  </w:num>
  <w:num w:numId="14" w16cid:durableId="1416515640">
    <w:abstractNumId w:val="17"/>
  </w:num>
  <w:num w:numId="15" w16cid:durableId="1681664287">
    <w:abstractNumId w:val="16"/>
  </w:num>
  <w:num w:numId="16" w16cid:durableId="208273871">
    <w:abstractNumId w:val="11"/>
  </w:num>
  <w:num w:numId="17" w16cid:durableId="1369255609">
    <w:abstractNumId w:val="20"/>
  </w:num>
  <w:num w:numId="18" w16cid:durableId="1434977430">
    <w:abstractNumId w:val="7"/>
  </w:num>
  <w:num w:numId="19" w16cid:durableId="150828256">
    <w:abstractNumId w:val="10"/>
  </w:num>
  <w:num w:numId="20" w16cid:durableId="465663342">
    <w:abstractNumId w:val="3"/>
  </w:num>
  <w:num w:numId="21" w16cid:durableId="2093886285">
    <w:abstractNumId w:val="5"/>
  </w:num>
  <w:num w:numId="22" w16cid:durableId="789322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124F1"/>
    <w:rsid w:val="00003016"/>
    <w:rsid w:val="0000380D"/>
    <w:rsid w:val="00004BA0"/>
    <w:rsid w:val="00006470"/>
    <w:rsid w:val="0001172E"/>
    <w:rsid w:val="00012A86"/>
    <w:rsid w:val="00021510"/>
    <w:rsid w:val="000257B5"/>
    <w:rsid w:val="00035E2B"/>
    <w:rsid w:val="00036D4C"/>
    <w:rsid w:val="00042D0B"/>
    <w:rsid w:val="0006103B"/>
    <w:rsid w:val="00062E0E"/>
    <w:rsid w:val="00075C4A"/>
    <w:rsid w:val="00077110"/>
    <w:rsid w:val="00084A1C"/>
    <w:rsid w:val="00090B01"/>
    <w:rsid w:val="00090BFA"/>
    <w:rsid w:val="00091C1C"/>
    <w:rsid w:val="00091E2E"/>
    <w:rsid w:val="00092807"/>
    <w:rsid w:val="000968B2"/>
    <w:rsid w:val="000A18EC"/>
    <w:rsid w:val="000A6D2D"/>
    <w:rsid w:val="000B4B06"/>
    <w:rsid w:val="000C1816"/>
    <w:rsid w:val="000D1665"/>
    <w:rsid w:val="000E396A"/>
    <w:rsid w:val="000E3ED1"/>
    <w:rsid w:val="000E43A1"/>
    <w:rsid w:val="000E7684"/>
    <w:rsid w:val="000F2639"/>
    <w:rsid w:val="000F2DA1"/>
    <w:rsid w:val="000F78B6"/>
    <w:rsid w:val="001011D5"/>
    <w:rsid w:val="001037DE"/>
    <w:rsid w:val="001057B9"/>
    <w:rsid w:val="0010727B"/>
    <w:rsid w:val="00110B8A"/>
    <w:rsid w:val="00111BD2"/>
    <w:rsid w:val="00111C08"/>
    <w:rsid w:val="00116253"/>
    <w:rsid w:val="0012058A"/>
    <w:rsid w:val="00123386"/>
    <w:rsid w:val="001348D6"/>
    <w:rsid w:val="00134BD0"/>
    <w:rsid w:val="00135214"/>
    <w:rsid w:val="001356EF"/>
    <w:rsid w:val="00135E6A"/>
    <w:rsid w:val="00136235"/>
    <w:rsid w:val="00136E20"/>
    <w:rsid w:val="0014538B"/>
    <w:rsid w:val="0015041A"/>
    <w:rsid w:val="00151EF2"/>
    <w:rsid w:val="00163E7F"/>
    <w:rsid w:val="001643B0"/>
    <w:rsid w:val="00164762"/>
    <w:rsid w:val="00164827"/>
    <w:rsid w:val="00167664"/>
    <w:rsid w:val="00170700"/>
    <w:rsid w:val="001771C3"/>
    <w:rsid w:val="00191DD1"/>
    <w:rsid w:val="001977CC"/>
    <w:rsid w:val="001A6512"/>
    <w:rsid w:val="001A6898"/>
    <w:rsid w:val="001A6D0F"/>
    <w:rsid w:val="001B01DD"/>
    <w:rsid w:val="001B1690"/>
    <w:rsid w:val="001B4D6C"/>
    <w:rsid w:val="001B5342"/>
    <w:rsid w:val="001B5430"/>
    <w:rsid w:val="001C2779"/>
    <w:rsid w:val="001C2E16"/>
    <w:rsid w:val="001C7326"/>
    <w:rsid w:val="001D5834"/>
    <w:rsid w:val="001D5A13"/>
    <w:rsid w:val="001E44BF"/>
    <w:rsid w:val="001E4887"/>
    <w:rsid w:val="001F23C7"/>
    <w:rsid w:val="001F28C5"/>
    <w:rsid w:val="001F3F82"/>
    <w:rsid w:val="001F425B"/>
    <w:rsid w:val="001F78A0"/>
    <w:rsid w:val="00203881"/>
    <w:rsid w:val="002060D6"/>
    <w:rsid w:val="002069B1"/>
    <w:rsid w:val="00215B93"/>
    <w:rsid w:val="00223CD9"/>
    <w:rsid w:val="0023552F"/>
    <w:rsid w:val="00240D08"/>
    <w:rsid w:val="00242101"/>
    <w:rsid w:val="002438B0"/>
    <w:rsid w:val="002507AB"/>
    <w:rsid w:val="00252CE8"/>
    <w:rsid w:val="00255D05"/>
    <w:rsid w:val="002724A5"/>
    <w:rsid w:val="00297D20"/>
    <w:rsid w:val="002B0495"/>
    <w:rsid w:val="002B3ED7"/>
    <w:rsid w:val="002C735A"/>
    <w:rsid w:val="002D1A1F"/>
    <w:rsid w:val="002D33F1"/>
    <w:rsid w:val="002D343E"/>
    <w:rsid w:val="002D4BE0"/>
    <w:rsid w:val="002D7AD9"/>
    <w:rsid w:val="002E1D15"/>
    <w:rsid w:val="002E364A"/>
    <w:rsid w:val="003017ED"/>
    <w:rsid w:val="00304ED8"/>
    <w:rsid w:val="0030744C"/>
    <w:rsid w:val="00310CD4"/>
    <w:rsid w:val="003167E6"/>
    <w:rsid w:val="00316C80"/>
    <w:rsid w:val="00326FA7"/>
    <w:rsid w:val="00336C8B"/>
    <w:rsid w:val="00343164"/>
    <w:rsid w:val="00343545"/>
    <w:rsid w:val="00345D5D"/>
    <w:rsid w:val="00352745"/>
    <w:rsid w:val="0035420E"/>
    <w:rsid w:val="003630F1"/>
    <w:rsid w:val="00367638"/>
    <w:rsid w:val="0037148A"/>
    <w:rsid w:val="003729E7"/>
    <w:rsid w:val="0037642E"/>
    <w:rsid w:val="00377524"/>
    <w:rsid w:val="00384797"/>
    <w:rsid w:val="00397DEC"/>
    <w:rsid w:val="003A4CE7"/>
    <w:rsid w:val="003B2FE0"/>
    <w:rsid w:val="003B534D"/>
    <w:rsid w:val="003D1A9F"/>
    <w:rsid w:val="003D7E53"/>
    <w:rsid w:val="003F23B5"/>
    <w:rsid w:val="003F61A7"/>
    <w:rsid w:val="003F6BE4"/>
    <w:rsid w:val="003F7D47"/>
    <w:rsid w:val="0040539B"/>
    <w:rsid w:val="00406035"/>
    <w:rsid w:val="00416D6E"/>
    <w:rsid w:val="00420146"/>
    <w:rsid w:val="0042282D"/>
    <w:rsid w:val="00423EB3"/>
    <w:rsid w:val="00427011"/>
    <w:rsid w:val="00427F26"/>
    <w:rsid w:val="004329EF"/>
    <w:rsid w:val="004424D7"/>
    <w:rsid w:val="00442F9A"/>
    <w:rsid w:val="00446180"/>
    <w:rsid w:val="004508A5"/>
    <w:rsid w:val="00452EFE"/>
    <w:rsid w:val="00460553"/>
    <w:rsid w:val="004627CF"/>
    <w:rsid w:val="00465734"/>
    <w:rsid w:val="0047247F"/>
    <w:rsid w:val="00473697"/>
    <w:rsid w:val="0048407B"/>
    <w:rsid w:val="00493C5B"/>
    <w:rsid w:val="004963DE"/>
    <w:rsid w:val="004979FB"/>
    <w:rsid w:val="00497C1B"/>
    <w:rsid w:val="004A04A5"/>
    <w:rsid w:val="004A5CE8"/>
    <w:rsid w:val="004B0BD6"/>
    <w:rsid w:val="004B2E23"/>
    <w:rsid w:val="004B4884"/>
    <w:rsid w:val="004C1FD7"/>
    <w:rsid w:val="004C3649"/>
    <w:rsid w:val="004C3D21"/>
    <w:rsid w:val="004C6AAD"/>
    <w:rsid w:val="004D3573"/>
    <w:rsid w:val="004E18B6"/>
    <w:rsid w:val="004E439D"/>
    <w:rsid w:val="004F4632"/>
    <w:rsid w:val="0050371D"/>
    <w:rsid w:val="00506F05"/>
    <w:rsid w:val="00507DA1"/>
    <w:rsid w:val="005118A2"/>
    <w:rsid w:val="005137D1"/>
    <w:rsid w:val="00517175"/>
    <w:rsid w:val="00520878"/>
    <w:rsid w:val="00525A13"/>
    <w:rsid w:val="00531768"/>
    <w:rsid w:val="00542F45"/>
    <w:rsid w:val="005508D1"/>
    <w:rsid w:val="0055114C"/>
    <w:rsid w:val="0055212C"/>
    <w:rsid w:val="00552FFF"/>
    <w:rsid w:val="00553374"/>
    <w:rsid w:val="005557B3"/>
    <w:rsid w:val="005564AC"/>
    <w:rsid w:val="0056321C"/>
    <w:rsid w:val="00564F37"/>
    <w:rsid w:val="00575905"/>
    <w:rsid w:val="00591BDB"/>
    <w:rsid w:val="00592B45"/>
    <w:rsid w:val="0059357A"/>
    <w:rsid w:val="005A68DA"/>
    <w:rsid w:val="005B0019"/>
    <w:rsid w:val="005B0D53"/>
    <w:rsid w:val="005B11B9"/>
    <w:rsid w:val="005B3223"/>
    <w:rsid w:val="005B66E9"/>
    <w:rsid w:val="005B7708"/>
    <w:rsid w:val="005C235B"/>
    <w:rsid w:val="005C2B7E"/>
    <w:rsid w:val="005C41AC"/>
    <w:rsid w:val="005D26B2"/>
    <w:rsid w:val="005D5D3C"/>
    <w:rsid w:val="005E1705"/>
    <w:rsid w:val="005E2EC6"/>
    <w:rsid w:val="005E36FD"/>
    <w:rsid w:val="005E7715"/>
    <w:rsid w:val="005F76A8"/>
    <w:rsid w:val="00600AFC"/>
    <w:rsid w:val="0060718D"/>
    <w:rsid w:val="00613C60"/>
    <w:rsid w:val="00614F3E"/>
    <w:rsid w:val="00637894"/>
    <w:rsid w:val="006660FD"/>
    <w:rsid w:val="0066695D"/>
    <w:rsid w:val="00666BDC"/>
    <w:rsid w:val="0067248F"/>
    <w:rsid w:val="006744A7"/>
    <w:rsid w:val="00677925"/>
    <w:rsid w:val="00677954"/>
    <w:rsid w:val="00677D03"/>
    <w:rsid w:val="00687871"/>
    <w:rsid w:val="006906EB"/>
    <w:rsid w:val="00694B89"/>
    <w:rsid w:val="006A5628"/>
    <w:rsid w:val="006A7D2A"/>
    <w:rsid w:val="006B1199"/>
    <w:rsid w:val="006B3464"/>
    <w:rsid w:val="006B6D8F"/>
    <w:rsid w:val="006C34F1"/>
    <w:rsid w:val="006C4F14"/>
    <w:rsid w:val="006C5294"/>
    <w:rsid w:val="006C748C"/>
    <w:rsid w:val="006D35DD"/>
    <w:rsid w:val="006D5D4C"/>
    <w:rsid w:val="006D6087"/>
    <w:rsid w:val="006D792F"/>
    <w:rsid w:val="006F201B"/>
    <w:rsid w:val="00706E57"/>
    <w:rsid w:val="00707336"/>
    <w:rsid w:val="00710221"/>
    <w:rsid w:val="0071099E"/>
    <w:rsid w:val="0072192C"/>
    <w:rsid w:val="00727644"/>
    <w:rsid w:val="00727DE2"/>
    <w:rsid w:val="00743B35"/>
    <w:rsid w:val="007511D9"/>
    <w:rsid w:val="00754CE4"/>
    <w:rsid w:val="00763C17"/>
    <w:rsid w:val="00772853"/>
    <w:rsid w:val="00773EE9"/>
    <w:rsid w:val="007800BA"/>
    <w:rsid w:val="0078310C"/>
    <w:rsid w:val="00785E80"/>
    <w:rsid w:val="0078635B"/>
    <w:rsid w:val="007916DF"/>
    <w:rsid w:val="00796FEE"/>
    <w:rsid w:val="007A1136"/>
    <w:rsid w:val="007A1739"/>
    <w:rsid w:val="007B12B4"/>
    <w:rsid w:val="007B20B9"/>
    <w:rsid w:val="007B614E"/>
    <w:rsid w:val="007C0466"/>
    <w:rsid w:val="007C17E8"/>
    <w:rsid w:val="007C4712"/>
    <w:rsid w:val="007E6D51"/>
    <w:rsid w:val="007F0990"/>
    <w:rsid w:val="007F11F9"/>
    <w:rsid w:val="0080382A"/>
    <w:rsid w:val="00810B57"/>
    <w:rsid w:val="00811497"/>
    <w:rsid w:val="00811E2A"/>
    <w:rsid w:val="0081599E"/>
    <w:rsid w:val="00837E5F"/>
    <w:rsid w:val="00845432"/>
    <w:rsid w:val="008506B2"/>
    <w:rsid w:val="00874210"/>
    <w:rsid w:val="008805F9"/>
    <w:rsid w:val="0088407F"/>
    <w:rsid w:val="00886479"/>
    <w:rsid w:val="00887712"/>
    <w:rsid w:val="00890BF4"/>
    <w:rsid w:val="008A5877"/>
    <w:rsid w:val="008A7169"/>
    <w:rsid w:val="008B1589"/>
    <w:rsid w:val="008D06B7"/>
    <w:rsid w:val="008D1B7A"/>
    <w:rsid w:val="008D3A8D"/>
    <w:rsid w:val="008D5ED1"/>
    <w:rsid w:val="008E1F0E"/>
    <w:rsid w:val="008E3042"/>
    <w:rsid w:val="008F548C"/>
    <w:rsid w:val="00903851"/>
    <w:rsid w:val="00904D8F"/>
    <w:rsid w:val="009050B8"/>
    <w:rsid w:val="00915930"/>
    <w:rsid w:val="009171E5"/>
    <w:rsid w:val="0092107B"/>
    <w:rsid w:val="00923742"/>
    <w:rsid w:val="00932893"/>
    <w:rsid w:val="00933A6C"/>
    <w:rsid w:val="00940069"/>
    <w:rsid w:val="00945AC3"/>
    <w:rsid w:val="0094645E"/>
    <w:rsid w:val="00951845"/>
    <w:rsid w:val="00960C7F"/>
    <w:rsid w:val="009761A3"/>
    <w:rsid w:val="00977279"/>
    <w:rsid w:val="00985F05"/>
    <w:rsid w:val="009974F2"/>
    <w:rsid w:val="00997BA4"/>
    <w:rsid w:val="00997CCE"/>
    <w:rsid w:val="009A4765"/>
    <w:rsid w:val="009A52F7"/>
    <w:rsid w:val="009B6BAC"/>
    <w:rsid w:val="009C6CAD"/>
    <w:rsid w:val="009C76F7"/>
    <w:rsid w:val="009D156F"/>
    <w:rsid w:val="009D19BD"/>
    <w:rsid w:val="009D6A73"/>
    <w:rsid w:val="009E1D96"/>
    <w:rsid w:val="009E3A6D"/>
    <w:rsid w:val="009E5A9D"/>
    <w:rsid w:val="009E6D11"/>
    <w:rsid w:val="009F1CC6"/>
    <w:rsid w:val="009F27C3"/>
    <w:rsid w:val="009F617C"/>
    <w:rsid w:val="00A0054F"/>
    <w:rsid w:val="00A10E4A"/>
    <w:rsid w:val="00A11B1D"/>
    <w:rsid w:val="00A12C9E"/>
    <w:rsid w:val="00A1614A"/>
    <w:rsid w:val="00A329AA"/>
    <w:rsid w:val="00A37BCF"/>
    <w:rsid w:val="00A412CB"/>
    <w:rsid w:val="00A42939"/>
    <w:rsid w:val="00A44DBF"/>
    <w:rsid w:val="00A45AAF"/>
    <w:rsid w:val="00A5120A"/>
    <w:rsid w:val="00A52D0E"/>
    <w:rsid w:val="00A578CA"/>
    <w:rsid w:val="00A64D66"/>
    <w:rsid w:val="00A66D19"/>
    <w:rsid w:val="00A97DB5"/>
    <w:rsid w:val="00AA27FA"/>
    <w:rsid w:val="00AB45EA"/>
    <w:rsid w:val="00AB5DF0"/>
    <w:rsid w:val="00AC37FD"/>
    <w:rsid w:val="00AC6123"/>
    <w:rsid w:val="00AD1315"/>
    <w:rsid w:val="00AD15E3"/>
    <w:rsid w:val="00AD3A3F"/>
    <w:rsid w:val="00AD5E3A"/>
    <w:rsid w:val="00AD7B8F"/>
    <w:rsid w:val="00AE0C3C"/>
    <w:rsid w:val="00AE7E4B"/>
    <w:rsid w:val="00AF6DAC"/>
    <w:rsid w:val="00B0712B"/>
    <w:rsid w:val="00B11665"/>
    <w:rsid w:val="00B1285F"/>
    <w:rsid w:val="00B13203"/>
    <w:rsid w:val="00B26DA6"/>
    <w:rsid w:val="00B43896"/>
    <w:rsid w:val="00B529BE"/>
    <w:rsid w:val="00B57022"/>
    <w:rsid w:val="00B72BD0"/>
    <w:rsid w:val="00B735C0"/>
    <w:rsid w:val="00B77DA9"/>
    <w:rsid w:val="00B90524"/>
    <w:rsid w:val="00B9699B"/>
    <w:rsid w:val="00BA3304"/>
    <w:rsid w:val="00BA54CE"/>
    <w:rsid w:val="00BA7C8E"/>
    <w:rsid w:val="00BB0D36"/>
    <w:rsid w:val="00BB4794"/>
    <w:rsid w:val="00BC21D3"/>
    <w:rsid w:val="00BD13A6"/>
    <w:rsid w:val="00BD3186"/>
    <w:rsid w:val="00BE1B71"/>
    <w:rsid w:val="00BE7AC4"/>
    <w:rsid w:val="00BF5B68"/>
    <w:rsid w:val="00C01FBE"/>
    <w:rsid w:val="00C049B8"/>
    <w:rsid w:val="00C10FC3"/>
    <w:rsid w:val="00C124F1"/>
    <w:rsid w:val="00C21C04"/>
    <w:rsid w:val="00C23545"/>
    <w:rsid w:val="00C2597F"/>
    <w:rsid w:val="00C304D6"/>
    <w:rsid w:val="00C34AF0"/>
    <w:rsid w:val="00C35C24"/>
    <w:rsid w:val="00C36879"/>
    <w:rsid w:val="00C37979"/>
    <w:rsid w:val="00C50EF9"/>
    <w:rsid w:val="00C521BD"/>
    <w:rsid w:val="00C53E8E"/>
    <w:rsid w:val="00C729C7"/>
    <w:rsid w:val="00C740ED"/>
    <w:rsid w:val="00C74743"/>
    <w:rsid w:val="00C81822"/>
    <w:rsid w:val="00C90F1A"/>
    <w:rsid w:val="00C955DF"/>
    <w:rsid w:val="00CA3D2B"/>
    <w:rsid w:val="00CC463D"/>
    <w:rsid w:val="00CD0958"/>
    <w:rsid w:val="00CD14A6"/>
    <w:rsid w:val="00CD2344"/>
    <w:rsid w:val="00CE77CF"/>
    <w:rsid w:val="00CF004C"/>
    <w:rsid w:val="00CF02C4"/>
    <w:rsid w:val="00D14150"/>
    <w:rsid w:val="00D16EF2"/>
    <w:rsid w:val="00D174D2"/>
    <w:rsid w:val="00D17761"/>
    <w:rsid w:val="00D17890"/>
    <w:rsid w:val="00D23097"/>
    <w:rsid w:val="00D239C3"/>
    <w:rsid w:val="00D41D38"/>
    <w:rsid w:val="00D719D4"/>
    <w:rsid w:val="00D85E51"/>
    <w:rsid w:val="00D87D16"/>
    <w:rsid w:val="00D91081"/>
    <w:rsid w:val="00DB29FC"/>
    <w:rsid w:val="00DB305B"/>
    <w:rsid w:val="00DB4B93"/>
    <w:rsid w:val="00DD0063"/>
    <w:rsid w:val="00DF357C"/>
    <w:rsid w:val="00DF4C21"/>
    <w:rsid w:val="00DF5C5D"/>
    <w:rsid w:val="00DF7B2F"/>
    <w:rsid w:val="00E178B6"/>
    <w:rsid w:val="00E2068B"/>
    <w:rsid w:val="00E33988"/>
    <w:rsid w:val="00E3787A"/>
    <w:rsid w:val="00E43134"/>
    <w:rsid w:val="00E438AA"/>
    <w:rsid w:val="00E43DB7"/>
    <w:rsid w:val="00E45881"/>
    <w:rsid w:val="00E65915"/>
    <w:rsid w:val="00E66CAB"/>
    <w:rsid w:val="00E744D6"/>
    <w:rsid w:val="00E76D0D"/>
    <w:rsid w:val="00E77922"/>
    <w:rsid w:val="00E80831"/>
    <w:rsid w:val="00E852B4"/>
    <w:rsid w:val="00E8698F"/>
    <w:rsid w:val="00E92EF9"/>
    <w:rsid w:val="00E96747"/>
    <w:rsid w:val="00E97D3D"/>
    <w:rsid w:val="00EA08E2"/>
    <w:rsid w:val="00EA443B"/>
    <w:rsid w:val="00EA6970"/>
    <w:rsid w:val="00EB0E75"/>
    <w:rsid w:val="00EB62B9"/>
    <w:rsid w:val="00EB7DE4"/>
    <w:rsid w:val="00EC4AFB"/>
    <w:rsid w:val="00ED43DB"/>
    <w:rsid w:val="00ED486C"/>
    <w:rsid w:val="00ED57E8"/>
    <w:rsid w:val="00ED6F59"/>
    <w:rsid w:val="00ED6FB1"/>
    <w:rsid w:val="00EE0251"/>
    <w:rsid w:val="00EE6BE9"/>
    <w:rsid w:val="00EF44D2"/>
    <w:rsid w:val="00EF5560"/>
    <w:rsid w:val="00F030A5"/>
    <w:rsid w:val="00F1040F"/>
    <w:rsid w:val="00F13A4D"/>
    <w:rsid w:val="00F30DD6"/>
    <w:rsid w:val="00F363BB"/>
    <w:rsid w:val="00F44162"/>
    <w:rsid w:val="00F51DC9"/>
    <w:rsid w:val="00F53E6F"/>
    <w:rsid w:val="00F54D70"/>
    <w:rsid w:val="00F60A77"/>
    <w:rsid w:val="00F6276E"/>
    <w:rsid w:val="00F63295"/>
    <w:rsid w:val="00F66453"/>
    <w:rsid w:val="00F71506"/>
    <w:rsid w:val="00F73E0F"/>
    <w:rsid w:val="00F7778A"/>
    <w:rsid w:val="00F84519"/>
    <w:rsid w:val="00F8770E"/>
    <w:rsid w:val="00F9024B"/>
    <w:rsid w:val="00F911D2"/>
    <w:rsid w:val="00F96E1D"/>
    <w:rsid w:val="00FB004B"/>
    <w:rsid w:val="00FB2612"/>
    <w:rsid w:val="00FB3246"/>
    <w:rsid w:val="00FC57F5"/>
    <w:rsid w:val="00FC5D1E"/>
    <w:rsid w:val="00FD6959"/>
    <w:rsid w:val="00FE011D"/>
    <w:rsid w:val="00FE67F2"/>
    <w:rsid w:val="00FF2B98"/>
    <w:rsid w:val="00FF6D46"/>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95610"/>
  <w15:docId w15:val="{311921A1-DA72-416B-AA44-20F3102F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F1"/>
    <w:rPr>
      <w:rFonts w:ascii="Arial" w:eastAsia="Times New Roman" w:hAnsi="Arial"/>
      <w:sz w:val="24"/>
      <w:szCs w:val="24"/>
    </w:rPr>
  </w:style>
  <w:style w:type="paragraph" w:styleId="Heading2">
    <w:name w:val="heading 2"/>
    <w:basedOn w:val="NormalWeb"/>
    <w:next w:val="Normal"/>
    <w:link w:val="Heading2Char"/>
    <w:uiPriority w:val="9"/>
    <w:unhideWhenUsed/>
    <w:qFormat/>
    <w:rsid w:val="008B1589"/>
    <w:pPr>
      <w:keepNext/>
      <w:tabs>
        <w:tab w:val="left" w:pos="567"/>
        <w:tab w:val="left" w:pos="1134"/>
        <w:tab w:val="left" w:pos="1701"/>
        <w:tab w:val="left" w:pos="2268"/>
      </w:tabs>
      <w:spacing w:before="240" w:beforeAutospacing="0" w:after="120" w:afterAutospacing="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4F1"/>
    <w:pPr>
      <w:autoSpaceDE w:val="0"/>
      <w:autoSpaceDN w:val="0"/>
      <w:adjustRightInd w:val="0"/>
    </w:pPr>
    <w:rPr>
      <w:rFonts w:ascii="Arial" w:hAnsi="Arial" w:cs="Arial"/>
      <w:color w:val="000000"/>
      <w:sz w:val="24"/>
      <w:szCs w:val="24"/>
      <w:lang w:eastAsia="zh-CN"/>
    </w:rPr>
  </w:style>
  <w:style w:type="paragraph" w:styleId="BalloonText">
    <w:name w:val="Balloon Text"/>
    <w:basedOn w:val="Normal"/>
    <w:link w:val="BalloonTextChar"/>
    <w:uiPriority w:val="99"/>
    <w:semiHidden/>
    <w:unhideWhenUsed/>
    <w:rsid w:val="00C124F1"/>
    <w:rPr>
      <w:rFonts w:ascii="Tahoma" w:hAnsi="Tahoma" w:cs="Tahoma"/>
      <w:sz w:val="16"/>
      <w:szCs w:val="16"/>
    </w:rPr>
  </w:style>
  <w:style w:type="character" w:customStyle="1" w:styleId="BalloonTextChar">
    <w:name w:val="Balloon Text Char"/>
    <w:basedOn w:val="DefaultParagraphFont"/>
    <w:link w:val="BalloonText"/>
    <w:uiPriority w:val="99"/>
    <w:semiHidden/>
    <w:rsid w:val="00C124F1"/>
    <w:rPr>
      <w:rFonts w:ascii="Tahoma" w:eastAsia="Times New Roman" w:hAnsi="Tahoma" w:cs="Tahoma"/>
      <w:sz w:val="16"/>
      <w:szCs w:val="16"/>
      <w:lang w:val="fr-FR" w:eastAsia="fr-FR"/>
    </w:rPr>
  </w:style>
  <w:style w:type="paragraph" w:styleId="ListParagraph">
    <w:name w:val="List Paragraph"/>
    <w:basedOn w:val="Normal"/>
    <w:uiPriority w:val="34"/>
    <w:qFormat/>
    <w:rsid w:val="00E744D6"/>
    <w:pPr>
      <w:ind w:left="708"/>
    </w:pPr>
    <w:rPr>
      <w:rFonts w:ascii="Times New Roman" w:hAnsi="Times New Roman"/>
      <w:lang w:eastAsia="en-US"/>
    </w:rPr>
  </w:style>
  <w:style w:type="character" w:styleId="Hyperlink">
    <w:name w:val="Hyperlink"/>
    <w:basedOn w:val="DefaultParagraphFont"/>
    <w:uiPriority w:val="99"/>
    <w:unhideWhenUsed/>
    <w:rsid w:val="008D06B7"/>
    <w:rPr>
      <w:color w:val="0000FF"/>
      <w:u w:val="single"/>
    </w:rPr>
  </w:style>
  <w:style w:type="paragraph" w:styleId="NormalWeb">
    <w:name w:val="Normal (Web)"/>
    <w:basedOn w:val="Normal"/>
    <w:uiPriority w:val="99"/>
    <w:unhideWhenUsed/>
    <w:rsid w:val="00E43134"/>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4963DE"/>
    <w:pPr>
      <w:tabs>
        <w:tab w:val="center" w:pos="4513"/>
        <w:tab w:val="right" w:pos="9026"/>
      </w:tabs>
    </w:pPr>
  </w:style>
  <w:style w:type="character" w:customStyle="1" w:styleId="HeaderChar">
    <w:name w:val="Header Char"/>
    <w:basedOn w:val="DefaultParagraphFont"/>
    <w:link w:val="Header"/>
    <w:uiPriority w:val="99"/>
    <w:rsid w:val="004963DE"/>
    <w:rPr>
      <w:rFonts w:ascii="Arial" w:eastAsia="Times New Roman" w:hAnsi="Arial"/>
      <w:sz w:val="24"/>
      <w:szCs w:val="24"/>
      <w:lang w:val="fr-FR"/>
    </w:rPr>
  </w:style>
  <w:style w:type="paragraph" w:styleId="Footer">
    <w:name w:val="footer"/>
    <w:basedOn w:val="Normal"/>
    <w:link w:val="FooterChar"/>
    <w:uiPriority w:val="99"/>
    <w:unhideWhenUsed/>
    <w:rsid w:val="004963DE"/>
    <w:pPr>
      <w:tabs>
        <w:tab w:val="center" w:pos="4513"/>
        <w:tab w:val="right" w:pos="9026"/>
      </w:tabs>
    </w:pPr>
  </w:style>
  <w:style w:type="character" w:customStyle="1" w:styleId="FooterChar">
    <w:name w:val="Footer Char"/>
    <w:basedOn w:val="DefaultParagraphFont"/>
    <w:link w:val="Footer"/>
    <w:uiPriority w:val="99"/>
    <w:rsid w:val="004963DE"/>
    <w:rPr>
      <w:rFonts w:ascii="Arial" w:eastAsia="Times New Roman" w:hAnsi="Arial"/>
      <w:sz w:val="24"/>
      <w:szCs w:val="24"/>
      <w:lang w:val="fr-FR"/>
    </w:rPr>
  </w:style>
  <w:style w:type="character" w:styleId="CommentReference">
    <w:name w:val="annotation reference"/>
    <w:basedOn w:val="DefaultParagraphFont"/>
    <w:uiPriority w:val="99"/>
    <w:semiHidden/>
    <w:unhideWhenUsed/>
    <w:rsid w:val="0023552F"/>
    <w:rPr>
      <w:sz w:val="16"/>
      <w:szCs w:val="16"/>
    </w:rPr>
  </w:style>
  <w:style w:type="paragraph" w:styleId="CommentText">
    <w:name w:val="annotation text"/>
    <w:basedOn w:val="Normal"/>
    <w:link w:val="CommentTextChar"/>
    <w:uiPriority w:val="99"/>
    <w:semiHidden/>
    <w:unhideWhenUsed/>
    <w:rsid w:val="0023552F"/>
    <w:rPr>
      <w:sz w:val="20"/>
      <w:szCs w:val="20"/>
    </w:rPr>
  </w:style>
  <w:style w:type="character" w:customStyle="1" w:styleId="CommentTextChar">
    <w:name w:val="Comment Text Char"/>
    <w:basedOn w:val="DefaultParagraphFont"/>
    <w:link w:val="CommentText"/>
    <w:uiPriority w:val="99"/>
    <w:semiHidden/>
    <w:rsid w:val="0023552F"/>
    <w:rPr>
      <w:rFonts w:ascii="Arial" w:eastAsia="Times New Roman" w:hAnsi="Arial"/>
      <w:lang w:val="fr-FR" w:eastAsia="fr-FR"/>
    </w:rPr>
  </w:style>
  <w:style w:type="paragraph" w:styleId="CommentSubject">
    <w:name w:val="annotation subject"/>
    <w:basedOn w:val="CommentText"/>
    <w:next w:val="CommentText"/>
    <w:link w:val="CommentSubjectChar"/>
    <w:uiPriority w:val="99"/>
    <w:semiHidden/>
    <w:unhideWhenUsed/>
    <w:rsid w:val="0023552F"/>
    <w:rPr>
      <w:b/>
      <w:bCs/>
    </w:rPr>
  </w:style>
  <w:style w:type="character" w:customStyle="1" w:styleId="CommentSubjectChar">
    <w:name w:val="Comment Subject Char"/>
    <w:basedOn w:val="CommentTextChar"/>
    <w:link w:val="CommentSubject"/>
    <w:uiPriority w:val="99"/>
    <w:semiHidden/>
    <w:rsid w:val="0023552F"/>
    <w:rPr>
      <w:rFonts w:ascii="Arial" w:eastAsia="Times New Roman" w:hAnsi="Arial"/>
      <w:b/>
      <w:bCs/>
      <w:lang w:val="fr-FR" w:eastAsia="fr-FR"/>
    </w:rPr>
  </w:style>
  <w:style w:type="table" w:styleId="TableGrid">
    <w:name w:val="Table Grid"/>
    <w:basedOn w:val="TableNormal"/>
    <w:uiPriority w:val="59"/>
    <w:rsid w:val="00C368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51EF2"/>
    <w:rPr>
      <w:sz w:val="22"/>
      <w:szCs w:val="22"/>
      <w:lang w:eastAsia="zh-CN"/>
    </w:rPr>
  </w:style>
  <w:style w:type="character" w:customStyle="1" w:styleId="Heading2Char">
    <w:name w:val="Heading 2 Char"/>
    <w:basedOn w:val="DefaultParagraphFont"/>
    <w:link w:val="Heading2"/>
    <w:uiPriority w:val="9"/>
    <w:rsid w:val="008B1589"/>
    <w:rPr>
      <w:rFonts w:ascii="Arial" w:eastAsia="Times New Roman" w:hAnsi="Arial" w:cs="Arial"/>
      <w:sz w:val="24"/>
      <w:szCs w:val="24"/>
    </w:rPr>
  </w:style>
  <w:style w:type="paragraph" w:styleId="Revision">
    <w:name w:val="Revision"/>
    <w:hidden/>
    <w:uiPriority w:val="99"/>
    <w:semiHidden/>
    <w:rsid w:val="00A44DBF"/>
    <w:rPr>
      <w:rFonts w:ascii="Arial" w:eastAsia="Times New Roman" w:hAnsi="Arial"/>
      <w:sz w:val="24"/>
      <w:szCs w:val="24"/>
    </w:rPr>
  </w:style>
  <w:style w:type="paragraph" w:customStyle="1" w:styleId="COMPara">
    <w:name w:val="COM Para"/>
    <w:qFormat/>
    <w:rsid w:val="00FD6959"/>
    <w:pPr>
      <w:numPr>
        <w:numId w:val="21"/>
      </w:numPr>
      <w:spacing w:after="120"/>
    </w:pPr>
    <w:rPr>
      <w:rFonts w:ascii="Arial" w:eastAsia="Times New Roman" w:hAnsi="Arial" w:cs="Arial"/>
      <w:snapToGrid w:val="0"/>
      <w:sz w:val="22"/>
      <w:szCs w:val="22"/>
      <w:lang w:val="en-GB" w:eastAsia="en-US"/>
    </w:rPr>
  </w:style>
  <w:style w:type="character" w:customStyle="1" w:styleId="NoSpacingChar">
    <w:name w:val="No Spacing Char"/>
    <w:basedOn w:val="DefaultParagraphFont"/>
    <w:link w:val="NoSpacing"/>
    <w:uiPriority w:val="1"/>
    <w:rsid w:val="00FD6959"/>
    <w:rPr>
      <w:sz w:val="22"/>
      <w:szCs w:val="22"/>
      <w:lang w:eastAsia="zh-CN"/>
    </w:rPr>
  </w:style>
  <w:style w:type="character" w:styleId="PageNumber">
    <w:name w:val="page number"/>
    <w:basedOn w:val="DefaultParagraphFont"/>
    <w:semiHidden/>
    <w:rsid w:val="00FD6959"/>
  </w:style>
  <w:style w:type="character" w:styleId="UnresolvedMention">
    <w:name w:val="Unresolved Mention"/>
    <w:basedOn w:val="DefaultParagraphFont"/>
    <w:uiPriority w:val="99"/>
    <w:semiHidden/>
    <w:unhideWhenUsed/>
    <w:rsid w:val="00AB45EA"/>
    <w:rPr>
      <w:color w:val="605E5C"/>
      <w:shd w:val="clear" w:color="auto" w:fill="E1DFDD"/>
    </w:rPr>
  </w:style>
  <w:style w:type="character" w:styleId="FollowedHyperlink">
    <w:name w:val="FollowedHyperlink"/>
    <w:basedOn w:val="DefaultParagraphFont"/>
    <w:uiPriority w:val="99"/>
    <w:semiHidden/>
    <w:unhideWhenUsed/>
    <w:rsid w:val="00727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7d-registre-de-bonnes-pratiques-de-sauvegarde-0141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Inscribe"/><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C540086E741B1B42C812F6A0A6D4B"/>
        <w:category>
          <w:name w:val="General"/>
          <w:gallery w:val="placeholder"/>
        </w:category>
        <w:types>
          <w:type w:val="bbPlcHdr"/>
        </w:types>
        <w:behaviors>
          <w:behavior w:val="content"/>
        </w:behaviors>
        <w:guid w:val="{8EA6B125-1ED5-45A5-9353-4FF8FBC2062C}"/>
      </w:docPartPr>
      <w:docPartBody>
        <w:p w:rsidR="0064621C" w:rsidRDefault="0064621C" w:rsidP="0064621C">
          <w:pPr>
            <w:pStyle w:val="57EC540086E741B1B42C812F6A0A6D4B"/>
          </w:pPr>
          <w:r>
            <w:rPr>
              <w:color w:val="0F4761" w:themeColor="accent1" w:themeShade="BF"/>
            </w:rPr>
            <w:t>[Nom de la société]</w:t>
          </w:r>
        </w:p>
      </w:docPartBody>
    </w:docPart>
    <w:docPart>
      <w:docPartPr>
        <w:name w:val="AD1F84A956ED4FA0B67EB9D80A27E9F4"/>
        <w:category>
          <w:name w:val="General"/>
          <w:gallery w:val="placeholder"/>
        </w:category>
        <w:types>
          <w:type w:val="bbPlcHdr"/>
        </w:types>
        <w:behaviors>
          <w:behavior w:val="content"/>
        </w:behaviors>
        <w:guid w:val="{3FDA54FE-9645-4E71-BC55-F16052DADEE5}"/>
      </w:docPartPr>
      <w:docPartBody>
        <w:p w:rsidR="0064621C" w:rsidRDefault="0064621C" w:rsidP="0064621C">
          <w:pPr>
            <w:pStyle w:val="AD1F84A956ED4FA0B67EB9D80A27E9F4"/>
          </w:pPr>
          <w:r>
            <w:rPr>
              <w:rFonts w:asciiTheme="majorHAnsi" w:eastAsiaTheme="majorEastAsia" w:hAnsiTheme="majorHAnsi" w:cstheme="majorBidi"/>
              <w:color w:val="156082" w:themeColor="accent1"/>
              <w:sz w:val="88"/>
              <w:szCs w:val="88"/>
            </w:rPr>
            <w:t>[Titre du document]</w:t>
          </w:r>
        </w:p>
      </w:docPartBody>
    </w:docPart>
    <w:docPart>
      <w:docPartPr>
        <w:name w:val="78AD8B89AB5044D4B28796BCF7E48A1C"/>
        <w:category>
          <w:name w:val="General"/>
          <w:gallery w:val="placeholder"/>
        </w:category>
        <w:types>
          <w:type w:val="bbPlcHdr"/>
        </w:types>
        <w:behaviors>
          <w:behavior w:val="content"/>
        </w:behaviors>
        <w:guid w:val="{CB0D52DA-A11D-4835-BD0D-FE2FFF1D37EE}"/>
      </w:docPartPr>
      <w:docPartBody>
        <w:p w:rsidR="0064621C" w:rsidRDefault="0064621C" w:rsidP="0064621C">
          <w:pPr>
            <w:pStyle w:val="78AD8B89AB5044D4B28796BCF7E48A1C"/>
          </w:pPr>
          <w:r>
            <w:rPr>
              <w:color w:val="0F4761"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C"/>
    <w:rsid w:val="0006103B"/>
    <w:rsid w:val="000F78B6"/>
    <w:rsid w:val="00326FA7"/>
    <w:rsid w:val="005557B3"/>
    <w:rsid w:val="0064621C"/>
    <w:rsid w:val="00811E2A"/>
    <w:rsid w:val="00887712"/>
    <w:rsid w:val="00F51DC9"/>
    <w:rsid w:val="00FF2B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EC540086E741B1B42C812F6A0A6D4B">
    <w:name w:val="57EC540086E741B1B42C812F6A0A6D4B"/>
    <w:rsid w:val="0064621C"/>
  </w:style>
  <w:style w:type="paragraph" w:customStyle="1" w:styleId="AD1F84A956ED4FA0B67EB9D80A27E9F4">
    <w:name w:val="AD1F84A956ED4FA0B67EB9D80A27E9F4"/>
    <w:rsid w:val="0064621C"/>
  </w:style>
  <w:style w:type="paragraph" w:customStyle="1" w:styleId="78AD8B89AB5044D4B28796BCF7E48A1C">
    <w:name w:val="78AD8B89AB5044D4B28796BCF7E48A1C"/>
    <w:rsid w:val="0064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C707-1A84-4BBE-B48F-F009235E095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1619</Words>
  <Characters>8908</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Examen des propositions au Registre de bonnes pratiques de sauvegarde</vt:lpstr>
      <vt:lpstr/>
    </vt:vector>
  </TitlesOfParts>
  <Company>POINT 7.D DE L’ORDRE DU JOUR PROVISOIRE</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propositions au Registre de bonnes pratiques de sauvegarde</dc:title>
  <dc:subject>Vingtième session, Comité intergouvernemental de sauvegarde du patrimoine culturel immatériel (New Delhi, Inde – du 8 au 13 décembre 2025)</dc:subject>
  <dc:creator>CLT/CEH/ITH - H. Sicard</dc:creator>
  <cp:lastModifiedBy>Nakata Glenat, Keiichi Julien</cp:lastModifiedBy>
  <cp:revision>7</cp:revision>
  <cp:lastPrinted>2009-05-07T17:43:00Z</cp:lastPrinted>
  <dcterms:created xsi:type="dcterms:W3CDTF">2025-10-15T12:38:00Z</dcterms:created>
  <dcterms:modified xsi:type="dcterms:W3CDTF">2025-11-03T15:57:00Z</dcterms:modified>
</cp:coreProperties>
</file>