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EF00" w14:textId="0D383981" w:rsidR="0091287E" w:rsidRPr="00F53608" w:rsidRDefault="00EF6073" w:rsidP="00F53608">
      <w:pPr>
        <w:spacing w:before="1440"/>
        <w:jc w:val="center"/>
        <w:rPr>
          <w:rFonts w:ascii="Arial" w:hAnsi="Arial" w:cs="Arial"/>
          <w:b/>
          <w:sz w:val="22"/>
          <w:szCs w:val="22"/>
        </w:rPr>
      </w:pPr>
      <w:r w:rsidRPr="00F53608">
        <w:rPr>
          <w:rFonts w:ascii="Arial" w:hAnsi="Arial" w:cs="Arial"/>
          <w:b/>
          <w:sz w:val="22"/>
          <w:szCs w:val="22"/>
        </w:rPr>
        <w:t xml:space="preserve">CONVENTION POUR LA </w:t>
      </w:r>
      <w:r w:rsidRPr="00F53608">
        <w:rPr>
          <w:rFonts w:ascii="Arial" w:hAnsi="Arial" w:cs="Arial"/>
          <w:b/>
          <w:bCs/>
          <w:color w:val="000000" w:themeColor="text1"/>
          <w:sz w:val="22"/>
          <w:szCs w:val="22"/>
        </w:rPr>
        <w:t xml:space="preserve">SAUVEGARDE DU </w:t>
      </w:r>
      <w:r w:rsidRPr="00F53608">
        <w:rPr>
          <w:rFonts w:ascii="Arial" w:hAnsi="Arial" w:cs="Arial"/>
          <w:b/>
          <w:bCs/>
          <w:color w:val="000000" w:themeColor="text1"/>
          <w:sz w:val="22"/>
          <w:szCs w:val="22"/>
        </w:rPr>
        <w:br/>
        <w:t xml:space="preserve">PATRIMOINE CULTUREL IMMATÉRIEL </w:t>
      </w:r>
    </w:p>
    <w:p w14:paraId="3D64057F" w14:textId="77777777" w:rsidR="00EF6073" w:rsidRPr="00F53608" w:rsidRDefault="00EF6073" w:rsidP="00F53608">
      <w:pPr>
        <w:spacing w:before="1200"/>
        <w:jc w:val="center"/>
        <w:rPr>
          <w:rFonts w:ascii="Arial" w:hAnsi="Arial" w:cs="Arial"/>
          <w:b/>
          <w:sz w:val="22"/>
          <w:szCs w:val="22"/>
        </w:rPr>
      </w:pPr>
      <w:r w:rsidRPr="00F53608">
        <w:rPr>
          <w:rFonts w:ascii="Arial" w:hAnsi="Arial" w:cs="Arial"/>
          <w:b/>
          <w:sz w:val="22"/>
          <w:szCs w:val="22"/>
        </w:rPr>
        <w:t>COMITÉ INTERGOUVERNEMENTAL DE SAUVEGARDE</w:t>
      </w:r>
      <w:r w:rsidRPr="00F53608">
        <w:rPr>
          <w:rFonts w:ascii="Arial" w:hAnsi="Arial" w:cs="Arial"/>
          <w:b/>
          <w:sz w:val="22"/>
          <w:szCs w:val="22"/>
        </w:rPr>
        <w:br/>
        <w:t>DU PATRIMOINE CULTUREL IMMATÉRIEL</w:t>
      </w:r>
    </w:p>
    <w:p w14:paraId="42340F9B" w14:textId="3BABBDD3" w:rsidR="0091287E" w:rsidRPr="00F53608" w:rsidRDefault="00EF6073" w:rsidP="00F53608">
      <w:pPr>
        <w:spacing w:before="840"/>
        <w:jc w:val="center"/>
        <w:rPr>
          <w:rFonts w:ascii="Arial" w:hAnsi="Arial" w:cs="Arial"/>
          <w:b/>
          <w:sz w:val="22"/>
          <w:szCs w:val="22"/>
        </w:rPr>
      </w:pPr>
      <w:r w:rsidRPr="00F53608">
        <w:rPr>
          <w:rFonts w:ascii="Arial" w:hAnsi="Arial" w:cs="Arial"/>
          <w:b/>
          <w:sz w:val="22"/>
          <w:szCs w:val="22"/>
          <w:lang w:eastAsia="ko-KR"/>
        </w:rPr>
        <w:t>Vingtième session,</w:t>
      </w:r>
    </w:p>
    <w:p w14:paraId="62478CFE" w14:textId="39CC70F7" w:rsidR="0091287E" w:rsidRPr="00F53608" w:rsidRDefault="00EF6073" w:rsidP="00F53608">
      <w:pPr>
        <w:jc w:val="center"/>
        <w:rPr>
          <w:rFonts w:ascii="Arial" w:hAnsi="Arial" w:cs="Arial"/>
          <w:b/>
          <w:sz w:val="22"/>
          <w:szCs w:val="22"/>
        </w:rPr>
      </w:pPr>
      <w:r w:rsidRPr="00F53608">
        <w:rPr>
          <w:rFonts w:ascii="Arial" w:hAnsi="Arial" w:cs="Arial"/>
          <w:b/>
          <w:sz w:val="22"/>
          <w:szCs w:val="22"/>
        </w:rPr>
        <w:t>New Delhi, République de l</w:t>
      </w:r>
      <w:r w:rsidR="00B26801" w:rsidRPr="00F53608">
        <w:rPr>
          <w:rFonts w:ascii="Arial" w:hAnsi="Arial" w:cs="Arial"/>
          <w:b/>
          <w:sz w:val="22"/>
          <w:szCs w:val="22"/>
        </w:rPr>
        <w:t>’</w:t>
      </w:r>
      <w:r w:rsidRPr="00F53608">
        <w:rPr>
          <w:rFonts w:ascii="Arial" w:hAnsi="Arial" w:cs="Arial"/>
          <w:b/>
          <w:sz w:val="22"/>
          <w:szCs w:val="22"/>
        </w:rPr>
        <w:t>Inde</w:t>
      </w:r>
    </w:p>
    <w:p w14:paraId="6DF8C463" w14:textId="5A41ABDD" w:rsidR="0091287E" w:rsidRPr="00F53608" w:rsidRDefault="00EF6073" w:rsidP="00F53608">
      <w:pPr>
        <w:jc w:val="center"/>
        <w:rPr>
          <w:rFonts w:ascii="Arial" w:hAnsi="Arial" w:cs="Arial"/>
          <w:b/>
          <w:sz w:val="22"/>
          <w:szCs w:val="22"/>
        </w:rPr>
      </w:pPr>
      <w:r w:rsidRPr="00F53608">
        <w:rPr>
          <w:rFonts w:ascii="Arial" w:hAnsi="Arial" w:cs="Arial"/>
          <w:b/>
          <w:sz w:val="22"/>
          <w:szCs w:val="22"/>
        </w:rPr>
        <w:t>8 – 13 décembre 2025</w:t>
      </w:r>
    </w:p>
    <w:p w14:paraId="7B92FB2E" w14:textId="4F6CF098" w:rsidR="0091287E" w:rsidRPr="00F53608" w:rsidRDefault="00EF6073" w:rsidP="00F53608">
      <w:pPr>
        <w:pStyle w:val="Sansinterligne2"/>
        <w:tabs>
          <w:tab w:val="left" w:pos="7938"/>
        </w:tabs>
        <w:spacing w:before="1200"/>
        <w:jc w:val="center"/>
        <w:rPr>
          <w:rFonts w:ascii="Arial" w:hAnsi="Arial" w:cs="Arial"/>
          <w:b/>
          <w:sz w:val="22"/>
          <w:szCs w:val="22"/>
        </w:rPr>
      </w:pPr>
      <w:r w:rsidRPr="00F53608">
        <w:rPr>
          <w:rFonts w:ascii="Arial" w:hAnsi="Arial" w:cs="Arial"/>
          <w:b/>
          <w:sz w:val="22"/>
          <w:szCs w:val="22"/>
          <w:u w:val="single"/>
        </w:rPr>
        <w:t>Point</w:t>
      </w:r>
      <w:r w:rsidR="00FE4136" w:rsidRPr="00F53608">
        <w:rPr>
          <w:rFonts w:ascii="Arial" w:hAnsi="Arial" w:cs="Arial"/>
          <w:b/>
          <w:sz w:val="22"/>
          <w:szCs w:val="22"/>
          <w:u w:val="single"/>
        </w:rPr>
        <w:t xml:space="preserve"> 4</w:t>
      </w:r>
      <w:r w:rsidRPr="00F53608">
        <w:rPr>
          <w:rFonts w:ascii="Arial" w:hAnsi="Arial" w:cs="Arial"/>
          <w:b/>
          <w:sz w:val="22"/>
          <w:szCs w:val="22"/>
          <w:u w:val="single"/>
        </w:rPr>
        <w:t xml:space="preserve"> de l</w:t>
      </w:r>
      <w:r w:rsidR="00B26801" w:rsidRPr="00F53608">
        <w:rPr>
          <w:rFonts w:ascii="Arial" w:hAnsi="Arial" w:cs="Arial"/>
          <w:b/>
          <w:sz w:val="22"/>
          <w:szCs w:val="22"/>
          <w:u w:val="single"/>
        </w:rPr>
        <w:t>’</w:t>
      </w:r>
      <w:r w:rsidRPr="00F53608">
        <w:rPr>
          <w:rFonts w:ascii="Arial" w:hAnsi="Arial" w:cs="Arial"/>
          <w:b/>
          <w:sz w:val="22"/>
          <w:szCs w:val="22"/>
          <w:u w:val="single"/>
        </w:rPr>
        <w:t>ordre du jour</w:t>
      </w:r>
      <w:r w:rsidR="008511C1" w:rsidRPr="00F53608">
        <w:rPr>
          <w:rFonts w:ascii="Arial" w:hAnsi="Arial" w:cs="Arial"/>
          <w:b/>
          <w:sz w:val="22"/>
          <w:szCs w:val="22"/>
          <w:u w:val="single"/>
        </w:rPr>
        <w:t xml:space="preserve"> provisoire</w:t>
      </w:r>
      <w:r w:rsidR="007D0E43" w:rsidRPr="00F53608">
        <w:rPr>
          <w:rFonts w:ascii="Arial" w:hAnsi="Arial" w:cs="Arial"/>
          <w:b/>
          <w:sz w:val="22"/>
          <w:szCs w:val="22"/>
        </w:rPr>
        <w:t> :</w:t>
      </w:r>
    </w:p>
    <w:p w14:paraId="7D6918F8" w14:textId="1B3D990C" w:rsidR="00EF6073" w:rsidRPr="00F53608" w:rsidRDefault="000C782D" w:rsidP="00F53608">
      <w:pPr>
        <w:pStyle w:val="Sansinterligne2"/>
        <w:spacing w:after="960"/>
        <w:jc w:val="center"/>
        <w:rPr>
          <w:rFonts w:ascii="Arial" w:hAnsi="Arial" w:cs="Arial"/>
          <w:b/>
          <w:sz w:val="22"/>
          <w:szCs w:val="22"/>
        </w:rPr>
      </w:pPr>
      <w:r w:rsidRPr="00F53608">
        <w:rPr>
          <w:rFonts w:ascii="Arial" w:hAnsi="Arial" w:cs="Arial"/>
          <w:b/>
          <w:sz w:val="22"/>
          <w:szCs w:val="22"/>
        </w:rPr>
        <w:t>Adoption</w:t>
      </w:r>
      <w:r w:rsidR="00EF6073" w:rsidRPr="00F53608">
        <w:rPr>
          <w:rFonts w:ascii="Arial" w:hAnsi="Arial" w:cs="Arial"/>
          <w:b/>
          <w:sz w:val="22"/>
          <w:szCs w:val="22"/>
        </w:rPr>
        <w:t xml:space="preserve"> du compte-rendu </w:t>
      </w:r>
      <w:r w:rsidR="00EF6073" w:rsidRPr="00F53608">
        <w:rPr>
          <w:rFonts w:ascii="Arial" w:hAnsi="Arial" w:cs="Arial"/>
          <w:b/>
          <w:sz w:val="22"/>
          <w:szCs w:val="22"/>
        </w:rPr>
        <w:br/>
        <w:t>de la dix</w:t>
      </w:r>
      <w:r w:rsidR="00EB1EEC" w:rsidRPr="00F53608">
        <w:rPr>
          <w:rFonts w:ascii="Arial" w:hAnsi="Arial" w:cs="Arial"/>
          <w:b/>
          <w:sz w:val="22"/>
          <w:szCs w:val="22"/>
        </w:rPr>
        <w:noBreakHyphen/>
      </w:r>
      <w:r w:rsidR="00EF6073" w:rsidRPr="00F53608">
        <w:rPr>
          <w:rFonts w:ascii="Arial" w:hAnsi="Arial" w:cs="Arial"/>
          <w:b/>
          <w:sz w:val="22"/>
          <w:szCs w:val="22"/>
        </w:rPr>
        <w:t>neuvième session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91287E" w:rsidRPr="00F53608" w14:paraId="0E36D51A" w14:textId="77777777" w:rsidTr="00EC6F8D">
        <w:trPr>
          <w:jc w:val="center"/>
        </w:trPr>
        <w:tc>
          <w:tcPr>
            <w:tcW w:w="5670" w:type="dxa"/>
            <w:vAlign w:val="center"/>
          </w:tcPr>
          <w:p w14:paraId="53416119" w14:textId="1909B05C" w:rsidR="0091287E" w:rsidRPr="00F53608" w:rsidRDefault="0091287E" w:rsidP="00F53608">
            <w:pPr>
              <w:pStyle w:val="Sansinterligne2"/>
              <w:spacing w:before="200" w:after="200"/>
              <w:jc w:val="both"/>
              <w:rPr>
                <w:rFonts w:ascii="Arial" w:hAnsi="Arial" w:cs="Arial"/>
                <w:b/>
                <w:sz w:val="22"/>
                <w:szCs w:val="22"/>
              </w:rPr>
            </w:pPr>
            <w:r w:rsidRPr="00F53608">
              <w:rPr>
                <w:rFonts w:ascii="Arial" w:hAnsi="Arial" w:cs="Arial"/>
                <w:b/>
                <w:sz w:val="22"/>
                <w:szCs w:val="22"/>
              </w:rPr>
              <w:t>D</w:t>
            </w:r>
            <w:r w:rsidR="008511C1" w:rsidRPr="00F53608">
              <w:rPr>
                <w:rFonts w:ascii="Arial" w:hAnsi="Arial" w:cs="Arial"/>
                <w:b/>
                <w:sz w:val="22"/>
                <w:szCs w:val="22"/>
              </w:rPr>
              <w:t>é</w:t>
            </w:r>
            <w:r w:rsidRPr="00F53608">
              <w:rPr>
                <w:rFonts w:ascii="Arial" w:hAnsi="Arial" w:cs="Arial"/>
                <w:b/>
                <w:sz w:val="22"/>
                <w:szCs w:val="22"/>
              </w:rPr>
              <w:t>cision requ</w:t>
            </w:r>
            <w:r w:rsidR="008511C1" w:rsidRPr="00F53608">
              <w:rPr>
                <w:rFonts w:ascii="Arial" w:hAnsi="Arial" w:cs="Arial"/>
                <w:b/>
                <w:sz w:val="22"/>
                <w:szCs w:val="22"/>
              </w:rPr>
              <w:t>ise </w:t>
            </w:r>
            <w:r w:rsidRPr="00F53608">
              <w:rPr>
                <w:rFonts w:ascii="Arial" w:hAnsi="Arial" w:cs="Arial"/>
                <w:b/>
                <w:sz w:val="22"/>
                <w:szCs w:val="22"/>
              </w:rPr>
              <w:t xml:space="preserve">: </w:t>
            </w:r>
            <w:r w:rsidRPr="00F53608">
              <w:rPr>
                <w:rFonts w:ascii="Arial" w:hAnsi="Arial" w:cs="Arial"/>
                <w:bCs/>
                <w:sz w:val="22"/>
                <w:szCs w:val="22"/>
              </w:rPr>
              <w:t>paragraph</w:t>
            </w:r>
            <w:r w:rsidR="008511C1" w:rsidRPr="00F53608">
              <w:rPr>
                <w:rFonts w:ascii="Arial" w:hAnsi="Arial" w:cs="Arial"/>
                <w:bCs/>
                <w:sz w:val="22"/>
                <w:szCs w:val="22"/>
              </w:rPr>
              <w:t>e</w:t>
            </w:r>
            <w:r w:rsidR="00FE4136" w:rsidRPr="00F53608">
              <w:rPr>
                <w:rFonts w:ascii="Arial" w:hAnsi="Arial" w:cs="Arial"/>
                <w:bCs/>
                <w:sz w:val="22"/>
                <w:szCs w:val="22"/>
              </w:rPr>
              <w:t xml:space="preserve"> 6</w:t>
            </w:r>
            <w:r w:rsidR="008511C1" w:rsidRPr="00F53608">
              <w:rPr>
                <w:rFonts w:ascii="Arial" w:hAnsi="Arial" w:cs="Arial"/>
                <w:bCs/>
                <w:sz w:val="22"/>
                <w:szCs w:val="22"/>
              </w:rPr>
              <w:t xml:space="preserve"> </w:t>
            </w:r>
          </w:p>
        </w:tc>
      </w:tr>
    </w:tbl>
    <w:p w14:paraId="0C665DED" w14:textId="31912939" w:rsidR="0091287E" w:rsidRPr="00F53608" w:rsidRDefault="0091287E" w:rsidP="00F53608">
      <w:pPr>
        <w:keepLines/>
        <w:spacing w:after="240"/>
        <w:rPr>
          <w:rFonts w:ascii="Arial" w:hAnsi="Arial" w:cs="Arial"/>
          <w:b/>
          <w:snapToGrid w:val="0"/>
          <w:sz w:val="22"/>
          <w:szCs w:val="22"/>
          <w:lang w:eastAsia="en-US"/>
        </w:rPr>
      </w:pPr>
      <w:r w:rsidRPr="00F53608">
        <w:rPr>
          <w:rFonts w:ascii="Arial" w:hAnsi="Arial" w:cs="Arial"/>
          <w:sz w:val="22"/>
          <w:szCs w:val="22"/>
          <w:u w:val="single"/>
        </w:rPr>
        <w:br w:type="page"/>
      </w:r>
    </w:p>
    <w:p w14:paraId="3E3B0EFE" w14:textId="63338FC6" w:rsidR="008511C1" w:rsidRPr="00F53608" w:rsidRDefault="008511C1" w:rsidP="00F53608">
      <w:pPr>
        <w:pStyle w:val="Orateurengris"/>
        <w:numPr>
          <w:ilvl w:val="0"/>
          <w:numId w:val="1"/>
        </w:numPr>
        <w:rPr>
          <w:lang w:val="fr-FR"/>
        </w:rPr>
      </w:pPr>
      <w:r w:rsidRPr="00F53608">
        <w:rPr>
          <w:lang w:val="fr-FR"/>
        </w:rPr>
        <w:lastRenderedPageBreak/>
        <w:t xml:space="preserve">Ce document présente le </w:t>
      </w:r>
      <w:r w:rsidRPr="00F53608">
        <w:rPr>
          <w:rFonts w:eastAsia="Times New Roman"/>
          <w:lang w:val="fr-FR"/>
        </w:rPr>
        <w:t>compte-rendu</w:t>
      </w:r>
      <w:r w:rsidRPr="00F53608">
        <w:rPr>
          <w:lang w:val="fr-FR"/>
        </w:rPr>
        <w:t xml:space="preserve"> de la dix</w:t>
      </w:r>
      <w:r w:rsidR="00EB1EEC" w:rsidRPr="00F53608">
        <w:rPr>
          <w:lang w:val="fr-FR"/>
        </w:rPr>
        <w:noBreakHyphen/>
      </w:r>
      <w:r w:rsidRPr="00F53608">
        <w:rPr>
          <w:lang w:val="fr-FR"/>
        </w:rPr>
        <w:t xml:space="preserve">neuvième session du Comité intergouvernemental de sauvegarde du patrimoine culturel immatériel, tenue à Asunción, </w:t>
      </w:r>
      <w:r w:rsidR="00FE4136" w:rsidRPr="00F53608">
        <w:rPr>
          <w:lang w:val="fr-FR"/>
        </w:rPr>
        <w:t xml:space="preserve">République du </w:t>
      </w:r>
      <w:r w:rsidRPr="00F53608">
        <w:rPr>
          <w:lang w:val="fr-FR"/>
        </w:rPr>
        <w:t>Paraguay, du</w:t>
      </w:r>
      <w:r w:rsidR="00E952CD" w:rsidRPr="00F53608">
        <w:rPr>
          <w:lang w:val="fr-FR"/>
        </w:rPr>
        <w:t> </w:t>
      </w:r>
      <w:r w:rsidRPr="00F53608">
        <w:rPr>
          <w:lang w:val="fr-FR"/>
        </w:rPr>
        <w:t>2 au 6</w:t>
      </w:r>
      <w:r w:rsidR="007F43B9" w:rsidRPr="00F53608">
        <w:rPr>
          <w:lang w:val="fr-FR"/>
        </w:rPr>
        <w:t> </w:t>
      </w:r>
      <w:r w:rsidRPr="00F53608">
        <w:rPr>
          <w:lang w:val="fr-FR"/>
        </w:rPr>
        <w:t>décembre</w:t>
      </w:r>
      <w:r w:rsidR="007F43B9" w:rsidRPr="00F53608">
        <w:rPr>
          <w:lang w:val="fr-FR"/>
        </w:rPr>
        <w:t> </w:t>
      </w:r>
      <w:r w:rsidRPr="00F53608">
        <w:rPr>
          <w:lang w:val="fr-FR"/>
        </w:rPr>
        <w:t>2024.</w:t>
      </w:r>
    </w:p>
    <w:p w14:paraId="058DAF08" w14:textId="0EB26A2E" w:rsidR="008511C1" w:rsidRPr="00F53608" w:rsidRDefault="00FE4136" w:rsidP="00F53608">
      <w:pPr>
        <w:pStyle w:val="Orateurengris"/>
        <w:numPr>
          <w:ilvl w:val="0"/>
          <w:numId w:val="1"/>
        </w:numPr>
        <w:rPr>
          <w:color w:val="000000" w:themeColor="text1"/>
          <w:lang w:val="fr-FR"/>
        </w:rPr>
      </w:pPr>
      <w:r w:rsidRPr="00F53608">
        <w:rPr>
          <w:color w:val="000000" w:themeColor="text1"/>
          <w:lang w:val="fr-FR"/>
        </w:rPr>
        <w:t>1</w:t>
      </w:r>
      <w:r w:rsidR="00590A6D" w:rsidRPr="00F53608">
        <w:rPr>
          <w:color w:val="000000" w:themeColor="text1"/>
          <w:lang w:val="fr-FR"/>
        </w:rPr>
        <w:t> </w:t>
      </w:r>
      <w:r w:rsidRPr="00F53608">
        <w:rPr>
          <w:color w:val="000000" w:themeColor="text1"/>
          <w:lang w:val="fr-FR"/>
        </w:rPr>
        <w:t xml:space="preserve">105 </w:t>
      </w:r>
      <w:r w:rsidR="008511C1" w:rsidRPr="00F53608">
        <w:rPr>
          <w:color w:val="000000" w:themeColor="text1"/>
          <w:lang w:val="fr-FR"/>
        </w:rPr>
        <w:t xml:space="preserve">délégués se sont enregistrés </w:t>
      </w:r>
      <w:r w:rsidR="00533B42" w:rsidRPr="00F53608">
        <w:rPr>
          <w:color w:val="000000" w:themeColor="text1"/>
          <w:lang w:val="fr-FR"/>
        </w:rPr>
        <w:t xml:space="preserve">pour </w:t>
      </w:r>
      <w:r w:rsidR="008511C1" w:rsidRPr="00F53608">
        <w:rPr>
          <w:color w:val="000000" w:themeColor="text1"/>
          <w:lang w:val="fr-FR"/>
        </w:rPr>
        <w:t>la session, parmi lesquels des délégations de</w:t>
      </w:r>
      <w:r w:rsidRPr="00F53608">
        <w:rPr>
          <w:color w:val="000000" w:themeColor="text1"/>
          <w:lang w:val="fr-FR"/>
        </w:rPr>
        <w:t xml:space="preserve"> 2</w:t>
      </w:r>
      <w:r w:rsidR="00533B42" w:rsidRPr="00F53608">
        <w:rPr>
          <w:color w:val="000000" w:themeColor="text1"/>
          <w:lang w:val="fr-FR"/>
        </w:rPr>
        <w:t>4</w:t>
      </w:r>
      <w:r w:rsidR="008511C1" w:rsidRPr="00F53608">
        <w:rPr>
          <w:color w:val="000000" w:themeColor="text1"/>
          <w:lang w:val="fr-FR"/>
        </w:rPr>
        <w:t xml:space="preserve"> États parties membres du Comité, </w:t>
      </w:r>
      <w:r w:rsidRPr="00F53608">
        <w:rPr>
          <w:color w:val="000000" w:themeColor="text1"/>
          <w:lang w:val="fr-FR"/>
        </w:rPr>
        <w:t>98</w:t>
      </w:r>
      <w:r w:rsidR="008511C1" w:rsidRPr="00F53608">
        <w:rPr>
          <w:color w:val="000000" w:themeColor="text1"/>
          <w:lang w:val="fr-FR"/>
        </w:rPr>
        <w:t xml:space="preserve"> États parties non membres du Comité, </w:t>
      </w:r>
      <w:r w:rsidRPr="00F53608">
        <w:rPr>
          <w:color w:val="000000" w:themeColor="text1"/>
          <w:lang w:val="fr-FR"/>
        </w:rPr>
        <w:t>6</w:t>
      </w:r>
      <w:r w:rsidR="008511C1" w:rsidRPr="00F53608">
        <w:rPr>
          <w:color w:val="000000" w:themeColor="text1"/>
          <w:lang w:val="fr-FR"/>
        </w:rPr>
        <w:t> </w:t>
      </w:r>
      <w:r w:rsidR="008511C1" w:rsidRPr="00F53608">
        <w:rPr>
          <w:lang w:val="fr-FR"/>
        </w:rPr>
        <w:t>organisation</w:t>
      </w:r>
      <w:r w:rsidR="00D46742" w:rsidRPr="00F53608">
        <w:rPr>
          <w:lang w:val="fr-FR"/>
        </w:rPr>
        <w:t>s</w:t>
      </w:r>
      <w:r w:rsidR="008511C1" w:rsidRPr="00F53608">
        <w:rPr>
          <w:lang w:val="fr-FR"/>
        </w:rPr>
        <w:t xml:space="preserve"> </w:t>
      </w:r>
      <w:r w:rsidR="008511C1" w:rsidRPr="00F53608">
        <w:rPr>
          <w:color w:val="000000" w:themeColor="text1"/>
          <w:lang w:val="fr-FR"/>
        </w:rPr>
        <w:t xml:space="preserve">du système des Nations Unies (ONU), </w:t>
      </w:r>
      <w:r w:rsidRPr="00F53608">
        <w:rPr>
          <w:color w:val="000000" w:themeColor="text1"/>
          <w:lang w:val="fr-FR"/>
        </w:rPr>
        <w:t>2 </w:t>
      </w:r>
      <w:r w:rsidR="008511C1" w:rsidRPr="00F53608">
        <w:rPr>
          <w:color w:val="000000" w:themeColor="text1"/>
          <w:lang w:val="fr-FR"/>
        </w:rPr>
        <w:t>organisation</w:t>
      </w:r>
      <w:r w:rsidR="00D46742" w:rsidRPr="00F53608">
        <w:rPr>
          <w:color w:val="000000" w:themeColor="text1"/>
          <w:lang w:val="fr-FR"/>
        </w:rPr>
        <w:t>s</w:t>
      </w:r>
      <w:r w:rsidR="008511C1" w:rsidRPr="00F53608">
        <w:rPr>
          <w:color w:val="000000" w:themeColor="text1"/>
          <w:lang w:val="fr-FR"/>
        </w:rPr>
        <w:t xml:space="preserve"> intergouvernementale</w:t>
      </w:r>
      <w:r w:rsidR="00D46742" w:rsidRPr="00F53608">
        <w:rPr>
          <w:color w:val="000000" w:themeColor="text1"/>
          <w:lang w:val="fr-FR"/>
        </w:rPr>
        <w:t>s</w:t>
      </w:r>
      <w:r w:rsidR="008511C1" w:rsidRPr="00F53608">
        <w:rPr>
          <w:color w:val="000000" w:themeColor="text1"/>
          <w:lang w:val="fr-FR"/>
        </w:rPr>
        <w:t xml:space="preserve"> (n</w:t>
      </w:r>
      <w:r w:rsidR="00B26801" w:rsidRPr="00F53608">
        <w:rPr>
          <w:color w:val="000000" w:themeColor="text1"/>
          <w:lang w:val="fr-FR"/>
        </w:rPr>
        <w:t>’</w:t>
      </w:r>
      <w:r w:rsidR="008511C1" w:rsidRPr="00F53608">
        <w:rPr>
          <w:color w:val="000000" w:themeColor="text1"/>
          <w:lang w:val="fr-FR"/>
        </w:rPr>
        <w:t>appartenant pas à l</w:t>
      </w:r>
      <w:r w:rsidR="00B26801" w:rsidRPr="00F53608">
        <w:rPr>
          <w:color w:val="000000" w:themeColor="text1"/>
          <w:lang w:val="fr-FR"/>
        </w:rPr>
        <w:t>’</w:t>
      </w:r>
      <w:r w:rsidR="008511C1" w:rsidRPr="00F53608">
        <w:rPr>
          <w:color w:val="000000" w:themeColor="text1"/>
          <w:lang w:val="fr-FR"/>
        </w:rPr>
        <w:t xml:space="preserve">ONU), </w:t>
      </w:r>
      <w:r w:rsidRPr="00F53608">
        <w:rPr>
          <w:color w:val="000000" w:themeColor="text1"/>
          <w:lang w:val="fr-FR"/>
        </w:rPr>
        <w:t>102 </w:t>
      </w:r>
      <w:r w:rsidR="008511C1" w:rsidRPr="00F53608">
        <w:rPr>
          <w:color w:val="000000" w:themeColor="text1"/>
          <w:lang w:val="fr-FR"/>
        </w:rPr>
        <w:t xml:space="preserve">organisations non gouvernementales accréditées, </w:t>
      </w:r>
      <w:r w:rsidRPr="00F53608">
        <w:rPr>
          <w:color w:val="000000" w:themeColor="text1"/>
          <w:lang w:val="fr-FR"/>
        </w:rPr>
        <w:t>5 </w:t>
      </w:r>
      <w:r w:rsidR="008511C1" w:rsidRPr="00F53608">
        <w:rPr>
          <w:color w:val="000000" w:themeColor="text1"/>
          <w:lang w:val="fr-FR"/>
        </w:rPr>
        <w:t>centres de catégorie 2 sous les auspices de l</w:t>
      </w:r>
      <w:r w:rsidR="00B26801" w:rsidRPr="00F53608">
        <w:rPr>
          <w:color w:val="000000" w:themeColor="text1"/>
          <w:lang w:val="fr-FR"/>
        </w:rPr>
        <w:t>’</w:t>
      </w:r>
      <w:r w:rsidR="008511C1" w:rsidRPr="00F53608">
        <w:rPr>
          <w:color w:val="000000" w:themeColor="text1"/>
          <w:lang w:val="fr-FR"/>
        </w:rPr>
        <w:t xml:space="preserve">UNESCO et </w:t>
      </w:r>
      <w:r w:rsidRPr="00F53608">
        <w:rPr>
          <w:color w:val="000000" w:themeColor="text1"/>
          <w:lang w:val="fr-FR"/>
        </w:rPr>
        <w:t>36 </w:t>
      </w:r>
      <w:r w:rsidR="008511C1" w:rsidRPr="00F53608">
        <w:rPr>
          <w:color w:val="000000" w:themeColor="text1"/>
          <w:lang w:val="fr-FR"/>
        </w:rPr>
        <w:t>organes de presse/médias.</w:t>
      </w:r>
    </w:p>
    <w:p w14:paraId="161B171D" w14:textId="31C338FE" w:rsidR="008511C1" w:rsidRPr="00F53608" w:rsidRDefault="008511C1" w:rsidP="00F53608">
      <w:pPr>
        <w:pStyle w:val="Orateurengris"/>
        <w:numPr>
          <w:ilvl w:val="0"/>
          <w:numId w:val="1"/>
        </w:numPr>
        <w:rPr>
          <w:lang w:val="fr-FR"/>
        </w:rPr>
      </w:pPr>
      <w:r w:rsidRPr="00F53608">
        <w:rPr>
          <w:lang w:val="fr-FR"/>
        </w:rPr>
        <w:t>La session s</w:t>
      </w:r>
      <w:r w:rsidR="00B26801" w:rsidRPr="00F53608">
        <w:rPr>
          <w:lang w:val="fr-FR"/>
        </w:rPr>
        <w:t>’</w:t>
      </w:r>
      <w:r w:rsidRPr="00F53608">
        <w:rPr>
          <w:lang w:val="fr-FR"/>
        </w:rPr>
        <w:t>est déroulée en trois langues : anglais et français (les deux langues de travail du Comité), ainsi qu</w:t>
      </w:r>
      <w:r w:rsidR="00B26801" w:rsidRPr="00F53608">
        <w:rPr>
          <w:lang w:val="fr-FR"/>
        </w:rPr>
        <w:t>’</w:t>
      </w:r>
      <w:r w:rsidRPr="00F53608">
        <w:rPr>
          <w:lang w:val="fr-FR"/>
        </w:rPr>
        <w:t>en espagnol.</w:t>
      </w:r>
    </w:p>
    <w:p w14:paraId="36556843" w14:textId="21B9C2D1" w:rsidR="008511C1" w:rsidRPr="00F53608" w:rsidRDefault="008511C1" w:rsidP="00F53608">
      <w:pPr>
        <w:pStyle w:val="Orateurengris"/>
        <w:numPr>
          <w:ilvl w:val="0"/>
          <w:numId w:val="1"/>
        </w:numPr>
        <w:rPr>
          <w:color w:val="000000" w:themeColor="text1"/>
          <w:lang w:val="fr-FR"/>
        </w:rPr>
      </w:pPr>
      <w:r w:rsidRPr="00F53608">
        <w:rPr>
          <w:lang w:val="fr-FR"/>
        </w:rPr>
        <w:t>L</w:t>
      </w:r>
      <w:r w:rsidR="00B26801" w:rsidRPr="00F53608">
        <w:rPr>
          <w:lang w:val="fr-FR"/>
        </w:rPr>
        <w:t>’</w:t>
      </w:r>
      <w:r w:rsidRPr="00F53608">
        <w:rPr>
          <w:lang w:val="fr-FR"/>
        </w:rPr>
        <w:t>Entité</w:t>
      </w:r>
      <w:r w:rsidRPr="00F53608">
        <w:rPr>
          <w:color w:val="000000" w:themeColor="text1"/>
          <w:lang w:val="fr-FR"/>
        </w:rPr>
        <w:t xml:space="preserve"> du patrimoine vivant de l</w:t>
      </w:r>
      <w:r w:rsidR="00B26801" w:rsidRPr="00F53608">
        <w:rPr>
          <w:color w:val="000000" w:themeColor="text1"/>
          <w:lang w:val="fr-FR"/>
        </w:rPr>
        <w:t>’</w:t>
      </w:r>
      <w:r w:rsidRPr="00F53608">
        <w:rPr>
          <w:color w:val="000000" w:themeColor="text1"/>
          <w:lang w:val="fr-FR"/>
        </w:rPr>
        <w:t xml:space="preserve">UNESCO a assuré les fonctions de </w:t>
      </w:r>
      <w:r w:rsidR="00FE4136" w:rsidRPr="00F53608">
        <w:rPr>
          <w:color w:val="000000" w:themeColor="text1"/>
          <w:lang w:val="fr-FR"/>
        </w:rPr>
        <w:t>S</w:t>
      </w:r>
      <w:r w:rsidRPr="00F53608">
        <w:rPr>
          <w:color w:val="000000" w:themeColor="text1"/>
          <w:lang w:val="fr-FR"/>
        </w:rPr>
        <w:t xml:space="preserve">ecrétariat pour la réunion. </w:t>
      </w:r>
    </w:p>
    <w:p w14:paraId="2B93A352" w14:textId="1FF7DA49" w:rsidR="00935568" w:rsidRPr="00F53608" w:rsidRDefault="008511C1" w:rsidP="00F53608">
      <w:pPr>
        <w:pStyle w:val="Orateurengris"/>
        <w:numPr>
          <w:ilvl w:val="0"/>
          <w:numId w:val="1"/>
        </w:numPr>
        <w:rPr>
          <w:color w:val="000000" w:themeColor="text1"/>
          <w:lang w:val="fr-FR"/>
        </w:rPr>
      </w:pPr>
      <w:r w:rsidRPr="00F53608">
        <w:rPr>
          <w:color w:val="000000" w:themeColor="text1"/>
          <w:lang w:val="fr-FR"/>
        </w:rPr>
        <w:t>Les membres élus du Bureau de la dix</w:t>
      </w:r>
      <w:r w:rsidR="00EB1EEC" w:rsidRPr="00F53608">
        <w:rPr>
          <w:color w:val="000000" w:themeColor="text1"/>
          <w:lang w:val="fr-FR"/>
        </w:rPr>
        <w:noBreakHyphen/>
      </w:r>
      <w:r w:rsidRPr="00F53608">
        <w:rPr>
          <w:color w:val="000000" w:themeColor="text1"/>
          <w:lang w:val="fr-FR"/>
        </w:rPr>
        <w:t>neuvième session du Comité étaient :</w:t>
      </w:r>
      <w:r w:rsidR="00935568" w:rsidRPr="00F53608">
        <w:rPr>
          <w:color w:val="000000" w:themeColor="text1"/>
          <w:lang w:val="fr-FR"/>
        </w:rPr>
        <w:t xml:space="preserve"> </w:t>
      </w:r>
    </w:p>
    <w:p w14:paraId="59ED5754" w14:textId="796E72D1" w:rsidR="00935568" w:rsidRPr="00F53608" w:rsidRDefault="008511C1" w:rsidP="00F53608">
      <w:pPr>
        <w:pStyle w:val="alina"/>
        <w:tabs>
          <w:tab w:val="clear" w:pos="567"/>
          <w:tab w:val="left" w:pos="1418"/>
          <w:tab w:val="left" w:pos="3544"/>
        </w:tabs>
        <w:spacing w:after="0"/>
        <w:ind w:left="3402" w:hanging="2268"/>
        <w:rPr>
          <w:color w:val="000000" w:themeColor="text1"/>
          <w:lang w:val="fr-FR"/>
        </w:rPr>
      </w:pPr>
      <w:r w:rsidRPr="00F53608">
        <w:rPr>
          <w:color w:val="000000" w:themeColor="text1"/>
          <w:lang w:val="fr-FR"/>
        </w:rPr>
        <w:t>Présidente</w:t>
      </w:r>
      <w:r w:rsidR="00151A02" w:rsidRPr="00F53608">
        <w:rPr>
          <w:color w:val="000000" w:themeColor="text1"/>
          <w:lang w:val="fr-FR"/>
        </w:rPr>
        <w:t xml:space="preserve"> </w:t>
      </w:r>
      <w:r w:rsidRPr="00F53608">
        <w:rPr>
          <w:color w:val="000000" w:themeColor="text1"/>
          <w:lang w:val="fr-FR"/>
        </w:rPr>
        <w:t>:</w:t>
      </w:r>
      <w:r w:rsidR="00935568" w:rsidRPr="00F53608">
        <w:rPr>
          <w:color w:val="000000" w:themeColor="text1"/>
          <w:lang w:val="fr-FR"/>
        </w:rPr>
        <w:t xml:space="preserve"> </w:t>
      </w:r>
      <w:bookmarkStart w:id="0" w:name="_Hlk149905772"/>
      <w:r w:rsidR="00C9143B" w:rsidRPr="00F53608">
        <w:rPr>
          <w:color w:val="000000" w:themeColor="text1"/>
          <w:lang w:val="fr-FR"/>
        </w:rPr>
        <w:tab/>
      </w:r>
      <w:bookmarkEnd w:id="0"/>
      <w:r w:rsidRPr="00F53608">
        <w:rPr>
          <w:color w:val="000000" w:themeColor="text1"/>
          <w:lang w:val="fr-FR"/>
        </w:rPr>
        <w:t>S. Exc.</w:t>
      </w:r>
      <w:r w:rsidR="00E952CD" w:rsidRPr="00F53608">
        <w:rPr>
          <w:color w:val="000000" w:themeColor="text1"/>
          <w:lang w:val="fr-FR"/>
        </w:rPr>
        <w:t> Mme </w:t>
      </w:r>
      <w:r w:rsidR="00C17353" w:rsidRPr="00F53608">
        <w:rPr>
          <w:color w:val="000000" w:themeColor="text1"/>
          <w:lang w:val="fr-FR"/>
        </w:rPr>
        <w:t>Nancy Ovelar de Gorostiaga (Paraguay)</w:t>
      </w:r>
    </w:p>
    <w:p w14:paraId="013C29DB" w14:textId="68290162" w:rsidR="00935568" w:rsidRPr="00F53608" w:rsidRDefault="00935568" w:rsidP="00F53608">
      <w:pPr>
        <w:pStyle w:val="alina"/>
        <w:tabs>
          <w:tab w:val="clear" w:pos="567"/>
          <w:tab w:val="left" w:pos="1418"/>
          <w:tab w:val="left" w:pos="3544"/>
        </w:tabs>
        <w:spacing w:after="0"/>
        <w:ind w:left="3402" w:hanging="2268"/>
        <w:rPr>
          <w:color w:val="000000" w:themeColor="text1"/>
          <w:lang w:val="fr-FR"/>
        </w:rPr>
      </w:pPr>
      <w:r w:rsidRPr="00F53608">
        <w:rPr>
          <w:color w:val="000000" w:themeColor="text1"/>
          <w:lang w:val="fr-FR"/>
        </w:rPr>
        <w:t>Vice-</w:t>
      </w:r>
      <w:r w:rsidR="008511C1" w:rsidRPr="00F53608">
        <w:rPr>
          <w:color w:val="000000" w:themeColor="text1"/>
          <w:lang w:val="fr-FR"/>
        </w:rPr>
        <w:t>Présidents </w:t>
      </w:r>
      <w:r w:rsidRPr="00F53608">
        <w:rPr>
          <w:color w:val="000000" w:themeColor="text1"/>
          <w:lang w:val="fr-FR"/>
        </w:rPr>
        <w:t xml:space="preserve">: </w:t>
      </w:r>
      <w:r w:rsidRPr="00F53608">
        <w:rPr>
          <w:color w:val="000000" w:themeColor="text1"/>
          <w:lang w:val="fr-FR"/>
        </w:rPr>
        <w:tab/>
      </w:r>
      <w:r w:rsidR="007D0E43" w:rsidRPr="00F53608">
        <w:rPr>
          <w:color w:val="000000" w:themeColor="text1"/>
          <w:lang w:val="fr-FR"/>
        </w:rPr>
        <w:t>Allemagne</w:t>
      </w:r>
      <w:r w:rsidR="00C17353" w:rsidRPr="00F53608">
        <w:rPr>
          <w:color w:val="000000" w:themeColor="text1"/>
          <w:lang w:val="fr-FR"/>
        </w:rPr>
        <w:t xml:space="preserve">, </w:t>
      </w:r>
      <w:r w:rsidR="007D0E43" w:rsidRPr="00F53608">
        <w:rPr>
          <w:color w:val="000000" w:themeColor="text1"/>
          <w:lang w:val="fr-FR"/>
        </w:rPr>
        <w:t>Ouzbékistan</w:t>
      </w:r>
      <w:r w:rsidR="00C17353" w:rsidRPr="00F53608">
        <w:rPr>
          <w:color w:val="000000" w:themeColor="text1"/>
          <w:lang w:val="fr-FR"/>
        </w:rPr>
        <w:t>, Viet</w:t>
      </w:r>
      <w:r w:rsidR="007D0E43" w:rsidRPr="00F53608">
        <w:rPr>
          <w:color w:val="000000" w:themeColor="text1"/>
          <w:lang w:val="fr-FR"/>
        </w:rPr>
        <w:t> </w:t>
      </w:r>
      <w:r w:rsidR="00C17353" w:rsidRPr="00F53608">
        <w:rPr>
          <w:color w:val="000000" w:themeColor="text1"/>
          <w:lang w:val="fr-FR"/>
        </w:rPr>
        <w:t>Nam</w:t>
      </w:r>
      <w:r w:rsidR="005F7043" w:rsidRPr="00F53608">
        <w:rPr>
          <w:color w:val="000000" w:themeColor="text1"/>
          <w:lang w:val="fr-FR"/>
        </w:rPr>
        <w:t xml:space="preserve">, Angola, </w:t>
      </w:r>
      <w:r w:rsidR="00E8403C" w:rsidRPr="00F53608">
        <w:rPr>
          <w:color w:val="000000" w:themeColor="text1"/>
          <w:lang w:val="fr-FR"/>
        </w:rPr>
        <w:t>Mauritanie</w:t>
      </w:r>
    </w:p>
    <w:p w14:paraId="7C1E5F17" w14:textId="687A479A" w:rsidR="00935568" w:rsidRPr="00F53608" w:rsidRDefault="00935568" w:rsidP="00F53608">
      <w:pPr>
        <w:pStyle w:val="alina"/>
        <w:tabs>
          <w:tab w:val="clear" w:pos="567"/>
          <w:tab w:val="left" w:pos="1418"/>
          <w:tab w:val="left" w:pos="3544"/>
        </w:tabs>
        <w:spacing w:after="120"/>
        <w:ind w:left="3402" w:hanging="2268"/>
        <w:rPr>
          <w:color w:val="000000" w:themeColor="text1"/>
          <w:lang w:val="fr-FR"/>
        </w:rPr>
      </w:pPr>
      <w:r w:rsidRPr="00F53608">
        <w:rPr>
          <w:color w:val="000000" w:themeColor="text1"/>
          <w:lang w:val="fr-FR"/>
        </w:rPr>
        <w:t>Rapporteur</w:t>
      </w:r>
      <w:r w:rsidR="00E952CD" w:rsidRPr="00F53608">
        <w:rPr>
          <w:color w:val="000000" w:themeColor="text1"/>
          <w:lang w:val="fr-FR"/>
        </w:rPr>
        <w:t>e</w:t>
      </w:r>
      <w:r w:rsidR="00151A02" w:rsidRPr="00F53608">
        <w:rPr>
          <w:color w:val="000000" w:themeColor="text1"/>
          <w:lang w:val="fr-FR"/>
        </w:rPr>
        <w:t xml:space="preserve"> </w:t>
      </w:r>
      <w:r w:rsidRPr="00F53608">
        <w:rPr>
          <w:color w:val="000000" w:themeColor="text1"/>
          <w:lang w:val="fr-FR"/>
        </w:rPr>
        <w:t xml:space="preserve">: </w:t>
      </w:r>
      <w:r w:rsidRPr="00F53608">
        <w:rPr>
          <w:color w:val="000000" w:themeColor="text1"/>
          <w:lang w:val="fr-FR"/>
        </w:rPr>
        <w:tab/>
      </w:r>
      <w:r w:rsidR="00D46742" w:rsidRPr="00F53608">
        <w:rPr>
          <w:shd w:val="clear" w:color="auto" w:fill="FFFFFF" w:themeFill="background1"/>
          <w:lang w:val="fr-FR"/>
        </w:rPr>
        <w:t>Mme </w:t>
      </w:r>
      <w:r w:rsidR="00D21FDE" w:rsidRPr="00F53608">
        <w:rPr>
          <w:color w:val="000000"/>
          <w:shd w:val="clear" w:color="auto" w:fill="FFFFFF" w:themeFill="background1"/>
          <w:lang w:val="fr-FR"/>
        </w:rPr>
        <w:t>Ľubica Voľanská</w:t>
      </w:r>
      <w:r w:rsidR="00C17353" w:rsidRPr="00F53608">
        <w:rPr>
          <w:color w:val="000000" w:themeColor="text1"/>
          <w:lang w:val="fr-FR"/>
        </w:rPr>
        <w:t xml:space="preserve"> (</w:t>
      </w:r>
      <w:r w:rsidR="007D0E43" w:rsidRPr="00F53608">
        <w:rPr>
          <w:color w:val="000000" w:themeColor="text1"/>
          <w:lang w:val="fr-FR"/>
        </w:rPr>
        <w:t>Slovaquie</w:t>
      </w:r>
      <w:r w:rsidR="00C17353" w:rsidRPr="00F53608">
        <w:rPr>
          <w:color w:val="000000" w:themeColor="text1"/>
          <w:lang w:val="fr-FR"/>
        </w:rPr>
        <w:t>)</w:t>
      </w:r>
    </w:p>
    <w:p w14:paraId="7B47A13F" w14:textId="33FDD0E7" w:rsidR="00557802" w:rsidRPr="00F53608" w:rsidRDefault="007D0E43" w:rsidP="00F53608">
      <w:pPr>
        <w:pStyle w:val="Orateurengris"/>
        <w:numPr>
          <w:ilvl w:val="0"/>
          <w:numId w:val="1"/>
        </w:numPr>
        <w:rPr>
          <w:lang w:val="fr-FR"/>
        </w:rPr>
      </w:pPr>
      <w:r w:rsidRPr="00F53608">
        <w:rPr>
          <w:color w:val="000000" w:themeColor="text1"/>
          <w:lang w:val="fr-FR"/>
        </w:rPr>
        <w:t>Le</w:t>
      </w:r>
      <w:r w:rsidRPr="00F53608">
        <w:rPr>
          <w:lang w:val="fr-FR"/>
        </w:rPr>
        <w:t xml:space="preserve"> Comité souhaitera peut-être adopter la décision suivante :</w:t>
      </w:r>
    </w:p>
    <w:p w14:paraId="0601DBA9" w14:textId="643E1DCD" w:rsidR="00557802" w:rsidRPr="00F53608" w:rsidRDefault="007D0E43" w:rsidP="00F53608">
      <w:pPr>
        <w:pStyle w:val="BODYTEXT"/>
        <w:keepNext/>
        <w:numPr>
          <w:ilvl w:val="0"/>
          <w:numId w:val="0"/>
        </w:numPr>
        <w:tabs>
          <w:tab w:val="clear" w:pos="709"/>
          <w:tab w:val="clear" w:pos="1418"/>
        </w:tabs>
        <w:spacing w:before="360"/>
        <w:ind w:left="567"/>
        <w:rPr>
          <w:b/>
          <w:lang w:val="fr-FR"/>
        </w:rPr>
      </w:pPr>
      <w:r w:rsidRPr="00F53608">
        <w:rPr>
          <w:b/>
          <w:lang w:val="fr-FR"/>
        </w:rPr>
        <w:t xml:space="preserve">PROJET DE DÉCISION </w:t>
      </w:r>
      <w:r w:rsidR="00C17353" w:rsidRPr="00F53608">
        <w:rPr>
          <w:b/>
          <w:lang w:val="fr-FR"/>
        </w:rPr>
        <w:t>20</w:t>
      </w:r>
      <w:r w:rsidR="00557802" w:rsidRPr="00F53608">
        <w:rPr>
          <w:b/>
          <w:lang w:val="fr-FR"/>
        </w:rPr>
        <w:t>.COM </w:t>
      </w:r>
      <w:r w:rsidR="00151A02" w:rsidRPr="00F53608">
        <w:rPr>
          <w:b/>
          <w:lang w:val="fr-FR"/>
        </w:rPr>
        <w:t>4</w:t>
      </w:r>
    </w:p>
    <w:p w14:paraId="105499EB" w14:textId="002E2071" w:rsidR="00557802" w:rsidRPr="00F53608" w:rsidRDefault="007D0E43" w:rsidP="00F53608">
      <w:pPr>
        <w:pStyle w:val="BODYTEXT"/>
        <w:keepNext/>
        <w:numPr>
          <w:ilvl w:val="0"/>
          <w:numId w:val="0"/>
        </w:numPr>
        <w:tabs>
          <w:tab w:val="clear" w:pos="709"/>
          <w:tab w:val="clear" w:pos="1418"/>
        </w:tabs>
        <w:spacing w:before="0"/>
        <w:ind w:left="567"/>
        <w:rPr>
          <w:lang w:val="fr-FR"/>
        </w:rPr>
      </w:pPr>
      <w:r w:rsidRPr="00F53608">
        <w:rPr>
          <w:lang w:val="fr-FR"/>
        </w:rPr>
        <w:t>Le Comité,</w:t>
      </w:r>
    </w:p>
    <w:p w14:paraId="18A196B4" w14:textId="3E0A1BE9" w:rsidR="00557802" w:rsidRPr="00F53608" w:rsidRDefault="007D0E43" w:rsidP="00F53608">
      <w:pPr>
        <w:pStyle w:val="BODYTEXT"/>
        <w:numPr>
          <w:ilvl w:val="0"/>
          <w:numId w:val="95"/>
        </w:numPr>
        <w:tabs>
          <w:tab w:val="clear" w:pos="709"/>
          <w:tab w:val="clear" w:pos="1418"/>
          <w:tab w:val="left" w:pos="1134"/>
        </w:tabs>
        <w:spacing w:before="0"/>
        <w:ind w:left="1134" w:hanging="567"/>
        <w:rPr>
          <w:lang w:val="fr-FR"/>
        </w:rPr>
      </w:pPr>
      <w:r w:rsidRPr="00F53608">
        <w:rPr>
          <w:u w:val="single"/>
          <w:lang w:val="fr-FR"/>
        </w:rPr>
        <w:t>Ayant examiné</w:t>
      </w:r>
      <w:r w:rsidRPr="00F53608">
        <w:rPr>
          <w:lang w:val="fr-FR"/>
        </w:rPr>
        <w:t xml:space="preserve"> le</w:t>
      </w:r>
      <w:r w:rsidR="00557802" w:rsidRPr="00F53608">
        <w:rPr>
          <w:lang w:val="fr-FR"/>
        </w:rPr>
        <w:t xml:space="preserve"> document </w:t>
      </w:r>
      <w:r w:rsidRPr="00F53608">
        <w:rPr>
          <w:lang w:val="fr-FR"/>
        </w:rPr>
        <w:t>LHE/25/20.COM/</w:t>
      </w:r>
      <w:r w:rsidR="00B60F65" w:rsidRPr="00F53608">
        <w:rPr>
          <w:lang w:val="fr-FR"/>
        </w:rPr>
        <w:t>4</w:t>
      </w:r>
      <w:r w:rsidR="00557802" w:rsidRPr="00F53608">
        <w:rPr>
          <w:lang w:val="fr-FR"/>
        </w:rPr>
        <w:t>,</w:t>
      </w:r>
    </w:p>
    <w:p w14:paraId="03F273A2" w14:textId="53D32E21" w:rsidR="002838C1" w:rsidRPr="00F53608" w:rsidRDefault="00557802" w:rsidP="00F53608">
      <w:pPr>
        <w:pStyle w:val="BODYTEXT"/>
        <w:numPr>
          <w:ilvl w:val="0"/>
          <w:numId w:val="95"/>
        </w:numPr>
        <w:tabs>
          <w:tab w:val="clear" w:pos="709"/>
          <w:tab w:val="clear" w:pos="1418"/>
          <w:tab w:val="left" w:pos="1134"/>
        </w:tabs>
        <w:spacing w:before="0"/>
        <w:ind w:left="1134" w:hanging="567"/>
        <w:rPr>
          <w:snapToGrid w:val="0"/>
          <w:color w:val="000000" w:themeColor="text1"/>
          <w:lang w:val="fr-FR"/>
        </w:rPr>
      </w:pPr>
      <w:r w:rsidRPr="00F53608">
        <w:rPr>
          <w:u w:val="single"/>
          <w:lang w:val="fr-FR"/>
        </w:rPr>
        <w:t>Adopt</w:t>
      </w:r>
      <w:r w:rsidR="007D0E43" w:rsidRPr="00F53608">
        <w:rPr>
          <w:u w:val="single"/>
          <w:lang w:val="fr-FR"/>
        </w:rPr>
        <w:t>e</w:t>
      </w:r>
      <w:r w:rsidR="007D0E43" w:rsidRPr="00F53608">
        <w:rPr>
          <w:lang w:val="fr-FR"/>
        </w:rPr>
        <w:t xml:space="preserve"> le </w:t>
      </w:r>
      <w:r w:rsidR="007D0E43" w:rsidRPr="00F53608">
        <w:rPr>
          <w:rFonts w:eastAsia="Times New Roman"/>
          <w:lang w:val="fr-FR"/>
        </w:rPr>
        <w:t>compte-rendu de la dix</w:t>
      </w:r>
      <w:r w:rsidR="00EB1EEC" w:rsidRPr="00F53608">
        <w:rPr>
          <w:rFonts w:eastAsia="Times New Roman"/>
          <w:lang w:val="fr-FR"/>
        </w:rPr>
        <w:noBreakHyphen/>
      </w:r>
      <w:r w:rsidR="007D0E43" w:rsidRPr="00F53608">
        <w:rPr>
          <w:rFonts w:eastAsia="Times New Roman"/>
          <w:lang w:val="fr-FR"/>
        </w:rPr>
        <w:t>neuvième session du Comité présenté dans ce document.</w:t>
      </w:r>
    </w:p>
    <w:p w14:paraId="2F176CCB" w14:textId="5C581551" w:rsidR="007D0E43" w:rsidRPr="00F53608" w:rsidRDefault="002838C1" w:rsidP="00F53608">
      <w:pPr>
        <w:spacing w:after="240"/>
        <w:jc w:val="both"/>
        <w:rPr>
          <w:rFonts w:ascii="Arial" w:hAnsi="Arial" w:cs="Arial"/>
          <w:sz w:val="20"/>
          <w:szCs w:val="20"/>
        </w:rPr>
      </w:pPr>
      <w:bookmarkStart w:id="1" w:name="_Hlk165889206"/>
      <w:r w:rsidRPr="00F53608">
        <w:rPr>
          <w:rFonts w:ascii="Arial" w:hAnsi="Arial" w:cs="Arial"/>
          <w:sz w:val="20"/>
          <w:szCs w:val="20"/>
        </w:rPr>
        <w:br w:type="column"/>
      </w:r>
      <w:bookmarkStart w:id="2" w:name="_Hlk149815773"/>
      <w:r w:rsidR="007D0E43" w:rsidRPr="00F53608">
        <w:rPr>
          <w:rFonts w:ascii="Arial" w:hAnsi="Arial" w:cs="Arial"/>
          <w:i/>
          <w:iCs/>
          <w:color w:val="000000"/>
          <w:sz w:val="20"/>
          <w:szCs w:val="20"/>
          <w:shd w:val="clear" w:color="auto" w:fill="FFFFFF"/>
        </w:rPr>
        <w:lastRenderedPageBreak/>
        <w:t>Le compte-rendu a été rédigé sur la base de la transcription des interventions des participants à la dix</w:t>
      </w:r>
      <w:r w:rsidR="00EB1EEC" w:rsidRPr="00F53608">
        <w:rPr>
          <w:rFonts w:ascii="Arial" w:hAnsi="Arial" w:cs="Arial"/>
          <w:i/>
          <w:iCs/>
          <w:color w:val="000000"/>
          <w:sz w:val="20"/>
          <w:szCs w:val="20"/>
          <w:shd w:val="clear" w:color="auto" w:fill="FFFFFF"/>
        </w:rPr>
        <w:noBreakHyphen/>
      </w:r>
      <w:r w:rsidR="00E952CD" w:rsidRPr="00F53608">
        <w:rPr>
          <w:rFonts w:ascii="Arial" w:hAnsi="Arial" w:cs="Arial"/>
          <w:i/>
          <w:iCs/>
          <w:color w:val="000000"/>
          <w:sz w:val="20"/>
          <w:szCs w:val="20"/>
          <w:shd w:val="clear" w:color="auto" w:fill="FFFFFF"/>
        </w:rPr>
        <w:t>neuvième</w:t>
      </w:r>
      <w:r w:rsidR="007D0E43" w:rsidRPr="00F53608">
        <w:rPr>
          <w:rFonts w:ascii="Arial" w:hAnsi="Arial" w:cs="Arial"/>
          <w:i/>
          <w:iCs/>
          <w:color w:val="000000"/>
          <w:sz w:val="20"/>
          <w:szCs w:val="20"/>
          <w:shd w:val="clear" w:color="auto" w:fill="FFFFFF"/>
        </w:rPr>
        <w:t xml:space="preserve"> session du Comité. Le texte de ce document n</w:t>
      </w:r>
      <w:r w:rsidR="00B26801" w:rsidRPr="00F53608">
        <w:rPr>
          <w:rFonts w:ascii="Arial" w:hAnsi="Arial" w:cs="Arial"/>
          <w:i/>
          <w:iCs/>
          <w:color w:val="000000"/>
          <w:sz w:val="20"/>
          <w:szCs w:val="20"/>
          <w:shd w:val="clear" w:color="auto" w:fill="FFFFFF"/>
        </w:rPr>
        <w:t>’</w:t>
      </w:r>
      <w:r w:rsidR="007D0E43" w:rsidRPr="00F53608">
        <w:rPr>
          <w:rFonts w:ascii="Arial" w:hAnsi="Arial" w:cs="Arial"/>
          <w:i/>
          <w:iCs/>
          <w:color w:val="000000"/>
          <w:sz w:val="20"/>
          <w:szCs w:val="20"/>
          <w:shd w:val="clear" w:color="auto" w:fill="FFFFFF"/>
        </w:rPr>
        <w:t>implique l</w:t>
      </w:r>
      <w:r w:rsidR="00B26801" w:rsidRPr="00F53608">
        <w:rPr>
          <w:rFonts w:ascii="Arial" w:hAnsi="Arial" w:cs="Arial"/>
          <w:i/>
          <w:iCs/>
          <w:color w:val="000000"/>
          <w:sz w:val="20"/>
          <w:szCs w:val="20"/>
          <w:shd w:val="clear" w:color="auto" w:fill="FFFFFF"/>
        </w:rPr>
        <w:t>’</w:t>
      </w:r>
      <w:r w:rsidR="007D0E43" w:rsidRPr="00F53608">
        <w:rPr>
          <w:rFonts w:ascii="Arial" w:hAnsi="Arial" w:cs="Arial"/>
          <w:i/>
          <w:iCs/>
          <w:color w:val="000000"/>
          <w:sz w:val="20"/>
          <w:szCs w:val="20"/>
          <w:shd w:val="clear" w:color="auto" w:fill="FFFFFF"/>
        </w:rPr>
        <w:t>expression d</w:t>
      </w:r>
      <w:r w:rsidR="00B26801" w:rsidRPr="00F53608">
        <w:rPr>
          <w:rFonts w:ascii="Arial" w:hAnsi="Arial" w:cs="Arial"/>
          <w:i/>
          <w:iCs/>
          <w:color w:val="000000"/>
          <w:sz w:val="20"/>
          <w:szCs w:val="20"/>
          <w:shd w:val="clear" w:color="auto" w:fill="FFFFFF"/>
        </w:rPr>
        <w:t>’</w:t>
      </w:r>
      <w:r w:rsidR="007D0E43" w:rsidRPr="00F53608">
        <w:rPr>
          <w:rFonts w:ascii="Arial" w:hAnsi="Arial" w:cs="Arial"/>
          <w:i/>
          <w:iCs/>
          <w:color w:val="000000"/>
          <w:sz w:val="20"/>
          <w:szCs w:val="20"/>
          <w:shd w:val="clear" w:color="auto" w:fill="FFFFFF"/>
        </w:rPr>
        <w:t>aucune opinion de la part du Secrétariat de l</w:t>
      </w:r>
      <w:r w:rsidR="00B26801" w:rsidRPr="00F53608">
        <w:rPr>
          <w:rFonts w:ascii="Arial" w:hAnsi="Arial" w:cs="Arial"/>
          <w:i/>
          <w:iCs/>
          <w:color w:val="000000"/>
          <w:sz w:val="20"/>
          <w:szCs w:val="20"/>
          <w:shd w:val="clear" w:color="auto" w:fill="FFFFFF"/>
        </w:rPr>
        <w:t>’</w:t>
      </w:r>
      <w:r w:rsidR="007D0E43" w:rsidRPr="00F53608">
        <w:rPr>
          <w:rFonts w:ascii="Arial" w:hAnsi="Arial" w:cs="Arial"/>
          <w:i/>
          <w:iCs/>
          <w:color w:val="000000"/>
          <w:sz w:val="20"/>
          <w:szCs w:val="20"/>
          <w:shd w:val="clear" w:color="auto" w:fill="FFFFFF"/>
        </w:rPr>
        <w:t xml:space="preserve">UNESCO </w:t>
      </w:r>
      <w:r w:rsidR="00B60F65" w:rsidRPr="00F53608">
        <w:rPr>
          <w:rFonts w:ascii="Arial" w:hAnsi="Arial" w:cs="Arial"/>
          <w:i/>
          <w:iCs/>
          <w:color w:val="000000"/>
          <w:sz w:val="20"/>
          <w:szCs w:val="20"/>
          <w:shd w:val="clear" w:color="auto" w:fill="FFFFFF"/>
        </w:rPr>
        <w:t>concernant a) le statut juridique de tout pays, territoire, ville ou zone, b) le statut juridique de ses autorités, c) la délimitation de ses frontières ou limites, ou d) des références à des événements historiques spécifiques</w:t>
      </w:r>
      <w:r w:rsidR="007D0E43" w:rsidRPr="00F53608">
        <w:rPr>
          <w:rFonts w:ascii="Arial" w:hAnsi="Arial" w:cs="Arial"/>
          <w:i/>
          <w:iCs/>
          <w:color w:val="000000"/>
          <w:sz w:val="20"/>
          <w:szCs w:val="20"/>
          <w:shd w:val="clear" w:color="auto" w:fill="FFFFFF"/>
        </w:rPr>
        <w:t>.</w:t>
      </w:r>
    </w:p>
    <w:bookmarkEnd w:id="1"/>
    <w:bookmarkEnd w:id="2"/>
    <w:p w14:paraId="6C732DCA" w14:textId="5788704D" w:rsidR="00DD5477" w:rsidRPr="00F53608" w:rsidRDefault="007F43B9" w:rsidP="00F53608">
      <w:pPr>
        <w:pStyle w:val="b"/>
        <w:tabs>
          <w:tab w:val="clear" w:pos="-737"/>
          <w:tab w:val="clear" w:pos="1134"/>
          <w:tab w:val="left" w:pos="709"/>
          <w:tab w:val="left" w:pos="1418"/>
          <w:tab w:val="left" w:pos="2126"/>
          <w:tab w:val="left" w:pos="2835"/>
        </w:tabs>
        <w:spacing w:after="120"/>
        <w:ind w:left="567"/>
        <w:jc w:val="center"/>
        <w:outlineLvl w:val="0"/>
        <w:rPr>
          <w:rFonts w:cs="Arial"/>
          <w:color w:val="000000" w:themeColor="text1"/>
          <w:szCs w:val="22"/>
          <w:lang w:val="fr-FR"/>
        </w:rPr>
      </w:pPr>
      <w:r w:rsidRPr="00F53608">
        <w:rPr>
          <w:rFonts w:eastAsia="Times New Roman" w:cs="Arial"/>
          <w:b/>
          <w:color w:val="000000" w:themeColor="text1"/>
          <w:szCs w:val="22"/>
          <w:lang w:val="fr-FR"/>
        </w:rPr>
        <w:t>COMPTE-RENDU DE LA DIX</w:t>
      </w:r>
      <w:r w:rsidR="00EB1EEC" w:rsidRPr="00F53608">
        <w:rPr>
          <w:rFonts w:eastAsia="Times New Roman" w:cs="Arial"/>
          <w:b/>
          <w:color w:val="000000" w:themeColor="text1"/>
          <w:szCs w:val="22"/>
          <w:lang w:val="fr-FR"/>
        </w:rPr>
        <w:noBreakHyphen/>
      </w:r>
      <w:r w:rsidRPr="00F53608">
        <w:rPr>
          <w:rFonts w:eastAsia="Times New Roman" w:cs="Arial"/>
          <w:b/>
          <w:color w:val="000000" w:themeColor="text1"/>
          <w:szCs w:val="22"/>
          <w:lang w:val="fr-FR"/>
        </w:rPr>
        <w:t>NEUVIÈME SESSION DU COMITÉ</w:t>
      </w:r>
    </w:p>
    <w:p w14:paraId="2FD3FD96" w14:textId="5F677E99" w:rsidR="00935568" w:rsidRPr="00F53608" w:rsidRDefault="00935568" w:rsidP="00F53608">
      <w:pPr>
        <w:pStyle w:val="Marge"/>
        <w:keepNext/>
        <w:tabs>
          <w:tab w:val="clear" w:pos="567"/>
          <w:tab w:val="left" w:pos="709"/>
          <w:tab w:val="left" w:pos="1418"/>
          <w:tab w:val="left" w:pos="2126"/>
          <w:tab w:val="left" w:pos="2835"/>
        </w:tabs>
        <w:spacing w:before="240"/>
        <w:ind w:left="567" w:hanging="567"/>
        <w:jc w:val="center"/>
        <w:outlineLvl w:val="0"/>
        <w:rPr>
          <w:rFonts w:cs="Arial"/>
          <w:b/>
          <w:color w:val="000000" w:themeColor="text1"/>
          <w:szCs w:val="22"/>
          <w:lang w:val="fr-FR"/>
        </w:rPr>
      </w:pPr>
      <w:r w:rsidRPr="00F53608">
        <w:rPr>
          <w:rFonts w:cs="Arial"/>
          <w:i/>
          <w:color w:val="000000" w:themeColor="text1"/>
          <w:szCs w:val="22"/>
          <w:lang w:val="fr-FR"/>
        </w:rPr>
        <w:t>[</w:t>
      </w:r>
      <w:r w:rsidR="007F43B9" w:rsidRPr="00F53608">
        <w:rPr>
          <w:rFonts w:cs="Arial"/>
          <w:i/>
          <w:color w:val="000000" w:themeColor="text1"/>
          <w:szCs w:val="22"/>
          <w:lang w:val="fr-FR"/>
        </w:rPr>
        <w:t>Lundi 2 décembre 2024, séance du matin</w:t>
      </w:r>
      <w:r w:rsidRPr="00F53608">
        <w:rPr>
          <w:rFonts w:cs="Arial"/>
          <w:i/>
          <w:color w:val="000000" w:themeColor="text1"/>
          <w:szCs w:val="22"/>
          <w:lang w:val="fr-FR"/>
        </w:rPr>
        <w:t>]</w:t>
      </w:r>
    </w:p>
    <w:p w14:paraId="175A8DB4" w14:textId="3BDB5CC8" w:rsidR="002838C1" w:rsidRPr="00F53608" w:rsidRDefault="007F43B9" w:rsidP="00F53608">
      <w:pPr>
        <w:pStyle w:val="Marge"/>
        <w:keepNext/>
        <w:tabs>
          <w:tab w:val="clear" w:pos="567"/>
          <w:tab w:val="left" w:pos="709"/>
          <w:tab w:val="left" w:pos="1418"/>
          <w:tab w:val="left" w:pos="2126"/>
          <w:tab w:val="left" w:pos="2835"/>
        </w:tabs>
        <w:spacing w:before="240" w:after="0"/>
        <w:jc w:val="left"/>
        <w:outlineLvl w:val="1"/>
        <w:rPr>
          <w:rFonts w:cs="Arial"/>
          <w:b/>
          <w:color w:val="000000" w:themeColor="text1"/>
          <w:szCs w:val="22"/>
          <w:u w:val="single"/>
          <w:lang w:val="fr-FR"/>
        </w:rPr>
      </w:pPr>
      <w:r w:rsidRPr="00F53608">
        <w:rPr>
          <w:rFonts w:cs="Arial"/>
          <w:b/>
          <w:color w:val="000000" w:themeColor="text1"/>
          <w:szCs w:val="22"/>
          <w:u w:val="single"/>
          <w:lang w:val="fr-FR"/>
        </w:rPr>
        <w:t>POINT</w:t>
      </w:r>
      <w:r w:rsidR="00EE1175" w:rsidRPr="00F53608">
        <w:rPr>
          <w:rFonts w:cs="Arial"/>
          <w:b/>
          <w:color w:val="000000" w:themeColor="text1"/>
          <w:szCs w:val="22"/>
          <w:u w:val="single"/>
          <w:lang w:val="fr-FR"/>
        </w:rPr>
        <w:t> </w:t>
      </w:r>
      <w:r w:rsidRPr="00F53608">
        <w:rPr>
          <w:rFonts w:cs="Arial"/>
          <w:b/>
          <w:color w:val="000000" w:themeColor="text1"/>
          <w:szCs w:val="22"/>
          <w:u w:val="single"/>
          <w:lang w:val="fr-FR"/>
        </w:rPr>
        <w:t>1 DE L</w:t>
      </w:r>
      <w:r w:rsidR="00B26801" w:rsidRPr="00F53608">
        <w:rPr>
          <w:rFonts w:cs="Arial"/>
          <w:b/>
          <w:color w:val="000000" w:themeColor="text1"/>
          <w:szCs w:val="22"/>
          <w:u w:val="single"/>
          <w:lang w:val="fr-FR"/>
        </w:rPr>
        <w:t>’</w:t>
      </w:r>
      <w:r w:rsidRPr="00F53608">
        <w:rPr>
          <w:rFonts w:cs="Arial"/>
          <w:b/>
          <w:color w:val="000000" w:themeColor="text1"/>
          <w:szCs w:val="22"/>
          <w:u w:val="single"/>
          <w:lang w:val="fr-FR"/>
        </w:rPr>
        <w:t>ORDRE DU JOUR</w:t>
      </w:r>
    </w:p>
    <w:p w14:paraId="6B9335AC" w14:textId="5B4027B8" w:rsidR="00010EF8" w:rsidRPr="00F53608" w:rsidRDefault="007F43B9" w:rsidP="00F53608">
      <w:pPr>
        <w:pStyle w:val="Marge"/>
        <w:keepNext/>
        <w:tabs>
          <w:tab w:val="clear" w:pos="567"/>
          <w:tab w:val="left" w:pos="709"/>
          <w:tab w:val="left" w:pos="1418"/>
          <w:tab w:val="left" w:pos="2126"/>
          <w:tab w:val="left" w:pos="2835"/>
        </w:tabs>
        <w:ind w:left="567" w:hanging="567"/>
        <w:jc w:val="left"/>
        <w:outlineLvl w:val="0"/>
        <w:rPr>
          <w:rFonts w:cs="Arial"/>
          <w:b/>
          <w:color w:val="000000" w:themeColor="text1"/>
          <w:szCs w:val="22"/>
          <w:lang w:val="fr-FR"/>
        </w:rPr>
      </w:pPr>
      <w:r w:rsidRPr="00F53608">
        <w:rPr>
          <w:rFonts w:eastAsiaTheme="minorHAnsi" w:cs="Arial"/>
          <w:b/>
          <w:color w:val="000000" w:themeColor="text1"/>
          <w:szCs w:val="22"/>
          <w:lang w:val="fr-FR" w:eastAsia="en-US"/>
        </w:rPr>
        <w:t>OUVERTURE</w:t>
      </w:r>
    </w:p>
    <w:p w14:paraId="2CFE5E0B" w14:textId="0E3B3151" w:rsidR="00C70790" w:rsidRPr="00F53608" w:rsidRDefault="00C70790" w:rsidP="00F53608">
      <w:pPr>
        <w:pStyle w:val="Marge"/>
        <w:keepNext/>
        <w:tabs>
          <w:tab w:val="clear" w:pos="567"/>
          <w:tab w:val="left" w:pos="709"/>
          <w:tab w:val="left" w:pos="1418"/>
          <w:tab w:val="left" w:pos="2126"/>
          <w:tab w:val="left" w:pos="2835"/>
        </w:tabs>
        <w:spacing w:after="120"/>
        <w:ind w:left="1134" w:hanging="567"/>
        <w:jc w:val="left"/>
        <w:outlineLvl w:val="0"/>
        <w:rPr>
          <w:lang w:val="fr-FR"/>
        </w:rPr>
      </w:pPr>
      <w:r w:rsidRPr="00F53608">
        <w:rPr>
          <w:rStyle w:val="Heading1Char"/>
          <w:rFonts w:ascii="Arial" w:hAnsi="Arial" w:cs="Arial"/>
          <w:color w:val="212121"/>
          <w:sz w:val="22"/>
          <w:szCs w:val="22"/>
          <w:shd w:val="clear" w:color="auto" w:fill="FFFFFF"/>
          <w:lang w:val="fr-FR"/>
        </w:rPr>
        <w:t>Document</w:t>
      </w:r>
      <w:r w:rsidR="007F43B9" w:rsidRPr="00F53608">
        <w:rPr>
          <w:rStyle w:val="Heading1Char"/>
          <w:rFonts w:ascii="Arial" w:hAnsi="Arial" w:cs="Arial"/>
          <w:color w:val="212121"/>
          <w:sz w:val="22"/>
          <w:szCs w:val="22"/>
          <w:shd w:val="clear" w:color="auto" w:fill="FFFFFF"/>
          <w:lang w:val="fr-FR"/>
        </w:rPr>
        <w:t xml:space="preserve">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8" w:history="1">
        <w:r w:rsidRPr="00F53608">
          <w:rPr>
            <w:rStyle w:val="Hyperlink"/>
            <w:lang w:val="fr-FR"/>
          </w:rPr>
          <w:t>LHE/24/19.COM/INF.1 Rev.</w:t>
        </w:r>
      </w:hyperlink>
    </w:p>
    <w:p w14:paraId="7BE208D9" w14:textId="6983447D" w:rsidR="007F43B9" w:rsidRPr="00F53608" w:rsidRDefault="007F43B9" w:rsidP="00F53608">
      <w:pPr>
        <w:pStyle w:val="FabDab"/>
        <w:spacing w:before="0" w:beforeAutospacing="0" w:after="120" w:afterAutospacing="0"/>
      </w:pPr>
      <w:r w:rsidRPr="00F53608">
        <w:t xml:space="preserve">Le </w:t>
      </w:r>
      <w:r w:rsidRPr="00F53608">
        <w:rPr>
          <w:b/>
          <w:bCs/>
        </w:rPr>
        <w:t>maître de cérémonie</w:t>
      </w:r>
      <w:r w:rsidRPr="00F53608">
        <w:t xml:space="preserve"> a présenté les dignitaires présents </w:t>
      </w:r>
      <w:r w:rsidR="00FC5019" w:rsidRPr="00F53608">
        <w:t>à la tribune</w:t>
      </w:r>
      <w:r w:rsidRPr="00F53608">
        <w:t xml:space="preserve"> et a invité les participants à se lever pour l</w:t>
      </w:r>
      <w:r w:rsidR="00B26801" w:rsidRPr="00F53608">
        <w:t>’</w:t>
      </w:r>
      <w:r w:rsidRPr="00F53608">
        <w:t>hymne national du Paraguay.</w:t>
      </w:r>
    </w:p>
    <w:p w14:paraId="47F1DF58" w14:textId="01337CCC" w:rsidR="0015710D" w:rsidRPr="00F53608" w:rsidRDefault="0015710D" w:rsidP="00F53608">
      <w:pPr>
        <w:pStyle w:val="FabDab"/>
        <w:spacing w:before="0" w:beforeAutospacing="0" w:after="120" w:afterAutospacing="0"/>
        <w:rPr>
          <w:lang w:eastAsia="fr-FR"/>
        </w:rPr>
      </w:pPr>
      <w:r w:rsidRPr="00F53608">
        <w:t xml:space="preserve">La </w:t>
      </w:r>
      <w:r w:rsidR="006A04ED" w:rsidRPr="00F53608">
        <w:rPr>
          <w:b/>
          <w:bCs/>
        </w:rPr>
        <w:t>M</w:t>
      </w:r>
      <w:r w:rsidRPr="00F53608">
        <w:rPr>
          <w:b/>
          <w:bCs/>
        </w:rPr>
        <w:t xml:space="preserve">inistre de la </w:t>
      </w:r>
      <w:r w:rsidR="006A04ED" w:rsidRPr="00F53608">
        <w:rPr>
          <w:b/>
          <w:bCs/>
        </w:rPr>
        <w:t>c</w:t>
      </w:r>
      <w:r w:rsidRPr="00F53608">
        <w:rPr>
          <w:b/>
          <w:bCs/>
        </w:rPr>
        <w:t xml:space="preserve">ulture du Paraguay, </w:t>
      </w:r>
      <w:r w:rsidRPr="00F53608">
        <w:t>S. Exc.</w:t>
      </w:r>
      <w:r w:rsidR="00865712" w:rsidRPr="00F53608">
        <w:t> </w:t>
      </w:r>
      <w:r w:rsidRPr="00F53608">
        <w:t>Mme Adriana Ortiz Semidei, a souhaité la bienvenue aux participants à la dix</w:t>
      </w:r>
      <w:r w:rsidR="00EB1EEC" w:rsidRPr="00F53608">
        <w:noBreakHyphen/>
      </w:r>
      <w:r w:rsidRPr="00F53608">
        <w:t>neuvième session du Comité intergouvernemental de sauvegarde du patrimoine culturel immatériel de la Convention de 2003 (ci-après «</w:t>
      </w:r>
      <w:r w:rsidR="00911AC1" w:rsidRPr="00F53608">
        <w:t> </w:t>
      </w:r>
      <w:r w:rsidRPr="00F53608">
        <w:t>le Comité</w:t>
      </w:r>
      <w:r w:rsidR="00911AC1" w:rsidRPr="00F53608">
        <w:t> </w:t>
      </w:r>
      <w:r w:rsidRPr="00F53608">
        <w:t>»). Elle a exprimé sa reconnaissance au Comité pour ses efforts visant à protéger, promouvoir et transmettre les expressions culturelles vivantes</w:t>
      </w:r>
      <w:r w:rsidR="00650C15" w:rsidRPr="00F53608">
        <w:t>,</w:t>
      </w:r>
      <w:r w:rsidRPr="00F53608">
        <w:t xml:space="preserve"> qui sont l</w:t>
      </w:r>
      <w:r w:rsidR="00B26801" w:rsidRPr="00F53608">
        <w:t>’</w:t>
      </w:r>
      <w:r w:rsidRPr="00F53608">
        <w:t>âme des communautés. Elle a rappelé aux participants qu</w:t>
      </w:r>
      <w:r w:rsidR="00B26801" w:rsidRPr="00F53608">
        <w:t>’</w:t>
      </w:r>
      <w:r w:rsidRPr="00F53608">
        <w:t>il s</w:t>
      </w:r>
      <w:r w:rsidR="00B26801" w:rsidRPr="00F53608">
        <w:t>’</w:t>
      </w:r>
      <w:r w:rsidRPr="00F53608">
        <w:t>agit d</w:t>
      </w:r>
      <w:r w:rsidR="00B26801" w:rsidRPr="00F53608">
        <w:t>’</w:t>
      </w:r>
      <w:r w:rsidRPr="00F53608">
        <w:t>un espace de dialogue et de coopération, ainsi que d</w:t>
      </w:r>
      <w:r w:rsidR="00B26801" w:rsidRPr="00F53608">
        <w:t>’</w:t>
      </w:r>
      <w:r w:rsidRPr="00F53608">
        <w:t xml:space="preserve">une occasion de réfléchir aux réalisations de la Convention de 2003 et aux défis futurs. </w:t>
      </w:r>
      <w:r w:rsidR="00650C15" w:rsidRPr="00F53608">
        <w:t>Mme </w:t>
      </w:r>
      <w:r w:rsidRPr="00F53608">
        <w:t>Ortiz Semidei a remercié l</w:t>
      </w:r>
      <w:r w:rsidR="00B26801" w:rsidRPr="00F53608">
        <w:t>’</w:t>
      </w:r>
      <w:r w:rsidRPr="00F53608">
        <w:t>UNESCO d</w:t>
      </w:r>
      <w:r w:rsidR="00B26801" w:rsidRPr="00F53608">
        <w:t>’</w:t>
      </w:r>
      <w:r w:rsidRPr="00F53608">
        <w:t>avoir choisi le Paraguay pour accueillir le Comité et a assuré les délégués de l</w:t>
      </w:r>
      <w:r w:rsidR="00B26801" w:rsidRPr="00F53608">
        <w:t>’</w:t>
      </w:r>
      <w:r w:rsidRPr="00F53608">
        <w:t>engagement du Paraguay à œuvrer ensemble à l</w:t>
      </w:r>
      <w:r w:rsidR="00B26801" w:rsidRPr="00F53608">
        <w:t>’</w:t>
      </w:r>
      <w:r w:rsidRPr="00F53608">
        <w:t>édification d</w:t>
      </w:r>
      <w:r w:rsidR="00B26801" w:rsidRPr="00F53608">
        <w:t>’</w:t>
      </w:r>
      <w:r w:rsidRPr="00F53608">
        <w:t>un monde fondé sur la paix qui valorise et préserve la diversité culturelle.</w:t>
      </w:r>
    </w:p>
    <w:p w14:paraId="6DF307FE" w14:textId="3F776A12" w:rsidR="00712813" w:rsidRPr="00F53608" w:rsidRDefault="00911AC1" w:rsidP="00F53608">
      <w:pPr>
        <w:pStyle w:val="FabDab"/>
        <w:spacing w:before="0" w:beforeAutospacing="0" w:after="120" w:afterAutospacing="0"/>
        <w:rPr>
          <w:lang w:eastAsia="fr-FR"/>
        </w:rPr>
      </w:pPr>
      <w:r w:rsidRPr="00F53608">
        <w:t xml:space="preserve">La </w:t>
      </w:r>
      <w:r w:rsidRPr="00F53608">
        <w:rPr>
          <w:b/>
          <w:bCs/>
        </w:rPr>
        <w:t>Directrice générale de l</w:t>
      </w:r>
      <w:r w:rsidR="00B26801" w:rsidRPr="00F53608">
        <w:rPr>
          <w:b/>
          <w:bCs/>
        </w:rPr>
        <w:t>’</w:t>
      </w:r>
      <w:r w:rsidRPr="00F53608">
        <w:rPr>
          <w:b/>
          <w:bCs/>
        </w:rPr>
        <w:t>UNESCO</w:t>
      </w:r>
      <w:r w:rsidRPr="00F53608">
        <w:t xml:space="preserve">, </w:t>
      </w:r>
      <w:r w:rsidR="00D8754E" w:rsidRPr="00F53608">
        <w:t>Mme </w:t>
      </w:r>
      <w:r w:rsidRPr="00F53608">
        <w:t>Audrey Azoulay, s</w:t>
      </w:r>
      <w:r w:rsidR="00B26801" w:rsidRPr="00F53608">
        <w:t>’</w:t>
      </w:r>
      <w:r w:rsidRPr="00F53608">
        <w:t xml:space="preserve">est réjouie de la présence de plus de 900 participants venus de plus de 120 pays. Elle a remercié le </w:t>
      </w:r>
      <w:r w:rsidR="00650C15" w:rsidRPr="00F53608">
        <w:t>p</w:t>
      </w:r>
      <w:r w:rsidRPr="00F53608">
        <w:t xml:space="preserve">résident de la République du Paraguay et la Première </w:t>
      </w:r>
      <w:r w:rsidR="00650C15" w:rsidRPr="00F53608">
        <w:t>d</w:t>
      </w:r>
      <w:r w:rsidRPr="00F53608">
        <w:t xml:space="preserve">ame pour leur accueil. </w:t>
      </w:r>
      <w:r w:rsidR="00712813" w:rsidRPr="00F53608">
        <w:t>La Directrice générale de l</w:t>
      </w:r>
      <w:r w:rsidR="00B26801" w:rsidRPr="00F53608">
        <w:t>’</w:t>
      </w:r>
      <w:r w:rsidR="00712813" w:rsidRPr="00F53608">
        <w:t>UNESCO</w:t>
      </w:r>
      <w:r w:rsidRPr="00F53608">
        <w:t xml:space="preserve"> a souligné les nombreuses contributions de l</w:t>
      </w:r>
      <w:r w:rsidR="00B26801" w:rsidRPr="00F53608">
        <w:t>’</w:t>
      </w:r>
      <w:r w:rsidRPr="00F53608">
        <w:t>Amérique latine au mandat de l</w:t>
      </w:r>
      <w:r w:rsidR="00B26801" w:rsidRPr="00F53608">
        <w:t>’</w:t>
      </w:r>
      <w:r w:rsidRPr="00F53608">
        <w:t>UNESCO, rappelant la Journée mondiale de la liberté de la presse au Chili, la Réunion mondiale sur l</w:t>
      </w:r>
      <w:r w:rsidR="00B26801" w:rsidRPr="00F53608">
        <w:t>’</w:t>
      </w:r>
      <w:r w:rsidRPr="00F53608">
        <w:t>éducation à Fortaleza, la COP16 sur la biodiversité en Colombie et le G20 au Brésil. La coexistence d</w:t>
      </w:r>
      <w:r w:rsidR="00B26801" w:rsidRPr="00F53608">
        <w:t>’</w:t>
      </w:r>
      <w:r w:rsidR="00712813" w:rsidRPr="00F53608">
        <w:t xml:space="preserve">un </w:t>
      </w:r>
      <w:r w:rsidRPr="00F53608">
        <w:t>patrimoine</w:t>
      </w:r>
      <w:r w:rsidR="00712813" w:rsidRPr="00F53608">
        <w:t xml:space="preserve"> vivant varié</w:t>
      </w:r>
      <w:r w:rsidRPr="00F53608">
        <w:t xml:space="preserve"> au Paraguay, illustrée par son bilinguisme, sa littérature, son art et sa musique, refl</w:t>
      </w:r>
      <w:r w:rsidR="007D3E04" w:rsidRPr="00F53608">
        <w:t>était</w:t>
      </w:r>
      <w:r w:rsidRPr="00F53608">
        <w:t xml:space="preserve"> les pratiques que la Convention vise à sauvegarder et à </w:t>
      </w:r>
      <w:r w:rsidR="00712813" w:rsidRPr="00F53608">
        <w:t>maintenir</w:t>
      </w:r>
      <w:r w:rsidRPr="00F53608">
        <w:t>.</w:t>
      </w:r>
    </w:p>
    <w:p w14:paraId="3E47C0E8" w14:textId="773A4C35" w:rsidR="00712813" w:rsidRPr="00F53608" w:rsidRDefault="00D8754E" w:rsidP="00F53608">
      <w:pPr>
        <w:pStyle w:val="FabDab"/>
        <w:spacing w:before="0" w:beforeAutospacing="0" w:after="120" w:afterAutospacing="0"/>
        <w:rPr>
          <w:lang w:eastAsia="fr-FR"/>
        </w:rPr>
      </w:pPr>
      <w:r w:rsidRPr="00F53608">
        <w:t>La Convention avait accompli des merveilles en reliant les générations présentes et passées, ainsi qu</w:t>
      </w:r>
      <w:r w:rsidR="00B26801" w:rsidRPr="00F53608">
        <w:t>’</w:t>
      </w:r>
      <w:r w:rsidRPr="00F53608">
        <w:t xml:space="preserve">en renforçant les liens entre ses 183 États membres. Le succès de la Convention </w:t>
      </w:r>
      <w:r w:rsidR="007D3E04" w:rsidRPr="00F53608">
        <w:t xml:space="preserve">était </w:t>
      </w:r>
      <w:r w:rsidRPr="00F53608">
        <w:t>le fruit d</w:t>
      </w:r>
      <w:r w:rsidR="00B26801" w:rsidRPr="00F53608">
        <w:t>’</w:t>
      </w:r>
      <w:r w:rsidRPr="00F53608">
        <w:t xml:space="preserve">un engagement collectif. </w:t>
      </w:r>
      <w:r w:rsidR="00712813" w:rsidRPr="00F53608">
        <w:t>La Directrice générale de l</w:t>
      </w:r>
      <w:r w:rsidR="00B26801" w:rsidRPr="00F53608">
        <w:t>’</w:t>
      </w:r>
      <w:r w:rsidR="00712813" w:rsidRPr="00F53608">
        <w:t>UNESCO</w:t>
      </w:r>
      <w:r w:rsidRPr="00F53608">
        <w:t xml:space="preserve"> a remercié les États qui avaient contribué au </w:t>
      </w:r>
      <w:r w:rsidR="001508F1" w:rsidRPr="00F53608">
        <w:t>Fonds du patrimoine culturel immatériel</w:t>
      </w:r>
      <w:r w:rsidRPr="00F53608">
        <w:t xml:space="preserve">, qui avait soutenu près de </w:t>
      </w:r>
      <w:r w:rsidR="007D3E04" w:rsidRPr="00F53608">
        <w:t>soixante</w:t>
      </w:r>
      <w:r w:rsidR="00ED2095" w:rsidRPr="00F53608">
        <w:noBreakHyphen/>
      </w:r>
      <w:r w:rsidR="007D3E04" w:rsidRPr="00F53608">
        <w:t>dix</w:t>
      </w:r>
      <w:r w:rsidRPr="00F53608">
        <w:t xml:space="preserve"> pays dans leurs efforts de sauvegarde depuis 2018. Elle a fait remarquer que la Convention avait redéfini la notion de patrimoine, qui est une combinaison de sites et de lieux, d</w:t>
      </w:r>
      <w:r w:rsidR="00B26801" w:rsidRPr="00F53608">
        <w:t>’</w:t>
      </w:r>
      <w:r w:rsidRPr="00F53608">
        <w:t>artisanat, de festivals et de traditions transmis de génération en génération. Elle a donné l</w:t>
      </w:r>
      <w:r w:rsidR="00B26801" w:rsidRPr="00F53608">
        <w:t>’</w:t>
      </w:r>
      <w:r w:rsidRPr="00F53608">
        <w:t>exemple de Notre-Dame de Paris, qui avait été reconstruite grâce au réseau des Compagnons du Devoir, inscrit sur la Liste représentative du patrimoine culturel immatériel en 2010.</w:t>
      </w:r>
    </w:p>
    <w:p w14:paraId="079B4E4A" w14:textId="2BA0D904" w:rsidR="00D8754E" w:rsidRPr="00F53608" w:rsidRDefault="00C01AF6" w:rsidP="00F53608">
      <w:pPr>
        <w:pStyle w:val="FabDab"/>
        <w:spacing w:before="0" w:beforeAutospacing="0" w:after="120" w:afterAutospacing="0"/>
        <w:rPr>
          <w:lang w:eastAsia="fr-FR"/>
        </w:rPr>
      </w:pPr>
      <w:r w:rsidRPr="00F53608">
        <w:t>L</w:t>
      </w:r>
      <w:r w:rsidR="00D8754E" w:rsidRPr="00F53608">
        <w:t xml:space="preserve">e patrimoine unit les communautés tant au niveau local que transfrontalier et est essentiel à la coopération internationale, qui est plus nécessaire que jamais dans ce monde fracturé. Rappelant les paroles du philosophe sénégalais Souleymane Bachir Diagne, selon lesquelles le patrimoine immatériel vise à créer une humanité universelle, </w:t>
      </w:r>
      <w:r w:rsidR="00712813" w:rsidRPr="00F53608">
        <w:t>La Directrice générale de l</w:t>
      </w:r>
      <w:r w:rsidR="00B26801" w:rsidRPr="00F53608">
        <w:t>’</w:t>
      </w:r>
      <w:r w:rsidR="00712813" w:rsidRPr="00F53608">
        <w:t>UNESCO</w:t>
      </w:r>
      <w:r w:rsidR="00D8754E" w:rsidRPr="00F53608">
        <w:t xml:space="preserve"> s</w:t>
      </w:r>
      <w:r w:rsidR="00B26801" w:rsidRPr="00F53608">
        <w:t>’</w:t>
      </w:r>
      <w:r w:rsidR="00D8754E" w:rsidRPr="00F53608">
        <w:t>est réjouie que l</w:t>
      </w:r>
      <w:r w:rsidR="00B26801" w:rsidRPr="00F53608">
        <w:t>’</w:t>
      </w:r>
      <w:r w:rsidR="00D8754E" w:rsidRPr="00F53608">
        <w:t xml:space="preserve">Afrique du Sud et la Sierra Leone se préparent à ratifier la Convention. Elle a félicité les douze pays africains qui avaient présenté des candidatures, en particulier ceux qui le faisaient pour la première fois, </w:t>
      </w:r>
      <w:r w:rsidR="00D8754E" w:rsidRPr="00F53608">
        <w:lastRenderedPageBreak/>
        <w:t xml:space="preserve">soulignant que cela contribuait à la vision du </w:t>
      </w:r>
      <w:hyperlink r:id="rId9" w:history="1">
        <w:r w:rsidR="00D8754E" w:rsidRPr="00F53608">
          <w:rPr>
            <w:rStyle w:val="Hyperlink"/>
          </w:rPr>
          <w:t>Pacte pour l</w:t>
        </w:r>
        <w:r w:rsidR="00B26801" w:rsidRPr="00F53608">
          <w:rPr>
            <w:rStyle w:val="Hyperlink"/>
          </w:rPr>
          <w:t>’</w:t>
        </w:r>
        <w:r w:rsidR="00D8754E" w:rsidRPr="00F53608">
          <w:rPr>
            <w:rStyle w:val="Hyperlink"/>
          </w:rPr>
          <w:t>avenir</w:t>
        </w:r>
      </w:hyperlink>
      <w:r w:rsidR="00D8754E" w:rsidRPr="00F53608">
        <w:t xml:space="preserve">, qui appelle à intégrer pleinement la culture dans toutes les politiques économiques, sociales et environnementales pour le développement durable. </w:t>
      </w:r>
      <w:r w:rsidRPr="00F53608">
        <w:t xml:space="preserve">Elle </w:t>
      </w:r>
      <w:r w:rsidR="00533B42" w:rsidRPr="00F53608">
        <w:t>a exprimé sa conviction</w:t>
      </w:r>
      <w:r w:rsidRPr="00F53608">
        <w:t xml:space="preserve"> que l</w:t>
      </w:r>
      <w:r w:rsidR="00B26801" w:rsidRPr="00F53608">
        <w:t>’</w:t>
      </w:r>
      <w:r w:rsidRPr="00F53608">
        <w:t xml:space="preserve">expertise de haut niveau du Comité contribuerait à une session </w:t>
      </w:r>
      <w:r w:rsidR="00533B42" w:rsidRPr="00F53608">
        <w:t>constructive</w:t>
      </w:r>
      <w:r w:rsidRPr="00F53608">
        <w:t xml:space="preserve"> pour une relation plus harmonieuse entre l</w:t>
      </w:r>
      <w:r w:rsidR="00B26801" w:rsidRPr="00F53608">
        <w:t>’</w:t>
      </w:r>
      <w:r w:rsidRPr="00F53608">
        <w:t>humain et la nature.</w:t>
      </w:r>
    </w:p>
    <w:p w14:paraId="7A8ED62B" w14:textId="743CB508" w:rsidR="00911AC1" w:rsidRPr="00F53608" w:rsidRDefault="00911AC1" w:rsidP="00F53608">
      <w:pPr>
        <w:pStyle w:val="FabDab"/>
        <w:spacing w:before="0" w:beforeAutospacing="0" w:after="120" w:afterAutospacing="0"/>
        <w:rPr>
          <w:lang w:eastAsia="fr-FR"/>
        </w:rPr>
      </w:pPr>
      <w:r w:rsidRPr="00F53608">
        <w:t xml:space="preserve">Le </w:t>
      </w:r>
      <w:r w:rsidR="00E01B55" w:rsidRPr="00F53608">
        <w:rPr>
          <w:b/>
          <w:bCs/>
        </w:rPr>
        <w:t>p</w:t>
      </w:r>
      <w:r w:rsidRPr="00F53608">
        <w:rPr>
          <w:b/>
          <w:bCs/>
        </w:rPr>
        <w:t>résident de la République du Paraguay</w:t>
      </w:r>
      <w:r w:rsidRPr="00F53608">
        <w:t>, S.</w:t>
      </w:r>
      <w:r w:rsidR="00E01B55" w:rsidRPr="00F53608">
        <w:t> </w:t>
      </w:r>
      <w:r w:rsidRPr="00F53608">
        <w:t>Exc.</w:t>
      </w:r>
      <w:r w:rsidR="007D3E04" w:rsidRPr="00F53608">
        <w:t> </w:t>
      </w:r>
      <w:r w:rsidRPr="00F53608">
        <w:t>M.</w:t>
      </w:r>
      <w:r w:rsidR="00E01B55" w:rsidRPr="00F53608">
        <w:t> </w:t>
      </w:r>
      <w:r w:rsidR="00FA7AC5" w:rsidRPr="00F53608">
        <w:t>Santiago</w:t>
      </w:r>
      <w:r w:rsidRPr="00F53608">
        <w:t xml:space="preserve"> Peña Palacios, a souhaité la bienvenue au Paraguay</w:t>
      </w:r>
      <w:r w:rsidR="00E01B55" w:rsidRPr="00F53608">
        <w:t xml:space="preserve"> à tous les délégués</w:t>
      </w:r>
      <w:r w:rsidRPr="00F53608">
        <w:t>. Il a rappelé que les défis historiques auxquels le pays a</w:t>
      </w:r>
      <w:r w:rsidR="00E01B55" w:rsidRPr="00F53608">
        <w:t>vait</w:t>
      </w:r>
      <w:r w:rsidRPr="00F53608">
        <w:t xml:space="preserve"> été confronté, des guerres aux années de gouvernement militaire, </w:t>
      </w:r>
      <w:r w:rsidR="00E01B55" w:rsidRPr="00F53608">
        <w:t>avaient</w:t>
      </w:r>
      <w:r w:rsidRPr="00F53608">
        <w:t xml:space="preserve"> forgé l</w:t>
      </w:r>
      <w:r w:rsidR="00B26801" w:rsidRPr="00F53608">
        <w:t>’</w:t>
      </w:r>
      <w:r w:rsidRPr="00F53608">
        <w:t>identité du Paraguay, riche en multiculturalisme et attaché à la préservation du patrimoine culturel immatériel, conscient que la protection de l</w:t>
      </w:r>
      <w:r w:rsidR="00B26801" w:rsidRPr="00F53608">
        <w:t>’</w:t>
      </w:r>
      <w:r w:rsidRPr="00F53608">
        <w:t>identité culturelle est essentielle pour construire un avenir sur des bases solides. Le Paraguay a</w:t>
      </w:r>
      <w:r w:rsidR="00E01B55" w:rsidRPr="00F53608">
        <w:t xml:space="preserve">vait </w:t>
      </w:r>
      <w:r w:rsidRPr="00F53608">
        <w:t xml:space="preserve">conservé ses langues autochtones comme langues officielles et préservé ses traditions comme un art vivant pratiqué dans la vie quotidienne. </w:t>
      </w:r>
      <w:r w:rsidR="00E01B55" w:rsidRPr="00F53608">
        <w:t>Il a souligné que l</w:t>
      </w:r>
      <w:r w:rsidRPr="00F53608">
        <w:t>e patrimoine immatériel n</w:t>
      </w:r>
      <w:r w:rsidR="00B26801" w:rsidRPr="00F53608">
        <w:t>’</w:t>
      </w:r>
      <w:r w:rsidRPr="00F53608">
        <w:t>est pas un concept abstrait, mais essentiel pour garantir que les générations futures héritent d</w:t>
      </w:r>
      <w:r w:rsidR="00B26801" w:rsidRPr="00F53608">
        <w:t>’</w:t>
      </w:r>
      <w:r w:rsidRPr="00F53608">
        <w:t>un monde où la diversité culturelle est une source de richesse et de fierté. Les discussions du Comité dépasser</w:t>
      </w:r>
      <w:r w:rsidR="00E01B55" w:rsidRPr="00F53608">
        <w:t>aie</w:t>
      </w:r>
      <w:r w:rsidRPr="00F53608">
        <w:t>nt les frontières et permettr</w:t>
      </w:r>
      <w:r w:rsidR="00E01B55" w:rsidRPr="00F53608">
        <w:t>aie</w:t>
      </w:r>
      <w:r w:rsidRPr="00F53608">
        <w:t>nt de se rapprocher d</w:t>
      </w:r>
      <w:r w:rsidR="00B26801" w:rsidRPr="00F53608">
        <w:t>’</w:t>
      </w:r>
      <w:r w:rsidRPr="00F53608">
        <w:t>un cadre juridique international qui sauvegardera</w:t>
      </w:r>
      <w:r w:rsidR="00E01B55" w:rsidRPr="00F53608">
        <w:t>it</w:t>
      </w:r>
      <w:r w:rsidRPr="00F53608">
        <w:t xml:space="preserve"> les formes les plus précieuses du patrimoine culturel immatériel. Rappelant le mythe de la création «</w:t>
      </w:r>
      <w:r w:rsidR="00E01B55" w:rsidRPr="00F53608">
        <w:t> </w:t>
      </w:r>
      <w:r w:rsidRPr="00F53608">
        <w:t>Agora Peta</w:t>
      </w:r>
      <w:r w:rsidR="00E01B55" w:rsidRPr="00F53608">
        <w:t> </w:t>
      </w:r>
      <w:r w:rsidRPr="00F53608">
        <w:t>» des peuples guarani du Paraguay, qui enseigne que les fondements de notre univers résident dans le langage et la communication, il a encouragé le Comité à mener des discussions fructueuses et à trouver de nouveaux moyens de protéger le patrimoine culturel immatériel.</w:t>
      </w:r>
    </w:p>
    <w:p w14:paraId="3102D27C" w14:textId="2805F6B1" w:rsidR="00E01B55" w:rsidRPr="00F53608" w:rsidRDefault="00E01B55" w:rsidP="00F53608">
      <w:pPr>
        <w:pStyle w:val="FabDab"/>
        <w:spacing w:before="0" w:beforeAutospacing="0" w:after="120" w:afterAutospacing="0"/>
        <w:rPr>
          <w:lang w:eastAsia="fr-FR"/>
        </w:rPr>
      </w:pPr>
      <w:r w:rsidRPr="00F53608">
        <w:t xml:space="preserve">Le </w:t>
      </w:r>
      <w:r w:rsidRPr="00F53608">
        <w:rPr>
          <w:b/>
          <w:bCs/>
        </w:rPr>
        <w:t>maître de cérémonie</w:t>
      </w:r>
      <w:r w:rsidRPr="00F53608">
        <w:t xml:space="preserve"> a présenté l</w:t>
      </w:r>
      <w:r w:rsidR="00B26801" w:rsidRPr="00F53608">
        <w:t>’</w:t>
      </w:r>
      <w:r w:rsidRPr="00F53608">
        <w:t>Orchestre d</w:t>
      </w:r>
      <w:r w:rsidR="00B26801" w:rsidRPr="00F53608">
        <w:t>’</w:t>
      </w:r>
      <w:r w:rsidRPr="00F53608">
        <w:t xml:space="preserve">instruments recyclés de Cateura, un groupe de musiciens du quartier de Cateura, où se trouve une grande décharge. Après leur prestation, le maître de cérémonie a donné la parole </w:t>
      </w:r>
      <w:r w:rsidR="007D3E04" w:rsidRPr="00F53608">
        <w:t>à la</w:t>
      </w:r>
      <w:r w:rsidRPr="00F53608">
        <w:t xml:space="preserve"> Président</w:t>
      </w:r>
      <w:r w:rsidR="007D3E04" w:rsidRPr="00F53608">
        <w:t>e</w:t>
      </w:r>
      <w:r w:rsidRPr="00F53608">
        <w:t xml:space="preserve"> du Comité.</w:t>
      </w:r>
    </w:p>
    <w:p w14:paraId="4E25023B" w14:textId="29D30BF5" w:rsidR="00F63489" w:rsidRPr="00F53608" w:rsidRDefault="00F63489" w:rsidP="00F53608">
      <w:pPr>
        <w:pStyle w:val="FabDab"/>
        <w:rPr>
          <w:lang w:eastAsia="fr-FR"/>
        </w:rPr>
      </w:pPr>
      <w:r w:rsidRPr="00F53608">
        <w:t xml:space="preserve">La </w:t>
      </w:r>
      <w:r w:rsidRPr="00F53608">
        <w:rPr>
          <w:b/>
          <w:bCs/>
        </w:rPr>
        <w:t>Présidente du Comité</w:t>
      </w:r>
      <w:r w:rsidRPr="00F53608">
        <w:t>, S. Exc.</w:t>
      </w:r>
      <w:r w:rsidR="00865712" w:rsidRPr="00F53608">
        <w:t> </w:t>
      </w:r>
      <w:r w:rsidRPr="00F53608">
        <w:t>Mme Nancy Ovelar de Gorostiaga (ci-après « la Présidente »), a souhaité la bienvenue aux participants et s</w:t>
      </w:r>
      <w:r w:rsidR="00B26801" w:rsidRPr="00F53608">
        <w:t>’</w:t>
      </w:r>
      <w:r w:rsidRPr="00F53608">
        <w:t>est déclarée honorée d</w:t>
      </w:r>
      <w:r w:rsidR="00B26801" w:rsidRPr="00F53608">
        <w:t>’</w:t>
      </w:r>
      <w:r w:rsidRPr="00F53608">
        <w:t>avoir été chargée de présider la réunion. Elle a ensuite déclaré ouverte la dix</w:t>
      </w:r>
      <w:r w:rsidR="00EB1EEC" w:rsidRPr="00F53608">
        <w:noBreakHyphen/>
      </w:r>
      <w:r w:rsidRPr="00F53608">
        <w:t>neuvième session du Comité.</w:t>
      </w:r>
    </w:p>
    <w:p w14:paraId="25030446" w14:textId="207E710D" w:rsidR="00ED1914" w:rsidRPr="00F53608" w:rsidRDefault="00F63489" w:rsidP="00F53608">
      <w:pPr>
        <w:pStyle w:val="Orateurengri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7D3E04" w:rsidRPr="00F53608">
        <w:rPr>
          <w:rFonts w:eastAsia="Malgun Gothic"/>
          <w:b/>
          <w:bCs/>
          <w:u w:val="single"/>
          <w:lang w:val="fr-FR" w:eastAsia="ko-KR"/>
        </w:rPr>
        <w:t> </w:t>
      </w:r>
      <w:r w:rsidRPr="00F53608">
        <w:rPr>
          <w:rFonts w:eastAsia="Malgun Gothic"/>
          <w:b/>
          <w:bCs/>
          <w:u w:val="single"/>
          <w:lang w:val="fr-FR" w:eastAsia="ko-KR"/>
        </w:rPr>
        <w:t>2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7CCF4590" w14:textId="2DC3B84C" w:rsidR="00ED1914" w:rsidRPr="00F53608" w:rsidRDefault="00F63489" w:rsidP="00F53608">
      <w:pPr>
        <w:pStyle w:val="Orateurengri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ADOPTION DE L</w:t>
      </w:r>
      <w:r w:rsidR="00B26801" w:rsidRPr="00F53608">
        <w:rPr>
          <w:rFonts w:eastAsia="Malgun Gothic"/>
          <w:b/>
          <w:bCs/>
          <w:lang w:val="fr-FR" w:eastAsia="ko-KR"/>
        </w:rPr>
        <w:t>’</w:t>
      </w:r>
      <w:r w:rsidRPr="00F53608">
        <w:rPr>
          <w:rFonts w:eastAsia="Malgun Gothic"/>
          <w:b/>
          <w:bCs/>
          <w:lang w:val="fr-FR" w:eastAsia="ko-KR"/>
        </w:rPr>
        <w:t>ORDRE DU JOUR</w:t>
      </w:r>
    </w:p>
    <w:p w14:paraId="34E69B73" w14:textId="24202820" w:rsidR="00AB27CA" w:rsidRPr="00F53608" w:rsidRDefault="003178DA" w:rsidP="00F53608">
      <w:pPr>
        <w:pStyle w:val="Orateurengris"/>
        <w:tabs>
          <w:tab w:val="clear" w:pos="709"/>
          <w:tab w:val="clear" w:pos="1418"/>
          <w:tab w:val="clear" w:pos="2126"/>
          <w:tab w:val="clear" w:pos="2835"/>
        </w:tabs>
        <w:spacing w:after="0"/>
        <w:ind w:left="2155" w:hanging="1588"/>
        <w:jc w:val="left"/>
      </w:pPr>
      <w:r w:rsidRPr="00F53608">
        <w:rPr>
          <w:rStyle w:val="Heading1Char"/>
          <w:rFonts w:ascii="Arial" w:hAnsi="Arial" w:cs="Arial"/>
          <w:color w:val="212121"/>
          <w:sz w:val="22"/>
          <w:szCs w:val="22"/>
          <w:shd w:val="clear" w:color="auto" w:fill="FFFFFF"/>
        </w:rPr>
        <w:t>Documents</w:t>
      </w:r>
      <w:r w:rsidR="00F63489" w:rsidRPr="00F53608">
        <w:rPr>
          <w:rStyle w:val="Heading1Char"/>
          <w:rFonts w:ascii="Arial" w:hAnsi="Arial" w:cs="Arial"/>
          <w:color w:val="212121"/>
          <w:sz w:val="22"/>
          <w:szCs w:val="22"/>
          <w:shd w:val="clear" w:color="auto" w:fill="FFFFFF"/>
        </w:rPr>
        <w:t> </w:t>
      </w:r>
      <w:r w:rsidR="00ED1914" w:rsidRPr="00F53608">
        <w:rPr>
          <w:rStyle w:val="Heading1Char"/>
          <w:rFonts w:ascii="Arial" w:hAnsi="Arial" w:cs="Arial"/>
          <w:color w:val="212121"/>
          <w:sz w:val="22"/>
          <w:szCs w:val="22"/>
          <w:shd w:val="clear" w:color="auto" w:fill="FFFFFF"/>
        </w:rPr>
        <w:t>:</w:t>
      </w:r>
      <w:r w:rsidRPr="00F53608">
        <w:rPr>
          <w:rStyle w:val="Heading1Char"/>
          <w:rFonts w:ascii="Arial" w:hAnsi="Arial" w:cs="Arial"/>
          <w:color w:val="212121"/>
          <w:sz w:val="22"/>
          <w:szCs w:val="22"/>
          <w:shd w:val="clear" w:color="auto" w:fill="FFFFFF"/>
        </w:rPr>
        <w:tab/>
      </w:r>
      <w:hyperlink r:id="rId10" w:history="1">
        <w:r w:rsidR="00AB27CA" w:rsidRPr="00F53608">
          <w:rPr>
            <w:rStyle w:val="Hyperlink"/>
          </w:rPr>
          <w:t>LHE/24/19.COM/2</w:t>
        </w:r>
      </w:hyperlink>
      <w:r w:rsidR="00AB27CA" w:rsidRPr="00F53608">
        <w:t xml:space="preserve"> </w:t>
      </w:r>
      <w:r w:rsidR="00AB27CA" w:rsidRPr="00F53608">
        <w:br/>
      </w:r>
      <w:hyperlink r:id="rId11" w:history="1">
        <w:r w:rsidR="00AB27CA" w:rsidRPr="00F53608">
          <w:rPr>
            <w:rStyle w:val="Hyperlink"/>
          </w:rPr>
          <w:t>LHE/24/19.COM/INF.2.1 Rev.4</w:t>
        </w:r>
      </w:hyperlink>
      <w:r w:rsidR="00AB27CA" w:rsidRPr="00F53608">
        <w:t xml:space="preserve"> </w:t>
      </w:r>
      <w:r w:rsidR="00AB27CA" w:rsidRPr="00F53608">
        <w:br/>
      </w:r>
      <w:hyperlink r:id="rId12" w:history="1">
        <w:r w:rsidR="00AB27CA" w:rsidRPr="00F53608">
          <w:rPr>
            <w:rStyle w:val="Hyperlink"/>
          </w:rPr>
          <w:t>LHE/24/19.COM/INF.2.2 Rev.5</w:t>
        </w:r>
      </w:hyperlink>
    </w:p>
    <w:p w14:paraId="0C93070A" w14:textId="15D59DB4" w:rsidR="00010EF8" w:rsidRPr="00F53608" w:rsidRDefault="00B74EE0" w:rsidP="00F53608">
      <w:pPr>
        <w:pStyle w:val="Orateurengris"/>
        <w:tabs>
          <w:tab w:val="clear" w:pos="709"/>
          <w:tab w:val="clear" w:pos="1418"/>
          <w:tab w:val="clear" w:pos="2126"/>
          <w:tab w:val="clear" w:pos="2835"/>
        </w:tabs>
        <w:ind w:left="2155" w:hanging="1588"/>
        <w:jc w:val="left"/>
        <w:rPr>
          <w:rFonts w:eastAsia="Malgun Gothic"/>
          <w:i/>
          <w:iCs/>
          <w:lang w:val="fr-FR" w:eastAsia="ko-KR"/>
        </w:rPr>
      </w:pPr>
      <w:r w:rsidRPr="00F53608">
        <w:rPr>
          <w:rFonts w:eastAsia="Malgun Gothic"/>
          <w:b/>
          <w:bCs/>
          <w:lang w:val="fr-FR" w:eastAsia="ko-KR"/>
        </w:rPr>
        <w:t>D</w:t>
      </w:r>
      <w:r w:rsidR="00F63489" w:rsidRPr="00F53608">
        <w:rPr>
          <w:rFonts w:eastAsia="Malgun Gothic"/>
          <w:b/>
          <w:bCs/>
          <w:lang w:val="fr-FR" w:eastAsia="ko-KR"/>
        </w:rPr>
        <w:t>é</w:t>
      </w:r>
      <w:r w:rsidRPr="00F53608">
        <w:rPr>
          <w:rFonts w:eastAsia="Malgun Gothic"/>
          <w:b/>
          <w:bCs/>
          <w:lang w:val="fr-FR" w:eastAsia="ko-KR"/>
        </w:rPr>
        <w:t>cision</w:t>
      </w:r>
      <w:r w:rsidR="00F63489" w:rsidRPr="00F53608">
        <w:rPr>
          <w:rFonts w:eastAsia="Malgun Gothic"/>
          <w:b/>
          <w:bCs/>
          <w:lang w:val="fr-FR" w:eastAsia="ko-KR"/>
        </w:rPr>
        <w:t> </w:t>
      </w:r>
      <w:r w:rsidRPr="00F53608">
        <w:rPr>
          <w:rFonts w:eastAsia="Malgun Gothic"/>
          <w:b/>
          <w:bCs/>
          <w:lang w:val="fr-FR" w:eastAsia="ko-KR"/>
        </w:rPr>
        <w:t xml:space="preserve">: </w:t>
      </w:r>
      <w:r w:rsidR="003178DA" w:rsidRPr="00F53608">
        <w:rPr>
          <w:rFonts w:eastAsia="Malgun Gothic"/>
          <w:b/>
          <w:bCs/>
          <w:lang w:val="fr-FR" w:eastAsia="ko-KR"/>
        </w:rPr>
        <w:tab/>
      </w:r>
      <w:hyperlink r:id="rId13" w:history="1">
        <w:r w:rsidR="00AB27CA" w:rsidRPr="00F53608">
          <w:rPr>
            <w:rStyle w:val="Hyperlink"/>
            <w:rFonts w:eastAsia="Malgun Gothic"/>
            <w:i/>
            <w:iCs/>
            <w:lang w:val="fr-FR" w:eastAsia="ko-KR"/>
          </w:rPr>
          <w:t>19.COM</w:t>
        </w:r>
        <w:r w:rsidR="00AB27CA" w:rsidRPr="00F53608">
          <w:rPr>
            <w:rStyle w:val="Hyperlink"/>
            <w:lang w:val="fr-FR"/>
          </w:rPr>
          <w:t> 2</w:t>
        </w:r>
      </w:hyperlink>
    </w:p>
    <w:p w14:paraId="35895AC7" w14:textId="35D49E28" w:rsidR="0000134E" w:rsidRPr="00F53608" w:rsidRDefault="0000134E" w:rsidP="00F53608">
      <w:pPr>
        <w:pStyle w:val="FabDab"/>
        <w:spacing w:before="0" w:beforeAutospacing="0" w:after="120" w:afterAutospacing="0"/>
        <w:rPr>
          <w:lang w:eastAsia="fr-FR"/>
        </w:rPr>
      </w:pPr>
      <w:r w:rsidRPr="00F53608">
        <w:t xml:space="preserve">La </w:t>
      </w:r>
      <w:r w:rsidRPr="00F53608">
        <w:rPr>
          <w:b/>
          <w:bCs/>
        </w:rPr>
        <w:t>Présidente</w:t>
      </w:r>
      <w:r w:rsidRPr="00F53608">
        <w:t xml:space="preserve"> a invité le Sous</w:t>
      </w:r>
      <w:r w:rsidR="00793D64" w:rsidRPr="00F53608">
        <w:noBreakHyphen/>
      </w:r>
      <w:r w:rsidRPr="00F53608">
        <w:t>Directeur général pour la culture à prendre la parole et à saluer les dignitaires présents.</w:t>
      </w:r>
    </w:p>
    <w:p w14:paraId="3C2B8EE7" w14:textId="16EF216D" w:rsidR="0000134E" w:rsidRPr="00F53608" w:rsidRDefault="0000134E" w:rsidP="00F53608">
      <w:pPr>
        <w:pStyle w:val="FabDab"/>
        <w:spacing w:before="0" w:beforeAutospacing="0" w:after="120" w:afterAutospacing="0"/>
        <w:rPr>
          <w:lang w:eastAsia="fr-FR"/>
        </w:rPr>
      </w:pPr>
      <w:r w:rsidRPr="00F53608">
        <w:t xml:space="preserve">Le </w:t>
      </w:r>
      <w:r w:rsidRPr="00F53608">
        <w:rPr>
          <w:b/>
          <w:bCs/>
        </w:rPr>
        <w:t>Sous</w:t>
      </w:r>
      <w:r w:rsidR="00793D64" w:rsidRPr="00F53608">
        <w:rPr>
          <w:b/>
          <w:bCs/>
        </w:rPr>
        <w:noBreakHyphen/>
      </w:r>
      <w:r w:rsidRPr="00F53608">
        <w:rPr>
          <w:b/>
          <w:bCs/>
        </w:rPr>
        <w:t>Directeur général pour la culture</w:t>
      </w:r>
      <w:r w:rsidR="007F7178" w:rsidRPr="00F53608">
        <w:rPr>
          <w:b/>
          <w:bCs/>
        </w:rPr>
        <w:t xml:space="preserve"> de l</w:t>
      </w:r>
      <w:r w:rsidR="00B26801" w:rsidRPr="00F53608">
        <w:rPr>
          <w:b/>
          <w:bCs/>
        </w:rPr>
        <w:t>’</w:t>
      </w:r>
      <w:r w:rsidR="007F7178" w:rsidRPr="00F53608">
        <w:rPr>
          <w:b/>
          <w:bCs/>
        </w:rPr>
        <w:t>UNESCO</w:t>
      </w:r>
      <w:r w:rsidRPr="00F53608">
        <w:t>, M. Ernesto Ottone</w:t>
      </w:r>
      <w:r w:rsidR="007F7178" w:rsidRPr="00F53608">
        <w:t xml:space="preserve"> R. (ci-après le « Sous-Directeur général »)</w:t>
      </w:r>
      <w:r w:rsidRPr="00F53608">
        <w:t>, a donné lecture de la liste des ministres et vice-ministres présents et leur a souhaité la bienvenue, ainsi qu</w:t>
      </w:r>
      <w:r w:rsidR="00B26801" w:rsidRPr="00F53608">
        <w:t>’</w:t>
      </w:r>
      <w:r w:rsidRPr="00F53608">
        <w:t>à tous les membres du Comité, aux États parties et aux observateurs. Il a ensuite fait remarquer que l</w:t>
      </w:r>
      <w:r w:rsidR="00B26801" w:rsidRPr="00F53608">
        <w:t>’</w:t>
      </w:r>
      <w:r w:rsidRPr="00F53608">
        <w:t>engagement de l</w:t>
      </w:r>
      <w:r w:rsidR="00B26801" w:rsidRPr="00F53608">
        <w:t>’</w:t>
      </w:r>
      <w:r w:rsidRPr="00F53608">
        <w:t>Amérique latine s</w:t>
      </w:r>
      <w:r w:rsidR="00B26801" w:rsidRPr="00F53608">
        <w:t>’</w:t>
      </w:r>
      <w:r w:rsidRPr="00F53608">
        <w:t>ajoutait à celui des autres régions qui avaient précédemment accueilli des sessions du Comité, confirmant ainsi le caractère mondial de la Convention. Il a annoncé que l</w:t>
      </w:r>
      <w:r w:rsidR="00B26801" w:rsidRPr="00F53608">
        <w:t>’</w:t>
      </w:r>
      <w:r w:rsidRPr="00F53608">
        <w:t>instrument de ratification signé par l</w:t>
      </w:r>
      <w:r w:rsidR="00B26801" w:rsidRPr="00F53608">
        <w:t>’</w:t>
      </w:r>
      <w:r w:rsidRPr="00F53608">
        <w:t>Afrique du Sud était en route pour Paris, ce qui signifiait qu</w:t>
      </w:r>
      <w:r w:rsidR="00B26801" w:rsidRPr="00F53608">
        <w:t>’</w:t>
      </w:r>
      <w:r w:rsidRPr="00F53608">
        <w:t>un 18</w:t>
      </w:r>
      <w:r w:rsidR="00CE2492" w:rsidRPr="00F53608">
        <w:t>4</w:t>
      </w:r>
      <w:r w:rsidR="007F7178" w:rsidRPr="00F53608">
        <w:t>ème</w:t>
      </w:r>
      <w:r w:rsidR="00CE2492" w:rsidRPr="00F53608">
        <w:t> </w:t>
      </w:r>
      <w:r w:rsidRPr="00F53608">
        <w:t>État partie serait bientôt accueilli dans la famille du patrimoine vivant, et que la Sierra Leone suivrait bientôt.</w:t>
      </w:r>
    </w:p>
    <w:p w14:paraId="33CB89DF" w14:textId="114426B2" w:rsidR="00CE2492" w:rsidRPr="00F53608" w:rsidRDefault="00CE2492" w:rsidP="00F53608">
      <w:pPr>
        <w:pStyle w:val="FabDab"/>
        <w:spacing w:before="0" w:beforeAutospacing="0" w:after="120" w:afterAutospacing="0"/>
        <w:rPr>
          <w:lang w:eastAsia="fr-FR"/>
        </w:rPr>
      </w:pPr>
      <w:r w:rsidRPr="00F53608">
        <w:t xml:space="preserve">Le </w:t>
      </w:r>
      <w:r w:rsidRPr="00F53608">
        <w:rPr>
          <w:b/>
          <w:bCs/>
        </w:rPr>
        <w:t>Sous</w:t>
      </w:r>
      <w:r w:rsidR="00793D64" w:rsidRPr="00F53608">
        <w:rPr>
          <w:b/>
          <w:bCs/>
        </w:rPr>
        <w:noBreakHyphen/>
      </w:r>
      <w:r w:rsidRPr="00F53608">
        <w:rPr>
          <w:b/>
          <w:bCs/>
        </w:rPr>
        <w:t>Directeur général pour la culture</w:t>
      </w:r>
      <w:r w:rsidRPr="00F53608">
        <w:t xml:space="preserve"> a invité le Comité à considérer chaque décennie de la Convention comme un chapitre. Quelles histoires seraient écrites dans le troisième chapitre de la Convention ? L</w:t>
      </w:r>
      <w:r w:rsidR="00B26801" w:rsidRPr="00F53608">
        <w:t>’</w:t>
      </w:r>
      <w:r w:rsidRPr="00F53608">
        <w:t>un des thèmes était la recherche de synergies pour le développement durable. Cela était illustré par le Pacte pour l</w:t>
      </w:r>
      <w:r w:rsidR="00B26801" w:rsidRPr="00F53608">
        <w:t>’</w:t>
      </w:r>
      <w:r w:rsidRPr="00F53608">
        <w:t>avenir</w:t>
      </w:r>
      <w:r w:rsidR="004B0BA7" w:rsidRPr="00F53608">
        <w:t xml:space="preserve">, un </w:t>
      </w:r>
      <w:r w:rsidR="004B0BA7" w:rsidRPr="00F53608">
        <w:lastRenderedPageBreak/>
        <w:t>document</w:t>
      </w:r>
      <w:r w:rsidRPr="00F53608">
        <w:t xml:space="preserve"> des Nations Unies, qui reconnaît la contribution de la culture à un développement durable plus efficace, plus inclusif et plus équitable. Ce sentiment avait été réitéré dans la </w:t>
      </w:r>
      <w:hyperlink r:id="rId14" w:history="1">
        <w:r w:rsidRPr="00F53608">
          <w:rPr>
            <w:rStyle w:val="Hyperlink"/>
          </w:rPr>
          <w:t>Déclaration de Salvador de Bahia des ministres de la Culture du G20</w:t>
        </w:r>
      </w:hyperlink>
      <w:r w:rsidR="00243EB8" w:rsidRPr="00F53608">
        <w:t xml:space="preserve"> [</w:t>
      </w:r>
      <w:r w:rsidR="002A188D" w:rsidRPr="00F53608">
        <w:rPr>
          <w:i/>
          <w:iCs/>
        </w:rPr>
        <w:t>page</w:t>
      </w:r>
      <w:r w:rsidR="00F773A2" w:rsidRPr="00F53608">
        <w:rPr>
          <w:i/>
          <w:iCs/>
        </w:rPr>
        <w:t xml:space="preserve"> en anglais</w:t>
      </w:r>
      <w:r w:rsidR="00F773A2" w:rsidRPr="00F53608">
        <w:t>]</w:t>
      </w:r>
      <w:r w:rsidRPr="00F53608">
        <w:t>, ainsi que lors de la COP16, où la communauté internationale avait souligné le rôle important de la culture. Un autre thème de ce troisième chapitre était l</w:t>
      </w:r>
      <w:r w:rsidR="00B26801" w:rsidRPr="00F53608">
        <w:t>’</w:t>
      </w:r>
      <w:r w:rsidRPr="00F53608">
        <w:t xml:space="preserve">effort visant à atténuer les défis auxquels </w:t>
      </w:r>
      <w:r w:rsidR="00F773A2" w:rsidRPr="00F53608">
        <w:t>sont confrontées</w:t>
      </w:r>
      <w:r w:rsidRPr="00F53608">
        <w:t xml:space="preserve"> les pratiques du patrimoine vivant, tels que les changements démographiques, les pressions économiques, l</w:t>
      </w:r>
      <w:r w:rsidR="00B26801" w:rsidRPr="00F53608">
        <w:t>’</w:t>
      </w:r>
      <w:r w:rsidRPr="00F53608">
        <w:t>urbanisation massive non réglementée, la perte de biodiversité, l</w:t>
      </w:r>
      <w:r w:rsidR="00B26801" w:rsidRPr="00F53608">
        <w:t>’</w:t>
      </w:r>
      <w:r w:rsidRPr="00F53608">
        <w:t>évolution de l</w:t>
      </w:r>
      <w:r w:rsidR="00B26801" w:rsidRPr="00F53608">
        <w:t>’</w:t>
      </w:r>
      <w:r w:rsidRPr="00F53608">
        <w:t>environnement numérique, le changement climatique, les conflits et les pandémies. M.</w:t>
      </w:r>
      <w:r w:rsidR="00F773A2" w:rsidRPr="00F53608">
        <w:t> </w:t>
      </w:r>
      <w:r w:rsidRPr="00F53608">
        <w:t>Ottone a fait remarquer que les initiatives thématiques du Comité devraient être élargies afin de fournir des orientations en matière de sauvegarde aux communautés du monde entier. Un autre thème concernait les technologies émergentes telles que l</w:t>
      </w:r>
      <w:r w:rsidR="00B26801" w:rsidRPr="00F53608">
        <w:t>’</w:t>
      </w:r>
      <w:r w:rsidRPr="00F53608">
        <w:t>intelligence artificielle (ci-après «</w:t>
      </w:r>
      <w:r w:rsidR="00F773A2" w:rsidRPr="00F53608">
        <w:t> </w:t>
      </w:r>
      <w:r w:rsidRPr="00F53608">
        <w:t>IA</w:t>
      </w:r>
      <w:r w:rsidR="00F773A2" w:rsidRPr="00F53608">
        <w:t> </w:t>
      </w:r>
      <w:r w:rsidRPr="00F53608">
        <w:t xml:space="preserve">»). Il a rappelé que ces technologies offrent aux communautés des possibilités de sauvegarder et de transmettre le patrimoine vivant, mais </w:t>
      </w:r>
      <w:r w:rsidR="00F773A2" w:rsidRPr="00F53608">
        <w:t>qu</w:t>
      </w:r>
      <w:r w:rsidR="00B26801" w:rsidRPr="00F53608">
        <w:t>’</w:t>
      </w:r>
      <w:r w:rsidRPr="00F53608">
        <w:t>elles ne sont pas sans susciter des inquiétudes. Les risques liés à l</w:t>
      </w:r>
      <w:r w:rsidR="00B26801" w:rsidRPr="00F53608">
        <w:t>’</w:t>
      </w:r>
      <w:r w:rsidRPr="00F53608">
        <w:t>IA comprennent notamment la propagation de la désinformation, le renforcement des préjugés, la violation de la vie privée et des droits de propriété intellectuelle. Le Comité devrait examiner comment tirer le meilleur parti des technologies émergentes tout en minimisant leurs effets négatifs potentiels. L</w:t>
      </w:r>
      <w:r w:rsidR="00B26801" w:rsidRPr="00F53608">
        <w:t>’</w:t>
      </w:r>
      <w:r w:rsidRPr="00F53608">
        <w:t xml:space="preserve">UNESCO avait lancé un appel à contributions dans ce domaine. Le dernier thème était la contribution de la Convention à la </w:t>
      </w:r>
      <w:hyperlink r:id="rId15" w:history="1">
        <w:r w:rsidRPr="00F53608">
          <w:rPr>
            <w:rStyle w:val="Hyperlink"/>
          </w:rPr>
          <w:t>Déclaration ministérielle de MONDIACULT 2022</w:t>
        </w:r>
      </w:hyperlink>
      <w:r w:rsidRPr="00F53608">
        <w:t>. L</w:t>
      </w:r>
      <w:r w:rsidR="00B26801" w:rsidRPr="00F53608">
        <w:t>’</w:t>
      </w:r>
      <w:r w:rsidRPr="00F53608">
        <w:t>UNESCO était chargée d</w:t>
      </w:r>
      <w:r w:rsidR="00B26801" w:rsidRPr="00F53608">
        <w:t>’</w:t>
      </w:r>
      <w:r w:rsidRPr="00F53608">
        <w:t xml:space="preserve">organiser tous les quatre ans un Forum mondial sur les politiques culturelles, qui servirait de base à un </w:t>
      </w:r>
      <w:hyperlink r:id="rId16" w:history="1">
        <w:r w:rsidR="00C212CC" w:rsidRPr="00F53608">
          <w:rPr>
            <w:rStyle w:val="Hyperlink"/>
          </w:rPr>
          <w:t>Rapport mondial sur les politiques culturelles</w:t>
        </w:r>
      </w:hyperlink>
      <w:r w:rsidRPr="00F53608">
        <w:t>, dont le premier devait être publié à l</w:t>
      </w:r>
      <w:r w:rsidR="00B26801" w:rsidRPr="00F53608">
        <w:t>’</w:t>
      </w:r>
      <w:r w:rsidRPr="00F53608">
        <w:t>occasion de MONDIACULT 2025. M.</w:t>
      </w:r>
      <w:r w:rsidR="004B0BA7" w:rsidRPr="00F53608">
        <w:t> </w:t>
      </w:r>
      <w:r w:rsidRPr="00F53608">
        <w:t>Ottone a déclaré qu</w:t>
      </w:r>
      <w:r w:rsidR="00B26801" w:rsidRPr="00F53608">
        <w:t>’</w:t>
      </w:r>
      <w:r w:rsidRPr="00F53608">
        <w:t>il se réjouissait d</w:t>
      </w:r>
      <w:r w:rsidR="00B26801" w:rsidRPr="00F53608">
        <w:t>’</w:t>
      </w:r>
      <w:r w:rsidRPr="00F53608">
        <w:t>accompagner les discussions de la session.</w:t>
      </w:r>
    </w:p>
    <w:p w14:paraId="2C139D31" w14:textId="72320000" w:rsidR="009A177B" w:rsidRPr="00F53608" w:rsidRDefault="009A177B" w:rsidP="00F53608">
      <w:pPr>
        <w:pStyle w:val="FabDab"/>
        <w:spacing w:before="0" w:beforeAutospacing="0" w:after="120" w:afterAutospacing="0"/>
        <w:rPr>
          <w:lang w:eastAsia="fr-FR"/>
        </w:rPr>
      </w:pPr>
      <w:r w:rsidRPr="00F53608">
        <w:t xml:space="preserve">La </w:t>
      </w:r>
      <w:r w:rsidRPr="00F53608">
        <w:rPr>
          <w:b/>
          <w:bCs/>
        </w:rPr>
        <w:t>Secrétaire de la Convention</w:t>
      </w:r>
      <w:r w:rsidRPr="00F53608">
        <w:t>, Mme Fumiko Ohinata (ci-après « la Secrétaire »), a salué les participants présents au Paraguay et en ligne, en précisant qu</w:t>
      </w:r>
      <w:r w:rsidR="00B26801" w:rsidRPr="00F53608">
        <w:t>’</w:t>
      </w:r>
      <w:r w:rsidRPr="00F53608">
        <w:t>environ 1 000</w:t>
      </w:r>
      <w:r w:rsidR="005F7043" w:rsidRPr="00F53608">
        <w:t> </w:t>
      </w:r>
      <w:r w:rsidRPr="00F53608">
        <w:t>personnes s</w:t>
      </w:r>
      <w:r w:rsidR="00B26801" w:rsidRPr="00F53608">
        <w:t>’</w:t>
      </w:r>
      <w:r w:rsidRPr="00F53608">
        <w:t>étaient inscrites à la session. L</w:t>
      </w:r>
      <w:r w:rsidR="00B26801" w:rsidRPr="00F53608">
        <w:t>’</w:t>
      </w:r>
      <w:r w:rsidRPr="00F53608">
        <w:t>interprétation était assurée en anglais et en français. L</w:t>
      </w:r>
      <w:r w:rsidR="00B26801" w:rsidRPr="00F53608">
        <w:t>’</w:t>
      </w:r>
      <w:r w:rsidRPr="00F53608">
        <w:t>interprétation en espagnol était également disponible grâce au généreux soutien du Royaume d</w:t>
      </w:r>
      <w:r w:rsidR="00B26801" w:rsidRPr="00F53608">
        <w:t>’</w:t>
      </w:r>
      <w:r w:rsidRPr="00F53608">
        <w:t>Espagne. Le Comité se réunirait tous les jours de 9 h 30 à 12 h 30 et de 14 h 30 à 17 h 30, à l</w:t>
      </w:r>
      <w:r w:rsidR="00B26801" w:rsidRPr="00F53608">
        <w:t>’</w:t>
      </w:r>
      <w:r w:rsidRPr="00F53608">
        <w:t>exception du mercredi, où la séance se terminerait à 16 h 30 en raison d</w:t>
      </w:r>
      <w:r w:rsidR="00B26801" w:rsidRPr="00F53608">
        <w:t>’</w:t>
      </w:r>
      <w:r w:rsidRPr="00F53608">
        <w:t>une manifestation organisée par le pays hôte, dont les détails seraient communiqués ultérieurement. Elle a rappelé aux délégations qui souhaitaient prendre la parole de bien vouloir communiquer leurs projets de déclaration au Secrétariat afin de faciliter le travail des interprètes.</w:t>
      </w:r>
    </w:p>
    <w:p w14:paraId="28634E60" w14:textId="45004552" w:rsidR="009A177B" w:rsidRPr="00F53608" w:rsidRDefault="009A177B" w:rsidP="00F53608">
      <w:pPr>
        <w:pStyle w:val="FabDab"/>
        <w:spacing w:before="0" w:beforeAutospacing="0" w:after="120" w:afterAutospacing="0"/>
        <w:rPr>
          <w:lang w:eastAsia="fr-FR"/>
        </w:rPr>
      </w:pPr>
      <w:r w:rsidRPr="00F53608">
        <w:t xml:space="preserve">La </w:t>
      </w:r>
      <w:r w:rsidRPr="00F53608">
        <w:rPr>
          <w:b/>
          <w:bCs/>
        </w:rPr>
        <w:t>Présidente</w:t>
      </w:r>
      <w:r w:rsidRPr="00F53608">
        <w:t xml:space="preserve"> a rappelé aux participants qu</w:t>
      </w:r>
      <w:r w:rsidR="00B26801" w:rsidRPr="00F53608">
        <w:t>’</w:t>
      </w:r>
      <w:r w:rsidRPr="00F53608">
        <w:t xml:space="preserve">un service de navette était disponible entre </w:t>
      </w:r>
      <w:r w:rsidR="001A67E8" w:rsidRPr="00F53608">
        <w:t xml:space="preserve">les </w:t>
      </w:r>
      <w:r w:rsidRPr="00F53608">
        <w:t xml:space="preserve">hôtels </w:t>
      </w:r>
      <w:r w:rsidR="001A67E8" w:rsidRPr="00F53608">
        <w:t xml:space="preserve">figurant sur la liste </w:t>
      </w:r>
      <w:r w:rsidRPr="00F53608">
        <w:t xml:space="preserve">et le lieu de la session, et que les horaires figuraient dans le </w:t>
      </w:r>
      <w:hyperlink r:id="rId17" w:history="1">
        <w:r w:rsidRPr="00F53608">
          <w:rPr>
            <w:rStyle w:val="Hyperlink"/>
          </w:rPr>
          <w:t>document d</w:t>
        </w:r>
        <w:r w:rsidR="00B26801" w:rsidRPr="00F53608">
          <w:rPr>
            <w:rStyle w:val="Hyperlink"/>
          </w:rPr>
          <w:t>’</w:t>
        </w:r>
        <w:r w:rsidRPr="00F53608">
          <w:rPr>
            <w:rStyle w:val="Hyperlink"/>
          </w:rPr>
          <w:t>information</w:t>
        </w:r>
        <w:r w:rsidR="007F7178" w:rsidRPr="00F53608">
          <w:rPr>
            <w:rStyle w:val="Hyperlink"/>
          </w:rPr>
          <w:t>s</w:t>
        </w:r>
        <w:r w:rsidRPr="00F53608">
          <w:rPr>
            <w:rStyle w:val="Hyperlink"/>
          </w:rPr>
          <w:t xml:space="preserve"> général</w:t>
        </w:r>
        <w:r w:rsidR="007F7178" w:rsidRPr="00F53608">
          <w:rPr>
            <w:rStyle w:val="Hyperlink"/>
          </w:rPr>
          <w:t>es</w:t>
        </w:r>
      </w:hyperlink>
      <w:r w:rsidRPr="00F53608">
        <w:t>. Le Paraguay avait invité tous les participants inscrits à l</w:t>
      </w:r>
      <w:r w:rsidR="00B26801" w:rsidRPr="00F53608">
        <w:t>’</w:t>
      </w:r>
      <w:r w:rsidRPr="00F53608">
        <w:t>événement « Célébration du centenaire de la création de la musique guarania », qui se tiendrait le mercredi</w:t>
      </w:r>
      <w:r w:rsidR="00F77F25" w:rsidRPr="00F53608">
        <w:t> </w:t>
      </w:r>
      <w:r w:rsidRPr="00F53608">
        <w:t>4</w:t>
      </w:r>
      <w:r w:rsidR="00F77F25" w:rsidRPr="00F53608">
        <w:t> </w:t>
      </w:r>
      <w:r w:rsidRPr="00F53608">
        <w:t>décembre à partir de 18 h 00. Elle a ensuite invité la Secrétaire à présenter le point 2.</w:t>
      </w:r>
    </w:p>
    <w:p w14:paraId="6719597B" w14:textId="6DAA578F" w:rsidR="009A177B" w:rsidRPr="00F53608" w:rsidRDefault="009A177B" w:rsidP="00F53608">
      <w:pPr>
        <w:pStyle w:val="FabDab"/>
        <w:spacing w:before="0" w:beforeAutospacing="0" w:after="120" w:afterAutospacing="0"/>
        <w:rPr>
          <w:lang w:eastAsia="fr-FR"/>
        </w:rPr>
      </w:pPr>
      <w:r w:rsidRPr="00F53608">
        <w:t xml:space="preserve">La </w:t>
      </w:r>
      <w:r w:rsidRPr="00F53608">
        <w:rPr>
          <w:b/>
          <w:bCs/>
        </w:rPr>
        <w:t>Secrétaire</w:t>
      </w:r>
      <w:r w:rsidRPr="00F53608">
        <w:t xml:space="preserve"> a informé les délégués que l</w:t>
      </w:r>
      <w:r w:rsidR="00B26801" w:rsidRPr="00F53608">
        <w:t>’</w:t>
      </w:r>
      <w:r w:rsidRPr="00F53608">
        <w:t xml:space="preserve">ordre du jour provisoire figurant dans le document </w:t>
      </w:r>
      <w:hyperlink r:id="rId18" w:history="1">
        <w:r w:rsidRPr="00F53608">
          <w:rPr>
            <w:rStyle w:val="Hyperlink"/>
          </w:rPr>
          <w:t>LHE/24/19.COM/INF.2.1 Rev.4</w:t>
        </w:r>
      </w:hyperlink>
      <w:r w:rsidRPr="00F53608">
        <w:t xml:space="preserve"> comportait vingt points. L</w:t>
      </w:r>
      <w:r w:rsidR="00B26801" w:rsidRPr="00F53608">
        <w:t>’</w:t>
      </w:r>
      <w:r w:rsidRPr="00F53608">
        <w:t>ordre du jour provisoire avait été établi conformément à l</w:t>
      </w:r>
      <w:r w:rsidR="00B26801" w:rsidRPr="00F53608">
        <w:t>’</w:t>
      </w:r>
      <w:r w:rsidRPr="00F53608">
        <w:t>article</w:t>
      </w:r>
      <w:r w:rsidR="008565C1" w:rsidRPr="00F53608">
        <w:t> </w:t>
      </w:r>
      <w:r w:rsidRPr="00F53608">
        <w:t>9 du Règlement intérieur du Comité. Tous les documents relatifs aux points de l</w:t>
      </w:r>
      <w:r w:rsidR="00B26801" w:rsidRPr="00F53608">
        <w:t>’</w:t>
      </w:r>
      <w:r w:rsidRPr="00F53608">
        <w:t xml:space="preserve">ordre du jour avaient été publiés sur le site </w:t>
      </w:r>
      <w:r w:rsidR="007115BE" w:rsidRPr="00F53608">
        <w:t xml:space="preserve">Internet </w:t>
      </w:r>
      <w:r w:rsidRPr="00F53608">
        <w:t xml:space="preserve">dans le délai statutaire, </w:t>
      </w:r>
      <w:r w:rsidR="008565C1" w:rsidRPr="00F53608">
        <w:t xml:space="preserve">le 4 novembre 2024, </w:t>
      </w:r>
      <w:r w:rsidRPr="00F53608">
        <w:t>soit quatre semaines avant la session, conformément à l</w:t>
      </w:r>
      <w:r w:rsidR="00B26801" w:rsidRPr="00F53608">
        <w:t>’</w:t>
      </w:r>
      <w:r w:rsidRPr="00F53608">
        <w:t>article</w:t>
      </w:r>
      <w:r w:rsidR="008565C1" w:rsidRPr="00F53608">
        <w:t> </w:t>
      </w:r>
      <w:r w:rsidRPr="00F53608">
        <w:t xml:space="preserve">42 du Règlement intérieur du Comité. La liste des documents figurait dans le document </w:t>
      </w:r>
      <w:hyperlink r:id="rId19" w:history="1">
        <w:r w:rsidRPr="00F53608">
          <w:rPr>
            <w:rStyle w:val="Hyperlink"/>
          </w:rPr>
          <w:t>LHE/24/19.COM/INF.2.2 Rev.5</w:t>
        </w:r>
      </w:hyperlink>
      <w:r w:rsidRPr="00F53608">
        <w:t xml:space="preserve">. La Secrétaire a ensuite annoncé que la nouvelle version des </w:t>
      </w:r>
      <w:hyperlink r:id="rId20" w:history="1">
        <w:r w:rsidRPr="00F53608">
          <w:rPr>
            <w:rStyle w:val="Hyperlink"/>
          </w:rPr>
          <w:t>Textes fondamentaux</w:t>
        </w:r>
      </w:hyperlink>
      <w:r w:rsidRPr="00F53608">
        <w:t xml:space="preserve"> avait été publiée en ligne en anglais, en français et en espagnol, et que les autres versions linguistiques (arabe, chinois et russe) seraient disponible</w:t>
      </w:r>
      <w:r w:rsidR="008565C1" w:rsidRPr="00F53608">
        <w:t>s</w:t>
      </w:r>
      <w:r w:rsidRPr="00F53608">
        <w:t xml:space="preserve"> prochainement. Elle a rappelé aux délégués que la dix</w:t>
      </w:r>
      <w:r w:rsidR="00EB1EEC" w:rsidRPr="00F53608">
        <w:noBreakHyphen/>
      </w:r>
      <w:r w:rsidRPr="00F53608">
        <w:t xml:space="preserve">neuvième session du Comité durerait six jours et que son calendrier avait été adopté par le Bureau lors de sa réunion du </w:t>
      </w:r>
      <w:r w:rsidR="008565C1" w:rsidRPr="00F53608">
        <w:t>1</w:t>
      </w:r>
      <w:r w:rsidR="008565C1" w:rsidRPr="00F53608">
        <w:rPr>
          <w:vertAlign w:val="superscript"/>
        </w:rPr>
        <w:t>er</w:t>
      </w:r>
      <w:r w:rsidR="008565C1" w:rsidRPr="00F53608">
        <w:t> </w:t>
      </w:r>
      <w:r w:rsidRPr="00F53608">
        <w:t>octobre</w:t>
      </w:r>
      <w:r w:rsidR="008565C1" w:rsidRPr="00F53608">
        <w:t> </w:t>
      </w:r>
      <w:r w:rsidRPr="00F53608">
        <w:t xml:space="preserve">2024 au siège de </w:t>
      </w:r>
      <w:r w:rsidRPr="00F53608">
        <w:lastRenderedPageBreak/>
        <w:t>l</w:t>
      </w:r>
      <w:r w:rsidR="00B26801" w:rsidRPr="00F53608">
        <w:t>’</w:t>
      </w:r>
      <w:r w:rsidRPr="00F53608">
        <w:t>UNESCO. Le Bureau se réunirait tous les jours de 9</w:t>
      </w:r>
      <w:r w:rsidR="008565C1" w:rsidRPr="00F53608">
        <w:t xml:space="preserve"> h 00 </w:t>
      </w:r>
      <w:r w:rsidRPr="00F53608">
        <w:t>à 9</w:t>
      </w:r>
      <w:r w:rsidR="008565C1" w:rsidRPr="00F53608">
        <w:t> </w:t>
      </w:r>
      <w:r w:rsidRPr="00F53608">
        <w:t>h</w:t>
      </w:r>
      <w:r w:rsidR="008565C1" w:rsidRPr="00F53608">
        <w:t> </w:t>
      </w:r>
      <w:r w:rsidRPr="00F53608">
        <w:t xml:space="preserve">30. La Secrétaire a fait remarquer que cette année, le Comité organiserait un nombre record de manifestations parallèles, soit </w:t>
      </w:r>
      <w:r w:rsidR="008565C1" w:rsidRPr="00F53608">
        <w:t>cinquante</w:t>
      </w:r>
      <w:r w:rsidR="00ED2095" w:rsidRPr="00F53608">
        <w:noBreakHyphen/>
      </w:r>
      <w:r w:rsidR="008565C1" w:rsidRPr="00F53608">
        <w:t>huit</w:t>
      </w:r>
      <w:r w:rsidRPr="00F53608">
        <w:t xml:space="preserve"> au total. Le calendrier des manifestations parallèles était disponible sur la </w:t>
      </w:r>
      <w:hyperlink r:id="rId21" w:history="1">
        <w:r w:rsidRPr="00F53608">
          <w:rPr>
            <w:rStyle w:val="Hyperlink"/>
          </w:rPr>
          <w:t xml:space="preserve">page </w:t>
        </w:r>
        <w:r w:rsidR="007F7178" w:rsidRPr="00F53608">
          <w:rPr>
            <w:rStyle w:val="Hyperlink"/>
          </w:rPr>
          <w:t xml:space="preserve">Internet </w:t>
        </w:r>
        <w:r w:rsidRPr="00F53608">
          <w:rPr>
            <w:rStyle w:val="Hyperlink"/>
          </w:rPr>
          <w:t>de la dix</w:t>
        </w:r>
        <w:r w:rsidR="00EB1EEC" w:rsidRPr="00F53608">
          <w:rPr>
            <w:rStyle w:val="Hyperlink"/>
          </w:rPr>
          <w:noBreakHyphen/>
        </w:r>
        <w:r w:rsidRPr="00F53608">
          <w:rPr>
            <w:rStyle w:val="Hyperlink"/>
          </w:rPr>
          <w:t>neuvième session</w:t>
        </w:r>
      </w:hyperlink>
      <w:r w:rsidRPr="00F53608">
        <w:t>.</w:t>
      </w:r>
    </w:p>
    <w:p w14:paraId="78B4564F" w14:textId="57CDFB54" w:rsidR="008565C1" w:rsidRPr="00F53608" w:rsidRDefault="008565C1" w:rsidP="00F53608">
      <w:pPr>
        <w:pStyle w:val="FabDab"/>
        <w:spacing w:before="0" w:beforeAutospacing="0" w:after="120" w:afterAutospacing="0"/>
        <w:rPr>
          <w:lang w:eastAsia="fr-FR"/>
        </w:rPr>
      </w:pPr>
      <w:r w:rsidRPr="00F53608">
        <w:t xml:space="preserve">La </w:t>
      </w:r>
      <w:r w:rsidRPr="00F53608">
        <w:rPr>
          <w:b/>
          <w:bCs/>
        </w:rPr>
        <w:t>Présidente</w:t>
      </w:r>
      <w:r w:rsidRPr="00F53608">
        <w:t xml:space="preserve"> a expliqué les modalités d</w:t>
      </w:r>
      <w:r w:rsidR="00B26801" w:rsidRPr="00F53608">
        <w:t>’</w:t>
      </w:r>
      <w:r w:rsidRPr="00F53608">
        <w:t>organisation des débats compte tenu du calendrier serré et du nombre de points à examiner. Elle a demandé aux membres du Comité de limiter leur temps de parole à deux minutes et d</w:t>
      </w:r>
      <w:r w:rsidR="00B26801" w:rsidRPr="00F53608">
        <w:t>’</w:t>
      </w:r>
      <w:r w:rsidRPr="00F53608">
        <w:t>utiliser le formulaire prévu à cet effet pour soumettre des amendements aux projets de décision. Si le temps le permettait, les observateurs pourraient prendre la parole à la fin des débats sur chaque point. Elle a rappelé aux participants que seuls les membres du Comité pouvaient prendre la parole pendant les débats sur les projets de décision.</w:t>
      </w:r>
    </w:p>
    <w:p w14:paraId="696E8FBD" w14:textId="142FB1DD" w:rsidR="00490519" w:rsidRPr="00F53608" w:rsidRDefault="00490519" w:rsidP="00F53608">
      <w:pPr>
        <w:pStyle w:val="FabDab"/>
        <w:spacing w:before="0" w:beforeAutospacing="0" w:after="120" w:afterAutospacing="0"/>
        <w:rPr>
          <w:lang w:eastAsia="fr-FR"/>
        </w:rPr>
      </w:pPr>
      <w:r w:rsidRPr="00F53608">
        <w:t>La délégation de l</w:t>
      </w:r>
      <w:r w:rsidR="00B26801" w:rsidRPr="00F53608">
        <w:t>’</w:t>
      </w:r>
      <w:r w:rsidRPr="00F53608">
        <w:rPr>
          <w:b/>
          <w:bCs/>
        </w:rPr>
        <w:t>Inde</w:t>
      </w:r>
      <w:r w:rsidRPr="00F53608">
        <w:t xml:space="preserve"> a demandé à la Secrétaire de préciser le lien vers le calendrier et si celui-ci serait mis à jour après chaque réunion du Bureau.</w:t>
      </w:r>
    </w:p>
    <w:p w14:paraId="6E336D29" w14:textId="4BFDDE24" w:rsidR="00490519" w:rsidRPr="00F53608" w:rsidRDefault="00490519" w:rsidP="00F53608">
      <w:pPr>
        <w:pStyle w:val="FabDab"/>
        <w:spacing w:before="0" w:beforeAutospacing="0" w:after="120" w:afterAutospacing="0"/>
        <w:rPr>
          <w:lang w:eastAsia="fr-FR"/>
        </w:rPr>
      </w:pPr>
      <w:r w:rsidRPr="00F53608">
        <w:t xml:space="preserve">La </w:t>
      </w:r>
      <w:r w:rsidRPr="00F53608">
        <w:rPr>
          <w:b/>
          <w:bCs/>
        </w:rPr>
        <w:t>Secrétaire</w:t>
      </w:r>
      <w:r w:rsidRPr="00F53608">
        <w:t xml:space="preserve"> a renvoyé la délégation de l</w:t>
      </w:r>
      <w:r w:rsidR="00B26801" w:rsidRPr="00F53608">
        <w:t>’</w:t>
      </w:r>
      <w:r w:rsidRPr="00F53608">
        <w:t xml:space="preserve">Inde au document </w:t>
      </w:r>
      <w:hyperlink r:id="rId22" w:history="1">
        <w:r w:rsidRPr="00F53608">
          <w:rPr>
            <w:rStyle w:val="Hyperlink"/>
          </w:rPr>
          <w:t>LHE/24/19.COM/INF.2.1 Rev.4</w:t>
        </w:r>
      </w:hyperlink>
      <w:r w:rsidRPr="00F53608">
        <w:t xml:space="preserve">, disponible sur la page </w:t>
      </w:r>
      <w:r w:rsidR="007F7178" w:rsidRPr="00F53608">
        <w:t xml:space="preserve">Internet </w:t>
      </w:r>
      <w:r w:rsidRPr="00F53608">
        <w:t>de la session. S</w:t>
      </w:r>
      <w:r w:rsidR="00B26801" w:rsidRPr="00F53608">
        <w:t>’</w:t>
      </w:r>
      <w:r w:rsidRPr="00F53608">
        <w:t>agissant de la mise à jour du calendrier, elle a répondu que le Comité avait pour pratique de demander au Secrétariat de mettre à jour le calendrier provisoire afin de tenir compte des discussions qui s</w:t>
      </w:r>
      <w:r w:rsidR="00B26801" w:rsidRPr="00F53608">
        <w:t>’</w:t>
      </w:r>
      <w:r w:rsidRPr="00F53608">
        <w:t>étaient déroulées pendant la journée.</w:t>
      </w:r>
    </w:p>
    <w:p w14:paraId="22D69210" w14:textId="653FEE48" w:rsidR="00490519" w:rsidRPr="00F53608" w:rsidRDefault="00490519" w:rsidP="00F53608">
      <w:pPr>
        <w:pStyle w:val="FabDab"/>
        <w:spacing w:before="0" w:beforeAutospacing="0" w:after="120" w:afterAutospacing="0"/>
        <w:rPr>
          <w:lang w:eastAsia="fr-FR"/>
        </w:rPr>
      </w:pPr>
      <w:r w:rsidRPr="00F53608">
        <w:t>La délégation de l</w:t>
      </w:r>
      <w:r w:rsidR="00B26801" w:rsidRPr="00F53608">
        <w:t>’</w:t>
      </w:r>
      <w:r w:rsidRPr="00F53608">
        <w:rPr>
          <w:b/>
          <w:bCs/>
        </w:rPr>
        <w:t>Inde</w:t>
      </w:r>
      <w:r w:rsidRPr="00F53608">
        <w:t xml:space="preserve"> a fait remarquer que lors des sessions du Comité du patrimoine mondial, les points concernant les dossiers de candidature étaient avancés ou repoussés en fonction des demandes des États membres, et a demandé si cela serait également le cas pour ce Comité. La délégation a ensuite demandé dans quel document figuraient ces informations.</w:t>
      </w:r>
    </w:p>
    <w:p w14:paraId="38D90A88" w14:textId="3BB77CB8" w:rsidR="001A67E8" w:rsidRPr="00F53608" w:rsidRDefault="001A67E8" w:rsidP="00F53608">
      <w:pPr>
        <w:pStyle w:val="FabDab"/>
        <w:spacing w:before="0" w:beforeAutospacing="0" w:after="120" w:afterAutospacing="0"/>
        <w:rPr>
          <w:lang w:eastAsia="fr-FR"/>
        </w:rPr>
      </w:pPr>
      <w:r w:rsidRPr="00F53608">
        <w:t xml:space="preserve">La </w:t>
      </w:r>
      <w:r w:rsidRPr="00F53608">
        <w:rPr>
          <w:b/>
          <w:bCs/>
        </w:rPr>
        <w:t>Secrétaire</w:t>
      </w:r>
      <w:r w:rsidRPr="00F53608">
        <w:t xml:space="preserve"> a répondu que le Secrétariat avait publié un « </w:t>
      </w:r>
      <w:hyperlink r:id="rId23" w:history="1">
        <w:r w:rsidRPr="00F53608">
          <w:rPr>
            <w:rStyle w:val="Hyperlink"/>
          </w:rPr>
          <w:t>Ordre des dossiers</w:t>
        </w:r>
      </w:hyperlink>
      <w:r w:rsidRPr="00F53608">
        <w:t> », que l</w:t>
      </w:r>
      <w:r w:rsidR="00B26801" w:rsidRPr="00F53608">
        <w:t>’</w:t>
      </w:r>
      <w:r w:rsidRPr="00F53608">
        <w:t xml:space="preserve">on pouvait consulter sur la page </w:t>
      </w:r>
      <w:r w:rsidR="00073FBD" w:rsidRPr="00F53608">
        <w:t xml:space="preserve">Internet </w:t>
      </w:r>
      <w:r w:rsidRPr="00F53608">
        <w:t>de la session au titre du point 7, et a précisé que ce document serait également mis à jour en fonction des travaux de la session.</w:t>
      </w:r>
    </w:p>
    <w:p w14:paraId="1F3D3820" w14:textId="5601E8AD" w:rsidR="001A67E8" w:rsidRPr="00F53608" w:rsidRDefault="001A67E8" w:rsidP="00F53608">
      <w:pPr>
        <w:pStyle w:val="FabDab"/>
        <w:spacing w:before="0" w:beforeAutospacing="0" w:after="120" w:afterAutospacing="0"/>
        <w:rPr>
          <w:lang w:eastAsia="fr-FR"/>
        </w:rPr>
      </w:pPr>
      <w:r w:rsidRPr="00F53608">
        <w:t>En l</w:t>
      </w:r>
      <w:r w:rsidR="00B26801" w:rsidRPr="00F53608">
        <w:t>’</w:t>
      </w:r>
      <w:r w:rsidRPr="00F53608">
        <w:t>absence d</w:t>
      </w:r>
      <w:r w:rsidR="00B26801" w:rsidRPr="00F53608">
        <w:t>’</w:t>
      </w:r>
      <w:r w:rsidRPr="00F53608">
        <w:t xml:space="preserve">autres commentaires ou demandes de parole, </w:t>
      </w:r>
      <w:r w:rsidRPr="00F53608">
        <w:rPr>
          <w:b/>
          <w:bCs/>
        </w:rPr>
        <w:t>la</w:t>
      </w:r>
      <w:r w:rsidRPr="00F53608">
        <w:t xml:space="preserve"> </w:t>
      </w:r>
      <w:r w:rsidRPr="00F53608">
        <w:rPr>
          <w:b/>
          <w:bCs/>
        </w:rPr>
        <w:t xml:space="preserve">Présidente a déclaré la décision </w:t>
      </w:r>
      <w:hyperlink r:id="rId24" w:history="1">
        <w:r w:rsidRPr="00F53608">
          <w:rPr>
            <w:rStyle w:val="Hyperlink"/>
            <w:b/>
            <w:bCs/>
          </w:rPr>
          <w:t>19.COM 2</w:t>
        </w:r>
      </w:hyperlink>
      <w:r w:rsidRPr="00F53608">
        <w:rPr>
          <w:b/>
          <w:bCs/>
        </w:rPr>
        <w:t xml:space="preserve"> adoptée</w:t>
      </w:r>
      <w:r w:rsidRPr="00F53608">
        <w:t>.</w:t>
      </w:r>
    </w:p>
    <w:p w14:paraId="5951B3FD" w14:textId="224821DF" w:rsidR="000E474F" w:rsidRPr="00F53608" w:rsidRDefault="007F69E8" w:rsidP="00F53608">
      <w:pPr>
        <w:pStyle w:val="Orateurengri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7E485A" w:rsidRPr="00F53608">
        <w:rPr>
          <w:rFonts w:eastAsia="Malgun Gothic"/>
          <w:b/>
          <w:bCs/>
          <w:u w:val="single"/>
          <w:lang w:val="fr-FR" w:eastAsia="ko-KR"/>
        </w:rPr>
        <w:t> </w:t>
      </w:r>
      <w:r w:rsidRPr="00F53608">
        <w:rPr>
          <w:rFonts w:eastAsia="Malgun Gothic"/>
          <w:b/>
          <w:bCs/>
          <w:u w:val="single"/>
          <w:lang w:val="fr-FR" w:eastAsia="ko-KR"/>
        </w:rPr>
        <w:t>3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0426C172" w14:textId="43040B54" w:rsidR="000E474F" w:rsidRPr="00F53608" w:rsidRDefault="007F69E8" w:rsidP="00F53608">
      <w:pPr>
        <w:pStyle w:val="Orateurengri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OBSERVATEURS</w:t>
      </w:r>
    </w:p>
    <w:p w14:paraId="5DD7D867" w14:textId="0C5C4703" w:rsidR="000E474F" w:rsidRPr="00F53608" w:rsidRDefault="000E474F" w:rsidP="00F53608">
      <w:pPr>
        <w:pStyle w:val="Orateurengri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7F69E8"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5" w:history="1">
        <w:r w:rsidR="00646735" w:rsidRPr="00F53608">
          <w:rPr>
            <w:rStyle w:val="Hyperlink"/>
            <w:lang w:val="fr-FR"/>
          </w:rPr>
          <w:t>LHE/24/19.COM/3 Rev.</w:t>
        </w:r>
      </w:hyperlink>
      <w:r w:rsidRPr="00F53608">
        <w:rPr>
          <w:lang w:val="fr-FR"/>
        </w:rPr>
        <w:t xml:space="preserve"> </w:t>
      </w:r>
    </w:p>
    <w:p w14:paraId="7ABEC885" w14:textId="6C2C8A07" w:rsidR="000E474F" w:rsidRPr="00F53608" w:rsidRDefault="007F69E8" w:rsidP="00F53608">
      <w:pPr>
        <w:pStyle w:val="Orateurengris"/>
        <w:tabs>
          <w:tab w:val="clear" w:pos="709"/>
          <w:tab w:val="clear" w:pos="1418"/>
          <w:tab w:val="clear" w:pos="2126"/>
          <w:tab w:val="clear" w:pos="2835"/>
        </w:tabs>
        <w:ind w:left="567"/>
        <w:jc w:val="left"/>
        <w:rPr>
          <w:rFonts w:eastAsia="Malgun Gothic"/>
          <w:i/>
          <w:iCs/>
          <w:lang w:val="fr-FR" w:eastAsia="ko-KR"/>
        </w:rPr>
      </w:pPr>
      <w:r w:rsidRPr="00F53608">
        <w:rPr>
          <w:rFonts w:eastAsia="Malgun Gothic"/>
          <w:b/>
          <w:bCs/>
          <w:lang w:val="fr-FR" w:eastAsia="ko-KR"/>
        </w:rPr>
        <w:t>Décision </w:t>
      </w:r>
      <w:r w:rsidR="000E474F" w:rsidRPr="00F53608">
        <w:rPr>
          <w:rFonts w:eastAsia="Malgun Gothic"/>
          <w:b/>
          <w:bCs/>
          <w:lang w:val="fr-FR" w:eastAsia="ko-KR"/>
        </w:rPr>
        <w:t xml:space="preserve">: </w:t>
      </w:r>
      <w:r w:rsidR="000E474F" w:rsidRPr="00F53608">
        <w:rPr>
          <w:rFonts w:eastAsia="Malgun Gothic"/>
          <w:b/>
          <w:bCs/>
          <w:lang w:val="fr-FR" w:eastAsia="ko-KR"/>
        </w:rPr>
        <w:tab/>
      </w:r>
      <w:hyperlink r:id="rId26" w:history="1">
        <w:r w:rsidR="00646735" w:rsidRPr="00F53608">
          <w:rPr>
            <w:rStyle w:val="Hyperlink"/>
            <w:i/>
            <w:iCs/>
            <w:lang w:val="fr-FR"/>
          </w:rPr>
          <w:t>19.COM 3</w:t>
        </w:r>
      </w:hyperlink>
    </w:p>
    <w:p w14:paraId="27811E87" w14:textId="44482681" w:rsidR="00E776E7" w:rsidRPr="00F53608" w:rsidRDefault="007F69E8" w:rsidP="00F53608">
      <w:pPr>
        <w:pStyle w:val="Orateurengris"/>
        <w:numPr>
          <w:ilvl w:val="0"/>
          <w:numId w:val="100"/>
        </w:numPr>
        <w:tabs>
          <w:tab w:val="clear" w:pos="709"/>
          <w:tab w:val="clear" w:pos="1418"/>
          <w:tab w:val="clear" w:pos="2126"/>
          <w:tab w:val="clear" w:pos="2835"/>
        </w:tabs>
        <w:ind w:left="567"/>
        <w:rPr>
          <w:rFonts w:eastAsia="Malgun Gothic"/>
          <w:lang w:val="fr-FR" w:eastAsia="ko-KR"/>
        </w:rPr>
      </w:pPr>
      <w:r w:rsidRPr="00F53608">
        <w:rPr>
          <w:rFonts w:eastAsia="Malgun Gothic"/>
          <w:lang w:val="fr-FR" w:eastAsia="ko-KR"/>
        </w:rPr>
        <w:t xml:space="preserve">La </w:t>
      </w:r>
      <w:r w:rsidRPr="00F53608">
        <w:rPr>
          <w:rFonts w:eastAsia="Malgun Gothic"/>
          <w:b/>
          <w:bCs/>
          <w:lang w:val="fr-FR" w:eastAsia="ko-KR"/>
        </w:rPr>
        <w:t>Présidente</w:t>
      </w:r>
      <w:r w:rsidRPr="00F53608">
        <w:rPr>
          <w:rFonts w:eastAsia="Malgun Gothic"/>
          <w:lang w:val="fr-FR" w:eastAsia="ko-KR"/>
        </w:rPr>
        <w:t xml:space="preserve"> est passée au point 3 de l</w:t>
      </w:r>
      <w:r w:rsidR="00B26801" w:rsidRPr="00F53608">
        <w:rPr>
          <w:rFonts w:eastAsia="Malgun Gothic"/>
          <w:lang w:val="fr-FR" w:eastAsia="ko-KR"/>
        </w:rPr>
        <w:t>’</w:t>
      </w:r>
      <w:r w:rsidRPr="00F53608">
        <w:rPr>
          <w:rFonts w:eastAsia="Malgun Gothic"/>
          <w:lang w:val="fr-FR" w:eastAsia="ko-KR"/>
        </w:rPr>
        <w:t>ordre du jour.</w:t>
      </w:r>
    </w:p>
    <w:p w14:paraId="2F5B1C29" w14:textId="7682D517" w:rsidR="007F69E8" w:rsidRPr="00F53608" w:rsidRDefault="007F69E8" w:rsidP="00F53608">
      <w:pPr>
        <w:pStyle w:val="TradFrance"/>
        <w:rPr>
          <w:lang w:eastAsia="fr-FR"/>
        </w:rPr>
      </w:pPr>
      <w:r w:rsidRPr="00F53608">
        <w:t>L</w:t>
      </w:r>
      <w:r w:rsidR="007E485A" w:rsidRPr="00F53608">
        <w:t>a</w:t>
      </w:r>
      <w:r w:rsidRPr="00F53608">
        <w:t xml:space="preserve"> </w:t>
      </w:r>
      <w:r w:rsidRPr="00F53608">
        <w:rPr>
          <w:b/>
          <w:bCs/>
        </w:rPr>
        <w:t>Secrétaire</w:t>
      </w:r>
      <w:r w:rsidRPr="00F53608">
        <w:t xml:space="preserve"> a rappelé l</w:t>
      </w:r>
      <w:r w:rsidR="00B26801" w:rsidRPr="00F53608">
        <w:t>’</w:t>
      </w:r>
      <w:r w:rsidRPr="00F53608">
        <w:t>article 8 du Règlement intérieur du Comité qui définit les critères de participation des observateurs aux sessions du Comité. Le Secrétariat avait reçu une demande écrite en août 2023. Conformément à cet article et à la décision</w:t>
      </w:r>
      <w:r w:rsidR="00951C55" w:rsidRPr="00F53608">
        <w:t xml:space="preserve"> </w:t>
      </w:r>
      <w:hyperlink r:id="rId27" w:history="1">
        <w:r w:rsidRPr="00F53608">
          <w:rPr>
            <w:rStyle w:val="Hyperlink"/>
          </w:rPr>
          <w:t>18.COM 3</w:t>
        </w:r>
      </w:hyperlink>
      <w:r w:rsidRPr="00F53608">
        <w:t>, le Centre international d</w:t>
      </w:r>
      <w:r w:rsidR="00B26801" w:rsidRPr="00F53608">
        <w:t>’</w:t>
      </w:r>
      <w:r w:rsidRPr="00F53608">
        <w:t xml:space="preserve">études pour la conservation et la restauration des biens culturels </w:t>
      </w:r>
      <w:r w:rsidR="007E485A" w:rsidRPr="00F53608">
        <w:t>était</w:t>
      </w:r>
      <w:r w:rsidRPr="00F53608">
        <w:t xml:space="preserve"> autorisé à participer à la présente session du Comité, ainsi qu</w:t>
      </w:r>
      <w:r w:rsidR="00B26801" w:rsidRPr="00F53608">
        <w:t>’</w:t>
      </w:r>
      <w:r w:rsidRPr="00F53608">
        <w:t>aux vingtième, vingt</w:t>
      </w:r>
      <w:r w:rsidR="00EB1EEC" w:rsidRPr="00F53608">
        <w:noBreakHyphen/>
      </w:r>
      <w:r w:rsidRPr="00F53608">
        <w:t>et</w:t>
      </w:r>
      <w:r w:rsidR="00EB1EEC" w:rsidRPr="00F53608">
        <w:noBreakHyphen/>
      </w:r>
      <w:r w:rsidRPr="00F53608">
        <w:t>unième et vingt</w:t>
      </w:r>
      <w:r w:rsidR="00EB1EEC" w:rsidRPr="00F53608">
        <w:noBreakHyphen/>
      </w:r>
      <w:r w:rsidRPr="00F53608">
        <w:t>deuxième sessions. Le Secrétariat avait également reçu une demande écrite de l</w:t>
      </w:r>
      <w:r w:rsidR="00B26801" w:rsidRPr="00F53608">
        <w:t>’</w:t>
      </w:r>
      <w:r w:rsidRPr="00F53608">
        <w:t>Organisation arabe pour l</w:t>
      </w:r>
      <w:r w:rsidR="00B26801" w:rsidRPr="00F53608">
        <w:t>’</w:t>
      </w:r>
      <w:r w:rsidRPr="00F53608">
        <w:t>éducation, la culture et l</w:t>
      </w:r>
      <w:r w:rsidR="00073FBD" w:rsidRPr="00F53608">
        <w:t>es</w:t>
      </w:r>
      <w:r w:rsidRPr="00F53608">
        <w:t xml:space="preserve"> science</w:t>
      </w:r>
      <w:r w:rsidR="00073FBD" w:rsidRPr="00F53608">
        <w:t>s</w:t>
      </w:r>
      <w:r w:rsidRPr="00F53608">
        <w:t xml:space="preserve"> pour participer en tant qu</w:t>
      </w:r>
      <w:r w:rsidR="00B26801" w:rsidRPr="00F53608">
        <w:t>’</w:t>
      </w:r>
      <w:r w:rsidRPr="00F53608">
        <w:t>observateur aux vingtième, vingt</w:t>
      </w:r>
      <w:r w:rsidR="00EB1EEC" w:rsidRPr="00F53608">
        <w:noBreakHyphen/>
      </w:r>
      <w:r w:rsidRPr="00F53608">
        <w:t>et</w:t>
      </w:r>
      <w:r w:rsidR="00EB1EEC" w:rsidRPr="00F53608">
        <w:noBreakHyphen/>
      </w:r>
      <w:r w:rsidRPr="00F53608">
        <w:t>unième et vingt</w:t>
      </w:r>
      <w:r w:rsidR="00EB1EEC" w:rsidRPr="00F53608">
        <w:noBreakHyphen/>
      </w:r>
      <w:r w:rsidRPr="00F53608">
        <w:t>deuxième sessions du Comité. La demande ayant été reçue après la publication des documents de travail, l</w:t>
      </w:r>
      <w:r w:rsidR="007E485A" w:rsidRPr="00F53608">
        <w:t>a</w:t>
      </w:r>
      <w:r w:rsidRPr="00F53608">
        <w:t xml:space="preserve"> Secrétaire avait modifié le document </w:t>
      </w:r>
      <w:hyperlink r:id="rId28" w:history="1">
        <w:r w:rsidRPr="00F53608">
          <w:rPr>
            <w:rStyle w:val="Hyperlink"/>
          </w:rPr>
          <w:t>LHE/24/19.COM/3 Rev.</w:t>
        </w:r>
      </w:hyperlink>
      <w:r w:rsidRPr="00F53608">
        <w:t xml:space="preserve"> le 30</w:t>
      </w:r>
      <w:r w:rsidR="00FB0952" w:rsidRPr="00F53608">
        <w:t> </w:t>
      </w:r>
      <w:r w:rsidRPr="00F53608">
        <w:t>novembre</w:t>
      </w:r>
      <w:r w:rsidR="00FB0952" w:rsidRPr="00F53608">
        <w:t> </w:t>
      </w:r>
      <w:r w:rsidRPr="00F53608">
        <w:t>2024. Aucune autre demande n</w:t>
      </w:r>
      <w:r w:rsidR="00B26801" w:rsidRPr="00F53608">
        <w:t>’</w:t>
      </w:r>
      <w:r w:rsidRPr="00F53608">
        <w:t xml:space="preserve">avait été reçue. La Secrétaire a rappelé que les organisations non gouvernementales (ci-après « ONG ») </w:t>
      </w:r>
      <w:r w:rsidR="007D3E04" w:rsidRPr="00F53608">
        <w:t xml:space="preserve">accréditées </w:t>
      </w:r>
      <w:r w:rsidRPr="00F53608">
        <w:t>sont automatiquement admises en qualité d</w:t>
      </w:r>
      <w:r w:rsidR="00B26801" w:rsidRPr="00F53608">
        <w:t>’</w:t>
      </w:r>
      <w:r w:rsidRPr="00F53608">
        <w:t>observateurs aux sessions du Comité, conformément à l</w:t>
      </w:r>
      <w:r w:rsidR="00B26801" w:rsidRPr="00F53608">
        <w:t>’</w:t>
      </w:r>
      <w:r w:rsidRPr="00F53608">
        <w:t>article</w:t>
      </w:r>
      <w:r w:rsidR="00FB0952" w:rsidRPr="00F53608">
        <w:t> </w:t>
      </w:r>
      <w:r w:rsidRPr="00F53608">
        <w:t>6 du Règlement intérieur.</w:t>
      </w:r>
    </w:p>
    <w:p w14:paraId="7A5268AF" w14:textId="6DEB3EC0" w:rsidR="00FB0952" w:rsidRPr="00F53608" w:rsidRDefault="00FB0952" w:rsidP="00F53608">
      <w:pPr>
        <w:pStyle w:val="FabDab"/>
        <w:spacing w:before="0" w:beforeAutospacing="0" w:after="120" w:afterAutospacing="0"/>
        <w:rPr>
          <w:lang w:eastAsia="fr-FR"/>
        </w:rPr>
      </w:pPr>
      <w:r w:rsidRPr="00F53608">
        <w:t>En l</w:t>
      </w:r>
      <w:r w:rsidR="00B26801" w:rsidRPr="00F53608">
        <w:t>’</w:t>
      </w:r>
      <w:r w:rsidRPr="00F53608">
        <w:t>absence d</w:t>
      </w:r>
      <w:r w:rsidR="00B26801" w:rsidRPr="00F53608">
        <w:t>’</w:t>
      </w:r>
      <w:r w:rsidRPr="00F53608">
        <w:t xml:space="preserve">objections, </w:t>
      </w:r>
      <w:r w:rsidRPr="00F53608">
        <w:rPr>
          <w:b/>
          <w:bCs/>
        </w:rPr>
        <w:t xml:space="preserve">la Présidente a déclaré la décision </w:t>
      </w:r>
      <w:hyperlink r:id="rId29" w:history="1">
        <w:r w:rsidRPr="00F53608">
          <w:rPr>
            <w:rStyle w:val="Hyperlink"/>
            <w:b/>
            <w:bCs/>
          </w:rPr>
          <w:t>19.COM 3</w:t>
        </w:r>
      </w:hyperlink>
      <w:r w:rsidRPr="00F53608">
        <w:rPr>
          <w:b/>
          <w:bCs/>
        </w:rPr>
        <w:t xml:space="preserve"> adoptée</w:t>
      </w:r>
      <w:r w:rsidRPr="00F53608">
        <w:t>.</w:t>
      </w:r>
    </w:p>
    <w:p w14:paraId="2DF1DCB9" w14:textId="77777777" w:rsidR="007F69E8" w:rsidRPr="00F53608" w:rsidRDefault="007F69E8" w:rsidP="00F53608">
      <w:pPr>
        <w:pStyle w:val="Orateurengris"/>
        <w:tabs>
          <w:tab w:val="clear" w:pos="709"/>
          <w:tab w:val="clear" w:pos="1418"/>
          <w:tab w:val="clear" w:pos="2126"/>
          <w:tab w:val="clear" w:pos="2835"/>
        </w:tabs>
        <w:ind w:left="567"/>
        <w:rPr>
          <w:rFonts w:eastAsia="Malgun Gothic"/>
          <w:lang w:val="fr-FR" w:eastAsia="ko-KR"/>
        </w:rPr>
      </w:pPr>
    </w:p>
    <w:p w14:paraId="75080DE8" w14:textId="74D32B5B" w:rsidR="000C0910" w:rsidRPr="00F53608" w:rsidRDefault="007D393D"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4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1BA2029B" w14:textId="2E22EFD8" w:rsidR="000C0910" w:rsidRPr="00F53608" w:rsidRDefault="007D393D"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 xml:space="preserve">ADOPTION DU </w:t>
      </w:r>
      <w:r w:rsidRPr="00F53608">
        <w:rPr>
          <w:rFonts w:eastAsia="Times New Roman"/>
          <w:b/>
          <w:bCs/>
          <w:lang w:val="fr-FR" w:eastAsia="ko-KR"/>
        </w:rPr>
        <w:t>COMPTE-RENDU DE LA DIX</w:t>
      </w:r>
      <w:r w:rsidR="00EB1EEC" w:rsidRPr="00F53608">
        <w:rPr>
          <w:rFonts w:eastAsia="Times New Roman"/>
          <w:b/>
          <w:bCs/>
          <w:lang w:val="fr-FR" w:eastAsia="ko-KR"/>
        </w:rPr>
        <w:noBreakHyphen/>
      </w:r>
      <w:r w:rsidRPr="00F53608">
        <w:rPr>
          <w:rFonts w:eastAsia="Times New Roman"/>
          <w:b/>
          <w:bCs/>
          <w:lang w:val="fr-FR" w:eastAsia="ko-KR"/>
        </w:rPr>
        <w:t>HUITIÈME SESSION DU COMITÉ</w:t>
      </w:r>
    </w:p>
    <w:p w14:paraId="314AAFF4" w14:textId="7841FC3E" w:rsidR="000C0910" w:rsidRPr="00F53608" w:rsidRDefault="000C0910"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7D393D"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30" w:history="1">
        <w:r w:rsidRPr="00F53608">
          <w:rPr>
            <w:rStyle w:val="Hyperlink"/>
            <w:lang w:val="fr-FR"/>
          </w:rPr>
          <w:t>LHE/24/19.COM/4</w:t>
        </w:r>
      </w:hyperlink>
      <w:r w:rsidRPr="00F53608">
        <w:rPr>
          <w:lang w:val="fr-FR"/>
        </w:rPr>
        <w:t xml:space="preserve"> </w:t>
      </w:r>
    </w:p>
    <w:p w14:paraId="0EBFF433" w14:textId="186C9BE0" w:rsidR="000C0910" w:rsidRPr="00F53608" w:rsidRDefault="007D393D" w:rsidP="00F53608">
      <w:pPr>
        <w:pStyle w:val="Orateurengris"/>
        <w:keepNext/>
        <w:keepLines/>
        <w:tabs>
          <w:tab w:val="clear" w:pos="709"/>
          <w:tab w:val="clear" w:pos="1418"/>
          <w:tab w:val="clear" w:pos="2126"/>
          <w:tab w:val="clear" w:pos="2835"/>
        </w:tabs>
        <w:ind w:left="567"/>
        <w:jc w:val="left"/>
        <w:rPr>
          <w:rFonts w:eastAsia="Malgun Gothic"/>
          <w:i/>
          <w:iCs/>
          <w:lang w:val="fr-FR" w:eastAsia="ko-KR"/>
        </w:rPr>
      </w:pPr>
      <w:r w:rsidRPr="00F53608">
        <w:rPr>
          <w:rFonts w:eastAsia="Malgun Gothic"/>
          <w:b/>
          <w:bCs/>
          <w:lang w:val="fr-FR" w:eastAsia="ko-KR"/>
        </w:rPr>
        <w:t>Décision </w:t>
      </w:r>
      <w:r w:rsidR="000C0910" w:rsidRPr="00F53608">
        <w:rPr>
          <w:rFonts w:eastAsia="Malgun Gothic"/>
          <w:b/>
          <w:bCs/>
          <w:lang w:val="fr-FR" w:eastAsia="ko-KR"/>
        </w:rPr>
        <w:t xml:space="preserve">: </w:t>
      </w:r>
      <w:r w:rsidR="000C0910" w:rsidRPr="00F53608">
        <w:rPr>
          <w:rFonts w:eastAsia="Malgun Gothic"/>
          <w:b/>
          <w:bCs/>
          <w:lang w:val="fr-FR" w:eastAsia="ko-KR"/>
        </w:rPr>
        <w:tab/>
      </w:r>
      <w:hyperlink r:id="rId31" w:history="1">
        <w:r w:rsidR="000C0910" w:rsidRPr="00F53608">
          <w:rPr>
            <w:rStyle w:val="Hyperlink"/>
            <w:i/>
            <w:iCs/>
            <w:lang w:val="fr-FR"/>
          </w:rPr>
          <w:t>19.COM 4</w:t>
        </w:r>
      </w:hyperlink>
    </w:p>
    <w:p w14:paraId="06538EDB" w14:textId="64333991" w:rsidR="00E776E7" w:rsidRPr="00F53608" w:rsidRDefault="00FB0952" w:rsidP="00F53608">
      <w:pPr>
        <w:pStyle w:val="TradFrance"/>
        <w:spacing w:before="0"/>
        <w:rPr>
          <w:rFonts w:eastAsia="Malgun Gothic"/>
          <w:lang w:eastAsia="ko-KR"/>
        </w:rPr>
      </w:pPr>
      <w:r w:rsidRPr="00F53608">
        <w:rPr>
          <w:rFonts w:eastAsia="Malgun Gothic"/>
          <w:lang w:eastAsia="ko-KR"/>
        </w:rPr>
        <w:t xml:space="preserve">La </w:t>
      </w:r>
      <w:r w:rsidRPr="00F53608">
        <w:rPr>
          <w:rFonts w:eastAsia="Malgun Gothic"/>
          <w:b/>
          <w:bCs/>
          <w:lang w:eastAsia="ko-KR"/>
        </w:rPr>
        <w:t xml:space="preserve">Présidente </w:t>
      </w:r>
      <w:r w:rsidRPr="00F53608">
        <w:rPr>
          <w:rFonts w:eastAsia="Malgun Gothic"/>
          <w:lang w:eastAsia="ko-KR"/>
        </w:rPr>
        <w:t>est passée au point</w:t>
      </w:r>
      <w:r w:rsidR="007D393D" w:rsidRPr="00F53608">
        <w:rPr>
          <w:rFonts w:eastAsia="Malgun Gothic"/>
          <w:lang w:eastAsia="ko-KR"/>
        </w:rPr>
        <w:t> </w:t>
      </w:r>
      <w:r w:rsidRPr="00F53608">
        <w:rPr>
          <w:rFonts w:eastAsia="Malgun Gothic"/>
          <w:lang w:eastAsia="ko-KR"/>
        </w:rPr>
        <w:t>4 de l</w:t>
      </w:r>
      <w:r w:rsidR="00B26801" w:rsidRPr="00F53608">
        <w:rPr>
          <w:rFonts w:eastAsia="Malgun Gothic"/>
          <w:lang w:eastAsia="ko-KR"/>
        </w:rPr>
        <w:t>’</w:t>
      </w:r>
      <w:r w:rsidRPr="00F53608">
        <w:rPr>
          <w:rFonts w:eastAsia="Malgun Gothic"/>
          <w:lang w:eastAsia="ko-KR"/>
        </w:rPr>
        <w:t>ordre du jour.</w:t>
      </w:r>
    </w:p>
    <w:p w14:paraId="582060C3" w14:textId="07DCF148" w:rsidR="00FB0952" w:rsidRPr="00F53608" w:rsidRDefault="00FB0952" w:rsidP="00F53608">
      <w:pPr>
        <w:pStyle w:val="FabDab"/>
        <w:spacing w:before="0" w:beforeAutospacing="0" w:after="120" w:afterAutospacing="0"/>
        <w:rPr>
          <w:lang w:eastAsia="fr-FR"/>
        </w:rPr>
      </w:pPr>
      <w:r w:rsidRPr="00F53608">
        <w:t xml:space="preserve">La </w:t>
      </w:r>
      <w:r w:rsidRPr="00F53608">
        <w:rPr>
          <w:b/>
          <w:bCs/>
        </w:rPr>
        <w:t>Secrétaire</w:t>
      </w:r>
      <w:r w:rsidRPr="00F53608">
        <w:t xml:space="preserve"> a présenté le point</w:t>
      </w:r>
      <w:r w:rsidR="007D393D" w:rsidRPr="00F53608">
        <w:t> </w:t>
      </w:r>
      <w:r w:rsidRPr="00F53608">
        <w:t>4</w:t>
      </w:r>
      <w:r w:rsidR="007D393D" w:rsidRPr="00F53608">
        <w:t xml:space="preserve"> et </w:t>
      </w:r>
      <w:r w:rsidRPr="00F53608">
        <w:t>le compte rendu de la dix</w:t>
      </w:r>
      <w:r w:rsidR="00EB1EEC" w:rsidRPr="00F53608">
        <w:noBreakHyphen/>
      </w:r>
      <w:r w:rsidRPr="00F53608">
        <w:t>huitième session du Comité, conformément à l</w:t>
      </w:r>
      <w:r w:rsidR="00B26801" w:rsidRPr="00F53608">
        <w:t>’</w:t>
      </w:r>
      <w:r w:rsidRPr="00F53608">
        <w:t>article</w:t>
      </w:r>
      <w:r w:rsidR="007D393D" w:rsidRPr="00F53608">
        <w:t> </w:t>
      </w:r>
      <w:r w:rsidRPr="00F53608">
        <w:t>45 du Règlement intérieur. Elle a exprimé l</w:t>
      </w:r>
      <w:r w:rsidR="00B26801" w:rsidRPr="00F53608">
        <w:t>’</w:t>
      </w:r>
      <w:r w:rsidRPr="00F53608">
        <w:t xml:space="preserve">espoir que ce document reflète fidèlement les interventions et a rappelé que les enregistrements des débats sont disponibles sur la </w:t>
      </w:r>
      <w:hyperlink r:id="rId32" w:history="1">
        <w:r w:rsidRPr="00F53608">
          <w:rPr>
            <w:rStyle w:val="Hyperlink"/>
          </w:rPr>
          <w:t xml:space="preserve">page </w:t>
        </w:r>
        <w:r w:rsidR="00073FBD" w:rsidRPr="00F53608">
          <w:rPr>
            <w:rStyle w:val="Hyperlink"/>
          </w:rPr>
          <w:t xml:space="preserve">Internet </w:t>
        </w:r>
        <w:r w:rsidRPr="00F53608">
          <w:rPr>
            <w:rStyle w:val="Hyperlink"/>
          </w:rPr>
          <w:t>de la dix</w:t>
        </w:r>
        <w:r w:rsidR="00EB1EEC" w:rsidRPr="00F53608">
          <w:rPr>
            <w:rStyle w:val="Hyperlink"/>
          </w:rPr>
          <w:noBreakHyphen/>
        </w:r>
        <w:r w:rsidRPr="00F53608">
          <w:rPr>
            <w:rStyle w:val="Hyperlink"/>
          </w:rPr>
          <w:t>huitième session</w:t>
        </w:r>
      </w:hyperlink>
      <w:r w:rsidRPr="00F53608">
        <w:t>.</w:t>
      </w:r>
    </w:p>
    <w:p w14:paraId="63900949" w14:textId="0A4E0742" w:rsidR="007D393D" w:rsidRPr="00F53608" w:rsidRDefault="007D393D" w:rsidP="00F53608">
      <w:pPr>
        <w:pStyle w:val="TradFrance"/>
        <w:spacing w:before="0"/>
        <w:rPr>
          <w:rFonts w:eastAsia="Malgun Gothic"/>
        </w:rPr>
      </w:pPr>
      <w:r w:rsidRPr="00F53608">
        <w:rPr>
          <w:rFonts w:eastAsia="Malgun Gothic"/>
        </w:rPr>
        <w:t>En l</w:t>
      </w:r>
      <w:r w:rsidR="00B26801" w:rsidRPr="00F53608">
        <w:rPr>
          <w:rFonts w:eastAsia="Malgun Gothic"/>
        </w:rPr>
        <w:t>’</w:t>
      </w:r>
      <w:r w:rsidRPr="00F53608">
        <w:rPr>
          <w:rFonts w:eastAsia="Malgun Gothic"/>
        </w:rPr>
        <w:t>absence d</w:t>
      </w:r>
      <w:r w:rsidR="00B26801" w:rsidRPr="00F53608">
        <w:rPr>
          <w:rFonts w:eastAsia="Malgun Gothic"/>
        </w:rPr>
        <w:t>’</w:t>
      </w:r>
      <w:r w:rsidRPr="00F53608">
        <w:rPr>
          <w:rFonts w:eastAsia="Malgun Gothic"/>
        </w:rPr>
        <w:t xml:space="preserve">objections, </w:t>
      </w:r>
      <w:r w:rsidRPr="00F53608">
        <w:rPr>
          <w:rFonts w:eastAsia="Malgun Gothic"/>
          <w:b/>
          <w:bCs/>
        </w:rPr>
        <w:t xml:space="preserve">la Présidente a déclaré la décision </w:t>
      </w:r>
      <w:hyperlink r:id="rId33" w:history="1">
        <w:r w:rsidRPr="00F53608">
          <w:rPr>
            <w:rStyle w:val="Hyperlink"/>
            <w:rFonts w:eastAsia="Malgun Gothic"/>
            <w:b/>
            <w:bCs/>
          </w:rPr>
          <w:t>19.COM 4</w:t>
        </w:r>
      </w:hyperlink>
      <w:r w:rsidRPr="00F53608">
        <w:rPr>
          <w:rFonts w:eastAsia="Malgun Gothic"/>
          <w:b/>
          <w:bCs/>
        </w:rPr>
        <w:t xml:space="preserve"> adoptée</w:t>
      </w:r>
      <w:r w:rsidRPr="00F53608">
        <w:rPr>
          <w:rFonts w:eastAsia="Malgun Gothic"/>
        </w:rPr>
        <w:t xml:space="preserve">. </w:t>
      </w:r>
    </w:p>
    <w:p w14:paraId="2F32EA91" w14:textId="2934F2F9" w:rsidR="00D20E9B" w:rsidRPr="00F53608" w:rsidRDefault="00D20E9B" w:rsidP="00F53608">
      <w:pPr>
        <w:pStyle w:val="FabDab"/>
        <w:spacing w:before="0" w:beforeAutospacing="0" w:after="120" w:afterAutospacing="0"/>
        <w:rPr>
          <w:lang w:eastAsia="fr-FR"/>
        </w:rPr>
      </w:pPr>
      <w:r w:rsidRPr="00F53608">
        <w:t xml:space="preserve">La </w:t>
      </w:r>
      <w:r w:rsidRPr="00F53608">
        <w:rPr>
          <w:b/>
          <w:bCs/>
        </w:rPr>
        <w:t>Présidente</w:t>
      </w:r>
      <w:r w:rsidRPr="00F53608">
        <w:t xml:space="preserve"> a présenté les résultats des réunions du Bureau tenues depuis la dernière session du Comité. Le Bureau de la dix</w:t>
      </w:r>
      <w:r w:rsidR="009B7A5C" w:rsidRPr="00F53608">
        <w:noBreakHyphen/>
      </w:r>
      <w:r w:rsidRPr="00F53608">
        <w:t>neuvième session était composé des Vice-Président(e)s (Angola, Allemagne, Mauritanie, Ouzbékistan, Viet Nam), d</w:t>
      </w:r>
      <w:r w:rsidR="00B26801" w:rsidRPr="00F53608">
        <w:t>’</w:t>
      </w:r>
      <w:r w:rsidRPr="00F53608">
        <w:t>une Rapporteure (</w:t>
      </w:r>
      <w:r w:rsidR="00690BB8" w:rsidRPr="00F53608">
        <w:t>Mme </w:t>
      </w:r>
      <w:r w:rsidRPr="00F53608">
        <w:t>Ľubica Voľanská, Slovaquie) et d</w:t>
      </w:r>
      <w:r w:rsidR="00B26801" w:rsidRPr="00F53608">
        <w:t>’</w:t>
      </w:r>
      <w:r w:rsidRPr="00F53608">
        <w:t>elle-même en qualité de Présidente. Elle a remercié les membres du Comité de l</w:t>
      </w:r>
      <w:r w:rsidR="00B26801" w:rsidRPr="00F53608">
        <w:t>’</w:t>
      </w:r>
      <w:r w:rsidRPr="00F53608">
        <w:t xml:space="preserve">avoir élue et a remercié ses collègues du Bureau pour leur travail </w:t>
      </w:r>
      <w:r w:rsidR="00070D39" w:rsidRPr="00F53608">
        <w:t>intense</w:t>
      </w:r>
      <w:r w:rsidRPr="00F53608">
        <w:t>, leur participation active et leur esprit de coopération tout au long de l</w:t>
      </w:r>
      <w:r w:rsidR="00B26801" w:rsidRPr="00F53608">
        <w:t>’</w:t>
      </w:r>
      <w:r w:rsidRPr="00F53608">
        <w:t>année. Grâce à cela, un certain nombre de questions importantes avaient pu être tranchées. Le Bureau s</w:t>
      </w:r>
      <w:r w:rsidR="00B26801" w:rsidRPr="00F53608">
        <w:t>’</w:t>
      </w:r>
      <w:r w:rsidRPr="00F53608">
        <w:t>était réuni cinq fois en 2024 : les 5 mars, 4 juin, 1</w:t>
      </w:r>
      <w:r w:rsidRPr="00F53608">
        <w:rPr>
          <w:vertAlign w:val="superscript"/>
        </w:rPr>
        <w:t>er</w:t>
      </w:r>
      <w:r w:rsidRPr="00F53608">
        <w:t> octobre, 30 octobre et 1</w:t>
      </w:r>
      <w:r w:rsidRPr="00F53608">
        <w:rPr>
          <w:vertAlign w:val="superscript"/>
        </w:rPr>
        <w:t>er</w:t>
      </w:r>
      <w:r w:rsidRPr="00F53608">
        <w:t> décembre.</w:t>
      </w:r>
    </w:p>
    <w:p w14:paraId="40133924" w14:textId="5C194694" w:rsidR="00D20E9B" w:rsidRPr="00F53608" w:rsidRDefault="00D20E9B" w:rsidP="00F53608">
      <w:pPr>
        <w:pStyle w:val="TradFrance"/>
        <w:spacing w:before="0"/>
        <w:rPr>
          <w:lang w:eastAsia="fr-FR"/>
        </w:rPr>
      </w:pPr>
      <w:r w:rsidRPr="00F53608">
        <w:t xml:space="preserve">La </w:t>
      </w:r>
      <w:r w:rsidRPr="00F53608">
        <w:rPr>
          <w:b/>
          <w:bCs/>
        </w:rPr>
        <w:t>Présidente</w:t>
      </w:r>
      <w:r w:rsidRPr="00F53608">
        <w:t xml:space="preserve"> a rappelé que l</w:t>
      </w:r>
      <w:r w:rsidR="00B26801" w:rsidRPr="00F53608">
        <w:t>’</w:t>
      </w:r>
      <w:r w:rsidRPr="00F53608">
        <w:t>année 2024</w:t>
      </w:r>
      <w:r w:rsidR="00E56404" w:rsidRPr="00F53608">
        <w:t xml:space="preserve"> correspondait au </w:t>
      </w:r>
      <w:r w:rsidRPr="00F53608">
        <w:t xml:space="preserve">premier </w:t>
      </w:r>
      <w:r w:rsidR="00E56404" w:rsidRPr="00F53608">
        <w:t xml:space="preserve">cycle de mise en </w:t>
      </w:r>
      <w:r w:rsidR="00070D39" w:rsidRPr="00F53608">
        <w:t>œuvre pleine</w:t>
      </w:r>
      <w:r w:rsidR="00E56404" w:rsidRPr="00F53608">
        <w:t xml:space="preserve"> et entière d</w:t>
      </w:r>
      <w:r w:rsidRPr="00F53608">
        <w:t>es résultats de la réflexion globale sur les mécanismes d</w:t>
      </w:r>
      <w:r w:rsidR="00B26801" w:rsidRPr="00F53608">
        <w:t>’</w:t>
      </w:r>
      <w:r w:rsidRPr="00F53608">
        <w:t>inscription de la Convention, ce qui signifiait que le Bureau était chargé d</w:t>
      </w:r>
      <w:r w:rsidR="00B26801" w:rsidRPr="00F53608">
        <w:t>’</w:t>
      </w:r>
      <w:r w:rsidRPr="00F53608">
        <w:t>examiner les demandes d</w:t>
      </w:r>
      <w:r w:rsidR="00B26801" w:rsidRPr="00F53608">
        <w:t>’</w:t>
      </w:r>
      <w:r w:rsidRPr="00F53608">
        <w:t>assistance internationale jusqu</w:t>
      </w:r>
      <w:r w:rsidR="00B26801" w:rsidRPr="00F53608">
        <w:t>’</w:t>
      </w:r>
      <w:r w:rsidRPr="00F53608">
        <w:t>à 100</w:t>
      </w:r>
      <w:r w:rsidR="00E56404" w:rsidRPr="00F53608">
        <w:t> </w:t>
      </w:r>
      <w:r w:rsidRPr="00F53608">
        <w:t>000</w:t>
      </w:r>
      <w:r w:rsidR="00E56404" w:rsidRPr="00F53608">
        <w:t> </w:t>
      </w:r>
      <w:r w:rsidRPr="00F53608">
        <w:t>dollars des États</w:t>
      </w:r>
      <w:r w:rsidR="00974E6F" w:rsidRPr="00F53608">
        <w:noBreakHyphen/>
      </w:r>
      <w:r w:rsidRPr="00F53608">
        <w:t>Unis ainsi que les demandes d</w:t>
      </w:r>
      <w:r w:rsidR="00B26801" w:rsidRPr="00F53608">
        <w:t>’</w:t>
      </w:r>
      <w:r w:rsidRPr="00F53608">
        <w:t>assistance d</w:t>
      </w:r>
      <w:r w:rsidR="00B26801" w:rsidRPr="00F53608">
        <w:t>’</w:t>
      </w:r>
      <w:r w:rsidRPr="00F53608">
        <w:t>urgence, quel qu</w:t>
      </w:r>
      <w:r w:rsidR="00B26801" w:rsidRPr="00F53608">
        <w:t>’</w:t>
      </w:r>
      <w:r w:rsidRPr="00F53608">
        <w:t>en soit le montant. Dix demandes d</w:t>
      </w:r>
      <w:r w:rsidR="00B26801" w:rsidRPr="00F53608">
        <w:t>’</w:t>
      </w:r>
      <w:r w:rsidRPr="00F53608">
        <w:t>assistance internationale avaient été acceptées pour un montant total de 983</w:t>
      </w:r>
      <w:r w:rsidR="00E56404" w:rsidRPr="00F53608">
        <w:t> </w:t>
      </w:r>
      <w:r w:rsidRPr="00F53608">
        <w:t>387</w:t>
      </w:r>
      <w:r w:rsidR="00E56404" w:rsidRPr="00F53608">
        <w:t> dollars</w:t>
      </w:r>
      <w:r w:rsidRPr="00F53608">
        <w:t xml:space="preserve"> des États</w:t>
      </w:r>
      <w:r w:rsidR="00974E6F" w:rsidRPr="00F53608">
        <w:noBreakHyphen/>
      </w:r>
      <w:r w:rsidRPr="00F53608">
        <w:t>Unis, dont neuf demandes individuelles soumises par l</w:t>
      </w:r>
      <w:r w:rsidR="00B26801" w:rsidRPr="00F53608">
        <w:t>’</w:t>
      </w:r>
      <w:r w:rsidRPr="00F53608">
        <w:t>Angola, le Bangladesh, B</w:t>
      </w:r>
      <w:r w:rsidR="00564092" w:rsidRPr="00F53608">
        <w:t>e</w:t>
      </w:r>
      <w:r w:rsidRPr="00F53608">
        <w:t>lize, la Côte d</w:t>
      </w:r>
      <w:r w:rsidR="00B26801" w:rsidRPr="00F53608">
        <w:t>’</w:t>
      </w:r>
      <w:r w:rsidRPr="00F53608">
        <w:t>Ivoire, la Guinée équatoriale, la Gambie, le Kazakhstan, Sao Tomé-et-Principe et l</w:t>
      </w:r>
      <w:r w:rsidR="00B26801" w:rsidRPr="00F53608">
        <w:t>’</w:t>
      </w:r>
      <w:r w:rsidRPr="00F53608">
        <w:t>Ouganda, ainsi qu</w:t>
      </w:r>
      <w:r w:rsidR="00B26801" w:rsidRPr="00F53608">
        <w:t>’</w:t>
      </w:r>
      <w:r w:rsidRPr="00F53608">
        <w:t>une demande multinationale soumise conjointement par neuf États parties (B</w:t>
      </w:r>
      <w:r w:rsidR="00564092" w:rsidRPr="00F53608">
        <w:t>e</w:t>
      </w:r>
      <w:r w:rsidRPr="00F53608">
        <w:t xml:space="preserve">lize, </w:t>
      </w:r>
      <w:r w:rsidR="00E56404" w:rsidRPr="00F53608">
        <w:t xml:space="preserve">le </w:t>
      </w:r>
      <w:r w:rsidRPr="00F53608">
        <w:t xml:space="preserve">Costa Rica, Cuba, El Salvador, </w:t>
      </w:r>
      <w:r w:rsidR="00E56404" w:rsidRPr="00F53608">
        <w:t xml:space="preserve">le </w:t>
      </w:r>
      <w:r w:rsidRPr="00F53608">
        <w:t xml:space="preserve">Guatemala, </w:t>
      </w:r>
      <w:r w:rsidR="00E56404" w:rsidRPr="00F53608">
        <w:t xml:space="preserve">le </w:t>
      </w:r>
      <w:r w:rsidRPr="00F53608">
        <w:t xml:space="preserve">Honduras, </w:t>
      </w:r>
      <w:r w:rsidR="00E56404" w:rsidRPr="00F53608">
        <w:t xml:space="preserve">le </w:t>
      </w:r>
      <w:r w:rsidRPr="00F53608">
        <w:t xml:space="preserve">Nicaragua, Panama et </w:t>
      </w:r>
      <w:r w:rsidR="00E56404" w:rsidRPr="00F53608">
        <w:t xml:space="preserve">la </w:t>
      </w:r>
      <w:r w:rsidRPr="00F53608">
        <w:t>République dominicaine). Le Bureau avait examiné une demande d</w:t>
      </w:r>
      <w:r w:rsidR="00B26801" w:rsidRPr="00F53608">
        <w:t>’</w:t>
      </w:r>
      <w:r w:rsidRPr="00F53608">
        <w:t>assistance d</w:t>
      </w:r>
      <w:r w:rsidR="00B26801" w:rsidRPr="00F53608">
        <w:t>’</w:t>
      </w:r>
      <w:r w:rsidRPr="00F53608">
        <w:t>urgence présentée par la Hongrie en faveur des communautés ukrainiennes déplacées. Cette demande avait été acceptée pour un montant total de 99</w:t>
      </w:r>
      <w:r w:rsidR="00E56404" w:rsidRPr="00F53608">
        <w:t> </w:t>
      </w:r>
      <w:r w:rsidRPr="00F53608">
        <w:t>710</w:t>
      </w:r>
      <w:r w:rsidR="00E56404" w:rsidRPr="00F53608">
        <w:t> dollars</w:t>
      </w:r>
      <w:r w:rsidRPr="00F53608">
        <w:t xml:space="preserve"> des États</w:t>
      </w:r>
      <w:r w:rsidR="00974E6F" w:rsidRPr="00F53608">
        <w:noBreakHyphen/>
      </w:r>
      <w:r w:rsidRPr="00F53608">
        <w:t>Unis. Le Bureau avait également examiné deux demandes d</w:t>
      </w:r>
      <w:r w:rsidR="00B26801" w:rsidRPr="00F53608">
        <w:t>’</w:t>
      </w:r>
      <w:r w:rsidRPr="00F53608">
        <w:t>assistance préparatoire soumises par la Papouasie-Nouvelle-Guinée et l</w:t>
      </w:r>
      <w:r w:rsidR="00B26801" w:rsidRPr="00F53608">
        <w:t>’</w:t>
      </w:r>
      <w:r w:rsidRPr="00F53608">
        <w:t>Ouganda. Ces demandes avaient été acceptées pour un montant total de 17</w:t>
      </w:r>
      <w:r w:rsidR="00E56404" w:rsidRPr="00F53608">
        <w:t> </w:t>
      </w:r>
      <w:r w:rsidRPr="00F53608">
        <w:t>970</w:t>
      </w:r>
      <w:r w:rsidR="00E56404" w:rsidRPr="00F53608">
        <w:t> dollars</w:t>
      </w:r>
      <w:r w:rsidRPr="00F53608">
        <w:t xml:space="preserve"> des États</w:t>
      </w:r>
      <w:r w:rsidR="00974E6F" w:rsidRPr="00F53608">
        <w:noBreakHyphen/>
      </w:r>
      <w:r w:rsidRPr="00F53608">
        <w:t>Unis. De plus amples détails seraient communiqués lors des débats au titre du point</w:t>
      </w:r>
      <w:r w:rsidR="00E56404" w:rsidRPr="00F53608">
        <w:t> </w:t>
      </w:r>
      <w:r w:rsidRPr="00F53608">
        <w:t>9.</w:t>
      </w:r>
    </w:p>
    <w:p w14:paraId="047CC93E" w14:textId="62BBF56F" w:rsidR="00D20E9B" w:rsidRPr="00F53608" w:rsidRDefault="00E56404" w:rsidP="00F53608">
      <w:pPr>
        <w:pStyle w:val="TradFrance"/>
        <w:rPr>
          <w:lang w:eastAsia="fr-FR"/>
        </w:rPr>
      </w:pPr>
      <w:r w:rsidRPr="00F53608">
        <w:t xml:space="preserve">La </w:t>
      </w:r>
      <w:r w:rsidRPr="00F53608">
        <w:rPr>
          <w:b/>
          <w:bCs/>
        </w:rPr>
        <w:t>Présidente</w:t>
      </w:r>
      <w:r w:rsidRPr="00F53608">
        <w:t xml:space="preserve"> a indiqué que le Bureau avait examiné la demande d</w:t>
      </w:r>
      <w:r w:rsidR="00B26801" w:rsidRPr="00F53608">
        <w:t>’</w:t>
      </w:r>
      <w:r w:rsidRPr="00F53608">
        <w:t>une association visant à inscrire un élément sur la Liste de sauvegarde urgente en tant que cas d</w:t>
      </w:r>
      <w:r w:rsidR="00B26801" w:rsidRPr="00F53608">
        <w:t>’</w:t>
      </w:r>
      <w:r w:rsidRPr="00F53608">
        <w:t>extrême urgence. La Secrétaire a félicité le Secrétariat pour avoir rapidement porté ce cas à l</w:t>
      </w:r>
      <w:r w:rsidR="00B26801" w:rsidRPr="00F53608">
        <w:t>’</w:t>
      </w:r>
      <w:r w:rsidRPr="00F53608">
        <w:t>attention du Bureau, conformément à l</w:t>
      </w:r>
      <w:r w:rsidR="00B26801" w:rsidRPr="00F53608">
        <w:t>’</w:t>
      </w:r>
      <w:r w:rsidRPr="00F53608">
        <w:t>article 32 des Directives opérationnelles. Après un examen attentif, le Bureau avait conclu que cette demande ne pouvait être considérée comme un cas d</w:t>
      </w:r>
      <w:r w:rsidR="00B26801" w:rsidRPr="00F53608">
        <w:t>’</w:t>
      </w:r>
      <w:r w:rsidRPr="00F53608">
        <w:t>extrême urgence. Les parties prenantes concernées en avaient été dûment informées. Le Bureau avait également examiné la question de la facilitation de l</w:t>
      </w:r>
      <w:r w:rsidR="00B26801" w:rsidRPr="00F53608">
        <w:t>’</w:t>
      </w:r>
      <w:r w:rsidRPr="00F53608">
        <w:t>accès à l</w:t>
      </w:r>
      <w:r w:rsidR="00B26801" w:rsidRPr="00F53608">
        <w:t>’</w:t>
      </w:r>
      <w:r w:rsidRPr="00F53608">
        <w:t>emblème de la Convention de 2003 en réponse aux demandes croissantes des parties prenantes souhaitant l</w:t>
      </w:r>
      <w:r w:rsidR="00B26801" w:rsidRPr="00F53608">
        <w:t>’</w:t>
      </w:r>
      <w:r w:rsidRPr="00F53608">
        <w:t>utiliser pour des activités de sauvegarde et des événements spéciaux liés à la protection et à la promotion du patrimoine culturel immatériel. Les dispositions relatives à l</w:t>
      </w:r>
      <w:r w:rsidR="00B26801" w:rsidRPr="00F53608">
        <w:t>’</w:t>
      </w:r>
      <w:r w:rsidRPr="00F53608">
        <w:t>utilisation de l</w:t>
      </w:r>
      <w:r w:rsidR="00B26801" w:rsidRPr="00F53608">
        <w:t>’</w:t>
      </w:r>
      <w:r w:rsidRPr="00F53608">
        <w:t>emblème et les expériences récentes en matière d</w:t>
      </w:r>
      <w:r w:rsidR="00B26801" w:rsidRPr="00F53608">
        <w:t>’</w:t>
      </w:r>
      <w:r w:rsidRPr="00F53608">
        <w:t>octroi du logo «</w:t>
      </w:r>
      <w:r w:rsidR="00516357" w:rsidRPr="00F53608">
        <w:t> </w:t>
      </w:r>
      <w:r w:rsidRPr="00F53608">
        <w:t xml:space="preserve">en soutien </w:t>
      </w:r>
      <w:r w:rsidR="00AB2865" w:rsidRPr="00F53608">
        <w:t>à</w:t>
      </w:r>
      <w:r w:rsidR="00516357" w:rsidRPr="00F53608">
        <w:t> </w:t>
      </w:r>
      <w:r w:rsidRPr="00F53608">
        <w:t>»</w:t>
      </w:r>
      <w:r w:rsidR="00516357" w:rsidRPr="00F53608">
        <w:t xml:space="preserve"> </w:t>
      </w:r>
      <w:r w:rsidR="00AB2865" w:rsidRPr="00F53608">
        <w:t xml:space="preserve">pour le </w:t>
      </w:r>
      <w:r w:rsidRPr="00F53608">
        <w:t xml:space="preserve">vingtième anniversaire de </w:t>
      </w:r>
      <w:r w:rsidRPr="00F53608">
        <w:lastRenderedPageBreak/>
        <w:t xml:space="preserve">la Convention en 2023 et </w:t>
      </w:r>
      <w:r w:rsidR="00AB2865" w:rsidRPr="00F53608">
        <w:t xml:space="preserve">pour </w:t>
      </w:r>
      <w:r w:rsidRPr="00F53608">
        <w:t>la Journée internationale du patrimoine culturel immatériel le 17</w:t>
      </w:r>
      <w:r w:rsidR="00516357" w:rsidRPr="00F53608">
        <w:t> </w:t>
      </w:r>
      <w:r w:rsidRPr="00F53608">
        <w:t>octobre</w:t>
      </w:r>
      <w:r w:rsidR="00516357" w:rsidRPr="00F53608">
        <w:t> </w:t>
      </w:r>
      <w:r w:rsidRPr="00F53608">
        <w:t>2024 avaient été examinées. Le Bureau avait confirmé l</w:t>
      </w:r>
      <w:r w:rsidR="00B26801" w:rsidRPr="00F53608">
        <w:t>’</w:t>
      </w:r>
      <w:r w:rsidRPr="00F53608">
        <w:t>importance d</w:t>
      </w:r>
      <w:r w:rsidR="00B26801" w:rsidRPr="00F53608">
        <w:t>’</w:t>
      </w:r>
      <w:r w:rsidRPr="00F53608">
        <w:t>accorder l</w:t>
      </w:r>
      <w:r w:rsidR="00B26801" w:rsidRPr="00F53608">
        <w:t>’</w:t>
      </w:r>
      <w:r w:rsidRPr="00F53608">
        <w:t>utilisation permanente de l</w:t>
      </w:r>
      <w:r w:rsidR="00B26801" w:rsidRPr="00F53608">
        <w:t>’</w:t>
      </w:r>
      <w:r w:rsidRPr="00F53608">
        <w:t xml:space="preserve">emblème aux communautés et parties prenantes souhaitant promouvoir les éléments inscrits sur les listes de la Convention. </w:t>
      </w:r>
      <w:r w:rsidR="00AB2865" w:rsidRPr="00F53608">
        <w:t>Par ailleurs, l</w:t>
      </w:r>
      <w:r w:rsidRPr="00F53608">
        <w:t xml:space="preserve">e calendrier statutaire pour 2024 avait été publié sur le site </w:t>
      </w:r>
      <w:r w:rsidR="007115BE" w:rsidRPr="00F53608">
        <w:t xml:space="preserve">Internet </w:t>
      </w:r>
      <w:r w:rsidRPr="00F53608">
        <w:t>de la Convention. Conformément à la pratique habituelle, le Bureau avait reçu une mise à jour du calendrier statutaire pour 2024 lors de chacune de ses réunions. En conclusion, la Présidente a souligné que la transparence rest</w:t>
      </w:r>
      <w:r w:rsidR="00690BB8" w:rsidRPr="00F53608">
        <w:t>ait</w:t>
      </w:r>
      <w:r w:rsidRPr="00F53608">
        <w:t xml:space="preserve"> un principe directeur important pour le Bureau. Conformément à la recommandation</w:t>
      </w:r>
      <w:r w:rsidR="00AB2865" w:rsidRPr="00F53608">
        <w:t> </w:t>
      </w:r>
      <w:r w:rsidRPr="00F53608">
        <w:t xml:space="preserve">69 du </w:t>
      </w:r>
      <w:r w:rsidR="002F0F42" w:rsidRPr="00F53608">
        <w:t>g</w:t>
      </w:r>
      <w:r w:rsidRPr="00F53608">
        <w:t>roupe de travail à composition non limitée sur la gouvernance, le Secrétariat avait demandé aux membres du Bureau de communiquer la date et le lieu de chaque réunion du Bureau à leurs groupes électoraux respectifs. L</w:t>
      </w:r>
      <w:r w:rsidR="00B26801" w:rsidRPr="00F53608">
        <w:t>’</w:t>
      </w:r>
      <w:r w:rsidRPr="00F53608">
        <w:t xml:space="preserve">ordre du jour, les documents et les décisions de chaque réunion du Bureau étaient publiés </w:t>
      </w:r>
      <w:hyperlink r:id="rId34" w:history="1">
        <w:r w:rsidRPr="00F53608">
          <w:rPr>
            <w:rStyle w:val="Hyperlink"/>
          </w:rPr>
          <w:t>en ligne</w:t>
        </w:r>
      </w:hyperlink>
      <w:r w:rsidRPr="00F53608">
        <w:t>.</w:t>
      </w:r>
    </w:p>
    <w:p w14:paraId="5DAA73E1" w14:textId="5FC38029" w:rsidR="00FD465D" w:rsidRPr="00F53608" w:rsidRDefault="00AB2865"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5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16C16FBD" w14:textId="67EA0E7D" w:rsidR="00FD465D" w:rsidRPr="00F53608" w:rsidRDefault="00AB2865"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RAPPORT DU SECRÉTARIAT SUR SES ACTIVITÉS (DE JANVIER À JUIN 2024)</w:t>
      </w:r>
    </w:p>
    <w:p w14:paraId="15E85997" w14:textId="3B44E30F" w:rsidR="00FD465D" w:rsidRPr="00F53608" w:rsidRDefault="00FD465D"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AB2865"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35" w:history="1">
        <w:r w:rsidRPr="00F53608">
          <w:rPr>
            <w:rStyle w:val="Hyperlink"/>
            <w:lang w:val="fr-FR"/>
          </w:rPr>
          <w:t>LHE/24/19.COM/5</w:t>
        </w:r>
      </w:hyperlink>
      <w:r w:rsidRPr="00F53608">
        <w:rPr>
          <w:lang w:val="fr-FR"/>
        </w:rPr>
        <w:t xml:space="preserve"> </w:t>
      </w:r>
    </w:p>
    <w:p w14:paraId="58D4DBB2" w14:textId="226DC2F0" w:rsidR="00FD465D" w:rsidRPr="00F53608" w:rsidRDefault="00AB2865" w:rsidP="00F53608">
      <w:pPr>
        <w:pStyle w:val="Orateurengris"/>
        <w:keepNext/>
        <w:keepLines/>
        <w:tabs>
          <w:tab w:val="clear" w:pos="709"/>
          <w:tab w:val="clear" w:pos="1418"/>
          <w:tab w:val="clear" w:pos="2126"/>
          <w:tab w:val="clear" w:pos="2835"/>
        </w:tabs>
        <w:ind w:left="567"/>
        <w:jc w:val="left"/>
        <w:rPr>
          <w:rFonts w:eastAsia="Malgun Gothic"/>
          <w:i/>
          <w:iCs/>
          <w:lang w:val="fr-FR" w:eastAsia="ko-KR"/>
        </w:rPr>
      </w:pPr>
      <w:r w:rsidRPr="00F53608">
        <w:rPr>
          <w:rFonts w:eastAsia="Malgun Gothic"/>
          <w:b/>
          <w:bCs/>
          <w:lang w:val="fr-FR" w:eastAsia="ko-KR"/>
        </w:rPr>
        <w:t>Décision </w:t>
      </w:r>
      <w:r w:rsidR="00FD465D" w:rsidRPr="00F53608">
        <w:rPr>
          <w:rFonts w:eastAsia="Malgun Gothic"/>
          <w:b/>
          <w:bCs/>
          <w:lang w:val="fr-FR" w:eastAsia="ko-KR"/>
        </w:rPr>
        <w:t xml:space="preserve">: </w:t>
      </w:r>
      <w:r w:rsidR="00FD465D" w:rsidRPr="00F53608">
        <w:rPr>
          <w:rFonts w:eastAsia="Malgun Gothic"/>
          <w:b/>
          <w:bCs/>
          <w:lang w:val="fr-FR" w:eastAsia="ko-KR"/>
        </w:rPr>
        <w:tab/>
      </w:r>
      <w:hyperlink r:id="rId36" w:history="1">
        <w:r w:rsidR="00FD465D" w:rsidRPr="00F53608">
          <w:rPr>
            <w:rStyle w:val="Hyperlink"/>
            <w:i/>
            <w:iCs/>
            <w:lang w:val="fr-FR"/>
          </w:rPr>
          <w:t>19.COM 5</w:t>
        </w:r>
      </w:hyperlink>
    </w:p>
    <w:p w14:paraId="66057FFC" w14:textId="6A1880C1" w:rsidR="00540F20" w:rsidRPr="00F53608" w:rsidRDefault="00AB2865"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color w:val="000000"/>
          <w:shd w:val="clear" w:color="auto" w:fill="FFFFFF" w:themeFill="background1"/>
          <w:lang w:val="fr-FR"/>
        </w:rPr>
        <w:t xml:space="preserve">La </w:t>
      </w:r>
      <w:r w:rsidRPr="00F53608">
        <w:rPr>
          <w:b/>
          <w:bCs/>
          <w:color w:val="000000"/>
          <w:shd w:val="clear" w:color="auto" w:fill="FFFFFF" w:themeFill="background1"/>
          <w:lang w:val="fr-FR"/>
        </w:rPr>
        <w:t>Présidente</w:t>
      </w:r>
      <w:r w:rsidRPr="00F53608">
        <w:rPr>
          <w:color w:val="000000"/>
          <w:shd w:val="clear" w:color="auto" w:fill="FFFFFF" w:themeFill="background1"/>
          <w:lang w:val="fr-FR"/>
        </w:rPr>
        <w:t xml:space="preserve"> est passée au point 5 de l</w:t>
      </w:r>
      <w:r w:rsidR="00B26801" w:rsidRPr="00F53608">
        <w:rPr>
          <w:color w:val="000000"/>
          <w:shd w:val="clear" w:color="auto" w:fill="FFFFFF" w:themeFill="background1"/>
          <w:lang w:val="fr-FR"/>
        </w:rPr>
        <w:t>’</w:t>
      </w:r>
      <w:r w:rsidRPr="00F53608">
        <w:rPr>
          <w:color w:val="000000"/>
          <w:shd w:val="clear" w:color="auto" w:fill="FFFFFF" w:themeFill="background1"/>
          <w:lang w:val="fr-FR"/>
        </w:rPr>
        <w:t>ordre du jour.</w:t>
      </w:r>
    </w:p>
    <w:p w14:paraId="47A2D9AF" w14:textId="4422BA5D" w:rsidR="00AF6B85" w:rsidRPr="00F53608" w:rsidRDefault="00AF6B85" w:rsidP="00F53608">
      <w:pPr>
        <w:pStyle w:val="TradFrance"/>
        <w:spacing w:before="0"/>
        <w:rPr>
          <w:lang w:eastAsia="fr-FR"/>
        </w:rPr>
      </w:pPr>
      <w:r w:rsidRPr="00F53608">
        <w:t xml:space="preserve">La </w:t>
      </w:r>
      <w:r w:rsidRPr="00F53608">
        <w:rPr>
          <w:b/>
          <w:bCs/>
        </w:rPr>
        <w:t>Secrétaire</w:t>
      </w:r>
      <w:r w:rsidRPr="00F53608">
        <w:t xml:space="preserve"> a présenté les activités du Secrétariat au cours de la période de six mois comprise entre janvier et juin 2024, notant que bon nombre des activités entreprises s</w:t>
      </w:r>
      <w:r w:rsidR="00B26801" w:rsidRPr="00F53608">
        <w:t>’</w:t>
      </w:r>
      <w:r w:rsidRPr="00F53608">
        <w:t>inscrivaient dans la continuité des travaux menés au cours des périodes précédentes. Le Secrétariat avait mis en œuvre les conclusions de la réflexion globale sur les mécanismes d</w:t>
      </w:r>
      <w:r w:rsidR="00B26801" w:rsidRPr="00F53608">
        <w:t>’</w:t>
      </w:r>
      <w:r w:rsidRPr="00F53608">
        <w:t>inscription, qui s</w:t>
      </w:r>
      <w:r w:rsidR="00B26801" w:rsidRPr="00F53608">
        <w:t>’</w:t>
      </w:r>
      <w:r w:rsidRPr="00F53608">
        <w:t>était déroulée entre 2018 et 2022, afin que les États parties puissent bénéficier de formulaires et de procédures de candidature révisés et simplifiés. Des progrès satisfaisants avaient été constatés en ce qui concerne la mise en œuvre plus large de l</w:t>
      </w:r>
      <w:r w:rsidR="00B26801" w:rsidRPr="00F53608">
        <w:t>’</w:t>
      </w:r>
      <w:r w:rsidRPr="00F53608">
        <w:t>article 18, en particulier s</w:t>
      </w:r>
      <w:r w:rsidR="00B26801" w:rsidRPr="00F53608">
        <w:t>’</w:t>
      </w:r>
      <w:r w:rsidRPr="00F53608">
        <w:t>agissant de la création d</w:t>
      </w:r>
      <w:r w:rsidR="00B26801" w:rsidRPr="00F53608">
        <w:t>’</w:t>
      </w:r>
      <w:r w:rsidRPr="00F53608">
        <w:t>une nouvelle plateforme en ligne pour le partage des bonnes pratiques. Le Secrétariat avait poursuivi son travail sur le patrimoine culturel immatériel dans les situations d</w:t>
      </w:r>
      <w:r w:rsidR="00B26801" w:rsidRPr="00F53608">
        <w:t>’</w:t>
      </w:r>
      <w:r w:rsidRPr="00F53608">
        <w:t>urgence. Il avait, par exemple, facilité la coopération entre les détenteurs du patrimoine vivant et les agences de gestion des catastrophes, élaboré un manuel à l</w:t>
      </w:r>
      <w:r w:rsidR="00B26801" w:rsidRPr="00F53608">
        <w:t>’</w:t>
      </w:r>
      <w:r w:rsidRPr="00F53608">
        <w:t>intention des acteurs humanitaires travaillant avec le patrimoine vivant, soutenu l</w:t>
      </w:r>
      <w:r w:rsidR="00B26801" w:rsidRPr="00F53608">
        <w:t>’</w:t>
      </w:r>
      <w:r w:rsidRPr="00F53608">
        <w:t>Ukraine et l</w:t>
      </w:r>
      <w:r w:rsidR="00B26801" w:rsidRPr="00F53608">
        <w:t>’</w:t>
      </w:r>
      <w:r w:rsidRPr="00F53608">
        <w:t xml:space="preserve">État de Palestine, participé à la réunion internationale de coordination sur </w:t>
      </w:r>
      <w:r w:rsidR="009E0B8D" w:rsidRPr="00F53608">
        <w:t>le renforcement</w:t>
      </w:r>
      <w:r w:rsidRPr="00F53608">
        <w:t xml:space="preserve"> de la coordination internationale et de l</w:t>
      </w:r>
      <w:r w:rsidR="00B26801" w:rsidRPr="00F53608">
        <w:t>’</w:t>
      </w:r>
      <w:r w:rsidRPr="00F53608">
        <w:t>efficacité des interventions pour sauvegarder la culture dans les situations d</w:t>
      </w:r>
      <w:r w:rsidR="00B26801" w:rsidRPr="00F53608">
        <w:t>’</w:t>
      </w:r>
      <w:r w:rsidRPr="00F53608">
        <w:t>urgence.</w:t>
      </w:r>
    </w:p>
    <w:p w14:paraId="5F454A07" w14:textId="14D31240" w:rsidR="00AF6B85" w:rsidRPr="00F53608" w:rsidRDefault="009E0B8D" w:rsidP="00F53608">
      <w:pPr>
        <w:pStyle w:val="TradFrance"/>
        <w:spacing w:before="0"/>
        <w:rPr>
          <w:lang w:eastAsia="fr-FR"/>
        </w:rPr>
      </w:pPr>
      <w:r w:rsidRPr="00F53608">
        <w:t xml:space="preserve">La </w:t>
      </w:r>
      <w:r w:rsidRPr="00F53608">
        <w:rPr>
          <w:b/>
          <w:bCs/>
        </w:rPr>
        <w:t>Secrétaire</w:t>
      </w:r>
      <w:r w:rsidRPr="00F53608">
        <w:t xml:space="preserve"> a fait remarquer que la soumission de rapports périodiques avait connu une évolution prometteuse, en particulier l</w:t>
      </w:r>
      <w:r w:rsidR="00B26801" w:rsidRPr="00F53608">
        <w:t>’</w:t>
      </w:r>
      <w:r w:rsidRPr="00F53608">
        <w:t>approche de renforcement des capacités adoptée pour l</w:t>
      </w:r>
      <w:r w:rsidR="00B26801" w:rsidRPr="00F53608">
        <w:t>’</w:t>
      </w:r>
      <w:r w:rsidRPr="00F53608">
        <w:t>Afrique et la région Asie-Pacifique. Un compte rendu de ces initiatives serait présenté au titre du point 11. La publication de</w:t>
      </w:r>
      <w:r w:rsidR="00FE4ED3" w:rsidRPr="00F53608">
        <w:t> </w:t>
      </w:r>
      <w:r w:rsidR="00593E79" w:rsidRPr="00F53608">
        <w:t>« </w:t>
      </w:r>
      <w:hyperlink r:id="rId37" w:history="1">
        <w:r w:rsidRPr="00F53608">
          <w:rPr>
            <w:rStyle w:val="Hyperlink"/>
          </w:rPr>
          <w:t>Célébrer le patrimoine vivant des peuples autochtones</w:t>
        </w:r>
      </w:hyperlink>
      <w:r w:rsidR="00593E79" w:rsidRPr="00F53608">
        <w:t> »</w:t>
      </w:r>
      <w:r w:rsidRPr="00F53608">
        <w:t>, avec le soutien du Brésil, avait été l</w:t>
      </w:r>
      <w:r w:rsidR="00B26801" w:rsidRPr="00F53608">
        <w:t>’</w:t>
      </w:r>
      <w:r w:rsidRPr="00F53608">
        <w:t xml:space="preserve">un des faits marquants de la période considérée. Au cours de celle-ci, le Secrétariat avait </w:t>
      </w:r>
      <w:r w:rsidRPr="00F53608">
        <w:rPr>
          <w:color w:val="000000" w:themeColor="text1"/>
        </w:rPr>
        <w:t xml:space="preserve">également </w:t>
      </w:r>
      <w:r w:rsidRPr="00F53608">
        <w:t>fourni un appui technique et un soutien en matière de renforcement des capacités à 117</w:t>
      </w:r>
      <w:r w:rsidR="00690BB8" w:rsidRPr="00F53608">
        <w:t> </w:t>
      </w:r>
      <w:r w:rsidRPr="00F53608">
        <w:t xml:space="preserve">États membres dans le cadre de la </w:t>
      </w:r>
      <w:proofErr w:type="gramStart"/>
      <w:r w:rsidRPr="00F53608">
        <w:t>première priorité</w:t>
      </w:r>
      <w:proofErr w:type="gramEnd"/>
      <w:r w:rsidRPr="00F53608">
        <w:t xml:space="preserve"> de financement approuvée par le Comité. S</w:t>
      </w:r>
      <w:r w:rsidR="00B26801" w:rsidRPr="00F53608">
        <w:t>’</w:t>
      </w:r>
      <w:r w:rsidRPr="00F53608">
        <w:t>agissant de la deuxième priorité de financement, le Secrétariat avait poursuivi ses travaux sur la sauvegarde du patrimoine culturel immatériel dans l</w:t>
      </w:r>
      <w:r w:rsidR="00B26801" w:rsidRPr="00F53608">
        <w:t>’</w:t>
      </w:r>
      <w:r w:rsidRPr="00F53608">
        <w:t>éducation formelle et non formelle. Cela avait notamment consisté à coopérer avec le Secteur de l</w:t>
      </w:r>
      <w:r w:rsidR="00B26801" w:rsidRPr="00F53608">
        <w:t>’</w:t>
      </w:r>
      <w:r w:rsidRPr="00F53608">
        <w:t>éducation dans le cadre du programme intersectoriel de l</w:t>
      </w:r>
      <w:r w:rsidR="00B26801" w:rsidRPr="00F53608">
        <w:t>’</w:t>
      </w:r>
      <w:r w:rsidRPr="00F53608">
        <w:t xml:space="preserve">UNESCO </w:t>
      </w:r>
      <w:hyperlink r:id="rId38" w:history="1">
        <w:r w:rsidR="00DD4F78" w:rsidRPr="00F53608">
          <w:rPr>
            <w:rStyle w:val="Hyperlink"/>
          </w:rPr>
          <w:t>Apprendre pour la diversité</w:t>
        </w:r>
      </w:hyperlink>
      <w:r w:rsidRPr="00F53608">
        <w:t>. L</w:t>
      </w:r>
      <w:r w:rsidR="00B26801" w:rsidRPr="00F53608">
        <w:t>’</w:t>
      </w:r>
      <w:r w:rsidRPr="00F53608">
        <w:t>un des faits marquants de cette initiative avait été l</w:t>
      </w:r>
      <w:r w:rsidR="00B26801" w:rsidRPr="00F53608">
        <w:t>’</w:t>
      </w:r>
      <w:r w:rsidRPr="00F53608">
        <w:t>adoption du cadre pour l</w:t>
      </w:r>
      <w:r w:rsidR="00B26801" w:rsidRPr="00F53608">
        <w:t>’</w:t>
      </w:r>
      <w:r w:rsidRPr="00F53608">
        <w:t xml:space="preserve">éducation à la culture et aux arts aux Émirats arabes unis, qui avait </w:t>
      </w:r>
      <w:r w:rsidR="00DD4F78" w:rsidRPr="00F53608">
        <w:t xml:space="preserve">contribué de façon </w:t>
      </w:r>
      <w:r w:rsidRPr="00F53608">
        <w:t xml:space="preserve">significative à la </w:t>
      </w:r>
      <w:hyperlink r:id="rId39" w:history="1">
        <w:r w:rsidRPr="00F53608">
          <w:rPr>
            <w:rStyle w:val="Hyperlink"/>
          </w:rPr>
          <w:t>cible</w:t>
        </w:r>
        <w:r w:rsidR="00690BB8" w:rsidRPr="00F53608">
          <w:rPr>
            <w:rStyle w:val="Hyperlink"/>
          </w:rPr>
          <w:t> </w:t>
        </w:r>
        <w:r w:rsidRPr="00F53608">
          <w:rPr>
            <w:rStyle w:val="Hyperlink"/>
          </w:rPr>
          <w:t>4.7</w:t>
        </w:r>
      </w:hyperlink>
      <w:r w:rsidRPr="00F53608">
        <w:t xml:space="preserve"> du Programme</w:t>
      </w:r>
      <w:r w:rsidR="00DD4F78" w:rsidRPr="00F53608">
        <w:t> </w:t>
      </w:r>
      <w:r w:rsidRPr="00F53608">
        <w:t>2030.</w:t>
      </w:r>
    </w:p>
    <w:p w14:paraId="395203FC" w14:textId="61CB5702" w:rsidR="00363F0E" w:rsidRPr="00F53608" w:rsidRDefault="00363F0E" w:rsidP="00F53608">
      <w:pPr>
        <w:pStyle w:val="FabDab"/>
        <w:spacing w:before="0" w:beforeAutospacing="0" w:after="120" w:afterAutospacing="0"/>
        <w:rPr>
          <w:lang w:eastAsia="fr-FR"/>
        </w:rPr>
      </w:pPr>
      <w:r w:rsidRPr="00F53608">
        <w:t xml:space="preserve">La </w:t>
      </w:r>
      <w:r w:rsidRPr="00F53608">
        <w:rPr>
          <w:b/>
          <w:bCs/>
        </w:rPr>
        <w:t>Secrétaire</w:t>
      </w:r>
      <w:r w:rsidRPr="00F53608">
        <w:t xml:space="preserve"> a ensuite partagé quelques réflexions personnelles en tant que personne ayant assisté à l</w:t>
      </w:r>
      <w:r w:rsidR="00B26801" w:rsidRPr="00F53608">
        <w:t>’</w:t>
      </w:r>
      <w:r w:rsidRPr="00F53608">
        <w:t>adoption de la Convention de 2003 et ayant suivi son évolution alors qu</w:t>
      </w:r>
      <w:r w:rsidR="00B26801" w:rsidRPr="00F53608">
        <w:t>’</w:t>
      </w:r>
      <w:r w:rsidRPr="00F53608">
        <w:t>elle occupait différentes fonctions. Elle a souligné trois points. Premièrement, la mise en œuvre de la Convention avait permis de mieux relier entre eux les différents mécanismes de coopération internationale de la Convention. Par exemple, la soumission de rapports périodiques était désormais liée à la procédure de transfert. L</w:t>
      </w:r>
      <w:r w:rsidR="00B26801" w:rsidRPr="00F53608">
        <w:t>’</w:t>
      </w:r>
      <w:r w:rsidRPr="00F53608">
        <w:t>assistance internationale préparatoire était plus accessible et reliait l</w:t>
      </w:r>
      <w:r w:rsidR="00B26801" w:rsidRPr="00F53608">
        <w:t>’</w:t>
      </w:r>
      <w:r w:rsidRPr="00F53608">
        <w:t>assistance internationale à la Liste représentative du patrimoine culturel immatériel de l</w:t>
      </w:r>
      <w:r w:rsidR="00B26801" w:rsidRPr="00F53608">
        <w:t>’</w:t>
      </w:r>
      <w:r w:rsidRPr="00F53608">
        <w:t>humanité (ci-après «</w:t>
      </w:r>
      <w:r w:rsidR="002E0E95" w:rsidRPr="00F53608">
        <w:t> </w:t>
      </w:r>
      <w:r w:rsidRPr="00F53608">
        <w:t>Liste représentative</w:t>
      </w:r>
      <w:r w:rsidR="002E0E95" w:rsidRPr="00F53608">
        <w:t> </w:t>
      </w:r>
      <w:r w:rsidRPr="00F53608">
        <w:t>»). Il existait une cohérence au sein du système de la Convention et ces liens devaient être entretenus. Deuxièmement, la Secrétaire a évoqué les différentes phases de développement de la Convention. La Convention avait traversé une phase initiale de collecte des ratifications, suivie d</w:t>
      </w:r>
      <w:r w:rsidR="00B26801" w:rsidRPr="00F53608">
        <w:t>’</w:t>
      </w:r>
      <w:r w:rsidRPr="00F53608">
        <w:t>une phase de création de règles internes sous la forme de Directives opérationnelles et de Principes éthiques, puis d</w:t>
      </w:r>
      <w:r w:rsidR="00B26801" w:rsidRPr="00F53608">
        <w:t>’</w:t>
      </w:r>
      <w:r w:rsidRPr="00F53608">
        <w:t>une phase de mise en place d</w:t>
      </w:r>
      <w:r w:rsidR="00B26801" w:rsidRPr="00F53608">
        <w:t>’</w:t>
      </w:r>
      <w:r w:rsidRPr="00F53608">
        <w:t xml:space="preserve">une approche de renforcement des capacités. Après le vingtième anniversaire, la phase suivante </w:t>
      </w:r>
      <w:r w:rsidR="002E0E95" w:rsidRPr="00F53608">
        <w:t>serait</w:t>
      </w:r>
      <w:r w:rsidRPr="00F53608">
        <w:t xml:space="preserve"> celle du développement thématique. Outre les trois initiatives thématiques qui seraient examinées au titre du point</w:t>
      </w:r>
      <w:r w:rsidR="002E0E95" w:rsidRPr="00F53608">
        <w:t> </w:t>
      </w:r>
      <w:r w:rsidRPr="00F53608">
        <w:t>11, et à l</w:t>
      </w:r>
      <w:r w:rsidR="00B26801" w:rsidRPr="00F53608">
        <w:t>’</w:t>
      </w:r>
      <w:r w:rsidRPr="00F53608">
        <w:t>appui de ce que le Sous</w:t>
      </w:r>
      <w:r w:rsidR="00793D64" w:rsidRPr="00F53608">
        <w:noBreakHyphen/>
      </w:r>
      <w:r w:rsidRPr="00F53608">
        <w:t>Directeur général pour la culture avait mentionné au sujet des technologies émergentes, la Secrétaire a fait observer que c</w:t>
      </w:r>
      <w:r w:rsidR="00B26801" w:rsidRPr="00F53608">
        <w:t>’</w:t>
      </w:r>
      <w:r w:rsidRPr="00F53608">
        <w:t>était là la voie à suivre pour que la Convention reste pertinente pour l</w:t>
      </w:r>
      <w:r w:rsidR="00B26801" w:rsidRPr="00F53608">
        <w:t>’</w:t>
      </w:r>
      <w:r w:rsidRPr="00F53608">
        <w:t>élaboration des programmes. Troisièmement, la Secrétaire s</w:t>
      </w:r>
      <w:r w:rsidR="00B26801" w:rsidRPr="00F53608">
        <w:t>’</w:t>
      </w:r>
      <w:r w:rsidRPr="00F53608">
        <w:t xml:space="preserve">est déclarée reconnaissante et encouragée par la présence et le soutien de la famille du patrimoine vivant, qui comprenait </w:t>
      </w:r>
      <w:r w:rsidR="002E0E95" w:rsidRPr="00F53608">
        <w:t>l</w:t>
      </w:r>
      <w:r w:rsidRPr="00F53608">
        <w:t>es États parties. Elle a salué le fait que les États parties collaborent de plus en plus avec des groupes ayant des besoins spéciaux, tels que les malvoyants, les malentendants et les détenus, et les associent à leurs activités. Le Secrétariat, y compris les collègues des bureaux hors Siège</w:t>
      </w:r>
      <w:r w:rsidR="00B83064" w:rsidRPr="00F53608">
        <w:t xml:space="preserve">, </w:t>
      </w:r>
      <w:r w:rsidRPr="00F53608">
        <w:t>une équipe compacte convaincue de l</w:t>
      </w:r>
      <w:r w:rsidR="00B26801" w:rsidRPr="00F53608">
        <w:t>’</w:t>
      </w:r>
      <w:r w:rsidRPr="00F53608">
        <w:t>importance du patrimoine vivant</w:t>
      </w:r>
      <w:r w:rsidR="00B83064" w:rsidRPr="00F53608">
        <w:t xml:space="preserve">, </w:t>
      </w:r>
      <w:r w:rsidRPr="00F53608">
        <w:t>se réjouissait de continuer à travailler avec toutes les parties prenantes à la Convention.</w:t>
      </w:r>
    </w:p>
    <w:p w14:paraId="3CE0D1D5" w14:textId="49483678" w:rsidR="00B5069C" w:rsidRPr="00F53608" w:rsidRDefault="002E0E95" w:rsidP="00F53608">
      <w:pPr>
        <w:pStyle w:val="FabDab"/>
        <w:spacing w:before="0" w:beforeAutospacing="0" w:after="120" w:afterAutospacing="0"/>
        <w:rPr>
          <w:lang w:eastAsia="fr-FR"/>
        </w:rPr>
      </w:pPr>
      <w:r w:rsidRPr="00F53608">
        <w:t xml:space="preserve">La </w:t>
      </w:r>
      <w:r w:rsidRPr="00F53608">
        <w:rPr>
          <w:b/>
          <w:bCs/>
        </w:rPr>
        <w:t>Présidente</w:t>
      </w:r>
      <w:r w:rsidRPr="00F53608">
        <w:t xml:space="preserve"> a remercié la Secrétaire pour son aperçu des activités du Secrétariat et a donné la parole aux membres du Comité.</w:t>
      </w:r>
    </w:p>
    <w:p w14:paraId="3EFA918A" w14:textId="53FFBDC1" w:rsidR="00B5069C" w:rsidRPr="00F53608" w:rsidRDefault="00B5069C" w:rsidP="00F53608">
      <w:pPr>
        <w:pStyle w:val="FabDab"/>
        <w:spacing w:before="0" w:beforeAutospacing="0" w:after="120" w:afterAutospacing="0"/>
        <w:rPr>
          <w:lang w:eastAsia="fr-FR"/>
        </w:rPr>
      </w:pPr>
      <w:r w:rsidRPr="00F53608">
        <w:t xml:space="preserve">La délégation du </w:t>
      </w:r>
      <w:r w:rsidRPr="00F53608">
        <w:rPr>
          <w:b/>
          <w:bCs/>
        </w:rPr>
        <w:t>Bangladesh</w:t>
      </w:r>
      <w:r w:rsidRPr="00F53608">
        <w:t xml:space="preserve"> a souligné la richesse du patrimoine culturel immatériel présenté lors de la spectaculaire cérémonie d</w:t>
      </w:r>
      <w:r w:rsidR="00B26801" w:rsidRPr="00F53608">
        <w:t>’</w:t>
      </w:r>
      <w:r w:rsidRPr="00F53608">
        <w:t>ouverture. Elle a ensuite remercié le Sous</w:t>
      </w:r>
      <w:r w:rsidR="00793D64" w:rsidRPr="00F53608">
        <w:noBreakHyphen/>
      </w:r>
      <w:r w:rsidRPr="00F53608">
        <w:t>Directeur général pour la culture, la Secrétaire et le Secrétariat pour leur travail</w:t>
      </w:r>
      <w:r w:rsidR="00070D39" w:rsidRPr="00F53608">
        <w:t xml:space="preserve"> intense</w:t>
      </w:r>
      <w:r w:rsidRPr="00F53608">
        <w:t>. Le Bangladesh estimait que la sauvegarde du patrimoine culturel immatériel était essentielle pour bâtir une société</w:t>
      </w:r>
      <w:r w:rsidR="00070D39" w:rsidRPr="00F53608">
        <w:t xml:space="preserve"> fondée sur des valeurs et</w:t>
      </w:r>
      <w:r w:rsidRPr="00F53608">
        <w:t xml:space="preserve"> qui favorise la culture, la créativité et l</w:t>
      </w:r>
      <w:r w:rsidR="00B26801" w:rsidRPr="00F53608">
        <w:t>’</w:t>
      </w:r>
      <w:r w:rsidRPr="00F53608">
        <w:t>innovation. Elle appréciait les efforts déployés par le Secrétariat pour soutenir les organes directeurs et adopter de nouveaux formulaires et de nouvelles procédures de candidature, ainsi que les progrès accomplis en vue d</w:t>
      </w:r>
      <w:r w:rsidR="00B26801" w:rsidRPr="00F53608">
        <w:t>’</w:t>
      </w:r>
      <w:r w:rsidRPr="00F53608">
        <w:t>une mise en œuvre plus large de l</w:t>
      </w:r>
      <w:r w:rsidR="00B26801" w:rsidRPr="00F53608">
        <w:t>’</w:t>
      </w:r>
      <w:r w:rsidRPr="00F53608">
        <w:t>article</w:t>
      </w:r>
      <w:r w:rsidR="00070D39" w:rsidRPr="00F53608">
        <w:t> </w:t>
      </w:r>
      <w:r w:rsidRPr="00F53608">
        <w:t>18. La délégation s</w:t>
      </w:r>
      <w:r w:rsidR="00B26801" w:rsidRPr="00F53608">
        <w:t>’</w:t>
      </w:r>
      <w:r w:rsidRPr="00F53608">
        <w:t>est réjouie de constater que neuf nouvelles demandes d</w:t>
      </w:r>
      <w:r w:rsidR="00B26801" w:rsidRPr="00F53608">
        <w:t>’</w:t>
      </w:r>
      <w:r w:rsidRPr="00F53608">
        <w:t>assistance internationale avaient été approuvées, sachant que la sauvegarde du patrimoine culturel immatériel est en soi une pratique qui doit être enseignée et transmise de génération en génération, ce qui nécessite un renforcement des capacités, des mécanismes d</w:t>
      </w:r>
      <w:r w:rsidR="00B26801" w:rsidRPr="00F53608">
        <w:t>’</w:t>
      </w:r>
      <w:r w:rsidRPr="00F53608">
        <w:t>assistance et l</w:t>
      </w:r>
      <w:r w:rsidR="00B26801" w:rsidRPr="00F53608">
        <w:t>’</w:t>
      </w:r>
      <w:r w:rsidRPr="00F53608">
        <w:t>engagement des communautés. La valeur monétaire était peut-être faible, mais ces initiatives pouvaient inspirer un grand changement dans la société et renforcer la confiance au sein de la communauté détentrice du patrimoine. La délégation a félicité le Secrétariat pour son travail visant à sauvegarder le patrimoine vivant dans les situations d</w:t>
      </w:r>
      <w:r w:rsidR="00B26801" w:rsidRPr="00F53608">
        <w:t>’</w:t>
      </w:r>
      <w:r w:rsidRPr="00F53608">
        <w:t xml:space="preserve">urgence, en particulier pour les </w:t>
      </w:r>
      <w:r w:rsidR="00070D39" w:rsidRPr="00F53608">
        <w:t xml:space="preserve">Petits </w:t>
      </w:r>
      <w:r w:rsidR="002D1D81" w:rsidRPr="00F53608">
        <w:t>États</w:t>
      </w:r>
      <w:r w:rsidR="00070D39" w:rsidRPr="00F53608">
        <w:t xml:space="preserve"> insulaires en développement (ci-après « PE</w:t>
      </w:r>
      <w:r w:rsidR="000F18F7" w:rsidRPr="00F53608">
        <w:t>I</w:t>
      </w:r>
      <w:r w:rsidR="00070D39" w:rsidRPr="00F53608">
        <w:t>D »)</w:t>
      </w:r>
      <w:r w:rsidRPr="00F53608">
        <w:t xml:space="preserve"> du Pacifique et des Caraïbes et l</w:t>
      </w:r>
      <w:r w:rsidR="00B26801" w:rsidRPr="00F53608">
        <w:t>’</w:t>
      </w:r>
      <w:r w:rsidRPr="00F53608">
        <w:t>État de Palestine. Elle a remercié tous les États parties qui avaient contribué à ces initiatives.</w:t>
      </w:r>
    </w:p>
    <w:p w14:paraId="5EB407AC" w14:textId="5EFC0337" w:rsidR="00D157A6" w:rsidRPr="00F53608" w:rsidRDefault="00D157A6" w:rsidP="00F53608">
      <w:pPr>
        <w:pStyle w:val="FabDab"/>
        <w:spacing w:before="0" w:beforeAutospacing="0" w:after="120" w:afterAutospacing="0"/>
        <w:rPr>
          <w:lang w:eastAsia="fr-FR"/>
        </w:rPr>
      </w:pPr>
      <w:r w:rsidRPr="00F53608">
        <w:t xml:space="preserve">En ce qui concerne les priorités de financement, la délégation du </w:t>
      </w:r>
      <w:r w:rsidRPr="00F53608">
        <w:rPr>
          <w:b/>
          <w:bCs/>
        </w:rPr>
        <w:t>Bangladesh</w:t>
      </w:r>
      <w:r w:rsidRPr="00F53608">
        <w:t xml:space="preserve"> a fait remarquer que l</w:t>
      </w:r>
      <w:r w:rsidR="00B26801" w:rsidRPr="00F53608">
        <w:t>’</w:t>
      </w:r>
      <w:r w:rsidRPr="00F53608">
        <w:t>instauration d</w:t>
      </w:r>
      <w:r w:rsidR="00B26801" w:rsidRPr="00F53608">
        <w:t>’</w:t>
      </w:r>
      <w:r w:rsidRPr="00F53608">
        <w:t>une pratique de sauvegarde par l</w:t>
      </w:r>
      <w:r w:rsidR="00B26801" w:rsidRPr="00F53608">
        <w:t>’</w:t>
      </w:r>
      <w:r w:rsidRPr="00F53608">
        <w:t>éducation pourrait entraîner un changement de paradigme dans l</w:t>
      </w:r>
      <w:r w:rsidR="00B26801" w:rsidRPr="00F53608">
        <w:t>’</w:t>
      </w:r>
      <w:r w:rsidRPr="00F53608">
        <w:t>ensemble du processus. La sauvegarde du patrimoine devrait être considérée comme une priorité à part entière et être soutenue par des politiques appropriées. Elle a salué l</w:t>
      </w:r>
      <w:r w:rsidR="00B26801" w:rsidRPr="00F53608">
        <w:t>’</w:t>
      </w:r>
      <w:r w:rsidRPr="00F53608">
        <w:t>évaluation des besoins réalisée par le Royaume d</w:t>
      </w:r>
      <w:r w:rsidR="00B26801" w:rsidRPr="00F53608">
        <w:t>’</w:t>
      </w:r>
      <w:r w:rsidRPr="00F53608">
        <w:t xml:space="preserve">Arabie saoudite (document </w:t>
      </w:r>
      <w:hyperlink r:id="rId40" w:history="1">
        <w:r w:rsidRPr="00F53608">
          <w:rPr>
            <w:rStyle w:val="Hyperlink"/>
          </w:rPr>
          <w:t>LHE/24/19.COM/5</w:t>
        </w:r>
      </w:hyperlink>
      <w:r w:rsidRPr="00F53608">
        <w:t>, paragraphe</w:t>
      </w:r>
      <w:r w:rsidR="00F03C2F" w:rsidRPr="00F53608">
        <w:t> </w:t>
      </w:r>
      <w:r w:rsidRPr="00F53608">
        <w:t>17) et a demandé davantage d</w:t>
      </w:r>
      <w:r w:rsidR="00B26801" w:rsidRPr="00F53608">
        <w:t>’</w:t>
      </w:r>
      <w:r w:rsidRPr="00F53608">
        <w:t>informations sur les résultats de cette évaluation afin que d</w:t>
      </w:r>
      <w:r w:rsidR="00B26801" w:rsidRPr="00F53608">
        <w:t>’</w:t>
      </w:r>
      <w:r w:rsidRPr="00F53608">
        <w:t>autres pays puissent reproduire ou improviser des modèles similaires. S</w:t>
      </w:r>
      <w:r w:rsidR="00B26801" w:rsidRPr="00F53608">
        <w:t>’</w:t>
      </w:r>
      <w:r w:rsidRPr="00F53608">
        <w:t>agissant de l</w:t>
      </w:r>
      <w:r w:rsidR="00B26801" w:rsidRPr="00F53608">
        <w:t>’</w:t>
      </w:r>
      <w:r w:rsidRPr="00F53608">
        <w:t>éducation, l</w:t>
      </w:r>
      <w:r w:rsidR="00B26801" w:rsidRPr="00F53608">
        <w:t>’</w:t>
      </w:r>
      <w:r w:rsidRPr="00F53608">
        <w:t>approche mixte de la culture et de l</w:t>
      </w:r>
      <w:r w:rsidR="00B26801" w:rsidRPr="00F53608">
        <w:t>’</w:t>
      </w:r>
      <w:r w:rsidRPr="00F53608">
        <w:t>éducation s</w:t>
      </w:r>
      <w:r w:rsidR="00B26801" w:rsidRPr="00F53608">
        <w:t>’</w:t>
      </w:r>
      <w:r w:rsidRPr="00F53608">
        <w:t>articul</w:t>
      </w:r>
      <w:r w:rsidR="00B83064" w:rsidRPr="00F53608">
        <w:t>ait</w:t>
      </w:r>
      <w:r w:rsidRPr="00F53608">
        <w:t xml:space="preserve"> autour de deux éléments</w:t>
      </w:r>
      <w:r w:rsidR="00F03C2F" w:rsidRPr="00F53608">
        <w:t> </w:t>
      </w:r>
      <w:r w:rsidRPr="00F53608">
        <w:t xml:space="preserve">: la communauté et la transmission. Les communautés </w:t>
      </w:r>
      <w:r w:rsidR="00B83064" w:rsidRPr="00F53608">
        <w:t>étaient</w:t>
      </w:r>
      <w:r w:rsidRPr="00F53608">
        <w:t xml:space="preserve"> les détent</w:t>
      </w:r>
      <w:r w:rsidR="00B83064" w:rsidRPr="00F53608">
        <w:t>rices</w:t>
      </w:r>
      <w:r w:rsidRPr="00F53608">
        <w:t xml:space="preserve"> d</w:t>
      </w:r>
      <w:r w:rsidR="00B26801" w:rsidRPr="00F53608">
        <w:t>’</w:t>
      </w:r>
      <w:r w:rsidRPr="00F53608">
        <w:t>un élément, mais un élément ne p</w:t>
      </w:r>
      <w:r w:rsidR="00B83064" w:rsidRPr="00F53608">
        <w:t>ouvait</w:t>
      </w:r>
      <w:r w:rsidRPr="00F53608">
        <w:t xml:space="preserve"> être un patrimoine sans transmission générationnelle. La langue </w:t>
      </w:r>
      <w:r w:rsidR="00B83064" w:rsidRPr="00F53608">
        <w:t>était</w:t>
      </w:r>
      <w:r w:rsidRPr="00F53608">
        <w:t xml:space="preserve"> au cœur de toutes les expressions culturelles qui conduisent à la création d</w:t>
      </w:r>
      <w:r w:rsidR="00B26801" w:rsidRPr="00F53608">
        <w:t>’</w:t>
      </w:r>
      <w:r w:rsidRPr="00F53608">
        <w:t xml:space="preserve">un élément culturel, et pourtant, le pouvoir de la langue </w:t>
      </w:r>
      <w:r w:rsidR="00B83064" w:rsidRPr="00F53608">
        <w:t>était</w:t>
      </w:r>
      <w:r w:rsidRPr="00F53608">
        <w:t xml:space="preserve"> à peine reconnu par la Convention. Il n</w:t>
      </w:r>
      <w:r w:rsidR="00B26801" w:rsidRPr="00F53608">
        <w:t>’</w:t>
      </w:r>
      <w:r w:rsidR="00B83064" w:rsidRPr="00F53608">
        <w:t xml:space="preserve">était </w:t>
      </w:r>
      <w:r w:rsidRPr="00F53608">
        <w:t>pas possible de protéger une culture sans protéger également la langue qui l</w:t>
      </w:r>
      <w:r w:rsidR="00B26801" w:rsidRPr="00F53608">
        <w:t>’</w:t>
      </w:r>
      <w:r w:rsidRPr="00F53608">
        <w:t>exprime. La délégation du Bangladesh a invité les États parties à s</w:t>
      </w:r>
      <w:r w:rsidR="00B26801" w:rsidRPr="00F53608">
        <w:t>’</w:t>
      </w:r>
      <w:r w:rsidRPr="00F53608">
        <w:t>associer au jubilé d</w:t>
      </w:r>
      <w:r w:rsidR="00B26801" w:rsidRPr="00F53608">
        <w:t>’</w:t>
      </w:r>
      <w:r w:rsidRPr="00F53608">
        <w:t xml:space="preserve">argent de la </w:t>
      </w:r>
      <w:hyperlink r:id="rId41" w:history="1">
        <w:r w:rsidRPr="00F53608">
          <w:rPr>
            <w:rStyle w:val="Hyperlink"/>
          </w:rPr>
          <w:t>Journée internationale de la langue maternelle</w:t>
        </w:r>
      </w:hyperlink>
      <w:r w:rsidRPr="00F53608">
        <w:t>, qui serait célébrée les 20 et 21</w:t>
      </w:r>
      <w:r w:rsidR="00F03C2F" w:rsidRPr="00F53608">
        <w:t> </w:t>
      </w:r>
      <w:r w:rsidRPr="00F53608">
        <w:t>février</w:t>
      </w:r>
      <w:r w:rsidR="00F03C2F" w:rsidRPr="00F53608">
        <w:t> </w:t>
      </w:r>
      <w:r w:rsidRPr="00F53608">
        <w:t>2025, à profiter de cette occasion pour rendre hommage aux langues qui transmettent la culture de génération en génération, et a salué les peuples autochtones dont le patrimoine vivant s</w:t>
      </w:r>
      <w:r w:rsidR="00B26801" w:rsidRPr="00F53608">
        <w:t>’</w:t>
      </w:r>
      <w:r w:rsidRPr="00F53608">
        <w:t>exprime et se transmet dans leur propre langue. La délégation a invité le Secrétariat à présenter ses activités relatives au patrimoine vivant et à la langue maternelle.</w:t>
      </w:r>
    </w:p>
    <w:p w14:paraId="65363B87" w14:textId="275FA4BA" w:rsidR="007D1026" w:rsidRPr="00F53608" w:rsidRDefault="007D1026" w:rsidP="00F53608">
      <w:pPr>
        <w:pStyle w:val="FabDab"/>
        <w:spacing w:before="0" w:beforeAutospacing="0" w:after="120" w:afterAutospacing="0"/>
        <w:rPr>
          <w:lang w:eastAsia="fr-FR"/>
        </w:rPr>
      </w:pPr>
      <w:r w:rsidRPr="00F53608">
        <w:t>La délégation de l</w:t>
      </w:r>
      <w:r w:rsidR="00B26801" w:rsidRPr="00F53608">
        <w:t>’</w:t>
      </w:r>
      <w:r w:rsidRPr="00F53608">
        <w:rPr>
          <w:b/>
          <w:bCs/>
        </w:rPr>
        <w:t>Inde</w:t>
      </w:r>
      <w:r w:rsidRPr="00F53608">
        <w:t xml:space="preserve"> a remercié le Secrétariat pour son rapport et pour les efforts considérables déployés afin de promouvoir les objectifs de la Convention. Elle a fait remarquer qu</w:t>
      </w:r>
      <w:r w:rsidR="00B26801" w:rsidRPr="00F53608">
        <w:t>’</w:t>
      </w:r>
      <w:r w:rsidRPr="00F53608">
        <w:t xml:space="preserve">avec </w:t>
      </w:r>
      <w:r w:rsidR="00B83064" w:rsidRPr="00F53608">
        <w:t>quinze</w:t>
      </w:r>
      <w:r w:rsidRPr="00F53608">
        <w:t xml:space="preserve"> éléments inscrits sur la Liste représentative, l</w:t>
      </w:r>
      <w:r w:rsidR="00B26801" w:rsidRPr="00F53608">
        <w:t>’</w:t>
      </w:r>
      <w:r w:rsidRPr="00F53608">
        <w:t>Inde restait attachée à la sauvegarde et à la transmission des traditions vivantes. L</w:t>
      </w:r>
      <w:r w:rsidR="00B26801" w:rsidRPr="00F53608">
        <w:t>’</w:t>
      </w:r>
      <w:r w:rsidRPr="00F53608">
        <w:t>Inde avait participé activement à diverses initiatives de renforcement des capacités, telles que l</w:t>
      </w:r>
      <w:r w:rsidR="00B26801" w:rsidRPr="00F53608">
        <w:t>’</w:t>
      </w:r>
      <w:hyperlink r:id="rId42" w:history="1">
        <w:r w:rsidRPr="00F53608">
          <w:rPr>
            <w:rStyle w:val="Hyperlink"/>
          </w:rPr>
          <w:t>atelier régional sur les rapports périodiques pour les points focaux de la région Asie-Pacifique</w:t>
        </w:r>
      </w:hyperlink>
      <w:r w:rsidRPr="00F53608">
        <w:t xml:space="preserve"> et l</w:t>
      </w:r>
      <w:r w:rsidR="00B26801" w:rsidRPr="00F53608">
        <w:t>’</w:t>
      </w:r>
      <w:hyperlink r:id="rId43" w:history="1">
        <w:r w:rsidRPr="00F53608">
          <w:rPr>
            <w:rStyle w:val="Hyperlink"/>
          </w:rPr>
          <w:t>atelier national de renforcement des capacités sur l</w:t>
        </w:r>
        <w:r w:rsidR="00675EAD" w:rsidRPr="00F53608">
          <w:rPr>
            <w:rStyle w:val="Hyperlink"/>
          </w:rPr>
          <w:t>es</w:t>
        </w:r>
        <w:r w:rsidRPr="00F53608">
          <w:rPr>
            <w:rStyle w:val="Hyperlink"/>
          </w:rPr>
          <w:t xml:space="preserve"> rapports périodiques de la Convention de 2003</w:t>
        </w:r>
      </w:hyperlink>
      <w:r w:rsidRPr="00F53608">
        <w:t xml:space="preserve"> </w:t>
      </w:r>
      <w:r w:rsidR="001F1C13" w:rsidRPr="00F53608">
        <w:t>[</w:t>
      </w:r>
      <w:r w:rsidR="002A188D" w:rsidRPr="00F53608">
        <w:rPr>
          <w:i/>
          <w:iCs/>
        </w:rPr>
        <w:t>page</w:t>
      </w:r>
      <w:r w:rsidRPr="00F53608">
        <w:rPr>
          <w:i/>
          <w:iCs/>
        </w:rPr>
        <w:t xml:space="preserve"> en anglais</w:t>
      </w:r>
      <w:r w:rsidR="001F1C13" w:rsidRPr="00F53608">
        <w:t>]</w:t>
      </w:r>
      <w:r w:rsidRPr="00F53608">
        <w:t>. L</w:t>
      </w:r>
      <w:r w:rsidR="00B26801" w:rsidRPr="00F53608">
        <w:t>’</w:t>
      </w:r>
      <w:r w:rsidRPr="00F53608">
        <w:t>Inde prévoyait d</w:t>
      </w:r>
      <w:r w:rsidR="00B26801" w:rsidRPr="00F53608">
        <w:t>’</w:t>
      </w:r>
      <w:r w:rsidRPr="00F53608">
        <w:t>organiser un atelier national de renforcement des capacités sur les processus et les mécanismes d</w:t>
      </w:r>
      <w:r w:rsidR="00B26801" w:rsidRPr="00F53608">
        <w:t>’</w:t>
      </w:r>
      <w:r w:rsidRPr="00F53608">
        <w:t>inscription de la Convention et avait participé à la session finale de suivi pour la soumission de rapports périodiques dans la région Asie-Pacifique en octobre 2024. Ces engagements reflétaient l</w:t>
      </w:r>
      <w:r w:rsidR="00B26801" w:rsidRPr="00F53608">
        <w:t>’</w:t>
      </w:r>
      <w:r w:rsidRPr="00F53608">
        <w:t>attachement constant de l</w:t>
      </w:r>
      <w:r w:rsidR="00B26801" w:rsidRPr="00F53608">
        <w:t>’</w:t>
      </w:r>
      <w:r w:rsidRPr="00F53608">
        <w:t>Inde à la Convention. La délégation a rappelé que l</w:t>
      </w:r>
      <w:r w:rsidR="00B26801" w:rsidRPr="00F53608">
        <w:t>’</w:t>
      </w:r>
      <w:r w:rsidRPr="00F53608">
        <w:t xml:space="preserve">Inde avait accueilli la </w:t>
      </w:r>
      <w:r w:rsidR="00675EAD" w:rsidRPr="00F53608">
        <w:t>46ème</w:t>
      </w:r>
      <w:r w:rsidRPr="00F53608">
        <w:t> session du Comité du patrimoine mondial en juillet 2024 et que cela, parallèlement à son leadership au sein du G20, soulignait la capacité de l</w:t>
      </w:r>
      <w:r w:rsidR="00B26801" w:rsidRPr="00F53608">
        <w:t>’</w:t>
      </w:r>
      <w:r w:rsidRPr="00F53608">
        <w:t>Inde à contribuer à la diplomatie culturelle mondiale. La présidence du G20 avait fait de la culture un objectif à part entière du programme mondial de développement. Le Premier ministre indien, S. Exc.</w:t>
      </w:r>
      <w:r w:rsidR="00C30DEB" w:rsidRPr="00F53608">
        <w:t> </w:t>
      </w:r>
      <w:r w:rsidRPr="00F53608">
        <w:t xml:space="preserve">Shri Narendra Modi, défendait sans relâche des initiatives judicieuses telles que la </w:t>
      </w:r>
      <w:r w:rsidR="00B603CB" w:rsidRPr="00F53608">
        <w:t>Mission LiFE (Lifestyle for Environment)</w:t>
      </w:r>
      <w:r w:rsidRPr="00F53608">
        <w:t xml:space="preserve"> </w:t>
      </w:r>
      <w:r w:rsidR="006452AC" w:rsidRPr="00F53608">
        <w:t>(Mission LiFE - Mode de vie en faveur de l</w:t>
      </w:r>
      <w:r w:rsidR="00B26801" w:rsidRPr="00F53608">
        <w:t>’</w:t>
      </w:r>
      <w:r w:rsidR="006452AC" w:rsidRPr="00F53608">
        <w:t>environnement)</w:t>
      </w:r>
      <w:r w:rsidRPr="00F53608">
        <w:t>, qui prône un mode de vie respectueux de l</w:t>
      </w:r>
      <w:r w:rsidR="00B26801" w:rsidRPr="00F53608">
        <w:t>’</w:t>
      </w:r>
      <w:r w:rsidRPr="00F53608">
        <w:t>environnement et reconnaît que le patrimoine vivant et les systèmes de savoir traditionnels offrent des solutions aux défis contemporains tels que le changement climatique. La délégation estimait que la Convention devrait remédier aux limitations concernant les candidatures afin de mieux prendre en compte la grande diversité du patrimoine culturel immatériel. Elle a suggéré que la révision de certaines exigences, telles que la priorité accordée aux candidatures multinationales et individuelles, et l</w:t>
      </w:r>
      <w:r w:rsidR="00B26801" w:rsidRPr="00F53608">
        <w:t>’</w:t>
      </w:r>
      <w:r w:rsidRPr="00F53608">
        <w:t>augmentation de la fréquence des candidatures, garantirait des chances équitables aux pays présentant une immense diversité culturelle, tels que l</w:t>
      </w:r>
      <w:r w:rsidR="00B26801" w:rsidRPr="00F53608">
        <w:t>’</w:t>
      </w:r>
      <w:r w:rsidRPr="00F53608">
        <w:t>Inde et les pays africains.</w:t>
      </w:r>
    </w:p>
    <w:p w14:paraId="759DA354" w14:textId="748B28C9" w:rsidR="009664E5" w:rsidRPr="00F53608" w:rsidRDefault="009664E5" w:rsidP="00F53608">
      <w:pPr>
        <w:pStyle w:val="FabDab"/>
        <w:spacing w:before="0" w:beforeAutospacing="0" w:after="120" w:afterAutospacing="0"/>
        <w:rPr>
          <w:lang w:eastAsia="fr-FR"/>
        </w:rPr>
      </w:pPr>
      <w:r w:rsidRPr="00F53608">
        <w:t xml:space="preserve">La délégation de la </w:t>
      </w:r>
      <w:r w:rsidRPr="00F53608">
        <w:rPr>
          <w:b/>
          <w:bCs/>
        </w:rPr>
        <w:t>Malaisie</w:t>
      </w:r>
      <w:r w:rsidRPr="00F53608">
        <w:t xml:space="preserve"> a remercié le Secrétariat pour son rapport exhaustif. La Malaisie était consciente du lien entre culture et durabilité environnementale. Elle avait récemment accueilli la </w:t>
      </w:r>
      <w:hyperlink r:id="rId44" w:history="1">
        <w:r w:rsidRPr="00F53608">
          <w:rPr>
            <w:rStyle w:val="Hyperlink"/>
          </w:rPr>
          <w:t>Conférence internationale sur le patrimoine culturel immatériel, intitulée « Sagesse du patrimoine local : une médecine traditionnelle »</w:t>
        </w:r>
      </w:hyperlink>
      <w:r w:rsidRPr="00F53608">
        <w:t xml:space="preserve"> </w:t>
      </w:r>
      <w:r w:rsidR="001F1C13" w:rsidRPr="00F53608">
        <w:t>[</w:t>
      </w:r>
      <w:r w:rsidR="002A188D" w:rsidRPr="00F53608">
        <w:rPr>
          <w:i/>
          <w:iCs/>
        </w:rPr>
        <w:t>page</w:t>
      </w:r>
      <w:r w:rsidRPr="00F53608">
        <w:rPr>
          <w:i/>
          <w:iCs/>
        </w:rPr>
        <w:t xml:space="preserve"> en anglais</w:t>
      </w:r>
      <w:r w:rsidR="001F1C13" w:rsidRPr="00F53608">
        <w:t>]</w:t>
      </w:r>
      <w:r w:rsidRPr="00F53608">
        <w:t>, en collaboration avec le Centre international d</w:t>
      </w:r>
      <w:r w:rsidR="00B26801" w:rsidRPr="00F53608">
        <w:t>’</w:t>
      </w:r>
      <w:r w:rsidRPr="00F53608">
        <w:t>information et de travail en réseau sur le patrimoine culturel immatériel dans la région Asie-Pacifique (ci-après «</w:t>
      </w:r>
      <w:r w:rsidR="00C30DEB" w:rsidRPr="00F53608">
        <w:t> </w:t>
      </w:r>
      <w:r w:rsidRPr="00F53608">
        <w:t>ICHCAP</w:t>
      </w:r>
      <w:r w:rsidR="00C30DEB" w:rsidRPr="00F53608">
        <w:t> </w:t>
      </w:r>
      <w:r w:rsidRPr="00F53608">
        <w:t>»), qui avait souligné l</w:t>
      </w:r>
      <w:r w:rsidR="00B26801" w:rsidRPr="00F53608">
        <w:t>’</w:t>
      </w:r>
      <w:r w:rsidRPr="00F53608">
        <w:t>importance de la sauvegarde de l</w:t>
      </w:r>
      <w:r w:rsidR="00B26801" w:rsidRPr="00F53608">
        <w:t>’</w:t>
      </w:r>
      <w:r w:rsidRPr="00F53608">
        <w:t>environnement naturel et de la transmission des savoirs traditionnels pour la santé et le bien-être. La délégation pensait que le Comité est la plate-forme la plus appropriée pour examiner les moyens de faire face aux défis climatiques et de documenter et perpétuer les langues et cultures autochtones et minoritaires. En ce qui concerne les candidatures multinationales, la délégation a rappelé que la Malaisie avait collaboré avec succès avec six pays pour proposer plusieurs éléments du patrimoine culturel immatériel, tels que l</w:t>
      </w:r>
      <w:r w:rsidR="00B60BA6" w:rsidRPr="00F53608">
        <w:t>a</w:t>
      </w:r>
      <w:r w:rsidRPr="00F53608">
        <w:t xml:space="preserve"> « kebaya » avec Brun</w:t>
      </w:r>
      <w:r w:rsidR="009433AF" w:rsidRPr="00F53608">
        <w:t>é</w:t>
      </w:r>
      <w:r w:rsidRPr="00F53608">
        <w:t>i</w:t>
      </w:r>
      <w:r w:rsidR="009433AF" w:rsidRPr="00F53608">
        <w:t> </w:t>
      </w:r>
      <w:r w:rsidRPr="00F53608">
        <w:t>Darussalam, l</w:t>
      </w:r>
      <w:r w:rsidR="00B26801" w:rsidRPr="00F53608">
        <w:t>’</w:t>
      </w:r>
      <w:r w:rsidRPr="00F53608">
        <w:t>Indonésie, Singapour et la Thaïlande, le « pantun » avec l</w:t>
      </w:r>
      <w:r w:rsidR="00B26801" w:rsidRPr="00F53608">
        <w:t>’</w:t>
      </w:r>
      <w:r w:rsidRPr="00F53608">
        <w:t>Indonésie et la « cérémonie Wangkang » avec la République populaire de Chine. La Malaisie, qui préparait d</w:t>
      </w:r>
      <w:r w:rsidR="00B26801" w:rsidRPr="00F53608">
        <w:t>’</w:t>
      </w:r>
      <w:r w:rsidRPr="00F53608">
        <w:t>autres candidatures multinationales, s</w:t>
      </w:r>
      <w:r w:rsidR="00B26801" w:rsidRPr="00F53608">
        <w:t>’</w:t>
      </w:r>
      <w:r w:rsidRPr="00F53608">
        <w:t>est réjouie de célébrer le patrimoine commun au-delà de sa propre région.</w:t>
      </w:r>
    </w:p>
    <w:p w14:paraId="6109FD44" w14:textId="15C527F1" w:rsidR="00673C03" w:rsidRPr="00F53608" w:rsidRDefault="00673C03" w:rsidP="00F53608">
      <w:pPr>
        <w:pStyle w:val="FabDab"/>
        <w:spacing w:before="0" w:beforeAutospacing="0" w:after="120" w:afterAutospacing="0"/>
        <w:rPr>
          <w:lang w:eastAsia="fr-FR"/>
        </w:rPr>
      </w:pPr>
      <w:r w:rsidRPr="00F53608">
        <w:t xml:space="preserve">La délégation de la </w:t>
      </w:r>
      <w:r w:rsidRPr="00F53608">
        <w:rPr>
          <w:b/>
          <w:bCs/>
        </w:rPr>
        <w:t>Mauritanie</w:t>
      </w:r>
      <w:r w:rsidRPr="00F53608">
        <w:t xml:space="preserve"> a remercié le Sous</w:t>
      </w:r>
      <w:r w:rsidR="00793D64" w:rsidRPr="00F53608">
        <w:noBreakHyphen/>
      </w:r>
      <w:r w:rsidRPr="00F53608">
        <w:t>Directeur général pour la culture, le Secrétariat et l</w:t>
      </w:r>
      <w:r w:rsidR="00B26801" w:rsidRPr="00F53608">
        <w:t>’</w:t>
      </w:r>
      <w:r w:rsidRPr="00F53608">
        <w:t>Organe d</w:t>
      </w:r>
      <w:r w:rsidR="00B26801" w:rsidRPr="00F53608">
        <w:t>’</w:t>
      </w:r>
      <w:r w:rsidRPr="00F53608">
        <w:t>évaluation pour la grande qualité du rapport et pour les travaux qui avaient permis de faire progresser de manière significative les objectifs de la Convention. À cet égard, la Mauritanie s</w:t>
      </w:r>
      <w:r w:rsidR="00B26801" w:rsidRPr="00F53608">
        <w:t>’</w:t>
      </w:r>
      <w:r w:rsidRPr="00F53608">
        <w:t>est félicitée des résultats positifs obtenus en ce qui concerne les procédures simplifiées de candidature. La délégation a fait remarquer que la question de la non-représentation ou de la sous-représentation géographique sur les listes de la Convention était un sujet important qui devait être abordé. À cette fin, il conviendrait d</w:t>
      </w:r>
      <w:r w:rsidR="00B26801" w:rsidRPr="00F53608">
        <w:t>’</w:t>
      </w:r>
      <w:r w:rsidRPr="00F53608">
        <w:t>apporter un soutien aux pays sous-représentés afin de leur permettre de présenter des candidatures et d</w:t>
      </w:r>
      <w:r w:rsidR="00B26801" w:rsidRPr="00F53608">
        <w:t>’</w:t>
      </w:r>
      <w:r w:rsidRPr="00F53608">
        <w:t xml:space="preserve">inscrire leur patrimoine culturel immatériel dans le but de promouvoir la diversité culturelle et la créativité humaine. Cela contribuerait à la mise en œuvre de la Convention. Encourager les </w:t>
      </w:r>
      <w:r w:rsidR="00F57306" w:rsidRPr="00F53608">
        <w:t xml:space="preserve">soumissions </w:t>
      </w:r>
      <w:r w:rsidRPr="00F53608">
        <w:t>multinationales et renforcer les capacités des ONG dans ce domaine permettrait de sauvegarder et de promouvoir le patrimoine culturel immatériel.</w:t>
      </w:r>
    </w:p>
    <w:p w14:paraId="4C3F11C4" w14:textId="691945A4" w:rsidR="000A30A7" w:rsidRPr="00F53608" w:rsidRDefault="000A30A7" w:rsidP="00F53608">
      <w:pPr>
        <w:pStyle w:val="FabDab"/>
        <w:spacing w:before="0" w:beforeAutospacing="0" w:after="120" w:afterAutospacing="0"/>
        <w:rPr>
          <w:lang w:eastAsia="fr-FR"/>
        </w:rPr>
      </w:pPr>
      <w:r w:rsidRPr="00F53608">
        <w:t xml:space="preserve">La délégation de la </w:t>
      </w:r>
      <w:r w:rsidRPr="00F53608">
        <w:rPr>
          <w:b/>
          <w:bCs/>
        </w:rPr>
        <w:t>Slovaquie</w:t>
      </w:r>
      <w:r w:rsidRPr="00F53608">
        <w:t xml:space="preserve"> a félicité le Secrétariat pour son engagement sans faille en faveur de la sauvegarde du patrimoine vivant. Elle a salué l</w:t>
      </w:r>
      <w:r w:rsidR="00B26801" w:rsidRPr="00F53608">
        <w:t>’</w:t>
      </w:r>
      <w:r w:rsidRPr="00F53608">
        <w:t>augmentation du nombre de candidatures multinationales, estimant qu</w:t>
      </w:r>
      <w:r w:rsidR="00B26801" w:rsidRPr="00F53608">
        <w:t>’</w:t>
      </w:r>
      <w:r w:rsidRPr="00F53608">
        <w:t>elles incarnaient l</w:t>
      </w:r>
      <w:r w:rsidR="00B26801" w:rsidRPr="00F53608">
        <w:t>’</w:t>
      </w:r>
      <w:r w:rsidRPr="00F53608">
        <w:t>esprit de collaboration et de compréhension mutuelle. Le processus de préparation devrait être amélioré afin de mieux mettre en valeur la nature commune de ces éléments, tandis que les caractéristiques qui unissent les États soumissionnaires devraient être clairement mises en évidence dans les dossiers de candidature. La Slovaquie attendait avec intérêt la note d</w:t>
      </w:r>
      <w:r w:rsidR="00B26801" w:rsidRPr="00F53608">
        <w:t>’</w:t>
      </w:r>
      <w:r w:rsidRPr="00F53608">
        <w:t>orientation sur ce sujet. La Slovaquie avait poursuivi l</w:t>
      </w:r>
      <w:r w:rsidR="00B26801" w:rsidRPr="00F53608">
        <w:t>’</w:t>
      </w:r>
      <w:r w:rsidRPr="00F53608">
        <w:t>intégration du patrimoine culturel immatériel dans l</w:t>
      </w:r>
      <w:r w:rsidR="00B26801" w:rsidRPr="00F53608">
        <w:t>’</w:t>
      </w:r>
      <w:r w:rsidRPr="00F53608">
        <w:t>éducation formelle et non formelle grâce à une série d</w:t>
      </w:r>
      <w:r w:rsidR="00B26801" w:rsidRPr="00F53608">
        <w:t>’</w:t>
      </w:r>
      <w:r w:rsidRPr="00F53608">
        <w:t xml:space="preserve">initiatives telles que la conférence internationale </w:t>
      </w:r>
      <w:r w:rsidR="00B603CB" w:rsidRPr="00F53608">
        <w:t>Quest: How to Make Digital Work For, Not Against Learning</w:t>
      </w:r>
      <w:r w:rsidRPr="00F53608">
        <w:t xml:space="preserve"> </w:t>
      </w:r>
      <w:r w:rsidR="00B836BC" w:rsidRPr="00F53608">
        <w:t>(Quest </w:t>
      </w:r>
      <w:r w:rsidRPr="00F53608">
        <w:t>: comment faire en sorte que le numérique favorise</w:t>
      </w:r>
      <w:r w:rsidR="00B836BC" w:rsidRPr="00F53608">
        <w:t>, et ne pénalise pas,</w:t>
      </w:r>
      <w:r w:rsidRPr="00F53608">
        <w:t xml:space="preserve"> l</w:t>
      </w:r>
      <w:r w:rsidR="00B26801" w:rsidRPr="00F53608">
        <w:t>’</w:t>
      </w:r>
      <w:r w:rsidRPr="00F53608">
        <w:t xml:space="preserve">apprentissage), au cours de laquelle une nouvelle application mobile éducative, </w:t>
      </w:r>
      <w:r w:rsidRPr="00F53608">
        <w:rPr>
          <w:i/>
          <w:iCs/>
        </w:rPr>
        <w:t>Heritage Quest AR</w:t>
      </w:r>
      <w:r w:rsidR="00B836BC" w:rsidRPr="00F53608">
        <w:t xml:space="preserve"> (En quête de patrimoine - </w:t>
      </w:r>
      <w:r w:rsidR="006452AC" w:rsidRPr="00F53608">
        <w:t>r</w:t>
      </w:r>
      <w:r w:rsidR="00B836BC" w:rsidRPr="00F53608">
        <w:t xml:space="preserve">éalité </w:t>
      </w:r>
      <w:r w:rsidR="006452AC" w:rsidRPr="00F53608">
        <w:t>a</w:t>
      </w:r>
      <w:r w:rsidR="00B836BC" w:rsidRPr="00F53608">
        <w:t>ugmentée)</w:t>
      </w:r>
      <w:r w:rsidRPr="00F53608">
        <w:t xml:space="preserve"> avait été dévoilée. Cette application</w:t>
      </w:r>
      <w:r w:rsidR="00C30DEB" w:rsidRPr="00F53608">
        <w:t xml:space="preserve">, </w:t>
      </w:r>
      <w:r w:rsidRPr="00F53608">
        <w:t xml:space="preserve">mise au point dans le cadre du projet </w:t>
      </w:r>
      <w:r w:rsidR="00B603CB" w:rsidRPr="00F53608">
        <w:t>Exploring the Past in Peace</w:t>
      </w:r>
      <w:r w:rsidR="00B836BC" w:rsidRPr="00F53608">
        <w:t xml:space="preserve"> (</w:t>
      </w:r>
      <w:r w:rsidRPr="00F53608">
        <w:t xml:space="preserve">Explorer le passé </w:t>
      </w:r>
      <w:r w:rsidR="00B836BC" w:rsidRPr="00F53608">
        <w:t>en toute sérénité)</w:t>
      </w:r>
      <w:r w:rsidR="00C30DEB" w:rsidRPr="00F53608">
        <w:t>,</w:t>
      </w:r>
      <w:r w:rsidRPr="00F53608">
        <w:t xml:space="preserve"> vis</w:t>
      </w:r>
      <w:r w:rsidR="00C30DEB" w:rsidRPr="00F53608">
        <w:t>ait</w:t>
      </w:r>
      <w:r w:rsidRPr="00F53608">
        <w:t xml:space="preserve"> à aider les jeunes à découvrir le patrimoine vivant d</w:t>
      </w:r>
      <w:r w:rsidR="00B26801" w:rsidRPr="00F53608">
        <w:t>’</w:t>
      </w:r>
      <w:r w:rsidRPr="00F53608">
        <w:t>une nouvelle manière. La Slovaquie avait également organisé un atelier sur le patrimoine culturel immatériel et l</w:t>
      </w:r>
      <w:r w:rsidR="00B26801" w:rsidRPr="00F53608">
        <w:t>’</w:t>
      </w:r>
      <w:r w:rsidRPr="00F53608">
        <w:t>éducation lors de la dixième session de l</w:t>
      </w:r>
      <w:r w:rsidR="00B26801" w:rsidRPr="00F53608">
        <w:t>’</w:t>
      </w:r>
      <w:r w:rsidRPr="00F53608">
        <w:t>Assemblée générale des États parties à la Convention de 2003. La délégation, consciente du rôle essentiel de l</w:t>
      </w:r>
      <w:r w:rsidR="00B26801" w:rsidRPr="00F53608">
        <w:t>’</w:t>
      </w:r>
      <w:r w:rsidRPr="00F53608">
        <w:t>UNESCO dans la sauvegarde du patrimoine vivant dans les situations d</w:t>
      </w:r>
      <w:r w:rsidR="00B26801" w:rsidRPr="00F53608">
        <w:t>’</w:t>
      </w:r>
      <w:r w:rsidRPr="00F53608">
        <w:t>urgence, s</w:t>
      </w:r>
      <w:r w:rsidR="00B26801" w:rsidRPr="00F53608">
        <w:t>’</w:t>
      </w:r>
      <w:r w:rsidRPr="00F53608">
        <w:t>est réjouie du soutien accordé à l</w:t>
      </w:r>
      <w:r w:rsidR="00B26801" w:rsidRPr="00F53608">
        <w:t>’</w:t>
      </w:r>
      <w:r w:rsidRPr="00F53608">
        <w:t>État de Palestine, à l</w:t>
      </w:r>
      <w:r w:rsidR="00B26801" w:rsidRPr="00F53608">
        <w:t>’</w:t>
      </w:r>
      <w:r w:rsidRPr="00F53608">
        <w:t>Ukraine, aux PEID et aux autres régions touchées par des conflits ou des catastrophes. En conclusion, la délégation a demandé si le Secrétariat pouvait faire part de ses premières impressions sur l</w:t>
      </w:r>
      <w:r w:rsidR="00B26801" w:rsidRPr="00F53608">
        <w:t>’</w:t>
      </w:r>
      <w:r w:rsidRPr="00F53608">
        <w:t>efficacité des nouveaux formulaires simplifiés et des nouvelles procédures de candidature mis en place au cours du cycle 2024.</w:t>
      </w:r>
    </w:p>
    <w:p w14:paraId="760F31DB" w14:textId="3CBEAF70" w:rsidR="006452AC" w:rsidRPr="00F53608" w:rsidRDefault="006452AC" w:rsidP="00F53608">
      <w:pPr>
        <w:pStyle w:val="FabDab"/>
        <w:spacing w:before="0" w:beforeAutospacing="0" w:after="120" w:afterAutospacing="0"/>
        <w:rPr>
          <w:lang w:eastAsia="fr-FR"/>
        </w:rPr>
      </w:pPr>
      <w:r w:rsidRPr="00F53608">
        <w:t xml:space="preserve">La délégation du </w:t>
      </w:r>
      <w:r w:rsidRPr="00F53608">
        <w:rPr>
          <w:b/>
          <w:bCs/>
        </w:rPr>
        <w:t>Paraguay</w:t>
      </w:r>
      <w:r w:rsidRPr="00F53608">
        <w:t xml:space="preserve"> a exprimé sa reconnaissance pour l</w:t>
      </w:r>
      <w:r w:rsidR="00B26801" w:rsidRPr="00F53608">
        <w:t>’</w:t>
      </w:r>
      <w:r w:rsidRPr="00F53608">
        <w:t>opportunité qui lui était offerte d</w:t>
      </w:r>
      <w:r w:rsidR="00B26801" w:rsidRPr="00F53608">
        <w:t>’</w:t>
      </w:r>
      <w:r w:rsidRPr="00F53608">
        <w:t>accueillir le Comité et pour la présence de la Directrice générale de l</w:t>
      </w:r>
      <w:r w:rsidR="00B26801" w:rsidRPr="00F53608">
        <w:t>’</w:t>
      </w:r>
      <w:r w:rsidRPr="00F53608">
        <w:t>UNESCO. Elle a salué le travail du Secrétariat, soulignant l</w:t>
      </w:r>
      <w:r w:rsidR="00B26801" w:rsidRPr="00F53608">
        <w:t>’</w:t>
      </w:r>
      <w:r w:rsidRPr="00F53608">
        <w:t>importance du cadre global de résultats et des indicateurs de résultats pour le renforcement des capacités, qui aident les communautés à identifier, sauvegarder et promouvoir le patrimoine vivant dans le cadre du grand programme</w:t>
      </w:r>
      <w:r w:rsidR="00FD43B3" w:rsidRPr="00F53608">
        <w:t> </w:t>
      </w:r>
      <w:r w:rsidRPr="00F53608">
        <w:t>IV. La délégation a salué l</w:t>
      </w:r>
      <w:r w:rsidR="00B26801" w:rsidRPr="00F53608">
        <w:t>’</w:t>
      </w:r>
      <w:r w:rsidRPr="00F53608">
        <w:t>impressionnante réflexion sur les mécanismes d</w:t>
      </w:r>
      <w:r w:rsidR="00B26801" w:rsidRPr="00F53608">
        <w:t>’</w:t>
      </w:r>
      <w:r w:rsidRPr="00F53608">
        <w:t>inclusion et la simplification des procédures. Elle a estimé que la formation de nouveaux facilitateurs au sein du réseau global revêtait une importance cruciale et a demandé que ce réseau soit élargi afin que ceux qui ont besoin d</w:t>
      </w:r>
      <w:r w:rsidR="00B26801" w:rsidRPr="00F53608">
        <w:t>’</w:t>
      </w:r>
      <w:r w:rsidRPr="00F53608">
        <w:t>aide puissent y avoir accès. Le Paraguay a également exprimé son soutien à la création d</w:t>
      </w:r>
      <w:r w:rsidR="00B26801" w:rsidRPr="00F53608">
        <w:t>’</w:t>
      </w:r>
      <w:r w:rsidRPr="00F53608">
        <w:t>une nouvelle plateforme en ligne pour partager les expériences en matière de sauvegarde, en précisant que la sauvegarde du patrimoine culturel immatériel est liée à d</w:t>
      </w:r>
      <w:r w:rsidR="00B26801" w:rsidRPr="00F53608">
        <w:t>’</w:t>
      </w:r>
      <w:r w:rsidRPr="00F53608">
        <w:t xml:space="preserve">autres défis auxquels sont confrontés les pays en développement. Si les pays en développement disposaient de ressources techniques et de connaissances, ils pourraient </w:t>
      </w:r>
      <w:r w:rsidR="00FD43B3" w:rsidRPr="00F53608">
        <w:t xml:space="preserve">poursuivre la mise en </w:t>
      </w:r>
      <w:r w:rsidRPr="00F53608">
        <w:t xml:space="preserve">œuvre </w:t>
      </w:r>
      <w:r w:rsidR="00FD43B3" w:rsidRPr="00F53608">
        <w:t>d</w:t>
      </w:r>
      <w:r w:rsidRPr="00F53608">
        <w:t>es principes de la Convention. La délégation s</w:t>
      </w:r>
      <w:r w:rsidR="00B26801" w:rsidRPr="00F53608">
        <w:t>’</w:t>
      </w:r>
      <w:r w:rsidRPr="00F53608">
        <w:t>est félicitée de l</w:t>
      </w:r>
      <w:r w:rsidR="00B26801" w:rsidRPr="00F53608">
        <w:t>’</w:t>
      </w:r>
      <w:r w:rsidRPr="00F53608">
        <w:t>inscription sur la Liste représentative des «</w:t>
      </w:r>
      <w:r w:rsidR="00E00A45" w:rsidRPr="00F53608">
        <w:t> </w:t>
      </w:r>
      <w:r w:rsidRPr="00F53608">
        <w:t xml:space="preserve">Pratiques et </w:t>
      </w:r>
      <w:r w:rsidR="00FD43B3" w:rsidRPr="00F53608">
        <w:t xml:space="preserve">connaissances </w:t>
      </w:r>
      <w:r w:rsidRPr="00F53608">
        <w:t>traditionnel</w:t>
      </w:r>
      <w:r w:rsidR="00FD43B3" w:rsidRPr="00F53608">
        <w:t>le liées au terer</w:t>
      </w:r>
      <w:r w:rsidR="00B603CB" w:rsidRPr="00F53608">
        <w:t>e</w:t>
      </w:r>
      <w:r w:rsidR="00FD43B3" w:rsidRPr="00F53608">
        <w:t xml:space="preserve"> </w:t>
      </w:r>
      <w:r w:rsidRPr="00F53608">
        <w:t>dans la culture d</w:t>
      </w:r>
      <w:r w:rsidR="00FD43B3" w:rsidRPr="00F53608">
        <w:t>u p</w:t>
      </w:r>
      <w:r w:rsidRPr="00F53608">
        <w:t xml:space="preserve">ohã </w:t>
      </w:r>
      <w:r w:rsidR="00FD43B3" w:rsidRPr="00F53608">
        <w:t>ñ</w:t>
      </w:r>
      <w:r w:rsidRPr="00F53608">
        <w:t>ana</w:t>
      </w:r>
      <w:r w:rsidR="00E00A45" w:rsidRPr="00F53608">
        <w:t> </w:t>
      </w:r>
      <w:r w:rsidRPr="00F53608">
        <w:t>» et de l</w:t>
      </w:r>
      <w:r w:rsidR="00B26801" w:rsidRPr="00F53608">
        <w:t>’</w:t>
      </w:r>
      <w:r w:rsidRPr="00F53608">
        <w:t>inscription sur la Liste du patrimoine culturel immatériel nécessitant une sauvegarde urgente (ci-après «</w:t>
      </w:r>
      <w:r w:rsidR="00FD43B3" w:rsidRPr="00F53608">
        <w:t> </w:t>
      </w:r>
      <w:r w:rsidRPr="00F53608">
        <w:t>la Liste de sauvegarde urgente</w:t>
      </w:r>
      <w:r w:rsidR="00FD43B3" w:rsidRPr="00F53608">
        <w:t> </w:t>
      </w:r>
      <w:r w:rsidRPr="00F53608">
        <w:t>») des «</w:t>
      </w:r>
      <w:r w:rsidR="00E00A45" w:rsidRPr="00F53608">
        <w:t> </w:t>
      </w:r>
      <w:r w:rsidRPr="00F53608">
        <w:t>Techniques ancestrales et traditionnelles d</w:t>
      </w:r>
      <w:r w:rsidR="00B26801" w:rsidRPr="00F53608">
        <w:t>’</w:t>
      </w:r>
      <w:r w:rsidRPr="00F53608">
        <w:t>élaboration du</w:t>
      </w:r>
      <w:r w:rsidR="00FD43B3" w:rsidRPr="00F53608">
        <w:t xml:space="preserve"> </w:t>
      </w:r>
      <w:r w:rsidR="00FD43B3" w:rsidRPr="00F53608">
        <w:rPr>
          <w:rFonts w:cs="Arial"/>
        </w:rPr>
        <w:t>“</w:t>
      </w:r>
      <w:r w:rsidRPr="00F53608">
        <w:t>Poncho Paraí de 60 Listas</w:t>
      </w:r>
      <w:r w:rsidR="00FD43B3" w:rsidRPr="00F53608">
        <w:rPr>
          <w:rFonts w:cs="Arial"/>
        </w:rPr>
        <w:t>”</w:t>
      </w:r>
      <w:r w:rsidR="002E2E69" w:rsidRPr="00F53608">
        <w:t> </w:t>
      </w:r>
      <w:r w:rsidR="00FD43B3" w:rsidRPr="00F53608">
        <w:t>»</w:t>
      </w:r>
      <w:r w:rsidRPr="00F53608">
        <w:t>. Elle a ensuite souhaité aux autres délégations de mener à bien leurs candidatures et a exprimé l</w:t>
      </w:r>
      <w:r w:rsidR="00B26801" w:rsidRPr="00F53608">
        <w:t>’</w:t>
      </w:r>
      <w:r w:rsidRPr="00F53608">
        <w:t>espoir que la session renforcerait les liens entre les pays, certaine que la diversité culturelle est une voie vers la paix.</w:t>
      </w:r>
    </w:p>
    <w:p w14:paraId="03ABF6B2" w14:textId="1977D51C" w:rsidR="00FD43B3" w:rsidRPr="00F53608" w:rsidRDefault="00FD43B3" w:rsidP="00F53608">
      <w:pPr>
        <w:pStyle w:val="FabDab"/>
        <w:spacing w:before="0" w:beforeAutospacing="0" w:after="120" w:afterAutospacing="0"/>
        <w:rPr>
          <w:lang w:eastAsia="fr-FR"/>
        </w:rPr>
      </w:pPr>
      <w:r w:rsidRPr="00F53608">
        <w:t xml:space="preserve">La délégation de la </w:t>
      </w:r>
      <w:r w:rsidRPr="00F53608">
        <w:rPr>
          <w:b/>
          <w:bCs/>
        </w:rPr>
        <w:t>Barbade</w:t>
      </w:r>
      <w:r w:rsidRPr="00F53608">
        <w:t xml:space="preserve"> a salué le travail du Secrétariat, en particulier pour ce qui est de la sauvegarde du patrimoine culturel immatériel dans la région des Caraïbes. Elle a fait remarquer que, les catastrophes naturelles mettant en péril le patrimoine culturel, le Secrétariat devait mettre en œuvre des stratégies qui tiennent compte à la fois des besoins urgents et des défis à long terme. En ce qui concerne l</w:t>
      </w:r>
      <w:r w:rsidR="00B26801" w:rsidRPr="00F53608">
        <w:t>’</w:t>
      </w:r>
      <w:r w:rsidRPr="00F53608">
        <w:t>importance d</w:t>
      </w:r>
      <w:r w:rsidR="00B26801" w:rsidRPr="00F53608">
        <w:t>’</w:t>
      </w:r>
      <w:r w:rsidRPr="00F53608">
        <w:t>intégrer le patrimoine culturel immatériel dans les systèmes éducatifs, la délégation a annoncé que la Barbade accélérait ses campagnes de sensibilisation et menait des initiatives telles que la Journée internationale du patrimoine culturel immatériel dans les écoles. La délégation a souligné la nécessité d</w:t>
      </w:r>
      <w:r w:rsidR="00B26801" w:rsidRPr="00F53608">
        <w:t>’</w:t>
      </w:r>
      <w:r w:rsidRPr="00F53608">
        <w:t>adapter les mesures aux contextes spécifiques et de les adapter aux besoins de chaque État membre, en particulier les PEID, dont la situation est unique. La Barbade reste déterminée à affronter la crise climatique et à préserver les traditions de ses communautés.</w:t>
      </w:r>
    </w:p>
    <w:p w14:paraId="68807269" w14:textId="535B30FC" w:rsidR="000836AF" w:rsidRPr="00F53608" w:rsidRDefault="000836AF" w:rsidP="00F53608">
      <w:pPr>
        <w:pStyle w:val="FabDab"/>
        <w:spacing w:before="0" w:beforeAutospacing="0" w:after="120" w:afterAutospacing="0"/>
        <w:rPr>
          <w:lang w:eastAsia="fr-FR"/>
        </w:rPr>
      </w:pPr>
      <w:r w:rsidRPr="00F53608">
        <w:t>La délégation de l</w:t>
      </w:r>
      <w:r w:rsidR="00B26801" w:rsidRPr="00F53608">
        <w:t>’</w:t>
      </w:r>
      <w:r w:rsidRPr="00F53608">
        <w:rPr>
          <w:b/>
          <w:bCs/>
        </w:rPr>
        <w:t>Angola</w:t>
      </w:r>
      <w:r w:rsidRPr="00F53608">
        <w:t xml:space="preserve"> a fait remarquer que la Convention reconnaît le rôle essentiel du patrimoine culturel immatériel pour forger les identités, promouvoir le dialogue et préserver la diversité des communautés. La dimension multinationale de nombreux éléments inscrits reflète l</w:t>
      </w:r>
      <w:r w:rsidR="00B26801" w:rsidRPr="00F53608">
        <w:t>’</w:t>
      </w:r>
      <w:r w:rsidRPr="00F53608">
        <w:t>essence universelle de la Convention. La délégation était fière de rappeler que l</w:t>
      </w:r>
      <w:r w:rsidR="00B26801" w:rsidRPr="00F53608">
        <w:t>’</w:t>
      </w:r>
      <w:r w:rsidRPr="00F53608">
        <w:t>Angola avait inscrit son premier élément sur la Liste représentative, « le Sona », une forme d</w:t>
      </w:r>
      <w:r w:rsidR="00B26801" w:rsidRPr="00F53608">
        <w:t>’</w:t>
      </w:r>
      <w:r w:rsidRPr="00F53608">
        <w:t>art riche en symbolisme et en sagesse utilisée par le peuple Chokwe pour transmettre des valeurs telles que l</w:t>
      </w:r>
      <w:r w:rsidR="00B26801" w:rsidRPr="00F53608">
        <w:t>’</w:t>
      </w:r>
      <w:r w:rsidRPr="00F53608">
        <w:t>harmonie, l</w:t>
      </w:r>
      <w:r w:rsidR="00B26801" w:rsidRPr="00F53608">
        <w:t>’</w:t>
      </w:r>
      <w:r w:rsidRPr="00F53608">
        <w:t>équilibre et le respect de la nature. Cette inscription témoignait de l</w:t>
      </w:r>
      <w:r w:rsidR="00B26801" w:rsidRPr="00F53608">
        <w:t>’</w:t>
      </w:r>
      <w:r w:rsidRPr="00F53608">
        <w:t>attachement de l</w:t>
      </w:r>
      <w:r w:rsidR="00B26801" w:rsidRPr="00F53608">
        <w:t>’</w:t>
      </w:r>
      <w:r w:rsidRPr="00F53608">
        <w:t>Angola aux objectifs de la Convention. La délégation a salué le travail du Secrétariat décrit dans le rapport, notant que le soutien continu aux organes directeurs, les initiatives d</w:t>
      </w:r>
      <w:r w:rsidR="00B26801" w:rsidRPr="00F53608">
        <w:t>’</w:t>
      </w:r>
      <w:r w:rsidRPr="00F53608">
        <w:t>urgence, l</w:t>
      </w:r>
      <w:r w:rsidR="00B26801" w:rsidRPr="00F53608">
        <w:t>’</w:t>
      </w:r>
      <w:r w:rsidRPr="00F53608">
        <w:t>amélioration de la représentation géographique et l</w:t>
      </w:r>
      <w:r w:rsidR="00B26801" w:rsidRPr="00F53608">
        <w:t>’</w:t>
      </w:r>
      <w:r w:rsidRPr="00F53608">
        <w:t>augmentation du nombre d</w:t>
      </w:r>
      <w:r w:rsidR="00B26801" w:rsidRPr="00F53608">
        <w:t>’</w:t>
      </w:r>
      <w:r w:rsidRPr="00F53608">
        <w:t>inscriptions d</w:t>
      </w:r>
      <w:r w:rsidR="00B26801" w:rsidRPr="00F53608">
        <w:t>’</w:t>
      </w:r>
      <w:r w:rsidRPr="00F53608">
        <w:t xml:space="preserve">éléments africains constituaient des mesures importantes pour garantir la diversité culturelle dans le monde. Elle avait particulièrement apprécié les efforts déployés par le Secrétariat pour promouvoir les candidatures multinationales et les initiatives de renforcement des capacités. En </w:t>
      </w:r>
      <w:r w:rsidR="00E00A45" w:rsidRPr="00F53608">
        <w:t xml:space="preserve">guise de </w:t>
      </w:r>
      <w:r w:rsidRPr="00F53608">
        <w:t>conclusion, l</w:t>
      </w:r>
      <w:r w:rsidR="00B26801" w:rsidRPr="00F53608">
        <w:t>’</w:t>
      </w:r>
      <w:r w:rsidRPr="00F53608">
        <w:t xml:space="preserve">Angola a exprimé son soutien aux recommandations proposées dans le rapport, en particulier celles concernant le renforcement des capacités pour intégrer le patrimoine culturel immatériel dans les politiques de développement durable. La délégation était convaincue que, grâce aux travaux de la Convention, un avenir où le patrimoine culturel immatériel serait reconnu comme un pilier essentiel de la diversité et de la paix </w:t>
      </w:r>
      <w:r w:rsidR="00123DCD" w:rsidRPr="00F53608">
        <w:t xml:space="preserve">dans le monde </w:t>
      </w:r>
      <w:r w:rsidRPr="00F53608">
        <w:t>était possible.</w:t>
      </w:r>
    </w:p>
    <w:p w14:paraId="19294F43" w14:textId="156814A9" w:rsidR="00123DCD" w:rsidRPr="00F53608" w:rsidRDefault="00123DCD" w:rsidP="00F53608">
      <w:pPr>
        <w:pStyle w:val="FabDab"/>
        <w:spacing w:before="0" w:beforeAutospacing="0" w:after="120" w:afterAutospacing="0"/>
        <w:rPr>
          <w:lang w:eastAsia="fr-FR"/>
        </w:rPr>
      </w:pPr>
      <w:r w:rsidRPr="00F53608">
        <w:t xml:space="preserve">La délégation de la </w:t>
      </w:r>
      <w:r w:rsidRPr="00F53608">
        <w:rPr>
          <w:b/>
          <w:bCs/>
        </w:rPr>
        <w:t>France</w:t>
      </w:r>
      <w:r w:rsidRPr="00F53608">
        <w:t xml:space="preserve"> était fière de revenir au Comité. Depuis sa ratification en 2006, la France avait manifesté son engagement en faveur de la Convention par un soutien financier. Depuis 2022, la France était le principal contributeur au fonds destiné à renforcer les ressources humaines du Secrétariat. Cet engagement s</w:t>
      </w:r>
      <w:r w:rsidR="00B26801" w:rsidRPr="00F53608">
        <w:t>’</w:t>
      </w:r>
      <w:r w:rsidRPr="00F53608">
        <w:t xml:space="preserve">était également traduit par toutes les initiatives destinées à mettre en œuvre la Convention dans le pays. La première </w:t>
      </w:r>
      <w:r w:rsidR="00B603CB" w:rsidRPr="00F53608">
        <w:t xml:space="preserve">cérémonie de remise des certificats </w:t>
      </w:r>
      <w:r w:rsidRPr="00F53608">
        <w:t>s</w:t>
      </w:r>
      <w:r w:rsidR="00B26801" w:rsidRPr="00F53608">
        <w:t>’</w:t>
      </w:r>
      <w:r w:rsidRPr="00F53608">
        <w:t>était t</w:t>
      </w:r>
      <w:r w:rsidR="005B7D01" w:rsidRPr="00F53608">
        <w:t>e</w:t>
      </w:r>
      <w:r w:rsidRPr="00F53608">
        <w:t xml:space="preserve">nue en France, au </w:t>
      </w:r>
      <w:r w:rsidR="007933A8" w:rsidRPr="00F53608">
        <w:t>M</w:t>
      </w:r>
      <w:r w:rsidRPr="00F53608">
        <w:t xml:space="preserve">inistère de la </w:t>
      </w:r>
      <w:r w:rsidR="007933A8" w:rsidRPr="00F53608">
        <w:t>c</w:t>
      </w:r>
      <w:r w:rsidRPr="00F53608">
        <w:t>ulture, le 25</w:t>
      </w:r>
      <w:r w:rsidR="00D8727D" w:rsidRPr="00F53608">
        <w:t> </w:t>
      </w:r>
      <w:r w:rsidRPr="00F53608">
        <w:t>novembre</w:t>
      </w:r>
      <w:r w:rsidR="00D8727D" w:rsidRPr="00F53608">
        <w:t> </w:t>
      </w:r>
      <w:r w:rsidRPr="00F53608">
        <w:t>2024. Vingt</w:t>
      </w:r>
      <w:r w:rsidR="00EB1EEC" w:rsidRPr="00F53608">
        <w:noBreakHyphen/>
      </w:r>
      <w:r w:rsidRPr="00F53608">
        <w:t>sept éléments du patrimoine inclus dans l</w:t>
      </w:r>
      <w:r w:rsidR="00B26801" w:rsidRPr="00F53608">
        <w:t>’</w:t>
      </w:r>
      <w:r w:rsidRPr="00F53608">
        <w:t>inventaire de 2023 et 2024 avaient été célébrés. Cet événement rendait hommage aux communautés impliquées dans la sauvegarde du patrimoine vivant et sensibilisait le public à la valeur du patrimoine culturel immatériel dans la société. Cette cérémonie aurait lieu chaque année. En outre, l</w:t>
      </w:r>
      <w:r w:rsidR="00B26801" w:rsidRPr="00F53608">
        <w:t>’</w:t>
      </w:r>
      <w:r w:rsidRPr="00F53608">
        <w:t>Agenda national du patrimoine culturel immatériel serait lancé afin de permettre à tous les membres des communautés du patrimoine immatériel de partager les activités et les événements liés à leur patrimoine vivant. La délégation a remercié le Secrétariat pour son travail sur les initiatives thématiques, en particulier les consultations techniques informelles avec des institutions spécialisées telles que l</w:t>
      </w:r>
      <w:r w:rsidR="00B26801" w:rsidRPr="00F53608">
        <w:t>’</w:t>
      </w:r>
      <w:r w:rsidRPr="00F53608">
        <w:t>Organisation des Nations Unies pour l</w:t>
      </w:r>
      <w:r w:rsidR="00B26801" w:rsidRPr="00F53608">
        <w:t>’</w:t>
      </w:r>
      <w:r w:rsidRPr="00F53608">
        <w:t>alimentation et l</w:t>
      </w:r>
      <w:r w:rsidR="00B26801" w:rsidRPr="00F53608">
        <w:t>’</w:t>
      </w:r>
      <w:r w:rsidRPr="00F53608">
        <w:t>agriculture</w:t>
      </w:r>
      <w:r w:rsidR="00D8727D" w:rsidRPr="00F53608">
        <w:t>, et a rappelé que l</w:t>
      </w:r>
      <w:r w:rsidRPr="00F53608">
        <w:t xml:space="preserve">a nature transversale du patrimoine culturel immatériel soulève des </w:t>
      </w:r>
      <w:r w:rsidR="00D8727D" w:rsidRPr="00F53608">
        <w:t>enjeux</w:t>
      </w:r>
      <w:r w:rsidRPr="00F53608">
        <w:t xml:space="preserve"> qui dépassent le cadre du patrimoine, ce qui impliqu</w:t>
      </w:r>
      <w:r w:rsidR="00E00A45" w:rsidRPr="00F53608">
        <w:t>e</w:t>
      </w:r>
      <w:r w:rsidRPr="00F53608">
        <w:t xml:space="preserve"> de renforcer la collaboration entre les secteurs spécialisés. Cela signifi</w:t>
      </w:r>
      <w:r w:rsidR="00D8727D" w:rsidRPr="00F53608">
        <w:t>ait</w:t>
      </w:r>
      <w:r w:rsidRPr="00F53608">
        <w:t xml:space="preserve"> également qu</w:t>
      </w:r>
      <w:r w:rsidR="00B26801" w:rsidRPr="00F53608">
        <w:t>’</w:t>
      </w:r>
      <w:r w:rsidRPr="00F53608">
        <w:t>il fa</w:t>
      </w:r>
      <w:r w:rsidR="00D8727D" w:rsidRPr="00F53608">
        <w:t>llai</w:t>
      </w:r>
      <w:r w:rsidRPr="00F53608">
        <w:t xml:space="preserve">t continuer à inscrire </w:t>
      </w:r>
      <w:r w:rsidR="00D8727D" w:rsidRPr="00F53608">
        <w:t>le</w:t>
      </w:r>
      <w:r w:rsidRPr="00F53608">
        <w:t xml:space="preserve"> travail </w:t>
      </w:r>
      <w:r w:rsidR="00D8727D" w:rsidRPr="00F53608">
        <w:t xml:space="preserve">entrepris </w:t>
      </w:r>
      <w:r w:rsidRPr="00F53608">
        <w:t xml:space="preserve">dans le cadre des objectifs de la Convention et des priorités </w:t>
      </w:r>
      <w:r w:rsidR="00D8727D" w:rsidRPr="00F53608">
        <w:t xml:space="preserve">globales </w:t>
      </w:r>
      <w:r w:rsidRPr="00F53608">
        <w:t>de l</w:t>
      </w:r>
      <w:r w:rsidR="00B26801" w:rsidRPr="00F53608">
        <w:t>’</w:t>
      </w:r>
      <w:r w:rsidRPr="00F53608">
        <w:t xml:space="preserve">UNESCO. </w:t>
      </w:r>
      <w:r w:rsidR="00D8727D" w:rsidRPr="00F53608">
        <w:t>Enfin, l</w:t>
      </w:r>
      <w:r w:rsidRPr="00F53608">
        <w:t xml:space="preserve">a France </w:t>
      </w:r>
      <w:r w:rsidR="00D8727D" w:rsidRPr="00F53608">
        <w:t xml:space="preserve">a </w:t>
      </w:r>
      <w:r w:rsidRPr="00F53608">
        <w:t>souhait</w:t>
      </w:r>
      <w:r w:rsidR="00D8727D" w:rsidRPr="00F53608">
        <w:t>é</w:t>
      </w:r>
      <w:r w:rsidRPr="00F53608">
        <w:t xml:space="preserve"> réaffirmer son engagement en faveur de l</w:t>
      </w:r>
      <w:r w:rsidR="00B26801" w:rsidRPr="00F53608">
        <w:t>’</w:t>
      </w:r>
      <w:r w:rsidRPr="00F53608">
        <w:t>égalité des genres, qui avait toute sa place dans le patrimoine culturel immatériel.</w:t>
      </w:r>
    </w:p>
    <w:p w14:paraId="2B34349F" w14:textId="5E3199D7" w:rsidR="008A0D7A" w:rsidRPr="00F53608" w:rsidRDefault="008A0D7A" w:rsidP="00F53608">
      <w:pPr>
        <w:pStyle w:val="FabDab"/>
        <w:spacing w:before="0" w:beforeAutospacing="0" w:after="120" w:afterAutospacing="0"/>
        <w:rPr>
          <w:lang w:eastAsia="fr-FR"/>
        </w:rPr>
      </w:pPr>
      <w:r w:rsidRPr="00F53608">
        <w:t>La délégation de l</w:t>
      </w:r>
      <w:r w:rsidR="00B26801" w:rsidRPr="00F53608">
        <w:t>’</w:t>
      </w:r>
      <w:r w:rsidRPr="00F53608">
        <w:rPr>
          <w:b/>
          <w:bCs/>
        </w:rPr>
        <w:t>Éthiopie</w:t>
      </w:r>
      <w:r w:rsidRPr="00F53608">
        <w:t xml:space="preserve"> a félicité le Secrétariat pour son rapport clair et détaillé et a exprimé sa reconnaissance pour la simplification de la procédure de candidature et de l</w:t>
      </w:r>
      <w:r w:rsidR="00B26801" w:rsidRPr="00F53608">
        <w:t>’</w:t>
      </w:r>
      <w:r w:rsidRPr="00F53608">
        <w:t>assistance fournie pour sauvegarder le patrimoine culturel immatériel. L</w:t>
      </w:r>
      <w:r w:rsidR="00B26801" w:rsidRPr="00F53608">
        <w:t>’</w:t>
      </w:r>
      <w:r w:rsidRPr="00F53608">
        <w:t xml:space="preserve">aide du </w:t>
      </w:r>
      <w:r w:rsidR="001508F1" w:rsidRPr="00F53608">
        <w:t xml:space="preserve">Fonds du </w:t>
      </w:r>
      <w:r w:rsidR="00B603CB" w:rsidRPr="00F53608">
        <w:t xml:space="preserve">patrimoine culturel immatériel </w:t>
      </w:r>
      <w:r w:rsidRPr="00F53608">
        <w:t>avait permis à l</w:t>
      </w:r>
      <w:r w:rsidR="00B26801" w:rsidRPr="00F53608">
        <w:t>’</w:t>
      </w:r>
      <w:r w:rsidRPr="00F53608">
        <w:t>Éthiopie de revitaliser l</w:t>
      </w:r>
      <w:r w:rsidR="00B26801" w:rsidRPr="00F53608">
        <w:t>’</w:t>
      </w:r>
      <w:r w:rsidRPr="00F53608">
        <w:t>enseignement religieux traditionnel sur le site du patrimoine mondial de Lalibela à un moment où la situation était critique. La délégation a relevé l</w:t>
      </w:r>
      <w:r w:rsidR="00B26801" w:rsidRPr="00F53608">
        <w:t>’</w:t>
      </w:r>
      <w:r w:rsidRPr="00F53608">
        <w:t>importance du renforcement des capacités, en particulier dans les régions sous-représentées, et le travail du Secrétariat pour que la culture soit reconnue dans le Programme de développement durable pour l</w:t>
      </w:r>
      <w:r w:rsidR="00B26801" w:rsidRPr="00F53608">
        <w:t>’</w:t>
      </w:r>
      <w:r w:rsidRPr="00F53608">
        <w:t>après-2030 comme un élément clé d</w:t>
      </w:r>
      <w:r w:rsidR="00B26801" w:rsidRPr="00F53608">
        <w:t>’</w:t>
      </w:r>
      <w:r w:rsidRPr="00F53608">
        <w:t>un avenir équitable.</w:t>
      </w:r>
    </w:p>
    <w:p w14:paraId="3BD3FD59" w14:textId="05CFB9E1" w:rsidR="00B03BE1" w:rsidRPr="00F53608" w:rsidRDefault="00B03BE1" w:rsidP="00F53608">
      <w:pPr>
        <w:pStyle w:val="FabDab"/>
        <w:spacing w:before="0" w:beforeAutospacing="0" w:after="120" w:afterAutospacing="0"/>
        <w:rPr>
          <w:lang w:eastAsia="fr-FR"/>
        </w:rPr>
      </w:pPr>
      <w:r w:rsidRPr="00F53608">
        <w:t xml:space="preserve">La délégation du </w:t>
      </w:r>
      <w:r w:rsidRPr="00F53608">
        <w:rPr>
          <w:b/>
          <w:bCs/>
        </w:rPr>
        <w:t>Burkina</w:t>
      </w:r>
      <w:r w:rsidR="00502E3B" w:rsidRPr="00F53608">
        <w:rPr>
          <w:b/>
          <w:bCs/>
        </w:rPr>
        <w:t> </w:t>
      </w:r>
      <w:r w:rsidRPr="00F53608">
        <w:rPr>
          <w:b/>
          <w:bCs/>
        </w:rPr>
        <w:t>Faso</w:t>
      </w:r>
      <w:r w:rsidRPr="00F53608">
        <w:t xml:space="preserve"> a exprimé l</w:t>
      </w:r>
      <w:r w:rsidR="00B26801" w:rsidRPr="00F53608">
        <w:t>’</w:t>
      </w:r>
      <w:r w:rsidRPr="00F53608">
        <w:t>espoir que cette session serait l</w:t>
      </w:r>
      <w:r w:rsidR="00B26801" w:rsidRPr="00F53608">
        <w:t>’</w:t>
      </w:r>
      <w:r w:rsidRPr="00F53608">
        <w:t>occasion de célébrer la dimension profonde de l</w:t>
      </w:r>
      <w:r w:rsidR="00B26801" w:rsidRPr="00F53608">
        <w:t>’</w:t>
      </w:r>
      <w:r w:rsidRPr="00F53608">
        <w:t>être humain – le corps, l</w:t>
      </w:r>
      <w:r w:rsidR="00B26801" w:rsidRPr="00F53608">
        <w:t>’</w:t>
      </w:r>
      <w:r w:rsidRPr="00F53608">
        <w:t>esprit et l</w:t>
      </w:r>
      <w:r w:rsidR="00B26801" w:rsidRPr="00F53608">
        <w:t>’</w:t>
      </w:r>
      <w:r w:rsidRPr="00F53608">
        <w:t>âme. La délégation a remercié le Secrétariat pour son rapport et a souligné l</w:t>
      </w:r>
      <w:r w:rsidR="00B26801" w:rsidRPr="00F53608">
        <w:t>’</w:t>
      </w:r>
      <w:r w:rsidRPr="00F53608">
        <w:t>importance d</w:t>
      </w:r>
      <w:r w:rsidR="00B26801" w:rsidRPr="00F53608">
        <w:t>’</w:t>
      </w:r>
      <w:r w:rsidRPr="00F53608">
        <w:t>adapter les efforts de sauvegarde aux nouveaux défis globaux et aux situations d</w:t>
      </w:r>
      <w:r w:rsidR="00B26801" w:rsidRPr="00F53608">
        <w:t>’</w:t>
      </w:r>
      <w:r w:rsidRPr="00F53608">
        <w:t>urgence. Elle a encouragé le Secrétariat à poursuivre la mise en œuvre des programmes urgents en Afrique et dans la région du Sahel, et à promouvoir le partage des bonnes pratiques</w:t>
      </w:r>
      <w:r w:rsidR="00502E3B" w:rsidRPr="00F53608">
        <w:t>, ajoutant que l</w:t>
      </w:r>
      <w:r w:rsidR="00B26801" w:rsidRPr="00F53608">
        <w:t>’</w:t>
      </w:r>
      <w:r w:rsidRPr="00F53608">
        <w:t>adaptation à un nouveau contexte mondial nécessit</w:t>
      </w:r>
      <w:r w:rsidR="00502E3B" w:rsidRPr="00F53608">
        <w:t>ait</w:t>
      </w:r>
      <w:r w:rsidRPr="00F53608">
        <w:t xml:space="preserve"> un soutien sous forme de renforcement des capacités afin d</w:t>
      </w:r>
      <w:r w:rsidR="00B26801" w:rsidRPr="00F53608">
        <w:t>’</w:t>
      </w:r>
      <w:r w:rsidRPr="00F53608">
        <w:t>aider à intégrer la sauvegarde du patrimoine culturel immatériel dans les plans nationaux de développement. Ce soutien contribuerait à améliorer la représentativité géographique de la Liste représentative. À cet égard, la délégation s</w:t>
      </w:r>
      <w:r w:rsidR="00B26801" w:rsidRPr="00F53608">
        <w:t>’</w:t>
      </w:r>
      <w:r w:rsidRPr="00F53608">
        <w:t>est félicitée de l</w:t>
      </w:r>
      <w:r w:rsidR="00B26801" w:rsidRPr="00F53608">
        <w:t>’</w:t>
      </w:r>
      <w:r w:rsidRPr="00F53608">
        <w:t>augmentation du nombre de candidatures soumises par l</w:t>
      </w:r>
      <w:r w:rsidR="00B26801" w:rsidRPr="00F53608">
        <w:t>’</w:t>
      </w:r>
      <w:r w:rsidRPr="00F53608">
        <w:t>Afrique. Le Burkina</w:t>
      </w:r>
      <w:r w:rsidR="00502E3B" w:rsidRPr="00F53608">
        <w:t> </w:t>
      </w:r>
      <w:r w:rsidRPr="00F53608">
        <w:t>Faso entamait la deuxième phase du projet « Renforcement des capacités des acteurs intervenant dans la sauvegarde du patrimoine immatériel au Burkina », qui avait permis de former 110</w:t>
      </w:r>
      <w:r w:rsidR="00502E3B" w:rsidRPr="00F53608">
        <w:t> </w:t>
      </w:r>
      <w:r w:rsidRPr="00F53608">
        <w:t>experts locaux du patrimoine. Les communautés avaient besoin de ressources matérielles et financières pour préserver les éléments ainsi que d</w:t>
      </w:r>
      <w:r w:rsidR="00B26801" w:rsidRPr="00F53608">
        <w:t>’</w:t>
      </w:r>
      <w:r w:rsidRPr="00F53608">
        <w:t>une formation pour en tirer le meilleur bénéfice. La délégation attendait avec intérêt les initiatives visant à soutenir les communautés résilientes grâce au renforcement des capacités liées au tourisme durable et à la sauvegarde du patrimoine. En conclusion, la délégation a fait remarquer que reconnaître la culture comme un bien commun dans le Programme pour l</w:t>
      </w:r>
      <w:r w:rsidR="00B26801" w:rsidRPr="00F53608">
        <w:t>’</w:t>
      </w:r>
      <w:r w:rsidRPr="00F53608">
        <w:t>après-2030 signifiait intégrer les valeurs de la paix dans le développement durable.</w:t>
      </w:r>
    </w:p>
    <w:p w14:paraId="41699707" w14:textId="52717FEE" w:rsidR="00B03BE1" w:rsidRPr="00F53608" w:rsidRDefault="00B03BE1"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lang w:val="fr-FR"/>
        </w:rPr>
        <w:t xml:space="preserve">La délégation de la </w:t>
      </w:r>
      <w:r w:rsidRPr="00F53608">
        <w:rPr>
          <w:b/>
          <w:bCs/>
          <w:lang w:val="fr-FR"/>
        </w:rPr>
        <w:t>Chine</w:t>
      </w:r>
      <w:r w:rsidRPr="00F53608">
        <w:rPr>
          <w:lang w:val="fr-FR"/>
        </w:rPr>
        <w:t xml:space="preserve"> avait pris note des efforts et du travail du Secrétariat pour renforcer le patrimoine culturel immatériel et le développement durable, et améliorer le renforcement des capacités, la soumission de rapports périodiques et l</w:t>
      </w:r>
      <w:r w:rsidR="00B26801" w:rsidRPr="00F53608">
        <w:rPr>
          <w:lang w:val="fr-FR"/>
        </w:rPr>
        <w:t>’</w:t>
      </w:r>
      <w:r w:rsidRPr="00F53608">
        <w:rPr>
          <w:lang w:val="fr-FR"/>
        </w:rPr>
        <w:t>assistance internationale. Elle appréciait le soutien apporté à la région Asie-Pacifique en matière de renforcement des capacités, qui avait aidé les pays de la région à préparer leurs rapports périodiques. Elle a félicité le Secrétariat pour l</w:t>
      </w:r>
      <w:r w:rsidR="00B26801" w:rsidRPr="00F53608">
        <w:rPr>
          <w:lang w:val="fr-FR"/>
        </w:rPr>
        <w:t>’</w:t>
      </w:r>
      <w:r w:rsidRPr="00F53608">
        <w:rPr>
          <w:lang w:val="fr-FR"/>
        </w:rPr>
        <w:t>organisation d</w:t>
      </w:r>
      <w:r w:rsidR="00B26801" w:rsidRPr="00F53608">
        <w:rPr>
          <w:lang w:val="fr-FR"/>
        </w:rPr>
        <w:t>’</w:t>
      </w:r>
      <w:r w:rsidRPr="00F53608">
        <w:rPr>
          <w:lang w:val="fr-FR"/>
        </w:rPr>
        <w:t>une réunion des parties prenantes sur les candidatures multinationales et pour la note d</w:t>
      </w:r>
      <w:r w:rsidR="00B26801" w:rsidRPr="00F53608">
        <w:rPr>
          <w:lang w:val="fr-FR"/>
        </w:rPr>
        <w:t>’</w:t>
      </w:r>
      <w:r w:rsidRPr="00F53608">
        <w:rPr>
          <w:lang w:val="fr-FR"/>
        </w:rPr>
        <w:t xml:space="preserve">orientation correspondante. Depuis 2006, la Chine avait désigné le deuxième samedi de juin de chaque année comme Journée du patrimoine culturel. La Chine avait mis en place un vaste réseau associant les communautés, les gouvernements et les institutions publiques afin de jouer un rôle actif dans la promotion, la présentation et la préservation du patrimoine culturel immatériel. La délégation a brièvement évoqué </w:t>
      </w:r>
      <w:r w:rsidR="00502E3B" w:rsidRPr="00F53608">
        <w:rPr>
          <w:lang w:val="fr-FR"/>
        </w:rPr>
        <w:t>« L</w:t>
      </w:r>
      <w:r w:rsidRPr="00F53608">
        <w:rPr>
          <w:lang w:val="fr-FR"/>
        </w:rPr>
        <w:t>a cérémonie Wangkang</w:t>
      </w:r>
      <w:r w:rsidR="00502E3B" w:rsidRPr="00F53608">
        <w:rPr>
          <w:lang w:val="fr-FR"/>
        </w:rPr>
        <w:t> »</w:t>
      </w:r>
      <w:r w:rsidRPr="00F53608">
        <w:rPr>
          <w:lang w:val="fr-FR"/>
        </w:rPr>
        <w:t>, qui avait fait l</w:t>
      </w:r>
      <w:r w:rsidR="00B26801" w:rsidRPr="00F53608">
        <w:rPr>
          <w:lang w:val="fr-FR"/>
        </w:rPr>
        <w:t>’</w:t>
      </w:r>
      <w:r w:rsidRPr="00F53608">
        <w:rPr>
          <w:lang w:val="fr-FR"/>
        </w:rPr>
        <w:t>objet d</w:t>
      </w:r>
      <w:r w:rsidR="00B26801" w:rsidRPr="00F53608">
        <w:rPr>
          <w:lang w:val="fr-FR"/>
        </w:rPr>
        <w:t>’</w:t>
      </w:r>
      <w:r w:rsidRPr="00F53608">
        <w:rPr>
          <w:lang w:val="fr-FR"/>
        </w:rPr>
        <w:t>une candidature multinationale avec la Malaisie en 2020, et a exprimé le souhait de coopérer avec d</w:t>
      </w:r>
      <w:r w:rsidR="00B26801" w:rsidRPr="00F53608">
        <w:rPr>
          <w:lang w:val="fr-FR"/>
        </w:rPr>
        <w:t>’</w:t>
      </w:r>
      <w:r w:rsidRPr="00F53608">
        <w:rPr>
          <w:lang w:val="fr-FR"/>
        </w:rPr>
        <w:t>autres États parties et communautés afin de contribuer à l</w:t>
      </w:r>
      <w:r w:rsidR="00B26801" w:rsidRPr="00F53608">
        <w:rPr>
          <w:lang w:val="fr-FR"/>
        </w:rPr>
        <w:t>’</w:t>
      </w:r>
      <w:r w:rsidRPr="00F53608">
        <w:rPr>
          <w:lang w:val="fr-FR"/>
        </w:rPr>
        <w:t>enrichissement de la diversité culturelle et de la créativité à l</w:t>
      </w:r>
      <w:r w:rsidR="00B26801" w:rsidRPr="00F53608">
        <w:rPr>
          <w:lang w:val="fr-FR"/>
        </w:rPr>
        <w:t>’</w:t>
      </w:r>
      <w:r w:rsidRPr="00F53608">
        <w:rPr>
          <w:lang w:val="fr-FR"/>
        </w:rPr>
        <w:t>échelle mondiale.</w:t>
      </w:r>
    </w:p>
    <w:p w14:paraId="426529B1" w14:textId="6782AC5B" w:rsidR="00287423" w:rsidRPr="00F53608" w:rsidRDefault="00287423" w:rsidP="00F53608">
      <w:pPr>
        <w:pStyle w:val="FabDab"/>
        <w:spacing w:before="0" w:beforeAutospacing="0" w:after="120" w:afterAutospacing="0"/>
        <w:rPr>
          <w:lang w:eastAsia="fr-FR"/>
        </w:rPr>
      </w:pPr>
      <w:r w:rsidRPr="00F53608">
        <w:t xml:space="preserve">La délégation des </w:t>
      </w:r>
      <w:r w:rsidRPr="00F53608">
        <w:rPr>
          <w:b/>
          <w:bCs/>
        </w:rPr>
        <w:t>Émirats arabes unis</w:t>
      </w:r>
      <w:r w:rsidRPr="00F53608">
        <w:t xml:space="preserve"> a félicité le Secrétariat pour son rapport et pour ses efforts visant à promouvoir une réflexion mondiale sur les mécanismes de sauvegarde, les nouvelles procédures de candidature et l</w:t>
      </w:r>
      <w:r w:rsidR="00B26801" w:rsidRPr="00F53608">
        <w:t>’</w:t>
      </w:r>
      <w:r w:rsidRPr="00F53608">
        <w:t>assistance internationale. Elle avait pris note des progrès significatifs accomplis en matière de renforcement des capacités et du rôle essentiel de la formation et du soutien aux communautés locales. Elle appréciait les efforts déployés par le Secrétariat pour intégrer le patrimoine culturel immatériel dans l</w:t>
      </w:r>
      <w:r w:rsidR="00B26801" w:rsidRPr="00F53608">
        <w:t>’</w:t>
      </w:r>
      <w:r w:rsidRPr="00F53608">
        <w:t>éducation et atteindre la cible 4.7 du Programme de développement durable à l</w:t>
      </w:r>
      <w:r w:rsidR="00B26801" w:rsidRPr="00F53608">
        <w:t>’</w:t>
      </w:r>
      <w:r w:rsidRPr="00F53608">
        <w:t>horizon 2030. Les Émirats arabes unis avaient adopté un cadre pour l</w:t>
      </w:r>
      <w:r w:rsidR="00B26801" w:rsidRPr="00F53608">
        <w:t>’</w:t>
      </w:r>
      <w:r w:rsidRPr="00F53608">
        <w:t>éducation à la culture et aux arts en 2024. La délégation a exprimé son soutien à la réflexion en cours sur l</w:t>
      </w:r>
      <w:r w:rsidR="00B26801" w:rsidRPr="00F53608">
        <w:t>’</w:t>
      </w:r>
      <w:r w:rsidRPr="00F53608">
        <w:t>article 18 et a repris à son compte l</w:t>
      </w:r>
      <w:r w:rsidR="00B26801" w:rsidRPr="00F53608">
        <w:t>’</w:t>
      </w:r>
      <w:r w:rsidRPr="00F53608">
        <w:t>appel du Secrétariat à une coopération accrue pour promouvoir la participation de tous et la représentation géographique au cours des cycles à venir.</w:t>
      </w:r>
    </w:p>
    <w:p w14:paraId="7F5D0120" w14:textId="4222642C" w:rsidR="007468E3" w:rsidRPr="00F53608" w:rsidRDefault="007468E3" w:rsidP="00F53608">
      <w:pPr>
        <w:pStyle w:val="FabDab"/>
        <w:spacing w:before="0" w:beforeAutospacing="0" w:after="120" w:afterAutospacing="0"/>
        <w:rPr>
          <w:lang w:eastAsia="fr-FR"/>
        </w:rPr>
      </w:pPr>
      <w:r w:rsidRPr="00F53608">
        <w:t xml:space="preserve">La délégation du </w:t>
      </w:r>
      <w:r w:rsidRPr="00F53608">
        <w:rPr>
          <w:b/>
          <w:bCs/>
        </w:rPr>
        <w:t>Nigéria</w:t>
      </w:r>
      <w:r w:rsidRPr="00F53608">
        <w:t xml:space="preserve"> s</w:t>
      </w:r>
      <w:r w:rsidR="00B26801" w:rsidRPr="00F53608">
        <w:t>’</w:t>
      </w:r>
      <w:r w:rsidRPr="00F53608">
        <w:t>est déclarée</w:t>
      </w:r>
      <w:r w:rsidR="00564092" w:rsidRPr="00F53608">
        <w:t xml:space="preserve"> satisfaite</w:t>
      </w:r>
      <w:r w:rsidRPr="00F53608">
        <w:t xml:space="preserve"> d</w:t>
      </w:r>
      <w:r w:rsidR="00B26801" w:rsidRPr="00F53608">
        <w:t>’</w:t>
      </w:r>
      <w:r w:rsidRPr="00F53608">
        <w:t>avoir réintégré le Comité en novembre</w:t>
      </w:r>
      <w:r w:rsidR="00564092" w:rsidRPr="00F53608">
        <w:t> </w:t>
      </w:r>
      <w:r w:rsidRPr="00F53608">
        <w:t>2023 après plusieurs années d</w:t>
      </w:r>
      <w:r w:rsidR="00B26801" w:rsidRPr="00F53608">
        <w:t>’</w:t>
      </w:r>
      <w:r w:rsidRPr="00F53608">
        <w:t>absence. Elle a félicité le Secrétariat pour son rapport et les progrès accomplis dans les domaines de l</w:t>
      </w:r>
      <w:r w:rsidR="00B26801" w:rsidRPr="00F53608">
        <w:t>’</w:t>
      </w:r>
      <w:r w:rsidRPr="00F53608">
        <w:t>assistance internationale, du soutien aux organes directeurs, des nouvelles procédures de candidature, des candidatures multinationales, de l</w:t>
      </w:r>
      <w:r w:rsidR="00B26801" w:rsidRPr="00F53608">
        <w:t>’</w:t>
      </w:r>
      <w:r w:rsidRPr="00F53608">
        <w:t>application plus large de l</w:t>
      </w:r>
      <w:r w:rsidR="00B26801" w:rsidRPr="00F53608">
        <w:t>’</w:t>
      </w:r>
      <w:r w:rsidRPr="00F53608">
        <w:t>article</w:t>
      </w:r>
      <w:r w:rsidR="00564092" w:rsidRPr="00F53608">
        <w:t> </w:t>
      </w:r>
      <w:r w:rsidRPr="00F53608">
        <w:t>18, du soutien dans les situations d</w:t>
      </w:r>
      <w:r w:rsidR="00B26801" w:rsidRPr="00F53608">
        <w:t>’</w:t>
      </w:r>
      <w:r w:rsidRPr="00F53608">
        <w:t xml:space="preserve">urgence, du renforcement des capacités, du renforcement du réseau du patrimoine culturel immatériel et de la sensibilisation par le biais de plateformes en ligne. Le Nigéria a remercié les pays donateurs dont les contributions avaient permis de mettre en place des programmes de renforcement des capacités dans 117 États membres, dont </w:t>
      </w:r>
      <w:r w:rsidR="00502E3B" w:rsidRPr="00F53608">
        <w:t xml:space="preserve">quarante-et-un </w:t>
      </w:r>
      <w:r w:rsidRPr="00F53608">
        <w:t xml:space="preserve">pays africains et </w:t>
      </w:r>
      <w:r w:rsidR="00502E3B" w:rsidRPr="00F53608">
        <w:t>trente</w:t>
      </w:r>
      <w:r w:rsidR="00EB1EEC" w:rsidRPr="00F53608">
        <w:noBreakHyphen/>
      </w:r>
      <w:r w:rsidR="00502E3B" w:rsidRPr="00F53608">
        <w:t>et</w:t>
      </w:r>
      <w:r w:rsidR="00EB1EEC" w:rsidRPr="00F53608">
        <w:noBreakHyphen/>
      </w:r>
      <w:r w:rsidR="00502E3B" w:rsidRPr="00F53608">
        <w:t>un</w:t>
      </w:r>
      <w:r w:rsidRPr="00F53608">
        <w:t xml:space="preserve"> PEID. La délégation a rappelé que le Nigéria comptait 123 éléments inscrits à son inventaire national et a réaffirmé le soutien continu de son pays aux objectifs de la Convention. En guise de conclusion, la délégation a rappelé qu</w:t>
      </w:r>
      <w:r w:rsidR="00B26801" w:rsidRPr="00F53608">
        <w:t>’</w:t>
      </w:r>
      <w:r w:rsidRPr="00F53608">
        <w:t>il importait de placer la culture au cœur du Programme pour l</w:t>
      </w:r>
      <w:r w:rsidR="00B26801" w:rsidRPr="00F53608">
        <w:t>’</w:t>
      </w:r>
      <w:r w:rsidRPr="00F53608">
        <w:t>après-2030 en tant qu</w:t>
      </w:r>
      <w:r w:rsidR="00B26801" w:rsidRPr="00F53608">
        <w:t>’</w:t>
      </w:r>
      <w:r w:rsidRPr="00F53608">
        <w:t>objectif autonome, et a félicité le Secrétariat pour ses trois initiatives thématiques en cours</w:t>
      </w:r>
      <w:r w:rsidR="00564092" w:rsidRPr="00F53608">
        <w:t>,</w:t>
      </w:r>
      <w:r w:rsidRPr="00F53608">
        <w:t xml:space="preserve"> qui illustraient l</w:t>
      </w:r>
      <w:r w:rsidR="00B26801" w:rsidRPr="00F53608">
        <w:t>’</w:t>
      </w:r>
      <w:r w:rsidRPr="00F53608">
        <w:t>interdépendance entre la culture et le développement durable. La délégation a encouragé le Secrétariat à renforcer la recherche et le renforcement des capacités dans le domaine du patrimoine culturel immatériel et du développement durable.</w:t>
      </w:r>
    </w:p>
    <w:p w14:paraId="2917B88F" w14:textId="667EF48B" w:rsidR="00564092" w:rsidRPr="00F53608" w:rsidRDefault="00564092" w:rsidP="00F53608">
      <w:pPr>
        <w:pStyle w:val="FabDab"/>
        <w:spacing w:before="0" w:beforeAutospacing="0" w:after="120" w:afterAutospacing="0"/>
        <w:rPr>
          <w:lang w:eastAsia="fr-FR"/>
        </w:rPr>
      </w:pPr>
      <w:r w:rsidRPr="00F53608">
        <w:t>La délégation de l</w:t>
      </w:r>
      <w:r w:rsidR="00B26801" w:rsidRPr="00F53608">
        <w:t>’</w:t>
      </w:r>
      <w:r w:rsidRPr="00F53608">
        <w:rPr>
          <w:b/>
          <w:bCs/>
        </w:rPr>
        <w:t>Algérie</w:t>
      </w:r>
      <w:r w:rsidRPr="00F53608">
        <w:t xml:space="preserve"> a félicité le Secrétariat pour la qualité de son rapport. Face aux menaces multidimensionnelles qui font peser un risque de disparition sur de nombreuses traditions, les membres du Comité avaient la responsabilité commune de préserver ces trésors collectifs. Dans ce contexte, l</w:t>
      </w:r>
      <w:r w:rsidR="00B26801" w:rsidRPr="00F53608">
        <w:t>’</w:t>
      </w:r>
      <w:r w:rsidRPr="00F53608">
        <w:t>Algérie, qui était heureuse de revenir au Comité, constat</w:t>
      </w:r>
      <w:r w:rsidR="00A236A6" w:rsidRPr="00F53608">
        <w:t>ait</w:t>
      </w:r>
      <w:r w:rsidRPr="00F53608">
        <w:t xml:space="preserve"> avec satisfaction que les deux nouvelles ratifications provenaient d</w:t>
      </w:r>
      <w:r w:rsidR="00B26801" w:rsidRPr="00F53608">
        <w:t>’</w:t>
      </w:r>
      <w:r w:rsidRPr="00F53608">
        <w:t>Afrique. Elle a rappelé que l</w:t>
      </w:r>
      <w:r w:rsidR="00B26801" w:rsidRPr="00F53608">
        <w:t>’</w:t>
      </w:r>
      <w:r w:rsidRPr="00F53608">
        <w:t>Algérie avait accueilli la toute première session du Comité en 2006 et qu</w:t>
      </w:r>
      <w:r w:rsidR="00B26801" w:rsidRPr="00F53608">
        <w:t>’</w:t>
      </w:r>
      <w:r w:rsidRPr="00F53608">
        <w:t>ell</w:t>
      </w:r>
      <w:r w:rsidR="00A236A6" w:rsidRPr="00F53608">
        <w:t>e</w:t>
      </w:r>
      <w:r w:rsidRPr="00F53608">
        <w:t xml:space="preserve"> est pleinement engagée dans la promotion des objectifs africains à travers des programmes de renforcement des capacités dans le domaine de l</w:t>
      </w:r>
      <w:r w:rsidR="00B26801" w:rsidRPr="00F53608">
        <w:t>’</w:t>
      </w:r>
      <w:r w:rsidRPr="00F53608">
        <w:t>identification et de la documentation des inventaires du patrimoine culturel immatériel, ainsi que dans la promotion de la coopération entre les détenteurs du patrimoine, les experts et les institutions culturelles. La délégation a souligné le rôle central joué par le Centre régional pour la sauvegarde du patrimoine culturel immatériel en Afrique (ci-après «</w:t>
      </w:r>
      <w:r w:rsidR="00A236A6" w:rsidRPr="00F53608">
        <w:t> </w:t>
      </w:r>
      <w:r w:rsidRPr="00F53608">
        <w:t>CRESPIAF</w:t>
      </w:r>
      <w:r w:rsidR="00A236A6" w:rsidRPr="00F53608">
        <w:t> </w:t>
      </w:r>
      <w:r w:rsidRPr="00F53608">
        <w:t>»), dont le statut de centre de catégorie</w:t>
      </w:r>
      <w:r w:rsidR="00A236A6" w:rsidRPr="00F53608">
        <w:t> </w:t>
      </w:r>
      <w:r w:rsidRPr="00F53608">
        <w:t>2 avait été prolongé pour une période supplémentaire de huit ans. L</w:t>
      </w:r>
      <w:r w:rsidR="00B26801" w:rsidRPr="00F53608">
        <w:t>’</w:t>
      </w:r>
      <w:r w:rsidRPr="00F53608">
        <w:t xml:space="preserve">Algérie avait pris note avec satisfaction des progrès significatifs accomplis par le Secrétariat en matière de simplification des procédures, </w:t>
      </w:r>
      <w:r w:rsidR="00A236A6" w:rsidRPr="00F53608">
        <w:t xml:space="preserve">de </w:t>
      </w:r>
      <w:r w:rsidRPr="00F53608">
        <w:t>coopération</w:t>
      </w:r>
      <w:r w:rsidR="00A236A6" w:rsidRPr="00F53608">
        <w:t xml:space="preserve"> renforcée</w:t>
      </w:r>
      <w:r w:rsidRPr="00F53608">
        <w:t xml:space="preserve"> entre les États membres, et de candidatures multinationales.</w:t>
      </w:r>
    </w:p>
    <w:p w14:paraId="5AF0E135" w14:textId="44A5465F" w:rsidR="00A236A6" w:rsidRPr="00F53608" w:rsidRDefault="00A236A6" w:rsidP="00F53608">
      <w:pPr>
        <w:pStyle w:val="FabDab"/>
        <w:spacing w:before="0" w:beforeAutospacing="0" w:after="120" w:afterAutospacing="0"/>
        <w:rPr>
          <w:lang w:eastAsia="fr-FR"/>
        </w:rPr>
      </w:pPr>
      <w:r w:rsidRPr="00F53608">
        <w:t>La délégation de l</w:t>
      </w:r>
      <w:r w:rsidR="00B26801" w:rsidRPr="00F53608">
        <w:t>’</w:t>
      </w:r>
      <w:r w:rsidRPr="00F53608">
        <w:rPr>
          <w:b/>
          <w:bCs/>
        </w:rPr>
        <w:t>Ouzbékistan</w:t>
      </w:r>
      <w:r w:rsidRPr="00F53608">
        <w:t xml:space="preserve"> a remercié le Secrétariat pour son travail intense et son rapport. Elle a ensuite salué les travaux entrepris : mise en œuvre de nouvelles procédures pour le transfert d</w:t>
      </w:r>
      <w:r w:rsidR="00B26801" w:rsidRPr="00F53608">
        <w:t>’</w:t>
      </w:r>
      <w:r w:rsidRPr="00F53608">
        <w:t xml:space="preserve">éléments entre les </w:t>
      </w:r>
      <w:r w:rsidR="009F2BFF" w:rsidRPr="00F53608">
        <w:t>l</w:t>
      </w:r>
      <w:r w:rsidRPr="00F53608">
        <w:t>istes, pour l</w:t>
      </w:r>
      <w:r w:rsidR="00B26801" w:rsidRPr="00F53608">
        <w:t>’</w:t>
      </w:r>
      <w:r w:rsidRPr="00F53608">
        <w:t>inscription d</w:t>
      </w:r>
      <w:r w:rsidR="00B26801" w:rsidRPr="00F53608">
        <w:t>’</w:t>
      </w:r>
      <w:r w:rsidRPr="00F53608">
        <w:t>éléments, pour le suivi des éléments inscrits, et pour les nouvelles modalités d</w:t>
      </w:r>
      <w:r w:rsidR="00B26801" w:rsidRPr="00F53608">
        <w:t>’</w:t>
      </w:r>
      <w:r w:rsidRPr="00F53608">
        <w:t>assistance internationale. Elle attendait avec intérêt la poursuite des efforts du Secrétariat pour promouvoir les candidatures multinationales, y compris les propositions visant à accorder la priorité à leur examen. Elle a également approuvé la création d</w:t>
      </w:r>
      <w:r w:rsidR="00B26801" w:rsidRPr="00F53608">
        <w:t>’</w:t>
      </w:r>
      <w:r w:rsidRPr="00F53608">
        <w:t>une plateforme en ligne pour le partage des bonnes pratiques de sauvegarde</w:t>
      </w:r>
      <w:r w:rsidR="00A13160" w:rsidRPr="00F53608">
        <w:t>,</w:t>
      </w:r>
      <w:r w:rsidRPr="00F53608">
        <w:t xml:space="preserve"> qui fournirait aux parties prenantes un outil numérique pour partager leurs expériences, communiquer, renforcer leurs capacités et améliorer la mise en œuvre de l</w:t>
      </w:r>
      <w:r w:rsidR="00B26801" w:rsidRPr="00F53608">
        <w:t>’</w:t>
      </w:r>
      <w:r w:rsidRPr="00F53608">
        <w:t>article 18. Les travaux du Secrétariat en matière de renforcement des capacités, de préservation du patrimoine vivant dans les situations d</w:t>
      </w:r>
      <w:r w:rsidR="00B26801" w:rsidRPr="00F53608">
        <w:t>’</w:t>
      </w:r>
      <w:r w:rsidRPr="00F53608">
        <w:t>urgence et de soutien aux PEID et aux pays africains ont également été approuvés. La délégation s</w:t>
      </w:r>
      <w:r w:rsidR="00B26801" w:rsidRPr="00F53608">
        <w:t>’</w:t>
      </w:r>
      <w:r w:rsidRPr="00F53608">
        <w:t>est félicitée que le Secrétariat soit en train de finaliser la mise en place de la plateforme d</w:t>
      </w:r>
      <w:r w:rsidR="00B26801" w:rsidRPr="00F53608">
        <w:t>’</w:t>
      </w:r>
      <w:r w:rsidRPr="00F53608">
        <w:t>apprentissage de l</w:t>
      </w:r>
      <w:r w:rsidR="00B26801" w:rsidRPr="00F53608">
        <w:t>’</w:t>
      </w:r>
      <w:r w:rsidRPr="00F53608">
        <w:t>UNESCO, reconnaissant le rôle clé de l</w:t>
      </w:r>
      <w:r w:rsidR="00B26801" w:rsidRPr="00F53608">
        <w:t>’</w:t>
      </w:r>
      <w:r w:rsidRPr="00F53608">
        <w:t>éducation formelle et non formelle dans le renforcement de la sauvegarde du patrimoine culturel immatériel. En guise de conclusion, la délégation</w:t>
      </w:r>
      <w:r w:rsidR="00A13160" w:rsidRPr="00F53608">
        <w:t>, qui</w:t>
      </w:r>
      <w:r w:rsidRPr="00F53608">
        <w:t xml:space="preserve"> a souligné l</w:t>
      </w:r>
      <w:r w:rsidR="00B26801" w:rsidRPr="00F53608">
        <w:t>’</w:t>
      </w:r>
      <w:r w:rsidRPr="00F53608">
        <w:t>importance de renforcer le dialogue et la communication, attendait avec intérêt les propositions du Secrétariat visant à élargir et à améliorer le processus de dialogue entre l</w:t>
      </w:r>
      <w:r w:rsidR="00B26801" w:rsidRPr="00F53608">
        <w:t>’</w:t>
      </w:r>
      <w:r w:rsidRPr="00F53608">
        <w:t>Organe d</w:t>
      </w:r>
      <w:r w:rsidR="00B26801" w:rsidRPr="00F53608">
        <w:t>’</w:t>
      </w:r>
      <w:r w:rsidRPr="00F53608">
        <w:t>évaluation et les États membres sur les dossiers de candidature.</w:t>
      </w:r>
    </w:p>
    <w:p w14:paraId="3D4CD513" w14:textId="771A55FB" w:rsidR="006B6E6A" w:rsidRPr="00F53608" w:rsidRDefault="006B6E6A" w:rsidP="00F53608">
      <w:pPr>
        <w:pStyle w:val="FabDab"/>
        <w:spacing w:before="0" w:beforeAutospacing="0" w:after="120" w:afterAutospacing="0"/>
        <w:rPr>
          <w:lang w:eastAsia="fr-FR"/>
        </w:rPr>
      </w:pPr>
      <w:r w:rsidRPr="00F53608">
        <w:t xml:space="preserve">La délégation du </w:t>
      </w:r>
      <w:r w:rsidRPr="00F53608">
        <w:rPr>
          <w:b/>
          <w:bCs/>
        </w:rPr>
        <w:t>Viet Nam</w:t>
      </w:r>
      <w:r w:rsidRPr="00F53608">
        <w:t xml:space="preserve"> a salué le travail efficace accompli par le Secrétariat pour promouvoir les objectifs de la Convention, encourager sa mise en œuvre, fournir des orientations, renforcer les capacités et simplifier les mécanismes d</w:t>
      </w:r>
      <w:r w:rsidR="00B26801" w:rsidRPr="00F53608">
        <w:t>’</w:t>
      </w:r>
      <w:r w:rsidRPr="00F53608">
        <w:t>inscription et de soumission des rapports. Le Viet Nam avait intégré l</w:t>
      </w:r>
      <w:r w:rsidR="00B26801" w:rsidRPr="00F53608">
        <w:t>’</w:t>
      </w:r>
      <w:r w:rsidRPr="00F53608">
        <w:t xml:space="preserve">esprit de la Convention dans sa législation nationale avec, par exemple, la loi révisée sur le patrimoine culturel et le Programme national décennal pour le développement culturel. La délégation a rappelé que le Viet Nam comptait </w:t>
      </w:r>
      <w:r w:rsidR="00A13160" w:rsidRPr="00F53608">
        <w:t>seize</w:t>
      </w:r>
      <w:r w:rsidRPr="00F53608">
        <w:t xml:space="preserve"> éléments du patrimoine culturel immatériel inscrits sur les </w:t>
      </w:r>
      <w:r w:rsidR="009F2BFF" w:rsidRPr="00F53608">
        <w:t>l</w:t>
      </w:r>
      <w:r w:rsidRPr="00F53608">
        <w:t>istes de l</w:t>
      </w:r>
      <w:r w:rsidR="00B26801" w:rsidRPr="00F53608">
        <w:t>’</w:t>
      </w:r>
      <w:r w:rsidRPr="00F53608">
        <w:t>UNESCO. Compte tenu des défis liés aux conflits et aux crises, aux bouleversements occasionnés par l</w:t>
      </w:r>
      <w:r w:rsidR="00B26801" w:rsidRPr="00F53608">
        <w:t>’</w:t>
      </w:r>
      <w:r w:rsidRPr="00F53608">
        <w:t>IA, à l</w:t>
      </w:r>
      <w:r w:rsidR="00B26801" w:rsidRPr="00F53608">
        <w:t>’</w:t>
      </w:r>
      <w:r w:rsidRPr="00F53608">
        <w:t>urbanisation, à la mondialisation et au changement climatique, la Convention était plus pertinente que jamais. La délégation pensait que la Convention devrait contribuer au développement durable en intégrant le patrimoine culturel immatériel dans les stratégies de développement social et économique durable, en renforçant les capacités des pays en développement, en particulier en matière d</w:t>
      </w:r>
      <w:r w:rsidR="00B26801" w:rsidRPr="00F53608">
        <w:t>’</w:t>
      </w:r>
      <w:r w:rsidRPr="00F53608">
        <w:t>adaptation au climat et d</w:t>
      </w:r>
      <w:r w:rsidR="00B26801" w:rsidRPr="00F53608">
        <w:t>’</w:t>
      </w:r>
      <w:r w:rsidRPr="00F53608">
        <w:t xml:space="preserve">apprentissage des nouvelles technologies pour préserver le patrimoine, en améliorant la représentation régionale </w:t>
      </w:r>
      <w:r w:rsidR="00A13160" w:rsidRPr="00F53608">
        <w:t>au sein des</w:t>
      </w:r>
      <w:r w:rsidRPr="00F53608">
        <w:t xml:space="preserve"> listes de la Convention et en renforçant la mise en œuvre des priorités de l</w:t>
      </w:r>
      <w:r w:rsidR="00B26801" w:rsidRPr="00F53608">
        <w:t>’</w:t>
      </w:r>
      <w:r w:rsidRPr="00F53608">
        <w:t>UNESCO. Le Viet</w:t>
      </w:r>
      <w:r w:rsidR="009F2BFF" w:rsidRPr="00F53608">
        <w:t> </w:t>
      </w:r>
      <w:r w:rsidRPr="00F53608">
        <w:t>Nam travaillerait en étroite collaboration avec le Secrétariat pour atteindre ces objectifs.</w:t>
      </w:r>
    </w:p>
    <w:p w14:paraId="2E9733AA" w14:textId="565273CD" w:rsidR="001A2E47" w:rsidRPr="00F53608" w:rsidRDefault="001A2E47" w:rsidP="00F53608">
      <w:pPr>
        <w:pStyle w:val="FabDab"/>
        <w:spacing w:before="0" w:beforeAutospacing="0" w:after="120" w:afterAutospacing="0"/>
        <w:rPr>
          <w:lang w:eastAsia="fr-FR"/>
        </w:rPr>
      </w:pPr>
      <w:r w:rsidRPr="00F53608">
        <w:t>La délégation de l</w:t>
      </w:r>
      <w:r w:rsidR="00B26801" w:rsidRPr="00F53608">
        <w:t>’</w:t>
      </w:r>
      <w:r w:rsidRPr="00F53608">
        <w:rPr>
          <w:b/>
          <w:bCs/>
        </w:rPr>
        <w:t>Allemagne</w:t>
      </w:r>
      <w:r w:rsidRPr="00F53608">
        <w:t xml:space="preserve"> a félicité les membres de l</w:t>
      </w:r>
      <w:r w:rsidR="00B26801" w:rsidRPr="00F53608">
        <w:t>’</w:t>
      </w:r>
      <w:r w:rsidRPr="00F53608">
        <w:t xml:space="preserve">Orchestre de Cateura, </w:t>
      </w:r>
      <w:r w:rsidR="008830CA" w:rsidRPr="00F53608">
        <w:t>composé</w:t>
      </w:r>
      <w:r w:rsidRPr="00F53608">
        <w:t xml:space="preserve"> </w:t>
      </w:r>
      <w:r w:rsidR="008830CA" w:rsidRPr="00F53608">
        <w:t>d</w:t>
      </w:r>
      <w:r w:rsidR="00B26801" w:rsidRPr="00F53608">
        <w:t>’</w:t>
      </w:r>
      <w:r w:rsidRPr="00F53608">
        <w:t>instruments recyclés, d</w:t>
      </w:r>
      <w:r w:rsidR="00B26801" w:rsidRPr="00F53608">
        <w:t>’</w:t>
      </w:r>
      <w:r w:rsidRPr="00F53608">
        <w:t>avoir rappelé à l</w:t>
      </w:r>
      <w:r w:rsidR="00B26801" w:rsidRPr="00F53608">
        <w:t>’</w:t>
      </w:r>
      <w:r w:rsidRPr="00F53608">
        <w:t xml:space="preserve">Assemblée </w:t>
      </w:r>
      <w:r w:rsidR="008830CA" w:rsidRPr="00F53608">
        <w:t xml:space="preserve">de manière si enthousiasmante </w:t>
      </w:r>
      <w:r w:rsidRPr="00F53608">
        <w:t>à quel point il est important d</w:t>
      </w:r>
      <w:r w:rsidR="00B26801" w:rsidRPr="00F53608">
        <w:t>’</w:t>
      </w:r>
      <w:r w:rsidRPr="00F53608">
        <w:t>associer les communautés à la sauvegarde du patrimoine immatériel. Elle a ensuite remercié la Secrétaire pour ses réflexions sur l</w:t>
      </w:r>
      <w:r w:rsidR="00B26801" w:rsidRPr="00F53608">
        <w:t>’</w:t>
      </w:r>
      <w:r w:rsidRPr="00F53608">
        <w:t>avenir de la Convention. Abordant le travail du Secrétariat, la délégation a estimé que les récents rapports périodiques et les dossiers de candidature présentaient la merveilleuse diversité du patrimoine culturel immatériel et illustraient la rencontre entre tradition et innovation. Elle pensait que la Convention est un instrument qui aide les sociétés à progresser vers la liberté individuelle et doit donc aller au-delà de la simple préservation des structures sociales traditionnelles et des valeurs historiques. L</w:t>
      </w:r>
      <w:r w:rsidR="00B26801" w:rsidRPr="00F53608">
        <w:t>’</w:t>
      </w:r>
      <w:r w:rsidRPr="00F53608">
        <w:t>Allemagne a souligné la nécessité d</w:t>
      </w:r>
      <w:r w:rsidR="00B26801" w:rsidRPr="00F53608">
        <w:t>’</w:t>
      </w:r>
      <w:r w:rsidRPr="00F53608">
        <w:t xml:space="preserve">une compréhension inclusive des rôles de genre dans la mise en œuvre de la Convention, conformément à la </w:t>
      </w:r>
      <w:r w:rsidR="00C8512F" w:rsidRPr="00F53608">
        <w:t>P</w:t>
      </w:r>
      <w:r w:rsidRPr="00F53608">
        <w:t xml:space="preserve">riorité </w:t>
      </w:r>
      <w:r w:rsidR="00C8512F" w:rsidRPr="00F53608">
        <w:t xml:space="preserve">globale </w:t>
      </w:r>
      <w:r w:rsidRPr="00F53608">
        <w:t>de l</w:t>
      </w:r>
      <w:r w:rsidR="00B26801" w:rsidRPr="00F53608">
        <w:t>’</w:t>
      </w:r>
      <w:r w:rsidRPr="00F53608">
        <w:t xml:space="preserve">UNESCO </w:t>
      </w:r>
      <w:r w:rsidR="00C8512F" w:rsidRPr="00F53608">
        <w:t>É</w:t>
      </w:r>
      <w:r w:rsidRPr="00F53608">
        <w:t xml:space="preserve">galité des genres. Malgré les défis à relever, la délégation </w:t>
      </w:r>
      <w:r w:rsidR="00C8512F" w:rsidRPr="00F53608">
        <w:t xml:space="preserve">était certaine </w:t>
      </w:r>
      <w:r w:rsidRPr="00F53608">
        <w:t>que, grâce à la coopération étroite entre le Secrétariat, le Comité, les communautés et toutes les parties prenantes concernées, des solutions seraient trouvées pour sauvegarder et promouvoir le patrimoine culturel immatériel</w:t>
      </w:r>
      <w:r w:rsidR="00C8512F" w:rsidRPr="00F53608">
        <w:t>,</w:t>
      </w:r>
      <w:r w:rsidRPr="00F53608">
        <w:t xml:space="preserve"> source d</w:t>
      </w:r>
      <w:r w:rsidR="00B26801" w:rsidRPr="00F53608">
        <w:t>’</w:t>
      </w:r>
      <w:r w:rsidRPr="00F53608">
        <w:t>unité et de résilience, pour les générations futures.</w:t>
      </w:r>
    </w:p>
    <w:p w14:paraId="555B74EE" w14:textId="35CE4CCD" w:rsidR="00C8512F" w:rsidRPr="00F53608" w:rsidRDefault="00C8512F" w:rsidP="00F53608">
      <w:pPr>
        <w:pStyle w:val="FabDab"/>
        <w:spacing w:before="0" w:beforeAutospacing="0" w:after="120" w:afterAutospacing="0"/>
        <w:rPr>
          <w:lang w:eastAsia="fr-FR"/>
        </w:rPr>
      </w:pPr>
      <w:r w:rsidRPr="00F53608">
        <w:t>La délégation de l</w:t>
      </w:r>
      <w:r w:rsidR="00B26801" w:rsidRPr="00F53608">
        <w:t>’</w:t>
      </w:r>
      <w:r w:rsidRPr="00F53608">
        <w:rPr>
          <w:b/>
          <w:bCs/>
        </w:rPr>
        <w:t>Allemagne</w:t>
      </w:r>
      <w:r w:rsidRPr="00F53608">
        <w:t xml:space="preserve"> a ensuite donné lecture d</w:t>
      </w:r>
      <w:r w:rsidR="00B26801" w:rsidRPr="00F53608">
        <w:t>’</w:t>
      </w:r>
      <w:r w:rsidRPr="00F53608">
        <w:t>une déclaration prononcée au nom de trente</w:t>
      </w:r>
      <w:r w:rsidR="00EB1EEC" w:rsidRPr="00F53608">
        <w:noBreakHyphen/>
      </w:r>
      <w:r w:rsidRPr="00F53608">
        <w:t>huit États parties</w:t>
      </w:r>
      <w:r w:rsidRPr="00F53608">
        <w:rPr>
          <w:rStyle w:val="FootnoteReference"/>
        </w:rPr>
        <w:footnoteReference w:id="2"/>
      </w:r>
      <w:r w:rsidRPr="00F53608">
        <w:t xml:space="preserve"> à la Convention de 2003</w:t>
      </w:r>
      <w:r w:rsidR="00A42673" w:rsidRPr="00F53608">
        <w:t> </w:t>
      </w:r>
      <w:r w:rsidRPr="00F53608">
        <w:t xml:space="preserve">: </w:t>
      </w:r>
      <w:r w:rsidR="00A42673" w:rsidRPr="00F53608">
        <w:t>« </w:t>
      </w:r>
      <w:r w:rsidRPr="00F53608">
        <w:t>Alors que nous sommes réunis ici à Asunción, au Paraguay, pour la dix</w:t>
      </w:r>
      <w:r w:rsidR="009B7A5C" w:rsidRPr="00F53608">
        <w:noBreakHyphen/>
      </w:r>
      <w:r w:rsidRPr="00F53608">
        <w:t>neuvième session du Comité intergouvernemental, nous réaffirmons notre engagement collectif à sauvegarder le patrimoine culturel immatériel dans le cadre de la Convention de l</w:t>
      </w:r>
      <w:r w:rsidR="00B26801" w:rsidRPr="00F53608">
        <w:t>’</w:t>
      </w:r>
      <w:r w:rsidRPr="00F53608">
        <w:t>UNESCO de 2003 pour la sauvegarde du patrimoine culturel immatériel. Cet effort témoigne de notre reconnaissance du patrimoine vivant en tant qu</w:t>
      </w:r>
      <w:r w:rsidR="00B26801" w:rsidRPr="00F53608">
        <w:t>’</w:t>
      </w:r>
      <w:r w:rsidRPr="00F53608">
        <w:t>expression vitale de la diversité et pilier essentiel du développement durable. Cependant, au moment où nous nous exprimons, la Fédération de Russie poursuit son agression non provoquée et injustifiable contre l</w:t>
      </w:r>
      <w:r w:rsidR="00B26801" w:rsidRPr="00F53608">
        <w:t>’</w:t>
      </w:r>
      <w:r w:rsidRPr="00F53608">
        <w:t>Ukraine et son peuple. Cette invasion à grande échelle, qui dure maintenant depuis plus de mille jours, a causé des pertes humaines dévastatrices, d</w:t>
      </w:r>
      <w:r w:rsidR="00B26801" w:rsidRPr="00F53608">
        <w:t>’</w:t>
      </w:r>
      <w:r w:rsidRPr="00F53608">
        <w:t>immenses souffrances humaines et des destructions massives dans toutes les régions de l</w:t>
      </w:r>
      <w:r w:rsidR="00B26801" w:rsidRPr="00F53608">
        <w:t>’</w:t>
      </w:r>
      <w:r w:rsidRPr="00F53608">
        <w:t>Ukraine. Les données statistiques compilées par l</w:t>
      </w:r>
      <w:r w:rsidR="00B26801" w:rsidRPr="00F53608">
        <w:t>’</w:t>
      </w:r>
      <w:r w:rsidRPr="00F53608">
        <w:t xml:space="preserve">UNESCO et le </w:t>
      </w:r>
      <w:r w:rsidR="007933A8" w:rsidRPr="00F53608">
        <w:t>M</w:t>
      </w:r>
      <w:r w:rsidRPr="00F53608">
        <w:t xml:space="preserve">inistère </w:t>
      </w:r>
      <w:r w:rsidR="00A13160" w:rsidRPr="00F53608">
        <w:t xml:space="preserve">ukrainien </w:t>
      </w:r>
      <w:r w:rsidRPr="00F53608">
        <w:t xml:space="preserve">de la </w:t>
      </w:r>
      <w:r w:rsidR="007933A8" w:rsidRPr="00F53608">
        <w:t>c</w:t>
      </w:r>
      <w:r w:rsidRPr="00F53608">
        <w:t xml:space="preserve">ulture et de la </w:t>
      </w:r>
      <w:r w:rsidR="007933A8" w:rsidRPr="00F53608">
        <w:t>c</w:t>
      </w:r>
      <w:r w:rsidRPr="00F53608">
        <w:t>ommunication stratégique mettent en évidence l</w:t>
      </w:r>
      <w:r w:rsidR="00B26801" w:rsidRPr="00F53608">
        <w:t>’</w:t>
      </w:r>
      <w:r w:rsidRPr="00F53608">
        <w:t>étendue des dégâts matériels, plus d</w:t>
      </w:r>
      <w:r w:rsidR="00B26801" w:rsidRPr="00F53608">
        <w:t>’</w:t>
      </w:r>
      <w:r w:rsidRPr="00F53608">
        <w:t>un millier de sites du patrimoine culturel ayant été touchés par les atrocités, dont deux sites du patrimoine mondial. Parmi les dommages irréparables, on compte de nombreux sites d</w:t>
      </w:r>
      <w:r w:rsidR="00B26801" w:rsidRPr="00F53608">
        <w:t>’</w:t>
      </w:r>
      <w:r w:rsidRPr="00F53608">
        <w:t>une grande importance culturelle, ce qui souligne le lien entre la guerre et l</w:t>
      </w:r>
      <w:r w:rsidR="00B26801" w:rsidRPr="00F53608">
        <w:t>’</w:t>
      </w:r>
      <w:r w:rsidRPr="00F53608">
        <w:t>érosion de l</w:t>
      </w:r>
      <w:r w:rsidR="00B26801" w:rsidRPr="00F53608">
        <w:t>’</w:t>
      </w:r>
      <w:r w:rsidRPr="00F53608">
        <w:t xml:space="preserve">identité culturelle. Cependant, si les pertes en </w:t>
      </w:r>
      <w:r w:rsidR="00E9452B" w:rsidRPr="00F53608">
        <w:t>patrimoine</w:t>
      </w:r>
      <w:r w:rsidRPr="00F53608">
        <w:t xml:space="preserve"> matériel sont immenses, les répercussions sur le patrimoine culturel immatériel de l</w:t>
      </w:r>
      <w:r w:rsidR="00B26801" w:rsidRPr="00F53608">
        <w:t>’</w:t>
      </w:r>
      <w:r w:rsidRPr="00F53608">
        <w:t xml:space="preserve">Ukraine, enraciné dans </w:t>
      </w:r>
      <w:r w:rsidR="00E9452B" w:rsidRPr="00F53608">
        <w:t>un</w:t>
      </w:r>
      <w:r w:rsidRPr="00F53608">
        <w:t xml:space="preserve"> sentiment intergénérationnel</w:t>
      </w:r>
      <w:r w:rsidR="00E9452B" w:rsidRPr="00F53608">
        <w:t xml:space="preserve"> d</w:t>
      </w:r>
      <w:r w:rsidR="00B26801" w:rsidRPr="00F53608">
        <w:t>’</w:t>
      </w:r>
      <w:r w:rsidR="00E9452B" w:rsidRPr="00F53608">
        <w:t>appartenance et d</w:t>
      </w:r>
      <w:r w:rsidR="00B26801" w:rsidRPr="00F53608">
        <w:t>’</w:t>
      </w:r>
      <w:r w:rsidR="00E9452B" w:rsidRPr="00F53608">
        <w:t>identité</w:t>
      </w:r>
      <w:r w:rsidRPr="00F53608">
        <w:t>, sont beaucoup plus difficiles à quantifier et, dans de nombreux cas, irréversibles. Tous les aspects du patrimoine culturel immatériel reconnus au titre de la Convention de 2003 sont aujourd</w:t>
      </w:r>
      <w:r w:rsidR="00B26801" w:rsidRPr="00F53608">
        <w:t>’</w:t>
      </w:r>
      <w:r w:rsidRPr="00F53608">
        <w:t>hui confrontés à des menaces sans précédent, ce qui souligne le besoin urgent de poursuivre une action internationale unifiée. Nous saluons donc les efforts constants déployés par l</w:t>
      </w:r>
      <w:r w:rsidR="00B26801" w:rsidRPr="00F53608">
        <w:t>’</w:t>
      </w:r>
      <w:r w:rsidRPr="00F53608">
        <w:t>UNESCO pour soutenir le patrimoine menacé de l</w:t>
      </w:r>
      <w:r w:rsidR="00B26801" w:rsidRPr="00F53608">
        <w:t>’</w:t>
      </w:r>
      <w:r w:rsidRPr="00F53608">
        <w:t>Ukraine, tant matériel qu</w:t>
      </w:r>
      <w:r w:rsidR="00B26801" w:rsidRPr="00F53608">
        <w:t>’</w:t>
      </w:r>
      <w:r w:rsidRPr="00F53608">
        <w:t>immatériel, notamment son aide à l</w:t>
      </w:r>
      <w:r w:rsidR="00B26801" w:rsidRPr="00F53608">
        <w:t>’</w:t>
      </w:r>
      <w:r w:rsidRPr="00F53608">
        <w:t>amélioration de la transmission intergénérationnelle par la fourniture d</w:t>
      </w:r>
      <w:r w:rsidR="00B26801" w:rsidRPr="00F53608">
        <w:t>’</w:t>
      </w:r>
      <w:r w:rsidRPr="00F53608">
        <w:t xml:space="preserve">un </w:t>
      </w:r>
      <w:hyperlink r:id="rId45" w:history="1">
        <w:r w:rsidRPr="00F53608">
          <w:rPr>
            <w:rStyle w:val="Hyperlink"/>
          </w:rPr>
          <w:t>kit de ressources</w:t>
        </w:r>
      </w:hyperlink>
      <w:r w:rsidRPr="00F53608">
        <w:t xml:space="preserve"> destiné aux enseignants et aux éducateurs. Ce kit favorise une méthodologie innovante qui établit un pont entre le patrimoine vivant, l</w:t>
      </w:r>
      <w:r w:rsidR="00B26801" w:rsidRPr="00F53608">
        <w:t>’</w:t>
      </w:r>
      <w:r w:rsidRPr="00F53608">
        <w:t>éducation et la science. Nous réitérons notre demande à la Fédération de Russie de cesser immédiatement, complètement et sans condition toutes les actions militaires contre l</w:t>
      </w:r>
      <w:r w:rsidR="00B26801" w:rsidRPr="00F53608">
        <w:t>’</w:t>
      </w:r>
      <w:r w:rsidRPr="00F53608">
        <w:t xml:space="preserve">Ukraine et de se retirer </w:t>
      </w:r>
      <w:r w:rsidR="00E9452B" w:rsidRPr="00F53608">
        <w:t>au-delà de ses frontières</w:t>
      </w:r>
      <w:r w:rsidRPr="00F53608">
        <w:t xml:space="preserve"> internationalement reconnu</w:t>
      </w:r>
      <w:r w:rsidR="00E9452B" w:rsidRPr="00F53608">
        <w:t>es</w:t>
      </w:r>
      <w:r w:rsidRPr="00F53608">
        <w:t>.</w:t>
      </w:r>
      <w:r w:rsidR="00A42673" w:rsidRPr="00F53608">
        <w:t> »</w:t>
      </w:r>
    </w:p>
    <w:p w14:paraId="2A008F76" w14:textId="46652E63" w:rsidR="00E9452B" w:rsidRPr="00F53608" w:rsidRDefault="00E9452B" w:rsidP="00F53608">
      <w:pPr>
        <w:pStyle w:val="FabDab"/>
        <w:spacing w:before="0" w:beforeAutospacing="0" w:after="120" w:afterAutospacing="0"/>
        <w:rPr>
          <w:lang w:eastAsia="fr-FR"/>
        </w:rPr>
      </w:pPr>
      <w:r w:rsidRPr="00F53608">
        <w:t xml:space="preserve">La </w:t>
      </w:r>
      <w:r w:rsidRPr="00F53608">
        <w:rPr>
          <w:b/>
          <w:bCs/>
        </w:rPr>
        <w:t>Présidente</w:t>
      </w:r>
      <w:r w:rsidRPr="00F53608">
        <w:t xml:space="preserve"> a souhaité la bienvenue aux musiciens paraguayens Marcelo Gabriel et Sol Codas, qui ont interprété « </w:t>
      </w:r>
      <w:r w:rsidRPr="00F53608">
        <w:rPr>
          <w:i/>
          <w:iCs/>
        </w:rPr>
        <w:t xml:space="preserve">Bienvenido hermano </w:t>
      </w:r>
      <w:r w:rsidR="008F3346" w:rsidRPr="00F53608">
        <w:rPr>
          <w:i/>
          <w:iCs/>
        </w:rPr>
        <w:t>extranjero</w:t>
      </w:r>
      <w:r w:rsidRPr="00F53608">
        <w:t xml:space="preserve"> » (Bienvenue, </w:t>
      </w:r>
      <w:r w:rsidR="005F0888" w:rsidRPr="00F53608">
        <w:t xml:space="preserve">mon </w:t>
      </w:r>
      <w:r w:rsidRPr="00F53608">
        <w:t xml:space="preserve">frère </w:t>
      </w:r>
      <w:r w:rsidR="005F0888" w:rsidRPr="00F53608">
        <w:t>venu de l</w:t>
      </w:r>
      <w:r w:rsidR="00B26801" w:rsidRPr="00F53608">
        <w:t>’</w:t>
      </w:r>
      <w:r w:rsidRPr="00F53608">
        <w:t>étranger).</w:t>
      </w:r>
    </w:p>
    <w:p w14:paraId="756E07FD" w14:textId="6BCB097D" w:rsidR="00E9452B" w:rsidRPr="00F53608" w:rsidRDefault="00E9452B" w:rsidP="00F53608">
      <w:pPr>
        <w:pStyle w:val="FabDab"/>
        <w:spacing w:before="0" w:beforeAutospacing="0" w:after="120" w:afterAutospacing="0"/>
        <w:rPr>
          <w:lang w:eastAsia="fr-FR"/>
        </w:rPr>
      </w:pPr>
      <w:r w:rsidRPr="00F53608">
        <w:t>La délégation de l</w:t>
      </w:r>
      <w:r w:rsidR="00B26801" w:rsidRPr="00F53608">
        <w:t>’</w:t>
      </w:r>
      <w:r w:rsidRPr="00F53608">
        <w:rPr>
          <w:b/>
          <w:bCs/>
        </w:rPr>
        <w:t>Ukraine</w:t>
      </w:r>
      <w:r w:rsidRPr="00F53608">
        <w:t xml:space="preserve"> a exprimé sa profonde </w:t>
      </w:r>
      <w:r w:rsidR="003C55B6" w:rsidRPr="00F53608">
        <w:t xml:space="preserve">gratitude </w:t>
      </w:r>
      <w:r w:rsidRPr="00F53608">
        <w:t>à l</w:t>
      </w:r>
      <w:r w:rsidR="00B26801" w:rsidRPr="00F53608">
        <w:t>’</w:t>
      </w:r>
      <w:r w:rsidRPr="00F53608">
        <w:t>UNESCO et à tous les États membres pour leur soutien indéfectible et a adressé des remerciements tout particuliers au Groupe des amis de l</w:t>
      </w:r>
      <w:r w:rsidR="00B26801" w:rsidRPr="00F53608">
        <w:t>’</w:t>
      </w:r>
      <w:r w:rsidRPr="00F53608">
        <w:t>Ukraine à l</w:t>
      </w:r>
      <w:r w:rsidR="00B26801" w:rsidRPr="00F53608">
        <w:t>’</w:t>
      </w:r>
      <w:r w:rsidRPr="00F53608">
        <w:t>UNESCO</w:t>
      </w:r>
      <w:r w:rsidR="003C55B6" w:rsidRPr="00F53608">
        <w:t xml:space="preserve">. Elle a </w:t>
      </w:r>
      <w:r w:rsidRPr="00F53608">
        <w:t>déclar</w:t>
      </w:r>
      <w:r w:rsidR="003C55B6" w:rsidRPr="00F53608">
        <w:t>é</w:t>
      </w:r>
      <w:r w:rsidRPr="00F53608">
        <w:t xml:space="preserve"> que leur solidarité </w:t>
      </w:r>
      <w:r w:rsidR="005F0888" w:rsidRPr="00F53608">
        <w:t>était</w:t>
      </w:r>
      <w:r w:rsidRPr="00F53608">
        <w:t xml:space="preserve"> une source de réconfort pour l</w:t>
      </w:r>
      <w:r w:rsidR="00B26801" w:rsidRPr="00F53608">
        <w:t>’</w:t>
      </w:r>
      <w:r w:rsidRPr="00F53608">
        <w:t xml:space="preserve">Ukraine, </w:t>
      </w:r>
      <w:r w:rsidR="003C55B6" w:rsidRPr="00F53608">
        <w:t>alors qu</w:t>
      </w:r>
      <w:r w:rsidR="00B26801" w:rsidRPr="00F53608">
        <w:t>’</w:t>
      </w:r>
      <w:r w:rsidR="003C55B6" w:rsidRPr="00F53608">
        <w:t>elle lutt</w:t>
      </w:r>
      <w:r w:rsidR="005F0888" w:rsidRPr="00F53608">
        <w:t>ait</w:t>
      </w:r>
      <w:r w:rsidRPr="00F53608">
        <w:t xml:space="preserve"> pour sauvegarder son patrimoine culturel tout en défendant son identité contre la guerre d</w:t>
      </w:r>
      <w:r w:rsidR="00B26801" w:rsidRPr="00F53608">
        <w:t>’</w:t>
      </w:r>
      <w:r w:rsidRPr="00F53608">
        <w:t>agression non provoquée menée par la Fédération de Russie. Elle a souligné qu</w:t>
      </w:r>
      <w:r w:rsidR="00B26801" w:rsidRPr="00F53608">
        <w:t>’</w:t>
      </w:r>
      <w:r w:rsidRPr="00F53608">
        <w:t>en Ukraine, la culture est l</w:t>
      </w:r>
      <w:r w:rsidR="00B26801" w:rsidRPr="00F53608">
        <w:t>’</w:t>
      </w:r>
      <w:r w:rsidRPr="00F53608">
        <w:t>essence même de l</w:t>
      </w:r>
      <w:r w:rsidR="00B26801" w:rsidRPr="00F53608">
        <w:t>’</w:t>
      </w:r>
      <w:r w:rsidRPr="00F53608">
        <w:t>identité, une source de résilience dans le présent et un investissement dont on peut être fier pour l</w:t>
      </w:r>
      <w:r w:rsidR="00B26801" w:rsidRPr="00F53608">
        <w:t>’</w:t>
      </w:r>
      <w:r w:rsidRPr="00F53608">
        <w:t>avenir. Si la guerre</w:t>
      </w:r>
      <w:r w:rsidR="005F0888" w:rsidRPr="00F53608">
        <w:t xml:space="preserve"> </w:t>
      </w:r>
      <w:r w:rsidRPr="00F53608">
        <w:t>caus</w:t>
      </w:r>
      <w:r w:rsidR="005F0888" w:rsidRPr="00F53608">
        <w:t>ait</w:t>
      </w:r>
      <w:r w:rsidRPr="00F53608">
        <w:t xml:space="preserve"> des dégâts dévastateurs, l</w:t>
      </w:r>
      <w:r w:rsidR="00B26801" w:rsidRPr="00F53608">
        <w:t>’</w:t>
      </w:r>
      <w:r w:rsidRPr="00F53608">
        <w:t>esprit du peuple ukrainien en ressort</w:t>
      </w:r>
      <w:r w:rsidR="005F0888" w:rsidRPr="00F53608">
        <w:t>ait</w:t>
      </w:r>
      <w:r w:rsidRPr="00F53608">
        <w:t xml:space="preserve"> renforcé. Son patrimoine immatériel le soud</w:t>
      </w:r>
      <w:r w:rsidR="005F0888" w:rsidRPr="00F53608">
        <w:t>ait</w:t>
      </w:r>
      <w:r w:rsidRPr="00F53608">
        <w:t xml:space="preserve"> et inspir</w:t>
      </w:r>
      <w:r w:rsidR="005F0888" w:rsidRPr="00F53608">
        <w:t>ait</w:t>
      </w:r>
      <w:r w:rsidRPr="00F53608">
        <w:t xml:space="preserve"> sa résistance. La guerre a</w:t>
      </w:r>
      <w:r w:rsidR="005F0888" w:rsidRPr="00F53608">
        <w:t>vait</w:t>
      </w:r>
      <w:r w:rsidRPr="00F53608">
        <w:t xml:space="preserve"> causé la disparition de nombreux détenteurs du patrimoine immatériel ; des artistes et des gardiens de la tradition </w:t>
      </w:r>
      <w:r w:rsidR="005F0888" w:rsidRPr="00F53608">
        <w:t>avaient</w:t>
      </w:r>
      <w:r w:rsidRPr="00F53608">
        <w:t xml:space="preserve"> été déplacés. La délégation a </w:t>
      </w:r>
      <w:r w:rsidR="005F7D74" w:rsidRPr="00F53608">
        <w:rPr>
          <w:color w:val="000000" w:themeColor="text1"/>
        </w:rPr>
        <w:t xml:space="preserve">également </w:t>
      </w:r>
      <w:r w:rsidRPr="00F53608">
        <w:t>souligné la nécessité d</w:t>
      </w:r>
      <w:r w:rsidR="00B26801" w:rsidRPr="00F53608">
        <w:t>’</w:t>
      </w:r>
      <w:r w:rsidRPr="00F53608">
        <w:t>analyser en profondeur l</w:t>
      </w:r>
      <w:r w:rsidR="00B26801" w:rsidRPr="00F53608">
        <w:t>’</w:t>
      </w:r>
      <w:r w:rsidRPr="00F53608">
        <w:t>impact des conflits sur le patrimoine vivant</w:t>
      </w:r>
      <w:r w:rsidR="005F7D74" w:rsidRPr="00F53608">
        <w:t>,</w:t>
      </w:r>
      <w:r w:rsidRPr="00F53608">
        <w:t xml:space="preserve"> et l</w:t>
      </w:r>
      <w:r w:rsidR="00B26801" w:rsidRPr="00F53608">
        <w:t>’</w:t>
      </w:r>
      <w:r w:rsidRPr="00F53608">
        <w:t>effacement culturel dans le contexte de la guerre en cours, ainsi que les effets de plus d</w:t>
      </w:r>
      <w:r w:rsidR="00B26801" w:rsidRPr="00F53608">
        <w:t>’</w:t>
      </w:r>
      <w:r w:rsidRPr="00F53608">
        <w:t>un millier de jours d</w:t>
      </w:r>
      <w:r w:rsidR="00B26801" w:rsidRPr="00F53608">
        <w:t>’</w:t>
      </w:r>
      <w:r w:rsidRPr="00F53608">
        <w:t>attaques à coups de missiles et de drones sur le climat, l</w:t>
      </w:r>
      <w:r w:rsidR="00B26801" w:rsidRPr="00F53608">
        <w:t>’</w:t>
      </w:r>
      <w:r w:rsidRPr="00F53608">
        <w:t>existence humaine et les pratiques du patrimoine immatériel. Cette menace culturelle délibérée n</w:t>
      </w:r>
      <w:r w:rsidR="00B26801" w:rsidRPr="00F53608">
        <w:t>’</w:t>
      </w:r>
      <w:r w:rsidR="005F0888" w:rsidRPr="00F53608">
        <w:t>était</w:t>
      </w:r>
      <w:r w:rsidRPr="00F53608">
        <w:t xml:space="preserve"> pas seulement un crime contre l</w:t>
      </w:r>
      <w:r w:rsidR="00B26801" w:rsidRPr="00F53608">
        <w:t>’</w:t>
      </w:r>
      <w:r w:rsidRPr="00F53608">
        <w:t>Ukraine, mais une atteinte au patrimoine commun de l</w:t>
      </w:r>
      <w:r w:rsidR="00B26801" w:rsidRPr="00F53608">
        <w:t>’</w:t>
      </w:r>
      <w:r w:rsidRPr="00F53608">
        <w:t xml:space="preserve">humanité. En ces temps difficiles, le soutien de la communauté internationale </w:t>
      </w:r>
      <w:r w:rsidR="005F0888" w:rsidRPr="00F53608">
        <w:t>était</w:t>
      </w:r>
      <w:r w:rsidRPr="00F53608">
        <w:t xml:space="preserve"> crucial pour garantir la survie du patrimoine immatériel, source d</w:t>
      </w:r>
      <w:r w:rsidR="00B26801" w:rsidRPr="00F53608">
        <w:t>’</w:t>
      </w:r>
      <w:r w:rsidRPr="00F53608">
        <w:t>inspiration et d</w:t>
      </w:r>
      <w:r w:rsidR="00B26801" w:rsidRPr="00F53608">
        <w:t>’</w:t>
      </w:r>
      <w:r w:rsidRPr="00F53608">
        <w:t>unité pour les nations.</w:t>
      </w:r>
    </w:p>
    <w:p w14:paraId="7E09087C" w14:textId="2401235A" w:rsidR="00E9452B" w:rsidRPr="00F53608" w:rsidRDefault="005F7D74"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color w:val="000000"/>
          <w:shd w:val="clear" w:color="auto" w:fill="FFFFFF" w:themeFill="background1"/>
          <w:lang w:val="fr-FR"/>
        </w:rPr>
        <w:t xml:space="preserve">La </w:t>
      </w:r>
      <w:r w:rsidRPr="00F53608">
        <w:rPr>
          <w:b/>
          <w:bCs/>
          <w:color w:val="000000"/>
          <w:shd w:val="clear" w:color="auto" w:fill="FFFFFF" w:themeFill="background1"/>
          <w:lang w:val="fr-FR"/>
        </w:rPr>
        <w:t>Présidente</w:t>
      </w:r>
      <w:r w:rsidRPr="00F53608">
        <w:rPr>
          <w:color w:val="000000"/>
          <w:shd w:val="clear" w:color="auto" w:fill="FFFFFF" w:themeFill="background1"/>
          <w:lang w:val="fr-FR"/>
        </w:rPr>
        <w:t xml:space="preserve"> a levé la séance.</w:t>
      </w:r>
    </w:p>
    <w:p w14:paraId="66BCCB1F" w14:textId="6737EF4D" w:rsidR="005148B5" w:rsidRPr="00F53608" w:rsidRDefault="005148B5" w:rsidP="00F53608">
      <w:pPr>
        <w:pStyle w:val="Marge"/>
        <w:keepNext/>
        <w:tabs>
          <w:tab w:val="clear" w:pos="567"/>
          <w:tab w:val="left" w:pos="709"/>
          <w:tab w:val="left" w:pos="1418"/>
          <w:tab w:val="left" w:pos="2126"/>
          <w:tab w:val="left" w:pos="2835"/>
        </w:tabs>
        <w:spacing w:before="240"/>
        <w:ind w:left="567" w:hanging="567"/>
        <w:jc w:val="center"/>
        <w:outlineLvl w:val="0"/>
        <w:rPr>
          <w:rFonts w:cs="Arial"/>
          <w:b/>
          <w:color w:val="000000" w:themeColor="text1"/>
          <w:szCs w:val="22"/>
          <w:lang w:val="fr-FR"/>
        </w:rPr>
      </w:pPr>
      <w:r w:rsidRPr="00F53608">
        <w:rPr>
          <w:rFonts w:cs="Arial"/>
          <w:i/>
          <w:color w:val="000000" w:themeColor="text1"/>
          <w:szCs w:val="22"/>
          <w:lang w:val="fr-FR"/>
        </w:rPr>
        <w:t>[</w:t>
      </w:r>
      <w:r w:rsidR="005F7D74" w:rsidRPr="00F53608">
        <w:rPr>
          <w:rFonts w:cs="Arial"/>
          <w:i/>
          <w:color w:val="000000" w:themeColor="text1"/>
          <w:szCs w:val="22"/>
          <w:lang w:val="fr-FR"/>
        </w:rPr>
        <w:t>Lundi</w:t>
      </w:r>
      <w:r w:rsidR="005F0888" w:rsidRPr="00F53608">
        <w:rPr>
          <w:rFonts w:cs="Arial"/>
          <w:i/>
          <w:color w:val="000000" w:themeColor="text1"/>
          <w:szCs w:val="22"/>
          <w:lang w:val="fr-FR"/>
        </w:rPr>
        <w:t> </w:t>
      </w:r>
      <w:r w:rsidR="005F7D74" w:rsidRPr="00F53608">
        <w:rPr>
          <w:rFonts w:cs="Arial"/>
          <w:i/>
          <w:color w:val="000000" w:themeColor="text1"/>
          <w:szCs w:val="22"/>
          <w:lang w:val="fr-FR"/>
        </w:rPr>
        <w:t>2</w:t>
      </w:r>
      <w:r w:rsidR="005F0888" w:rsidRPr="00F53608">
        <w:rPr>
          <w:rFonts w:cs="Arial"/>
          <w:i/>
          <w:color w:val="000000" w:themeColor="text1"/>
          <w:szCs w:val="22"/>
          <w:lang w:val="fr-FR"/>
        </w:rPr>
        <w:t> </w:t>
      </w:r>
      <w:r w:rsidR="005F7D74" w:rsidRPr="00F53608">
        <w:rPr>
          <w:rFonts w:cs="Arial"/>
          <w:i/>
          <w:color w:val="000000" w:themeColor="text1"/>
          <w:szCs w:val="22"/>
          <w:lang w:val="fr-FR"/>
        </w:rPr>
        <w:t>décembre</w:t>
      </w:r>
      <w:r w:rsidR="005F0888" w:rsidRPr="00F53608">
        <w:rPr>
          <w:rFonts w:cs="Arial"/>
          <w:i/>
          <w:color w:val="000000" w:themeColor="text1"/>
          <w:szCs w:val="22"/>
          <w:lang w:val="fr-FR"/>
        </w:rPr>
        <w:t> </w:t>
      </w:r>
      <w:r w:rsidR="005F7D74" w:rsidRPr="00F53608">
        <w:rPr>
          <w:rFonts w:cs="Arial"/>
          <w:i/>
          <w:color w:val="000000" w:themeColor="text1"/>
          <w:szCs w:val="22"/>
          <w:lang w:val="fr-FR"/>
        </w:rPr>
        <w:t>2024, séance de l</w:t>
      </w:r>
      <w:r w:rsidR="00B26801" w:rsidRPr="00F53608">
        <w:rPr>
          <w:rFonts w:cs="Arial"/>
          <w:i/>
          <w:color w:val="000000" w:themeColor="text1"/>
          <w:szCs w:val="22"/>
          <w:lang w:val="fr-FR"/>
        </w:rPr>
        <w:t>’</w:t>
      </w:r>
      <w:r w:rsidR="005F7D74" w:rsidRPr="00F53608">
        <w:rPr>
          <w:rFonts w:cs="Arial"/>
          <w:i/>
          <w:color w:val="000000" w:themeColor="text1"/>
          <w:szCs w:val="22"/>
          <w:lang w:val="fr-FR"/>
        </w:rPr>
        <w:t>après-midi</w:t>
      </w:r>
      <w:r w:rsidRPr="00F53608">
        <w:rPr>
          <w:rFonts w:cs="Arial"/>
          <w:i/>
          <w:color w:val="000000" w:themeColor="text1"/>
          <w:szCs w:val="22"/>
          <w:lang w:val="fr-FR"/>
        </w:rPr>
        <w:t>]</w:t>
      </w:r>
    </w:p>
    <w:p w14:paraId="0BF38864" w14:textId="67E45694" w:rsidR="004E4554" w:rsidRPr="00F53608" w:rsidRDefault="005F7D74"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5F0888" w:rsidRPr="00F53608">
        <w:rPr>
          <w:rFonts w:eastAsia="Malgun Gothic"/>
          <w:b/>
          <w:bCs/>
          <w:u w:val="single"/>
          <w:lang w:val="fr-FR" w:eastAsia="ko-KR"/>
        </w:rPr>
        <w:t> </w:t>
      </w:r>
      <w:r w:rsidRPr="00F53608">
        <w:rPr>
          <w:rFonts w:eastAsia="Malgun Gothic"/>
          <w:b/>
          <w:bCs/>
          <w:u w:val="single"/>
          <w:lang w:val="fr-FR" w:eastAsia="ko-KR"/>
        </w:rPr>
        <w:t>5 DE L</w:t>
      </w:r>
      <w:r w:rsidR="00B26801" w:rsidRPr="00F53608">
        <w:rPr>
          <w:rFonts w:eastAsia="Malgun Gothic"/>
          <w:b/>
          <w:bCs/>
          <w:u w:val="single"/>
          <w:lang w:val="fr-FR" w:eastAsia="ko-KR"/>
        </w:rPr>
        <w:t>’</w:t>
      </w:r>
      <w:r w:rsidRPr="00F53608">
        <w:rPr>
          <w:rFonts w:eastAsia="Malgun Gothic"/>
          <w:b/>
          <w:bCs/>
          <w:u w:val="single"/>
          <w:lang w:val="fr-FR" w:eastAsia="ko-KR"/>
        </w:rPr>
        <w:t>ORDRE DU JOUR (SUITE)</w:t>
      </w:r>
    </w:p>
    <w:p w14:paraId="355C30D0" w14:textId="40FB2812" w:rsidR="004E4554" w:rsidRPr="00F53608" w:rsidRDefault="005F7D74"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RAPPORT DU SECRÉTARIAT SUR SES ACTIVITÉS (DE JANVIER À JUIN 2024)</w:t>
      </w:r>
    </w:p>
    <w:p w14:paraId="03191E8E" w14:textId="7E4A87D3" w:rsidR="009B399F" w:rsidRPr="00F53608" w:rsidRDefault="0086214A"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color w:val="000000"/>
          <w:shd w:val="clear" w:color="auto" w:fill="FFFFFF" w:themeFill="background1"/>
          <w:lang w:val="fr-FR"/>
        </w:rPr>
        <w:t>L</w:t>
      </w:r>
      <w:r w:rsidR="00AB5333" w:rsidRPr="00F53608">
        <w:rPr>
          <w:color w:val="000000"/>
          <w:shd w:val="clear" w:color="auto" w:fill="FFFFFF" w:themeFill="background1"/>
          <w:lang w:val="fr-FR"/>
        </w:rPr>
        <w:t xml:space="preserve">a </w:t>
      </w:r>
      <w:r w:rsidR="00AB5333" w:rsidRPr="00F53608">
        <w:rPr>
          <w:b/>
          <w:bCs/>
          <w:color w:val="000000"/>
          <w:shd w:val="clear" w:color="auto" w:fill="FFFFFF" w:themeFill="background1"/>
          <w:lang w:val="fr-FR"/>
        </w:rPr>
        <w:t>Présidente</w:t>
      </w:r>
      <w:r w:rsidR="00AB5333" w:rsidRPr="00F53608">
        <w:rPr>
          <w:color w:val="000000"/>
          <w:shd w:val="clear" w:color="auto" w:fill="FFFFFF" w:themeFill="background1"/>
          <w:lang w:val="fr-FR"/>
        </w:rPr>
        <w:t xml:space="preserve"> a souhaité la bienvenue à tous les délégués et a poursuivi le point 5 de l</w:t>
      </w:r>
      <w:r w:rsidR="00B26801" w:rsidRPr="00F53608">
        <w:rPr>
          <w:color w:val="000000"/>
          <w:shd w:val="clear" w:color="auto" w:fill="FFFFFF" w:themeFill="background1"/>
          <w:lang w:val="fr-FR"/>
        </w:rPr>
        <w:t>’</w:t>
      </w:r>
      <w:r w:rsidR="00AB5333" w:rsidRPr="00F53608">
        <w:rPr>
          <w:color w:val="000000"/>
          <w:shd w:val="clear" w:color="auto" w:fill="FFFFFF" w:themeFill="background1"/>
          <w:lang w:val="fr-FR"/>
        </w:rPr>
        <w:t>ordre du jour.</w:t>
      </w:r>
    </w:p>
    <w:p w14:paraId="7E418266" w14:textId="2BAA68FE" w:rsidR="00AB5333" w:rsidRPr="00F53608" w:rsidRDefault="00AB5333" w:rsidP="00F53608">
      <w:pPr>
        <w:pStyle w:val="FabDab"/>
        <w:spacing w:before="0" w:beforeAutospacing="0" w:after="120" w:afterAutospacing="0"/>
        <w:rPr>
          <w:lang w:eastAsia="fr-FR"/>
        </w:rPr>
      </w:pPr>
      <w:r w:rsidRPr="00F53608">
        <w:t>La délégation de la</w:t>
      </w:r>
      <w:r w:rsidR="0032781C" w:rsidRPr="00F53608">
        <w:rPr>
          <w:rStyle w:val="apple-converted-space"/>
        </w:rPr>
        <w:t xml:space="preserve"> </w:t>
      </w:r>
      <w:r w:rsidRPr="00F53608">
        <w:rPr>
          <w:b/>
          <w:bCs/>
        </w:rPr>
        <w:t>Zambie</w:t>
      </w:r>
      <w:r w:rsidR="0032781C" w:rsidRPr="00F53608">
        <w:rPr>
          <w:rStyle w:val="apple-converted-space"/>
        </w:rPr>
        <w:t xml:space="preserve"> </w:t>
      </w:r>
      <w:r w:rsidRPr="00F53608">
        <w:t>s</w:t>
      </w:r>
      <w:r w:rsidR="00B26801" w:rsidRPr="00F53608">
        <w:t>’</w:t>
      </w:r>
      <w:r w:rsidRPr="00F53608">
        <w:t>est félicitée de participer aux travaux de l</w:t>
      </w:r>
      <w:r w:rsidR="00B26801" w:rsidRPr="00F53608">
        <w:t>’</w:t>
      </w:r>
      <w:r w:rsidRPr="00F53608">
        <w:t>UNESCO en faveur de la sauvegarde du patrimoine, car elle estimait qu</w:t>
      </w:r>
      <w:r w:rsidR="00B26801" w:rsidRPr="00F53608">
        <w:t>’</w:t>
      </w:r>
      <w:r w:rsidRPr="00F53608">
        <w:t>aucun développement n</w:t>
      </w:r>
      <w:r w:rsidR="00B26801" w:rsidRPr="00F53608">
        <w:t>’</w:t>
      </w:r>
      <w:r w:rsidRPr="00F53608">
        <w:t>était envisageable sans le patrimoine culturel immatériel, puisque celui-ci représente la philosophie, les espoirs, les craintes, les aspirations et les attentes des communautés. Elle a souhaité signaler qu</w:t>
      </w:r>
      <w:r w:rsidR="00B26801" w:rsidRPr="00F53608">
        <w:t>’</w:t>
      </w:r>
      <w:r w:rsidRPr="00F53608">
        <w:t>elle faisait de grands progrès pour intégrer le patrimoine culturel immatériel dans le développement durable en enseignant le patrimoine culturel immatériel dans l</w:t>
      </w:r>
      <w:r w:rsidR="00B26801" w:rsidRPr="00F53608">
        <w:t>’</w:t>
      </w:r>
      <w:r w:rsidRPr="00F53608">
        <w:t>enseignement supérieur. La délégation a ensuite remercié le Secrétariat pour son rapport et son engagement. La Zambie, qui avait bénéficié de l</w:t>
      </w:r>
      <w:r w:rsidR="00B26801" w:rsidRPr="00F53608">
        <w:t>’</w:t>
      </w:r>
      <w:r w:rsidRPr="00F53608">
        <w:t>atelier de renforcement des capacités sur la soumission de rapports périodiques, estimait que de telles initiatives contribuent directement à la sauvegarde du patrimoine culturel immatériel. Elle a également remercié le Secrétariat pour le</w:t>
      </w:r>
      <w:r w:rsidR="00B77541" w:rsidRPr="00F53608">
        <w:rPr>
          <w:rStyle w:val="apple-converted-space"/>
        </w:rPr>
        <w:t xml:space="preserve"> </w:t>
      </w:r>
      <w:hyperlink r:id="rId46" w:history="1">
        <w:r w:rsidRPr="00F53608">
          <w:rPr>
            <w:rStyle w:val="Hyperlink"/>
            <w:rFonts w:eastAsiaTheme="majorEastAsia"/>
          </w:rPr>
          <w:t>réseau global de facilitateurs</w:t>
        </w:r>
      </w:hyperlink>
      <w:r w:rsidR="00B77541" w:rsidRPr="00F53608">
        <w:rPr>
          <w:rStyle w:val="apple-converted-space"/>
        </w:rPr>
        <w:t xml:space="preserve"> </w:t>
      </w:r>
      <w:r w:rsidRPr="00F53608">
        <w:t>et a fait remarquer que des experts zambiens avaient pu assister aux sessions du Comité grâce au soutien du Secrétariat. Tout en reconnaissant le rôle des communautés dans la sauvegarde du patrimoine culturel immatériel, la délégation a souhaité souligner le rôle des experts et a proposé d</w:t>
      </w:r>
      <w:r w:rsidR="00B26801" w:rsidRPr="00F53608">
        <w:t>’</w:t>
      </w:r>
      <w:r w:rsidRPr="00F53608">
        <w:t>augmenter le nombre d</w:t>
      </w:r>
      <w:r w:rsidR="00B26801" w:rsidRPr="00F53608">
        <w:t>’</w:t>
      </w:r>
      <w:r w:rsidRPr="00F53608">
        <w:t>experts participants afin d</w:t>
      </w:r>
      <w:r w:rsidR="00B26801" w:rsidRPr="00F53608">
        <w:t>’</w:t>
      </w:r>
      <w:r w:rsidRPr="00F53608">
        <w:t>élargir le partage des connaissances. En guise de conclusion, la délégation a salué les candidatures et a félicité l</w:t>
      </w:r>
      <w:r w:rsidR="00B26801" w:rsidRPr="00F53608">
        <w:t>’</w:t>
      </w:r>
      <w:r w:rsidRPr="00F53608">
        <w:t>Organe d</w:t>
      </w:r>
      <w:r w:rsidR="00B26801" w:rsidRPr="00F53608">
        <w:t>’</w:t>
      </w:r>
      <w:r w:rsidRPr="00F53608">
        <w:t>évaluation pour l</w:t>
      </w:r>
      <w:r w:rsidR="00B26801" w:rsidRPr="00F53608">
        <w:t>’</w:t>
      </w:r>
      <w:r w:rsidRPr="00F53608">
        <w:t>efficacité de son processus de dialogue.</w:t>
      </w:r>
    </w:p>
    <w:p w14:paraId="2B17A8BE" w14:textId="41991A9E" w:rsidR="0081783C" w:rsidRPr="00F53608" w:rsidRDefault="00F538AD" w:rsidP="00F53608">
      <w:pPr>
        <w:pStyle w:val="FabDab"/>
        <w:spacing w:before="0" w:beforeAutospacing="0" w:after="120" w:afterAutospacing="0"/>
      </w:pPr>
      <w:r w:rsidRPr="00F53608">
        <w:t>La délégation de l</w:t>
      </w:r>
      <w:r w:rsidR="00B26801" w:rsidRPr="00F53608">
        <w:t>’</w:t>
      </w:r>
      <w:r w:rsidR="00B77541" w:rsidRPr="00F53608">
        <w:rPr>
          <w:b/>
          <w:bCs/>
        </w:rPr>
        <w:t>Espagne</w:t>
      </w:r>
      <w:r w:rsidR="00B77541" w:rsidRPr="00F53608">
        <w:t xml:space="preserve"> </w:t>
      </w:r>
      <w:r w:rsidRPr="00F53608">
        <w:t>a remercié le Secrétariat pour le travail accompli afin d</w:t>
      </w:r>
      <w:r w:rsidR="00B26801" w:rsidRPr="00F53608">
        <w:t>’</w:t>
      </w:r>
      <w:r w:rsidRPr="00F53608">
        <w:t>organiser la session du Comité. Elle avait pris note des questions importantes mentionnées dans le rapport</w:t>
      </w:r>
      <w:r w:rsidR="00B77541" w:rsidRPr="00F53608">
        <w:t> </w:t>
      </w:r>
      <w:r w:rsidRPr="00F53608">
        <w:t>: l</w:t>
      </w:r>
      <w:r w:rsidR="00B26801" w:rsidRPr="00F53608">
        <w:t>’</w:t>
      </w:r>
      <w:r w:rsidRPr="00F53608">
        <w:t>augmentation de l</w:t>
      </w:r>
      <w:r w:rsidR="00B26801" w:rsidRPr="00F53608">
        <w:t>’</w:t>
      </w:r>
      <w:r w:rsidRPr="00F53608">
        <w:t>assistance internationale, et des candidatures multinationales, et le travail accompli dans les domaines du développement durable, du changement climatique et de l</w:t>
      </w:r>
      <w:r w:rsidR="00B26801" w:rsidRPr="00F53608">
        <w:t>’</w:t>
      </w:r>
      <w:r w:rsidRPr="00F53608">
        <w:t>article 18, des sujets qui revêtent tous une grande importance pour l</w:t>
      </w:r>
      <w:r w:rsidR="00B26801" w:rsidRPr="00F53608">
        <w:t>’</w:t>
      </w:r>
      <w:r w:rsidRPr="00F53608">
        <w:t>avenir et l</w:t>
      </w:r>
      <w:r w:rsidR="00B26801" w:rsidRPr="00F53608">
        <w:t>’</w:t>
      </w:r>
      <w:r w:rsidRPr="00F53608">
        <w:t>équilibre des listes de la Convention. La délégation estimait qu</w:t>
      </w:r>
      <w:r w:rsidR="00B26801" w:rsidRPr="00F53608">
        <w:t>’</w:t>
      </w:r>
      <w:r w:rsidRPr="00F53608">
        <w:t>il existe deux défis principaux</w:t>
      </w:r>
      <w:r w:rsidR="00B77541" w:rsidRPr="00F53608">
        <w:t> </w:t>
      </w:r>
      <w:r w:rsidRPr="00F53608">
        <w:t>: l</w:t>
      </w:r>
      <w:r w:rsidR="00B26801" w:rsidRPr="00F53608">
        <w:t>’</w:t>
      </w:r>
      <w:r w:rsidRPr="00F53608">
        <w:t>intégration de la sauvegarde du patrimoine culturel immatériel tout en tenant compte du développement économique durable, et les défis posés par l</w:t>
      </w:r>
      <w:r w:rsidR="00B26801" w:rsidRPr="00F53608">
        <w:t>’</w:t>
      </w:r>
      <w:r w:rsidRPr="00F53608">
        <w:t>IA. Sur ces deux questions, la délégation a fait remarquer que les</w:t>
      </w:r>
      <w:r w:rsidR="00B77541" w:rsidRPr="00F53608">
        <w:t xml:space="preserve"> </w:t>
      </w:r>
      <w:hyperlink r:id="rId47" w:history="1">
        <w:r w:rsidR="0086214A" w:rsidRPr="00F53608">
          <w:rPr>
            <w:rStyle w:val="Hyperlink"/>
          </w:rPr>
          <w:t>principes éthiques</w:t>
        </w:r>
      </w:hyperlink>
      <w:r w:rsidR="0086214A" w:rsidRPr="00F53608">
        <w:rPr>
          <w:color w:val="auto"/>
        </w:rPr>
        <w:t xml:space="preserve"> pour la sauvegarde du patrimoine culturel immatériel</w:t>
      </w:r>
      <w:r w:rsidR="00B77541" w:rsidRPr="00F53608">
        <w:rPr>
          <w:color w:val="auto"/>
        </w:rPr>
        <w:t xml:space="preserve"> </w:t>
      </w:r>
      <w:r w:rsidRPr="00F53608">
        <w:t>élaborés en 2015 pourraient être utiles. Étant donné que dix ans s</w:t>
      </w:r>
      <w:r w:rsidR="00B26801" w:rsidRPr="00F53608">
        <w:t>’</w:t>
      </w:r>
      <w:r w:rsidRPr="00F53608">
        <w:t>étaient écoulés depuis l</w:t>
      </w:r>
      <w:r w:rsidR="00B26801" w:rsidRPr="00F53608">
        <w:t>’</w:t>
      </w:r>
      <w:r w:rsidRPr="00F53608">
        <w:t>élaboration de ces principes, la délégation a suggéré que le moment était opportun pour mener une réflexion sur ces questions. En outre, la question de l</w:t>
      </w:r>
      <w:r w:rsidR="00B26801" w:rsidRPr="00F53608">
        <w:t>’</w:t>
      </w:r>
      <w:r w:rsidRPr="00F53608">
        <w:t>égalité des genres dans le patrimoine culturel immatériel devrait être examinée. En guise de conclusion, la délégation a invité tous les États parties à se rendre à Barcelone pour MONDIACULT 2025.</w:t>
      </w:r>
    </w:p>
    <w:p w14:paraId="3EF1644F" w14:textId="29A2963B" w:rsidR="0081783C" w:rsidRPr="00F53608" w:rsidRDefault="0081783C" w:rsidP="00F53608">
      <w:pPr>
        <w:pStyle w:val="FabDab"/>
        <w:spacing w:before="0" w:beforeAutospacing="0" w:after="120" w:afterAutospacing="0"/>
      </w:pPr>
      <w:r w:rsidRPr="00F53608">
        <w:t>La délégation de l</w:t>
      </w:r>
      <w:r w:rsidR="00B26801" w:rsidRPr="00F53608">
        <w:t>’</w:t>
      </w:r>
      <w:r w:rsidRPr="00F53608">
        <w:rPr>
          <w:b/>
          <w:bCs/>
        </w:rPr>
        <w:t>Ouganda</w:t>
      </w:r>
      <w:r w:rsidR="00B77541" w:rsidRPr="00F53608">
        <w:rPr>
          <w:rStyle w:val="apple-converted-space"/>
        </w:rPr>
        <w:t xml:space="preserve"> </w:t>
      </w:r>
      <w:r w:rsidRPr="00F53608">
        <w:t>a remercié le Secrétariat pour la coordination de la session. Elle a ensuite salué les efforts déployés par le Secrétariat en matière de renforcement des capacités, notant que ceux-ci avaient permis aux groupes sous-représentés et aux PEID de proposer des éléments en vue de leur inscription et de sauvegarder divers systèmes de connaissances autochtones. La délégation a salué la réflexion continue sur le potentiel et les risques des technologies numériques et de l</w:t>
      </w:r>
      <w:r w:rsidR="00B26801" w:rsidRPr="00F53608">
        <w:t>’</w:t>
      </w:r>
      <w:r w:rsidRPr="00F53608">
        <w:t xml:space="preserve">IA, domaines dans lesquels la plupart des pays africains </w:t>
      </w:r>
      <w:r w:rsidR="00B77541" w:rsidRPr="00F53608">
        <w:t>ont</w:t>
      </w:r>
      <w:r w:rsidRPr="00F53608">
        <w:t xml:space="preserve"> besoin d</w:t>
      </w:r>
      <w:r w:rsidR="00B26801" w:rsidRPr="00F53608">
        <w:t>’</w:t>
      </w:r>
      <w:r w:rsidRPr="00F53608">
        <w:t>aide. En ce qui concerne le soutien financier, la délégation a salué le fait que de nombreux pays africains aient soumis des demandes d</w:t>
      </w:r>
      <w:r w:rsidR="00B26801" w:rsidRPr="00F53608">
        <w:t>’</w:t>
      </w:r>
      <w:r w:rsidRPr="00F53608">
        <w:t>assistance internationale et s</w:t>
      </w:r>
      <w:r w:rsidR="00B26801" w:rsidRPr="00F53608">
        <w:t>’</w:t>
      </w:r>
      <w:r w:rsidRPr="00F53608">
        <w:t>est félicitée que les deux demandes de l</w:t>
      </w:r>
      <w:r w:rsidR="00B26801" w:rsidRPr="00F53608">
        <w:t>’</w:t>
      </w:r>
      <w:r w:rsidRPr="00F53608">
        <w:t>Ouganda aient été approuvées. L</w:t>
      </w:r>
      <w:r w:rsidR="00B26801" w:rsidRPr="00F53608">
        <w:t>’</w:t>
      </w:r>
      <w:r w:rsidRPr="00F53608">
        <w:t>Ouganda s</w:t>
      </w:r>
      <w:r w:rsidR="00B26801" w:rsidRPr="00F53608">
        <w:t>’</w:t>
      </w:r>
      <w:r w:rsidRPr="00F53608">
        <w:t>est engagé à faire bon usage de l</w:t>
      </w:r>
      <w:r w:rsidR="00B26801" w:rsidRPr="00F53608">
        <w:t>’</w:t>
      </w:r>
      <w:r w:rsidRPr="00F53608">
        <w:t>assistance internationale et à soumettre ses rapports périodiques et ses candidatures en temps voulu. La délégation a conclu son intervention en s</w:t>
      </w:r>
      <w:r w:rsidR="00B26801" w:rsidRPr="00F53608">
        <w:t>’</w:t>
      </w:r>
      <w:r w:rsidRPr="00F53608">
        <w:t>enquérant de l</w:t>
      </w:r>
      <w:r w:rsidR="00B26801" w:rsidRPr="00F53608">
        <w:t>’</w:t>
      </w:r>
      <w:r w:rsidRPr="00F53608">
        <w:t>expérience des États partenaires en matière de soumission de rapports sur la plateforme numérique d</w:t>
      </w:r>
      <w:r w:rsidR="00AA664F" w:rsidRPr="00F53608">
        <w:t xml:space="preserve">estinée à soumettre </w:t>
      </w:r>
      <w:r w:rsidR="00B77541" w:rsidRPr="00F53608">
        <w:t>l</w:t>
      </w:r>
      <w:r w:rsidR="00AA664F" w:rsidRPr="00F53608">
        <w:t>es</w:t>
      </w:r>
      <w:r w:rsidRPr="00F53608">
        <w:t xml:space="preserve"> rapport</w:t>
      </w:r>
      <w:r w:rsidR="00AA664F" w:rsidRPr="00F53608">
        <w:t>s</w:t>
      </w:r>
      <w:r w:rsidRPr="00F53608">
        <w:t xml:space="preserve"> quadrienna</w:t>
      </w:r>
      <w:r w:rsidR="00AA664F" w:rsidRPr="00F53608">
        <w:t>ux</w:t>
      </w:r>
      <w:r w:rsidRPr="00F53608">
        <w:t>.</w:t>
      </w:r>
    </w:p>
    <w:p w14:paraId="19FAA076" w14:textId="53D1B947" w:rsidR="000312A9" w:rsidRPr="00F53608" w:rsidRDefault="00925E95" w:rsidP="00F53608">
      <w:pPr>
        <w:pStyle w:val="FabDab"/>
        <w:spacing w:before="0" w:beforeAutospacing="0" w:after="120" w:afterAutospacing="0"/>
      </w:pPr>
      <w:r w:rsidRPr="00F53608">
        <w:t>Après avoir</w:t>
      </w:r>
      <w:r w:rsidR="000312A9" w:rsidRPr="00F53608">
        <w:t xml:space="preserve"> fait observer que la sauvegarde des traditions et de la culture est essentielle pour protéger la diversité de l</w:t>
      </w:r>
      <w:r w:rsidR="00B26801" w:rsidRPr="00F53608">
        <w:t>’</w:t>
      </w:r>
      <w:r w:rsidR="000312A9" w:rsidRPr="00F53608">
        <w:t>humanité,</w:t>
      </w:r>
      <w:r w:rsidRPr="00F53608">
        <w:t xml:space="preserve"> la délégation de la </w:t>
      </w:r>
      <w:r w:rsidRPr="00F53608">
        <w:rPr>
          <w:b/>
          <w:bCs/>
        </w:rPr>
        <w:t>République dominicaine</w:t>
      </w:r>
      <w:r w:rsidR="000312A9" w:rsidRPr="00F53608">
        <w:t xml:space="preserve"> a souhaité faire part de certains progrès</w:t>
      </w:r>
      <w:r w:rsidR="00B77541" w:rsidRPr="00F53608">
        <w:t xml:space="preserve"> </w:t>
      </w:r>
      <w:r w:rsidR="000312A9" w:rsidRPr="00F53608">
        <w:t xml:space="preserve">accomplis pour </w:t>
      </w:r>
      <w:r w:rsidRPr="00F53608">
        <w:t xml:space="preserve">promouvoir </w:t>
      </w:r>
      <w:r w:rsidR="000312A9" w:rsidRPr="00F53608">
        <w:t xml:space="preserve">ses valeurs culturelles. La première mesure prise par le </w:t>
      </w:r>
      <w:r w:rsidR="006A04ED" w:rsidRPr="00F53608">
        <w:t>M</w:t>
      </w:r>
      <w:r w:rsidR="000312A9" w:rsidRPr="00F53608">
        <w:t xml:space="preserve">inistre dominicain de la </w:t>
      </w:r>
      <w:r w:rsidR="006A04ED" w:rsidRPr="00F53608">
        <w:t>c</w:t>
      </w:r>
      <w:r w:rsidR="000312A9" w:rsidRPr="00F53608">
        <w:t>ulture après l</w:t>
      </w:r>
      <w:r w:rsidR="00B26801" w:rsidRPr="00F53608">
        <w:t>’</w:t>
      </w:r>
      <w:r w:rsidR="000312A9" w:rsidRPr="00F53608">
        <w:t>entrée en fonction du président Luis Abinader avait été d</w:t>
      </w:r>
      <w:r w:rsidR="00B26801" w:rsidRPr="00F53608">
        <w:t>’</w:t>
      </w:r>
      <w:r w:rsidR="000312A9" w:rsidRPr="00F53608">
        <w:t>adopter un programme visant à garantir la santé et l</w:t>
      </w:r>
      <w:r w:rsidR="00B26801" w:rsidRPr="00F53608">
        <w:t>’</w:t>
      </w:r>
      <w:r w:rsidR="000312A9" w:rsidRPr="00F53608">
        <w:t>alimentation des détenteurs des traditions les plus vulnérables. D</w:t>
      </w:r>
      <w:r w:rsidR="00B26801" w:rsidRPr="00F53608">
        <w:t>’</w:t>
      </w:r>
      <w:r w:rsidR="000312A9" w:rsidRPr="00F53608">
        <w:t>autres mesures avaient été prises pour protéger le patrimoine culturel, qui est le fondement de l</w:t>
      </w:r>
      <w:r w:rsidR="00B26801" w:rsidRPr="00F53608">
        <w:t>’</w:t>
      </w:r>
      <w:r w:rsidR="000312A9" w:rsidRPr="00F53608">
        <w:t>identité et du dynamisme d</w:t>
      </w:r>
      <w:r w:rsidR="00B26801" w:rsidRPr="00F53608">
        <w:t>’</w:t>
      </w:r>
      <w:r w:rsidR="000312A9" w:rsidRPr="00F53608">
        <w:t>un peuple. Avec le soutien de l</w:t>
      </w:r>
      <w:r w:rsidR="00B26801" w:rsidRPr="00F53608">
        <w:t>’</w:t>
      </w:r>
      <w:r w:rsidR="000312A9" w:rsidRPr="00F53608">
        <w:t>UNESCO, un plan pilote avait été mis en place pour dresser un inventaire du patrimoine culturel immatériel, ce qui permettrait d</w:t>
      </w:r>
      <w:r w:rsidR="00B26801" w:rsidRPr="00F53608">
        <w:t>’</w:t>
      </w:r>
      <w:r w:rsidR="000312A9" w:rsidRPr="00F53608">
        <w:t>élaborer des politiques culturelles. Un fonds d</w:t>
      </w:r>
      <w:r w:rsidR="00B26801" w:rsidRPr="00F53608">
        <w:t>’</w:t>
      </w:r>
      <w:r w:rsidR="000312A9" w:rsidRPr="00F53608">
        <w:t>urgence avait été créé pour deux des communautés les plus vulnérables et les plus anciennes du pays</w:t>
      </w:r>
      <w:r w:rsidRPr="00F53608">
        <w:t> </w:t>
      </w:r>
      <w:r w:rsidR="000312A9" w:rsidRPr="00F53608">
        <w:t xml:space="preserve">: la </w:t>
      </w:r>
      <w:r w:rsidRPr="00F53608">
        <w:t>Confrérie du Saint-Esprit (</w:t>
      </w:r>
      <w:r w:rsidR="000312A9" w:rsidRPr="00F53608">
        <w:rPr>
          <w:i/>
          <w:iCs/>
        </w:rPr>
        <w:t>Cofradía del Espíritu Santo</w:t>
      </w:r>
      <w:r w:rsidRPr="00F53608">
        <w:t>)</w:t>
      </w:r>
      <w:r w:rsidR="000312A9" w:rsidRPr="00F53608">
        <w:t xml:space="preserve"> et le</w:t>
      </w:r>
      <w:r w:rsidRPr="00F53608">
        <w:t xml:space="preserve"> Chœur de </w:t>
      </w:r>
      <w:r w:rsidRPr="00F53608">
        <w:rPr>
          <w:shd w:val="clear" w:color="auto" w:fill="FFFFFF" w:themeFill="background1"/>
        </w:rPr>
        <w:t>San Pedro Macorís</w:t>
      </w:r>
      <w:r w:rsidR="000312A9" w:rsidRPr="00F53608">
        <w:t xml:space="preserve"> </w:t>
      </w:r>
      <w:r w:rsidRPr="00F53608">
        <w:t>(</w:t>
      </w:r>
      <w:r w:rsidRPr="00F53608">
        <w:rPr>
          <w:i/>
          <w:iCs/>
        </w:rPr>
        <w:t xml:space="preserve">Coro de </w:t>
      </w:r>
      <w:r w:rsidRPr="00F53608">
        <w:rPr>
          <w:i/>
          <w:iCs/>
          <w:shd w:val="clear" w:color="auto" w:fill="FFFFFF" w:themeFill="background1"/>
        </w:rPr>
        <w:t>San Pedro Macorís</w:t>
      </w:r>
      <w:r w:rsidRPr="00F53608">
        <w:rPr>
          <w:shd w:val="clear" w:color="auto" w:fill="FFFFFF" w:themeFill="background1"/>
        </w:rPr>
        <w:t>)</w:t>
      </w:r>
      <w:r w:rsidR="003908C9" w:rsidRPr="00F53608">
        <w:t xml:space="preserve">. </w:t>
      </w:r>
      <w:r w:rsidR="000312A9" w:rsidRPr="00F53608">
        <w:t>Année après année, le tourisme s</w:t>
      </w:r>
      <w:r w:rsidR="00B26801" w:rsidRPr="00F53608">
        <w:t>’</w:t>
      </w:r>
      <w:r w:rsidR="003908C9" w:rsidRPr="00F53608">
        <w:t>est</w:t>
      </w:r>
      <w:r w:rsidR="000312A9" w:rsidRPr="00F53608">
        <w:t xml:space="preserve"> développ</w:t>
      </w:r>
      <w:r w:rsidR="003908C9" w:rsidRPr="00F53608">
        <w:t xml:space="preserve">é </w:t>
      </w:r>
      <w:r w:rsidR="000312A9" w:rsidRPr="00F53608">
        <w:t>dans le pays, ce qui soulève plusieurs questions</w:t>
      </w:r>
      <w:r w:rsidR="003908C9" w:rsidRPr="00F53608">
        <w:t> </w:t>
      </w:r>
      <w:r w:rsidR="000312A9" w:rsidRPr="00F53608">
        <w:t xml:space="preserve">: </w:t>
      </w:r>
      <w:r w:rsidR="003908C9" w:rsidRPr="00F53608">
        <w:t>(</w:t>
      </w:r>
      <w:r w:rsidR="00701C65" w:rsidRPr="00F53608">
        <w:t>a</w:t>
      </w:r>
      <w:r w:rsidR="003908C9" w:rsidRPr="00F53608">
        <w:t>) </w:t>
      </w:r>
      <w:r w:rsidR="00701C65" w:rsidRPr="00F53608">
        <w:t>q</w:t>
      </w:r>
      <w:r w:rsidR="000312A9" w:rsidRPr="00F53608">
        <w:t>uel est le lien entre tourisme et culture, et comment s</w:t>
      </w:r>
      <w:r w:rsidR="00B26801" w:rsidRPr="00F53608">
        <w:t>’</w:t>
      </w:r>
      <w:r w:rsidR="000312A9" w:rsidRPr="00F53608">
        <w:t>articulent-ils</w:t>
      </w:r>
      <w:r w:rsidR="003908C9" w:rsidRPr="00F53608">
        <w:t> </w:t>
      </w:r>
      <w:r w:rsidR="000312A9" w:rsidRPr="00F53608">
        <w:t xml:space="preserve">? </w:t>
      </w:r>
      <w:r w:rsidR="003908C9" w:rsidRPr="00F53608">
        <w:t>(</w:t>
      </w:r>
      <w:r w:rsidR="00701C65" w:rsidRPr="00F53608">
        <w:t>b</w:t>
      </w:r>
      <w:r w:rsidR="003908C9" w:rsidRPr="00F53608">
        <w:t>) </w:t>
      </w:r>
      <w:r w:rsidR="00701C65" w:rsidRPr="00F53608">
        <w:t>c</w:t>
      </w:r>
      <w:r w:rsidR="000312A9" w:rsidRPr="00F53608">
        <w:t>omment rendre le tourisme durable</w:t>
      </w:r>
      <w:r w:rsidR="003908C9" w:rsidRPr="00F53608">
        <w:t> </w:t>
      </w:r>
      <w:r w:rsidR="000312A9" w:rsidRPr="00F53608">
        <w:t xml:space="preserve">? </w:t>
      </w:r>
      <w:r w:rsidR="003908C9" w:rsidRPr="00F53608">
        <w:t>et (c) </w:t>
      </w:r>
      <w:r w:rsidR="00701C65" w:rsidRPr="00F53608">
        <w:t>c</w:t>
      </w:r>
      <w:r w:rsidR="000312A9" w:rsidRPr="00F53608">
        <w:t>omment le tourisme peut-il s</w:t>
      </w:r>
      <w:r w:rsidR="00B26801" w:rsidRPr="00F53608">
        <w:t>’</w:t>
      </w:r>
      <w:r w:rsidR="000312A9" w:rsidRPr="00F53608">
        <w:t>inscrire dans un programme de renforcement des capacités qui crée des communautés résilientes autour du tourisme durable</w:t>
      </w:r>
      <w:r w:rsidR="003908C9" w:rsidRPr="00F53608">
        <w:t> </w:t>
      </w:r>
      <w:r w:rsidR="000312A9" w:rsidRPr="00F53608">
        <w:t>? Grâce à des fonds du Système d</w:t>
      </w:r>
      <w:r w:rsidR="00B26801" w:rsidRPr="00F53608">
        <w:t>’</w:t>
      </w:r>
      <w:r w:rsidR="000312A9" w:rsidRPr="00F53608">
        <w:t>intégration centraméricain (SICA), de l</w:t>
      </w:r>
      <w:r w:rsidR="00B26801" w:rsidRPr="00F53608">
        <w:t>’</w:t>
      </w:r>
      <w:r w:rsidR="000312A9" w:rsidRPr="00F53608">
        <w:t>UNESCO et de l</w:t>
      </w:r>
      <w:r w:rsidR="00B26801" w:rsidRPr="00F53608">
        <w:t>’</w:t>
      </w:r>
      <w:r w:rsidR="000312A9" w:rsidRPr="00F53608">
        <w:t>Arabie saoudite, la République dominicaine était en train de mener une initiative visant à promouvoir la sauvegarde du patrimoine culturel immatériel dans les zones urbaines tout en créant des synergies entre la Convention de 1972 et la Convention de 2003. La République dominicaine a</w:t>
      </w:r>
      <w:r w:rsidR="003908C9" w:rsidRPr="00F53608">
        <w:t>vait</w:t>
      </w:r>
      <w:r w:rsidR="000312A9" w:rsidRPr="00F53608">
        <w:t xml:space="preserve"> également élaboré un plan d</w:t>
      </w:r>
      <w:r w:rsidR="00B26801" w:rsidRPr="00F53608">
        <w:t>’</w:t>
      </w:r>
      <w:r w:rsidR="000312A9" w:rsidRPr="00F53608">
        <w:t>action visant à sensibiliser les principaux acteurs gouvernementaux afin qu</w:t>
      </w:r>
      <w:r w:rsidR="00B26801" w:rsidRPr="00F53608">
        <w:t>’</w:t>
      </w:r>
      <w:r w:rsidR="000312A9" w:rsidRPr="00F53608">
        <w:t>ils accordent la priorité au patrimoine culturel immatériel et renforcent les équipes techniques au sein du ministère. La délégation a conclu son intervention en indiquant que le soutien de l</w:t>
      </w:r>
      <w:r w:rsidR="00B26801" w:rsidRPr="00F53608">
        <w:t>’</w:t>
      </w:r>
      <w:r w:rsidR="000312A9" w:rsidRPr="00F53608">
        <w:t>UNESCO est nécessaire pour contribuer à l</w:t>
      </w:r>
      <w:r w:rsidR="00B26801" w:rsidRPr="00F53608">
        <w:t>’</w:t>
      </w:r>
      <w:r w:rsidR="000312A9" w:rsidRPr="00F53608">
        <w:t>élaboration de politiques directes ayant un impact positif sur les populations et les traditions, afin de garantir que ces traditions sont comprises, reconnues, valorisées, mises en valeur, renforcées et sauvegardées en tant que partie intégrante de la mémoire collective et de l</w:t>
      </w:r>
      <w:r w:rsidR="00B26801" w:rsidRPr="00F53608">
        <w:t>’</w:t>
      </w:r>
      <w:r w:rsidR="000312A9" w:rsidRPr="00F53608">
        <w:t>identité.</w:t>
      </w:r>
    </w:p>
    <w:p w14:paraId="789CFB4B" w14:textId="60C0DBFE" w:rsidR="000312A9" w:rsidRPr="00F53608" w:rsidRDefault="00111068" w:rsidP="00F53608">
      <w:pPr>
        <w:pStyle w:val="FabDab"/>
        <w:spacing w:before="0" w:beforeAutospacing="0" w:after="120" w:afterAutospacing="0"/>
      </w:pPr>
      <w:r w:rsidRPr="00F53608">
        <w:t>La délégation d</w:t>
      </w:r>
      <w:r w:rsidR="00B26801" w:rsidRPr="00F53608">
        <w:t>’</w:t>
      </w:r>
      <w:r w:rsidRPr="00F53608">
        <w:rPr>
          <w:b/>
          <w:bCs/>
        </w:rPr>
        <w:t>Haïti</w:t>
      </w:r>
      <w:r w:rsidRPr="00F53608">
        <w:t xml:space="preserve"> a dit sa fierté de participer pour la première fois au Comité en tant que membre, un moment historique pour le pays</w:t>
      </w:r>
      <w:r w:rsidR="00B77541" w:rsidRPr="00F53608">
        <w:t>,</w:t>
      </w:r>
      <w:r w:rsidRPr="00F53608">
        <w:t xml:space="preserve"> et a déclaré que le patrimoine culturel immatériel incarne l</w:t>
      </w:r>
      <w:r w:rsidR="00B26801" w:rsidRPr="00F53608">
        <w:t>’</w:t>
      </w:r>
      <w:r w:rsidRPr="00F53608">
        <w:t>âme du peuple haïtien et la force qui l</w:t>
      </w:r>
      <w:r w:rsidR="00B26801" w:rsidRPr="00F53608">
        <w:t>’</w:t>
      </w:r>
      <w:r w:rsidRPr="00F53608">
        <w:t>unit, en particulier dans les situations les plus difficiles. Chaque tradition racont</w:t>
      </w:r>
      <w:r w:rsidR="00B77541" w:rsidRPr="00F53608">
        <w:t>ait</w:t>
      </w:r>
      <w:r w:rsidRPr="00F53608">
        <w:t xml:space="preserve"> une histoire d</w:t>
      </w:r>
      <w:r w:rsidR="00B26801" w:rsidRPr="00F53608">
        <w:t>’</w:t>
      </w:r>
      <w:r w:rsidRPr="00F53608">
        <w:t>espoir et de créativité qui transcende les frontières et témoigne d</w:t>
      </w:r>
      <w:r w:rsidR="00B26801" w:rsidRPr="00F53608">
        <w:t>’</w:t>
      </w:r>
      <w:r w:rsidRPr="00F53608">
        <w:t>une richesse collective. Depuis 2010, Haïti avait recensé cinquante éléments du patrimoine culturel immatériel, un ambitieux parcours collectif où chaque acteur local devient gardien des traditions. Les nombreux défis mondiaux constituaient l</w:t>
      </w:r>
      <w:r w:rsidR="00B26801" w:rsidRPr="00F53608">
        <w:t>’</w:t>
      </w:r>
      <w:r w:rsidRPr="00F53608">
        <w:t>occasion d</w:t>
      </w:r>
      <w:r w:rsidR="00B26801" w:rsidRPr="00F53608">
        <w:t>’</w:t>
      </w:r>
      <w:r w:rsidRPr="00F53608">
        <w:t>imaginer des solutions innovantes. Le changement climatique et les pressions économiques offraient aux petits États insulaires la possibilité de mobiliser leur patrimoine vivant comme levier de résilience et de solidarité. Le patrimoine culturel immatériel est une force de transformation, et la délégation a salué les efforts visant à l</w:t>
      </w:r>
      <w:r w:rsidR="00B26801" w:rsidRPr="00F53608">
        <w:t>’</w:t>
      </w:r>
      <w:r w:rsidRPr="00F53608">
        <w:t>intégrer dans les politiques de gestion des risques afin de renforcer la résilience des communautés vulnérables. À cette fin, il était essentiel d</w:t>
      </w:r>
      <w:r w:rsidR="00B26801" w:rsidRPr="00F53608">
        <w:t>’</w:t>
      </w:r>
      <w:r w:rsidRPr="00F53608">
        <w:t>investir dans la jeunesse et l</w:t>
      </w:r>
      <w:r w:rsidR="00B26801" w:rsidRPr="00F53608">
        <w:t>’</w:t>
      </w:r>
      <w:r w:rsidRPr="00F53608">
        <w:t>éducation afin de garantir l</w:t>
      </w:r>
      <w:r w:rsidR="00B26801" w:rsidRPr="00F53608">
        <w:t>’</w:t>
      </w:r>
      <w:r w:rsidRPr="00F53608">
        <w:t>évolution et la sauvegarde du patrimoine. Le renforcement des capacités, la promotion d</w:t>
      </w:r>
      <w:r w:rsidR="00B26801" w:rsidRPr="00F53608">
        <w:t>’</w:t>
      </w:r>
      <w:r w:rsidRPr="00F53608">
        <w:t>approches inclusives et la fourniture aux communautés des outils nécessaires pour protéger et promouvoir leur patrimoine étaient essentiels. La délégation a salué le travail du Secrétariat, tel que décrit dans son rapport, et l</w:t>
      </w:r>
      <w:r w:rsidR="00B26801" w:rsidRPr="00F53608">
        <w:t>’</w:t>
      </w:r>
      <w:r w:rsidRPr="00F53608">
        <w:t>a encouragé à poursuivre ses initiatives en faveur des PEID et des Pays les moins avancés (</w:t>
      </w:r>
      <w:r w:rsidR="002D1D81" w:rsidRPr="00F53608">
        <w:t>ci-après « </w:t>
      </w:r>
      <w:r w:rsidRPr="00F53608">
        <w:t>PMA</w:t>
      </w:r>
      <w:r w:rsidR="002D1D81" w:rsidRPr="00F53608">
        <w:t> »</w:t>
      </w:r>
      <w:r w:rsidRPr="00F53608">
        <w:t>). Haïti était conscient de l</w:t>
      </w:r>
      <w:r w:rsidR="00B26801" w:rsidRPr="00F53608">
        <w:t>’</w:t>
      </w:r>
      <w:r w:rsidRPr="00F53608">
        <w:t>importance de la coopération régionale et internationale et pensait que les efforts déployés au sein du Comité renforceraient la solidarité entre les États et permettraient de trouver des solutions à ces défis communs. Ensemble, les États pourraient faire du patrimoine vivant un moteur du dialogue, de la paix et du développement durable. La délégation a conclu son intervention en rappelant que chaque nation, grande ou petite, peut apporter une contribution précieuse à la richesse culturelle mondiale. Avec les autres États membres, Haïti était déterminé à transformer le patrimoine vivant en une source de force, d</w:t>
      </w:r>
      <w:r w:rsidR="00B26801" w:rsidRPr="00F53608">
        <w:t>’</w:t>
      </w:r>
      <w:r w:rsidRPr="00F53608">
        <w:t>espoir, de solidarité et d</w:t>
      </w:r>
      <w:r w:rsidR="00B26801" w:rsidRPr="00F53608">
        <w:t>’</w:t>
      </w:r>
      <w:r w:rsidRPr="00F53608">
        <w:t>inspiration pour les générations futures.</w:t>
      </w:r>
    </w:p>
    <w:p w14:paraId="5D42DAA5" w14:textId="4B94C61E" w:rsidR="00422CFF" w:rsidRPr="00F53608" w:rsidRDefault="00422CFF" w:rsidP="00F53608">
      <w:pPr>
        <w:pStyle w:val="FabDab"/>
        <w:spacing w:before="0" w:beforeAutospacing="0" w:after="120" w:afterAutospacing="0"/>
      </w:pPr>
      <w:r w:rsidRPr="00F53608">
        <w:t xml:space="preserve">La </w:t>
      </w:r>
      <w:r w:rsidRPr="00F53608">
        <w:rPr>
          <w:b/>
          <w:bCs/>
        </w:rPr>
        <w:t>Présidente</w:t>
      </w:r>
      <w:r w:rsidRPr="00F53608">
        <w:t xml:space="preserve"> a fait remarquer que le Paraguay soutenait Haïti dans les défis auxquels </w:t>
      </w:r>
      <w:r w:rsidR="00742FB7" w:rsidRPr="00F53608">
        <w:t>le pays</w:t>
      </w:r>
      <w:r w:rsidRPr="00F53608">
        <w:t xml:space="preserve"> était confronté. Elle a ensuite donné la parole aux observateurs, en leur rappelant qu</w:t>
      </w:r>
      <w:r w:rsidR="00B26801" w:rsidRPr="00F53608">
        <w:t>’</w:t>
      </w:r>
      <w:r w:rsidRPr="00F53608">
        <w:t>ils disposaient de deux minutes pour s</w:t>
      </w:r>
      <w:r w:rsidR="00B26801" w:rsidRPr="00F53608">
        <w:t>’</w:t>
      </w:r>
      <w:r w:rsidRPr="00F53608">
        <w:t>exprimer.</w:t>
      </w:r>
    </w:p>
    <w:p w14:paraId="029DC194" w14:textId="24CF6010" w:rsidR="007F6571" w:rsidRPr="00F53608" w:rsidRDefault="007F6571" w:rsidP="00F53608">
      <w:pPr>
        <w:pStyle w:val="FabDab"/>
        <w:spacing w:before="0" w:beforeAutospacing="0" w:after="120" w:afterAutospacing="0"/>
      </w:pPr>
      <w:r w:rsidRPr="00F53608">
        <w:t xml:space="preserve">La délégation de la </w:t>
      </w:r>
      <w:r w:rsidRPr="00F53608">
        <w:rPr>
          <w:b/>
          <w:bCs/>
        </w:rPr>
        <w:t>Pologne</w:t>
      </w:r>
      <w:r w:rsidRPr="00F53608">
        <w:t xml:space="preserve"> a remercié le Secrétariat et l</w:t>
      </w:r>
      <w:r w:rsidR="00B26801" w:rsidRPr="00F53608">
        <w:t>’</w:t>
      </w:r>
      <w:r w:rsidRPr="00F53608">
        <w:t>ensemble de la famille du patrimoine vivant pour les efforts déployés en vue de sauvegarder le patrimoine culturel immatériel. Elle a rappelé que, à l</w:t>
      </w:r>
      <w:r w:rsidR="00B26801" w:rsidRPr="00F53608">
        <w:t>’</w:t>
      </w:r>
      <w:r w:rsidRPr="00F53608">
        <w:t>initiative de la Pologne, la Journée internationale du patrimoine culturel immatériel avait été célébrée pour la première fois en octobre 2024, et a exprimé l</w:t>
      </w:r>
      <w:r w:rsidR="00B26801" w:rsidRPr="00F53608">
        <w:t>’</w:t>
      </w:r>
      <w:r w:rsidRPr="00F53608">
        <w:t>espoir que le Comité continuerait à sensibiliser le public à l</w:t>
      </w:r>
      <w:r w:rsidR="00B26801" w:rsidRPr="00F53608">
        <w:t>’</w:t>
      </w:r>
      <w:r w:rsidRPr="00F53608">
        <w:t>importance du patrimoine immatériel et de la diversité culturelle. La délégation a ensuite félicité la Secrétaire pour l</w:t>
      </w:r>
      <w:r w:rsidR="00B26801" w:rsidRPr="00F53608">
        <w:t>’</w:t>
      </w:r>
      <w:r w:rsidRPr="00F53608">
        <w:t>organisation d</w:t>
      </w:r>
      <w:r w:rsidR="00B26801" w:rsidRPr="00F53608">
        <w:t>’</w:t>
      </w:r>
      <w:r w:rsidRPr="00F53608">
        <w:t>un webinaire organisé avec la chaire UNESCO sur le patrimoine culturel immatériel dans la gouvernance publique et mondiale et l</w:t>
      </w:r>
      <w:r w:rsidR="00B26801" w:rsidRPr="00F53608">
        <w:t>’</w:t>
      </w:r>
      <w:r w:rsidRPr="00F53608">
        <w:t>Université de Varsovie sur les thèmes de l</w:t>
      </w:r>
      <w:r w:rsidR="00B26801" w:rsidRPr="00F53608">
        <w:t>’</w:t>
      </w:r>
      <w:r w:rsidRPr="00F53608">
        <w:t>IA et du patrimoine culturel immatériel. En ce qui concerne le thème du patrimoine culturel immatériel dans les conflits armés et les situations d</w:t>
      </w:r>
      <w:r w:rsidR="00B26801" w:rsidRPr="00F53608">
        <w:t>’</w:t>
      </w:r>
      <w:r w:rsidRPr="00F53608">
        <w:t xml:space="preserve">urgence, le Centre international de recherche et de formation sur le patrimoine culturel en péril de Wroclaw, en Pologne, avait organisé la première session </w:t>
      </w:r>
      <w:r w:rsidR="00742FB7" w:rsidRPr="00F53608">
        <w:t xml:space="preserve">sur le patrimoine culturel immatériel </w:t>
      </w:r>
      <w:r w:rsidRPr="00F53608">
        <w:t>à l</w:t>
      </w:r>
      <w:r w:rsidR="00B26801" w:rsidRPr="00F53608">
        <w:t>’</w:t>
      </w:r>
      <w:r w:rsidRPr="00F53608">
        <w:t>intention des forces armées polonaises. La délégation a remercié la Secrétaire pour ses mots de bienvenue aux participants. La délégation pensait qu</w:t>
      </w:r>
      <w:r w:rsidR="00B26801" w:rsidRPr="00F53608">
        <w:t>’</w:t>
      </w:r>
      <w:r w:rsidRPr="00F53608">
        <w:t>il fallait mettre davantage l</w:t>
      </w:r>
      <w:r w:rsidR="00B26801" w:rsidRPr="00F53608">
        <w:t>’</w:t>
      </w:r>
      <w:r w:rsidRPr="00F53608">
        <w:t>accent sur les stratégies qui font du patrimoine culturel immatériel un élément clé du développement durable. C</w:t>
      </w:r>
      <w:r w:rsidR="00B26801" w:rsidRPr="00F53608">
        <w:t>’</w:t>
      </w:r>
      <w:r w:rsidRPr="00F53608">
        <w:t>est la raison pour laquelle la Pologne avait coorganisé à Varsovie, avec le Bureau de l</w:t>
      </w:r>
      <w:r w:rsidR="00B26801" w:rsidRPr="00F53608">
        <w:t>’</w:t>
      </w:r>
      <w:r w:rsidRPr="00F53608">
        <w:t>UNESCO à Venise, un atelier sur le patrimoine culturel immatériel dans les contextes urbains. En guise de conclusion, la délégation a souligné la nécessité d</w:t>
      </w:r>
      <w:r w:rsidR="00B26801" w:rsidRPr="00F53608">
        <w:t>’</w:t>
      </w:r>
      <w:r w:rsidRPr="00F53608">
        <w:t>adopter une approche intersectorielle pour relever les défis sous différents angles et mobiliser de nouveaux acteurs et publics afin de préserver et promouvoir le patrimoine culturel immatériel.</w:t>
      </w:r>
    </w:p>
    <w:p w14:paraId="4FF8DCD8" w14:textId="456B00BA" w:rsidR="007F6571" w:rsidRPr="00F53608" w:rsidRDefault="00FF05C8" w:rsidP="00F53608">
      <w:pPr>
        <w:pStyle w:val="FabDab"/>
        <w:spacing w:before="0" w:beforeAutospacing="0" w:after="120" w:afterAutospacing="0"/>
      </w:pPr>
      <w:r w:rsidRPr="00F53608">
        <w:t>La délégation de l</w:t>
      </w:r>
      <w:r w:rsidR="00B26801" w:rsidRPr="00F53608">
        <w:t>’</w:t>
      </w:r>
      <w:r w:rsidRPr="00F53608">
        <w:rPr>
          <w:b/>
          <w:bCs/>
        </w:rPr>
        <w:t xml:space="preserve">État de Palestine </w:t>
      </w:r>
      <w:r w:rsidRPr="00F53608">
        <w:t>a adressé ses remerciements au Secrétariat pour son rapport, ainsi qu</w:t>
      </w:r>
      <w:r w:rsidR="00B26801" w:rsidRPr="00F53608">
        <w:t>’</w:t>
      </w:r>
      <w:r w:rsidRPr="00F53608">
        <w:t>au Sous</w:t>
      </w:r>
      <w:r w:rsidR="00793D64" w:rsidRPr="00F53608">
        <w:noBreakHyphen/>
      </w:r>
      <w:r w:rsidRPr="00F53608">
        <w:t>Directeur général pour la culture pour son leadership dans cette convention et dans toutes les autres conventions en matière de culture. La délégation a fait remarquer que les propos de la Secrétaire étaient un rappel des efforts inlassables déployés pour garantir la reconnaissance et la sauvegarde du patrimoine culturel, même dans les circonstances les plus difficiles. La délégation souhaitait souligner l</w:t>
      </w:r>
      <w:r w:rsidR="00B26801" w:rsidRPr="00F53608">
        <w:t>’</w:t>
      </w:r>
      <w:r w:rsidRPr="00F53608">
        <w:t xml:space="preserve">impact considérable de la guerre menée actuellement par Israël, puissance occupante, sur les artistes et la communauté culturelle en Palestine, en particulier à Gaza. </w:t>
      </w:r>
      <w:r w:rsidR="00105BB1" w:rsidRPr="00F53608">
        <w:t>La délégation a noté que, d</w:t>
      </w:r>
      <w:r w:rsidRPr="00F53608">
        <w:t>epuis le début de la guerre, vingt</w:t>
      </w:r>
      <w:r w:rsidR="00EB1EEC" w:rsidRPr="00F53608">
        <w:noBreakHyphen/>
      </w:r>
      <w:r w:rsidRPr="00F53608">
        <w:t xml:space="preserve">huit artistes et écrivains avaient perdu la vie, tels que M. Fathi Ghaben, artiste, Mme Mahasen Al Khatib, graphiste, et Mme Heba Abu Nada, poète. </w:t>
      </w:r>
      <w:r w:rsidR="00F909B1" w:rsidRPr="00F53608">
        <w:t>La délégation a souligné que c</w:t>
      </w:r>
      <w:r w:rsidRPr="00F53608">
        <w:t>es personnes n</w:t>
      </w:r>
      <w:r w:rsidR="00B26801" w:rsidRPr="00F53608">
        <w:t>’</w:t>
      </w:r>
      <w:r w:rsidRPr="00F53608">
        <w:t xml:space="preserve">étaient pas seulement des créateurs, mais le cœur battant de la communauté, </w:t>
      </w:r>
      <w:r w:rsidR="00E2715B" w:rsidRPr="00F53608">
        <w:t xml:space="preserve">qui </w:t>
      </w:r>
      <w:r w:rsidRPr="00F53608">
        <w:t>faisa</w:t>
      </w:r>
      <w:r w:rsidR="00E2715B" w:rsidRPr="00F53608">
        <w:t>it</w:t>
      </w:r>
      <w:r w:rsidRPr="00F53608">
        <w:t xml:space="preserve"> partie d</w:t>
      </w:r>
      <w:r w:rsidR="00B26801" w:rsidRPr="00F53608">
        <w:t>’</w:t>
      </w:r>
      <w:r w:rsidRPr="00F53608">
        <w:t>un chœur qui célébrait l</w:t>
      </w:r>
      <w:r w:rsidR="00B26801" w:rsidRPr="00F53608">
        <w:t>’</w:t>
      </w:r>
      <w:r w:rsidRPr="00F53608">
        <w:t>identité et la résilience palestiniennes</w:t>
      </w:r>
      <w:r w:rsidR="00F909B1" w:rsidRPr="00F53608">
        <w:t>, et a noté que l</w:t>
      </w:r>
      <w:r w:rsidRPr="00F53608">
        <w:t xml:space="preserve">eur perte laissait un vide dans le paysage culturel. </w:t>
      </w:r>
      <w:r w:rsidR="00F909B1" w:rsidRPr="00F53608">
        <w:t xml:space="preserve">La délégation </w:t>
      </w:r>
      <w:r w:rsidR="002F7863" w:rsidRPr="00F53608">
        <w:t xml:space="preserve">a </w:t>
      </w:r>
      <w:r w:rsidR="00F909B1" w:rsidRPr="00F53608">
        <w:t>continué en soulignant que t</w:t>
      </w:r>
      <w:r w:rsidRPr="00F53608">
        <w:t>ous les aspects du patrimoine culturel immatériel de la Palestine, reconnu par la Convention de 2003, étaient désormais menacés comme jamais auparavant par la guerre menée par Israël contre Gaza</w:t>
      </w:r>
      <w:r w:rsidR="00F909B1" w:rsidRPr="00F53608">
        <w:t xml:space="preserve"> et a mis en avant que l</w:t>
      </w:r>
      <w:r w:rsidRPr="00F53608">
        <w:t>a destruction des œuvres d</w:t>
      </w:r>
      <w:r w:rsidR="00B26801" w:rsidRPr="00F53608">
        <w:t>’</w:t>
      </w:r>
      <w:r w:rsidRPr="00F53608">
        <w:t>art et des pratiques culturelles ainsi que le silence imposé aux voix constituaient une atteinte directe à l</w:t>
      </w:r>
      <w:r w:rsidR="00B26801" w:rsidRPr="00F53608">
        <w:t>’</w:t>
      </w:r>
      <w:r w:rsidRPr="00F53608">
        <w:t>identité de la communauté. La délégation a appelé Israël à mettre fin à ses actions de grande envergure contre les institutions culturelles et les artistes palestiniens</w:t>
      </w:r>
      <w:r w:rsidR="00F909B1" w:rsidRPr="00F53608">
        <w:t xml:space="preserve"> et a établi que l</w:t>
      </w:r>
      <w:r w:rsidRPr="00F53608">
        <w:t>a communauté internationale, y compris l</w:t>
      </w:r>
      <w:r w:rsidR="00B26801" w:rsidRPr="00F53608">
        <w:t>’</w:t>
      </w:r>
      <w:r w:rsidRPr="00F53608">
        <w:t>UNESCO, devait intensifier ses efforts pour sauvegarder le patrimoine palestinien et soutenir les artistes qui continuaient de créer malgré ces difficultés, et reconnaître que la perte du patrimoine culturel en Palestine était systémique et intentionnelle. La délégation a lancé un appel en faveur d</w:t>
      </w:r>
      <w:r w:rsidR="00B26801" w:rsidRPr="00F53608">
        <w:t>’</w:t>
      </w:r>
      <w:r w:rsidRPr="00F53608">
        <w:t>une redevabilité, d</w:t>
      </w:r>
      <w:r w:rsidR="00B26801" w:rsidRPr="00F53608">
        <w:t>’</w:t>
      </w:r>
      <w:r w:rsidRPr="00F53608">
        <w:t>une justice et d</w:t>
      </w:r>
      <w:r w:rsidR="00B26801" w:rsidRPr="00F53608">
        <w:t>’</w:t>
      </w:r>
      <w:r w:rsidRPr="00F53608">
        <w:t xml:space="preserve">actions immédiates pour faire face à ce génocide culturel en cours, et a demandé au Comité de réaffirmer son engagement collectif à protéger les artistes et leurs communautés partout où ils </w:t>
      </w:r>
      <w:r w:rsidR="00E2715B" w:rsidRPr="00F53608">
        <w:t>étaient</w:t>
      </w:r>
      <w:r w:rsidRPr="00F53608">
        <w:t xml:space="preserve"> menacés.</w:t>
      </w:r>
    </w:p>
    <w:p w14:paraId="3F8DCA26" w14:textId="2138A4A7" w:rsidR="005A172F" w:rsidRPr="00F53608" w:rsidRDefault="005A172F" w:rsidP="00F53608">
      <w:pPr>
        <w:pStyle w:val="FabDab"/>
        <w:spacing w:before="0" w:beforeAutospacing="0" w:after="120" w:afterAutospacing="0"/>
      </w:pPr>
      <w:r w:rsidRPr="00F53608">
        <w:t>La délégation de la</w:t>
      </w:r>
      <w:r w:rsidR="00742FB7" w:rsidRPr="00F53608">
        <w:rPr>
          <w:rStyle w:val="apple-converted-space"/>
        </w:rPr>
        <w:t xml:space="preserve"> </w:t>
      </w:r>
      <w:r w:rsidRPr="00F53608">
        <w:rPr>
          <w:b/>
          <w:bCs/>
        </w:rPr>
        <w:t>Belgique</w:t>
      </w:r>
      <w:r w:rsidRPr="00F53608">
        <w:rPr>
          <w:rStyle w:val="apple-converted-space"/>
        </w:rPr>
        <w:t xml:space="preserve"> </w:t>
      </w:r>
      <w:r w:rsidRPr="00F53608">
        <w:t>a remercié le Secrétariat pour son excellent rapport et le travail accompli. Après plus de vingt ans de collaboration à l</w:t>
      </w:r>
      <w:r w:rsidR="00B26801" w:rsidRPr="00F53608">
        <w:t>’</w:t>
      </w:r>
      <w:r w:rsidRPr="00F53608">
        <w:t>échelle mondiale, seul le Groupe électoral I ne disposait toujours pas d</w:t>
      </w:r>
      <w:r w:rsidR="00B26801" w:rsidRPr="00F53608">
        <w:t>’</w:t>
      </w:r>
      <w:r w:rsidRPr="00F53608">
        <w:t>un centre de catégorie 2. La délégation avait donc le plaisir d</w:t>
      </w:r>
      <w:r w:rsidR="00B26801" w:rsidRPr="00F53608">
        <w:t>’</w:t>
      </w:r>
      <w:r w:rsidRPr="00F53608">
        <w:t>annoncer son intention de créer un centre de catégorie 2 pour le Groupe électoral I afin de contribuer à la réalisation des objectifs stratégiques et des priorités du programme de l</w:t>
      </w:r>
      <w:r w:rsidR="00B26801" w:rsidRPr="00F53608">
        <w:t>’</w:t>
      </w:r>
      <w:r w:rsidRPr="00F53608">
        <w:t>UNESCO. Ce centre aurait pour objectif d</w:t>
      </w:r>
      <w:r w:rsidR="00B26801" w:rsidRPr="00F53608">
        <w:t>’</w:t>
      </w:r>
      <w:r w:rsidRPr="00F53608">
        <w:t>associer de nombreux intervenants et de répondre aux besoins de nombreux partenaires, tels que les États parties, d</w:t>
      </w:r>
      <w:r w:rsidR="00B26801" w:rsidRPr="00F53608">
        <w:t>’</w:t>
      </w:r>
      <w:r w:rsidRPr="00F53608">
        <w:t>autres centres de catégorie 2 et bureaux hors Siège de l</w:t>
      </w:r>
      <w:r w:rsidR="00B26801" w:rsidRPr="00F53608">
        <w:t>’</w:t>
      </w:r>
      <w:r w:rsidRPr="00F53608">
        <w:t>UNESCO, le Réseau européen des points focaux (</w:t>
      </w:r>
      <w:r w:rsidRPr="00F53608">
        <w:rPr>
          <w:i/>
          <w:iCs/>
        </w:rPr>
        <w:t>European Network of Focal Points</w:t>
      </w:r>
      <w:r w:rsidRPr="00F53608">
        <w:t xml:space="preserve"> - ENFP), des ONG accréditées, des chaires UNESCO, des facilitateurs et des acteurs du patrimoine culturel immatériel. Les parties intéressées seraient invitées à collaborer. Une réunion internationale d</w:t>
      </w:r>
      <w:r w:rsidR="00B26801" w:rsidRPr="00F53608">
        <w:t>’</w:t>
      </w:r>
      <w:r w:rsidRPr="00F53608">
        <w:t>information et de consultation se tiendrait dans les mois à venir. La délégation a fait remarquer que la Belgique était un partenaire actif de la Convention et que la création d</w:t>
      </w:r>
      <w:r w:rsidR="00B26801" w:rsidRPr="00F53608">
        <w:t>’</w:t>
      </w:r>
      <w:r w:rsidRPr="00F53608">
        <w:t>un centre de catégorie 2 contribuerait à une large participation, à la sauvegarde de l</w:t>
      </w:r>
      <w:r w:rsidR="00B26801" w:rsidRPr="00F53608">
        <w:t>’</w:t>
      </w:r>
      <w:r w:rsidRPr="00F53608">
        <w:t>expertise et à la mise en réseau afin de soutenir la mise en œuvre et la réussite de la Convention.</w:t>
      </w:r>
    </w:p>
    <w:p w14:paraId="6DF54110" w14:textId="0535320A" w:rsidR="005A172F" w:rsidRPr="00F53608" w:rsidRDefault="005A172F" w:rsidP="00F53608">
      <w:pPr>
        <w:pStyle w:val="FabDab"/>
        <w:spacing w:before="0" w:beforeAutospacing="0" w:after="120" w:afterAutospacing="0"/>
      </w:pPr>
      <w:r w:rsidRPr="00F53608">
        <w:t>La délégation du</w:t>
      </w:r>
      <w:r w:rsidR="00742FB7" w:rsidRPr="00F53608">
        <w:rPr>
          <w:rStyle w:val="apple-converted-space"/>
        </w:rPr>
        <w:t xml:space="preserve"> </w:t>
      </w:r>
      <w:r w:rsidRPr="00F53608">
        <w:rPr>
          <w:b/>
          <w:bCs/>
        </w:rPr>
        <w:t>Brésil</w:t>
      </w:r>
      <w:r w:rsidRPr="00F53608">
        <w:rPr>
          <w:rStyle w:val="apple-converted-space"/>
        </w:rPr>
        <w:t xml:space="preserve"> </w:t>
      </w:r>
      <w:r w:rsidRPr="00F53608">
        <w:t>a remercié la Secrétaire pour la présentation de son rapport. Le Brésil, bien que n</w:t>
      </w:r>
      <w:r w:rsidR="00B26801" w:rsidRPr="00F53608">
        <w:t>’</w:t>
      </w:r>
      <w:r w:rsidRPr="00F53608">
        <w:t>étant plus membre du Comité, croyait fermement en la Convention en tant que vecteur du développement durable. La délégation s</w:t>
      </w:r>
      <w:r w:rsidR="00B26801" w:rsidRPr="00F53608">
        <w:t>’</w:t>
      </w:r>
      <w:r w:rsidRPr="00F53608">
        <w:t>est félicitée du paragraphe 11 du rapport, qui mentionnait la publication de</w:t>
      </w:r>
      <w:r w:rsidR="00FE4ED3" w:rsidRPr="00F53608">
        <w:t xml:space="preserve"> «</w:t>
      </w:r>
      <w:r w:rsidRPr="00F53608">
        <w:t xml:space="preserve"> </w:t>
      </w:r>
      <w:hyperlink r:id="rId48" w:history="1">
        <w:r w:rsidR="00215195" w:rsidRPr="00F53608">
          <w:rPr>
            <w:rStyle w:val="Hyperlink"/>
            <w:rFonts w:eastAsiaTheme="majorEastAsia"/>
          </w:rPr>
          <w:t>C</w:t>
        </w:r>
        <w:r w:rsidRPr="00F53608">
          <w:rPr>
            <w:rStyle w:val="Hyperlink"/>
            <w:rFonts w:eastAsiaTheme="majorEastAsia"/>
          </w:rPr>
          <w:t>élébrer le patrimoine vivant des peuples autochtone</w:t>
        </w:r>
        <w:r w:rsidR="00215195" w:rsidRPr="00F53608">
          <w:rPr>
            <w:rStyle w:val="Hyperlink"/>
            <w:rFonts w:eastAsiaTheme="majorEastAsia"/>
          </w:rPr>
          <w:t>s</w:t>
        </w:r>
      </w:hyperlink>
      <w:r w:rsidR="00FE4ED3" w:rsidRPr="00F53608">
        <w:t> »</w:t>
      </w:r>
      <w:r w:rsidRPr="00F53608">
        <w:t>. Elle a invité les participants à la manifestation parallèle organisée par le Centre régional pour la sauvegarde du patrimoine culturel immatériel de l</w:t>
      </w:r>
      <w:r w:rsidR="00B26801" w:rsidRPr="00F53608">
        <w:t>’</w:t>
      </w:r>
      <w:r w:rsidRPr="00F53608">
        <w:t>Amérique latine (ci-après « CRESPIAL ») avec le soutien du Brésil</w:t>
      </w:r>
      <w:r w:rsidR="00742FB7" w:rsidRPr="00F53608">
        <w:t> </w:t>
      </w:r>
      <w:r w:rsidRPr="00F53608">
        <w:t>: «</w:t>
      </w:r>
      <w:r w:rsidR="00742FB7" w:rsidRPr="00F53608">
        <w:t> </w:t>
      </w:r>
      <w:r w:rsidRPr="00F53608">
        <w:t>Patrimoine culturel immatériel, changement climatique et sécurité alimentaire : défis et opportunités pour la sauvegarde de la culture alimentaire</w:t>
      </w:r>
      <w:r w:rsidR="00742FB7" w:rsidRPr="00F53608">
        <w:t> </w:t>
      </w:r>
      <w:r w:rsidRPr="00F53608">
        <w:t>». Le Brésil, convaincu de l</w:t>
      </w:r>
      <w:r w:rsidR="00B26801" w:rsidRPr="00F53608">
        <w:t>’</w:t>
      </w:r>
      <w:r w:rsidRPr="00F53608">
        <w:t>interdépendance de ces trois aspects, les abordait dans le cadre d</w:t>
      </w:r>
      <w:r w:rsidR="00B26801" w:rsidRPr="00F53608">
        <w:t>’</w:t>
      </w:r>
      <w:r w:rsidRPr="00F53608">
        <w:t>initiatives telles que le Groupe des amis de l</w:t>
      </w:r>
      <w:r w:rsidR="00B26801" w:rsidRPr="00F53608">
        <w:t>’</w:t>
      </w:r>
      <w:r w:rsidRPr="00F53608">
        <w:t>action climatique fondée sur la culture, inspiré par l</w:t>
      </w:r>
      <w:r w:rsidR="00B26801" w:rsidRPr="00F53608">
        <w:t>’</w:t>
      </w:r>
      <w:hyperlink r:id="rId49" w:history="1">
        <w:r w:rsidRPr="00F53608">
          <w:rPr>
            <w:rStyle w:val="Hyperlink"/>
            <w:rFonts w:eastAsiaTheme="majorEastAsia"/>
          </w:rPr>
          <w:t>Alliance mondiale contre la faim et la pauvreté</w:t>
        </w:r>
      </w:hyperlink>
      <w:r w:rsidR="001F1C13" w:rsidRPr="00F53608">
        <w:t xml:space="preserve"> [</w:t>
      </w:r>
      <w:r w:rsidR="00415357" w:rsidRPr="00F53608">
        <w:rPr>
          <w:i/>
          <w:iCs/>
        </w:rPr>
        <w:t>page</w:t>
      </w:r>
      <w:r w:rsidR="001F1C13" w:rsidRPr="00F53608">
        <w:rPr>
          <w:i/>
          <w:iCs/>
        </w:rPr>
        <w:t xml:space="preserve"> en anglais et en portugais du Brésil</w:t>
      </w:r>
      <w:r w:rsidR="001F1C13" w:rsidRPr="00F53608">
        <w:t>]. En guise de conclusion, la délégation a annoncé la candidature de Mme Luciana Gonçalves de Carvalho, universitaire ayant une expérience dans le domaine des droits de l</w:t>
      </w:r>
      <w:r w:rsidR="00B26801" w:rsidRPr="00F53608">
        <w:t>’</w:t>
      </w:r>
      <w:r w:rsidR="001F1C13" w:rsidRPr="00F53608">
        <w:t>homme et du patrimoine environnemental, à l</w:t>
      </w:r>
      <w:r w:rsidR="00B26801" w:rsidRPr="00F53608">
        <w:t>’</w:t>
      </w:r>
      <w:r w:rsidR="001F1C13" w:rsidRPr="00F53608">
        <w:t>Organe d</w:t>
      </w:r>
      <w:r w:rsidR="00B26801" w:rsidRPr="00F53608">
        <w:t>’</w:t>
      </w:r>
      <w:r w:rsidR="001F1C13" w:rsidRPr="00F53608">
        <w:t>évaluation.</w:t>
      </w:r>
    </w:p>
    <w:p w14:paraId="20623B25" w14:textId="48D8AD03" w:rsidR="00F446B9" w:rsidRPr="00F53608" w:rsidRDefault="00F446B9" w:rsidP="00F53608">
      <w:pPr>
        <w:pStyle w:val="FabDab"/>
        <w:spacing w:before="0" w:beforeAutospacing="0" w:after="120" w:afterAutospacing="0"/>
      </w:pPr>
      <w:r w:rsidRPr="00F53608">
        <w:t>La délégation de la</w:t>
      </w:r>
      <w:r w:rsidR="000A04AE" w:rsidRPr="00F53608">
        <w:rPr>
          <w:rStyle w:val="apple-converted-space"/>
        </w:rPr>
        <w:t xml:space="preserve"> </w:t>
      </w:r>
      <w:r w:rsidRPr="00F53608">
        <w:rPr>
          <w:b/>
          <w:bCs/>
        </w:rPr>
        <w:t>Tchéquie</w:t>
      </w:r>
      <w:r w:rsidR="000A04AE" w:rsidRPr="00F53608">
        <w:rPr>
          <w:rStyle w:val="apple-converted-space"/>
        </w:rPr>
        <w:t xml:space="preserve"> </w:t>
      </w:r>
      <w:r w:rsidRPr="00F53608">
        <w:t>a remercié le Secrétariat pour son rapport, soulignant qu</w:t>
      </w:r>
      <w:r w:rsidR="00B26801" w:rsidRPr="00F53608">
        <w:t>’</w:t>
      </w:r>
      <w:r w:rsidRPr="00F53608">
        <w:t>elle était toujours impressionnée par son efficacité et son engagement en faveur de la mise en œuvre de la Convention. À cet égard, la délégation était particulièrement impressionnée par les résultats de la réflexion sur l</w:t>
      </w:r>
      <w:r w:rsidR="00B26801" w:rsidRPr="00F53608">
        <w:t>’</w:t>
      </w:r>
      <w:r w:rsidRPr="00F53608">
        <w:t>article 18 et les progrès réalisés en matière d</w:t>
      </w:r>
      <w:r w:rsidR="00B26801" w:rsidRPr="00F53608">
        <w:t>’</w:t>
      </w:r>
      <w:r w:rsidRPr="00F53608">
        <w:t>intégration du patrimoine culturel immatériel dans l</w:t>
      </w:r>
      <w:r w:rsidR="00B26801" w:rsidRPr="00F53608">
        <w:t>’</w:t>
      </w:r>
      <w:r w:rsidRPr="00F53608">
        <w:t>éducation formelle et non formelle. La sauvegarde du patrimoine immatériel dans les situations d</w:t>
      </w:r>
      <w:r w:rsidR="00B26801" w:rsidRPr="00F53608">
        <w:t>’</w:t>
      </w:r>
      <w:r w:rsidRPr="00F53608">
        <w:t>urgence étant également très importante, la délégation s</w:t>
      </w:r>
      <w:r w:rsidR="00B26801" w:rsidRPr="00F53608">
        <w:t>’</w:t>
      </w:r>
      <w:r w:rsidRPr="00F53608">
        <w:t>est réjouie des stratégies élaborées dans ce domaine. Lors des préparatifs pour célébrer la première édition de la Journée mondiale du patrimoine culturel immatériel en Tchéquie, la délégation avait noté la nécessité d</w:t>
      </w:r>
      <w:r w:rsidR="00B26801" w:rsidRPr="00F53608">
        <w:t>’</w:t>
      </w:r>
      <w:r w:rsidRPr="00F53608">
        <w:t>être à l</w:t>
      </w:r>
      <w:r w:rsidR="00B26801" w:rsidRPr="00F53608">
        <w:t>’</w:t>
      </w:r>
      <w:r w:rsidRPr="00F53608">
        <w:t>écoute des détenteurs du patrimoine et des autorités locales, et de sensibiliser le public à l</w:t>
      </w:r>
      <w:r w:rsidR="00B26801" w:rsidRPr="00F53608">
        <w:t>’</w:t>
      </w:r>
      <w:r w:rsidRPr="00F53608">
        <w:t>importance du patrimoine culturel immatériel et aux possibilités qu</w:t>
      </w:r>
      <w:r w:rsidR="00B26801" w:rsidRPr="00F53608">
        <w:t>’</w:t>
      </w:r>
      <w:r w:rsidRPr="00F53608">
        <w:t>il offre. La délégation était convaincue que la Journée mondiale du patrimoine culturel immatériel attirerait un public toujours plus large et sensibiliserait à l</w:t>
      </w:r>
      <w:r w:rsidR="00B26801" w:rsidRPr="00F53608">
        <w:t>’</w:t>
      </w:r>
      <w:r w:rsidRPr="00F53608">
        <w:t>importance de la sauvegarde et de la transmission du patrimoine culturel immatériel, qui est la source de notre identité.</w:t>
      </w:r>
    </w:p>
    <w:p w14:paraId="45F9EE68" w14:textId="232E1103" w:rsidR="00F446B9" w:rsidRPr="00F53608" w:rsidRDefault="00F446B9" w:rsidP="00F53608">
      <w:pPr>
        <w:pStyle w:val="FabDab"/>
        <w:spacing w:before="0" w:beforeAutospacing="0" w:after="120" w:afterAutospacing="0"/>
      </w:pPr>
      <w:r w:rsidRPr="00F53608">
        <w:t>La délégation de la</w:t>
      </w:r>
      <w:r w:rsidR="000A04AE" w:rsidRPr="00F53608">
        <w:rPr>
          <w:rStyle w:val="apple-converted-space"/>
        </w:rPr>
        <w:t xml:space="preserve"> </w:t>
      </w:r>
      <w:r w:rsidRPr="00F53608">
        <w:rPr>
          <w:b/>
          <w:bCs/>
        </w:rPr>
        <w:t>Norvège</w:t>
      </w:r>
      <w:r w:rsidR="000A04AE" w:rsidRPr="00F53608">
        <w:rPr>
          <w:rStyle w:val="apple-converted-space"/>
        </w:rPr>
        <w:t xml:space="preserve"> </w:t>
      </w:r>
      <w:r w:rsidRPr="00F53608">
        <w:t>a félicité le Secrétariat pour son excellent travail et a exprimé son soutien à la révision du mécanisme d</w:t>
      </w:r>
      <w:r w:rsidR="00B26801" w:rsidRPr="00F53608">
        <w:t>’</w:t>
      </w:r>
      <w:r w:rsidRPr="00F53608">
        <w:t>inscription, à la réflexion sur l</w:t>
      </w:r>
      <w:r w:rsidR="00B26801" w:rsidRPr="00F53608">
        <w:t>’</w:t>
      </w:r>
      <w:r w:rsidRPr="00F53608">
        <w:t>article 18 et aux mesures prises afin que la Convention contribue au développement durable. La délégation était convaincue que les nouvelles perspectives contribueraient à garantir la protection et la durabilité de la Convention. Elle souhaitait que le rôle de la société civile, en particulier des communautés autochtones, dans la sauvegarde de la Convention soit davantage reconnu et pris en compte, car cela serait conforme à l</w:t>
      </w:r>
      <w:r w:rsidR="00B26801" w:rsidRPr="00F53608">
        <w:t>’</w:t>
      </w:r>
      <w:r w:rsidRPr="00F53608">
        <w:t>esprit de la Convention tout en contribuant aux objectifs de développement durable. Le rôle des peuples autochtones avait été souligné lors de la conférence MONDIACULT 2022, et la délégation a estimé qu</w:t>
      </w:r>
      <w:r w:rsidR="00B26801" w:rsidRPr="00F53608">
        <w:t>’</w:t>
      </w:r>
      <w:r w:rsidRPr="00F53608">
        <w:t>il devrait être examiné de plus près.</w:t>
      </w:r>
    </w:p>
    <w:p w14:paraId="4DB4B6BA" w14:textId="394E1A72" w:rsidR="002214E7" w:rsidRPr="00F53608" w:rsidRDefault="009962FA" w:rsidP="00F53608">
      <w:pPr>
        <w:pStyle w:val="FabDab"/>
        <w:spacing w:before="0" w:beforeAutospacing="0" w:after="120" w:afterAutospacing="0"/>
      </w:pPr>
      <w:r w:rsidRPr="00F53608">
        <w:t>La délégation de la</w:t>
      </w:r>
      <w:r w:rsidR="000A04AE" w:rsidRPr="00F53608">
        <w:rPr>
          <w:rStyle w:val="apple-converted-space"/>
        </w:rPr>
        <w:t xml:space="preserve"> </w:t>
      </w:r>
      <w:r w:rsidRPr="00F53608">
        <w:rPr>
          <w:b/>
          <w:bCs/>
        </w:rPr>
        <w:t>Grèce</w:t>
      </w:r>
      <w:r w:rsidR="000A04AE" w:rsidRPr="00F53608">
        <w:rPr>
          <w:rStyle w:val="apple-converted-space"/>
        </w:rPr>
        <w:t xml:space="preserve"> </w:t>
      </w:r>
      <w:r w:rsidRPr="00F53608">
        <w:t>a souligné l</w:t>
      </w:r>
      <w:r w:rsidR="00B26801" w:rsidRPr="00F53608">
        <w:t>’</w:t>
      </w:r>
      <w:r w:rsidRPr="00F53608">
        <w:t>importance et l</w:t>
      </w:r>
      <w:r w:rsidR="00B26801" w:rsidRPr="00F53608">
        <w:t>’</w:t>
      </w:r>
      <w:r w:rsidRPr="00F53608">
        <w:t>impact de l</w:t>
      </w:r>
      <w:r w:rsidR="00B26801" w:rsidRPr="00F53608">
        <w:t>’</w:t>
      </w:r>
      <w:r w:rsidRPr="00F53608">
        <w:t>intégration du patrimoine vivant dans l</w:t>
      </w:r>
      <w:r w:rsidR="00B26801" w:rsidRPr="00F53608">
        <w:t>’</w:t>
      </w:r>
      <w:r w:rsidRPr="00F53608">
        <w:t>éducation formelle, en tant qu</w:t>
      </w:r>
      <w:r w:rsidR="00B26801" w:rsidRPr="00F53608">
        <w:t>’</w:t>
      </w:r>
      <w:r w:rsidRPr="00F53608">
        <w:t xml:space="preserve">outil pédagogique efficace et créatif qui aide les écoliers à se connecter avec leur patrimoine vivant et renforce les liens au sein des communautés, tout en cultivant la reconnaissance de la diversité culturelle et en contribuant à des sociétés plus résilientes, pacifiques et inclusives. La délégation a également signalé que le </w:t>
      </w:r>
      <w:r w:rsidR="007933A8" w:rsidRPr="00F53608">
        <w:t>M</w:t>
      </w:r>
      <w:r w:rsidRPr="00F53608">
        <w:t xml:space="preserve">inistère hellénique de la </w:t>
      </w:r>
      <w:r w:rsidR="007933A8" w:rsidRPr="00F53608">
        <w:t>c</w:t>
      </w:r>
      <w:r w:rsidRPr="00F53608">
        <w:t>ulture s</w:t>
      </w:r>
      <w:r w:rsidR="00B26801" w:rsidRPr="00F53608">
        <w:t>’</w:t>
      </w:r>
      <w:r w:rsidRPr="00F53608">
        <w:t>efforce de sensibiliser les éducateurs aux valeurs liées à l</w:t>
      </w:r>
      <w:r w:rsidR="00B26801" w:rsidRPr="00F53608">
        <w:t>’</w:t>
      </w:r>
      <w:r w:rsidRPr="00F53608">
        <w:t>enseignement du patrimoine vivant par le biais de séminaires et d</w:t>
      </w:r>
      <w:r w:rsidR="00B26801" w:rsidRPr="00F53608">
        <w:t>’</w:t>
      </w:r>
      <w:hyperlink r:id="rId50" w:history="1">
        <w:r w:rsidRPr="00F53608">
          <w:rPr>
            <w:rStyle w:val="Hyperlink"/>
            <w:rFonts w:eastAsiaTheme="majorEastAsia"/>
          </w:rPr>
          <w:t>événements</w:t>
        </w:r>
      </w:hyperlink>
      <w:r w:rsidRPr="00F53608">
        <w:t>. La Direction du patrimoine culturel moderne a invité les écoles du Réseau des écoles associées à l</w:t>
      </w:r>
      <w:r w:rsidR="00B26801" w:rsidRPr="00F53608">
        <w:t>’</w:t>
      </w:r>
      <w:r w:rsidRPr="00F53608">
        <w:t>UNESCO (</w:t>
      </w:r>
      <w:r w:rsidR="000A04AE" w:rsidRPr="00F53608">
        <w:t>ci-après « </w:t>
      </w:r>
      <w:r w:rsidRPr="00F53608">
        <w:t>réSEAU</w:t>
      </w:r>
      <w:r w:rsidR="000A04AE" w:rsidRPr="00F53608">
        <w:t> »</w:t>
      </w:r>
      <w:r w:rsidRPr="00F53608">
        <w:t>) à mettre en œuvre le kit de ressources de l</w:t>
      </w:r>
      <w:r w:rsidR="00B26801" w:rsidRPr="00F53608">
        <w:t>’</w:t>
      </w:r>
      <w:r w:rsidRPr="00F53608">
        <w:t>UNESCO intitulé «</w:t>
      </w:r>
      <w:r w:rsidRPr="00F53608">
        <w:rPr>
          <w:rStyle w:val="apple-converted-space"/>
        </w:rPr>
        <w:t> </w:t>
      </w:r>
      <w:hyperlink r:id="rId51" w:history="1">
        <w:r w:rsidRPr="00F53608">
          <w:rPr>
            <w:rStyle w:val="Hyperlink"/>
            <w:rFonts w:eastAsiaTheme="majorEastAsia"/>
          </w:rPr>
          <w:t>Enseigner et apprendre avec le patrimoine vivant</w:t>
        </w:r>
      </w:hyperlink>
      <w:r w:rsidRPr="00F53608">
        <w:rPr>
          <w:rStyle w:val="apple-converted-space"/>
        </w:rPr>
        <w:t> </w:t>
      </w:r>
      <w:r w:rsidRPr="00F53608">
        <w:t>». Le kit de ressources grec pour les enseignants avait été récemment présenté à la communauté éducative. La délégation était fermement convaincue que l</w:t>
      </w:r>
      <w:r w:rsidR="00B26801" w:rsidRPr="00F53608">
        <w:t>’</w:t>
      </w:r>
      <w:r w:rsidRPr="00F53608">
        <w:t>introduction du patrimoine vivant dans les salles de classe et les espaces d</w:t>
      </w:r>
      <w:r w:rsidR="00B26801" w:rsidRPr="00F53608">
        <w:t>’</w:t>
      </w:r>
      <w:r w:rsidRPr="00F53608">
        <w:t>éducation non formelle peut contribuer aux objectifs de développement durable, tout en favorisant le respect des diverses cultures, en renforçant la cohésion sociale et en éduquant les jeunes à la citoyenneté, à la paix, aux droits de l</w:t>
      </w:r>
      <w:r w:rsidR="00B26801" w:rsidRPr="00F53608">
        <w:t>’</w:t>
      </w:r>
      <w:r w:rsidRPr="00F53608">
        <w:t>homme et à la durabilité environnementale.</w:t>
      </w:r>
    </w:p>
    <w:p w14:paraId="7720BD67" w14:textId="1212EC08" w:rsidR="002214E7" w:rsidRPr="00F53608" w:rsidRDefault="002214E7" w:rsidP="00F53608">
      <w:pPr>
        <w:pStyle w:val="FabDab"/>
        <w:spacing w:before="0" w:beforeAutospacing="0" w:after="120" w:afterAutospacing="0"/>
      </w:pPr>
      <w:r w:rsidRPr="00F53608">
        <w:t>La délégation du</w:t>
      </w:r>
      <w:r w:rsidR="00C87196" w:rsidRPr="00F53608">
        <w:rPr>
          <w:rStyle w:val="apple-converted-space"/>
        </w:rPr>
        <w:t xml:space="preserve"> </w:t>
      </w:r>
      <w:r w:rsidRPr="00F53608">
        <w:rPr>
          <w:b/>
          <w:bCs/>
        </w:rPr>
        <w:t>Pérou</w:t>
      </w:r>
      <w:r w:rsidR="00C87196" w:rsidRPr="00F53608">
        <w:rPr>
          <w:rStyle w:val="apple-converted-space"/>
        </w:rPr>
        <w:t xml:space="preserve"> </w:t>
      </w:r>
      <w:r w:rsidRPr="00F53608">
        <w:t>a remercié le Secrétariat pour son rapport et s</w:t>
      </w:r>
      <w:r w:rsidR="00B26801" w:rsidRPr="00F53608">
        <w:t>’</w:t>
      </w:r>
      <w:r w:rsidRPr="00F53608">
        <w:t>est félicitée de la mise en œuvre plus large de l</w:t>
      </w:r>
      <w:r w:rsidR="00B26801" w:rsidRPr="00F53608">
        <w:t>’</w:t>
      </w:r>
      <w:r w:rsidRPr="00F53608">
        <w:t>article 18, soulignant que ce travail devait se poursuivre afin d</w:t>
      </w:r>
      <w:r w:rsidR="00B26801" w:rsidRPr="00F53608">
        <w:t>’</w:t>
      </w:r>
      <w:r w:rsidRPr="00F53608">
        <w:t>améliorer la représentation dans le Registre de bonnes pratiques de sauvegarde (ci-après « le Registre »). La délégation a reconnu l</w:t>
      </w:r>
      <w:r w:rsidR="00B26801" w:rsidRPr="00F53608">
        <w:t>’</w:t>
      </w:r>
      <w:r w:rsidRPr="00F53608">
        <w:t>importante contribution du CRESPIAL au patrimoine culturel immatériel. La délégation a remercié le Brésil pour son travail avec les peuples autochtones, conformément à la</w:t>
      </w:r>
      <w:r w:rsidRPr="00F53608">
        <w:rPr>
          <w:rStyle w:val="apple-converted-space"/>
        </w:rPr>
        <w:t xml:space="preserve"> </w:t>
      </w:r>
      <w:hyperlink r:id="rId52" w:history="1">
        <w:r w:rsidRPr="00F53608">
          <w:rPr>
            <w:rStyle w:val="Hyperlink"/>
            <w:rFonts w:eastAsiaTheme="majorEastAsia"/>
          </w:rPr>
          <w:t>Déclaration des Nations Unies sur les droits des peuples autochtones</w:t>
        </w:r>
      </w:hyperlink>
      <w:r w:rsidRPr="00F53608">
        <w:t>, et a salué les efforts de renforcement des capacités déployés par le Secrétariat en Amérique latine et dans les Caraïbes.</w:t>
      </w:r>
    </w:p>
    <w:p w14:paraId="4359CEBA" w14:textId="2D0438E1" w:rsidR="002214E7" w:rsidRPr="00F53608" w:rsidRDefault="002214E7" w:rsidP="00F53608">
      <w:pPr>
        <w:pStyle w:val="FabDab"/>
        <w:spacing w:before="0" w:beforeAutospacing="0" w:after="120" w:afterAutospacing="0"/>
      </w:pPr>
      <w:r w:rsidRPr="00F53608">
        <w:t>La délégation du</w:t>
      </w:r>
      <w:r w:rsidR="00C87196" w:rsidRPr="00F53608">
        <w:rPr>
          <w:rStyle w:val="apple-converted-space"/>
        </w:rPr>
        <w:t xml:space="preserve"> </w:t>
      </w:r>
      <w:r w:rsidRPr="00F53608">
        <w:rPr>
          <w:b/>
          <w:bCs/>
        </w:rPr>
        <w:t>Cambodge</w:t>
      </w:r>
      <w:r w:rsidRPr="00F53608">
        <w:rPr>
          <w:rStyle w:val="apple-converted-space"/>
        </w:rPr>
        <w:t xml:space="preserve"> </w:t>
      </w:r>
      <w:r w:rsidRPr="00F53608">
        <w:t>a remercié les États membres pour leur attachement indéfectible au patrimoine culturel immatériel. Le Cambodge a réaffirmé son engagement à sauvegarder le patrimoine vivant qui unit la communauté mondiale. La délégation a félicité le Secrétariat pour ses efforts inlassables et a salué l</w:t>
      </w:r>
      <w:r w:rsidR="00B26801" w:rsidRPr="00F53608">
        <w:t>’</w:t>
      </w:r>
      <w:r w:rsidRPr="00F53608">
        <w:t>intégration du patrimoine culturel immatériel dans les systèmes éducatifs, car il s</w:t>
      </w:r>
      <w:r w:rsidR="00B26801" w:rsidRPr="00F53608">
        <w:t>’</w:t>
      </w:r>
      <w:r w:rsidRPr="00F53608">
        <w:t>agit d</w:t>
      </w:r>
      <w:r w:rsidR="00B26801" w:rsidRPr="00F53608">
        <w:t>’</w:t>
      </w:r>
      <w:r w:rsidRPr="00F53608">
        <w:t>un moyen puissant de susciter l</w:t>
      </w:r>
      <w:r w:rsidR="00B26801" w:rsidRPr="00F53608">
        <w:t>’</w:t>
      </w:r>
      <w:r w:rsidRPr="00F53608">
        <w:t>inspiration parmi les générations futures et de garantir la pertinence des traditions vivantes.</w:t>
      </w:r>
    </w:p>
    <w:p w14:paraId="3E0A9B37" w14:textId="48AA9501" w:rsidR="00006C4B" w:rsidRPr="00F53608" w:rsidRDefault="00006C4B" w:rsidP="00F53608">
      <w:pPr>
        <w:pStyle w:val="FabDab"/>
        <w:spacing w:before="0" w:beforeAutospacing="0" w:after="120" w:afterAutospacing="0"/>
      </w:pPr>
      <w:r w:rsidRPr="00F53608">
        <w:t>La délégation de la</w:t>
      </w:r>
      <w:r w:rsidR="00B7517C" w:rsidRPr="00F53608">
        <w:rPr>
          <w:rStyle w:val="apple-converted-space"/>
        </w:rPr>
        <w:t xml:space="preserve"> </w:t>
      </w:r>
      <w:r w:rsidRPr="00F53608">
        <w:rPr>
          <w:b/>
          <w:bCs/>
        </w:rPr>
        <w:t>Mongolie</w:t>
      </w:r>
      <w:r w:rsidR="00B7517C" w:rsidRPr="00F53608">
        <w:rPr>
          <w:rStyle w:val="apple-converted-space"/>
        </w:rPr>
        <w:t xml:space="preserve"> </w:t>
      </w:r>
      <w:r w:rsidRPr="00F53608">
        <w:t>a remercié le Secrétariat pour la qualité de son rapport et de sa présentation. La Mongolie a salué les progrès réalisés concernant l</w:t>
      </w:r>
      <w:r w:rsidR="00B26801" w:rsidRPr="00F53608">
        <w:t>’</w:t>
      </w:r>
      <w:r w:rsidRPr="00F53608">
        <w:t>article 18 ainsi que les efforts déployés pour renforcer les capacités en matière de sauvegarde du patrimoine culturel immatériel dans les situations d</w:t>
      </w:r>
      <w:r w:rsidR="00B26801" w:rsidRPr="00F53608">
        <w:t>’</w:t>
      </w:r>
      <w:r w:rsidRPr="00F53608">
        <w:t>urgence. La délégation a annoncé que le Centre national du patrimoine culturel de Mongolie avait organisé un atelier de renforcement des capacités sur l</w:t>
      </w:r>
      <w:r w:rsidR="00B26801" w:rsidRPr="00F53608">
        <w:t>’</w:t>
      </w:r>
      <w:r w:rsidRPr="00F53608">
        <w:t>intégration du patrimoine et de la réduction des risques liés aux catastrophes, en collaboration avec le Centre international de formation sur le patrimoine culturel immatériel dans la région Asie-Pacifique (ci-après « CRIHAP »). La Mongolie avait également accueilli l</w:t>
      </w:r>
      <w:r w:rsidR="00B26801" w:rsidRPr="00F53608">
        <w:t>’</w:t>
      </w:r>
      <w:r w:rsidRPr="00F53608">
        <w:t xml:space="preserve">édition 2024 de la </w:t>
      </w:r>
      <w:hyperlink r:id="rId53" w:history="1">
        <w:r w:rsidRPr="00F53608">
          <w:rPr>
            <w:rStyle w:val="Hyperlink"/>
          </w:rPr>
          <w:t>Réunion sous-régionale sur la sauvegarde du patrimoine culturel immatériel en Asie de l</w:t>
        </w:r>
        <w:r w:rsidR="00B26801" w:rsidRPr="00F53608">
          <w:rPr>
            <w:rStyle w:val="Hyperlink"/>
          </w:rPr>
          <w:t>’</w:t>
        </w:r>
        <w:r w:rsidRPr="00F53608">
          <w:rPr>
            <w:rStyle w:val="Hyperlink"/>
          </w:rPr>
          <w:t>Est</w:t>
        </w:r>
      </w:hyperlink>
      <w:r w:rsidRPr="00F53608">
        <w:t xml:space="preserve"> [</w:t>
      </w:r>
      <w:r w:rsidR="002A188D" w:rsidRPr="00F53608">
        <w:rPr>
          <w:i/>
          <w:iCs/>
        </w:rPr>
        <w:t>page</w:t>
      </w:r>
      <w:r w:rsidRPr="00F53608">
        <w:rPr>
          <w:i/>
          <w:iCs/>
        </w:rPr>
        <w:t xml:space="preserve"> en anglais</w:t>
      </w:r>
      <w:r w:rsidRPr="00F53608">
        <w:t>], à Oulan-Bator, en coopération avec l</w:t>
      </w:r>
      <w:r w:rsidR="00B26801" w:rsidRPr="00F53608">
        <w:t>’</w:t>
      </w:r>
      <w:r w:rsidRPr="00F53608">
        <w:t>ICHCAP. Afin de promouvoir le plus grand élément multinational de la région Asie, la Mongolie avait accueilli le premier Festival asiatique de la fauconnerie en septembre 2024. La Mongolie, qui a reconnu que la culture est essentielle à un avenir équitable dans le cadre du Programme de développement durable pour l</w:t>
      </w:r>
      <w:r w:rsidR="00B26801" w:rsidRPr="00F53608">
        <w:t>’</w:t>
      </w:r>
      <w:r w:rsidRPr="00F53608">
        <w:t>après-2030, s</w:t>
      </w:r>
      <w:r w:rsidR="00B26801" w:rsidRPr="00F53608">
        <w:t>’</w:t>
      </w:r>
      <w:r w:rsidRPr="00F53608">
        <w:t>est déclarée prête à collaborer avec le Secrétariat et toutes les parties prenantes concernées.</w:t>
      </w:r>
    </w:p>
    <w:p w14:paraId="0C661A4D" w14:textId="36DB7D96" w:rsidR="00704E5C" w:rsidRPr="00F53608" w:rsidRDefault="00704E5C" w:rsidP="00F53608">
      <w:pPr>
        <w:pStyle w:val="FabDab"/>
        <w:spacing w:before="0" w:beforeAutospacing="0" w:after="120" w:afterAutospacing="0"/>
      </w:pPr>
      <w:r w:rsidRPr="00F53608">
        <w:t>La délégation du</w:t>
      </w:r>
      <w:r w:rsidR="00B7517C" w:rsidRPr="00F53608">
        <w:rPr>
          <w:rStyle w:val="apple-converted-space"/>
        </w:rPr>
        <w:t xml:space="preserve"> </w:t>
      </w:r>
      <w:r w:rsidRPr="00F53608">
        <w:rPr>
          <w:b/>
          <w:bCs/>
        </w:rPr>
        <w:t>Maroc</w:t>
      </w:r>
      <w:r w:rsidRPr="00F53608">
        <w:rPr>
          <w:rStyle w:val="apple-converted-space"/>
        </w:rPr>
        <w:t xml:space="preserve"> </w:t>
      </w:r>
      <w:r w:rsidRPr="00F53608">
        <w:t>a remercié le Sous</w:t>
      </w:r>
      <w:r w:rsidR="00793D64" w:rsidRPr="00F53608">
        <w:noBreakHyphen/>
      </w:r>
      <w:r w:rsidRPr="00F53608">
        <w:t>Directeur général pour la culture, la Secrétaire et le Secrétariat pour leur dévouement et leur travail inlassable. Elle a applaudi les efforts déployés par le Secrétariat en matière de renforcement des capacités, l</w:t>
      </w:r>
      <w:r w:rsidR="00B26801" w:rsidRPr="00F53608">
        <w:t>’</w:t>
      </w:r>
      <w:r w:rsidRPr="00F53608">
        <w:t>examen des dossiers de candidature par l</w:t>
      </w:r>
      <w:r w:rsidR="00B26801" w:rsidRPr="00F53608">
        <w:t>’</w:t>
      </w:r>
      <w:r w:rsidRPr="00F53608">
        <w:t>Organe d</w:t>
      </w:r>
      <w:r w:rsidR="00B26801" w:rsidRPr="00F53608">
        <w:t>’</w:t>
      </w:r>
      <w:r w:rsidRPr="00F53608">
        <w:t>évaluation et la nouvelle note d</w:t>
      </w:r>
      <w:r w:rsidR="00B26801" w:rsidRPr="00F53608">
        <w:t>’</w:t>
      </w:r>
      <w:r w:rsidRPr="00F53608">
        <w:t>orientation sur les dossiers multinationaux préparée avec l</w:t>
      </w:r>
      <w:r w:rsidR="00B26801" w:rsidRPr="00F53608">
        <w:t>’</w:t>
      </w:r>
      <w:r w:rsidRPr="00F53608">
        <w:t>aide de la Slovaquie, ainsi que le travail accompli dans les domaines du patrimoine culturel immatériel et du changement climatique, et du patrimoine culturel immatériel dans les situations d</w:t>
      </w:r>
      <w:r w:rsidR="00B26801" w:rsidRPr="00F53608">
        <w:t>’</w:t>
      </w:r>
      <w:r w:rsidRPr="00F53608">
        <w:t>urgence. Le Royaume du Maroc avait l</w:t>
      </w:r>
      <w:r w:rsidR="00B26801" w:rsidRPr="00F53608">
        <w:t>’</w:t>
      </w:r>
      <w:r w:rsidRPr="00F53608">
        <w:t>intention de lancer, avec le Secrétariat, une série d</w:t>
      </w:r>
      <w:r w:rsidR="00B26801" w:rsidRPr="00F53608">
        <w:t>’</w:t>
      </w:r>
      <w:r w:rsidRPr="00F53608">
        <w:t>ateliers sur le patrimoine culturel immatériel et l</w:t>
      </w:r>
      <w:r w:rsidR="00B26801" w:rsidRPr="00F53608">
        <w:t>’</w:t>
      </w:r>
      <w:r w:rsidRPr="00F53608">
        <w:t>éducation artistique en Afrique ainsi que sur l</w:t>
      </w:r>
      <w:r w:rsidR="00B26801" w:rsidRPr="00F53608">
        <w:t>’</w:t>
      </w:r>
      <w:r w:rsidRPr="00F53608">
        <w:t>utilisation de l</w:t>
      </w:r>
      <w:r w:rsidR="00B26801" w:rsidRPr="00F53608">
        <w:t>’</w:t>
      </w:r>
      <w:r w:rsidRPr="00F53608">
        <w:t>IA dans la sauvegarde du patrimoine culturel immatériel au sein de ses communautés. Cette initiative contribuerait à la reconnaissance de la culture comme élément clé de la Programme pour l</w:t>
      </w:r>
      <w:r w:rsidR="00B26801" w:rsidRPr="00F53608">
        <w:t>’</w:t>
      </w:r>
      <w:r w:rsidRPr="00F53608">
        <w:t>après-2030, dans le cadre du</w:t>
      </w:r>
      <w:r w:rsidR="00B7517C" w:rsidRPr="00F53608">
        <w:rPr>
          <w:rStyle w:val="apple-converted-space"/>
        </w:rPr>
        <w:t xml:space="preserve"> </w:t>
      </w:r>
      <w:hyperlink r:id="rId54" w:history="1">
        <w:r w:rsidRPr="00F53608">
          <w:rPr>
            <w:rStyle w:val="Hyperlink"/>
            <w:rFonts w:eastAsiaTheme="majorEastAsia"/>
          </w:rPr>
          <w:t>Sommet de l</w:t>
        </w:r>
        <w:r w:rsidR="00B26801" w:rsidRPr="00F53608">
          <w:rPr>
            <w:rStyle w:val="Hyperlink"/>
            <w:rFonts w:eastAsiaTheme="majorEastAsia"/>
          </w:rPr>
          <w:t>’</w:t>
        </w:r>
        <w:r w:rsidRPr="00F53608">
          <w:rPr>
            <w:rStyle w:val="Hyperlink"/>
            <w:rFonts w:eastAsiaTheme="majorEastAsia"/>
          </w:rPr>
          <w:t>avenir</w:t>
        </w:r>
      </w:hyperlink>
      <w:r w:rsidRPr="00F53608">
        <w:t>, que le Maroc avait présidé, et de MONDIACULT 2025.</w:t>
      </w:r>
    </w:p>
    <w:p w14:paraId="6E310C2D" w14:textId="3FE25A07" w:rsidR="006664C7" w:rsidRPr="00F53608" w:rsidRDefault="006664C7" w:rsidP="00F53608">
      <w:pPr>
        <w:pStyle w:val="FabDab"/>
        <w:spacing w:before="0" w:beforeAutospacing="0" w:after="120" w:afterAutospacing="0"/>
      </w:pPr>
      <w:r w:rsidRPr="00F53608">
        <w:t>La délégation de l</w:t>
      </w:r>
      <w:r w:rsidR="00B26801" w:rsidRPr="00F53608">
        <w:t>’</w:t>
      </w:r>
      <w:r w:rsidRPr="00F53608">
        <w:rPr>
          <w:b/>
          <w:bCs/>
        </w:rPr>
        <w:t>Autriche</w:t>
      </w:r>
      <w:r w:rsidRPr="00F53608">
        <w:rPr>
          <w:rStyle w:val="apple-converted-space"/>
        </w:rPr>
        <w:t xml:space="preserve"> </w:t>
      </w:r>
      <w:r w:rsidRPr="00F53608">
        <w:t>a remercié le Secrétariat pour son rapport complet et approfondi. L</w:t>
      </w:r>
      <w:r w:rsidR="00B26801" w:rsidRPr="00F53608">
        <w:t>’</w:t>
      </w:r>
      <w:r w:rsidRPr="00F53608">
        <w:t>Autriche a réitéré son engagement en faveur des objectifs de développement durable, réaffirmant que, puisque le patrimoine culturel immatériel contribue à faire de la culture une priorité de l</w:t>
      </w:r>
      <w:r w:rsidR="00B26801" w:rsidRPr="00F53608">
        <w:t>’</w:t>
      </w:r>
      <w:r w:rsidRPr="00F53608">
        <w:t>agenda politique, il devrait en conséquence faire partie des discussions de MONDIACULT 2025. L</w:t>
      </w:r>
      <w:r w:rsidR="00B26801" w:rsidRPr="00F53608">
        <w:t>’</w:t>
      </w:r>
      <w:r w:rsidRPr="00F53608">
        <w:t>Autriche avait eu l</w:t>
      </w:r>
      <w:r w:rsidR="00B26801" w:rsidRPr="00F53608">
        <w:t>’</w:t>
      </w:r>
      <w:r w:rsidRPr="00F53608">
        <w:t>honneur d</w:t>
      </w:r>
      <w:r w:rsidR="00B26801" w:rsidRPr="00F53608">
        <w:t>’</w:t>
      </w:r>
      <w:r w:rsidRPr="00F53608">
        <w:t xml:space="preserve">être Rapporteure pendant les consultations. Compte tenu de son impact sur les dimensions écologiques, sociales et économiques ainsi que de son engagement avec la société civile, le patrimoine culturel immatériel contribuerait au </w:t>
      </w:r>
      <w:r w:rsidR="00C212CC" w:rsidRPr="00F53608">
        <w:t>R</w:t>
      </w:r>
      <w:r w:rsidRPr="00F53608">
        <w:t>apport mondial sur les politiques culturelles. La délégation a félicité tous ceux qui avaient soumis des dossiers de candidature retenus et s</w:t>
      </w:r>
      <w:r w:rsidR="00B26801" w:rsidRPr="00F53608">
        <w:t>’</w:t>
      </w:r>
      <w:r w:rsidRPr="00F53608">
        <w:t>est réjouie de la simplification des formulaires de candidature.</w:t>
      </w:r>
    </w:p>
    <w:p w14:paraId="4D8489E8" w14:textId="67E19704" w:rsidR="006664C7" w:rsidRPr="00F53608" w:rsidRDefault="006664C7" w:rsidP="00F53608">
      <w:pPr>
        <w:pStyle w:val="FabDab"/>
        <w:spacing w:before="0" w:beforeAutospacing="0" w:after="120" w:afterAutospacing="0"/>
      </w:pPr>
      <w:r w:rsidRPr="00F53608">
        <w:t>La délégation de la</w:t>
      </w:r>
      <w:r w:rsidR="00B7517C" w:rsidRPr="00F53608">
        <w:rPr>
          <w:rStyle w:val="apple-converted-space"/>
        </w:rPr>
        <w:t xml:space="preserve"> </w:t>
      </w:r>
      <w:r w:rsidRPr="00F53608">
        <w:rPr>
          <w:b/>
          <w:bCs/>
        </w:rPr>
        <w:t>République démocratique du Congo</w:t>
      </w:r>
      <w:r w:rsidR="00B7517C" w:rsidRPr="00F53608">
        <w:rPr>
          <w:rStyle w:val="apple-converted-space"/>
        </w:rPr>
        <w:t xml:space="preserve"> </w:t>
      </w:r>
      <w:r w:rsidRPr="00F53608">
        <w:t>a remercié le Secrétariat pour son travail et son rapport. Elle souhaitait tout particulièrement saluer les initiatives de renforcement des capacités en matière de rapports périodiques. Elle espérait que ces rapports constitueraient une base pour les actions futures du Secrétariat. S</w:t>
      </w:r>
      <w:r w:rsidR="00B26801" w:rsidRPr="00F53608">
        <w:t>’</w:t>
      </w:r>
      <w:r w:rsidRPr="00F53608">
        <w:t>agissant des initiatives thématiques, la délégation a invité le Secrétariat à mettre davantage l</w:t>
      </w:r>
      <w:r w:rsidR="00B26801" w:rsidRPr="00F53608">
        <w:t>’</w:t>
      </w:r>
      <w:r w:rsidRPr="00F53608">
        <w:t>accent sur les projets visant à promouvoir le patrimoine culturel immatériel dans un contexte urbain et dans le milieu éducatif.</w:t>
      </w:r>
    </w:p>
    <w:p w14:paraId="6CEF5060" w14:textId="11C2A5D7" w:rsidR="00AE3704" w:rsidRPr="00F53608" w:rsidRDefault="00AE3704" w:rsidP="00F53608">
      <w:pPr>
        <w:pStyle w:val="FabDab"/>
        <w:spacing w:before="0" w:beforeAutospacing="0" w:after="120" w:afterAutospacing="0"/>
      </w:pPr>
      <w:r w:rsidRPr="00F53608">
        <w:t>La délégation de l</w:t>
      </w:r>
      <w:r w:rsidR="00B26801" w:rsidRPr="00F53608">
        <w:t>’</w:t>
      </w:r>
      <w:r w:rsidRPr="00F53608">
        <w:rPr>
          <w:b/>
          <w:bCs/>
        </w:rPr>
        <w:t>Égypte</w:t>
      </w:r>
      <w:r w:rsidR="00C53AF7" w:rsidRPr="00F53608">
        <w:rPr>
          <w:rStyle w:val="apple-converted-space"/>
        </w:rPr>
        <w:t xml:space="preserve"> </w:t>
      </w:r>
      <w:r w:rsidRPr="00F53608">
        <w:t>a félicité les États parties qui avaient récemment ratifié la Convention et s</w:t>
      </w:r>
      <w:r w:rsidR="00B26801" w:rsidRPr="00F53608">
        <w:t>’</w:t>
      </w:r>
      <w:r w:rsidRPr="00F53608">
        <w:t>est réjouie du nombre croissant de candidatures multinationales. Elle a salué les efforts déployés par le Secrétariat pour mettre en œuvre la Convention par le biais du renforcement des capacités et d</w:t>
      </w:r>
      <w:r w:rsidR="00B26801" w:rsidRPr="00F53608">
        <w:t>’</w:t>
      </w:r>
      <w:r w:rsidRPr="00F53608">
        <w:t>initiatives thématiques en faveur des régions sous-représentées, ainsi que pour accorder une assistance internationale à des projets visant à sauvegarder le patrimoine culturel immatériel.</w:t>
      </w:r>
    </w:p>
    <w:p w14:paraId="0236F7C7" w14:textId="5D1930F6" w:rsidR="00AE3704" w:rsidRPr="00F53608" w:rsidRDefault="00AE3704" w:rsidP="00F53608">
      <w:pPr>
        <w:pStyle w:val="FabDab"/>
        <w:spacing w:before="0" w:beforeAutospacing="0" w:after="120" w:afterAutospacing="0"/>
      </w:pPr>
      <w:r w:rsidRPr="00F53608">
        <w:t>La délégation de la</w:t>
      </w:r>
      <w:r w:rsidR="00C53AF7" w:rsidRPr="00F53608">
        <w:rPr>
          <w:rStyle w:val="apple-converted-space"/>
        </w:rPr>
        <w:t xml:space="preserve"> </w:t>
      </w:r>
      <w:r w:rsidRPr="00F53608">
        <w:rPr>
          <w:b/>
          <w:bCs/>
        </w:rPr>
        <w:t>Guinée</w:t>
      </w:r>
      <w:r w:rsidR="00C53AF7" w:rsidRPr="00F53608">
        <w:rPr>
          <w:rStyle w:val="apple-converted-space"/>
        </w:rPr>
        <w:t xml:space="preserve"> </w:t>
      </w:r>
      <w:r w:rsidRPr="00F53608">
        <w:t>a remercié l</w:t>
      </w:r>
      <w:r w:rsidR="00B26801" w:rsidRPr="00F53608">
        <w:t>’</w:t>
      </w:r>
      <w:r w:rsidRPr="00F53608">
        <w:t>UNESCO pour son soutien technique et financier, ainsi que le Secrétariat pour l</w:t>
      </w:r>
      <w:r w:rsidR="00B26801" w:rsidRPr="00F53608">
        <w:t>’</w:t>
      </w:r>
      <w:r w:rsidRPr="00F53608">
        <w:t xml:space="preserve">appui </w:t>
      </w:r>
      <w:r w:rsidR="000B7F32" w:rsidRPr="00F53608">
        <w:t xml:space="preserve">accordé </w:t>
      </w:r>
      <w:r w:rsidRPr="00F53608">
        <w:t>à la préparation du rapport périodique</w:t>
      </w:r>
      <w:r w:rsidR="000B7F32" w:rsidRPr="00F53608">
        <w:t xml:space="preserve"> national</w:t>
      </w:r>
      <w:r w:rsidRPr="00F53608">
        <w:t>. Alors que les économies se contractaient et que les besoins allaient croissant, il était essentiel d</w:t>
      </w:r>
      <w:r w:rsidR="00B26801" w:rsidRPr="00F53608">
        <w:t>’</w:t>
      </w:r>
      <w:r w:rsidRPr="00F53608">
        <w:t>attirer l</w:t>
      </w:r>
      <w:r w:rsidR="00B26801" w:rsidRPr="00F53608">
        <w:t>’</w:t>
      </w:r>
      <w:r w:rsidRPr="00F53608">
        <w:t>attention des décideurs politiques sur l</w:t>
      </w:r>
      <w:r w:rsidR="00B26801" w:rsidRPr="00F53608">
        <w:t>’</w:t>
      </w:r>
      <w:r w:rsidRPr="00F53608">
        <w:t>importance du patrimoine culturel immatériel et de la culture pour la cohésion sociale, la paix et le développement durable. Comme dans d</w:t>
      </w:r>
      <w:r w:rsidR="00B26801" w:rsidRPr="00F53608">
        <w:t>’</w:t>
      </w:r>
      <w:r w:rsidRPr="00F53608">
        <w:t>autres pays africains, le patrimoine immatériel de la Guinée se caractérisait par une diversité unique. Consciente du rôle que joue la culture dans la création de richesses, d</w:t>
      </w:r>
      <w:r w:rsidR="00B26801" w:rsidRPr="00F53608">
        <w:t>’</w:t>
      </w:r>
      <w:r w:rsidRPr="00F53608">
        <w:t>emplois et de liens entre les communautés, la Guinée avait ratifié la quasi-totalité des conventions de l</w:t>
      </w:r>
      <w:r w:rsidR="00B26801" w:rsidRPr="00F53608">
        <w:t>’</w:t>
      </w:r>
      <w:r w:rsidRPr="00F53608">
        <w:t>UNESCO relatives à la protection et à la promotion du patrimoine culturel. Afin de renforcer ces instruments, la Guinée avait promulgué une loi visant à protéger, préserver et promouvoir le patrimoine culturel naturel. Toutefois, le patrimoine culturel immatériel guinéen était confronté à des menaces liées à l</w:t>
      </w:r>
      <w:r w:rsidR="00B26801" w:rsidRPr="00F53608">
        <w:t>’</w:t>
      </w:r>
      <w:r w:rsidRPr="00F53608">
        <w:t>urbanisation rapide, au changement climatique, à l</w:t>
      </w:r>
      <w:r w:rsidR="00B26801" w:rsidRPr="00F53608">
        <w:t>’</w:t>
      </w:r>
      <w:r w:rsidRPr="00F53608">
        <w:t>évolution des valeurs culturelles et à la disparition des détenteurs du patrimoine. Pour surmonter ces défis, la Guinée s</w:t>
      </w:r>
      <w:r w:rsidR="00B26801" w:rsidRPr="00F53608">
        <w:t>’</w:t>
      </w:r>
      <w:r w:rsidRPr="00F53608">
        <w:t>était activement engagée dans la protection de son patrimoine culturel en préparant l</w:t>
      </w:r>
      <w:r w:rsidR="00B26801" w:rsidRPr="00F53608">
        <w:t>’</w:t>
      </w:r>
      <w:r w:rsidRPr="00F53608">
        <w:t>inscription de nouveaux éléments sur la Liste représentative. Compte tenu de l</w:t>
      </w:r>
      <w:r w:rsidR="00B26801" w:rsidRPr="00F53608">
        <w:t>’</w:t>
      </w:r>
      <w:r w:rsidRPr="00F53608">
        <w:t>ampleur des défis, la Guinée avait appelé la communauté internationale, les partenaires techniques et financiers et l</w:t>
      </w:r>
      <w:r w:rsidR="00B26801" w:rsidRPr="00F53608">
        <w:t>’</w:t>
      </w:r>
      <w:r w:rsidRPr="00F53608">
        <w:t>UNESCO à soutenir la mise en œuvre de projets concrets visant à sauvegarder le patrimoine culturel immatériel. La délégation a conclu son intervention en réaffirmant son attachement aux objectifs de la Convention.</w:t>
      </w:r>
    </w:p>
    <w:p w14:paraId="090ECB8B" w14:textId="56AB63A7" w:rsidR="000B7F32" w:rsidRPr="00F53608" w:rsidRDefault="000B7F32" w:rsidP="00F53608">
      <w:pPr>
        <w:pStyle w:val="FabDab"/>
        <w:spacing w:before="0" w:beforeAutospacing="0" w:after="120" w:afterAutospacing="0"/>
        <w:rPr>
          <w:szCs w:val="22"/>
        </w:rPr>
      </w:pPr>
      <w:r w:rsidRPr="00F53608">
        <w:rPr>
          <w:szCs w:val="22"/>
        </w:rPr>
        <w:t>La délégation de la</w:t>
      </w:r>
      <w:r w:rsidR="00C53AF7" w:rsidRPr="00F53608">
        <w:rPr>
          <w:rStyle w:val="apple-converted-space"/>
          <w:szCs w:val="22"/>
        </w:rPr>
        <w:t xml:space="preserve"> </w:t>
      </w:r>
      <w:r w:rsidRPr="00F53608">
        <w:rPr>
          <w:b/>
          <w:bCs/>
          <w:szCs w:val="22"/>
        </w:rPr>
        <w:t>Roumanie</w:t>
      </w:r>
      <w:r w:rsidR="001E235F" w:rsidRPr="00F53608">
        <w:rPr>
          <w:rStyle w:val="apple-converted-space"/>
          <w:szCs w:val="22"/>
        </w:rPr>
        <w:t xml:space="preserve"> </w:t>
      </w:r>
      <w:r w:rsidRPr="00F53608">
        <w:rPr>
          <w:szCs w:val="22"/>
        </w:rPr>
        <w:t>a remercié le Secrétariat pour son travail acharné. Elle était particulièrement reconnaissante des possibilités accrues de dialogue et de participation offertes par les plateformes en ligne consacrées au renforcement de la sauvegarde du patrimoine culturel immatériel, ainsi que des initiatives thématiques qui mettent en valeur la contribution du patrimoine immatériel au développement durable. À cet égard, la délégation s</w:t>
      </w:r>
      <w:r w:rsidR="00B26801" w:rsidRPr="00F53608">
        <w:rPr>
          <w:szCs w:val="22"/>
        </w:rPr>
        <w:t>’</w:t>
      </w:r>
      <w:r w:rsidRPr="00F53608">
        <w:rPr>
          <w:szCs w:val="22"/>
        </w:rPr>
        <w:t>est réjouie d</w:t>
      </w:r>
      <w:r w:rsidR="00B26801" w:rsidRPr="00F53608">
        <w:rPr>
          <w:szCs w:val="22"/>
        </w:rPr>
        <w:t>’</w:t>
      </w:r>
      <w:r w:rsidRPr="00F53608">
        <w:rPr>
          <w:szCs w:val="22"/>
        </w:rPr>
        <w:t>annoncer que l</w:t>
      </w:r>
      <w:r w:rsidR="00B26801" w:rsidRPr="00F53608">
        <w:rPr>
          <w:szCs w:val="22"/>
        </w:rPr>
        <w:t>’</w:t>
      </w:r>
      <w:r w:rsidRPr="00F53608">
        <w:rPr>
          <w:szCs w:val="22"/>
        </w:rPr>
        <w:t xml:space="preserve">atelier de renforcement des capacités récemment organisé à Bucarest par le </w:t>
      </w:r>
      <w:r w:rsidR="007933A8" w:rsidRPr="00F53608">
        <w:rPr>
          <w:szCs w:val="22"/>
        </w:rPr>
        <w:t>M</w:t>
      </w:r>
      <w:r w:rsidRPr="00F53608">
        <w:rPr>
          <w:szCs w:val="22"/>
        </w:rPr>
        <w:t xml:space="preserve">inistère de la </w:t>
      </w:r>
      <w:r w:rsidR="007933A8" w:rsidRPr="00F53608">
        <w:rPr>
          <w:szCs w:val="22"/>
        </w:rPr>
        <w:t>c</w:t>
      </w:r>
      <w:r w:rsidRPr="00F53608">
        <w:rPr>
          <w:szCs w:val="22"/>
        </w:rPr>
        <w:t>ulture, le Musée national du paysan roumain et le Centre régional de Sofia avait été couronné de succès. La délégation était en train de coordonner une nouvelle extension du dossier «</w:t>
      </w:r>
      <w:r w:rsidR="007F1C34" w:rsidRPr="00F53608">
        <w:rPr>
          <w:szCs w:val="22"/>
        </w:rPr>
        <w:t xml:space="preserve"> La </w:t>
      </w:r>
      <w:r w:rsidRPr="00F53608">
        <w:rPr>
          <w:szCs w:val="22"/>
        </w:rPr>
        <w:t>Transhumance</w:t>
      </w:r>
      <w:r w:rsidR="007F1C34" w:rsidRPr="00F53608">
        <w:rPr>
          <w:szCs w:val="22"/>
        </w:rPr>
        <w:t> </w:t>
      </w:r>
      <w:r w:rsidRPr="00F53608">
        <w:rPr>
          <w:szCs w:val="22"/>
        </w:rPr>
        <w:t xml:space="preserve">» avec </w:t>
      </w:r>
      <w:r w:rsidR="007F1C34" w:rsidRPr="00F53608">
        <w:rPr>
          <w:szCs w:val="22"/>
        </w:rPr>
        <w:t>dix</w:t>
      </w:r>
      <w:r w:rsidR="009B7A5C" w:rsidRPr="00F53608">
        <w:rPr>
          <w:szCs w:val="22"/>
        </w:rPr>
        <w:noBreakHyphen/>
      </w:r>
      <w:r w:rsidR="007F1C34" w:rsidRPr="00F53608">
        <w:rPr>
          <w:szCs w:val="22"/>
        </w:rPr>
        <w:t>huit</w:t>
      </w:r>
      <w:r w:rsidRPr="00F53608">
        <w:rPr>
          <w:szCs w:val="22"/>
        </w:rPr>
        <w:t xml:space="preserve"> autres États parties afin de promouvoir la richesse et la diversité des communautés et des institutions qui soutiennent le pastoralisme mobile. La Roumanie, qui présent</w:t>
      </w:r>
      <w:r w:rsidR="00C53AF7" w:rsidRPr="00F53608">
        <w:rPr>
          <w:szCs w:val="22"/>
        </w:rPr>
        <w:t>erait</w:t>
      </w:r>
      <w:r w:rsidRPr="00F53608">
        <w:rPr>
          <w:szCs w:val="22"/>
        </w:rPr>
        <w:t xml:space="preserve"> sa candidature au Comité </w:t>
      </w:r>
      <w:r w:rsidR="00C53AF7" w:rsidRPr="00F53608">
        <w:rPr>
          <w:szCs w:val="22"/>
        </w:rPr>
        <w:t xml:space="preserve">en </w:t>
      </w:r>
      <w:r w:rsidRPr="00F53608">
        <w:rPr>
          <w:szCs w:val="22"/>
        </w:rPr>
        <w:t>2026, a cité les dix éléments roumains inscrits sur la Liste représentative comme preuve de l</w:t>
      </w:r>
      <w:r w:rsidR="00B26801" w:rsidRPr="00F53608">
        <w:rPr>
          <w:szCs w:val="22"/>
        </w:rPr>
        <w:t>’</w:t>
      </w:r>
      <w:r w:rsidRPr="00F53608">
        <w:rPr>
          <w:szCs w:val="22"/>
        </w:rPr>
        <w:t>engagement passionné et de la solide expertise de la Roumanie en matière de patrimoine culturel immatériel.</w:t>
      </w:r>
    </w:p>
    <w:p w14:paraId="27F530A1" w14:textId="67D36DFD" w:rsidR="007F1C34" w:rsidRPr="00F53608" w:rsidRDefault="007F1C34" w:rsidP="00F53608">
      <w:pPr>
        <w:pStyle w:val="FabDab"/>
        <w:spacing w:before="0" w:beforeAutospacing="0" w:after="120" w:afterAutospacing="0"/>
      </w:pPr>
      <w:r w:rsidRPr="00F53608">
        <w:t>La délégation du</w:t>
      </w:r>
      <w:r w:rsidR="00C53AF7" w:rsidRPr="00F53608">
        <w:rPr>
          <w:rStyle w:val="apple-converted-space"/>
        </w:rPr>
        <w:t xml:space="preserve"> </w:t>
      </w:r>
      <w:r w:rsidRPr="00F53608">
        <w:rPr>
          <w:b/>
          <w:bCs/>
        </w:rPr>
        <w:t>Royaume</w:t>
      </w:r>
      <w:r w:rsidR="0099228B" w:rsidRPr="00F53608">
        <w:rPr>
          <w:b/>
          <w:bCs/>
        </w:rPr>
        <w:noBreakHyphen/>
      </w:r>
      <w:r w:rsidRPr="00F53608">
        <w:rPr>
          <w:b/>
          <w:bCs/>
        </w:rPr>
        <w:t>Uni de Grande</w:t>
      </w:r>
      <w:r w:rsidR="0099228B" w:rsidRPr="00F53608">
        <w:rPr>
          <w:b/>
          <w:bCs/>
        </w:rPr>
        <w:noBreakHyphen/>
      </w:r>
      <w:r w:rsidRPr="00F53608">
        <w:rPr>
          <w:b/>
          <w:bCs/>
        </w:rPr>
        <w:t>Bretagne et d</w:t>
      </w:r>
      <w:r w:rsidR="00B26801" w:rsidRPr="00F53608">
        <w:rPr>
          <w:b/>
          <w:bCs/>
        </w:rPr>
        <w:t>’</w:t>
      </w:r>
      <w:r w:rsidRPr="00F53608">
        <w:rPr>
          <w:b/>
          <w:bCs/>
        </w:rPr>
        <w:t>Irlande du Nord</w:t>
      </w:r>
      <w:r w:rsidR="00C53AF7" w:rsidRPr="00F53608">
        <w:rPr>
          <w:rStyle w:val="apple-converted-space"/>
        </w:rPr>
        <w:t xml:space="preserve"> </w:t>
      </w:r>
      <w:r w:rsidRPr="00F53608">
        <w:t>a remercié le Secrétariat pour son soutien à la ratification de la Convention par le Royaume</w:t>
      </w:r>
      <w:r w:rsidR="0099228B" w:rsidRPr="00F53608">
        <w:noBreakHyphen/>
      </w:r>
      <w:r w:rsidRPr="00F53608">
        <w:t>Uni. Elle s</w:t>
      </w:r>
      <w:r w:rsidR="00B26801" w:rsidRPr="00F53608">
        <w:t>’</w:t>
      </w:r>
      <w:r w:rsidRPr="00F53608">
        <w:t>est réjouie de participer pour la première fois aux travaux du Comité en tant que membre à part entière et s</w:t>
      </w:r>
      <w:r w:rsidR="00B26801" w:rsidRPr="00F53608">
        <w:t>’</w:t>
      </w:r>
      <w:r w:rsidRPr="00F53608">
        <w:t>est engagée à soutenir les objectifs de la Convention.</w:t>
      </w:r>
    </w:p>
    <w:p w14:paraId="09330D94" w14:textId="0A15EE4E" w:rsidR="007F1C34" w:rsidRPr="00F53608" w:rsidRDefault="007F1C34" w:rsidP="00F53608">
      <w:pPr>
        <w:pStyle w:val="FabDab"/>
        <w:spacing w:before="0" w:beforeAutospacing="0" w:after="120" w:afterAutospacing="0"/>
      </w:pPr>
      <w:r w:rsidRPr="00F53608">
        <w:t>La délégation de l</w:t>
      </w:r>
      <w:r w:rsidR="00B26801" w:rsidRPr="00F53608">
        <w:t>’</w:t>
      </w:r>
      <w:r w:rsidRPr="00F53608">
        <w:rPr>
          <w:b/>
          <w:bCs/>
        </w:rPr>
        <w:t>Arabie saoudite</w:t>
      </w:r>
      <w:r w:rsidR="00C53AF7" w:rsidRPr="00F53608">
        <w:rPr>
          <w:rStyle w:val="apple-converted-space"/>
        </w:rPr>
        <w:t xml:space="preserve"> </w:t>
      </w:r>
      <w:r w:rsidRPr="00F53608">
        <w:t>a remercié le Secrétariat pour son excellent travail. Elle a réaffirmé son engagement à sauvegarder les trésors culturels communs de l</w:t>
      </w:r>
      <w:r w:rsidR="00B26801" w:rsidRPr="00F53608">
        <w:t>’</w:t>
      </w:r>
      <w:r w:rsidRPr="00F53608">
        <w:t>humanité en appliquant les principes de la Convention et de la</w:t>
      </w:r>
      <w:r w:rsidR="00C53AF7" w:rsidRPr="00F53608">
        <w:rPr>
          <w:rStyle w:val="apple-converted-space"/>
        </w:rPr>
        <w:t xml:space="preserve"> </w:t>
      </w:r>
      <w:hyperlink r:id="rId55" w:history="1">
        <w:r w:rsidRPr="00F53608">
          <w:rPr>
            <w:rStyle w:val="Hyperlink"/>
            <w:rFonts w:eastAsiaTheme="majorEastAsia"/>
          </w:rPr>
          <w:t>Déclaration de MONDIACULT 2022</w:t>
        </w:r>
      </w:hyperlink>
      <w:r w:rsidRPr="00F53608">
        <w:t>. Le Fonds-en-dépôt de l</w:t>
      </w:r>
      <w:r w:rsidR="00B26801" w:rsidRPr="00F53608">
        <w:t>’</w:t>
      </w:r>
      <w:r w:rsidRPr="00F53608">
        <w:t>Arabie saoudite avait permis la réalisation de l</w:t>
      </w:r>
      <w:r w:rsidR="00B26801" w:rsidRPr="00F53608">
        <w:t>’</w:t>
      </w:r>
      <w:hyperlink r:id="rId56" w:history="1">
        <w:r w:rsidRPr="00F53608">
          <w:rPr>
            <w:rStyle w:val="Hyperlink"/>
            <w:rFonts w:eastAsiaTheme="majorEastAsia"/>
          </w:rPr>
          <w:t>Atlas international du patrimoine alimentaire</w:t>
        </w:r>
      </w:hyperlink>
      <w:r w:rsidRPr="00F53608">
        <w:t>, un projet visant à documenter, sauvegarder et promouvoir les méthodes traditionnelles de préparation des aliments. Le</w:t>
      </w:r>
      <w:r w:rsidR="002A188D" w:rsidRPr="00F53608">
        <w:t xml:space="preserve"> projet</w:t>
      </w:r>
      <w:r w:rsidRPr="00F53608">
        <w:t xml:space="preserve"> </w:t>
      </w:r>
      <w:r w:rsidR="00215195" w:rsidRPr="00F53608">
        <w:t>« </w:t>
      </w:r>
      <w:hyperlink r:id="rId57" w:history="1">
        <w:r w:rsidR="002A188D" w:rsidRPr="00F53608">
          <w:rPr>
            <w:rStyle w:val="Hyperlink"/>
          </w:rPr>
          <w:t>Renforcer les capacités pour des communautés résilientes grâce au tourisme durable et à la sauvegarde du patrimoine en Amérique latine et dans les Caraïbes</w:t>
        </w:r>
      </w:hyperlink>
      <w:r w:rsidR="00215195" w:rsidRPr="00F53608">
        <w:t> »</w:t>
      </w:r>
      <w:r w:rsidR="002A188D" w:rsidRPr="00F53608">
        <w:t xml:space="preserve"> [</w:t>
      </w:r>
      <w:r w:rsidR="002A188D" w:rsidRPr="00F53608">
        <w:rPr>
          <w:i/>
          <w:iCs/>
        </w:rPr>
        <w:t>page en anglais</w:t>
      </w:r>
      <w:r w:rsidR="002A188D" w:rsidRPr="00F53608">
        <w:t xml:space="preserve">] </w:t>
      </w:r>
      <w:r w:rsidRPr="00F53608">
        <w:t xml:space="preserve">visait à intégrer le patrimoine culturel immatériel dans les plans de développement urbain et à promouvoir les synergies entre les patrimoines matériel et immatériel par le renforcement des capacités. La délégation a appelé à des efforts de collaboration pour poursuivre la mise en œuvre de la Déclaration </w:t>
      </w:r>
      <w:r w:rsidR="00415357" w:rsidRPr="00F53608">
        <w:t xml:space="preserve">de </w:t>
      </w:r>
      <w:r w:rsidRPr="00F53608">
        <w:t>MONDIACULT afin de préserver la riche diversité des cultures dans le monde entier et de faire progresser un programme culturel mondial.</w:t>
      </w:r>
    </w:p>
    <w:p w14:paraId="18181D2B" w14:textId="3514DA5F" w:rsidR="00415357" w:rsidRPr="00F53608" w:rsidRDefault="00415357" w:rsidP="00F53608">
      <w:pPr>
        <w:pStyle w:val="FabDab"/>
        <w:spacing w:before="0" w:beforeAutospacing="0" w:after="120" w:afterAutospacing="0"/>
      </w:pPr>
      <w:r w:rsidRPr="00F53608">
        <w:t>La délégation de l</w:t>
      </w:r>
      <w:r w:rsidR="00B26801" w:rsidRPr="00F53608">
        <w:t>’</w:t>
      </w:r>
      <w:r w:rsidRPr="00F53608">
        <w:rPr>
          <w:b/>
          <w:bCs/>
        </w:rPr>
        <w:t>Arménie</w:t>
      </w:r>
      <w:r w:rsidR="00C53AF7" w:rsidRPr="00F53608">
        <w:rPr>
          <w:rStyle w:val="apple-converted-space"/>
        </w:rPr>
        <w:t xml:space="preserve"> </w:t>
      </w:r>
      <w:r w:rsidRPr="00F53608">
        <w:t>a remercié le Secrétariat pour son rapport détaillé. Notant que l</w:t>
      </w:r>
      <w:r w:rsidR="00B26801" w:rsidRPr="00F53608">
        <w:t>’</w:t>
      </w:r>
      <w:r w:rsidRPr="00F53608">
        <w:t xml:space="preserve">augmentation substantielle du nombre de candidatures </w:t>
      </w:r>
      <w:r w:rsidR="00FE6BB9" w:rsidRPr="00F53608">
        <w:t xml:space="preserve">attestait </w:t>
      </w:r>
      <w:r w:rsidRPr="00F53608">
        <w:t>l</w:t>
      </w:r>
      <w:r w:rsidR="00B26801" w:rsidRPr="00F53608">
        <w:t>’</w:t>
      </w:r>
      <w:r w:rsidRPr="00F53608">
        <w:t>intérêt croissant pour la Convention, la délégation a fait remarquer que cette popularité engendrait un retard dans le traitement des dossiers, problème auquel le Comité devrait s</w:t>
      </w:r>
      <w:r w:rsidR="00B26801" w:rsidRPr="00F53608">
        <w:t>’</w:t>
      </w:r>
      <w:r w:rsidRPr="00F53608">
        <w:t>attaquer. La délégation a également noté l</w:t>
      </w:r>
      <w:r w:rsidR="00B26801" w:rsidRPr="00F53608">
        <w:t>’</w:t>
      </w:r>
      <w:r w:rsidRPr="00F53608">
        <w:t>augmentation significative du nombre de projets d</w:t>
      </w:r>
      <w:r w:rsidR="00B26801" w:rsidRPr="00F53608">
        <w:t>’</w:t>
      </w:r>
      <w:r w:rsidRPr="00F53608">
        <w:t>assistance internationale et a rappelé que l</w:t>
      </w:r>
      <w:r w:rsidR="00B26801" w:rsidRPr="00F53608">
        <w:t>’</w:t>
      </w:r>
      <w:r w:rsidRPr="00F53608">
        <w:t xml:space="preserve">Arménie avait mené à bien, avec le soutien de </w:t>
      </w:r>
      <w:r w:rsidR="00FE6BB9" w:rsidRPr="00F53608">
        <w:t>l</w:t>
      </w:r>
      <w:r w:rsidR="00B26801" w:rsidRPr="00F53608">
        <w:t>’</w:t>
      </w:r>
      <w:r w:rsidRPr="00F53608">
        <w:t>assistance internationale, un projet visant à documenter, sauvegarder et promouvoir le patrimoine oral du sud de l</w:t>
      </w:r>
      <w:r w:rsidR="00B26801" w:rsidRPr="00F53608">
        <w:t>’</w:t>
      </w:r>
      <w:r w:rsidRPr="00F53608">
        <w:t xml:space="preserve">Arménie. La délégation a salué les progrès réalisés </w:t>
      </w:r>
      <w:r w:rsidR="00FE6BB9" w:rsidRPr="00F53608">
        <w:t xml:space="preserve">en matière </w:t>
      </w:r>
      <w:r w:rsidRPr="00F53608">
        <w:t>de renforcement des capacités</w:t>
      </w:r>
      <w:r w:rsidR="00FE6BB9" w:rsidRPr="00F53608">
        <w:t>,</w:t>
      </w:r>
      <w:r w:rsidRPr="00F53608">
        <w:t xml:space="preserve"> qui avaient permis à 117</w:t>
      </w:r>
      <w:r w:rsidR="00FE6BB9" w:rsidRPr="00F53608">
        <w:t> </w:t>
      </w:r>
      <w:r w:rsidRPr="00F53608">
        <w:t>États membres de bénéficier d</w:t>
      </w:r>
      <w:r w:rsidR="00B26801" w:rsidRPr="00F53608">
        <w:t>’</w:t>
      </w:r>
      <w:r w:rsidRPr="00F53608">
        <w:t>un soutien pour élaborer ou réviser des politiques relatives au patrimoine culturel immatériel. Le patrimoine vivant, qui est l</w:t>
      </w:r>
      <w:r w:rsidR="00B26801" w:rsidRPr="00F53608">
        <w:t>’</w:t>
      </w:r>
      <w:r w:rsidRPr="00F53608">
        <w:t>incarnation de l</w:t>
      </w:r>
      <w:r w:rsidR="00B26801" w:rsidRPr="00F53608">
        <w:t>’</w:t>
      </w:r>
      <w:r w:rsidRPr="00F53608">
        <w:t>engagement mondial de ne laisser personne de côté, était pourtant confronté à de nombreuses menaces liées aux conflits, aux déplacements et au changement climatique. Les réfugiés arméniens du Haut-Karabakh, dont l</w:t>
      </w:r>
      <w:r w:rsidR="00B26801" w:rsidRPr="00F53608">
        <w:t>’</w:t>
      </w:r>
      <w:r w:rsidRPr="00F53608">
        <w:t>identité culturelle et le patrimoine étaient menacés alors qu</w:t>
      </w:r>
      <w:r w:rsidR="00B26801" w:rsidRPr="00F53608">
        <w:t>’</w:t>
      </w:r>
      <w:r w:rsidRPr="00F53608">
        <w:t xml:space="preserve">ils reconstruisaient leur vie dans de nouveaux paysages, étaient confrontés à des défis complexes liés à leur patrimoine culturel immatériel. Le </w:t>
      </w:r>
      <w:r w:rsidR="00F20366" w:rsidRPr="00F53608">
        <w:t>g</w:t>
      </w:r>
      <w:r w:rsidRPr="00F53608">
        <w:t>ouvernement de l</w:t>
      </w:r>
      <w:r w:rsidR="00B26801" w:rsidRPr="00F53608">
        <w:t>’</w:t>
      </w:r>
      <w:r w:rsidRPr="00F53608">
        <w:t>Arménie prenait des mesures ambitieuses pour préserver leurs traditions et leur culture, et comptait sur le soutien des partenaires internationaux et de l</w:t>
      </w:r>
      <w:r w:rsidR="00B26801" w:rsidRPr="00F53608">
        <w:t>’</w:t>
      </w:r>
      <w:r w:rsidRPr="00F53608">
        <w:t>UNESCO pour relever ces défis. En guise de conclusion, la délégation a salué la nouvelle plateforme en ligne pour le partage des bonnes pratiques de sauvegarde</w:t>
      </w:r>
      <w:r w:rsidR="00991A63" w:rsidRPr="00F53608">
        <w:t xml:space="preserve"> ainsi que</w:t>
      </w:r>
      <w:r w:rsidRPr="00F53608">
        <w:t xml:space="preserve"> le</w:t>
      </w:r>
      <w:r w:rsidR="00FE6BB9" w:rsidRPr="00F53608">
        <w:t xml:space="preserve"> </w:t>
      </w:r>
      <w:r w:rsidR="00215195" w:rsidRPr="00F53608">
        <w:rPr>
          <w:rFonts w:eastAsiaTheme="majorEastAsia"/>
        </w:rPr>
        <w:t>webinaire sur l</w:t>
      </w:r>
      <w:r w:rsidR="00B26801" w:rsidRPr="00F53608">
        <w:rPr>
          <w:rFonts w:eastAsiaTheme="majorEastAsia"/>
        </w:rPr>
        <w:t>’</w:t>
      </w:r>
      <w:hyperlink r:id="rId58" w:history="1">
        <w:r w:rsidR="00215195" w:rsidRPr="00F53608">
          <w:rPr>
            <w:rStyle w:val="Hyperlink"/>
            <w:rFonts w:eastAsiaTheme="majorEastAsia"/>
          </w:rPr>
          <w:t>intelligence artificielle et le patrimoine culturel immatériel</w:t>
        </w:r>
      </w:hyperlink>
      <w:r w:rsidRPr="00F53608">
        <w:t>.</w:t>
      </w:r>
    </w:p>
    <w:p w14:paraId="7520B057" w14:textId="24CEC6DA" w:rsidR="00EE4B7E" w:rsidRPr="00F53608" w:rsidRDefault="00EE4B7E" w:rsidP="00F53608">
      <w:pPr>
        <w:pStyle w:val="FabDab"/>
        <w:spacing w:before="0" w:beforeAutospacing="0" w:after="120" w:afterAutospacing="0"/>
      </w:pPr>
      <w:r w:rsidRPr="00F53608">
        <w:t>La délégation de la</w:t>
      </w:r>
      <w:r w:rsidR="00991A63" w:rsidRPr="00F53608">
        <w:rPr>
          <w:rStyle w:val="apple-converted-space"/>
        </w:rPr>
        <w:t xml:space="preserve"> </w:t>
      </w:r>
      <w:r w:rsidRPr="00F53608">
        <w:rPr>
          <w:b/>
          <w:bCs/>
        </w:rPr>
        <w:t>Guinée-Bissau</w:t>
      </w:r>
      <w:r w:rsidR="00991A63" w:rsidRPr="00F53608">
        <w:rPr>
          <w:rStyle w:val="apple-converted-space"/>
        </w:rPr>
        <w:t xml:space="preserve"> </w:t>
      </w:r>
      <w:r w:rsidRPr="00F53608">
        <w:t xml:space="preserve">a fait remarquer que le riche patrimoine culturel de la Guinée-Bissau, </w:t>
      </w:r>
      <w:r w:rsidR="00991A63" w:rsidRPr="00F53608">
        <w:t xml:space="preserve">un pays </w:t>
      </w:r>
      <w:r w:rsidRPr="00F53608">
        <w:t xml:space="preserve">constitué de différents groupes ethniques et linguistiques qui </w:t>
      </w:r>
      <w:r w:rsidR="003F0DB3" w:rsidRPr="00F53608">
        <w:t xml:space="preserve">avaient </w:t>
      </w:r>
      <w:r w:rsidRPr="00F53608">
        <w:t>donné naissance à un large éventail de danses, d</w:t>
      </w:r>
      <w:r w:rsidR="00B26801" w:rsidRPr="00F53608">
        <w:t>’</w:t>
      </w:r>
      <w:r w:rsidRPr="00F53608">
        <w:t>expressions artistiques, de traditions musicales et d</w:t>
      </w:r>
      <w:r w:rsidR="00B26801" w:rsidRPr="00F53608">
        <w:t>’</w:t>
      </w:r>
      <w:r w:rsidRPr="00F53608">
        <w:t>événements culturels, n</w:t>
      </w:r>
      <w:r w:rsidR="00B26801" w:rsidRPr="00F53608">
        <w:t>’</w:t>
      </w:r>
      <w:r w:rsidRPr="00F53608">
        <w:t>était pas encore inscrit sur la Liste du patrimoine mondial. La délégation a exprimé l</w:t>
      </w:r>
      <w:r w:rsidR="00B26801" w:rsidRPr="00F53608">
        <w:t>’</w:t>
      </w:r>
      <w:r w:rsidRPr="00F53608">
        <w:t>espoir que cela se ferait l</w:t>
      </w:r>
      <w:r w:rsidR="00B26801" w:rsidRPr="00F53608">
        <w:t>’</w:t>
      </w:r>
      <w:r w:rsidRPr="00F53608">
        <w:t>année suivante avec le soutien de l</w:t>
      </w:r>
      <w:r w:rsidR="00B26801" w:rsidRPr="00F53608">
        <w:t>’</w:t>
      </w:r>
      <w:r w:rsidRPr="00F53608">
        <w:t>UNESCO. Elle s</w:t>
      </w:r>
      <w:r w:rsidR="00B26801" w:rsidRPr="00F53608">
        <w:t>’</w:t>
      </w:r>
      <w:r w:rsidRPr="00F53608">
        <w:t>est réjouie d</w:t>
      </w:r>
      <w:r w:rsidR="00B26801" w:rsidRPr="00F53608">
        <w:t>’</w:t>
      </w:r>
      <w:r w:rsidRPr="00F53608">
        <w:t>annoncer l</w:t>
      </w:r>
      <w:r w:rsidR="00B26801" w:rsidRPr="00F53608">
        <w:t>’</w:t>
      </w:r>
      <w:r w:rsidRPr="00F53608">
        <w:t>élaboration d</w:t>
      </w:r>
      <w:r w:rsidR="00B26801" w:rsidRPr="00F53608">
        <w:t>’</w:t>
      </w:r>
      <w:r w:rsidRPr="00F53608">
        <w:t>une loi sur le patrimoine culturel et d</w:t>
      </w:r>
      <w:r w:rsidR="00B26801" w:rsidRPr="00F53608">
        <w:t>’</w:t>
      </w:r>
      <w:r w:rsidRPr="00F53608">
        <w:t>une liste indicative nationale. La Guinée-Bissau était déterminée à mettre en œuvre la Convention, comme en témoignaient les projets d</w:t>
      </w:r>
      <w:r w:rsidR="00B26801" w:rsidRPr="00F53608">
        <w:t>’</w:t>
      </w:r>
      <w:r w:rsidR="003F0DB3" w:rsidRPr="00F53608">
        <w:t>introduction à l</w:t>
      </w:r>
      <w:r w:rsidR="00B26801" w:rsidRPr="00F53608">
        <w:t>’</w:t>
      </w:r>
      <w:r w:rsidRPr="00F53608">
        <w:t xml:space="preserve">université </w:t>
      </w:r>
      <w:r w:rsidR="003F0DB3" w:rsidRPr="00F53608">
        <w:t>de</w:t>
      </w:r>
      <w:r w:rsidRPr="00F53608">
        <w:t xml:space="preserve"> cours </w:t>
      </w:r>
      <w:r w:rsidR="003F0DB3" w:rsidRPr="00F53608">
        <w:t>consacrés au</w:t>
      </w:r>
      <w:r w:rsidRPr="00F53608">
        <w:t xml:space="preserve"> patrimoine culturel. La délégation a remercié les pays qui avaient exprimé leur volonté de soutenir la Guinée-Bissau dans ses efforts pour promouvoir son patrimoine.</w:t>
      </w:r>
    </w:p>
    <w:p w14:paraId="2955CFFF" w14:textId="354878A0" w:rsidR="003F0DB3" w:rsidRPr="00F53608" w:rsidRDefault="003F0DB3" w:rsidP="00F53608">
      <w:pPr>
        <w:pStyle w:val="FabDab"/>
        <w:spacing w:before="0" w:beforeAutospacing="0" w:after="120" w:afterAutospacing="0"/>
      </w:pPr>
      <w:r w:rsidRPr="00F53608">
        <w:t>La délégation du</w:t>
      </w:r>
      <w:r w:rsidR="00991A63" w:rsidRPr="00F53608">
        <w:rPr>
          <w:rStyle w:val="apple-converted-space"/>
        </w:rPr>
        <w:t xml:space="preserve"> </w:t>
      </w:r>
      <w:r w:rsidRPr="00F53608">
        <w:rPr>
          <w:b/>
          <w:bCs/>
        </w:rPr>
        <w:t>Qatar</w:t>
      </w:r>
      <w:r w:rsidR="00991A63" w:rsidRPr="00F53608">
        <w:rPr>
          <w:rStyle w:val="apple-converted-space"/>
        </w:rPr>
        <w:t xml:space="preserve"> </w:t>
      </w:r>
      <w:r w:rsidRPr="00F53608">
        <w:t>a félicité le Secrétariat pour son rapport. Guidé par de profondes convictions, le Qatar visait à renforcer la paix et la sécurité internationale, à atteindre les objectifs du développement durable, à promouvoir les concepts de coexistence des différentes cultures et à autonomiser les communautés locales par le biais de la culture. À l</w:t>
      </w:r>
      <w:r w:rsidR="00B26801" w:rsidRPr="00F53608">
        <w:t>’</w:t>
      </w:r>
      <w:r w:rsidRPr="00F53608">
        <w:t>heure où le monde était en pleine transition vers la mondialisation, de nombreuses communautés étaient confrontées à des défis pour sauvegarder leur patrimoine culturel immatériel et leurs modes de vie traditionnels. Pour relever ces défis, l</w:t>
      </w:r>
      <w:r w:rsidR="00B26801" w:rsidRPr="00F53608">
        <w:t>’</w:t>
      </w:r>
      <w:r w:rsidRPr="00F53608">
        <w:t xml:space="preserve">État du Qatar avait renforcé le rôle du patrimoine culturel immatériel en en faisant un objectif de sa stratégie nationale 2024-2030. Au niveau international, le </w:t>
      </w:r>
      <w:r w:rsidR="007933A8" w:rsidRPr="00F53608">
        <w:t>M</w:t>
      </w:r>
      <w:r w:rsidRPr="00F53608">
        <w:t xml:space="preserve">inistère de la </w:t>
      </w:r>
      <w:r w:rsidR="007933A8" w:rsidRPr="00F53608">
        <w:t>c</w:t>
      </w:r>
      <w:r w:rsidRPr="00F53608">
        <w:t>ulture encourageait le dialogue entre les différentes cultures et l</w:t>
      </w:r>
      <w:r w:rsidR="00B26801" w:rsidRPr="00F53608">
        <w:t>’</w:t>
      </w:r>
      <w:r w:rsidRPr="00F53608">
        <w:t>UNESCO afin de renforcer la communication entre les nations et de promouvoir la compréhension et la paix. Le Qatar était en train de travailler sur plusieurs candidatures nationales à la Liste représentative afin de partager sa riche culture avec le reste du monde</w:t>
      </w:r>
    </w:p>
    <w:p w14:paraId="29E86470" w14:textId="418CBE51" w:rsidR="003F0DB3" w:rsidRPr="00F53608" w:rsidRDefault="003F0DB3" w:rsidP="00F53608">
      <w:pPr>
        <w:pStyle w:val="FabDab"/>
        <w:spacing w:before="0" w:beforeAutospacing="0" w:after="120" w:afterAutospacing="0"/>
      </w:pPr>
      <w:r w:rsidRPr="00F53608">
        <w:t>La délégation du</w:t>
      </w:r>
      <w:r w:rsidR="00A61246" w:rsidRPr="00F53608">
        <w:rPr>
          <w:rStyle w:val="apple-converted-space"/>
        </w:rPr>
        <w:t xml:space="preserve"> </w:t>
      </w:r>
      <w:r w:rsidRPr="00F53608">
        <w:rPr>
          <w:b/>
          <w:bCs/>
        </w:rPr>
        <w:t>Guatemala</w:t>
      </w:r>
      <w:r w:rsidR="009B672F" w:rsidRPr="00F53608">
        <w:rPr>
          <w:rStyle w:val="apple-converted-space"/>
        </w:rPr>
        <w:t xml:space="preserve"> </w:t>
      </w:r>
      <w:r w:rsidRPr="00F53608">
        <w:t>a remercié le Secrétariat pour son rapport. Les candidatures multinationales favorisaient la coopération entre les pays et les communautés</w:t>
      </w:r>
      <w:r w:rsidR="009B672F" w:rsidRPr="00F53608">
        <w:t>.</w:t>
      </w:r>
      <w:r w:rsidRPr="00F53608">
        <w:t xml:space="preserve"> </w:t>
      </w:r>
      <w:r w:rsidR="009B672F" w:rsidRPr="00F53608">
        <w:t>C</w:t>
      </w:r>
      <w:r w:rsidR="00B26801" w:rsidRPr="00F53608">
        <w:t>’</w:t>
      </w:r>
      <w:r w:rsidRPr="00F53608">
        <w:t xml:space="preserve">est </w:t>
      </w:r>
      <w:r w:rsidR="009B672F" w:rsidRPr="00F53608">
        <w:t>la raison pour laquelle</w:t>
      </w:r>
      <w:r w:rsidRPr="00F53608">
        <w:t xml:space="preserve"> le Guatemala travaillait avec d</w:t>
      </w:r>
      <w:r w:rsidR="00B26801" w:rsidRPr="00F53608">
        <w:t>’</w:t>
      </w:r>
      <w:r w:rsidRPr="00F53608">
        <w:t>autres États parties avec lesquels il partage des éléments du patrimoine vivant. La délégation a relevé les progrès accomplis dans les efforts visant à soutenir les États parties pour renforcer leurs capacités à élaborer et mettre en œuvre des projets opérationnels, et a souligné l</w:t>
      </w:r>
      <w:r w:rsidR="00B26801" w:rsidRPr="00F53608">
        <w:t>’</w:t>
      </w:r>
      <w:r w:rsidRPr="00F53608">
        <w:t>appui du Secrétariat à la publication de</w:t>
      </w:r>
      <w:r w:rsidR="009B672F" w:rsidRPr="00F53608">
        <w:t xml:space="preserve"> </w:t>
      </w:r>
      <w:r w:rsidR="00CA4900" w:rsidRPr="00F53608">
        <w:t>« </w:t>
      </w:r>
      <w:hyperlink r:id="rId59" w:history="1">
        <w:r w:rsidRPr="00F53608">
          <w:rPr>
            <w:rStyle w:val="Hyperlink"/>
            <w:rFonts w:eastAsiaTheme="majorEastAsia"/>
          </w:rPr>
          <w:t>Célébrer le patrimoine vivant des peuples autochtones</w:t>
        </w:r>
      </w:hyperlink>
      <w:r w:rsidR="00CA4900" w:rsidRPr="00F53608">
        <w:t> »</w:t>
      </w:r>
      <w:r w:rsidRPr="00F53608">
        <w:t>. Le patrimoine vivant et la culture des peuples autochtones étaient essentiels au développement durable et constituaient le moteur de la cohésion des communautés.</w:t>
      </w:r>
    </w:p>
    <w:p w14:paraId="7C2391BF" w14:textId="4B1D328C" w:rsidR="009B672F" w:rsidRPr="00F53608" w:rsidRDefault="009B672F" w:rsidP="00F53608">
      <w:pPr>
        <w:pStyle w:val="FabDab"/>
        <w:spacing w:before="0" w:beforeAutospacing="0" w:after="120" w:afterAutospacing="0"/>
      </w:pPr>
      <w:r w:rsidRPr="00F53608">
        <w:t>La délégation de la</w:t>
      </w:r>
      <w:r w:rsidR="00A61246" w:rsidRPr="00F53608">
        <w:rPr>
          <w:rStyle w:val="apple-converted-space"/>
        </w:rPr>
        <w:t xml:space="preserve"> </w:t>
      </w:r>
      <w:r w:rsidRPr="00F53608">
        <w:rPr>
          <w:b/>
          <w:bCs/>
        </w:rPr>
        <w:t>Jamaïque</w:t>
      </w:r>
      <w:r w:rsidRPr="00F53608">
        <w:rPr>
          <w:rStyle w:val="apple-converted-space"/>
        </w:rPr>
        <w:t xml:space="preserve"> </w:t>
      </w:r>
      <w:r w:rsidRPr="00F53608">
        <w:t>a remercié le Secrétariat pour son rapport de grande qualité. L</w:t>
      </w:r>
      <w:r w:rsidR="00B26801" w:rsidRPr="00F53608">
        <w:t>’</w:t>
      </w:r>
      <w:r w:rsidRPr="00F53608">
        <w:t>engagement de la Jamaïque en faveur d</w:t>
      </w:r>
      <w:r w:rsidR="00B26801" w:rsidRPr="00F53608">
        <w:t>’</w:t>
      </w:r>
      <w:r w:rsidRPr="00F53608">
        <w:t>une sauvegarde globale et durable de la culture se traduisait par ses efforts constants pour organiser au niveau national des manifestations, des expositions et des conférences publiques, ainsi que pour mettre en œuvre des programmes éducatifs sur le patrimoine culturel immatériel dans les écoles. La délégation s</w:t>
      </w:r>
      <w:r w:rsidR="00B26801" w:rsidRPr="00F53608">
        <w:t>’</w:t>
      </w:r>
      <w:r w:rsidRPr="00F53608">
        <w:t>est réjouie d</w:t>
      </w:r>
      <w:r w:rsidR="00B26801" w:rsidRPr="00F53608">
        <w:t>’</w:t>
      </w:r>
      <w:r w:rsidRPr="00F53608">
        <w:t>annoncer la candidature de l</w:t>
      </w:r>
      <w:r w:rsidR="00B26801" w:rsidRPr="00F53608">
        <w:t>’</w:t>
      </w:r>
      <w:r w:rsidRPr="00F53608">
        <w:t>élément «</w:t>
      </w:r>
      <w:r w:rsidRPr="00F53608">
        <w:rPr>
          <w:rStyle w:val="apple-converted-space"/>
        </w:rPr>
        <w:t> </w:t>
      </w:r>
      <w:hyperlink r:id="rId60" w:history="1">
        <w:r w:rsidRPr="00F53608">
          <w:rPr>
            <w:rStyle w:val="Hyperlink"/>
            <w:rFonts w:eastAsiaTheme="majorEastAsia"/>
          </w:rPr>
          <w:t>Le pèlerinage à Watt Town</w:t>
        </w:r>
      </w:hyperlink>
      <w:r w:rsidRPr="00F53608">
        <w:rPr>
          <w:rStyle w:val="apple-converted-space"/>
        </w:rPr>
        <w:t> </w:t>
      </w:r>
      <w:r w:rsidRPr="00F53608">
        <w:t>» dans le cadre des efforts visant à soutenir les objectifs de la Convention. Elle a ensuite rappelé la devise de la Jamaïque</w:t>
      </w:r>
      <w:r w:rsidR="00CD4CFC" w:rsidRPr="00F53608">
        <w:t> :</w:t>
      </w:r>
      <w:r w:rsidRPr="00F53608">
        <w:t xml:space="preserve"> «</w:t>
      </w:r>
      <w:r w:rsidR="00CD4CFC" w:rsidRPr="00F53608">
        <w:t> </w:t>
      </w:r>
      <w:r w:rsidRPr="00F53608">
        <w:rPr>
          <w:i/>
          <w:iCs/>
        </w:rPr>
        <w:t>Out of many, one people</w:t>
      </w:r>
      <w:r w:rsidR="00CD4CFC" w:rsidRPr="00F53608">
        <w:t> </w:t>
      </w:r>
      <w:r w:rsidRPr="00F53608">
        <w:t>» (</w:t>
      </w:r>
      <w:r w:rsidR="00CD4CFC" w:rsidRPr="00F53608">
        <w:t>L</w:t>
      </w:r>
      <w:r w:rsidR="00B26801" w:rsidRPr="00F53608">
        <w:t>’</w:t>
      </w:r>
      <w:r w:rsidR="00CD4CFC" w:rsidRPr="00F53608">
        <w:t>unité, née de la diversité</w:t>
      </w:r>
      <w:r w:rsidRPr="00F53608">
        <w:t>)</w:t>
      </w:r>
      <w:r w:rsidR="00CD4CFC" w:rsidRPr="00F53608">
        <w:t xml:space="preserve">, et a cité devant le </w:t>
      </w:r>
      <w:r w:rsidRPr="00F53608">
        <w:t>Comité</w:t>
      </w:r>
      <w:r w:rsidR="00CD4CFC" w:rsidRPr="00F53608">
        <w:t xml:space="preserve"> la phrase emblématique :</w:t>
      </w:r>
      <w:r w:rsidRPr="00F53608">
        <w:t xml:space="preserve"> «</w:t>
      </w:r>
      <w:r w:rsidRPr="00F53608">
        <w:rPr>
          <w:rStyle w:val="apple-converted-space"/>
        </w:rPr>
        <w:t> </w:t>
      </w:r>
      <w:r w:rsidR="00CD4CFC" w:rsidRPr="00F53608">
        <w:t>N</w:t>
      </w:r>
      <w:r w:rsidRPr="00F53608">
        <w:t xml:space="preserve">ous </w:t>
      </w:r>
      <w:r w:rsidR="00CD4CFC" w:rsidRPr="00F53608">
        <w:t>ne faisons qu</w:t>
      </w:r>
      <w:r w:rsidR="00B26801" w:rsidRPr="00F53608">
        <w:t>’</w:t>
      </w:r>
      <w:r w:rsidR="00CD4CFC" w:rsidRPr="00F53608">
        <w:t xml:space="preserve">un </w:t>
      </w:r>
      <w:r w:rsidRPr="00F53608">
        <w:t>dans ce mouvement en faveur de la sauvegarde</w:t>
      </w:r>
      <w:r w:rsidRPr="00F53608">
        <w:rPr>
          <w:rStyle w:val="apple-converted-space"/>
        </w:rPr>
        <w:t> </w:t>
      </w:r>
      <w:r w:rsidRPr="00F53608">
        <w:t>de la culture</w:t>
      </w:r>
      <w:r w:rsidR="00CD4CFC" w:rsidRPr="00F53608">
        <w:t> </w:t>
      </w:r>
      <w:r w:rsidRPr="00F53608">
        <w:t>».</w:t>
      </w:r>
    </w:p>
    <w:p w14:paraId="306013E2" w14:textId="55F901C4" w:rsidR="00CD4CFC" w:rsidRPr="00F53608" w:rsidRDefault="00CD4CFC" w:rsidP="00F53608">
      <w:pPr>
        <w:pStyle w:val="FabDab"/>
        <w:spacing w:before="0" w:beforeAutospacing="0" w:after="120" w:afterAutospacing="0"/>
      </w:pPr>
      <w:r w:rsidRPr="00F53608">
        <w:t>La délégation du</w:t>
      </w:r>
      <w:r w:rsidRPr="00F53608">
        <w:rPr>
          <w:rStyle w:val="apple-converted-space"/>
        </w:rPr>
        <w:t> </w:t>
      </w:r>
      <w:r w:rsidRPr="00F53608">
        <w:rPr>
          <w:b/>
          <w:bCs/>
        </w:rPr>
        <w:t>Chili</w:t>
      </w:r>
      <w:r w:rsidRPr="00F53608">
        <w:rPr>
          <w:rStyle w:val="apple-converted-space"/>
        </w:rPr>
        <w:t xml:space="preserve"> </w:t>
      </w:r>
      <w:r w:rsidRPr="00F53608">
        <w:t>a remercié le Secrétariat pour son rapport et les progrès accomplis en vue d</w:t>
      </w:r>
      <w:r w:rsidR="00B26801" w:rsidRPr="00F53608">
        <w:t>’</w:t>
      </w:r>
      <w:r w:rsidRPr="00F53608">
        <w:t>optimiser la protection du patrimoine culturel international. Le Chili était déterminé à sauvegarder le patrimoine culturel immatériel dans le cadre d</w:t>
      </w:r>
      <w:r w:rsidR="00B26801" w:rsidRPr="00F53608">
        <w:t>’</w:t>
      </w:r>
      <w:r w:rsidRPr="00F53608">
        <w:t>un effort de plus grande envergure visant à protéger et renforcer les identités culturelles en Amérique du Sud. Un projet de loi avait été soumis au Parlement chilien afin de modifier la loi actuelle sur le patrimoine et créer de nouveaux instruments juridiques pour protéger le patrimoine culturel immatériel. Parmi les autres initiatives, figuraient la candidature</w:t>
      </w:r>
      <w:r w:rsidR="00A61246" w:rsidRPr="00F53608">
        <w:t xml:space="preserve"> de l</w:t>
      </w:r>
      <w:r w:rsidR="00B26801" w:rsidRPr="00F53608">
        <w:t>’</w:t>
      </w:r>
      <w:r w:rsidR="00A61246" w:rsidRPr="00F53608">
        <w:t>élément</w:t>
      </w:r>
      <w:r w:rsidRPr="00F53608">
        <w:t xml:space="preserve"> «</w:t>
      </w:r>
      <w:r w:rsidRPr="00F53608">
        <w:rPr>
          <w:rStyle w:val="apple-converted-space"/>
        </w:rPr>
        <w:t> </w:t>
      </w:r>
      <w:hyperlink r:id="rId61" w:anchor="https://ich.unesco.org/img/photo/thumb/18284-HUG.png" w:history="1">
        <w:r w:rsidR="00CE2B88" w:rsidRPr="00F53608">
          <w:rPr>
            <w:rStyle w:val="Hyperlink"/>
            <w:rFonts w:eastAsiaTheme="majorEastAsia"/>
          </w:rPr>
          <w:t>Le cirque de tradition familiale au Chili</w:t>
        </w:r>
      </w:hyperlink>
      <w:r w:rsidRPr="00F53608">
        <w:rPr>
          <w:rStyle w:val="apple-converted-space"/>
        </w:rPr>
        <w:t> </w:t>
      </w:r>
      <w:r w:rsidRPr="00F53608">
        <w:t>» à la Liste représentative et l</w:t>
      </w:r>
      <w:r w:rsidR="00B26801" w:rsidRPr="00F53608">
        <w:t>’</w:t>
      </w:r>
      <w:r w:rsidRPr="00F53608">
        <w:t>inscription en 2022 de la «</w:t>
      </w:r>
      <w:r w:rsidRPr="00F53608">
        <w:rPr>
          <w:rStyle w:val="apple-converted-space"/>
        </w:rPr>
        <w:t> </w:t>
      </w:r>
      <w:hyperlink r:id="rId62" w:history="1">
        <w:r w:rsidR="00CE2B88" w:rsidRPr="00F53608">
          <w:rPr>
            <w:rStyle w:val="Hyperlink"/>
            <w:rFonts w:eastAsiaTheme="majorEastAsia"/>
          </w:rPr>
          <w:t>La poterie de Quinchamalí et Santa Cruz de Cuca</w:t>
        </w:r>
      </w:hyperlink>
      <w:r w:rsidRPr="00F53608">
        <w:rPr>
          <w:rStyle w:val="apple-converted-space"/>
        </w:rPr>
        <w:t> </w:t>
      </w:r>
      <w:r w:rsidRPr="00F53608">
        <w:t>». Le Chili avait également collaboré avec le CRESPIAL et d</w:t>
      </w:r>
      <w:r w:rsidR="00B26801" w:rsidRPr="00F53608">
        <w:t>’</w:t>
      </w:r>
      <w:r w:rsidRPr="00F53608">
        <w:t>autres organisations multilatérales afin de favoriser la coopération entre les pays, de relever les défis et de promouvoir les valeurs de diversité et d</w:t>
      </w:r>
      <w:r w:rsidR="00B26801" w:rsidRPr="00F53608">
        <w:t>’</w:t>
      </w:r>
      <w:r w:rsidRPr="00F53608">
        <w:t>universalité.</w:t>
      </w:r>
    </w:p>
    <w:p w14:paraId="4569A90E" w14:textId="58FA42CD" w:rsidR="00042403" w:rsidRPr="00F53608" w:rsidRDefault="00042403" w:rsidP="00F53608">
      <w:pPr>
        <w:pStyle w:val="FabDab"/>
        <w:spacing w:before="0" w:beforeAutospacing="0" w:after="120" w:afterAutospacing="0"/>
      </w:pPr>
      <w:r w:rsidRPr="00F53608">
        <w:t>La délégation de la</w:t>
      </w:r>
      <w:r w:rsidR="00A61246" w:rsidRPr="00F53608">
        <w:rPr>
          <w:rStyle w:val="apple-converted-space"/>
        </w:rPr>
        <w:t xml:space="preserve"> </w:t>
      </w:r>
      <w:r w:rsidRPr="00F53608">
        <w:rPr>
          <w:b/>
          <w:bCs/>
        </w:rPr>
        <w:t>Lettonie</w:t>
      </w:r>
      <w:r w:rsidR="00A61246" w:rsidRPr="00F53608">
        <w:rPr>
          <w:rStyle w:val="apple-converted-space"/>
        </w:rPr>
        <w:t xml:space="preserve"> </w:t>
      </w:r>
      <w:r w:rsidRPr="00F53608">
        <w:t>a remercié le Secrétariat pour son travail, en particulier dans le domaine de la sauvegarde du patrimoine vivant dans les situations d</w:t>
      </w:r>
      <w:r w:rsidR="00B26801" w:rsidRPr="00F53608">
        <w:t>’</w:t>
      </w:r>
      <w:r w:rsidRPr="00F53608">
        <w:t>urgence. Elle a repris à son compte les propos de la délégation de l</w:t>
      </w:r>
      <w:r w:rsidR="00B26801" w:rsidRPr="00F53608">
        <w:t>’</w:t>
      </w:r>
      <w:r w:rsidRPr="00F53608">
        <w:t>Allemagne et a exprimé son soutien aux initiatives du Secrétariat visant à suivre l</w:t>
      </w:r>
      <w:r w:rsidR="00B26801" w:rsidRPr="00F53608">
        <w:t>’</w:t>
      </w:r>
      <w:r w:rsidRPr="00F53608">
        <w:t>évolution des besoins en matière de sauvegarde du patrimoine culturel immatériel en Ukraine. Que ce soit en Ukraine ou dans tout autre pays en proie à un conflit militaire, il était important de prêter attention à la sauvegarde du patrimoine vivant et de ses détenteurs, car ils sont les plus menacés en situation de guerre.</w:t>
      </w:r>
    </w:p>
    <w:p w14:paraId="79AF3122" w14:textId="6E7F126F" w:rsidR="00516FC2" w:rsidRPr="00F53608" w:rsidRDefault="00516FC2" w:rsidP="00F53608">
      <w:pPr>
        <w:pStyle w:val="FabDab"/>
        <w:spacing w:before="0" w:beforeAutospacing="0" w:after="120" w:afterAutospacing="0"/>
      </w:pPr>
      <w:r w:rsidRPr="00F53608">
        <w:t>La délégation de la</w:t>
      </w:r>
      <w:r w:rsidR="00A61246" w:rsidRPr="00F53608">
        <w:rPr>
          <w:rStyle w:val="apple-converted-space"/>
        </w:rPr>
        <w:t xml:space="preserve"> </w:t>
      </w:r>
      <w:r w:rsidRPr="00F53608">
        <w:rPr>
          <w:b/>
          <w:bCs/>
        </w:rPr>
        <w:t>Lituanie</w:t>
      </w:r>
      <w:r w:rsidR="00A61246" w:rsidRPr="00F53608">
        <w:rPr>
          <w:rStyle w:val="apple-converted-space"/>
        </w:rPr>
        <w:t xml:space="preserve"> </w:t>
      </w:r>
      <w:r w:rsidRPr="00F53608">
        <w:t>a souhaité réitérer son soutien à la déclaration du Groupe des amis de l</w:t>
      </w:r>
      <w:r w:rsidR="00B26801" w:rsidRPr="00F53608">
        <w:t>’</w:t>
      </w:r>
      <w:r w:rsidRPr="00F53608">
        <w:t>Ukraine, lue par la délégation de l</w:t>
      </w:r>
      <w:r w:rsidR="00B26801" w:rsidRPr="00F53608">
        <w:t>’</w:t>
      </w:r>
      <w:r w:rsidRPr="00F53608">
        <w:t>Allemagne. La délégation a remercié le Secrétariat pour son travail, en particulier les activités visant à sauvegarder le patrimoine culturel immatériel dans les situations d</w:t>
      </w:r>
      <w:r w:rsidR="00B26801" w:rsidRPr="00F53608">
        <w:t>’</w:t>
      </w:r>
      <w:r w:rsidRPr="00F53608">
        <w:t>urgence. Elle a exprimé l</w:t>
      </w:r>
      <w:r w:rsidR="00B26801" w:rsidRPr="00F53608">
        <w:t>’</w:t>
      </w:r>
      <w:r w:rsidRPr="00F53608">
        <w:t>espoir que le</w:t>
      </w:r>
      <w:r w:rsidRPr="00F53608">
        <w:rPr>
          <w:rStyle w:val="apple-converted-space"/>
        </w:rPr>
        <w:t xml:space="preserve"> </w:t>
      </w:r>
      <w:hyperlink r:id="rId63" w:history="1">
        <w:r w:rsidRPr="00F53608">
          <w:rPr>
            <w:rStyle w:val="Hyperlink"/>
            <w:rFonts w:eastAsiaTheme="majorEastAsia"/>
          </w:rPr>
          <w:t>Plan d</w:t>
        </w:r>
        <w:r w:rsidR="00B26801" w:rsidRPr="00F53608">
          <w:rPr>
            <w:rStyle w:val="Hyperlink"/>
            <w:rFonts w:eastAsiaTheme="majorEastAsia"/>
          </w:rPr>
          <w:t>’</w:t>
        </w:r>
        <w:r w:rsidRPr="00F53608">
          <w:rPr>
            <w:rStyle w:val="Hyperlink"/>
            <w:rFonts w:eastAsiaTheme="majorEastAsia"/>
          </w:rPr>
          <w:t>action de Vilnius</w:t>
        </w:r>
      </w:hyperlink>
      <w:r w:rsidRPr="00F53608">
        <w:t>, élaboré pour la protection du secteur culturel en Ukraine, s</w:t>
      </w:r>
      <w:r w:rsidR="00A61246" w:rsidRPr="00F53608">
        <w:t>oit</w:t>
      </w:r>
      <w:r w:rsidRPr="00F53608">
        <w:t xml:space="preserve"> mis en œuvre. Elle s</w:t>
      </w:r>
      <w:r w:rsidR="00B26801" w:rsidRPr="00F53608">
        <w:t>’</w:t>
      </w:r>
      <w:r w:rsidRPr="00F53608">
        <w:t>est félicitée de la collaboration renforcée entre le Secrétariat et les ONG, notant que la participation des ONG était essentielle à la mise en œuvre de la Convention. Compte tenu des défis liés au développement durable et à la transmission du patrimoine culturel immatériel, des activités telles que la recherche de nouveaux moyens de transmettre le patrimoine culturel immatériel, y compris son intégration dans les systèmes éducatifs, semblaient pertinentes. La délégation a estimé que l</w:t>
      </w:r>
      <w:r w:rsidR="00B26801" w:rsidRPr="00F53608">
        <w:t>’</w:t>
      </w:r>
      <w:r w:rsidRPr="00F53608">
        <w:t>UNESCO est l</w:t>
      </w:r>
      <w:r w:rsidR="00B26801" w:rsidRPr="00F53608">
        <w:t>’</w:t>
      </w:r>
      <w:r w:rsidRPr="00F53608">
        <w:t>espace idéal pour partager les bonnes pratiques et les sources d</w:t>
      </w:r>
      <w:r w:rsidR="00B26801" w:rsidRPr="00F53608">
        <w:t>’</w:t>
      </w:r>
      <w:r w:rsidRPr="00F53608">
        <w:t>inspiration en matière de sauvegarde du patrimoine culturel immatériel.</w:t>
      </w:r>
    </w:p>
    <w:p w14:paraId="3C2DD45C" w14:textId="24FA9822" w:rsidR="0038183A" w:rsidRPr="00F53608" w:rsidRDefault="001B4EC0" w:rsidP="00F53608">
      <w:pPr>
        <w:pStyle w:val="FabDab2"/>
        <w:spacing w:before="0" w:beforeAutospacing="0" w:afterAutospacing="0"/>
      </w:pPr>
      <w:r w:rsidRPr="00F53608">
        <w:t xml:space="preserve">La délégation </w:t>
      </w:r>
      <w:r w:rsidR="0089429B" w:rsidRPr="00F53608">
        <w:t xml:space="preserve">du </w:t>
      </w:r>
      <w:r w:rsidR="0089429B" w:rsidRPr="00F53608">
        <w:rPr>
          <w:b/>
          <w:bCs/>
        </w:rPr>
        <w:t>Royaume des</w:t>
      </w:r>
      <w:r w:rsidR="0089429B" w:rsidRPr="00F53608">
        <w:t xml:space="preserve"> </w:t>
      </w:r>
      <w:r w:rsidR="0089429B" w:rsidRPr="00F53608">
        <w:rPr>
          <w:b/>
          <w:bCs/>
        </w:rPr>
        <w:t>Pays</w:t>
      </w:r>
      <w:r w:rsidR="0089429B" w:rsidRPr="00F53608">
        <w:rPr>
          <w:b/>
          <w:bCs/>
        </w:rPr>
        <w:noBreakHyphen/>
        <w:t>Bas</w:t>
      </w:r>
      <w:r w:rsidR="0089429B" w:rsidRPr="00F53608">
        <w:t xml:space="preserve"> </w:t>
      </w:r>
      <w:r w:rsidRPr="00F53608">
        <w:t>a répondu à l</w:t>
      </w:r>
      <w:r w:rsidR="00B26801" w:rsidRPr="00F53608">
        <w:t>’</w:t>
      </w:r>
      <w:r w:rsidRPr="00F53608">
        <w:t>intervention de la délégation de la Belgique, de l</w:t>
      </w:r>
      <w:r w:rsidR="00B26801" w:rsidRPr="00F53608">
        <w:t>’</w:t>
      </w:r>
      <w:r w:rsidRPr="00F53608">
        <w:t>Autriche, de la Grèce, de la Finlande, de la France, de l</w:t>
      </w:r>
      <w:r w:rsidR="00B26801" w:rsidRPr="00F53608">
        <w:t>’</w:t>
      </w:r>
      <w:r w:rsidRPr="00F53608">
        <w:t>Allemagne, de la Norvège, du Royaume</w:t>
      </w:r>
      <w:r w:rsidR="0099228B" w:rsidRPr="00F53608">
        <w:noBreakHyphen/>
      </w:r>
      <w:r w:rsidRPr="00F53608">
        <w:t>Uni de Grande</w:t>
      </w:r>
      <w:r w:rsidR="0099228B" w:rsidRPr="00F53608">
        <w:noBreakHyphen/>
      </w:r>
      <w:r w:rsidRPr="00F53608">
        <w:t>Bretagne et d</w:t>
      </w:r>
      <w:r w:rsidR="00B26801" w:rsidRPr="00F53608">
        <w:t>’</w:t>
      </w:r>
      <w:r w:rsidRPr="00F53608">
        <w:t>Irlande du Nord</w:t>
      </w:r>
      <w:r w:rsidR="00AA6DB6" w:rsidRPr="00F53608">
        <w:t xml:space="preserve">, </w:t>
      </w:r>
      <w:r w:rsidRPr="00F53608">
        <w:t>de la Suisse</w:t>
      </w:r>
      <w:r w:rsidR="00AA6DB6" w:rsidRPr="00F53608">
        <w:t xml:space="preserve"> et du </w:t>
      </w:r>
      <w:r w:rsidR="0089429B" w:rsidRPr="00F53608">
        <w:t>Royaume des Pays</w:t>
      </w:r>
      <w:r w:rsidR="0089429B" w:rsidRPr="00F53608">
        <w:noBreakHyphen/>
        <w:t xml:space="preserve">Bas </w:t>
      </w:r>
      <w:r w:rsidR="0038183A" w:rsidRPr="00F53608">
        <w:t xml:space="preserve">pour </w:t>
      </w:r>
      <w:r w:rsidRPr="00F53608">
        <w:t>exprim</w:t>
      </w:r>
      <w:r w:rsidR="0038183A" w:rsidRPr="00F53608">
        <w:t>er</w:t>
      </w:r>
      <w:r w:rsidRPr="00F53608">
        <w:t xml:space="preserve"> son soutien sans réserve à l</w:t>
      </w:r>
      <w:r w:rsidR="00B26801" w:rsidRPr="00F53608">
        <w:t>’</w:t>
      </w:r>
      <w:r w:rsidRPr="00F53608">
        <w:t>initiative de la Belgique visant à créer un centre de catégorie</w:t>
      </w:r>
      <w:r w:rsidR="0038183A" w:rsidRPr="00F53608">
        <w:t> </w:t>
      </w:r>
      <w:r w:rsidRPr="00F53608">
        <w:t>2 pour le Groupe électoral</w:t>
      </w:r>
      <w:r w:rsidR="0038183A" w:rsidRPr="00F53608">
        <w:t> </w:t>
      </w:r>
      <w:r w:rsidRPr="00F53608">
        <w:t>I. Les États parties mentionnés appréciaient grandement cette initiative, qui renforcerait leurs efforts de collaboration et améliorerait l</w:t>
      </w:r>
      <w:r w:rsidR="00B26801" w:rsidRPr="00F53608">
        <w:t>’</w:t>
      </w:r>
      <w:r w:rsidRPr="00F53608">
        <w:t>impact collectif de la mission de la Convention en servant de plateforme pour le partage des connaissances, de l</w:t>
      </w:r>
      <w:r w:rsidR="00B26801" w:rsidRPr="00F53608">
        <w:t>’</w:t>
      </w:r>
      <w:r w:rsidRPr="00F53608">
        <w:t>expertise, de l</w:t>
      </w:r>
      <w:r w:rsidR="00B26801" w:rsidRPr="00F53608">
        <w:t>’</w:t>
      </w:r>
      <w:r w:rsidRPr="00F53608">
        <w:t>innovation, du partenariat et du renforcement des capacités.</w:t>
      </w:r>
    </w:p>
    <w:p w14:paraId="193AB8CA" w14:textId="5285BAD4" w:rsidR="00F5271B" w:rsidRPr="00F53608" w:rsidRDefault="00F5271B" w:rsidP="00F53608">
      <w:pPr>
        <w:pStyle w:val="FabDab"/>
        <w:spacing w:before="0" w:beforeAutospacing="0" w:after="120" w:afterAutospacing="0"/>
      </w:pPr>
      <w:r w:rsidRPr="00F53608">
        <w:t>La délégation du</w:t>
      </w:r>
      <w:r w:rsidR="00A61246" w:rsidRPr="00F53608">
        <w:rPr>
          <w:rStyle w:val="apple-converted-space"/>
        </w:rPr>
        <w:t xml:space="preserve"> </w:t>
      </w:r>
      <w:r w:rsidRPr="00F53608">
        <w:rPr>
          <w:b/>
          <w:bCs/>
        </w:rPr>
        <w:t>Kazakhstan</w:t>
      </w:r>
      <w:r w:rsidR="00A61246" w:rsidRPr="00F53608">
        <w:rPr>
          <w:rStyle w:val="apple-converted-space"/>
        </w:rPr>
        <w:t xml:space="preserve"> </w:t>
      </w:r>
      <w:r w:rsidRPr="00F53608">
        <w:t>a salué le rapport du Secrétariat et signalé que le Kazakhstan était en phase finale de préparation de son rapport périodique. Elle a exprimé sa sincère gratitude à l</w:t>
      </w:r>
      <w:r w:rsidR="00B26801" w:rsidRPr="00F53608">
        <w:t>’</w:t>
      </w:r>
      <w:r w:rsidRPr="00F53608">
        <w:t>UNESCO pour la subvention qui avait permis au Kazakhstan de réviser son inventaire du patrimoine culturel immatériel et de renforcer les capacités des communautés locales. Le Kazakhstan avait organisé les cinquièmes</w:t>
      </w:r>
      <w:r w:rsidR="001E235F" w:rsidRPr="00F53608">
        <w:rPr>
          <w:rStyle w:val="apple-converted-space"/>
        </w:rPr>
        <w:t xml:space="preserve"> </w:t>
      </w:r>
      <w:hyperlink r:id="rId64" w:history="1">
        <w:r w:rsidR="00A61246" w:rsidRPr="00F53608">
          <w:rPr>
            <w:rStyle w:val="Hyperlink"/>
            <w:rFonts w:eastAsiaTheme="majorEastAsia"/>
          </w:rPr>
          <w:t>Jeux mondiaux nomadiques</w:t>
        </w:r>
      </w:hyperlink>
      <w:r w:rsidRPr="00F53608">
        <w:t xml:space="preserve">, manifestation </w:t>
      </w:r>
      <w:r w:rsidR="001E235F" w:rsidRPr="00F53608">
        <w:t xml:space="preserve">sélectionnée </w:t>
      </w:r>
      <w:r w:rsidR="00A61246" w:rsidRPr="00F53608">
        <w:t xml:space="preserve">au </w:t>
      </w:r>
      <w:r w:rsidRPr="00F53608">
        <w:t>Registre. Elle a remercié la Directrice générale de l</w:t>
      </w:r>
      <w:r w:rsidR="00B26801" w:rsidRPr="00F53608">
        <w:t>’</w:t>
      </w:r>
      <w:r w:rsidRPr="00F53608">
        <w:t>UNESCO et la Présidente de la Conférence générale, S.</w:t>
      </w:r>
      <w:r w:rsidR="001E235F" w:rsidRPr="00F53608">
        <w:t> </w:t>
      </w:r>
      <w:r w:rsidRPr="00F53608">
        <w:t>Exc.</w:t>
      </w:r>
      <w:r w:rsidR="00F23F07" w:rsidRPr="00F53608">
        <w:t> </w:t>
      </w:r>
      <w:r w:rsidR="001E235F" w:rsidRPr="00F53608">
        <w:t>Mme </w:t>
      </w:r>
      <w:r w:rsidRPr="00F53608">
        <w:t>Simona-Mirela Miculescu, d</w:t>
      </w:r>
      <w:r w:rsidR="00B26801" w:rsidRPr="00F53608">
        <w:t>’</w:t>
      </w:r>
      <w:r w:rsidRPr="00F53608">
        <w:t>avoir honoré cette manifestation de leur présence, ce qui avait accru sa visibilité, et a salué l</w:t>
      </w:r>
      <w:r w:rsidR="00B26801" w:rsidRPr="00F53608">
        <w:t>’</w:t>
      </w:r>
      <w:r w:rsidRPr="00F53608">
        <w:t xml:space="preserve">engagement des </w:t>
      </w:r>
      <w:r w:rsidR="001E235F" w:rsidRPr="00F53608">
        <w:t>quatre</w:t>
      </w:r>
      <w:r w:rsidR="00EB1EEC" w:rsidRPr="00F53608">
        <w:noBreakHyphen/>
      </w:r>
      <w:r w:rsidR="001E235F" w:rsidRPr="00F53608">
        <w:t>vingt</w:t>
      </w:r>
      <w:r w:rsidR="00EB1EEC" w:rsidRPr="00F53608">
        <w:noBreakHyphen/>
      </w:r>
      <w:r w:rsidR="001E235F" w:rsidRPr="00F53608">
        <w:t>neuf</w:t>
      </w:r>
      <w:r w:rsidRPr="00F53608">
        <w:t xml:space="preserve"> États membres qui y avaient participé. Les résultats de cette manifestation seraient soumis à l</w:t>
      </w:r>
      <w:r w:rsidR="00B26801" w:rsidRPr="00F53608">
        <w:t>’</w:t>
      </w:r>
      <w:r w:rsidRPr="00F53608">
        <w:t>Assemblée générale des Nations Unies afin de souligner le rôle essentiel de l</w:t>
      </w:r>
      <w:r w:rsidR="00B26801" w:rsidRPr="00F53608">
        <w:t>’</w:t>
      </w:r>
      <w:r w:rsidRPr="00F53608">
        <w:t>UNESCO dans la préservation du patrimoine culturel immatériel. La délégation a accueilli avec satisfaction l</w:t>
      </w:r>
      <w:r w:rsidR="00B26801" w:rsidRPr="00F53608">
        <w:t>’</w:t>
      </w:r>
      <w:r w:rsidRPr="00F53608">
        <w:t>intention de la Mongolie de se joindre à la candidature multinationale d</w:t>
      </w:r>
      <w:r w:rsidR="001E235F" w:rsidRPr="00F53608">
        <w:t>u « </w:t>
      </w:r>
      <w:hyperlink r:id="rId65" w:history="1">
        <w:r w:rsidR="001E235F" w:rsidRPr="00F53608">
          <w:rPr>
            <w:rStyle w:val="Hyperlink"/>
          </w:rPr>
          <w:t>N</w:t>
        </w:r>
        <w:r w:rsidR="000105DB" w:rsidRPr="00F53608">
          <w:rPr>
            <w:rStyle w:val="Hyperlink"/>
          </w:rPr>
          <w:t>awrouz, Novruz, Nowrouz, Nowrouz, Nawrouz, Nauryz, Nooruz, Nowruz, Navruz, Nevruz, Nowruz, Navruz</w:t>
        </w:r>
      </w:hyperlink>
      <w:r w:rsidR="001E235F" w:rsidRPr="00F53608">
        <w:t> ».</w:t>
      </w:r>
    </w:p>
    <w:p w14:paraId="245AD10D" w14:textId="45D435D7" w:rsidR="002204F2" w:rsidRPr="00F53608" w:rsidRDefault="002204F2" w:rsidP="00F53608">
      <w:pPr>
        <w:pStyle w:val="FabDab"/>
        <w:spacing w:before="0" w:beforeAutospacing="0" w:after="120" w:afterAutospacing="0"/>
      </w:pPr>
      <w:r w:rsidRPr="00F53608">
        <w:t>La délégation de l</w:t>
      </w:r>
      <w:r w:rsidR="00B26801" w:rsidRPr="00F53608">
        <w:t>’</w:t>
      </w:r>
      <w:r w:rsidRPr="00F53608">
        <w:rPr>
          <w:b/>
          <w:bCs/>
        </w:rPr>
        <w:t>Afghanistan</w:t>
      </w:r>
      <w:r w:rsidRPr="00F53608">
        <w:rPr>
          <w:rStyle w:val="apple-converted-space"/>
        </w:rPr>
        <w:t xml:space="preserve"> </w:t>
      </w:r>
      <w:r w:rsidRPr="00F53608">
        <w:t>a fait remarquer que le patrimoine culturel de l</w:t>
      </w:r>
      <w:r w:rsidR="00B26801" w:rsidRPr="00F53608">
        <w:t>’</w:t>
      </w:r>
      <w:r w:rsidRPr="00F53608">
        <w:t>Afghanistan était confronté à des défis sans précédent : des décennies de conflit, de déplacements et de transformations de la société avaient mis en péril de nombreuses traditions. Un grand nombre de gardiens du riche patrimoine immatériel de l</w:t>
      </w:r>
      <w:r w:rsidR="00B26801" w:rsidRPr="00F53608">
        <w:t>’</w:t>
      </w:r>
      <w:r w:rsidRPr="00F53608">
        <w:t>Afghanistan avaient été réduits au silence. Malgré ces épreuves, la résilience du peuple afghan restait intacte. La délégation a appelé la communauté internationale et l</w:t>
      </w:r>
      <w:r w:rsidR="00B26801" w:rsidRPr="00F53608">
        <w:t>’</w:t>
      </w:r>
      <w:r w:rsidRPr="00F53608">
        <w:t>UNESCO à soutenir ses efforts visant à préserver et transmettre sa culture et à garantir la sauvegarde de ses expressions culturelles, source d</w:t>
      </w:r>
      <w:r w:rsidR="00B26801" w:rsidRPr="00F53608">
        <w:t>’</w:t>
      </w:r>
      <w:r w:rsidRPr="00F53608">
        <w:t>inspiration pour les générations futures.</w:t>
      </w:r>
    </w:p>
    <w:p w14:paraId="71C0D2CF" w14:textId="35AC75E3" w:rsidR="003D1610" w:rsidRPr="00F53608" w:rsidRDefault="003D1610" w:rsidP="00F53608">
      <w:pPr>
        <w:pStyle w:val="FabDab"/>
        <w:spacing w:before="0" w:beforeAutospacing="0" w:after="120" w:afterAutospacing="0"/>
      </w:pPr>
      <w:r w:rsidRPr="00F53608">
        <w:t>La délégation de la</w:t>
      </w:r>
      <w:r w:rsidR="00F23F07" w:rsidRPr="00F53608">
        <w:rPr>
          <w:rStyle w:val="apple-converted-space"/>
        </w:rPr>
        <w:t xml:space="preserve"> </w:t>
      </w:r>
      <w:r w:rsidRPr="00F53608">
        <w:rPr>
          <w:b/>
          <w:bCs/>
        </w:rPr>
        <w:t>Guinée équatoriale</w:t>
      </w:r>
      <w:r w:rsidR="00F23F07" w:rsidRPr="00F53608">
        <w:rPr>
          <w:rStyle w:val="apple-converted-space"/>
        </w:rPr>
        <w:t xml:space="preserve"> </w:t>
      </w:r>
      <w:r w:rsidRPr="00F53608">
        <w:t>a rappelé que son pays avait ratifié la Convention en 2010 et avait depuis lors pris part aux efforts de soumission des rapports périodiques. Les travaux visant à recenser les différentes danses de la Guinée équatoriale étaient sur le point de démarrer et la délégation a exprimé l</w:t>
      </w:r>
      <w:r w:rsidR="00B26801" w:rsidRPr="00F53608">
        <w:t>’</w:t>
      </w:r>
      <w:r w:rsidRPr="00F53608">
        <w:t>espoir que cette initiative bénéficierait d</w:t>
      </w:r>
      <w:r w:rsidR="00B26801" w:rsidRPr="00F53608">
        <w:t>’</w:t>
      </w:r>
      <w:r w:rsidRPr="00F53608">
        <w:t>un soutien financier.</w:t>
      </w:r>
    </w:p>
    <w:p w14:paraId="2D4CD13B" w14:textId="29C6DFD1" w:rsidR="003D1610" w:rsidRPr="00F53608" w:rsidRDefault="003D1610" w:rsidP="00F53608">
      <w:pPr>
        <w:pStyle w:val="FabDab"/>
        <w:spacing w:before="0" w:beforeAutospacing="0" w:after="120" w:afterAutospacing="0"/>
      </w:pPr>
      <w:r w:rsidRPr="00F53608">
        <w:t>La délégation de l</w:t>
      </w:r>
      <w:r w:rsidR="00B26801" w:rsidRPr="00F53608">
        <w:t>’</w:t>
      </w:r>
      <w:r w:rsidRPr="00F53608">
        <w:rPr>
          <w:b/>
          <w:bCs/>
        </w:rPr>
        <w:t>Azerbaïdjan</w:t>
      </w:r>
      <w:r w:rsidR="00F23F07" w:rsidRPr="00F53608">
        <w:rPr>
          <w:rStyle w:val="apple-converted-space"/>
        </w:rPr>
        <w:t xml:space="preserve"> </w:t>
      </w:r>
      <w:r w:rsidRPr="00F53608">
        <w:t>a remercié le Secrétariat pour son rapport exhaustif et bien structuré. Elle a salué la feuille de route proposée pour la plate-forme en ligne, en espérant qu</w:t>
      </w:r>
      <w:r w:rsidR="00B26801" w:rsidRPr="00F53608">
        <w:t>’</w:t>
      </w:r>
      <w:r w:rsidRPr="00F53608">
        <w:t>elle serait rapidement opérationnelle. Elle a également applaudi la publication par le Secrétariat d</w:t>
      </w:r>
      <w:r w:rsidR="00B26801" w:rsidRPr="00F53608">
        <w:t>’</w:t>
      </w:r>
      <w:r w:rsidRPr="00F53608">
        <w:t>un manuel à l</w:t>
      </w:r>
      <w:r w:rsidR="00B26801" w:rsidRPr="00F53608">
        <w:t>’</w:t>
      </w:r>
      <w:r w:rsidRPr="00F53608">
        <w:t>intention des acteurs humanitaires, qui s</w:t>
      </w:r>
      <w:r w:rsidR="00B26801" w:rsidRPr="00F53608">
        <w:t>’</w:t>
      </w:r>
      <w:r w:rsidRPr="00F53608">
        <w:t>inscrit dans le cadre des efforts déployés par le Secrétariat pour sauvegarder le patrimoine culturel immatériel dans les situations de conflit, ainsi que ses efforts visant à renforcer les synergies entre la Convention de 2003 et d</w:t>
      </w:r>
      <w:r w:rsidR="00B26801" w:rsidRPr="00F53608">
        <w:t>’</w:t>
      </w:r>
      <w:r w:rsidRPr="00F53608">
        <w:t>autres conventions de l</w:t>
      </w:r>
      <w:r w:rsidR="00B26801" w:rsidRPr="00F53608">
        <w:t>’</w:t>
      </w:r>
      <w:r w:rsidRPr="00F53608">
        <w:t>UNESCO, en particulier la Convention de 1954. L</w:t>
      </w:r>
      <w:r w:rsidR="00B26801" w:rsidRPr="00F53608">
        <w:t>’</w:t>
      </w:r>
      <w:r w:rsidRPr="00F53608">
        <w:t>Azerbaïdjan a également exprimé son soutien aux initiatives de renforcement des capacités menées par le Secrétariat par le biais du Fonds-en-dépôt de l</w:t>
      </w:r>
      <w:r w:rsidR="00B26801" w:rsidRPr="00F53608">
        <w:t>’</w:t>
      </w:r>
      <w:r w:rsidRPr="00F53608">
        <w:t>Azerbaïdjan auprès de l</w:t>
      </w:r>
      <w:r w:rsidR="00B26801" w:rsidRPr="00F53608">
        <w:t>’</w:t>
      </w:r>
      <w:r w:rsidRPr="00F53608">
        <w:t xml:space="preserve">UNESCO. La délégation a rappelé que sa Commission nationale avait organisé </w:t>
      </w:r>
      <w:hyperlink r:id="rId66" w:history="1">
        <w:r w:rsidR="00A822B9" w:rsidRPr="00F53608">
          <w:rPr>
            <w:rStyle w:val="Hyperlink"/>
          </w:rPr>
          <w:t>deux</w:t>
        </w:r>
        <w:r w:rsidR="00F23F07" w:rsidRPr="00F53608">
          <w:rPr>
            <w:rStyle w:val="Hyperlink"/>
          </w:rPr>
          <w:t xml:space="preserve"> </w:t>
        </w:r>
        <w:r w:rsidR="00A822B9" w:rsidRPr="00F53608">
          <w:rPr>
            <w:rStyle w:val="Hyperlink"/>
          </w:rPr>
          <w:t>programmes de renforcement des capacités à l</w:t>
        </w:r>
        <w:r w:rsidR="00B26801" w:rsidRPr="00F53608">
          <w:rPr>
            <w:rStyle w:val="Hyperlink"/>
          </w:rPr>
          <w:t>’</w:t>
        </w:r>
        <w:r w:rsidR="00A822B9" w:rsidRPr="00F53608">
          <w:rPr>
            <w:rStyle w:val="Hyperlink"/>
          </w:rPr>
          <w:t>intention des secrétaires généraux et des représentants des commissions nationales des pays africains pour l</w:t>
        </w:r>
        <w:r w:rsidR="00B26801" w:rsidRPr="00F53608">
          <w:rPr>
            <w:rStyle w:val="Hyperlink"/>
          </w:rPr>
          <w:t>’</w:t>
        </w:r>
        <w:r w:rsidR="00A822B9" w:rsidRPr="00F53608">
          <w:rPr>
            <w:rStyle w:val="Hyperlink"/>
          </w:rPr>
          <w:t>UNESCO</w:t>
        </w:r>
      </w:hyperlink>
      <w:r w:rsidRPr="00F53608">
        <w:rPr>
          <w:rStyle w:val="apple-converted-space"/>
        </w:rPr>
        <w:t> </w:t>
      </w:r>
      <w:r w:rsidR="00A822B9" w:rsidRPr="00F53608">
        <w:rPr>
          <w:rStyle w:val="apple-converted-space"/>
        </w:rPr>
        <w:t>[</w:t>
      </w:r>
      <w:r w:rsidR="00A822B9" w:rsidRPr="00F53608">
        <w:rPr>
          <w:rStyle w:val="apple-converted-space"/>
          <w:i/>
          <w:iCs/>
        </w:rPr>
        <w:t>page en anglais</w:t>
      </w:r>
      <w:r w:rsidR="00A822B9" w:rsidRPr="00F53608">
        <w:rPr>
          <w:rStyle w:val="apple-converted-space"/>
        </w:rPr>
        <w:t xml:space="preserve">] </w:t>
      </w:r>
      <w:r w:rsidRPr="00F53608">
        <w:t>et qu</w:t>
      </w:r>
      <w:r w:rsidR="00B26801" w:rsidRPr="00F53608">
        <w:t>’</w:t>
      </w:r>
      <w:r w:rsidRPr="00F53608">
        <w:t>elle poursuivrait ce programme dans les années à venir. Depuis la ratification de la Convention en 2007, l</w:t>
      </w:r>
      <w:r w:rsidR="00B26801" w:rsidRPr="00F53608">
        <w:t>’</w:t>
      </w:r>
      <w:r w:rsidRPr="00F53608">
        <w:t>Azerbaïdjan s</w:t>
      </w:r>
      <w:r w:rsidR="00B26801" w:rsidRPr="00F53608">
        <w:t>’</w:t>
      </w:r>
      <w:r w:rsidRPr="00F53608">
        <w:t>était employé à sauvegarder le patrimoine culturel, comme en témoignent les vingt</w:t>
      </w:r>
      <w:r w:rsidR="00EB1EEC" w:rsidRPr="00F53608">
        <w:noBreakHyphen/>
      </w:r>
      <w:r w:rsidRPr="00F53608">
        <w:t>trois éléments inscrits et l</w:t>
      </w:r>
      <w:r w:rsidR="00B26801" w:rsidRPr="00F53608">
        <w:t>’</w:t>
      </w:r>
      <w:r w:rsidRPr="00F53608">
        <w:t>organisation de la table ronde intitulée «</w:t>
      </w:r>
      <w:r w:rsidR="00F23F07" w:rsidRPr="00F53608">
        <w:t> </w:t>
      </w:r>
      <w:r w:rsidRPr="00F53608">
        <w:t>Le patrimoine vivant au service de la jeunesse</w:t>
      </w:r>
      <w:r w:rsidR="00F23F07" w:rsidRPr="00F53608">
        <w:t> </w:t>
      </w:r>
      <w:r w:rsidRPr="00F53608">
        <w:t>». En tant que pays profondément touché par la destruction de son patrimoine culturel à la suite de l</w:t>
      </w:r>
      <w:r w:rsidR="00B26801" w:rsidRPr="00F53608">
        <w:t>’</w:t>
      </w:r>
      <w:r w:rsidRPr="00F53608">
        <w:t>occupation militaire arménienne, l</w:t>
      </w:r>
      <w:r w:rsidR="00B26801" w:rsidRPr="00F53608">
        <w:t>’</w:t>
      </w:r>
      <w:r w:rsidRPr="00F53608">
        <w:t>Azerbaïdjan comprenait l</w:t>
      </w:r>
      <w:r w:rsidR="00B26801" w:rsidRPr="00F53608">
        <w:t>’</w:t>
      </w:r>
      <w:r w:rsidRPr="00F53608">
        <w:t>urgence de protéger le patrimoine matériel et immatériel. La délégation a fait remarquer que l</w:t>
      </w:r>
      <w:r w:rsidR="00B26801" w:rsidRPr="00F53608">
        <w:t>’</w:t>
      </w:r>
      <w:r w:rsidRPr="00F53608">
        <w:t>occupation des territoires internationalement reconnus de l</w:t>
      </w:r>
      <w:r w:rsidR="00B26801" w:rsidRPr="00F53608">
        <w:t>’</w:t>
      </w:r>
      <w:r w:rsidRPr="00F53608">
        <w:t>Azerbaïdjan avait, pendant près de trois décennies, privé un million de personnes déplacées à l</w:t>
      </w:r>
      <w:r w:rsidR="00B26801" w:rsidRPr="00F53608">
        <w:t>’</w:t>
      </w:r>
      <w:r w:rsidRPr="00F53608">
        <w:t>intérieur du pays de la possibilité de pratiquer leurs traditions culturelles dans leur lieu d</w:t>
      </w:r>
      <w:r w:rsidR="00B26801" w:rsidRPr="00F53608">
        <w:t>’</w:t>
      </w:r>
      <w:r w:rsidRPr="00F53608">
        <w:t>origine. Cela concernait notamment des expressions culturelles telles que «</w:t>
      </w:r>
      <w:r w:rsidR="00A822B9" w:rsidRPr="00F53608">
        <w:t> </w:t>
      </w:r>
      <w:hyperlink r:id="rId67" w:history="1">
        <w:r w:rsidR="00A822B9" w:rsidRPr="00F53608">
          <w:rPr>
            <w:rStyle w:val="Hyperlink"/>
            <w:rFonts w:eastAsiaTheme="majorEastAsia"/>
          </w:rPr>
          <w:t>L</w:t>
        </w:r>
        <w:r w:rsidR="00B26801" w:rsidRPr="00F53608">
          <w:rPr>
            <w:rStyle w:val="Hyperlink"/>
            <w:rFonts w:eastAsiaTheme="majorEastAsia"/>
          </w:rPr>
          <w:t>’</w:t>
        </w:r>
        <w:r w:rsidR="00A822B9" w:rsidRPr="00F53608">
          <w:rPr>
            <w:rStyle w:val="Hyperlink"/>
            <w:rFonts w:eastAsiaTheme="majorEastAsia"/>
          </w:rPr>
          <w:t>art traditionnel du tissage du tapi</w:t>
        </w:r>
        <w:r w:rsidR="000105DB" w:rsidRPr="00F53608">
          <w:rPr>
            <w:rStyle w:val="Hyperlink"/>
            <w:rFonts w:eastAsiaTheme="majorEastAsia"/>
          </w:rPr>
          <w:t>s azerbaïdjanais en République d</w:t>
        </w:r>
        <w:r w:rsidR="00B26801" w:rsidRPr="00F53608">
          <w:rPr>
            <w:rStyle w:val="Hyperlink"/>
            <w:rFonts w:eastAsiaTheme="majorEastAsia"/>
          </w:rPr>
          <w:t>’</w:t>
        </w:r>
        <w:r w:rsidR="000105DB" w:rsidRPr="00F53608">
          <w:rPr>
            <w:rStyle w:val="Hyperlink"/>
            <w:rFonts w:eastAsiaTheme="majorEastAsia"/>
          </w:rPr>
          <w:t>Azerbaïdjan</w:t>
        </w:r>
      </w:hyperlink>
      <w:r w:rsidR="00A822B9" w:rsidRPr="00F53608">
        <w:t> </w:t>
      </w:r>
      <w:r w:rsidRPr="00F53608">
        <w:t>» et «</w:t>
      </w:r>
      <w:r w:rsidR="00A822B9" w:rsidRPr="00F53608">
        <w:t> </w:t>
      </w:r>
      <w:hyperlink r:id="rId68" w:history="1">
        <w:r w:rsidR="00A822B9" w:rsidRPr="00F53608">
          <w:rPr>
            <w:rStyle w:val="Hyperlink"/>
            <w:rFonts w:eastAsiaTheme="majorEastAsia"/>
          </w:rPr>
          <w:t>Le mugham azerbaïdjanais</w:t>
        </w:r>
      </w:hyperlink>
      <w:r w:rsidR="00A822B9" w:rsidRPr="00F53608">
        <w:t> </w:t>
      </w:r>
      <w:r w:rsidRPr="00F53608">
        <w:t>», toutes deux inscrites sur la Liste représentative. La délégation a souligné l</w:t>
      </w:r>
      <w:r w:rsidR="00B26801" w:rsidRPr="00F53608">
        <w:t>’</w:t>
      </w:r>
      <w:r w:rsidRPr="00F53608">
        <w:t>importance d</w:t>
      </w:r>
      <w:r w:rsidR="00B26801" w:rsidRPr="00F53608">
        <w:t>’</w:t>
      </w:r>
      <w:r w:rsidRPr="00F53608">
        <w:t>intégrer le patrimoine culturel immatériel dans les politiques culturelles et les objectifs de développement durable, comme souligné dans la déclaration de MONDIACULT</w:t>
      </w:r>
      <w:r w:rsidR="00A822B9" w:rsidRPr="00F53608">
        <w:t> </w:t>
      </w:r>
      <w:r w:rsidRPr="00F53608">
        <w:t>2022, et a prié instamment le Secrétariat de poursuivre son soutien aux États membres à cet égard. En guise de conclusion, la délégation a exprimé son soutien à l</w:t>
      </w:r>
      <w:r w:rsidR="00B26801" w:rsidRPr="00F53608">
        <w:t>’</w:t>
      </w:r>
      <w:r w:rsidRPr="00F53608">
        <w:t>initiative de la Mongolie visant à se joindre à la candidature multinationale «</w:t>
      </w:r>
      <w:r w:rsidRPr="00F53608">
        <w:rPr>
          <w:rStyle w:val="apple-converted-space"/>
        </w:rPr>
        <w:t> </w:t>
      </w:r>
      <w:hyperlink r:id="rId69" w:history="1">
        <w:r w:rsidR="000105DB" w:rsidRPr="00F53608">
          <w:rPr>
            <w:rStyle w:val="Hyperlink"/>
            <w:rFonts w:eastAsiaTheme="majorEastAsia"/>
          </w:rPr>
          <w:t>Le Nawrouz, Novruz, Nowrouz, Nowrouz, Nawrouz, Nauryz, Nooruz, Nowruz, Navruz, Nevruz, Nowruz, Navruz</w:t>
        </w:r>
      </w:hyperlink>
      <w:r w:rsidRPr="00F53608">
        <w:rPr>
          <w:rStyle w:val="apple-converted-space"/>
        </w:rPr>
        <w:t> </w:t>
      </w:r>
      <w:r w:rsidRPr="00F53608">
        <w:t>».</w:t>
      </w:r>
    </w:p>
    <w:p w14:paraId="388A3CD4" w14:textId="53F7E70B" w:rsidR="0080109E" w:rsidRPr="00F53608" w:rsidRDefault="0080109E" w:rsidP="00F53608">
      <w:pPr>
        <w:pStyle w:val="FabDab"/>
        <w:spacing w:before="0" w:beforeAutospacing="0" w:after="120" w:afterAutospacing="0"/>
      </w:pPr>
      <w:r w:rsidRPr="00F53608">
        <w:t>La délégation d</w:t>
      </w:r>
      <w:r w:rsidR="00FE05A8" w:rsidRPr="00F53608">
        <w:t>e la</w:t>
      </w:r>
      <w:r w:rsidR="00F23F07" w:rsidRPr="00F53608">
        <w:rPr>
          <w:rStyle w:val="apple-converted-space"/>
        </w:rPr>
        <w:t xml:space="preserve"> </w:t>
      </w:r>
      <w:r w:rsidRPr="00F53608">
        <w:rPr>
          <w:b/>
          <w:bCs/>
        </w:rPr>
        <w:t>République bolivarienne du</w:t>
      </w:r>
      <w:r w:rsidR="00FE05A8" w:rsidRPr="00F53608">
        <w:rPr>
          <w:b/>
          <w:bCs/>
        </w:rPr>
        <w:t xml:space="preserve"> Venezuela</w:t>
      </w:r>
      <w:r w:rsidR="00F23F07" w:rsidRPr="00F53608">
        <w:rPr>
          <w:rStyle w:val="apple-converted-space"/>
        </w:rPr>
        <w:t xml:space="preserve"> </w:t>
      </w:r>
      <w:r w:rsidRPr="00F53608">
        <w:t xml:space="preserve">a remercié le Secrétariat pour son rapport. Elle a tenu à mentionner que le </w:t>
      </w:r>
      <w:r w:rsidR="00F20366" w:rsidRPr="00F53608">
        <w:t>g</w:t>
      </w:r>
      <w:r w:rsidRPr="00F53608">
        <w:t>ouvernement d</w:t>
      </w:r>
      <w:r w:rsidR="00FE05A8" w:rsidRPr="00F53608">
        <w:t>e la République bolivarienne du</w:t>
      </w:r>
      <w:r w:rsidRPr="00F53608">
        <w:t xml:space="preserve"> Venezuela était en train de réformer la législation relative au patrimoine dans le domaine du patrimoine culturel immatériel, et qu</w:t>
      </w:r>
      <w:r w:rsidR="00B26801" w:rsidRPr="00F53608">
        <w:t>’</w:t>
      </w:r>
      <w:r w:rsidRPr="00F53608">
        <w:t>il était conscient de l</w:t>
      </w:r>
      <w:r w:rsidR="00B26801" w:rsidRPr="00F53608">
        <w:t>’</w:t>
      </w:r>
      <w:r w:rsidRPr="00F53608">
        <w:t>importance de cette tâche. La délégation a fait l</w:t>
      </w:r>
      <w:r w:rsidR="00B26801" w:rsidRPr="00F53608">
        <w:t>’</w:t>
      </w:r>
      <w:r w:rsidRPr="00F53608">
        <w:t>éloge de l</w:t>
      </w:r>
      <w:r w:rsidR="00B26801" w:rsidRPr="00F53608">
        <w:t>’</w:t>
      </w:r>
      <w:r w:rsidRPr="00F53608">
        <w:t>artiste paraguayen, Asunción Flores, et de la langue guarani, et a exprimé l</w:t>
      </w:r>
      <w:r w:rsidR="00B26801" w:rsidRPr="00F53608">
        <w:t>’</w:t>
      </w:r>
      <w:r w:rsidRPr="00F53608">
        <w:t>espoir de renforcer les liens avec les peuples autochtones.</w:t>
      </w:r>
    </w:p>
    <w:p w14:paraId="13112A55" w14:textId="44159BC1" w:rsidR="0080109E" w:rsidRPr="00F53608" w:rsidRDefault="0080109E" w:rsidP="00F53608">
      <w:pPr>
        <w:pStyle w:val="FabDab"/>
        <w:spacing w:before="0" w:beforeAutospacing="0" w:after="120" w:afterAutospacing="0"/>
      </w:pPr>
      <w:r w:rsidRPr="00F53608">
        <w:t>La délégation de l</w:t>
      </w:r>
      <w:r w:rsidR="00B26801" w:rsidRPr="00F53608">
        <w:t>’</w:t>
      </w:r>
      <w:r w:rsidRPr="00F53608">
        <w:rPr>
          <w:b/>
          <w:bCs/>
        </w:rPr>
        <w:t>Indonésie</w:t>
      </w:r>
      <w:r w:rsidR="00F23F07" w:rsidRPr="00F53608">
        <w:rPr>
          <w:rStyle w:val="apple-converted-space"/>
        </w:rPr>
        <w:t xml:space="preserve"> </w:t>
      </w:r>
      <w:r w:rsidRPr="00F53608">
        <w:t xml:space="preserve">a diffusé un message vidéo du </w:t>
      </w:r>
      <w:r w:rsidR="006A04ED" w:rsidRPr="00F53608">
        <w:t>M</w:t>
      </w:r>
      <w:r w:rsidRPr="00F53608">
        <w:t xml:space="preserve">inistre de la </w:t>
      </w:r>
      <w:r w:rsidR="006A04ED" w:rsidRPr="00F53608">
        <w:t>c</w:t>
      </w:r>
      <w:r w:rsidRPr="00F53608">
        <w:t>ulture, S. Exc. M. Fadli Zon, dans lequel il a déclaré que l</w:t>
      </w:r>
      <w:r w:rsidR="00B26801" w:rsidRPr="00F53608">
        <w:t>’</w:t>
      </w:r>
      <w:r w:rsidRPr="00F53608">
        <w:t>Indonésie est convaincue que les nations sont unies par une reconnaissance commune de la culture et du patrimoine en tant que moyens de coopération, de compréhension et de dialogue favorisant les valeurs universelles de la paix. Il a salué le travail de l</w:t>
      </w:r>
      <w:r w:rsidR="00B26801" w:rsidRPr="00F53608">
        <w:t>’</w:t>
      </w:r>
      <w:r w:rsidRPr="00F53608">
        <w:t>UNESCO et a fait remarquer que la Convention guide cet effort en encourageant le respect de la diversité et la paix par le dialogue. Le patrimoine culturel immatériel témoignait de la créativité, de la résilience et de l</w:t>
      </w:r>
      <w:r w:rsidR="00B26801" w:rsidRPr="00F53608">
        <w:t>’</w:t>
      </w:r>
      <w:r w:rsidRPr="00F53608">
        <w:t>unité de l</w:t>
      </w:r>
      <w:r w:rsidR="00B26801" w:rsidRPr="00F53608">
        <w:t>’</w:t>
      </w:r>
      <w:r w:rsidRPr="00F53608">
        <w:t>humanité, et sous la direction du Président, S. Exc.</w:t>
      </w:r>
      <w:r w:rsidR="00F23F07" w:rsidRPr="00F53608">
        <w:t> </w:t>
      </w:r>
      <w:r w:rsidRPr="00F53608">
        <w:t>M. Prabowo Subianto, l</w:t>
      </w:r>
      <w:r w:rsidR="00B26801" w:rsidRPr="00F53608">
        <w:t>’</w:t>
      </w:r>
      <w:r w:rsidRPr="00F53608">
        <w:t>Indonésie réaffirmait son engagement à contribuer à la mission collective de sauvegarde du patrimoine culturel immatériel. Avec ses 17 000 îles habitées par plus de 2 400 groupes ethniques parlant plus de 720 langues locales, l</w:t>
      </w:r>
      <w:r w:rsidR="00B26801" w:rsidRPr="00F53608">
        <w:t>’</w:t>
      </w:r>
      <w:r w:rsidRPr="00F53608">
        <w:t>Indonésie était un pays où chaque région, chaque culture et chaque tradition raconte une histoire unique. Avec 2</w:t>
      </w:r>
      <w:r w:rsidR="003646E0" w:rsidRPr="00F53608">
        <w:t> </w:t>
      </w:r>
      <w:r w:rsidRPr="00F53608">
        <w:t xml:space="preserve">000 éléments inscrits </w:t>
      </w:r>
      <w:r w:rsidR="003646E0" w:rsidRPr="00F53608">
        <w:t xml:space="preserve">à </w:t>
      </w:r>
      <w:r w:rsidRPr="00F53608">
        <w:t>son inventaire national du patrimoine culturel immatériel, treize éléments inscrits sur les listes de la Convention et trois éléments proposés pour inscription, l</w:t>
      </w:r>
      <w:r w:rsidR="00B26801" w:rsidRPr="00F53608">
        <w:t>’</w:t>
      </w:r>
      <w:r w:rsidRPr="00F53608">
        <w:t>Indonésie défendait le principe de l</w:t>
      </w:r>
      <w:r w:rsidR="00B26801" w:rsidRPr="00F53608">
        <w:t>’</w:t>
      </w:r>
      <w:r w:rsidRPr="00F53608">
        <w:t>unité dans la diversité et s</w:t>
      </w:r>
      <w:r w:rsidR="00B26801" w:rsidRPr="00F53608">
        <w:t>’</w:t>
      </w:r>
      <w:r w:rsidRPr="00F53608">
        <w:t>efforçait de préserver, promouvoir et transmettre son patrimoine vivant. L</w:t>
      </w:r>
      <w:r w:rsidR="00B26801" w:rsidRPr="00F53608">
        <w:t>’</w:t>
      </w:r>
      <w:r w:rsidRPr="00F53608">
        <w:t xml:space="preserve">Indonésie a respectueusement sollicité le soutien des États membres pour sa candidature au Comité pour la période 2026-2030. </w:t>
      </w:r>
      <w:r w:rsidR="00225749" w:rsidRPr="00F53608">
        <w:t xml:space="preserve">Le </w:t>
      </w:r>
      <w:r w:rsidR="006A04ED" w:rsidRPr="00F53608">
        <w:t>M</w:t>
      </w:r>
      <w:r w:rsidR="00225749" w:rsidRPr="00F53608">
        <w:t>inistre de la culture</w:t>
      </w:r>
      <w:r w:rsidRPr="00F53608">
        <w:t xml:space="preserve"> a conclu son intervention en exprimant l</w:t>
      </w:r>
      <w:r w:rsidR="00B26801" w:rsidRPr="00F53608">
        <w:t>’</w:t>
      </w:r>
      <w:r w:rsidRPr="00F53608">
        <w:t>espoir que la session témoignerait du pouvoir de la culture pour unir les peuples au-delà des frontières et construire un monde plus inclusif, plus respectueux et plus durable, où la culture figure parmi les priorités des programmes nationaux et internationaux.</w:t>
      </w:r>
    </w:p>
    <w:p w14:paraId="498D4A06" w14:textId="0C0523F1" w:rsidR="003646E0" w:rsidRPr="00F53608" w:rsidRDefault="003646E0" w:rsidP="00F53608">
      <w:pPr>
        <w:pStyle w:val="FabDab"/>
        <w:spacing w:before="0" w:beforeAutospacing="0" w:after="120" w:afterAutospacing="0"/>
      </w:pPr>
      <w:r w:rsidRPr="00F53608">
        <w:t>La délégation du</w:t>
      </w:r>
      <w:r w:rsidR="00F23F07" w:rsidRPr="00F53608">
        <w:rPr>
          <w:rStyle w:val="apple-converted-space"/>
        </w:rPr>
        <w:t xml:space="preserve"> </w:t>
      </w:r>
      <w:r w:rsidRPr="00F53608">
        <w:rPr>
          <w:b/>
          <w:bCs/>
        </w:rPr>
        <w:t>Panama</w:t>
      </w:r>
      <w:r w:rsidR="00F23F07" w:rsidRPr="00F53608">
        <w:rPr>
          <w:rStyle w:val="apple-converted-space"/>
        </w:rPr>
        <w:t xml:space="preserve"> </w:t>
      </w:r>
      <w:r w:rsidRPr="00F53608">
        <w:t>a adressé ses remerciements aux ONG. Elle a fait remarquer que le Panama avait inscrit quatre pratiques concernant les peuples autochtones. Elle a ensuite exprimé sa reconnaissance pour le soutien apporté à trois grands projets de renforcement des capacités dans les domaines du contexte urbain, du patrimoine mondial et du tourisme durable, ainsi que de l</w:t>
      </w:r>
      <w:r w:rsidR="00B26801" w:rsidRPr="00F53608">
        <w:t>’</w:t>
      </w:r>
      <w:r w:rsidRPr="00F53608">
        <w:t>analyse statistique.</w:t>
      </w:r>
    </w:p>
    <w:p w14:paraId="3E8B44D5" w14:textId="3C408C73" w:rsidR="003646E0" w:rsidRPr="00F53608" w:rsidRDefault="003646E0" w:rsidP="00F53608">
      <w:pPr>
        <w:pStyle w:val="FabDab"/>
        <w:spacing w:before="0" w:beforeAutospacing="0" w:after="120" w:afterAutospacing="0"/>
      </w:pPr>
      <w:r w:rsidRPr="00F53608">
        <w:t>La</w:t>
      </w:r>
      <w:r w:rsidR="00F23F07" w:rsidRPr="00F53608">
        <w:rPr>
          <w:rStyle w:val="apple-converted-space"/>
        </w:rPr>
        <w:t xml:space="preserve"> </w:t>
      </w:r>
      <w:r w:rsidRPr="00F53608">
        <w:rPr>
          <w:b/>
          <w:bCs/>
        </w:rPr>
        <w:t>Présidente</w:t>
      </w:r>
      <w:r w:rsidR="00F23F07" w:rsidRPr="00F53608">
        <w:rPr>
          <w:rStyle w:val="apple-converted-space"/>
        </w:rPr>
        <w:t xml:space="preserve"> </w:t>
      </w:r>
      <w:r w:rsidRPr="00F53608">
        <w:t>a remercié les États membres et les observateurs pour leurs interventions et a donné la parole à la Secrétaire afin qu</w:t>
      </w:r>
      <w:r w:rsidR="00B26801" w:rsidRPr="00F53608">
        <w:t>’</w:t>
      </w:r>
      <w:r w:rsidRPr="00F53608">
        <w:t>elle réponde aux questions.</w:t>
      </w:r>
    </w:p>
    <w:p w14:paraId="154FEA8B" w14:textId="361149F7" w:rsidR="003646E0" w:rsidRPr="00F53608" w:rsidRDefault="003646E0" w:rsidP="00F53608">
      <w:pPr>
        <w:pStyle w:val="FabDab"/>
        <w:spacing w:before="0" w:beforeAutospacing="0" w:after="120" w:afterAutospacing="0"/>
      </w:pPr>
      <w:r w:rsidRPr="00F53608">
        <w:t>La</w:t>
      </w:r>
      <w:r w:rsidR="00F23F07" w:rsidRPr="00F53608">
        <w:rPr>
          <w:rStyle w:val="apple-converted-space"/>
        </w:rPr>
        <w:t xml:space="preserve"> </w:t>
      </w:r>
      <w:r w:rsidRPr="00F53608">
        <w:rPr>
          <w:b/>
          <w:bCs/>
        </w:rPr>
        <w:t>Secrétaire</w:t>
      </w:r>
      <w:r w:rsidR="00F23F07" w:rsidRPr="00F53608">
        <w:rPr>
          <w:rStyle w:val="apple-converted-space"/>
        </w:rPr>
        <w:t xml:space="preserve"> </w:t>
      </w:r>
      <w:r w:rsidRPr="00F53608">
        <w:t>a noté que les approches en matière de renforcement des capacités ainsi que l</w:t>
      </w:r>
      <w:r w:rsidR="00B26801" w:rsidRPr="00F53608">
        <w:t>’</w:t>
      </w:r>
      <w:r w:rsidRPr="00F53608">
        <w:t>intégration du patrimoine culturel immatériel dans l</w:t>
      </w:r>
      <w:r w:rsidR="00B26801" w:rsidRPr="00F53608">
        <w:t>’</w:t>
      </w:r>
      <w:r w:rsidRPr="00F53608">
        <w:t>éducation étaient devenues l</w:t>
      </w:r>
      <w:r w:rsidR="00B26801" w:rsidRPr="00F53608">
        <w:t>’</w:t>
      </w:r>
      <w:r w:rsidRPr="00F53608">
        <w:t>ADN de la Convention, ce qui signifiait que les deux priorités de financement de la Convention atteignaient leurs objectifs programmatiques. La Secrétaire a également relevé les deux annonces importantes faites par l</w:t>
      </w:r>
      <w:r w:rsidR="00B26801" w:rsidRPr="00F53608">
        <w:t>’</w:t>
      </w:r>
      <w:r w:rsidRPr="00F53608">
        <w:t>Espagne et la Belgique. En ce qui concerne la question de la délégation de la Slovaquie, la Secrétaire a mis en évidence certaines statistiques. Dans le cadre du nouveau formulaire pour la Liste représentative, une nouvelle possibilité était offerte de soumettre des vidéos réalisées par les communautés pour justifier le critère R.2, et 58 % des candidatures avaient utilisé cette possibilité au cours du cycle 2024. Le critère R.5 était lié à la soumission de rapports périodiques, et 73 % des candidatures avaient utilisé cette possibilité au cours du cycle 2024. Il s</w:t>
      </w:r>
      <w:r w:rsidR="00B26801" w:rsidRPr="00F53608">
        <w:t>’</w:t>
      </w:r>
      <w:r w:rsidRPr="00F53608">
        <w:t>agissait là de tendances positives, mais plus de temps était encore nécessaire pour avoir une vue d</w:t>
      </w:r>
      <w:r w:rsidR="00B26801" w:rsidRPr="00F53608">
        <w:t>’</w:t>
      </w:r>
      <w:r w:rsidRPr="00F53608">
        <w:t>ensemble.</w:t>
      </w:r>
    </w:p>
    <w:p w14:paraId="6D84EA84" w14:textId="0CD0B764" w:rsidR="00956604" w:rsidRPr="00F53608" w:rsidRDefault="003646E0"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color w:val="000000"/>
          <w:shd w:val="clear" w:color="auto" w:fill="FFFFFF" w:themeFill="background1"/>
          <w:lang w:val="fr-FR"/>
        </w:rPr>
        <w:t>En l</w:t>
      </w:r>
      <w:r w:rsidR="00B26801" w:rsidRPr="00F53608">
        <w:rPr>
          <w:color w:val="000000"/>
          <w:shd w:val="clear" w:color="auto" w:fill="FFFFFF" w:themeFill="background1"/>
          <w:lang w:val="fr-FR"/>
        </w:rPr>
        <w:t>’</w:t>
      </w:r>
      <w:r w:rsidRPr="00F53608">
        <w:rPr>
          <w:color w:val="000000"/>
          <w:shd w:val="clear" w:color="auto" w:fill="FFFFFF" w:themeFill="background1"/>
          <w:lang w:val="fr-FR"/>
        </w:rPr>
        <w:t>absence d</w:t>
      </w:r>
      <w:r w:rsidR="00B26801" w:rsidRPr="00F53608">
        <w:rPr>
          <w:color w:val="000000"/>
          <w:shd w:val="clear" w:color="auto" w:fill="FFFFFF" w:themeFill="background1"/>
          <w:lang w:val="fr-FR"/>
        </w:rPr>
        <w:t>’</w:t>
      </w:r>
      <w:r w:rsidRPr="00F53608">
        <w:rPr>
          <w:color w:val="000000"/>
          <w:shd w:val="clear" w:color="auto" w:fill="FFFFFF" w:themeFill="background1"/>
          <w:lang w:val="fr-FR"/>
        </w:rPr>
        <w:t xml:space="preserve">objections, </w:t>
      </w:r>
      <w:r w:rsidRPr="00F53608">
        <w:rPr>
          <w:b/>
          <w:bCs/>
          <w:color w:val="000000"/>
          <w:shd w:val="clear" w:color="auto" w:fill="FFFFFF" w:themeFill="background1"/>
          <w:lang w:val="fr-FR"/>
        </w:rPr>
        <w:t>la</w:t>
      </w:r>
      <w:r w:rsidRPr="00F53608">
        <w:rPr>
          <w:color w:val="000000"/>
          <w:shd w:val="clear" w:color="auto" w:fill="FFFFFF" w:themeFill="background1"/>
          <w:lang w:val="fr-FR"/>
        </w:rPr>
        <w:t xml:space="preserve"> </w:t>
      </w:r>
      <w:r w:rsidRPr="00F53608">
        <w:rPr>
          <w:b/>
          <w:bCs/>
          <w:color w:val="000000"/>
          <w:shd w:val="clear" w:color="auto" w:fill="FFFFFF" w:themeFill="background1"/>
          <w:lang w:val="fr-FR"/>
        </w:rPr>
        <w:t xml:space="preserve">Présidente a déclaré la décision </w:t>
      </w:r>
      <w:hyperlink r:id="rId70" w:history="1">
        <w:r w:rsidRPr="00F53608">
          <w:rPr>
            <w:rStyle w:val="Hyperlink"/>
            <w:b/>
            <w:bCs/>
            <w:shd w:val="clear" w:color="auto" w:fill="FFFFFF" w:themeFill="background1"/>
            <w:lang w:val="fr-FR"/>
          </w:rPr>
          <w:t>19.COM 5</w:t>
        </w:r>
      </w:hyperlink>
      <w:r w:rsidR="00F50E5E" w:rsidRPr="00F53608">
        <w:rPr>
          <w:color w:val="000000"/>
          <w:shd w:val="clear" w:color="auto" w:fill="FFFFFF" w:themeFill="background1"/>
          <w:lang w:val="fr-FR"/>
        </w:rPr>
        <w:t xml:space="preserve"> </w:t>
      </w:r>
      <w:r w:rsidR="00F50E5E" w:rsidRPr="00F53608">
        <w:rPr>
          <w:b/>
          <w:bCs/>
          <w:color w:val="000000"/>
          <w:shd w:val="clear" w:color="auto" w:fill="FFFFFF" w:themeFill="background1"/>
          <w:lang w:val="fr-FR"/>
        </w:rPr>
        <w:t>adoptée</w:t>
      </w:r>
      <w:r w:rsidR="00F50E5E" w:rsidRPr="00F53608">
        <w:rPr>
          <w:color w:val="000000"/>
          <w:shd w:val="clear" w:color="auto" w:fill="FFFFFF" w:themeFill="background1"/>
          <w:lang w:val="fr-FR"/>
        </w:rPr>
        <w:t>.</w:t>
      </w:r>
    </w:p>
    <w:p w14:paraId="1998335D" w14:textId="3E183B97" w:rsidR="00956604" w:rsidRPr="00F53608" w:rsidRDefault="00F50E5E"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F23F07" w:rsidRPr="00F53608">
        <w:rPr>
          <w:rFonts w:eastAsia="Malgun Gothic"/>
          <w:b/>
          <w:bCs/>
          <w:u w:val="single"/>
          <w:lang w:val="fr-FR" w:eastAsia="ko-KR"/>
        </w:rPr>
        <w:t> </w:t>
      </w:r>
      <w:r w:rsidRPr="00F53608">
        <w:rPr>
          <w:rFonts w:eastAsia="Malgun Gothic"/>
          <w:b/>
          <w:bCs/>
          <w:u w:val="single"/>
          <w:lang w:val="fr-FR" w:eastAsia="ko-KR"/>
        </w:rPr>
        <w:t>6.a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6B4E12D0" w14:textId="42B2D58A" w:rsidR="00956604" w:rsidRPr="00F53608" w:rsidRDefault="00F50E5E"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EXAMEN DES RAPPORTS DES ÉTATS PARTIES SUR L</w:t>
      </w:r>
      <w:r w:rsidR="00B26801" w:rsidRPr="00F53608">
        <w:rPr>
          <w:rFonts w:eastAsia="Malgun Gothic"/>
          <w:b/>
          <w:bCs/>
          <w:lang w:val="fr-FR" w:eastAsia="ko-KR"/>
        </w:rPr>
        <w:t>’</w:t>
      </w:r>
      <w:r w:rsidRPr="00F53608">
        <w:rPr>
          <w:rFonts w:eastAsia="Malgun Gothic"/>
          <w:b/>
          <w:bCs/>
          <w:lang w:val="fr-FR" w:eastAsia="ko-KR"/>
        </w:rPr>
        <w:t xml:space="preserve">ÉTAT ACTUEL DES ÉLÉMENTS INSCRITS SUR LA LISTE DU PATRIMOINE CULTUREL IMMATÉRIEL NÉCESSITANT UNE </w:t>
      </w:r>
      <w:r w:rsidRPr="00F53608">
        <w:rPr>
          <w:rFonts w:eastAsia="Malgun Gothic"/>
          <w:b/>
          <w:bCs/>
          <w:color w:val="000000" w:themeColor="text1"/>
          <w:lang w:val="fr-FR" w:eastAsia="ko-KR"/>
        </w:rPr>
        <w:t>SAUVEGARDE URGENTE</w:t>
      </w:r>
    </w:p>
    <w:p w14:paraId="63A3938E" w14:textId="77777777" w:rsidR="00C52FA0" w:rsidRPr="00F53608" w:rsidRDefault="00956604"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AC5384" w:rsidRPr="00F53608">
        <w:rPr>
          <w:rStyle w:val="Heading1Char"/>
          <w:rFonts w:ascii="Arial" w:hAnsi="Arial" w:cs="Arial"/>
          <w:color w:val="212121"/>
          <w:sz w:val="22"/>
          <w:szCs w:val="22"/>
          <w:shd w:val="clear" w:color="auto" w:fill="FFFFFF"/>
          <w:lang w:val="fr-FR"/>
        </w:rPr>
        <w:t>s</w:t>
      </w:r>
      <w:r w:rsidR="00F50E5E"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71" w:history="1">
        <w:r w:rsidRPr="00F53608">
          <w:rPr>
            <w:rStyle w:val="Hyperlink"/>
            <w:lang w:val="fr-FR"/>
          </w:rPr>
          <w:t>LHE/24/19.COM/6.</w:t>
        </w:r>
        <w:proofErr w:type="spellStart"/>
        <w:r w:rsidRPr="00F53608">
          <w:rPr>
            <w:rStyle w:val="Hyperlink"/>
            <w:lang w:val="fr-FR"/>
          </w:rPr>
          <w:t>a</w:t>
        </w:r>
        <w:proofErr w:type="spellEnd"/>
      </w:hyperlink>
      <w:r w:rsidR="00FA4820" w:rsidRPr="00F53608">
        <w:rPr>
          <w:lang w:val="fr-FR"/>
        </w:rPr>
        <w:t xml:space="preserve"> </w:t>
      </w:r>
      <w:r w:rsidR="000D21D4" w:rsidRPr="00F53608">
        <w:rPr>
          <w:lang w:val="fr-FR"/>
        </w:rPr>
        <w:br/>
      </w:r>
      <w:r w:rsidR="00F50E5E" w:rsidRPr="00F53608">
        <w:rPr>
          <w:i/>
          <w:iCs/>
          <w:lang w:val="fr-FR"/>
        </w:rPr>
        <w:t>Voir les</w:t>
      </w:r>
      <w:r w:rsidR="000D21D4" w:rsidRPr="00F53608">
        <w:rPr>
          <w:i/>
          <w:iCs/>
          <w:lang w:val="fr-FR"/>
        </w:rPr>
        <w:t xml:space="preserve"> </w:t>
      </w:r>
      <w:hyperlink r:id="rId72" w:history="1">
        <w:r w:rsidR="00F50E5E" w:rsidRPr="00F53608">
          <w:rPr>
            <w:rStyle w:val="Hyperlink"/>
            <w:i/>
            <w:iCs/>
            <w:lang w:val="fr-FR"/>
          </w:rPr>
          <w:t>18 rapports</w:t>
        </w:r>
      </w:hyperlink>
      <w:r w:rsidR="000D21D4" w:rsidRPr="00F53608">
        <w:rPr>
          <w:lang w:val="fr-FR"/>
        </w:rPr>
        <w:t xml:space="preserve"> </w:t>
      </w:r>
    </w:p>
    <w:p w14:paraId="24AED27A" w14:textId="73B0E08E" w:rsidR="00C52FA0" w:rsidRPr="00F53608" w:rsidRDefault="00C52FA0" w:rsidP="00F53608">
      <w:pPr>
        <w:pStyle w:val="Orateurengris"/>
        <w:keepNext/>
        <w:keepLines/>
        <w:tabs>
          <w:tab w:val="clear" w:pos="709"/>
          <w:tab w:val="clear" w:pos="1418"/>
          <w:tab w:val="clear" w:pos="2126"/>
          <w:tab w:val="clear" w:pos="2835"/>
        </w:tabs>
        <w:ind w:left="2160" w:hanging="1593"/>
        <w:jc w:val="left"/>
        <w:rPr>
          <w:lang w:val="fr-FR"/>
        </w:rPr>
      </w:pPr>
      <w:r w:rsidRPr="00F53608">
        <w:rPr>
          <w:rStyle w:val="Heading1Char"/>
          <w:rFonts w:ascii="Arial" w:hAnsi="Arial" w:cs="Arial"/>
          <w:color w:val="212121"/>
          <w:sz w:val="22"/>
          <w:szCs w:val="22"/>
          <w:shd w:val="clear" w:color="auto" w:fill="FFFFFF"/>
          <w:lang w:val="fr-FR"/>
        </w:rPr>
        <w:t>Décision :</w:t>
      </w:r>
      <w:r w:rsidRPr="00F53608">
        <w:rPr>
          <w:rStyle w:val="Heading1Char"/>
          <w:rFonts w:ascii="Arial" w:hAnsi="Arial" w:cs="Arial"/>
          <w:color w:val="212121"/>
          <w:sz w:val="22"/>
          <w:szCs w:val="22"/>
          <w:shd w:val="clear" w:color="auto" w:fill="FFFFFF"/>
          <w:lang w:val="fr-FR"/>
        </w:rPr>
        <w:tab/>
      </w:r>
      <w:hyperlink r:id="rId73" w:history="1">
        <w:r w:rsidRPr="00F53608">
          <w:rPr>
            <w:rStyle w:val="Hyperlink"/>
            <w:rFonts w:eastAsiaTheme="majorEastAsia"/>
            <w:i/>
            <w:iCs/>
            <w:shd w:val="clear" w:color="auto" w:fill="FFFFFF"/>
            <w:lang w:val="fr-FR"/>
          </w:rPr>
          <w:t>19.COM 6.a</w:t>
        </w:r>
      </w:hyperlink>
    </w:p>
    <w:p w14:paraId="2A53633B" w14:textId="58A968C2" w:rsidR="00F50E5E" w:rsidRPr="00F53608" w:rsidRDefault="00F50E5E" w:rsidP="00F53608">
      <w:pPr>
        <w:pStyle w:val="FabDab"/>
        <w:spacing w:before="0" w:beforeAutospacing="0" w:after="120" w:afterAutospacing="0"/>
      </w:pPr>
      <w:r w:rsidRPr="00F53608">
        <w:t>La</w:t>
      </w:r>
      <w:r w:rsidRPr="00F53608">
        <w:rPr>
          <w:rStyle w:val="apple-converted-space"/>
        </w:rPr>
        <w:t> </w:t>
      </w:r>
      <w:r w:rsidRPr="00F53608">
        <w:rPr>
          <w:b/>
          <w:bCs/>
        </w:rPr>
        <w:t>Secrétaire</w:t>
      </w:r>
      <w:r w:rsidRPr="00F53608">
        <w:rPr>
          <w:rStyle w:val="apple-converted-space"/>
        </w:rPr>
        <w:t> </w:t>
      </w:r>
      <w:r w:rsidRPr="00F53608">
        <w:t>a expliqué que chaque État partie ayant un élément inscrit sur la Liste de sauvegarde urgente soumet un rapport sur l</w:t>
      </w:r>
      <w:r w:rsidR="00B26801" w:rsidRPr="00F53608">
        <w:t>’</w:t>
      </w:r>
      <w:r w:rsidRPr="00F53608">
        <w:t>état de cet élément au plus tard le 15 décembre de la quatrième année suivant l</w:t>
      </w:r>
      <w:r w:rsidR="00B26801" w:rsidRPr="00F53608">
        <w:t>’</w:t>
      </w:r>
      <w:r w:rsidRPr="00F53608">
        <w:t>inscription, puis tous les quatre ans. Le présent Comité était invité à examiner les rapports périodiques soumis par quinze États parties concernant dix</w:t>
      </w:r>
      <w:r w:rsidR="009B7A5C" w:rsidRPr="00F53608">
        <w:noBreakHyphen/>
      </w:r>
      <w:r w:rsidRPr="00F53608">
        <w:t>huit éléments. Après la présentation par le Secrétariat des tendances générales concernant la situation de sauvegarde des dix</w:t>
      </w:r>
      <w:r w:rsidR="009B7A5C" w:rsidRPr="00F53608">
        <w:noBreakHyphen/>
      </w:r>
      <w:r w:rsidRPr="00F53608">
        <w:t>huit éléments, le Comité serait invité à adopter des décisions individuelles. Elle a ensuite donné la parole à M. Julien Nakata, du Secrétariat, afin qu</w:t>
      </w:r>
      <w:r w:rsidR="00B26801" w:rsidRPr="00F53608">
        <w:t>’</w:t>
      </w:r>
      <w:r w:rsidRPr="00F53608">
        <w:t>il présente les trois principaux thèmes : l</w:t>
      </w:r>
      <w:r w:rsidR="00B26801" w:rsidRPr="00F53608">
        <w:t>’</w:t>
      </w:r>
      <w:r w:rsidRPr="00F53608">
        <w:t>efficacité des plans de sauvegarde, la participation de la communauté et la viabilité et les risques associés aux éléments.</w:t>
      </w:r>
    </w:p>
    <w:p w14:paraId="6A55D9DF" w14:textId="14524DF0" w:rsidR="00F50E5E" w:rsidRPr="00F53608" w:rsidRDefault="00F50E5E" w:rsidP="00F53608">
      <w:pPr>
        <w:pStyle w:val="FabDab"/>
        <w:spacing w:before="0" w:beforeAutospacing="0" w:after="120" w:afterAutospacing="0"/>
      </w:pPr>
      <w:r w:rsidRPr="00F53608">
        <w:t>M. Julien Nakata, du</w:t>
      </w:r>
      <w:r w:rsidR="00AE42C3" w:rsidRPr="00F53608">
        <w:rPr>
          <w:rStyle w:val="apple-converted-space"/>
          <w:b/>
          <w:bCs/>
        </w:rPr>
        <w:t xml:space="preserve"> </w:t>
      </w:r>
      <w:r w:rsidRPr="00F53608">
        <w:rPr>
          <w:b/>
          <w:bCs/>
        </w:rPr>
        <w:t>Secrétariat,</w:t>
      </w:r>
      <w:r w:rsidR="00AE42C3" w:rsidRPr="00F53608">
        <w:rPr>
          <w:rStyle w:val="apple-converted-space"/>
        </w:rPr>
        <w:t xml:space="preserve"> </w:t>
      </w:r>
      <w:r w:rsidRPr="00F53608">
        <w:t xml:space="preserve">a présenté les </w:t>
      </w:r>
      <w:r w:rsidR="004846BA" w:rsidRPr="00F53608">
        <w:t>observations générales sur les rapports soumis pour examen en 2024</w:t>
      </w:r>
      <w:r w:rsidRPr="00F53608">
        <w:t xml:space="preserve"> (document</w:t>
      </w:r>
      <w:r w:rsidRPr="00F53608">
        <w:rPr>
          <w:rStyle w:val="apple-converted-space"/>
        </w:rPr>
        <w:t> </w:t>
      </w:r>
      <w:hyperlink r:id="rId74" w:history="1">
        <w:r w:rsidRPr="00F53608">
          <w:rPr>
            <w:rStyle w:val="Hyperlink"/>
            <w:rFonts w:eastAsiaTheme="majorEastAsia"/>
          </w:rPr>
          <w:t>LHE/24/19.COM/6.a</w:t>
        </w:r>
      </w:hyperlink>
      <w:r w:rsidR="004846BA" w:rsidRPr="00F53608">
        <w:t>,</w:t>
      </w:r>
      <w:r w:rsidR="00AE42C3" w:rsidRPr="00F53608">
        <w:rPr>
          <w:rStyle w:val="apple-converted-space"/>
        </w:rPr>
        <w:t xml:space="preserve"> </w:t>
      </w:r>
      <w:r w:rsidRPr="00F53608">
        <w:t>partie</w:t>
      </w:r>
      <w:r w:rsidR="00AE42C3" w:rsidRPr="00F53608">
        <w:t> </w:t>
      </w:r>
      <w:r w:rsidRPr="00F53608">
        <w:t>B). S</w:t>
      </w:r>
      <w:r w:rsidR="00B26801" w:rsidRPr="00F53608">
        <w:t>’</w:t>
      </w:r>
      <w:r w:rsidRPr="00F53608">
        <w:t xml:space="preserve">agissant de </w:t>
      </w:r>
      <w:r w:rsidRPr="00F53608">
        <w:rPr>
          <w:u w:val="single"/>
        </w:rPr>
        <w:t>l</w:t>
      </w:r>
      <w:r w:rsidR="00B26801" w:rsidRPr="00F53608">
        <w:rPr>
          <w:u w:val="single"/>
        </w:rPr>
        <w:t>’</w:t>
      </w:r>
      <w:r w:rsidRPr="00F53608">
        <w:rPr>
          <w:u w:val="single"/>
        </w:rPr>
        <w:t>efficacité des plans de sauvegarde</w:t>
      </w:r>
      <w:r w:rsidRPr="00F53608">
        <w:t>, de nombreux rapports avaient mis en avant les activités d</w:t>
      </w:r>
      <w:r w:rsidR="00B26801" w:rsidRPr="00F53608">
        <w:t>’</w:t>
      </w:r>
      <w:r w:rsidRPr="00F53608">
        <w:t>inventaire, de documentation, de recherche et de sensibilisation comme étant des approches efficaces. Les festivals, les célébrations, les concours, les expositions et l</w:t>
      </w:r>
      <w:r w:rsidR="00B26801" w:rsidRPr="00F53608">
        <w:t>’</w:t>
      </w:r>
      <w:r w:rsidRPr="00F53608">
        <w:t>utilisation intensive des médias sociaux étaient considérés comme particulièrement importants pour accroître la visibilité</w:t>
      </w:r>
      <w:r w:rsidR="004846BA" w:rsidRPr="00F53608">
        <w:t xml:space="preserve"> des éléments</w:t>
      </w:r>
      <w:r w:rsidRPr="00F53608">
        <w:t>. La sensibilisation était également utilisée pour lutter contre les préjugés à l</w:t>
      </w:r>
      <w:r w:rsidR="00B26801" w:rsidRPr="00F53608">
        <w:t>’</w:t>
      </w:r>
      <w:r w:rsidRPr="00F53608">
        <w:t>égard des modes de vie autochtones. Plusieurs rapports avaient souligné l</w:t>
      </w:r>
      <w:r w:rsidR="00B26801" w:rsidRPr="00F53608">
        <w:t>’</w:t>
      </w:r>
      <w:r w:rsidRPr="00F53608">
        <w:t>importance de l</w:t>
      </w:r>
      <w:r w:rsidR="00B26801" w:rsidRPr="00F53608">
        <w:t>’</w:t>
      </w:r>
      <w:r w:rsidRPr="00F53608">
        <w:t>éducation formelle et non formelle, cruciale pour la pratique et la transmission des éléments. Pour certains éléments, des efforts avaient été déployés pour revitaliser les langues locales et autochtones. Certains éléments avaient été intégrés dans les plans de développement local et régional et dans le développement du tourisme éthique. Le potentiel commercial des éléments avait également été exploré.</w:t>
      </w:r>
    </w:p>
    <w:p w14:paraId="7CBC6FFB" w14:textId="0BCE226C" w:rsidR="004846BA" w:rsidRPr="00F53608" w:rsidRDefault="004846BA" w:rsidP="00F53608">
      <w:pPr>
        <w:pStyle w:val="FabDab"/>
        <w:spacing w:before="0" w:beforeAutospacing="0" w:after="120" w:afterAutospacing="0"/>
      </w:pPr>
      <w:r w:rsidRPr="00F53608">
        <w:t xml:space="preserve">En ce qui concerne </w:t>
      </w:r>
      <w:r w:rsidRPr="00F53608">
        <w:rPr>
          <w:u w:val="single"/>
        </w:rPr>
        <w:t>la</w:t>
      </w:r>
      <w:r w:rsidR="00AE42C3" w:rsidRPr="00F53608">
        <w:rPr>
          <w:rStyle w:val="apple-converted-space"/>
          <w:u w:val="single"/>
        </w:rPr>
        <w:t xml:space="preserve"> </w:t>
      </w:r>
      <w:r w:rsidRPr="00F53608">
        <w:rPr>
          <w:u w:val="single"/>
        </w:rPr>
        <w:t>participation de la communauté</w:t>
      </w:r>
      <w:r w:rsidRPr="00F53608">
        <w:t>,</w:t>
      </w:r>
      <w:r w:rsidR="00AE42C3" w:rsidRPr="00F53608">
        <w:rPr>
          <w:rStyle w:val="apple-converted-space"/>
        </w:rPr>
        <w:t xml:space="preserve"> </w:t>
      </w:r>
      <w:r w:rsidR="00225749" w:rsidRPr="00F53608">
        <w:t>le</w:t>
      </w:r>
      <w:r w:rsidR="00225749" w:rsidRPr="00F53608">
        <w:rPr>
          <w:b/>
          <w:bCs/>
        </w:rPr>
        <w:t xml:space="preserve"> Secrétariat</w:t>
      </w:r>
      <w:r w:rsidR="00AE42C3" w:rsidRPr="00F53608">
        <w:rPr>
          <w:rStyle w:val="apple-converted-space"/>
        </w:rPr>
        <w:t xml:space="preserve"> </w:t>
      </w:r>
      <w:r w:rsidRPr="00F53608">
        <w:t>a expliqué que la participation des détenteurs et des praticiens ainsi que des personnes issues de divers milieux sociaux s</w:t>
      </w:r>
      <w:r w:rsidR="00B26801" w:rsidRPr="00F53608">
        <w:t>’</w:t>
      </w:r>
      <w:r w:rsidRPr="00F53608">
        <w:t>était accrue. Plusieurs États avaient signalé une diversification des rôles de genre et une contribution accrue des femmes à la transmission des éléments. Dans d</w:t>
      </w:r>
      <w:r w:rsidR="00B26801" w:rsidRPr="00F53608">
        <w:t>’</w:t>
      </w:r>
      <w:r w:rsidRPr="00F53608">
        <w:t xml:space="preserve">autres cas, un déséquilibre entre les genres avait été reconnu. Des réseaux associant les détenteurs, les praticiens, les autorités traditionnelles, les groupes </w:t>
      </w:r>
      <w:r w:rsidR="006B2E9C" w:rsidRPr="00F53608">
        <w:t xml:space="preserve">des communautés </w:t>
      </w:r>
      <w:r w:rsidRPr="00F53608">
        <w:t>et d</w:t>
      </w:r>
      <w:r w:rsidR="00B26801" w:rsidRPr="00F53608">
        <w:t>’</w:t>
      </w:r>
      <w:r w:rsidRPr="00F53608">
        <w:t>autres acteurs avaient été mis en place pour sauvegarder les éléments et contrôler l</w:t>
      </w:r>
      <w:r w:rsidR="00B26801" w:rsidRPr="00F53608">
        <w:t>’</w:t>
      </w:r>
      <w:r w:rsidRPr="00F53608">
        <w:t>efficacité des mesures adoptées. La plupart des plans de sauvegarde avaient été élaborés avec la participation des communautés, des groupes, des individus, des ONG et des institutions. Dans certains cas, les langues locales et autochtones avaient été utilisées.</w:t>
      </w:r>
    </w:p>
    <w:p w14:paraId="57F8C695" w14:textId="59F23659" w:rsidR="004846BA" w:rsidRPr="00F53608" w:rsidRDefault="004846BA" w:rsidP="00F53608">
      <w:pPr>
        <w:pStyle w:val="FabDab"/>
        <w:spacing w:before="0" w:beforeAutospacing="0" w:after="120" w:afterAutospacing="0"/>
      </w:pPr>
      <w:r w:rsidRPr="00F53608">
        <w:t>S</w:t>
      </w:r>
      <w:r w:rsidR="00B26801" w:rsidRPr="00F53608">
        <w:t>’</w:t>
      </w:r>
      <w:r w:rsidRPr="00F53608">
        <w:t xml:space="preserve">agissant de </w:t>
      </w:r>
      <w:r w:rsidRPr="00F53608">
        <w:rPr>
          <w:u w:val="single"/>
        </w:rPr>
        <w:t>la</w:t>
      </w:r>
      <w:r w:rsidR="00AE42C3" w:rsidRPr="00F53608">
        <w:rPr>
          <w:rStyle w:val="apple-converted-space"/>
          <w:u w:val="single"/>
        </w:rPr>
        <w:t xml:space="preserve"> </w:t>
      </w:r>
      <w:r w:rsidRPr="00F53608">
        <w:rPr>
          <w:u w:val="single"/>
        </w:rPr>
        <w:t>viabilité et des risques actuels</w:t>
      </w:r>
      <w:r w:rsidRPr="00F53608">
        <w:t>,</w:t>
      </w:r>
      <w:r w:rsidR="00AE42C3" w:rsidRPr="00F53608">
        <w:rPr>
          <w:rStyle w:val="apple-converted-space"/>
        </w:rPr>
        <w:t xml:space="preserve"> </w:t>
      </w:r>
      <w:r w:rsidR="00225749" w:rsidRPr="00F53608">
        <w:t>le</w:t>
      </w:r>
      <w:r w:rsidR="00225749" w:rsidRPr="00F53608">
        <w:rPr>
          <w:b/>
          <w:bCs/>
        </w:rPr>
        <w:t xml:space="preserve"> Secrétariat</w:t>
      </w:r>
      <w:r w:rsidR="00AE42C3" w:rsidRPr="00F53608">
        <w:rPr>
          <w:rStyle w:val="apple-converted-space"/>
        </w:rPr>
        <w:t xml:space="preserve"> </w:t>
      </w:r>
      <w:r w:rsidRPr="00F53608">
        <w:t>a informé le Comité que l</w:t>
      </w:r>
      <w:r w:rsidR="00B26801" w:rsidRPr="00F53608">
        <w:t>’</w:t>
      </w:r>
      <w:r w:rsidRPr="00F53608">
        <w:t>inscription avait généralement conduit à une viabilité accrue et à une plus large participation</w:t>
      </w:r>
      <w:r w:rsidR="00B75A8E" w:rsidRPr="00F53608">
        <w:t xml:space="preserve"> de la société</w:t>
      </w:r>
      <w:r w:rsidRPr="00F53608">
        <w:t xml:space="preserve">. Toutefois, les risques étaient restés globalement les mêmes que ceux signalés dans les rapports précédents, notamment le déclin </w:t>
      </w:r>
      <w:r w:rsidR="00B75A8E" w:rsidRPr="00F53608">
        <w:t>de la population</w:t>
      </w:r>
      <w:r w:rsidRPr="00F53608">
        <w:t>, l</w:t>
      </w:r>
      <w:r w:rsidR="00B26801" w:rsidRPr="00F53608">
        <w:t>’</w:t>
      </w:r>
      <w:r w:rsidRPr="00F53608">
        <w:t>évolution de la situation socio-économique, l</w:t>
      </w:r>
      <w:r w:rsidR="00B26801" w:rsidRPr="00F53608">
        <w:t>’</w:t>
      </w:r>
      <w:r w:rsidRPr="00F53608">
        <w:t>exode rural, le vieillissement de la population, la diminution du nombre de prat</w:t>
      </w:r>
      <w:r w:rsidR="00B75A8E" w:rsidRPr="00F53608">
        <w:t>iciens</w:t>
      </w:r>
      <w:r w:rsidRPr="00F53608">
        <w:t xml:space="preserve">, le </w:t>
      </w:r>
      <w:r w:rsidR="00B75A8E" w:rsidRPr="00F53608">
        <w:t>manque d</w:t>
      </w:r>
      <w:r w:rsidR="00B26801" w:rsidRPr="00F53608">
        <w:t>’</w:t>
      </w:r>
      <w:r w:rsidRPr="00F53608">
        <w:t>intérêt des jeunes générations, la marginalisation des peuples autochtones et les menaces pesant sur la transmission des langues locales et autochtones. Parmi les autres menaces figuraient le</w:t>
      </w:r>
      <w:r w:rsidR="00B75A8E" w:rsidRPr="00F53608">
        <w:t xml:space="preserve"> changement </w:t>
      </w:r>
      <w:r w:rsidRPr="00F53608">
        <w:t xml:space="preserve">climatique, les </w:t>
      </w:r>
      <w:r w:rsidR="00B75A8E" w:rsidRPr="00F53608">
        <w:t>modifications de l</w:t>
      </w:r>
      <w:r w:rsidR="00B26801" w:rsidRPr="00F53608">
        <w:t>’</w:t>
      </w:r>
      <w:r w:rsidRPr="00F53608">
        <w:t>environn</w:t>
      </w:r>
      <w:r w:rsidR="00B75A8E" w:rsidRPr="00F53608">
        <w:t>e</w:t>
      </w:r>
      <w:r w:rsidRPr="00F53608">
        <w:t>ment, l</w:t>
      </w:r>
      <w:r w:rsidR="00B26801" w:rsidRPr="00F53608">
        <w:t>’</w:t>
      </w:r>
      <w:r w:rsidRPr="00F53608">
        <w:t>utilisation industrielle des territoires autochtones, l</w:t>
      </w:r>
      <w:r w:rsidR="00B26801" w:rsidRPr="00F53608">
        <w:t>’</w:t>
      </w:r>
      <w:r w:rsidRPr="00F53608">
        <w:t>exploitation minière, l</w:t>
      </w:r>
      <w:r w:rsidR="00B26801" w:rsidRPr="00F53608">
        <w:t>’</w:t>
      </w:r>
      <w:r w:rsidRPr="00F53608">
        <w:t>exploitation forestière illégale, la déforestation et d</w:t>
      </w:r>
      <w:r w:rsidR="00B26801" w:rsidRPr="00F53608">
        <w:t>’</w:t>
      </w:r>
      <w:r w:rsidRPr="00F53608">
        <w:t>autres activités d</w:t>
      </w:r>
      <w:r w:rsidR="00B26801" w:rsidRPr="00F53608">
        <w:t>’</w:t>
      </w:r>
      <w:r w:rsidRPr="00F53608">
        <w:t>exploitation.</w:t>
      </w:r>
    </w:p>
    <w:p w14:paraId="3E4E4F51" w14:textId="60AAA136" w:rsidR="00B75A8E" w:rsidRPr="00F53608" w:rsidRDefault="00B75A8E" w:rsidP="00F53608">
      <w:pPr>
        <w:pStyle w:val="FabDab"/>
        <w:spacing w:before="0" w:beforeAutospacing="0" w:after="120" w:afterAutospacing="0"/>
      </w:pPr>
      <w:r w:rsidRPr="00F53608">
        <w:t>La</w:t>
      </w:r>
      <w:r w:rsidR="00AE42C3" w:rsidRPr="00F53608">
        <w:rPr>
          <w:rStyle w:val="apple-converted-space"/>
        </w:rPr>
        <w:t xml:space="preserve"> </w:t>
      </w:r>
      <w:r w:rsidRPr="00F53608">
        <w:rPr>
          <w:b/>
          <w:bCs/>
        </w:rPr>
        <w:t>Secrétaire</w:t>
      </w:r>
      <w:r w:rsidR="00AE42C3" w:rsidRPr="00F53608">
        <w:rPr>
          <w:rStyle w:val="apple-converted-space"/>
        </w:rPr>
        <w:t xml:space="preserve"> </w:t>
      </w:r>
      <w:r w:rsidRPr="00F53608">
        <w:t xml:space="preserve">a mentionné deux autres points. Cinq rapports de cinq États avaient </w:t>
      </w:r>
      <w:r w:rsidR="00AE42C3" w:rsidRPr="00F53608">
        <w:t xml:space="preserve">mentionné </w:t>
      </w:r>
      <w:r w:rsidRPr="00F53608">
        <w:t>une aspiration à transférer un élément de la Liste de sauvegarde urgente vers la Liste représentative. Deux rapports avaient intégré un objectif de transfert dans leurs plans de sauvegarde actualisés. La réflexion globale sur les mécanismes d</w:t>
      </w:r>
      <w:r w:rsidR="00B26801" w:rsidRPr="00F53608">
        <w:t>’</w:t>
      </w:r>
      <w:r w:rsidRPr="00F53608">
        <w:t>inscription avait établi une procédure de transfert d</w:t>
      </w:r>
      <w:r w:rsidR="00B26801" w:rsidRPr="00F53608">
        <w:t>’</w:t>
      </w:r>
      <w:r w:rsidRPr="00F53608">
        <w:t xml:space="preserve">éléments entre les listes, et cette procédure avait été rattachée au système de soumission de rapports périodiques. En outre, le Comité avait approuvé un système </w:t>
      </w:r>
      <w:r w:rsidR="00307342" w:rsidRPr="00F53608">
        <w:t xml:space="preserve">de date </w:t>
      </w:r>
      <w:r w:rsidRPr="00F53608">
        <w:t>unique de soumission</w:t>
      </w:r>
      <w:r w:rsidR="00307342" w:rsidRPr="00F53608">
        <w:t xml:space="preserve"> globale des rapports</w:t>
      </w:r>
      <w:r w:rsidRPr="00F53608">
        <w:t>, ce qui signifi</w:t>
      </w:r>
      <w:r w:rsidR="00307342" w:rsidRPr="00F53608">
        <w:t>ait</w:t>
      </w:r>
      <w:r w:rsidRPr="00F53608">
        <w:t xml:space="preserve"> que la soumission des rapports sur l</w:t>
      </w:r>
      <w:r w:rsidR="00B26801" w:rsidRPr="00F53608">
        <w:t>’</w:t>
      </w:r>
      <w:r w:rsidRPr="00F53608">
        <w:t>état des éléments inscrits sur la Liste de sauvegarde urgente devrait suivre un cycle de quatre ans à compter du 30</w:t>
      </w:r>
      <w:r w:rsidR="00307342" w:rsidRPr="00F53608">
        <w:t> </w:t>
      </w:r>
      <w:r w:rsidRPr="00F53608">
        <w:t>juin</w:t>
      </w:r>
      <w:r w:rsidR="00307342" w:rsidRPr="00F53608">
        <w:t> </w:t>
      </w:r>
      <w:r w:rsidRPr="00F53608">
        <w:t>2027. Pour cette raison, les projets de décision relatifs aux rapports examinés au cours de cette session ne contenaient pas de dates pour les prochains rapports.</w:t>
      </w:r>
    </w:p>
    <w:p w14:paraId="3A1D3CAB" w14:textId="406825F0" w:rsidR="00307342" w:rsidRPr="00F53608" w:rsidRDefault="00307342" w:rsidP="00F53608">
      <w:pPr>
        <w:pStyle w:val="FabDab"/>
        <w:spacing w:before="0" w:beforeAutospacing="0" w:after="120" w:afterAutospacing="0"/>
      </w:pPr>
      <w:r w:rsidRPr="00F53608">
        <w:t>La</w:t>
      </w:r>
      <w:r w:rsidR="00AE42C3" w:rsidRPr="00F53608">
        <w:rPr>
          <w:rStyle w:val="apple-converted-space"/>
        </w:rPr>
        <w:t xml:space="preserve"> </w:t>
      </w:r>
      <w:r w:rsidRPr="00F53608">
        <w:rPr>
          <w:b/>
          <w:bCs/>
        </w:rPr>
        <w:t>Présidente</w:t>
      </w:r>
      <w:r w:rsidR="00AE42C3" w:rsidRPr="00F53608">
        <w:rPr>
          <w:rStyle w:val="apple-converted-space"/>
        </w:rPr>
        <w:t xml:space="preserve"> </w:t>
      </w:r>
      <w:r w:rsidRPr="00F53608">
        <w:t xml:space="preserve">a remercié </w:t>
      </w:r>
      <w:r w:rsidR="00225749" w:rsidRPr="00F53608">
        <w:t>le Secrétariat</w:t>
      </w:r>
      <w:r w:rsidRPr="00F53608">
        <w:t xml:space="preserve"> pour s</w:t>
      </w:r>
      <w:r w:rsidR="00225749" w:rsidRPr="00F53608">
        <w:t>a</w:t>
      </w:r>
      <w:r w:rsidRPr="00F53608">
        <w:t xml:space="preserve"> présentation et a fait remarquer que les États parties pourraient faire part de leurs commentaires sur les tendances générales lors de l</w:t>
      </w:r>
      <w:r w:rsidR="00B26801" w:rsidRPr="00F53608">
        <w:t>’</w:t>
      </w:r>
      <w:r w:rsidRPr="00F53608">
        <w:t>examen du</w:t>
      </w:r>
      <w:r w:rsidRPr="00F53608">
        <w:rPr>
          <w:rStyle w:val="apple-converted-space"/>
        </w:rPr>
        <w:t xml:space="preserve"> </w:t>
      </w:r>
      <w:r w:rsidRPr="00F53608">
        <w:t>chapeau</w:t>
      </w:r>
      <w:r w:rsidRPr="00F53608">
        <w:rPr>
          <w:rStyle w:val="apple-converted-space"/>
        </w:rPr>
        <w:t xml:space="preserve"> </w:t>
      </w:r>
      <w:r w:rsidRPr="00F53608">
        <w:t>de ce point.</w:t>
      </w:r>
      <w:r w:rsidR="00307EC9" w:rsidRPr="00F53608">
        <w:t xml:space="preserve"> Elle est ensuite passée aux projets de décision liés aux rapports sur chaque bien</w:t>
      </w:r>
      <w:r w:rsidRPr="00F53608">
        <w:t>. La Présidente a présenté le premier rapport du Bélarus sur l</w:t>
      </w:r>
      <w:r w:rsidR="00B26801" w:rsidRPr="00F53608">
        <w:t>’</w:t>
      </w:r>
      <w:r w:rsidRPr="00F53608">
        <w:t>état de l</w:t>
      </w:r>
      <w:r w:rsidR="00B26801" w:rsidRPr="00F53608">
        <w:t>’</w:t>
      </w:r>
      <w:r w:rsidRPr="00F53608">
        <w:t>élément « Le rite du printemps de Juraŭski Karahod ».</w:t>
      </w:r>
    </w:p>
    <w:p w14:paraId="606D9C24" w14:textId="3DE4F23A" w:rsidR="00307342" w:rsidRPr="00F53608" w:rsidRDefault="00307342" w:rsidP="00F53608">
      <w:pPr>
        <w:pStyle w:val="FabDab"/>
        <w:spacing w:before="0" w:beforeAutospacing="0" w:after="120" w:afterAutospacing="0"/>
      </w:pPr>
      <w:r w:rsidRPr="00F53608">
        <w:t>La délégation de l</w:t>
      </w:r>
      <w:r w:rsidR="00B26801" w:rsidRPr="00F53608">
        <w:t>’</w:t>
      </w:r>
      <w:r w:rsidRPr="00F53608">
        <w:rPr>
          <w:b/>
          <w:bCs/>
        </w:rPr>
        <w:t>Ukraine</w:t>
      </w:r>
      <w:r w:rsidRPr="00F53608">
        <w:rPr>
          <w:rStyle w:val="apple-converted-space"/>
          <w:b/>
          <w:bCs/>
        </w:rPr>
        <w:t xml:space="preserve"> </w:t>
      </w:r>
      <w:r w:rsidRPr="00F53608">
        <w:t>a fait remarquer qu</w:t>
      </w:r>
      <w:r w:rsidR="00B26801" w:rsidRPr="00F53608">
        <w:t>’</w:t>
      </w:r>
      <w:r w:rsidRPr="00F53608">
        <w:t>une partie de la tradition du rite du printemps de Juraŭski Karahod consiste à célébrer la Saint-Georges. Évoquant la célébration de la Saint-Georges</w:t>
      </w:r>
      <w:r w:rsidR="00F67530" w:rsidRPr="00F53608">
        <w:t xml:space="preserve"> </w:t>
      </w:r>
      <w:r w:rsidRPr="00F53608">
        <w:t>qui a lieu dans le v</w:t>
      </w:r>
      <w:r w:rsidR="009166E4" w:rsidRPr="00F53608">
        <w:t xml:space="preserve">illage bélarussien </w:t>
      </w:r>
      <w:r w:rsidRPr="00F53608">
        <w:t>de Pogost, dans le district de Zhitkovichi</w:t>
      </w:r>
      <w:r w:rsidR="00F67530" w:rsidRPr="00F53608">
        <w:t xml:space="preserve"> de</w:t>
      </w:r>
      <w:r w:rsidRPr="00F53608">
        <w:t xml:space="preserve"> la région de Gomel, en Polésie du Pripiat, qui comprend des zones humides boisées et la plaine inondable de la rivière Pripiat près de la frontière avec l</w:t>
      </w:r>
      <w:r w:rsidR="00B26801" w:rsidRPr="00F53608">
        <w:t>’</w:t>
      </w:r>
      <w:r w:rsidRPr="00F53608">
        <w:t>Ukraine, la délégation a tenu à souligner qu</w:t>
      </w:r>
      <w:r w:rsidR="00B26801" w:rsidRPr="00F53608">
        <w:t>’</w:t>
      </w:r>
      <w:r w:rsidRPr="00F53608">
        <w:t>en raison de l</w:t>
      </w:r>
      <w:r w:rsidR="00B26801" w:rsidRPr="00F53608">
        <w:t>’</w:t>
      </w:r>
      <w:r w:rsidRPr="00F53608">
        <w:t>agression armée à grande échelle menée par la Fédération de Russie contre l</w:t>
      </w:r>
      <w:r w:rsidR="00B26801" w:rsidRPr="00F53608">
        <w:t>’</w:t>
      </w:r>
      <w:r w:rsidRPr="00F53608">
        <w:t xml:space="preserve">Ukraine depuis le 24 février 2022, qui </w:t>
      </w:r>
      <w:r w:rsidR="00307EC9" w:rsidRPr="00F53608">
        <w:t xml:space="preserve">touchait </w:t>
      </w:r>
      <w:r w:rsidRPr="00F53608">
        <w:t>également le territoire du Bélarus et la région de Gomel, la coopération entre les communautés voisines pour la protection de l</w:t>
      </w:r>
      <w:r w:rsidR="00B26801" w:rsidRPr="00F53608">
        <w:t>’</w:t>
      </w:r>
      <w:r w:rsidRPr="00F53608">
        <w:t>élément n</w:t>
      </w:r>
      <w:r w:rsidR="00B26801" w:rsidRPr="00F53608">
        <w:t>’</w:t>
      </w:r>
      <w:r w:rsidRPr="00F53608">
        <w:t>était pas possible. La délégation a</w:t>
      </w:r>
      <w:r w:rsidR="00F67530" w:rsidRPr="00F53608">
        <w:t xml:space="preserve"> exprimé le souhait</w:t>
      </w:r>
      <w:r w:rsidRPr="00F53608">
        <w:t xml:space="preserve"> que cet élément soit pris en compte lors de l</w:t>
      </w:r>
      <w:r w:rsidR="00B26801" w:rsidRPr="00F53608">
        <w:t>’</w:t>
      </w:r>
      <w:r w:rsidRPr="00F53608">
        <w:t>examen du rapport sur le statut de l</w:t>
      </w:r>
      <w:r w:rsidR="00B26801" w:rsidRPr="00F53608">
        <w:t>’</w:t>
      </w:r>
      <w:r w:rsidRPr="00F53608">
        <w:t>élément et qu</w:t>
      </w:r>
      <w:r w:rsidR="00B26801" w:rsidRPr="00F53608">
        <w:t>’</w:t>
      </w:r>
      <w:r w:rsidRPr="00F53608">
        <w:t xml:space="preserve">il soit reflété dans le </w:t>
      </w:r>
      <w:r w:rsidR="000B58D2" w:rsidRPr="00F53608">
        <w:t>compte-rendu de la session</w:t>
      </w:r>
      <w:r w:rsidRPr="00F53608">
        <w:t>.</w:t>
      </w:r>
    </w:p>
    <w:p w14:paraId="2F765CF2" w14:textId="43648864" w:rsidR="00BC013C" w:rsidRPr="00F53608" w:rsidRDefault="00BC013C" w:rsidP="00F53608">
      <w:pPr>
        <w:pStyle w:val="FabDab"/>
        <w:spacing w:before="0" w:beforeAutospacing="0" w:after="120" w:afterAutospacing="0"/>
      </w:pPr>
      <w:r w:rsidRPr="00F53608">
        <w:t>La</w:t>
      </w:r>
      <w:r w:rsidR="00980EF3" w:rsidRPr="00F53608">
        <w:rPr>
          <w:rStyle w:val="apple-converted-space"/>
        </w:rPr>
        <w:t xml:space="preserve"> </w:t>
      </w:r>
      <w:r w:rsidRPr="00F53608">
        <w:rPr>
          <w:b/>
          <w:bCs/>
        </w:rPr>
        <w:t>Présidente</w:t>
      </w:r>
      <w:r w:rsidR="00980EF3" w:rsidRPr="00F53608">
        <w:rPr>
          <w:rStyle w:val="apple-converted-space"/>
        </w:rPr>
        <w:t xml:space="preserve"> </w:t>
      </w:r>
      <w:r w:rsidRPr="00F53608">
        <w:t>a reconnu l</w:t>
      </w:r>
      <w:r w:rsidR="00B26801" w:rsidRPr="00F53608">
        <w:t>’</w:t>
      </w:r>
      <w:r w:rsidRPr="00F53608">
        <w:t>importance de l</w:t>
      </w:r>
      <w:r w:rsidR="00B26801" w:rsidRPr="00F53608">
        <w:t>’</w:t>
      </w:r>
      <w:r w:rsidRPr="00F53608">
        <w:t>observation formulée par la délégation de l</w:t>
      </w:r>
      <w:r w:rsidR="00B26801" w:rsidRPr="00F53608">
        <w:t>’</w:t>
      </w:r>
      <w:r w:rsidRPr="00F53608">
        <w:t>Ukraine. En l</w:t>
      </w:r>
      <w:r w:rsidR="00B26801" w:rsidRPr="00F53608">
        <w:t>’</w:t>
      </w:r>
      <w:r w:rsidRPr="00F53608">
        <w:t>absence d</w:t>
      </w:r>
      <w:r w:rsidR="00B26801" w:rsidRPr="00F53608">
        <w:t>’</w:t>
      </w:r>
      <w:r w:rsidRPr="00F53608">
        <w:t>objections,</w:t>
      </w:r>
      <w:r w:rsidR="00980EF3"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75" w:history="1">
        <w:r w:rsidRPr="00F53608">
          <w:rPr>
            <w:rStyle w:val="Hyperlink"/>
            <w:rFonts w:eastAsiaTheme="majorEastAsia"/>
            <w:b/>
            <w:bCs/>
          </w:rPr>
          <w:t>19.COM 6.a.1</w:t>
        </w:r>
      </w:hyperlink>
      <w:r w:rsidRPr="00F53608">
        <w:rPr>
          <w:rStyle w:val="apple-converted-space"/>
          <w:b/>
          <w:bCs/>
        </w:rPr>
        <w:t xml:space="preserve"> </w:t>
      </w:r>
      <w:r w:rsidRPr="00F53608">
        <w:rPr>
          <w:b/>
          <w:bCs/>
        </w:rPr>
        <w:t>adoptée</w:t>
      </w:r>
      <w:r w:rsidRPr="00F53608">
        <w:t>.</w:t>
      </w:r>
    </w:p>
    <w:p w14:paraId="750B938A" w14:textId="1435F82D" w:rsidR="002324F4" w:rsidRPr="00F53608" w:rsidRDefault="002324F4" w:rsidP="00F53608">
      <w:pPr>
        <w:pStyle w:val="FabDab"/>
        <w:spacing w:before="0" w:beforeAutospacing="0" w:after="120" w:afterAutospacing="0"/>
      </w:pPr>
      <w:r w:rsidRPr="00F53608">
        <w:t>La</w:t>
      </w:r>
      <w:r w:rsidRPr="00F53608">
        <w:rPr>
          <w:rStyle w:val="apple-converted-space"/>
        </w:rPr>
        <w:t> </w:t>
      </w:r>
      <w:r w:rsidRPr="00F53608">
        <w:rPr>
          <w:b/>
          <w:bCs/>
        </w:rPr>
        <w:t xml:space="preserve">Présidente </w:t>
      </w:r>
      <w:r w:rsidRPr="00F53608">
        <w:t>a</w:t>
      </w:r>
      <w:r w:rsidR="00980EF3" w:rsidRPr="00F53608">
        <w:rPr>
          <w:rStyle w:val="apple-converted-space"/>
        </w:rPr>
        <w:t xml:space="preserve"> </w:t>
      </w:r>
      <w:r w:rsidRPr="00F53608">
        <w:t>présenté le premier rapport du Botswana sur l</w:t>
      </w:r>
      <w:r w:rsidR="00B26801" w:rsidRPr="00F53608">
        <w:t>’</w:t>
      </w:r>
      <w:r w:rsidRPr="00F53608">
        <w:t>état de l</w:t>
      </w:r>
      <w:r w:rsidR="00B26801" w:rsidRPr="00F53608">
        <w:t>’</w:t>
      </w:r>
      <w:r w:rsidRPr="00F53608">
        <w:t>élément « Le seperu, danse populaire et pratiques associées ». En l</w:t>
      </w:r>
      <w:r w:rsidR="00B26801" w:rsidRPr="00F53608">
        <w:t>’</w:t>
      </w:r>
      <w:r w:rsidRPr="00F53608">
        <w:t>absence d</w:t>
      </w:r>
      <w:r w:rsidR="00B26801" w:rsidRPr="00F53608">
        <w:t>’</w:t>
      </w:r>
      <w:r w:rsidRPr="00F53608">
        <w:t>objections,</w:t>
      </w:r>
      <w:r w:rsidRPr="00F53608">
        <w:rPr>
          <w:rStyle w:val="apple-converted-space"/>
          <w:b/>
          <w:bCs/>
        </w:rPr>
        <w:t> </w:t>
      </w:r>
      <w:r w:rsidRPr="00F53608">
        <w:rPr>
          <w:b/>
          <w:bCs/>
        </w:rPr>
        <w:t>la Présidente a déclaré la décision</w:t>
      </w:r>
      <w:r w:rsidR="000327F0" w:rsidRPr="00F53608">
        <w:rPr>
          <w:rStyle w:val="apple-converted-space"/>
          <w:b/>
          <w:bCs/>
        </w:rPr>
        <w:t xml:space="preserve"> </w:t>
      </w:r>
      <w:hyperlink r:id="rId76" w:history="1">
        <w:r w:rsidRPr="00F53608">
          <w:rPr>
            <w:rStyle w:val="Hyperlink"/>
            <w:rFonts w:eastAsiaTheme="majorEastAsia"/>
            <w:b/>
            <w:bCs/>
          </w:rPr>
          <w:t>19.COM 6.a.2</w:t>
        </w:r>
      </w:hyperlink>
      <w:r w:rsidR="00414216" w:rsidRPr="00F53608">
        <w:rPr>
          <w:rStyle w:val="apple-converted-space"/>
          <w:b/>
          <w:bCs/>
        </w:rPr>
        <w:t xml:space="preserve"> </w:t>
      </w:r>
      <w:r w:rsidRPr="00F53608">
        <w:rPr>
          <w:b/>
          <w:bCs/>
        </w:rPr>
        <w:t>adoptée</w:t>
      </w:r>
      <w:r w:rsidRPr="00F53608">
        <w:t>.</w:t>
      </w:r>
    </w:p>
    <w:p w14:paraId="1E37C1F0" w14:textId="38105019" w:rsidR="002324F4" w:rsidRPr="00F53608" w:rsidRDefault="002324F4" w:rsidP="00F53608">
      <w:pPr>
        <w:pStyle w:val="FabDab"/>
        <w:spacing w:before="0" w:beforeAutospacing="0" w:after="120" w:afterAutospacing="0"/>
      </w:pPr>
      <w:r w:rsidRPr="00F53608">
        <w:t>La délégation du</w:t>
      </w:r>
      <w:r w:rsidR="00414216" w:rsidRPr="00F53608">
        <w:rPr>
          <w:rStyle w:val="apple-converted-space"/>
        </w:rPr>
        <w:t xml:space="preserve"> </w:t>
      </w:r>
      <w:r w:rsidRPr="00F53608">
        <w:rPr>
          <w:b/>
          <w:bCs/>
        </w:rPr>
        <w:t>Botswana</w:t>
      </w:r>
      <w:r w:rsidR="00414216" w:rsidRPr="00F53608">
        <w:rPr>
          <w:rStyle w:val="apple-converted-space"/>
        </w:rPr>
        <w:t xml:space="preserve"> </w:t>
      </w:r>
      <w:r w:rsidRPr="00F53608">
        <w:t>s</w:t>
      </w:r>
      <w:r w:rsidR="00B26801" w:rsidRPr="00F53608">
        <w:t>’</w:t>
      </w:r>
      <w:r w:rsidRPr="00F53608">
        <w:t>est réjouie de présenter son rapport sur l</w:t>
      </w:r>
      <w:r w:rsidR="00B26801" w:rsidRPr="00F53608">
        <w:t>’</w:t>
      </w:r>
      <w:r w:rsidRPr="00F53608">
        <w:t xml:space="preserve">élément </w:t>
      </w:r>
      <w:r w:rsidR="00474175" w:rsidRPr="00F53608">
        <w:t>« Le seperu, danse populaire et pratiques associées »,</w:t>
      </w:r>
      <w:r w:rsidRPr="00F53608">
        <w:t xml:space="preserve"> inscrit sur la Liste de sauvegarde urgente en 2019. Cet élément était resté un symbole d</w:t>
      </w:r>
      <w:r w:rsidR="00B26801" w:rsidRPr="00F53608">
        <w:t>’</w:t>
      </w:r>
      <w:r w:rsidRPr="00F53608">
        <w:t>identité, de fierté et d</w:t>
      </w:r>
      <w:r w:rsidR="00B26801" w:rsidRPr="00F53608">
        <w:t>’</w:t>
      </w:r>
      <w:r w:rsidRPr="00F53608">
        <w:t>unité pour la communauté Veekuhane du district de Chobe. Plusieurs activités de sauvegarde avaient été mises en œuvre, telles que la sensibilisation, l</w:t>
      </w:r>
      <w:r w:rsidR="00B26801" w:rsidRPr="00F53608">
        <w:t>’</w:t>
      </w:r>
      <w:r w:rsidRPr="00F53608">
        <w:t>amélioration de la visibilité de l</w:t>
      </w:r>
      <w:r w:rsidR="00B26801" w:rsidRPr="00F53608">
        <w:t>’</w:t>
      </w:r>
      <w:r w:rsidRPr="00F53608">
        <w:t>élément et sa transmission à la jeune génération. Dans le passé, le sep</w:t>
      </w:r>
      <w:r w:rsidR="00414216" w:rsidRPr="00F53608">
        <w:t>e</w:t>
      </w:r>
      <w:r w:rsidRPr="00F53608">
        <w:t>ru était associé aux femmes âgées, mais le nombre de détenteurs de savoirs et de praticiens avait désormais augmenté grâce à l</w:t>
      </w:r>
      <w:r w:rsidR="00B26801" w:rsidRPr="00F53608">
        <w:t>’</w:t>
      </w:r>
      <w:r w:rsidRPr="00F53608">
        <w:t>enseignement de cet élément à la jeune génération. Le Botswana a exprimé sa reconnaissance pour le financement qui avait permis la création de comités villageois et d</w:t>
      </w:r>
      <w:r w:rsidR="00B26801" w:rsidRPr="00F53608">
        <w:t>’</w:t>
      </w:r>
      <w:r w:rsidRPr="00F53608">
        <w:t>associations de district pour le patrimoine culturel immatériel.</w:t>
      </w:r>
    </w:p>
    <w:p w14:paraId="2C19C3A2" w14:textId="40CE027E" w:rsidR="00A21889" w:rsidRPr="00F53608" w:rsidRDefault="00474175" w:rsidP="00F53608">
      <w:pPr>
        <w:pStyle w:val="FabDab"/>
        <w:spacing w:before="0" w:beforeAutospacing="0" w:after="120" w:afterAutospacing="0"/>
        <w:rPr>
          <w:rFonts w:cs="Arial"/>
          <w:szCs w:val="22"/>
        </w:rPr>
      </w:pPr>
      <w:r w:rsidRPr="00F53608">
        <w:t>La</w:t>
      </w:r>
      <w:r w:rsidR="00CC1847" w:rsidRPr="00F53608">
        <w:rPr>
          <w:rStyle w:val="apple-converted-space"/>
        </w:rPr>
        <w:t xml:space="preserve"> </w:t>
      </w:r>
      <w:r w:rsidRPr="00F53608">
        <w:rPr>
          <w:b/>
          <w:bCs/>
        </w:rPr>
        <w:t>Présidente</w:t>
      </w:r>
      <w:r w:rsidR="00CC1847" w:rsidRPr="00F53608">
        <w:rPr>
          <w:rStyle w:val="apple-converted-space"/>
        </w:rPr>
        <w:t xml:space="preserve"> </w:t>
      </w:r>
      <w:r w:rsidRPr="00F53608">
        <w:t>a présenté le premier rapport du Pakistan sur l</w:t>
      </w:r>
      <w:r w:rsidR="00B26801" w:rsidRPr="00F53608">
        <w:t>’</w:t>
      </w:r>
      <w:r w:rsidRPr="00F53608">
        <w:t>état de l</w:t>
      </w:r>
      <w:r w:rsidR="00B26801" w:rsidRPr="00F53608">
        <w:t>’</w:t>
      </w:r>
      <w:r w:rsidRPr="00F53608">
        <w:t>élément « Le Suri Jagek (observation du soleil), pratique météorologique et astronomique traditionnelle fondée sur l</w:t>
      </w:r>
      <w:r w:rsidR="00B26801" w:rsidRPr="00F53608">
        <w:t>’</w:t>
      </w:r>
      <w:r w:rsidRPr="00F53608">
        <w:t>observation du soleil, de la lune et des étoiles par rapport à la topographie locale ». En l</w:t>
      </w:r>
      <w:r w:rsidR="00B26801" w:rsidRPr="00F53608">
        <w:t>’</w:t>
      </w:r>
      <w:r w:rsidRPr="00F53608">
        <w:t>absence d</w:t>
      </w:r>
      <w:r w:rsidR="00B26801" w:rsidRPr="00F53608">
        <w:t>’</w:t>
      </w:r>
      <w:r w:rsidRPr="00F53608">
        <w:t>objections,</w:t>
      </w:r>
      <w:r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77" w:history="1">
        <w:r w:rsidRPr="00F53608">
          <w:rPr>
            <w:rStyle w:val="Hyperlink"/>
            <w:rFonts w:eastAsiaTheme="majorEastAsia"/>
            <w:b/>
            <w:bCs/>
          </w:rPr>
          <w:t>19.COM 6.a.3</w:t>
        </w:r>
      </w:hyperlink>
      <w:r w:rsidRPr="00F53608">
        <w:t xml:space="preserve"> </w:t>
      </w:r>
      <w:r w:rsidRPr="00F53608">
        <w:rPr>
          <w:b/>
          <w:bCs/>
        </w:rPr>
        <w:t>adoptée</w:t>
      </w:r>
      <w:r w:rsidRPr="00F53608">
        <w:t>.</w:t>
      </w:r>
    </w:p>
    <w:p w14:paraId="6D1AE35B" w14:textId="4ED1C995" w:rsidR="00474175" w:rsidRPr="00F53608" w:rsidRDefault="00474175" w:rsidP="00F53608">
      <w:pPr>
        <w:pStyle w:val="FabDab"/>
        <w:spacing w:before="0" w:beforeAutospacing="0" w:after="120" w:afterAutospacing="0"/>
      </w:pPr>
      <w:r w:rsidRPr="00F53608">
        <w:t>La</w:t>
      </w:r>
      <w:r w:rsidR="00CC1847" w:rsidRPr="00F53608">
        <w:rPr>
          <w:rStyle w:val="apple-converted-space"/>
        </w:rPr>
        <w:t xml:space="preserve"> </w:t>
      </w:r>
      <w:r w:rsidRPr="00F53608">
        <w:rPr>
          <w:b/>
          <w:bCs/>
        </w:rPr>
        <w:t>Présidente</w:t>
      </w:r>
      <w:r w:rsidR="00CC1847" w:rsidRPr="00F53608">
        <w:rPr>
          <w:rStyle w:val="apple-converted-space"/>
          <w:b/>
          <w:bCs/>
        </w:rPr>
        <w:t xml:space="preserve"> </w:t>
      </w:r>
      <w:r w:rsidRPr="00F53608">
        <w:t>a présenté le premier rapport des Philippines sur l</w:t>
      </w:r>
      <w:r w:rsidR="00B26801" w:rsidRPr="00F53608">
        <w:t>’</w:t>
      </w:r>
      <w:r w:rsidRPr="00F53608">
        <w:t>état de l</w:t>
      </w:r>
      <w:r w:rsidR="00B26801" w:rsidRPr="00F53608">
        <w:t>’</w:t>
      </w:r>
      <w:r w:rsidRPr="00F53608">
        <w:t>élément « Le Buklog, système de rituels de gratitude des Subanen ». En l</w:t>
      </w:r>
      <w:r w:rsidR="00B26801" w:rsidRPr="00F53608">
        <w:t>’</w:t>
      </w:r>
      <w:r w:rsidRPr="00F53608">
        <w:t>absence d</w:t>
      </w:r>
      <w:r w:rsidR="00B26801" w:rsidRPr="00F53608">
        <w:t>’</w:t>
      </w:r>
      <w:r w:rsidRPr="00F53608">
        <w:t>objections,</w:t>
      </w:r>
      <w:r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78" w:history="1">
        <w:r w:rsidRPr="00F53608">
          <w:rPr>
            <w:rStyle w:val="Hyperlink"/>
            <w:rFonts w:eastAsiaTheme="majorEastAsia"/>
            <w:b/>
            <w:bCs/>
          </w:rPr>
          <w:t>19.COM 6.a.4</w:t>
        </w:r>
      </w:hyperlink>
      <w:r w:rsidRPr="00F53608">
        <w:rPr>
          <w:rStyle w:val="apple-converted-space"/>
          <w:b/>
          <w:bCs/>
        </w:rPr>
        <w:t xml:space="preserve"> </w:t>
      </w:r>
      <w:r w:rsidRPr="00F53608">
        <w:rPr>
          <w:b/>
          <w:bCs/>
        </w:rPr>
        <w:t>adoptée</w:t>
      </w:r>
      <w:r w:rsidRPr="00F53608">
        <w:t>.</w:t>
      </w:r>
    </w:p>
    <w:p w14:paraId="62810F9C" w14:textId="40331145" w:rsidR="00474175" w:rsidRPr="00F53608" w:rsidRDefault="00474175" w:rsidP="00F53608">
      <w:pPr>
        <w:pStyle w:val="FabDab"/>
        <w:spacing w:after="120" w:afterAutospacing="0"/>
      </w:pPr>
      <w:r w:rsidRPr="00F53608">
        <w:t>La délégation</w:t>
      </w:r>
      <w:r w:rsidR="00CC1847" w:rsidRPr="00F53608">
        <w:rPr>
          <w:rStyle w:val="apple-converted-space"/>
        </w:rPr>
        <w:t xml:space="preserve"> </w:t>
      </w:r>
      <w:r w:rsidRPr="00F53608">
        <w:t>des</w:t>
      </w:r>
      <w:r w:rsidRPr="00F53608">
        <w:rPr>
          <w:b/>
          <w:bCs/>
        </w:rPr>
        <w:t xml:space="preserve"> Philippines</w:t>
      </w:r>
      <w:r w:rsidR="00CC1847" w:rsidRPr="00F53608">
        <w:rPr>
          <w:rStyle w:val="apple-converted-space"/>
        </w:rPr>
        <w:t xml:space="preserve"> </w:t>
      </w:r>
      <w:r w:rsidRPr="00F53608">
        <w:t xml:space="preserve">a remercié le Comité </w:t>
      </w:r>
      <w:r w:rsidR="00CC1847" w:rsidRPr="00F53608">
        <w:t>pour</w:t>
      </w:r>
      <w:r w:rsidRPr="00F53608">
        <w:t xml:space="preserve"> l</w:t>
      </w:r>
      <w:r w:rsidR="00B26801" w:rsidRPr="00F53608">
        <w:t>’</w:t>
      </w:r>
      <w:r w:rsidRPr="00F53608">
        <w:t>examen favorable de son rapport. Elle s</w:t>
      </w:r>
      <w:r w:rsidR="00B26801" w:rsidRPr="00F53608">
        <w:t>’</w:t>
      </w:r>
      <w:r w:rsidRPr="00F53608">
        <w:t>est réjouie d</w:t>
      </w:r>
      <w:r w:rsidR="00B26801" w:rsidRPr="00F53608">
        <w:t>’</w:t>
      </w:r>
      <w:r w:rsidRPr="00F53608">
        <w:t>annoncer que, sous l</w:t>
      </w:r>
      <w:r w:rsidR="00B26801" w:rsidRPr="00F53608">
        <w:t>’</w:t>
      </w:r>
      <w:r w:rsidRPr="00F53608">
        <w:t>impulsion de la Commission nationale pour la culture et les arts, des initiatives essentielles avaient été mises en œuvre, telles que la création d</w:t>
      </w:r>
      <w:r w:rsidR="00B26801" w:rsidRPr="00F53608">
        <w:t>’</w:t>
      </w:r>
      <w:r w:rsidRPr="00F53608">
        <w:t>un groupe de travail sur le Buklog, chargé de documenter cette pratique, et la création d</w:t>
      </w:r>
      <w:r w:rsidR="00B26801" w:rsidRPr="00F53608">
        <w:t>’</w:t>
      </w:r>
      <w:r w:rsidRPr="00F53608">
        <w:t>écoles communautaires des traditions vivantes destinées à sauvegarder le rituel du Buklog. Malgré la pandémie de COVID</w:t>
      </w:r>
      <w:r w:rsidR="00D64BAA" w:rsidRPr="00F53608">
        <w:noBreakHyphen/>
      </w:r>
      <w:r w:rsidRPr="00F53608">
        <w:t>19, le nombre de rituels avait augmenté pendant les périodes de confinement, ce qui témoignait de leur importance pour la communauté subanen. Le plan global de sauvegarde avait été mis à jour afin de garantir la participation de la communauté subanen et des autres parties prenantes. Les initiatives prévues permettraient d</w:t>
      </w:r>
      <w:r w:rsidR="00B26801" w:rsidRPr="00F53608">
        <w:t>’</w:t>
      </w:r>
      <w:r w:rsidRPr="00F53608">
        <w:t>assurer la viabilité de l</w:t>
      </w:r>
      <w:r w:rsidR="00B26801" w:rsidRPr="00F53608">
        <w:t>’</w:t>
      </w:r>
      <w:r w:rsidRPr="00F53608">
        <w:t>élément, d</w:t>
      </w:r>
      <w:r w:rsidR="00B26801" w:rsidRPr="00F53608">
        <w:t>’</w:t>
      </w:r>
      <w:r w:rsidRPr="00F53608">
        <w:t xml:space="preserve">élargir la collaboration avec la communauté et les autorités locales et de mieux faire connaître les traditions subhanim. Les Philippines restaient déterminées à promouvoir les idées de la Convention en présentant </w:t>
      </w:r>
      <w:r w:rsidR="00CC1847" w:rsidRPr="00F53608">
        <w:t>leur</w:t>
      </w:r>
      <w:r w:rsidRPr="00F53608">
        <w:t xml:space="preserve"> candidature au Comité pour la période 2026-2030.</w:t>
      </w:r>
    </w:p>
    <w:p w14:paraId="76E5A785" w14:textId="022A5E0F" w:rsidR="001331FA" w:rsidRPr="00F53608" w:rsidRDefault="001331FA" w:rsidP="00F53608">
      <w:pPr>
        <w:pStyle w:val="FabDab"/>
        <w:numPr>
          <w:ilvl w:val="0"/>
          <w:numId w:val="0"/>
        </w:numPr>
        <w:spacing w:before="120" w:beforeAutospacing="0" w:after="120" w:afterAutospacing="0"/>
        <w:ind w:left="567"/>
        <w:jc w:val="center"/>
      </w:pPr>
      <w:r w:rsidRPr="00F53608">
        <w:rPr>
          <w:rFonts w:cs="Arial"/>
          <w:i/>
          <w:iCs/>
          <w:szCs w:val="22"/>
        </w:rPr>
        <w:t>[</w:t>
      </w:r>
      <w:r w:rsidR="00E27CE4" w:rsidRPr="00F53608">
        <w:rPr>
          <w:rFonts w:cs="Arial"/>
          <w:i/>
          <w:iCs/>
          <w:szCs w:val="22"/>
        </w:rPr>
        <w:t>Une vidéo présentant l</w:t>
      </w:r>
      <w:r w:rsidR="00B26801" w:rsidRPr="00F53608">
        <w:rPr>
          <w:rFonts w:cs="Arial"/>
          <w:i/>
          <w:iCs/>
          <w:szCs w:val="22"/>
        </w:rPr>
        <w:t>’</w:t>
      </w:r>
      <w:r w:rsidR="00E27CE4" w:rsidRPr="00F53608">
        <w:rPr>
          <w:rFonts w:cs="Arial"/>
          <w:i/>
          <w:iCs/>
          <w:szCs w:val="22"/>
        </w:rPr>
        <w:t>élément a été diffusée</w:t>
      </w:r>
      <w:r w:rsidRPr="00F53608">
        <w:rPr>
          <w:rFonts w:cs="Arial"/>
          <w:i/>
          <w:iCs/>
          <w:szCs w:val="22"/>
        </w:rPr>
        <w:t>]</w:t>
      </w:r>
    </w:p>
    <w:p w14:paraId="6BEB7830" w14:textId="0678C709" w:rsidR="002135FE" w:rsidRPr="00F53608" w:rsidRDefault="002135FE" w:rsidP="00F53608">
      <w:pPr>
        <w:pStyle w:val="FabDab"/>
        <w:spacing w:before="120" w:beforeAutospacing="0" w:after="120" w:afterAutospacing="0"/>
      </w:pPr>
      <w:r w:rsidRPr="00F53608">
        <w:t>La</w:t>
      </w:r>
      <w:r w:rsidR="00CC1847" w:rsidRPr="00F53608">
        <w:rPr>
          <w:rStyle w:val="apple-converted-space"/>
        </w:rPr>
        <w:t xml:space="preserve"> </w:t>
      </w:r>
      <w:r w:rsidRPr="00F53608">
        <w:rPr>
          <w:b/>
          <w:bCs/>
        </w:rPr>
        <w:t>Présidente</w:t>
      </w:r>
      <w:r w:rsidR="00CC1847" w:rsidRPr="00F53608">
        <w:rPr>
          <w:rStyle w:val="apple-converted-space"/>
        </w:rPr>
        <w:t xml:space="preserve"> </w:t>
      </w:r>
      <w:r w:rsidRPr="00F53608">
        <w:t>a présenté le premier rapport du Mali sur l</w:t>
      </w:r>
      <w:r w:rsidR="00B26801" w:rsidRPr="00F53608">
        <w:t>’</w:t>
      </w:r>
      <w:r w:rsidRPr="00F53608">
        <w:t>état de l</w:t>
      </w:r>
      <w:r w:rsidR="00B26801" w:rsidRPr="00F53608">
        <w:t>’</w:t>
      </w:r>
      <w:r w:rsidRPr="00F53608">
        <w:t xml:space="preserve">élément « Les pratiques et expressions culturelles liées au </w:t>
      </w:r>
      <w:r w:rsidRPr="00F53608">
        <w:rPr>
          <w:bCs/>
          <w:snapToGrid w:val="0"/>
        </w:rPr>
        <w:t>“</w:t>
      </w:r>
      <w:r w:rsidRPr="00F53608">
        <w:rPr>
          <w:bCs/>
        </w:rPr>
        <w:t>M</w:t>
      </w:r>
      <w:r w:rsidR="00B26801" w:rsidRPr="00F53608">
        <w:rPr>
          <w:bCs/>
        </w:rPr>
        <w:t>’</w:t>
      </w:r>
      <w:r w:rsidRPr="00F53608">
        <w:rPr>
          <w:bCs/>
        </w:rPr>
        <w:t>Bolon</w:t>
      </w:r>
      <w:r w:rsidRPr="00F53608">
        <w:rPr>
          <w:bCs/>
          <w:snapToGrid w:val="0"/>
        </w:rPr>
        <w:t>”</w:t>
      </w:r>
      <w:r w:rsidRPr="00F53608">
        <w:rPr>
          <w:bCs/>
        </w:rPr>
        <w:t>,</w:t>
      </w:r>
      <w:r w:rsidRPr="00F53608">
        <w:t xml:space="preserve"> instrument de musique traditionnel à percussion ». En l</w:t>
      </w:r>
      <w:r w:rsidR="00B26801" w:rsidRPr="00F53608">
        <w:t>’</w:t>
      </w:r>
      <w:r w:rsidRPr="00F53608">
        <w:t>absence d</w:t>
      </w:r>
      <w:r w:rsidR="00B26801" w:rsidRPr="00F53608">
        <w:t>’</w:t>
      </w:r>
      <w:r w:rsidRPr="00F53608">
        <w:t>objections,</w:t>
      </w:r>
      <w:r w:rsidR="00643496"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79" w:history="1">
        <w:r w:rsidRPr="00F53608">
          <w:rPr>
            <w:rStyle w:val="Hyperlink"/>
            <w:rFonts w:eastAsiaTheme="majorEastAsia"/>
            <w:b/>
            <w:bCs/>
          </w:rPr>
          <w:t>19.COM 6.a.5</w:t>
        </w:r>
      </w:hyperlink>
      <w:r w:rsidRPr="00F53608">
        <w:rPr>
          <w:rStyle w:val="apple-converted-space"/>
          <w:b/>
          <w:bCs/>
        </w:rPr>
        <w:t> </w:t>
      </w:r>
      <w:r w:rsidRPr="00F53608">
        <w:rPr>
          <w:b/>
          <w:bCs/>
        </w:rPr>
        <w:t>adoptée</w:t>
      </w:r>
      <w:r w:rsidRPr="00F53608">
        <w:t>.</w:t>
      </w:r>
    </w:p>
    <w:p w14:paraId="39DE1B7F" w14:textId="686E4787" w:rsidR="002135FE" w:rsidRPr="00F53608" w:rsidRDefault="002135FE" w:rsidP="00F53608">
      <w:pPr>
        <w:pStyle w:val="FabDab"/>
        <w:spacing w:before="0" w:beforeAutospacing="0" w:after="120" w:afterAutospacing="0"/>
      </w:pPr>
      <w:r w:rsidRPr="00F53608">
        <w:t>La</w:t>
      </w:r>
      <w:r w:rsidR="00CC1847" w:rsidRPr="00F53608">
        <w:t xml:space="preserve"> </w:t>
      </w:r>
      <w:r w:rsidRPr="00F53608">
        <w:rPr>
          <w:b/>
          <w:bCs/>
        </w:rPr>
        <w:t>Présidente</w:t>
      </w:r>
      <w:r w:rsidR="00CC1847" w:rsidRPr="00F53608">
        <w:t xml:space="preserve"> </w:t>
      </w:r>
      <w:r w:rsidRPr="00F53608">
        <w:t>a présenté le deuxième rapport de Maurice sur l</w:t>
      </w:r>
      <w:r w:rsidR="00B26801" w:rsidRPr="00F53608">
        <w:t>’</w:t>
      </w:r>
      <w:r w:rsidRPr="00F53608">
        <w:t>état de l</w:t>
      </w:r>
      <w:r w:rsidR="00B26801" w:rsidRPr="00F53608">
        <w:t>’</w:t>
      </w:r>
      <w:r w:rsidRPr="00F53608">
        <w:t>élément « Le séga tambour Chagos ». En l</w:t>
      </w:r>
      <w:r w:rsidR="00B26801" w:rsidRPr="00F53608">
        <w:t>’</w:t>
      </w:r>
      <w:r w:rsidRPr="00F53608">
        <w:t>absence d</w:t>
      </w:r>
      <w:r w:rsidR="00B26801" w:rsidRPr="00F53608">
        <w:t>’</w:t>
      </w:r>
      <w:r w:rsidRPr="00F53608">
        <w:t>objections</w:t>
      </w:r>
      <w:r w:rsidR="00643496" w:rsidRPr="00F53608">
        <w:t xml:space="preserve">, </w:t>
      </w:r>
      <w:r w:rsidR="00643496" w:rsidRPr="00F53608">
        <w:rPr>
          <w:b/>
          <w:bCs/>
        </w:rPr>
        <w:t>la</w:t>
      </w:r>
      <w:r w:rsidRPr="00F53608">
        <w:rPr>
          <w:b/>
          <w:bCs/>
        </w:rPr>
        <w:t xml:space="preserve"> Présidente a déclaré la décision</w:t>
      </w:r>
      <w:r w:rsidR="000327F0" w:rsidRPr="00F53608">
        <w:rPr>
          <w:b/>
          <w:bCs/>
        </w:rPr>
        <w:t xml:space="preserve"> </w:t>
      </w:r>
      <w:hyperlink r:id="rId80" w:history="1">
        <w:r w:rsidRPr="00F53608">
          <w:rPr>
            <w:b/>
            <w:bCs/>
            <w:color w:val="0000FF"/>
            <w:u w:val="single"/>
          </w:rPr>
          <w:t>19.COM 6.a.6</w:t>
        </w:r>
      </w:hyperlink>
      <w:r w:rsidRPr="00F53608">
        <w:rPr>
          <w:b/>
          <w:bCs/>
        </w:rPr>
        <w:t xml:space="preserve"> adoptée</w:t>
      </w:r>
      <w:r w:rsidRPr="00F53608">
        <w:t>.</w:t>
      </w:r>
    </w:p>
    <w:p w14:paraId="49741121" w14:textId="40349600" w:rsidR="002135FE" w:rsidRPr="00F53608" w:rsidRDefault="002135FE" w:rsidP="00F53608">
      <w:pPr>
        <w:pStyle w:val="FabDab"/>
        <w:spacing w:before="0" w:beforeAutospacing="0" w:after="120" w:afterAutospacing="0"/>
      </w:pPr>
      <w:r w:rsidRPr="00F53608">
        <w:t>La</w:t>
      </w:r>
      <w:r w:rsidR="00E05C7E" w:rsidRPr="00F53608">
        <w:rPr>
          <w:rStyle w:val="apple-converted-space"/>
        </w:rPr>
        <w:t xml:space="preserve"> </w:t>
      </w:r>
      <w:r w:rsidRPr="00F53608">
        <w:rPr>
          <w:b/>
          <w:bCs/>
        </w:rPr>
        <w:t>Présidente</w:t>
      </w:r>
      <w:r w:rsidR="00E05C7E" w:rsidRPr="00F53608">
        <w:rPr>
          <w:rStyle w:val="apple-converted-space"/>
        </w:rPr>
        <w:t xml:space="preserve"> </w:t>
      </w:r>
      <w:r w:rsidRPr="00F53608">
        <w:t>a présenté le deuxième rapport de la Mongolie sur l</w:t>
      </w:r>
      <w:r w:rsidR="00B26801" w:rsidRPr="00F53608">
        <w:t>’</w:t>
      </w:r>
      <w:r w:rsidRPr="00F53608">
        <w:t>état de l</w:t>
      </w:r>
      <w:r w:rsidR="00B26801" w:rsidRPr="00F53608">
        <w:t>’</w:t>
      </w:r>
      <w:r w:rsidRPr="00F53608">
        <w:t>élément « Le rituel pour amadouer les chamelles ». En l</w:t>
      </w:r>
      <w:r w:rsidR="00B26801" w:rsidRPr="00F53608">
        <w:t>’</w:t>
      </w:r>
      <w:r w:rsidRPr="00F53608">
        <w:t>absence d</w:t>
      </w:r>
      <w:r w:rsidR="00B26801" w:rsidRPr="00F53608">
        <w:t>’</w:t>
      </w:r>
      <w:r w:rsidRPr="00F53608">
        <w:t>objections</w:t>
      </w:r>
      <w:r w:rsidR="00643496" w:rsidRPr="00F53608">
        <w:t xml:space="preserve">, </w:t>
      </w:r>
      <w:r w:rsidR="00643496" w:rsidRPr="00F53608">
        <w:rPr>
          <w:b/>
          <w:bCs/>
        </w:rPr>
        <w:t>la</w:t>
      </w:r>
      <w:r w:rsidRPr="00F53608">
        <w:rPr>
          <w:b/>
          <w:bCs/>
        </w:rPr>
        <w:t xml:space="preserve"> Présidente a déclaré la décision</w:t>
      </w:r>
      <w:r w:rsidR="000327F0" w:rsidRPr="00F53608">
        <w:rPr>
          <w:rStyle w:val="apple-converted-space"/>
          <w:b/>
          <w:bCs/>
        </w:rPr>
        <w:t xml:space="preserve"> </w:t>
      </w:r>
      <w:hyperlink r:id="rId81" w:history="1">
        <w:r w:rsidRPr="00F53608">
          <w:rPr>
            <w:rStyle w:val="Hyperlink"/>
            <w:rFonts w:eastAsiaTheme="majorEastAsia"/>
            <w:b/>
            <w:bCs/>
          </w:rPr>
          <w:t>19.COM 6.a.7</w:t>
        </w:r>
      </w:hyperlink>
      <w:r w:rsidR="00E05C7E" w:rsidRPr="00F53608">
        <w:rPr>
          <w:rStyle w:val="apple-converted-space"/>
          <w:b/>
          <w:bCs/>
        </w:rPr>
        <w:t xml:space="preserve"> </w:t>
      </w:r>
      <w:r w:rsidRPr="00F53608">
        <w:rPr>
          <w:b/>
          <w:bCs/>
        </w:rPr>
        <w:t>adoptée</w:t>
      </w:r>
      <w:r w:rsidRPr="00F53608">
        <w:t>.</w:t>
      </w:r>
    </w:p>
    <w:p w14:paraId="54FC1697" w14:textId="197C02DF" w:rsidR="00275A9B" w:rsidRPr="00F53608" w:rsidRDefault="00275A9B" w:rsidP="00F53608">
      <w:pPr>
        <w:pStyle w:val="FabDab"/>
        <w:spacing w:before="0" w:beforeAutospacing="0" w:after="120" w:afterAutospacing="0"/>
      </w:pPr>
      <w:r w:rsidRPr="00F53608">
        <w:t>La délégation de la</w:t>
      </w:r>
      <w:r w:rsidR="00E05C7E" w:rsidRPr="00F53608">
        <w:rPr>
          <w:rStyle w:val="apple-converted-space"/>
        </w:rPr>
        <w:t xml:space="preserve"> </w:t>
      </w:r>
      <w:r w:rsidRPr="00F53608">
        <w:rPr>
          <w:b/>
          <w:bCs/>
        </w:rPr>
        <w:t>Mongolie</w:t>
      </w:r>
      <w:r w:rsidR="00E05C7E" w:rsidRPr="00F53608">
        <w:rPr>
          <w:rStyle w:val="apple-converted-space"/>
        </w:rPr>
        <w:t xml:space="preserve"> </w:t>
      </w:r>
      <w:r w:rsidRPr="00F53608">
        <w:t>a remercié les membres du Comité d</w:t>
      </w:r>
      <w:r w:rsidR="00B26801" w:rsidRPr="00F53608">
        <w:t>’</w:t>
      </w:r>
      <w:r w:rsidRPr="00F53608">
        <w:t>avoir adopté la décision. Le mode de vie nomade traditionnel des Mongols était fortement perturbé par le changement climatique. En raison de ce phénomène, la Mongolie avait perdu plus de vingt millions de têtes de bétail et des milliers de gardiens de troupeaux vivaient désormais en dessous du seuil de pauvreté. Le développement de l</w:t>
      </w:r>
      <w:r w:rsidR="00B26801" w:rsidRPr="00F53608">
        <w:t>’</w:t>
      </w:r>
      <w:r w:rsidRPr="00F53608">
        <w:t xml:space="preserve">exploitation minière dans la région du Gobi </w:t>
      </w:r>
      <w:proofErr w:type="gramStart"/>
      <w:r w:rsidRPr="00F53608">
        <w:t>avait</w:t>
      </w:r>
      <w:proofErr w:type="gramEnd"/>
      <w:r w:rsidRPr="00F53608">
        <w:t xml:space="preserve"> également des répercussions négatives sur le nombre de gardiens de troupeaux. Plusieurs activités avaient été organisées pour sauvegarder l</w:t>
      </w:r>
      <w:r w:rsidR="00B26801" w:rsidRPr="00F53608">
        <w:t>’</w:t>
      </w:r>
      <w:r w:rsidRPr="00F53608">
        <w:t>élément « Le rituel pour amadouer les chamelles », telles que des festivals et des concours, et des mesures avaient été prises pour partager les savoirs traditionnels. Des réunions avaient été organisées aux niveaux local et national avec l</w:t>
      </w:r>
      <w:r w:rsidR="00B26801" w:rsidRPr="00F53608">
        <w:t>’</w:t>
      </w:r>
      <w:r w:rsidRPr="00F53608">
        <w:t xml:space="preserve">aide des gouvernements locaux et du </w:t>
      </w:r>
      <w:r w:rsidR="007933A8" w:rsidRPr="00F53608">
        <w:t>M</w:t>
      </w:r>
      <w:r w:rsidRPr="00F53608">
        <w:t>inistère de l</w:t>
      </w:r>
      <w:r w:rsidR="00B26801" w:rsidRPr="00F53608">
        <w:t>’</w:t>
      </w:r>
      <w:r w:rsidR="007933A8" w:rsidRPr="00F53608">
        <w:t>a</w:t>
      </w:r>
      <w:r w:rsidRPr="00F53608">
        <w:t>limentation, de l</w:t>
      </w:r>
      <w:r w:rsidR="00B26801" w:rsidRPr="00F53608">
        <w:t>’</w:t>
      </w:r>
      <w:r w:rsidR="007933A8" w:rsidRPr="00F53608">
        <w:t>a</w:t>
      </w:r>
      <w:r w:rsidRPr="00F53608">
        <w:t>griculture et de l</w:t>
      </w:r>
      <w:r w:rsidR="00B26801" w:rsidRPr="00F53608">
        <w:t>’</w:t>
      </w:r>
      <w:r w:rsidR="007933A8" w:rsidRPr="00F53608">
        <w:t>i</w:t>
      </w:r>
      <w:r w:rsidRPr="00F53608">
        <w:t>ndustrie légère. Ces activités avaient amélioré la visibilité de l</w:t>
      </w:r>
      <w:r w:rsidR="00B26801" w:rsidRPr="00F53608">
        <w:t>’</w:t>
      </w:r>
      <w:r w:rsidRPr="00F53608">
        <w:t>élément, mais des défis subsistaient. Les connaissances relatives à l</w:t>
      </w:r>
      <w:r w:rsidR="00B26801" w:rsidRPr="00F53608">
        <w:t>’</w:t>
      </w:r>
      <w:r w:rsidRPr="00F53608">
        <w:t xml:space="preserve">élément étaient en train de disparaître et le nombre de gardiens de troupeaux diminuait. Le </w:t>
      </w:r>
      <w:r w:rsidR="00F20366" w:rsidRPr="00F53608">
        <w:t>g</w:t>
      </w:r>
      <w:r w:rsidRPr="00F53608">
        <w:t>ouvernement de la Mongolie avait fait une demande d</w:t>
      </w:r>
      <w:r w:rsidR="00B26801" w:rsidRPr="00F53608">
        <w:t>’</w:t>
      </w:r>
      <w:r w:rsidRPr="00F53608">
        <w:t>assistance internationale pour cet élément.</w:t>
      </w:r>
    </w:p>
    <w:p w14:paraId="36A99DB4" w14:textId="363D6BD5" w:rsidR="00275A9B" w:rsidRPr="00F53608" w:rsidRDefault="00275A9B" w:rsidP="00F53608">
      <w:pPr>
        <w:pStyle w:val="FabDab"/>
        <w:spacing w:before="0" w:beforeAutospacing="0" w:after="120" w:afterAutospacing="0"/>
      </w:pPr>
      <w:r w:rsidRPr="00F53608">
        <w:t>La</w:t>
      </w:r>
      <w:r w:rsidR="00E05C7E" w:rsidRPr="00F53608">
        <w:rPr>
          <w:rStyle w:val="apple-converted-space"/>
        </w:rPr>
        <w:t xml:space="preserve"> </w:t>
      </w:r>
      <w:r w:rsidRPr="00F53608">
        <w:rPr>
          <w:b/>
          <w:bCs/>
        </w:rPr>
        <w:t>Présidente</w:t>
      </w:r>
      <w:r w:rsidR="00E05C7E" w:rsidRPr="00F53608">
        <w:rPr>
          <w:rStyle w:val="apple-converted-space"/>
        </w:rPr>
        <w:t xml:space="preserve"> </w:t>
      </w:r>
      <w:r w:rsidRPr="00F53608">
        <w:t>a présenté le deuxième rapport du Portugal sur l</w:t>
      </w:r>
      <w:r w:rsidR="00B26801" w:rsidRPr="00F53608">
        <w:t>’</w:t>
      </w:r>
      <w:r w:rsidRPr="00F53608">
        <w:t>état de l</w:t>
      </w:r>
      <w:r w:rsidR="00B26801" w:rsidRPr="00F53608">
        <w:t>’</w:t>
      </w:r>
      <w:r w:rsidRPr="00F53608">
        <w:t>élément « La fabrication des sonnailles ». En l</w:t>
      </w:r>
      <w:r w:rsidR="00B26801" w:rsidRPr="00F53608">
        <w:t>’</w:t>
      </w:r>
      <w:r w:rsidRPr="00F53608">
        <w:t>absence d</w:t>
      </w:r>
      <w:r w:rsidR="00B26801" w:rsidRPr="00F53608">
        <w:t>’</w:t>
      </w:r>
      <w:r w:rsidRPr="00F53608">
        <w:t>objections,</w:t>
      </w:r>
      <w:r w:rsidR="00E05C7E"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82" w:history="1">
        <w:r w:rsidRPr="00F53608">
          <w:rPr>
            <w:rStyle w:val="Hyperlink"/>
            <w:rFonts w:eastAsiaTheme="majorEastAsia"/>
            <w:b/>
            <w:bCs/>
          </w:rPr>
          <w:t>19.COM 6.a.8</w:t>
        </w:r>
      </w:hyperlink>
      <w:r w:rsidRPr="00F53608">
        <w:rPr>
          <w:rStyle w:val="apple-converted-space"/>
          <w:b/>
          <w:bCs/>
        </w:rPr>
        <w:t xml:space="preserve"> </w:t>
      </w:r>
      <w:r w:rsidRPr="00F53608">
        <w:rPr>
          <w:b/>
          <w:bCs/>
        </w:rPr>
        <w:t>adoptée</w:t>
      </w:r>
      <w:r w:rsidRPr="00F53608">
        <w:t>.</w:t>
      </w:r>
    </w:p>
    <w:p w14:paraId="4D26EB9C" w14:textId="5E7E312C" w:rsidR="00275A9B" w:rsidRPr="00F53608" w:rsidRDefault="00275A9B" w:rsidP="00F53608">
      <w:pPr>
        <w:pStyle w:val="FabDab"/>
        <w:spacing w:before="0" w:beforeAutospacing="0" w:after="120" w:afterAutospacing="0"/>
      </w:pPr>
      <w:r w:rsidRPr="00F53608">
        <w:t>La</w:t>
      </w:r>
      <w:r w:rsidR="00E05C7E" w:rsidRPr="00F53608">
        <w:rPr>
          <w:rStyle w:val="apple-converted-space"/>
        </w:rPr>
        <w:t xml:space="preserve"> </w:t>
      </w:r>
      <w:r w:rsidRPr="00F53608">
        <w:rPr>
          <w:b/>
          <w:bCs/>
        </w:rPr>
        <w:t>Présidente</w:t>
      </w:r>
      <w:r w:rsidR="00E05C7E" w:rsidRPr="00F53608">
        <w:rPr>
          <w:rStyle w:val="apple-converted-space"/>
        </w:rPr>
        <w:t xml:space="preserve"> </w:t>
      </w:r>
      <w:r w:rsidRPr="00F53608">
        <w:t>a présenté le troisième rapport de la Chine sur l</w:t>
      </w:r>
      <w:r w:rsidR="00B26801" w:rsidRPr="00F53608">
        <w:t>’</w:t>
      </w:r>
      <w:r w:rsidRPr="00F53608">
        <w:t>état de de l</w:t>
      </w:r>
      <w:r w:rsidR="00B26801" w:rsidRPr="00F53608">
        <w:t>’</w:t>
      </w:r>
      <w:r w:rsidRPr="00F53608">
        <w:t>élément «</w:t>
      </w:r>
      <w:r w:rsidR="00643496" w:rsidRPr="00F53608">
        <w:t xml:space="preserve"> Le Yimakan, les récits oraux des </w:t>
      </w:r>
      <w:r w:rsidRPr="00F53608">
        <w:t>Hezhen</w:t>
      </w:r>
      <w:r w:rsidR="00643496" w:rsidRPr="00F53608">
        <w:t> </w:t>
      </w:r>
      <w:r w:rsidRPr="00F53608">
        <w:t>». En l</w:t>
      </w:r>
      <w:r w:rsidR="00B26801" w:rsidRPr="00F53608">
        <w:t>’</w:t>
      </w:r>
      <w:r w:rsidRPr="00F53608">
        <w:t>absence d</w:t>
      </w:r>
      <w:r w:rsidR="00B26801" w:rsidRPr="00F53608">
        <w:t>’</w:t>
      </w:r>
      <w:r w:rsidRPr="00F53608">
        <w:t>objections,</w:t>
      </w:r>
      <w:r w:rsidR="00643496"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83" w:history="1">
        <w:r w:rsidRPr="00F53608">
          <w:rPr>
            <w:rStyle w:val="Hyperlink"/>
            <w:rFonts w:eastAsiaTheme="majorEastAsia"/>
            <w:b/>
            <w:bCs/>
          </w:rPr>
          <w:t>19.COM 6.a.9</w:t>
        </w:r>
      </w:hyperlink>
      <w:r w:rsidRPr="00F53608">
        <w:rPr>
          <w:rStyle w:val="apple-converted-space"/>
          <w:b/>
          <w:bCs/>
        </w:rPr>
        <w:t xml:space="preserve"> </w:t>
      </w:r>
      <w:r w:rsidRPr="00F53608">
        <w:rPr>
          <w:b/>
          <w:bCs/>
        </w:rPr>
        <w:t>adoptée</w:t>
      </w:r>
      <w:r w:rsidRPr="00F53608">
        <w:t>.</w:t>
      </w:r>
    </w:p>
    <w:p w14:paraId="2E61027E" w14:textId="02B3B569" w:rsidR="00643496" w:rsidRPr="00F53608" w:rsidRDefault="00643496" w:rsidP="00F53608">
      <w:pPr>
        <w:pStyle w:val="FabDab"/>
        <w:spacing w:before="0" w:beforeAutospacing="0" w:after="120" w:afterAutospacing="0"/>
      </w:pPr>
      <w:r w:rsidRPr="00F53608">
        <w:t>La délégation de la</w:t>
      </w:r>
      <w:r w:rsidR="00E05C7E" w:rsidRPr="00F53608">
        <w:rPr>
          <w:rStyle w:val="apple-converted-space"/>
        </w:rPr>
        <w:t xml:space="preserve"> </w:t>
      </w:r>
      <w:r w:rsidRPr="00F53608">
        <w:rPr>
          <w:b/>
          <w:bCs/>
        </w:rPr>
        <w:t>Chine</w:t>
      </w:r>
      <w:r w:rsidR="00E05C7E" w:rsidRPr="00F53608">
        <w:rPr>
          <w:rStyle w:val="apple-converted-space"/>
        </w:rPr>
        <w:t xml:space="preserve"> </w:t>
      </w:r>
      <w:r w:rsidRPr="00F53608">
        <w:t>a remercié le Comité d</w:t>
      </w:r>
      <w:r w:rsidR="00B26801" w:rsidRPr="00F53608">
        <w:t>’</w:t>
      </w:r>
      <w:r w:rsidRPr="00F53608">
        <w:t>avoir reconnu l</w:t>
      </w:r>
      <w:r w:rsidR="00B26801" w:rsidRPr="00F53608">
        <w:t>’</w:t>
      </w:r>
      <w:r w:rsidRPr="00F53608">
        <w:t>efficacité de la sauvegarde de l</w:t>
      </w:r>
      <w:r w:rsidR="00B26801" w:rsidRPr="00F53608">
        <w:t>’</w:t>
      </w:r>
      <w:r w:rsidRPr="00F53608">
        <w:t>élément « Le Yimakan, les récits oraux des Hezhen ». Après trois rapports, la délégation était heureuse et confiante d</w:t>
      </w:r>
      <w:r w:rsidR="00B26801" w:rsidRPr="00F53608">
        <w:t>’</w:t>
      </w:r>
      <w:r w:rsidRPr="00F53608">
        <w:t>annoncer que l</w:t>
      </w:r>
      <w:r w:rsidR="00B26801" w:rsidRPr="00F53608">
        <w:t>’</w:t>
      </w:r>
      <w:r w:rsidRPr="00F53608">
        <w:t>élément ne nécessitait plus de sauvegarde urgente et pouvait être transféré sur la Liste représentative. La Chine continuerait à soutenir les communautés et les acteurs concernés pour faire face à toute menace pesant sur l</w:t>
      </w:r>
      <w:r w:rsidR="00B26801" w:rsidRPr="00F53608">
        <w:t>’</w:t>
      </w:r>
      <w:r w:rsidRPr="00F53608">
        <w:t>élément et prendre des mesures de sauvegarde ciblées afin d</w:t>
      </w:r>
      <w:r w:rsidR="00B26801" w:rsidRPr="00F53608">
        <w:t>’</w:t>
      </w:r>
      <w:r w:rsidRPr="00F53608">
        <w:t>assurer la viabilité continue de l</w:t>
      </w:r>
      <w:r w:rsidR="00B26801" w:rsidRPr="00F53608">
        <w:t>’</w:t>
      </w:r>
      <w:r w:rsidRPr="00F53608">
        <w:t>élément et sa contribution au développement durable.</w:t>
      </w:r>
    </w:p>
    <w:p w14:paraId="1151C32E" w14:textId="068E7435" w:rsidR="00643496" w:rsidRPr="00F53608" w:rsidRDefault="00643496" w:rsidP="00F53608">
      <w:pPr>
        <w:pStyle w:val="FabDab"/>
        <w:spacing w:before="0" w:beforeAutospacing="0" w:after="120" w:afterAutospacing="0"/>
      </w:pPr>
      <w:r w:rsidRPr="00F53608">
        <w:t>La</w:t>
      </w:r>
      <w:r w:rsidR="00E05C7E" w:rsidRPr="00F53608">
        <w:rPr>
          <w:rStyle w:val="apple-converted-space"/>
        </w:rPr>
        <w:t xml:space="preserve"> </w:t>
      </w:r>
      <w:r w:rsidRPr="00F53608">
        <w:rPr>
          <w:b/>
          <w:bCs/>
        </w:rPr>
        <w:t>Présidente</w:t>
      </w:r>
      <w:r w:rsidR="00E05C7E" w:rsidRPr="00F53608">
        <w:rPr>
          <w:rStyle w:val="apple-converted-space"/>
        </w:rPr>
        <w:t xml:space="preserve"> </w:t>
      </w:r>
      <w:r w:rsidRPr="00F53608">
        <w:t>a présenté le troisième rapport des Émirats arabes unis sur l</w:t>
      </w:r>
      <w:r w:rsidR="00B26801" w:rsidRPr="00F53608">
        <w:t>’</w:t>
      </w:r>
      <w:r w:rsidRPr="00F53608">
        <w:t>état de l</w:t>
      </w:r>
      <w:r w:rsidR="00B26801" w:rsidRPr="00F53608">
        <w:t>’</w:t>
      </w:r>
      <w:r w:rsidRPr="00F53608">
        <w:t>élément «</w:t>
      </w:r>
      <w:r w:rsidR="008066C4" w:rsidRPr="00F53608">
        <w:t> </w:t>
      </w:r>
      <w:r w:rsidRPr="00F53608">
        <w:t xml:space="preserve">Al Sadu, tissage </w:t>
      </w:r>
      <w:r w:rsidR="008066C4" w:rsidRPr="00F53608">
        <w:t xml:space="preserve">traditionnel dans les </w:t>
      </w:r>
      <w:r w:rsidRPr="00F53608">
        <w:t>Émirats arabes unis</w:t>
      </w:r>
      <w:r w:rsidR="008066C4" w:rsidRPr="00F53608">
        <w:t> </w:t>
      </w:r>
      <w:r w:rsidRPr="00F53608">
        <w:t>». En l</w:t>
      </w:r>
      <w:r w:rsidR="00B26801" w:rsidRPr="00F53608">
        <w:t>’</w:t>
      </w:r>
      <w:r w:rsidRPr="00F53608">
        <w:t>absence d</w:t>
      </w:r>
      <w:r w:rsidR="00B26801" w:rsidRPr="00F53608">
        <w:t>’</w:t>
      </w:r>
      <w:r w:rsidRPr="00F53608">
        <w:t>objections,</w:t>
      </w:r>
      <w:r w:rsidR="00E05C7E"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84" w:history="1">
        <w:r w:rsidRPr="00F53608">
          <w:rPr>
            <w:rStyle w:val="Hyperlink"/>
            <w:rFonts w:eastAsiaTheme="majorEastAsia"/>
            <w:b/>
            <w:bCs/>
          </w:rPr>
          <w:t>19.COM 6.a.10</w:t>
        </w:r>
      </w:hyperlink>
      <w:r w:rsidRPr="00F53608">
        <w:rPr>
          <w:rStyle w:val="apple-converted-space"/>
          <w:b/>
          <w:bCs/>
        </w:rPr>
        <w:t xml:space="preserve"> </w:t>
      </w:r>
      <w:r w:rsidRPr="00F53608">
        <w:rPr>
          <w:b/>
          <w:bCs/>
        </w:rPr>
        <w:t>adoptée</w:t>
      </w:r>
      <w:r w:rsidRPr="00F53608">
        <w:t>.</w:t>
      </w:r>
    </w:p>
    <w:p w14:paraId="00DF7B1A" w14:textId="30DE036B" w:rsidR="008066C4" w:rsidRPr="00F53608" w:rsidRDefault="008066C4" w:rsidP="00F53608">
      <w:pPr>
        <w:pStyle w:val="FabDab"/>
        <w:spacing w:before="0" w:beforeAutospacing="0" w:after="120" w:afterAutospacing="0"/>
      </w:pPr>
      <w:r w:rsidRPr="00F53608">
        <w:t>La</w:t>
      </w:r>
      <w:r w:rsidR="00E05C7E" w:rsidRPr="00F53608">
        <w:rPr>
          <w:rStyle w:val="apple-converted-space"/>
        </w:rPr>
        <w:t xml:space="preserve"> </w:t>
      </w:r>
      <w:r w:rsidRPr="00F53608">
        <w:rPr>
          <w:b/>
          <w:bCs/>
        </w:rPr>
        <w:t>Présidente</w:t>
      </w:r>
      <w:r w:rsidR="00E05C7E" w:rsidRPr="00F53608">
        <w:rPr>
          <w:rStyle w:val="apple-converted-space"/>
        </w:rPr>
        <w:t xml:space="preserve"> </w:t>
      </w:r>
      <w:r w:rsidRPr="00F53608">
        <w:t>a présenté le troisième rapport de l</w:t>
      </w:r>
      <w:r w:rsidR="00B26801" w:rsidRPr="00F53608">
        <w:t>’</w:t>
      </w:r>
      <w:r w:rsidRPr="00F53608">
        <w:t>Indonésie sur l</w:t>
      </w:r>
      <w:r w:rsidR="00B26801" w:rsidRPr="00F53608">
        <w:t>’</w:t>
      </w:r>
      <w:r w:rsidRPr="00F53608">
        <w:t>état de l</w:t>
      </w:r>
      <w:r w:rsidR="00B26801" w:rsidRPr="00F53608">
        <w:t>’</w:t>
      </w:r>
      <w:r w:rsidRPr="00F53608">
        <w:t>élément « La danse saman ». En l</w:t>
      </w:r>
      <w:r w:rsidR="00B26801" w:rsidRPr="00F53608">
        <w:t>’</w:t>
      </w:r>
      <w:r w:rsidRPr="00F53608">
        <w:t>absence d</w:t>
      </w:r>
      <w:r w:rsidR="00B26801" w:rsidRPr="00F53608">
        <w:t>’</w:t>
      </w:r>
      <w:r w:rsidRPr="00F53608">
        <w:t>objections,</w:t>
      </w:r>
      <w:r w:rsidR="00E05C7E"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85" w:history="1">
        <w:r w:rsidRPr="00F53608">
          <w:rPr>
            <w:rStyle w:val="Hyperlink"/>
            <w:rFonts w:eastAsiaTheme="majorEastAsia"/>
            <w:b/>
            <w:bCs/>
          </w:rPr>
          <w:t>19.COM 6.a.11</w:t>
        </w:r>
      </w:hyperlink>
      <w:r w:rsidRPr="00F53608">
        <w:rPr>
          <w:rStyle w:val="apple-converted-space"/>
          <w:b/>
          <w:bCs/>
        </w:rPr>
        <w:t xml:space="preserve"> </w:t>
      </w:r>
      <w:r w:rsidRPr="00F53608">
        <w:rPr>
          <w:b/>
          <w:bCs/>
        </w:rPr>
        <w:t>adoptée</w:t>
      </w:r>
      <w:r w:rsidRPr="00F53608">
        <w:t>.</w:t>
      </w:r>
    </w:p>
    <w:p w14:paraId="581B7627" w14:textId="3B212770" w:rsidR="008066C4" w:rsidRPr="00F53608" w:rsidRDefault="008066C4" w:rsidP="00F53608">
      <w:pPr>
        <w:pStyle w:val="FabDab"/>
        <w:spacing w:before="0" w:beforeAutospacing="0" w:after="120" w:afterAutospacing="0"/>
      </w:pPr>
      <w:r w:rsidRPr="00F53608">
        <w:t>La délégation de l</w:t>
      </w:r>
      <w:r w:rsidR="00B26801" w:rsidRPr="00F53608">
        <w:t>’</w:t>
      </w:r>
      <w:r w:rsidRPr="00F53608">
        <w:rPr>
          <w:b/>
          <w:bCs/>
        </w:rPr>
        <w:t>Indonésie</w:t>
      </w:r>
      <w:r w:rsidR="00E05C7E" w:rsidRPr="00F53608">
        <w:rPr>
          <w:rStyle w:val="apple-converted-space"/>
        </w:rPr>
        <w:t xml:space="preserve"> </w:t>
      </w:r>
      <w:r w:rsidRPr="00F53608">
        <w:t>a remercié le Secrétariat pour son travail, et le Comité pour la reconnaissance de la danse saman en tant que patrimoine culturel immatériel revêtant une importance profonde pour la communauté gayo à Aceh, ainsi que pour la reconnaissance des initiatives qui avaient contribué à la promotion et à la protection de cet élément. La délégation a salué la résilience de la communauté gayo, qui s</w:t>
      </w:r>
      <w:r w:rsidR="00B26801" w:rsidRPr="00F53608">
        <w:t>’</w:t>
      </w:r>
      <w:r w:rsidRPr="00F53608">
        <w:t>était adaptée aux défis posés par la COVID</w:t>
      </w:r>
      <w:r w:rsidR="00D64BAA" w:rsidRPr="00F53608">
        <w:noBreakHyphen/>
      </w:r>
      <w:r w:rsidRPr="00F53608">
        <w:t>19 en utilisant des plateformes en ligne pour partager sa tradition. L</w:t>
      </w:r>
      <w:r w:rsidR="00B26801" w:rsidRPr="00F53608">
        <w:t>’</w:t>
      </w:r>
      <w:r w:rsidRPr="00F53608">
        <w:t>Indonésie avait pris en considération les recommandations du Comité visant à revitaliser les espaces culturels, à renforcer la collaboration et à poursuivre les initiatives éducatives, notamment en mettant l</w:t>
      </w:r>
      <w:r w:rsidR="00B26801" w:rsidRPr="00F53608">
        <w:t>’</w:t>
      </w:r>
      <w:r w:rsidRPr="00F53608">
        <w:t>accent sur la langue gayo, essentielle à la pratique de la danse saman. La délégation a exprimé l</w:t>
      </w:r>
      <w:r w:rsidR="00B26801" w:rsidRPr="00F53608">
        <w:t>’</w:t>
      </w:r>
      <w:r w:rsidRPr="00F53608">
        <w:t>espoir que l</w:t>
      </w:r>
      <w:r w:rsidR="00B26801" w:rsidRPr="00F53608">
        <w:t>’</w:t>
      </w:r>
      <w:r w:rsidRPr="00F53608">
        <w:t>élément puisse être transféré sur la Liste représentative. Pour l</w:t>
      </w:r>
      <w:r w:rsidR="00B26801" w:rsidRPr="00F53608">
        <w:t>’</w:t>
      </w:r>
      <w:r w:rsidRPr="00F53608">
        <w:t>avenir, elle a réaffirmé son engagement à renforcer les partenariats, à cultiver un écosystème durable, à développer des programmes éducatifs pilotés par la communauté et à adopter les technologies numériques afin d</w:t>
      </w:r>
      <w:r w:rsidR="00B26801" w:rsidRPr="00F53608">
        <w:t>’</w:t>
      </w:r>
      <w:r w:rsidRPr="00F53608">
        <w:t>élargir la portée de la danse saman. La délégation a conclu son intervention en invitant le Comité et les partenaires internationaux à poursuivre leur soutien à l</w:t>
      </w:r>
      <w:r w:rsidR="00B26801" w:rsidRPr="00F53608">
        <w:t>’</w:t>
      </w:r>
      <w:r w:rsidRPr="00F53608">
        <w:t>élément et aux initiatives similaires.</w:t>
      </w:r>
    </w:p>
    <w:p w14:paraId="76CFADA4" w14:textId="34D88E35" w:rsidR="008066C4" w:rsidRPr="00F53608" w:rsidRDefault="008066C4" w:rsidP="00F53608">
      <w:pPr>
        <w:pStyle w:val="FabDab"/>
        <w:spacing w:before="120" w:beforeAutospacing="0" w:after="120" w:afterAutospacing="0"/>
      </w:pPr>
      <w:r w:rsidRPr="00F53608">
        <w:t>La</w:t>
      </w:r>
      <w:r w:rsidR="00E05C7E" w:rsidRPr="00F53608">
        <w:rPr>
          <w:rStyle w:val="apple-converted-space"/>
        </w:rPr>
        <w:t xml:space="preserve"> </w:t>
      </w:r>
      <w:r w:rsidRPr="00F53608">
        <w:rPr>
          <w:b/>
          <w:bCs/>
        </w:rPr>
        <w:t>Présidente</w:t>
      </w:r>
      <w:r w:rsidR="00E05C7E" w:rsidRPr="00F53608">
        <w:rPr>
          <w:rStyle w:val="apple-converted-space"/>
        </w:rPr>
        <w:t xml:space="preserve"> </w:t>
      </w:r>
      <w:r w:rsidRPr="00F53608">
        <w:t xml:space="preserve">a présenté le troisième rapport de </w:t>
      </w:r>
      <w:r w:rsidR="003E13CD" w:rsidRPr="00F53608">
        <w:t>la République islamique d</w:t>
      </w:r>
      <w:r w:rsidR="00B26801" w:rsidRPr="00F53608">
        <w:t>’</w:t>
      </w:r>
      <w:r w:rsidRPr="00F53608">
        <w:t>Iran sur l</w:t>
      </w:r>
      <w:r w:rsidR="00B26801" w:rsidRPr="00F53608">
        <w:t>’</w:t>
      </w:r>
      <w:r w:rsidRPr="00F53608">
        <w:t>état de l</w:t>
      </w:r>
      <w:r w:rsidR="00B26801" w:rsidRPr="00F53608">
        <w:t>’</w:t>
      </w:r>
      <w:r w:rsidRPr="00F53608">
        <w:t>élément «</w:t>
      </w:r>
      <w:r w:rsidR="000F1DEC" w:rsidRPr="00F53608">
        <w:t> Les compétences traditionnelles de construction et de navigation des bateaux iraniens Lenj dans le golfe Persique </w:t>
      </w:r>
      <w:r w:rsidRPr="00F53608">
        <w:t>». En l</w:t>
      </w:r>
      <w:r w:rsidR="00B26801" w:rsidRPr="00F53608">
        <w:t>’</w:t>
      </w:r>
      <w:r w:rsidRPr="00F53608">
        <w:t>absence d</w:t>
      </w:r>
      <w:r w:rsidR="00B26801" w:rsidRPr="00F53608">
        <w:t>’</w:t>
      </w:r>
      <w:r w:rsidRPr="00F53608">
        <w:t>objections,</w:t>
      </w:r>
      <w:r w:rsidR="00E05C7E"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86" w:history="1">
        <w:r w:rsidRPr="00F53608">
          <w:rPr>
            <w:rStyle w:val="Hyperlink"/>
            <w:rFonts w:eastAsiaTheme="majorEastAsia"/>
            <w:b/>
            <w:bCs/>
          </w:rPr>
          <w:t>19.COM</w:t>
        </w:r>
        <w:r w:rsidR="000F1DEC" w:rsidRPr="00F53608">
          <w:rPr>
            <w:rStyle w:val="Hyperlink"/>
            <w:rFonts w:eastAsiaTheme="majorEastAsia"/>
            <w:b/>
            <w:bCs/>
          </w:rPr>
          <w:t> </w:t>
        </w:r>
        <w:r w:rsidRPr="00F53608">
          <w:rPr>
            <w:rStyle w:val="Hyperlink"/>
            <w:rFonts w:eastAsiaTheme="majorEastAsia"/>
            <w:b/>
            <w:bCs/>
          </w:rPr>
          <w:t>6.a.12</w:t>
        </w:r>
      </w:hyperlink>
      <w:r w:rsidR="000F1DEC" w:rsidRPr="00F53608">
        <w:rPr>
          <w:rStyle w:val="apple-converted-space"/>
          <w:b/>
          <w:bCs/>
        </w:rPr>
        <w:t xml:space="preserve"> </w:t>
      </w:r>
      <w:r w:rsidRPr="00F53608">
        <w:rPr>
          <w:b/>
          <w:bCs/>
        </w:rPr>
        <w:t>adoptée</w:t>
      </w:r>
      <w:r w:rsidRPr="00F53608">
        <w:t>.</w:t>
      </w:r>
    </w:p>
    <w:p w14:paraId="292B8D25" w14:textId="72D44F8F" w:rsidR="000F1DEC" w:rsidRPr="00F53608" w:rsidRDefault="000F1DEC" w:rsidP="00F53608">
      <w:pPr>
        <w:pStyle w:val="FabDab"/>
        <w:numPr>
          <w:ilvl w:val="0"/>
          <w:numId w:val="0"/>
        </w:numPr>
        <w:spacing w:before="120" w:beforeAutospacing="0" w:after="120" w:afterAutospacing="0"/>
        <w:ind w:left="567"/>
        <w:jc w:val="center"/>
      </w:pPr>
      <w:r w:rsidRPr="00F53608">
        <w:rPr>
          <w:rFonts w:cs="Arial"/>
          <w:i/>
          <w:iCs/>
          <w:szCs w:val="22"/>
        </w:rPr>
        <w:t>[Une vidéo présentant l</w:t>
      </w:r>
      <w:r w:rsidR="00B26801" w:rsidRPr="00F53608">
        <w:rPr>
          <w:rFonts w:cs="Arial"/>
          <w:i/>
          <w:iCs/>
          <w:szCs w:val="22"/>
        </w:rPr>
        <w:t>’</w:t>
      </w:r>
      <w:r w:rsidRPr="00F53608">
        <w:rPr>
          <w:rFonts w:cs="Arial"/>
          <w:i/>
          <w:iCs/>
          <w:szCs w:val="22"/>
        </w:rPr>
        <w:t>élément a été diffusée]</w:t>
      </w:r>
    </w:p>
    <w:p w14:paraId="6C83EA95" w14:textId="0C1E501F" w:rsidR="000F1DEC" w:rsidRPr="00F53608" w:rsidRDefault="000F1DEC" w:rsidP="00F53608">
      <w:pPr>
        <w:pStyle w:val="FabDab"/>
        <w:spacing w:before="120" w:beforeAutospacing="0" w:after="120" w:afterAutospacing="0"/>
      </w:pPr>
      <w:r w:rsidRPr="00F53608">
        <w:t>La</w:t>
      </w:r>
      <w:r w:rsidR="00E05C7E" w:rsidRPr="00F53608">
        <w:rPr>
          <w:rStyle w:val="apple-converted-space"/>
        </w:rPr>
        <w:t xml:space="preserve"> </w:t>
      </w:r>
      <w:r w:rsidRPr="00F53608">
        <w:rPr>
          <w:b/>
          <w:bCs/>
        </w:rPr>
        <w:t>Présidente</w:t>
      </w:r>
      <w:r w:rsidR="00E05C7E" w:rsidRPr="00F53608">
        <w:rPr>
          <w:rStyle w:val="apple-converted-space"/>
        </w:rPr>
        <w:t xml:space="preserve"> </w:t>
      </w:r>
      <w:r w:rsidRPr="00F53608">
        <w:t xml:space="preserve">a présenté le troisième rapport de </w:t>
      </w:r>
      <w:r w:rsidR="003E13CD" w:rsidRPr="00F53608">
        <w:t>la République islamique d</w:t>
      </w:r>
      <w:r w:rsidR="00B26801" w:rsidRPr="00F53608">
        <w:t>’</w:t>
      </w:r>
      <w:r w:rsidR="003E13CD" w:rsidRPr="00F53608">
        <w:t>Iran</w:t>
      </w:r>
      <w:r w:rsidRPr="00F53608">
        <w:t xml:space="preserve"> sur l</w:t>
      </w:r>
      <w:r w:rsidR="00B26801" w:rsidRPr="00F53608">
        <w:t>’</w:t>
      </w:r>
      <w:r w:rsidRPr="00F53608">
        <w:t>état de l</w:t>
      </w:r>
      <w:r w:rsidR="00B26801" w:rsidRPr="00F53608">
        <w:t>’</w:t>
      </w:r>
      <w:r w:rsidRPr="00F53608">
        <w:t>élément « Le Naqqāli, narration dramatique iranienne ». En l</w:t>
      </w:r>
      <w:r w:rsidR="00B26801" w:rsidRPr="00F53608">
        <w:t>’</w:t>
      </w:r>
      <w:r w:rsidRPr="00F53608">
        <w:t>absence d</w:t>
      </w:r>
      <w:r w:rsidR="00B26801" w:rsidRPr="00F53608">
        <w:t>’</w:t>
      </w:r>
      <w:r w:rsidRPr="00F53608">
        <w:t>objections,</w:t>
      </w:r>
      <w:r w:rsidR="00E05C7E"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87" w:history="1">
        <w:r w:rsidRPr="00F53608">
          <w:rPr>
            <w:rStyle w:val="Hyperlink"/>
            <w:rFonts w:eastAsiaTheme="majorEastAsia"/>
            <w:b/>
            <w:bCs/>
          </w:rPr>
          <w:t>19.COM</w:t>
        </w:r>
        <w:r w:rsidR="009A1C4F" w:rsidRPr="00F53608">
          <w:rPr>
            <w:rStyle w:val="Hyperlink"/>
            <w:rFonts w:eastAsiaTheme="majorEastAsia"/>
            <w:b/>
            <w:bCs/>
          </w:rPr>
          <w:t> </w:t>
        </w:r>
        <w:r w:rsidRPr="00F53608">
          <w:rPr>
            <w:rStyle w:val="Hyperlink"/>
            <w:rFonts w:eastAsiaTheme="majorEastAsia"/>
            <w:b/>
            <w:bCs/>
          </w:rPr>
          <w:t>6.a.13</w:t>
        </w:r>
      </w:hyperlink>
      <w:r w:rsidR="009A1C4F" w:rsidRPr="00F53608">
        <w:rPr>
          <w:rStyle w:val="apple-converted-space"/>
          <w:b/>
          <w:bCs/>
        </w:rPr>
        <w:t xml:space="preserve"> </w:t>
      </w:r>
      <w:r w:rsidRPr="00F53608">
        <w:rPr>
          <w:b/>
          <w:bCs/>
        </w:rPr>
        <w:t>adoptée.</w:t>
      </w:r>
    </w:p>
    <w:p w14:paraId="2A18D8EE" w14:textId="01F45F73" w:rsidR="009A1C4F" w:rsidRPr="00F53608" w:rsidRDefault="009A1C4F" w:rsidP="00F53608">
      <w:pPr>
        <w:pStyle w:val="FabDab"/>
        <w:numPr>
          <w:ilvl w:val="0"/>
          <w:numId w:val="0"/>
        </w:numPr>
        <w:spacing w:before="120" w:beforeAutospacing="0" w:after="120" w:afterAutospacing="0"/>
        <w:ind w:left="567"/>
        <w:jc w:val="center"/>
      </w:pPr>
      <w:r w:rsidRPr="00F53608">
        <w:rPr>
          <w:i/>
          <w:iCs/>
        </w:rPr>
        <w:t>[Une vidéo présentant l</w:t>
      </w:r>
      <w:r w:rsidR="00B26801" w:rsidRPr="00F53608">
        <w:rPr>
          <w:i/>
          <w:iCs/>
        </w:rPr>
        <w:t>’</w:t>
      </w:r>
      <w:r w:rsidRPr="00F53608">
        <w:rPr>
          <w:i/>
          <w:iCs/>
        </w:rPr>
        <w:t>élément a été diffusée]</w:t>
      </w:r>
    </w:p>
    <w:p w14:paraId="69882049" w14:textId="0AAC028B" w:rsidR="009A1C4F" w:rsidRPr="00F53608" w:rsidRDefault="009A1C4F" w:rsidP="00F53608">
      <w:pPr>
        <w:pStyle w:val="FabDab"/>
        <w:spacing w:before="120" w:beforeAutospacing="0" w:after="120" w:afterAutospacing="0"/>
      </w:pPr>
      <w:r w:rsidRPr="00F53608">
        <w:t>La</w:t>
      </w:r>
      <w:r w:rsidR="00E05C7E" w:rsidRPr="00F53608">
        <w:rPr>
          <w:rStyle w:val="apple-converted-space"/>
        </w:rPr>
        <w:t xml:space="preserve"> </w:t>
      </w:r>
      <w:r w:rsidRPr="00F53608">
        <w:rPr>
          <w:b/>
          <w:bCs/>
        </w:rPr>
        <w:t>Présidente</w:t>
      </w:r>
      <w:r w:rsidR="00E05C7E" w:rsidRPr="00F53608">
        <w:rPr>
          <w:rStyle w:val="apple-converted-space"/>
        </w:rPr>
        <w:t xml:space="preserve"> </w:t>
      </w:r>
      <w:r w:rsidRPr="00F53608">
        <w:t>a présenté le troisième rapport du Mali sur l</w:t>
      </w:r>
      <w:r w:rsidR="00B26801" w:rsidRPr="00F53608">
        <w:t>’</w:t>
      </w:r>
      <w:r w:rsidRPr="00F53608">
        <w:t>état de l</w:t>
      </w:r>
      <w:r w:rsidR="00B26801" w:rsidRPr="00F53608">
        <w:t>’</w:t>
      </w:r>
      <w:r w:rsidRPr="00F53608">
        <w:t>élément « La société secrète des Kôrêdugaw, rite de sagesse du Mali ». En l</w:t>
      </w:r>
      <w:r w:rsidR="00B26801" w:rsidRPr="00F53608">
        <w:t>’</w:t>
      </w:r>
      <w:r w:rsidRPr="00F53608">
        <w:t>absence d</w:t>
      </w:r>
      <w:r w:rsidR="00B26801" w:rsidRPr="00F53608">
        <w:t>’</w:t>
      </w:r>
      <w:r w:rsidRPr="00F53608">
        <w:t>objections,</w:t>
      </w:r>
      <w:r w:rsidR="00E05C7E"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88" w:history="1">
        <w:r w:rsidRPr="00F53608">
          <w:rPr>
            <w:rStyle w:val="Hyperlink"/>
            <w:rFonts w:eastAsiaTheme="majorEastAsia"/>
            <w:b/>
            <w:bCs/>
          </w:rPr>
          <w:t>19.COM 6.a.14</w:t>
        </w:r>
      </w:hyperlink>
      <w:r w:rsidRPr="00F53608">
        <w:rPr>
          <w:rStyle w:val="apple-converted-space"/>
          <w:b/>
          <w:bCs/>
        </w:rPr>
        <w:t xml:space="preserve"> </w:t>
      </w:r>
      <w:r w:rsidRPr="00F53608">
        <w:rPr>
          <w:b/>
          <w:bCs/>
        </w:rPr>
        <w:t>adoptée</w:t>
      </w:r>
      <w:r w:rsidRPr="00F53608">
        <w:t>.</w:t>
      </w:r>
    </w:p>
    <w:p w14:paraId="3E30D0E6" w14:textId="2372EBDC" w:rsidR="002654D6" w:rsidRPr="00F53608" w:rsidRDefault="002654D6" w:rsidP="00F53608">
      <w:pPr>
        <w:pStyle w:val="FabDab"/>
        <w:spacing w:before="0" w:beforeAutospacing="0" w:after="120" w:afterAutospacing="0"/>
      </w:pPr>
      <w:r w:rsidRPr="00F53608">
        <w:t>La délégation du</w:t>
      </w:r>
      <w:r w:rsidR="00E05C7E" w:rsidRPr="00F53608">
        <w:rPr>
          <w:rStyle w:val="apple-converted-space"/>
        </w:rPr>
        <w:t xml:space="preserve"> </w:t>
      </w:r>
      <w:r w:rsidRPr="00F53608">
        <w:rPr>
          <w:b/>
          <w:bCs/>
        </w:rPr>
        <w:t>Mali</w:t>
      </w:r>
      <w:r w:rsidR="00E05C7E" w:rsidRPr="00F53608">
        <w:rPr>
          <w:rStyle w:val="apple-converted-space"/>
        </w:rPr>
        <w:t xml:space="preserve"> </w:t>
      </w:r>
      <w:r w:rsidRPr="00F53608">
        <w:t>a fait observer que depuis l</w:t>
      </w:r>
      <w:r w:rsidR="00B26801" w:rsidRPr="00F53608">
        <w:t>’</w:t>
      </w:r>
      <w:r w:rsidRPr="00F53608">
        <w:t>inscription de l</w:t>
      </w:r>
      <w:r w:rsidR="00B26801" w:rsidRPr="00F53608">
        <w:t>’</w:t>
      </w:r>
      <w:r w:rsidRPr="00F53608">
        <w:t>élément sur la Liste de sauvegarde urgente, le Mali avait déployé des efforts pour sa sauvegarde, notamment en matière de renforcement des capacités, de sensibilisation et de participation communautaire. Malgré ces efforts, l</w:t>
      </w:r>
      <w:r w:rsidR="00B26801" w:rsidRPr="00F53608">
        <w:t>’</w:t>
      </w:r>
      <w:r w:rsidRPr="00F53608">
        <w:t>élément était confronté à des défis tels que les crises sécuritaires et le changement climatique. En outre, des mouvements d</w:t>
      </w:r>
      <w:r w:rsidR="00B26801" w:rsidRPr="00F53608">
        <w:t>’</w:t>
      </w:r>
      <w:r w:rsidRPr="00F53608">
        <w:t xml:space="preserve">obscurantisme religieux interdisaient aux communautés de pratiquer leurs traditions, leurs rituels et leurs festivités. De ce fait, certaines des activités prévues pour la période </w:t>
      </w:r>
      <w:r w:rsidR="00EB0D3E" w:rsidRPr="00F53608">
        <w:t>couverte par le</w:t>
      </w:r>
      <w:r w:rsidRPr="00F53608">
        <w:t xml:space="preserve"> rapport n</w:t>
      </w:r>
      <w:r w:rsidR="00B26801" w:rsidRPr="00F53608">
        <w:t>’</w:t>
      </w:r>
      <w:r w:rsidRPr="00F53608">
        <w:t>avaient pas pu être menées à bien. Face à ces menaces, le Mali était conscient de la persévérance et de la vigilance nécessaires pour préserver et sauvegarder les éléments du patrimoine culturel immatériel. Avec le soutien de l</w:t>
      </w:r>
      <w:r w:rsidR="00B26801" w:rsidRPr="00F53608">
        <w:t>’</w:t>
      </w:r>
      <w:r w:rsidRPr="00F53608">
        <w:t>UNESCO, le Mali était en train d</w:t>
      </w:r>
      <w:r w:rsidR="00B26801" w:rsidRPr="00F53608">
        <w:t>’</w:t>
      </w:r>
      <w:r w:rsidRPr="00F53608">
        <w:t>élaborer un plan de sauvegarde comprenant de nouvelles activités pour favoriser le transfert de l</w:t>
      </w:r>
      <w:r w:rsidR="00B26801" w:rsidRPr="00F53608">
        <w:t>’</w:t>
      </w:r>
      <w:r w:rsidRPr="00F53608">
        <w:t xml:space="preserve">élément </w:t>
      </w:r>
      <w:r w:rsidR="00E05C7E" w:rsidRPr="00F53608">
        <w:t>vers</w:t>
      </w:r>
      <w:r w:rsidRPr="00F53608">
        <w:t xml:space="preserve"> la Liste représentative. Il en allait de même pour trois autres éléments maliens inscrits sur la Liste de sauvegarde urgente. En guise de conclusion, la délégation a remercié le Secrétariat pour son soutien. Elle avait pris note des observations de l</w:t>
      </w:r>
      <w:r w:rsidR="00B26801" w:rsidRPr="00F53608">
        <w:t>’</w:t>
      </w:r>
      <w:r w:rsidRPr="00F53608">
        <w:t>Organe d</w:t>
      </w:r>
      <w:r w:rsidR="00B26801" w:rsidRPr="00F53608">
        <w:t>’</w:t>
      </w:r>
      <w:r w:rsidRPr="00F53608">
        <w:t>évaluation et a assuré le Comité que le Mali poursuivrait ses efforts pour sauvegarder et promouvoir son riche patrimoine culturel.</w:t>
      </w:r>
    </w:p>
    <w:p w14:paraId="1E42727F" w14:textId="36B9FD16" w:rsidR="00EB0D3E" w:rsidRPr="00F53608" w:rsidRDefault="00EB0D3E" w:rsidP="00F53608">
      <w:pPr>
        <w:pStyle w:val="FabDab"/>
        <w:spacing w:before="0" w:beforeAutospacing="0" w:after="120" w:afterAutospacing="0"/>
      </w:pPr>
      <w:r w:rsidRPr="00F53608">
        <w:t>La</w:t>
      </w:r>
      <w:r w:rsidR="00E05C7E" w:rsidRPr="00F53608">
        <w:rPr>
          <w:rStyle w:val="apple-converted-space"/>
        </w:rPr>
        <w:t xml:space="preserve"> </w:t>
      </w:r>
      <w:r w:rsidRPr="00F53608">
        <w:rPr>
          <w:b/>
          <w:bCs/>
        </w:rPr>
        <w:t>Présidente</w:t>
      </w:r>
      <w:r w:rsidR="00E05C7E" w:rsidRPr="00F53608">
        <w:rPr>
          <w:rStyle w:val="apple-converted-space"/>
        </w:rPr>
        <w:t xml:space="preserve"> </w:t>
      </w:r>
      <w:r w:rsidRPr="00F53608">
        <w:t>a présenté le troisième rapport de la Mauritanie sur l</w:t>
      </w:r>
      <w:r w:rsidR="00B26801" w:rsidRPr="00F53608">
        <w:t>’</w:t>
      </w:r>
      <w:r w:rsidRPr="00F53608">
        <w:t>état de l</w:t>
      </w:r>
      <w:r w:rsidR="00B26801" w:rsidRPr="00F53608">
        <w:t>’</w:t>
      </w:r>
      <w:r w:rsidRPr="00F53608">
        <w:t>élément « L</w:t>
      </w:r>
      <w:r w:rsidR="00B26801" w:rsidRPr="00F53608">
        <w:t>’</w:t>
      </w:r>
      <w:r w:rsidRPr="00F53608">
        <w:t>épopée maure T</w:t>
      </w:r>
      <w:r w:rsidR="00B26801" w:rsidRPr="00F53608">
        <w:t>’</w:t>
      </w:r>
      <w:r w:rsidRPr="00F53608">
        <w:t>heydinn ». En l</w:t>
      </w:r>
      <w:r w:rsidR="00B26801" w:rsidRPr="00F53608">
        <w:t>’</w:t>
      </w:r>
      <w:r w:rsidRPr="00F53608">
        <w:t>absence d</w:t>
      </w:r>
      <w:r w:rsidR="00B26801" w:rsidRPr="00F53608">
        <w:t>’</w:t>
      </w:r>
      <w:r w:rsidRPr="00F53608">
        <w:t>objections,</w:t>
      </w:r>
      <w:r w:rsidR="00E05C7E"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89" w:history="1">
        <w:r w:rsidRPr="00F53608">
          <w:rPr>
            <w:rStyle w:val="Hyperlink"/>
            <w:rFonts w:eastAsiaTheme="majorEastAsia"/>
            <w:b/>
            <w:bCs/>
          </w:rPr>
          <w:t>19.COM 6.a.15</w:t>
        </w:r>
      </w:hyperlink>
      <w:r w:rsidRPr="00F53608">
        <w:rPr>
          <w:rStyle w:val="apple-converted-space"/>
          <w:b/>
          <w:bCs/>
        </w:rPr>
        <w:t xml:space="preserve"> </w:t>
      </w:r>
      <w:r w:rsidRPr="00F53608">
        <w:rPr>
          <w:b/>
          <w:bCs/>
        </w:rPr>
        <w:t>adoptée</w:t>
      </w:r>
      <w:r w:rsidRPr="00F53608">
        <w:t>.</w:t>
      </w:r>
    </w:p>
    <w:p w14:paraId="6C1D2061" w14:textId="1F7745A3" w:rsidR="00EB0D3E" w:rsidRPr="00F53608" w:rsidRDefault="00EB0D3E" w:rsidP="00F53608">
      <w:pPr>
        <w:pStyle w:val="FabDab"/>
        <w:spacing w:before="0" w:beforeAutospacing="0" w:after="120" w:afterAutospacing="0"/>
      </w:pPr>
      <w:r w:rsidRPr="00F53608">
        <w:t>La</w:t>
      </w:r>
      <w:r w:rsidR="00E05C7E" w:rsidRPr="00F53608">
        <w:rPr>
          <w:rStyle w:val="apple-converted-space"/>
        </w:rPr>
        <w:t xml:space="preserve"> </w:t>
      </w:r>
      <w:r w:rsidRPr="00F53608">
        <w:rPr>
          <w:b/>
          <w:bCs/>
        </w:rPr>
        <w:t>Présidente</w:t>
      </w:r>
      <w:r w:rsidR="00E05C7E" w:rsidRPr="00F53608">
        <w:rPr>
          <w:rStyle w:val="apple-converted-space"/>
        </w:rPr>
        <w:t xml:space="preserve"> </w:t>
      </w:r>
      <w:r w:rsidRPr="00F53608">
        <w:t>a présenté le troisième rapport de la Mongolie sur l</w:t>
      </w:r>
      <w:r w:rsidR="00B26801" w:rsidRPr="00F53608">
        <w:t>’</w:t>
      </w:r>
      <w:r w:rsidRPr="00F53608">
        <w:t>état de l</w:t>
      </w:r>
      <w:r w:rsidR="00B26801" w:rsidRPr="00F53608">
        <w:t>’</w:t>
      </w:r>
      <w:r w:rsidRPr="00F53608">
        <w:t>élément « La technique d</w:t>
      </w:r>
      <w:r w:rsidR="00B26801" w:rsidRPr="00F53608">
        <w:t>’</w:t>
      </w:r>
      <w:r w:rsidRPr="00F53608">
        <w:t>interprétation du chant long des joueurs de flûte de Limbe – respiration circulaire ». En l</w:t>
      </w:r>
      <w:r w:rsidR="00B26801" w:rsidRPr="00F53608">
        <w:t>’</w:t>
      </w:r>
      <w:r w:rsidRPr="00F53608">
        <w:t>absence d</w:t>
      </w:r>
      <w:r w:rsidR="00B26801" w:rsidRPr="00F53608">
        <w:t>’</w:t>
      </w:r>
      <w:r w:rsidRPr="00F53608">
        <w:t>objections,</w:t>
      </w:r>
      <w:r w:rsidR="00E05C7E"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90" w:history="1">
        <w:r w:rsidRPr="00F53608">
          <w:rPr>
            <w:rStyle w:val="Hyperlink"/>
            <w:rFonts w:eastAsiaTheme="majorEastAsia"/>
            <w:b/>
            <w:bCs/>
          </w:rPr>
          <w:t>19.COM 6.a.16</w:t>
        </w:r>
      </w:hyperlink>
      <w:r w:rsidR="00E05C7E" w:rsidRPr="00F53608">
        <w:rPr>
          <w:rStyle w:val="apple-converted-space"/>
          <w:b/>
          <w:bCs/>
        </w:rPr>
        <w:t xml:space="preserve"> </w:t>
      </w:r>
      <w:r w:rsidRPr="00F53608">
        <w:rPr>
          <w:b/>
          <w:bCs/>
        </w:rPr>
        <w:t>adoptée</w:t>
      </w:r>
      <w:r w:rsidRPr="00F53608">
        <w:t>.</w:t>
      </w:r>
    </w:p>
    <w:p w14:paraId="7EBE0214" w14:textId="2E9C40F0" w:rsidR="007C5ECC" w:rsidRPr="00F53608" w:rsidRDefault="007C5ECC" w:rsidP="00F53608">
      <w:pPr>
        <w:pStyle w:val="FabDab"/>
        <w:spacing w:before="0" w:beforeAutospacing="0" w:after="120" w:afterAutospacing="0"/>
      </w:pPr>
      <w:r w:rsidRPr="00F53608">
        <w:t>La délégation de la</w:t>
      </w:r>
      <w:r w:rsidR="00E05C7E" w:rsidRPr="00F53608">
        <w:rPr>
          <w:rStyle w:val="apple-converted-space"/>
        </w:rPr>
        <w:t xml:space="preserve"> </w:t>
      </w:r>
      <w:r w:rsidRPr="00F53608">
        <w:rPr>
          <w:b/>
          <w:bCs/>
        </w:rPr>
        <w:t>Mongolie</w:t>
      </w:r>
      <w:r w:rsidR="00E05C7E" w:rsidRPr="00F53608">
        <w:rPr>
          <w:rStyle w:val="apple-converted-space"/>
        </w:rPr>
        <w:t xml:space="preserve"> </w:t>
      </w:r>
      <w:r w:rsidRPr="00F53608">
        <w:t>a exprimé à nouveau sa reconnaissance au Secrétariat et à l</w:t>
      </w:r>
      <w:r w:rsidR="00B26801" w:rsidRPr="00F53608">
        <w:t>’</w:t>
      </w:r>
      <w:r w:rsidRPr="00F53608">
        <w:t>Organe d</w:t>
      </w:r>
      <w:r w:rsidR="00B26801" w:rsidRPr="00F53608">
        <w:t>’</w:t>
      </w:r>
      <w:r w:rsidRPr="00F53608">
        <w:t>évaluation pour leurs recommandations. Les mesures de sauvegarde de l</w:t>
      </w:r>
      <w:r w:rsidR="00B26801" w:rsidRPr="00F53608">
        <w:t>’</w:t>
      </w:r>
      <w:r w:rsidRPr="00F53608">
        <w:t>élément avaient permis d</w:t>
      </w:r>
      <w:r w:rsidR="00B26801" w:rsidRPr="00F53608">
        <w:t>’</w:t>
      </w:r>
      <w:r w:rsidRPr="00F53608">
        <w:t>obtenir des résultats positifs : la visibilité de l</w:t>
      </w:r>
      <w:r w:rsidR="00B26801" w:rsidRPr="00F53608">
        <w:t>’</w:t>
      </w:r>
      <w:r w:rsidRPr="00F53608">
        <w:t>élément avait été renforcée et le nombre de praticiens et d</w:t>
      </w:r>
      <w:r w:rsidR="00B26801" w:rsidRPr="00F53608">
        <w:t>’</w:t>
      </w:r>
      <w:r w:rsidRPr="00F53608">
        <w:t>apprentis avait augmenté. En 2023, 193</w:t>
      </w:r>
      <w:r w:rsidR="00E05C7E" w:rsidRPr="00F53608">
        <w:t> </w:t>
      </w:r>
      <w:r w:rsidRPr="00F53608">
        <w:t>praticiens avaient été enregistrés dans la base de données nationale, dont soixante</w:t>
      </w:r>
      <w:r w:rsidR="00ED2095" w:rsidRPr="00F53608">
        <w:noBreakHyphen/>
      </w:r>
      <w:r w:rsidRPr="00F53608">
        <w:t>trois praticiens et 130</w:t>
      </w:r>
      <w:r w:rsidR="009B7A5C" w:rsidRPr="00F53608">
        <w:t> </w:t>
      </w:r>
      <w:r w:rsidRPr="00F53608">
        <w:t>apprentis. En outre, on comptait dix</w:t>
      </w:r>
      <w:r w:rsidR="009B7A5C" w:rsidRPr="00F53608">
        <w:noBreakHyphen/>
      </w:r>
      <w:r w:rsidRPr="00F53608">
        <w:t>neuf artisans. L</w:t>
      </w:r>
      <w:r w:rsidR="00B26801" w:rsidRPr="00F53608">
        <w:t>’</w:t>
      </w:r>
      <w:r w:rsidRPr="00F53608">
        <w:t>élément était en cours de revitalisation, comme en témoignait sa pratique dans des cadres traditionnels, des célébrations et des fêtes. La viabilité accrue de l</w:t>
      </w:r>
      <w:r w:rsidR="00B26801" w:rsidRPr="00F53608">
        <w:t>’</w:t>
      </w:r>
      <w:r w:rsidRPr="00F53608">
        <w:t>élément avait été rendue possible grâce à l</w:t>
      </w:r>
      <w:r w:rsidR="00B26801" w:rsidRPr="00F53608">
        <w:t>’</w:t>
      </w:r>
      <w:r w:rsidRPr="00F53608">
        <w:t>assistance internationale. La délégation a remercié le Comité et la Secrétaire pour ces résultats fructueux. L</w:t>
      </w:r>
      <w:r w:rsidR="00B26801" w:rsidRPr="00F53608">
        <w:t>’</w:t>
      </w:r>
      <w:r w:rsidRPr="00F53608">
        <w:t>élément avait surmonté sa vulnérabilité et était prêt à être transféré sur la Liste représentative. La Mongolie prévoyait de soumettre le transfert pour approbation au cours du prochain cycle.</w:t>
      </w:r>
    </w:p>
    <w:p w14:paraId="1E399390" w14:textId="6681E7CB" w:rsidR="007C5ECC" w:rsidRPr="00F53608" w:rsidRDefault="007C5ECC"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Mauritanie</w:t>
      </w:r>
      <w:r w:rsidRPr="00F53608">
        <w:rPr>
          <w:rStyle w:val="apple-converted-space"/>
        </w:rPr>
        <w:t xml:space="preserve"> </w:t>
      </w:r>
      <w:r w:rsidRPr="00F53608">
        <w:t>a remercié le Comité d</w:t>
      </w:r>
      <w:r w:rsidR="00B26801" w:rsidRPr="00F53608">
        <w:t>’</w:t>
      </w:r>
      <w:r w:rsidRPr="00F53608">
        <w:t>avoir adopté le rapport sur l</w:t>
      </w:r>
      <w:r w:rsidR="00B26801" w:rsidRPr="00F53608">
        <w:t>’</w:t>
      </w:r>
      <w:r w:rsidRPr="00F53608">
        <w:t>élément « L</w:t>
      </w:r>
      <w:r w:rsidR="00B26801" w:rsidRPr="00F53608">
        <w:t>’</w:t>
      </w:r>
      <w:r w:rsidRPr="00F53608">
        <w:t>épopée maure T</w:t>
      </w:r>
      <w:r w:rsidR="00B26801" w:rsidRPr="00F53608">
        <w:t>’</w:t>
      </w:r>
      <w:r w:rsidRPr="00F53608">
        <w:t>heydinn », qui incarne les valeurs fondatrices de la Mauritanie : l</w:t>
      </w:r>
      <w:r w:rsidR="00B26801" w:rsidRPr="00F53608">
        <w:t>’</w:t>
      </w:r>
      <w:r w:rsidRPr="00F53608">
        <w:t>honneur, la générosité, le courage et la dignité. Depuis son inscription sur la Liste de sauvegarde urgente, des efforts importants avaient été déployés, attestant l</w:t>
      </w:r>
      <w:r w:rsidR="00B26801" w:rsidRPr="00F53608">
        <w:t>’</w:t>
      </w:r>
      <w:r w:rsidRPr="00F53608">
        <w:t>engagement de la Mauritanie en faveur de la sauvegarde de son patrimoine culturel. L</w:t>
      </w:r>
      <w:r w:rsidR="00B26801" w:rsidRPr="00F53608">
        <w:t>’</w:t>
      </w:r>
      <w:r w:rsidRPr="00F53608">
        <w:t>épopée maure T</w:t>
      </w:r>
      <w:r w:rsidR="00B26801" w:rsidRPr="00F53608">
        <w:t>’</w:t>
      </w:r>
      <w:r w:rsidRPr="00F53608">
        <w:t>heydinn figurait désormais dans toutes les manifestations culturelles, telles que le Festival des cités du patrimoine à Ouadane, le Festival de Djéul, le Festival de T</w:t>
      </w:r>
      <w:r w:rsidR="00B26801" w:rsidRPr="00F53608">
        <w:t>’</w:t>
      </w:r>
      <w:r w:rsidRPr="00F53608">
        <w:t>heydinn, le Festival d</w:t>
      </w:r>
      <w:r w:rsidR="00B26801" w:rsidRPr="00F53608">
        <w:t>’</w:t>
      </w:r>
      <w:r w:rsidRPr="00F53608">
        <w:t>Ardine, la première édition du Festival national de musique traditionnelle et la création de l</w:t>
      </w:r>
      <w:r w:rsidR="00B26801" w:rsidRPr="00F53608">
        <w:t>’</w:t>
      </w:r>
      <w:r w:rsidRPr="00F53608">
        <w:t>Institut national des arts. La délégation a ensuite souligné d</w:t>
      </w:r>
      <w:r w:rsidR="00B26801" w:rsidRPr="00F53608">
        <w:t>’</w:t>
      </w:r>
      <w:r w:rsidRPr="00F53608">
        <w:t>autres résultats positifs, tels que la Fondation internationale du Festival Ain Farba, qui avait bénéficié d</w:t>
      </w:r>
      <w:r w:rsidR="00B26801" w:rsidRPr="00F53608">
        <w:t>’</w:t>
      </w:r>
      <w:r w:rsidRPr="00F53608">
        <w:t>une aide financière, permettant ainsi la documentation de textes rares et la transmission des traditions aux jeunes générations. De nouveaux espaces culturels avaient été créés dans des villes comme Nouakchott, rendant possible l</w:t>
      </w:r>
      <w:r w:rsidR="00B26801" w:rsidRPr="00F53608">
        <w:t>’</w:t>
      </w:r>
      <w:r w:rsidRPr="00F53608">
        <w:t>organisation d</w:t>
      </w:r>
      <w:r w:rsidR="00B26801" w:rsidRPr="00F53608">
        <w:t>’</w:t>
      </w:r>
      <w:r w:rsidRPr="00F53608">
        <w:t>événements de sensibilisation tels que des festivals et des manifestations nationales qui contribuaient à la revitalisation de l</w:t>
      </w:r>
      <w:r w:rsidR="00B26801" w:rsidRPr="00F53608">
        <w:t>’</w:t>
      </w:r>
      <w:r w:rsidRPr="00F53608">
        <w:t>élément. Malgré ces résultats positifs, des défis persistaient</w:t>
      </w:r>
      <w:r w:rsidR="00365505" w:rsidRPr="00F53608">
        <w:t xml:space="preserve">, liés à </w:t>
      </w:r>
      <w:r w:rsidRPr="00F53608">
        <w:t>l</w:t>
      </w:r>
      <w:r w:rsidR="00B26801" w:rsidRPr="00F53608">
        <w:t>’</w:t>
      </w:r>
      <w:r w:rsidRPr="00F53608">
        <w:t>évolution des modes de vie et l</w:t>
      </w:r>
      <w:r w:rsidR="00B26801" w:rsidRPr="00F53608">
        <w:t>’</w:t>
      </w:r>
      <w:r w:rsidRPr="00F53608">
        <w:t>érosion des modes de communication traditionnels. Il était donc essentiel d</w:t>
      </w:r>
      <w:r w:rsidR="00B26801" w:rsidRPr="00F53608">
        <w:t>’</w:t>
      </w:r>
      <w:r w:rsidRPr="00F53608">
        <w:t>inclure l</w:t>
      </w:r>
      <w:r w:rsidR="00B26801" w:rsidRPr="00F53608">
        <w:t>’</w:t>
      </w:r>
      <w:r w:rsidRPr="00F53608">
        <w:t>élément dans les programmes éducatifs et de développer des activités génératrices de revenus afin d</w:t>
      </w:r>
      <w:r w:rsidR="00B26801" w:rsidRPr="00F53608">
        <w:t>’</w:t>
      </w:r>
      <w:r w:rsidRPr="00F53608">
        <w:t>assurer la pérennité et la viabilité financière de l</w:t>
      </w:r>
      <w:r w:rsidR="00B26801" w:rsidRPr="00F53608">
        <w:t>’</w:t>
      </w:r>
      <w:r w:rsidRPr="00F53608">
        <w:t>élément. La délégation a conclu son intervention en remerciant le Secrétariat pour son soutien et en exprimant l</w:t>
      </w:r>
      <w:r w:rsidR="00B26801" w:rsidRPr="00F53608">
        <w:t>’</w:t>
      </w:r>
      <w:r w:rsidRPr="00F53608">
        <w:t>espoir que l</w:t>
      </w:r>
      <w:r w:rsidR="00B26801" w:rsidRPr="00F53608">
        <w:t>’</w:t>
      </w:r>
      <w:r w:rsidRPr="00F53608">
        <w:t>élément serait bientôt transféré de la Liste de sauvegarde urgente à la Liste représentative.</w:t>
      </w:r>
    </w:p>
    <w:p w14:paraId="7BD9FD9A" w14:textId="66EFE6A3" w:rsidR="00D73246" w:rsidRPr="00F53608" w:rsidRDefault="00D73246" w:rsidP="00F53608">
      <w:pPr>
        <w:pStyle w:val="FabDab"/>
        <w:spacing w:before="0" w:beforeAutospacing="0" w:after="120" w:afterAutospacing="0"/>
      </w:pPr>
      <w:r w:rsidRPr="00F53608">
        <w:t>La</w:t>
      </w:r>
      <w:r w:rsidR="003C75F1" w:rsidRPr="00F53608">
        <w:rPr>
          <w:rStyle w:val="apple-converted-space"/>
        </w:rPr>
        <w:t xml:space="preserve"> </w:t>
      </w:r>
      <w:r w:rsidRPr="00F53608">
        <w:rPr>
          <w:b/>
          <w:bCs/>
        </w:rPr>
        <w:t>Présidente</w:t>
      </w:r>
      <w:r w:rsidR="003C75F1" w:rsidRPr="00F53608">
        <w:rPr>
          <w:rStyle w:val="apple-converted-space"/>
        </w:rPr>
        <w:t xml:space="preserve"> </w:t>
      </w:r>
      <w:r w:rsidRPr="00F53608">
        <w:t>a présenté le troisième rapport du Pérou sur l</w:t>
      </w:r>
      <w:r w:rsidR="00B26801" w:rsidRPr="00F53608">
        <w:t>’</w:t>
      </w:r>
      <w:r w:rsidRPr="00F53608">
        <w:t>état de l</w:t>
      </w:r>
      <w:r w:rsidR="00B26801" w:rsidRPr="00F53608">
        <w:t>’</w:t>
      </w:r>
      <w:r w:rsidRPr="00F53608">
        <w:t>élément « Esuwa, prières chantées en Harakbut des Wachiperi du Pérou ». En l</w:t>
      </w:r>
      <w:r w:rsidR="00B26801" w:rsidRPr="00F53608">
        <w:t>’</w:t>
      </w:r>
      <w:r w:rsidRPr="00F53608">
        <w:t>absence d</w:t>
      </w:r>
      <w:r w:rsidR="00B26801" w:rsidRPr="00F53608">
        <w:t>’</w:t>
      </w:r>
      <w:r w:rsidRPr="00F53608">
        <w:t>objections,</w:t>
      </w:r>
      <w:r w:rsidR="003C75F1"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91" w:history="1">
        <w:r w:rsidRPr="00F53608">
          <w:rPr>
            <w:rStyle w:val="Hyperlink"/>
            <w:rFonts w:eastAsiaTheme="majorEastAsia"/>
            <w:b/>
            <w:bCs/>
          </w:rPr>
          <w:t>19.COM</w:t>
        </w:r>
        <w:r w:rsidR="003C75F1" w:rsidRPr="00F53608">
          <w:rPr>
            <w:rStyle w:val="Hyperlink"/>
            <w:rFonts w:eastAsiaTheme="majorEastAsia"/>
            <w:b/>
            <w:bCs/>
          </w:rPr>
          <w:t> </w:t>
        </w:r>
        <w:r w:rsidRPr="00F53608">
          <w:rPr>
            <w:rStyle w:val="Hyperlink"/>
            <w:rFonts w:eastAsiaTheme="majorEastAsia"/>
            <w:b/>
            <w:bCs/>
          </w:rPr>
          <w:t>6.a.17</w:t>
        </w:r>
      </w:hyperlink>
      <w:r w:rsidR="003C75F1" w:rsidRPr="00F53608">
        <w:rPr>
          <w:rStyle w:val="apple-converted-space"/>
          <w:b/>
          <w:bCs/>
        </w:rPr>
        <w:t xml:space="preserve"> </w:t>
      </w:r>
      <w:r w:rsidRPr="00F53608">
        <w:rPr>
          <w:b/>
          <w:bCs/>
        </w:rPr>
        <w:t>adoptée</w:t>
      </w:r>
      <w:r w:rsidRPr="00F53608">
        <w:t>.</w:t>
      </w:r>
    </w:p>
    <w:p w14:paraId="0C7D3DF8" w14:textId="7747161E" w:rsidR="00D73246" w:rsidRPr="00F53608" w:rsidRDefault="00D73246" w:rsidP="00F53608">
      <w:pPr>
        <w:pStyle w:val="FabDab"/>
        <w:spacing w:before="0" w:beforeAutospacing="0" w:after="120" w:afterAutospacing="0"/>
      </w:pPr>
      <w:r w:rsidRPr="00F53608">
        <w:t>Après avoir remercié le Comité, la délégation du</w:t>
      </w:r>
      <w:r w:rsidR="003C75F1" w:rsidRPr="00F53608">
        <w:rPr>
          <w:rStyle w:val="apple-converted-space"/>
        </w:rPr>
        <w:t xml:space="preserve"> </w:t>
      </w:r>
      <w:r w:rsidRPr="00F53608">
        <w:rPr>
          <w:b/>
          <w:bCs/>
        </w:rPr>
        <w:t>Pérou</w:t>
      </w:r>
      <w:r w:rsidR="003C75F1" w:rsidRPr="00F53608">
        <w:rPr>
          <w:rStyle w:val="apple-converted-space"/>
        </w:rPr>
        <w:t xml:space="preserve"> </w:t>
      </w:r>
      <w:r w:rsidRPr="00F53608">
        <w:t>a rappelé que l</w:t>
      </w:r>
      <w:r w:rsidR="00B26801" w:rsidRPr="00F53608">
        <w:t>’</w:t>
      </w:r>
      <w:r w:rsidRPr="00F53608">
        <w:t>élément « Esuwa, prières chantées en Harakbut des Wachiperi du Pérou », inscrit sur la Liste de sauvegarde urgente en 2011, est plus qu</w:t>
      </w:r>
      <w:r w:rsidR="00B26801" w:rsidRPr="00F53608">
        <w:t>’</w:t>
      </w:r>
      <w:r w:rsidRPr="00F53608">
        <w:t>un mode d</w:t>
      </w:r>
      <w:r w:rsidR="00B26801" w:rsidRPr="00F53608">
        <w:t>’</w:t>
      </w:r>
      <w:r w:rsidRPr="00F53608">
        <w:t>expression culturel et spirituel, c</w:t>
      </w:r>
      <w:r w:rsidR="00B26801" w:rsidRPr="00F53608">
        <w:t>’</w:t>
      </w:r>
      <w:r w:rsidR="004841BD" w:rsidRPr="00F53608">
        <w:t xml:space="preserve">est </w:t>
      </w:r>
      <w:r w:rsidRPr="00F53608">
        <w:t>un lien crucial entre le peuple Wachiperi et la nature. Le Pérou avait pris des mesures pour sauvegarder cette pratique, telles que la création d</w:t>
      </w:r>
      <w:r w:rsidR="00B26801" w:rsidRPr="00F53608">
        <w:t>’</w:t>
      </w:r>
      <w:r w:rsidRPr="00F53608">
        <w:t>un comité intersectoriel de district pour les Wachiperi, l</w:t>
      </w:r>
      <w:r w:rsidR="00B26801" w:rsidRPr="00F53608">
        <w:t>’</w:t>
      </w:r>
      <w:r w:rsidRPr="00F53608">
        <w:t>organisation d</w:t>
      </w:r>
      <w:r w:rsidR="00B26801" w:rsidRPr="00F53608">
        <w:t>’</w:t>
      </w:r>
      <w:r w:rsidRPr="00F53608">
        <w:t>activités de sauvegarde, et la création de liens institutionnels et d</w:t>
      </w:r>
      <w:r w:rsidR="00B26801" w:rsidRPr="00F53608">
        <w:t>’</w:t>
      </w:r>
      <w:r w:rsidRPr="00F53608">
        <w:t xml:space="preserve">activités intergénérationnelles pour transmettre cette pratique. </w:t>
      </w:r>
      <w:r w:rsidR="004841BD" w:rsidRPr="00F53608">
        <w:t xml:space="preserve">La </w:t>
      </w:r>
      <w:r w:rsidRPr="00F53608">
        <w:t>sauvegarde de la langue wachiperi</w:t>
      </w:r>
      <w:r w:rsidR="004841BD" w:rsidRPr="00F53608">
        <w:t xml:space="preserve"> étant essentielle,</w:t>
      </w:r>
      <w:r w:rsidRPr="00F53608">
        <w:t xml:space="preserve"> du matériel pédagogique, notamment la ressource « </w:t>
      </w:r>
      <w:r w:rsidRPr="00F53608">
        <w:rPr>
          <w:i/>
          <w:iCs/>
        </w:rPr>
        <w:t>Voces de las canciones</w:t>
      </w:r>
      <w:r w:rsidRPr="00F53608">
        <w:t xml:space="preserve"> » (Les voix des chansons)</w:t>
      </w:r>
      <w:r w:rsidR="004841BD" w:rsidRPr="00F53608">
        <w:t>,</w:t>
      </w:r>
      <w:r w:rsidRPr="00F53608">
        <w:t xml:space="preserve"> et un dictionnair</w:t>
      </w:r>
      <w:r w:rsidR="004841BD" w:rsidRPr="00F53608">
        <w:t xml:space="preserve">e </w:t>
      </w:r>
      <w:r w:rsidRPr="00F53608">
        <w:t>avaient été conçus. La délégation a souligné l</w:t>
      </w:r>
      <w:r w:rsidR="00B26801" w:rsidRPr="00F53608">
        <w:t>’</w:t>
      </w:r>
      <w:r w:rsidRPr="00F53608">
        <w:t>importance de créer des espaces où l</w:t>
      </w:r>
      <w:r w:rsidR="00B26801" w:rsidRPr="00F53608">
        <w:t>’</w:t>
      </w:r>
      <w:r w:rsidRPr="00F53608">
        <w:t>élément peut être pratiqué, de renforcer la participation communautaire et d</w:t>
      </w:r>
      <w:r w:rsidR="00B26801" w:rsidRPr="00F53608">
        <w:t>’</w:t>
      </w:r>
      <w:r w:rsidRPr="00F53608">
        <w:t>inclure l</w:t>
      </w:r>
      <w:r w:rsidR="00B26801" w:rsidRPr="00F53608">
        <w:t>’</w:t>
      </w:r>
      <w:r w:rsidRPr="00F53608">
        <w:t>élément dans les programmes d</w:t>
      </w:r>
      <w:r w:rsidR="00B26801" w:rsidRPr="00F53608">
        <w:t>’</w:t>
      </w:r>
      <w:r w:rsidRPr="00F53608">
        <w:t xml:space="preserve">enseignement. Elle a ensuite remercié le </w:t>
      </w:r>
      <w:r w:rsidR="001508F1" w:rsidRPr="00F53608">
        <w:t xml:space="preserve">Fonds du </w:t>
      </w:r>
      <w:r w:rsidR="003241EF" w:rsidRPr="00F53608">
        <w:t xml:space="preserve">patrimoine culturel immatériel </w:t>
      </w:r>
      <w:r w:rsidRPr="00F53608">
        <w:t>et invité la communauté internationale à soutenir les efforts visant à préserver la culture wachiperi.</w:t>
      </w:r>
    </w:p>
    <w:p w14:paraId="70C12C22" w14:textId="468D3462" w:rsidR="004841BD" w:rsidRPr="00F53608" w:rsidRDefault="004841BD" w:rsidP="00F53608">
      <w:pPr>
        <w:pStyle w:val="FabDab"/>
        <w:spacing w:before="0" w:beforeAutospacing="0" w:after="120" w:afterAutospacing="0"/>
      </w:pPr>
      <w:r w:rsidRPr="00F53608">
        <w:t>La</w:t>
      </w:r>
      <w:r w:rsidR="003C75F1" w:rsidRPr="00F53608">
        <w:rPr>
          <w:rStyle w:val="apple-converted-space"/>
        </w:rPr>
        <w:t xml:space="preserve"> </w:t>
      </w:r>
      <w:r w:rsidRPr="00F53608">
        <w:rPr>
          <w:b/>
          <w:bCs/>
        </w:rPr>
        <w:t>Présidente</w:t>
      </w:r>
      <w:r w:rsidR="003C75F1" w:rsidRPr="00F53608">
        <w:rPr>
          <w:rStyle w:val="apple-converted-space"/>
        </w:rPr>
        <w:t xml:space="preserve"> </w:t>
      </w:r>
      <w:r w:rsidRPr="00F53608">
        <w:t>a présenté le quatrième rapport du Brésil sur l</w:t>
      </w:r>
      <w:r w:rsidR="00B26801" w:rsidRPr="00F53608">
        <w:t>’</w:t>
      </w:r>
      <w:r w:rsidRPr="00F53608">
        <w:t>état de l</w:t>
      </w:r>
      <w:r w:rsidR="00B26801" w:rsidRPr="00F53608">
        <w:t>’</w:t>
      </w:r>
      <w:r w:rsidRPr="00F53608">
        <w:t xml:space="preserve">élément « Le </w:t>
      </w:r>
      <w:r w:rsidR="008B49B1" w:rsidRPr="00F53608">
        <w:t>Yaksa</w:t>
      </w:r>
      <w:r w:rsidRPr="00F53608">
        <w:t>, rituel du peuple Enawene Nawe pour le maintien de l</w:t>
      </w:r>
      <w:r w:rsidR="00B26801" w:rsidRPr="00F53608">
        <w:t>’</w:t>
      </w:r>
      <w:r w:rsidRPr="00F53608">
        <w:t>ordre social et cosmique ». En l</w:t>
      </w:r>
      <w:r w:rsidR="00B26801" w:rsidRPr="00F53608">
        <w:t>’</w:t>
      </w:r>
      <w:r w:rsidRPr="00F53608">
        <w:t>absence d</w:t>
      </w:r>
      <w:r w:rsidR="00B26801" w:rsidRPr="00F53608">
        <w:t>’</w:t>
      </w:r>
      <w:r w:rsidRPr="00F53608">
        <w:t>objections,</w:t>
      </w:r>
      <w:r w:rsidR="003C75F1"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92" w:history="1">
        <w:r w:rsidRPr="00F53608">
          <w:rPr>
            <w:rStyle w:val="Hyperlink"/>
            <w:rFonts w:eastAsiaTheme="majorEastAsia"/>
            <w:b/>
            <w:bCs/>
          </w:rPr>
          <w:t>19.COM 6.a.18</w:t>
        </w:r>
      </w:hyperlink>
      <w:r w:rsidRPr="00F53608">
        <w:rPr>
          <w:rStyle w:val="apple-converted-space"/>
          <w:b/>
          <w:bCs/>
        </w:rPr>
        <w:t xml:space="preserve"> </w:t>
      </w:r>
      <w:r w:rsidRPr="00F53608">
        <w:rPr>
          <w:b/>
          <w:bCs/>
        </w:rPr>
        <w:t>adoptée</w:t>
      </w:r>
      <w:r w:rsidRPr="00F53608">
        <w:t>.</w:t>
      </w:r>
    </w:p>
    <w:p w14:paraId="7EDBCDC7" w14:textId="2063EAF1" w:rsidR="004841BD" w:rsidRPr="00F53608" w:rsidRDefault="004841BD" w:rsidP="00F53608">
      <w:pPr>
        <w:pStyle w:val="FabDab"/>
        <w:spacing w:before="0" w:beforeAutospacing="0" w:after="120" w:afterAutospacing="0"/>
      </w:pPr>
      <w:r w:rsidRPr="00F53608">
        <w:t>La délégation du</w:t>
      </w:r>
      <w:r w:rsidR="003C75F1" w:rsidRPr="00F53608">
        <w:rPr>
          <w:rStyle w:val="apple-converted-space"/>
        </w:rPr>
        <w:t xml:space="preserve"> </w:t>
      </w:r>
      <w:r w:rsidRPr="00F53608">
        <w:rPr>
          <w:b/>
          <w:bCs/>
        </w:rPr>
        <w:t>Brésil</w:t>
      </w:r>
      <w:r w:rsidR="003C75F1" w:rsidRPr="00F53608">
        <w:rPr>
          <w:rStyle w:val="apple-converted-space"/>
        </w:rPr>
        <w:t xml:space="preserve"> </w:t>
      </w:r>
      <w:r w:rsidRPr="00F53608">
        <w:t>a remercié le Secrétariat et l</w:t>
      </w:r>
      <w:r w:rsidR="00B26801" w:rsidRPr="00F53608">
        <w:t>’</w:t>
      </w:r>
      <w:r w:rsidRPr="00F53608">
        <w:t>Organe d</w:t>
      </w:r>
      <w:r w:rsidR="00B26801" w:rsidRPr="00F53608">
        <w:t>’</w:t>
      </w:r>
      <w:r w:rsidRPr="00F53608">
        <w:t>évaluation au nom du peuple Enawene Nawe. Le Brésil était en train de finaliser des plans de sauvegarde, avec la participation du peuple Enawene Nawe, pour la préservation du rituel. Au cours du dernier cycle, des partenariats avec des institutions publiques et privées avaient été créés, ce qui avait permis de travailler plus étroitement avec les détenteurs de l</w:t>
      </w:r>
      <w:r w:rsidR="00B26801" w:rsidRPr="00F53608">
        <w:t>’</w:t>
      </w:r>
      <w:r w:rsidRPr="00F53608">
        <w:t>élément et contribué à assurer la continuité de la tradition. La délégation espérait que l</w:t>
      </w:r>
      <w:r w:rsidR="00B26801" w:rsidRPr="00F53608">
        <w:t>’</w:t>
      </w:r>
      <w:r w:rsidRPr="00F53608">
        <w:t xml:space="preserve">élément serait transféré de la Liste de sauvegarde urgente </w:t>
      </w:r>
      <w:r w:rsidR="003C75F1" w:rsidRPr="00F53608">
        <w:t>vers</w:t>
      </w:r>
      <w:r w:rsidRPr="00F53608">
        <w:t xml:space="preserve"> la Liste représentative.</w:t>
      </w:r>
    </w:p>
    <w:p w14:paraId="04EB5DA8" w14:textId="426CDA06" w:rsidR="00FD71F3" w:rsidRPr="00F53608" w:rsidRDefault="004841BD" w:rsidP="00F53608">
      <w:pPr>
        <w:pStyle w:val="FabDab"/>
      </w:pPr>
      <w:r w:rsidRPr="00F53608">
        <w:t>La</w:t>
      </w:r>
      <w:r w:rsidR="003C75F1" w:rsidRPr="00F53608">
        <w:rPr>
          <w:rStyle w:val="apple-converted-space"/>
        </w:rPr>
        <w:t xml:space="preserve"> </w:t>
      </w:r>
      <w:r w:rsidRPr="00F53608">
        <w:rPr>
          <w:b/>
          <w:bCs/>
        </w:rPr>
        <w:t>Présidente</w:t>
      </w:r>
      <w:r w:rsidR="003C75F1" w:rsidRPr="00F53608">
        <w:rPr>
          <w:b/>
          <w:bCs/>
        </w:rPr>
        <w:t xml:space="preserve"> </w:t>
      </w:r>
      <w:r w:rsidR="003C75F1" w:rsidRPr="00F53608">
        <w:t xml:space="preserve">a </w:t>
      </w:r>
      <w:r w:rsidRPr="00F53608">
        <w:t>levé la séance</w:t>
      </w:r>
      <w:r w:rsidR="00C903C6" w:rsidRPr="00F53608">
        <w:rPr>
          <w:shd w:val="clear" w:color="auto" w:fill="FFFFFF" w:themeFill="background1"/>
        </w:rPr>
        <w:t>.</w:t>
      </w:r>
    </w:p>
    <w:p w14:paraId="12D3A936" w14:textId="07377200" w:rsidR="00FD71F3" w:rsidRPr="00F53608" w:rsidRDefault="00FD71F3" w:rsidP="00F53608">
      <w:pPr>
        <w:pStyle w:val="Marge"/>
        <w:keepNext/>
        <w:tabs>
          <w:tab w:val="clear" w:pos="567"/>
          <w:tab w:val="left" w:pos="709"/>
          <w:tab w:val="left" w:pos="1418"/>
          <w:tab w:val="left" w:pos="2126"/>
          <w:tab w:val="left" w:pos="2835"/>
        </w:tabs>
        <w:spacing w:before="240"/>
        <w:jc w:val="center"/>
        <w:outlineLvl w:val="0"/>
        <w:rPr>
          <w:rFonts w:cs="Arial"/>
          <w:i/>
          <w:color w:val="000000" w:themeColor="text1"/>
          <w:szCs w:val="22"/>
          <w:lang w:val="fr-FR"/>
        </w:rPr>
      </w:pPr>
      <w:r w:rsidRPr="00F53608">
        <w:rPr>
          <w:rFonts w:cs="Arial"/>
          <w:i/>
          <w:color w:val="000000" w:themeColor="text1"/>
          <w:szCs w:val="22"/>
          <w:lang w:val="fr-FR"/>
        </w:rPr>
        <w:t>[</w:t>
      </w:r>
      <w:r w:rsidR="004841BD" w:rsidRPr="00F53608">
        <w:rPr>
          <w:rFonts w:cs="Arial"/>
          <w:i/>
          <w:color w:val="000000" w:themeColor="text1"/>
          <w:szCs w:val="22"/>
          <w:lang w:val="fr-FR"/>
        </w:rPr>
        <w:t>Mardi 3 décembre 2024, séance du matin</w:t>
      </w:r>
      <w:r w:rsidRPr="00F53608">
        <w:rPr>
          <w:rFonts w:cs="Arial"/>
          <w:i/>
          <w:color w:val="000000" w:themeColor="text1"/>
          <w:szCs w:val="22"/>
          <w:lang w:val="fr-FR"/>
        </w:rPr>
        <w:t>]</w:t>
      </w:r>
    </w:p>
    <w:p w14:paraId="0D895A3F" w14:textId="3438D234" w:rsidR="00420741" w:rsidRPr="00F53608" w:rsidRDefault="00420741"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3C75F1" w:rsidRPr="00F53608">
        <w:rPr>
          <w:rFonts w:eastAsia="Malgun Gothic"/>
          <w:b/>
          <w:bCs/>
          <w:u w:val="single"/>
          <w:lang w:val="fr-FR" w:eastAsia="ko-KR"/>
        </w:rPr>
        <w:t> </w:t>
      </w:r>
      <w:r w:rsidRPr="00F53608">
        <w:rPr>
          <w:rFonts w:eastAsia="Malgun Gothic"/>
          <w:b/>
          <w:bCs/>
          <w:u w:val="single"/>
          <w:lang w:val="fr-FR" w:eastAsia="ko-KR"/>
        </w:rPr>
        <w:t>6.a DE L</w:t>
      </w:r>
      <w:r w:rsidR="00B26801" w:rsidRPr="00F53608">
        <w:rPr>
          <w:rFonts w:eastAsia="Malgun Gothic"/>
          <w:b/>
          <w:bCs/>
          <w:u w:val="single"/>
          <w:lang w:val="fr-FR" w:eastAsia="ko-KR"/>
        </w:rPr>
        <w:t>’</w:t>
      </w:r>
      <w:r w:rsidRPr="00F53608">
        <w:rPr>
          <w:rFonts w:eastAsia="Malgun Gothic"/>
          <w:b/>
          <w:bCs/>
          <w:u w:val="single"/>
          <w:lang w:val="fr-FR" w:eastAsia="ko-KR"/>
        </w:rPr>
        <w:t xml:space="preserve">ORDRE DU JOUR </w:t>
      </w:r>
      <w:r w:rsidR="004B0C38" w:rsidRPr="00F53608">
        <w:rPr>
          <w:rFonts w:eastAsia="Malgun Gothic"/>
          <w:b/>
          <w:bCs/>
          <w:u w:val="single"/>
          <w:lang w:val="fr-FR" w:eastAsia="ko-KR"/>
        </w:rPr>
        <w:t>(</w:t>
      </w:r>
      <w:r w:rsidRPr="00F53608">
        <w:rPr>
          <w:rFonts w:eastAsia="Malgun Gothic"/>
          <w:b/>
          <w:bCs/>
          <w:u w:val="single"/>
          <w:lang w:val="fr-FR" w:eastAsia="ko-KR"/>
        </w:rPr>
        <w:t>SUITE</w:t>
      </w:r>
      <w:r w:rsidR="004B0C38" w:rsidRPr="00F53608">
        <w:rPr>
          <w:rFonts w:eastAsia="Malgun Gothic"/>
          <w:b/>
          <w:bCs/>
          <w:u w:val="single"/>
          <w:lang w:val="fr-FR" w:eastAsia="ko-KR"/>
        </w:rPr>
        <w:t>)</w:t>
      </w:r>
    </w:p>
    <w:p w14:paraId="5D4EE5F1" w14:textId="02E4E6A4" w:rsidR="00420741" w:rsidRPr="00F53608" w:rsidRDefault="00420741"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EXAMEN DES RAPPORTS DES ÉTATS PARTIES SUR L</w:t>
      </w:r>
      <w:r w:rsidR="00B26801" w:rsidRPr="00F53608">
        <w:rPr>
          <w:rFonts w:eastAsia="Malgun Gothic"/>
          <w:b/>
          <w:bCs/>
          <w:lang w:val="fr-FR" w:eastAsia="ko-KR"/>
        </w:rPr>
        <w:t>’</w:t>
      </w:r>
      <w:r w:rsidRPr="00F53608">
        <w:rPr>
          <w:rFonts w:eastAsia="Malgun Gothic"/>
          <w:b/>
          <w:bCs/>
          <w:lang w:val="fr-FR" w:eastAsia="ko-KR"/>
        </w:rPr>
        <w:t xml:space="preserve">ÉTAT ACTUEL DES ÉLÉMENTS INSCRITS SUR LA LISTE DU PATRIMOINE CULTUREL IMMATÉRIEL NÉCESSITANT UNE </w:t>
      </w:r>
      <w:r w:rsidRPr="00F53608">
        <w:rPr>
          <w:rFonts w:eastAsia="Malgun Gothic"/>
          <w:b/>
          <w:bCs/>
          <w:color w:val="000000" w:themeColor="text1"/>
          <w:lang w:val="fr-FR" w:eastAsia="ko-KR"/>
        </w:rPr>
        <w:t>SAUVEGARDE URGENTE</w:t>
      </w:r>
    </w:p>
    <w:p w14:paraId="5D453E5F" w14:textId="5EA46082" w:rsidR="004841BD" w:rsidRPr="00F53608" w:rsidRDefault="004841BD" w:rsidP="00F53608">
      <w:pPr>
        <w:pStyle w:val="FabDab"/>
      </w:pPr>
      <w:r w:rsidRPr="00F53608">
        <w:t>La</w:t>
      </w:r>
      <w:r w:rsidR="003C75F1" w:rsidRPr="00F53608">
        <w:rPr>
          <w:rStyle w:val="apple-converted-space"/>
        </w:rPr>
        <w:t xml:space="preserve"> </w:t>
      </w:r>
      <w:r w:rsidRPr="00F53608">
        <w:rPr>
          <w:b/>
          <w:bCs/>
        </w:rPr>
        <w:t>Présidente</w:t>
      </w:r>
      <w:r w:rsidR="003C75F1" w:rsidRPr="00F53608">
        <w:rPr>
          <w:rStyle w:val="apple-converted-space"/>
        </w:rPr>
        <w:t xml:space="preserve"> </w:t>
      </w:r>
      <w:r w:rsidRPr="00F53608">
        <w:t>a souhaité la bienvenue au Comité et a brièvement présenté le calendrier révisé des débats. En raison du grand nombre de points à examiner, elle a rappelé aux intervenants de veiller à la concision de leurs interventions. La Présidente est ensuite passée à l</w:t>
      </w:r>
      <w:r w:rsidR="00B26801" w:rsidRPr="00F53608">
        <w:t>’</w:t>
      </w:r>
      <w:r w:rsidRPr="00F53608">
        <w:t>adoption du projet de décision. En l</w:t>
      </w:r>
      <w:r w:rsidR="00B26801" w:rsidRPr="00F53608">
        <w:t>’</w:t>
      </w:r>
      <w:r w:rsidRPr="00F53608">
        <w:t>absence de commentaires ou de demandes de parole,</w:t>
      </w:r>
      <w:r w:rsidR="003C75F1" w:rsidRPr="00F53608">
        <w:rPr>
          <w:rStyle w:val="apple-converted-space"/>
        </w:rPr>
        <w:t xml:space="preserve"> </w:t>
      </w:r>
      <w:r w:rsidRPr="00F53608">
        <w:rPr>
          <w:b/>
          <w:bCs/>
        </w:rPr>
        <w:t>la Présidente a déclaré la décision</w:t>
      </w:r>
      <w:r w:rsidR="000327F0" w:rsidRPr="00F53608">
        <w:rPr>
          <w:rStyle w:val="apple-converted-space"/>
          <w:b/>
          <w:bCs/>
        </w:rPr>
        <w:t xml:space="preserve"> </w:t>
      </w:r>
      <w:hyperlink r:id="rId93" w:history="1">
        <w:r w:rsidRPr="00F53608">
          <w:rPr>
            <w:rStyle w:val="Hyperlink"/>
            <w:rFonts w:eastAsiaTheme="majorEastAsia"/>
            <w:b/>
            <w:bCs/>
          </w:rPr>
          <w:t>19.COM</w:t>
        </w:r>
        <w:r w:rsidR="003C75F1" w:rsidRPr="00F53608">
          <w:rPr>
            <w:rStyle w:val="Hyperlink"/>
            <w:rFonts w:eastAsiaTheme="majorEastAsia"/>
            <w:b/>
            <w:bCs/>
          </w:rPr>
          <w:t> </w:t>
        </w:r>
        <w:r w:rsidRPr="00F53608">
          <w:rPr>
            <w:rStyle w:val="Hyperlink"/>
            <w:rFonts w:eastAsiaTheme="majorEastAsia"/>
            <w:b/>
            <w:bCs/>
          </w:rPr>
          <w:t>6.a</w:t>
        </w:r>
      </w:hyperlink>
      <w:r w:rsidR="003C75F1" w:rsidRPr="00F53608">
        <w:rPr>
          <w:rStyle w:val="apple-converted-space"/>
          <w:b/>
          <w:bCs/>
        </w:rPr>
        <w:t xml:space="preserve"> </w:t>
      </w:r>
      <w:r w:rsidRPr="00F53608">
        <w:rPr>
          <w:b/>
          <w:bCs/>
        </w:rPr>
        <w:t>adoptée</w:t>
      </w:r>
      <w:r w:rsidRPr="00F53608">
        <w:t>.</w:t>
      </w:r>
    </w:p>
    <w:p w14:paraId="5FD01C64" w14:textId="63173E5B" w:rsidR="00FD71F3" w:rsidRPr="00F53608" w:rsidRDefault="00C52FA0"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3C75F1" w:rsidRPr="00F53608">
        <w:rPr>
          <w:rFonts w:eastAsia="Malgun Gothic"/>
          <w:b/>
          <w:bCs/>
          <w:u w:val="single"/>
          <w:lang w:val="fr-FR" w:eastAsia="ko-KR"/>
        </w:rPr>
        <w:t> </w:t>
      </w:r>
      <w:r w:rsidRPr="00F53608">
        <w:rPr>
          <w:rFonts w:eastAsia="Malgun Gothic"/>
          <w:b/>
          <w:bCs/>
          <w:u w:val="single"/>
          <w:lang w:val="fr-FR" w:eastAsia="ko-KR"/>
        </w:rPr>
        <w:t>6.b DE L</w:t>
      </w:r>
      <w:r w:rsidR="00B26801" w:rsidRPr="00F53608">
        <w:rPr>
          <w:rFonts w:eastAsia="Malgun Gothic"/>
          <w:b/>
          <w:bCs/>
          <w:u w:val="single"/>
          <w:lang w:val="fr-FR" w:eastAsia="ko-KR"/>
        </w:rPr>
        <w:t>’</w:t>
      </w:r>
      <w:r w:rsidRPr="00F53608">
        <w:rPr>
          <w:rFonts w:eastAsia="Malgun Gothic"/>
          <w:b/>
          <w:bCs/>
          <w:u w:val="single"/>
          <w:lang w:val="fr-FR" w:eastAsia="ko-KR"/>
        </w:rPr>
        <w:t xml:space="preserve">ORDRE DU JOUR </w:t>
      </w:r>
    </w:p>
    <w:p w14:paraId="5AB529E5" w14:textId="0DC00ED1" w:rsidR="00FD71F3" w:rsidRPr="00F53608" w:rsidRDefault="00C52FA0"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EXAMEN DES RAPPORTS DU CYCLE RÉGIONAL DE RAPPORTS PÉRIODIQUES SUR LA MISE EN ŒUVRE DE LA CONVENTION ET SUR L</w:t>
      </w:r>
      <w:r w:rsidR="00B26801" w:rsidRPr="00F53608">
        <w:rPr>
          <w:rFonts w:eastAsia="Malgun Gothic"/>
          <w:b/>
          <w:bCs/>
          <w:lang w:val="fr-FR" w:eastAsia="ko-KR"/>
        </w:rPr>
        <w:t>’</w:t>
      </w:r>
      <w:r w:rsidRPr="00F53608">
        <w:rPr>
          <w:rFonts w:eastAsia="Malgun Gothic"/>
          <w:b/>
          <w:bCs/>
          <w:lang w:val="fr-FR" w:eastAsia="ko-KR"/>
        </w:rPr>
        <w:t xml:space="preserve">ÉTAT ACTUEL DES ÉLÉMENTS INSCRITS SUR LA LISTE REPRÉSENTATIVE DU PATRIMOINE CULTUREL IMMATÉRIEL PAR LES ÉTATS PARTIES </w:t>
      </w:r>
      <w:r w:rsidR="0040520E" w:rsidRPr="00F53608">
        <w:rPr>
          <w:rFonts w:eastAsia="Malgun Gothic"/>
          <w:b/>
          <w:bCs/>
          <w:lang w:val="fr-FR" w:eastAsia="ko-KR"/>
        </w:rPr>
        <w:t xml:space="preserve">EN </w:t>
      </w:r>
      <w:r w:rsidRPr="00F53608">
        <w:rPr>
          <w:rFonts w:eastAsia="Malgun Gothic"/>
          <w:b/>
          <w:bCs/>
          <w:lang w:val="fr-FR" w:eastAsia="ko-KR"/>
        </w:rPr>
        <w:t>AFRIQUE</w:t>
      </w:r>
    </w:p>
    <w:p w14:paraId="73150B3B" w14:textId="51CEADB1" w:rsidR="00FD71F3" w:rsidRPr="00F53608" w:rsidRDefault="00FD71F3"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AC5384" w:rsidRPr="00F53608">
        <w:rPr>
          <w:rStyle w:val="Heading1Char"/>
          <w:rFonts w:ascii="Arial" w:hAnsi="Arial" w:cs="Arial"/>
          <w:color w:val="212121"/>
          <w:sz w:val="22"/>
          <w:szCs w:val="22"/>
          <w:shd w:val="clear" w:color="auto" w:fill="FFFFFF"/>
          <w:lang w:val="fr-FR"/>
        </w:rPr>
        <w:t>s</w:t>
      </w:r>
      <w:r w:rsidR="005D28F2"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94" w:history="1">
        <w:r w:rsidR="000D21D4" w:rsidRPr="00F53608">
          <w:rPr>
            <w:rStyle w:val="Hyperlink"/>
            <w:lang w:val="fr-FR"/>
          </w:rPr>
          <w:t>LHE/24/19.COM/6.b</w:t>
        </w:r>
      </w:hyperlink>
      <w:r w:rsidRPr="00F53608">
        <w:rPr>
          <w:lang w:val="fr-FR"/>
        </w:rPr>
        <w:t xml:space="preserve"> </w:t>
      </w:r>
      <w:r w:rsidR="000D21D4" w:rsidRPr="00F53608">
        <w:rPr>
          <w:lang w:val="fr-FR"/>
        </w:rPr>
        <w:br/>
      </w:r>
      <w:r w:rsidR="00C52FA0" w:rsidRPr="00F53608">
        <w:rPr>
          <w:i/>
          <w:iCs/>
          <w:lang w:val="fr-FR"/>
        </w:rPr>
        <w:t>Voir les</w:t>
      </w:r>
      <w:r w:rsidR="000D21D4" w:rsidRPr="00F53608">
        <w:rPr>
          <w:i/>
          <w:iCs/>
          <w:lang w:val="fr-FR"/>
        </w:rPr>
        <w:t xml:space="preserve"> </w:t>
      </w:r>
      <w:hyperlink r:id="rId95" w:history="1">
        <w:r w:rsidR="00C52FA0" w:rsidRPr="00F53608">
          <w:rPr>
            <w:rStyle w:val="Hyperlink"/>
            <w:i/>
            <w:iCs/>
            <w:lang w:val="fr-FR"/>
          </w:rPr>
          <w:t>44 rapports</w:t>
        </w:r>
      </w:hyperlink>
    </w:p>
    <w:p w14:paraId="5F4D62AF" w14:textId="7B2C4D2F" w:rsidR="000D21D4" w:rsidRPr="00F53608" w:rsidRDefault="00FD71F3" w:rsidP="00F53608">
      <w:pPr>
        <w:pStyle w:val="Orateurengris"/>
        <w:keepNext/>
        <w:keepLines/>
        <w:tabs>
          <w:tab w:val="clear" w:pos="709"/>
          <w:tab w:val="clear" w:pos="1418"/>
          <w:tab w:val="clear" w:pos="2126"/>
          <w:tab w:val="clear" w:pos="2835"/>
        </w:tabs>
        <w:ind w:left="567"/>
        <w:jc w:val="left"/>
        <w:rPr>
          <w:lang w:val="fr-FR"/>
        </w:rPr>
      </w:pPr>
      <w:r w:rsidRPr="00F53608">
        <w:rPr>
          <w:rFonts w:eastAsia="Malgun Gothic"/>
          <w:b/>
          <w:bCs/>
          <w:lang w:val="fr-FR" w:eastAsia="ko-KR"/>
        </w:rPr>
        <w:t>D</w:t>
      </w:r>
      <w:r w:rsidR="005D28F2" w:rsidRPr="00F53608">
        <w:rPr>
          <w:rFonts w:eastAsia="Malgun Gothic"/>
          <w:b/>
          <w:bCs/>
          <w:lang w:val="fr-FR" w:eastAsia="ko-KR"/>
        </w:rPr>
        <w:t>é</w:t>
      </w:r>
      <w:r w:rsidRPr="00F53608">
        <w:rPr>
          <w:rFonts w:eastAsia="Malgun Gothic"/>
          <w:b/>
          <w:bCs/>
          <w:lang w:val="fr-FR" w:eastAsia="ko-KR"/>
        </w:rPr>
        <w:t>cision</w:t>
      </w:r>
      <w:r w:rsidR="005D28F2" w:rsidRPr="00F53608">
        <w:rPr>
          <w:rFonts w:eastAsia="Malgun Gothic"/>
          <w:b/>
          <w:bCs/>
          <w:lang w:val="fr-FR" w:eastAsia="ko-KR"/>
        </w:rPr>
        <w:t> </w:t>
      </w:r>
      <w:r w:rsidRPr="00F53608">
        <w:rPr>
          <w:rFonts w:eastAsia="Malgun Gothic"/>
          <w:b/>
          <w:bCs/>
          <w:lang w:val="fr-FR" w:eastAsia="ko-KR"/>
        </w:rPr>
        <w:t xml:space="preserve">: </w:t>
      </w:r>
      <w:r w:rsidRPr="00F53608">
        <w:rPr>
          <w:rFonts w:eastAsia="Malgun Gothic"/>
          <w:b/>
          <w:bCs/>
          <w:lang w:val="fr-FR" w:eastAsia="ko-KR"/>
        </w:rPr>
        <w:tab/>
      </w:r>
      <w:hyperlink r:id="rId96" w:history="1">
        <w:r w:rsidR="000D21D4" w:rsidRPr="00F53608">
          <w:rPr>
            <w:rStyle w:val="Hyperlink"/>
            <w:i/>
            <w:iCs/>
            <w:lang w:val="fr-FR"/>
          </w:rPr>
          <w:t>19.COM 6.b</w:t>
        </w:r>
      </w:hyperlink>
    </w:p>
    <w:p w14:paraId="2742FE2F" w14:textId="1C050EAB" w:rsidR="005B49F3" w:rsidRPr="00F53608" w:rsidRDefault="00635C2E"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color w:val="000000"/>
          <w:shd w:val="clear" w:color="auto" w:fill="FFFFFF" w:themeFill="background1"/>
          <w:lang w:val="fr-FR"/>
        </w:rPr>
        <w:t xml:space="preserve">La </w:t>
      </w:r>
      <w:r w:rsidRPr="00F53608">
        <w:rPr>
          <w:b/>
          <w:bCs/>
          <w:color w:val="000000"/>
          <w:shd w:val="clear" w:color="auto" w:fill="FFFFFF" w:themeFill="background1"/>
          <w:lang w:val="fr-FR"/>
        </w:rPr>
        <w:t>Présidente</w:t>
      </w:r>
      <w:r w:rsidRPr="00F53608">
        <w:rPr>
          <w:color w:val="000000"/>
          <w:shd w:val="clear" w:color="auto" w:fill="FFFFFF" w:themeFill="background1"/>
          <w:lang w:val="fr-FR"/>
        </w:rPr>
        <w:t xml:space="preserve"> est passée au point </w:t>
      </w:r>
      <w:r w:rsidR="005B49F3" w:rsidRPr="00F53608">
        <w:rPr>
          <w:color w:val="000000"/>
          <w:shd w:val="clear" w:color="auto" w:fill="FFFFFF" w:themeFill="background1"/>
          <w:lang w:val="fr-FR"/>
        </w:rPr>
        <w:t xml:space="preserve">6.b </w:t>
      </w:r>
      <w:r w:rsidRPr="00F53608">
        <w:rPr>
          <w:color w:val="000000"/>
          <w:shd w:val="clear" w:color="auto" w:fill="FFFFFF" w:themeFill="background1"/>
          <w:lang w:val="fr-FR"/>
        </w:rPr>
        <w:t>de l</w:t>
      </w:r>
      <w:r w:rsidR="00B26801" w:rsidRPr="00F53608">
        <w:rPr>
          <w:color w:val="000000"/>
          <w:shd w:val="clear" w:color="auto" w:fill="FFFFFF" w:themeFill="background1"/>
          <w:lang w:val="fr-FR"/>
        </w:rPr>
        <w:t>’</w:t>
      </w:r>
      <w:r w:rsidRPr="00F53608">
        <w:rPr>
          <w:color w:val="000000"/>
          <w:shd w:val="clear" w:color="auto" w:fill="FFFFFF" w:themeFill="background1"/>
          <w:lang w:val="fr-FR"/>
        </w:rPr>
        <w:t>ordre du jour</w:t>
      </w:r>
      <w:r w:rsidR="005B49F3" w:rsidRPr="00F53608">
        <w:rPr>
          <w:color w:val="000000"/>
          <w:shd w:val="clear" w:color="auto" w:fill="FFFFFF" w:themeFill="background1"/>
          <w:lang w:val="fr-FR"/>
        </w:rPr>
        <w:t>.</w:t>
      </w:r>
    </w:p>
    <w:p w14:paraId="13FD17EC" w14:textId="70171A0E" w:rsidR="00635C2E" w:rsidRPr="00F53608" w:rsidRDefault="00635C2E" w:rsidP="00F53608">
      <w:pPr>
        <w:pStyle w:val="FabDab"/>
        <w:spacing w:before="0" w:beforeAutospacing="0" w:after="120" w:afterAutospacing="0"/>
      </w:pPr>
      <w:r w:rsidRPr="00F53608">
        <w:t>La</w:t>
      </w:r>
      <w:r w:rsidR="0040520E" w:rsidRPr="00F53608">
        <w:rPr>
          <w:rStyle w:val="apple-converted-space"/>
        </w:rPr>
        <w:t xml:space="preserve"> </w:t>
      </w:r>
      <w:r w:rsidRPr="00F53608">
        <w:rPr>
          <w:b/>
          <w:bCs/>
        </w:rPr>
        <w:t>Secrétaire</w:t>
      </w:r>
      <w:r w:rsidR="0040520E" w:rsidRPr="00F53608">
        <w:rPr>
          <w:rStyle w:val="apple-converted-space"/>
        </w:rPr>
        <w:t xml:space="preserve"> </w:t>
      </w:r>
      <w:r w:rsidRPr="00F53608">
        <w:t>a expliqué que la soumission de rapports périodiques était l</w:t>
      </w:r>
      <w:r w:rsidR="00B26801" w:rsidRPr="00F53608">
        <w:t>’</w:t>
      </w:r>
      <w:r w:rsidRPr="00F53608">
        <w:t>une des obligations des États parties, qui doivent fournir des rapports détaillant les mesures prises pour mettre en œuvre la Convention au niveau national, y compris des informations actualisées sur l</w:t>
      </w:r>
      <w:r w:rsidR="00B26801" w:rsidRPr="00F53608">
        <w:t>’</w:t>
      </w:r>
      <w:r w:rsidRPr="00F53608">
        <w:t>état des éléments inscrits sur la Liste représentative. Le calendrier de soumission était basé sur un cycle régional, et cette année, c</w:t>
      </w:r>
      <w:r w:rsidR="00B26801" w:rsidRPr="00F53608">
        <w:t>’</w:t>
      </w:r>
      <w:r w:rsidRPr="00F53608">
        <w:t>était au tour de l</w:t>
      </w:r>
      <w:r w:rsidR="00B26801" w:rsidRPr="00F53608">
        <w:t>’</w:t>
      </w:r>
      <w:r w:rsidRPr="00F53608">
        <w:t>Afrique. La Secrétaire a annoncé que quarante</w:t>
      </w:r>
      <w:r w:rsidR="00EB1EEC" w:rsidRPr="00F53608">
        <w:noBreakHyphen/>
      </w:r>
      <w:r w:rsidRPr="00F53608">
        <w:t>quatre États parties en Afrique avaient soumis leurs rapports, ce qui signifiait que la région avait atteint un taux de soumission de 100 %. Cette annonce a été applaudie.</w:t>
      </w:r>
    </w:p>
    <w:p w14:paraId="59EF77CA" w14:textId="08057E4E" w:rsidR="00635C2E" w:rsidRPr="00F53608" w:rsidRDefault="00635C2E" w:rsidP="00F53608">
      <w:pPr>
        <w:pStyle w:val="FabDab"/>
        <w:spacing w:before="0" w:beforeAutospacing="0" w:after="120" w:afterAutospacing="0"/>
      </w:pPr>
      <w:r w:rsidRPr="00F53608">
        <w:t xml:space="preserve">Mme Ana </w:t>
      </w:r>
      <w:r w:rsidR="003241EF" w:rsidRPr="00F53608">
        <w:t>González Medina</w:t>
      </w:r>
      <w:r w:rsidRPr="00F53608">
        <w:t>, du</w:t>
      </w:r>
      <w:r w:rsidR="00F9526A" w:rsidRPr="00F53608">
        <w:rPr>
          <w:rStyle w:val="apple-converted-space"/>
          <w:b/>
          <w:bCs/>
        </w:rPr>
        <w:t xml:space="preserve"> </w:t>
      </w:r>
      <w:r w:rsidRPr="00F53608">
        <w:rPr>
          <w:b/>
          <w:bCs/>
        </w:rPr>
        <w:t>Secrétariat</w:t>
      </w:r>
      <w:r w:rsidR="00F9526A" w:rsidRPr="00F53608">
        <w:t xml:space="preserve">, </w:t>
      </w:r>
      <w:r w:rsidRPr="00F53608">
        <w:t>a présenté des informations sur le soutien apporté à la région. De très nombreuses activités de renforcement des capacités et d</w:t>
      </w:r>
      <w:r w:rsidR="00B26801" w:rsidRPr="00F53608">
        <w:t>’</w:t>
      </w:r>
      <w:r w:rsidRPr="00F53608">
        <w:t>apprentissage entre pairs avaient été organisées, notamment une formation en ligne et un atelier en présentiel de cinq jours à Alger (Algérie). L</w:t>
      </w:r>
      <w:r w:rsidR="00B26801" w:rsidRPr="00F53608">
        <w:t>’</w:t>
      </w:r>
      <w:r w:rsidRPr="00F53608">
        <w:t xml:space="preserve">UNESCO avait également mis en œuvre le projet </w:t>
      </w:r>
      <w:r w:rsidR="003241EF" w:rsidRPr="00F53608">
        <w:t>« </w:t>
      </w:r>
      <w:hyperlink r:id="rId97" w:history="1">
        <w:r w:rsidRPr="00F53608">
          <w:rPr>
            <w:rStyle w:val="Hyperlink"/>
          </w:rPr>
          <w:t>Renforcement des capacités pour l</w:t>
        </w:r>
        <w:r w:rsidR="00B26801" w:rsidRPr="00F53608">
          <w:rPr>
            <w:rStyle w:val="Hyperlink"/>
          </w:rPr>
          <w:t>’</w:t>
        </w:r>
        <w:r w:rsidRPr="00F53608">
          <w:rPr>
            <w:rStyle w:val="Hyperlink"/>
          </w:rPr>
          <w:t>élaboration de rapports périodiques dans le cadre de la Convention de 2003 pour la sauvegarde du patrimoine culturel immatériel en Afrique</w:t>
        </w:r>
      </w:hyperlink>
      <w:r w:rsidR="003241EF" w:rsidRPr="00F53608">
        <w:t> »</w:t>
      </w:r>
      <w:r w:rsidRPr="00F53608">
        <w:t>, qui avait permis d</w:t>
      </w:r>
      <w:r w:rsidR="00B26801" w:rsidRPr="00F53608">
        <w:t>’</w:t>
      </w:r>
      <w:r w:rsidRPr="00F53608">
        <w:t>organiser dix</w:t>
      </w:r>
      <w:r w:rsidR="00EB1EEC" w:rsidRPr="00F53608">
        <w:noBreakHyphen/>
      </w:r>
      <w:r w:rsidRPr="00F53608">
        <w:t>sept ateliers supplémentaires, auxquels avaient participé vingt</w:t>
      </w:r>
      <w:r w:rsidR="00EB1EEC" w:rsidRPr="00F53608">
        <w:noBreakHyphen/>
      </w:r>
      <w:r w:rsidRPr="00F53608">
        <w:t>deux pays et 420 personnes. Une équipe de recherche collaborative avait analysé les informations à l</w:t>
      </w:r>
      <w:r w:rsidR="00B26801" w:rsidRPr="00F53608">
        <w:t>’</w:t>
      </w:r>
      <w:r w:rsidRPr="00F53608">
        <w:t>aide de vingt</w:t>
      </w:r>
      <w:r w:rsidR="00EB1EEC" w:rsidRPr="00F53608">
        <w:noBreakHyphen/>
      </w:r>
      <w:r w:rsidRPr="00F53608">
        <w:t>six indicateurs relevant du cadre global de résultats. La synthèse analytique qui en résultait figurait à l</w:t>
      </w:r>
      <w:r w:rsidR="00B26801" w:rsidRPr="00F53608">
        <w:t>’</w:t>
      </w:r>
      <w:r w:rsidRPr="00F53608">
        <w:t>annexe I du document</w:t>
      </w:r>
      <w:r w:rsidR="00F9526A" w:rsidRPr="00F53608">
        <w:rPr>
          <w:rStyle w:val="apple-converted-space"/>
        </w:rPr>
        <w:t xml:space="preserve"> </w:t>
      </w:r>
      <w:hyperlink r:id="rId98" w:history="1">
        <w:r w:rsidRPr="00F53608">
          <w:rPr>
            <w:rStyle w:val="Hyperlink"/>
            <w:rFonts w:eastAsiaTheme="majorEastAsia"/>
          </w:rPr>
          <w:t>LHE/24/19.COM/6.b</w:t>
        </w:r>
      </w:hyperlink>
      <w:r w:rsidRPr="00F53608">
        <w:t>. Un rapport analytique approfondi serait présenté à la vingtième session du Comité.</w:t>
      </w:r>
    </w:p>
    <w:p w14:paraId="5905C6B0" w14:textId="09CF6BBC" w:rsidR="003620FB" w:rsidRPr="00F53608" w:rsidRDefault="003620FB" w:rsidP="00F53608">
      <w:pPr>
        <w:pStyle w:val="FabDab"/>
        <w:spacing w:before="0" w:beforeAutospacing="0" w:after="120" w:afterAutospacing="0"/>
      </w:pPr>
      <w:r w:rsidRPr="00F53608">
        <w:t>La</w:t>
      </w:r>
      <w:r w:rsidR="00F9526A" w:rsidRPr="00F53608">
        <w:rPr>
          <w:rStyle w:val="apple-converted-space"/>
        </w:rPr>
        <w:t xml:space="preserve"> </w:t>
      </w:r>
      <w:r w:rsidRPr="00F53608">
        <w:rPr>
          <w:b/>
          <w:bCs/>
        </w:rPr>
        <w:t>Secrétaire</w:t>
      </w:r>
      <w:r w:rsidR="00F9526A" w:rsidRPr="00F53608">
        <w:rPr>
          <w:rStyle w:val="apple-converted-space"/>
        </w:rPr>
        <w:t xml:space="preserve"> </w:t>
      </w:r>
      <w:r w:rsidRPr="00F53608">
        <w:t>a expliqué que, conformément à l</w:t>
      </w:r>
      <w:r w:rsidR="00B26801" w:rsidRPr="00F53608">
        <w:t>’</w:t>
      </w:r>
      <w:r w:rsidRPr="00F53608">
        <w:t>article 29 de la Convention, un résumé des rapports serait soumis à l</w:t>
      </w:r>
      <w:r w:rsidR="00B26801" w:rsidRPr="00F53608">
        <w:t>’</w:t>
      </w:r>
      <w:r w:rsidRPr="00F53608">
        <w:t>Assemblée générale et transmis à la Conférence générale de l</w:t>
      </w:r>
      <w:r w:rsidR="00B26801" w:rsidRPr="00F53608">
        <w:t>’</w:t>
      </w:r>
      <w:r w:rsidRPr="00F53608">
        <w:t>UNESCO. La Secrétaire a félicité les États parties d</w:t>
      </w:r>
      <w:r w:rsidR="00B26801" w:rsidRPr="00F53608">
        <w:t>’</w:t>
      </w:r>
      <w:r w:rsidRPr="00F53608">
        <w:t>Afrique pour leur engagement et leur coopération. Elle a souligné que l</w:t>
      </w:r>
      <w:r w:rsidR="00B26801" w:rsidRPr="00F53608">
        <w:t>’</w:t>
      </w:r>
      <w:r w:rsidRPr="00F53608">
        <w:t>approche de grande envergure adoptée en matière de renforcement des capacités avait été rendue possible grâce au Royaume d</w:t>
      </w:r>
      <w:r w:rsidR="00B26801" w:rsidRPr="00F53608">
        <w:t>’</w:t>
      </w:r>
      <w:r w:rsidRPr="00F53608">
        <w:t>Arabie saoudite, au Brésil et au CRESPIAF. La Secrétaire a ensuite présenté une vidéo dans laquelle certains des points focaux et facilitateurs du programme de renforcement des capacités de l</w:t>
      </w:r>
      <w:r w:rsidR="00B26801" w:rsidRPr="00F53608">
        <w:t>’</w:t>
      </w:r>
      <w:r w:rsidRPr="00F53608">
        <w:t>UNESCO témoignaient de leur expérience.</w:t>
      </w:r>
    </w:p>
    <w:p w14:paraId="38D8788F" w14:textId="48D708BA" w:rsidR="0035769E" w:rsidRPr="00F53608" w:rsidRDefault="0035769E" w:rsidP="00F53608">
      <w:pPr>
        <w:pStyle w:val="FabDab"/>
        <w:numPr>
          <w:ilvl w:val="0"/>
          <w:numId w:val="0"/>
        </w:numPr>
        <w:spacing w:before="0" w:beforeAutospacing="0" w:after="120" w:afterAutospacing="0"/>
        <w:ind w:left="567"/>
        <w:jc w:val="center"/>
      </w:pPr>
      <w:r w:rsidRPr="00F53608">
        <w:rPr>
          <w:rFonts w:cs="Arial"/>
          <w:i/>
          <w:iCs/>
          <w:szCs w:val="22"/>
        </w:rPr>
        <w:t>[</w:t>
      </w:r>
      <w:r w:rsidR="003620FB" w:rsidRPr="00F53608">
        <w:rPr>
          <w:rFonts w:cs="Arial"/>
          <w:i/>
          <w:iCs/>
          <w:szCs w:val="22"/>
        </w:rPr>
        <w:t>Une vidéo a été diffusée</w:t>
      </w:r>
      <w:r w:rsidRPr="00F53608">
        <w:rPr>
          <w:rFonts w:cs="Arial"/>
          <w:i/>
          <w:iCs/>
          <w:szCs w:val="22"/>
        </w:rPr>
        <w:t>]</w:t>
      </w:r>
    </w:p>
    <w:p w14:paraId="67D86732" w14:textId="7564C30A" w:rsidR="003620FB" w:rsidRPr="00F53608" w:rsidRDefault="003620FB" w:rsidP="00F53608">
      <w:pPr>
        <w:pStyle w:val="FabDab"/>
        <w:spacing w:before="0" w:beforeAutospacing="0" w:after="120" w:afterAutospacing="0"/>
      </w:pPr>
      <w:r w:rsidRPr="00F53608">
        <w:t>La</w:t>
      </w:r>
      <w:r w:rsidR="00F9526A" w:rsidRPr="00F53608">
        <w:rPr>
          <w:rStyle w:val="apple-converted-space"/>
        </w:rPr>
        <w:t xml:space="preserve"> </w:t>
      </w:r>
      <w:r w:rsidRPr="00F53608">
        <w:rPr>
          <w:b/>
          <w:bCs/>
        </w:rPr>
        <w:t>Présidente</w:t>
      </w:r>
      <w:r w:rsidR="00F9526A" w:rsidRPr="00F53608">
        <w:rPr>
          <w:rStyle w:val="apple-converted-space"/>
        </w:rPr>
        <w:t xml:space="preserve"> </w:t>
      </w:r>
      <w:r w:rsidRPr="00F53608">
        <w:t>a félicité les États parties d</w:t>
      </w:r>
      <w:r w:rsidR="00B26801" w:rsidRPr="00F53608">
        <w:t>’</w:t>
      </w:r>
      <w:r w:rsidRPr="00F53608">
        <w:t>Afrique pour leur engagement et leur esprit de coopération.</w:t>
      </w:r>
    </w:p>
    <w:p w14:paraId="5F73161F" w14:textId="1A5F302F" w:rsidR="003620FB" w:rsidRPr="00F53608" w:rsidRDefault="003620FB" w:rsidP="00F53608">
      <w:pPr>
        <w:pStyle w:val="FabDab"/>
        <w:spacing w:before="0" w:beforeAutospacing="0" w:after="120" w:afterAutospacing="0"/>
      </w:pPr>
      <w:r w:rsidRPr="00F53608">
        <w:t>La délégation de l</w:t>
      </w:r>
      <w:r w:rsidR="00B26801" w:rsidRPr="00F53608">
        <w:t>’</w:t>
      </w:r>
      <w:r w:rsidRPr="00F53608">
        <w:rPr>
          <w:b/>
          <w:bCs/>
        </w:rPr>
        <w:t>Angola</w:t>
      </w:r>
      <w:r w:rsidR="00F9526A" w:rsidRPr="00F53608">
        <w:rPr>
          <w:rStyle w:val="apple-converted-space"/>
        </w:rPr>
        <w:t xml:space="preserve"> </w:t>
      </w:r>
      <w:r w:rsidRPr="00F53608">
        <w:t>a pris la parole au nom des pays africains pour présenter ce point. Le rapport du Secrétariat reflétait les progrès significatifs accomplis, mais soulignait les défis et les opportunités qui continuent de caractériser la sauvegarde en Afrique. Parmi les avancées importantes figuraient la réalisation de soixante</w:t>
      </w:r>
      <w:r w:rsidR="00ED2095" w:rsidRPr="00F53608">
        <w:noBreakHyphen/>
      </w:r>
      <w:r w:rsidRPr="00F53608">
        <w:t>et</w:t>
      </w:r>
      <w:r w:rsidR="00ED2095" w:rsidRPr="00F53608">
        <w:noBreakHyphen/>
      </w:r>
      <w:r w:rsidRPr="00F53608">
        <w:t>onze inventaires dans trente</w:t>
      </w:r>
      <w:r w:rsidR="00F9526A" w:rsidRPr="00F53608">
        <w:noBreakHyphen/>
      </w:r>
      <w:r w:rsidRPr="00F53608">
        <w:t>sept pays, l</w:t>
      </w:r>
      <w:r w:rsidR="00B26801" w:rsidRPr="00F53608">
        <w:t>’</w:t>
      </w:r>
      <w:r w:rsidRPr="00F53608">
        <w:t>intégration d</w:t>
      </w:r>
      <w:r w:rsidR="00B26801" w:rsidRPr="00F53608">
        <w:t>’</w:t>
      </w:r>
      <w:r w:rsidRPr="00F53608">
        <w:t>éléments culturels dans le système éducatif</w:t>
      </w:r>
      <w:r w:rsidR="00F9526A" w:rsidRPr="00F53608">
        <w:t>,</w:t>
      </w:r>
      <w:r w:rsidRPr="00F53608">
        <w:t xml:space="preserve"> et des activités visant à impliquer les jeunes. Toutefois, les éléments africains ne représentaient que 8</w:t>
      </w:r>
      <w:r w:rsidR="00B04A2C" w:rsidRPr="00F53608">
        <w:t> </w:t>
      </w:r>
      <w:r w:rsidRPr="00F53608">
        <w:t>% des éléments inscrits sur la Liste représentative. Les États parties d</w:t>
      </w:r>
      <w:r w:rsidR="00B26801" w:rsidRPr="00F53608">
        <w:t>’</w:t>
      </w:r>
      <w:r w:rsidRPr="00F53608">
        <w:t xml:space="preserve">Afrique recommandaient donc au Secrétariat de poursuivre ses efforts pour accroître la représentation des pays africains non représentés ou sous-représentés, </w:t>
      </w:r>
      <w:r w:rsidR="00B04A2C" w:rsidRPr="00F53608">
        <w:t xml:space="preserve">et ce, </w:t>
      </w:r>
      <w:r w:rsidRPr="00F53608">
        <w:t xml:space="preserve">afin de promouvoir la diversité culturelle mondiale et de reconnaître la richesse du patrimoine culturel africain. Il était essentiel de maintenir et de </w:t>
      </w:r>
      <w:r w:rsidR="00C212CC" w:rsidRPr="00F53608">
        <w:t>consolider</w:t>
      </w:r>
      <w:r w:rsidRPr="00F53608">
        <w:t xml:space="preserve"> les activités de renforcement des capacités, car celles-ci jouaient un rôle crucial dans la formation des points focaux nationaux et le soutien aux communautés locales, contribuant ainsi à relever les défis de la sauvegarde. La délégation a conclu son intervention en remerciant le Secrétariat pour ses efforts, qui jetaient des bases solides pour aller de l</w:t>
      </w:r>
      <w:r w:rsidR="00B26801" w:rsidRPr="00F53608">
        <w:t>’</w:t>
      </w:r>
      <w:r w:rsidRPr="00F53608">
        <w:t>avant ensemble dans la promotion, la sauvegarde et la mise en valeur du patrimoine culturel.</w:t>
      </w:r>
    </w:p>
    <w:p w14:paraId="27425000" w14:textId="514EEEB4" w:rsidR="00930D06" w:rsidRPr="00F53608" w:rsidRDefault="00B04A2C" w:rsidP="00F53608">
      <w:pPr>
        <w:pStyle w:val="FabDab"/>
        <w:spacing w:before="0" w:beforeAutospacing="0" w:after="120" w:afterAutospacing="0"/>
      </w:pPr>
      <w:r w:rsidRPr="00F53608">
        <w:t>La délégation de l</w:t>
      </w:r>
      <w:r w:rsidR="00B26801" w:rsidRPr="00F53608">
        <w:t>’</w:t>
      </w:r>
      <w:r w:rsidRPr="00F53608">
        <w:rPr>
          <w:b/>
          <w:bCs/>
        </w:rPr>
        <w:t>Algérie</w:t>
      </w:r>
      <w:r w:rsidR="00F9526A" w:rsidRPr="00F53608">
        <w:rPr>
          <w:rStyle w:val="apple-converted-space"/>
        </w:rPr>
        <w:t xml:space="preserve"> </w:t>
      </w:r>
      <w:r w:rsidRPr="00F53608">
        <w:t>a constaté avec satisfaction que le rapport soulignait l</w:t>
      </w:r>
      <w:r w:rsidR="00B26801" w:rsidRPr="00F53608">
        <w:t>’</w:t>
      </w:r>
      <w:r w:rsidRPr="00F53608">
        <w:t>engagement des États parties africains à sauvegarder leur patrimoine culturel immatériel. Le rapport mettait également en évidence les défis à relever, tels que l</w:t>
      </w:r>
      <w:r w:rsidR="00B26801" w:rsidRPr="00F53608">
        <w:t>’</w:t>
      </w:r>
      <w:r w:rsidRPr="00F53608">
        <w:t>insuffisance des ressources humaines et financières, des délais très courts et l</w:t>
      </w:r>
      <w:r w:rsidR="00B26801" w:rsidRPr="00F53608">
        <w:t>’</w:t>
      </w:r>
      <w:r w:rsidRPr="00F53608">
        <w:t>accès limité aux données pertinentes. À cet égard, la délégation a salué les initiatives de renforcement des capacités destinées aux points focaux. Elle a souhaité souligner le rôle du CRESPIAF à Alger, qui peut renforcer les capacités grâce à une coopération inclusive et à la synergie entre les praticiens, les experts et les institutions culturels. Le Gouvernement algérien avait révisé le statut du Centre pour en faire une institution scientifique et technologique publique, consolidant ainsi sa capacité à répondre aux besoins spécifiques des États africains. L</w:t>
      </w:r>
      <w:r w:rsidR="00B26801" w:rsidRPr="00F53608">
        <w:t>’</w:t>
      </w:r>
      <w:r w:rsidRPr="00F53608">
        <w:t>Algérie comptait sur la participation de toutes les parties prenantes pour soutenir des initiatives similaires, qui sont essentielles pour préserver et mettre en valeur le patrimoine culturel immatériel, en particulier en Afrique, berceau de l</w:t>
      </w:r>
      <w:r w:rsidR="00B26801" w:rsidRPr="00F53608">
        <w:t>’</w:t>
      </w:r>
      <w:r w:rsidRPr="00F53608">
        <w:t>humanité et des civilisations. La délégation a conclu son intervention en félicitant le Secrétariat d</w:t>
      </w:r>
      <w:r w:rsidR="00B26801" w:rsidRPr="00F53608">
        <w:t>’</w:t>
      </w:r>
      <w:r w:rsidRPr="00F53608">
        <w:t>avoir pris l</w:t>
      </w:r>
      <w:r w:rsidR="00B26801" w:rsidRPr="00F53608">
        <w:t>’</w:t>
      </w:r>
      <w:r w:rsidRPr="00F53608">
        <w:t>initiative de soumettre un résumé des rapports à la onzième</w:t>
      </w:r>
      <w:r w:rsidRPr="00F53608">
        <w:rPr>
          <w:rStyle w:val="apple-converted-space"/>
        </w:rPr>
        <w:t xml:space="preserve"> </w:t>
      </w:r>
      <w:r w:rsidRPr="00F53608">
        <w:t>session de l</w:t>
      </w:r>
      <w:r w:rsidR="00B26801" w:rsidRPr="00F53608">
        <w:t>’</w:t>
      </w:r>
      <w:r w:rsidRPr="00F53608">
        <w:t>Assemblée générale.</w:t>
      </w:r>
    </w:p>
    <w:p w14:paraId="2A925B59" w14:textId="471B7B61" w:rsidR="00930D06" w:rsidRPr="00F53608" w:rsidRDefault="00930D06" w:rsidP="00F53608">
      <w:pPr>
        <w:pStyle w:val="FabDab"/>
        <w:spacing w:before="0" w:beforeAutospacing="0" w:after="120" w:afterAutospacing="0"/>
      </w:pPr>
      <w:r w:rsidRPr="00F53608">
        <w:t>La délégation des</w:t>
      </w:r>
      <w:r w:rsidR="00F9526A" w:rsidRPr="00F53608">
        <w:rPr>
          <w:rStyle w:val="apple-converted-space"/>
        </w:rPr>
        <w:t xml:space="preserve"> </w:t>
      </w:r>
      <w:r w:rsidRPr="00F53608">
        <w:rPr>
          <w:b/>
          <w:bCs/>
        </w:rPr>
        <w:t>Émirats arabes unis</w:t>
      </w:r>
      <w:r w:rsidR="00F9526A" w:rsidRPr="00F53608">
        <w:rPr>
          <w:rStyle w:val="apple-converted-space"/>
        </w:rPr>
        <w:t xml:space="preserve"> </w:t>
      </w:r>
      <w:r w:rsidRPr="00F53608">
        <w:t>a remercié le Secrétariat pour son rapport exhaustif. Elle avait noté que le rapport mettait en évidence l</w:t>
      </w:r>
      <w:r w:rsidR="00B26801" w:rsidRPr="00F53608">
        <w:t>’</w:t>
      </w:r>
      <w:r w:rsidRPr="00F53608">
        <w:t>engagement des États parties africains et leurs réalisations, ainsi que les défis à relever. Les Émirats arabes unis appréciaient le soutien apporté par l</w:t>
      </w:r>
      <w:r w:rsidR="00B26801" w:rsidRPr="00F53608">
        <w:t>’</w:t>
      </w:r>
      <w:r w:rsidRPr="00F53608">
        <w:t>UNESCO dans des domaines critiques tels que le besoin en ressources, l</w:t>
      </w:r>
      <w:r w:rsidR="00B26801" w:rsidRPr="00F53608">
        <w:t>’</w:t>
      </w:r>
      <w:r w:rsidRPr="00F53608">
        <w:t>amélioration de l</w:t>
      </w:r>
      <w:r w:rsidR="00B26801" w:rsidRPr="00F53608">
        <w:t>’</w:t>
      </w:r>
      <w:r w:rsidRPr="00F53608">
        <w:t>accessibilité des données et l</w:t>
      </w:r>
      <w:r w:rsidR="00B26801" w:rsidRPr="00F53608">
        <w:t>’</w:t>
      </w:r>
      <w:r w:rsidRPr="00F53608">
        <w:t>engagement accru des jeunes, et encourageaient le renforcement de la coopération internationale pour répondre à ces besoins et assurer une meilleure représentation du patrimoine culturel immatériel africain.</w:t>
      </w:r>
    </w:p>
    <w:p w14:paraId="0B2AE58A" w14:textId="29EEDB04" w:rsidR="00930D06" w:rsidRPr="00F53608" w:rsidRDefault="00930D06" w:rsidP="00F53608">
      <w:pPr>
        <w:pStyle w:val="FabDab"/>
        <w:spacing w:before="0" w:beforeAutospacing="0" w:after="120" w:afterAutospacing="0"/>
      </w:pPr>
      <w:r w:rsidRPr="00F53608">
        <w:t>La délégation de l</w:t>
      </w:r>
      <w:r w:rsidR="00B26801" w:rsidRPr="00F53608">
        <w:t>’</w:t>
      </w:r>
      <w:r w:rsidRPr="00F53608">
        <w:rPr>
          <w:b/>
          <w:bCs/>
        </w:rPr>
        <w:t>Ukraine</w:t>
      </w:r>
      <w:r w:rsidR="00F9526A" w:rsidRPr="00F53608">
        <w:rPr>
          <w:rStyle w:val="apple-converted-space"/>
        </w:rPr>
        <w:t xml:space="preserve"> </w:t>
      </w:r>
      <w:r w:rsidRPr="00F53608">
        <w:t>a remercié le Secrétariat pour son rapport et les activités entreprises pour soutenir les efforts de sauvegarde en Afrique. Elle a estimé qu</w:t>
      </w:r>
      <w:r w:rsidR="00B26801" w:rsidRPr="00F53608">
        <w:t>’</w:t>
      </w:r>
      <w:r w:rsidRPr="00F53608">
        <w:t xml:space="preserve">il </w:t>
      </w:r>
      <w:r w:rsidR="00F9526A" w:rsidRPr="00F53608">
        <w:t>était</w:t>
      </w:r>
      <w:r w:rsidRPr="00F53608">
        <w:t xml:space="preserve"> important de soutenir le patrimoine culturel africain, de continuer à fournir une assistance et d</w:t>
      </w:r>
      <w:r w:rsidR="00B26801" w:rsidRPr="00F53608">
        <w:t>’</w:t>
      </w:r>
      <w:r w:rsidRPr="00F53608">
        <w:t>accroître la représentation des éléments africains sur la Liste représentative.</w:t>
      </w:r>
    </w:p>
    <w:p w14:paraId="1A0A2BC3" w14:textId="64C8E0F8" w:rsidR="00930D06" w:rsidRPr="00F53608" w:rsidRDefault="00930D06" w:rsidP="00F53608">
      <w:pPr>
        <w:pStyle w:val="FabDab"/>
        <w:spacing w:before="0" w:beforeAutospacing="0" w:after="120" w:afterAutospacing="0"/>
      </w:pPr>
      <w:r w:rsidRPr="00F53608">
        <w:t>La délégation de l</w:t>
      </w:r>
      <w:r w:rsidR="00B26801" w:rsidRPr="00F53608">
        <w:t>’</w:t>
      </w:r>
      <w:r w:rsidRPr="00F53608">
        <w:rPr>
          <w:b/>
          <w:bCs/>
        </w:rPr>
        <w:t xml:space="preserve">Éthiopie, </w:t>
      </w:r>
      <w:r w:rsidRPr="00F53608">
        <w:t>qui</w:t>
      </w:r>
      <w:r w:rsidR="00F9526A" w:rsidRPr="00F53608">
        <w:rPr>
          <w:rStyle w:val="apple-converted-space"/>
        </w:rPr>
        <w:t xml:space="preserve"> </w:t>
      </w:r>
      <w:r w:rsidRPr="00F53608">
        <w:t>s</w:t>
      </w:r>
      <w:r w:rsidR="00B26801" w:rsidRPr="00F53608">
        <w:t>’</w:t>
      </w:r>
      <w:r w:rsidRPr="00F53608">
        <w:t>est associée à la déclaration de l</w:t>
      </w:r>
      <w:r w:rsidR="00B26801" w:rsidRPr="00F53608">
        <w:t>’</w:t>
      </w:r>
      <w:r w:rsidRPr="00F53608">
        <w:t>Angola, a remercié le Secrétariat pour son rapport, a félicité tous les États parties africains pour la soumission de leurs rapports périodiques et a remercié l</w:t>
      </w:r>
      <w:r w:rsidR="00B26801" w:rsidRPr="00F53608">
        <w:t>’</w:t>
      </w:r>
      <w:r w:rsidRPr="00F53608">
        <w:t>UNESCO pour son soutien dans le domaine du renforcement des capacités et de la sensibilisation. L</w:t>
      </w:r>
      <w:r w:rsidR="00B26801" w:rsidRPr="00F53608">
        <w:t>’</w:t>
      </w:r>
      <w:r w:rsidRPr="00F53608">
        <w:t>Éthiopie avait bénéficié de l</w:t>
      </w:r>
      <w:r w:rsidR="00B26801" w:rsidRPr="00F53608">
        <w:t>’</w:t>
      </w:r>
      <w:r w:rsidRPr="00F53608">
        <w:t>atelier de renforcement des capacités organisé à Alger. Ayant achevé son premier inventaire national des éléments du patrimoine culturel immatériel, l</w:t>
      </w:r>
      <w:r w:rsidR="00B26801" w:rsidRPr="00F53608">
        <w:t>’</w:t>
      </w:r>
      <w:r w:rsidRPr="00F53608">
        <w:t>Autorité éthiopienne du patrimoine avait lancé un programme de mise à jour périodique de cet inventaire. La délégation a conclu son intervention en soulignant l</w:t>
      </w:r>
      <w:r w:rsidR="00B26801" w:rsidRPr="00F53608">
        <w:t>’</w:t>
      </w:r>
      <w:r w:rsidRPr="00F53608">
        <w:t>importance cruciale du renforcement des capacités et a remercié les pays qui l</w:t>
      </w:r>
      <w:r w:rsidR="00B26801" w:rsidRPr="00F53608">
        <w:t>’</w:t>
      </w:r>
      <w:r w:rsidRPr="00F53608">
        <w:t>avaient rendu possible.</w:t>
      </w:r>
    </w:p>
    <w:p w14:paraId="145748C7" w14:textId="570294B9" w:rsidR="00380D23" w:rsidRPr="00F53608" w:rsidRDefault="00380D23" w:rsidP="00F53608">
      <w:pPr>
        <w:pStyle w:val="FabDab"/>
        <w:spacing w:before="0" w:beforeAutospacing="0" w:after="120" w:afterAutospacing="0"/>
      </w:pPr>
      <w:r w:rsidRPr="00F53608">
        <w:t>La délégation de la</w:t>
      </w:r>
      <w:r w:rsidR="00953F37" w:rsidRPr="00F53608">
        <w:rPr>
          <w:rStyle w:val="apple-converted-space"/>
        </w:rPr>
        <w:t xml:space="preserve"> </w:t>
      </w:r>
      <w:r w:rsidRPr="00F53608">
        <w:rPr>
          <w:b/>
          <w:bCs/>
        </w:rPr>
        <w:t>Chine</w:t>
      </w:r>
      <w:r w:rsidR="00953F37" w:rsidRPr="00F53608">
        <w:rPr>
          <w:rStyle w:val="apple-converted-space"/>
        </w:rPr>
        <w:t xml:space="preserve"> </w:t>
      </w:r>
      <w:r w:rsidRPr="00F53608">
        <w:t>a félicité les quarante</w:t>
      </w:r>
      <w:r w:rsidR="00EB1EEC" w:rsidRPr="00F53608">
        <w:noBreakHyphen/>
      </w:r>
      <w:r w:rsidRPr="00F53608">
        <w:t>quatre États parties africains pour leur engagement et leurs efforts. Les conclusions du rapport étaient conformes à la Stratégie globale de l</w:t>
      </w:r>
      <w:r w:rsidR="00B26801" w:rsidRPr="00F53608">
        <w:t>’</w:t>
      </w:r>
      <w:r w:rsidRPr="00F53608">
        <w:t>UNESCO et à la priorité Afrique, et constituaient une base solide pour la poursuite de la collaboration. La délégation a félicité le Secrétariat pour ses activités de renforcement des capacités et a salué le généreux soutien accordé par le Royaume d</w:t>
      </w:r>
      <w:r w:rsidR="00B26801" w:rsidRPr="00F53608">
        <w:t>’</w:t>
      </w:r>
      <w:r w:rsidRPr="00F53608">
        <w:t>Arabie saoudite, le Brésil et le CRESPIAF. Le taux de soumission de 100 % avait été rendu possible grâce à cette collaboration et à cette synergie, ainsi qu</w:t>
      </w:r>
      <w:r w:rsidR="00B26801" w:rsidRPr="00F53608">
        <w:t>’</w:t>
      </w:r>
      <w:r w:rsidRPr="00F53608">
        <w:t>au renforcement des capacités. À cet égard, la délégation a encouragé le Secrétariat à analyser attentivement les défis identifiés dans le cadre de l</w:t>
      </w:r>
      <w:r w:rsidR="00B26801" w:rsidRPr="00F53608">
        <w:t>’</w:t>
      </w:r>
      <w:r w:rsidRPr="00F53608">
        <w:t>exercice de rapport et à consolider les stratégies de renforcement des capacités multimodales en collaboration avec les centres de catégorie</w:t>
      </w:r>
      <w:r w:rsidR="007B26AF" w:rsidRPr="00F53608">
        <w:t> </w:t>
      </w:r>
      <w:r w:rsidRPr="00F53608">
        <w:t>2, les facilitateurs et les experts concernés.</w:t>
      </w:r>
    </w:p>
    <w:p w14:paraId="585FFD4B" w14:textId="2D062E16" w:rsidR="007B26AF" w:rsidRPr="00F53608" w:rsidRDefault="007B26AF" w:rsidP="00F53608">
      <w:pPr>
        <w:pStyle w:val="FabDab"/>
        <w:spacing w:before="0" w:beforeAutospacing="0" w:after="120" w:afterAutospacing="0"/>
      </w:pPr>
      <w:r w:rsidRPr="00F53608">
        <w:t>La délégation d</w:t>
      </w:r>
      <w:r w:rsidR="00B26801" w:rsidRPr="00F53608">
        <w:t>’</w:t>
      </w:r>
      <w:r w:rsidRPr="00F53608">
        <w:rPr>
          <w:b/>
          <w:bCs/>
        </w:rPr>
        <w:t>Haïti</w:t>
      </w:r>
      <w:r w:rsidRPr="00F53608">
        <w:rPr>
          <w:rStyle w:val="apple-converted-space"/>
        </w:rPr>
        <w:t> </w:t>
      </w:r>
      <w:r w:rsidRPr="00F53608">
        <w:t>a félicité les quarante</w:t>
      </w:r>
      <w:r w:rsidR="00EB1EEC" w:rsidRPr="00F53608">
        <w:noBreakHyphen/>
      </w:r>
      <w:r w:rsidRPr="00F53608">
        <w:t>quatre États parties africains pour leur taux de participation de 100 %, qui illustr</w:t>
      </w:r>
      <w:r w:rsidR="00953F37" w:rsidRPr="00F53608">
        <w:t>ait</w:t>
      </w:r>
      <w:r w:rsidRPr="00F53608">
        <w:t xml:space="preserve"> leur engagement en faveur de la sauvegarde du patrimoine culturel immatériel et contribu</w:t>
      </w:r>
      <w:r w:rsidR="00953F37" w:rsidRPr="00F53608">
        <w:t>ait</w:t>
      </w:r>
      <w:r w:rsidRPr="00F53608">
        <w:t xml:space="preserve"> à l</w:t>
      </w:r>
      <w:r w:rsidR="00B26801" w:rsidRPr="00F53608">
        <w:t>’</w:t>
      </w:r>
      <w:r w:rsidRPr="00F53608">
        <w:t>objectif de renforcement de la représentation géographique sur les listes de la Convention. Ce succès refl</w:t>
      </w:r>
      <w:r w:rsidR="00953F37" w:rsidRPr="00F53608">
        <w:t>était</w:t>
      </w:r>
      <w:r w:rsidRPr="00F53608">
        <w:t xml:space="preserve"> également l</w:t>
      </w:r>
      <w:r w:rsidR="00B26801" w:rsidRPr="00F53608">
        <w:t>’</w:t>
      </w:r>
      <w:r w:rsidRPr="00F53608">
        <w:t xml:space="preserve">efficacité des initiatives de renforcement des capacités. La délégation a salué les initiatives visant à intégrer les langues locales, à faire participer les communautés et à mobiliser les jeunes et les femmes </w:t>
      </w:r>
      <w:r w:rsidR="00953F37" w:rsidRPr="00F53608">
        <w:t>en faveur de</w:t>
      </w:r>
      <w:r w:rsidRPr="00F53608">
        <w:t xml:space="preserve"> la transmission du patrimoine culturel immatériel. Elle a encouragé l</w:t>
      </w:r>
      <w:r w:rsidR="00B26801" w:rsidRPr="00F53608">
        <w:t>’</w:t>
      </w:r>
      <w:r w:rsidRPr="00F53608">
        <w:t xml:space="preserve">utilisation des médias sociaux et des plateformes numériques pour impliquer davantage les jeunes et rendre le patrimoine culturel immatériel plus accessible et plus pertinent. </w:t>
      </w:r>
      <w:r w:rsidR="00953F37" w:rsidRPr="00F53608">
        <w:t xml:space="preserve">La </w:t>
      </w:r>
      <w:r w:rsidR="00953F37" w:rsidRPr="00F53608">
        <w:rPr>
          <w:rFonts w:cs="Arial"/>
          <w:szCs w:val="22"/>
        </w:rPr>
        <w:t>délégation</w:t>
      </w:r>
      <w:r w:rsidRPr="00F53608">
        <w:t xml:space="preserve"> a conclu son intervention en appelant à la poursuite des mécanismes régionaux de soutien, en particulier les investissements dans le renforcement des capacités et l</w:t>
      </w:r>
      <w:r w:rsidR="00B26801" w:rsidRPr="00F53608">
        <w:t>’</w:t>
      </w:r>
      <w:r w:rsidRPr="00F53608">
        <w:t>élargissement de l</w:t>
      </w:r>
      <w:r w:rsidR="00B26801" w:rsidRPr="00F53608">
        <w:t>’</w:t>
      </w:r>
      <w:r w:rsidRPr="00F53608">
        <w:t xml:space="preserve">accès au </w:t>
      </w:r>
      <w:r w:rsidR="001508F1" w:rsidRPr="00F53608">
        <w:t>Fonds du patrimoine culturel immatériel</w:t>
      </w:r>
      <w:r w:rsidRPr="00F53608">
        <w:t>.</w:t>
      </w:r>
    </w:p>
    <w:p w14:paraId="7A4F9426" w14:textId="5216195D" w:rsidR="007B26AF" w:rsidRPr="00F53608" w:rsidRDefault="007B26AF"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Mauritanie</w:t>
      </w:r>
      <w:r w:rsidR="00953F37" w:rsidRPr="00F53608">
        <w:rPr>
          <w:rStyle w:val="apple-converted-space"/>
        </w:rPr>
        <w:t xml:space="preserve"> </w:t>
      </w:r>
      <w:r w:rsidRPr="00F53608">
        <w:t>s</w:t>
      </w:r>
      <w:r w:rsidR="00B26801" w:rsidRPr="00F53608">
        <w:t>’</w:t>
      </w:r>
      <w:r w:rsidRPr="00F53608">
        <w:t>est associée à la déclaration de la délégation de l</w:t>
      </w:r>
      <w:r w:rsidR="00B26801" w:rsidRPr="00F53608">
        <w:t>’</w:t>
      </w:r>
      <w:r w:rsidRPr="00F53608">
        <w:t>Angola et a exprimé sa reconnaissance au Secrétariat pour son rapport. Elle a salué le soutien apporté au renforcement des capacités et a demandé que les pays africains bénéficient davantage d</w:t>
      </w:r>
      <w:r w:rsidR="00B26801" w:rsidRPr="00F53608">
        <w:t>’</w:t>
      </w:r>
      <w:r w:rsidRPr="00F53608">
        <w:t>expertise en vue d</w:t>
      </w:r>
      <w:r w:rsidR="00B26801" w:rsidRPr="00F53608">
        <w:t>’</w:t>
      </w:r>
      <w:r w:rsidRPr="00F53608">
        <w:t>élaborer de meilleures politiques et stratégies nationales pour la sauvegarde du patrimoine culturel immatériel.</w:t>
      </w:r>
    </w:p>
    <w:p w14:paraId="29DDA8E6" w14:textId="175363BF" w:rsidR="007B26AF" w:rsidRPr="00F53608" w:rsidRDefault="007B26AF" w:rsidP="00F53608">
      <w:pPr>
        <w:pStyle w:val="FabDab"/>
        <w:spacing w:before="0" w:beforeAutospacing="0" w:after="120" w:afterAutospacing="0"/>
      </w:pPr>
      <w:r w:rsidRPr="00F53608">
        <w:t>La délégation de l</w:t>
      </w:r>
      <w:r w:rsidR="00B26801" w:rsidRPr="00F53608">
        <w:t>’</w:t>
      </w:r>
      <w:r w:rsidRPr="00F53608">
        <w:rPr>
          <w:b/>
          <w:bCs/>
        </w:rPr>
        <w:t>Ouganda</w:t>
      </w:r>
      <w:r w:rsidR="00953F37" w:rsidRPr="00F53608">
        <w:rPr>
          <w:rStyle w:val="apple-converted-space"/>
        </w:rPr>
        <w:t xml:space="preserve"> </w:t>
      </w:r>
      <w:r w:rsidRPr="00F53608">
        <w:t>a exprimé sa reconnaissance à l</w:t>
      </w:r>
      <w:r w:rsidR="00B26801" w:rsidRPr="00F53608">
        <w:t>’</w:t>
      </w:r>
      <w:r w:rsidRPr="00F53608">
        <w:t>UNESCO pour son soutien en matière de renforcement des capacités, qui avait</w:t>
      </w:r>
      <w:r w:rsidR="00594B8C" w:rsidRPr="00F53608">
        <w:t xml:space="preserve"> permis d</w:t>
      </w:r>
      <w:r w:rsidR="00B26801" w:rsidRPr="00F53608">
        <w:t>’</w:t>
      </w:r>
      <w:r w:rsidR="00594B8C" w:rsidRPr="00F53608">
        <w:t>atteindre un</w:t>
      </w:r>
      <w:r w:rsidRPr="00F53608">
        <w:t xml:space="preserve"> taux de soumission de 100</w:t>
      </w:r>
      <w:r w:rsidR="00594B8C" w:rsidRPr="00F53608">
        <w:t> </w:t>
      </w:r>
      <w:r w:rsidRPr="00F53608">
        <w:t>%. La délégation a rappelé qu</w:t>
      </w:r>
      <w:r w:rsidR="00B26801" w:rsidRPr="00F53608">
        <w:t>’</w:t>
      </w:r>
      <w:r w:rsidRPr="00F53608">
        <w:t>elle avait posé une question la veille concernant la soumission de rapports périodiques numériques et s</w:t>
      </w:r>
      <w:r w:rsidR="00B26801" w:rsidRPr="00F53608">
        <w:t>’</w:t>
      </w:r>
      <w:r w:rsidRPr="00F53608">
        <w:t>est réjouie de voir une vidéo montrant la collaboration entre tous les participants. Elle a fait remarquer que les experts et les facilitateurs avaient aidé les États parties à mieux comprendre les points qui n</w:t>
      </w:r>
      <w:r w:rsidR="00B26801" w:rsidRPr="00F53608">
        <w:t>’</w:t>
      </w:r>
      <w:r w:rsidRPr="00F53608">
        <w:t>étaient pas clairs dans la soumission des rapports numériques, et que c</w:t>
      </w:r>
      <w:r w:rsidR="00B26801" w:rsidRPr="00F53608">
        <w:t>’</w:t>
      </w:r>
      <w:r w:rsidRPr="00F53608">
        <w:t>était la raison pour laquelle de nombreux États africains avaient pu publier leurs rapports dans les délais. L</w:t>
      </w:r>
      <w:r w:rsidR="00B26801" w:rsidRPr="00F53608">
        <w:t>’</w:t>
      </w:r>
      <w:r w:rsidRPr="00F53608">
        <w:t>Ouganda a réaffirmé sa détermination à bénéficier de l</w:t>
      </w:r>
      <w:r w:rsidR="00B26801" w:rsidRPr="00F53608">
        <w:t>’</w:t>
      </w:r>
      <w:r w:rsidRPr="00F53608">
        <w:t>expérience de ces facilitateurs.</w:t>
      </w:r>
    </w:p>
    <w:p w14:paraId="789A70DD" w14:textId="5A79231C" w:rsidR="00B725E7" w:rsidRPr="00F53608" w:rsidRDefault="001251C4" w:rsidP="00F53608">
      <w:pPr>
        <w:pStyle w:val="FabDab"/>
        <w:spacing w:before="0" w:beforeAutospacing="0" w:after="120" w:afterAutospacing="0"/>
      </w:pPr>
      <w:r w:rsidRPr="00F53608">
        <w:t>En l</w:t>
      </w:r>
      <w:r w:rsidR="00B26801" w:rsidRPr="00F53608">
        <w:t>’</w:t>
      </w:r>
      <w:r w:rsidRPr="00F53608">
        <w:t>absence d</w:t>
      </w:r>
      <w:r w:rsidR="00B26801" w:rsidRPr="00F53608">
        <w:t>’</w:t>
      </w:r>
      <w:r w:rsidR="00594B8C" w:rsidRPr="00F53608">
        <w:t>autre</w:t>
      </w:r>
      <w:r w:rsidRPr="00F53608">
        <w:t>s</w:t>
      </w:r>
      <w:r w:rsidR="00594B8C" w:rsidRPr="00F53608">
        <w:t xml:space="preserve"> demande</w:t>
      </w:r>
      <w:r w:rsidRPr="00F53608">
        <w:t>s</w:t>
      </w:r>
      <w:r w:rsidR="00594B8C" w:rsidRPr="00F53608">
        <w:t xml:space="preserve"> de parole,</w:t>
      </w:r>
      <w:r w:rsidRPr="00F53608">
        <w:rPr>
          <w:rStyle w:val="apple-converted-space"/>
          <w:b/>
          <w:bCs/>
        </w:rPr>
        <w:t xml:space="preserve"> </w:t>
      </w:r>
      <w:r w:rsidR="00594B8C" w:rsidRPr="00F53608">
        <w:rPr>
          <w:b/>
          <w:bCs/>
        </w:rPr>
        <w:t>la Présidente a déclaré la décision</w:t>
      </w:r>
      <w:r w:rsidR="000327F0" w:rsidRPr="00F53608">
        <w:rPr>
          <w:rStyle w:val="apple-converted-space"/>
          <w:b/>
          <w:bCs/>
        </w:rPr>
        <w:t xml:space="preserve"> </w:t>
      </w:r>
      <w:hyperlink r:id="rId99" w:history="1">
        <w:r w:rsidR="00594B8C" w:rsidRPr="00F53608">
          <w:rPr>
            <w:rStyle w:val="Hyperlink"/>
            <w:rFonts w:eastAsiaTheme="majorEastAsia"/>
            <w:b/>
            <w:bCs/>
          </w:rPr>
          <w:t>19.COM</w:t>
        </w:r>
        <w:r w:rsidR="00953F37" w:rsidRPr="00F53608">
          <w:rPr>
            <w:rStyle w:val="Hyperlink"/>
            <w:rFonts w:eastAsiaTheme="majorEastAsia"/>
            <w:b/>
            <w:bCs/>
          </w:rPr>
          <w:t> </w:t>
        </w:r>
        <w:r w:rsidR="00594B8C" w:rsidRPr="00F53608">
          <w:rPr>
            <w:rStyle w:val="Hyperlink"/>
            <w:rFonts w:eastAsiaTheme="majorEastAsia"/>
            <w:b/>
            <w:bCs/>
          </w:rPr>
          <w:t>6.b</w:t>
        </w:r>
      </w:hyperlink>
      <w:r w:rsidR="00594B8C" w:rsidRPr="00F53608">
        <w:rPr>
          <w:rStyle w:val="apple-converted-space"/>
          <w:b/>
          <w:bCs/>
        </w:rPr>
        <w:t xml:space="preserve"> </w:t>
      </w:r>
      <w:r w:rsidR="00594B8C" w:rsidRPr="00F53608">
        <w:rPr>
          <w:b/>
          <w:bCs/>
        </w:rPr>
        <w:t>adoptée</w:t>
      </w:r>
      <w:r w:rsidR="00594B8C" w:rsidRPr="00F53608">
        <w:t>.</w:t>
      </w:r>
    </w:p>
    <w:p w14:paraId="618370D9" w14:textId="7444C94D" w:rsidR="003E4A6C" w:rsidRPr="00F53608" w:rsidRDefault="00594B8C"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6.c DE L</w:t>
      </w:r>
      <w:r w:rsidR="00B26801" w:rsidRPr="00F53608">
        <w:rPr>
          <w:rFonts w:eastAsia="Malgun Gothic"/>
          <w:b/>
          <w:bCs/>
          <w:u w:val="single"/>
          <w:lang w:val="fr-FR" w:eastAsia="ko-KR"/>
        </w:rPr>
        <w:t>’</w:t>
      </w:r>
      <w:r w:rsidRPr="00F53608">
        <w:rPr>
          <w:rFonts w:eastAsia="Malgun Gothic"/>
          <w:b/>
          <w:bCs/>
          <w:u w:val="single"/>
          <w:lang w:val="fr-FR" w:eastAsia="ko-KR"/>
        </w:rPr>
        <w:t xml:space="preserve">ORDRE DU JOUR </w:t>
      </w:r>
    </w:p>
    <w:p w14:paraId="633BCE57" w14:textId="455BC842" w:rsidR="003E4A6C" w:rsidRPr="00F53608" w:rsidRDefault="00594B8C"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POINT SUR LES CYCLES RÉGIONAUX DE RAPPORTS PÉRIODIQUES DE LA CONVENTION</w:t>
      </w:r>
    </w:p>
    <w:p w14:paraId="0867CF07" w14:textId="3A8E7D1E" w:rsidR="003E4A6C" w:rsidRPr="00F53608" w:rsidRDefault="003E4A6C"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AC5384" w:rsidRPr="00F53608">
        <w:rPr>
          <w:rStyle w:val="Heading1Char"/>
          <w:rFonts w:ascii="Arial" w:hAnsi="Arial" w:cs="Arial"/>
          <w:color w:val="212121"/>
          <w:sz w:val="22"/>
          <w:szCs w:val="22"/>
          <w:shd w:val="clear" w:color="auto" w:fill="FFFFFF"/>
          <w:lang w:val="fr-FR"/>
        </w:rPr>
        <w:t>s</w:t>
      </w:r>
      <w:r w:rsidR="00594B8C"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100" w:history="1">
        <w:r w:rsidRPr="00F53608">
          <w:rPr>
            <w:rStyle w:val="Hyperlink"/>
            <w:lang w:val="fr-FR"/>
          </w:rPr>
          <w:t>LHE/24/19.COM/6.c</w:t>
        </w:r>
      </w:hyperlink>
      <w:r w:rsidRPr="00F53608">
        <w:rPr>
          <w:lang w:val="fr-FR"/>
        </w:rPr>
        <w:t xml:space="preserve"> </w:t>
      </w:r>
      <w:r w:rsidRPr="00F53608">
        <w:rPr>
          <w:lang w:val="fr-FR"/>
        </w:rPr>
        <w:br/>
      </w:r>
      <w:hyperlink r:id="rId101" w:history="1">
        <w:r w:rsidRPr="00F53608">
          <w:rPr>
            <w:rStyle w:val="Hyperlink"/>
            <w:lang w:val="fr-FR"/>
          </w:rPr>
          <w:t>LHE/24/19.COM/INF.6.c</w:t>
        </w:r>
      </w:hyperlink>
    </w:p>
    <w:p w14:paraId="3DEE8A11" w14:textId="78E0E3B0" w:rsidR="00F9313E" w:rsidRPr="00F53608" w:rsidRDefault="003E4A6C" w:rsidP="00F53608">
      <w:pPr>
        <w:pStyle w:val="Orateurengris"/>
        <w:keepNext/>
        <w:keepLines/>
        <w:tabs>
          <w:tab w:val="clear" w:pos="709"/>
          <w:tab w:val="clear" w:pos="1418"/>
          <w:tab w:val="clear" w:pos="2126"/>
          <w:tab w:val="clear" w:pos="2835"/>
        </w:tabs>
        <w:ind w:left="567"/>
        <w:jc w:val="left"/>
        <w:rPr>
          <w:lang w:val="fr-FR"/>
        </w:rPr>
      </w:pPr>
      <w:r w:rsidRPr="00F53608">
        <w:rPr>
          <w:rFonts w:eastAsia="Malgun Gothic"/>
          <w:b/>
          <w:bCs/>
          <w:lang w:val="fr-FR" w:eastAsia="ko-KR"/>
        </w:rPr>
        <w:t>D</w:t>
      </w:r>
      <w:r w:rsidR="00594B8C" w:rsidRPr="00F53608">
        <w:rPr>
          <w:rFonts w:eastAsia="Malgun Gothic"/>
          <w:b/>
          <w:bCs/>
          <w:lang w:val="fr-FR" w:eastAsia="ko-KR"/>
        </w:rPr>
        <w:t>é</w:t>
      </w:r>
      <w:r w:rsidRPr="00F53608">
        <w:rPr>
          <w:rFonts w:eastAsia="Malgun Gothic"/>
          <w:b/>
          <w:bCs/>
          <w:lang w:val="fr-FR" w:eastAsia="ko-KR"/>
        </w:rPr>
        <w:t>cision</w:t>
      </w:r>
      <w:r w:rsidR="00594B8C" w:rsidRPr="00F53608">
        <w:rPr>
          <w:rFonts w:eastAsia="Malgun Gothic"/>
          <w:b/>
          <w:bCs/>
          <w:lang w:val="fr-FR" w:eastAsia="ko-KR"/>
        </w:rPr>
        <w:t> </w:t>
      </w:r>
      <w:r w:rsidRPr="00F53608">
        <w:rPr>
          <w:rFonts w:eastAsia="Malgun Gothic"/>
          <w:b/>
          <w:bCs/>
          <w:lang w:val="fr-FR" w:eastAsia="ko-KR"/>
        </w:rPr>
        <w:t xml:space="preserve">: </w:t>
      </w:r>
      <w:r w:rsidRPr="00F53608">
        <w:rPr>
          <w:rFonts w:eastAsia="Malgun Gothic"/>
          <w:b/>
          <w:bCs/>
          <w:lang w:val="fr-FR" w:eastAsia="ko-KR"/>
        </w:rPr>
        <w:tab/>
      </w:r>
      <w:hyperlink r:id="rId102" w:history="1">
        <w:r w:rsidRPr="00F53608">
          <w:rPr>
            <w:rStyle w:val="Hyperlink"/>
            <w:i/>
            <w:iCs/>
            <w:lang w:val="fr-FR"/>
          </w:rPr>
          <w:t>19.COM 6.c</w:t>
        </w:r>
      </w:hyperlink>
    </w:p>
    <w:p w14:paraId="5C0B7103" w14:textId="0DEB90E7" w:rsidR="00CE656B" w:rsidRPr="00F53608" w:rsidRDefault="00594B8C"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color w:val="000000"/>
          <w:shd w:val="clear" w:color="auto" w:fill="FFFFFF" w:themeFill="background1"/>
          <w:lang w:val="fr-FR"/>
        </w:rPr>
        <w:t xml:space="preserve">La </w:t>
      </w:r>
      <w:r w:rsidRPr="00F53608">
        <w:rPr>
          <w:b/>
          <w:bCs/>
          <w:color w:val="000000"/>
          <w:shd w:val="clear" w:color="auto" w:fill="FFFFFF" w:themeFill="background1"/>
          <w:lang w:val="fr-FR"/>
        </w:rPr>
        <w:t>Présidente</w:t>
      </w:r>
      <w:r w:rsidRPr="00F53608">
        <w:rPr>
          <w:color w:val="000000"/>
          <w:shd w:val="clear" w:color="auto" w:fill="FFFFFF" w:themeFill="background1"/>
          <w:lang w:val="fr-FR"/>
        </w:rPr>
        <w:t xml:space="preserve"> est passée au point</w:t>
      </w:r>
      <w:r w:rsidR="00953F37" w:rsidRPr="00F53608">
        <w:rPr>
          <w:color w:val="000000"/>
          <w:shd w:val="clear" w:color="auto" w:fill="FFFFFF" w:themeFill="background1"/>
          <w:lang w:val="fr-FR"/>
        </w:rPr>
        <w:t> </w:t>
      </w:r>
      <w:r w:rsidRPr="00F53608">
        <w:rPr>
          <w:color w:val="000000"/>
          <w:shd w:val="clear" w:color="auto" w:fill="FFFFFF" w:themeFill="background1"/>
          <w:lang w:val="fr-FR"/>
        </w:rPr>
        <w:t>6.c de l</w:t>
      </w:r>
      <w:r w:rsidR="00B26801" w:rsidRPr="00F53608">
        <w:rPr>
          <w:color w:val="000000"/>
          <w:shd w:val="clear" w:color="auto" w:fill="FFFFFF" w:themeFill="background1"/>
          <w:lang w:val="fr-FR"/>
        </w:rPr>
        <w:t>’</w:t>
      </w:r>
      <w:r w:rsidRPr="00F53608">
        <w:rPr>
          <w:color w:val="000000"/>
          <w:shd w:val="clear" w:color="auto" w:fill="FFFFFF" w:themeFill="background1"/>
          <w:lang w:val="fr-FR"/>
        </w:rPr>
        <w:t>ordre du jour</w:t>
      </w:r>
      <w:r w:rsidR="00CE656B" w:rsidRPr="00F53608">
        <w:rPr>
          <w:color w:val="000000"/>
          <w:shd w:val="clear" w:color="auto" w:fill="FFFFFF" w:themeFill="background1"/>
          <w:lang w:val="fr-FR"/>
        </w:rPr>
        <w:t>.</w:t>
      </w:r>
    </w:p>
    <w:p w14:paraId="36A42A5A" w14:textId="4E4E202E" w:rsidR="00FF6820" w:rsidRPr="00F53608" w:rsidRDefault="00FF6820" w:rsidP="00F53608">
      <w:pPr>
        <w:pStyle w:val="FabDab"/>
        <w:spacing w:before="0" w:beforeAutospacing="0" w:after="120" w:afterAutospacing="0"/>
      </w:pPr>
      <w:r w:rsidRPr="00F53608">
        <w:t>La</w:t>
      </w:r>
      <w:r w:rsidR="00953F37" w:rsidRPr="00F53608">
        <w:rPr>
          <w:rStyle w:val="apple-converted-space"/>
        </w:rPr>
        <w:t xml:space="preserve"> </w:t>
      </w:r>
      <w:r w:rsidRPr="00F53608">
        <w:rPr>
          <w:b/>
          <w:bCs/>
        </w:rPr>
        <w:t>Secrétaire</w:t>
      </w:r>
      <w:r w:rsidR="00953F37" w:rsidRPr="00F53608">
        <w:rPr>
          <w:rStyle w:val="apple-converted-space"/>
        </w:rPr>
        <w:t xml:space="preserve"> </w:t>
      </w:r>
      <w:r w:rsidRPr="00F53608">
        <w:t>a présenté ce point. Les résumés analytiques et les rapports analytiques pour l</w:t>
      </w:r>
      <w:r w:rsidR="00B26801" w:rsidRPr="00F53608">
        <w:t>’</w:t>
      </w:r>
      <w:r w:rsidRPr="00F53608">
        <w:t>Amérique latine et les Caraïbes et pour l</w:t>
      </w:r>
      <w:r w:rsidR="00B26801" w:rsidRPr="00F53608">
        <w:t>’</w:t>
      </w:r>
      <w:r w:rsidRPr="00F53608">
        <w:t>Europe avaient été examinés par le Comité</w:t>
      </w:r>
      <w:r w:rsidR="00953F37" w:rsidRPr="00F53608">
        <w:t>. L</w:t>
      </w:r>
      <w:r w:rsidRPr="00F53608">
        <w:t>e cycle pour ces deux régions était achevé. La troisième région à se soumettre à cet exercice était les États arabes, dont le Comité avait examiné le résumé analytique en 2023 et dont le rapport analytique était présenté à la présente session du Comité dans le document</w:t>
      </w:r>
      <w:r w:rsidRPr="00F53608">
        <w:rPr>
          <w:rStyle w:val="apple-converted-space"/>
        </w:rPr>
        <w:t> </w:t>
      </w:r>
      <w:hyperlink r:id="rId103" w:history="1">
        <w:r w:rsidRPr="00F53608">
          <w:rPr>
            <w:rStyle w:val="Hyperlink"/>
            <w:rFonts w:eastAsiaTheme="majorEastAsia"/>
          </w:rPr>
          <w:t>LHE/24/19.COM/6.c</w:t>
        </w:r>
      </w:hyperlink>
      <w:r w:rsidRPr="00F53608">
        <w:t>. En ce qui concerne l</w:t>
      </w:r>
      <w:r w:rsidR="00B26801" w:rsidRPr="00F53608">
        <w:t>’</w:t>
      </w:r>
      <w:r w:rsidRPr="00F53608">
        <w:t>Afrique, le Comité venait d</w:t>
      </w:r>
      <w:r w:rsidR="00B26801" w:rsidRPr="00F53608">
        <w:t>’</w:t>
      </w:r>
      <w:r w:rsidRPr="00F53608">
        <w:t>examiner le résumé analytique des rapports, et le rapport analytique serait présenté au Comité en 2025. S</w:t>
      </w:r>
      <w:r w:rsidR="00B26801" w:rsidRPr="00F53608">
        <w:t>’</w:t>
      </w:r>
      <w:r w:rsidRPr="00F53608">
        <w:t>agissant de l</w:t>
      </w:r>
      <w:r w:rsidR="00B26801" w:rsidRPr="00F53608">
        <w:t>’</w:t>
      </w:r>
      <w:r w:rsidRPr="00F53608">
        <w:t>Asie et du Pacifique, quarante</w:t>
      </w:r>
      <w:r w:rsidR="00EB1EEC" w:rsidRPr="00F53608">
        <w:noBreakHyphen/>
      </w:r>
      <w:r w:rsidRPr="00F53608">
        <w:t>deux États parties se préparaient à soumettre leurs rapports avant le 15 décembre 2024. Un large éventail d</w:t>
      </w:r>
      <w:r w:rsidR="00B26801" w:rsidRPr="00F53608">
        <w:t>’</w:t>
      </w:r>
      <w:r w:rsidRPr="00F53608">
        <w:t>activités de renforcement des capacités, d</w:t>
      </w:r>
      <w:r w:rsidR="00B26801" w:rsidRPr="00F53608">
        <w:t>’</w:t>
      </w:r>
      <w:r w:rsidRPr="00F53608">
        <w:t>apprentissage entre pairs et de suivi avait été mené dans cette région, grâce au soutien de deux centres de catégorie 2 : le CRIHAP et l</w:t>
      </w:r>
      <w:r w:rsidR="00B26801" w:rsidRPr="00F53608">
        <w:t>’</w:t>
      </w:r>
      <w:r w:rsidRPr="00F53608">
        <w:t>ICHCAP.</w:t>
      </w:r>
    </w:p>
    <w:p w14:paraId="52D1AFBC" w14:textId="514BD73E" w:rsidR="00FF6820" w:rsidRPr="00F53608" w:rsidRDefault="00FF6820" w:rsidP="00F53608">
      <w:pPr>
        <w:pStyle w:val="FabDab"/>
        <w:spacing w:before="0" w:beforeAutospacing="0" w:after="120" w:afterAutospacing="0"/>
      </w:pPr>
      <w:r w:rsidRPr="00F53608">
        <w:t>La</w:t>
      </w:r>
      <w:r w:rsidR="00953F37" w:rsidRPr="00F53608">
        <w:rPr>
          <w:rStyle w:val="apple-converted-space"/>
        </w:rPr>
        <w:t xml:space="preserve"> </w:t>
      </w:r>
      <w:r w:rsidRPr="00F53608">
        <w:rPr>
          <w:b/>
          <w:bCs/>
        </w:rPr>
        <w:t>Secrétaire</w:t>
      </w:r>
      <w:r w:rsidR="00953F37" w:rsidRPr="00F53608">
        <w:rPr>
          <w:rStyle w:val="apple-converted-space"/>
        </w:rPr>
        <w:t xml:space="preserve"> </w:t>
      </w:r>
      <w:r w:rsidRPr="00F53608">
        <w:t>a expliqué que la deuxième partie du document faisait le point sur la mise en place d</w:t>
      </w:r>
      <w:r w:rsidR="00B26801" w:rsidRPr="00F53608">
        <w:t>’</w:t>
      </w:r>
      <w:r w:rsidRPr="00F53608">
        <w:t>un système unique de soumission</w:t>
      </w:r>
      <w:r w:rsidR="00C212CC" w:rsidRPr="00F53608">
        <w:t xml:space="preserve"> mondiale</w:t>
      </w:r>
      <w:r w:rsidRPr="00F53608">
        <w:t>, qui couvrira</w:t>
      </w:r>
      <w:r w:rsidR="00C212CC" w:rsidRPr="00F53608">
        <w:t>it</w:t>
      </w:r>
      <w:r w:rsidRPr="00F53608">
        <w:t xml:space="preserve"> tous les mécanismes d</w:t>
      </w:r>
      <w:r w:rsidR="00B26801" w:rsidRPr="00F53608">
        <w:t>’</w:t>
      </w:r>
      <w:r w:rsidRPr="00F53608">
        <w:t>inscription de la Convention. L</w:t>
      </w:r>
      <w:r w:rsidR="00B26801" w:rsidRPr="00F53608">
        <w:t>’</w:t>
      </w:r>
      <w:r w:rsidRPr="00F53608">
        <w:t>objectif était de faciliter la préparation du Rapport mondial quadriennal sur les politiques culturelles. Le Secrétariat avait invité les États parties de la région Asie-Pacifique à soumettre leurs rapports avant le 15</w:t>
      </w:r>
      <w:r w:rsidR="00C212CC" w:rsidRPr="00F53608">
        <w:t> </w:t>
      </w:r>
      <w:r w:rsidRPr="00F53608">
        <w:t>juin</w:t>
      </w:r>
      <w:r w:rsidR="00C212CC" w:rsidRPr="00F53608">
        <w:t> </w:t>
      </w:r>
      <w:r w:rsidRPr="00F53608">
        <w:t xml:space="preserve">2024, afin de lui permettre de commencer à analyser les informations pour le premier Rapport mondial. La Secrétaire a exprimé sa reconnaissance aux </w:t>
      </w:r>
      <w:r w:rsidR="00C212CC" w:rsidRPr="00F53608">
        <w:t>vingt</w:t>
      </w:r>
      <w:r w:rsidR="00EB1EEC" w:rsidRPr="00F53608">
        <w:noBreakHyphen/>
      </w:r>
      <w:r w:rsidR="00C212CC" w:rsidRPr="00F53608">
        <w:t>quatre</w:t>
      </w:r>
      <w:r w:rsidRPr="00F53608">
        <w:t xml:space="preserve"> États parties qui avaient répondu en soumettant leurs rapports avant la date limite prévue. Le Comité était invité à examiner les progrès accomplis à ce jour et les plans futurs concernant le passage à un </w:t>
      </w:r>
      <w:r w:rsidR="00C212CC" w:rsidRPr="00F53608">
        <w:t xml:space="preserve">système unique de soumission mondiale. </w:t>
      </w:r>
      <w:r w:rsidRPr="00F53608">
        <w:t>Pour la Convention de 2003, cela signifiait, d</w:t>
      </w:r>
      <w:r w:rsidR="00B26801" w:rsidRPr="00F53608">
        <w:t>’</w:t>
      </w:r>
      <w:r w:rsidRPr="00F53608">
        <w:t>une part, la simplification des formulaires ICH</w:t>
      </w:r>
      <w:r w:rsidR="00C212CC" w:rsidRPr="00F53608">
        <w:noBreakHyphen/>
      </w:r>
      <w:r w:rsidRPr="00F53608">
        <w:t>10 et ICH</w:t>
      </w:r>
      <w:r w:rsidR="00C212CC" w:rsidRPr="00F53608">
        <w:noBreakHyphen/>
      </w:r>
      <w:r w:rsidRPr="00F53608">
        <w:t>11 afin d</w:t>
      </w:r>
      <w:r w:rsidR="00B26801" w:rsidRPr="00F53608">
        <w:t>’</w:t>
      </w:r>
      <w:r w:rsidRPr="00F53608">
        <w:t>éviter la collecte à plusieurs reprises d</w:t>
      </w:r>
      <w:r w:rsidR="00B26801" w:rsidRPr="00F53608">
        <w:t>’</w:t>
      </w:r>
      <w:r w:rsidRPr="00F53608">
        <w:t>informations similaires et, d</w:t>
      </w:r>
      <w:r w:rsidR="00B26801" w:rsidRPr="00F53608">
        <w:t>’</w:t>
      </w:r>
      <w:r w:rsidRPr="00F53608">
        <w:t>autre part, l</w:t>
      </w:r>
      <w:r w:rsidR="00B26801" w:rsidRPr="00F53608">
        <w:t>’</w:t>
      </w:r>
      <w:r w:rsidRPr="00F53608">
        <w:t>élaboration d</w:t>
      </w:r>
      <w:r w:rsidR="00B26801" w:rsidRPr="00F53608">
        <w:t>’</w:t>
      </w:r>
      <w:r w:rsidRPr="00F53608">
        <w:t>une approche commune de renforcement des capacités</w:t>
      </w:r>
      <w:r w:rsidR="00C212CC" w:rsidRPr="00F53608">
        <w:t>,</w:t>
      </w:r>
      <w:r w:rsidRPr="00F53608">
        <w:t xml:space="preserve"> ainsi que la mise en place d</w:t>
      </w:r>
      <w:r w:rsidR="00B26801" w:rsidRPr="00F53608">
        <w:t>’</w:t>
      </w:r>
      <w:r w:rsidRPr="00F53608">
        <w:t>une plateforme commune de présentation des rapports. Les détails de ces initiatives, ainsi que la feuille de route assortie d</w:t>
      </w:r>
      <w:r w:rsidR="00B26801" w:rsidRPr="00F53608">
        <w:t>’</w:t>
      </w:r>
      <w:r w:rsidRPr="00F53608">
        <w:t>un calendrier, figuraient à l</w:t>
      </w:r>
      <w:r w:rsidR="00B26801" w:rsidRPr="00F53608">
        <w:t>’</w:t>
      </w:r>
      <w:r w:rsidRPr="00F53608">
        <w:t xml:space="preserve">annexe du document </w:t>
      </w:r>
      <w:hyperlink r:id="rId104" w:history="1">
        <w:r w:rsidRPr="00F53608">
          <w:rPr>
            <w:rStyle w:val="Hyperlink"/>
          </w:rPr>
          <w:t>LHE/24/19.COM/6.c</w:t>
        </w:r>
      </w:hyperlink>
      <w:r w:rsidRPr="00F53608">
        <w:t>. L</w:t>
      </w:r>
      <w:r w:rsidR="00B26801" w:rsidRPr="00F53608">
        <w:t>’</w:t>
      </w:r>
      <w:r w:rsidRPr="00F53608">
        <w:t>Assemblée générale modifierait les Directives opérationnelles à sa onzième session, à la mi-2026.</w:t>
      </w:r>
    </w:p>
    <w:p w14:paraId="47417139" w14:textId="3867468C" w:rsidR="001043A4" w:rsidRPr="00F53608" w:rsidRDefault="001043A4" w:rsidP="00F53608">
      <w:pPr>
        <w:pStyle w:val="FabDab"/>
        <w:spacing w:before="0" w:beforeAutospacing="0" w:after="120" w:afterAutospacing="0"/>
      </w:pPr>
      <w:r w:rsidRPr="00F53608">
        <w:t>La délégation de l</w:t>
      </w:r>
      <w:r w:rsidR="00B26801" w:rsidRPr="00F53608">
        <w:t>’</w:t>
      </w:r>
      <w:r w:rsidRPr="00F53608">
        <w:rPr>
          <w:b/>
          <w:bCs/>
        </w:rPr>
        <w:t>Inde</w:t>
      </w:r>
      <w:r w:rsidR="00953F37" w:rsidRPr="00F53608">
        <w:rPr>
          <w:rStyle w:val="apple-converted-space"/>
        </w:rPr>
        <w:t xml:space="preserve"> </w:t>
      </w:r>
      <w:r w:rsidRPr="00F53608">
        <w:t>a reconnu l</w:t>
      </w:r>
      <w:r w:rsidR="00B26801" w:rsidRPr="00F53608">
        <w:t>’</w:t>
      </w:r>
      <w:r w:rsidRPr="00F53608">
        <w:t>importance des mécanismes de soumission des rapports périodiques et a salué les efforts de renforcement des capacités déployés par le Secrétariat. L</w:t>
      </w:r>
      <w:r w:rsidR="00B26801" w:rsidRPr="00F53608">
        <w:t>’</w:t>
      </w:r>
      <w:r w:rsidRPr="00F53608">
        <w:t>Inde avait eu le plaisir d</w:t>
      </w:r>
      <w:r w:rsidR="00B26801" w:rsidRPr="00F53608">
        <w:t>’</w:t>
      </w:r>
      <w:r w:rsidRPr="00F53608">
        <w:t>accueillir un atelier de renforcement des capacités en mai 2024 à la Sangeet Natak Akademi, en collaboration avec le Bureau régional de l</w:t>
      </w:r>
      <w:r w:rsidR="00B26801" w:rsidRPr="00F53608">
        <w:t>’</w:t>
      </w:r>
      <w:r w:rsidRPr="00F53608">
        <w:t>UNESCO à New Delhi. L</w:t>
      </w:r>
      <w:r w:rsidR="00B26801" w:rsidRPr="00F53608">
        <w:t>’</w:t>
      </w:r>
      <w:r w:rsidRPr="00F53608">
        <w:t>Inde avait soumis son rapport périodique et participé activement à la session de suivi finale en ligne. Elle a salué les progrès accomplis dans la rationalisation des cycles de présentation des rapports et a exprimé son soutien à la transition vers un système unique de soumission mondiale.</w:t>
      </w:r>
    </w:p>
    <w:p w14:paraId="6F831C0E" w14:textId="3A5DA4DA" w:rsidR="001043A4" w:rsidRPr="00F53608" w:rsidRDefault="001043A4" w:rsidP="00F53608">
      <w:pPr>
        <w:pStyle w:val="FabDab"/>
        <w:spacing w:before="0" w:beforeAutospacing="0" w:after="120" w:afterAutospacing="0"/>
      </w:pPr>
      <w:r w:rsidRPr="00F53608">
        <w:t>La délégation de la</w:t>
      </w:r>
      <w:r w:rsidR="00953F37" w:rsidRPr="00F53608">
        <w:rPr>
          <w:rStyle w:val="apple-converted-space"/>
        </w:rPr>
        <w:t xml:space="preserve"> </w:t>
      </w:r>
      <w:r w:rsidRPr="00F53608">
        <w:rPr>
          <w:b/>
          <w:bCs/>
        </w:rPr>
        <w:t>Malaisie</w:t>
      </w:r>
      <w:r w:rsidR="00953F37" w:rsidRPr="00F53608">
        <w:rPr>
          <w:rStyle w:val="apple-converted-space"/>
        </w:rPr>
        <w:t xml:space="preserve"> </w:t>
      </w:r>
      <w:r w:rsidRPr="00F53608">
        <w:t>a félicité les États membres qui avaient soumis leur rapport dans les délais. Elle a exprimé sa préoccupation quant au peu de temps imparti aux États parties de la région Asie-Pacifique pour préparer leur rapport, ce qui pourrait poser des difficultés à ceux qui n</w:t>
      </w:r>
      <w:r w:rsidR="00B26801" w:rsidRPr="00F53608">
        <w:t>’</w:t>
      </w:r>
      <w:r w:rsidRPr="00F53608">
        <w:t>avaient jamais soumis de rapport auparavant. La Malaisie, qui, avec l</w:t>
      </w:r>
      <w:r w:rsidR="00B26801" w:rsidRPr="00F53608">
        <w:t>’</w:t>
      </w:r>
      <w:r w:rsidRPr="00F53608">
        <w:t>aide des facilitateurs et du Secrétariat, était parvenue à soumettre le premier projet de son rapport avant le 15 juin 2024 afin de contribuer au Rapport mondial sur les politiques culturelles, a encouragé les autres pays de la région à soumettre leurs rapports avant le 15 décembre.</w:t>
      </w:r>
    </w:p>
    <w:p w14:paraId="5644D1BC" w14:textId="24BB6588" w:rsidR="001043A4" w:rsidRPr="00F53608" w:rsidRDefault="001043A4" w:rsidP="00F53608">
      <w:pPr>
        <w:pStyle w:val="FabDab"/>
        <w:spacing w:before="0" w:beforeAutospacing="0" w:after="120" w:afterAutospacing="0"/>
      </w:pPr>
      <w:r w:rsidRPr="00F53608">
        <w:t>La délégation de la</w:t>
      </w:r>
      <w:r w:rsidR="00953F37" w:rsidRPr="00F53608">
        <w:rPr>
          <w:rStyle w:val="apple-converted-space"/>
        </w:rPr>
        <w:t xml:space="preserve"> </w:t>
      </w:r>
      <w:r w:rsidRPr="00F53608">
        <w:rPr>
          <w:b/>
          <w:bCs/>
        </w:rPr>
        <w:t>Chine</w:t>
      </w:r>
      <w:r w:rsidR="00953F37" w:rsidRPr="00F53608">
        <w:rPr>
          <w:rStyle w:val="apple-converted-space"/>
        </w:rPr>
        <w:t xml:space="preserve"> </w:t>
      </w:r>
      <w:r w:rsidRPr="00F53608">
        <w:t>a fait remarquer que le mécanisme réformé de soumission des rapports périodiques était une grande réussite et que le taux élevé de soumission attestait l</w:t>
      </w:r>
      <w:r w:rsidR="00B26801" w:rsidRPr="00F53608">
        <w:t>’</w:t>
      </w:r>
      <w:r w:rsidRPr="00F53608">
        <w:t>engagement des États parties et l</w:t>
      </w:r>
      <w:r w:rsidR="00B26801" w:rsidRPr="00F53608">
        <w:t>’</w:t>
      </w:r>
      <w:r w:rsidRPr="00F53608">
        <w:t>efficacité des initiatives de renforcement des capacités. La soumission de rapports périodiques fournissait des informations utiles sur l</w:t>
      </w:r>
      <w:r w:rsidR="00B26801" w:rsidRPr="00F53608">
        <w:t>’</w:t>
      </w:r>
      <w:r w:rsidRPr="00F53608">
        <w:t>état de la mise en œuvre de la Convention, facilitait le partage et aidait les États parties à faire le point sur leurs réalisations et à redéfinir leurs priorités nationales en matière de sauvegarde du patrimoine culturel immatériel. La délégation a estimé que l</w:t>
      </w:r>
      <w:r w:rsidR="00B26801" w:rsidRPr="00F53608">
        <w:t>’</w:t>
      </w:r>
      <w:r w:rsidRPr="00F53608">
        <w:t>objectif d</w:t>
      </w:r>
      <w:r w:rsidR="00B26801" w:rsidRPr="00F53608">
        <w:t>’</w:t>
      </w:r>
      <w:r w:rsidRPr="00F53608">
        <w:t>un système unique de soumission mondiale serait atteint. Elle a salué la feuille de route révisée et encouragé le Secrétariat à poursuivre ses efforts pour atteindre cet objectif.</w:t>
      </w:r>
    </w:p>
    <w:p w14:paraId="7FC6FD03" w14:textId="6F08B0CA" w:rsidR="00A94B80" w:rsidRPr="00F53608" w:rsidRDefault="00A94B80" w:rsidP="00F53608">
      <w:pPr>
        <w:pStyle w:val="FabDab"/>
        <w:spacing w:before="0" w:beforeAutospacing="0" w:after="120" w:afterAutospacing="0"/>
      </w:pPr>
      <w:r w:rsidRPr="00F53608">
        <w:t>La délégation de la</w:t>
      </w:r>
      <w:r w:rsidR="00393201" w:rsidRPr="00F53608">
        <w:rPr>
          <w:rStyle w:val="apple-converted-space"/>
        </w:rPr>
        <w:t xml:space="preserve"> </w:t>
      </w:r>
      <w:r w:rsidR="00393201" w:rsidRPr="00F53608">
        <w:rPr>
          <w:b/>
          <w:bCs/>
        </w:rPr>
        <w:t>France</w:t>
      </w:r>
      <w:r w:rsidR="00393201" w:rsidRPr="00F53608">
        <w:rPr>
          <w:rStyle w:val="apple-converted-space"/>
        </w:rPr>
        <w:t xml:space="preserve"> </w:t>
      </w:r>
      <w:r w:rsidRPr="00F53608">
        <w:t>a remercié le Secrétariat pour son rapport et a demandé des éclaircissements sur deux points. Le premier concernait le calendrier proposé pour la rationalisation des nouveaux cycles de soumission des rapports périodiques. La feuille de route actualisée indiquait que le Comité examinerait, lors de sa prochaine session en 2025, les projets d</w:t>
      </w:r>
      <w:r w:rsidR="00B26801" w:rsidRPr="00F53608">
        <w:t>’</w:t>
      </w:r>
      <w:r w:rsidRPr="00F53608">
        <w:t>amendements aux Directives opérationnelles. La feuille de route indiquait également que la réflexion sur la simplification des formulaires était prévue pour 2026. Comment le Secrétariat réviserait-t-il les Directives opérationnelles avant l</w:t>
      </w:r>
      <w:r w:rsidR="00B26801" w:rsidRPr="00F53608">
        <w:t>’</w:t>
      </w:r>
      <w:r w:rsidRPr="00F53608">
        <w:t>année de réflexion, étant donné que cette année de réflexion serait utile pour identifier les enseignements tirés et simplifier les formulaires ? Le deuxième point concernait les rapports sur les éléments inscrits sur la Liste de sauvegarde urgente. Étant donné que le système de soumission unique fixait la soumission des rapports pour 2027, des mesures transitoires avaient-elles déjà été envisagées pour les vingt</w:t>
      </w:r>
      <w:r w:rsidR="00EB1EEC" w:rsidRPr="00F53608">
        <w:noBreakHyphen/>
      </w:r>
      <w:r w:rsidRPr="00F53608">
        <w:t>six rapports attendus en 2025 et les dix</w:t>
      </w:r>
      <w:r w:rsidR="00ED2095" w:rsidRPr="00F53608">
        <w:noBreakHyphen/>
      </w:r>
      <w:r w:rsidRPr="00F53608">
        <w:t>neuf rapports attendus en 2026 ?</w:t>
      </w:r>
    </w:p>
    <w:p w14:paraId="50183391" w14:textId="2122EE8E" w:rsidR="00A94B80" w:rsidRPr="00F53608" w:rsidRDefault="00A94B80" w:rsidP="00F53608">
      <w:pPr>
        <w:pStyle w:val="FabDab"/>
        <w:spacing w:before="0" w:beforeAutospacing="0" w:after="120" w:afterAutospacing="0"/>
      </w:pPr>
      <w:r w:rsidRPr="00F53608">
        <w:t>La délégation de la</w:t>
      </w:r>
      <w:r w:rsidR="00AB2B0B" w:rsidRPr="00F53608">
        <w:rPr>
          <w:rStyle w:val="apple-converted-space"/>
        </w:rPr>
        <w:t xml:space="preserve"> </w:t>
      </w:r>
      <w:r w:rsidRPr="00F53608">
        <w:rPr>
          <w:b/>
          <w:bCs/>
        </w:rPr>
        <w:t>Slovaquie</w:t>
      </w:r>
      <w:r w:rsidR="00AB2B0B" w:rsidRPr="00F53608">
        <w:rPr>
          <w:rStyle w:val="apple-converted-space"/>
        </w:rPr>
        <w:t xml:space="preserve"> </w:t>
      </w:r>
      <w:r w:rsidRPr="00F53608">
        <w:t xml:space="preserve">a remercié le Secrétariat pour les informations communiquées et a exprimé son soutien à la question posée par la France. Parmi les options proposées au paragraphe 17 du document </w:t>
      </w:r>
      <w:hyperlink r:id="rId105" w:history="1">
        <w:r w:rsidRPr="00F53608">
          <w:rPr>
            <w:rStyle w:val="Hyperlink"/>
          </w:rPr>
          <w:t>LHE/24/19.COM/6.c</w:t>
        </w:r>
      </w:hyperlink>
      <w:r w:rsidRPr="00F53608">
        <w:t xml:space="preserve"> pour l</w:t>
      </w:r>
      <w:r w:rsidR="00B26801" w:rsidRPr="00F53608">
        <w:t>’</w:t>
      </w:r>
      <w:r w:rsidRPr="00F53608">
        <w:t>établissement des rapports destinés aux organes directeurs de la Convention, la délégation a estimé que l</w:t>
      </w:r>
      <w:r w:rsidR="00B26801" w:rsidRPr="00F53608">
        <w:t>’</w:t>
      </w:r>
      <w:r w:rsidRPr="00F53608">
        <w:t>option 2, qui suggère de répartir l</w:t>
      </w:r>
      <w:r w:rsidR="00B26801" w:rsidRPr="00F53608">
        <w:t>’</w:t>
      </w:r>
      <w:r w:rsidRPr="00F53608">
        <w:t>évaluation des rapports sur deux ans, était la plus réalisable. Elle a demandé quelle option le Secrétariat considérait comme la plus réalisable compte tenu de la charge de travail que représente l</w:t>
      </w:r>
      <w:r w:rsidR="00B26801" w:rsidRPr="00F53608">
        <w:t>’</w:t>
      </w:r>
      <w:r w:rsidRPr="00F53608">
        <w:t>établissement des rapports.</w:t>
      </w:r>
    </w:p>
    <w:p w14:paraId="27BFBF90" w14:textId="70E4CCDE" w:rsidR="003F1294" w:rsidRPr="00F53608" w:rsidRDefault="003F1294" w:rsidP="00F53608">
      <w:pPr>
        <w:pStyle w:val="FabDab"/>
        <w:spacing w:before="0" w:beforeAutospacing="0" w:after="120" w:afterAutospacing="0"/>
      </w:pPr>
      <w:r w:rsidRPr="00F53608">
        <w:t>En réponse à la première question de la France, la</w:t>
      </w:r>
      <w:r w:rsidRPr="00F53608">
        <w:rPr>
          <w:rStyle w:val="apple-converted-space"/>
        </w:rPr>
        <w:t xml:space="preserve"> </w:t>
      </w:r>
      <w:r w:rsidRPr="00F53608">
        <w:rPr>
          <w:b/>
          <w:bCs/>
        </w:rPr>
        <w:t>Secrétaire</w:t>
      </w:r>
      <w:r w:rsidRPr="00F53608">
        <w:rPr>
          <w:rStyle w:val="apple-converted-space"/>
        </w:rPr>
        <w:t xml:space="preserve"> </w:t>
      </w:r>
      <w:r w:rsidRPr="00F53608">
        <w:t>a expliqué que l</w:t>
      </w:r>
      <w:r w:rsidR="00B26801" w:rsidRPr="00F53608">
        <w:t>’</w:t>
      </w:r>
      <w:r w:rsidRPr="00F53608">
        <w:t>année de réflexion était effectivement importante pour faire le point sur toutes les expériences acquises, telles que la simplification des formulaires. Ces formulaires avaient été conçus pour être aussi complets que possible afin de comprendre l</w:t>
      </w:r>
      <w:r w:rsidR="00B26801" w:rsidRPr="00F53608">
        <w:t>’</w:t>
      </w:r>
      <w:r w:rsidRPr="00F53608">
        <w:t>efficacité de la Convention à différents niveaux et dans différents domaines. Toutefois, tous les États parties ayant fait remarquer que les formulaires étaient fastidieux, l</w:t>
      </w:r>
      <w:r w:rsidR="00B26801" w:rsidRPr="00F53608">
        <w:t>’</w:t>
      </w:r>
      <w:r w:rsidRPr="00F53608">
        <w:t>année de réflexion serait l</w:t>
      </w:r>
      <w:r w:rsidR="00B26801" w:rsidRPr="00F53608">
        <w:t>’</w:t>
      </w:r>
      <w:r w:rsidRPr="00F53608">
        <w:t>occasion d</w:t>
      </w:r>
      <w:r w:rsidR="00B26801" w:rsidRPr="00F53608">
        <w:t>’</w:t>
      </w:r>
      <w:r w:rsidRPr="00F53608">
        <w:t>élaborer une nouvelle version simplifiée. Cela dit, cette réflexion pourrait se faire parallèlement à la révision des Directives opérationnelles, qui port</w:t>
      </w:r>
      <w:r w:rsidR="00393201" w:rsidRPr="00F53608">
        <w:t>ait</w:t>
      </w:r>
      <w:r w:rsidRPr="00F53608">
        <w:t xml:space="preserve"> davantage sur le calendrier de soumission que sur les formulaires. Ces deux tâches devraient être menées de front afin que le Rapport mondial puisse être établi à partir de 2029. Pour cette raison, il était proposé que la révision des Directives opérationnelles soit examinée lors de la prochaine session de l</w:t>
      </w:r>
      <w:r w:rsidR="00B26801" w:rsidRPr="00F53608">
        <w:t>’</w:t>
      </w:r>
      <w:r w:rsidRPr="00F53608">
        <w:t>Assemblée générale.</w:t>
      </w:r>
    </w:p>
    <w:p w14:paraId="0D55A39B" w14:textId="30374835" w:rsidR="003F1294" w:rsidRPr="00F53608" w:rsidRDefault="003F1294" w:rsidP="00F53608">
      <w:pPr>
        <w:pStyle w:val="FabDab"/>
        <w:spacing w:before="0" w:beforeAutospacing="0" w:after="120" w:afterAutospacing="0"/>
      </w:pPr>
      <w:r w:rsidRPr="00F53608">
        <w:t>En ce qui concerne la deuxième question de la France, la</w:t>
      </w:r>
      <w:r w:rsidR="00393201" w:rsidRPr="00F53608">
        <w:rPr>
          <w:rStyle w:val="apple-converted-space"/>
        </w:rPr>
        <w:t xml:space="preserve"> </w:t>
      </w:r>
      <w:r w:rsidRPr="00F53608">
        <w:rPr>
          <w:b/>
          <w:bCs/>
        </w:rPr>
        <w:t>Secrétaire</w:t>
      </w:r>
      <w:r w:rsidR="00393201" w:rsidRPr="00F53608">
        <w:rPr>
          <w:rStyle w:val="apple-converted-space"/>
        </w:rPr>
        <w:t xml:space="preserve"> </w:t>
      </w:r>
      <w:r w:rsidRPr="00F53608">
        <w:t>a expliqué qu</w:t>
      </w:r>
      <w:r w:rsidR="00B26801" w:rsidRPr="00F53608">
        <w:t>’</w:t>
      </w:r>
      <w:r w:rsidRPr="00F53608">
        <w:t>il y aurait effectivement une phase de transition avec le passage à un système unique de soumission mondiale. Les États qui avaient récemment soumis leurs rapports sur les éléments inscrits sur la Liste de sauvegarde urgente devraient peut-être faire un nouveau rapport, mais de manière plus succincte, puis le cycle se mettrait en place sans heurts.</w:t>
      </w:r>
    </w:p>
    <w:p w14:paraId="0BFFBCE8" w14:textId="46624A10" w:rsidR="003F1294" w:rsidRPr="00F53608" w:rsidRDefault="003F1294" w:rsidP="00F53608">
      <w:pPr>
        <w:pStyle w:val="FabDab"/>
        <w:spacing w:before="0" w:beforeAutospacing="0" w:after="120" w:afterAutospacing="0"/>
      </w:pPr>
      <w:r w:rsidRPr="00F53608">
        <w:t>En réponse à la question de la Slovaquie concernant les rapports aux organes directeurs, la</w:t>
      </w:r>
      <w:r w:rsidR="00393201" w:rsidRPr="00F53608">
        <w:rPr>
          <w:rStyle w:val="apple-converted-space"/>
        </w:rPr>
        <w:t xml:space="preserve"> </w:t>
      </w:r>
      <w:r w:rsidRPr="00F53608">
        <w:rPr>
          <w:b/>
          <w:bCs/>
        </w:rPr>
        <w:t xml:space="preserve">Secrétaire </w:t>
      </w:r>
      <w:r w:rsidR="00393201" w:rsidRPr="00F53608">
        <w:t xml:space="preserve">a </w:t>
      </w:r>
      <w:r w:rsidRPr="00F53608">
        <w:t>convenu qu</w:t>
      </w:r>
      <w:r w:rsidR="00B26801" w:rsidRPr="00F53608">
        <w:t>’</w:t>
      </w:r>
      <w:r w:rsidRPr="00F53608">
        <w:t>il était effectivement difficile de gérer et d</w:t>
      </w:r>
      <w:r w:rsidR="00B26801" w:rsidRPr="00F53608">
        <w:t>’</w:t>
      </w:r>
      <w:r w:rsidRPr="00F53608">
        <w:t>analyser un tel volume d</w:t>
      </w:r>
      <w:r w:rsidR="00B26801" w:rsidRPr="00F53608">
        <w:t>’</w:t>
      </w:r>
      <w:r w:rsidRPr="00F53608">
        <w:t>informations. C</w:t>
      </w:r>
      <w:r w:rsidR="00B26801" w:rsidRPr="00F53608">
        <w:t>’</w:t>
      </w:r>
      <w:r w:rsidRPr="00F53608">
        <w:t>est la raison pour laquelle il était plus judicieux de diviser le rapport en deux sessions.</w:t>
      </w:r>
    </w:p>
    <w:p w14:paraId="25CBF740" w14:textId="3D30F155" w:rsidR="00152E2F" w:rsidRPr="00F53608" w:rsidRDefault="003F1294"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autres demandes de parole,</w:t>
      </w:r>
      <w:r w:rsidR="00393201" w:rsidRPr="00F53608">
        <w:t xml:space="preserve"> </w:t>
      </w:r>
      <w:r w:rsidRPr="00F53608">
        <w:rPr>
          <w:b/>
          <w:bCs/>
        </w:rPr>
        <w:t>la Présidente a déclaré la décision</w:t>
      </w:r>
      <w:r w:rsidR="000327F0" w:rsidRPr="00F53608">
        <w:rPr>
          <w:b/>
          <w:bCs/>
        </w:rPr>
        <w:t xml:space="preserve"> </w:t>
      </w:r>
      <w:hyperlink r:id="rId106" w:history="1">
        <w:r w:rsidRPr="00F53608">
          <w:rPr>
            <w:b/>
            <w:bCs/>
            <w:color w:val="0000FF"/>
            <w:u w:val="single"/>
          </w:rPr>
          <w:t>19.COM 6.c</w:t>
        </w:r>
      </w:hyperlink>
      <w:r w:rsidRPr="00F53608">
        <w:rPr>
          <w:b/>
          <w:bCs/>
        </w:rPr>
        <w:t xml:space="preserve"> adoptée</w:t>
      </w:r>
      <w:r w:rsidR="00152E2F" w:rsidRPr="00F53608">
        <w:t>.</w:t>
      </w:r>
    </w:p>
    <w:p w14:paraId="6CB4C7CE" w14:textId="19A7169C" w:rsidR="00152E2F" w:rsidRPr="00F53608" w:rsidRDefault="001251C4"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7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45D42050" w14:textId="3B940D7A" w:rsidR="00152E2F" w:rsidRPr="00F53608" w:rsidRDefault="001251C4"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RAPPORT DE L</w:t>
      </w:r>
      <w:r w:rsidR="00B26801" w:rsidRPr="00F53608">
        <w:rPr>
          <w:rFonts w:eastAsia="Malgun Gothic"/>
          <w:b/>
          <w:bCs/>
          <w:lang w:val="fr-FR" w:eastAsia="ko-KR"/>
        </w:rPr>
        <w:t>’</w:t>
      </w:r>
      <w:r w:rsidRPr="00F53608">
        <w:rPr>
          <w:rFonts w:eastAsia="Malgun Gothic"/>
          <w:b/>
          <w:bCs/>
          <w:lang w:val="fr-FR" w:eastAsia="ko-KR"/>
        </w:rPr>
        <w:t>ORGANE D</w:t>
      </w:r>
      <w:r w:rsidR="00B26801" w:rsidRPr="00F53608">
        <w:rPr>
          <w:rFonts w:eastAsia="Malgun Gothic"/>
          <w:b/>
          <w:bCs/>
          <w:lang w:val="fr-FR" w:eastAsia="ko-KR"/>
        </w:rPr>
        <w:t>’</w:t>
      </w:r>
      <w:r w:rsidRPr="00F53608">
        <w:rPr>
          <w:rFonts w:eastAsia="Malgun Gothic"/>
          <w:b/>
          <w:bCs/>
          <w:lang w:val="fr-FR" w:eastAsia="ko-KR"/>
        </w:rPr>
        <w:t>ÉVALUATION SUR SES TRAVAUX EN 2024</w:t>
      </w:r>
    </w:p>
    <w:p w14:paraId="75E8739A" w14:textId="5C7B69B8" w:rsidR="00152E2F" w:rsidRPr="00F53608" w:rsidRDefault="00152E2F"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1251C4" w:rsidRPr="00F53608">
        <w:rPr>
          <w:rStyle w:val="Heading1Char"/>
          <w:rFonts w:ascii="Arial" w:hAnsi="Arial" w:cs="Arial"/>
          <w:color w:val="212121"/>
          <w:sz w:val="22"/>
          <w:szCs w:val="22"/>
          <w:shd w:val="clear" w:color="auto" w:fill="FFFFFF"/>
          <w:lang w:val="fr-FR"/>
        </w:rPr>
        <w:t>s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107" w:history="1">
        <w:r w:rsidRPr="00F53608">
          <w:rPr>
            <w:rStyle w:val="Hyperlink"/>
            <w:lang w:val="fr-FR"/>
          </w:rPr>
          <w:t>LHE/24/19.COM/7</w:t>
        </w:r>
      </w:hyperlink>
      <w:r w:rsidRPr="00F53608">
        <w:rPr>
          <w:lang w:val="fr-FR"/>
        </w:rPr>
        <w:t xml:space="preserve"> </w:t>
      </w:r>
      <w:r w:rsidRPr="00F53608">
        <w:rPr>
          <w:lang w:val="fr-FR"/>
        </w:rPr>
        <w:br/>
      </w:r>
      <w:hyperlink r:id="rId108" w:history="1">
        <w:r w:rsidR="007E072F" w:rsidRPr="00F53608">
          <w:rPr>
            <w:rStyle w:val="Hyperlink"/>
            <w:lang w:val="fr-FR"/>
          </w:rPr>
          <w:t>Ordre des dossiers</w:t>
        </w:r>
      </w:hyperlink>
    </w:p>
    <w:p w14:paraId="4EC5CAD5" w14:textId="3FBB93D8" w:rsidR="00152E2F" w:rsidRPr="00F53608" w:rsidRDefault="001251C4" w:rsidP="00F53608">
      <w:pPr>
        <w:pStyle w:val="Orateurengris"/>
        <w:keepNext/>
        <w:keepLines/>
        <w:tabs>
          <w:tab w:val="clear" w:pos="709"/>
          <w:tab w:val="clear" w:pos="1418"/>
          <w:tab w:val="clear" w:pos="2126"/>
          <w:tab w:val="clear" w:pos="2835"/>
        </w:tabs>
        <w:ind w:left="567"/>
        <w:jc w:val="left"/>
        <w:rPr>
          <w:lang w:val="fr-FR"/>
        </w:rPr>
      </w:pPr>
      <w:r w:rsidRPr="00F53608">
        <w:rPr>
          <w:rFonts w:eastAsia="Malgun Gothic"/>
          <w:b/>
          <w:bCs/>
          <w:lang w:val="fr-FR" w:eastAsia="ko-KR"/>
        </w:rPr>
        <w:t>Décision </w:t>
      </w:r>
      <w:r w:rsidR="00152E2F" w:rsidRPr="00F53608">
        <w:rPr>
          <w:rFonts w:eastAsia="Malgun Gothic"/>
          <w:b/>
          <w:bCs/>
          <w:lang w:val="fr-FR" w:eastAsia="ko-KR"/>
        </w:rPr>
        <w:t xml:space="preserve">: </w:t>
      </w:r>
      <w:r w:rsidR="00152E2F" w:rsidRPr="00F53608">
        <w:rPr>
          <w:rFonts w:eastAsia="Malgun Gothic"/>
          <w:b/>
          <w:bCs/>
          <w:lang w:val="fr-FR" w:eastAsia="ko-KR"/>
        </w:rPr>
        <w:tab/>
      </w:r>
      <w:hyperlink r:id="rId109" w:history="1">
        <w:r w:rsidR="003F6ED6" w:rsidRPr="00F53608">
          <w:rPr>
            <w:rStyle w:val="Hyperlink"/>
            <w:i/>
            <w:iCs/>
            <w:lang w:val="fr-FR"/>
          </w:rPr>
          <w:t>19.COM 7</w:t>
        </w:r>
      </w:hyperlink>
    </w:p>
    <w:p w14:paraId="65576C9F" w14:textId="5487CE6C" w:rsidR="007E072F" w:rsidRPr="00F53608" w:rsidRDefault="007E072F" w:rsidP="00F53608">
      <w:pPr>
        <w:pStyle w:val="FabDab"/>
        <w:spacing w:before="0" w:beforeAutospacing="0" w:after="120" w:afterAutospacing="0"/>
      </w:pPr>
      <w:r w:rsidRPr="00F53608">
        <w:t>La</w:t>
      </w:r>
      <w:r w:rsidR="00393201" w:rsidRPr="00F53608">
        <w:rPr>
          <w:rStyle w:val="apple-converted-space"/>
        </w:rPr>
        <w:t xml:space="preserve"> </w:t>
      </w:r>
      <w:r w:rsidRPr="00F53608">
        <w:rPr>
          <w:b/>
          <w:bCs/>
        </w:rPr>
        <w:t>Présidente</w:t>
      </w:r>
      <w:r w:rsidR="00393201" w:rsidRPr="00F53608">
        <w:rPr>
          <w:rStyle w:val="apple-converted-space"/>
        </w:rPr>
        <w:t xml:space="preserve"> </w:t>
      </w:r>
      <w:r w:rsidRPr="00F53608">
        <w:t>a fait remarquer que l</w:t>
      </w:r>
      <w:r w:rsidR="00B26801" w:rsidRPr="00F53608">
        <w:t>’</w:t>
      </w:r>
      <w:r w:rsidRPr="00F53608">
        <w:t>on parvenait à un point essentiel pour les parties prenantes à la Convention dans le monde entier. Il s</w:t>
      </w:r>
      <w:r w:rsidR="00B26801" w:rsidRPr="00F53608">
        <w:t>’</w:t>
      </w:r>
      <w:r w:rsidRPr="00F53608">
        <w:t>agissait en effet du premier cycle de candidatures soumises après la réflexion globale sur les mécanismes d</w:t>
      </w:r>
      <w:r w:rsidR="00B26801" w:rsidRPr="00F53608">
        <w:t>’</w:t>
      </w:r>
      <w:r w:rsidRPr="00F53608">
        <w:t>inscription. La Présidente a remercié tous les États soumissionnaires et les organes directeurs de la Convention d</w:t>
      </w:r>
      <w:r w:rsidR="00B26801" w:rsidRPr="00F53608">
        <w:t>’</w:t>
      </w:r>
      <w:r w:rsidRPr="00F53608">
        <w:t>avoir concrétisé la vision de la réflexion globale. Elle a ensuite souhaité la bienvenue à la tribune au Président de l</w:t>
      </w:r>
      <w:r w:rsidR="00B26801" w:rsidRPr="00F53608">
        <w:t>’</w:t>
      </w:r>
      <w:r w:rsidRPr="00F53608">
        <w:t>Organe d</w:t>
      </w:r>
      <w:r w:rsidR="00B26801" w:rsidRPr="00F53608">
        <w:t>’</w:t>
      </w:r>
      <w:r w:rsidRPr="00F53608">
        <w:t>évaluation, M. Kirk Siang Yeo, de Singapour, à la Vice-Présidente, Mme Evrim Ölçer Özünel, de Türkiye, et à la Rapporteure, Mme Barbra Babweteera Mutambi, de la Cross-Cultural Foundation</w:t>
      </w:r>
      <w:r w:rsidR="00525BCE" w:rsidRPr="00F53608">
        <w:t xml:space="preserve"> of Uganda.</w:t>
      </w:r>
    </w:p>
    <w:p w14:paraId="25A29BF0" w14:textId="686C6FB8" w:rsidR="00525BCE" w:rsidRPr="00F53608" w:rsidRDefault="00525BCE" w:rsidP="00F53608">
      <w:pPr>
        <w:pStyle w:val="FabDab"/>
        <w:spacing w:before="0" w:beforeAutospacing="0" w:after="120" w:afterAutospacing="0"/>
      </w:pPr>
      <w:r w:rsidRPr="00F53608">
        <w:t>La</w:t>
      </w:r>
      <w:r w:rsidR="00393201" w:rsidRPr="00F53608">
        <w:rPr>
          <w:rStyle w:val="apple-converted-space"/>
        </w:rPr>
        <w:t xml:space="preserve"> </w:t>
      </w:r>
      <w:r w:rsidRPr="00F53608">
        <w:rPr>
          <w:b/>
          <w:bCs/>
        </w:rPr>
        <w:t>Secrétaire</w:t>
      </w:r>
      <w:r w:rsidR="00393201" w:rsidRPr="00F53608">
        <w:rPr>
          <w:b/>
          <w:bCs/>
        </w:rPr>
        <w:t xml:space="preserve"> </w:t>
      </w:r>
      <w:r w:rsidR="00393201" w:rsidRPr="00F53608">
        <w:t xml:space="preserve">a </w:t>
      </w:r>
      <w:r w:rsidRPr="00F53608">
        <w:t>remercié l</w:t>
      </w:r>
      <w:r w:rsidR="00B26801" w:rsidRPr="00F53608">
        <w:t>’</w:t>
      </w:r>
      <w:r w:rsidRPr="00F53608">
        <w:t>Organe d</w:t>
      </w:r>
      <w:r w:rsidR="00B26801" w:rsidRPr="00F53608">
        <w:t>’</w:t>
      </w:r>
      <w:r w:rsidRPr="00F53608">
        <w:t>évaluation pour son engagement dans l</w:t>
      </w:r>
      <w:r w:rsidR="00B26801" w:rsidRPr="00F53608">
        <w:t>’</w:t>
      </w:r>
      <w:r w:rsidRPr="00F53608">
        <w:t>évaluation d</w:t>
      </w:r>
      <w:r w:rsidR="00B26801" w:rsidRPr="00F53608">
        <w:t>’</w:t>
      </w:r>
      <w:r w:rsidRPr="00F53608">
        <w:t>un nombre élevé de dossiers : soixante</w:t>
      </w:r>
      <w:r w:rsidR="00ED2095" w:rsidRPr="00F53608">
        <w:noBreakHyphen/>
      </w:r>
      <w:r w:rsidRPr="00F53608">
        <w:t>six au total. La Secrétaire a ensuite proposé d</w:t>
      </w:r>
      <w:r w:rsidR="00B26801" w:rsidRPr="00F53608">
        <w:t>’</w:t>
      </w:r>
      <w:r w:rsidRPr="00F53608">
        <w:t>organiser les discussions comme suit. La Rapporteure présenterait un bref rapport oral sur les travaux de l</w:t>
      </w:r>
      <w:r w:rsidR="00B26801" w:rsidRPr="00F53608">
        <w:t>’</w:t>
      </w:r>
      <w:r w:rsidRPr="00F53608">
        <w:t>Organe d</w:t>
      </w:r>
      <w:r w:rsidR="00B26801" w:rsidRPr="00F53608">
        <w:t>’</w:t>
      </w:r>
      <w:r w:rsidRPr="00F53608">
        <w:t>évaluation. Le Comité suspendrait ensuite le point 7 et évaluerait les dossiers individuels. Conformément à la décision</w:t>
      </w:r>
      <w:r w:rsidR="000327F0" w:rsidRPr="00F53608">
        <w:rPr>
          <w:rStyle w:val="apple-converted-space"/>
        </w:rPr>
        <w:t xml:space="preserve"> </w:t>
      </w:r>
      <w:hyperlink r:id="rId110" w:history="1">
        <w:r w:rsidRPr="00F53608">
          <w:rPr>
            <w:rStyle w:val="Hyperlink"/>
            <w:rFonts w:eastAsiaTheme="majorEastAsia"/>
          </w:rPr>
          <w:t>18.COM 17</w:t>
        </w:r>
      </w:hyperlink>
      <w:r w:rsidRPr="00F53608">
        <w:t>, ceux-ci seraient évalués par ordre alphabétique, en commençant par les dossiers des États dont le nom commence par la lettre</w:t>
      </w:r>
      <w:r w:rsidR="005140D7" w:rsidRPr="00F53608">
        <w:t> « </w:t>
      </w:r>
      <w:r w:rsidRPr="00F53608">
        <w:t>P</w:t>
      </w:r>
      <w:r w:rsidR="005140D7" w:rsidRPr="00F53608">
        <w:t> »</w:t>
      </w:r>
      <w:r w:rsidRPr="00F53608">
        <w:t>. Le calendrier provisoire figurait dans l</w:t>
      </w:r>
      <w:r w:rsidR="00B26801" w:rsidRPr="00F53608">
        <w:t>’</w:t>
      </w:r>
      <w:hyperlink r:id="rId111" w:history="1">
        <w:r w:rsidRPr="00F53608">
          <w:rPr>
            <w:rStyle w:val="Hyperlink"/>
            <w:rFonts w:eastAsiaTheme="majorEastAsia"/>
          </w:rPr>
          <w:t>ordre des dossiers</w:t>
        </w:r>
      </w:hyperlink>
      <w:r w:rsidRPr="00F53608">
        <w:rPr>
          <w:rStyle w:val="apple-converted-space"/>
        </w:rPr>
        <w:t xml:space="preserve"> </w:t>
      </w:r>
      <w:r w:rsidRPr="00F53608">
        <w:t>mis à jour. Le débat général aurait lieu après l</w:t>
      </w:r>
      <w:r w:rsidR="00B26801" w:rsidRPr="00F53608">
        <w:t>’</w:t>
      </w:r>
      <w:r w:rsidRPr="00F53608">
        <w:t>évaluation des dossiers. Les membres du Comité souhaitant modifier des décisions étaient invités à envoyer leurs amendements à l</w:t>
      </w:r>
      <w:r w:rsidR="00B26801" w:rsidRPr="00F53608">
        <w:t>’</w:t>
      </w:r>
      <w:r w:rsidRPr="00F53608">
        <w:t xml:space="preserve">aide du formulaire en ligne. Le Secrétariat avait reçu un amendement </w:t>
      </w:r>
      <w:r w:rsidR="00393201" w:rsidRPr="00F53608">
        <w:t>concernant</w:t>
      </w:r>
      <w:r w:rsidR="00F16029" w:rsidRPr="00F53608">
        <w:t xml:space="preserve"> la candidature </w:t>
      </w:r>
      <w:r w:rsidRPr="00F53608">
        <w:t>soumis</w:t>
      </w:r>
      <w:r w:rsidR="00F16029" w:rsidRPr="00F53608">
        <w:t>e</w:t>
      </w:r>
      <w:r w:rsidRPr="00F53608">
        <w:t xml:space="preserve"> par le Kazakhstan </w:t>
      </w:r>
      <w:r w:rsidR="00393201" w:rsidRPr="00F53608">
        <w:t xml:space="preserve">pour </w:t>
      </w:r>
      <w:r w:rsidR="00804EEF" w:rsidRPr="00F53608">
        <w:t>l</w:t>
      </w:r>
      <w:r w:rsidR="00B26801" w:rsidRPr="00F53608">
        <w:t>’</w:t>
      </w:r>
      <w:r w:rsidR="00804EEF" w:rsidRPr="00F53608">
        <w:t>élément</w:t>
      </w:r>
      <w:r w:rsidRPr="00F53608">
        <w:t> </w:t>
      </w:r>
      <w:r w:rsidR="00804EEF" w:rsidRPr="00F53608">
        <w:t>« </w:t>
      </w:r>
      <w:r w:rsidRPr="00F53608">
        <w:t>Betashar, rituel traditionnel de mariage</w:t>
      </w:r>
      <w:r w:rsidR="00804EEF" w:rsidRPr="00F53608">
        <w:t> »</w:t>
      </w:r>
      <w:r w:rsidRPr="00F53608">
        <w:t xml:space="preserve"> et l</w:t>
      </w:r>
      <w:r w:rsidR="00B26801" w:rsidRPr="00F53608">
        <w:t>’</w:t>
      </w:r>
      <w:r w:rsidRPr="00F53608">
        <w:t>avait distribué à tous les membres du Comité. La Secrétaire a en outre expliqué que le calendrier provisoire prévoyait quatre séances pour examiner les points relatifs aux candidatures. L</w:t>
      </w:r>
      <w:r w:rsidR="00B26801" w:rsidRPr="00F53608">
        <w:t>’</w:t>
      </w:r>
      <w:r w:rsidRPr="00F53608">
        <w:t>Organe d</w:t>
      </w:r>
      <w:r w:rsidR="00B26801" w:rsidRPr="00F53608">
        <w:t>’</w:t>
      </w:r>
      <w:r w:rsidRPr="00F53608">
        <w:t>évaluation disposerait de trois à quatre minutes pour mettre en évidence les aspects remarquables du dossier. Après l</w:t>
      </w:r>
      <w:r w:rsidR="00B26801" w:rsidRPr="00F53608">
        <w:t>’</w:t>
      </w:r>
      <w:r w:rsidRPr="00F53608">
        <w:t>adoption de la décision, l</w:t>
      </w:r>
      <w:r w:rsidR="00B26801" w:rsidRPr="00F53608">
        <w:t>’</w:t>
      </w:r>
      <w:r w:rsidRPr="00F53608">
        <w:t>État soumissionnaire disposerait de cinq minutes pour faire une déclaration, présenter un spectacle ou diffuser une vidéo, ou combiner ces trois options. Le Secrétariat s</w:t>
      </w:r>
      <w:r w:rsidR="00B26801" w:rsidRPr="00F53608">
        <w:t>’</w:t>
      </w:r>
      <w:r w:rsidRPr="00F53608">
        <w:t>efforcerait de mettre en place une liaison vidéo directe afin de permettre aux communautés ou à leurs représentants de participer aux célébrations. À titre d</w:t>
      </w:r>
      <w:r w:rsidR="00B26801" w:rsidRPr="00F53608">
        <w:t>’</w:t>
      </w:r>
      <w:r w:rsidRPr="00F53608">
        <w:t>initiative nouvelle, le Secrétariat avait organisé trois cérémonies de remise des certificats. Celles-ci auraient lieu le mercredi</w:t>
      </w:r>
      <w:r w:rsidR="00F16029" w:rsidRPr="00F53608">
        <w:t> </w:t>
      </w:r>
      <w:r w:rsidRPr="00F53608">
        <w:t>4</w:t>
      </w:r>
      <w:r w:rsidR="00F16029" w:rsidRPr="00F53608">
        <w:t> </w:t>
      </w:r>
      <w:r w:rsidRPr="00F53608">
        <w:t>décembre, le jeudi</w:t>
      </w:r>
      <w:r w:rsidR="00F16029" w:rsidRPr="00F53608">
        <w:t> </w:t>
      </w:r>
      <w:r w:rsidRPr="00F53608">
        <w:t>5</w:t>
      </w:r>
      <w:r w:rsidR="00F16029" w:rsidRPr="00F53608">
        <w:t> </w:t>
      </w:r>
      <w:r w:rsidRPr="00F53608">
        <w:t>décembre et le vendredi</w:t>
      </w:r>
      <w:r w:rsidR="00F16029" w:rsidRPr="00F53608">
        <w:t> </w:t>
      </w:r>
      <w:r w:rsidRPr="00F53608">
        <w:t>6</w:t>
      </w:r>
      <w:r w:rsidR="00F16029" w:rsidRPr="00F53608">
        <w:t> </w:t>
      </w:r>
      <w:r w:rsidRPr="00F53608">
        <w:t>décembre, pendant la pause déjeuner. Les États souhaitant recevoir leur certificat étaient priés d</w:t>
      </w:r>
      <w:r w:rsidR="00B26801" w:rsidRPr="00F53608">
        <w:t>’</w:t>
      </w:r>
      <w:r w:rsidRPr="00F53608">
        <w:t>informer le Secrétariat.</w:t>
      </w:r>
    </w:p>
    <w:p w14:paraId="4654F06C" w14:textId="2C8BC7F8" w:rsidR="00090D5E" w:rsidRPr="00F53608" w:rsidRDefault="00F16029" w:rsidP="00F53608">
      <w:pPr>
        <w:pStyle w:val="FabDab"/>
        <w:spacing w:before="0" w:beforeAutospacing="0" w:after="120" w:afterAutospacing="0"/>
      </w:pPr>
      <w:r w:rsidRPr="00F53608">
        <w:t>La</w:t>
      </w:r>
      <w:r w:rsidR="00135C46" w:rsidRPr="00F53608">
        <w:rPr>
          <w:rStyle w:val="apple-converted-space"/>
        </w:rPr>
        <w:t xml:space="preserve"> </w:t>
      </w:r>
      <w:r w:rsidRPr="00F53608">
        <w:rPr>
          <w:b/>
          <w:bCs/>
        </w:rPr>
        <w:t>Présidente</w:t>
      </w:r>
      <w:r w:rsidR="00135C46" w:rsidRPr="00F53608">
        <w:rPr>
          <w:rStyle w:val="apple-converted-space"/>
        </w:rPr>
        <w:t xml:space="preserve"> </w:t>
      </w:r>
      <w:r w:rsidRPr="00F53608">
        <w:t>a présenté les règles et méthodes de travail du Comité pour ce point. La priorité serait donnée aux membres du Comité, mais la parole serait également donnée aux États parties et aux observateurs si le temps le permettait. Elle a rappelé aux participants que les interventions étaient limitées à deux minutes. Les États non membres du Comité ne prendraient pas la parole, sauf, conformément à l</w:t>
      </w:r>
      <w:r w:rsidR="00B26801" w:rsidRPr="00F53608">
        <w:t>’</w:t>
      </w:r>
      <w:r w:rsidRPr="00F53608">
        <w:t>article 22.4, pour répondre à des questions spécifiques concernant leur dossier. S</w:t>
      </w:r>
      <w:r w:rsidR="00B26801" w:rsidRPr="00F53608">
        <w:t>’</w:t>
      </w:r>
      <w:r w:rsidRPr="00F53608">
        <w:t>agissant du processus de prise de décision pour ce point, la Présidente a proposé de s</w:t>
      </w:r>
      <w:r w:rsidR="00B26801" w:rsidRPr="00F53608">
        <w:t>’</w:t>
      </w:r>
      <w:r w:rsidRPr="00F53608">
        <w:t>inspirer des décisions et pratiques antérieures, à la lumière de la décision</w:t>
      </w:r>
      <w:r w:rsidR="000327F0" w:rsidRPr="00F53608">
        <w:rPr>
          <w:rStyle w:val="apple-converted-space"/>
        </w:rPr>
        <w:t xml:space="preserve"> </w:t>
      </w:r>
      <w:hyperlink r:id="rId112" w:history="1">
        <w:r w:rsidRPr="00F53608">
          <w:rPr>
            <w:rStyle w:val="Hyperlink"/>
            <w:rFonts w:eastAsiaTheme="majorEastAsia"/>
          </w:rPr>
          <w:t>11.COM 8</w:t>
        </w:r>
      </w:hyperlink>
      <w:r w:rsidRPr="00F53608">
        <w:rPr>
          <w:rStyle w:val="apple-converted-space"/>
        </w:rPr>
        <w:t xml:space="preserve"> </w:t>
      </w:r>
      <w:r w:rsidRPr="00F53608">
        <w:t>sur la « Clarification du processus de prise de décision concernant l</w:t>
      </w:r>
      <w:r w:rsidR="00B26801" w:rsidRPr="00F53608">
        <w:t>’</w:t>
      </w:r>
      <w:r w:rsidRPr="00F53608">
        <w:t>inscription, la sélection ou l</w:t>
      </w:r>
      <w:r w:rsidR="00B26801" w:rsidRPr="00F53608">
        <w:t>’</w:t>
      </w:r>
      <w:r w:rsidRPr="00F53608">
        <w:t>approbation des candidatures, propositions et demandes ». Elle a rappelé au Comité que, conformément au paragraphe 14 du Règlement intérieur du Comité, sa fonction de Présidente consist</w:t>
      </w:r>
      <w:r w:rsidR="00481A15" w:rsidRPr="00F53608">
        <w:t>e</w:t>
      </w:r>
      <w:r w:rsidRPr="00F53608">
        <w:t xml:space="preserve"> à </w:t>
      </w:r>
      <w:r w:rsidR="00481A15" w:rsidRPr="00F53608">
        <w:t>veiller à</w:t>
      </w:r>
      <w:r w:rsidRPr="00F53608">
        <w:t xml:space="preserve"> bon déroulement des débats et </w:t>
      </w:r>
      <w:r w:rsidR="00481A15" w:rsidRPr="00F53608">
        <w:t>au</w:t>
      </w:r>
      <w:r w:rsidRPr="00F53608">
        <w:t xml:space="preserve"> maintien de l</w:t>
      </w:r>
      <w:r w:rsidR="00B26801" w:rsidRPr="00F53608">
        <w:t>’</w:t>
      </w:r>
      <w:r w:rsidRPr="00F53608">
        <w:t>ordre. Elle veillerait à ce que l</w:t>
      </w:r>
      <w:r w:rsidR="00B26801" w:rsidRPr="00F53608">
        <w:t>’</w:t>
      </w:r>
      <w:r w:rsidRPr="00F53608">
        <w:t>esprit de consensus et de coopération prévale tout au long des discussions.</w:t>
      </w:r>
    </w:p>
    <w:p w14:paraId="7E4CDB16" w14:textId="013E214E" w:rsidR="007D0B64" w:rsidRPr="00F53608" w:rsidRDefault="007D0B64" w:rsidP="00F53608">
      <w:pPr>
        <w:pStyle w:val="FabDab"/>
        <w:spacing w:before="0" w:beforeAutospacing="0" w:after="120" w:afterAutospacing="0"/>
      </w:pPr>
      <w:r w:rsidRPr="00F53608">
        <w:t>La</w:t>
      </w:r>
      <w:r w:rsidR="008622A9" w:rsidRPr="00F53608">
        <w:rPr>
          <w:rStyle w:val="apple-converted-space"/>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Pr="00F53608">
        <w:t>, Mme Barbra Babweteera Mutambi, a rappelé que le rapport de l</w:t>
      </w:r>
      <w:r w:rsidR="00B26801" w:rsidRPr="00F53608">
        <w:t>’</w:t>
      </w:r>
      <w:r w:rsidRPr="00F53608">
        <w:t>Organe d</w:t>
      </w:r>
      <w:r w:rsidR="00B26801" w:rsidRPr="00F53608">
        <w:t>’</w:t>
      </w:r>
      <w:r w:rsidRPr="00F53608">
        <w:t>évaluation portait sur les points clés que l</w:t>
      </w:r>
      <w:r w:rsidR="00B26801" w:rsidRPr="00F53608">
        <w:t>’</w:t>
      </w:r>
      <w:r w:rsidRPr="00F53608">
        <w:t>Organe d</w:t>
      </w:r>
      <w:r w:rsidR="00B26801" w:rsidRPr="00F53608">
        <w:t>’</w:t>
      </w:r>
      <w:r w:rsidRPr="00F53608">
        <w:t>évaluation avait jugés les plus importants au cours de ce cycle. L</w:t>
      </w:r>
      <w:r w:rsidR="00B26801" w:rsidRPr="00F53608">
        <w:t>’</w:t>
      </w:r>
      <w:r w:rsidRPr="00F53608">
        <w:t>Organe d</w:t>
      </w:r>
      <w:r w:rsidR="00B26801" w:rsidRPr="00F53608">
        <w:t>’</w:t>
      </w:r>
      <w:r w:rsidRPr="00F53608">
        <w:t>évaluation était composé de douze membres, dont six experts représentant des États parties non membres du Comité et six membres représentant des ONG accréditées. Le Comité avait établi l</w:t>
      </w:r>
      <w:r w:rsidR="00B26801" w:rsidRPr="00F53608">
        <w:t>’</w:t>
      </w:r>
      <w:r w:rsidRPr="00F53608">
        <w:t>actuel Organe d</w:t>
      </w:r>
      <w:r w:rsidR="00B26801" w:rsidRPr="00F53608">
        <w:t>’</w:t>
      </w:r>
      <w:r w:rsidRPr="00F53608">
        <w:t>évaluation par sa décision</w:t>
      </w:r>
      <w:r w:rsidR="000327F0" w:rsidRPr="00F53608">
        <w:rPr>
          <w:rStyle w:val="apple-converted-space"/>
        </w:rPr>
        <w:t xml:space="preserve"> </w:t>
      </w:r>
      <w:hyperlink r:id="rId113" w:history="1">
        <w:r w:rsidRPr="00F53608">
          <w:rPr>
            <w:rStyle w:val="Hyperlink"/>
            <w:rFonts w:eastAsiaTheme="majorEastAsia"/>
          </w:rPr>
          <w:t>18.COM 17</w:t>
        </w:r>
      </w:hyperlink>
      <w:r w:rsidRPr="00F53608">
        <w:t>, qui avait reconduit neuf membres et élu trois nouveaux membres : un représentant de l</w:t>
      </w:r>
      <w:r w:rsidR="00B26801" w:rsidRPr="00F53608">
        <w:t>’</w:t>
      </w:r>
      <w:r w:rsidRPr="00F53608">
        <w:t>État du Zimbabwe, un représentant de la Czech Ethnological Society et un représentant du Conseil québécois du patrimoine vivant (CQPV). Le rapport de l</w:t>
      </w:r>
      <w:r w:rsidR="00B26801" w:rsidRPr="00F53608">
        <w:t>’</w:t>
      </w:r>
      <w:r w:rsidRPr="00F53608">
        <w:t>Organe d</w:t>
      </w:r>
      <w:r w:rsidR="00B26801" w:rsidRPr="00F53608">
        <w:t>’</w:t>
      </w:r>
      <w:r w:rsidRPr="00F53608">
        <w:t>évaluation se composait de cinq documents de travail :</w:t>
      </w:r>
      <w:r w:rsidRPr="00F53608">
        <w:rPr>
          <w:rStyle w:val="apple-converted-space"/>
        </w:rPr>
        <w:t xml:space="preserve"> </w:t>
      </w:r>
      <w:hyperlink r:id="rId114" w:history="1">
        <w:r w:rsidRPr="00F53608">
          <w:rPr>
            <w:rStyle w:val="Hyperlink"/>
            <w:rFonts w:eastAsiaTheme="majorEastAsia"/>
          </w:rPr>
          <w:t>LHE/24/19.COM/7</w:t>
        </w:r>
      </w:hyperlink>
      <w:r w:rsidRPr="00F53608">
        <w:t>,</w:t>
      </w:r>
      <w:r w:rsidRPr="00F53608">
        <w:rPr>
          <w:rStyle w:val="apple-converted-space"/>
        </w:rPr>
        <w:t xml:space="preserve"> </w:t>
      </w:r>
      <w:hyperlink r:id="rId115" w:history="1">
        <w:r w:rsidRPr="00F53608">
          <w:rPr>
            <w:rStyle w:val="Hyperlink"/>
            <w:rFonts w:eastAsiaTheme="majorEastAsia"/>
          </w:rPr>
          <w:t>LHE/24/19.COM/7.a</w:t>
        </w:r>
      </w:hyperlink>
      <w:r w:rsidRPr="00F53608">
        <w:t>,</w:t>
      </w:r>
      <w:r w:rsidRPr="00F53608">
        <w:rPr>
          <w:rStyle w:val="apple-converted-space"/>
        </w:rPr>
        <w:t xml:space="preserve"> </w:t>
      </w:r>
      <w:hyperlink r:id="rId116" w:history="1">
        <w:r w:rsidRPr="00F53608">
          <w:rPr>
            <w:rStyle w:val="Hyperlink"/>
            <w:rFonts w:eastAsiaTheme="majorEastAsia"/>
          </w:rPr>
          <w:t>LHE/24/19.COM/7.b</w:t>
        </w:r>
      </w:hyperlink>
      <w:r w:rsidRPr="00F53608">
        <w:t xml:space="preserve">, </w:t>
      </w:r>
      <w:hyperlink r:id="rId117" w:history="1">
        <w:r w:rsidRPr="00F53608">
          <w:rPr>
            <w:rStyle w:val="Hyperlink"/>
            <w:rFonts w:eastAsiaTheme="majorEastAsia"/>
          </w:rPr>
          <w:t>LHE/24/19.COM/7.c</w:t>
        </w:r>
      </w:hyperlink>
      <w:r w:rsidRPr="00F53608">
        <w:rPr>
          <w:rStyle w:val="apple-converted-space"/>
        </w:rPr>
        <w:t xml:space="preserve"> et </w:t>
      </w:r>
      <w:hyperlink r:id="rId118" w:history="1">
        <w:r w:rsidRPr="00F53608">
          <w:rPr>
            <w:rStyle w:val="Hyperlink"/>
            <w:rFonts w:eastAsiaTheme="majorEastAsia"/>
          </w:rPr>
          <w:t>LHE/24/19.COM/7.d</w:t>
        </w:r>
      </w:hyperlink>
      <w:r w:rsidRPr="00F53608">
        <w:t>. Elle a ensuite présenté le rapport général.</w:t>
      </w:r>
    </w:p>
    <w:p w14:paraId="5C70F8B7" w14:textId="5D22D267" w:rsidR="005E1D57" w:rsidRPr="00F53608" w:rsidRDefault="005E1D57" w:rsidP="00F53608">
      <w:pPr>
        <w:pStyle w:val="FabDab"/>
        <w:spacing w:before="0" w:beforeAutospacing="0" w:after="120" w:afterAutospacing="0"/>
      </w:pPr>
      <w:r w:rsidRPr="00F53608">
        <w:t>La</w:t>
      </w:r>
      <w:r w:rsidR="00135C46" w:rsidRPr="00F53608">
        <w:rPr>
          <w:rStyle w:val="apple-converted-space"/>
          <w:b/>
          <w:bCs/>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00135C46" w:rsidRPr="00F53608">
        <w:rPr>
          <w:rStyle w:val="apple-converted-space"/>
        </w:rPr>
        <w:t xml:space="preserve"> </w:t>
      </w:r>
      <w:r w:rsidRPr="00F53608">
        <w:t>a rappelé qu</w:t>
      </w:r>
      <w:r w:rsidR="00B26801" w:rsidRPr="00F53608">
        <w:t>’</w:t>
      </w:r>
      <w:r w:rsidRPr="00F53608">
        <w:t>il s</w:t>
      </w:r>
      <w:r w:rsidR="00B26801" w:rsidRPr="00F53608">
        <w:t>’</w:t>
      </w:r>
      <w:r w:rsidRPr="00F53608">
        <w:t>agissait du premier cycle de dossiers de candidature depuis la réflexion globale sur les mécanismes d</w:t>
      </w:r>
      <w:r w:rsidR="00B26801" w:rsidRPr="00F53608">
        <w:t>’</w:t>
      </w:r>
      <w:r w:rsidRPr="00F53608">
        <w:t xml:space="preserve">inscription, et que quatre changements principaux avaient été apportés : </w:t>
      </w:r>
      <w:r w:rsidR="002D0862" w:rsidRPr="00F53608">
        <w:t>a</w:t>
      </w:r>
      <w:r w:rsidRPr="00F53608">
        <w:t>) la révision du formulaire de candidature à la Liste représentative, en particulier pour le critère </w:t>
      </w:r>
      <w:r w:rsidR="002D0862" w:rsidRPr="00F53608">
        <w:t>R.</w:t>
      </w:r>
      <w:r w:rsidRPr="00F53608">
        <w:t>2, et l</w:t>
      </w:r>
      <w:r w:rsidR="00B26801" w:rsidRPr="00F53608">
        <w:t>’</w:t>
      </w:r>
      <w:r w:rsidRPr="00F53608">
        <w:t>utilisation des rapports périodiques dans le processus d</w:t>
      </w:r>
      <w:r w:rsidR="00B26801" w:rsidRPr="00F53608">
        <w:t>’</w:t>
      </w:r>
      <w:r w:rsidRPr="00F53608">
        <w:t xml:space="preserve">évaluation ; </w:t>
      </w:r>
      <w:r w:rsidR="002D0862" w:rsidRPr="00F53608">
        <w:t>b</w:t>
      </w:r>
      <w:r w:rsidRPr="00F53608">
        <w:t>) de nouveaux formulaires de candidature pour transférer un élément d</w:t>
      </w:r>
      <w:r w:rsidR="00B26801" w:rsidRPr="00F53608">
        <w:t>’</w:t>
      </w:r>
      <w:r w:rsidRPr="00F53608">
        <w:t>une liste à l</w:t>
      </w:r>
      <w:r w:rsidR="00B26801" w:rsidRPr="00F53608">
        <w:t>’</w:t>
      </w:r>
      <w:r w:rsidRPr="00F53608">
        <w:t xml:space="preserve">autre ; </w:t>
      </w:r>
      <w:r w:rsidR="002D0862" w:rsidRPr="00F53608">
        <w:t>c</w:t>
      </w:r>
      <w:r w:rsidRPr="00F53608">
        <w:t>) l</w:t>
      </w:r>
      <w:r w:rsidR="00B26801" w:rsidRPr="00F53608">
        <w:t>’</w:t>
      </w:r>
      <w:r w:rsidRPr="00F53608">
        <w:t>introduction d</w:t>
      </w:r>
      <w:r w:rsidR="00B26801" w:rsidRPr="00F53608">
        <w:t>’</w:t>
      </w:r>
      <w:r w:rsidRPr="00F53608">
        <w:t>un nouveau formulaire de candidature pour l</w:t>
      </w:r>
      <w:r w:rsidR="00B26801" w:rsidRPr="00F53608">
        <w:t>’</w:t>
      </w:r>
      <w:r w:rsidRPr="00F53608">
        <w:t>extension d</w:t>
      </w:r>
      <w:r w:rsidR="00B26801" w:rsidRPr="00F53608">
        <w:t>’</w:t>
      </w:r>
      <w:r w:rsidRPr="00F53608">
        <w:t xml:space="preserve">éléments ; </w:t>
      </w:r>
      <w:r w:rsidR="002D0862" w:rsidRPr="00F53608">
        <w:t>d</w:t>
      </w:r>
      <w:r w:rsidRPr="00F53608">
        <w:t>) le changement des critères pour le Registre de bonnes pratiques de sauvegarde, qui étaient passés de P1-P8 à G1-G4. Le Secrétariat avait reçu soixante</w:t>
      </w:r>
      <w:r w:rsidR="00ED2095" w:rsidRPr="00F53608">
        <w:noBreakHyphen/>
      </w:r>
      <w:r w:rsidRPr="00F53608">
        <w:t>dix candidatures. Trois dossiers avaient été retirés car ils étaient techniquement incomplets. Soixante</w:t>
      </w:r>
      <w:r w:rsidR="00ED2095" w:rsidRPr="00F53608">
        <w:noBreakHyphen/>
      </w:r>
      <w:r w:rsidRPr="00F53608">
        <w:t>sept dossiers avaient été transmis à l</w:t>
      </w:r>
      <w:r w:rsidR="00B26801" w:rsidRPr="00F53608">
        <w:t>’</w:t>
      </w:r>
      <w:r w:rsidRPr="00F53608">
        <w:t>Organe d</w:t>
      </w:r>
      <w:r w:rsidR="00B26801" w:rsidRPr="00F53608">
        <w:t>’</w:t>
      </w:r>
      <w:r w:rsidRPr="00F53608">
        <w:t>évaluation. Toutefois, un dossier avait été retiré avant la publication du rapport. Soixante</w:t>
      </w:r>
      <w:r w:rsidR="00ED2095" w:rsidRPr="00F53608">
        <w:noBreakHyphen/>
      </w:r>
      <w:r w:rsidRPr="00F53608">
        <w:t>six dossiers avaient donc été évalués. L</w:t>
      </w:r>
      <w:r w:rsidR="00B26801" w:rsidRPr="00F53608">
        <w:t>’</w:t>
      </w:r>
      <w:r w:rsidRPr="00F53608">
        <w:t>Organe d</w:t>
      </w:r>
      <w:r w:rsidR="00B26801" w:rsidRPr="00F53608">
        <w:t>’</w:t>
      </w:r>
      <w:r w:rsidRPr="00F53608">
        <w:t>évaluation s</w:t>
      </w:r>
      <w:r w:rsidR="00B26801" w:rsidRPr="00F53608">
        <w:t>’</w:t>
      </w:r>
      <w:r w:rsidRPr="00F53608">
        <w:t>était réuni trois fois. Lors de la première réunion, qui s</w:t>
      </w:r>
      <w:r w:rsidR="00B26801" w:rsidRPr="00F53608">
        <w:t>’</w:t>
      </w:r>
      <w:r w:rsidRPr="00F53608">
        <w:t>était tenue en ligne, les questions transversales observées lors des cycles précédents avaient été examinées</w:t>
      </w:r>
      <w:r w:rsidR="00135C46" w:rsidRPr="00F53608">
        <w:t>,</w:t>
      </w:r>
      <w:r w:rsidRPr="00F53608">
        <w:t xml:space="preserve"> et un Président, une Vice-Présidente et une Rapporteure avaient été élus. Lors de la deuxième réunion, qui s</w:t>
      </w:r>
      <w:r w:rsidR="00B26801" w:rsidRPr="00F53608">
        <w:t>’</w:t>
      </w:r>
      <w:r w:rsidRPr="00F53608">
        <w:t>était tenue en présentiel, l</w:t>
      </w:r>
      <w:r w:rsidR="00B26801" w:rsidRPr="00F53608">
        <w:t>’</w:t>
      </w:r>
      <w:r w:rsidRPr="00F53608">
        <w:t>Organe d</w:t>
      </w:r>
      <w:r w:rsidR="00B26801" w:rsidRPr="00F53608">
        <w:t>’</w:t>
      </w:r>
      <w:r w:rsidRPr="00F53608">
        <w:t>évaluation avait pris des décisions pour chaque dossier de candidature. Avant cette réunion, chaque membre de l</w:t>
      </w:r>
      <w:r w:rsidR="00B26801" w:rsidRPr="00F53608">
        <w:t>’</w:t>
      </w:r>
      <w:r w:rsidRPr="00F53608">
        <w:t>Organe d</w:t>
      </w:r>
      <w:r w:rsidR="00B26801" w:rsidRPr="00F53608">
        <w:t>’</w:t>
      </w:r>
      <w:r w:rsidRPr="00F53608">
        <w:t>évaluation avait rédigé en ligne une évaluation de chaque critère pour chaque dossier. Lors de la troisième réunion, le Président, la Vice-Présidente et la Rapporteure (en présentiel) avaient rencontré le Secrétariat et les autres membres de l</w:t>
      </w:r>
      <w:r w:rsidR="00B26801" w:rsidRPr="00F53608">
        <w:t>’</w:t>
      </w:r>
      <w:r w:rsidRPr="00F53608">
        <w:t>Organe d</w:t>
      </w:r>
      <w:r w:rsidR="00B26801" w:rsidRPr="00F53608">
        <w:t>’</w:t>
      </w:r>
      <w:r w:rsidRPr="00F53608">
        <w:t>évaluation (en ligne) afin de finaliser les dossiers qui nécessitaient le mécanisme de dialogue. Le projet de rapport général avait été soumis au Comité.</w:t>
      </w:r>
    </w:p>
    <w:p w14:paraId="51CD8BA9" w14:textId="6C67D6F7" w:rsidR="00F40AB8" w:rsidRPr="00F53608" w:rsidRDefault="00F40AB8" w:rsidP="00F53608">
      <w:pPr>
        <w:pStyle w:val="FabDab"/>
        <w:spacing w:before="0" w:beforeAutospacing="0" w:after="120" w:afterAutospacing="0"/>
      </w:pPr>
      <w:r w:rsidRPr="00F53608">
        <w:t>La</w:t>
      </w:r>
      <w:r w:rsidR="00135C46" w:rsidRPr="00F53608">
        <w:rPr>
          <w:rStyle w:val="apple-converted-space"/>
          <w:b/>
          <w:bCs/>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00135C46" w:rsidRPr="00F53608">
        <w:rPr>
          <w:rStyle w:val="apple-converted-space"/>
        </w:rPr>
        <w:t xml:space="preserve"> </w:t>
      </w:r>
      <w:r w:rsidRPr="00F53608">
        <w:t>a expliqué que, pour garantir leur neutralité, les membres de l</w:t>
      </w:r>
      <w:r w:rsidR="00B26801" w:rsidRPr="00F53608">
        <w:t>’</w:t>
      </w:r>
      <w:r w:rsidRPr="00F53608">
        <w:t>Organe d</w:t>
      </w:r>
      <w:r w:rsidR="00B26801" w:rsidRPr="00F53608">
        <w:t>’</w:t>
      </w:r>
      <w:r w:rsidRPr="00F53608">
        <w:t>évaluation n</w:t>
      </w:r>
      <w:r w:rsidR="00B26801" w:rsidRPr="00F53608">
        <w:t>’</w:t>
      </w:r>
      <w:r w:rsidRPr="00F53608">
        <w:t>évaluent pas les dossiers soumis par leur pays de nationalité ou par le pays dans lequel l</w:t>
      </w:r>
      <w:r w:rsidR="00B26801" w:rsidRPr="00F53608">
        <w:t>’</w:t>
      </w:r>
      <w:r w:rsidRPr="00F53608">
        <w:t>ONG qu</w:t>
      </w:r>
      <w:r w:rsidR="00B26801" w:rsidRPr="00F53608">
        <w:t>’</w:t>
      </w:r>
      <w:r w:rsidRPr="00F53608">
        <w:t>ils représentent est située. En outre, l</w:t>
      </w:r>
      <w:r w:rsidR="00B26801" w:rsidRPr="00F53608">
        <w:t>’</w:t>
      </w:r>
      <w:r w:rsidRPr="00F53608">
        <w:t>Organe d</w:t>
      </w:r>
      <w:r w:rsidR="00B26801" w:rsidRPr="00F53608">
        <w:t>’</w:t>
      </w:r>
      <w:r w:rsidRPr="00F53608">
        <w:t>évaluation avait décidé d</w:t>
      </w:r>
      <w:r w:rsidR="00B26801" w:rsidRPr="00F53608">
        <w:t>’</w:t>
      </w:r>
      <w:r w:rsidRPr="00F53608">
        <w:t>exempter l</w:t>
      </w:r>
      <w:r w:rsidR="00B26801" w:rsidRPr="00F53608">
        <w:t>’</w:t>
      </w:r>
      <w:r w:rsidRPr="00F53608">
        <w:t>un de ses membres de l</w:t>
      </w:r>
      <w:r w:rsidR="00B26801" w:rsidRPr="00F53608">
        <w:t>’</w:t>
      </w:r>
      <w:r w:rsidRPr="00F53608">
        <w:t>évaluation d</w:t>
      </w:r>
      <w:r w:rsidR="00B26801" w:rsidRPr="00F53608">
        <w:t>’</w:t>
      </w:r>
      <w:r w:rsidRPr="00F53608">
        <w:t>un dossier (</w:t>
      </w:r>
      <w:hyperlink r:id="rId119" w:history="1">
        <w:r w:rsidRPr="00F53608">
          <w:rPr>
            <w:rStyle w:val="Hyperlink"/>
            <w:rFonts w:eastAsiaTheme="majorEastAsia"/>
          </w:rPr>
          <w:t>n° 2101</w:t>
        </w:r>
      </w:hyperlink>
      <w:r w:rsidRPr="00F53608">
        <w:rPr>
          <w:rStyle w:val="apple-converted-space"/>
        </w:rPr>
        <w:t xml:space="preserve">, soumis par </w:t>
      </w:r>
      <w:r w:rsidRPr="00F53608">
        <w:t xml:space="preserve">la Grèce), car la candidature </w:t>
      </w:r>
      <w:r w:rsidR="00135C46" w:rsidRPr="00F53608">
        <w:t xml:space="preserve">impliquait </w:t>
      </w:r>
      <w:r w:rsidRPr="00F53608">
        <w:t>le traitement de la correspondance soumise par le pays dont ce membre était ressortissant. C</w:t>
      </w:r>
      <w:r w:rsidR="00B26801" w:rsidRPr="00F53608">
        <w:t>’</w:t>
      </w:r>
      <w:r w:rsidRPr="00F53608">
        <w:t>était la première fois qu</w:t>
      </w:r>
      <w:r w:rsidR="00B26801" w:rsidRPr="00F53608">
        <w:t>’</w:t>
      </w:r>
      <w:r w:rsidRPr="00F53608">
        <w:t>une telle décision était prise. L</w:t>
      </w:r>
      <w:r w:rsidR="00B26801" w:rsidRPr="00F53608">
        <w:t>’</w:t>
      </w:r>
      <w:r w:rsidRPr="00F53608">
        <w:t>Organe d</w:t>
      </w:r>
      <w:r w:rsidR="00B26801" w:rsidRPr="00F53608">
        <w:t>’</w:t>
      </w:r>
      <w:r w:rsidRPr="00F53608">
        <w:t>évaluation avait recommandé au Secrétariat de prendre note de cette procédure et de l</w:t>
      </w:r>
      <w:r w:rsidR="00B26801" w:rsidRPr="00F53608">
        <w:t>’</w:t>
      </w:r>
      <w:r w:rsidRPr="00F53608">
        <w:t>adopter pour les cycles futurs.</w:t>
      </w:r>
    </w:p>
    <w:p w14:paraId="3C04709D" w14:textId="163249AC" w:rsidR="00F40AB8" w:rsidRPr="00F53608" w:rsidRDefault="00F40AB8" w:rsidP="00F53608">
      <w:pPr>
        <w:pStyle w:val="FabDab"/>
        <w:spacing w:before="0" w:beforeAutospacing="0" w:after="120" w:afterAutospacing="0"/>
      </w:pPr>
      <w:r w:rsidRPr="00F53608">
        <w:t>La</w:t>
      </w:r>
      <w:r w:rsidRPr="00F53608">
        <w:rPr>
          <w:rStyle w:val="apple-converted-space"/>
          <w:b/>
          <w:bCs/>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indiqué que la nouvelle approche consistant à utiliser les rapports périodiques des États parties pour éclairer l</w:t>
      </w:r>
      <w:r w:rsidR="00B26801" w:rsidRPr="00F53608">
        <w:t>’</w:t>
      </w:r>
      <w:r w:rsidRPr="00F53608">
        <w:t>évaluation des dossiers s</w:t>
      </w:r>
      <w:r w:rsidR="00B26801" w:rsidRPr="00F53608">
        <w:t>’</w:t>
      </w:r>
      <w:r w:rsidRPr="00F53608">
        <w:t>était avérée utile, et l</w:t>
      </w:r>
      <w:r w:rsidR="00B26801" w:rsidRPr="00F53608">
        <w:t>’</w:t>
      </w:r>
      <w:r w:rsidRPr="00F53608">
        <w:t>Organe d</w:t>
      </w:r>
      <w:r w:rsidR="00B26801" w:rsidRPr="00F53608">
        <w:t>’</w:t>
      </w:r>
      <w:r w:rsidRPr="00F53608">
        <w:t>évaluation avait recommandé de la maintenir à l</w:t>
      </w:r>
      <w:r w:rsidR="00B26801" w:rsidRPr="00F53608">
        <w:t>’</w:t>
      </w:r>
      <w:r w:rsidRPr="00F53608">
        <w:t xml:space="preserve">avenir. </w:t>
      </w:r>
      <w:r w:rsidR="00913363" w:rsidRPr="00F53608">
        <w:t xml:space="preserve">Par ailleurs, </w:t>
      </w:r>
      <w:r w:rsidRPr="00F53608">
        <w:t>il conv</w:t>
      </w:r>
      <w:r w:rsidR="00913363" w:rsidRPr="00F53608">
        <w:t>iendr</w:t>
      </w:r>
      <w:r w:rsidRPr="00F53608">
        <w:t>ait d</w:t>
      </w:r>
      <w:r w:rsidR="00B26801" w:rsidRPr="00F53608">
        <w:t>’</w:t>
      </w:r>
      <w:r w:rsidRPr="00F53608">
        <w:t xml:space="preserve">élaborer des lignes directrices concernant la longueur des documents audiovisuels supplémentaires. </w:t>
      </w:r>
      <w:r w:rsidR="00913363" w:rsidRPr="00F53608">
        <w:t>Enfin, a</w:t>
      </w:r>
      <w:r w:rsidRPr="00F53608">
        <w:t>u cours du cycle actuel, 73</w:t>
      </w:r>
      <w:r w:rsidR="00913363" w:rsidRPr="00F53608">
        <w:t> </w:t>
      </w:r>
      <w:r w:rsidRPr="00F53608">
        <w:t>% des candidatures avaient fait référence aux rapports périodiques, en particulier à la section</w:t>
      </w:r>
      <w:r w:rsidR="00913363" w:rsidRPr="00F53608">
        <w:t> </w:t>
      </w:r>
      <w:r w:rsidRPr="00F53608">
        <w:t>R.5/U.5. Cependant, il était parfois difficile d</w:t>
      </w:r>
      <w:r w:rsidR="00B26801" w:rsidRPr="00F53608">
        <w:t>’</w:t>
      </w:r>
      <w:r w:rsidRPr="00F53608">
        <w:t>obtenir des informations, car certains rapports étaient rédigés dans une autre langue et certains dossiers faisaient référence à des rapports périodiques qui n</w:t>
      </w:r>
      <w:r w:rsidR="00B26801" w:rsidRPr="00F53608">
        <w:t>’</w:t>
      </w:r>
      <w:r w:rsidRPr="00F53608">
        <w:t>avaient pas encore été soumis au Secrétariat.</w:t>
      </w:r>
    </w:p>
    <w:p w14:paraId="40DFB13A" w14:textId="490D08E2" w:rsidR="00913363" w:rsidRPr="00F53608" w:rsidRDefault="00913363" w:rsidP="00F53608">
      <w:pPr>
        <w:pStyle w:val="FabDab"/>
        <w:spacing w:before="0" w:beforeAutospacing="0" w:after="120" w:afterAutospacing="0"/>
      </w:pPr>
      <w:r w:rsidRPr="00F53608">
        <w:t>La</w:t>
      </w:r>
      <w:r w:rsidRPr="00F53608">
        <w:rPr>
          <w:rStyle w:val="apple-converted-space"/>
          <w:b/>
          <w:bCs/>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ensuite présenté le processus de dialogue. Comme lors des années précédentes, le processus de dialogue avait été utilisé en cas d</w:t>
      </w:r>
      <w:r w:rsidR="00B26801" w:rsidRPr="00F53608">
        <w:t>’</w:t>
      </w:r>
      <w:r w:rsidRPr="00F53608">
        <w:t>informations manquantes ou de déclarations peu claires. Vingt dossiers de candidature (le nombre le plus élevé depuis l</w:t>
      </w:r>
      <w:r w:rsidR="00B26801" w:rsidRPr="00F53608">
        <w:t>’</w:t>
      </w:r>
      <w:r w:rsidRPr="00F53608">
        <w:t>adoption de ce mécanisme) avaient bénéficié de ce processus au cours du cycle actuel. Dans cinq cas, l</w:t>
      </w:r>
      <w:r w:rsidR="00B26801" w:rsidRPr="00F53608">
        <w:t>’</w:t>
      </w:r>
      <w:r w:rsidRPr="00F53608">
        <w:t>Organe d</w:t>
      </w:r>
      <w:r w:rsidR="00B26801" w:rsidRPr="00F53608">
        <w:t>’</w:t>
      </w:r>
      <w:r w:rsidRPr="00F53608">
        <w:t>évaluation avait posé des questions sur plusieurs critères. Tous ces dossiers avaient été recommandés pour inscription ou transfert.</w:t>
      </w:r>
    </w:p>
    <w:p w14:paraId="1B261F40" w14:textId="629B8035" w:rsidR="00401CDC" w:rsidRPr="00F53608" w:rsidRDefault="00401CDC" w:rsidP="00F53608">
      <w:pPr>
        <w:pStyle w:val="FabDab"/>
        <w:spacing w:before="0" w:beforeAutospacing="0" w:after="120" w:afterAutospacing="0"/>
      </w:pPr>
      <w:r w:rsidRPr="00F53608">
        <w:t>La</w:t>
      </w:r>
      <w:r w:rsidRPr="00F53608">
        <w:rPr>
          <w:b/>
          <w:bCs/>
        </w:rPr>
        <w:t xml:space="preserve"> Rapporteure de l</w:t>
      </w:r>
      <w:r w:rsidR="00B26801" w:rsidRPr="00F53608">
        <w:rPr>
          <w:b/>
          <w:bCs/>
        </w:rPr>
        <w:t>’</w:t>
      </w:r>
      <w:r w:rsidRPr="00F53608">
        <w:rPr>
          <w:b/>
          <w:bCs/>
        </w:rPr>
        <w:t>Organe d</w:t>
      </w:r>
      <w:r w:rsidR="00B26801" w:rsidRPr="00F53608">
        <w:rPr>
          <w:b/>
          <w:bCs/>
        </w:rPr>
        <w:t>’</w:t>
      </w:r>
      <w:r w:rsidRPr="00F53608">
        <w:rPr>
          <w:b/>
          <w:bCs/>
        </w:rPr>
        <w:t>évaluation</w:t>
      </w:r>
      <w:r w:rsidR="00135C46" w:rsidRPr="00F53608">
        <w:rPr>
          <w:rStyle w:val="apple-converted-space"/>
        </w:rPr>
        <w:t xml:space="preserve"> </w:t>
      </w:r>
      <w:r w:rsidRPr="00F53608">
        <w:t>a indiqué que, sur la base du projet de décision générale, 2 % des dossiers avaient été recommandés pour renvoi (par rapport à 0 % en 2023) et 98 % des dossiers avaient été recommandés pour inscription sur la Liste de sauvegarde urgente ou sur la Liste représentative, pour sélection au Registre ou pour transfert d</w:t>
      </w:r>
      <w:r w:rsidR="00B26801" w:rsidRPr="00F53608">
        <w:t>’</w:t>
      </w:r>
      <w:r w:rsidRPr="00F53608">
        <w:t xml:space="preserve">une liste à une autre (par rapport à 100 % en 2023). Malgré la légère baisse du pourcentage de dossiers </w:t>
      </w:r>
      <w:r w:rsidR="002D1D81" w:rsidRPr="00F53608">
        <w:t xml:space="preserve">recommandés pour </w:t>
      </w:r>
      <w:r w:rsidRPr="00F53608">
        <w:t>inscr</w:t>
      </w:r>
      <w:r w:rsidR="002D1D81" w:rsidRPr="00F53608">
        <w:t>iption ou sélection</w:t>
      </w:r>
      <w:r w:rsidRPr="00F53608">
        <w:t>, un nombre plus élevé de dossiers avaient été inscrits en 2024, soit une augmentation de 20</w:t>
      </w:r>
      <w:r w:rsidR="00230828" w:rsidRPr="00F53608">
        <w:t> </w:t>
      </w:r>
      <w:r w:rsidRPr="00F53608">
        <w:t>% par rapport à 2023. Contrairement aux années précédentes, l</w:t>
      </w:r>
      <w:r w:rsidR="00B26801" w:rsidRPr="00F53608">
        <w:t>’</w:t>
      </w:r>
      <w:r w:rsidRPr="00F53608">
        <w:t>Organe d</w:t>
      </w:r>
      <w:r w:rsidR="00B26801" w:rsidRPr="00F53608">
        <w:t>’</w:t>
      </w:r>
      <w:r w:rsidRPr="00F53608">
        <w:t>évaluation n</w:t>
      </w:r>
      <w:r w:rsidR="00B26801" w:rsidRPr="00F53608">
        <w:t>’</w:t>
      </w:r>
      <w:r w:rsidRPr="00F53608">
        <w:t>avait pas évalué les dossiers en vue de l</w:t>
      </w:r>
      <w:r w:rsidR="00B26801" w:rsidRPr="00F53608">
        <w:t>’</w:t>
      </w:r>
      <w:r w:rsidRPr="00F53608">
        <w:t>approbation d</w:t>
      </w:r>
      <w:r w:rsidR="00B26801" w:rsidRPr="00F53608">
        <w:t>’</w:t>
      </w:r>
      <w:r w:rsidRPr="00F53608">
        <w:t xml:space="preserve">une assistance internationale. </w:t>
      </w:r>
      <w:r w:rsidR="00230828" w:rsidRPr="00F53608">
        <w:t>Par ailleurs, l</w:t>
      </w:r>
      <w:r w:rsidR="00B26801" w:rsidRPr="00F53608">
        <w:t>’</w:t>
      </w:r>
      <w:r w:rsidRPr="00F53608">
        <w:t>Organe d</w:t>
      </w:r>
      <w:r w:rsidR="00B26801" w:rsidRPr="00F53608">
        <w:t>’</w:t>
      </w:r>
      <w:r w:rsidRPr="00F53608">
        <w:t>évaluation avait anticipé une augmentation de la charge de travail lors des prochains cycles et avait donc demandé que celle-ci soit examinée attentivement afin de garantir une évaluation cohérente des dossiers.</w:t>
      </w:r>
    </w:p>
    <w:p w14:paraId="405ED566" w14:textId="7E6FF55B" w:rsidR="00917343" w:rsidRPr="00F53608" w:rsidRDefault="00917343" w:rsidP="00F53608">
      <w:pPr>
        <w:pStyle w:val="FabDab"/>
        <w:spacing w:before="0" w:beforeAutospacing="0" w:after="120" w:afterAutospacing="0"/>
      </w:pPr>
      <w:r w:rsidRPr="00F53608">
        <w:t>La</w:t>
      </w:r>
      <w:r w:rsidR="00135C46" w:rsidRPr="00F53608">
        <w:rPr>
          <w:rStyle w:val="apple-converted-space"/>
          <w:b/>
          <w:bCs/>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00135C46" w:rsidRPr="00F53608">
        <w:rPr>
          <w:rStyle w:val="apple-converted-space"/>
        </w:rPr>
        <w:t xml:space="preserve"> </w:t>
      </w:r>
      <w:r w:rsidRPr="00F53608">
        <w:t>a ensuite fait part de quelques observations générales. L</w:t>
      </w:r>
      <w:r w:rsidR="00B26801" w:rsidRPr="00F53608">
        <w:t>’</w:t>
      </w:r>
      <w:r w:rsidRPr="00F53608">
        <w:t>Organe d</w:t>
      </w:r>
      <w:r w:rsidR="00B26801" w:rsidRPr="00F53608">
        <w:t>’</w:t>
      </w:r>
      <w:r w:rsidRPr="00F53608">
        <w:t>évaluation avait noté que les dossiers ayant bénéficié d</w:t>
      </w:r>
      <w:r w:rsidR="00B26801" w:rsidRPr="00F53608">
        <w:t>’</w:t>
      </w:r>
      <w:r w:rsidRPr="00F53608">
        <w:t>une assistance internationale étaient assortis de bons plans de sauvegarde. Il avait également constaté une tendance à l</w:t>
      </w:r>
      <w:r w:rsidR="00B26801" w:rsidRPr="00F53608">
        <w:t>’</w:t>
      </w:r>
      <w:r w:rsidRPr="00F53608">
        <w:t>amélioration continue de la qualité des dossiers de candidature, ce dont il félicitait les parties prenantes et les États parties. Le critère R.2 avait été révisé afin de demander des informations sur la contribution de l</w:t>
      </w:r>
      <w:r w:rsidR="00B26801" w:rsidRPr="00F53608">
        <w:t>’</w:t>
      </w:r>
      <w:r w:rsidRPr="00F53608">
        <w:t>élément au développement durable, à une meilleure visibilité et sensibilisation à l</w:t>
      </w:r>
      <w:r w:rsidR="00B26801" w:rsidRPr="00F53608">
        <w:t>’</w:t>
      </w:r>
      <w:r w:rsidRPr="00F53608">
        <w:t>importance du patrimoine culturel immatériel, et à un meilleur dialogue. Il s</w:t>
      </w:r>
      <w:r w:rsidR="00B26801" w:rsidRPr="00F53608">
        <w:t>’</w:t>
      </w:r>
      <w:r w:rsidRPr="00F53608">
        <w:t>agissait là d</w:t>
      </w:r>
      <w:r w:rsidR="00B26801" w:rsidRPr="00F53608">
        <w:t>’</w:t>
      </w:r>
      <w:r w:rsidRPr="00F53608">
        <w:t>une évolution positive qui soulignait le rôle que joue le patrimoine culturel immatériel pour les communautés et l</w:t>
      </w:r>
      <w:r w:rsidR="00B26801" w:rsidRPr="00F53608">
        <w:t>’</w:t>
      </w:r>
      <w:r w:rsidRPr="00F53608">
        <w:t>environnement. De nombreux États avaient communiqué des informations relatives au développement durable et démontré des liens clairs entre l</w:t>
      </w:r>
      <w:r w:rsidR="00B26801" w:rsidRPr="00F53608">
        <w:t>’</w:t>
      </w:r>
      <w:r w:rsidRPr="00F53608">
        <w:t>élément et le développement durable. Cependant, plusieurs candidatures n</w:t>
      </w:r>
      <w:r w:rsidR="00B26801" w:rsidRPr="00F53608">
        <w:t>’</w:t>
      </w:r>
      <w:r w:rsidRPr="00F53608">
        <w:t>avaient pas fourni de documents d</w:t>
      </w:r>
      <w:r w:rsidR="00B26801" w:rsidRPr="00F53608">
        <w:t>’</w:t>
      </w:r>
      <w:r w:rsidRPr="00F53608">
        <w:t>accompagnement et avaient, à la place, fourni des déclarations génériques manquant de contexte et de détails, même si elles cochaient toutes les cases du formulaire. Pour remédier à cela, l</w:t>
      </w:r>
      <w:r w:rsidR="00B26801" w:rsidRPr="00F53608">
        <w:t>’</w:t>
      </w:r>
      <w:r w:rsidRPr="00F53608">
        <w:t>Organe d</w:t>
      </w:r>
      <w:r w:rsidR="00B26801" w:rsidRPr="00F53608">
        <w:t>’</w:t>
      </w:r>
      <w:r w:rsidRPr="00F53608">
        <w:t>évaluation avait examiné les documents et informations d</w:t>
      </w:r>
      <w:r w:rsidR="00B26801" w:rsidRPr="00F53608">
        <w:t>’</w:t>
      </w:r>
      <w:r w:rsidRPr="00F53608">
        <w:t>accompagnement dans leur ensemble et utilisé le processus de dialogue lorsque les informations sur le critère</w:t>
      </w:r>
      <w:r w:rsidR="008F7F09" w:rsidRPr="00F53608">
        <w:t> </w:t>
      </w:r>
      <w:r w:rsidRPr="00F53608">
        <w:t>R.2 étaient incomplètes ou peu claires. L</w:t>
      </w:r>
      <w:r w:rsidR="00B26801" w:rsidRPr="00F53608">
        <w:t>’</w:t>
      </w:r>
      <w:r w:rsidRPr="00F53608">
        <w:t>Organe d</w:t>
      </w:r>
      <w:r w:rsidR="00B26801" w:rsidRPr="00F53608">
        <w:t>’</w:t>
      </w:r>
      <w:r w:rsidRPr="00F53608">
        <w:t>évaluation invitait les États parties à fournir des explications appropriées sur ce critère et recommandait au Secrétariat de suivre cette question lors des prochains cycles et d</w:t>
      </w:r>
      <w:r w:rsidR="00B26801" w:rsidRPr="00F53608">
        <w:t>’</w:t>
      </w:r>
      <w:r w:rsidRPr="00F53608">
        <w:t>assurer un renforcement des capacités dans ce domaine.</w:t>
      </w:r>
    </w:p>
    <w:p w14:paraId="061FEB85" w14:textId="41D8CDCA" w:rsidR="00917343" w:rsidRPr="00F53608" w:rsidRDefault="00917343" w:rsidP="00F53608">
      <w:pPr>
        <w:pStyle w:val="FabDab"/>
        <w:spacing w:before="0" w:beforeAutospacing="0" w:after="120" w:afterAutospacing="0"/>
      </w:pPr>
      <w:r w:rsidRPr="00F53608">
        <w:t>La</w:t>
      </w:r>
      <w:r w:rsidR="008F7F09" w:rsidRPr="00F53608">
        <w:rPr>
          <w:rStyle w:val="apple-converted-space"/>
          <w:b/>
          <w:bCs/>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008F7F09" w:rsidRPr="00F53608">
        <w:rPr>
          <w:rStyle w:val="apple-converted-space"/>
        </w:rPr>
        <w:t xml:space="preserve"> </w:t>
      </w:r>
      <w:r w:rsidRPr="00F53608">
        <w:t>a fait remarquer que c</w:t>
      </w:r>
      <w:r w:rsidR="00B26801" w:rsidRPr="00F53608">
        <w:t>’</w:t>
      </w:r>
      <w:r w:rsidRPr="00F53608">
        <w:t>était la première fois que l</w:t>
      </w:r>
      <w:r w:rsidR="00B26801" w:rsidRPr="00F53608">
        <w:t>’</w:t>
      </w:r>
      <w:r w:rsidRPr="00F53608">
        <w:t>Organe d</w:t>
      </w:r>
      <w:r w:rsidR="00B26801" w:rsidRPr="00F53608">
        <w:t>’</w:t>
      </w:r>
      <w:r w:rsidRPr="00F53608">
        <w:t>évaluation évaluait le transfert d</w:t>
      </w:r>
      <w:r w:rsidR="00B26801" w:rsidRPr="00F53608">
        <w:t>’</w:t>
      </w:r>
      <w:r w:rsidRPr="00F53608">
        <w:t>éléments d</w:t>
      </w:r>
      <w:r w:rsidR="00B26801" w:rsidRPr="00F53608">
        <w:t>’</w:t>
      </w:r>
      <w:r w:rsidRPr="00F53608">
        <w:t>une liste à l</w:t>
      </w:r>
      <w:r w:rsidR="00B26801" w:rsidRPr="00F53608">
        <w:t>’</w:t>
      </w:r>
      <w:r w:rsidRPr="00F53608">
        <w:t>autre. Trois dossiers de candidature avaient été soumis par le même État partie</w:t>
      </w:r>
      <w:r w:rsidR="0061555A" w:rsidRPr="00F53608">
        <w:t>,</w:t>
      </w:r>
      <w:r w:rsidRPr="00F53608">
        <w:t xml:space="preserve"> demandant le transfert d</w:t>
      </w:r>
      <w:r w:rsidR="00B26801" w:rsidRPr="00F53608">
        <w:t>’</w:t>
      </w:r>
      <w:r w:rsidRPr="00F53608">
        <w:t>éléments de la Liste de sauvegarde urgente à la Liste représentative. Ces dossiers avaient d</w:t>
      </w:r>
      <w:r w:rsidR="00B26801" w:rsidRPr="00F53608">
        <w:t>’</w:t>
      </w:r>
      <w:r w:rsidRPr="00F53608">
        <w:t>abord été évalués par le Président, la Vice-Présidente et la Rapporteure de l</w:t>
      </w:r>
      <w:r w:rsidR="00B26801" w:rsidRPr="00F53608">
        <w:t>’</w:t>
      </w:r>
      <w:r w:rsidRPr="00F53608">
        <w:t>Organe d</w:t>
      </w:r>
      <w:r w:rsidR="00B26801" w:rsidRPr="00F53608">
        <w:t>’</w:t>
      </w:r>
      <w:r w:rsidRPr="00F53608">
        <w:t>évaluation, puis partagés avec les autres membres afin qu</w:t>
      </w:r>
      <w:r w:rsidR="00B26801" w:rsidRPr="00F53608">
        <w:t>’</w:t>
      </w:r>
      <w:r w:rsidRPr="00F53608">
        <w:t>ils puissent y contribuer</w:t>
      </w:r>
      <w:r w:rsidR="0061555A" w:rsidRPr="00F53608">
        <w:t>,</w:t>
      </w:r>
      <w:r w:rsidRPr="00F53608">
        <w:t xml:space="preserve"> avant d</w:t>
      </w:r>
      <w:r w:rsidR="00B26801" w:rsidRPr="00F53608">
        <w:t>’</w:t>
      </w:r>
      <w:r w:rsidRPr="00F53608">
        <w:t>être finalisés. L</w:t>
      </w:r>
      <w:r w:rsidR="00B26801" w:rsidRPr="00F53608">
        <w:t>’</w:t>
      </w:r>
      <w:r w:rsidRPr="00F53608">
        <w:t>un des dossiers avait bénéficié du processus de dialogue. Les trois dossiers avaient été recommandés pour transfert. Les informations étayant l</w:t>
      </w:r>
      <w:r w:rsidR="00B26801" w:rsidRPr="00F53608">
        <w:t>’</w:t>
      </w:r>
      <w:r w:rsidRPr="00F53608">
        <w:t>évaluation avaient été trouvées dans les rapports périodiques. Toutefois, les trois éléments avaient été inscrits sur la Liste de sauvegarde urgente en 2009 et les rapports périodiques utilisés pour l</w:t>
      </w:r>
      <w:r w:rsidR="00B26801" w:rsidRPr="00F53608">
        <w:t>’</w:t>
      </w:r>
      <w:r w:rsidRPr="00F53608">
        <w:t>évaluation couvraient la période 2017-2021, ce qui rendait difficile la recherche d</w:t>
      </w:r>
      <w:r w:rsidR="00B26801" w:rsidRPr="00F53608">
        <w:t>’</w:t>
      </w:r>
      <w:r w:rsidRPr="00F53608">
        <w:t>informations à jour. Il n</w:t>
      </w:r>
      <w:r w:rsidR="00B26801" w:rsidRPr="00F53608">
        <w:t>’</w:t>
      </w:r>
      <w:r w:rsidRPr="00F53608">
        <w:t>y avait ni photos ni vidéos pour étayer l</w:t>
      </w:r>
      <w:r w:rsidR="00B26801" w:rsidRPr="00F53608">
        <w:t>’</w:t>
      </w:r>
      <w:r w:rsidRPr="00F53608">
        <w:t>évaluation, car celles-ci ne sont pas requises dans le formulaire de demande de transfert. L</w:t>
      </w:r>
      <w:r w:rsidR="00B26801" w:rsidRPr="00F53608">
        <w:t>’</w:t>
      </w:r>
      <w:r w:rsidRPr="00F53608">
        <w:t>Organe d</w:t>
      </w:r>
      <w:r w:rsidR="00B26801" w:rsidRPr="00F53608">
        <w:t>’</w:t>
      </w:r>
      <w:r w:rsidRPr="00F53608">
        <w:t>évaluation recommandait donc que le formulaire de transfert des dossiers soit révisé afin d</w:t>
      </w:r>
      <w:r w:rsidR="00B26801" w:rsidRPr="00F53608">
        <w:t>’</w:t>
      </w:r>
      <w:r w:rsidRPr="00F53608">
        <w:t>inclure les éléments suivants</w:t>
      </w:r>
      <w:r w:rsidR="0061555A" w:rsidRPr="00F53608">
        <w:t> </w:t>
      </w:r>
      <w:r w:rsidRPr="00F53608">
        <w:t>: i)</w:t>
      </w:r>
      <w:r w:rsidR="0061555A" w:rsidRPr="00F53608">
        <w:t> </w:t>
      </w:r>
      <w:r w:rsidRPr="00F53608">
        <w:t>des informations sur les mesures de sauvegarde proposées ou futures à mettre en œuvre si l</w:t>
      </w:r>
      <w:r w:rsidR="00B26801" w:rsidRPr="00F53608">
        <w:t>’</w:t>
      </w:r>
      <w:r w:rsidRPr="00F53608">
        <w:t>élément est transféré</w:t>
      </w:r>
      <w:r w:rsidR="0061555A" w:rsidRPr="00F53608">
        <w:t> </w:t>
      </w:r>
      <w:r w:rsidRPr="00F53608">
        <w:t>; ii)</w:t>
      </w:r>
      <w:r w:rsidR="0061555A" w:rsidRPr="00F53608">
        <w:t> </w:t>
      </w:r>
      <w:r w:rsidRPr="00F53608">
        <w:t>un résumé des principaux aspects des mesures de sauvegarde et de leur efficacité, y compris des statistiques si elles sont disponibles, et des informations sur la manière dont la viabilité s</w:t>
      </w:r>
      <w:r w:rsidR="00B26801" w:rsidRPr="00F53608">
        <w:t>’</w:t>
      </w:r>
      <w:r w:rsidRPr="00F53608">
        <w:t>est améliorée depuis l</w:t>
      </w:r>
      <w:r w:rsidR="00B26801" w:rsidRPr="00F53608">
        <w:t>’</w:t>
      </w:r>
      <w:r w:rsidRPr="00F53608">
        <w:t>inscription de l</w:t>
      </w:r>
      <w:r w:rsidR="00B26801" w:rsidRPr="00F53608">
        <w:t>’</w:t>
      </w:r>
      <w:r w:rsidRPr="00F53608">
        <w:t>élément sur la Liste de sauvegarde urgent</w:t>
      </w:r>
      <w:r w:rsidR="0061555A" w:rsidRPr="00F53608">
        <w:t>e ;</w:t>
      </w:r>
      <w:r w:rsidRPr="00F53608">
        <w:t xml:space="preserve"> iii)</w:t>
      </w:r>
      <w:r w:rsidR="0061555A" w:rsidRPr="00F53608">
        <w:t> </w:t>
      </w:r>
      <w:r w:rsidRPr="00F53608">
        <w:t>des documents audiovisuels et des inventaires récents, en particulier pour les éléments inscrits il y a plusieurs années.</w:t>
      </w:r>
    </w:p>
    <w:p w14:paraId="0E74E9D1" w14:textId="3F8F3225" w:rsidR="0061555A" w:rsidRPr="00F53608" w:rsidRDefault="00E36796" w:rsidP="00F53608">
      <w:pPr>
        <w:pStyle w:val="FabDab"/>
        <w:tabs>
          <w:tab w:val="clear" w:pos="567"/>
          <w:tab w:val="num" w:pos="1418"/>
        </w:tabs>
        <w:spacing w:before="0" w:beforeAutospacing="0" w:after="120" w:afterAutospacing="0"/>
      </w:pPr>
      <w:r w:rsidRPr="00F53608">
        <w:t>S</w:t>
      </w:r>
      <w:r w:rsidR="00B26801" w:rsidRPr="00F53608">
        <w:t>’</w:t>
      </w:r>
      <w:r w:rsidRPr="00F53608">
        <w:t>agissant de l</w:t>
      </w:r>
      <w:r w:rsidR="00B26801" w:rsidRPr="00F53608">
        <w:t>’</w:t>
      </w:r>
      <w:r w:rsidRPr="00F53608">
        <w:t>inclusion des dossiers de transfert dans le Registre de bonnes pratiques de sauvegarde, l</w:t>
      </w:r>
      <w:r w:rsidR="002D1D81" w:rsidRPr="00F53608">
        <w:t>a</w:t>
      </w:r>
      <w:r w:rsidR="008F7F09" w:rsidRPr="00F53608">
        <w:t xml:space="preserve"> </w:t>
      </w:r>
      <w:r w:rsidR="002D1D81" w:rsidRPr="00F53608">
        <w:rPr>
          <w:b/>
          <w:bCs/>
        </w:rPr>
        <w:t>Rapporteure de l</w:t>
      </w:r>
      <w:r w:rsidR="00B26801" w:rsidRPr="00F53608">
        <w:rPr>
          <w:b/>
          <w:bCs/>
        </w:rPr>
        <w:t>’</w:t>
      </w:r>
      <w:r w:rsidR="002D1D81" w:rsidRPr="00F53608">
        <w:rPr>
          <w:b/>
          <w:bCs/>
        </w:rPr>
        <w:t>Organe d</w:t>
      </w:r>
      <w:r w:rsidR="00B26801" w:rsidRPr="00F53608">
        <w:rPr>
          <w:b/>
          <w:bCs/>
        </w:rPr>
        <w:t>’</w:t>
      </w:r>
      <w:r w:rsidR="002D1D81" w:rsidRPr="00F53608">
        <w:rPr>
          <w:b/>
          <w:bCs/>
        </w:rPr>
        <w:t>évaluation</w:t>
      </w:r>
      <w:r w:rsidR="002D1D81" w:rsidRPr="00F53608">
        <w:t xml:space="preserve"> a expliqué que </w:t>
      </w:r>
      <w:r w:rsidRPr="00F53608">
        <w:t>l</w:t>
      </w:r>
      <w:r w:rsidR="00B26801" w:rsidRPr="00F53608">
        <w:t>’</w:t>
      </w:r>
      <w:r w:rsidRPr="00F53608">
        <w:t xml:space="preserve">Organe estimait </w:t>
      </w:r>
      <w:r w:rsidR="002D1D81" w:rsidRPr="00F53608">
        <w:t>que les formulaires et les rapports périodiques n</w:t>
      </w:r>
      <w:r w:rsidRPr="00F53608">
        <w:t>e correspondaient pas</w:t>
      </w:r>
      <w:r w:rsidR="002D1D81" w:rsidRPr="00F53608">
        <w:t xml:space="preserve"> aux critères de sélection du Registre</w:t>
      </w:r>
      <w:r w:rsidRPr="00F53608">
        <w:t xml:space="preserve"> et </w:t>
      </w:r>
      <w:r w:rsidR="002D1D81" w:rsidRPr="00F53608">
        <w:t>suggér</w:t>
      </w:r>
      <w:r w:rsidRPr="00F53608">
        <w:t xml:space="preserve">ait donc </w:t>
      </w:r>
      <w:r w:rsidR="002D1D81" w:rsidRPr="00F53608">
        <w:t>que les États parties soumettent des dossiers distincts pour le Registre, plutôt que de demander à l</w:t>
      </w:r>
      <w:r w:rsidR="00B26801" w:rsidRPr="00F53608">
        <w:t>’</w:t>
      </w:r>
      <w:r w:rsidR="002D1D81" w:rsidRPr="00F53608">
        <w:t>Organe d</w:t>
      </w:r>
      <w:r w:rsidR="00B26801" w:rsidRPr="00F53608">
        <w:t>’</w:t>
      </w:r>
      <w:r w:rsidR="002D1D81" w:rsidRPr="00F53608">
        <w:t>évaluation de décider s</w:t>
      </w:r>
      <w:r w:rsidR="00B26801" w:rsidRPr="00F53608">
        <w:t>’</w:t>
      </w:r>
      <w:r w:rsidR="002D1D81" w:rsidRPr="00F53608">
        <w:t>il conv</w:t>
      </w:r>
      <w:r w:rsidRPr="00F53608">
        <w:t>enait</w:t>
      </w:r>
      <w:r w:rsidR="002D1D81" w:rsidRPr="00F53608">
        <w:t xml:space="preserve"> d</w:t>
      </w:r>
      <w:r w:rsidR="00B26801" w:rsidRPr="00F53608">
        <w:t>’</w:t>
      </w:r>
      <w:r w:rsidR="002D1D81" w:rsidRPr="00F53608">
        <w:t>inclure les plans de sauvegarde décrits dans les dossiers de transfert dan</w:t>
      </w:r>
      <w:r w:rsidRPr="00F53608">
        <w:t>s</w:t>
      </w:r>
      <w:r w:rsidR="002D1D81" w:rsidRPr="00F53608">
        <w:t xml:space="preserve"> le Registre au cours du même cycle.</w:t>
      </w:r>
      <w:r w:rsidRPr="00F53608">
        <w:t xml:space="preserve"> </w:t>
      </w:r>
      <w:r w:rsidR="00D77BB3" w:rsidRPr="00F53608">
        <w:t>Par ailleurs, t</w:t>
      </w:r>
      <w:r w:rsidR="0061555A" w:rsidRPr="00F53608">
        <w:t>rois dossiers avaient été soumis pour adoption en tant que bonnes pratiques de sauvegarde. L</w:t>
      </w:r>
      <w:r w:rsidR="00B26801" w:rsidRPr="00F53608">
        <w:t>’</w:t>
      </w:r>
      <w:r w:rsidR="0061555A" w:rsidRPr="00F53608">
        <w:t>Organe d</w:t>
      </w:r>
      <w:r w:rsidR="00B26801" w:rsidRPr="00F53608">
        <w:t>’</w:t>
      </w:r>
      <w:r w:rsidR="0061555A" w:rsidRPr="00F53608">
        <w:t>évaluation n</w:t>
      </w:r>
      <w:r w:rsidR="00B26801" w:rsidRPr="00F53608">
        <w:t>’</w:t>
      </w:r>
      <w:r w:rsidR="0061555A" w:rsidRPr="00F53608">
        <w:t xml:space="preserve">avait pas </w:t>
      </w:r>
      <w:r w:rsidR="00D77BB3" w:rsidRPr="00F53608">
        <w:t xml:space="preserve">eu recours aux </w:t>
      </w:r>
      <w:r w:rsidR="0061555A" w:rsidRPr="00F53608">
        <w:t>nouveaux critères</w:t>
      </w:r>
      <w:r w:rsidR="00D77BB3" w:rsidRPr="00F53608">
        <w:t> </w:t>
      </w:r>
      <w:r w:rsidR="0061555A" w:rsidRPr="00F53608">
        <w:t>G.1 à G.4, car les États parties avaient utilisé les anciens formulaires avec les critères</w:t>
      </w:r>
      <w:r w:rsidRPr="00F53608">
        <w:t> </w:t>
      </w:r>
      <w:r w:rsidR="0061555A" w:rsidRPr="00F53608">
        <w:t>P.1 à P.8. Néanmoins, l</w:t>
      </w:r>
      <w:r w:rsidR="00B26801" w:rsidRPr="00F53608">
        <w:t>’</w:t>
      </w:r>
      <w:r w:rsidR="0061555A" w:rsidRPr="00F53608">
        <w:t>Organe d</w:t>
      </w:r>
      <w:r w:rsidR="00B26801" w:rsidRPr="00F53608">
        <w:t>’</w:t>
      </w:r>
      <w:r w:rsidR="0061555A" w:rsidRPr="00F53608">
        <w:t>évaluation s</w:t>
      </w:r>
      <w:r w:rsidR="00B26801" w:rsidRPr="00F53608">
        <w:t>’</w:t>
      </w:r>
      <w:r w:rsidR="0061555A" w:rsidRPr="00F53608">
        <w:t>était montré optimiste quant au fait que le nouveau formulaire augmenterait le nombre de demandes lors des cycles futurs.</w:t>
      </w:r>
    </w:p>
    <w:p w14:paraId="692677E4" w14:textId="221335A3" w:rsidR="006522FD" w:rsidRPr="00F53608" w:rsidRDefault="006522FD" w:rsidP="00F53608">
      <w:pPr>
        <w:pStyle w:val="FabDab"/>
        <w:spacing w:before="0" w:beforeAutospacing="0" w:after="120" w:afterAutospacing="0"/>
      </w:pPr>
      <w:r w:rsidRPr="00F53608">
        <w:t>La</w:t>
      </w:r>
      <w:r w:rsidR="008F7F09" w:rsidRPr="00F53608">
        <w:rPr>
          <w:rStyle w:val="apple-converted-space"/>
          <w:b/>
          <w:bCs/>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008F7F09" w:rsidRPr="00F53608">
        <w:rPr>
          <w:rStyle w:val="apple-converted-space"/>
        </w:rPr>
        <w:t xml:space="preserve"> </w:t>
      </w:r>
      <w:r w:rsidRPr="00F53608">
        <w:t>a indiqué que l</w:t>
      </w:r>
      <w:r w:rsidR="00B26801" w:rsidRPr="00F53608">
        <w:t>’</w:t>
      </w:r>
      <w:r w:rsidRPr="00F53608">
        <w:t>Organe d</w:t>
      </w:r>
      <w:r w:rsidR="00B26801" w:rsidRPr="00F53608">
        <w:t>’</w:t>
      </w:r>
      <w:r w:rsidRPr="00F53608">
        <w:t>évaluation avait constaté une augmentation du nombre de dossiers multinationaux, avec onze dossiers soumis en 2024, ce qui témoignait de l</w:t>
      </w:r>
      <w:r w:rsidR="00B26801" w:rsidRPr="00F53608">
        <w:t>’</w:t>
      </w:r>
      <w:r w:rsidRPr="00F53608">
        <w:t>intérêt croissant des États parties pour la candidature de patrimoine culturel immatériel partagé. Les dossiers reflétaient le caractère vivant du patrimoine culturel immatériel et les cultures partagées dans différents pays et régions. L</w:t>
      </w:r>
      <w:r w:rsidR="00B26801" w:rsidRPr="00F53608">
        <w:t>’</w:t>
      </w:r>
      <w:r w:rsidRPr="00F53608">
        <w:t>Organe d</w:t>
      </w:r>
      <w:r w:rsidR="00B26801" w:rsidRPr="00F53608">
        <w:t>’</w:t>
      </w:r>
      <w:r w:rsidRPr="00F53608">
        <w:t xml:space="preserve">évaluation espérait que davantage de dossiers seraient soumis lors des cycles futurs. Ayant toutefois noté les difficultés liées aux limites de mots existantes, il suggérait que des </w:t>
      </w:r>
      <w:r w:rsidR="00BD70A9" w:rsidRPr="00F53608">
        <w:t xml:space="preserve">indications </w:t>
      </w:r>
      <w:r w:rsidRPr="00F53608">
        <w:t>plus claires soient données concernant les limites de mots pour les dossiers impliquant un grand nombre de pays soumissionnaires.</w:t>
      </w:r>
    </w:p>
    <w:p w14:paraId="10329C95" w14:textId="2728E86F" w:rsidR="00BD70A9" w:rsidRPr="00F53608" w:rsidRDefault="00BD70A9" w:rsidP="00F53608">
      <w:pPr>
        <w:pStyle w:val="FabDab"/>
        <w:spacing w:before="0" w:beforeAutospacing="0" w:after="120" w:afterAutospacing="0"/>
      </w:pPr>
      <w:r w:rsidRPr="00F53608">
        <w:t>La</w:t>
      </w:r>
      <w:r w:rsidR="008F7F09" w:rsidRPr="00F53608">
        <w:rPr>
          <w:rStyle w:val="apple-converted-space"/>
          <w:b/>
          <w:bCs/>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008F7F09" w:rsidRPr="00F53608">
        <w:rPr>
          <w:rStyle w:val="apple-converted-space"/>
        </w:rPr>
        <w:t xml:space="preserve"> </w:t>
      </w:r>
      <w:r w:rsidRPr="00F53608">
        <w:t>a en outre signalé que six dossiers avaient été reçus pour des extensions intra- et interétatiques d</w:t>
      </w:r>
      <w:r w:rsidR="00B26801" w:rsidRPr="00F53608">
        <w:t>’</w:t>
      </w:r>
      <w:r w:rsidRPr="00F53608">
        <w:t>éléments inscrits sur la Liste représentative, ce qui représentait une augmentation par rapport aux années précédentes. Elle a précisé que les extensions d</w:t>
      </w:r>
      <w:r w:rsidR="00B26801" w:rsidRPr="00F53608">
        <w:t>’</w:t>
      </w:r>
      <w:r w:rsidRPr="00F53608">
        <w:t>éléments inscrits renforcent le dialogue et l</w:t>
      </w:r>
      <w:r w:rsidR="00B26801" w:rsidRPr="00F53608">
        <w:t>’</w:t>
      </w:r>
      <w:r w:rsidRPr="00F53608">
        <w:t>échange de connaissances entre les communautés et les États. L</w:t>
      </w:r>
      <w:r w:rsidR="00B26801" w:rsidRPr="00F53608">
        <w:t>’</w:t>
      </w:r>
      <w:r w:rsidRPr="00F53608">
        <w:t xml:space="preserve">élément </w:t>
      </w:r>
      <w:r w:rsidR="00547226" w:rsidRPr="00F53608">
        <w:t>« Les pratiques et expressions culturelles liées au balafon et au kolintang au Mali, au Burkina</w:t>
      </w:r>
      <w:r w:rsidR="002F0F42" w:rsidRPr="00F53608">
        <w:t> </w:t>
      </w:r>
      <w:r w:rsidR="00547226" w:rsidRPr="00F53608">
        <w:t>Faso, en Côte d</w:t>
      </w:r>
      <w:r w:rsidR="00B26801" w:rsidRPr="00F53608">
        <w:t>’</w:t>
      </w:r>
      <w:r w:rsidR="00547226" w:rsidRPr="00F53608">
        <w:t>Ivoire et en Indonésie »</w:t>
      </w:r>
      <w:r w:rsidRPr="00F53608">
        <w:t xml:space="preserve"> a été tout particulièrement mentionné, car il illustrait la façon dont le patrimoine culturel immatériel comble les distances géographiques et unit des communautés différentes.</w:t>
      </w:r>
    </w:p>
    <w:p w14:paraId="50CC6AB9" w14:textId="2D2F2B96" w:rsidR="00BD70A9" w:rsidRPr="00F53608" w:rsidRDefault="00BD70A9" w:rsidP="00F53608">
      <w:pPr>
        <w:pStyle w:val="FabDab"/>
        <w:spacing w:before="0" w:beforeAutospacing="0" w:after="120" w:afterAutospacing="0"/>
      </w:pPr>
      <w:r w:rsidRPr="00F53608">
        <w:t>La</w:t>
      </w:r>
      <w:r w:rsidR="008F7F09" w:rsidRPr="00F53608">
        <w:rPr>
          <w:rStyle w:val="apple-converted-space"/>
          <w:b/>
          <w:bCs/>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008F7F09" w:rsidRPr="00F53608">
        <w:rPr>
          <w:rStyle w:val="apple-converted-space"/>
        </w:rPr>
        <w:t xml:space="preserve"> </w:t>
      </w:r>
      <w:r w:rsidRPr="00F53608">
        <w:t>a fait part de certaines des difficultés rencontrées par l</w:t>
      </w:r>
      <w:r w:rsidR="00B26801" w:rsidRPr="00F53608">
        <w:t>’</w:t>
      </w:r>
      <w:r w:rsidRPr="00F53608">
        <w:t>Organe d</w:t>
      </w:r>
      <w:r w:rsidR="00B26801" w:rsidRPr="00F53608">
        <w:t>’</w:t>
      </w:r>
      <w:r w:rsidRPr="00F53608">
        <w:t>évaluation : certaines lettres de consentement n</w:t>
      </w:r>
      <w:r w:rsidR="00B26801" w:rsidRPr="00F53608">
        <w:t>’</w:t>
      </w:r>
      <w:r w:rsidRPr="00F53608">
        <w:t>étaient pas claires ; certaines avaient été préparées par des services gouvernementaux ou des délégations permanentes</w:t>
      </w:r>
      <w:r w:rsidR="00455C1B" w:rsidRPr="00F53608">
        <w:t> </w:t>
      </w:r>
      <w:r w:rsidRPr="00F53608">
        <w:t>; certains dossiers ne contenaient qu</w:t>
      </w:r>
      <w:r w:rsidR="00B26801" w:rsidRPr="00F53608">
        <w:t>’</w:t>
      </w:r>
      <w:r w:rsidRPr="00F53608">
        <w:t>un petit nombre de lettres de consentement. Cela avait soulevé des questions quant à savoir si le consentement avait bien été donné par les communautés concernées. L</w:t>
      </w:r>
      <w:r w:rsidR="00B26801" w:rsidRPr="00F53608">
        <w:t>’</w:t>
      </w:r>
      <w:r w:rsidRPr="00F53608">
        <w:t>Organe d</w:t>
      </w:r>
      <w:r w:rsidR="00B26801" w:rsidRPr="00F53608">
        <w:t>’</w:t>
      </w:r>
      <w:r w:rsidRPr="00F53608">
        <w:t>évaluation recommandait aux États soumissionnaires de s</w:t>
      </w:r>
      <w:r w:rsidR="00B26801" w:rsidRPr="00F53608">
        <w:t>’</w:t>
      </w:r>
      <w:r w:rsidRPr="00F53608">
        <w:t>efforcer d</w:t>
      </w:r>
      <w:r w:rsidR="00B26801" w:rsidRPr="00F53608">
        <w:t>’</w:t>
      </w:r>
      <w:r w:rsidRPr="00F53608">
        <w:t>obtenir un échantillon suffisamment représentatif de lettres de consentement signées par les détenteurs. Il recommandait également la révision de la section</w:t>
      </w:r>
      <w:r w:rsidR="00455C1B" w:rsidRPr="00F53608">
        <w:t> </w:t>
      </w:r>
      <w:r w:rsidRPr="00F53608">
        <w:t>2 du formulaire</w:t>
      </w:r>
      <w:r w:rsidR="00455C1B" w:rsidRPr="00F53608">
        <w:t> </w:t>
      </w:r>
      <w:r w:rsidRPr="00F53608">
        <w:t>ICH-02 (Extension) afin d</w:t>
      </w:r>
      <w:r w:rsidR="00B26801" w:rsidRPr="00F53608">
        <w:t>’</w:t>
      </w:r>
      <w:r w:rsidRPr="00F53608">
        <w:t>exiger des États parties qu</w:t>
      </w:r>
      <w:r w:rsidR="00B26801" w:rsidRPr="00F53608">
        <w:t>’</w:t>
      </w:r>
      <w:r w:rsidRPr="00F53608">
        <w:t>ils démontrent le lien entre l</w:t>
      </w:r>
      <w:r w:rsidR="00B26801" w:rsidRPr="00F53608">
        <w:t>’</w:t>
      </w:r>
      <w:r w:rsidRPr="00F53608">
        <w:t>élément et le développement durable. L</w:t>
      </w:r>
      <w:r w:rsidR="00B26801" w:rsidRPr="00F53608">
        <w:t>’</w:t>
      </w:r>
      <w:r w:rsidRPr="00F53608">
        <w:t>Organe d</w:t>
      </w:r>
      <w:r w:rsidR="00B26801" w:rsidRPr="00F53608">
        <w:t>’</w:t>
      </w:r>
      <w:r w:rsidRPr="00F53608">
        <w:t>évaluation estimait également que la Liste de sauvegarde urgente était sous-utilisée et encourageait les États parties à envisager davantage de soumissions dans cette catégorie.</w:t>
      </w:r>
    </w:p>
    <w:p w14:paraId="333DEDB3" w14:textId="14832061" w:rsidR="003548CA" w:rsidRPr="00F53608" w:rsidRDefault="003548CA" w:rsidP="00F53608">
      <w:pPr>
        <w:pStyle w:val="FabDab"/>
        <w:spacing w:before="0" w:beforeAutospacing="0" w:after="120" w:afterAutospacing="0"/>
      </w:pPr>
      <w:r w:rsidRPr="00F53608">
        <w:t>Passant aux questions transversales, la</w:t>
      </w:r>
      <w:r w:rsidR="008F7F09" w:rsidRPr="00F53608">
        <w:rPr>
          <w:rStyle w:val="apple-converted-space"/>
          <w:b/>
          <w:bCs/>
        </w:rPr>
        <w:t xml:space="preserve"> </w:t>
      </w:r>
      <w:r w:rsidRPr="00F53608">
        <w:rPr>
          <w:b/>
          <w:bCs/>
        </w:rPr>
        <w:t>Rapporteure de l</w:t>
      </w:r>
      <w:r w:rsidR="00B26801" w:rsidRPr="00F53608">
        <w:rPr>
          <w:b/>
          <w:bCs/>
        </w:rPr>
        <w:t>’</w:t>
      </w:r>
      <w:r w:rsidRPr="00F53608">
        <w:rPr>
          <w:b/>
          <w:bCs/>
        </w:rPr>
        <w:t>Organe d</w:t>
      </w:r>
      <w:r w:rsidR="00B26801" w:rsidRPr="00F53608">
        <w:rPr>
          <w:b/>
          <w:bCs/>
        </w:rPr>
        <w:t>’</w:t>
      </w:r>
      <w:r w:rsidRPr="00F53608">
        <w:rPr>
          <w:b/>
          <w:bCs/>
        </w:rPr>
        <w:t>évaluation</w:t>
      </w:r>
      <w:r w:rsidR="008F7F09" w:rsidRPr="00F53608">
        <w:rPr>
          <w:rStyle w:val="apple-converted-space"/>
        </w:rPr>
        <w:t xml:space="preserve"> </w:t>
      </w:r>
      <w:r w:rsidRPr="00F53608">
        <w:t>a fait remarquer que l</w:t>
      </w:r>
      <w:r w:rsidR="00B26801" w:rsidRPr="00F53608">
        <w:t>’</w:t>
      </w:r>
      <w:r w:rsidRPr="00F53608">
        <w:t>Organe d</w:t>
      </w:r>
      <w:r w:rsidR="00B26801" w:rsidRPr="00F53608">
        <w:t>’</w:t>
      </w:r>
      <w:r w:rsidRPr="00F53608">
        <w:t>évaluation avait noté que plusieurs dossiers fournissaient des informations sur des mesures et des programmes impliquant divers groupes tels que les personnes handicapées, les différents genres, les jeunes, démontrant ainsi la manière dont le patrimoine culturel immatériel contribue à unir les groupes et à combler les différences. Certaines candidatures avaient montré comment le patrimoine vivant avait encouragé les jeunes à saisir les opportunités offertes dans les zones rurales, atténuant ainsi la tendance à l</w:t>
      </w:r>
      <w:r w:rsidR="00B26801" w:rsidRPr="00F53608">
        <w:t>’</w:t>
      </w:r>
      <w:r w:rsidRPr="00F53608">
        <w:t>exode rural. De nombreuses candidatures continuaient d</w:t>
      </w:r>
      <w:r w:rsidR="00B26801" w:rsidRPr="00F53608">
        <w:t>’</w:t>
      </w:r>
      <w:r w:rsidRPr="00F53608">
        <w:t>intégrer l</w:t>
      </w:r>
      <w:r w:rsidR="00B26801" w:rsidRPr="00F53608">
        <w:t>’</w:t>
      </w:r>
      <w:r w:rsidRPr="00F53608">
        <w:t>éducation dans leurs mesures de sauvegarde. Plusieurs candidatures démontraient l</w:t>
      </w:r>
      <w:r w:rsidR="00B26801" w:rsidRPr="00F53608">
        <w:t>’</w:t>
      </w:r>
      <w:r w:rsidRPr="00F53608">
        <w:t>interdépendance entre le patrimoine immatériel et le patrimoine matériel. L</w:t>
      </w:r>
      <w:r w:rsidR="00B26801" w:rsidRPr="00F53608">
        <w:t>’</w:t>
      </w:r>
      <w:r w:rsidRPr="00F53608">
        <w:t>Organe d</w:t>
      </w:r>
      <w:r w:rsidR="00B26801" w:rsidRPr="00F53608">
        <w:t>’</w:t>
      </w:r>
      <w:r w:rsidRPr="00F53608">
        <w:t>évaluation avait noté l</w:t>
      </w:r>
      <w:r w:rsidR="00B26801" w:rsidRPr="00F53608">
        <w:t>’</w:t>
      </w:r>
      <w:r w:rsidRPr="00F53608">
        <w:t>amélioration de la qualité des dossiers qui avaient été soumis une nouvelle fois. En ce qui concerne les défis récurrents, l</w:t>
      </w:r>
      <w:r w:rsidR="00B26801" w:rsidRPr="00F53608">
        <w:t>’</w:t>
      </w:r>
      <w:r w:rsidRPr="00F53608">
        <w:t>Organe d</w:t>
      </w:r>
      <w:r w:rsidR="00B26801" w:rsidRPr="00F53608">
        <w:t>’</w:t>
      </w:r>
      <w:r w:rsidRPr="00F53608">
        <w:t>évaluation avait relevé que si le tourisme et la commercialisation pouvaient avoir un impact positif, ils pouvaient également entraîner une commercialisation excessive et une décontextualisation des éléments du patrimoine culturel immatériel. Certains dossiers ne faisaient aucune mention des mesures prises pour atténuer ces effets. L</w:t>
      </w:r>
      <w:r w:rsidR="00B26801" w:rsidRPr="00F53608">
        <w:t>’</w:t>
      </w:r>
      <w:r w:rsidRPr="00F53608">
        <w:t>Organe d</w:t>
      </w:r>
      <w:r w:rsidR="00B26801" w:rsidRPr="00F53608">
        <w:t>’</w:t>
      </w:r>
      <w:r w:rsidRPr="00F53608">
        <w:t>évaluation encourageait les États parties à évaluer l</w:t>
      </w:r>
      <w:r w:rsidR="00B26801" w:rsidRPr="00F53608">
        <w:t>’</w:t>
      </w:r>
      <w:r w:rsidRPr="00F53608">
        <w:t>impact des efforts liés à l</w:t>
      </w:r>
      <w:r w:rsidR="00B26801" w:rsidRPr="00F53608">
        <w:t>’</w:t>
      </w:r>
      <w:r w:rsidRPr="00F53608">
        <w:t>industrialisation touristique. Deux dossiers de candidature avaient proposé des mesures normalisées dans le cadre de leurs plans de sauvegarde. Le processus de dialogue avait été utilisé pour obtenir des éclaircissements sur l</w:t>
      </w:r>
      <w:r w:rsidR="00B26801" w:rsidRPr="00F53608">
        <w:t>’</w:t>
      </w:r>
      <w:r w:rsidRPr="00F53608">
        <w:t>impact potentiellement négatif des mesures et les mesures prévues pour atténuer ces effets. L</w:t>
      </w:r>
      <w:r w:rsidR="00B26801" w:rsidRPr="00F53608">
        <w:t>’</w:t>
      </w:r>
      <w:r w:rsidRPr="00F53608">
        <w:t>Organe d</w:t>
      </w:r>
      <w:r w:rsidR="00B26801" w:rsidRPr="00F53608">
        <w:t>’</w:t>
      </w:r>
      <w:r w:rsidRPr="00F53608">
        <w:t>évaluation avait noté que certains États parties avaient identifié de manière proactive les risques et inclus des informations à ce sujet dans les dossiers de candidature. Cette démarche devrait être encouragée. L</w:t>
      </w:r>
      <w:r w:rsidR="00B26801" w:rsidRPr="00F53608">
        <w:t>’</w:t>
      </w:r>
      <w:r w:rsidRPr="00F53608">
        <w:t>Organe d</w:t>
      </w:r>
      <w:r w:rsidR="00B26801" w:rsidRPr="00F53608">
        <w:t>’</w:t>
      </w:r>
      <w:r w:rsidRPr="00F53608">
        <w:t>évaluation avait remarqué que, comme lors des cycles précédents, de nombreux dossiers de candidature présentaient des problèmes d</w:t>
      </w:r>
      <w:r w:rsidR="00B26801" w:rsidRPr="00F53608">
        <w:t>’</w:t>
      </w:r>
      <w:r w:rsidRPr="00F53608">
        <w:t>ordre linguistique, un langage imprécis ou ambigu, des erreurs typographiques ou une inadéquation entre le nom de l</w:t>
      </w:r>
      <w:r w:rsidR="00B26801" w:rsidRPr="00F53608">
        <w:t>’</w:t>
      </w:r>
      <w:r w:rsidRPr="00F53608">
        <w:t>élément et le texte. Six noms d</w:t>
      </w:r>
      <w:r w:rsidR="00B26801" w:rsidRPr="00F53608">
        <w:t>’</w:t>
      </w:r>
      <w:r w:rsidRPr="00F53608">
        <w:t>élément avaient été modifiés afin de mieux refléter leur nature. L</w:t>
      </w:r>
      <w:r w:rsidR="00B26801" w:rsidRPr="00F53608">
        <w:t>’</w:t>
      </w:r>
      <w:r w:rsidRPr="00F53608">
        <w:t>Organe d</w:t>
      </w:r>
      <w:r w:rsidR="00B26801" w:rsidRPr="00F53608">
        <w:t>’</w:t>
      </w:r>
      <w:r w:rsidRPr="00F53608">
        <w:t>évaluation s</w:t>
      </w:r>
      <w:r w:rsidR="00B26801" w:rsidRPr="00F53608">
        <w:t>’</w:t>
      </w:r>
      <w:r w:rsidRPr="00F53608">
        <w:t>était efforcé d</w:t>
      </w:r>
      <w:r w:rsidR="00B26801" w:rsidRPr="00F53608">
        <w:t>’</w:t>
      </w:r>
      <w:r w:rsidRPr="00F53608">
        <w:t>examiner les dossiers dans leur ensemble afin de parvenir à une conclusion sur chacun d</w:t>
      </w:r>
      <w:r w:rsidR="00B26801" w:rsidRPr="00F53608">
        <w:t>’</w:t>
      </w:r>
      <w:r w:rsidRPr="00F53608">
        <w:t>entre eux. Le défi que représente la participation des communautés au processus de candidature et aux mesures de sauvegarde restait d</w:t>
      </w:r>
      <w:r w:rsidR="00B26801" w:rsidRPr="00F53608">
        <w:t>’</w:t>
      </w:r>
      <w:r w:rsidRPr="00F53608">
        <w:t>actualité. L</w:t>
      </w:r>
      <w:r w:rsidR="00B26801" w:rsidRPr="00F53608">
        <w:t>’</w:t>
      </w:r>
      <w:r w:rsidRPr="00F53608">
        <w:t>Organe d</w:t>
      </w:r>
      <w:r w:rsidR="00B26801" w:rsidRPr="00F53608">
        <w:t>’</w:t>
      </w:r>
      <w:r w:rsidRPr="00F53608">
        <w:t>évaluation appelait les États parties à veiller à ce que ce défi soit relevé de manière approfondie. Comme les années précédentes, l</w:t>
      </w:r>
      <w:r w:rsidR="00B26801" w:rsidRPr="00F53608">
        <w:t>’</w:t>
      </w:r>
      <w:r w:rsidRPr="00F53608">
        <w:t>Organe d</w:t>
      </w:r>
      <w:r w:rsidR="00B26801" w:rsidRPr="00F53608">
        <w:t>’</w:t>
      </w:r>
      <w:r w:rsidRPr="00F53608">
        <w:t xml:space="preserve">évaluation avait relevé le problème des numéros de référence manquants des inventaires au titre du critère R5/U.5 et invitait les États parties à faire preuve de diligence et à vérifier les dossiers avant de les soumettre. </w:t>
      </w:r>
      <w:r w:rsidR="00923ECF" w:rsidRPr="00F53608">
        <w:t>Mme </w:t>
      </w:r>
      <w:r w:rsidRPr="00F53608">
        <w:t>Mutambi a invité les participants à se reporter aux pages</w:t>
      </w:r>
      <w:r w:rsidR="00923ECF" w:rsidRPr="00F53608">
        <w:t> </w:t>
      </w:r>
      <w:r w:rsidRPr="00F53608">
        <w:t>16 et 17 du rapport général pour des exemples de dossiers de candidature bien rédigés. L</w:t>
      </w:r>
      <w:r w:rsidR="00B26801" w:rsidRPr="00F53608">
        <w:t>’</w:t>
      </w:r>
      <w:r w:rsidRPr="00F53608">
        <w:t>Organe d</w:t>
      </w:r>
      <w:r w:rsidR="00B26801" w:rsidRPr="00F53608">
        <w:t>’</w:t>
      </w:r>
      <w:r w:rsidRPr="00F53608">
        <w:t>évaluation avait proposé le terme «</w:t>
      </w:r>
      <w:r w:rsidR="00923ECF" w:rsidRPr="00F53608">
        <w:t> </w:t>
      </w:r>
      <w:r w:rsidRPr="00F53608">
        <w:t>les connexions</w:t>
      </w:r>
      <w:r w:rsidR="00923ECF" w:rsidRPr="00F53608">
        <w:t> </w:t>
      </w:r>
      <w:r w:rsidRPr="00F53608">
        <w:t>» comme mot-clé récurrent pour ce cycle. En guise de conclusion, l</w:t>
      </w:r>
      <w:r w:rsidR="00B26801" w:rsidRPr="00F53608">
        <w:t>’</w:t>
      </w:r>
      <w:r w:rsidRPr="00F53608">
        <w:t>Organe d</w:t>
      </w:r>
      <w:r w:rsidR="00B26801" w:rsidRPr="00F53608">
        <w:t>’</w:t>
      </w:r>
      <w:r w:rsidRPr="00F53608">
        <w:t>évaluation exprimait l</w:t>
      </w:r>
      <w:r w:rsidR="00B26801" w:rsidRPr="00F53608">
        <w:t>’</w:t>
      </w:r>
      <w:r w:rsidRPr="00F53608">
        <w:t xml:space="preserve">espoir que le rapport constituerait une référence utile pour les États parties et les organisations qui prépareraient de futurs dossiers de candidature, et félicitait toutes les communautés, tous les groupes, tous les individus et tous les États parties dont les éléments du patrimoine culturel immatériel avaient été inscrits avec succès. </w:t>
      </w:r>
      <w:r w:rsidR="00923ECF" w:rsidRPr="00F53608">
        <w:t>Mme </w:t>
      </w:r>
      <w:r w:rsidRPr="00F53608">
        <w:t>Mutambi a ensuite remercié le Secrétariat pour le soutien apporté à l</w:t>
      </w:r>
      <w:r w:rsidR="00B26801" w:rsidRPr="00F53608">
        <w:t>’</w:t>
      </w:r>
      <w:r w:rsidRPr="00F53608">
        <w:t>Organe d</w:t>
      </w:r>
      <w:r w:rsidR="00B26801" w:rsidRPr="00F53608">
        <w:t>’</w:t>
      </w:r>
      <w:r w:rsidRPr="00F53608">
        <w:t>évaluation dans l</w:t>
      </w:r>
      <w:r w:rsidR="00B26801" w:rsidRPr="00F53608">
        <w:t>’</w:t>
      </w:r>
      <w:r w:rsidRPr="00F53608">
        <w:t>accomplissement de sa mission.</w:t>
      </w:r>
    </w:p>
    <w:p w14:paraId="7B7AE8B8" w14:textId="057DE376" w:rsidR="003548CA" w:rsidRPr="00F53608" w:rsidRDefault="00923ECF" w:rsidP="00F53608">
      <w:pPr>
        <w:pStyle w:val="FabDab"/>
        <w:spacing w:before="0" w:beforeAutospacing="0" w:after="120" w:afterAutospacing="0"/>
      </w:pPr>
      <w:r w:rsidRPr="00F53608">
        <w:t>La</w:t>
      </w:r>
      <w:r w:rsidR="007E03F6" w:rsidRPr="00F53608">
        <w:rPr>
          <w:rStyle w:val="apple-converted-space"/>
        </w:rPr>
        <w:t xml:space="preserve"> </w:t>
      </w:r>
      <w:r w:rsidRPr="00F53608">
        <w:rPr>
          <w:b/>
          <w:bCs/>
        </w:rPr>
        <w:t>Présidente</w:t>
      </w:r>
      <w:r w:rsidR="007E03F6" w:rsidRPr="00F53608">
        <w:rPr>
          <w:rStyle w:val="apple-converted-space"/>
        </w:rPr>
        <w:t xml:space="preserve"> </w:t>
      </w:r>
      <w:r w:rsidRPr="00F53608">
        <w:t xml:space="preserve">a remercié </w:t>
      </w:r>
      <w:r w:rsidR="002D0862" w:rsidRPr="00F53608">
        <w:t>la Rapporteure de l</w:t>
      </w:r>
      <w:r w:rsidR="00B26801" w:rsidRPr="00F53608">
        <w:t>’</w:t>
      </w:r>
      <w:r w:rsidR="002D0862" w:rsidRPr="00F53608">
        <w:t>Organe d</w:t>
      </w:r>
      <w:r w:rsidR="00B26801" w:rsidRPr="00F53608">
        <w:t>’</w:t>
      </w:r>
      <w:r w:rsidR="002D0862" w:rsidRPr="00F53608">
        <w:t>évaluation</w:t>
      </w:r>
      <w:r w:rsidRPr="00F53608">
        <w:t xml:space="preserve"> pour son rapport et a levé la séance.</w:t>
      </w:r>
    </w:p>
    <w:p w14:paraId="7990E5CA" w14:textId="498BDE83" w:rsidR="00AC5384" w:rsidRPr="00F53608" w:rsidRDefault="006469D9" w:rsidP="00F53608">
      <w:pPr>
        <w:pStyle w:val="Marge"/>
        <w:keepNext/>
        <w:tabs>
          <w:tab w:val="clear" w:pos="567"/>
          <w:tab w:val="left" w:pos="709"/>
          <w:tab w:val="left" w:pos="1418"/>
          <w:tab w:val="left" w:pos="2126"/>
          <w:tab w:val="left" w:pos="2835"/>
        </w:tabs>
        <w:spacing w:before="240"/>
        <w:jc w:val="center"/>
        <w:outlineLvl w:val="0"/>
        <w:rPr>
          <w:rFonts w:cs="Arial"/>
          <w:i/>
          <w:color w:val="000000" w:themeColor="text1"/>
          <w:szCs w:val="22"/>
          <w:lang w:val="fr-FR"/>
        </w:rPr>
      </w:pPr>
      <w:r w:rsidRPr="00F53608">
        <w:rPr>
          <w:rFonts w:cs="Arial"/>
          <w:i/>
          <w:color w:val="000000" w:themeColor="text1"/>
          <w:szCs w:val="22"/>
          <w:lang w:val="fr-FR"/>
        </w:rPr>
        <w:t>[Mardi 3 décembre 2024, séance de l</w:t>
      </w:r>
      <w:r w:rsidR="00B26801" w:rsidRPr="00F53608">
        <w:rPr>
          <w:rFonts w:cs="Arial"/>
          <w:i/>
          <w:color w:val="000000" w:themeColor="text1"/>
          <w:szCs w:val="22"/>
          <w:lang w:val="fr-FR"/>
        </w:rPr>
        <w:t>’</w:t>
      </w:r>
      <w:r w:rsidRPr="00F53608">
        <w:rPr>
          <w:rFonts w:cs="Arial"/>
          <w:i/>
          <w:color w:val="000000" w:themeColor="text1"/>
          <w:szCs w:val="22"/>
          <w:lang w:val="fr-FR"/>
        </w:rPr>
        <w:t>après-midi</w:t>
      </w:r>
      <w:r w:rsidR="00AC5384" w:rsidRPr="00F53608">
        <w:rPr>
          <w:rFonts w:cs="Arial"/>
          <w:i/>
          <w:color w:val="000000" w:themeColor="text1"/>
          <w:szCs w:val="22"/>
          <w:lang w:val="fr-FR"/>
        </w:rPr>
        <w:t>]</w:t>
      </w:r>
    </w:p>
    <w:p w14:paraId="16B402B9" w14:textId="15E42DB8" w:rsidR="00457E4F" w:rsidRPr="00F53608" w:rsidRDefault="006469D9"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7E03F6" w:rsidRPr="00F53608">
        <w:rPr>
          <w:rFonts w:eastAsia="Malgun Gothic"/>
          <w:b/>
          <w:bCs/>
          <w:u w:val="single"/>
          <w:lang w:val="fr-FR" w:eastAsia="ko-KR"/>
        </w:rPr>
        <w:t> </w:t>
      </w:r>
      <w:r w:rsidRPr="00F53608">
        <w:rPr>
          <w:rFonts w:eastAsia="Malgun Gothic"/>
          <w:b/>
          <w:bCs/>
          <w:u w:val="single"/>
          <w:lang w:val="fr-FR" w:eastAsia="ko-KR"/>
        </w:rPr>
        <w:t>7.a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1392F115" w14:textId="77E75D1E" w:rsidR="00AC5384" w:rsidRPr="00F53608" w:rsidRDefault="006469D9"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 xml:space="preserve">EXAMEN DES CANDIDATURES POUR INSCRIPTION SUR LA LISTE DU PATRIMOINE CULTUREL IMMATÉRIEL NÉCESSITANT UNE </w:t>
      </w:r>
      <w:r w:rsidRPr="00F53608">
        <w:rPr>
          <w:rFonts w:eastAsia="Malgun Gothic"/>
          <w:b/>
          <w:bCs/>
          <w:color w:val="000000" w:themeColor="text1"/>
          <w:lang w:val="fr-FR" w:eastAsia="ko-KR"/>
        </w:rPr>
        <w:t>SAUVEGARDE URGENTE</w:t>
      </w:r>
    </w:p>
    <w:p w14:paraId="74B8CFD5" w14:textId="058A51B9" w:rsidR="00AC5384" w:rsidRPr="00F53608" w:rsidRDefault="00AC5384" w:rsidP="00F53608">
      <w:pPr>
        <w:pStyle w:val="Orateurengris"/>
        <w:keepNext/>
        <w:keepLines/>
        <w:tabs>
          <w:tab w:val="clear" w:pos="709"/>
          <w:tab w:val="clear" w:pos="1418"/>
          <w:tab w:val="clear" w:pos="2126"/>
          <w:tab w:val="clear" w:pos="2835"/>
        </w:tabs>
        <w:ind w:left="2160" w:hanging="1593"/>
        <w:jc w:val="left"/>
        <w:rPr>
          <w:i/>
          <w:iCs/>
          <w:lang w:val="fr-FR"/>
        </w:rPr>
      </w:pPr>
      <w:r w:rsidRPr="00F53608">
        <w:rPr>
          <w:rStyle w:val="Heading1Char"/>
          <w:rFonts w:ascii="Arial" w:hAnsi="Arial" w:cs="Arial"/>
          <w:color w:val="212121"/>
          <w:sz w:val="22"/>
          <w:szCs w:val="22"/>
          <w:shd w:val="clear" w:color="auto" w:fill="FFFFFF"/>
          <w:lang w:val="fr-FR"/>
        </w:rPr>
        <w:t>Document</w:t>
      </w:r>
      <w:r w:rsidR="00EB5A0F" w:rsidRPr="00F53608">
        <w:rPr>
          <w:rStyle w:val="Heading1Char"/>
          <w:rFonts w:ascii="Arial" w:hAnsi="Arial" w:cs="Arial"/>
          <w:color w:val="212121"/>
          <w:sz w:val="22"/>
          <w:szCs w:val="22"/>
          <w:shd w:val="clear" w:color="auto" w:fill="FFFFFF"/>
          <w:lang w:val="fr-FR"/>
        </w:rPr>
        <w:t>s</w:t>
      </w:r>
      <w:r w:rsidR="00043ECC"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120" w:history="1">
        <w:r w:rsidRPr="00F53608">
          <w:rPr>
            <w:rStyle w:val="Hyperlink"/>
            <w:lang w:val="fr-FR"/>
          </w:rPr>
          <w:t>LHE/24/19.COM/7.</w:t>
        </w:r>
        <w:proofErr w:type="spellStart"/>
        <w:r w:rsidRPr="00F53608">
          <w:rPr>
            <w:rStyle w:val="Hyperlink"/>
            <w:lang w:val="fr-FR"/>
          </w:rPr>
          <w:t>a</w:t>
        </w:r>
        <w:proofErr w:type="spellEnd"/>
      </w:hyperlink>
      <w:r w:rsidRPr="00F53608">
        <w:rPr>
          <w:lang w:val="fr-FR"/>
        </w:rPr>
        <w:t xml:space="preserve"> </w:t>
      </w:r>
      <w:r w:rsidR="00457E4F" w:rsidRPr="00F53608">
        <w:rPr>
          <w:lang w:val="fr-FR"/>
        </w:rPr>
        <w:br/>
      </w:r>
      <w:r w:rsidR="00EB5A0F" w:rsidRPr="00F53608">
        <w:rPr>
          <w:i/>
          <w:iCs/>
          <w:lang w:val="fr-FR"/>
        </w:rPr>
        <w:t xml:space="preserve">Voir les </w:t>
      </w:r>
      <w:hyperlink r:id="rId121" w:history="1">
        <w:r w:rsidR="006469D9" w:rsidRPr="00F53608">
          <w:rPr>
            <w:rStyle w:val="Hyperlink"/>
            <w:i/>
            <w:iCs/>
            <w:lang w:val="fr-FR"/>
          </w:rPr>
          <w:t>2 candidatures</w:t>
        </w:r>
      </w:hyperlink>
    </w:p>
    <w:p w14:paraId="5A9C06A1" w14:textId="504D3414" w:rsidR="006469D9" w:rsidRPr="00F53608" w:rsidRDefault="006469D9" w:rsidP="00F53608">
      <w:pPr>
        <w:pStyle w:val="FabDab"/>
        <w:spacing w:before="0" w:beforeAutospacing="0" w:after="120" w:afterAutospacing="0"/>
      </w:pPr>
      <w:r w:rsidRPr="00F53608">
        <w:t>La</w:t>
      </w:r>
      <w:r w:rsidR="007E03F6" w:rsidRPr="00F53608">
        <w:rPr>
          <w:rStyle w:val="apple-converted-space"/>
        </w:rPr>
        <w:t xml:space="preserve"> </w:t>
      </w:r>
      <w:r w:rsidRPr="00F53608">
        <w:rPr>
          <w:b/>
          <w:bCs/>
        </w:rPr>
        <w:t>Présidente</w:t>
      </w:r>
      <w:r w:rsidR="007E03F6" w:rsidRPr="00F53608">
        <w:rPr>
          <w:rStyle w:val="apple-converted-space"/>
        </w:rPr>
        <w:t xml:space="preserve"> </w:t>
      </w:r>
      <w:r w:rsidRPr="00F53608">
        <w:t>a souhaité la bienvenue à la Directrice générale de l</w:t>
      </w:r>
      <w:r w:rsidR="00B26801" w:rsidRPr="00F53608">
        <w:t>’</w:t>
      </w:r>
      <w:r w:rsidRPr="00F53608">
        <w:t>UNESCO, Mme Audrey Azoulay, ainsi qu</w:t>
      </w:r>
      <w:r w:rsidR="00B26801" w:rsidRPr="00F53608">
        <w:t>’</w:t>
      </w:r>
      <w:r w:rsidRPr="00F53608">
        <w:t>aux participants à la séance de l</w:t>
      </w:r>
      <w:r w:rsidR="00B26801" w:rsidRPr="00F53608">
        <w:t>’</w:t>
      </w:r>
      <w:r w:rsidRPr="00F53608">
        <w:t>après-midi.</w:t>
      </w:r>
    </w:p>
    <w:p w14:paraId="6A2F14D7" w14:textId="3CD3B3E4" w:rsidR="006469D9" w:rsidRPr="00F53608" w:rsidRDefault="006469D9" w:rsidP="00F53608">
      <w:pPr>
        <w:pStyle w:val="FabDab"/>
        <w:spacing w:before="0" w:beforeAutospacing="0" w:after="120" w:afterAutospacing="0"/>
      </w:pPr>
      <w:r w:rsidRPr="00F53608">
        <w:t>La</w:t>
      </w:r>
      <w:r w:rsidR="007E03F6" w:rsidRPr="00F53608">
        <w:rPr>
          <w:rStyle w:val="apple-converted-space"/>
        </w:rPr>
        <w:t xml:space="preserve"> </w:t>
      </w:r>
      <w:r w:rsidRPr="00F53608">
        <w:rPr>
          <w:b/>
          <w:bCs/>
        </w:rPr>
        <w:t>Secrétaire</w:t>
      </w:r>
      <w:r w:rsidR="007E03F6" w:rsidRPr="00F53608">
        <w:rPr>
          <w:rStyle w:val="apple-converted-space"/>
        </w:rPr>
        <w:t xml:space="preserve"> </w:t>
      </w:r>
      <w:r w:rsidRPr="00F53608">
        <w:t>a rappelé les critères qui guideraient la décision, lesquels étaient affichés à l</w:t>
      </w:r>
      <w:r w:rsidR="00B26801" w:rsidRPr="00F53608">
        <w:t>’</w:t>
      </w:r>
      <w:r w:rsidRPr="00F53608">
        <w:t>écran, et a rappelé au Comité que tous les critères devaient être satisfaits.</w:t>
      </w:r>
    </w:p>
    <w:p w14:paraId="247765F3" w14:textId="0B58B829" w:rsidR="006469D9" w:rsidRPr="00F53608" w:rsidRDefault="006469D9" w:rsidP="00F53608">
      <w:pPr>
        <w:pStyle w:val="FabDab"/>
        <w:spacing w:before="0" w:beforeAutospacing="0" w:after="120" w:afterAutospacing="0"/>
      </w:pPr>
      <w:r w:rsidRPr="00F53608">
        <w:t>Le</w:t>
      </w:r>
      <w:r w:rsidR="007E03F6"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7E03F6" w:rsidRPr="00F53608">
        <w:t xml:space="preserve">, </w:t>
      </w:r>
      <w:r w:rsidRPr="00F53608">
        <w:t>M. Kirk Siang Yeo, a présenté le premier dossier de candidature,</w:t>
      </w:r>
      <w:r w:rsidR="001A177E" w:rsidRPr="00F53608">
        <w:t xml:space="preserve"> </w:t>
      </w:r>
      <w:r w:rsidR="00804EEF" w:rsidRPr="00F53608">
        <w:t>« </w:t>
      </w:r>
      <w:r w:rsidR="00804EEF" w:rsidRPr="00F53608">
        <w:rPr>
          <w:b/>
          <w:bCs/>
        </w:rPr>
        <w:t>L</w:t>
      </w:r>
      <w:r w:rsidR="001A177E" w:rsidRPr="00F53608">
        <w:rPr>
          <w:b/>
          <w:bCs/>
        </w:rPr>
        <w:t>e r</w:t>
      </w:r>
      <w:r w:rsidRPr="00F53608">
        <w:rPr>
          <w:b/>
          <w:bCs/>
        </w:rPr>
        <w:t xml:space="preserve">ituel </w:t>
      </w:r>
      <w:r w:rsidR="001A177E" w:rsidRPr="00F53608">
        <w:rPr>
          <w:b/>
          <w:bCs/>
        </w:rPr>
        <w:t>w</w:t>
      </w:r>
      <w:r w:rsidRPr="00F53608">
        <w:rPr>
          <w:b/>
          <w:bCs/>
        </w:rPr>
        <w:t>osana et pratiques associées</w:t>
      </w:r>
      <w:r w:rsidR="00804EEF" w:rsidRPr="00F53608">
        <w:t> »</w:t>
      </w:r>
      <w:r w:rsidRPr="00F53608">
        <w:t xml:space="preserve">, soumis par le </w:t>
      </w:r>
      <w:r w:rsidRPr="00F53608">
        <w:rPr>
          <w:b/>
          <w:bCs/>
        </w:rPr>
        <w:t>Botswana</w:t>
      </w:r>
      <w:r w:rsidR="00336200" w:rsidRPr="00F53608">
        <w:t>, expliquant</w:t>
      </w:r>
      <w:r w:rsidRPr="00F53608">
        <w:t xml:space="preserve"> que le Wosana est un rituel destiné à faire venir la pluie, caractérisé par des prières, des f</w:t>
      </w:r>
      <w:r w:rsidR="001A177E" w:rsidRPr="00F53608">
        <w:t>êtes</w:t>
      </w:r>
      <w:r w:rsidRPr="00F53608">
        <w:t>, des chants et des danses. Il a précisé que la viabilité de l</w:t>
      </w:r>
      <w:r w:rsidR="00B26801" w:rsidRPr="00F53608">
        <w:t>’</w:t>
      </w:r>
      <w:r w:rsidRPr="00F53608">
        <w:t>élément est gravement menacée car seuls trois des quarante</w:t>
      </w:r>
      <w:r w:rsidR="00EB1EEC" w:rsidRPr="00F53608">
        <w:noBreakHyphen/>
      </w:r>
      <w:r w:rsidRPr="00F53608">
        <w:t>trois villages associés à l</w:t>
      </w:r>
      <w:r w:rsidR="00B26801" w:rsidRPr="00F53608">
        <w:t>’</w:t>
      </w:r>
      <w:r w:rsidRPr="00F53608">
        <w:t>élément le pratiquent encore et qu</w:t>
      </w:r>
      <w:r w:rsidR="00B26801" w:rsidRPr="00F53608">
        <w:t>’</w:t>
      </w:r>
      <w:r w:rsidRPr="00F53608">
        <w:t>en outre, les chants et les danses du Wosana ont été détournés et décontextualisés par des non-pratiquants. Un plan de sauvegarde avait été élaboré pour l</w:t>
      </w:r>
      <w:r w:rsidR="00B26801" w:rsidRPr="00F53608">
        <w:t>’</w:t>
      </w:r>
      <w:r w:rsidRPr="00F53608">
        <w:t>élément.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de sauvegarde urgente.</w:t>
      </w:r>
    </w:p>
    <w:p w14:paraId="48BF879F" w14:textId="6C254DF5" w:rsidR="001A177E" w:rsidRPr="00F53608" w:rsidRDefault="001A177E"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007E03F6" w:rsidRPr="00F53608">
        <w:rPr>
          <w:rStyle w:val="apple-converted-space"/>
          <w:b/>
          <w:bCs/>
        </w:rPr>
        <w:t xml:space="preserve"> </w:t>
      </w:r>
      <w:r w:rsidRPr="00F53608">
        <w:rPr>
          <w:b/>
          <w:bCs/>
        </w:rPr>
        <w:t>la Présidente a déclaré la décision</w:t>
      </w:r>
      <w:r w:rsidR="000327F0" w:rsidRPr="00F53608">
        <w:rPr>
          <w:rStyle w:val="apple-converted-space"/>
          <w:b/>
          <w:bCs/>
        </w:rPr>
        <w:t xml:space="preserve"> </w:t>
      </w:r>
      <w:hyperlink r:id="rId122" w:history="1">
        <w:r w:rsidRPr="00F53608">
          <w:rPr>
            <w:rStyle w:val="Hyperlink"/>
            <w:rFonts w:eastAsiaTheme="majorEastAsia"/>
            <w:b/>
            <w:bCs/>
          </w:rPr>
          <w:t>19.COM 7.a.1</w:t>
        </w:r>
      </w:hyperlink>
      <w:r w:rsidRPr="00F53608">
        <w:rPr>
          <w:rStyle w:val="apple-converted-space"/>
          <w:b/>
          <w:bCs/>
        </w:rPr>
        <w:t xml:space="preserve"> </w:t>
      </w:r>
      <w:r w:rsidRPr="00F53608">
        <w:rPr>
          <w:b/>
          <w:bCs/>
        </w:rPr>
        <w:t>adoptée</w:t>
      </w:r>
      <w:r w:rsidRPr="00F53608">
        <w:t>.</w:t>
      </w:r>
    </w:p>
    <w:p w14:paraId="043FF79D" w14:textId="2AFD6822" w:rsidR="001A177E" w:rsidRPr="00F53608" w:rsidRDefault="001A177E" w:rsidP="00F53608">
      <w:pPr>
        <w:pStyle w:val="FabDab"/>
        <w:spacing w:before="0" w:beforeAutospacing="0" w:after="120" w:afterAutospacing="0"/>
      </w:pPr>
      <w:r w:rsidRPr="00F53608">
        <w:t>La délégation du</w:t>
      </w:r>
      <w:r w:rsidR="007E03F6" w:rsidRPr="00F53608">
        <w:rPr>
          <w:rStyle w:val="apple-converted-space"/>
        </w:rPr>
        <w:t xml:space="preserve"> </w:t>
      </w:r>
      <w:r w:rsidRPr="00F53608">
        <w:rPr>
          <w:b/>
          <w:bCs/>
        </w:rPr>
        <w:t>Botswana</w:t>
      </w:r>
      <w:r w:rsidRPr="00F53608">
        <w:rPr>
          <w:rStyle w:val="apple-converted-space"/>
        </w:rPr>
        <w:t> </w:t>
      </w:r>
      <w:r w:rsidRPr="00F53608">
        <w:t>a déclaré qu</w:t>
      </w:r>
      <w:r w:rsidR="00B26801" w:rsidRPr="00F53608">
        <w:t>’</w:t>
      </w:r>
      <w:r w:rsidRPr="00F53608">
        <w:t>il s</w:t>
      </w:r>
      <w:r w:rsidR="00B26801" w:rsidRPr="00F53608">
        <w:t>’</w:t>
      </w:r>
      <w:r w:rsidRPr="00F53608">
        <w:t>agissait d</w:t>
      </w:r>
      <w:r w:rsidR="00B26801" w:rsidRPr="00F53608">
        <w:t>’</w:t>
      </w:r>
      <w:r w:rsidRPr="00F53608">
        <w:t>un nouveau moment de fierté dans l</w:t>
      </w:r>
      <w:r w:rsidR="00B26801" w:rsidRPr="00F53608">
        <w:t>’</w:t>
      </w:r>
      <w:r w:rsidRPr="00F53608">
        <w:t>histoire du Botswana. La communauté était prête à se joindre à la célébration de cette étape importante.</w:t>
      </w:r>
    </w:p>
    <w:p w14:paraId="649AC887" w14:textId="030A114E" w:rsidR="00804EEF" w:rsidRPr="00F53608" w:rsidRDefault="00804EEF" w:rsidP="00F53608">
      <w:pPr>
        <w:pStyle w:val="FabDab"/>
        <w:spacing w:before="0" w:beforeAutospacing="0" w:after="120" w:afterAutospacing="0"/>
      </w:pPr>
      <w:r w:rsidRPr="00F53608">
        <w:t>S</w:t>
      </w:r>
      <w:r w:rsidR="00B26801" w:rsidRPr="00F53608">
        <w:t>’</w:t>
      </w:r>
      <w:r w:rsidRPr="00F53608">
        <w:t>exprimant par le biais d</w:t>
      </w:r>
      <w:r w:rsidR="00B26801" w:rsidRPr="00F53608">
        <w:t>’</w:t>
      </w:r>
      <w:r w:rsidRPr="00F53608">
        <w:t>un message vidéo préenregistré,</w:t>
      </w:r>
      <w:r w:rsidR="007E03F6" w:rsidRPr="00F53608">
        <w:rPr>
          <w:rStyle w:val="apple-converted-space"/>
        </w:rPr>
        <w:t xml:space="preserve"> </w:t>
      </w:r>
      <w:r w:rsidRPr="00F53608">
        <w:rPr>
          <w:b/>
          <w:bCs/>
        </w:rPr>
        <w:t>M. Kgosi Nkhwa</w:t>
      </w:r>
      <w:r w:rsidRPr="00F53608">
        <w:t>, membre du Comité exécutif du patrimoine culturel immatériel du district nord-est du Botswana, a remercié le Comité pour sa reconnaissance. L</w:t>
      </w:r>
      <w:r w:rsidR="00B26801" w:rsidRPr="00F53608">
        <w:t>’</w:t>
      </w:r>
      <w:r w:rsidRPr="00F53608">
        <w:t>inscription de cet élément sur la Liste de sauvegarde urgente garantirait la sauvegarde des pratiques culturelles, traditions et expressions du Botswana pour les générations futures, tout en rappelant la responsabilité commune de protéger le patrimoine vivant qui unit les communautés et enrichit l</w:t>
      </w:r>
      <w:r w:rsidR="00B26801" w:rsidRPr="00F53608">
        <w:t>’</w:t>
      </w:r>
      <w:r w:rsidRPr="00F53608">
        <w:t>humanité.</w:t>
      </w:r>
    </w:p>
    <w:p w14:paraId="48A4EDB6" w14:textId="34468DD1" w:rsidR="00894FBB" w:rsidRPr="00F53608" w:rsidRDefault="00894FBB" w:rsidP="00F53608">
      <w:pPr>
        <w:pStyle w:val="FabDab"/>
        <w:numPr>
          <w:ilvl w:val="0"/>
          <w:numId w:val="0"/>
        </w:numPr>
        <w:spacing w:before="0" w:beforeAutospacing="0" w:after="120" w:afterAutospacing="0"/>
        <w:ind w:left="567"/>
        <w:jc w:val="center"/>
      </w:pPr>
      <w:r w:rsidRPr="00F53608">
        <w:rPr>
          <w:i/>
          <w:iCs/>
          <w:shd w:val="clear" w:color="auto" w:fill="FFFFFF" w:themeFill="background1"/>
        </w:rPr>
        <w:t>[</w:t>
      </w:r>
      <w:r w:rsidR="00804EEF" w:rsidRPr="00F53608">
        <w:rPr>
          <w:i/>
          <w:iCs/>
          <w:shd w:val="clear" w:color="auto" w:fill="FFFFFF" w:themeFill="background1"/>
        </w:rPr>
        <w:t>Une vidéo présentant l</w:t>
      </w:r>
      <w:r w:rsidR="00B26801" w:rsidRPr="00F53608">
        <w:rPr>
          <w:i/>
          <w:iCs/>
          <w:shd w:val="clear" w:color="auto" w:fill="FFFFFF" w:themeFill="background1"/>
        </w:rPr>
        <w:t>’</w:t>
      </w:r>
      <w:r w:rsidR="00804EEF" w:rsidRPr="00F53608">
        <w:rPr>
          <w:i/>
          <w:iCs/>
          <w:shd w:val="clear" w:color="auto" w:fill="FFFFFF" w:themeFill="background1"/>
        </w:rPr>
        <w:t>élément a été diffusée</w:t>
      </w:r>
      <w:r w:rsidRPr="00F53608">
        <w:rPr>
          <w:i/>
          <w:iCs/>
          <w:shd w:val="clear" w:color="auto" w:fill="FFFFFF" w:themeFill="background1"/>
        </w:rPr>
        <w:t>]</w:t>
      </w:r>
    </w:p>
    <w:p w14:paraId="0C95BB75" w14:textId="6FF7B2AC" w:rsidR="00804EEF" w:rsidRPr="00F53608" w:rsidRDefault="00804EEF" w:rsidP="00F53608">
      <w:pPr>
        <w:pStyle w:val="FabDab"/>
        <w:spacing w:before="0" w:beforeAutospacing="0" w:after="120" w:afterAutospacing="0"/>
      </w:pPr>
      <w:r w:rsidRPr="00F53608">
        <w:t>Le</w:t>
      </w:r>
      <w:r w:rsidR="007E03F6"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présenté le dossier de candidature suivant, «</w:t>
      </w:r>
      <w:r w:rsidR="00C9384C" w:rsidRPr="00F53608">
        <w:t> </w:t>
      </w:r>
      <w:r w:rsidRPr="00F53608">
        <w:rPr>
          <w:b/>
          <w:bCs/>
        </w:rPr>
        <w:t>L</w:t>
      </w:r>
      <w:r w:rsidR="00B26801" w:rsidRPr="00F53608">
        <w:rPr>
          <w:b/>
          <w:bCs/>
        </w:rPr>
        <w:t>’</w:t>
      </w:r>
      <w:r w:rsidRPr="00F53608">
        <w:rPr>
          <w:b/>
          <w:bCs/>
        </w:rPr>
        <w:t>art du spectacle Reog Ponorogo</w:t>
      </w:r>
      <w:r w:rsidR="00C9384C" w:rsidRPr="00F53608">
        <w:rPr>
          <w:b/>
          <w:bCs/>
        </w:rPr>
        <w:t> </w:t>
      </w:r>
      <w:r w:rsidRPr="00F53608">
        <w:t>», soumis par l</w:t>
      </w:r>
      <w:r w:rsidR="00B26801" w:rsidRPr="00F53608">
        <w:t>’</w:t>
      </w:r>
      <w:r w:rsidRPr="00F53608">
        <w:rPr>
          <w:b/>
          <w:bCs/>
        </w:rPr>
        <w:t>Indonésie</w:t>
      </w:r>
      <w:r w:rsidRPr="00F53608">
        <w:t xml:space="preserve">, expliquant que le Reog Ponorogo est une danse théâtrale traditionnellement </w:t>
      </w:r>
      <w:r w:rsidR="008F7F92" w:rsidRPr="00F53608">
        <w:t xml:space="preserve">exécutée </w:t>
      </w:r>
      <w:r w:rsidRPr="00F53608">
        <w:t>lors de diverses occasions, notamment des cérémonies, des mariages, des</w:t>
      </w:r>
      <w:r w:rsidR="008F7F92" w:rsidRPr="00F53608">
        <w:t xml:space="preserve"> fêtes nationales</w:t>
      </w:r>
      <w:r w:rsidRPr="00F53608">
        <w:t xml:space="preserve"> et des </w:t>
      </w:r>
      <w:r w:rsidR="008F7F92" w:rsidRPr="00F53608">
        <w:t xml:space="preserve">festivités </w:t>
      </w:r>
      <w:r w:rsidRPr="00F53608">
        <w:t>publiques. Il a précisé que cet élément est menacé, entre autres, par la préférence de la communauté pour les spectacles de musique moderne et le manque de jeunes praticiens</w:t>
      </w:r>
      <w:r w:rsidR="008F7F92" w:rsidRPr="00F53608">
        <w:t>,</w:t>
      </w:r>
      <w:r w:rsidRPr="00F53608">
        <w:t xml:space="preserve"> et qu</w:t>
      </w:r>
      <w:r w:rsidR="00B26801" w:rsidRPr="00F53608">
        <w:t>’</w:t>
      </w:r>
      <w:r w:rsidRPr="00F53608">
        <w:t xml:space="preserve">un plan de sauvegarde définit des objectifs et des activités clairs pour </w:t>
      </w:r>
      <w:r w:rsidR="008F7F92" w:rsidRPr="00F53608">
        <w:t xml:space="preserve">répondre </w:t>
      </w:r>
      <w:r w:rsidRPr="00F53608">
        <w:t>aux causes profondes des risques</w:t>
      </w:r>
      <w:r w:rsidR="008F7F92" w:rsidRPr="00F53608">
        <w:t xml:space="preserve"> pour la viabilité de </w:t>
      </w:r>
      <w:r w:rsidRPr="00F53608">
        <w:t>l</w:t>
      </w:r>
      <w:r w:rsidR="00B26801" w:rsidRPr="00F53608">
        <w:t>’</w:t>
      </w:r>
      <w:r w:rsidRPr="00F53608">
        <w:t>élément.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de sauvegarde urgente.</w:t>
      </w:r>
    </w:p>
    <w:p w14:paraId="329E26E6" w14:textId="4C192934" w:rsidR="008F7F92" w:rsidRPr="00F53608" w:rsidRDefault="008F7F92"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00C9384C" w:rsidRPr="00F53608">
        <w:rPr>
          <w:rStyle w:val="apple-converted-space"/>
          <w:b/>
          <w:bCs/>
        </w:rPr>
        <w:t xml:space="preserve"> </w:t>
      </w:r>
      <w:r w:rsidRPr="00F53608">
        <w:rPr>
          <w:b/>
          <w:bCs/>
        </w:rPr>
        <w:t>la Présidente a déclaré la décision</w:t>
      </w:r>
      <w:r w:rsidR="000327F0" w:rsidRPr="00F53608">
        <w:rPr>
          <w:rStyle w:val="apple-converted-space"/>
          <w:b/>
          <w:bCs/>
        </w:rPr>
        <w:t xml:space="preserve"> </w:t>
      </w:r>
      <w:hyperlink r:id="rId123" w:history="1">
        <w:r w:rsidRPr="00F53608">
          <w:rPr>
            <w:rStyle w:val="Hyperlink"/>
            <w:rFonts w:eastAsiaTheme="majorEastAsia"/>
            <w:b/>
            <w:bCs/>
          </w:rPr>
          <w:t>19.COM 7.a.2</w:t>
        </w:r>
      </w:hyperlink>
      <w:r w:rsidRPr="00F53608">
        <w:rPr>
          <w:rStyle w:val="apple-converted-space"/>
          <w:b/>
          <w:bCs/>
        </w:rPr>
        <w:t xml:space="preserve"> </w:t>
      </w:r>
      <w:r w:rsidRPr="00F53608">
        <w:rPr>
          <w:b/>
          <w:bCs/>
        </w:rPr>
        <w:t>adoptée</w:t>
      </w:r>
      <w:r w:rsidRPr="00F53608">
        <w:t>.</w:t>
      </w:r>
    </w:p>
    <w:p w14:paraId="1334A836" w14:textId="5874F0B3" w:rsidR="008F7F92" w:rsidRPr="00F53608" w:rsidRDefault="008F7F92" w:rsidP="00F53608">
      <w:pPr>
        <w:pStyle w:val="FabDab"/>
        <w:spacing w:before="0" w:beforeAutospacing="0" w:after="120" w:afterAutospacing="0"/>
      </w:pPr>
      <w:r w:rsidRPr="00F53608">
        <w:t>La délégation de l</w:t>
      </w:r>
      <w:r w:rsidR="00B26801" w:rsidRPr="00F53608">
        <w:t>’</w:t>
      </w:r>
      <w:r w:rsidRPr="00F53608">
        <w:rPr>
          <w:b/>
          <w:bCs/>
        </w:rPr>
        <w:t>Indonésie</w:t>
      </w:r>
      <w:r w:rsidR="00C9384C" w:rsidRPr="00F53608">
        <w:rPr>
          <w:rStyle w:val="apple-converted-space"/>
        </w:rPr>
        <w:t xml:space="preserve"> </w:t>
      </w:r>
      <w:r w:rsidRPr="00F53608">
        <w:t>a remercié le Comité pour l</w:t>
      </w:r>
      <w:r w:rsidR="00B26801" w:rsidRPr="00F53608">
        <w:t>’</w:t>
      </w:r>
      <w:r w:rsidRPr="00F53608">
        <w:t>inscription de l</w:t>
      </w:r>
      <w:r w:rsidR="00B26801" w:rsidRPr="00F53608">
        <w:t>’</w:t>
      </w:r>
      <w:r w:rsidRPr="00F53608">
        <w:t>élément, qui met</w:t>
      </w:r>
      <w:r w:rsidR="00C9384C" w:rsidRPr="00F53608">
        <w:t>tait</w:t>
      </w:r>
      <w:r w:rsidRPr="00F53608">
        <w:t xml:space="preserve"> en valeur l</w:t>
      </w:r>
      <w:r w:rsidR="00B26801" w:rsidRPr="00F53608">
        <w:t>’</w:t>
      </w:r>
      <w:r w:rsidRPr="00F53608">
        <w:t>importance artistique du Reog et réaffirm</w:t>
      </w:r>
      <w:r w:rsidR="00C9384C" w:rsidRPr="00F53608">
        <w:t>ait</w:t>
      </w:r>
      <w:r w:rsidRPr="00F53608">
        <w:t xml:space="preserve"> l</w:t>
      </w:r>
      <w:r w:rsidR="00B26801" w:rsidRPr="00F53608">
        <w:t>’</w:t>
      </w:r>
      <w:r w:rsidRPr="00F53608">
        <w:t>engagement de l</w:t>
      </w:r>
      <w:r w:rsidR="00B26801" w:rsidRPr="00F53608">
        <w:t>’</w:t>
      </w:r>
      <w:r w:rsidRPr="00F53608">
        <w:t>Indonésie à préserver son identité culturelle.</w:t>
      </w:r>
    </w:p>
    <w:p w14:paraId="3CBF23E1" w14:textId="25B87AD6" w:rsidR="008F7F92" w:rsidRPr="00F53608" w:rsidRDefault="008F7F92" w:rsidP="00F53608">
      <w:pPr>
        <w:pStyle w:val="FabDab"/>
        <w:spacing w:before="0" w:beforeAutospacing="0" w:after="120" w:afterAutospacing="0"/>
      </w:pPr>
      <w:r w:rsidRPr="00F53608">
        <w:t>Dans un message vidéo préenregistré, le</w:t>
      </w:r>
      <w:r w:rsidR="00C9384C" w:rsidRPr="00F53608">
        <w:rPr>
          <w:rStyle w:val="apple-converted-space"/>
        </w:rPr>
        <w:t xml:space="preserve"> </w:t>
      </w:r>
      <w:r w:rsidR="006A04ED" w:rsidRPr="00F53608">
        <w:rPr>
          <w:b/>
          <w:bCs/>
        </w:rPr>
        <w:t>M</w:t>
      </w:r>
      <w:r w:rsidRPr="00F53608">
        <w:rPr>
          <w:b/>
          <w:bCs/>
        </w:rPr>
        <w:t xml:space="preserve">inistre de la </w:t>
      </w:r>
      <w:r w:rsidR="006A04ED" w:rsidRPr="00F53608">
        <w:rPr>
          <w:b/>
          <w:bCs/>
        </w:rPr>
        <w:t>c</w:t>
      </w:r>
      <w:r w:rsidRPr="00F53608">
        <w:rPr>
          <w:b/>
          <w:bCs/>
        </w:rPr>
        <w:t>ulture de l</w:t>
      </w:r>
      <w:r w:rsidR="00B26801" w:rsidRPr="00F53608">
        <w:rPr>
          <w:b/>
          <w:bCs/>
        </w:rPr>
        <w:t>’</w:t>
      </w:r>
      <w:r w:rsidRPr="00F53608">
        <w:rPr>
          <w:b/>
          <w:bCs/>
        </w:rPr>
        <w:t>Indonésie</w:t>
      </w:r>
      <w:r w:rsidRPr="00F53608">
        <w:t>, S. Exc.</w:t>
      </w:r>
      <w:r w:rsidR="00C9384C" w:rsidRPr="00F53608">
        <w:t> </w:t>
      </w:r>
      <w:r w:rsidRPr="00F53608">
        <w:t xml:space="preserve">M. Fadli Zon, a exprimé toute sa fierté </w:t>
      </w:r>
      <w:proofErr w:type="gramStart"/>
      <w:r w:rsidRPr="00F53608">
        <w:t>suite à</w:t>
      </w:r>
      <w:proofErr w:type="gramEnd"/>
      <w:r w:rsidRPr="00F53608">
        <w:t xml:space="preserve"> l</w:t>
      </w:r>
      <w:r w:rsidR="00B26801" w:rsidRPr="00F53608">
        <w:t>’</w:t>
      </w:r>
      <w:r w:rsidRPr="00F53608">
        <w:t>inscription du Reog Ponorogo, expliquant que cet élément représente la riche mosaïque du patrimoine indonésien et l</w:t>
      </w:r>
      <w:r w:rsidR="00B26801" w:rsidRPr="00F53608">
        <w:t>’</w:t>
      </w:r>
      <w:r w:rsidRPr="00F53608">
        <w:t>interaction entre la danse, la musique et la mythologie. Il a rappelé que cette danse est une expression vivante de l</w:t>
      </w:r>
      <w:r w:rsidR="00B26801" w:rsidRPr="00F53608">
        <w:t>’</w:t>
      </w:r>
      <w:r w:rsidRPr="00F53608">
        <w:t>identité, de l</w:t>
      </w:r>
      <w:r w:rsidR="00B26801" w:rsidRPr="00F53608">
        <w:t>’</w:t>
      </w:r>
      <w:r w:rsidRPr="00F53608">
        <w:t>esprit et de la résilience du peuple de Ponorogo, dans la province de Java oriental, et incarne l</w:t>
      </w:r>
      <w:r w:rsidR="00B26801" w:rsidRPr="00F53608">
        <w:t>’</w:t>
      </w:r>
      <w:r w:rsidRPr="00F53608">
        <w:t>esprit du Gotong Royong</w:t>
      </w:r>
      <w:r w:rsidR="00C9384C" w:rsidRPr="00F53608">
        <w:t xml:space="preserve">, </w:t>
      </w:r>
      <w:r w:rsidRPr="00F53608">
        <w:t xml:space="preserve">le </w:t>
      </w:r>
      <w:r w:rsidR="00C9384C" w:rsidRPr="00F53608">
        <w:t xml:space="preserve">concept </w:t>
      </w:r>
      <w:r w:rsidRPr="00F53608">
        <w:t>indonésien de coopération</w:t>
      </w:r>
      <w:r w:rsidR="00C9384C" w:rsidRPr="00F53608">
        <w:t xml:space="preserve">, </w:t>
      </w:r>
      <w:r w:rsidRPr="00F53608">
        <w:t xml:space="preserve">ainsi que la créativité, la collaboration, la fierté, la bravoure, la solidarité et le dévouement. Il a </w:t>
      </w:r>
      <w:r w:rsidR="002872E8" w:rsidRPr="00F53608">
        <w:t xml:space="preserve">par ailleurs </w:t>
      </w:r>
      <w:r w:rsidRPr="00F53608">
        <w:t>expliqué que, de la création des masques complexes à l</w:t>
      </w:r>
      <w:r w:rsidR="00B26801" w:rsidRPr="00F53608">
        <w:t>’</w:t>
      </w:r>
      <w:r w:rsidRPr="00F53608">
        <w:t>orchestration du spectacle, le Reog Ponorogo nécessite la collaboration entre les interprètes, les artisans, les musiciens et la communauté au sens large, démontrant ainsi l</w:t>
      </w:r>
      <w:r w:rsidR="00B26801" w:rsidRPr="00F53608">
        <w:t>’</w:t>
      </w:r>
      <w:r w:rsidRPr="00F53608">
        <w:t>interdépendance de la société indonésienne, et qu</w:t>
      </w:r>
      <w:r w:rsidR="00B26801" w:rsidRPr="00F53608">
        <w:t>’</w:t>
      </w:r>
      <w:r w:rsidRPr="00F53608">
        <w:t>afin de protéger ce patrimoine contre les menaces de la mondialisation et de la modernisation, le Gouvernement introdui</w:t>
      </w:r>
      <w:r w:rsidR="00C9384C" w:rsidRPr="00F53608">
        <w:t>sai</w:t>
      </w:r>
      <w:r w:rsidRPr="00F53608">
        <w:t>t le Reog Ponorogo dans les écoles, les ateliers et les festivals locaux, et aid</w:t>
      </w:r>
      <w:r w:rsidR="00C9384C" w:rsidRPr="00F53608">
        <w:t>ait</w:t>
      </w:r>
      <w:r w:rsidRPr="00F53608">
        <w:t xml:space="preserve"> les gardiens du patrimoine en leur proposant des programmes de formation, un accès aux ressources et la reconnaissance de leur contribution.</w:t>
      </w:r>
    </w:p>
    <w:p w14:paraId="61D3E917" w14:textId="314D3D95" w:rsidR="00BE19B8" w:rsidRPr="00F53608" w:rsidRDefault="00043ECC"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C9384C" w:rsidRPr="00F53608">
        <w:rPr>
          <w:rFonts w:eastAsia="Malgun Gothic"/>
          <w:b/>
          <w:bCs/>
          <w:u w:val="single"/>
          <w:lang w:val="fr-FR" w:eastAsia="ko-KR"/>
        </w:rPr>
        <w:t> </w:t>
      </w:r>
      <w:r w:rsidRPr="00F53608">
        <w:rPr>
          <w:rFonts w:eastAsia="Malgun Gothic"/>
          <w:b/>
          <w:bCs/>
          <w:u w:val="single"/>
          <w:lang w:val="fr-FR" w:eastAsia="ko-KR"/>
        </w:rPr>
        <w:t>7.b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745E6074" w14:textId="7B404ECC" w:rsidR="00BE19B8" w:rsidRPr="00F53608" w:rsidRDefault="00043ECC"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EXAMEN DES CANDIDATURES POUR INSCRIPTION SUR LA LISTE REPRÉSENTATIVE DU PATRIMOINE CULTUREL IMMATÉRIEL DE L</w:t>
      </w:r>
      <w:r w:rsidR="00B26801" w:rsidRPr="00F53608">
        <w:rPr>
          <w:rFonts w:eastAsia="Malgun Gothic"/>
          <w:b/>
          <w:bCs/>
          <w:lang w:val="fr-FR" w:eastAsia="ko-KR"/>
        </w:rPr>
        <w:t>’</w:t>
      </w:r>
      <w:r w:rsidRPr="00F53608">
        <w:rPr>
          <w:rFonts w:eastAsia="Malgun Gothic"/>
          <w:b/>
          <w:bCs/>
          <w:lang w:val="fr-FR" w:eastAsia="ko-KR"/>
        </w:rPr>
        <w:t>HUMANITÉ</w:t>
      </w:r>
    </w:p>
    <w:p w14:paraId="63A74231" w14:textId="6D1BE7DC" w:rsidR="00BE19B8" w:rsidRPr="00F53608" w:rsidRDefault="00BE19B8" w:rsidP="00F53608">
      <w:pPr>
        <w:pStyle w:val="Orateurengris"/>
        <w:keepNext/>
        <w:keepLines/>
        <w:tabs>
          <w:tab w:val="clear" w:pos="709"/>
          <w:tab w:val="clear" w:pos="1418"/>
          <w:tab w:val="clear" w:pos="2126"/>
          <w:tab w:val="clear" w:pos="2835"/>
        </w:tabs>
        <w:ind w:left="2160" w:hanging="1593"/>
        <w:jc w:val="left"/>
        <w:rPr>
          <w:i/>
          <w:iCs/>
          <w:lang w:val="fr-FR"/>
        </w:rPr>
      </w:pPr>
      <w:r w:rsidRPr="00F53608">
        <w:rPr>
          <w:rStyle w:val="Heading1Char"/>
          <w:rFonts w:ascii="Arial" w:hAnsi="Arial" w:cs="Arial"/>
          <w:color w:val="212121"/>
          <w:sz w:val="22"/>
          <w:szCs w:val="22"/>
          <w:shd w:val="clear" w:color="auto" w:fill="FFFFFF"/>
          <w:lang w:val="fr-FR"/>
        </w:rPr>
        <w:t>Document</w:t>
      </w:r>
      <w:r w:rsidR="00D12497" w:rsidRPr="00F53608">
        <w:rPr>
          <w:rStyle w:val="Heading1Char"/>
          <w:rFonts w:ascii="Arial" w:hAnsi="Arial" w:cs="Arial"/>
          <w:color w:val="212121"/>
          <w:sz w:val="22"/>
          <w:szCs w:val="22"/>
          <w:shd w:val="clear" w:color="auto" w:fill="FFFFFF"/>
          <w:lang w:val="fr-FR"/>
        </w:rPr>
        <w:t>s</w:t>
      </w:r>
      <w:r w:rsidR="00043ECC"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124" w:history="1">
        <w:r w:rsidRPr="00F53608">
          <w:rPr>
            <w:rStyle w:val="Hyperlink"/>
            <w:rFonts w:eastAsiaTheme="majorEastAsia"/>
            <w:shd w:val="clear" w:color="auto" w:fill="FFFFFF"/>
            <w:lang w:val="fr-FR"/>
          </w:rPr>
          <w:t>LHE/24/19.COM/7.b</w:t>
        </w:r>
      </w:hyperlink>
      <w:r w:rsidRPr="00F53608">
        <w:rPr>
          <w:rStyle w:val="Heading1Char"/>
          <w:rFonts w:ascii="Arial" w:hAnsi="Arial" w:cs="Arial"/>
          <w:color w:val="212121"/>
          <w:sz w:val="22"/>
          <w:szCs w:val="22"/>
          <w:shd w:val="clear" w:color="auto" w:fill="FFFFFF"/>
          <w:lang w:val="fr-FR"/>
        </w:rPr>
        <w:t xml:space="preserve"> </w:t>
      </w:r>
      <w:r w:rsidRPr="00F53608">
        <w:rPr>
          <w:rStyle w:val="Heading1Char"/>
          <w:rFonts w:ascii="Arial" w:hAnsi="Arial" w:cs="Arial"/>
          <w:color w:val="212121"/>
          <w:sz w:val="22"/>
          <w:szCs w:val="22"/>
          <w:shd w:val="clear" w:color="auto" w:fill="FFFFFF"/>
          <w:lang w:val="fr-FR"/>
        </w:rPr>
        <w:br/>
      </w:r>
      <w:r w:rsidR="009E07F5" w:rsidRPr="00F53608">
        <w:rPr>
          <w:i/>
          <w:iCs/>
          <w:lang w:val="fr-FR"/>
        </w:rPr>
        <w:t xml:space="preserve">Voir les </w:t>
      </w:r>
      <w:hyperlink r:id="rId125" w:history="1">
        <w:r w:rsidR="00043ECC" w:rsidRPr="00F53608">
          <w:rPr>
            <w:rStyle w:val="Hyperlink"/>
            <w:rFonts w:eastAsiaTheme="majorEastAsia"/>
            <w:bCs/>
            <w:i/>
            <w:iCs/>
            <w:shd w:val="clear" w:color="auto" w:fill="FFFFFF"/>
            <w:lang w:val="fr-FR"/>
          </w:rPr>
          <w:t>58 candidatures</w:t>
        </w:r>
      </w:hyperlink>
    </w:p>
    <w:p w14:paraId="0509CDDD" w14:textId="629AD795" w:rsidR="00043ECC" w:rsidRPr="00F53608" w:rsidRDefault="00043ECC" w:rsidP="00F53608">
      <w:pPr>
        <w:pStyle w:val="Orateurengris"/>
        <w:numPr>
          <w:ilvl w:val="0"/>
          <w:numId w:val="100"/>
        </w:numPr>
        <w:tabs>
          <w:tab w:val="clear" w:pos="1418"/>
          <w:tab w:val="num" w:pos="851"/>
        </w:tabs>
        <w:ind w:left="567"/>
        <w:rPr>
          <w:color w:val="000000"/>
          <w:shd w:val="clear" w:color="auto" w:fill="FFFFFF" w:themeFill="background1"/>
          <w:lang w:val="fr-FR"/>
        </w:rPr>
      </w:pPr>
      <w:r w:rsidRPr="00F53608">
        <w:rPr>
          <w:color w:val="000000"/>
          <w:shd w:val="clear" w:color="auto" w:fill="FFFFFF" w:themeFill="background1"/>
          <w:lang w:val="fr-FR"/>
        </w:rPr>
        <w:t xml:space="preserve">La </w:t>
      </w:r>
      <w:r w:rsidRPr="00F53608">
        <w:rPr>
          <w:b/>
          <w:bCs/>
          <w:color w:val="000000"/>
          <w:shd w:val="clear" w:color="auto" w:fill="FFFFFF" w:themeFill="background1"/>
          <w:lang w:val="fr-FR"/>
        </w:rPr>
        <w:t>Présidente</w:t>
      </w:r>
      <w:r w:rsidRPr="00F53608">
        <w:rPr>
          <w:color w:val="000000"/>
          <w:shd w:val="clear" w:color="auto" w:fill="FFFFFF" w:themeFill="background1"/>
          <w:lang w:val="fr-FR"/>
        </w:rPr>
        <w:t xml:space="preserve"> est passée au point 7.b de l</w:t>
      </w:r>
      <w:r w:rsidR="00B26801" w:rsidRPr="00F53608">
        <w:rPr>
          <w:color w:val="000000"/>
          <w:shd w:val="clear" w:color="auto" w:fill="FFFFFF" w:themeFill="background1"/>
          <w:lang w:val="fr-FR"/>
        </w:rPr>
        <w:t>’</w:t>
      </w:r>
      <w:r w:rsidRPr="00F53608">
        <w:rPr>
          <w:color w:val="000000"/>
          <w:shd w:val="clear" w:color="auto" w:fill="FFFFFF" w:themeFill="background1"/>
          <w:lang w:val="fr-FR"/>
        </w:rPr>
        <w:t>ordre du jour</w:t>
      </w:r>
      <w:r w:rsidR="009E07F5" w:rsidRPr="00F53608">
        <w:rPr>
          <w:color w:val="000000"/>
          <w:shd w:val="clear" w:color="auto" w:fill="FFFFFF" w:themeFill="background1"/>
          <w:lang w:val="fr-FR"/>
        </w:rPr>
        <w:t>.</w:t>
      </w:r>
    </w:p>
    <w:p w14:paraId="1D316AAE" w14:textId="5E685168" w:rsidR="00043ECC" w:rsidRPr="00F53608" w:rsidRDefault="00043ECC" w:rsidP="00F53608">
      <w:pPr>
        <w:pStyle w:val="FabDab"/>
        <w:spacing w:before="0" w:beforeAutospacing="0" w:after="120" w:afterAutospacing="0"/>
      </w:pPr>
      <w:r w:rsidRPr="00F53608">
        <w:t>La</w:t>
      </w:r>
      <w:r w:rsidR="00C9384C" w:rsidRPr="00F53608">
        <w:rPr>
          <w:rStyle w:val="apple-converted-space"/>
        </w:rPr>
        <w:t xml:space="preserve"> </w:t>
      </w:r>
      <w:r w:rsidRPr="00F53608">
        <w:rPr>
          <w:b/>
          <w:bCs/>
        </w:rPr>
        <w:t>Secrétaire</w:t>
      </w:r>
      <w:r w:rsidR="00C9384C" w:rsidRPr="00F53608">
        <w:rPr>
          <w:rStyle w:val="apple-converted-space"/>
        </w:rPr>
        <w:t xml:space="preserve"> </w:t>
      </w:r>
      <w:r w:rsidRPr="00F53608">
        <w:t>a expliqué qu</w:t>
      </w:r>
      <w:r w:rsidR="00B26801" w:rsidRPr="00F53608">
        <w:t>’</w:t>
      </w:r>
      <w:r w:rsidRPr="00F53608">
        <w:t>il y avait cinquante</w:t>
      </w:r>
      <w:r w:rsidR="00ED2095" w:rsidRPr="00F53608">
        <w:noBreakHyphen/>
      </w:r>
      <w:r w:rsidRPr="00F53608">
        <w:t>huit candidatures, dont cinq demandes d</w:t>
      </w:r>
      <w:r w:rsidR="00B26801" w:rsidRPr="00F53608">
        <w:t>’</w:t>
      </w:r>
      <w:r w:rsidRPr="00F53608">
        <w:t>extension. Pour la première fois, le Comité examinerait ces demandes d</w:t>
      </w:r>
      <w:r w:rsidR="00B26801" w:rsidRPr="00F53608">
        <w:t>’</w:t>
      </w:r>
      <w:r w:rsidRPr="00F53608">
        <w:t>extension en utilisant les nouvelles procédures établies dans les Directives opérationnelles. La Secrétaire a rappelé aux États parties qu</w:t>
      </w:r>
      <w:r w:rsidR="00B26801" w:rsidRPr="00F53608">
        <w:t>’</w:t>
      </w:r>
      <w:r w:rsidRPr="00F53608">
        <w:t>un élément proposé pour inscription devait satisfaire à tous les critères, qui ont été affichés à l</w:t>
      </w:r>
      <w:r w:rsidR="00B26801" w:rsidRPr="00F53608">
        <w:t>’</w:t>
      </w:r>
      <w:r w:rsidRPr="00F53608">
        <w:t>écran.</w:t>
      </w:r>
    </w:p>
    <w:p w14:paraId="1B667BF7" w14:textId="6307E190" w:rsidR="00301E2B" w:rsidRPr="00F53608" w:rsidRDefault="00301E2B" w:rsidP="00F53608">
      <w:pPr>
        <w:pStyle w:val="FabDab"/>
        <w:spacing w:before="0" w:beforeAutospacing="0" w:after="120" w:afterAutospacing="0"/>
      </w:pPr>
      <w:r w:rsidRPr="00F53608">
        <w:t>La</w:t>
      </w:r>
      <w:r w:rsidR="00C9384C" w:rsidRPr="00F53608">
        <w:rPr>
          <w:rStyle w:val="apple-converted-space"/>
        </w:rPr>
        <w:t xml:space="preserve"> </w:t>
      </w:r>
      <w:r w:rsidRPr="00F53608">
        <w:rPr>
          <w:b/>
          <w:bCs/>
        </w:rPr>
        <w:t>Présidente</w:t>
      </w:r>
      <w:r w:rsidR="00C9384C" w:rsidRPr="00F53608">
        <w:rPr>
          <w:rStyle w:val="apple-converted-space"/>
        </w:rPr>
        <w:t xml:space="preserve"> </w:t>
      </w:r>
      <w:r w:rsidRPr="00F53608">
        <w:t>a donné la parole au</w:t>
      </w:r>
      <w:r w:rsidR="00C9384C" w:rsidRPr="00F53608">
        <w:rPr>
          <w:rStyle w:val="apple-converted-space"/>
        </w:rPr>
        <w:t xml:space="preserve"> </w:t>
      </w:r>
      <w:r w:rsidRPr="00F53608">
        <w:rPr>
          <w:b/>
          <w:bCs/>
        </w:rPr>
        <w:t>Vice-Président</w:t>
      </w:r>
      <w:r w:rsidR="00D95ADB" w:rsidRPr="00F53608">
        <w:rPr>
          <w:rStyle w:val="apple-converted-space"/>
        </w:rPr>
        <w:t xml:space="preserve"> </w:t>
      </w:r>
      <w:r w:rsidRPr="00F53608">
        <w:t>(Ouzbékistan) pour présider l</w:t>
      </w:r>
      <w:r w:rsidR="00B26801" w:rsidRPr="00F53608">
        <w:t>’</w:t>
      </w:r>
      <w:r w:rsidRPr="00F53608">
        <w:t>examen du dossier de candidature soumis par le Paraguay.</w:t>
      </w:r>
    </w:p>
    <w:p w14:paraId="18675485" w14:textId="245AEBDD" w:rsidR="00301E2B" w:rsidRPr="00F53608" w:rsidRDefault="00301E2B" w:rsidP="00F53608">
      <w:pPr>
        <w:pStyle w:val="FabDab"/>
        <w:spacing w:before="0" w:beforeAutospacing="0" w:after="120" w:afterAutospacing="0"/>
      </w:pPr>
      <w:r w:rsidRPr="00F53608">
        <w:t>Le</w:t>
      </w:r>
      <w:r w:rsidR="00C9384C" w:rsidRPr="00F53608">
        <w:rPr>
          <w:rStyle w:val="apple-converted-space"/>
        </w:rPr>
        <w:t xml:space="preserve"> </w:t>
      </w:r>
      <w:r w:rsidRPr="00F53608">
        <w:rPr>
          <w:b/>
          <w:bCs/>
        </w:rPr>
        <w:t>Vice-Président</w:t>
      </w:r>
      <w:r w:rsidRPr="00F53608">
        <w:t>, S. Exc.</w:t>
      </w:r>
      <w:r w:rsidR="00C9384C" w:rsidRPr="00F53608">
        <w:t> </w:t>
      </w:r>
      <w:r w:rsidRPr="00F53608">
        <w:t xml:space="preserve">M. Kamol Mukhtarov, </w:t>
      </w:r>
      <w:r w:rsidR="00FC78B9" w:rsidRPr="00F53608">
        <w:t xml:space="preserve">Ambassadeur </w:t>
      </w:r>
      <w:r w:rsidRPr="00F53608">
        <w:t xml:space="preserve">et </w:t>
      </w:r>
      <w:r w:rsidR="00FC78B9" w:rsidRPr="00F53608">
        <w:t xml:space="preserve">Délégué </w:t>
      </w:r>
      <w:r w:rsidRPr="00F53608">
        <w:t>permanent de l</w:t>
      </w:r>
      <w:r w:rsidR="00B26801" w:rsidRPr="00F53608">
        <w:t>’</w:t>
      </w:r>
      <w:r w:rsidRPr="00F53608">
        <w:t>Ouzbékistan, a présenté le dossier de candidature «</w:t>
      </w:r>
      <w:r w:rsidR="00D95ADB" w:rsidRPr="00F53608">
        <w:t> </w:t>
      </w:r>
      <w:r w:rsidR="00D95ADB" w:rsidRPr="00F53608">
        <w:rPr>
          <w:b/>
          <w:bCs/>
        </w:rPr>
        <w:t>La g</w:t>
      </w:r>
      <w:r w:rsidRPr="00F53608">
        <w:rPr>
          <w:b/>
          <w:bCs/>
        </w:rPr>
        <w:t>uarania, son de l</w:t>
      </w:r>
      <w:r w:rsidR="00B26801" w:rsidRPr="00F53608">
        <w:rPr>
          <w:b/>
          <w:bCs/>
        </w:rPr>
        <w:t>’</w:t>
      </w:r>
      <w:r w:rsidRPr="00F53608">
        <w:rPr>
          <w:b/>
          <w:bCs/>
        </w:rPr>
        <w:t>âme paraguayenne</w:t>
      </w:r>
      <w:r w:rsidR="00D95ADB" w:rsidRPr="00F53608">
        <w:t> </w:t>
      </w:r>
      <w:r w:rsidRPr="00F53608">
        <w:t xml:space="preserve">», soumis par le </w:t>
      </w:r>
      <w:r w:rsidRPr="00F53608">
        <w:rPr>
          <w:b/>
          <w:bCs/>
        </w:rPr>
        <w:t>Paraguay</w:t>
      </w:r>
      <w:r w:rsidRPr="00F53608">
        <w:t>.</w:t>
      </w:r>
    </w:p>
    <w:p w14:paraId="3A0ED9FB" w14:textId="08C30974" w:rsidR="00301E2B" w:rsidRPr="00F53608" w:rsidRDefault="00301E2B" w:rsidP="00F53608">
      <w:pPr>
        <w:pStyle w:val="FabDab"/>
        <w:spacing w:before="0" w:beforeAutospacing="0" w:after="120" w:afterAutospacing="0"/>
      </w:pPr>
      <w:r w:rsidRPr="00F53608">
        <w:t>Le</w:t>
      </w:r>
      <w:r w:rsidR="00C9384C"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C9384C" w:rsidRPr="00F53608">
        <w:rPr>
          <w:rStyle w:val="apple-converted-space"/>
          <w:b/>
          <w:bCs/>
        </w:rPr>
        <w:t xml:space="preserve"> </w:t>
      </w:r>
      <w:r w:rsidRPr="00F53608">
        <w:t>a expliqué que la guarania est un genre musical qui représente l</w:t>
      </w:r>
      <w:r w:rsidR="00B26801" w:rsidRPr="00F53608">
        <w:t>’</w:t>
      </w:r>
      <w:r w:rsidRPr="00F53608">
        <w:t>expression collective des valeurs paraguayennes, et que les mesures de sauvegarde, qui comprennent des activités de sensibilisation, de transmission, de documentation et de recherche, avaient été jugées suffisantes pour assurer la protection et la promotion de l</w:t>
      </w:r>
      <w:r w:rsidR="00B26801" w:rsidRPr="00F53608">
        <w:t>’</w:t>
      </w:r>
      <w:r w:rsidRPr="00F53608">
        <w:t>élément. Il a précisé que la candidature de l</w:t>
      </w:r>
      <w:r w:rsidR="00B26801" w:rsidRPr="00F53608">
        <w:t>’</w:t>
      </w:r>
      <w:r w:rsidRPr="00F53608">
        <w:t>élément et son plan de sauvegarde impliqu</w:t>
      </w:r>
      <w:r w:rsidR="00D95ADB" w:rsidRPr="00F53608">
        <w:t>ent</w:t>
      </w:r>
      <w:r w:rsidRPr="00F53608">
        <w:t xml:space="preserve"> diverses parties prenantes et communautés.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1ADC45A0" w14:textId="03AC1D6B" w:rsidR="00301E2B" w:rsidRPr="00F53608" w:rsidRDefault="00301E2B"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00C9384C" w:rsidRPr="00F53608">
        <w:rPr>
          <w:rStyle w:val="apple-converted-space"/>
          <w:b/>
          <w:bCs/>
        </w:rPr>
        <w:t xml:space="preserve"> </w:t>
      </w:r>
      <w:r w:rsidRPr="00F53608">
        <w:rPr>
          <w:b/>
          <w:bCs/>
        </w:rPr>
        <w:t>le Vice-Président a déclaré la décision</w:t>
      </w:r>
      <w:r w:rsidR="000327F0" w:rsidRPr="00F53608">
        <w:rPr>
          <w:rStyle w:val="apple-converted-space"/>
          <w:b/>
          <w:bCs/>
        </w:rPr>
        <w:t xml:space="preserve"> </w:t>
      </w:r>
      <w:hyperlink r:id="rId126" w:history="1">
        <w:r w:rsidRPr="00F53608">
          <w:rPr>
            <w:rStyle w:val="Hyperlink"/>
            <w:rFonts w:eastAsiaTheme="majorEastAsia"/>
            <w:b/>
            <w:bCs/>
          </w:rPr>
          <w:t>19.COM 7.b.1</w:t>
        </w:r>
      </w:hyperlink>
      <w:r w:rsidR="00C9384C" w:rsidRPr="00F53608">
        <w:rPr>
          <w:rStyle w:val="apple-converted-space"/>
          <w:b/>
          <w:bCs/>
        </w:rPr>
        <w:t xml:space="preserve"> </w:t>
      </w:r>
      <w:r w:rsidRPr="00F53608">
        <w:rPr>
          <w:b/>
          <w:bCs/>
        </w:rPr>
        <w:t>adoptée</w:t>
      </w:r>
      <w:r w:rsidRPr="00F53608">
        <w:t>.</w:t>
      </w:r>
    </w:p>
    <w:p w14:paraId="456A7206" w14:textId="45476B71" w:rsidR="00301E2B" w:rsidRPr="00F53608" w:rsidRDefault="00301E2B" w:rsidP="00F53608">
      <w:pPr>
        <w:pStyle w:val="FabDab"/>
        <w:spacing w:before="0" w:beforeAutospacing="0" w:after="120" w:afterAutospacing="0"/>
      </w:pPr>
      <w:r w:rsidRPr="00F53608">
        <w:t>La</w:t>
      </w:r>
      <w:r w:rsidR="00C9384C" w:rsidRPr="00F53608">
        <w:rPr>
          <w:rStyle w:val="apple-converted-space"/>
        </w:rPr>
        <w:t xml:space="preserve"> </w:t>
      </w:r>
      <w:r w:rsidR="006A04ED" w:rsidRPr="00F53608">
        <w:rPr>
          <w:b/>
          <w:bCs/>
        </w:rPr>
        <w:t>M</w:t>
      </w:r>
      <w:r w:rsidRPr="00F53608">
        <w:rPr>
          <w:b/>
          <w:bCs/>
        </w:rPr>
        <w:t xml:space="preserve">inistre de la </w:t>
      </w:r>
      <w:r w:rsidR="006A04ED" w:rsidRPr="00F53608">
        <w:rPr>
          <w:b/>
          <w:bCs/>
        </w:rPr>
        <w:t>c</w:t>
      </w:r>
      <w:r w:rsidRPr="00F53608">
        <w:rPr>
          <w:b/>
          <w:bCs/>
        </w:rPr>
        <w:t>ulture du Paraguay</w:t>
      </w:r>
      <w:r w:rsidRPr="00F53608">
        <w:t xml:space="preserve">, </w:t>
      </w:r>
      <w:r w:rsidR="000F229D" w:rsidRPr="00F53608">
        <w:t xml:space="preserve">S. Exc. </w:t>
      </w:r>
      <w:r w:rsidR="00D95ADB" w:rsidRPr="00F53608">
        <w:t>Mme </w:t>
      </w:r>
      <w:r w:rsidRPr="00F53608">
        <w:t>Adriana Ortiz Semidei, a déclaré que cette journée était historique pour le Paraguay et son identité nationale, car cette inscription témoignait de la richesse culturelle unique du Paraguay. Elle a rappelé que la guarania, créée par José Asunción Flores, est plus qu</w:t>
      </w:r>
      <w:r w:rsidR="00B26801" w:rsidRPr="00F53608">
        <w:t>’</w:t>
      </w:r>
      <w:r w:rsidRPr="00F53608">
        <w:t xml:space="preserve">un genre musical, </w:t>
      </w:r>
      <w:r w:rsidR="00D95ADB" w:rsidRPr="00F53608">
        <w:t>c</w:t>
      </w:r>
      <w:r w:rsidR="00B26801" w:rsidRPr="00F53608">
        <w:t>’</w:t>
      </w:r>
      <w:r w:rsidR="00D95ADB" w:rsidRPr="00F53608">
        <w:t>est</w:t>
      </w:r>
      <w:r w:rsidRPr="00F53608">
        <w:t xml:space="preserve"> le reflet profond des expériences, de l</w:t>
      </w:r>
      <w:r w:rsidR="00B26801" w:rsidRPr="00F53608">
        <w:t>’</w:t>
      </w:r>
      <w:r w:rsidRPr="00F53608">
        <w:t>âme et de la terre du peuple paraguayen, une musique tissée d</w:t>
      </w:r>
      <w:r w:rsidR="00B26801" w:rsidRPr="00F53608">
        <w:t>’</w:t>
      </w:r>
      <w:r w:rsidRPr="00F53608">
        <w:t>espoir. L</w:t>
      </w:r>
      <w:r w:rsidR="00B26801" w:rsidRPr="00F53608">
        <w:t>’</w:t>
      </w:r>
      <w:r w:rsidRPr="00F53608">
        <w:t xml:space="preserve">inscription de la guarania était un engagement à préserver, promouvoir et renforcer cet élément afin que les générations futures puissent continuer à vibrer au rythme de ces mélodies. </w:t>
      </w:r>
      <w:r w:rsidR="00D95ADB" w:rsidRPr="00F53608">
        <w:t>Mme </w:t>
      </w:r>
      <w:r w:rsidRPr="00F53608">
        <w:t>Ortiz Semidei a remercié les musiciens, les poètes, les historiens et le peuple paraguayen d</w:t>
      </w:r>
      <w:r w:rsidR="00B26801" w:rsidRPr="00F53608">
        <w:t>’</w:t>
      </w:r>
      <w:r w:rsidRPr="00F53608">
        <w:t>avoir su préserver la guarania. Elle a reconnu le rôle important joué par les institutions qui avaient soumis l</w:t>
      </w:r>
      <w:r w:rsidR="00B26801" w:rsidRPr="00F53608">
        <w:t>’</w:t>
      </w:r>
      <w:r w:rsidRPr="00F53608">
        <w:t>élément à inscription, ajoutant que cette réussite appartenait au monde entier, car la guarania est un langage universel d</w:t>
      </w:r>
      <w:r w:rsidR="00B26801" w:rsidRPr="00F53608">
        <w:t>’</w:t>
      </w:r>
      <w:r w:rsidRPr="00F53608">
        <w:t>émotions et de sentiments partagé avec le monde entier.</w:t>
      </w:r>
    </w:p>
    <w:p w14:paraId="71157FCD" w14:textId="4398F0D7" w:rsidR="00D12497" w:rsidRPr="00F53608" w:rsidRDefault="00D12497" w:rsidP="00F53608">
      <w:pPr>
        <w:pStyle w:val="FabDab"/>
        <w:numPr>
          <w:ilvl w:val="0"/>
          <w:numId w:val="0"/>
        </w:numPr>
        <w:spacing w:before="0" w:beforeAutospacing="0" w:after="120" w:afterAutospacing="0"/>
        <w:jc w:val="center"/>
        <w:rPr>
          <w:i/>
          <w:iCs/>
        </w:rPr>
      </w:pPr>
      <w:r w:rsidRPr="00F53608">
        <w:rPr>
          <w:i/>
          <w:iCs/>
        </w:rPr>
        <w:t>[Une vidéo présentant l</w:t>
      </w:r>
      <w:r w:rsidR="00B26801" w:rsidRPr="00F53608">
        <w:rPr>
          <w:i/>
          <w:iCs/>
        </w:rPr>
        <w:t>’</w:t>
      </w:r>
      <w:r w:rsidRPr="00F53608">
        <w:rPr>
          <w:i/>
          <w:iCs/>
        </w:rPr>
        <w:t>élément a été diffusée]</w:t>
      </w:r>
    </w:p>
    <w:p w14:paraId="74B067E1" w14:textId="47609824" w:rsidR="00D95ADB" w:rsidRPr="00F53608" w:rsidRDefault="00D95ADB" w:rsidP="00F53608">
      <w:pPr>
        <w:pStyle w:val="FabDab"/>
        <w:spacing w:before="0" w:beforeAutospacing="0" w:after="120" w:afterAutospacing="0"/>
      </w:pPr>
      <w:r w:rsidRPr="00F53608">
        <w:t>Le</w:t>
      </w:r>
      <w:r w:rsidR="00C9384C" w:rsidRPr="00F53608">
        <w:rPr>
          <w:rStyle w:val="apple-converted-space"/>
        </w:rPr>
        <w:t xml:space="preserve"> </w:t>
      </w:r>
      <w:r w:rsidRPr="00F53608">
        <w:rPr>
          <w:b/>
          <w:bCs/>
        </w:rPr>
        <w:t>Vice-Président</w:t>
      </w:r>
      <w:r w:rsidR="00C9384C" w:rsidRPr="00F53608">
        <w:rPr>
          <w:rStyle w:val="apple-converted-space"/>
        </w:rPr>
        <w:t xml:space="preserve"> </w:t>
      </w:r>
      <w:r w:rsidRPr="00F53608">
        <w:t>a présenté le dossier de candidature « </w:t>
      </w:r>
      <w:r w:rsidRPr="00F53608">
        <w:rPr>
          <w:b/>
          <w:bCs/>
        </w:rPr>
        <w:t>L</w:t>
      </w:r>
      <w:r w:rsidR="00B26801" w:rsidRPr="00F53608">
        <w:rPr>
          <w:b/>
          <w:bCs/>
        </w:rPr>
        <w:t>’</w:t>
      </w:r>
      <w:r w:rsidRPr="00F53608">
        <w:rPr>
          <w:b/>
          <w:bCs/>
        </w:rPr>
        <w:t>art équestre au Portugal</w:t>
      </w:r>
      <w:r w:rsidRPr="00F53608">
        <w:t xml:space="preserve"> », soumis par le </w:t>
      </w:r>
      <w:r w:rsidRPr="00F53608">
        <w:rPr>
          <w:b/>
          <w:bCs/>
        </w:rPr>
        <w:t>Portugal</w:t>
      </w:r>
      <w:r w:rsidRPr="00F53608">
        <w:t>.</w:t>
      </w:r>
    </w:p>
    <w:p w14:paraId="2C651DBF" w14:textId="787ED25C" w:rsidR="00624061" w:rsidRPr="00F53608" w:rsidRDefault="00624061" w:rsidP="00F53608">
      <w:pPr>
        <w:pStyle w:val="FabDab"/>
        <w:spacing w:before="0" w:beforeAutospacing="0" w:after="120" w:afterAutospacing="0"/>
      </w:pPr>
      <w:r w:rsidRPr="00F53608">
        <w:t xml:space="preserve">Le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C9384C" w:rsidRPr="00F53608">
        <w:rPr>
          <w:rStyle w:val="apple-converted-space"/>
        </w:rPr>
        <w:t xml:space="preserve"> </w:t>
      </w:r>
      <w:r w:rsidRPr="00F53608">
        <w:t>a expliqué que l</w:t>
      </w:r>
      <w:r w:rsidR="00B26801" w:rsidRPr="00F53608">
        <w:t>’</w:t>
      </w:r>
      <w:r w:rsidRPr="00F53608">
        <w:t>élément « L</w:t>
      </w:r>
      <w:r w:rsidR="00B26801" w:rsidRPr="00F53608">
        <w:t>’</w:t>
      </w:r>
      <w:r w:rsidRPr="00F53608">
        <w:t>art équestre au Portugal » instaure un sentiment d</w:t>
      </w:r>
      <w:r w:rsidR="00B26801" w:rsidRPr="00F53608">
        <w:t>’</w:t>
      </w:r>
      <w:r w:rsidRPr="00F53608">
        <w:t>harmonie et de profond respect entre le cavalier et le cheval, et implique divers praticiens tels que cavaliers, éleveurs, vétérinaires et artisans. Il a précisé que les cinq critères avaient été satisfaits et que cet élément se transmet aux jeunes générations</w:t>
      </w:r>
      <w:r w:rsidR="00F727F2" w:rsidRPr="00F53608">
        <w:t xml:space="preserve"> à travers l</w:t>
      </w:r>
      <w:r w:rsidRPr="00F53608">
        <w:t>es traditions familiales, des académies, des écoles d</w:t>
      </w:r>
      <w:r w:rsidR="00B26801" w:rsidRPr="00F53608">
        <w:t>’</w:t>
      </w:r>
      <w:r w:rsidRPr="00F53608">
        <w:t xml:space="preserve">équitation et des centres équestres. </w:t>
      </w:r>
      <w:r w:rsidR="00F727F2" w:rsidRPr="00F53608">
        <w:t>D</w:t>
      </w:r>
      <w:r w:rsidRPr="00F53608">
        <w:t>iverses mesures de sauvegarde avaient été présentées, notamment la promotion de cet élément dans les écoles publiques</w:t>
      </w:r>
      <w:r w:rsidR="00F727F2" w:rsidRPr="00F53608">
        <w:t>. L</w:t>
      </w:r>
      <w:r w:rsidRPr="00F53608">
        <w:t xml:space="preserve">a vidéo </w:t>
      </w:r>
      <w:r w:rsidR="00F727F2" w:rsidRPr="00F53608">
        <w:t>dépeignait</w:t>
      </w:r>
      <w:r w:rsidRPr="00F53608">
        <w:t xml:space="preserve"> cet élément en détail et mettait en valeur cette tradition.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28A255A2" w14:textId="59442802" w:rsidR="00F727F2" w:rsidRPr="00F53608" w:rsidRDefault="00F727F2"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000327F0" w:rsidRPr="00F53608">
        <w:rPr>
          <w:b/>
          <w:bCs/>
        </w:rPr>
        <w:t xml:space="preserve"> </w:t>
      </w:r>
      <w:r w:rsidRPr="00F53608">
        <w:rPr>
          <w:b/>
          <w:bCs/>
        </w:rPr>
        <w:t>le Vice-Président a déclaré la décision</w:t>
      </w:r>
      <w:r w:rsidR="000327F0" w:rsidRPr="00F53608">
        <w:rPr>
          <w:b/>
          <w:bCs/>
        </w:rPr>
        <w:t xml:space="preserve"> </w:t>
      </w:r>
      <w:hyperlink r:id="rId127" w:history="1">
        <w:r w:rsidRPr="00F53608">
          <w:rPr>
            <w:b/>
            <w:bCs/>
            <w:color w:val="0000FF"/>
            <w:u w:val="single"/>
          </w:rPr>
          <w:t>19.COM 7.b.2</w:t>
        </w:r>
      </w:hyperlink>
      <w:r w:rsidR="00C9384C" w:rsidRPr="00F53608">
        <w:rPr>
          <w:b/>
          <w:bCs/>
        </w:rPr>
        <w:t xml:space="preserve"> </w:t>
      </w:r>
      <w:r w:rsidRPr="00F53608">
        <w:rPr>
          <w:b/>
          <w:bCs/>
        </w:rPr>
        <w:t>adoptée</w:t>
      </w:r>
      <w:r w:rsidRPr="00F53608">
        <w:t>.</w:t>
      </w:r>
    </w:p>
    <w:p w14:paraId="7D8D12DF" w14:textId="237058A6" w:rsidR="00F727F2" w:rsidRPr="00F53608" w:rsidRDefault="00F727F2" w:rsidP="00F53608">
      <w:pPr>
        <w:pStyle w:val="FabDab"/>
        <w:spacing w:before="0" w:beforeAutospacing="0" w:after="120" w:afterAutospacing="0"/>
      </w:pPr>
      <w:r w:rsidRPr="00F53608">
        <w:t>La délégation du</w:t>
      </w:r>
      <w:r w:rsidR="00162A3C" w:rsidRPr="00F53608">
        <w:rPr>
          <w:rStyle w:val="apple-converted-space"/>
        </w:rPr>
        <w:t xml:space="preserve"> </w:t>
      </w:r>
      <w:r w:rsidR="00162A3C" w:rsidRPr="00F53608">
        <w:rPr>
          <w:b/>
          <w:bCs/>
        </w:rPr>
        <w:t>Portugal</w:t>
      </w:r>
      <w:r w:rsidR="00162A3C" w:rsidRPr="00F53608">
        <w:rPr>
          <w:rStyle w:val="apple-converted-space"/>
        </w:rPr>
        <w:t xml:space="preserve"> </w:t>
      </w:r>
      <w:r w:rsidRPr="00F53608">
        <w:t>a exprimé sa fierté et sa reconnaissance au Comité pour cette inscription. L</w:t>
      </w:r>
      <w:r w:rsidR="00B26801" w:rsidRPr="00F53608">
        <w:t>’</w:t>
      </w:r>
      <w:r w:rsidRPr="00F53608">
        <w:t>inscription était importante pour continuer à entretenir et à développer cette forme unique d</w:t>
      </w:r>
      <w:r w:rsidR="00B26801" w:rsidRPr="00F53608">
        <w:t>’</w:t>
      </w:r>
      <w:r w:rsidRPr="00F53608">
        <w:t>art équestre. La délégation a ensuite donné la parole aux promoteurs du dossier de candidature.</w:t>
      </w:r>
    </w:p>
    <w:p w14:paraId="0BAFCE17" w14:textId="2E011FBE" w:rsidR="00F727F2" w:rsidRPr="00F53608" w:rsidRDefault="00F727F2" w:rsidP="00F53608">
      <w:pPr>
        <w:pStyle w:val="FabDab"/>
        <w:spacing w:before="0" w:beforeAutospacing="0" w:after="120" w:afterAutospacing="0"/>
      </w:pPr>
      <w:r w:rsidRPr="00F53608">
        <w:t xml:space="preserve">Le </w:t>
      </w:r>
      <w:r w:rsidRPr="00F53608">
        <w:rPr>
          <w:b/>
          <w:bCs/>
        </w:rPr>
        <w:t>Secrétaire</w:t>
      </w:r>
      <w:r w:rsidR="00162A3C" w:rsidRPr="00F53608">
        <w:rPr>
          <w:rStyle w:val="apple-converted-space"/>
          <w:b/>
          <w:bCs/>
        </w:rPr>
        <w:t xml:space="preserve"> </w:t>
      </w:r>
      <w:r w:rsidRPr="00F53608">
        <w:rPr>
          <w:b/>
          <w:bCs/>
        </w:rPr>
        <w:t>général de l</w:t>
      </w:r>
      <w:r w:rsidR="00B26801" w:rsidRPr="00F53608">
        <w:rPr>
          <w:b/>
          <w:bCs/>
        </w:rPr>
        <w:t>’</w:t>
      </w:r>
      <w:r w:rsidRPr="00F53608">
        <w:rPr>
          <w:b/>
          <w:bCs/>
        </w:rPr>
        <w:t>Association portugaise des éleveurs d</w:t>
      </w:r>
      <w:r w:rsidR="00162A3C" w:rsidRPr="00F53608">
        <w:rPr>
          <w:b/>
          <w:bCs/>
        </w:rPr>
        <w:t>u</w:t>
      </w:r>
      <w:r w:rsidRPr="00F53608">
        <w:rPr>
          <w:b/>
          <w:bCs/>
        </w:rPr>
        <w:t xml:space="preserve"> cheva</w:t>
      </w:r>
      <w:r w:rsidR="00162A3C" w:rsidRPr="00F53608">
        <w:rPr>
          <w:b/>
          <w:bCs/>
        </w:rPr>
        <w:t>l</w:t>
      </w:r>
      <w:r w:rsidRPr="00F53608">
        <w:rPr>
          <w:b/>
          <w:bCs/>
        </w:rPr>
        <w:t xml:space="preserve"> </w:t>
      </w:r>
      <w:r w:rsidR="00162A3C" w:rsidRPr="00F53608">
        <w:rPr>
          <w:b/>
          <w:bCs/>
        </w:rPr>
        <w:t>pur</w:t>
      </w:r>
      <w:r w:rsidR="00162A3C" w:rsidRPr="00F53608">
        <w:rPr>
          <w:b/>
          <w:bCs/>
        </w:rPr>
        <w:noBreakHyphen/>
        <w:t>sang</w:t>
      </w:r>
      <w:r w:rsidRPr="00F53608">
        <w:rPr>
          <w:b/>
          <w:bCs/>
        </w:rPr>
        <w:t xml:space="preserve"> lusitanien (APSL)</w:t>
      </w:r>
      <w:r w:rsidRPr="00F53608">
        <w:t>, M. João Ralão, a adressé ses remerciements à l</w:t>
      </w:r>
      <w:r w:rsidR="00B26801" w:rsidRPr="00F53608">
        <w:t>’</w:t>
      </w:r>
      <w:r w:rsidRPr="00F53608">
        <w:t>Organe d</w:t>
      </w:r>
      <w:r w:rsidR="00B26801" w:rsidRPr="00F53608">
        <w:t>’</w:t>
      </w:r>
      <w:r w:rsidRPr="00F53608">
        <w:t>évaluation et au Comité, ainsi qu</w:t>
      </w:r>
      <w:r w:rsidR="00B26801" w:rsidRPr="00F53608">
        <w:t>’</w:t>
      </w:r>
      <w:r w:rsidRPr="00F53608">
        <w:t>à toutes les personnes qui s</w:t>
      </w:r>
      <w:r w:rsidR="00B26801" w:rsidRPr="00F53608">
        <w:t>’</w:t>
      </w:r>
      <w:r w:rsidRPr="00F53608">
        <w:t>étaient associées à</w:t>
      </w:r>
      <w:r w:rsidR="00162A3C" w:rsidRPr="00F53608">
        <w:t xml:space="preserve"> l</w:t>
      </w:r>
      <w:r w:rsidR="00B26801" w:rsidRPr="00F53608">
        <w:t>’</w:t>
      </w:r>
      <w:r w:rsidR="00162A3C" w:rsidRPr="00F53608">
        <w:t>APSL</w:t>
      </w:r>
      <w:r w:rsidRPr="00F53608">
        <w:t>, à l</w:t>
      </w:r>
      <w:r w:rsidR="00B26801" w:rsidRPr="00F53608">
        <w:t>’</w:t>
      </w:r>
      <w:r w:rsidRPr="00F53608">
        <w:t xml:space="preserve">École </w:t>
      </w:r>
      <w:r w:rsidR="00162A3C" w:rsidRPr="00F53608">
        <w:t>portugaise d</w:t>
      </w:r>
      <w:r w:rsidR="00B26801" w:rsidRPr="00F53608">
        <w:t>’</w:t>
      </w:r>
      <w:r w:rsidR="00162A3C" w:rsidRPr="00F53608">
        <w:t>art équestre</w:t>
      </w:r>
      <w:r w:rsidRPr="00F53608">
        <w:t xml:space="preserve">, à la </w:t>
      </w:r>
      <w:r w:rsidR="00162A3C" w:rsidRPr="00F53608">
        <w:t>m</w:t>
      </w:r>
      <w:r w:rsidRPr="00F53608">
        <w:t>airie de Golegã et au coordinateur du projet, le Dr</w:t>
      </w:r>
      <w:r w:rsidR="000327F0" w:rsidRPr="00F53608">
        <w:t> </w:t>
      </w:r>
      <w:r w:rsidRPr="00F53608">
        <w:t>João Costa Ferreira, pour la promotion de ce projet.</w:t>
      </w:r>
    </w:p>
    <w:p w14:paraId="15A03A62" w14:textId="2698D217" w:rsidR="00D12497" w:rsidRPr="00F53608" w:rsidRDefault="000327F0" w:rsidP="00F53608">
      <w:pPr>
        <w:pStyle w:val="FabDab"/>
        <w:spacing w:before="0" w:beforeAutospacing="0" w:after="120" w:afterAutospacing="0"/>
      </w:pPr>
      <w:r w:rsidRPr="00F53608">
        <w:t>Le</w:t>
      </w:r>
      <w:r w:rsidRPr="00F53608">
        <w:rPr>
          <w:rStyle w:val="apple-converted-space"/>
          <w:b/>
          <w:bCs/>
        </w:rPr>
        <w:t> </w:t>
      </w:r>
      <w:r w:rsidRPr="00F53608">
        <w:rPr>
          <w:b/>
          <w:bCs/>
        </w:rPr>
        <w:t>directeur des Parques de Sintra</w:t>
      </w:r>
      <w:r w:rsidRPr="00F53608">
        <w:t>, M. Luís Calaim, a expliqué que l</w:t>
      </w:r>
      <w:r w:rsidR="00B26801" w:rsidRPr="00F53608">
        <w:t>’</w:t>
      </w:r>
      <w:r w:rsidRPr="00F53608">
        <w:t>École portugaise d</w:t>
      </w:r>
      <w:r w:rsidR="00B26801" w:rsidRPr="00F53608">
        <w:t>’</w:t>
      </w:r>
      <w:r w:rsidRPr="00F53608">
        <w:t>art équestre, gérée par les Parques de Sintra, préservait depuis quarante</w:t>
      </w:r>
      <w:r w:rsidR="00EB1EEC" w:rsidRPr="00F53608">
        <w:noBreakHyphen/>
      </w:r>
      <w:r w:rsidRPr="00F53608">
        <w:t>cinq ans l</w:t>
      </w:r>
      <w:r w:rsidR="00B26801" w:rsidRPr="00F53608">
        <w:t>’</w:t>
      </w:r>
      <w:r w:rsidRPr="00F53608">
        <w:t>héritage de la Real Picaria, l</w:t>
      </w:r>
      <w:r w:rsidR="00B26801" w:rsidRPr="00F53608">
        <w:t>’</w:t>
      </w:r>
      <w:r w:rsidRPr="00F53608">
        <w:t>académie équestre de la cour royale du Portugal, fondée au XVIII</w:t>
      </w:r>
      <w:r w:rsidRPr="00F53608">
        <w:rPr>
          <w:vertAlign w:val="superscript"/>
        </w:rPr>
        <w:t>e</w:t>
      </w:r>
      <w:r w:rsidR="00162A3C" w:rsidRPr="00F53608">
        <w:t> </w:t>
      </w:r>
      <w:r w:rsidRPr="00F53608">
        <w:t>siècle. Il a félicité tous les cavaliers du Portugal et du monde entier. Il a ajouté que la sauvegarde du patrimoine dépend de la sagesse collective et qu</w:t>
      </w:r>
      <w:r w:rsidR="00B26801" w:rsidRPr="00F53608">
        <w:t>’</w:t>
      </w:r>
      <w:r w:rsidRPr="00F53608">
        <w:t>il ne faut jamais oublier que la seule constante dans l</w:t>
      </w:r>
      <w:r w:rsidR="00B26801" w:rsidRPr="00F53608">
        <w:t>’</w:t>
      </w:r>
      <w:r w:rsidRPr="00F53608">
        <w:t>histoire de l</w:t>
      </w:r>
      <w:r w:rsidR="00B26801" w:rsidRPr="00F53608">
        <w:t>’</w:t>
      </w:r>
      <w:r w:rsidRPr="00F53608">
        <w:t>humanité est le changement.</w:t>
      </w:r>
    </w:p>
    <w:p w14:paraId="4A3A08AF" w14:textId="269F21FA" w:rsidR="00D12497" w:rsidRPr="00F53608" w:rsidRDefault="00D12497" w:rsidP="00F53608">
      <w:pPr>
        <w:pStyle w:val="FabDab"/>
        <w:numPr>
          <w:ilvl w:val="0"/>
          <w:numId w:val="0"/>
        </w:numPr>
        <w:spacing w:before="0" w:beforeAutospacing="0" w:after="120" w:afterAutospacing="0"/>
        <w:jc w:val="center"/>
        <w:rPr>
          <w:i/>
          <w:iCs/>
        </w:rPr>
      </w:pPr>
      <w:r w:rsidRPr="00F53608">
        <w:rPr>
          <w:i/>
          <w:iCs/>
        </w:rPr>
        <w:t>[Une vidéo présentant l</w:t>
      </w:r>
      <w:r w:rsidR="00B26801" w:rsidRPr="00F53608">
        <w:rPr>
          <w:i/>
          <w:iCs/>
        </w:rPr>
        <w:t>’</w:t>
      </w:r>
      <w:r w:rsidRPr="00F53608">
        <w:rPr>
          <w:i/>
          <w:iCs/>
        </w:rPr>
        <w:t>élément a été diffusée]</w:t>
      </w:r>
    </w:p>
    <w:p w14:paraId="220189F9" w14:textId="43252A8F" w:rsidR="00951C55" w:rsidRPr="00F53608" w:rsidRDefault="00951C55" w:rsidP="00F53608">
      <w:pPr>
        <w:pStyle w:val="FabDab"/>
        <w:spacing w:before="0" w:beforeAutospacing="0" w:after="120" w:afterAutospacing="0"/>
      </w:pPr>
      <w:r w:rsidRPr="00F53608">
        <w:t>Le</w:t>
      </w:r>
      <w:r w:rsidR="00162A3C" w:rsidRPr="00F53608">
        <w:rPr>
          <w:rStyle w:val="apple-converted-space"/>
        </w:rPr>
        <w:t xml:space="preserve"> </w:t>
      </w:r>
      <w:r w:rsidRPr="00F53608">
        <w:rPr>
          <w:b/>
          <w:bCs/>
        </w:rPr>
        <w:t>Vice-Président</w:t>
      </w:r>
      <w:r w:rsidR="00162A3C" w:rsidRPr="00F53608">
        <w:rPr>
          <w:rStyle w:val="apple-converted-space"/>
        </w:rPr>
        <w:t xml:space="preserve"> </w:t>
      </w:r>
      <w:r w:rsidRPr="00F53608">
        <w:t>a présenté le dossier de candidature « </w:t>
      </w:r>
      <w:r w:rsidRPr="00F53608">
        <w:rPr>
          <w:b/>
          <w:bCs/>
        </w:rPr>
        <w:t>Les connaissances, les croyances et les pratiques liées à la préparation du jang en République de Corée</w:t>
      </w:r>
      <w:r w:rsidR="00EA564F" w:rsidRPr="00F53608">
        <w:t> </w:t>
      </w:r>
      <w:r w:rsidRPr="00F53608">
        <w:t xml:space="preserve">», soumis par la </w:t>
      </w:r>
      <w:r w:rsidRPr="00F53608">
        <w:rPr>
          <w:b/>
          <w:bCs/>
        </w:rPr>
        <w:t>République de Corée</w:t>
      </w:r>
      <w:r w:rsidRPr="00F53608">
        <w:t>.</w:t>
      </w:r>
    </w:p>
    <w:p w14:paraId="15809B31" w14:textId="038FE07E" w:rsidR="00951C55" w:rsidRPr="00F53608" w:rsidRDefault="00951C55" w:rsidP="00F53608">
      <w:pPr>
        <w:pStyle w:val="FabDab"/>
        <w:spacing w:before="0" w:beforeAutospacing="0" w:after="120" w:afterAutospacing="0"/>
      </w:pPr>
      <w:r w:rsidRPr="00F53608">
        <w:t>Le</w:t>
      </w:r>
      <w:r w:rsidR="00162A3C"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162A3C" w:rsidRPr="00F53608">
        <w:rPr>
          <w:rStyle w:val="apple-converted-space"/>
          <w:b/>
          <w:bCs/>
        </w:rPr>
        <w:t xml:space="preserve"> </w:t>
      </w:r>
      <w:r w:rsidRPr="00F53608">
        <w:t>a expliqué que les</w:t>
      </w:r>
      <w:r w:rsidRPr="00F53608">
        <w:rPr>
          <w:rStyle w:val="apple-converted-space"/>
        </w:rPr>
        <w:t xml:space="preserve"> </w:t>
      </w:r>
      <w:r w:rsidRPr="00F53608">
        <w:t>jangs</w:t>
      </w:r>
      <w:r w:rsidR="00162A3C" w:rsidRPr="00F53608">
        <w:rPr>
          <w:rStyle w:val="apple-converted-space"/>
        </w:rPr>
        <w:t xml:space="preserve"> </w:t>
      </w:r>
      <w:r w:rsidRPr="00F53608">
        <w:t>sont des sauces fermentées, telles que la pâte de soja, la sauce de soja et la pâte de piment rouge, qui constituent la base du régime alimentaire coréen, et que cet élément contribue au développement durable, fait progresser l</w:t>
      </w:r>
      <w:r w:rsidR="00B26801" w:rsidRPr="00F53608">
        <w:t>’</w:t>
      </w:r>
      <w:r w:rsidRPr="00F53608">
        <w:t>égalité des genres, contribue à la durabilité de l</w:t>
      </w:r>
      <w:r w:rsidR="00B26801" w:rsidRPr="00F53608">
        <w:t>’</w:t>
      </w:r>
      <w:r w:rsidRPr="00F53608">
        <w:t>environnement et promeut le développement économique des communautés praticiennes. Il a ajouté que l</w:t>
      </w:r>
      <w:r w:rsidR="00B26801" w:rsidRPr="00F53608">
        <w:t>’</w:t>
      </w:r>
      <w:r w:rsidRPr="00F53608">
        <w:t xml:space="preserve">acte </w:t>
      </w:r>
      <w:r w:rsidR="006B2E9C" w:rsidRPr="00F53608">
        <w:t xml:space="preserve">de la communauté </w:t>
      </w:r>
      <w:r w:rsidRPr="00F53608">
        <w:t>de préparation de</w:t>
      </w:r>
      <w:r w:rsidRPr="00F53608">
        <w:rPr>
          <w:rStyle w:val="apple-converted-space"/>
        </w:rPr>
        <w:t xml:space="preserve"> </w:t>
      </w:r>
      <w:r w:rsidRPr="00F53608">
        <w:t>jang</w:t>
      </w:r>
      <w:r w:rsidRPr="00F53608">
        <w:rPr>
          <w:b/>
          <w:bCs/>
        </w:rPr>
        <w:t xml:space="preserve"> </w:t>
      </w:r>
      <w:r w:rsidRPr="00F53608">
        <w:t>génère un sentiment de paix et d</w:t>
      </w:r>
      <w:r w:rsidR="00B26801" w:rsidRPr="00F53608">
        <w:t>’</w:t>
      </w:r>
      <w:r w:rsidRPr="00F53608">
        <w:t>appartenance. Le dossier de candidature expliquait les rôles des différentes parties prenantes et leur implication dans la planification des mesures de sauvegarde, ainsi que les efforts visant à protéger l</w:t>
      </w:r>
      <w:r w:rsidR="00B26801" w:rsidRPr="00F53608">
        <w:t>’</w:t>
      </w:r>
      <w:r w:rsidRPr="00F53608">
        <w:t>élément contre toute conséquence involontaire de l</w:t>
      </w:r>
      <w:r w:rsidR="00B26801" w:rsidRPr="00F53608">
        <w:t>’</w:t>
      </w:r>
      <w:r w:rsidRPr="00F53608">
        <w:t>inscription.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3FD444AC" w14:textId="4C548F48" w:rsidR="00996E20" w:rsidRPr="00F53608" w:rsidRDefault="00996E20"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00162A3C" w:rsidRPr="00F53608">
        <w:rPr>
          <w:rStyle w:val="apple-converted-space"/>
          <w:b/>
          <w:bCs/>
        </w:rPr>
        <w:t xml:space="preserve"> </w:t>
      </w:r>
      <w:r w:rsidRPr="00F53608">
        <w:rPr>
          <w:b/>
          <w:bCs/>
        </w:rPr>
        <w:t>le Vice-Président a déclaré la décision</w:t>
      </w:r>
      <w:r w:rsidRPr="00F53608">
        <w:rPr>
          <w:rStyle w:val="apple-converted-space"/>
          <w:b/>
          <w:bCs/>
        </w:rPr>
        <w:t xml:space="preserve"> </w:t>
      </w:r>
      <w:hyperlink r:id="rId128" w:history="1">
        <w:r w:rsidRPr="00F53608">
          <w:rPr>
            <w:rStyle w:val="Hyperlink"/>
            <w:rFonts w:eastAsiaTheme="majorEastAsia"/>
            <w:b/>
            <w:bCs/>
          </w:rPr>
          <w:t>19.COM 7.b.3</w:t>
        </w:r>
      </w:hyperlink>
      <w:r w:rsidR="00162A3C" w:rsidRPr="00F53608">
        <w:rPr>
          <w:rStyle w:val="apple-converted-space"/>
          <w:b/>
          <w:bCs/>
        </w:rPr>
        <w:t xml:space="preserve"> </w:t>
      </w:r>
      <w:r w:rsidRPr="00F53608">
        <w:rPr>
          <w:b/>
          <w:bCs/>
        </w:rPr>
        <w:t>adoptée.</w:t>
      </w:r>
    </w:p>
    <w:p w14:paraId="578E579F" w14:textId="37912FA3" w:rsidR="00767826" w:rsidRPr="00F53608" w:rsidRDefault="00767826" w:rsidP="00F53608">
      <w:pPr>
        <w:pStyle w:val="FabDab"/>
        <w:numPr>
          <w:ilvl w:val="0"/>
          <w:numId w:val="0"/>
        </w:numPr>
        <w:spacing w:before="0" w:beforeAutospacing="0" w:after="120" w:afterAutospacing="0"/>
        <w:jc w:val="center"/>
        <w:rPr>
          <w:i/>
          <w:iCs/>
        </w:rPr>
      </w:pPr>
      <w:r w:rsidRPr="00F53608">
        <w:rPr>
          <w:i/>
          <w:iCs/>
        </w:rPr>
        <w:t>[Une vidéo présentant l</w:t>
      </w:r>
      <w:r w:rsidR="00B26801" w:rsidRPr="00F53608">
        <w:rPr>
          <w:i/>
          <w:iCs/>
        </w:rPr>
        <w:t>’</w:t>
      </w:r>
      <w:r w:rsidRPr="00F53608">
        <w:rPr>
          <w:i/>
          <w:iCs/>
        </w:rPr>
        <w:t>élément a été diffusée]</w:t>
      </w:r>
    </w:p>
    <w:p w14:paraId="4B7B68E4" w14:textId="3E0AD7FC" w:rsidR="00462342" w:rsidRPr="00F53608" w:rsidRDefault="00462342" w:rsidP="00F53608">
      <w:pPr>
        <w:pStyle w:val="FabDab"/>
        <w:spacing w:before="0" w:beforeAutospacing="0" w:after="120" w:afterAutospacing="0"/>
      </w:pPr>
      <w:r w:rsidRPr="00F53608">
        <w:t>La délégation de la</w:t>
      </w:r>
      <w:r w:rsidR="00162A3C" w:rsidRPr="00F53608">
        <w:rPr>
          <w:rStyle w:val="apple-converted-space"/>
        </w:rPr>
        <w:t xml:space="preserve"> </w:t>
      </w:r>
      <w:r w:rsidRPr="00F53608">
        <w:rPr>
          <w:b/>
          <w:bCs/>
        </w:rPr>
        <w:t>République de Corée</w:t>
      </w:r>
      <w:r w:rsidR="00162A3C" w:rsidRPr="00F53608">
        <w:rPr>
          <w:rStyle w:val="apple-converted-space"/>
          <w:b/>
          <w:bCs/>
        </w:rPr>
        <w:t xml:space="preserve"> </w:t>
      </w:r>
      <w:r w:rsidRPr="00F53608">
        <w:t>s</w:t>
      </w:r>
      <w:r w:rsidR="00B26801" w:rsidRPr="00F53608">
        <w:t>’</w:t>
      </w:r>
      <w:r w:rsidRPr="00F53608">
        <w:t>est réjouie de l</w:t>
      </w:r>
      <w:r w:rsidR="00B26801" w:rsidRPr="00F53608">
        <w:t>’</w:t>
      </w:r>
      <w:r w:rsidRPr="00F53608">
        <w:t>inscription de la tradition de la préparation du jang. La République de Corée avait créé, en mai 2024, le Service du patrimoine coréen afin de soutenir les détenteurs du patrimoine culturel et d</w:t>
      </w:r>
      <w:r w:rsidR="00B26801" w:rsidRPr="00F53608">
        <w:t>’</w:t>
      </w:r>
      <w:r w:rsidRPr="00F53608">
        <w:t>assurer la sauvegarde et la pérennité du patrimoine culturel. La délégation a exprimé sa profonde gratitude au Comité et à l</w:t>
      </w:r>
      <w:r w:rsidR="00B26801" w:rsidRPr="00F53608">
        <w:t>’</w:t>
      </w:r>
      <w:r w:rsidRPr="00F53608">
        <w:t>UNESCO pour leur soutien tout au long du processus de candidature.</w:t>
      </w:r>
    </w:p>
    <w:p w14:paraId="62EB4E8E" w14:textId="1D66FE08" w:rsidR="00951C55" w:rsidRPr="00F53608" w:rsidRDefault="00462342" w:rsidP="00F53608">
      <w:pPr>
        <w:pStyle w:val="FabDab"/>
        <w:spacing w:before="0" w:beforeAutospacing="0" w:after="120" w:afterAutospacing="0"/>
      </w:pPr>
      <w:r w:rsidRPr="00F53608">
        <w:t>Le deuxième intervenant de la délégation de la</w:t>
      </w:r>
      <w:r w:rsidR="00162A3C" w:rsidRPr="00F53608">
        <w:rPr>
          <w:rStyle w:val="apple-converted-space"/>
        </w:rPr>
        <w:t xml:space="preserve"> </w:t>
      </w:r>
      <w:r w:rsidRPr="00F53608">
        <w:rPr>
          <w:b/>
          <w:bCs/>
        </w:rPr>
        <w:t>République de Corée</w:t>
      </w:r>
      <w:r w:rsidR="00162A3C" w:rsidRPr="00F53608">
        <w:rPr>
          <w:rStyle w:val="apple-converted-space"/>
        </w:rPr>
        <w:t xml:space="preserve"> </w:t>
      </w:r>
      <w:r w:rsidRPr="00F53608">
        <w:t>a fait remarquer que l</w:t>
      </w:r>
      <w:r w:rsidR="00B26801" w:rsidRPr="00F53608">
        <w:t>’</w:t>
      </w:r>
      <w:r w:rsidRPr="00F53608">
        <w:t>inscription honorait non seulement une tradition culinaire, mais également une pratique culturelle profondément enracinée dans la vie quotidienne coréenne, expliquant que la préparation du jang crée une harmonie entre les hommes et la nature, renforce les liens communautaires et favorise un mode de vie sain. Il a précisé que, depuis des siècles, le jang est un ingrédient essentiel de la cuisine coréenne et que le processus de fermentation, guidé par le temps, la température et le soin qu</w:t>
      </w:r>
      <w:r w:rsidR="00B26801" w:rsidRPr="00F53608">
        <w:t>’</w:t>
      </w:r>
      <w:r w:rsidRPr="00F53608">
        <w:t>on y apporte, symbolise un profond respect pour la durabilité, un principe qui trouve un écho dans le monde entier en cette période de défis climatiques urgents.</w:t>
      </w:r>
    </w:p>
    <w:p w14:paraId="16E451FD" w14:textId="0B26C0D0" w:rsidR="00EA564F" w:rsidRPr="00F53608" w:rsidRDefault="00EA564F" w:rsidP="00F53608">
      <w:pPr>
        <w:pStyle w:val="FabDab"/>
        <w:spacing w:before="0" w:beforeAutospacing="0" w:after="120" w:afterAutospacing="0"/>
      </w:pPr>
      <w:r w:rsidRPr="00F53608">
        <w:t>Le</w:t>
      </w:r>
      <w:r w:rsidRPr="00F53608">
        <w:rPr>
          <w:rStyle w:val="apple-converted-space"/>
        </w:rPr>
        <w:t xml:space="preserve"> </w:t>
      </w:r>
      <w:r w:rsidRPr="00F53608">
        <w:rPr>
          <w:b/>
          <w:bCs/>
        </w:rPr>
        <w:t>Vice-Président</w:t>
      </w:r>
      <w:r w:rsidR="00FE35E3" w:rsidRPr="00F53608">
        <w:rPr>
          <w:rStyle w:val="apple-converted-space"/>
          <w:b/>
          <w:bCs/>
        </w:rPr>
        <w:t xml:space="preserve"> </w:t>
      </w:r>
      <w:r w:rsidRPr="00F53608">
        <w:t>a présenté le dossier de candidature « </w:t>
      </w:r>
      <w:r w:rsidRPr="00F53608">
        <w:rPr>
          <w:b/>
          <w:bCs/>
        </w:rPr>
        <w:t>Intore</w:t>
      </w:r>
      <w:r w:rsidRPr="00F53608">
        <w:t xml:space="preserve"> », soumis par le </w:t>
      </w:r>
      <w:r w:rsidRPr="00F53608">
        <w:rPr>
          <w:b/>
          <w:bCs/>
        </w:rPr>
        <w:t>Rwanda</w:t>
      </w:r>
      <w:r w:rsidRPr="00F53608">
        <w:t>.</w:t>
      </w:r>
    </w:p>
    <w:p w14:paraId="2BB3AFBB" w14:textId="6FF4AB4D" w:rsidR="00EA564F" w:rsidRPr="00F53608" w:rsidRDefault="00EA564F" w:rsidP="00F53608">
      <w:pPr>
        <w:pStyle w:val="FabDab"/>
        <w:spacing w:before="0" w:beforeAutospacing="0" w:after="120" w:afterAutospacing="0"/>
      </w:pPr>
      <w:r w:rsidRPr="00F53608">
        <w:t>Le</w:t>
      </w:r>
      <w:r w:rsidR="00FE35E3"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FE35E3" w:rsidRPr="00F53608">
        <w:rPr>
          <w:rStyle w:val="apple-converted-space"/>
          <w:b/>
          <w:bCs/>
        </w:rPr>
        <w:t xml:space="preserve"> </w:t>
      </w:r>
      <w:r w:rsidRPr="00F53608">
        <w:t>a fait remarquer qu</w:t>
      </w:r>
      <w:r w:rsidR="00B26801" w:rsidRPr="00F53608">
        <w:t>’</w:t>
      </w:r>
      <w:r w:rsidRPr="00F53608">
        <w:t>il s</w:t>
      </w:r>
      <w:r w:rsidR="00B26801" w:rsidRPr="00F53608">
        <w:t>’</w:t>
      </w:r>
      <w:r w:rsidRPr="00F53608">
        <w:t>agissait de la première candidature du Rwanda au titre de la Convention de 2003, et a expliqué que l</w:t>
      </w:r>
      <w:r w:rsidR="00B26801" w:rsidRPr="00F53608">
        <w:t>’</w:t>
      </w:r>
      <w:r w:rsidRPr="00F53608">
        <w:t>Intore est une danse rwandaise exécutée par une troupe, et que l</w:t>
      </w:r>
      <w:r w:rsidR="00B26801" w:rsidRPr="00F53608">
        <w:t>’</w:t>
      </w:r>
      <w:r w:rsidRPr="00F53608">
        <w:t xml:space="preserve">élément est au cœur des événements </w:t>
      </w:r>
      <w:r w:rsidR="006B2E9C" w:rsidRPr="00F53608">
        <w:t xml:space="preserve">des communautés </w:t>
      </w:r>
      <w:r w:rsidRPr="00F53608">
        <w:t>et des festivités tels que les mariages et la fête des récoltes. Il a précisé que l</w:t>
      </w:r>
      <w:r w:rsidR="00B26801" w:rsidRPr="00F53608">
        <w:t>’</w:t>
      </w:r>
      <w:r w:rsidRPr="00F53608">
        <w:t>élément rassemble des hommes et des femmes de tous âges et de tous horizons, et qu</w:t>
      </w:r>
      <w:r w:rsidR="00B26801" w:rsidRPr="00F53608">
        <w:t>’</w:t>
      </w:r>
      <w:r w:rsidRPr="00F53608">
        <w:t>il contribue au bien-être physique et mental des praticiens tout en favorisant la cohésion sociale. Le dossier de candidature présentait plusieurs mesures de sauvegarde telles que des programmes de mentorat pour les étudiants et la création de centres de détection des talents afin d</w:t>
      </w:r>
      <w:r w:rsidR="00B26801" w:rsidRPr="00F53608">
        <w:t>’</w:t>
      </w:r>
      <w:r w:rsidRPr="00F53608">
        <w:t>identifier les jeunes talents.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6C0E7BF5" w14:textId="35D2F518" w:rsidR="00EA564F" w:rsidRPr="00F53608" w:rsidRDefault="00EA564F"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00BB4628" w:rsidRPr="00F53608">
        <w:rPr>
          <w:b/>
          <w:bCs/>
        </w:rPr>
        <w:t xml:space="preserve"> </w:t>
      </w:r>
      <w:r w:rsidRPr="00F53608">
        <w:rPr>
          <w:b/>
          <w:bCs/>
        </w:rPr>
        <w:t xml:space="preserve">le Vice-Président a déclaré la décision </w:t>
      </w:r>
      <w:hyperlink r:id="rId129" w:history="1">
        <w:r w:rsidRPr="00F53608">
          <w:rPr>
            <w:b/>
            <w:bCs/>
            <w:color w:val="0000FF"/>
            <w:u w:val="single"/>
          </w:rPr>
          <w:t>19.COM 7.b.4</w:t>
        </w:r>
      </w:hyperlink>
      <w:r w:rsidR="00FE35E3" w:rsidRPr="00F53608">
        <w:rPr>
          <w:b/>
          <w:bCs/>
        </w:rPr>
        <w:t xml:space="preserve"> </w:t>
      </w:r>
      <w:r w:rsidRPr="00F53608">
        <w:rPr>
          <w:b/>
          <w:bCs/>
        </w:rPr>
        <w:t>adoptée</w:t>
      </w:r>
      <w:r w:rsidRPr="00F53608">
        <w:t>.</w:t>
      </w:r>
    </w:p>
    <w:p w14:paraId="6E7984FA" w14:textId="285B0327" w:rsidR="00767826" w:rsidRPr="00F53608" w:rsidRDefault="00767826" w:rsidP="00F53608">
      <w:pPr>
        <w:pStyle w:val="FabDab"/>
        <w:numPr>
          <w:ilvl w:val="0"/>
          <w:numId w:val="0"/>
        </w:numPr>
        <w:spacing w:before="120" w:beforeAutospacing="0" w:after="120" w:afterAutospacing="0"/>
        <w:jc w:val="center"/>
        <w:rPr>
          <w:i/>
          <w:iCs/>
        </w:rPr>
      </w:pPr>
      <w:r w:rsidRPr="00F53608">
        <w:rPr>
          <w:i/>
          <w:iCs/>
        </w:rPr>
        <w:t>[Une vidéo présentant l</w:t>
      </w:r>
      <w:r w:rsidR="00B26801" w:rsidRPr="00F53608">
        <w:rPr>
          <w:i/>
          <w:iCs/>
        </w:rPr>
        <w:t>’</w:t>
      </w:r>
      <w:r w:rsidRPr="00F53608">
        <w:rPr>
          <w:i/>
          <w:iCs/>
        </w:rPr>
        <w:t>élément a été diffusée]</w:t>
      </w:r>
    </w:p>
    <w:p w14:paraId="3CB473BD" w14:textId="0BE2F1ED" w:rsidR="00EA564F" w:rsidRPr="00F53608" w:rsidRDefault="00EA564F" w:rsidP="00F53608">
      <w:pPr>
        <w:pStyle w:val="FabDab"/>
        <w:spacing w:before="0" w:beforeAutospacing="0" w:after="120" w:afterAutospacing="0"/>
      </w:pPr>
      <w:r w:rsidRPr="00F53608">
        <w:t>La délégation du</w:t>
      </w:r>
      <w:r w:rsidR="00BB4628" w:rsidRPr="00F53608">
        <w:rPr>
          <w:rStyle w:val="apple-converted-space"/>
        </w:rPr>
        <w:t xml:space="preserve"> </w:t>
      </w:r>
      <w:r w:rsidRPr="00F53608">
        <w:rPr>
          <w:b/>
          <w:bCs/>
        </w:rPr>
        <w:t>Rwanda</w:t>
      </w:r>
      <w:r w:rsidR="00BB4628" w:rsidRPr="00F53608">
        <w:rPr>
          <w:rStyle w:val="apple-converted-space"/>
        </w:rPr>
        <w:t xml:space="preserve"> </w:t>
      </w:r>
      <w:r w:rsidRPr="00F53608">
        <w:t>a exprimé sa reconnaissance au Secrétariat pour la préparation minutieuse de la dix</w:t>
      </w:r>
      <w:r w:rsidR="00ED2095" w:rsidRPr="00F53608">
        <w:noBreakHyphen/>
      </w:r>
      <w:r w:rsidRPr="00F53608">
        <w:t>neuvième session. Le Rwanda, qui était fier de célébrer ce moment historique, a remercié le Comité pour l</w:t>
      </w:r>
      <w:r w:rsidR="00B26801" w:rsidRPr="00F53608">
        <w:t>’</w:t>
      </w:r>
      <w:r w:rsidRPr="00F53608">
        <w:t>inscription du premier élément rwandais sur la Liste représentative. La délégation a également remercié l</w:t>
      </w:r>
      <w:r w:rsidR="00B26801" w:rsidRPr="00F53608">
        <w:t>’</w:t>
      </w:r>
      <w:r w:rsidRPr="00F53608">
        <w:t>Organe d</w:t>
      </w:r>
      <w:r w:rsidR="00B26801" w:rsidRPr="00F53608">
        <w:t>’</w:t>
      </w:r>
      <w:r w:rsidRPr="00F53608">
        <w:t>évaluation, dont l</w:t>
      </w:r>
      <w:r w:rsidR="00B26801" w:rsidRPr="00F53608">
        <w:t>’</w:t>
      </w:r>
      <w:r w:rsidRPr="00F53608">
        <w:t>expertise avait permis de partager la valeur exceptionnelle de la tradition Intore. La délégation a rappelé que l</w:t>
      </w:r>
      <w:r w:rsidR="00B26801" w:rsidRPr="00F53608">
        <w:t>’</w:t>
      </w:r>
      <w:r w:rsidRPr="00F53608">
        <w:t>Intore incarne les valeurs universelles de courage, de résilience et de solidarité, et nous rappelle la force de notre histoire commune. Elle a exprimé sa reconnaissance aux praticiens, aux détenteurs et à toutes les parties prenantes dont l</w:t>
      </w:r>
      <w:r w:rsidR="00B26801" w:rsidRPr="00F53608">
        <w:t>’</w:t>
      </w:r>
      <w:r w:rsidRPr="00F53608">
        <w:t>engagement avait assuré la sauvegarde de l</w:t>
      </w:r>
      <w:r w:rsidR="00B26801" w:rsidRPr="00F53608">
        <w:t>’</w:t>
      </w:r>
      <w:r w:rsidRPr="00F53608">
        <w:t>élément pour les générations futures. La première inscription du Rwanda était l</w:t>
      </w:r>
      <w:r w:rsidR="00B26801" w:rsidRPr="00F53608">
        <w:t>’</w:t>
      </w:r>
      <w:r w:rsidRPr="00F53608">
        <w:t>occasion de renforcer la cohésion sociale et le développement durable à travers la culture. Le Rwanda restait déterminé à sauvegarder le patrimoine immatériel en tant que symbole d</w:t>
      </w:r>
      <w:r w:rsidR="00B26801" w:rsidRPr="00F53608">
        <w:t>’</w:t>
      </w:r>
      <w:r w:rsidRPr="00F53608">
        <w:t>un avenir harmonieux.</w:t>
      </w:r>
    </w:p>
    <w:p w14:paraId="6CB5BFFA" w14:textId="1C67D3C9" w:rsidR="00BB4628" w:rsidRPr="00F53608" w:rsidRDefault="00BB4628" w:rsidP="00F53608">
      <w:pPr>
        <w:pStyle w:val="FabDab"/>
        <w:spacing w:before="0" w:beforeAutospacing="0" w:after="120" w:afterAutospacing="0"/>
      </w:pPr>
      <w:r w:rsidRPr="00F53608">
        <w:t>Le</w:t>
      </w:r>
      <w:r w:rsidR="00FE35E3" w:rsidRPr="00F53608">
        <w:rPr>
          <w:rStyle w:val="apple-converted-space"/>
        </w:rPr>
        <w:t xml:space="preserve"> </w:t>
      </w:r>
      <w:r w:rsidRPr="00F53608">
        <w:rPr>
          <w:b/>
          <w:bCs/>
        </w:rPr>
        <w:t>Vice-Président</w:t>
      </w:r>
      <w:r w:rsidR="00FE35E3" w:rsidRPr="00F53608">
        <w:rPr>
          <w:rStyle w:val="apple-converted-space"/>
        </w:rPr>
        <w:t xml:space="preserve"> </w:t>
      </w:r>
      <w:r w:rsidRPr="00F53608">
        <w:t>a présenté le dossier de candidature « </w:t>
      </w:r>
      <w:r w:rsidRPr="00F53608">
        <w:rPr>
          <w:b/>
          <w:bCs/>
        </w:rPr>
        <w:t>Les pratiques culturelles relatives aux roses de Taif</w:t>
      </w:r>
      <w:r w:rsidRPr="00F53608">
        <w:t> », soumis par l</w:t>
      </w:r>
      <w:r w:rsidR="00B26801" w:rsidRPr="00F53608">
        <w:t>’</w:t>
      </w:r>
      <w:r w:rsidRPr="00F53608">
        <w:rPr>
          <w:b/>
          <w:bCs/>
        </w:rPr>
        <w:t>Arabie saoudite</w:t>
      </w:r>
      <w:r w:rsidRPr="00F53608">
        <w:t>.</w:t>
      </w:r>
    </w:p>
    <w:p w14:paraId="6C4A5183" w14:textId="2FA97ED4" w:rsidR="00BB4628" w:rsidRPr="00F53608" w:rsidRDefault="00BB4628" w:rsidP="00F53608">
      <w:pPr>
        <w:pStyle w:val="FabDab"/>
        <w:spacing w:before="0" w:beforeAutospacing="0" w:after="120" w:afterAutospacing="0"/>
      </w:pPr>
      <w:r w:rsidRPr="00F53608">
        <w:t>Le</w:t>
      </w:r>
      <w:r w:rsidR="00FE35E3"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FE35E3" w:rsidRPr="00F53608">
        <w:rPr>
          <w:rStyle w:val="apple-converted-space"/>
        </w:rPr>
        <w:t xml:space="preserve"> </w:t>
      </w:r>
      <w:r w:rsidRPr="00F53608">
        <w:t>a expliqué que le dossier avait satisfait aux cinq critères et a félicité l</w:t>
      </w:r>
      <w:r w:rsidR="00B26801" w:rsidRPr="00F53608">
        <w:t>’</w:t>
      </w:r>
      <w:r w:rsidRPr="00F53608">
        <w:t>État partie pour un dossier bien préparé et pour l</w:t>
      </w:r>
      <w:r w:rsidR="00B26801" w:rsidRPr="00F53608">
        <w:t>’</w:t>
      </w:r>
      <w:r w:rsidRPr="00F53608">
        <w:t>excellente vidéo justificative qui démontrait la contribution de l</w:t>
      </w:r>
      <w:r w:rsidR="00B26801" w:rsidRPr="00F53608">
        <w:t>’</w:t>
      </w:r>
      <w:r w:rsidRPr="00F53608">
        <w:t>élément au développement durable. Il a précisé qu</w:t>
      </w:r>
      <w:r w:rsidR="00B26801" w:rsidRPr="00F53608">
        <w:t>’</w:t>
      </w:r>
      <w:r w:rsidRPr="00F53608">
        <w:t>en tant que forme de médecine traditionnelle, l</w:t>
      </w:r>
      <w:r w:rsidR="00B26801" w:rsidRPr="00F53608">
        <w:t>’</w:t>
      </w:r>
      <w:r w:rsidRPr="00F53608">
        <w:t>élément contribue à la santé et au bien-être, ainsi qu</w:t>
      </w:r>
      <w:r w:rsidR="00B26801" w:rsidRPr="00F53608">
        <w:t>’</w:t>
      </w:r>
      <w:r w:rsidRPr="00F53608">
        <w:t>à la prospérité économique des artisans, des agriculteurs et des commerçants, tout en renforçant les liens sociaux et en favorisant un sentiment d</w:t>
      </w:r>
      <w:r w:rsidR="00B26801" w:rsidRPr="00F53608">
        <w:t>’</w:t>
      </w:r>
      <w:r w:rsidRPr="00F53608">
        <w:t>identité culturelle partagée. Le dossier de candidature de l</w:t>
      </w:r>
      <w:r w:rsidR="00B26801" w:rsidRPr="00F53608">
        <w:t>’</w:t>
      </w:r>
      <w:r w:rsidRPr="00F53608">
        <w:t>élément et les mesures de sauvegarde avaient été élaborés en collaboration avec diverses communautés.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60226CAE" w14:textId="2AC5ADA9" w:rsidR="00BB4628" w:rsidRPr="00F53608" w:rsidRDefault="00BB4628"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le Vice-Président a déclaré la décision </w:t>
      </w:r>
      <w:hyperlink r:id="rId130" w:history="1">
        <w:r w:rsidRPr="00F53608">
          <w:rPr>
            <w:b/>
            <w:bCs/>
            <w:color w:val="0000FF"/>
            <w:u w:val="single"/>
          </w:rPr>
          <w:t>19.COM 7.b.5</w:t>
        </w:r>
      </w:hyperlink>
      <w:r w:rsidRPr="00F53608">
        <w:rPr>
          <w:b/>
          <w:bCs/>
        </w:rPr>
        <w:t xml:space="preserve"> adoptée</w:t>
      </w:r>
      <w:r w:rsidRPr="00F53608">
        <w:t>.</w:t>
      </w:r>
    </w:p>
    <w:p w14:paraId="34669AAD" w14:textId="32A84122" w:rsidR="00AE5153" w:rsidRPr="00F53608" w:rsidRDefault="00AE5153" w:rsidP="00F53608">
      <w:pPr>
        <w:pStyle w:val="FabDab"/>
        <w:spacing w:before="120" w:beforeAutospacing="0" w:after="120" w:afterAutospacing="0"/>
      </w:pPr>
      <w:r w:rsidRPr="00F53608">
        <w:t>La délégation de l</w:t>
      </w:r>
      <w:r w:rsidR="00B26801" w:rsidRPr="00F53608">
        <w:t>’</w:t>
      </w:r>
      <w:r w:rsidRPr="00F53608">
        <w:rPr>
          <w:b/>
          <w:bCs/>
        </w:rPr>
        <w:t>Arabie saoudite</w:t>
      </w:r>
      <w:r w:rsidR="00902EE3" w:rsidRPr="00F53608">
        <w:rPr>
          <w:rStyle w:val="apple-converted-space"/>
          <w:b/>
          <w:bCs/>
        </w:rPr>
        <w:t xml:space="preserve"> </w:t>
      </w:r>
      <w:r w:rsidRPr="00F53608">
        <w:t>a remercié le Comité, le Secrétariat et l</w:t>
      </w:r>
      <w:r w:rsidR="00B26801" w:rsidRPr="00F53608">
        <w:t>’</w:t>
      </w:r>
      <w:r w:rsidRPr="00F53608">
        <w:t>Organe d</w:t>
      </w:r>
      <w:r w:rsidR="00B26801" w:rsidRPr="00F53608">
        <w:t>’</w:t>
      </w:r>
      <w:r w:rsidRPr="00F53608">
        <w:t>évaluation pour leur précieux soutien au cours du processus d</w:t>
      </w:r>
      <w:r w:rsidR="00B26801" w:rsidRPr="00F53608">
        <w:t>’</w:t>
      </w:r>
      <w:r w:rsidRPr="00F53608">
        <w:t>inscription. La reconnaissance de l</w:t>
      </w:r>
      <w:r w:rsidR="00B26801" w:rsidRPr="00F53608">
        <w:t>’</w:t>
      </w:r>
      <w:r w:rsidRPr="00F53608">
        <w:t>élément « Les pratiques culturelles relatives aux roses de Taif » mettait en valeur un aspect précieux de la culture saoudienne, symbole d</w:t>
      </w:r>
      <w:r w:rsidR="00B26801" w:rsidRPr="00F53608">
        <w:t>’</w:t>
      </w:r>
      <w:r w:rsidRPr="00F53608">
        <w:t xml:space="preserve">hospitalité et de pureté, tout en reflétant </w:t>
      </w:r>
      <w:r w:rsidRPr="00F53608">
        <w:rPr>
          <w:color w:val="000000" w:themeColor="text1"/>
        </w:rPr>
        <w:t xml:space="preserve">également </w:t>
      </w:r>
      <w:r w:rsidRPr="00F53608">
        <w:t>les valeurs de diversité, de durabilité et de créativité. Elle a rappelé que, depuis des siècles, la rose de Taif fleurit dans les montagnes et les vallées d</w:t>
      </w:r>
      <w:r w:rsidR="00B26801" w:rsidRPr="00F53608">
        <w:t>’</w:t>
      </w:r>
      <w:r w:rsidRPr="00F53608">
        <w:t>Al-Hada et d</w:t>
      </w:r>
      <w:r w:rsidR="00B26801" w:rsidRPr="00F53608">
        <w:t>’</w:t>
      </w:r>
      <w:r w:rsidRPr="00F53608">
        <w:t>Al-Shifa, et que les traditions associées, de la culture des roses à leur distillation pour obtenir de l</w:t>
      </w:r>
      <w:r w:rsidR="00B26801" w:rsidRPr="00F53608">
        <w:t>’</w:t>
      </w:r>
      <w:r w:rsidRPr="00F53608">
        <w:t>huile et de l</w:t>
      </w:r>
      <w:r w:rsidR="00B26801" w:rsidRPr="00F53608">
        <w:t>’</w:t>
      </w:r>
      <w:r w:rsidRPr="00F53608">
        <w:t>eau de rose, reflètent l</w:t>
      </w:r>
      <w:r w:rsidR="00B26801" w:rsidRPr="00F53608">
        <w:t>’</w:t>
      </w:r>
      <w:r w:rsidRPr="00F53608">
        <w:t>harmonie entre les hommes, la nature et le patrimoine. La sauvegarde de cet élément était le résultat d</w:t>
      </w:r>
      <w:r w:rsidR="00B26801" w:rsidRPr="00F53608">
        <w:t>’</w:t>
      </w:r>
      <w:r w:rsidRPr="00F53608">
        <w:t xml:space="preserve">un effort collectif des habitants de Taif, soutenu par des institutions universitaires et nationales telles que la Commission du patrimoine, la Commission des arts culinaires et la Commission nationale, guidées par le </w:t>
      </w:r>
      <w:r w:rsidR="007933A8" w:rsidRPr="00F53608">
        <w:t>M</w:t>
      </w:r>
      <w:r w:rsidRPr="00F53608">
        <w:t xml:space="preserve">inistère de la </w:t>
      </w:r>
      <w:r w:rsidR="007933A8" w:rsidRPr="00F53608">
        <w:t>c</w:t>
      </w:r>
      <w:r w:rsidRPr="00F53608">
        <w:t>ulture. La délégation a invité le Comité à assister à une démonstration culinaire à base de roses de Taif, dans le cadre d</w:t>
      </w:r>
      <w:r w:rsidR="00B26801" w:rsidRPr="00F53608">
        <w:t>’</w:t>
      </w:r>
      <w:r w:rsidRPr="00F53608">
        <w:t>une manifestation parallèle qui se tiendrait le 6 décembre.</w:t>
      </w:r>
    </w:p>
    <w:p w14:paraId="47F99465" w14:textId="77777777" w:rsidR="0012723C" w:rsidRPr="00F53608" w:rsidRDefault="00AE5153" w:rsidP="00F53608">
      <w:pPr>
        <w:pStyle w:val="Orateurengris"/>
        <w:spacing w:before="120"/>
        <w:jc w:val="center"/>
        <w:rPr>
          <w:i/>
          <w:iCs/>
          <w:color w:val="000000"/>
          <w:shd w:val="clear" w:color="auto" w:fill="FFFFFF" w:themeFill="background1"/>
          <w:lang w:val="fr-FR"/>
        </w:rPr>
      </w:pPr>
      <w:r w:rsidRPr="00F53608">
        <w:rPr>
          <w:i/>
          <w:iCs/>
          <w:color w:val="000000"/>
          <w:shd w:val="clear" w:color="auto" w:fill="FFFFFF" w:themeFill="background1"/>
          <w:lang w:val="fr-FR"/>
        </w:rPr>
        <w:t xml:space="preserve">[Une </w:t>
      </w:r>
      <w:r w:rsidR="00902EE3" w:rsidRPr="00F53608">
        <w:rPr>
          <w:i/>
          <w:iCs/>
          <w:color w:val="000000"/>
          <w:shd w:val="clear" w:color="auto" w:fill="FFFFFF" w:themeFill="background1"/>
          <w:lang w:val="fr-FR"/>
        </w:rPr>
        <w:t>vidéo</w:t>
      </w:r>
      <w:r w:rsidRPr="00F53608">
        <w:rPr>
          <w:i/>
          <w:iCs/>
          <w:color w:val="000000"/>
          <w:shd w:val="clear" w:color="auto" w:fill="FFFFFF" w:themeFill="background1"/>
          <w:lang w:val="fr-FR"/>
        </w:rPr>
        <w:t xml:space="preserve">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w:t>
      </w:r>
      <w:r w:rsidR="00902EE3" w:rsidRPr="00F53608">
        <w:rPr>
          <w:i/>
          <w:iCs/>
          <w:color w:val="000000"/>
          <w:shd w:val="clear" w:color="auto" w:fill="FFFFFF" w:themeFill="background1"/>
          <w:lang w:val="fr-FR"/>
        </w:rPr>
        <w:t>ée</w:t>
      </w:r>
      <w:r w:rsidRPr="00F53608">
        <w:rPr>
          <w:i/>
          <w:iCs/>
          <w:color w:val="000000"/>
          <w:shd w:val="clear" w:color="auto" w:fill="FFFFFF" w:themeFill="background1"/>
          <w:lang w:val="fr-FR"/>
        </w:rPr>
        <w:t>]</w:t>
      </w:r>
    </w:p>
    <w:p w14:paraId="7B816E09" w14:textId="02606B1B" w:rsidR="00902EE3" w:rsidRPr="00F53608" w:rsidRDefault="00902EE3" w:rsidP="00F53608">
      <w:pPr>
        <w:pStyle w:val="Orateurengris"/>
        <w:spacing w:before="120"/>
        <w:jc w:val="center"/>
        <w:rPr>
          <w:i/>
          <w:iCs/>
          <w:color w:val="000000"/>
          <w:shd w:val="clear" w:color="auto" w:fill="FFFFFF" w:themeFill="background1"/>
          <w:lang w:val="fr-FR"/>
        </w:rPr>
      </w:pPr>
      <w:r w:rsidRPr="00F53608">
        <w:rPr>
          <w:i/>
          <w:iCs/>
          <w:color w:val="000000"/>
          <w:lang w:val="fr-FR"/>
        </w:rPr>
        <w:t>[La Présidente a repris</w:t>
      </w:r>
      <w:r w:rsidR="00262B15" w:rsidRPr="00F53608">
        <w:rPr>
          <w:i/>
          <w:iCs/>
          <w:color w:val="000000"/>
          <w:lang w:val="fr-FR"/>
        </w:rPr>
        <w:t xml:space="preserve"> la présidence</w:t>
      </w:r>
      <w:r w:rsidR="00FE35E3" w:rsidRPr="00F53608">
        <w:rPr>
          <w:i/>
          <w:iCs/>
          <w:color w:val="000000"/>
          <w:lang w:val="fr-FR"/>
        </w:rPr>
        <w:t xml:space="preserve"> de</w:t>
      </w:r>
      <w:r w:rsidRPr="00F53608">
        <w:rPr>
          <w:i/>
          <w:iCs/>
          <w:color w:val="000000"/>
          <w:lang w:val="fr-FR"/>
        </w:rPr>
        <w:t xml:space="preserve"> la s</w:t>
      </w:r>
      <w:r w:rsidR="00FE35E3" w:rsidRPr="00F53608">
        <w:rPr>
          <w:i/>
          <w:iCs/>
          <w:color w:val="000000"/>
          <w:lang w:val="fr-FR"/>
        </w:rPr>
        <w:t>ession</w:t>
      </w:r>
      <w:r w:rsidRPr="00F53608">
        <w:rPr>
          <w:i/>
          <w:iCs/>
          <w:color w:val="000000"/>
          <w:lang w:val="fr-FR"/>
        </w:rPr>
        <w:t>]</w:t>
      </w:r>
    </w:p>
    <w:p w14:paraId="274E4793" w14:textId="27118F07" w:rsidR="00902EE3" w:rsidRPr="00F53608" w:rsidRDefault="00E36A77" w:rsidP="00F53608">
      <w:pPr>
        <w:pStyle w:val="FabDab"/>
        <w:spacing w:before="120" w:beforeAutospacing="0" w:after="120" w:afterAutospacing="0"/>
      </w:pPr>
      <w:r w:rsidRPr="00F53608">
        <w:t>Après avoir</w:t>
      </w:r>
      <w:r w:rsidR="00902EE3" w:rsidRPr="00F53608">
        <w:t xml:space="preserve"> remercié le Vice-Président de l</w:t>
      </w:r>
      <w:r w:rsidR="00B26801" w:rsidRPr="00F53608">
        <w:t>’</w:t>
      </w:r>
      <w:r w:rsidR="00902EE3" w:rsidRPr="00F53608">
        <w:t xml:space="preserve">Ouzbékistan pour son aide, </w:t>
      </w:r>
      <w:r w:rsidRPr="00F53608">
        <w:t xml:space="preserve">la </w:t>
      </w:r>
      <w:r w:rsidRPr="00F53608">
        <w:rPr>
          <w:b/>
          <w:bCs/>
        </w:rPr>
        <w:t>Présidente</w:t>
      </w:r>
      <w:r w:rsidR="00902EE3" w:rsidRPr="00F53608">
        <w:t xml:space="preserve"> a présenté le dossier de candidature « </w:t>
      </w:r>
      <w:r w:rsidR="00902EE3" w:rsidRPr="00F53608">
        <w:rPr>
          <w:b/>
          <w:bCs/>
        </w:rPr>
        <w:t>La pratique de l</w:t>
      </w:r>
      <w:r w:rsidR="00B26801" w:rsidRPr="00F53608">
        <w:rPr>
          <w:b/>
          <w:bCs/>
        </w:rPr>
        <w:t>’</w:t>
      </w:r>
      <w:r w:rsidR="00902EE3" w:rsidRPr="00F53608">
        <w:rPr>
          <w:b/>
          <w:bCs/>
        </w:rPr>
        <w:t>art naïf de Kovačica</w:t>
      </w:r>
      <w:r w:rsidR="00902EE3" w:rsidRPr="00F53608">
        <w:t xml:space="preserve"> », soumis par la </w:t>
      </w:r>
      <w:r w:rsidR="00902EE3" w:rsidRPr="00F53608">
        <w:rPr>
          <w:b/>
          <w:bCs/>
        </w:rPr>
        <w:t>Serbie</w:t>
      </w:r>
      <w:r w:rsidR="00902EE3" w:rsidRPr="00F53608">
        <w:t>.</w:t>
      </w:r>
    </w:p>
    <w:p w14:paraId="2B3296E5" w14:textId="6051E0E2" w:rsidR="00902EE3" w:rsidRPr="00F53608" w:rsidRDefault="00902EE3" w:rsidP="00F53608">
      <w:pPr>
        <w:pStyle w:val="FabDab"/>
        <w:spacing w:before="0" w:beforeAutospacing="0" w:after="120" w:afterAutospacing="0"/>
      </w:pPr>
      <w:r w:rsidRPr="00F53608">
        <w:t>Le</w:t>
      </w:r>
      <w:r w:rsidR="00FE35E3"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FE35E3" w:rsidRPr="00F53608">
        <w:rPr>
          <w:rStyle w:val="apple-converted-space"/>
        </w:rPr>
        <w:t xml:space="preserve"> </w:t>
      </w:r>
      <w:r w:rsidRPr="00F53608">
        <w:t>a expliqué que la pratique de l</w:t>
      </w:r>
      <w:r w:rsidR="00B26801" w:rsidRPr="00F53608">
        <w:t>’</w:t>
      </w:r>
      <w:r w:rsidRPr="00F53608">
        <w:t>art naïf de Kovačica renvoie à la tradition de peindre et de décorer des objets avec des représentations de la vie folklorique, de l</w:t>
      </w:r>
      <w:r w:rsidR="00B26801" w:rsidRPr="00F53608">
        <w:t>’</w:t>
      </w:r>
      <w:r w:rsidRPr="00F53608">
        <w:t>environnement rural et de l</w:t>
      </w:r>
      <w:r w:rsidR="00B26801" w:rsidRPr="00F53608">
        <w:t>’</w:t>
      </w:r>
      <w:r w:rsidRPr="00F53608">
        <w:t xml:space="preserve">histoire de la communauté, et que la promotion et la </w:t>
      </w:r>
      <w:r w:rsidRPr="00F53608">
        <w:rPr>
          <w:bCs/>
          <w:color w:val="000000" w:themeColor="text1"/>
        </w:rPr>
        <w:t xml:space="preserve">sauvegarde de cet élément </w:t>
      </w:r>
      <w:r w:rsidR="0044111C" w:rsidRPr="00F53608">
        <w:rPr>
          <w:bCs/>
          <w:color w:val="000000" w:themeColor="text1"/>
        </w:rPr>
        <w:t>sont</w:t>
      </w:r>
      <w:r w:rsidRPr="00F53608">
        <w:rPr>
          <w:bCs/>
          <w:color w:val="000000" w:themeColor="text1"/>
        </w:rPr>
        <w:t xml:space="preserve"> assuré</w:t>
      </w:r>
      <w:r w:rsidR="0044111C" w:rsidRPr="00F53608">
        <w:rPr>
          <w:bCs/>
          <w:color w:val="000000" w:themeColor="text1"/>
        </w:rPr>
        <w:t>es</w:t>
      </w:r>
      <w:r w:rsidRPr="00F53608">
        <w:rPr>
          <w:bCs/>
          <w:color w:val="000000" w:themeColor="text1"/>
        </w:rPr>
        <w:t xml:space="preserve"> par </w:t>
      </w:r>
      <w:r w:rsidRPr="00F53608">
        <w:t>les communautés locales, qui le transmettent de manière informelle. Ces communautés avaient également participé au processus de candidature et à l</w:t>
      </w:r>
      <w:r w:rsidR="00B26801" w:rsidRPr="00F53608">
        <w:t>’</w:t>
      </w:r>
      <w:r w:rsidRPr="00F53608">
        <w:t>élaboration du plan de sauvegarde. L</w:t>
      </w:r>
      <w:r w:rsidR="00B26801" w:rsidRPr="00F53608">
        <w:t>’</w:t>
      </w:r>
      <w:r w:rsidRPr="00F53608">
        <w:t>Organe d</w:t>
      </w:r>
      <w:r w:rsidR="00B26801" w:rsidRPr="00F53608">
        <w:t>’</w:t>
      </w:r>
      <w:r w:rsidRPr="00F53608">
        <w:t>évaluation, qui félicitait l</w:t>
      </w:r>
      <w:r w:rsidR="00B26801" w:rsidRPr="00F53608">
        <w:t>’</w:t>
      </w:r>
      <w:r w:rsidRPr="00F53608">
        <w:t>État partie d</w:t>
      </w:r>
      <w:r w:rsidR="00B26801" w:rsidRPr="00F53608">
        <w:t>’</w:t>
      </w:r>
      <w:r w:rsidRPr="00F53608">
        <w:t>avoir reconnu et atténué les impacts négatifs possibles de l</w:t>
      </w:r>
      <w:r w:rsidR="00B26801" w:rsidRPr="00F53608">
        <w:t>’</w:t>
      </w:r>
      <w:r w:rsidRPr="00F53608">
        <w:t>inscription de l</w:t>
      </w:r>
      <w:r w:rsidR="00B26801" w:rsidRPr="00F53608">
        <w:t>’</w:t>
      </w:r>
      <w:r w:rsidRPr="00F53608">
        <w:t>élément, recommandait son inscription sur la Liste représentative.</w:t>
      </w:r>
    </w:p>
    <w:p w14:paraId="76C5F377" w14:textId="1F6EEE08" w:rsidR="0044111C" w:rsidRPr="00F53608" w:rsidRDefault="0044111C"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31" w:history="1">
        <w:r w:rsidRPr="00F53608">
          <w:rPr>
            <w:b/>
            <w:bCs/>
            <w:color w:val="0000FF"/>
            <w:u w:val="single"/>
          </w:rPr>
          <w:t>19.COM 7.b.6</w:t>
        </w:r>
      </w:hyperlink>
      <w:r w:rsidR="00FE35E3" w:rsidRPr="00F53608">
        <w:rPr>
          <w:b/>
          <w:bCs/>
        </w:rPr>
        <w:t xml:space="preserve"> </w:t>
      </w:r>
      <w:r w:rsidRPr="00F53608">
        <w:rPr>
          <w:b/>
          <w:bCs/>
        </w:rPr>
        <w:t>adoptée</w:t>
      </w:r>
      <w:r w:rsidRPr="00F53608">
        <w:t>.</w:t>
      </w:r>
    </w:p>
    <w:p w14:paraId="6A96350F" w14:textId="114827C5" w:rsidR="0044111C" w:rsidRPr="00F53608" w:rsidRDefault="0044111C" w:rsidP="00F53608">
      <w:pPr>
        <w:pStyle w:val="FabDab"/>
        <w:spacing w:before="0" w:beforeAutospacing="0" w:after="120" w:afterAutospacing="0"/>
      </w:pPr>
      <w:r w:rsidRPr="00F53608">
        <w:t>La délégation de la</w:t>
      </w:r>
      <w:r w:rsidR="00FE35E3" w:rsidRPr="00F53608">
        <w:rPr>
          <w:rStyle w:val="apple-converted-space"/>
        </w:rPr>
        <w:t xml:space="preserve"> </w:t>
      </w:r>
      <w:r w:rsidRPr="00F53608">
        <w:rPr>
          <w:b/>
          <w:bCs/>
        </w:rPr>
        <w:t>Serbie</w:t>
      </w:r>
      <w:r w:rsidR="00FE35E3" w:rsidRPr="00F53608">
        <w:rPr>
          <w:rStyle w:val="apple-converted-space"/>
        </w:rPr>
        <w:t xml:space="preserve"> </w:t>
      </w:r>
      <w:r w:rsidRPr="00F53608">
        <w:t>a remercié le Comité pour l</w:t>
      </w:r>
      <w:r w:rsidR="00B26801" w:rsidRPr="00F53608">
        <w:t>’</w:t>
      </w:r>
      <w:r w:rsidRPr="00F53608">
        <w:t>inscription et l</w:t>
      </w:r>
      <w:r w:rsidR="00B26801" w:rsidRPr="00F53608">
        <w:t>’</w:t>
      </w:r>
      <w:r w:rsidRPr="00F53608">
        <w:t>Organe d</w:t>
      </w:r>
      <w:r w:rsidR="00B26801" w:rsidRPr="00F53608">
        <w:t>’</w:t>
      </w:r>
      <w:r w:rsidRPr="00F53608">
        <w:t>évaluation pour son évaluation positive de la candidature. Il y a près d</w:t>
      </w:r>
      <w:r w:rsidR="00B26801" w:rsidRPr="00F53608">
        <w:t>’</w:t>
      </w:r>
      <w:r w:rsidRPr="00F53608">
        <w:t>un siècle, les Slovaques qui s</w:t>
      </w:r>
      <w:r w:rsidR="00B26801" w:rsidRPr="00F53608">
        <w:t>’</w:t>
      </w:r>
      <w:r w:rsidRPr="00F53608">
        <w:t>étaient installés à Kovačica, dans le nord de la Serbie, avaient développé cette forme unique de peinture naïve qui dépeint la joie pure de la vie quotidienne et la sérénité qui découle des relations étroites entre les individus, leur communauté et leur environnement naturel. Elle a précisé que les artistes ne sont pas des peintres professionnels, mais des gens ordinaires, souvent des femmes, qui célèbrent les choses simples de la vie à travers leur art de Kovačica, également connu sous le nom d</w:t>
      </w:r>
      <w:r w:rsidR="00B26801" w:rsidRPr="00F53608">
        <w:t>’</w:t>
      </w:r>
      <w:r w:rsidRPr="00F53608">
        <w:t>art populaire. L</w:t>
      </w:r>
      <w:r w:rsidR="00B26801" w:rsidRPr="00F53608">
        <w:t>’</w:t>
      </w:r>
      <w:r w:rsidRPr="00F53608">
        <w:t>inscription de cet élément marquait un jour heureux pour la Slovaquie, pour les amateurs d</w:t>
      </w:r>
      <w:r w:rsidR="00B26801" w:rsidRPr="00F53608">
        <w:t>’</w:t>
      </w:r>
      <w:r w:rsidRPr="00F53608">
        <w:t>art et pour les peintres qui perpétuent cette tradition avec tant d</w:t>
      </w:r>
      <w:r w:rsidR="00B26801" w:rsidRPr="00F53608">
        <w:t>’</w:t>
      </w:r>
      <w:r w:rsidRPr="00F53608">
        <w:t>amour.</w:t>
      </w:r>
    </w:p>
    <w:p w14:paraId="1266C1D9" w14:textId="3F08C8F6" w:rsidR="00902EE3" w:rsidRPr="00F53608" w:rsidRDefault="00FC78B9" w:rsidP="00F53608">
      <w:pPr>
        <w:pStyle w:val="FabDab"/>
        <w:spacing w:before="0" w:beforeAutospacing="0" w:after="120" w:afterAutospacing="0"/>
      </w:pPr>
      <w:r w:rsidRPr="00F53608">
        <w:t>La délégation</w:t>
      </w:r>
      <w:r w:rsidR="00E36A77" w:rsidRPr="00F53608">
        <w:t xml:space="preserve"> de la</w:t>
      </w:r>
      <w:r w:rsidR="00FE35E3" w:rsidRPr="00F53608">
        <w:rPr>
          <w:rStyle w:val="apple-converted-space"/>
        </w:rPr>
        <w:t xml:space="preserve"> </w:t>
      </w:r>
      <w:r w:rsidR="00E36A77" w:rsidRPr="00F53608">
        <w:rPr>
          <w:b/>
          <w:bCs/>
        </w:rPr>
        <w:t>Slovaquie</w:t>
      </w:r>
      <w:r w:rsidR="00E36A77" w:rsidRPr="00F53608">
        <w:t xml:space="preserve"> a félicité la Serbie pour la réussite de cette inscription. La Slovaquie a remercié le </w:t>
      </w:r>
      <w:r w:rsidR="00F20366" w:rsidRPr="00F53608">
        <w:t>g</w:t>
      </w:r>
      <w:r w:rsidR="00E36A77" w:rsidRPr="00F53608">
        <w:t>ouvernement de la Serbie pour sa décision de proposer la candidature de cette tradition issue de la minorité slovaque vivant en Serbie. Elle a expliqué que cette pratique permet non seulement de transmettre le patrimoine culturel au sein de la communauté slovaque, mais constitue également une expression essentielle de l</w:t>
      </w:r>
      <w:r w:rsidR="00B26801" w:rsidRPr="00F53608">
        <w:t>’</w:t>
      </w:r>
      <w:r w:rsidR="00E36A77" w:rsidRPr="00F53608">
        <w:t>identité nationale. La communauté slovaque avait commencé à s</w:t>
      </w:r>
      <w:r w:rsidR="00B26801" w:rsidRPr="00F53608">
        <w:t>’</w:t>
      </w:r>
      <w:r w:rsidR="00E36A77" w:rsidRPr="00F53608">
        <w:t>installer dans la région de Voïvodine en Serbie au XVIII</w:t>
      </w:r>
      <w:r w:rsidR="00E36A77" w:rsidRPr="00F53608">
        <w:rPr>
          <w:vertAlign w:val="superscript"/>
        </w:rPr>
        <w:t>e</w:t>
      </w:r>
      <w:r w:rsidR="00FE35E3" w:rsidRPr="00F53608">
        <w:t> </w:t>
      </w:r>
      <w:r w:rsidR="00E36A77" w:rsidRPr="00F53608">
        <w:t>siècle, et Kovačica avait été fondée en 1802. Après plus de deux siècles, la communauté, qui avait préservé sa langue, ses traditions culturelles et son patrimoine, s</w:t>
      </w:r>
      <w:r w:rsidR="00B26801" w:rsidRPr="00F53608">
        <w:t>’</w:t>
      </w:r>
      <w:r w:rsidR="00E36A77" w:rsidRPr="00F53608">
        <w:t>épanouissait dans un environnement où sa culture pouvait se développer librement. La décision de la Serbie de présenter un élément du patrimoine vivant d</w:t>
      </w:r>
      <w:r w:rsidR="00B26801" w:rsidRPr="00F53608">
        <w:t>’</w:t>
      </w:r>
      <w:r w:rsidR="00E36A77" w:rsidRPr="00F53608">
        <w:t>une communauté minoritaire illustrait parfaitement l</w:t>
      </w:r>
      <w:r w:rsidR="00B26801" w:rsidRPr="00F53608">
        <w:t>’</w:t>
      </w:r>
      <w:r w:rsidR="00E36A77" w:rsidRPr="00F53608">
        <w:t>esprit de la Convention.</w:t>
      </w:r>
    </w:p>
    <w:p w14:paraId="583CEB28" w14:textId="4F12523E" w:rsidR="005A2299" w:rsidRPr="00F53608" w:rsidRDefault="00E36A77"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6311BB32" w14:textId="0780DF68" w:rsidR="00E36A77" w:rsidRPr="00F53608" w:rsidRDefault="00E36A77" w:rsidP="00F53608">
      <w:pPr>
        <w:pStyle w:val="FabDab"/>
        <w:spacing w:before="0" w:beforeAutospacing="0" w:after="120" w:afterAutospacing="0"/>
      </w:pPr>
      <w:r w:rsidRPr="00F53608">
        <w:t>La</w:t>
      </w:r>
      <w:r w:rsidR="00FE35E3" w:rsidRPr="00F53608">
        <w:rPr>
          <w:rStyle w:val="apple-converted-space"/>
        </w:rPr>
        <w:t xml:space="preserve"> </w:t>
      </w:r>
      <w:r w:rsidRPr="00F53608">
        <w:rPr>
          <w:b/>
          <w:bCs/>
        </w:rPr>
        <w:t>Présidente</w:t>
      </w:r>
      <w:r w:rsidR="00FE35E3" w:rsidRPr="00F53608">
        <w:rPr>
          <w:rStyle w:val="apple-converted-space"/>
        </w:rPr>
        <w:t xml:space="preserve"> </w:t>
      </w:r>
      <w:r w:rsidRPr="00F53608">
        <w:t>a félicité la Serbie et la Slovaquie d</w:t>
      </w:r>
      <w:r w:rsidR="00B26801" w:rsidRPr="00F53608">
        <w:t>’</w:t>
      </w:r>
      <w:r w:rsidRPr="00F53608">
        <w:t>incarner ainsi la nature même de la Convention qui rassemble les peuples. Elle a ensuite présenté le dossier de candidature « </w:t>
      </w:r>
      <w:r w:rsidRPr="00F53608">
        <w:rPr>
          <w:b/>
          <w:bCs/>
        </w:rPr>
        <w:t>La tradition de la fabrication du savon Nablus en Palestine</w:t>
      </w:r>
      <w:r w:rsidRPr="00F53608">
        <w:t> », soumis par l</w:t>
      </w:r>
      <w:r w:rsidR="00B26801" w:rsidRPr="00F53608">
        <w:t>’</w:t>
      </w:r>
      <w:r w:rsidRPr="00F53608">
        <w:rPr>
          <w:b/>
          <w:bCs/>
        </w:rPr>
        <w:t>État de Palestine.</w:t>
      </w:r>
    </w:p>
    <w:p w14:paraId="53F2D40D" w14:textId="391D0653" w:rsidR="00E36A77" w:rsidRPr="00F53608" w:rsidRDefault="00E36A77" w:rsidP="00F53608">
      <w:pPr>
        <w:pStyle w:val="FabDab"/>
        <w:spacing w:before="0" w:beforeAutospacing="0" w:after="120" w:afterAutospacing="0"/>
      </w:pPr>
      <w:r w:rsidRPr="00F53608">
        <w:t>Le</w:t>
      </w:r>
      <w:r w:rsidR="00FE35E3" w:rsidRPr="00F53608">
        <w:rPr>
          <w:rStyle w:val="apple-converted-space"/>
        </w:rPr>
        <w:t xml:space="preserve"> </w:t>
      </w:r>
      <w:r w:rsidRPr="00F53608">
        <w:rPr>
          <w:b/>
          <w:bCs/>
        </w:rPr>
        <w:t>Président</w:t>
      </w:r>
      <w:r w:rsidRPr="00F53608">
        <w:rPr>
          <w:rStyle w:val="apple-converted-space"/>
        </w:rPr>
        <w:t> </w:t>
      </w:r>
      <w:r w:rsidRPr="00F53608">
        <w:rPr>
          <w:b/>
          <w:bCs/>
        </w:rPr>
        <w:t>de l</w:t>
      </w:r>
      <w:r w:rsidR="00B26801" w:rsidRPr="00F53608">
        <w:rPr>
          <w:b/>
          <w:bCs/>
        </w:rPr>
        <w:t>’</w:t>
      </w:r>
      <w:r w:rsidRPr="00F53608">
        <w:rPr>
          <w:b/>
          <w:bCs/>
        </w:rPr>
        <w:t>Organe d</w:t>
      </w:r>
      <w:r w:rsidR="00B26801" w:rsidRPr="00F53608">
        <w:rPr>
          <w:b/>
          <w:bCs/>
        </w:rPr>
        <w:t>’</w:t>
      </w:r>
      <w:r w:rsidRPr="00F53608">
        <w:rPr>
          <w:b/>
          <w:bCs/>
        </w:rPr>
        <w:t>évaluation</w:t>
      </w:r>
      <w:r w:rsidR="00FE35E3" w:rsidRPr="00F53608">
        <w:rPr>
          <w:rStyle w:val="apple-converted-space"/>
        </w:rPr>
        <w:t xml:space="preserve"> </w:t>
      </w:r>
      <w:r w:rsidRPr="00F53608">
        <w:t>a expliqué que la fabrication du savon Nablus est un processus artisanal qui utilise des outils traditionnels et des matériaux naturels, et que les hommes et les femmes participent au processus de production, contribuant ainsi à l</w:t>
      </w:r>
      <w:r w:rsidR="00B26801" w:rsidRPr="00F53608">
        <w:t>’</w:t>
      </w:r>
      <w:r w:rsidRPr="00F53608">
        <w:t xml:space="preserve">égalité des </w:t>
      </w:r>
      <w:r w:rsidR="00940CFB" w:rsidRPr="00F53608">
        <w:t xml:space="preserve">genres </w:t>
      </w:r>
      <w:r w:rsidRPr="00F53608">
        <w:t>et au développement économique inclusif. Le dossier de candidature expliquait diverses mesures de sauvegarde telles que le soutien aux petites entreprises concernées, et présentait des films et des articles sur l</w:t>
      </w:r>
      <w:r w:rsidR="00B26801" w:rsidRPr="00F53608">
        <w:t>’</w:t>
      </w:r>
      <w:r w:rsidRPr="00F53608">
        <w:t xml:space="preserve">élément, ainsi que les </w:t>
      </w:r>
      <w:r w:rsidR="00940CFB" w:rsidRPr="00F53608">
        <w:t>opportunités</w:t>
      </w:r>
      <w:r w:rsidRPr="00F53608">
        <w:t xml:space="preserve"> de formation offertes. L</w:t>
      </w:r>
      <w:r w:rsidR="00B26801" w:rsidRPr="00F53608">
        <w:t>’</w:t>
      </w:r>
      <w:r w:rsidRPr="00F53608">
        <w:t>Organe d</w:t>
      </w:r>
      <w:r w:rsidR="00B26801" w:rsidRPr="00F53608">
        <w:t>’</w:t>
      </w:r>
      <w:r w:rsidRPr="00F53608">
        <w:t>évaluation, qui avait estimé que la candidature répondait à tous les critères, recommandait l</w:t>
      </w:r>
      <w:r w:rsidR="00B26801" w:rsidRPr="00F53608">
        <w:t>’</w:t>
      </w:r>
      <w:r w:rsidRPr="00F53608">
        <w:t>inscription de l</w:t>
      </w:r>
      <w:r w:rsidR="00B26801" w:rsidRPr="00F53608">
        <w:t>’</w:t>
      </w:r>
      <w:r w:rsidRPr="00F53608">
        <w:t>élément sur la Liste représentative.</w:t>
      </w:r>
    </w:p>
    <w:p w14:paraId="5C4FE0FA" w14:textId="74DA4CA6" w:rsidR="00940CFB" w:rsidRPr="00F53608" w:rsidRDefault="00940CFB"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32" w:history="1">
        <w:r w:rsidRPr="00F53608">
          <w:rPr>
            <w:b/>
            <w:bCs/>
            <w:color w:val="0000FF"/>
            <w:u w:val="single"/>
          </w:rPr>
          <w:t>19.COM 7.b.8</w:t>
        </w:r>
      </w:hyperlink>
      <w:r w:rsidRPr="00F53608">
        <w:rPr>
          <w:b/>
          <w:bCs/>
        </w:rPr>
        <w:t xml:space="preserve"> adoptée</w:t>
      </w:r>
      <w:r w:rsidRPr="00F53608">
        <w:t>.</w:t>
      </w:r>
    </w:p>
    <w:p w14:paraId="645BFAA3" w14:textId="6FFE9FB9" w:rsidR="00940CFB" w:rsidRPr="00F53608" w:rsidRDefault="00940CFB" w:rsidP="00F53608">
      <w:pPr>
        <w:pStyle w:val="FabDab"/>
        <w:spacing w:before="0" w:beforeAutospacing="0" w:after="120" w:afterAutospacing="0"/>
      </w:pPr>
      <w:r w:rsidRPr="00F53608">
        <w:t>La délégation de l</w:t>
      </w:r>
      <w:r w:rsidR="00B26801" w:rsidRPr="00F53608">
        <w:t>’</w:t>
      </w:r>
      <w:r w:rsidRPr="00F53608">
        <w:rPr>
          <w:b/>
          <w:bCs/>
        </w:rPr>
        <w:t>État de</w:t>
      </w:r>
      <w:r w:rsidR="00336ADB" w:rsidRPr="00F53608">
        <w:rPr>
          <w:rStyle w:val="apple-converted-space"/>
        </w:rPr>
        <w:t xml:space="preserve"> </w:t>
      </w:r>
      <w:r w:rsidRPr="00F53608">
        <w:rPr>
          <w:b/>
          <w:bCs/>
        </w:rPr>
        <w:t>Palestine</w:t>
      </w:r>
      <w:r w:rsidR="00336ADB" w:rsidRPr="00F53608">
        <w:rPr>
          <w:rStyle w:val="apple-converted-space"/>
        </w:rPr>
        <w:t xml:space="preserve"> </w:t>
      </w:r>
      <w:r w:rsidRPr="00F53608">
        <w:t>a exprimé sa sincère reconnaissance au Comité et à l</w:t>
      </w:r>
      <w:r w:rsidR="00B26801" w:rsidRPr="00F53608">
        <w:t>’</w:t>
      </w:r>
      <w:r w:rsidRPr="00F53608">
        <w:t>Organe d</w:t>
      </w:r>
      <w:r w:rsidR="00B26801" w:rsidRPr="00F53608">
        <w:t>’</w:t>
      </w:r>
      <w:r w:rsidRPr="00F53608">
        <w:t>évaluation pour leur approbation de l</w:t>
      </w:r>
      <w:r w:rsidR="00B26801" w:rsidRPr="00F53608">
        <w:t>’</w:t>
      </w:r>
      <w:r w:rsidRPr="00F53608">
        <w:t xml:space="preserve">élément. </w:t>
      </w:r>
      <w:r w:rsidR="00F909B1" w:rsidRPr="00F53608">
        <w:t xml:space="preserve">La délégation </w:t>
      </w:r>
      <w:r w:rsidRPr="00F53608">
        <w:t xml:space="preserve">a félicité les experts internationaux et locaux, le </w:t>
      </w:r>
      <w:r w:rsidR="007933A8" w:rsidRPr="00F53608">
        <w:t>M</w:t>
      </w:r>
      <w:r w:rsidRPr="00F53608">
        <w:t xml:space="preserve">inistère de la </w:t>
      </w:r>
      <w:r w:rsidR="007933A8" w:rsidRPr="00F53608">
        <w:t>c</w:t>
      </w:r>
      <w:r w:rsidRPr="00F53608">
        <w:t>ulture, les communautés et les praticiens de Na</w:t>
      </w:r>
      <w:r w:rsidR="00B620FC" w:rsidRPr="00F53608">
        <w:t>blus [</w:t>
      </w:r>
      <w:r w:rsidR="00B620FC" w:rsidRPr="00F53608">
        <w:rPr>
          <w:i/>
          <w:iCs/>
        </w:rPr>
        <w:t>Naplouse</w:t>
      </w:r>
      <w:r w:rsidR="00B620FC" w:rsidRPr="00F53608">
        <w:t>]</w:t>
      </w:r>
      <w:r w:rsidRPr="00F53608">
        <w:t>, dont les efforts avaient rendu possible cette candidature. L</w:t>
      </w:r>
      <w:r w:rsidR="00F909B1" w:rsidRPr="00F53608">
        <w:t>a délégation a noté que l</w:t>
      </w:r>
      <w:r w:rsidR="00B26801" w:rsidRPr="00F53608">
        <w:t>’</w:t>
      </w:r>
      <w:r w:rsidRPr="00F53608">
        <w:t>inscription rendait hommage à un artisanat et à un héritage vieux de 1</w:t>
      </w:r>
      <w:r w:rsidR="00B620FC" w:rsidRPr="00F53608">
        <w:t> </w:t>
      </w:r>
      <w:r w:rsidRPr="00F53608">
        <w:t>500</w:t>
      </w:r>
      <w:r w:rsidR="00336ADB" w:rsidRPr="00F53608">
        <w:t> </w:t>
      </w:r>
      <w:r w:rsidRPr="00F53608">
        <w:t>ans, témoignage de l</w:t>
      </w:r>
      <w:r w:rsidR="00B26801" w:rsidRPr="00F53608">
        <w:t>’</w:t>
      </w:r>
      <w:r w:rsidRPr="00F53608">
        <w:t>ingéniosité et de la résilience du peuple de</w:t>
      </w:r>
      <w:r w:rsidR="00B620FC" w:rsidRPr="00F53608">
        <w:t xml:space="preserve"> </w:t>
      </w:r>
      <w:proofErr w:type="spellStart"/>
      <w:r w:rsidR="00B620FC" w:rsidRPr="00F53608">
        <w:t>Nablus</w:t>
      </w:r>
      <w:proofErr w:type="spellEnd"/>
      <w:r w:rsidR="00F909B1" w:rsidRPr="00F53608">
        <w:t xml:space="preserve"> et que</w:t>
      </w:r>
      <w:r w:rsidRPr="00F53608">
        <w:t xml:space="preserve"> le savon </w:t>
      </w:r>
      <w:proofErr w:type="spellStart"/>
      <w:r w:rsidRPr="00F53608">
        <w:t>Nablus</w:t>
      </w:r>
      <w:proofErr w:type="spellEnd"/>
      <w:r w:rsidRPr="00F53608">
        <w:t xml:space="preserve"> est un lien avec la terre, fabriqué à partir d</w:t>
      </w:r>
      <w:r w:rsidR="00B26801" w:rsidRPr="00F53608">
        <w:t>’</w:t>
      </w:r>
      <w:r w:rsidRPr="00F53608">
        <w:t>huile d</w:t>
      </w:r>
      <w:r w:rsidR="00B26801" w:rsidRPr="00F53608">
        <w:t>’</w:t>
      </w:r>
      <w:r w:rsidRPr="00F53608">
        <w:t>olive pure</w:t>
      </w:r>
      <w:r w:rsidR="00F909B1" w:rsidRPr="00F53608">
        <w:t>. La délégation a noté que</w:t>
      </w:r>
      <w:r w:rsidRPr="00F53608">
        <w:t xml:space="preserve"> les artisans qualifiés de Na</w:t>
      </w:r>
      <w:r w:rsidR="00B620FC" w:rsidRPr="00F53608">
        <w:t>blus</w:t>
      </w:r>
      <w:r w:rsidRPr="00F53608">
        <w:t xml:space="preserve"> consacrent leur vie à préserver cette tradition, sauvegardant ainsi un patrimoine culturel qui perdure malgré la modernisation et les difficultés imposées par l</w:t>
      </w:r>
      <w:r w:rsidR="00B26801" w:rsidRPr="00F53608">
        <w:t>’</w:t>
      </w:r>
      <w:r w:rsidRPr="00F53608">
        <w:t>occupation israélienne aux entreprises, aux praticiens et aux artisans palestiniens. La représentante de la délégation a confié que cette inscription lui tenait particulièrement à cœur, car elle avait grandi à Na</w:t>
      </w:r>
      <w:r w:rsidR="00B620FC" w:rsidRPr="00F53608">
        <w:t>blus</w:t>
      </w:r>
      <w:r w:rsidRPr="00F53608">
        <w:t xml:space="preserve"> et se souvenait avoir été fascinée par le processus de fabrication du savon. Elle a </w:t>
      </w:r>
      <w:r w:rsidR="00F909B1" w:rsidRPr="00F53608">
        <w:t xml:space="preserve">conclu </w:t>
      </w:r>
      <w:r w:rsidRPr="00F53608">
        <w:t>que le savon Nablus est un symbole puissant de la dignité, de la force et de l</w:t>
      </w:r>
      <w:r w:rsidR="00B26801" w:rsidRPr="00F53608">
        <w:t>’</w:t>
      </w:r>
      <w:r w:rsidRPr="00F53608">
        <w:t>espoir du peuple palestinien, et qu</w:t>
      </w:r>
      <w:r w:rsidR="00B26801" w:rsidRPr="00F53608">
        <w:t>’</w:t>
      </w:r>
      <w:r w:rsidRPr="00F53608">
        <w:t>il nous rappelle que le patrimoine palestinien est important, que son histoire mérite d</w:t>
      </w:r>
      <w:r w:rsidR="00B26801" w:rsidRPr="00F53608">
        <w:t>’</w:t>
      </w:r>
      <w:r w:rsidRPr="00F53608">
        <w:t>être racontée et que son identité ne sera pas effacée.</w:t>
      </w:r>
    </w:p>
    <w:p w14:paraId="66FB05CE" w14:textId="4C3571C1" w:rsidR="00B620FC" w:rsidRPr="00F53608" w:rsidRDefault="00B620FC" w:rsidP="00F53608">
      <w:pPr>
        <w:pStyle w:val="FabDab"/>
        <w:spacing w:before="0" w:beforeAutospacing="0" w:after="120" w:afterAutospacing="0"/>
      </w:pPr>
      <w:r w:rsidRPr="00F53608">
        <w:t>Dans un message vidéo préenregistré diffusé par la délégation de l</w:t>
      </w:r>
      <w:r w:rsidR="00B26801" w:rsidRPr="00F53608">
        <w:t>’</w:t>
      </w:r>
      <w:r w:rsidRPr="00F53608">
        <w:rPr>
          <w:b/>
          <w:bCs/>
        </w:rPr>
        <w:t>État de</w:t>
      </w:r>
      <w:r w:rsidRPr="00F53608">
        <w:rPr>
          <w:rStyle w:val="apple-converted-space"/>
        </w:rPr>
        <w:t> </w:t>
      </w:r>
      <w:r w:rsidRPr="00F53608">
        <w:rPr>
          <w:b/>
          <w:bCs/>
        </w:rPr>
        <w:t>Palestine</w:t>
      </w:r>
      <w:r w:rsidRPr="00F53608">
        <w:t>, l</w:t>
      </w:r>
      <w:r w:rsidR="00B26801" w:rsidRPr="00F53608">
        <w:t>’</w:t>
      </w:r>
      <w:r w:rsidRPr="00F53608">
        <w:t>orateur a salué l</w:t>
      </w:r>
      <w:r w:rsidR="00B26801" w:rsidRPr="00F53608">
        <w:t>’</w:t>
      </w:r>
      <w:r w:rsidRPr="00F53608">
        <w:t>inscription du savon Nablus et réaffirmé la résilience du peuple palestinien face aux tentatives systématiques et continues visant à détruire la culture et les sites historiques palestiniens. Il a rappelé que le savon Nablus remonte au début de la période islamique, ce qui en fait l</w:t>
      </w:r>
      <w:r w:rsidR="00B26801" w:rsidRPr="00F53608">
        <w:t>’</w:t>
      </w:r>
      <w:r w:rsidRPr="00F53608">
        <w:t>un des plus anciens métiers artisanaux de Palestine, mais que, comme d</w:t>
      </w:r>
      <w:r w:rsidR="00B26801" w:rsidRPr="00F53608">
        <w:t>’</w:t>
      </w:r>
      <w:r w:rsidRPr="00F53608">
        <w:t>autres éléments du patrimoine culturel, le savon Nablus est gravement menacé par l</w:t>
      </w:r>
      <w:r w:rsidR="00B26801" w:rsidRPr="00F53608">
        <w:t>’</w:t>
      </w:r>
      <w:r w:rsidRPr="00F53608">
        <w:t>occupation, la concurrence de l</w:t>
      </w:r>
      <w:r w:rsidR="00B26801" w:rsidRPr="00F53608">
        <w:t>’</w:t>
      </w:r>
      <w:r w:rsidRPr="00F53608">
        <w:t>industrie mondiale, les difficultés économiques et les restrictions commerciales imposées par Israël. Malgré cela, cet élément était préservé en tant que symbole de la culture et de l</w:t>
      </w:r>
      <w:r w:rsidR="00B26801" w:rsidRPr="00F53608">
        <w:t>’</w:t>
      </w:r>
      <w:r w:rsidRPr="00F53608">
        <w:t>identité palestiniennes.</w:t>
      </w:r>
    </w:p>
    <w:p w14:paraId="29A8019D" w14:textId="3959E9BB" w:rsidR="00F43583" w:rsidRPr="00F53608" w:rsidRDefault="00B620FC"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45584CEA" w14:textId="496884FF" w:rsidR="00587CFE" w:rsidRPr="00F53608" w:rsidRDefault="00587CFE" w:rsidP="00F53608">
      <w:pPr>
        <w:pStyle w:val="FabDab"/>
        <w:spacing w:before="0" w:beforeAutospacing="0" w:after="120" w:afterAutospacing="0"/>
      </w:pPr>
      <w:r w:rsidRPr="00F53608">
        <w:t>La</w:t>
      </w:r>
      <w:r w:rsidR="00336ADB" w:rsidRPr="00F53608">
        <w:rPr>
          <w:rStyle w:val="apple-converted-space"/>
        </w:rPr>
        <w:t xml:space="preserve"> </w:t>
      </w:r>
      <w:r w:rsidRPr="00F53608">
        <w:rPr>
          <w:b/>
          <w:bCs/>
        </w:rPr>
        <w:t>Présidente</w:t>
      </w:r>
      <w:r w:rsidR="00336ADB" w:rsidRPr="00F53608">
        <w:rPr>
          <w:rStyle w:val="apple-converted-space"/>
        </w:rPr>
        <w:t xml:space="preserve"> </w:t>
      </w:r>
      <w:r w:rsidRPr="00F53608">
        <w:t>a présenté le dossier de candidature « </w:t>
      </w:r>
      <w:r w:rsidRPr="00F53608">
        <w:rPr>
          <w:b/>
          <w:bCs/>
        </w:rPr>
        <w:t>L</w:t>
      </w:r>
      <w:r w:rsidR="00B26801" w:rsidRPr="00F53608">
        <w:rPr>
          <w:b/>
          <w:bCs/>
        </w:rPr>
        <w:t>’</w:t>
      </w:r>
      <w:r w:rsidRPr="00F53608">
        <w:rPr>
          <w:b/>
          <w:bCs/>
        </w:rPr>
        <w:t>estivage dans un fäbod et seter : connaissances, traditions et pratiques liées au pâturage des terres reculées et à la production alimentaire artisanale</w:t>
      </w:r>
      <w:r w:rsidRPr="00F53608">
        <w:t xml:space="preserve"> », soumis par la </w:t>
      </w:r>
      <w:r w:rsidRPr="00F53608">
        <w:rPr>
          <w:b/>
          <w:bCs/>
        </w:rPr>
        <w:t>Suède</w:t>
      </w:r>
      <w:r w:rsidRPr="00F53608">
        <w:t xml:space="preserve"> et la </w:t>
      </w:r>
      <w:r w:rsidRPr="00F53608">
        <w:rPr>
          <w:b/>
          <w:bCs/>
        </w:rPr>
        <w:t>Norvège</w:t>
      </w:r>
      <w:r w:rsidRPr="00F53608">
        <w:t>.</w:t>
      </w:r>
    </w:p>
    <w:p w14:paraId="0F138149" w14:textId="24B55A20" w:rsidR="00587CFE" w:rsidRPr="00F53608" w:rsidRDefault="00587CFE" w:rsidP="00F53608">
      <w:pPr>
        <w:pStyle w:val="FabDab"/>
        <w:spacing w:before="0" w:beforeAutospacing="0" w:after="120" w:afterAutospacing="0"/>
      </w:pPr>
      <w:r w:rsidRPr="00F53608">
        <w:t>Le</w:t>
      </w:r>
      <w:r w:rsidR="00336ADB"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336ADB" w:rsidRPr="00F53608">
        <w:rPr>
          <w:rStyle w:val="apple-converted-space"/>
        </w:rPr>
        <w:t xml:space="preserve"> </w:t>
      </w:r>
      <w:r w:rsidRPr="00F53608">
        <w:t>a félicité les États parties pour le dossier bien préparé, qui garantissait une forte participation des communautés concernées et était accompagné d</w:t>
      </w:r>
      <w:r w:rsidR="00B26801" w:rsidRPr="00F53608">
        <w:t>’</w:t>
      </w:r>
      <w:r w:rsidRPr="00F53608">
        <w:t>une excellente vidéo. L</w:t>
      </w:r>
      <w:r w:rsidR="00B26801" w:rsidRPr="00F53608">
        <w:t>’</w:t>
      </w:r>
      <w:r w:rsidRPr="00F53608">
        <w:t>Organe d</w:t>
      </w:r>
      <w:r w:rsidR="00B26801" w:rsidRPr="00F53608">
        <w:t>’</w:t>
      </w:r>
      <w:r w:rsidRPr="00F53608">
        <w:t>évaluation avait estimé que le dossier satisfaisait aux cinq critères, fournissant des détails sur la participation des communautés et des informations sur les modalités de contribution de l</w:t>
      </w:r>
      <w:r w:rsidR="00B26801" w:rsidRPr="00F53608">
        <w:t>’</w:t>
      </w:r>
      <w:r w:rsidRPr="00F53608">
        <w:t>élément au développement durable, à la sécurité alimentaire, au respect des ressources naturelles et à la durabilité de l</w:t>
      </w:r>
      <w:r w:rsidR="00B26801" w:rsidRPr="00F53608">
        <w:t>’</w:t>
      </w:r>
      <w:r w:rsidRPr="00F53608">
        <w:t>environnement.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1A0548AC" w14:textId="67156D5B" w:rsidR="00587CFE" w:rsidRPr="00F53608" w:rsidRDefault="00587CFE"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33" w:history="1">
        <w:r w:rsidRPr="00F53608">
          <w:rPr>
            <w:b/>
            <w:bCs/>
            <w:color w:val="0000FF"/>
            <w:u w:val="single"/>
          </w:rPr>
          <w:t>19.COM 7.b.9</w:t>
        </w:r>
      </w:hyperlink>
      <w:r w:rsidR="00E90A88" w:rsidRPr="00F53608">
        <w:rPr>
          <w:b/>
          <w:bCs/>
        </w:rPr>
        <w:t xml:space="preserve"> </w:t>
      </w:r>
      <w:r w:rsidRPr="00F53608">
        <w:rPr>
          <w:b/>
          <w:bCs/>
        </w:rPr>
        <w:t>adoptée</w:t>
      </w:r>
      <w:r w:rsidRPr="00F53608">
        <w:t>.</w:t>
      </w:r>
    </w:p>
    <w:p w14:paraId="4D4651AF" w14:textId="1CA386E6" w:rsidR="00587CFE" w:rsidRPr="00F53608" w:rsidRDefault="00BF1B28" w:rsidP="00F53608">
      <w:pPr>
        <w:pStyle w:val="FabDab"/>
        <w:spacing w:before="0" w:beforeAutospacing="0" w:after="120" w:afterAutospacing="0"/>
      </w:pPr>
      <w:r w:rsidRPr="00F53608">
        <w:t>Au nom de la Norvège et de la Suède, la délégation de la</w:t>
      </w:r>
      <w:r w:rsidR="00336ADB" w:rsidRPr="00F53608">
        <w:rPr>
          <w:rStyle w:val="apple-converted-space"/>
        </w:rPr>
        <w:t xml:space="preserve"> </w:t>
      </w:r>
      <w:r w:rsidRPr="00F53608">
        <w:rPr>
          <w:b/>
          <w:bCs/>
        </w:rPr>
        <w:t>Norvège</w:t>
      </w:r>
      <w:r w:rsidRPr="00F53608">
        <w:t xml:space="preserve"> a remercié le Comité et l</w:t>
      </w:r>
      <w:r w:rsidR="00B26801" w:rsidRPr="00F53608">
        <w:t>’</w:t>
      </w:r>
      <w:r w:rsidRPr="00F53608">
        <w:t>Organe d</w:t>
      </w:r>
      <w:r w:rsidR="00B26801" w:rsidRPr="00F53608">
        <w:t>’</w:t>
      </w:r>
      <w:r w:rsidRPr="00F53608">
        <w:t>évaluation pour leur décision. Elle a expliqué que l</w:t>
      </w:r>
      <w:r w:rsidR="00B26801" w:rsidRPr="00F53608">
        <w:t>’</w:t>
      </w:r>
      <w:r w:rsidRPr="00F53608">
        <w:t>estivage est appelé « fäbod » en suédois et « seter » en norvégien, et que, depuis des siècles, les agriculteurs scandinaves déplacent leur bétail vers des fermes d</w:t>
      </w:r>
      <w:r w:rsidR="00B26801" w:rsidRPr="00F53608">
        <w:t>’</w:t>
      </w:r>
      <w:r w:rsidRPr="00F53608">
        <w:t>été reculées à la fin du printemps. Cette pratique avait donné naissance à un réseau riche, diversifié et créatif de musique, de traditions architecturales, d</w:t>
      </w:r>
      <w:r w:rsidR="00B26801" w:rsidRPr="00F53608">
        <w:t>’</w:t>
      </w:r>
      <w:r w:rsidRPr="00F53608">
        <w:t>artisanat alimentaire et de contes. Ces formes d</w:t>
      </w:r>
      <w:r w:rsidR="00B26801" w:rsidRPr="00F53608">
        <w:t>’</w:t>
      </w:r>
      <w:r w:rsidRPr="00F53608">
        <w:t xml:space="preserve">expression continuaient de se développer et de se transmettre parmi les praticiens contemporains qui partagent cette tradition au-delà des frontières nationales et de génération en génération. La délégation a adressé des remerciements particuliers aux praticiens engagés du </w:t>
      </w:r>
      <w:r w:rsidRPr="00F53608">
        <w:rPr>
          <w:i/>
          <w:iCs/>
        </w:rPr>
        <w:t>fäbodbruk</w:t>
      </w:r>
      <w:r w:rsidRPr="00F53608">
        <w:t xml:space="preserve"> et du </w:t>
      </w:r>
      <w:r w:rsidRPr="00F53608">
        <w:rPr>
          <w:i/>
          <w:iCs/>
        </w:rPr>
        <w:t>seterbruk</w:t>
      </w:r>
      <w:r w:rsidRPr="00F53608">
        <w:t>, en Suède et en Norvège, pour leur engagement en faveur du patrimoine vivant.</w:t>
      </w:r>
    </w:p>
    <w:p w14:paraId="2398AD77" w14:textId="487AE265" w:rsidR="00F96A81" w:rsidRPr="00F53608" w:rsidRDefault="00BF1B28"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00D33AF2" w14:textId="5DDD907D" w:rsidR="00BF1B28" w:rsidRPr="00F53608" w:rsidRDefault="00BF1B28" w:rsidP="00F53608">
      <w:pPr>
        <w:pStyle w:val="FabDab"/>
        <w:spacing w:before="0" w:beforeAutospacing="0" w:after="120" w:afterAutospacing="0"/>
      </w:pPr>
      <w:r w:rsidRPr="00F53608">
        <w:t>La</w:t>
      </w:r>
      <w:r w:rsidR="00336ADB" w:rsidRPr="00F53608">
        <w:rPr>
          <w:rStyle w:val="apple-converted-space"/>
        </w:rPr>
        <w:t xml:space="preserve"> </w:t>
      </w:r>
      <w:r w:rsidRPr="00F53608">
        <w:rPr>
          <w:b/>
          <w:bCs/>
        </w:rPr>
        <w:t>Présidente</w:t>
      </w:r>
      <w:r w:rsidR="00336ADB" w:rsidRPr="00F53608">
        <w:rPr>
          <w:rStyle w:val="apple-converted-space"/>
          <w:b/>
          <w:bCs/>
        </w:rPr>
        <w:t xml:space="preserve"> </w:t>
      </w:r>
      <w:r w:rsidRPr="00F53608">
        <w:t>a présenté le dossier de candidature « </w:t>
      </w:r>
      <w:r w:rsidRPr="00F53608">
        <w:rPr>
          <w:b/>
          <w:bCs/>
        </w:rPr>
        <w:t>L</w:t>
      </w:r>
      <w:r w:rsidR="00B26801" w:rsidRPr="00F53608">
        <w:rPr>
          <w:b/>
          <w:bCs/>
        </w:rPr>
        <w:t>’</w:t>
      </w:r>
      <w:r w:rsidRPr="00F53608">
        <w:rPr>
          <w:b/>
          <w:bCs/>
        </w:rPr>
        <w:t>artisanat du savon Ghar d</w:t>
      </w:r>
      <w:r w:rsidR="00B26801" w:rsidRPr="00F53608">
        <w:rPr>
          <w:b/>
          <w:bCs/>
        </w:rPr>
        <w:t>’</w:t>
      </w:r>
      <w:r w:rsidRPr="00F53608">
        <w:rPr>
          <w:b/>
          <w:bCs/>
        </w:rPr>
        <w:t>Alep</w:t>
      </w:r>
      <w:r w:rsidRPr="00F53608">
        <w:t xml:space="preserve"> », soumis par la </w:t>
      </w:r>
      <w:r w:rsidRPr="00F53608">
        <w:rPr>
          <w:b/>
          <w:bCs/>
        </w:rPr>
        <w:t>République arabe syrienne</w:t>
      </w:r>
      <w:r w:rsidRPr="00F53608">
        <w:t>.</w:t>
      </w:r>
    </w:p>
    <w:p w14:paraId="0BDFFB13" w14:textId="29FBAC59" w:rsidR="00BF1B28" w:rsidRPr="00F53608" w:rsidRDefault="00BF1B28" w:rsidP="00F53608">
      <w:pPr>
        <w:pStyle w:val="FabDab"/>
        <w:spacing w:before="0" w:beforeAutospacing="0" w:after="120" w:afterAutospacing="0"/>
      </w:pPr>
      <w:r w:rsidRPr="00F53608">
        <w:t>Le</w:t>
      </w:r>
      <w:r w:rsidR="00336ADB"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336ADB" w:rsidRPr="00F53608">
        <w:rPr>
          <w:rStyle w:val="apple-converted-space"/>
          <w:b/>
          <w:bCs/>
        </w:rPr>
        <w:t xml:space="preserve"> </w:t>
      </w:r>
      <w:r w:rsidRPr="00F53608">
        <w:t>a expliqué que la fabrication artisanale du savon d</w:t>
      </w:r>
      <w:r w:rsidR="00B26801" w:rsidRPr="00F53608">
        <w:t>’</w:t>
      </w:r>
      <w:r w:rsidRPr="00F53608">
        <w:t>Alep repose sur des connaissances et compétences traditionnelles qui combinent l</w:t>
      </w:r>
      <w:r w:rsidR="00B26801" w:rsidRPr="00F53608">
        <w:t>’</w:t>
      </w:r>
      <w:r w:rsidRPr="00F53608">
        <w:t>huile d</w:t>
      </w:r>
      <w:r w:rsidR="00B26801" w:rsidRPr="00F53608">
        <w:t>’</w:t>
      </w:r>
      <w:r w:rsidRPr="00F53608">
        <w:t>olive et l</w:t>
      </w:r>
      <w:r w:rsidR="00B26801" w:rsidRPr="00F53608">
        <w:t>’</w:t>
      </w:r>
      <w:r w:rsidRPr="00F53608">
        <w:t>huile de laurier produites localement, et que ces connaissances traditionnelles se transmettent au sein des familles ou de maître à élève. Le dossier décrivait les mesures de sauvegarde, démontrait les liens étroits entre le patrimoine immatériel et le patrimoine matériel, et expliquait la contribution de l</w:t>
      </w:r>
      <w:r w:rsidR="00B26801" w:rsidRPr="00F53608">
        <w:t>’</w:t>
      </w:r>
      <w:r w:rsidRPr="00F53608">
        <w:t>élément au développement durable. L</w:t>
      </w:r>
      <w:r w:rsidR="00B26801" w:rsidRPr="00F53608">
        <w:t>’</w:t>
      </w:r>
      <w:r w:rsidRPr="00F53608">
        <w:t>Organe d</w:t>
      </w:r>
      <w:r w:rsidR="00B26801" w:rsidRPr="00F53608">
        <w:t>’</w:t>
      </w:r>
      <w:r w:rsidRPr="00F53608">
        <w:t xml:space="preserve">évaluation </w:t>
      </w:r>
      <w:r w:rsidR="000334DF" w:rsidRPr="00F53608">
        <w:t xml:space="preserve">a </w:t>
      </w:r>
      <w:r w:rsidRPr="00F53608">
        <w:t>félicit</w:t>
      </w:r>
      <w:r w:rsidR="000334DF" w:rsidRPr="00F53608">
        <w:t>é</w:t>
      </w:r>
      <w:r w:rsidRPr="00F53608">
        <w:t xml:space="preserve"> l</w:t>
      </w:r>
      <w:r w:rsidR="00B26801" w:rsidRPr="00F53608">
        <w:t>’</w:t>
      </w:r>
      <w:r w:rsidRPr="00F53608">
        <w:t>État partie d</w:t>
      </w:r>
      <w:r w:rsidR="00B26801" w:rsidRPr="00F53608">
        <w:t>’</w:t>
      </w:r>
      <w:r w:rsidRPr="00F53608">
        <w:t>avoir proposé la candidature d</w:t>
      </w:r>
      <w:r w:rsidR="00B26801" w:rsidRPr="00F53608">
        <w:t>’</w:t>
      </w:r>
      <w:r w:rsidRPr="00F53608">
        <w:t xml:space="preserve">un élément qui favorise des pratiques </w:t>
      </w:r>
      <w:r w:rsidR="000334DF" w:rsidRPr="00F53608">
        <w:t xml:space="preserve">de gestion </w:t>
      </w:r>
      <w:r w:rsidRPr="00F53608">
        <w:t>naturelles, respectueuses de l</w:t>
      </w:r>
      <w:r w:rsidR="00B26801" w:rsidRPr="00F53608">
        <w:t>’</w:t>
      </w:r>
      <w:r w:rsidRPr="00F53608">
        <w:t>environnement et durables d</w:t>
      </w:r>
      <w:r w:rsidR="000334DF" w:rsidRPr="00F53608">
        <w:t>e l</w:t>
      </w:r>
      <w:r w:rsidR="00B26801" w:rsidRPr="00F53608">
        <w:t>’</w:t>
      </w:r>
      <w:r w:rsidRPr="00F53608">
        <w:t>utilisation des terres et des ressources.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05BEF32F" w14:textId="6E66F000" w:rsidR="000334DF" w:rsidRPr="00F53608" w:rsidRDefault="000334DF"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34" w:history="1">
        <w:r w:rsidRPr="00F53608">
          <w:rPr>
            <w:b/>
            <w:bCs/>
            <w:color w:val="0000FF"/>
            <w:u w:val="single"/>
          </w:rPr>
          <w:t>19.COM 7.b.10</w:t>
        </w:r>
      </w:hyperlink>
      <w:r w:rsidR="00336ADB" w:rsidRPr="00F53608">
        <w:rPr>
          <w:b/>
          <w:bCs/>
        </w:rPr>
        <w:t xml:space="preserve"> </w:t>
      </w:r>
      <w:r w:rsidRPr="00F53608">
        <w:rPr>
          <w:b/>
          <w:bCs/>
        </w:rPr>
        <w:t>adoptée</w:t>
      </w:r>
      <w:r w:rsidRPr="00F53608">
        <w:t>.</w:t>
      </w:r>
    </w:p>
    <w:p w14:paraId="2BA0D0A4" w14:textId="6736147A" w:rsidR="00BF1B28" w:rsidRPr="00F53608" w:rsidRDefault="000334DF"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 xml:space="preserve">République arabe syrienne, </w:t>
      </w:r>
      <w:r w:rsidRPr="00F53608">
        <w:t>qui était fière de célébrer cette inscription, a rappelé que le savon Ghar d</w:t>
      </w:r>
      <w:r w:rsidR="00B26801" w:rsidRPr="00F53608">
        <w:t>’</w:t>
      </w:r>
      <w:r w:rsidRPr="00F53608">
        <w:t>Alep est plus qu</w:t>
      </w:r>
      <w:r w:rsidR="00B26801" w:rsidRPr="00F53608">
        <w:t>’</w:t>
      </w:r>
      <w:r w:rsidRPr="00F53608">
        <w:t>un produit innovant, c</w:t>
      </w:r>
      <w:r w:rsidR="00B26801" w:rsidRPr="00F53608">
        <w:t>’</w:t>
      </w:r>
      <w:r w:rsidRPr="00F53608">
        <w:t>est un emblème culturel qui incarne des siècles de tradition, reflétant les rues anciennes d</w:t>
      </w:r>
      <w:r w:rsidR="00B26801" w:rsidRPr="00F53608">
        <w:t>’</w:t>
      </w:r>
      <w:r w:rsidRPr="00F53608">
        <w:t xml:space="preserve">Alep, ses souks animés, une histoire vivante vieille de 12 000 ans, un témoignage intemporel du savoir-faire artisanal syrien. Cette inscription </w:t>
      </w:r>
      <w:r w:rsidR="00D9093C" w:rsidRPr="00F53608">
        <w:t>intervenait</w:t>
      </w:r>
      <w:r w:rsidRPr="00F53608">
        <w:t xml:space="preserve"> à un moment critique, alors qu</w:t>
      </w:r>
      <w:r w:rsidR="00B26801" w:rsidRPr="00F53608">
        <w:t>’</w:t>
      </w:r>
      <w:r w:rsidRPr="00F53608">
        <w:t>Alep, autrefois florissante et phare de la culture et du commerce, était confrontée aux défis du terrorisme, aux sanctions coercitives et au récent siège par des forces islamistes extrémistes, qui mettaient en danger des vies, des moyens de subsistance et l</w:t>
      </w:r>
      <w:r w:rsidR="00B26801" w:rsidRPr="00F53608">
        <w:t>’</w:t>
      </w:r>
      <w:r w:rsidRPr="00F53608">
        <w:t>identité culturelle de la ville. La délégation a expliqué que chaque pain de savon d</w:t>
      </w:r>
      <w:r w:rsidR="00B26801" w:rsidRPr="00F53608">
        <w:t>’</w:t>
      </w:r>
      <w:r w:rsidRPr="00F53608">
        <w:t>Alep porte le nom des artisans qui l</w:t>
      </w:r>
      <w:r w:rsidR="00B26801" w:rsidRPr="00F53608">
        <w:t>’</w:t>
      </w:r>
      <w:r w:rsidRPr="00F53608">
        <w:t>ont fabriqué, témoignant ainsi du courage d</w:t>
      </w:r>
      <w:r w:rsidR="00B26801" w:rsidRPr="00F53608">
        <w:t>’</w:t>
      </w:r>
      <w:r w:rsidRPr="00F53608">
        <w:t>un peuple qui refuse de laisser sa culture disparaître. L</w:t>
      </w:r>
      <w:r w:rsidR="00B26801" w:rsidRPr="00F53608">
        <w:t>’</w:t>
      </w:r>
      <w:r w:rsidRPr="00F53608">
        <w:t>inscription de cet élément rendait hommage à ces artisans ainsi qu</w:t>
      </w:r>
      <w:r w:rsidR="00B26801" w:rsidRPr="00F53608">
        <w:t>’</w:t>
      </w:r>
      <w:r w:rsidRPr="00F53608">
        <w:t>aux gardiens des oliviers et des lauriers, dont le travail et le savoir-faire témoignent de la durabilité et de la solidarité. La délégation a exprimé son espoir de voir un avenir où les traditions culturelles syriennes pourraient s</w:t>
      </w:r>
      <w:r w:rsidR="00B26801" w:rsidRPr="00F53608">
        <w:t>’</w:t>
      </w:r>
      <w:r w:rsidRPr="00F53608">
        <w:t>épanouir à l</w:t>
      </w:r>
      <w:r w:rsidR="00B26801" w:rsidRPr="00F53608">
        <w:t>’</w:t>
      </w:r>
      <w:r w:rsidRPr="00F53608">
        <w:t>unisson, un avenir où la résilience et l</w:t>
      </w:r>
      <w:r w:rsidR="00B26801" w:rsidRPr="00F53608">
        <w:t>’</w:t>
      </w:r>
      <w:r w:rsidRPr="00F53608">
        <w:t>ingéniosité du peuple syrien serviraient d</w:t>
      </w:r>
      <w:r w:rsidR="00B26801" w:rsidRPr="00F53608">
        <w:t>’</w:t>
      </w:r>
      <w:r w:rsidRPr="00F53608">
        <w:t>inspiration aux communautés pour se reconstruire et se renforcer ensemble. La délégation a conclu son intervention en exprimant l</w:t>
      </w:r>
      <w:r w:rsidR="00B26801" w:rsidRPr="00F53608">
        <w:t>’</w:t>
      </w:r>
      <w:r w:rsidRPr="00F53608">
        <w:t xml:space="preserve">espoir que </w:t>
      </w:r>
      <w:r w:rsidR="00D9093C" w:rsidRPr="00F53608">
        <w:t>l</w:t>
      </w:r>
      <w:r w:rsidRPr="00F53608">
        <w:t>es inscriptions servir</w:t>
      </w:r>
      <w:r w:rsidR="00D9093C" w:rsidRPr="00F53608">
        <w:t>aie</w:t>
      </w:r>
      <w:r w:rsidRPr="00F53608">
        <w:t>nt d</w:t>
      </w:r>
      <w:r w:rsidR="00B26801" w:rsidRPr="00F53608">
        <w:t>’</w:t>
      </w:r>
      <w:r w:rsidRPr="00F53608">
        <w:t>appel à l</w:t>
      </w:r>
      <w:r w:rsidR="00B26801" w:rsidRPr="00F53608">
        <w:t>’</w:t>
      </w:r>
      <w:r w:rsidRPr="00F53608">
        <w:t>action pour protéger le patrimoine culturel où qu</w:t>
      </w:r>
      <w:r w:rsidR="00B26801" w:rsidRPr="00F53608">
        <w:t>’</w:t>
      </w:r>
      <w:r w:rsidRPr="00F53608">
        <w:t>il se trouve et partout où il est menacé.</w:t>
      </w:r>
    </w:p>
    <w:p w14:paraId="03210EE1" w14:textId="20BC694F" w:rsidR="00994143" w:rsidRPr="00F53608" w:rsidRDefault="00D9093C"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559A3AA1" w14:textId="128E7F01" w:rsidR="00D9093C" w:rsidRPr="00F53608" w:rsidRDefault="00D9093C" w:rsidP="00F53608">
      <w:pPr>
        <w:pStyle w:val="FabDab"/>
        <w:spacing w:before="0" w:beforeAutospacing="0" w:after="120" w:afterAutospacing="0"/>
      </w:pPr>
      <w:r w:rsidRPr="00F53608">
        <w:t>La</w:t>
      </w:r>
      <w:r w:rsidR="00336ADB" w:rsidRPr="00F53608">
        <w:rPr>
          <w:rStyle w:val="apple-converted-space"/>
        </w:rPr>
        <w:t xml:space="preserve"> </w:t>
      </w:r>
      <w:r w:rsidRPr="00F53608">
        <w:rPr>
          <w:b/>
          <w:bCs/>
        </w:rPr>
        <w:t>Présidente</w:t>
      </w:r>
      <w:r w:rsidR="00336ADB" w:rsidRPr="00F53608">
        <w:rPr>
          <w:rStyle w:val="apple-converted-space"/>
        </w:rPr>
        <w:t xml:space="preserve"> </w:t>
      </w:r>
      <w:r w:rsidRPr="00F53608">
        <w:t>a présenté le dossier de candidature « </w:t>
      </w:r>
      <w:r w:rsidRPr="00F53608">
        <w:rPr>
          <w:b/>
          <w:bCs/>
        </w:rPr>
        <w:t>Le tomyum-kung</w:t>
      </w:r>
      <w:r w:rsidRPr="00F53608">
        <w:t xml:space="preserve"> », soumis par la </w:t>
      </w:r>
      <w:r w:rsidRPr="00F53608">
        <w:rPr>
          <w:b/>
          <w:bCs/>
        </w:rPr>
        <w:t>Thaïlande</w:t>
      </w:r>
      <w:r w:rsidRPr="00F53608">
        <w:t>.</w:t>
      </w:r>
    </w:p>
    <w:p w14:paraId="471B3DE2" w14:textId="6B87124E" w:rsidR="00D9093C" w:rsidRPr="00F53608" w:rsidRDefault="00D9093C" w:rsidP="00F53608">
      <w:pPr>
        <w:pStyle w:val="FabDab"/>
        <w:spacing w:before="0" w:beforeAutospacing="0" w:after="120" w:afterAutospacing="0"/>
      </w:pPr>
      <w:r w:rsidRPr="00F53608">
        <w:t>Le</w:t>
      </w:r>
      <w:r w:rsidR="00336ADB"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336ADB" w:rsidRPr="00F53608">
        <w:rPr>
          <w:rStyle w:val="apple-converted-space"/>
        </w:rPr>
        <w:t xml:space="preserve"> </w:t>
      </w:r>
      <w:r w:rsidRPr="00F53608">
        <w:t>a expliqué que le tomyum kung est une soupe de crevettes traditionnelle thaïlandaise, et que sa pratique, qui comprend la cuisson, la sélection des herbes et des autres ingrédients, ainsi que la conservation de l</w:t>
      </w:r>
      <w:r w:rsidR="00B26801" w:rsidRPr="00F53608">
        <w:t>’</w:t>
      </w:r>
      <w:r w:rsidRPr="00F53608">
        <w:t>environnement, se transmet oralement au sein des familles et lors de rassemblements sociaux et culturels. Il a précisé que la popularité du plat s</w:t>
      </w:r>
      <w:r w:rsidR="00B26801" w:rsidRPr="00F53608">
        <w:t>’</w:t>
      </w:r>
      <w:r w:rsidRPr="00F53608">
        <w:t>est accrue et qu</w:t>
      </w:r>
      <w:r w:rsidR="00B26801" w:rsidRPr="00F53608">
        <w:t>’</w:t>
      </w:r>
      <w:r w:rsidRPr="00F53608">
        <w:t xml:space="preserve">il est désormais </w:t>
      </w:r>
      <w:r w:rsidRPr="00F53608">
        <w:rPr>
          <w:color w:val="000000" w:themeColor="text1"/>
        </w:rPr>
        <w:t xml:space="preserve">également </w:t>
      </w:r>
      <w:r w:rsidRPr="00F53608">
        <w:t>transmis par les restaurants, les organisations et les établissements d</w:t>
      </w:r>
      <w:r w:rsidR="00B26801" w:rsidRPr="00F53608">
        <w:t>’</w:t>
      </w:r>
      <w:r w:rsidRPr="00F53608">
        <w:t>enseignement. Le dossier de candidature satisfaisait aux cinq critères et comprenait une excellente vidéo montrant le large consensus et la participation de la communauté au processus de candidature et à l</w:t>
      </w:r>
      <w:r w:rsidR="00B26801" w:rsidRPr="00F53608">
        <w:t>’</w:t>
      </w:r>
      <w:r w:rsidRPr="00F53608">
        <w:t>élaboration d</w:t>
      </w:r>
      <w:r w:rsidR="00B26801" w:rsidRPr="00F53608">
        <w:t>’</w:t>
      </w:r>
      <w:r w:rsidRPr="00F53608">
        <w:t>un plan de sauvegarde. Les mesures de sauvegarde comprenaient notamment des initiatives de revitalisation des rivières et des programmes de gestion environnementale.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7AD059A9" w14:textId="2CBF3DDA" w:rsidR="00F114B9" w:rsidRPr="00F53608" w:rsidRDefault="00F114B9"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35" w:history="1">
        <w:r w:rsidRPr="00F53608">
          <w:rPr>
            <w:b/>
            <w:bCs/>
            <w:color w:val="0000FF"/>
            <w:u w:val="single"/>
          </w:rPr>
          <w:t>19.COM 7.b.12</w:t>
        </w:r>
      </w:hyperlink>
      <w:r w:rsidR="00E90A88" w:rsidRPr="00F53608">
        <w:rPr>
          <w:b/>
          <w:bCs/>
        </w:rPr>
        <w:t xml:space="preserve"> </w:t>
      </w:r>
      <w:r w:rsidRPr="00F53608">
        <w:rPr>
          <w:b/>
          <w:bCs/>
        </w:rPr>
        <w:t>adoptée</w:t>
      </w:r>
      <w:r w:rsidRPr="00F53608">
        <w:t>.</w:t>
      </w:r>
    </w:p>
    <w:p w14:paraId="552D7F57" w14:textId="33D6A707" w:rsidR="00D9093C" w:rsidRPr="00F53608" w:rsidRDefault="00F114B9" w:rsidP="00F53608">
      <w:pPr>
        <w:pStyle w:val="FabDab"/>
        <w:spacing w:before="0" w:beforeAutospacing="0" w:after="120" w:afterAutospacing="0"/>
      </w:pPr>
      <w:r w:rsidRPr="00F53608">
        <w:t>La délégation de la</w:t>
      </w:r>
      <w:r w:rsidR="009D3F96" w:rsidRPr="00F53608">
        <w:rPr>
          <w:rStyle w:val="apple-converted-space"/>
        </w:rPr>
        <w:t xml:space="preserve"> </w:t>
      </w:r>
      <w:r w:rsidRPr="00F53608">
        <w:rPr>
          <w:b/>
          <w:bCs/>
        </w:rPr>
        <w:t>Thaïlande</w:t>
      </w:r>
      <w:r w:rsidR="009D3F96"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son engagement, le Comité pour sa décision et le Secrétariat pour son travail acharné. Elle a rappelé que le tomyum-kung est un plat sain issu de la sagesse et des pratiques des communautés vivant au bord des rivières dans le centre de la Thaïlande, un plat transmis de génération en génération et à tous les niveaux de la société avant de devenir célèbre dans le monde entier. La délégation a précisé que ce plat reflète également une profonde compréhension de la vie en harmonie avec la nature, comme en témoignent la sélection rigoureuse des ingrédients et la protection de l</w:t>
      </w:r>
      <w:r w:rsidR="00B26801" w:rsidRPr="00F53608">
        <w:t>’</w:t>
      </w:r>
      <w:r w:rsidRPr="00F53608">
        <w:t>air, du sol et des ressources en eau, et qu</w:t>
      </w:r>
      <w:r w:rsidR="00B26801" w:rsidRPr="00F53608">
        <w:t>’</w:t>
      </w:r>
      <w:r w:rsidRPr="00F53608">
        <w:t>il contribue à la sécurité alimentaire, au bien-être, au développement économique, à la durabilité environnementale et à la cohésion sociale de la Thaïlande. La Thaïlande, qui restait pleinement déterminée à sensibiliser le public à l</w:t>
      </w:r>
      <w:r w:rsidR="00B26801" w:rsidRPr="00F53608">
        <w:t>’</w:t>
      </w:r>
      <w:r w:rsidRPr="00F53608">
        <w:t>importance du patrimoine culturel immatériel, s</w:t>
      </w:r>
      <w:r w:rsidR="00B26801" w:rsidRPr="00F53608">
        <w:t>’</w:t>
      </w:r>
      <w:r w:rsidRPr="00F53608">
        <w:t>est félicitée de la collaboration accrue des autres États parties en vue de sauvegarder le patrimoine culturel immatériel comme ressource pour le développement durable.</w:t>
      </w:r>
    </w:p>
    <w:p w14:paraId="59972240" w14:textId="4CD27EE0" w:rsidR="0092337A" w:rsidRPr="00F53608" w:rsidRDefault="00F114B9"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6D60B95A" w14:textId="0B8F5AAF" w:rsidR="00E90A88" w:rsidRPr="00F53608" w:rsidRDefault="00E90A88" w:rsidP="00F53608">
      <w:pPr>
        <w:pStyle w:val="FabDab"/>
        <w:spacing w:before="0" w:beforeAutospacing="0" w:after="120" w:afterAutospacing="0"/>
      </w:pPr>
      <w:r w:rsidRPr="00F53608">
        <w:t>La</w:t>
      </w:r>
      <w:r w:rsidR="009D3F96" w:rsidRPr="00F53608">
        <w:rPr>
          <w:rStyle w:val="apple-converted-space"/>
        </w:rPr>
        <w:t xml:space="preserve"> </w:t>
      </w:r>
      <w:r w:rsidRPr="00F53608">
        <w:rPr>
          <w:b/>
          <w:bCs/>
        </w:rPr>
        <w:t>Présidente</w:t>
      </w:r>
      <w:r w:rsidR="009D3F96" w:rsidRPr="00F53608">
        <w:rPr>
          <w:rStyle w:val="apple-converted-space"/>
          <w:b/>
          <w:bCs/>
        </w:rPr>
        <w:t xml:space="preserve"> </w:t>
      </w:r>
      <w:r w:rsidRPr="00F53608">
        <w:t>a présenté le dossier de candidature « </w:t>
      </w:r>
      <w:r w:rsidRPr="00F53608">
        <w:rPr>
          <w:b/>
          <w:bCs/>
        </w:rPr>
        <w:t xml:space="preserve">Les arts du spectacle chez les </w:t>
      </w:r>
      <w:r w:rsidRPr="00F53608">
        <w:rPr>
          <w:rFonts w:cs="Arial"/>
          <w:b/>
          <w:bCs/>
          <w:szCs w:val="22"/>
        </w:rPr>
        <w:t>ṭ</w:t>
      </w:r>
      <w:r w:rsidRPr="00F53608">
        <w:rPr>
          <w:b/>
          <w:bCs/>
        </w:rPr>
        <w:t>wāyef de Ghbonten</w:t>
      </w:r>
      <w:r w:rsidRPr="00F53608">
        <w:t> », soumis par la</w:t>
      </w:r>
      <w:r w:rsidRPr="00F53608">
        <w:rPr>
          <w:b/>
          <w:bCs/>
        </w:rPr>
        <w:t xml:space="preserve"> Tunisie</w:t>
      </w:r>
      <w:r w:rsidRPr="00F53608">
        <w:t>.</w:t>
      </w:r>
    </w:p>
    <w:p w14:paraId="34843103" w14:textId="5098EABC" w:rsidR="00E90A88" w:rsidRPr="00F53608" w:rsidRDefault="00E90A88" w:rsidP="00F53608">
      <w:pPr>
        <w:pStyle w:val="FabDab"/>
        <w:spacing w:before="0" w:beforeAutospacing="0" w:after="120" w:afterAutospacing="0"/>
      </w:pPr>
      <w:r w:rsidRPr="00F53608">
        <w:t>Le</w:t>
      </w:r>
      <w:r w:rsidR="009D3F96"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9D3F96" w:rsidRPr="00F53608">
        <w:rPr>
          <w:rStyle w:val="apple-converted-space"/>
          <w:b/>
          <w:bCs/>
        </w:rPr>
        <w:t xml:space="preserve"> </w:t>
      </w:r>
      <w:r w:rsidRPr="00F53608">
        <w:t xml:space="preserve">a expliqué que les </w:t>
      </w:r>
      <w:r w:rsidRPr="00F53608">
        <w:rPr>
          <w:rFonts w:cs="Arial"/>
          <w:szCs w:val="22"/>
        </w:rPr>
        <w:t>ṭ</w:t>
      </w:r>
      <w:r w:rsidRPr="00F53608">
        <w:t>wāyef sont des troupes de poètes-chanteurs affiliés à la tribu des Ghbonten en Tunisie, qui interprètent des cantiques ou des chansons</w:t>
      </w:r>
      <w:r w:rsidR="00747282" w:rsidRPr="00F53608">
        <w:t>,</w:t>
      </w:r>
      <w:r w:rsidRPr="00F53608">
        <w:t xml:space="preserve"> revêtus de robes blanches et de chéchias écarlates, accompagnés par le son du chenna, un tambour traditionnel. Il a précisé que l</w:t>
      </w:r>
      <w:r w:rsidR="00B26801" w:rsidRPr="00F53608">
        <w:t>’</w:t>
      </w:r>
      <w:r w:rsidRPr="00F53608">
        <w:t>élément contribue à l</w:t>
      </w:r>
      <w:r w:rsidR="00B26801" w:rsidRPr="00F53608">
        <w:t>’</w:t>
      </w:r>
      <w:r w:rsidRPr="00F53608">
        <w:t>égalité des genres, au développement économique inclusif, à la paix et à la cohésion sociale. Les communautés, y compris les praticiens et les détenteurs, avaient participé au processus de candidature.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55E368F8" w14:textId="533EB1EB" w:rsidR="00E90A88" w:rsidRPr="00F53608" w:rsidRDefault="00E90A88"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36" w:history="1">
        <w:r w:rsidRPr="00F53608">
          <w:rPr>
            <w:b/>
            <w:bCs/>
            <w:color w:val="0000FF"/>
            <w:u w:val="single"/>
          </w:rPr>
          <w:t>19.COM 7.b.13</w:t>
        </w:r>
      </w:hyperlink>
      <w:r w:rsidRPr="00F53608">
        <w:rPr>
          <w:b/>
          <w:bCs/>
        </w:rPr>
        <w:t xml:space="preserve"> adoptée</w:t>
      </w:r>
      <w:r w:rsidRPr="00F53608">
        <w:t>.</w:t>
      </w:r>
    </w:p>
    <w:p w14:paraId="47E7F28B" w14:textId="1B50058A" w:rsidR="00E90A88" w:rsidRPr="00F53608" w:rsidRDefault="00E90A88" w:rsidP="00F53608">
      <w:pPr>
        <w:pStyle w:val="FabDab"/>
        <w:spacing w:before="0" w:beforeAutospacing="0" w:after="120" w:afterAutospacing="0"/>
      </w:pPr>
      <w:r w:rsidRPr="00F53608">
        <w:t>La délégation de la</w:t>
      </w:r>
      <w:r w:rsidR="009D3F96" w:rsidRPr="00F53608">
        <w:rPr>
          <w:rStyle w:val="apple-converted-space"/>
        </w:rPr>
        <w:t xml:space="preserve"> </w:t>
      </w:r>
      <w:r w:rsidRPr="00F53608">
        <w:rPr>
          <w:b/>
          <w:bCs/>
        </w:rPr>
        <w:t>Tunisie</w:t>
      </w:r>
      <w:r w:rsidR="009D3F96"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d</w:t>
      </w:r>
      <w:r w:rsidR="00B26801" w:rsidRPr="00F53608">
        <w:t>’</w:t>
      </w:r>
      <w:r w:rsidRPr="00F53608">
        <w:t>avoir recommandé l</w:t>
      </w:r>
      <w:r w:rsidR="00B26801" w:rsidRPr="00F53608">
        <w:t>’</w:t>
      </w:r>
      <w:r w:rsidRPr="00F53608">
        <w:t>inscription de l</w:t>
      </w:r>
      <w:r w:rsidR="00B26801" w:rsidRPr="00F53608">
        <w:t>’</w:t>
      </w:r>
      <w:r w:rsidRPr="00F53608">
        <w:t>élément et a rappelé que le</w:t>
      </w:r>
      <w:r w:rsidR="00747282" w:rsidRPr="00F53608">
        <w:t xml:space="preserve">s </w:t>
      </w:r>
      <w:r w:rsidR="00747282" w:rsidRPr="00F53608">
        <w:rPr>
          <w:rFonts w:cs="Arial"/>
          <w:szCs w:val="22"/>
        </w:rPr>
        <w:t>ṭ</w:t>
      </w:r>
      <w:r w:rsidR="00747282" w:rsidRPr="00F53608">
        <w:t>wāyef</w:t>
      </w:r>
      <w:r w:rsidRPr="00F53608">
        <w:t xml:space="preserve"> incarne</w:t>
      </w:r>
      <w:r w:rsidR="00747282" w:rsidRPr="00F53608">
        <w:t>nt</w:t>
      </w:r>
      <w:r w:rsidRPr="00F53608">
        <w:t xml:space="preserve"> plusieurs qualités </w:t>
      </w:r>
      <w:r w:rsidR="00747282" w:rsidRPr="00F53608">
        <w:t>propres au</w:t>
      </w:r>
      <w:r w:rsidRPr="00F53608">
        <w:t xml:space="preserve"> patrimoine immatériel, telles que les arts de la scène, les traditions et expressions orales, les pratiques sociales, les rituels et les festivités, ainsi que le savoir-faire artisanal. Elle a précisé que cet élément est lié aux communautés de la région de Médenine, dans le sud-est de la Tunisie, mais qu</w:t>
      </w:r>
      <w:r w:rsidR="00B26801" w:rsidRPr="00F53608">
        <w:t>’</w:t>
      </w:r>
      <w:r w:rsidRPr="00F53608">
        <w:t xml:space="preserve">il est présent dans tout le pays en raison de la participation des </w:t>
      </w:r>
      <w:r w:rsidR="00747282" w:rsidRPr="00F53608">
        <w:rPr>
          <w:rFonts w:cs="Arial"/>
          <w:szCs w:val="22"/>
        </w:rPr>
        <w:t>ṭ</w:t>
      </w:r>
      <w:r w:rsidR="00747282" w:rsidRPr="00F53608">
        <w:t xml:space="preserve">wāyef </w:t>
      </w:r>
      <w:r w:rsidRPr="00F53608">
        <w:t>aux mariages et aux événements culturels. La délégation a félicité tous ceux qui avaient participé à la candidature</w:t>
      </w:r>
      <w:r w:rsidR="009D3F96" w:rsidRPr="00F53608">
        <w:t> </w:t>
      </w:r>
      <w:r w:rsidRPr="00F53608">
        <w:t>: les administrations, les chercheurs, les enseignants, la société civile et les membres d</w:t>
      </w:r>
      <w:r w:rsidR="00747282" w:rsidRPr="00F53608">
        <w:t xml:space="preserve">e </w:t>
      </w:r>
      <w:r w:rsidR="00747282" w:rsidRPr="00F53608">
        <w:rPr>
          <w:rFonts w:cs="Arial"/>
          <w:szCs w:val="22"/>
        </w:rPr>
        <w:t>ṭ</w:t>
      </w:r>
      <w:r w:rsidR="00747282" w:rsidRPr="00F53608">
        <w:t>wāyef</w:t>
      </w:r>
      <w:r w:rsidRPr="00F53608">
        <w:t>, ainsi que les</w:t>
      </w:r>
      <w:r w:rsidR="00747282" w:rsidRPr="00F53608">
        <w:rPr>
          <w:rStyle w:val="apple-converted-space"/>
        </w:rPr>
        <w:t xml:space="preserve"> </w:t>
      </w:r>
      <w:r w:rsidRPr="00F53608">
        <w:rPr>
          <w:i/>
          <w:iCs/>
        </w:rPr>
        <w:t>rāyes</w:t>
      </w:r>
      <w:r w:rsidR="00747282" w:rsidRPr="00F53608">
        <w:rPr>
          <w:rStyle w:val="apple-converted-space"/>
        </w:rPr>
        <w:t xml:space="preserve">, </w:t>
      </w:r>
      <w:r w:rsidRPr="00F53608">
        <w:t>qui ont assuré la transmission de cet élément d</w:t>
      </w:r>
      <w:r w:rsidR="00B26801" w:rsidRPr="00F53608">
        <w:t>’</w:t>
      </w:r>
      <w:r w:rsidRPr="00F53608">
        <w:t>une génération à l</w:t>
      </w:r>
      <w:r w:rsidR="00B26801" w:rsidRPr="00F53608">
        <w:t>’</w:t>
      </w:r>
      <w:r w:rsidRPr="00F53608">
        <w:t>autre.</w:t>
      </w:r>
    </w:p>
    <w:p w14:paraId="2810BA9E" w14:textId="67F13C7F" w:rsidR="000F799A" w:rsidRPr="00F53608" w:rsidRDefault="00747282"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406EF0E2" w14:textId="4D6CA20D" w:rsidR="00747282" w:rsidRPr="00F53608" w:rsidRDefault="00747282" w:rsidP="00F53608">
      <w:pPr>
        <w:pStyle w:val="FabDab"/>
        <w:spacing w:before="0" w:beforeAutospacing="0" w:after="120" w:afterAutospacing="0"/>
      </w:pPr>
      <w:r w:rsidRPr="00F53608">
        <w:t>La</w:t>
      </w:r>
      <w:r w:rsidR="009D3F96" w:rsidRPr="00F53608">
        <w:rPr>
          <w:rStyle w:val="apple-converted-space"/>
        </w:rPr>
        <w:t xml:space="preserve"> </w:t>
      </w:r>
      <w:r w:rsidRPr="00F53608">
        <w:rPr>
          <w:b/>
          <w:bCs/>
        </w:rPr>
        <w:t>Présidente</w:t>
      </w:r>
      <w:r w:rsidR="009D3F96" w:rsidRPr="00F53608">
        <w:rPr>
          <w:rStyle w:val="apple-converted-space"/>
        </w:rPr>
        <w:t xml:space="preserve"> </w:t>
      </w:r>
      <w:r w:rsidRPr="00F53608">
        <w:t>a informé le Comité que celui-ci avait bien avancé dans ses travaux. Certains dossiers seraient examinés le lendemain : «</w:t>
      </w:r>
      <w:r w:rsidR="00323206" w:rsidRPr="00F53608">
        <w:t> </w:t>
      </w:r>
      <w:r w:rsidRPr="00F53608">
        <w:t xml:space="preserve">Le festival de la déesse Bà Chúa </w:t>
      </w:r>
      <w:r w:rsidRPr="00F53608">
        <w:rPr>
          <w:rFonts w:asciiTheme="minorBidi" w:hAnsiTheme="minorBidi" w:cstheme="minorBidi"/>
          <w:szCs w:val="22"/>
        </w:rPr>
        <w:t>Xứ</w:t>
      </w:r>
      <w:r w:rsidRPr="00F53608">
        <w:t xml:space="preserve"> au Mont Sam</w:t>
      </w:r>
      <w:r w:rsidR="00323206" w:rsidRPr="00F53608">
        <w:t> </w:t>
      </w:r>
      <w:r w:rsidRPr="00F53608">
        <w:t>», soumis par le Viet Nam</w:t>
      </w:r>
      <w:r w:rsidR="00323206" w:rsidRPr="00F53608">
        <w:t> ;</w:t>
      </w:r>
      <w:r w:rsidRPr="00F53608">
        <w:t xml:space="preserve"> «</w:t>
      </w:r>
      <w:r w:rsidR="00323206" w:rsidRPr="00F53608">
        <w:t> </w:t>
      </w:r>
      <w:r w:rsidRPr="00F53608">
        <w:t xml:space="preserve">La cérémonie du </w:t>
      </w:r>
      <w:r w:rsidRPr="00F53608">
        <w:rPr>
          <w:rFonts w:cs="Arial"/>
          <w:szCs w:val="22"/>
        </w:rPr>
        <w:t>mehregân </w:t>
      </w:r>
      <w:r w:rsidRPr="00F53608">
        <w:t>», soumis par le Tadjikistan et</w:t>
      </w:r>
      <w:r w:rsidR="003E13CD" w:rsidRPr="00F53608">
        <w:t xml:space="preserve"> la République islamique d</w:t>
      </w:r>
      <w:r w:rsidR="00B26801" w:rsidRPr="00F53608">
        <w:t>’</w:t>
      </w:r>
      <w:r w:rsidR="003E13CD" w:rsidRPr="00F53608">
        <w:t>Iran</w:t>
      </w:r>
      <w:r w:rsidR="00323206" w:rsidRPr="00F53608">
        <w:t> ;</w:t>
      </w:r>
      <w:r w:rsidRPr="00F53608">
        <w:t xml:space="preserve"> et «</w:t>
      </w:r>
      <w:r w:rsidR="00323206" w:rsidRPr="00F53608">
        <w:t> </w:t>
      </w:r>
      <w:r w:rsidRPr="00F53608">
        <w:t>L</w:t>
      </w:r>
      <w:r w:rsidR="00B26801" w:rsidRPr="00F53608">
        <w:t>’</w:t>
      </w:r>
      <w:r w:rsidRPr="00F53608">
        <w:t xml:space="preserve">art de </w:t>
      </w:r>
      <w:r w:rsidR="00323206" w:rsidRPr="00F53608">
        <w:t xml:space="preserve">la fabrication et de la pratique </w:t>
      </w:r>
      <w:r w:rsidRPr="00F53608">
        <w:t>du rubab/rabab</w:t>
      </w:r>
      <w:r w:rsidR="00323206" w:rsidRPr="00F53608">
        <w:t> </w:t>
      </w:r>
      <w:r w:rsidRPr="00F53608">
        <w:t>», soumis par l</w:t>
      </w:r>
      <w:r w:rsidR="00B26801" w:rsidRPr="00F53608">
        <w:t>’</w:t>
      </w:r>
      <w:r w:rsidRPr="00F53608">
        <w:t xml:space="preserve">Afghanistan, </w:t>
      </w:r>
      <w:r w:rsidR="003E13CD" w:rsidRPr="00F53608">
        <w:t>la République islamique d</w:t>
      </w:r>
      <w:r w:rsidR="00B26801" w:rsidRPr="00F53608">
        <w:t>’</w:t>
      </w:r>
      <w:r w:rsidR="003E13CD" w:rsidRPr="00F53608">
        <w:t>Iran</w:t>
      </w:r>
      <w:r w:rsidRPr="00F53608">
        <w:t>, le Tadjikistan et l</w:t>
      </w:r>
      <w:r w:rsidR="00B26801" w:rsidRPr="00F53608">
        <w:t>’</w:t>
      </w:r>
      <w:r w:rsidRPr="00F53608">
        <w:t>Ouzbékistan. Elle a ensuite présenté le dossier de candidature «</w:t>
      </w:r>
      <w:r w:rsidR="00323206" w:rsidRPr="00F53608">
        <w:t> </w:t>
      </w:r>
      <w:r w:rsidR="00323206" w:rsidRPr="00F53608">
        <w:rPr>
          <w:b/>
          <w:bCs/>
        </w:rPr>
        <w:t>La p</w:t>
      </w:r>
      <w:r w:rsidRPr="00F53608">
        <w:rPr>
          <w:b/>
          <w:bCs/>
        </w:rPr>
        <w:t xml:space="preserve">ysanka, tradition et art ukrainiens de </w:t>
      </w:r>
      <w:r w:rsidR="00323206" w:rsidRPr="00F53608">
        <w:rPr>
          <w:b/>
          <w:bCs/>
        </w:rPr>
        <w:t xml:space="preserve">décorer </w:t>
      </w:r>
      <w:r w:rsidRPr="00F53608">
        <w:rPr>
          <w:b/>
          <w:bCs/>
        </w:rPr>
        <w:t>des œufs</w:t>
      </w:r>
      <w:r w:rsidRPr="00F53608">
        <w:t xml:space="preserve"> », soumis par l</w:t>
      </w:r>
      <w:r w:rsidR="00B26801" w:rsidRPr="00F53608">
        <w:t>’</w:t>
      </w:r>
      <w:r w:rsidRPr="00F53608">
        <w:rPr>
          <w:b/>
          <w:bCs/>
        </w:rPr>
        <w:t xml:space="preserve">Ukraine </w:t>
      </w:r>
      <w:r w:rsidRPr="00F53608">
        <w:t>et</w:t>
      </w:r>
      <w:r w:rsidRPr="00F53608">
        <w:rPr>
          <w:b/>
          <w:bCs/>
        </w:rPr>
        <w:t xml:space="preserve"> </w:t>
      </w:r>
      <w:r w:rsidRPr="00F53608">
        <w:t>l</w:t>
      </w:r>
      <w:r w:rsidR="00B26801" w:rsidRPr="00F53608">
        <w:t>’</w:t>
      </w:r>
      <w:r w:rsidRPr="00F53608">
        <w:rPr>
          <w:b/>
          <w:bCs/>
        </w:rPr>
        <w:t>Estonie</w:t>
      </w:r>
      <w:r w:rsidRPr="00F53608">
        <w:t>.</w:t>
      </w:r>
    </w:p>
    <w:p w14:paraId="622BF980" w14:textId="2359AB27" w:rsidR="00323206" w:rsidRPr="00F53608" w:rsidRDefault="00323206" w:rsidP="00F53608">
      <w:pPr>
        <w:pStyle w:val="FabDab"/>
        <w:spacing w:before="0" w:beforeAutospacing="0" w:after="120" w:afterAutospacing="0"/>
      </w:pPr>
      <w:r w:rsidRPr="00F53608">
        <w:t>La</w:t>
      </w:r>
      <w:r w:rsidR="009D3F96"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009D3F96" w:rsidRPr="00F53608">
        <w:t>,</w:t>
      </w:r>
      <w:r w:rsidR="009D3F96" w:rsidRPr="00F53608">
        <w:rPr>
          <w:b/>
          <w:bCs/>
        </w:rPr>
        <w:t xml:space="preserve"> </w:t>
      </w:r>
      <w:r w:rsidRPr="00F53608">
        <w:t>Mme Evrim Ölçer Özünel, a expliqué que la pratique de la pysanka est profondément enracinée dans la communauté ukrainienne et qu</w:t>
      </w:r>
      <w:r w:rsidR="00B26801" w:rsidRPr="00F53608">
        <w:t>’</w:t>
      </w:r>
      <w:r w:rsidRPr="00F53608">
        <w:t>elle est associée aux traditions pascales, mais joue également un rôle dans des événements de la vie tels que les mariages, les commémorations et les baptêmes. Le dossier de candidature prévoyait des mesures de sauvegarde telles que des campagnes éducatives dans les deux États soumissionnaires et l</w:t>
      </w:r>
      <w:r w:rsidR="00B26801" w:rsidRPr="00F53608">
        <w:t>’</w:t>
      </w:r>
      <w:r w:rsidRPr="00F53608">
        <w:t>établissement d</w:t>
      </w:r>
      <w:r w:rsidR="00B26801" w:rsidRPr="00F53608">
        <w:t>’</w:t>
      </w:r>
      <w:r w:rsidRPr="00F53608">
        <w:t>un programme scientifique pour les chercheurs spécialisés dans le patrimoine vivant. L</w:t>
      </w:r>
      <w:r w:rsidR="00B26801" w:rsidRPr="00F53608">
        <w:t>’</w:t>
      </w:r>
      <w:r w:rsidRPr="00F53608">
        <w:t>inscription renforcerait la visibilité de l</w:t>
      </w:r>
      <w:r w:rsidR="00B26801" w:rsidRPr="00F53608">
        <w:t>’</w:t>
      </w:r>
      <w:r w:rsidRPr="00F53608">
        <w:t>élément et favoriserait son intégration dans l</w:t>
      </w:r>
      <w:r w:rsidR="00B26801" w:rsidRPr="00F53608">
        <w:t>’</w:t>
      </w:r>
      <w:r w:rsidRPr="00F53608">
        <w:t>éducation formelle et informelle.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2E385F0F" w14:textId="3B83699B" w:rsidR="00323206" w:rsidRPr="00F53608" w:rsidRDefault="00323206"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37" w:history="1">
        <w:r w:rsidRPr="00F53608">
          <w:rPr>
            <w:rStyle w:val="Hyperlink"/>
            <w:b/>
            <w:bCs/>
          </w:rPr>
          <w:t>19.COM 7.b.14</w:t>
        </w:r>
      </w:hyperlink>
      <w:r w:rsidRPr="00F53608">
        <w:rPr>
          <w:b/>
          <w:bCs/>
        </w:rPr>
        <w:t xml:space="preserve"> adoptée. </w:t>
      </w:r>
    </w:p>
    <w:p w14:paraId="24FE6E56" w14:textId="6CB96FF1" w:rsidR="00285AB1" w:rsidRPr="00F53608" w:rsidRDefault="00285AB1" w:rsidP="00F53608">
      <w:pPr>
        <w:pStyle w:val="FabDab"/>
        <w:spacing w:before="0" w:beforeAutospacing="0" w:after="120" w:afterAutospacing="0"/>
      </w:pPr>
      <w:r w:rsidRPr="00F53608">
        <w:t>La délégation de l</w:t>
      </w:r>
      <w:r w:rsidR="00B26801" w:rsidRPr="00F53608">
        <w:t>’</w:t>
      </w:r>
      <w:r w:rsidRPr="00F53608">
        <w:rPr>
          <w:b/>
          <w:bCs/>
        </w:rPr>
        <w:t>Ukraine</w:t>
      </w:r>
      <w:r w:rsidR="009D3F96"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le Secrétariat et tous les délégués de lui avoir donné l</w:t>
      </w:r>
      <w:r w:rsidR="00B26801" w:rsidRPr="00F53608">
        <w:t>’</w:t>
      </w:r>
      <w:r w:rsidRPr="00F53608">
        <w:t>occasion de partager une partie du patrimoine de l</w:t>
      </w:r>
      <w:r w:rsidR="00B26801" w:rsidRPr="00F53608">
        <w:t>’</w:t>
      </w:r>
      <w:r w:rsidRPr="00F53608">
        <w:t>Ukraine avec le monde entier. L</w:t>
      </w:r>
      <w:r w:rsidR="00B26801" w:rsidRPr="00F53608">
        <w:t>’</w:t>
      </w:r>
      <w:r w:rsidRPr="00F53608">
        <w:t>inscription était plus qu</w:t>
      </w:r>
      <w:r w:rsidR="00B26801" w:rsidRPr="00F53608">
        <w:t>’</w:t>
      </w:r>
      <w:r w:rsidRPr="00F53608">
        <w:t>une reconnaissance, c</w:t>
      </w:r>
      <w:r w:rsidR="00B26801" w:rsidRPr="00F53608">
        <w:t>’</w:t>
      </w:r>
      <w:r w:rsidRPr="00F53608">
        <w:t>était une consécration de la créativité, de l</w:t>
      </w:r>
      <w:r w:rsidR="00B26801" w:rsidRPr="00F53608">
        <w:t>’</w:t>
      </w:r>
      <w:r w:rsidRPr="00F53608">
        <w:t>unité et de la résilience de l</w:t>
      </w:r>
      <w:r w:rsidR="00B26801" w:rsidRPr="00F53608">
        <w:t>’</w:t>
      </w:r>
      <w:r w:rsidRPr="00F53608">
        <w:t>Ukraine. Elle a expliqué que la pysanka relie les Ukrainiens de tous âges, de tous genres et de toutes régions géographiques à travers les valeurs de paix, de respect et de liberté d</w:t>
      </w:r>
      <w:r w:rsidR="00B26801" w:rsidRPr="00F53608">
        <w:t>’</w:t>
      </w:r>
      <w:r w:rsidRPr="00F53608">
        <w:t>expression, et qu</w:t>
      </w:r>
      <w:r w:rsidR="00B26801" w:rsidRPr="00F53608">
        <w:t>’</w:t>
      </w:r>
      <w:r w:rsidRPr="00F53608">
        <w:t>aujourd</w:t>
      </w:r>
      <w:r w:rsidR="00B26801" w:rsidRPr="00F53608">
        <w:t>’</w:t>
      </w:r>
      <w:r w:rsidRPr="00F53608">
        <w:t xml:space="preserve">hui, </w:t>
      </w:r>
      <w:r w:rsidR="000E12E6" w:rsidRPr="00F53608">
        <w:t>la pysanka</w:t>
      </w:r>
      <w:r w:rsidRPr="00F53608">
        <w:t xml:space="preserve"> représente l</w:t>
      </w:r>
      <w:r w:rsidR="00B26801" w:rsidRPr="00F53608">
        <w:t>’</w:t>
      </w:r>
      <w:r w:rsidRPr="00F53608">
        <w:t>esprit inébranlable du peuple ukrainien, ajoutant qu</w:t>
      </w:r>
      <w:r w:rsidR="00B26801" w:rsidRPr="00F53608">
        <w:t>’</w:t>
      </w:r>
      <w:r w:rsidRPr="00F53608">
        <w:t>au moment où les sirènes retentissent et que l</w:t>
      </w:r>
      <w:r w:rsidR="00B26801" w:rsidRPr="00F53608">
        <w:t>’</w:t>
      </w:r>
      <w:r w:rsidRPr="00F53608">
        <w:t>obscurité s</w:t>
      </w:r>
      <w:r w:rsidR="00B26801" w:rsidRPr="00F53608">
        <w:t>’</w:t>
      </w:r>
      <w:r w:rsidRPr="00F53608">
        <w:t xml:space="preserve">installe, cet art ancestral de la décoration des œufs devient un moyen de puiser dans la force de résilience transmise à travers les siècles. </w:t>
      </w:r>
      <w:r w:rsidR="000E12E6" w:rsidRPr="00F53608">
        <w:t>L</w:t>
      </w:r>
      <w:r w:rsidRPr="00F53608">
        <w:t>a délégation a ajouté que, plus qu</w:t>
      </w:r>
      <w:r w:rsidR="00B26801" w:rsidRPr="00F53608">
        <w:t>’</w:t>
      </w:r>
      <w:r w:rsidRPr="00F53608">
        <w:t>une œuvre d</w:t>
      </w:r>
      <w:r w:rsidR="00B26801" w:rsidRPr="00F53608">
        <w:t>’</w:t>
      </w:r>
      <w:r w:rsidRPr="00F53608">
        <w:t>art populaire complexe, la pysanka est une histoire vivante de survie, de créativité et de beauté qui refuse de s</w:t>
      </w:r>
      <w:r w:rsidR="00B26801" w:rsidRPr="00F53608">
        <w:t>’</w:t>
      </w:r>
      <w:r w:rsidRPr="00F53608">
        <w:t>éteindre même dans les moments les plus sombres, et que pour des millions d</w:t>
      </w:r>
      <w:r w:rsidR="00B26801" w:rsidRPr="00F53608">
        <w:t>’</w:t>
      </w:r>
      <w:r w:rsidRPr="00F53608">
        <w:t xml:space="preserve">Ukrainiens déplacés </w:t>
      </w:r>
      <w:r w:rsidR="000E12E6" w:rsidRPr="00F53608">
        <w:t xml:space="preserve">dans </w:t>
      </w:r>
      <w:r w:rsidRPr="00F53608">
        <w:t>le monde, la pysanka est un rappel de leur patrie. La délégation a remercié l</w:t>
      </w:r>
      <w:r w:rsidR="00B26801" w:rsidRPr="00F53608">
        <w:t>’</w:t>
      </w:r>
      <w:r w:rsidRPr="00F53608">
        <w:t>Estonie pour sa compréhension des liens qui unissent les Ukrainiens à leurs racines et pour son engagement en faveur de la préservation du patrimoine.</w:t>
      </w:r>
    </w:p>
    <w:p w14:paraId="04C877AC" w14:textId="13DB0056" w:rsidR="000E12E6" w:rsidRPr="00F53608" w:rsidRDefault="000E12E6" w:rsidP="00F53608">
      <w:pPr>
        <w:pStyle w:val="FabDab"/>
        <w:spacing w:before="0" w:beforeAutospacing="0" w:after="120" w:afterAutospacing="0"/>
      </w:pPr>
      <w:r w:rsidRPr="00F53608">
        <w:t>Dans un message vidéo préenregistré, l</w:t>
      </w:r>
      <w:r w:rsidR="00324720" w:rsidRPr="00F53608">
        <w:t>e</w:t>
      </w:r>
      <w:r w:rsidRPr="00F53608">
        <w:rPr>
          <w:rStyle w:val="apple-converted-space"/>
        </w:rPr>
        <w:t xml:space="preserve"> </w:t>
      </w:r>
      <w:r w:rsidR="006A04ED" w:rsidRPr="00F53608">
        <w:rPr>
          <w:b/>
          <w:bCs/>
        </w:rPr>
        <w:t>M</w:t>
      </w:r>
      <w:r w:rsidRPr="00F53608">
        <w:rPr>
          <w:b/>
          <w:bCs/>
        </w:rPr>
        <w:t xml:space="preserve">inistre de la </w:t>
      </w:r>
      <w:r w:rsidR="006A04ED" w:rsidRPr="00F53608">
        <w:rPr>
          <w:b/>
          <w:bCs/>
        </w:rPr>
        <w:t>c</w:t>
      </w:r>
      <w:r w:rsidRPr="00F53608">
        <w:rPr>
          <w:b/>
          <w:bCs/>
        </w:rPr>
        <w:t xml:space="preserve">ulture et de la </w:t>
      </w:r>
      <w:r w:rsidR="006A04ED" w:rsidRPr="00F53608">
        <w:rPr>
          <w:b/>
          <w:bCs/>
        </w:rPr>
        <w:t>c</w:t>
      </w:r>
      <w:r w:rsidRPr="00F53608">
        <w:rPr>
          <w:b/>
          <w:bCs/>
        </w:rPr>
        <w:t>ommunication stratégique de l</w:t>
      </w:r>
      <w:r w:rsidR="00B26801" w:rsidRPr="00F53608">
        <w:rPr>
          <w:b/>
          <w:bCs/>
        </w:rPr>
        <w:t>’</w:t>
      </w:r>
      <w:r w:rsidRPr="00F53608">
        <w:rPr>
          <w:b/>
          <w:bCs/>
        </w:rPr>
        <w:t>Ukraine,</w:t>
      </w:r>
      <w:r w:rsidRPr="00F53608">
        <w:rPr>
          <w:rStyle w:val="apple-converted-space"/>
          <w:b/>
          <w:bCs/>
        </w:rPr>
        <w:t xml:space="preserve"> </w:t>
      </w:r>
      <w:r w:rsidR="000F229D" w:rsidRPr="00F53608">
        <w:rPr>
          <w:rStyle w:val="apple-converted-space"/>
        </w:rPr>
        <w:t>S. Exc.</w:t>
      </w:r>
      <w:r w:rsidR="000F229D" w:rsidRPr="00F53608">
        <w:rPr>
          <w:rStyle w:val="apple-converted-space"/>
          <w:b/>
          <w:bCs/>
        </w:rPr>
        <w:t xml:space="preserve"> </w:t>
      </w:r>
      <w:r w:rsidRPr="00F53608">
        <w:t>M</w:t>
      </w:r>
      <w:r w:rsidR="00324720" w:rsidRPr="00F53608">
        <w:t>.</w:t>
      </w:r>
      <w:r w:rsidRPr="00F53608">
        <w:t> Mykola Tochytski, a fait remarquer que la pysanka est l</w:t>
      </w:r>
      <w:r w:rsidR="00B26801" w:rsidRPr="00F53608">
        <w:t>’</w:t>
      </w:r>
      <w:r w:rsidRPr="00F53608">
        <w:t>expression d</w:t>
      </w:r>
      <w:r w:rsidR="00B26801" w:rsidRPr="00F53608">
        <w:t>’</w:t>
      </w:r>
      <w:r w:rsidRPr="00F53608">
        <w:t>une culture vivante et le symbole de valeurs communes telles que la paix, l</w:t>
      </w:r>
      <w:r w:rsidR="00B26801" w:rsidRPr="00F53608">
        <w:t>’</w:t>
      </w:r>
      <w:r w:rsidRPr="00F53608">
        <w:t>harmonie de la vie en société, le respect de la diversité et la liberté d</w:t>
      </w:r>
      <w:r w:rsidR="00B26801" w:rsidRPr="00F53608">
        <w:t>’</w:t>
      </w:r>
      <w:r w:rsidRPr="00F53608">
        <w:t>expression créative pour tous les Ukrainiens. C</w:t>
      </w:r>
      <w:r w:rsidR="00B26801" w:rsidRPr="00F53608">
        <w:t>’</w:t>
      </w:r>
      <w:r w:rsidRPr="00F53608">
        <w:t>était également un symbole d</w:t>
      </w:r>
      <w:r w:rsidR="00B26801" w:rsidRPr="00F53608">
        <w:t>’</w:t>
      </w:r>
      <w:r w:rsidRPr="00F53608">
        <w:t xml:space="preserve">espoir, du triomphe du bien sur le mal. Où que se trouvent les Ukrainiens à cause de la guerre, tenir une pysanka dans leurs mains leur permettrait de ressentir et de savoir : « Je suis </w:t>
      </w:r>
      <w:r w:rsidR="00704821" w:rsidRPr="00F53608">
        <w:t>u</w:t>
      </w:r>
      <w:r w:rsidRPr="00F53608">
        <w:t xml:space="preserve">krainien(ne) ». Cette inscription démontrait le pouvoir du patrimoine vivant de nous unir, même dans des circonstances extraordinaires. </w:t>
      </w:r>
      <w:r w:rsidR="00324720" w:rsidRPr="00F53608">
        <w:t xml:space="preserve">Il </w:t>
      </w:r>
      <w:r w:rsidRPr="00F53608">
        <w:t>a appelé tous ceux qui croient au pouvoir de la culture à travailler ensemble pour protéger et promouvoir le patrimoine vivant et construire un monde fondé sur la compréhension mutuelle et le respect.</w:t>
      </w:r>
    </w:p>
    <w:p w14:paraId="66588E1D" w14:textId="570A6D49" w:rsidR="00747282" w:rsidRPr="00F53608" w:rsidRDefault="000E12E6" w:rsidP="00F53608">
      <w:pPr>
        <w:pStyle w:val="FabDab"/>
        <w:spacing w:before="0" w:beforeAutospacing="0" w:after="120" w:afterAutospacing="0"/>
      </w:pPr>
      <w:r w:rsidRPr="00F53608">
        <w:t>La</w:t>
      </w:r>
      <w:r w:rsidR="007416A9" w:rsidRPr="00F53608">
        <w:t xml:space="preserve"> délégation de l’</w:t>
      </w:r>
      <w:r w:rsidR="007416A9" w:rsidRPr="00F53608">
        <w:rPr>
          <w:b/>
          <w:bCs/>
        </w:rPr>
        <w:t>Estonie</w:t>
      </w:r>
      <w:r w:rsidRPr="00F53608">
        <w:t xml:space="preserve"> a remercié les détenteurs de la tradition et les autorités</w:t>
      </w:r>
      <w:r w:rsidR="00704821" w:rsidRPr="00F53608">
        <w:t xml:space="preserve"> </w:t>
      </w:r>
      <w:r w:rsidRPr="00F53608">
        <w:t>ukrainiennes pour le</w:t>
      </w:r>
      <w:r w:rsidR="00704821" w:rsidRPr="00F53608">
        <w:t xml:space="preserve"> </w:t>
      </w:r>
      <w:r w:rsidRPr="00F53608">
        <w:t>travail</w:t>
      </w:r>
      <w:r w:rsidR="00704821" w:rsidRPr="00F53608">
        <w:t xml:space="preserve"> effectué dans le cadre de </w:t>
      </w:r>
      <w:r w:rsidRPr="00F53608">
        <w:t xml:space="preserve">la candidature conjointe, malgré la dure réalité de la guerre </w:t>
      </w:r>
      <w:r w:rsidR="00704821" w:rsidRPr="00F53608">
        <w:t>à grande échelle</w:t>
      </w:r>
      <w:r w:rsidRPr="00F53608">
        <w:t xml:space="preserve"> menée par la Fédération de Russie contre l</w:t>
      </w:r>
      <w:r w:rsidR="00B26801" w:rsidRPr="00F53608">
        <w:t>’</w:t>
      </w:r>
      <w:r w:rsidRPr="00F53608">
        <w:t>Ukraine. L</w:t>
      </w:r>
      <w:r w:rsidR="00B26801" w:rsidRPr="00F53608">
        <w:t>’</w:t>
      </w:r>
      <w:r w:rsidRPr="00F53608">
        <w:t>inscription montrait que le patrimoine culturel immatériel est essentiel à l</w:t>
      </w:r>
      <w:r w:rsidR="00B26801" w:rsidRPr="00F53608">
        <w:t>’</w:t>
      </w:r>
      <w:r w:rsidRPr="00F53608">
        <w:t>identité et à la cohésion sociale des détenteurs de traditions, où qu</w:t>
      </w:r>
      <w:r w:rsidR="00B26801" w:rsidRPr="00F53608">
        <w:t>’</w:t>
      </w:r>
      <w:r w:rsidRPr="00F53608">
        <w:t>ils vivent. Le patrimoine ne s</w:t>
      </w:r>
      <w:r w:rsidR="00B26801" w:rsidRPr="00F53608">
        <w:t>’</w:t>
      </w:r>
      <w:r w:rsidRPr="00F53608">
        <w:t xml:space="preserve">arrêtait pas aux frontières. </w:t>
      </w:r>
      <w:r w:rsidR="007416A9" w:rsidRPr="00F53608">
        <w:t>La délégation</w:t>
      </w:r>
      <w:r w:rsidRPr="00F53608">
        <w:t xml:space="preserve"> a fait remarquer que le moment de l</w:t>
      </w:r>
      <w:r w:rsidR="00B26801" w:rsidRPr="00F53608">
        <w:t>’</w:t>
      </w:r>
      <w:r w:rsidRPr="00F53608">
        <w:t>inscription était opportun, puisque 2024 était l</w:t>
      </w:r>
      <w:r w:rsidR="00B26801" w:rsidRPr="00F53608">
        <w:t>’</w:t>
      </w:r>
      <w:r w:rsidRPr="00F53608">
        <w:t>Année de la richesse culturelle en Estonie.</w:t>
      </w:r>
    </w:p>
    <w:p w14:paraId="116B2278" w14:textId="5115A6E7" w:rsidR="00F4309B" w:rsidRPr="00F53608" w:rsidRDefault="00F4309B" w:rsidP="00F53608">
      <w:pPr>
        <w:pStyle w:val="FabDab"/>
        <w:spacing w:before="0" w:beforeAutospacing="0" w:after="120" w:afterAutospacing="0"/>
      </w:pPr>
      <w:r w:rsidRPr="00F53608">
        <w:t>La</w:t>
      </w:r>
      <w:r w:rsidR="003565C4" w:rsidRPr="00F53608">
        <w:rPr>
          <w:rStyle w:val="apple-converted-space"/>
        </w:rPr>
        <w:t xml:space="preserve"> </w:t>
      </w:r>
      <w:r w:rsidRPr="00F53608">
        <w:rPr>
          <w:b/>
          <w:bCs/>
        </w:rPr>
        <w:t>Présidente</w:t>
      </w:r>
      <w:r w:rsidR="003565C4" w:rsidRPr="00F53608">
        <w:rPr>
          <w:rStyle w:val="apple-converted-space"/>
        </w:rPr>
        <w:t xml:space="preserve"> </w:t>
      </w:r>
      <w:r w:rsidRPr="00F53608">
        <w:t>a présenté le dossier de candidature multinationale « </w:t>
      </w:r>
      <w:r w:rsidRPr="00F53608">
        <w:rPr>
          <w:b/>
          <w:bCs/>
        </w:rPr>
        <w:t>Le henné : rituels, esthétique et pratiques sociales</w:t>
      </w:r>
      <w:r w:rsidRPr="00F53608">
        <w:t xml:space="preserve"> », soumis par les </w:t>
      </w:r>
      <w:r w:rsidRPr="00F53608">
        <w:rPr>
          <w:b/>
          <w:bCs/>
        </w:rPr>
        <w:t>Émirats arabes unis</w:t>
      </w:r>
      <w:r w:rsidRPr="00F53608">
        <w:t>, l</w:t>
      </w:r>
      <w:r w:rsidR="00B26801" w:rsidRPr="00F53608">
        <w:t>’</w:t>
      </w:r>
      <w:r w:rsidRPr="00F53608">
        <w:rPr>
          <w:b/>
          <w:bCs/>
        </w:rPr>
        <w:t>Algérie</w:t>
      </w:r>
      <w:r w:rsidRPr="00F53608">
        <w:t>,</w:t>
      </w:r>
      <w:r w:rsidRPr="00F53608">
        <w:rPr>
          <w:b/>
          <w:bCs/>
        </w:rPr>
        <w:t xml:space="preserve"> Bahreïn</w:t>
      </w:r>
      <w:r w:rsidRPr="00F53608">
        <w:t>,</w:t>
      </w:r>
      <w:r w:rsidRPr="00F53608">
        <w:rPr>
          <w:b/>
          <w:bCs/>
        </w:rPr>
        <w:t xml:space="preserve"> </w:t>
      </w:r>
      <w:r w:rsidRPr="00F53608">
        <w:t>l</w:t>
      </w:r>
      <w:r w:rsidR="00B26801" w:rsidRPr="00F53608">
        <w:t>’</w:t>
      </w:r>
      <w:r w:rsidRPr="00F53608">
        <w:rPr>
          <w:b/>
          <w:bCs/>
        </w:rPr>
        <w:t>Égypte</w:t>
      </w:r>
      <w:r w:rsidRPr="00F53608">
        <w:t>,</w:t>
      </w:r>
      <w:r w:rsidRPr="00F53608">
        <w:rPr>
          <w:b/>
          <w:bCs/>
        </w:rPr>
        <w:t xml:space="preserve"> </w:t>
      </w:r>
      <w:r w:rsidRPr="00F53608">
        <w:t>l</w:t>
      </w:r>
      <w:r w:rsidR="00B26801" w:rsidRPr="00F53608">
        <w:t>’</w:t>
      </w:r>
      <w:r w:rsidRPr="00F53608">
        <w:rPr>
          <w:b/>
          <w:bCs/>
        </w:rPr>
        <w:t>Ira</w:t>
      </w:r>
      <w:r w:rsidR="0009383E" w:rsidRPr="00F53608">
        <w:rPr>
          <w:b/>
          <w:bCs/>
        </w:rPr>
        <w:t>q</w:t>
      </w:r>
      <w:r w:rsidRPr="00F53608">
        <w:t>,</w:t>
      </w:r>
      <w:r w:rsidRPr="00F53608">
        <w:rPr>
          <w:b/>
          <w:bCs/>
        </w:rPr>
        <w:t xml:space="preserve"> </w:t>
      </w:r>
      <w:r w:rsidRPr="00F53608">
        <w:t xml:space="preserve">la </w:t>
      </w:r>
      <w:r w:rsidRPr="00F53608">
        <w:rPr>
          <w:b/>
          <w:bCs/>
        </w:rPr>
        <w:t>Jordanie</w:t>
      </w:r>
      <w:r w:rsidRPr="00F53608">
        <w:t>,</w:t>
      </w:r>
      <w:r w:rsidRPr="00F53608">
        <w:rPr>
          <w:b/>
          <w:bCs/>
        </w:rPr>
        <w:t xml:space="preserve"> </w:t>
      </w:r>
      <w:r w:rsidRPr="00F53608">
        <w:t xml:space="preserve">le </w:t>
      </w:r>
      <w:r w:rsidRPr="00F53608">
        <w:rPr>
          <w:b/>
          <w:bCs/>
        </w:rPr>
        <w:t>Koweït</w:t>
      </w:r>
      <w:r w:rsidRPr="00F53608">
        <w:t>,</w:t>
      </w:r>
      <w:r w:rsidRPr="00F53608">
        <w:rPr>
          <w:b/>
          <w:bCs/>
        </w:rPr>
        <w:t xml:space="preserve"> </w:t>
      </w:r>
      <w:r w:rsidRPr="00F53608">
        <w:t xml:space="preserve">la </w:t>
      </w:r>
      <w:r w:rsidRPr="00F53608">
        <w:rPr>
          <w:b/>
          <w:bCs/>
        </w:rPr>
        <w:t>Mauritanie</w:t>
      </w:r>
      <w:r w:rsidRPr="00F53608">
        <w:t>,</w:t>
      </w:r>
      <w:r w:rsidRPr="00F53608">
        <w:rPr>
          <w:b/>
          <w:bCs/>
        </w:rPr>
        <w:t xml:space="preserve"> </w:t>
      </w:r>
      <w:r w:rsidRPr="00F53608">
        <w:t xml:space="preserve">le </w:t>
      </w:r>
      <w:r w:rsidRPr="00F53608">
        <w:rPr>
          <w:b/>
          <w:bCs/>
        </w:rPr>
        <w:t>Maroc</w:t>
      </w:r>
      <w:r w:rsidRPr="00F53608">
        <w:t>,</w:t>
      </w:r>
      <w:r w:rsidRPr="00F53608">
        <w:rPr>
          <w:b/>
          <w:bCs/>
        </w:rPr>
        <w:t xml:space="preserve"> Oman</w:t>
      </w:r>
      <w:r w:rsidRPr="00F53608">
        <w:t>,</w:t>
      </w:r>
      <w:r w:rsidRPr="00F53608">
        <w:rPr>
          <w:b/>
          <w:bCs/>
        </w:rPr>
        <w:t xml:space="preserve"> </w:t>
      </w:r>
      <w:r w:rsidRPr="00F53608">
        <w:t>l</w:t>
      </w:r>
      <w:r w:rsidR="00B26801" w:rsidRPr="00F53608">
        <w:t>’</w:t>
      </w:r>
      <w:r w:rsidRPr="00F53608">
        <w:rPr>
          <w:b/>
          <w:bCs/>
        </w:rPr>
        <w:t>État de Palestine</w:t>
      </w:r>
      <w:r w:rsidRPr="00F53608">
        <w:t>,</w:t>
      </w:r>
      <w:r w:rsidRPr="00F53608">
        <w:rPr>
          <w:b/>
          <w:bCs/>
        </w:rPr>
        <w:t xml:space="preserve"> </w:t>
      </w:r>
      <w:r w:rsidRPr="00F53608">
        <w:t xml:space="preserve">le </w:t>
      </w:r>
      <w:r w:rsidRPr="00F53608">
        <w:rPr>
          <w:b/>
          <w:bCs/>
        </w:rPr>
        <w:t>Qatar</w:t>
      </w:r>
      <w:r w:rsidRPr="00F53608">
        <w:t>,</w:t>
      </w:r>
      <w:r w:rsidRPr="00F53608">
        <w:rPr>
          <w:b/>
          <w:bCs/>
        </w:rPr>
        <w:t xml:space="preserve"> </w:t>
      </w:r>
      <w:r w:rsidRPr="00F53608">
        <w:t>l</w:t>
      </w:r>
      <w:r w:rsidR="00B26801" w:rsidRPr="00F53608">
        <w:t>’</w:t>
      </w:r>
      <w:r w:rsidRPr="00F53608">
        <w:rPr>
          <w:b/>
          <w:bCs/>
        </w:rPr>
        <w:t>Arabie saoudite</w:t>
      </w:r>
      <w:r w:rsidRPr="00F53608">
        <w:t>,</w:t>
      </w:r>
      <w:r w:rsidRPr="00F53608">
        <w:rPr>
          <w:b/>
          <w:bCs/>
        </w:rPr>
        <w:t xml:space="preserve"> </w:t>
      </w:r>
      <w:r w:rsidRPr="00F53608">
        <w:t>le</w:t>
      </w:r>
      <w:r w:rsidRPr="00F53608">
        <w:rPr>
          <w:b/>
          <w:bCs/>
        </w:rPr>
        <w:t xml:space="preserve"> Soudan</w:t>
      </w:r>
      <w:r w:rsidRPr="00F53608">
        <w:t>,</w:t>
      </w:r>
      <w:r w:rsidRPr="00F53608">
        <w:rPr>
          <w:b/>
          <w:bCs/>
        </w:rPr>
        <w:t xml:space="preserve"> </w:t>
      </w:r>
      <w:r w:rsidRPr="00F53608">
        <w:t>la</w:t>
      </w:r>
      <w:r w:rsidRPr="00F53608">
        <w:rPr>
          <w:b/>
          <w:bCs/>
        </w:rPr>
        <w:t xml:space="preserve"> Tunisie </w:t>
      </w:r>
      <w:r w:rsidRPr="00F53608">
        <w:t>et le</w:t>
      </w:r>
      <w:r w:rsidRPr="00F53608">
        <w:rPr>
          <w:b/>
          <w:bCs/>
        </w:rPr>
        <w:t xml:space="preserve"> Yémen</w:t>
      </w:r>
      <w:r w:rsidRPr="00F53608">
        <w:t>.</w:t>
      </w:r>
    </w:p>
    <w:p w14:paraId="1960DA27" w14:textId="13304BEC" w:rsidR="00F4309B" w:rsidRPr="00F53608" w:rsidRDefault="00F4309B" w:rsidP="00F53608">
      <w:pPr>
        <w:pStyle w:val="FabDab"/>
        <w:spacing w:before="0" w:beforeAutospacing="0" w:after="120" w:afterAutospacing="0"/>
      </w:pPr>
      <w:r w:rsidRPr="00F53608">
        <w:t>Le</w:t>
      </w:r>
      <w:r w:rsidR="003565C4"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3565C4" w:rsidRPr="00F53608">
        <w:rPr>
          <w:rStyle w:val="apple-converted-space"/>
        </w:rPr>
        <w:t xml:space="preserve"> </w:t>
      </w:r>
      <w:r w:rsidRPr="00F53608">
        <w:t>a expliqué que le henné est présent à travers les arts, les rituels, les cérémonies et les pratiques sociales des États soumissionnaires. Il a précisé que les rituels du henné ont plusieurs fonctions sociales</w:t>
      </w:r>
      <w:r w:rsidR="00B65A55" w:rsidRPr="00F53608">
        <w:t xml:space="preserve">, </w:t>
      </w:r>
      <w:r w:rsidRPr="00F53608">
        <w:t>constituent des occasions de rencontres culturelles et</w:t>
      </w:r>
      <w:r w:rsidR="00B65A55" w:rsidRPr="00F53608">
        <w:t xml:space="preserve"> </w:t>
      </w:r>
      <w:r w:rsidRPr="00F53608">
        <w:t xml:space="preserve">sont présents </w:t>
      </w:r>
      <w:r w:rsidR="00B65A55" w:rsidRPr="00F53608">
        <w:t>à l</w:t>
      </w:r>
      <w:r w:rsidR="00B26801" w:rsidRPr="00F53608">
        <w:t>’</w:t>
      </w:r>
      <w:r w:rsidR="00B65A55" w:rsidRPr="00F53608">
        <w:t>occasion</w:t>
      </w:r>
      <w:r w:rsidRPr="00F53608">
        <w:t xml:space="preserve"> </w:t>
      </w:r>
      <w:r w:rsidR="00B65A55" w:rsidRPr="00F53608">
        <w:t>d</w:t>
      </w:r>
      <w:r w:rsidR="00B26801" w:rsidRPr="00F53608">
        <w:t>’</w:t>
      </w:r>
      <w:r w:rsidRPr="00F53608">
        <w:t xml:space="preserve">événements traditionnels et </w:t>
      </w:r>
      <w:r w:rsidR="00B65A55" w:rsidRPr="00F53608">
        <w:t>d</w:t>
      </w:r>
      <w:r w:rsidR="00B26801" w:rsidRPr="00F53608">
        <w:t>’</w:t>
      </w:r>
      <w:r w:rsidRPr="00F53608">
        <w:t xml:space="preserve">événements marquants de la vie. Le dossier de candidature expliquait la contribution du henné au développement durable, </w:t>
      </w:r>
      <w:r w:rsidR="00B65A55" w:rsidRPr="00F53608">
        <w:t xml:space="preserve">en particulier dans les domaines de la </w:t>
      </w:r>
      <w:r w:rsidRPr="00F53608">
        <w:t>santé</w:t>
      </w:r>
      <w:r w:rsidR="00B65A55" w:rsidRPr="00F53608">
        <w:t xml:space="preserve"> et </w:t>
      </w:r>
      <w:r w:rsidRPr="00F53608">
        <w:t xml:space="preserve">de </w:t>
      </w:r>
      <w:r w:rsidR="00B65A55" w:rsidRPr="00F53608">
        <w:t xml:space="preserve">la </w:t>
      </w:r>
      <w:r w:rsidRPr="00F53608">
        <w:t>cohésion sociale et</w:t>
      </w:r>
      <w:r w:rsidR="00B65A55" w:rsidRPr="00F53608">
        <w:t xml:space="preserve"> à titre de</w:t>
      </w:r>
      <w:r w:rsidRPr="00F53608">
        <w:t xml:space="preserve"> source de revenus. Les communautés avaient été associées au processus de candidature et chaque État soumissionnaire avait mis en place un groupe de travail composé de représentants des praticiens et des détenteurs, d</w:t>
      </w:r>
      <w:r w:rsidR="00B26801" w:rsidRPr="00F53608">
        <w:t>’</w:t>
      </w:r>
      <w:r w:rsidR="00B65A55" w:rsidRPr="00F53608">
        <w:t>âges et de genres différents</w:t>
      </w:r>
      <w:r w:rsidRPr="00F53608">
        <w:t>. L</w:t>
      </w:r>
      <w:r w:rsidR="00B26801" w:rsidRPr="00F53608">
        <w:t>’</w:t>
      </w:r>
      <w:r w:rsidRPr="00F53608">
        <w:t>Organe d</w:t>
      </w:r>
      <w:r w:rsidR="00B26801" w:rsidRPr="00F53608">
        <w:t>’</w:t>
      </w:r>
      <w:r w:rsidRPr="00F53608">
        <w:t>évaluation, qui avait conclu que les cinq critères étaient</w:t>
      </w:r>
      <w:r w:rsidR="00B65A55" w:rsidRPr="00F53608">
        <w:t xml:space="preserve"> satisfaits</w:t>
      </w:r>
      <w:r w:rsidRPr="00F53608">
        <w:t>, recommandait l</w:t>
      </w:r>
      <w:r w:rsidR="00B26801" w:rsidRPr="00F53608">
        <w:t>’</w:t>
      </w:r>
      <w:r w:rsidRPr="00F53608">
        <w:t>inscription de cet élément sur la Liste représentative.</w:t>
      </w:r>
    </w:p>
    <w:p w14:paraId="13887A75" w14:textId="6DB222DC" w:rsidR="00B65A55" w:rsidRPr="00F53608" w:rsidRDefault="00B65A55"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38" w:history="1">
        <w:r w:rsidRPr="00F53608">
          <w:rPr>
            <w:b/>
            <w:bCs/>
            <w:color w:val="0000FF"/>
            <w:u w:val="single"/>
          </w:rPr>
          <w:t>19.COM 7.b.15</w:t>
        </w:r>
      </w:hyperlink>
      <w:r w:rsidRPr="00F53608">
        <w:rPr>
          <w:b/>
          <w:bCs/>
        </w:rPr>
        <w:t xml:space="preserve"> adoptée</w:t>
      </w:r>
      <w:r w:rsidRPr="00F53608">
        <w:t>. Elle a fait remarquer que seize pays étaient réunis autour d</w:t>
      </w:r>
      <w:r w:rsidR="00B26801" w:rsidRPr="00F53608">
        <w:t>’</w:t>
      </w:r>
      <w:r w:rsidRPr="00F53608">
        <w:t xml:space="preserve">un seul élément, ce qui témoignait </w:t>
      </w:r>
      <w:r w:rsidR="00DD52B5" w:rsidRPr="00F53608">
        <w:t xml:space="preserve">de </w:t>
      </w:r>
      <w:r w:rsidRPr="00F53608">
        <w:t>la beauté du patrimoine culturel immatériel.</w:t>
      </w:r>
    </w:p>
    <w:p w14:paraId="69B8C831" w14:textId="3588AB82" w:rsidR="00F4309B" w:rsidRPr="00F53608" w:rsidRDefault="002676B4" w:rsidP="00F53608">
      <w:pPr>
        <w:pStyle w:val="FabDab"/>
        <w:spacing w:before="0" w:beforeAutospacing="0" w:after="120" w:afterAutospacing="0"/>
      </w:pPr>
      <w:r w:rsidRPr="00F53608">
        <w:t>La délégation des</w:t>
      </w:r>
      <w:r w:rsidR="003565C4" w:rsidRPr="00F53608">
        <w:rPr>
          <w:rStyle w:val="apple-converted-space"/>
        </w:rPr>
        <w:t xml:space="preserve"> </w:t>
      </w:r>
      <w:r w:rsidRPr="00F53608">
        <w:rPr>
          <w:b/>
          <w:bCs/>
        </w:rPr>
        <w:t>Émirats arabes unis</w:t>
      </w:r>
      <w:r w:rsidR="003565C4" w:rsidRPr="00F53608">
        <w:rPr>
          <w:rStyle w:val="apple-converted-space"/>
        </w:rPr>
        <w:t xml:space="preserve"> </w:t>
      </w:r>
      <w:r w:rsidRPr="00F53608">
        <w:t>a exprimé sa reconnaissance au nom de tous les États soumissionnaires, et a souligné que les dossiers multinationaux conjoints mettent en évidence les liens culturels entre différents peuples et renforcent les fondements du développement durable et de la paix. La délégation a exprimé l</w:t>
      </w:r>
      <w:r w:rsidR="00B26801" w:rsidRPr="00F53608">
        <w:t>’</w:t>
      </w:r>
      <w:r w:rsidRPr="00F53608">
        <w:t>espoir que l</w:t>
      </w:r>
      <w:r w:rsidR="00B26801" w:rsidRPr="00F53608">
        <w:t>’</w:t>
      </w:r>
      <w:r w:rsidRPr="00F53608">
        <w:t>inscription se développe et que d</w:t>
      </w:r>
      <w:r w:rsidR="00B26801" w:rsidRPr="00F53608">
        <w:t>’</w:t>
      </w:r>
      <w:r w:rsidRPr="00F53608">
        <w:t>autres États la rejoignent, et a salué la participation active des communautés, des ONG et des experts, ainsi que de l</w:t>
      </w:r>
      <w:r w:rsidR="00B26801" w:rsidRPr="00F53608">
        <w:t>’</w:t>
      </w:r>
      <w:r w:rsidRPr="00F53608">
        <w:t>Organisation arabe pour l</w:t>
      </w:r>
      <w:r w:rsidR="00B26801" w:rsidRPr="00F53608">
        <w:t>’</w:t>
      </w:r>
      <w:r w:rsidRPr="00F53608">
        <w:t>éducation, la culture et l</w:t>
      </w:r>
      <w:r w:rsidR="009B3659" w:rsidRPr="00F53608">
        <w:t>es</w:t>
      </w:r>
      <w:r w:rsidRPr="00F53608">
        <w:t xml:space="preserve"> science</w:t>
      </w:r>
      <w:r w:rsidR="009B3659" w:rsidRPr="00F53608">
        <w:t>s</w:t>
      </w:r>
      <w:r w:rsidRPr="00F53608">
        <w:t>.</w:t>
      </w:r>
    </w:p>
    <w:p w14:paraId="0F7187EF" w14:textId="5728684D" w:rsidR="00985E8F" w:rsidRPr="00F53608" w:rsidRDefault="009B3659"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45EB0E91" w14:textId="6EC84A63" w:rsidR="004946A6" w:rsidRPr="00F53608" w:rsidRDefault="004946A6" w:rsidP="00F53608">
      <w:pPr>
        <w:pStyle w:val="FabDab"/>
        <w:spacing w:before="0" w:beforeAutospacing="0" w:after="120" w:afterAutospacing="0"/>
      </w:pPr>
      <w:r w:rsidRPr="00F53608">
        <w:t>La</w:t>
      </w:r>
      <w:r w:rsidR="003565C4" w:rsidRPr="00F53608">
        <w:rPr>
          <w:rStyle w:val="apple-converted-space"/>
        </w:rPr>
        <w:t xml:space="preserve"> </w:t>
      </w:r>
      <w:r w:rsidRPr="00F53608">
        <w:rPr>
          <w:b/>
          <w:bCs/>
        </w:rPr>
        <w:t>Présidente</w:t>
      </w:r>
      <w:r w:rsidR="003565C4" w:rsidRPr="00F53608">
        <w:rPr>
          <w:rStyle w:val="apple-converted-space"/>
        </w:rPr>
        <w:t xml:space="preserve"> </w:t>
      </w:r>
      <w:r w:rsidRPr="00F53608">
        <w:t>a présenté le dossier de candidature «</w:t>
      </w:r>
      <w:r w:rsidR="003565C4" w:rsidRPr="00F53608">
        <w:t> </w:t>
      </w:r>
      <w:r w:rsidRPr="00F53608">
        <w:rPr>
          <w:b/>
          <w:bCs/>
        </w:rPr>
        <w:t xml:space="preserve">La danse </w:t>
      </w:r>
      <w:r w:rsidR="008B49B1" w:rsidRPr="00F53608">
        <w:rPr>
          <w:b/>
          <w:bCs/>
        </w:rPr>
        <w:t>mangwengwe</w:t>
      </w:r>
      <w:r w:rsidR="008B49B1" w:rsidRPr="00F53608">
        <w:t> </w:t>
      </w:r>
      <w:r w:rsidRPr="00F53608">
        <w:t xml:space="preserve">», soumis par la </w:t>
      </w:r>
      <w:r w:rsidRPr="00F53608">
        <w:rPr>
          <w:b/>
          <w:bCs/>
        </w:rPr>
        <w:t>Zambie</w:t>
      </w:r>
      <w:r w:rsidRPr="00F53608">
        <w:t>.</w:t>
      </w:r>
    </w:p>
    <w:p w14:paraId="089889B2" w14:textId="04163301" w:rsidR="004946A6" w:rsidRPr="00F53608" w:rsidRDefault="004946A6" w:rsidP="00F53608">
      <w:pPr>
        <w:pStyle w:val="FabDab"/>
        <w:spacing w:before="0" w:beforeAutospacing="0" w:after="120" w:afterAutospacing="0"/>
      </w:pPr>
      <w:r w:rsidRPr="00F53608">
        <w:t>Le</w:t>
      </w:r>
      <w:r w:rsidR="003565C4"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3565C4" w:rsidRPr="00F53608">
        <w:rPr>
          <w:rStyle w:val="apple-converted-space"/>
        </w:rPr>
        <w:t xml:space="preserve"> </w:t>
      </w:r>
      <w:r w:rsidRPr="00F53608">
        <w:t>a expliqué que la danse mangwengwe est une danse traditionnelle exécutée par les peuples Mambwe et Namwanga de Zambie lors des mariages, des funérailles, des cérémonies traditionnelles et des rassemblements politiques, et que cette danse favorise le sentiment d</w:t>
      </w:r>
      <w:r w:rsidR="00B26801" w:rsidRPr="00F53608">
        <w:t>’</w:t>
      </w:r>
      <w:r w:rsidRPr="00F53608">
        <w:t>appartenance et renforce les liens sociaux tout en favorisant l</w:t>
      </w:r>
      <w:r w:rsidR="00B26801" w:rsidRPr="00F53608">
        <w:t>’</w:t>
      </w:r>
      <w:r w:rsidRPr="00F53608">
        <w:t>égalité des genres. Les représentants des communautés, les chefs traditionnels et les détenteurs de la danse avaient participé au processus d</w:t>
      </w:r>
      <w:r w:rsidR="00B26801" w:rsidRPr="00F53608">
        <w:t>’</w:t>
      </w:r>
      <w:r w:rsidRPr="00F53608">
        <w:t>inventaire et de candidature.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7B0D8A4B" w14:textId="7C3FD3FE" w:rsidR="004946A6" w:rsidRPr="00F53608" w:rsidRDefault="004946A6"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008B49B1" w:rsidRPr="00F53608">
        <w:t xml:space="preserve"> </w:t>
      </w:r>
      <w:r w:rsidRPr="00F53608">
        <w:rPr>
          <w:b/>
          <w:bCs/>
        </w:rPr>
        <w:t xml:space="preserve">la Présidente a déclaré la décision </w:t>
      </w:r>
      <w:hyperlink r:id="rId139" w:history="1">
        <w:r w:rsidRPr="00F53608">
          <w:rPr>
            <w:b/>
            <w:bCs/>
            <w:color w:val="0000FF"/>
            <w:u w:val="single"/>
          </w:rPr>
          <w:t>19.COM 7.b.17</w:t>
        </w:r>
      </w:hyperlink>
      <w:r w:rsidRPr="00F53608">
        <w:rPr>
          <w:b/>
          <w:bCs/>
        </w:rPr>
        <w:t xml:space="preserve"> adoptée.</w:t>
      </w:r>
    </w:p>
    <w:p w14:paraId="7E48E967" w14:textId="5B8F088E" w:rsidR="004946A6" w:rsidRPr="00F53608" w:rsidRDefault="00C53E2F" w:rsidP="00F53608">
      <w:pPr>
        <w:pStyle w:val="FabDab"/>
        <w:spacing w:before="0" w:beforeAutospacing="0" w:after="120" w:afterAutospacing="0"/>
      </w:pPr>
      <w:r w:rsidRPr="00F53608">
        <w:t>La délégation de la</w:t>
      </w:r>
      <w:r w:rsidR="003565C4" w:rsidRPr="00F53608">
        <w:rPr>
          <w:rStyle w:val="apple-converted-space"/>
        </w:rPr>
        <w:t xml:space="preserve"> </w:t>
      </w:r>
      <w:r w:rsidRPr="00F53608">
        <w:rPr>
          <w:b/>
          <w:bCs/>
        </w:rPr>
        <w:t>Zambie</w:t>
      </w:r>
      <w:r w:rsidR="003565C4" w:rsidRPr="00F53608">
        <w:rPr>
          <w:rStyle w:val="apple-converted-space"/>
        </w:rPr>
        <w:t xml:space="preserve"> </w:t>
      </w:r>
      <w:r w:rsidRPr="00F53608">
        <w:t>a remercié l</w:t>
      </w:r>
      <w:r w:rsidR="00B26801" w:rsidRPr="00F53608">
        <w:t>’</w:t>
      </w:r>
      <w:r w:rsidRPr="00F53608">
        <w:t>UNESCO pour son soutien indéfectible, l</w:t>
      </w:r>
      <w:r w:rsidR="00B26801" w:rsidRPr="00F53608">
        <w:t>’</w:t>
      </w:r>
      <w:r w:rsidRPr="00F53608">
        <w:t>Organe d</w:t>
      </w:r>
      <w:r w:rsidR="00B26801" w:rsidRPr="00F53608">
        <w:t>’</w:t>
      </w:r>
      <w:r w:rsidRPr="00F53608">
        <w:t>évaluation pour sa recommandation et le Comité pour l</w:t>
      </w:r>
      <w:r w:rsidR="00B26801" w:rsidRPr="00F53608">
        <w:t>’</w:t>
      </w:r>
      <w:r w:rsidRPr="00F53608">
        <w:t>inscription. L</w:t>
      </w:r>
      <w:r w:rsidR="00B26801" w:rsidRPr="00F53608">
        <w:t>’</w:t>
      </w:r>
      <w:r w:rsidRPr="00F53608">
        <w:t>inscription revêtait une grande importance pour les peuples Manbwe et Namwanga, des districts de Mbala et Nakonde, dans les provinces du Nord et de Muchinga en Zambie. Elle a rappelé que la danse est exécutée par les deux genres, mais qu</w:t>
      </w:r>
      <w:r w:rsidR="00B26801" w:rsidRPr="00F53608">
        <w:t>’</w:t>
      </w:r>
      <w:r w:rsidRPr="00F53608">
        <w:t>elle est principalement dirigée par les femmes, et que l</w:t>
      </w:r>
      <w:r w:rsidR="00B26801" w:rsidRPr="00F53608">
        <w:t>’</w:t>
      </w:r>
      <w:r w:rsidRPr="00F53608">
        <w:t>inscription représente donc la reconnaissance de la contribution des femmes zambiennes à la sauvegarde du patrimoine culturel immatériel. L</w:t>
      </w:r>
      <w:r w:rsidR="00B26801" w:rsidRPr="00F53608">
        <w:t>’</w:t>
      </w:r>
      <w:r w:rsidRPr="00F53608">
        <w:t>inscription contribuait tout autant aux efforts de la Zambie pour investir dans le renforcement des capacités, renforcer les activités d</w:t>
      </w:r>
      <w:r w:rsidR="00B26801" w:rsidRPr="00F53608">
        <w:t>’</w:t>
      </w:r>
      <w:r w:rsidRPr="00F53608">
        <w:t>inventaire et accroître la visibilité des éléments à travers son registre national d</w:t>
      </w:r>
      <w:r w:rsidR="00B26801" w:rsidRPr="00F53608">
        <w:t>’</w:t>
      </w:r>
      <w:r w:rsidRPr="00F53608">
        <w:t>inventaire. La délégation a encouragé l</w:t>
      </w:r>
      <w:r w:rsidR="00B26801" w:rsidRPr="00F53608">
        <w:t>’</w:t>
      </w:r>
      <w:r w:rsidRPr="00F53608">
        <w:t>UNESCO à poursuivre son soutien aux États membres par le biais d</w:t>
      </w:r>
      <w:r w:rsidR="00B26801" w:rsidRPr="00F53608">
        <w:t>’</w:t>
      </w:r>
      <w:r w:rsidRPr="00F53608">
        <w:t>activités de renforcement des capacités.</w:t>
      </w:r>
    </w:p>
    <w:p w14:paraId="122446CC" w14:textId="7F0E04B1" w:rsidR="00893610" w:rsidRPr="00F53608" w:rsidRDefault="00893610" w:rsidP="00F53608">
      <w:pPr>
        <w:pStyle w:val="FabDab"/>
        <w:spacing w:before="0" w:beforeAutospacing="0" w:after="120" w:afterAutospacing="0"/>
      </w:pPr>
      <w:r w:rsidRPr="00F53608">
        <w:t>La</w:t>
      </w:r>
      <w:r w:rsidR="003565C4" w:rsidRPr="00F53608">
        <w:rPr>
          <w:rStyle w:val="apple-converted-space"/>
        </w:rPr>
        <w:t xml:space="preserve"> </w:t>
      </w:r>
      <w:r w:rsidRPr="00F53608">
        <w:rPr>
          <w:b/>
          <w:bCs/>
        </w:rPr>
        <w:t>Présidente</w:t>
      </w:r>
      <w:r w:rsidR="003565C4" w:rsidRPr="00F53608">
        <w:rPr>
          <w:rStyle w:val="apple-converted-space"/>
        </w:rPr>
        <w:t xml:space="preserve"> </w:t>
      </w:r>
      <w:r w:rsidRPr="00F53608">
        <w:t>a présenté le dossier de candidature « </w:t>
      </w:r>
      <w:r w:rsidRPr="00F53608">
        <w:rPr>
          <w:b/>
          <w:bCs/>
        </w:rPr>
        <w:t xml:space="preserve">La pratique de la danse </w:t>
      </w:r>
      <w:proofErr w:type="spellStart"/>
      <w:r w:rsidRPr="00F53608">
        <w:rPr>
          <w:b/>
          <w:bCs/>
        </w:rPr>
        <w:t>k</w:t>
      </w:r>
      <w:r w:rsidR="00B26801" w:rsidRPr="00F53608">
        <w:rPr>
          <w:b/>
          <w:bCs/>
        </w:rPr>
        <w:t>’</w:t>
      </w:r>
      <w:r w:rsidRPr="00F53608">
        <w:rPr>
          <w:b/>
          <w:bCs/>
        </w:rPr>
        <w:t>cimi</w:t>
      </w:r>
      <w:proofErr w:type="spellEnd"/>
      <w:r w:rsidRPr="00F53608">
        <w:rPr>
          <w:b/>
          <w:bCs/>
        </w:rPr>
        <w:t xml:space="preserve"> de Tropojë</w:t>
      </w:r>
      <w:r w:rsidRPr="00F53608">
        <w:t> », soumis par l</w:t>
      </w:r>
      <w:r w:rsidR="00B26801" w:rsidRPr="00F53608">
        <w:t>’</w:t>
      </w:r>
      <w:r w:rsidRPr="00F53608">
        <w:rPr>
          <w:b/>
          <w:bCs/>
        </w:rPr>
        <w:t>Albanie</w:t>
      </w:r>
      <w:r w:rsidRPr="00F53608">
        <w:t>.</w:t>
      </w:r>
    </w:p>
    <w:p w14:paraId="09387275" w14:textId="4296926A" w:rsidR="00893610" w:rsidRPr="00F53608" w:rsidRDefault="00893610" w:rsidP="00F53608">
      <w:pPr>
        <w:pStyle w:val="FabDab"/>
        <w:spacing w:before="0" w:beforeAutospacing="0" w:after="120" w:afterAutospacing="0"/>
      </w:pPr>
      <w:r w:rsidRPr="00F53608">
        <w:t>Le</w:t>
      </w:r>
      <w:r w:rsidR="003565C4"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3565C4" w:rsidRPr="00F53608">
        <w:rPr>
          <w:rStyle w:val="apple-converted-space"/>
        </w:rPr>
        <w:t xml:space="preserve"> </w:t>
      </w:r>
      <w:r w:rsidRPr="00F53608">
        <w:t xml:space="preserve">a expliqué que la danse </w:t>
      </w:r>
      <w:proofErr w:type="spellStart"/>
      <w:r w:rsidRPr="00F53608">
        <w:t>k</w:t>
      </w:r>
      <w:r w:rsidR="00B26801" w:rsidRPr="00F53608">
        <w:t>’</w:t>
      </w:r>
      <w:r w:rsidRPr="00F53608">
        <w:t>cimi</w:t>
      </w:r>
      <w:proofErr w:type="spellEnd"/>
      <w:r w:rsidRPr="00F53608">
        <w:t xml:space="preserve"> est inclusive et adaptative, et qu</w:t>
      </w:r>
      <w:r w:rsidR="00B26801" w:rsidRPr="00F53608">
        <w:t>’</w:t>
      </w:r>
      <w:r w:rsidRPr="00F53608">
        <w:t>elle se transmet par l</w:t>
      </w:r>
      <w:r w:rsidR="00B26801" w:rsidRPr="00F53608">
        <w:t>’</w:t>
      </w:r>
      <w:r w:rsidRPr="00F53608">
        <w:t>observation et la participation à des événements sociaux et cérémoniels. Il a précisé que le dossier explique que l</w:t>
      </w:r>
      <w:r w:rsidR="00B26801" w:rsidRPr="00F53608">
        <w:t>’</w:t>
      </w:r>
      <w:r w:rsidRPr="00F53608">
        <w:t>inscription favorisera la transmission de cet élément auprès des jeunes générations, qui ont tendance à se désintéresser des traditions locales. Des mesures de sauvegarde, telles que l</w:t>
      </w:r>
      <w:r w:rsidR="00B26801" w:rsidRPr="00F53608">
        <w:t>’</w:t>
      </w:r>
      <w:r w:rsidRPr="00F53608">
        <w:t>intégration de l</w:t>
      </w:r>
      <w:r w:rsidR="00B26801" w:rsidRPr="00F53608">
        <w:t>’</w:t>
      </w:r>
      <w:r w:rsidRPr="00F53608">
        <w:t>élément dans les programmes scolaires, étaient déjà en place, et les communautés étaient à l</w:t>
      </w:r>
      <w:r w:rsidR="00B26801" w:rsidRPr="00F53608">
        <w:t>’</w:t>
      </w:r>
      <w:r w:rsidRPr="00F53608">
        <w:t>origine de la candidature.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21C03585" w14:textId="1901EFAB" w:rsidR="00893610" w:rsidRPr="00F53608" w:rsidRDefault="00893610"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40" w:history="1">
        <w:r w:rsidRPr="00F53608">
          <w:rPr>
            <w:b/>
            <w:bCs/>
            <w:color w:val="0000FF"/>
            <w:u w:val="single"/>
          </w:rPr>
          <w:t>19.COM 7.b.19</w:t>
        </w:r>
      </w:hyperlink>
      <w:r w:rsidRPr="00F53608">
        <w:rPr>
          <w:b/>
          <w:bCs/>
        </w:rPr>
        <w:t xml:space="preserve"> adoptée</w:t>
      </w:r>
      <w:r w:rsidRPr="00F53608">
        <w:t>.</w:t>
      </w:r>
    </w:p>
    <w:p w14:paraId="54C88F43" w14:textId="1971C9AB" w:rsidR="00893610" w:rsidRPr="00F53608" w:rsidRDefault="00893610" w:rsidP="00F53608">
      <w:pPr>
        <w:pStyle w:val="FabDab"/>
        <w:spacing w:before="0" w:beforeAutospacing="0" w:after="120" w:afterAutospacing="0"/>
      </w:pPr>
      <w:r w:rsidRPr="00F53608">
        <w:t>La délégation de l</w:t>
      </w:r>
      <w:r w:rsidR="00B26801" w:rsidRPr="00F53608">
        <w:t>’</w:t>
      </w:r>
      <w:r w:rsidRPr="00F53608">
        <w:rPr>
          <w:b/>
          <w:bCs/>
        </w:rPr>
        <w:t>Albanie</w:t>
      </w:r>
      <w:r w:rsidR="003565C4"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sa recommandation, ainsi que toutes les personnes ayant pris part à l</w:t>
      </w:r>
      <w:r w:rsidR="00B26801" w:rsidRPr="00F53608">
        <w:t>’</w:t>
      </w:r>
      <w:r w:rsidRPr="00F53608">
        <w:t>inscription de la pratique de la danse k</w:t>
      </w:r>
      <w:r w:rsidR="00B26801" w:rsidRPr="00F53608">
        <w:t>’</w:t>
      </w:r>
      <w:r w:rsidRPr="00F53608">
        <w:t>cimi, pour leur temps, leur expertise et leur passion. Il était gratifiant d</w:t>
      </w:r>
      <w:r w:rsidR="00B26801" w:rsidRPr="00F53608">
        <w:t>’</w:t>
      </w:r>
      <w:r w:rsidRPr="00F53608">
        <w:t>être témoin de la collaboration fructueuse entre les différentes parties prenantes qui avaient rendu cette inscription possible. La délégation a exprimé l</w:t>
      </w:r>
      <w:r w:rsidR="00B26801" w:rsidRPr="00F53608">
        <w:t>’</w:t>
      </w:r>
      <w:r w:rsidRPr="00F53608">
        <w:t xml:space="preserve">espoir que, partout où la danse </w:t>
      </w:r>
      <w:proofErr w:type="spellStart"/>
      <w:r w:rsidRPr="00F53608">
        <w:t>K</w:t>
      </w:r>
      <w:r w:rsidR="00B26801" w:rsidRPr="00F53608">
        <w:t>’</w:t>
      </w:r>
      <w:r w:rsidR="00EE6307" w:rsidRPr="00F53608">
        <w:t>ci</w:t>
      </w:r>
      <w:r w:rsidRPr="00F53608">
        <w:t>mi</w:t>
      </w:r>
      <w:proofErr w:type="spellEnd"/>
      <w:r w:rsidRPr="00F53608">
        <w:t xml:space="preserve"> serait pratiquée, en Albanie et au-delà de ses frontières, elle continuerait à répandre la joie, la positivité et la tolérance, et à favoriser les liens sociaux.</w:t>
      </w:r>
    </w:p>
    <w:p w14:paraId="7D0ED3BB" w14:textId="3D527093" w:rsidR="00EC476E" w:rsidRPr="00F53608" w:rsidRDefault="00893610"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3071BFFC" w14:textId="36106F04" w:rsidR="00893140" w:rsidRPr="00F53608" w:rsidRDefault="00893140" w:rsidP="00F53608">
      <w:pPr>
        <w:pStyle w:val="FabDab"/>
        <w:spacing w:before="0" w:beforeAutospacing="0" w:after="120" w:afterAutospacing="0"/>
      </w:pPr>
      <w:r w:rsidRPr="00F53608">
        <w:t>La</w:t>
      </w:r>
      <w:r w:rsidR="003565C4"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Le costume féminin de cérémonie dans le Grand Est de l</w:t>
      </w:r>
      <w:r w:rsidR="00B26801" w:rsidRPr="00F53608">
        <w:rPr>
          <w:b/>
          <w:bCs/>
        </w:rPr>
        <w:t>’</w:t>
      </w:r>
      <w:r w:rsidRPr="00F53608">
        <w:rPr>
          <w:b/>
          <w:bCs/>
        </w:rPr>
        <w:t xml:space="preserve">Algérie : savoir-faire associés à la confection et à la parure de la </w:t>
      </w:r>
      <w:r w:rsidRPr="00F53608">
        <w:rPr>
          <w:rFonts w:cs="Arial"/>
          <w:b/>
          <w:bCs/>
        </w:rPr>
        <w:t>"</w:t>
      </w:r>
      <w:r w:rsidRPr="00F53608">
        <w:rPr>
          <w:b/>
          <w:bCs/>
        </w:rPr>
        <w:t>Gandoura</w:t>
      </w:r>
      <w:r w:rsidRPr="00F53608">
        <w:rPr>
          <w:rFonts w:cs="Arial"/>
          <w:b/>
          <w:bCs/>
        </w:rPr>
        <w:t>"</w:t>
      </w:r>
      <w:r w:rsidRPr="00F53608">
        <w:rPr>
          <w:b/>
          <w:bCs/>
        </w:rPr>
        <w:t xml:space="preserve"> et de la </w:t>
      </w:r>
      <w:r w:rsidRPr="00F53608">
        <w:rPr>
          <w:rFonts w:cs="Arial"/>
          <w:b/>
          <w:bCs/>
        </w:rPr>
        <w:t>"</w:t>
      </w:r>
      <w:r w:rsidRPr="00F53608">
        <w:rPr>
          <w:b/>
          <w:bCs/>
        </w:rPr>
        <w:t>Melehfa</w:t>
      </w:r>
      <w:r w:rsidRPr="00F53608">
        <w:rPr>
          <w:rFonts w:cs="Arial"/>
          <w:b/>
          <w:bCs/>
        </w:rPr>
        <w:t>"</w:t>
      </w:r>
      <w:r w:rsidRPr="00F53608">
        <w:t> », soumis par l</w:t>
      </w:r>
      <w:r w:rsidR="00B26801" w:rsidRPr="00F53608">
        <w:t>’</w:t>
      </w:r>
      <w:r w:rsidRPr="00F53608">
        <w:rPr>
          <w:b/>
          <w:bCs/>
        </w:rPr>
        <w:t>Algérie</w:t>
      </w:r>
      <w:r w:rsidRPr="00F53608">
        <w:t>.</w:t>
      </w:r>
    </w:p>
    <w:p w14:paraId="613AA271" w14:textId="122D0469" w:rsidR="00893140" w:rsidRPr="00F53608" w:rsidRDefault="00893140" w:rsidP="00F53608">
      <w:pPr>
        <w:pStyle w:val="FabDab"/>
        <w:spacing w:before="0" w:beforeAutospacing="0" w:after="120" w:afterAutospacing="0"/>
      </w:pPr>
      <w:r w:rsidRPr="00F53608">
        <w:t>Le</w:t>
      </w:r>
      <w:r w:rsidR="000D2752"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0D2752" w:rsidRPr="00F53608">
        <w:rPr>
          <w:rStyle w:val="apple-converted-space"/>
        </w:rPr>
        <w:t xml:space="preserve"> </w:t>
      </w:r>
      <w:r w:rsidRPr="00F53608">
        <w:t>a expliqué que la Gandoura et la Melehfa sont des tenues traditionnelles portées par les femmes d</w:t>
      </w:r>
      <w:r w:rsidR="004F4520" w:rsidRPr="00F53608">
        <w:t>u Grand Est</w:t>
      </w:r>
      <w:r w:rsidRPr="00F53608">
        <w:t xml:space="preserve"> de l</w:t>
      </w:r>
      <w:r w:rsidR="00B26801" w:rsidRPr="00F53608">
        <w:t>’</w:t>
      </w:r>
      <w:r w:rsidRPr="00F53608">
        <w:t>Algérie à l</w:t>
      </w:r>
      <w:r w:rsidR="00B26801" w:rsidRPr="00F53608">
        <w:t>’</w:t>
      </w:r>
      <w:r w:rsidRPr="00F53608">
        <w:t xml:space="preserve">occasion de fêtes telles que les mariages, les cérémonies et les festivités nationales et religieuses, et que parmi les détenteurs et praticiens figurent </w:t>
      </w:r>
      <w:r w:rsidR="004F4520" w:rsidRPr="00F53608">
        <w:t>l</w:t>
      </w:r>
      <w:r w:rsidRPr="00F53608">
        <w:t xml:space="preserve">es tisserands, </w:t>
      </w:r>
      <w:r w:rsidR="004F4520" w:rsidRPr="00F53608">
        <w:t>l</w:t>
      </w:r>
      <w:r w:rsidRPr="00F53608">
        <w:t xml:space="preserve">es couturières et couturiers, </w:t>
      </w:r>
      <w:r w:rsidR="004F4520" w:rsidRPr="00F53608">
        <w:t>l</w:t>
      </w:r>
      <w:r w:rsidRPr="00F53608">
        <w:t xml:space="preserve">es créatrices et créateurs de motifs, </w:t>
      </w:r>
      <w:r w:rsidR="004F4520" w:rsidRPr="00F53608">
        <w:t>l</w:t>
      </w:r>
      <w:r w:rsidRPr="00F53608">
        <w:t>es artisanes et artisans</w:t>
      </w:r>
      <w:r w:rsidR="004F4520" w:rsidRPr="00F53608">
        <w:t xml:space="preserve"> de l</w:t>
      </w:r>
      <w:r w:rsidR="00B26801" w:rsidRPr="00F53608">
        <w:t>’</w:t>
      </w:r>
      <w:r w:rsidR="004F4520" w:rsidRPr="00F53608">
        <w:t>ornementation</w:t>
      </w:r>
      <w:r w:rsidRPr="00F53608">
        <w:t xml:space="preserve"> et des habilleu</w:t>
      </w:r>
      <w:r w:rsidR="004F4520" w:rsidRPr="00F53608">
        <w:t>ses-coiffeuses</w:t>
      </w:r>
      <w:r w:rsidRPr="00F53608">
        <w:t xml:space="preserve"> traditionnel</w:t>
      </w:r>
      <w:r w:rsidR="004F4520" w:rsidRPr="00F53608">
        <w:t>le</w:t>
      </w:r>
      <w:r w:rsidRPr="00F53608">
        <w:t xml:space="preserve">s. Le dossier présentait des mesures de sauvegarde telles que le soutien financier </w:t>
      </w:r>
      <w:r w:rsidR="004F4520" w:rsidRPr="00F53608">
        <w:t>aux</w:t>
      </w:r>
      <w:r w:rsidRPr="00F53608">
        <w:t xml:space="preserve"> ateliers et associations, des programmes de formation</w:t>
      </w:r>
      <w:r w:rsidR="004F4520" w:rsidRPr="00F53608">
        <w:t xml:space="preserve"> et</w:t>
      </w:r>
      <w:r w:rsidRPr="00F53608">
        <w:t xml:space="preserve"> l</w:t>
      </w:r>
      <w:r w:rsidR="00B26801" w:rsidRPr="00F53608">
        <w:t>’</w:t>
      </w:r>
      <w:r w:rsidRPr="00F53608">
        <w:t>amélioration de l</w:t>
      </w:r>
      <w:r w:rsidR="00B26801" w:rsidRPr="00F53608">
        <w:t>’</w:t>
      </w:r>
      <w:r w:rsidRPr="00F53608">
        <w:t>accès aux matières premières, et expliquait le rôle de la communauté dans la planification et la mise en œuvre de ces mesures.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0010EA74" w14:textId="2D5878BE" w:rsidR="004F4520" w:rsidRPr="00F53608" w:rsidRDefault="004F4520"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rStyle w:val="apple-converted-space"/>
          <w:b/>
          <w:bCs/>
        </w:rPr>
        <w:t xml:space="preserve"> </w:t>
      </w:r>
      <w:r w:rsidRPr="00F53608">
        <w:rPr>
          <w:b/>
          <w:bCs/>
        </w:rPr>
        <w:t>la Présidente a déclaré la décision</w:t>
      </w:r>
      <w:r w:rsidRPr="00F53608">
        <w:rPr>
          <w:rStyle w:val="apple-converted-space"/>
          <w:b/>
          <w:bCs/>
        </w:rPr>
        <w:t xml:space="preserve"> </w:t>
      </w:r>
      <w:hyperlink r:id="rId141" w:history="1">
        <w:r w:rsidRPr="00F53608">
          <w:rPr>
            <w:rStyle w:val="Hyperlink"/>
            <w:rFonts w:eastAsiaTheme="majorEastAsia"/>
            <w:b/>
            <w:bCs/>
          </w:rPr>
          <w:t>19.COM 7.b.20</w:t>
        </w:r>
      </w:hyperlink>
      <w:r w:rsidRPr="00F53608">
        <w:rPr>
          <w:rStyle w:val="apple-converted-space"/>
          <w:b/>
          <w:bCs/>
        </w:rPr>
        <w:t xml:space="preserve"> </w:t>
      </w:r>
      <w:r w:rsidRPr="00F53608">
        <w:rPr>
          <w:b/>
          <w:bCs/>
        </w:rPr>
        <w:t>adoptée</w:t>
      </w:r>
      <w:r w:rsidRPr="00F53608">
        <w:t>.</w:t>
      </w:r>
    </w:p>
    <w:p w14:paraId="04A5AE84" w14:textId="32329D67" w:rsidR="00C1066F" w:rsidRPr="00F53608" w:rsidRDefault="004F4520" w:rsidP="00F53608">
      <w:pPr>
        <w:pStyle w:val="FabDab"/>
        <w:spacing w:before="0" w:beforeAutospacing="0" w:after="120" w:afterAutospacing="0"/>
      </w:pPr>
      <w:r w:rsidRPr="00F53608">
        <w:t>La délégation de l</w:t>
      </w:r>
      <w:r w:rsidR="00B26801" w:rsidRPr="00F53608">
        <w:t>’</w:t>
      </w:r>
      <w:r w:rsidRPr="00F53608">
        <w:rPr>
          <w:b/>
          <w:bCs/>
        </w:rPr>
        <w:t>Algérie</w:t>
      </w:r>
      <w:r w:rsidR="000D2752"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son professionnalisme. Les communautés du Grand Est de l</w:t>
      </w:r>
      <w:r w:rsidR="00B26801" w:rsidRPr="00F53608">
        <w:t>’</w:t>
      </w:r>
      <w:r w:rsidRPr="00F53608">
        <w:t>Algérie et le peuple algérien appréciaient la reconnaissance de cet élément qui met en valeur l</w:t>
      </w:r>
      <w:r w:rsidR="00B26801" w:rsidRPr="00F53608">
        <w:t>’</w:t>
      </w:r>
      <w:r w:rsidRPr="00F53608">
        <w:t>expertise et les compétences des femmes.</w:t>
      </w:r>
    </w:p>
    <w:p w14:paraId="175077DC" w14:textId="333384DF" w:rsidR="00007DA4" w:rsidRPr="00F53608" w:rsidRDefault="00007DA4" w:rsidP="00F53608">
      <w:pPr>
        <w:pStyle w:val="FabDab"/>
        <w:spacing w:before="0" w:beforeAutospacing="0" w:after="120" w:afterAutospacing="0"/>
      </w:pPr>
      <w:r w:rsidRPr="00F53608">
        <w:t xml:space="preserve">Dans un message vidéo préenregistré, le </w:t>
      </w:r>
      <w:r w:rsidR="006A04ED" w:rsidRPr="00F53608">
        <w:rPr>
          <w:b/>
          <w:bCs/>
        </w:rPr>
        <w:t>M</w:t>
      </w:r>
      <w:r w:rsidRPr="00F53608">
        <w:rPr>
          <w:b/>
          <w:bCs/>
        </w:rPr>
        <w:t xml:space="preserve">inistre de la </w:t>
      </w:r>
      <w:r w:rsidR="006A04ED" w:rsidRPr="00F53608">
        <w:rPr>
          <w:b/>
          <w:bCs/>
        </w:rPr>
        <w:t>c</w:t>
      </w:r>
      <w:r w:rsidRPr="00F53608">
        <w:rPr>
          <w:b/>
          <w:bCs/>
        </w:rPr>
        <w:t xml:space="preserve">ulture et des </w:t>
      </w:r>
      <w:r w:rsidR="006A04ED" w:rsidRPr="00F53608">
        <w:rPr>
          <w:b/>
          <w:bCs/>
        </w:rPr>
        <w:t>a</w:t>
      </w:r>
      <w:r w:rsidRPr="00F53608">
        <w:rPr>
          <w:b/>
          <w:bCs/>
        </w:rPr>
        <w:t>rts de l</w:t>
      </w:r>
      <w:r w:rsidR="00B26801" w:rsidRPr="00F53608">
        <w:rPr>
          <w:b/>
          <w:bCs/>
        </w:rPr>
        <w:t>’</w:t>
      </w:r>
      <w:r w:rsidRPr="00F53608">
        <w:rPr>
          <w:b/>
          <w:bCs/>
        </w:rPr>
        <w:t>Algérie</w:t>
      </w:r>
      <w:r w:rsidRPr="00F53608">
        <w:t>, S Exc. M. Zouheir Bellalou, a exprimé sa gratitude et sa fierté pour l</w:t>
      </w:r>
      <w:r w:rsidR="00B26801" w:rsidRPr="00F53608">
        <w:t>’</w:t>
      </w:r>
      <w:r w:rsidRPr="00F53608">
        <w:t>inscription de l</w:t>
      </w:r>
      <w:r w:rsidR="00B26801" w:rsidRPr="00F53608">
        <w:t>’</w:t>
      </w:r>
      <w:r w:rsidRPr="00F53608">
        <w:t>élément « Le costume féminin de cérémonie dans le Grand Est de l</w:t>
      </w:r>
      <w:r w:rsidR="00B26801" w:rsidRPr="00F53608">
        <w:t>’</w:t>
      </w:r>
      <w:r w:rsidRPr="00F53608">
        <w:t xml:space="preserve">Algérie : savoir-faire associés à la confection et à la parure de la </w:t>
      </w:r>
      <w:r w:rsidRPr="00F53608">
        <w:rPr>
          <w:rFonts w:cs="Arial"/>
        </w:rPr>
        <w:t>"</w:t>
      </w:r>
      <w:r w:rsidRPr="00F53608">
        <w:t>Gandoura</w:t>
      </w:r>
      <w:r w:rsidRPr="00F53608">
        <w:rPr>
          <w:rFonts w:cs="Arial"/>
        </w:rPr>
        <w:t>"</w:t>
      </w:r>
      <w:r w:rsidRPr="00F53608">
        <w:t xml:space="preserve"> et de la </w:t>
      </w:r>
      <w:r w:rsidRPr="00F53608">
        <w:rPr>
          <w:rFonts w:cs="Arial"/>
        </w:rPr>
        <w:t>"</w:t>
      </w:r>
      <w:r w:rsidRPr="00F53608">
        <w:t>Melehfa</w:t>
      </w:r>
      <w:r w:rsidRPr="00F53608">
        <w:rPr>
          <w:rFonts w:cs="Arial"/>
        </w:rPr>
        <w:t>"</w:t>
      </w:r>
      <w:r w:rsidRPr="00F53608">
        <w:t> » sur la Liste représentative. Il a souligné que cette réussite marquait une nouvelle reconnaissance internationale du patrimoine culturel vivant en Algérie et a remercié l</w:t>
      </w:r>
      <w:r w:rsidR="00B26801" w:rsidRPr="00F53608">
        <w:t>’</w:t>
      </w:r>
      <w:r w:rsidRPr="00F53608">
        <w:t>Organe d</w:t>
      </w:r>
      <w:r w:rsidR="00B26801" w:rsidRPr="00F53608">
        <w:t>’</w:t>
      </w:r>
      <w:r w:rsidRPr="00F53608">
        <w:t>évaluation pour son examen rigoureux et le Secrétariat pour son travail</w:t>
      </w:r>
      <w:r w:rsidR="00484E74" w:rsidRPr="00F53608">
        <w:t xml:space="preserve"> </w:t>
      </w:r>
      <w:r w:rsidRPr="00F53608">
        <w:t>professionnel. Considérant cette inscription comme une source de fierté pour son pays, il a estimé qu</w:t>
      </w:r>
      <w:r w:rsidR="00B26801" w:rsidRPr="00F53608">
        <w:t>’</w:t>
      </w:r>
      <w:r w:rsidRPr="00F53608">
        <w:t>elle témoignait du rôle essentiel de la Convention dans la reconnaissance et la protection du patrimoine vivant. Il a en outre souligné la valeur profonde du patrimoine culturel immatériel, qui ne résulte pas uniquement de comparaisons ou d</w:t>
      </w:r>
      <w:r w:rsidR="00B26801" w:rsidRPr="00F53608">
        <w:t>’</w:t>
      </w:r>
      <w:r w:rsidRPr="00F53608">
        <w:t xml:space="preserve">exclusivité, mais de sa diversité, de son originalité, ainsi que des esprits créatifs et des mains habiles qui le façonnent grâce à ses racines profondes dans la vie des communautés et des sociétés. </w:t>
      </w:r>
      <w:r w:rsidR="000D6A2F" w:rsidRPr="00F53608">
        <w:t xml:space="preserve">Le </w:t>
      </w:r>
      <w:r w:rsidR="00AA19B9" w:rsidRPr="00F53608">
        <w:t>Ministre</w:t>
      </w:r>
      <w:r w:rsidR="000D6A2F" w:rsidRPr="00F53608">
        <w:t xml:space="preserve"> a noté que c</w:t>
      </w:r>
      <w:r w:rsidRPr="00F53608">
        <w:t>e dossier constituait un exemple parfait de l</w:t>
      </w:r>
      <w:r w:rsidR="00B26801" w:rsidRPr="00F53608">
        <w:t>’</w:t>
      </w:r>
      <w:r w:rsidRPr="00F53608">
        <w:t>essence même du patrimoine vivant</w:t>
      </w:r>
      <w:r w:rsidR="000D6A2F" w:rsidRPr="00F53608">
        <w:t xml:space="preserve"> et que</w:t>
      </w:r>
      <w:r w:rsidRPr="00F53608">
        <w:t xml:space="preserve"> ces coutumes, connues sous le nom de «</w:t>
      </w:r>
      <w:r w:rsidR="0089429B" w:rsidRPr="00F53608">
        <w:t> </w:t>
      </w:r>
      <w:r w:rsidRPr="00F53608">
        <w:t>Tasdira</w:t>
      </w:r>
      <w:r w:rsidR="0089429B" w:rsidRPr="00F53608">
        <w:t> </w:t>
      </w:r>
      <w:r w:rsidRPr="00F53608">
        <w:t xml:space="preserve">», sont pratiquées collectivement dans une atmosphère de joie et de fête et se transmettent de génération en génération. </w:t>
      </w:r>
      <w:r w:rsidR="000D6A2F" w:rsidRPr="00F53608">
        <w:t xml:space="preserve">Le Ministre </w:t>
      </w:r>
      <w:r w:rsidRPr="00F53608">
        <w:t>a conclu son intervention en remerciant chaleureusement le Comité pour l</w:t>
      </w:r>
      <w:r w:rsidR="00B26801" w:rsidRPr="00F53608">
        <w:t>’</w:t>
      </w:r>
      <w:r w:rsidRPr="00F53608">
        <w:t>inscription et en réaffirmant l</w:t>
      </w:r>
      <w:r w:rsidR="00B26801" w:rsidRPr="00F53608">
        <w:t>’</w:t>
      </w:r>
      <w:r w:rsidRPr="00F53608">
        <w:t>engagement de l</w:t>
      </w:r>
      <w:r w:rsidR="00B26801" w:rsidRPr="00F53608">
        <w:t>’</w:t>
      </w:r>
      <w:r w:rsidRPr="00F53608">
        <w:t>Algérie envers les principes de la Convention de 2003.</w:t>
      </w:r>
    </w:p>
    <w:p w14:paraId="33BF4277" w14:textId="0DDD2431" w:rsidR="00C1066F" w:rsidRPr="00F53608" w:rsidRDefault="00C1066F" w:rsidP="00F53608">
      <w:pPr>
        <w:pStyle w:val="FabDab"/>
        <w:spacing w:before="0" w:beforeAutospacing="0" w:after="120" w:afterAutospacing="0"/>
      </w:pPr>
      <w:r w:rsidRPr="00F53608">
        <w:t>La délégation de l</w:t>
      </w:r>
      <w:r w:rsidR="00B26801" w:rsidRPr="00F53608">
        <w:t>’</w:t>
      </w:r>
      <w:r w:rsidRPr="00F53608">
        <w:rPr>
          <w:b/>
          <w:bCs/>
        </w:rPr>
        <w:t>Ukraine</w:t>
      </w:r>
      <w:r w:rsidR="000D2752" w:rsidRPr="00F53608">
        <w:rPr>
          <w:rStyle w:val="apple-converted-space"/>
        </w:rPr>
        <w:t xml:space="preserve"> </w:t>
      </w:r>
      <w:r w:rsidRPr="00F53608">
        <w:t>a demandé que la parole soit donnée au Maroc</w:t>
      </w:r>
      <w:r w:rsidR="000D6A2F" w:rsidRPr="00F53608">
        <w:t xml:space="preserve"> [la parole a ensuite été donnée à l’Algérie].</w:t>
      </w:r>
    </w:p>
    <w:p w14:paraId="3197DBC1" w14:textId="7F0C68FD" w:rsidR="00C1066F" w:rsidRPr="00F53608" w:rsidRDefault="00C1066F" w:rsidP="00F53608">
      <w:pPr>
        <w:pStyle w:val="FabDab"/>
        <w:spacing w:before="0" w:beforeAutospacing="0" w:after="120" w:afterAutospacing="0"/>
      </w:pPr>
      <w:r w:rsidRPr="00F53608">
        <w:t>La délégation de l</w:t>
      </w:r>
      <w:r w:rsidR="00B26801" w:rsidRPr="00F53608">
        <w:t>’</w:t>
      </w:r>
      <w:r w:rsidRPr="00F53608">
        <w:rPr>
          <w:b/>
          <w:bCs/>
        </w:rPr>
        <w:t>Algérie</w:t>
      </w:r>
      <w:r w:rsidR="000D2752" w:rsidRPr="00F53608">
        <w:rPr>
          <w:rStyle w:val="apple-converted-space"/>
        </w:rPr>
        <w:t xml:space="preserve"> </w:t>
      </w:r>
      <w:r w:rsidRPr="00F53608">
        <w:t>a fait remarquer que cette journée était un jour de fête et qu</w:t>
      </w:r>
      <w:r w:rsidR="00B26801" w:rsidRPr="00F53608">
        <w:t>’</w:t>
      </w:r>
      <w:r w:rsidRPr="00F53608">
        <w:t>elle souhaitait que cet esprit festif perdure. L</w:t>
      </w:r>
      <w:r w:rsidR="0077360D" w:rsidRPr="00F53608">
        <w:t>a délégation a noté que l</w:t>
      </w:r>
      <w:r w:rsidRPr="00F53608">
        <w:t>e dossier avait fait l</w:t>
      </w:r>
      <w:r w:rsidR="00B26801" w:rsidRPr="00F53608">
        <w:t>’</w:t>
      </w:r>
      <w:r w:rsidRPr="00F53608">
        <w:t>objet de plusieurs discussions et d</w:t>
      </w:r>
      <w:r w:rsidR="00B26801" w:rsidRPr="00F53608">
        <w:t>’</w:t>
      </w:r>
      <w:r w:rsidRPr="00F53608">
        <w:t>une médiation du Secrétariat, et un accord avait été trouvé pour que tout se passe dans les meilleures conditions possibles. Étant donné que personne n</w:t>
      </w:r>
      <w:r w:rsidR="00B26801" w:rsidRPr="00F53608">
        <w:t>’</w:t>
      </w:r>
      <w:r w:rsidRPr="00F53608">
        <w:t>avait pris la parole après l</w:t>
      </w:r>
      <w:r w:rsidR="00B26801" w:rsidRPr="00F53608">
        <w:t>’</w:t>
      </w:r>
      <w:r w:rsidRPr="00F53608">
        <w:t>inscription, la délégation souhaitait qu</w:t>
      </w:r>
      <w:r w:rsidR="00B26801" w:rsidRPr="00F53608">
        <w:t>’</w:t>
      </w:r>
      <w:r w:rsidRPr="00F53608">
        <w:t>on en reste là.</w:t>
      </w:r>
    </w:p>
    <w:p w14:paraId="51CF32A6" w14:textId="4C886B77" w:rsidR="00C1066F" w:rsidRPr="00F53608" w:rsidRDefault="00C1066F" w:rsidP="00F53608">
      <w:pPr>
        <w:pStyle w:val="FabDab"/>
        <w:spacing w:before="0" w:beforeAutospacing="0" w:after="120" w:afterAutospacing="0"/>
      </w:pPr>
      <w:r w:rsidRPr="00F53608">
        <w:t>La</w:t>
      </w:r>
      <w:r w:rsidRPr="00F53608">
        <w:rPr>
          <w:rStyle w:val="apple-converted-space"/>
        </w:rPr>
        <w:t> </w:t>
      </w:r>
      <w:r w:rsidRPr="00F53608">
        <w:rPr>
          <w:b/>
          <w:bCs/>
        </w:rPr>
        <w:t>Présidente</w:t>
      </w:r>
      <w:r w:rsidRPr="00F53608">
        <w:rPr>
          <w:rStyle w:val="apple-converted-space"/>
        </w:rPr>
        <w:t> </w:t>
      </w:r>
      <w:r w:rsidRPr="00F53608">
        <w:t>a expliqué que, pour respecter l</w:t>
      </w:r>
      <w:r w:rsidR="00B26801" w:rsidRPr="00F53608">
        <w:t>’</w:t>
      </w:r>
      <w:r w:rsidRPr="00F53608">
        <w:t>esprit de cette célébration, il conv</w:t>
      </w:r>
      <w:r w:rsidR="00853C49" w:rsidRPr="00F53608">
        <w:t>i</w:t>
      </w:r>
      <w:r w:rsidRPr="00F53608">
        <w:t>en</w:t>
      </w:r>
      <w:r w:rsidR="00853C49" w:rsidRPr="00F53608">
        <w:t>dr</w:t>
      </w:r>
      <w:r w:rsidRPr="00F53608">
        <w:t>ait d</w:t>
      </w:r>
      <w:r w:rsidR="00B26801" w:rsidRPr="00F53608">
        <w:t>’</w:t>
      </w:r>
      <w:r w:rsidRPr="00F53608">
        <w:t>applaudir l</w:t>
      </w:r>
      <w:r w:rsidR="00B26801" w:rsidRPr="00F53608">
        <w:t>’</w:t>
      </w:r>
      <w:r w:rsidRPr="00F53608">
        <w:t>Algérie pour l</w:t>
      </w:r>
      <w:r w:rsidR="00B26801" w:rsidRPr="00F53608">
        <w:t>’</w:t>
      </w:r>
      <w:r w:rsidRPr="00F53608">
        <w:t>inscription</w:t>
      </w:r>
      <w:r w:rsidR="007E4E07" w:rsidRPr="00F53608">
        <w:t xml:space="preserve"> </w:t>
      </w:r>
      <w:r w:rsidRPr="00F53608">
        <w:t xml:space="preserve">et que le Comité </w:t>
      </w:r>
      <w:r w:rsidR="007E4E07" w:rsidRPr="00F53608">
        <w:t xml:space="preserve">passe </w:t>
      </w:r>
      <w:r w:rsidRPr="00F53608">
        <w:t>au dossier suivant.</w:t>
      </w:r>
    </w:p>
    <w:p w14:paraId="608416BF" w14:textId="2AD2F853" w:rsidR="007E4E07" w:rsidRPr="00F53608" w:rsidRDefault="007E4E07" w:rsidP="00F53608">
      <w:pPr>
        <w:pStyle w:val="FabDab"/>
        <w:spacing w:before="0" w:beforeAutospacing="0" w:after="120" w:afterAutospacing="0"/>
      </w:pPr>
      <w:r w:rsidRPr="00F53608">
        <w:t>Le</w:t>
      </w:r>
      <w:r w:rsidR="000D2752"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0D2752" w:rsidRPr="00F53608">
        <w:rPr>
          <w:rStyle w:val="apple-converted-space"/>
        </w:rPr>
        <w:t xml:space="preserve"> </w:t>
      </w:r>
      <w:r w:rsidRPr="00F53608">
        <w:t>a présenté le dossier de candidature « </w:t>
      </w:r>
      <w:r w:rsidRPr="00F53608">
        <w:rPr>
          <w:b/>
          <w:bCs/>
        </w:rPr>
        <w:t>L</w:t>
      </w:r>
      <w:r w:rsidR="00B26801" w:rsidRPr="00F53608">
        <w:rPr>
          <w:b/>
          <w:bCs/>
        </w:rPr>
        <w:t>’</w:t>
      </w:r>
      <w:r w:rsidRPr="00F53608">
        <w:rPr>
          <w:b/>
          <w:bCs/>
        </w:rPr>
        <w:t>artisanat du tandir et la cuisson du pain en Azerbaïdjan</w:t>
      </w:r>
      <w:r w:rsidRPr="00F53608">
        <w:t> », soumis par l</w:t>
      </w:r>
      <w:r w:rsidR="00B26801" w:rsidRPr="00F53608">
        <w:t>’</w:t>
      </w:r>
      <w:r w:rsidRPr="00F53608">
        <w:rPr>
          <w:b/>
          <w:bCs/>
        </w:rPr>
        <w:t>Azerbaïdjan</w:t>
      </w:r>
      <w:r w:rsidRPr="00F53608">
        <w:t>, expliquant que cet élément relève des savoir-faire et connaissances traditionnels associés à la fabrication et à l</w:t>
      </w:r>
      <w:r w:rsidR="00B26801" w:rsidRPr="00F53608">
        <w:t>’</w:t>
      </w:r>
      <w:r w:rsidRPr="00F53608">
        <w:t xml:space="preserve">utilisation de fours </w:t>
      </w:r>
      <w:r w:rsidR="00C526FA" w:rsidRPr="00F53608">
        <w:t>en</w:t>
      </w:r>
      <w:r w:rsidRPr="00F53608">
        <w:t xml:space="preserve"> poterie appelés tandirs, et que la cuisson dans les tandirs </w:t>
      </w:r>
      <w:r w:rsidR="00C526FA" w:rsidRPr="00F53608">
        <w:t xml:space="preserve">est un rituel qui </w:t>
      </w:r>
      <w:r w:rsidRPr="00F53608">
        <w:t>renforce les liens sociaux et familiaux</w:t>
      </w:r>
      <w:r w:rsidR="00C526FA" w:rsidRPr="00F53608">
        <w:t>,</w:t>
      </w:r>
      <w:r w:rsidRPr="00F53608">
        <w:t xml:space="preserve"> et englobe des traditions orales, des croyances, des rituels, des fonctions culturelles et des significations. Il a précisé que l</w:t>
      </w:r>
      <w:r w:rsidR="00B26801" w:rsidRPr="00F53608">
        <w:t>’</w:t>
      </w:r>
      <w:r w:rsidRPr="00F53608">
        <w:t>élément contribue au développement durable</w:t>
      </w:r>
      <w:r w:rsidR="00C526FA" w:rsidRPr="00F53608">
        <w:t xml:space="preserve"> en promouvant </w:t>
      </w:r>
      <w:r w:rsidRPr="00F53608">
        <w:t>l</w:t>
      </w:r>
      <w:r w:rsidR="00B26801" w:rsidRPr="00F53608">
        <w:t>’</w:t>
      </w:r>
      <w:r w:rsidRPr="00F53608">
        <w:t xml:space="preserve">égalité des genres, </w:t>
      </w:r>
      <w:r w:rsidR="00C526FA" w:rsidRPr="00F53608">
        <w:t xml:space="preserve">en constituant une source </w:t>
      </w:r>
      <w:r w:rsidRPr="00F53608">
        <w:t xml:space="preserve">de revenus financiers et </w:t>
      </w:r>
      <w:r w:rsidR="00C526FA" w:rsidRPr="00F53608">
        <w:t>en</w:t>
      </w:r>
      <w:r w:rsidRPr="00F53608">
        <w:t xml:space="preserve"> </w:t>
      </w:r>
      <w:r w:rsidR="00C526FA" w:rsidRPr="00F53608">
        <w:t>utilisant des</w:t>
      </w:r>
      <w:r w:rsidRPr="00F53608">
        <w:t xml:space="preserve"> ressources locales durables. Les mesures de sauvegarde proposées avaient été expliquées, telles que des activités de sensibilisation et la création d</w:t>
      </w:r>
      <w:r w:rsidR="00B26801" w:rsidRPr="00F53608">
        <w:t>’</w:t>
      </w:r>
      <w:r w:rsidRPr="00F53608">
        <w:t>une association d</w:t>
      </w:r>
      <w:r w:rsidR="00B26801" w:rsidRPr="00F53608">
        <w:t>’</w:t>
      </w:r>
      <w:r w:rsidRPr="00F53608">
        <w:t>artisans tandir afin de transmettre cet élément.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0D511253" w14:textId="1CE0FFDA" w:rsidR="007E4E07" w:rsidRPr="00F53608" w:rsidRDefault="00C526FA"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00EE6307" w:rsidRPr="00F53608">
        <w:t xml:space="preserve"> </w:t>
      </w:r>
      <w:r w:rsidRPr="00F53608">
        <w:rPr>
          <w:b/>
          <w:bCs/>
        </w:rPr>
        <w:t xml:space="preserve">la Présidente a déclaré la décision </w:t>
      </w:r>
      <w:hyperlink r:id="rId142" w:history="1">
        <w:r w:rsidRPr="00F53608">
          <w:rPr>
            <w:b/>
            <w:bCs/>
            <w:color w:val="0000FF"/>
            <w:u w:val="single"/>
          </w:rPr>
          <w:t>19.COM 7.b.21</w:t>
        </w:r>
      </w:hyperlink>
      <w:r w:rsidRPr="00F53608">
        <w:rPr>
          <w:b/>
          <w:bCs/>
        </w:rPr>
        <w:t xml:space="preserve"> adoptée</w:t>
      </w:r>
      <w:r w:rsidRPr="00F53608">
        <w:t>.</w:t>
      </w:r>
    </w:p>
    <w:p w14:paraId="69D65E98" w14:textId="476070C1" w:rsidR="00C526FA" w:rsidRPr="00F53608" w:rsidRDefault="00C526FA" w:rsidP="00F53608">
      <w:pPr>
        <w:pStyle w:val="FabDab"/>
        <w:spacing w:before="0" w:beforeAutospacing="0" w:after="120" w:afterAutospacing="0"/>
      </w:pPr>
      <w:r w:rsidRPr="00F53608">
        <w:t>La délégation de l</w:t>
      </w:r>
      <w:r w:rsidR="00B26801" w:rsidRPr="00F53608">
        <w:t>’</w:t>
      </w:r>
      <w:r w:rsidRPr="00F53608">
        <w:rPr>
          <w:b/>
          <w:bCs/>
        </w:rPr>
        <w:t>Azerbaïdjan</w:t>
      </w:r>
      <w:r w:rsidR="000D2752" w:rsidRPr="00F53608">
        <w:rPr>
          <w:rStyle w:val="apple-converted-space"/>
        </w:rPr>
        <w:t xml:space="preserve"> </w:t>
      </w:r>
      <w:r w:rsidRPr="00F53608">
        <w:t>a remercié le Comité de sa décision d</w:t>
      </w:r>
      <w:r w:rsidR="00B26801" w:rsidRPr="00F53608">
        <w:t>’</w:t>
      </w:r>
      <w:r w:rsidRPr="00F53608">
        <w:t>inscrire l</w:t>
      </w:r>
      <w:r w:rsidR="00B26801" w:rsidRPr="00F53608">
        <w:t>’</w:t>
      </w:r>
      <w:r w:rsidRPr="00F53608">
        <w:t>élément, qui met en valeur le riche patrimoine culturel de l</w:t>
      </w:r>
      <w:r w:rsidR="00B26801" w:rsidRPr="00F53608">
        <w:t>’</w:t>
      </w:r>
      <w:r w:rsidRPr="00F53608">
        <w:t>Azerbaïdjan.</w:t>
      </w:r>
    </w:p>
    <w:p w14:paraId="6F1F53B9" w14:textId="29A59EB8" w:rsidR="00C526FA" w:rsidRPr="00F53608" w:rsidRDefault="00F96C74" w:rsidP="00F53608">
      <w:pPr>
        <w:pStyle w:val="FabDab"/>
        <w:spacing w:before="0" w:beforeAutospacing="0" w:after="120" w:afterAutospacing="0"/>
      </w:pPr>
      <w:r w:rsidRPr="00F53608">
        <w:t>La</w:t>
      </w:r>
      <w:r w:rsidR="000D2752" w:rsidRPr="00F53608">
        <w:t xml:space="preserve"> </w:t>
      </w:r>
      <w:r w:rsidRPr="00F53608">
        <w:rPr>
          <w:b/>
          <w:bCs/>
        </w:rPr>
        <w:t xml:space="preserve">Vice-Ministre de la </w:t>
      </w:r>
      <w:r w:rsidR="006A04ED" w:rsidRPr="00F53608">
        <w:rPr>
          <w:b/>
          <w:bCs/>
        </w:rPr>
        <w:t>c</w:t>
      </w:r>
      <w:r w:rsidRPr="00F53608">
        <w:rPr>
          <w:b/>
          <w:bCs/>
        </w:rPr>
        <w:t>ulture de l</w:t>
      </w:r>
      <w:r w:rsidR="00B26801" w:rsidRPr="00F53608">
        <w:rPr>
          <w:b/>
          <w:bCs/>
        </w:rPr>
        <w:t>’</w:t>
      </w:r>
      <w:r w:rsidRPr="00F53608">
        <w:rPr>
          <w:b/>
          <w:bCs/>
        </w:rPr>
        <w:t>Azerbaïdjan</w:t>
      </w:r>
      <w:r w:rsidRPr="00F53608">
        <w:t xml:space="preserve">, </w:t>
      </w:r>
      <w:r w:rsidR="00052935" w:rsidRPr="00F53608">
        <w:t>Mme </w:t>
      </w:r>
      <w:r w:rsidRPr="00F53608">
        <w:t>Saadat Yusifova, a remercié le Comité pour sa décision, ainsi que le Secrétariat et l</w:t>
      </w:r>
      <w:r w:rsidR="00B26801" w:rsidRPr="00F53608">
        <w:t>’</w:t>
      </w:r>
      <w:r w:rsidRPr="00F53608">
        <w:t>Organe d</w:t>
      </w:r>
      <w:r w:rsidR="00B26801" w:rsidRPr="00F53608">
        <w:t>’</w:t>
      </w:r>
      <w:r w:rsidRPr="00F53608">
        <w:t xml:space="preserve">évaluation pour leur recommandation. Elle a ensuite félicité tous les acteurs </w:t>
      </w:r>
      <w:r w:rsidR="00052935" w:rsidRPr="00F53608">
        <w:t xml:space="preserve">qui avaient </w:t>
      </w:r>
      <w:r w:rsidRPr="00F53608">
        <w:t>pris part à toutes les étapes d</w:t>
      </w:r>
      <w:r w:rsidR="00052935" w:rsidRPr="00F53608">
        <w:t xml:space="preserve">e la candidature </w:t>
      </w:r>
      <w:r w:rsidRPr="00F53608">
        <w:t>du tandir et de la cuisson du pain. Elle a rappelé que le tandir occupe une place unique et chère dans la culture azerbaïdjanaise, au-delà d</w:t>
      </w:r>
      <w:r w:rsidR="00B26801" w:rsidRPr="00F53608">
        <w:t>’</w:t>
      </w:r>
      <w:r w:rsidRPr="00F53608">
        <w:t>une simple méthode de cuisson</w:t>
      </w:r>
      <w:r w:rsidR="00052935" w:rsidRPr="00F53608">
        <w:t>,</w:t>
      </w:r>
      <w:r w:rsidRPr="00F53608">
        <w:t xml:space="preserve"> et qu</w:t>
      </w:r>
      <w:r w:rsidR="00B26801" w:rsidRPr="00F53608">
        <w:t>’</w:t>
      </w:r>
      <w:r w:rsidRPr="00F53608">
        <w:t xml:space="preserve">à une époque marquée par les techniques </w:t>
      </w:r>
      <w:r w:rsidR="00052935" w:rsidRPr="00F53608">
        <w:t xml:space="preserve">industrielles </w:t>
      </w:r>
      <w:r w:rsidRPr="00F53608">
        <w:t xml:space="preserve">de </w:t>
      </w:r>
      <w:r w:rsidR="00052935" w:rsidRPr="00F53608">
        <w:t xml:space="preserve">panification </w:t>
      </w:r>
      <w:r w:rsidRPr="00F53608">
        <w:t>et une culture consumériste alimentée par les progrès technologiques rapides, souvent au détriment de l</w:t>
      </w:r>
      <w:r w:rsidR="00B26801" w:rsidRPr="00F53608">
        <w:t>’</w:t>
      </w:r>
      <w:r w:rsidRPr="00F53608">
        <w:t>environnement, la cuisson au tandir est un symbole du lien avec la nature et de durabilité. Elle a expliqué que cette pratique incarne la simplicité et la sauvegarde du patrimoine, des valeurs qui sont au cœur de l</w:t>
      </w:r>
      <w:r w:rsidR="00B26801" w:rsidRPr="00F53608">
        <w:t>’</w:t>
      </w:r>
      <w:r w:rsidRPr="00F53608">
        <w:t>initiative « </w:t>
      </w:r>
      <w:hyperlink r:id="rId143" w:history="1">
        <w:r w:rsidRPr="00F53608">
          <w:rPr>
            <w:color w:val="0000FF"/>
            <w:u w:val="single"/>
          </w:rPr>
          <w:t>Culture pour l</w:t>
        </w:r>
        <w:r w:rsidR="00B26801" w:rsidRPr="00F53608">
          <w:rPr>
            <w:color w:val="0000FF"/>
            <w:u w:val="single"/>
          </w:rPr>
          <w:t>’</w:t>
        </w:r>
        <w:r w:rsidRPr="00F53608">
          <w:rPr>
            <w:color w:val="0000FF"/>
            <w:u w:val="single"/>
          </w:rPr>
          <w:t>action climatique</w:t>
        </w:r>
      </w:hyperlink>
      <w:r w:rsidRPr="00F53608">
        <w:t xml:space="preserve"> » </w:t>
      </w:r>
      <w:r w:rsidR="00052935" w:rsidRPr="00F53608">
        <w:t>[</w:t>
      </w:r>
      <w:r w:rsidR="00052935" w:rsidRPr="00F53608">
        <w:rPr>
          <w:i/>
          <w:iCs/>
        </w:rPr>
        <w:t>page en anglais</w:t>
      </w:r>
      <w:r w:rsidR="00052935" w:rsidRPr="00F53608">
        <w:t xml:space="preserve">] </w:t>
      </w:r>
      <w:r w:rsidRPr="00F53608">
        <w:t>de l</w:t>
      </w:r>
      <w:r w:rsidR="00B26801" w:rsidRPr="00F53608">
        <w:t>’</w:t>
      </w:r>
      <w:r w:rsidRPr="00F53608">
        <w:t>Azerbaïdjan, qui célèbre les pratiques culturelles telles que le tandir pour leur contribution à un mode de vie durable. Cette initiative, lancée lors de la présidence de l</w:t>
      </w:r>
      <w:r w:rsidR="00B26801" w:rsidRPr="00F53608">
        <w:t>’</w:t>
      </w:r>
      <w:r w:rsidRPr="00F53608">
        <w:t xml:space="preserve">Azerbaïdjan à la COP29 à Bakou, soulignait comment la culture, y compris les traditions culinaires, peut inspirer des solutions innovantes pour la durabilité. La Vice-Ministre a conclu son intervention en déclarant que le tandir rend également hommage au rôle essentiel des femmes en tant que gardiennes du patrimoine, et que les femmes apportent leur savoir-faire, leur attention, leur compassion et leur dévouement pour transformer </w:t>
      </w:r>
      <w:r w:rsidR="00052935" w:rsidRPr="00F53608">
        <w:t>un</w:t>
      </w:r>
      <w:r w:rsidRPr="00F53608">
        <w:t xml:space="preserve"> simple acte de cuisson en un témoignage d</w:t>
      </w:r>
      <w:r w:rsidR="00B26801" w:rsidRPr="00F53608">
        <w:t>’</w:t>
      </w:r>
      <w:r w:rsidRPr="00F53608">
        <w:t>amour et de protection.</w:t>
      </w:r>
    </w:p>
    <w:p w14:paraId="1346E202" w14:textId="51C6CB90" w:rsidR="00E95572" w:rsidRPr="00F53608" w:rsidRDefault="00052935"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 xml:space="preserve"> [Une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3C323E1D" w14:textId="527C4188" w:rsidR="008A3701" w:rsidRPr="00F53608" w:rsidRDefault="008A3701" w:rsidP="00F53608">
      <w:pPr>
        <w:pStyle w:val="FabDab"/>
        <w:spacing w:before="0" w:beforeAutospacing="0" w:after="120" w:afterAutospacing="0"/>
      </w:pPr>
      <w:r w:rsidRPr="00F53608">
        <w:t>La</w:t>
      </w:r>
      <w:r w:rsidR="000D2752" w:rsidRPr="00F53608">
        <w:rPr>
          <w:rStyle w:val="apple-converted-space"/>
        </w:rPr>
        <w:t xml:space="preserve"> </w:t>
      </w:r>
      <w:r w:rsidRPr="00F53608">
        <w:rPr>
          <w:b/>
          <w:bCs/>
        </w:rPr>
        <w:t>Présidente</w:t>
      </w:r>
      <w:r w:rsidR="000D2752" w:rsidRPr="00F53608">
        <w:rPr>
          <w:rStyle w:val="apple-converted-space"/>
        </w:rPr>
        <w:t xml:space="preserve"> </w:t>
      </w:r>
      <w:r w:rsidRPr="00F53608">
        <w:t>a expliqué que, soucieuse de la démocratie et afin de respecter l</w:t>
      </w:r>
      <w:r w:rsidR="00EE6307" w:rsidRPr="00F53608">
        <w:t>es</w:t>
      </w:r>
      <w:r w:rsidRPr="00F53608">
        <w:t xml:space="preserve"> voix de tous les États parties, elle donnerait la parole au Maroc.</w:t>
      </w:r>
    </w:p>
    <w:p w14:paraId="4D40F931" w14:textId="18920F9D" w:rsidR="008A3701" w:rsidRPr="00F53608" w:rsidRDefault="008A3701" w:rsidP="00F53608">
      <w:pPr>
        <w:pStyle w:val="FabDab"/>
        <w:spacing w:before="0" w:beforeAutospacing="0" w:after="120" w:afterAutospacing="0"/>
      </w:pPr>
      <w:r w:rsidRPr="00F53608">
        <w:t>La délégation du</w:t>
      </w:r>
      <w:r w:rsidR="000D2752" w:rsidRPr="00F53608">
        <w:rPr>
          <w:rStyle w:val="apple-converted-space"/>
        </w:rPr>
        <w:t xml:space="preserve"> </w:t>
      </w:r>
      <w:r w:rsidRPr="00F53608">
        <w:rPr>
          <w:b/>
          <w:bCs/>
        </w:rPr>
        <w:t>Maroc</w:t>
      </w:r>
      <w:r w:rsidR="000D2752" w:rsidRPr="00F53608">
        <w:rPr>
          <w:rStyle w:val="apple-converted-space"/>
        </w:rPr>
        <w:t xml:space="preserve"> </w:t>
      </w:r>
      <w:r w:rsidRPr="00F53608">
        <w:t>a expliqué qu</w:t>
      </w:r>
      <w:r w:rsidR="00B26801" w:rsidRPr="00F53608">
        <w:t>’</w:t>
      </w:r>
      <w:r w:rsidRPr="00F53608">
        <w:t>elle ne souhaitait pas gâcher les célébrations, mais qu</w:t>
      </w:r>
      <w:r w:rsidR="00B26801" w:rsidRPr="00F53608">
        <w:t>’</w:t>
      </w:r>
      <w:r w:rsidRPr="00F53608">
        <w:t>elle tenait à rappeler un certain nombre de principes</w:t>
      </w:r>
      <w:r w:rsidR="0077360D" w:rsidRPr="00F53608">
        <w:t>, notamment que l</w:t>
      </w:r>
      <w:r w:rsidRPr="00F53608">
        <w:t>a Convention ne saurait être exploitée ou utilisée à des fins politiques. La sauvegarde du patrimoine culturel était essentielle pour préserver la souveraineté et l</w:t>
      </w:r>
      <w:r w:rsidR="00B26801" w:rsidRPr="00F53608">
        <w:t>’</w:t>
      </w:r>
      <w:r w:rsidRPr="00F53608">
        <w:t>intégrité culturelle des nations ainsi que l</w:t>
      </w:r>
      <w:r w:rsidR="00B26801" w:rsidRPr="00F53608">
        <w:t>’</w:t>
      </w:r>
      <w:r w:rsidRPr="00F53608">
        <w:t>identité unique des communautés. L</w:t>
      </w:r>
      <w:r w:rsidR="0077360D" w:rsidRPr="00F53608">
        <w:t>a délégation a noté que l</w:t>
      </w:r>
      <w:r w:rsidR="00B26801" w:rsidRPr="00F53608">
        <w:t>’</w:t>
      </w:r>
      <w:r w:rsidRPr="00F53608">
        <w:t>esprit de compromis du Royaume du Maroc ne pouvait céder le pas à l</w:t>
      </w:r>
      <w:r w:rsidR="00B26801" w:rsidRPr="00F53608">
        <w:t>’</w:t>
      </w:r>
      <w:r w:rsidRPr="00F53608">
        <w:t>appropriation culturelle. La délégation a remercié le Secrétariat pour son interaction constructive avec l</w:t>
      </w:r>
      <w:r w:rsidR="00B26801" w:rsidRPr="00F53608">
        <w:t>’</w:t>
      </w:r>
      <w:r w:rsidRPr="00F53608">
        <w:t>objection soulevée par le Maroc concernant l</w:t>
      </w:r>
      <w:r w:rsidR="00B26801" w:rsidRPr="00F53608">
        <w:t>’</w:t>
      </w:r>
      <w:r w:rsidRPr="00F53608">
        <w:t>utilisation d</w:t>
      </w:r>
      <w:r w:rsidR="00EE6307" w:rsidRPr="00F53608">
        <w:t>’une</w:t>
      </w:r>
      <w:r w:rsidRPr="00F53608">
        <w:t xml:space="preserve"> photo et d</w:t>
      </w:r>
      <w:r w:rsidR="00B26801" w:rsidRPr="00F53608">
        <w:t>’</w:t>
      </w:r>
      <w:r w:rsidRPr="00F53608">
        <w:t>une séquence vidéo montrant un élément du patrimoine immatériel du Maroc, et a remercié l</w:t>
      </w:r>
      <w:r w:rsidR="00B26801" w:rsidRPr="00F53608">
        <w:t>’</w:t>
      </w:r>
      <w:r w:rsidRPr="00F53608">
        <w:t>Organe d</w:t>
      </w:r>
      <w:r w:rsidR="00B26801" w:rsidRPr="00F53608">
        <w:t>’</w:t>
      </w:r>
      <w:r w:rsidRPr="00F53608">
        <w:t>évaluation d</w:t>
      </w:r>
      <w:r w:rsidR="00B26801" w:rsidRPr="00F53608">
        <w:t>’</w:t>
      </w:r>
      <w:r w:rsidRPr="00F53608">
        <w:t>avoir suggéré l</w:t>
      </w:r>
      <w:r w:rsidR="00B26801" w:rsidRPr="00F53608">
        <w:t>’</w:t>
      </w:r>
      <w:r w:rsidRPr="00F53608">
        <w:t>inclusion du paragraphe 4 dans le texte de la décision</w:t>
      </w:r>
      <w:r w:rsidRPr="00F53608">
        <w:rPr>
          <w:rStyle w:val="apple-converted-space"/>
        </w:rPr>
        <w:t xml:space="preserve"> </w:t>
      </w:r>
      <w:hyperlink r:id="rId144" w:history="1">
        <w:r w:rsidRPr="00F53608">
          <w:rPr>
            <w:rStyle w:val="Hyperlink"/>
            <w:rFonts w:eastAsiaTheme="majorEastAsia"/>
          </w:rPr>
          <w:t>19.COM 7.b.20</w:t>
        </w:r>
      </w:hyperlink>
      <w:r w:rsidRPr="00F53608">
        <w:t>, qui rappelle que l</w:t>
      </w:r>
      <w:r w:rsidR="00B26801" w:rsidRPr="00F53608">
        <w:t>’</w:t>
      </w:r>
      <w:r w:rsidRPr="00F53608">
        <w:t>utilisation de documents justificatifs, qu</w:t>
      </w:r>
      <w:r w:rsidR="00B26801" w:rsidRPr="00F53608">
        <w:t>’</w:t>
      </w:r>
      <w:r w:rsidRPr="00F53608">
        <w:t>il s</w:t>
      </w:r>
      <w:r w:rsidR="00B26801" w:rsidRPr="00F53608">
        <w:t>’</w:t>
      </w:r>
      <w:r w:rsidRPr="00F53608">
        <w:t>agisse de photos ou de séquences vidéo, n</w:t>
      </w:r>
      <w:r w:rsidR="00B26801" w:rsidRPr="00F53608">
        <w:t>’</w:t>
      </w:r>
      <w:r w:rsidRPr="00F53608">
        <w:t xml:space="preserve">implique aucune origine, appropriation ou propriété intellectuelle du patrimoine culturel immatériel. </w:t>
      </w:r>
      <w:r w:rsidR="0077360D" w:rsidRPr="00F53608">
        <w:t>La délégation a noté qu’u</w:t>
      </w:r>
      <w:r w:rsidRPr="00F53608">
        <w:t>ne photo du caftan, emblématique de la ville de Fès, avait été incluse dans le dossier de l</w:t>
      </w:r>
      <w:r w:rsidR="00B26801" w:rsidRPr="00F53608">
        <w:t>’</w:t>
      </w:r>
      <w:r w:rsidRPr="00F53608">
        <w:t>État soumissionnaire sans explication et sans lien avec l</w:t>
      </w:r>
      <w:r w:rsidR="00B26801" w:rsidRPr="00F53608">
        <w:t>’</w:t>
      </w:r>
      <w:r w:rsidRPr="00F53608">
        <w:t>élément présenté pour inscription. L</w:t>
      </w:r>
      <w:r w:rsidR="0077360D" w:rsidRPr="00F53608">
        <w:t>a délégation a noté que l</w:t>
      </w:r>
      <w:r w:rsidRPr="00F53608">
        <w:t>e caftan marocain, qui ferait l</w:t>
      </w:r>
      <w:r w:rsidR="00B26801" w:rsidRPr="00F53608">
        <w:t>’</w:t>
      </w:r>
      <w:r w:rsidRPr="00F53608">
        <w:t>objet d</w:t>
      </w:r>
      <w:r w:rsidR="00B26801" w:rsidRPr="00F53608">
        <w:t>’</w:t>
      </w:r>
      <w:r w:rsidRPr="00F53608">
        <w:t xml:space="preserve">une candidature pour inscription </w:t>
      </w:r>
      <w:r w:rsidR="000D2752" w:rsidRPr="00F53608">
        <w:t xml:space="preserve">lors du </w:t>
      </w:r>
      <w:r w:rsidRPr="00F53608">
        <w:t>cycle</w:t>
      </w:r>
      <w:r w:rsidR="000D2752" w:rsidRPr="00F53608">
        <w:t> </w:t>
      </w:r>
      <w:r w:rsidRPr="00F53608">
        <w:t>2025, faisait malheureusement l</w:t>
      </w:r>
      <w:r w:rsidR="00B26801" w:rsidRPr="00F53608">
        <w:t>’</w:t>
      </w:r>
      <w:r w:rsidRPr="00F53608">
        <w:t>objet de tentatives d</w:t>
      </w:r>
      <w:r w:rsidR="00B26801" w:rsidRPr="00F53608">
        <w:t>’</w:t>
      </w:r>
      <w:r w:rsidRPr="00F53608">
        <w:t>appropriation. La délégation a rappelé que la question de la propriété ne relève pas de la compétence de l</w:t>
      </w:r>
      <w:r w:rsidR="00B26801" w:rsidRPr="00F53608">
        <w:t>’</w:t>
      </w:r>
      <w:r w:rsidRPr="00F53608">
        <w:t>UNESCO</w:t>
      </w:r>
      <w:r w:rsidR="0077360D" w:rsidRPr="00F53608">
        <w:t xml:space="preserve"> et</w:t>
      </w:r>
      <w:r w:rsidRPr="00F53608">
        <w:t xml:space="preserve"> a conclu son intervention en exprimant sa reconnaissance pour les efforts positifs déployés par tous les États membres, le Secrétariat et l</w:t>
      </w:r>
      <w:r w:rsidR="00B26801" w:rsidRPr="00F53608">
        <w:t>’</w:t>
      </w:r>
      <w:r w:rsidRPr="00F53608">
        <w:t>Organe d</w:t>
      </w:r>
      <w:r w:rsidR="00B26801" w:rsidRPr="00F53608">
        <w:t>’</w:t>
      </w:r>
      <w:r w:rsidRPr="00F53608">
        <w:t>évaluation afin de préserver les valeurs d</w:t>
      </w:r>
      <w:r w:rsidR="00B26801" w:rsidRPr="00F53608">
        <w:t>’</w:t>
      </w:r>
      <w:r w:rsidRPr="00F53608">
        <w:t>unité et de respect.</w:t>
      </w:r>
    </w:p>
    <w:p w14:paraId="66CCFCF6" w14:textId="143ED95B" w:rsidR="00FB1A7C" w:rsidRPr="00F53608" w:rsidRDefault="007E4FBC" w:rsidP="00F53608">
      <w:pPr>
        <w:pStyle w:val="FabDab"/>
        <w:spacing w:before="0" w:beforeAutospacing="0" w:after="120" w:afterAutospacing="0"/>
      </w:pPr>
      <w:r w:rsidRPr="00F53608">
        <w:t>Avant de lever la séance, la</w:t>
      </w:r>
      <w:r w:rsidR="000D2752" w:rsidRPr="00F53608">
        <w:rPr>
          <w:rStyle w:val="apple-converted-space"/>
        </w:rPr>
        <w:t xml:space="preserve"> </w:t>
      </w:r>
      <w:r w:rsidRPr="00F53608">
        <w:rPr>
          <w:b/>
          <w:bCs/>
        </w:rPr>
        <w:t>Présidente</w:t>
      </w:r>
      <w:r w:rsidR="000D2752" w:rsidRPr="00F53608">
        <w:rPr>
          <w:rStyle w:val="apple-converted-space"/>
        </w:rPr>
        <w:t xml:space="preserve"> </w:t>
      </w:r>
      <w:r w:rsidRPr="00F53608">
        <w:t>a renouvelé l</w:t>
      </w:r>
      <w:r w:rsidR="00B26801" w:rsidRPr="00F53608">
        <w:t>’</w:t>
      </w:r>
      <w:r w:rsidRPr="00F53608">
        <w:t>invitation de la Secrétaire à la Culture à partager une dégustation de te</w:t>
      </w:r>
      <w:r w:rsidR="00EE6307" w:rsidRPr="00F53608">
        <w:t>r</w:t>
      </w:r>
      <w:r w:rsidRPr="00F53608">
        <w:t>er</w:t>
      </w:r>
      <w:r w:rsidR="00EE6307" w:rsidRPr="00F53608">
        <w:t>e</w:t>
      </w:r>
      <w:r w:rsidRPr="00F53608">
        <w:t>, élément culturel immatériel du Paraguay, et a rappelé au Comité les manifestations parallèles qui se dérouleraient les jours suivants.</w:t>
      </w:r>
    </w:p>
    <w:p w14:paraId="4772278E" w14:textId="062F7CA2" w:rsidR="00ED1AE3" w:rsidRPr="00F53608" w:rsidRDefault="00ED1AE3" w:rsidP="00F53608">
      <w:pPr>
        <w:pStyle w:val="FabDab"/>
        <w:numPr>
          <w:ilvl w:val="0"/>
          <w:numId w:val="0"/>
        </w:numPr>
        <w:spacing w:before="240" w:beforeAutospacing="0" w:after="240" w:afterAutospacing="0"/>
        <w:ind w:left="567"/>
        <w:jc w:val="center"/>
      </w:pPr>
      <w:r w:rsidRPr="00F53608">
        <w:rPr>
          <w:rFonts w:cs="Arial"/>
          <w:i/>
          <w:color w:val="000000" w:themeColor="text1"/>
          <w:szCs w:val="22"/>
        </w:rPr>
        <w:t>[</w:t>
      </w:r>
      <w:r w:rsidR="001864CD" w:rsidRPr="00F53608">
        <w:rPr>
          <w:rFonts w:cs="Arial"/>
          <w:i/>
          <w:color w:val="000000" w:themeColor="text1"/>
          <w:szCs w:val="22"/>
        </w:rPr>
        <w:t>Mercredi 4 décembre 2024, séance du matin</w:t>
      </w:r>
      <w:r w:rsidRPr="00F53608">
        <w:rPr>
          <w:rFonts w:cs="Arial"/>
          <w:i/>
          <w:color w:val="000000" w:themeColor="text1"/>
          <w:szCs w:val="22"/>
        </w:rPr>
        <w:t>]</w:t>
      </w:r>
    </w:p>
    <w:p w14:paraId="41252745" w14:textId="4A253C8B" w:rsidR="00420741" w:rsidRPr="00F53608" w:rsidRDefault="00420741"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7.b DE L</w:t>
      </w:r>
      <w:r w:rsidR="00B26801" w:rsidRPr="00F53608">
        <w:rPr>
          <w:rFonts w:eastAsia="Malgun Gothic"/>
          <w:b/>
          <w:bCs/>
          <w:u w:val="single"/>
          <w:lang w:val="fr-FR" w:eastAsia="ko-KR"/>
        </w:rPr>
        <w:t>’</w:t>
      </w:r>
      <w:r w:rsidRPr="00F53608">
        <w:rPr>
          <w:rFonts w:eastAsia="Malgun Gothic"/>
          <w:b/>
          <w:bCs/>
          <w:u w:val="single"/>
          <w:lang w:val="fr-FR" w:eastAsia="ko-KR"/>
        </w:rPr>
        <w:t>ORDRE DU JOUR (SUITE)</w:t>
      </w:r>
    </w:p>
    <w:p w14:paraId="32FD7959" w14:textId="11907B16" w:rsidR="00420741" w:rsidRPr="00F53608" w:rsidRDefault="00420741"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EXAMEN DES CANDIDATURES POUR INSCRIPTION SUR LA LISTE REPRÉSENTATIVE DU PATRIMOINE CULTUREL IMMATÉRIEL DE L</w:t>
      </w:r>
      <w:r w:rsidR="00B26801" w:rsidRPr="00F53608">
        <w:rPr>
          <w:rFonts w:eastAsia="Malgun Gothic"/>
          <w:b/>
          <w:bCs/>
          <w:lang w:val="fr-FR" w:eastAsia="ko-KR"/>
        </w:rPr>
        <w:t>’</w:t>
      </w:r>
      <w:r w:rsidRPr="00F53608">
        <w:rPr>
          <w:rFonts w:eastAsia="Malgun Gothic"/>
          <w:b/>
          <w:bCs/>
          <w:lang w:val="fr-FR" w:eastAsia="ko-KR"/>
        </w:rPr>
        <w:t>HUMANITÉ</w:t>
      </w:r>
    </w:p>
    <w:p w14:paraId="532111A1" w14:textId="608C1278" w:rsidR="001864CD" w:rsidRPr="00F53608" w:rsidRDefault="001864CD" w:rsidP="00F53608">
      <w:pPr>
        <w:pStyle w:val="FabDab"/>
        <w:spacing w:before="0" w:beforeAutospacing="0" w:after="120" w:afterAutospacing="0"/>
      </w:pPr>
      <w:r w:rsidRPr="00F53608">
        <w:t>La</w:t>
      </w:r>
      <w:r w:rsidR="000D2752" w:rsidRPr="00F53608">
        <w:rPr>
          <w:rStyle w:val="apple-converted-space"/>
        </w:rPr>
        <w:t xml:space="preserve"> </w:t>
      </w:r>
      <w:r w:rsidRPr="00F53608">
        <w:rPr>
          <w:b/>
          <w:bCs/>
        </w:rPr>
        <w:t>Présidente</w:t>
      </w:r>
      <w:r w:rsidR="000D2752" w:rsidRPr="00F53608">
        <w:rPr>
          <w:rStyle w:val="apple-converted-space"/>
        </w:rPr>
        <w:t xml:space="preserve"> </w:t>
      </w:r>
      <w:r w:rsidRPr="00F53608">
        <w:t>a rappelé au Comité que les cérémonies des certificats auraient lieu pendant l</w:t>
      </w:r>
      <w:r w:rsidR="00B26801" w:rsidRPr="00F53608">
        <w:t>’</w:t>
      </w:r>
      <w:r w:rsidRPr="00F53608">
        <w:t>heure du déjeuner au cours des trois prochains jours et a demandé aux délégations d</w:t>
      </w:r>
      <w:r w:rsidR="00B26801" w:rsidRPr="00F53608">
        <w:t>’</w:t>
      </w:r>
      <w:r w:rsidRPr="00F53608">
        <w:t xml:space="preserve">être ponctuelles. Les détails du programme des cérémonies figuraient sur le site </w:t>
      </w:r>
      <w:r w:rsidR="007115BE" w:rsidRPr="00F53608">
        <w:t>Internet</w:t>
      </w:r>
      <w:r w:rsidRPr="00F53608">
        <w:t>, au titre du</w:t>
      </w:r>
      <w:r w:rsidRPr="00F53608">
        <w:rPr>
          <w:rStyle w:val="apple-converted-space"/>
        </w:rPr>
        <w:t xml:space="preserve"> </w:t>
      </w:r>
      <w:r w:rsidR="00EE6307" w:rsidRPr="00F53608">
        <w:rPr>
          <w:rFonts w:eastAsiaTheme="majorEastAsia"/>
        </w:rPr>
        <w:t>point 7</w:t>
      </w:r>
      <w:r w:rsidRPr="00F53608">
        <w:t>. La Présidente a ensuite présenté le dossier de candidature « </w:t>
      </w:r>
      <w:r w:rsidRPr="00F53608">
        <w:rPr>
          <w:b/>
          <w:bCs/>
        </w:rPr>
        <w:t>Le festival de la déesse Bà Chúa Xú au Mont Sam </w:t>
      </w:r>
      <w:r w:rsidRPr="00F53608">
        <w:t xml:space="preserve">», soumis par le </w:t>
      </w:r>
      <w:r w:rsidRPr="00F53608">
        <w:rPr>
          <w:b/>
          <w:bCs/>
        </w:rPr>
        <w:t>Viet Nam</w:t>
      </w:r>
      <w:r w:rsidRPr="00F53608">
        <w:t>.</w:t>
      </w:r>
    </w:p>
    <w:p w14:paraId="5045329C" w14:textId="4CCE777C" w:rsidR="00373788" w:rsidRPr="00F53608" w:rsidRDefault="00373788" w:rsidP="00F53608">
      <w:pPr>
        <w:pStyle w:val="FabDab"/>
        <w:spacing w:before="0" w:beforeAutospacing="0" w:after="120" w:afterAutospacing="0"/>
      </w:pPr>
      <w:r w:rsidRPr="00F53608">
        <w:t>Le</w:t>
      </w:r>
      <w:r w:rsidR="002963DD"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2963DD" w:rsidRPr="00F53608">
        <w:rPr>
          <w:rStyle w:val="apple-converted-space"/>
        </w:rPr>
        <w:t xml:space="preserve"> </w:t>
      </w:r>
      <w:r w:rsidRPr="00F53608">
        <w:t>a expliqué que l</w:t>
      </w:r>
      <w:r w:rsidR="00B26801" w:rsidRPr="00F53608">
        <w:t>’</w:t>
      </w:r>
      <w:r w:rsidRPr="00F53608">
        <w:t>élément est observé par les communautés Kinh, Khmer, Cham et Hoa dans la ville de Châu Đốc, et comprend des cérémonies religieuses, de la musique et des danses pour exprimer sa gratitude à la déesse Terre-Mère. Il a ajouté que les compétences et savoir-faire associés à l</w:t>
      </w:r>
      <w:r w:rsidR="00B26801" w:rsidRPr="00F53608">
        <w:t>’</w:t>
      </w:r>
      <w:r w:rsidRPr="00F53608">
        <w:t>élément sont transmis par le bouche à oreille, et la pratique et la participation au festival. Le dossier présentait les efforts de sauvegarde élaborés avec les communautés, notamment des projets d</w:t>
      </w:r>
      <w:r w:rsidR="00B26801" w:rsidRPr="00F53608">
        <w:t>’</w:t>
      </w:r>
      <w:r w:rsidRPr="00F53608">
        <w:t>enseignement, de recherche et de documentation, ainsi que la restauration d</w:t>
      </w:r>
      <w:r w:rsidR="00B26801" w:rsidRPr="00F53608">
        <w:t>’</w:t>
      </w:r>
      <w:r w:rsidRPr="00F53608">
        <w:t>espaces pour la pratique de l</w:t>
      </w:r>
      <w:r w:rsidR="00B26801" w:rsidRPr="00F53608">
        <w:t>’</w:t>
      </w:r>
      <w:r w:rsidRPr="00F53608">
        <w:t>élément.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13F6BF07" w14:textId="2534B784" w:rsidR="00373788" w:rsidRPr="00F53608" w:rsidRDefault="00373788"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45" w:history="1">
        <w:r w:rsidRPr="00F53608">
          <w:rPr>
            <w:b/>
            <w:bCs/>
            <w:color w:val="0000FF"/>
            <w:u w:val="single"/>
          </w:rPr>
          <w:t>19.COM 7.b.16</w:t>
        </w:r>
      </w:hyperlink>
      <w:r w:rsidRPr="00F53608">
        <w:rPr>
          <w:b/>
          <w:bCs/>
        </w:rPr>
        <w:t xml:space="preserve"> adoptée</w:t>
      </w:r>
      <w:r w:rsidRPr="00F53608">
        <w:t>.</w:t>
      </w:r>
    </w:p>
    <w:p w14:paraId="5D4265EE" w14:textId="2E3796BB" w:rsidR="00373788" w:rsidRPr="00F53608" w:rsidRDefault="00373788" w:rsidP="00F53608">
      <w:pPr>
        <w:pStyle w:val="FabDab"/>
        <w:spacing w:before="0" w:beforeAutospacing="0" w:after="120" w:afterAutospacing="0"/>
      </w:pPr>
      <w:r w:rsidRPr="00F53608">
        <w:t>La délégation du</w:t>
      </w:r>
      <w:r w:rsidRPr="00F53608">
        <w:rPr>
          <w:rStyle w:val="apple-converted-space"/>
        </w:rPr>
        <w:t> </w:t>
      </w:r>
      <w:r w:rsidRPr="00F53608">
        <w:rPr>
          <w:b/>
          <w:bCs/>
        </w:rPr>
        <w:t>Viet</w:t>
      </w:r>
      <w:r w:rsidR="000F21D2" w:rsidRPr="00F53608">
        <w:rPr>
          <w:b/>
          <w:bCs/>
        </w:rPr>
        <w:t> </w:t>
      </w:r>
      <w:r w:rsidRPr="00F53608">
        <w:rPr>
          <w:b/>
          <w:bCs/>
        </w:rPr>
        <w:t>Nam</w:t>
      </w:r>
      <w:r w:rsidRPr="00F53608">
        <w:rPr>
          <w:rStyle w:val="apple-converted-space"/>
        </w:rPr>
        <w:t> </w:t>
      </w:r>
      <w:r w:rsidRPr="00F53608">
        <w:t>a fait remarquer que c</w:t>
      </w:r>
      <w:r w:rsidR="00B26801" w:rsidRPr="00F53608">
        <w:t>’</w:t>
      </w:r>
      <w:r w:rsidRPr="00F53608">
        <w:t>était un moment de grande joie pour tout le peuple vietnamien et les communautés locales de la province d</w:t>
      </w:r>
      <w:r w:rsidR="00B26801" w:rsidRPr="00F53608">
        <w:t>’</w:t>
      </w:r>
      <w:r w:rsidRPr="00F53608">
        <w:t>An Giang. Elle a remercié l</w:t>
      </w:r>
      <w:r w:rsidR="00B26801" w:rsidRPr="00F53608">
        <w:t>’</w:t>
      </w:r>
      <w:r w:rsidRPr="00F53608">
        <w:t>UNESCO, le Secrétariat et l</w:t>
      </w:r>
      <w:r w:rsidR="00B26801" w:rsidRPr="00F53608">
        <w:t>’</w:t>
      </w:r>
      <w:r w:rsidRPr="00F53608">
        <w:t>Organe d</w:t>
      </w:r>
      <w:r w:rsidR="00B26801" w:rsidRPr="00F53608">
        <w:t>’</w:t>
      </w:r>
      <w:r w:rsidRPr="00F53608">
        <w:t>évaluation pour leur soutien. Elle a rappelé que le Viet</w:t>
      </w:r>
      <w:r w:rsidR="000F21D2" w:rsidRPr="00F53608">
        <w:t> </w:t>
      </w:r>
      <w:r w:rsidRPr="00F53608">
        <w:t xml:space="preserve">Nam reconnaît la culture comme le fondement spirituel de la nation qui renforce le développement national et </w:t>
      </w:r>
      <w:r w:rsidR="000F21D2" w:rsidRPr="00F53608">
        <w:t>que le Viet Nam</w:t>
      </w:r>
      <w:r w:rsidRPr="00F53608">
        <w:t xml:space="preserve"> avait intégré la Convention dans les lois relatives à la </w:t>
      </w:r>
      <w:r w:rsidR="000F21D2" w:rsidRPr="00F53608">
        <w:t>sauvegarde</w:t>
      </w:r>
      <w:r w:rsidRPr="00F53608">
        <w:t xml:space="preserve"> du patrimoine et au développement socio-économique, telles que le Programme national décennal pour le développement culturel. L</w:t>
      </w:r>
      <w:r w:rsidR="00B26801" w:rsidRPr="00F53608">
        <w:t>’</w:t>
      </w:r>
      <w:r w:rsidRPr="00F53608">
        <w:t>inscription témoignait de la diversité culturelle et historique du Viet</w:t>
      </w:r>
      <w:r w:rsidR="000F21D2" w:rsidRPr="00F53608">
        <w:t> </w:t>
      </w:r>
      <w:r w:rsidRPr="00F53608">
        <w:t>Nam et contribuerait à préserver, sauvegarder et promouvoir cet important patrimoine pour les générations futures du Viet</w:t>
      </w:r>
      <w:r w:rsidR="000F21D2" w:rsidRPr="00F53608">
        <w:t> </w:t>
      </w:r>
      <w:r w:rsidRPr="00F53608">
        <w:t>Nam et de l</w:t>
      </w:r>
      <w:r w:rsidR="00B26801" w:rsidRPr="00F53608">
        <w:t>’</w:t>
      </w:r>
      <w:r w:rsidRPr="00F53608">
        <w:t>humanité dans son ensemble.</w:t>
      </w:r>
    </w:p>
    <w:p w14:paraId="10D4189E" w14:textId="23F2FDF6" w:rsidR="001864CD" w:rsidRPr="00F53608" w:rsidRDefault="000F21D2" w:rsidP="00F53608">
      <w:pPr>
        <w:pStyle w:val="FabDab"/>
        <w:spacing w:before="0" w:beforeAutospacing="0" w:after="120" w:afterAutospacing="0"/>
      </w:pPr>
      <w:r w:rsidRPr="00F53608">
        <w:t>Le</w:t>
      </w:r>
      <w:r w:rsidR="002963DD" w:rsidRPr="00F53608">
        <w:rPr>
          <w:rStyle w:val="apple-converted-space"/>
          <w:b/>
          <w:bCs/>
        </w:rPr>
        <w:t xml:space="preserve"> </w:t>
      </w:r>
      <w:r w:rsidRPr="00F53608">
        <w:rPr>
          <w:b/>
          <w:bCs/>
        </w:rPr>
        <w:t>Secrétaire de la province d</w:t>
      </w:r>
      <w:r w:rsidR="00B26801" w:rsidRPr="00F53608">
        <w:rPr>
          <w:b/>
          <w:bCs/>
        </w:rPr>
        <w:t>’</w:t>
      </w:r>
      <w:r w:rsidRPr="00F53608">
        <w:rPr>
          <w:b/>
          <w:bCs/>
        </w:rPr>
        <w:t>An Giang</w:t>
      </w:r>
      <w:r w:rsidR="002963DD" w:rsidRPr="00F53608">
        <w:rPr>
          <w:rStyle w:val="apple-converted-space"/>
        </w:rPr>
        <w:t xml:space="preserve"> </w:t>
      </w:r>
      <w:r w:rsidRPr="00F53608">
        <w:t>et représentant de la communauté de Châu Đốc, M. Le Hong Quang, s</w:t>
      </w:r>
      <w:r w:rsidR="00B26801" w:rsidRPr="00F53608">
        <w:t>’</w:t>
      </w:r>
      <w:r w:rsidRPr="00F53608">
        <w:t>est dit profondément honoré de voir l</w:t>
      </w:r>
      <w:r w:rsidR="00B26801" w:rsidRPr="00F53608">
        <w:t>’</w:t>
      </w:r>
      <w:r w:rsidRPr="00F53608">
        <w:t>élément inscrit sur la Liste représentative et a remercié l</w:t>
      </w:r>
      <w:r w:rsidR="00B26801" w:rsidRPr="00F53608">
        <w:t>’</w:t>
      </w:r>
      <w:r w:rsidRPr="00F53608">
        <w:t>UNESCO, le Comité, le Secrétariat et tous les États parties au nom du peuple vietnamien.</w:t>
      </w:r>
    </w:p>
    <w:p w14:paraId="1579A636" w14:textId="3C059651" w:rsidR="000F21D2" w:rsidRPr="00F53608" w:rsidRDefault="000F21D2" w:rsidP="00F53608">
      <w:pPr>
        <w:pStyle w:val="FabDab"/>
        <w:spacing w:before="0" w:beforeAutospacing="0" w:after="120" w:afterAutospacing="0"/>
      </w:pPr>
      <w:r w:rsidRPr="00F53608">
        <w:t>La</w:t>
      </w:r>
      <w:r w:rsidR="002963DD"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w:t>
      </w:r>
      <w:r w:rsidR="00E422AD" w:rsidRPr="00F53608">
        <w:t> </w:t>
      </w:r>
      <w:r w:rsidR="00E422AD" w:rsidRPr="00F53608">
        <w:rPr>
          <w:b/>
          <w:bCs/>
        </w:rPr>
        <w:t>La c</w:t>
      </w:r>
      <w:r w:rsidRPr="00F53608">
        <w:rPr>
          <w:b/>
          <w:bCs/>
        </w:rPr>
        <w:t>érémonie d</w:t>
      </w:r>
      <w:r w:rsidR="00EF7337" w:rsidRPr="00F53608">
        <w:rPr>
          <w:b/>
          <w:bCs/>
        </w:rPr>
        <w:t>u</w:t>
      </w:r>
      <w:r w:rsidRPr="00F53608">
        <w:rPr>
          <w:b/>
          <w:bCs/>
        </w:rPr>
        <w:t xml:space="preserve"> </w:t>
      </w:r>
      <w:r w:rsidR="00EF7337" w:rsidRPr="00F53608">
        <w:rPr>
          <w:b/>
          <w:bCs/>
        </w:rPr>
        <w:t>m</w:t>
      </w:r>
      <w:r w:rsidRPr="00F53608">
        <w:rPr>
          <w:b/>
          <w:bCs/>
        </w:rPr>
        <w:t>ehreg</w:t>
      </w:r>
      <w:r w:rsidR="00EF7337" w:rsidRPr="00F53608">
        <w:rPr>
          <w:b/>
          <w:bCs/>
        </w:rPr>
        <w:t>â</w:t>
      </w:r>
      <w:r w:rsidRPr="00F53608">
        <w:rPr>
          <w:b/>
          <w:bCs/>
        </w:rPr>
        <w:t>n</w:t>
      </w:r>
      <w:r w:rsidR="00E422AD" w:rsidRPr="00F53608">
        <w:t> </w:t>
      </w:r>
      <w:r w:rsidRPr="00F53608">
        <w:t xml:space="preserve">», soumis par le </w:t>
      </w:r>
      <w:r w:rsidRPr="00F53608">
        <w:rPr>
          <w:b/>
          <w:bCs/>
        </w:rPr>
        <w:t>Tadjikistan</w:t>
      </w:r>
      <w:r w:rsidRPr="00F53608">
        <w:t xml:space="preserve"> et </w:t>
      </w:r>
      <w:r w:rsidR="003E13CD" w:rsidRPr="00F53608">
        <w:t xml:space="preserve">la </w:t>
      </w:r>
      <w:r w:rsidR="003E13CD" w:rsidRPr="00F53608">
        <w:rPr>
          <w:b/>
          <w:bCs/>
        </w:rPr>
        <w:t>République islamique d</w:t>
      </w:r>
      <w:r w:rsidR="00B26801" w:rsidRPr="00F53608">
        <w:rPr>
          <w:b/>
          <w:bCs/>
        </w:rPr>
        <w:t>’</w:t>
      </w:r>
      <w:r w:rsidR="003E13CD" w:rsidRPr="00F53608">
        <w:rPr>
          <w:b/>
          <w:bCs/>
        </w:rPr>
        <w:t>Iran</w:t>
      </w:r>
      <w:r w:rsidR="003E13CD" w:rsidRPr="00F53608">
        <w:t>.</w:t>
      </w:r>
    </w:p>
    <w:p w14:paraId="3425AC9B" w14:textId="182FD135" w:rsidR="00EF7337" w:rsidRPr="00F53608" w:rsidRDefault="00EF7337" w:rsidP="00F53608">
      <w:pPr>
        <w:pStyle w:val="FabDab"/>
        <w:spacing w:before="0" w:beforeAutospacing="0" w:after="120" w:afterAutospacing="0"/>
      </w:pPr>
      <w:r w:rsidRPr="00F53608">
        <w:t>Le</w:t>
      </w:r>
      <w:r w:rsidR="002963DD"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2963DD" w:rsidRPr="00F53608">
        <w:rPr>
          <w:rStyle w:val="apple-converted-space"/>
        </w:rPr>
        <w:t xml:space="preserve"> </w:t>
      </w:r>
      <w:r w:rsidRPr="00F53608">
        <w:t>a expliqué que l</w:t>
      </w:r>
      <w:r w:rsidR="00B26801" w:rsidRPr="00F53608">
        <w:t>’</w:t>
      </w:r>
      <w:r w:rsidRPr="00F53608">
        <w:t>élément consiste en des célébrations annuelles très répandues liées à la récolte d</w:t>
      </w:r>
      <w:r w:rsidR="00B26801" w:rsidRPr="00F53608">
        <w:t>’</w:t>
      </w:r>
      <w:r w:rsidRPr="00F53608">
        <w:t>automne dans les deux États soumissionnaires. Il a précisé que le plan de sauvegarde, élaboré avec les communautés locales, comprend des mesures telles que l</w:t>
      </w:r>
      <w:r w:rsidR="00B26801" w:rsidRPr="00F53608">
        <w:t>’</w:t>
      </w:r>
      <w:r w:rsidRPr="00F53608">
        <w:t>organisation d</w:t>
      </w:r>
      <w:r w:rsidR="00B26801" w:rsidRPr="00F53608">
        <w:t>’</w:t>
      </w:r>
      <w:r w:rsidRPr="00F53608">
        <w:t>un festival commun, des projets de recherche en collaboration et la mise à disposition d</w:t>
      </w:r>
      <w:r w:rsidR="00B26801" w:rsidRPr="00F53608">
        <w:t>’</w:t>
      </w:r>
      <w:r w:rsidRPr="00F53608">
        <w:t>espaces physiques et de moyens de célébration afin d</w:t>
      </w:r>
      <w:r w:rsidR="00B26801" w:rsidRPr="00F53608">
        <w:t>’</w:t>
      </w:r>
      <w:r w:rsidRPr="00F53608">
        <w:t>accroître la participation des communautés locales et d</w:t>
      </w:r>
      <w:r w:rsidR="00B26801" w:rsidRPr="00F53608">
        <w:t>’</w:t>
      </w:r>
      <w:r w:rsidRPr="00F53608">
        <w:t>assurer la viabilité de l</w:t>
      </w:r>
      <w:r w:rsidR="00B26801" w:rsidRPr="00F53608">
        <w:t>’</w:t>
      </w:r>
      <w:r w:rsidRPr="00F53608">
        <w:t>élément. L</w:t>
      </w:r>
      <w:r w:rsidR="00B26801" w:rsidRPr="00F53608">
        <w:t>’</w:t>
      </w:r>
      <w:r w:rsidRPr="00F53608">
        <w:t>Organe d</w:t>
      </w:r>
      <w:r w:rsidR="00B26801" w:rsidRPr="00F53608">
        <w:t>’</w:t>
      </w:r>
      <w:r w:rsidRPr="00F53608">
        <w:t>évaluation, qui avait noté que le dossier répondait aux cinq critères, recommandait l</w:t>
      </w:r>
      <w:r w:rsidR="00B26801" w:rsidRPr="00F53608">
        <w:t>’</w:t>
      </w:r>
      <w:r w:rsidRPr="00F53608">
        <w:t>inscription de l</w:t>
      </w:r>
      <w:r w:rsidR="00B26801" w:rsidRPr="00F53608">
        <w:t>’</w:t>
      </w:r>
      <w:r w:rsidRPr="00F53608">
        <w:t>élément sur la Liste représentative.</w:t>
      </w:r>
    </w:p>
    <w:p w14:paraId="21A02E30" w14:textId="3AD8B01E" w:rsidR="00EF7337" w:rsidRPr="00F53608" w:rsidRDefault="00EF7337"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46" w:history="1">
        <w:r w:rsidRPr="00F53608">
          <w:rPr>
            <w:b/>
            <w:bCs/>
            <w:color w:val="0000FF"/>
            <w:u w:val="single"/>
          </w:rPr>
          <w:t>19.COM 7.b.11</w:t>
        </w:r>
      </w:hyperlink>
      <w:r w:rsidRPr="00F53608">
        <w:rPr>
          <w:b/>
          <w:bCs/>
        </w:rPr>
        <w:t xml:space="preserve"> adoptée</w:t>
      </w:r>
      <w:r w:rsidRPr="00F53608">
        <w:t>.</w:t>
      </w:r>
    </w:p>
    <w:p w14:paraId="16E56643" w14:textId="40C2E47E" w:rsidR="00EF7337" w:rsidRPr="00F53608" w:rsidRDefault="00EF7337" w:rsidP="00F53608">
      <w:pPr>
        <w:pStyle w:val="FabDab"/>
        <w:spacing w:before="0" w:beforeAutospacing="0" w:after="120" w:afterAutospacing="0"/>
      </w:pPr>
      <w:r w:rsidRPr="00F53608">
        <w:t>La délégation du</w:t>
      </w:r>
      <w:r w:rsidR="002963DD" w:rsidRPr="00F53608">
        <w:rPr>
          <w:rStyle w:val="apple-converted-space"/>
        </w:rPr>
        <w:t xml:space="preserve"> </w:t>
      </w:r>
      <w:r w:rsidRPr="00F53608">
        <w:rPr>
          <w:b/>
          <w:bCs/>
        </w:rPr>
        <w:t>Tadjikistan</w:t>
      </w:r>
      <w:r w:rsidR="002963DD" w:rsidRPr="00F53608">
        <w:rPr>
          <w:rStyle w:val="apple-converted-space"/>
        </w:rPr>
        <w:t xml:space="preserve"> </w:t>
      </w:r>
      <w:r w:rsidRPr="00F53608">
        <w:t xml:space="preserve">a fait remarquer que la cérémonie du mehregân témoigne du riche patrimoine partagé par le Tadjikistan et </w:t>
      </w:r>
      <w:r w:rsidR="003E13CD" w:rsidRPr="00F53608">
        <w:t>la République islamique d</w:t>
      </w:r>
      <w:r w:rsidR="00B26801" w:rsidRPr="00F53608">
        <w:t>’</w:t>
      </w:r>
      <w:r w:rsidR="003E13CD" w:rsidRPr="00F53608">
        <w:t>Iran</w:t>
      </w:r>
      <w:r w:rsidRPr="00F53608">
        <w:t>, et que, plus qu</w:t>
      </w:r>
      <w:r w:rsidR="00B26801" w:rsidRPr="00F53608">
        <w:t>’</w:t>
      </w:r>
      <w:r w:rsidRPr="00F53608">
        <w:t>une simple célébration, cet événement est l</w:t>
      </w:r>
      <w:r w:rsidR="00B26801" w:rsidRPr="00F53608">
        <w:t>’</w:t>
      </w:r>
      <w:r w:rsidRPr="00F53608">
        <w:t>incarnation vivante d</w:t>
      </w:r>
      <w:r w:rsidR="00B26801" w:rsidRPr="00F53608">
        <w:t>’</w:t>
      </w:r>
      <w:r w:rsidRPr="00F53608">
        <w:t>une sagesse culturelle ancestrale qui honore la prospérité, le développement durable et les liens qui unissent les êtres humains. Elle a précisé que la cérémonie symbolise le triomphe de la lumière sur les ténèbres, et qu</w:t>
      </w:r>
      <w:r w:rsidR="00B26801" w:rsidRPr="00F53608">
        <w:t>’</w:t>
      </w:r>
      <w:r w:rsidRPr="00F53608">
        <w:t>à l</w:t>
      </w:r>
      <w:r w:rsidR="00B26801" w:rsidRPr="00F53608">
        <w:t>’</w:t>
      </w:r>
      <w:r w:rsidRPr="00F53608">
        <w:t>approche de la saison des récoltes, les communautés se réunissent pour partager des mets, réciter des poèmes, accomplir des rituels ancestraux, échanger des cadeaux et renouveler leur engagement à faire preuve de respect mutuel et de compassion. L</w:t>
      </w:r>
      <w:r w:rsidR="00B26801" w:rsidRPr="00F53608">
        <w:t>’</w:t>
      </w:r>
      <w:r w:rsidRPr="00F53608">
        <w:t xml:space="preserve">inscription était une </w:t>
      </w:r>
      <w:r w:rsidR="00635C39" w:rsidRPr="00F53608">
        <w:t xml:space="preserve">puissante </w:t>
      </w:r>
      <w:r w:rsidRPr="00F53608">
        <w:t xml:space="preserve">déclaration </w:t>
      </w:r>
      <w:r w:rsidR="00635C39" w:rsidRPr="00F53608">
        <w:t xml:space="preserve">sur </w:t>
      </w:r>
      <w:r w:rsidRPr="00F53608">
        <w:t>l</w:t>
      </w:r>
      <w:r w:rsidR="00B26801" w:rsidRPr="00F53608">
        <w:t>’</w:t>
      </w:r>
      <w:r w:rsidRPr="00F53608">
        <w:t>importance de sauvegarder le patrimoine vivant, expression de l</w:t>
      </w:r>
      <w:r w:rsidR="00B26801" w:rsidRPr="00F53608">
        <w:t>’</w:t>
      </w:r>
      <w:r w:rsidRPr="00F53608">
        <w:t>expérience collective de l</w:t>
      </w:r>
      <w:r w:rsidR="00B26801" w:rsidRPr="00F53608">
        <w:t>’</w:t>
      </w:r>
      <w:r w:rsidRPr="00F53608">
        <w:t>humanité qui relie les personnes à travers les générations et les frontières. La sauvegarde du mehreg</w:t>
      </w:r>
      <w:r w:rsidR="00635C39" w:rsidRPr="00F53608">
        <w:t>â</w:t>
      </w:r>
      <w:r w:rsidRPr="00F53608">
        <w:t>n garantissait que les valeurs d</w:t>
      </w:r>
      <w:r w:rsidR="00B26801" w:rsidRPr="00F53608">
        <w:t>’</w:t>
      </w:r>
      <w:r w:rsidRPr="00F53608">
        <w:t>amour, d</w:t>
      </w:r>
      <w:r w:rsidR="00B26801" w:rsidRPr="00F53608">
        <w:t>’</w:t>
      </w:r>
      <w:r w:rsidRPr="00F53608">
        <w:t>unité et de compréhension mutuelle continueraient de prospérer.</w:t>
      </w:r>
    </w:p>
    <w:p w14:paraId="446D2387" w14:textId="7D21D0D3" w:rsidR="000F21D2" w:rsidRPr="00F53608" w:rsidRDefault="00635C39" w:rsidP="00F53608">
      <w:pPr>
        <w:pStyle w:val="FabDab"/>
        <w:spacing w:before="0" w:beforeAutospacing="0" w:after="120" w:afterAutospacing="0"/>
      </w:pPr>
      <w:r w:rsidRPr="00F53608">
        <w:t xml:space="preserve">La délégation de </w:t>
      </w:r>
      <w:r w:rsidR="003E13CD" w:rsidRPr="00F53608">
        <w:t xml:space="preserve">la </w:t>
      </w:r>
      <w:r w:rsidR="003E13CD" w:rsidRPr="00F53608">
        <w:rPr>
          <w:b/>
          <w:bCs/>
        </w:rPr>
        <w:t>République islamique d</w:t>
      </w:r>
      <w:r w:rsidR="00B26801" w:rsidRPr="00F53608">
        <w:rPr>
          <w:b/>
          <w:bCs/>
        </w:rPr>
        <w:t>’</w:t>
      </w:r>
      <w:r w:rsidR="003E13CD" w:rsidRPr="00F53608">
        <w:rPr>
          <w:b/>
          <w:bCs/>
        </w:rPr>
        <w:t>Iran</w:t>
      </w:r>
      <w:r w:rsidRPr="00F53608">
        <w:rPr>
          <w:rStyle w:val="apple-converted-space"/>
        </w:rPr>
        <w:t xml:space="preserve"> </w:t>
      </w:r>
      <w:r w:rsidRPr="00F53608">
        <w:t>a expliqué que « mehr » signifie en persan amour, gentillesse et amitié, et que le mehregân est un rituel mythique célébré au tout début de l</w:t>
      </w:r>
      <w:r w:rsidR="00B26801" w:rsidRPr="00F53608">
        <w:t>’</w:t>
      </w:r>
      <w:r w:rsidRPr="00F53608">
        <w:t>automne, symbole de paix et d</w:t>
      </w:r>
      <w:r w:rsidR="00B26801" w:rsidRPr="00F53608">
        <w:t>’</w:t>
      </w:r>
      <w:r w:rsidRPr="00F53608">
        <w:t>amitié entre les communautés de différentes ethnies et religions. L</w:t>
      </w:r>
      <w:r w:rsidR="00B26801" w:rsidRPr="00F53608">
        <w:t>’</w:t>
      </w:r>
      <w:r w:rsidRPr="00F53608">
        <w:t>inscription était une étape importante dans la promotion de la paix et de l</w:t>
      </w:r>
      <w:r w:rsidR="00B26801" w:rsidRPr="00F53608">
        <w:t>’</w:t>
      </w:r>
      <w:r w:rsidRPr="00F53608">
        <w:t>harmonie dans le monde. La délégation a remercié la communauté des détenteurs et l</w:t>
      </w:r>
      <w:r w:rsidR="00B26801" w:rsidRPr="00F53608">
        <w:t>’</w:t>
      </w:r>
      <w:r w:rsidRPr="00F53608">
        <w:t>État partie du Tadjikistan pour leur collaboration à la préparation de la candidature, ainsi que l</w:t>
      </w:r>
      <w:r w:rsidR="00B26801" w:rsidRPr="00F53608">
        <w:t>’</w:t>
      </w:r>
      <w:r w:rsidRPr="00F53608">
        <w:t>Organe d</w:t>
      </w:r>
      <w:r w:rsidR="00B26801" w:rsidRPr="00F53608">
        <w:t>’</w:t>
      </w:r>
      <w:r w:rsidRPr="00F53608">
        <w:t>évaluation et le Comité pour l</w:t>
      </w:r>
      <w:r w:rsidR="00B26801" w:rsidRPr="00F53608">
        <w:t>’</w:t>
      </w:r>
      <w:r w:rsidRPr="00F53608">
        <w:t>inscription.</w:t>
      </w:r>
    </w:p>
    <w:p w14:paraId="3FD3CF3A" w14:textId="372C1631" w:rsidR="00635C39" w:rsidRPr="00F53608" w:rsidRDefault="00635C39" w:rsidP="00F53608">
      <w:pPr>
        <w:pStyle w:val="FabDab"/>
        <w:spacing w:before="0" w:beforeAutospacing="0" w:after="120" w:afterAutospacing="0"/>
      </w:pPr>
      <w:r w:rsidRPr="00F53608">
        <w:t>La</w:t>
      </w:r>
      <w:r w:rsidR="002963DD" w:rsidRPr="00F53608">
        <w:rPr>
          <w:rStyle w:val="apple-converted-space"/>
        </w:rPr>
        <w:t xml:space="preserve"> </w:t>
      </w:r>
      <w:r w:rsidRPr="00F53608">
        <w:rPr>
          <w:b/>
          <w:bCs/>
        </w:rPr>
        <w:t>Présidente</w:t>
      </w:r>
      <w:r w:rsidR="002963DD" w:rsidRPr="00F53608">
        <w:rPr>
          <w:rStyle w:val="apple-converted-space"/>
        </w:rPr>
        <w:t xml:space="preserve"> </w:t>
      </w:r>
      <w:r w:rsidRPr="00F53608">
        <w:t>a présenté le dossier de candidature « </w:t>
      </w:r>
      <w:r w:rsidRPr="00F53608">
        <w:rPr>
          <w:b/>
          <w:bCs/>
        </w:rPr>
        <w:t>L</w:t>
      </w:r>
      <w:r w:rsidR="00B26801" w:rsidRPr="00F53608">
        <w:rPr>
          <w:b/>
          <w:bCs/>
        </w:rPr>
        <w:t>’</w:t>
      </w:r>
      <w:r w:rsidRPr="00F53608">
        <w:rPr>
          <w:b/>
          <w:bCs/>
        </w:rPr>
        <w:t>art de la fabrication et de la pratique du rubab/rabab</w:t>
      </w:r>
      <w:r w:rsidRPr="00F53608">
        <w:t xml:space="preserve"> », soumis par l</w:t>
      </w:r>
      <w:r w:rsidR="00B26801" w:rsidRPr="00F53608">
        <w:t>’</w:t>
      </w:r>
      <w:r w:rsidRPr="00F53608">
        <w:rPr>
          <w:b/>
          <w:bCs/>
        </w:rPr>
        <w:t>Afghanistan</w:t>
      </w:r>
      <w:r w:rsidRPr="00F53608">
        <w:t xml:space="preserve">, </w:t>
      </w:r>
      <w:r w:rsidR="003E13CD" w:rsidRPr="00F53608">
        <w:t xml:space="preserve">la </w:t>
      </w:r>
      <w:r w:rsidR="003E13CD" w:rsidRPr="00F53608">
        <w:rPr>
          <w:b/>
          <w:bCs/>
        </w:rPr>
        <w:t>République islamique d</w:t>
      </w:r>
      <w:r w:rsidR="00B26801" w:rsidRPr="00F53608">
        <w:rPr>
          <w:b/>
          <w:bCs/>
        </w:rPr>
        <w:t>’</w:t>
      </w:r>
      <w:r w:rsidR="003E13CD" w:rsidRPr="00F53608">
        <w:rPr>
          <w:b/>
          <w:bCs/>
        </w:rPr>
        <w:t>Iran</w:t>
      </w:r>
      <w:r w:rsidRPr="00F53608">
        <w:rPr>
          <w:b/>
          <w:bCs/>
        </w:rPr>
        <w:t xml:space="preserve">, </w:t>
      </w:r>
      <w:r w:rsidRPr="00F53608">
        <w:t xml:space="preserve">le </w:t>
      </w:r>
      <w:r w:rsidRPr="00F53608">
        <w:rPr>
          <w:b/>
          <w:bCs/>
        </w:rPr>
        <w:t xml:space="preserve">Tadjikistan </w:t>
      </w:r>
      <w:r w:rsidRPr="00F53608">
        <w:t>et l</w:t>
      </w:r>
      <w:r w:rsidR="00B26801" w:rsidRPr="00F53608">
        <w:t>’</w:t>
      </w:r>
      <w:r w:rsidRPr="00F53608">
        <w:rPr>
          <w:b/>
          <w:bCs/>
        </w:rPr>
        <w:t>Ouzbékistan</w:t>
      </w:r>
      <w:r w:rsidRPr="00F53608">
        <w:t>.</w:t>
      </w:r>
    </w:p>
    <w:p w14:paraId="7345E714" w14:textId="09E0E6EB" w:rsidR="00171A3E" w:rsidRPr="00F53608" w:rsidRDefault="00171A3E" w:rsidP="00F53608">
      <w:pPr>
        <w:pStyle w:val="FabDab"/>
        <w:spacing w:before="0" w:beforeAutospacing="0" w:after="120" w:afterAutospacing="0"/>
      </w:pPr>
      <w:r w:rsidRPr="00F53608">
        <w:t>Le</w:t>
      </w:r>
      <w:r w:rsidR="002963DD"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2963DD" w:rsidRPr="00F53608">
        <w:rPr>
          <w:rStyle w:val="apple-converted-space"/>
        </w:rPr>
        <w:t xml:space="preserve"> </w:t>
      </w:r>
      <w:r w:rsidRPr="00F53608">
        <w:t>a expliqué que le rubab/rabab est un instrument à cordes joué lors des mariages, des funérailles, des rassemblements, des célébrations et des guérisons rituelles. Le dossier de candidature présentait une liste de dix initiatives conjointes, soulignant la participation des différentes communautés à la sauvegarde de l</w:t>
      </w:r>
      <w:r w:rsidR="00B26801" w:rsidRPr="00F53608">
        <w:t>’</w:t>
      </w:r>
      <w:r w:rsidRPr="00F53608">
        <w:t>élément, notamment la création d</w:t>
      </w:r>
      <w:r w:rsidR="00B26801" w:rsidRPr="00F53608">
        <w:t>’</w:t>
      </w:r>
      <w:r w:rsidRPr="00F53608">
        <w:t>une association multinationale du patrimoine du rubab/rabab et la formation d</w:t>
      </w:r>
      <w:r w:rsidR="00B26801" w:rsidRPr="00F53608">
        <w:t>’</w:t>
      </w:r>
      <w:r w:rsidRPr="00F53608">
        <w:t>un ensemble de rubab/rabab réunissant des musiciens originaires des quatre États. L</w:t>
      </w:r>
      <w:r w:rsidR="00B26801" w:rsidRPr="00F53608">
        <w:t>’</w:t>
      </w:r>
      <w:r w:rsidRPr="00F53608">
        <w:t>Organe d</w:t>
      </w:r>
      <w:r w:rsidR="00B26801" w:rsidRPr="00F53608">
        <w:t>’</w:t>
      </w:r>
      <w:r w:rsidRPr="00F53608">
        <w:t>évaluation avait noté que le dossier avait été préparé en collaboration avec des ONG, des communautés locales, des universités, des ensembles musicaux et des maîtres interprètes de tous les États soumissionnaires.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12F6B877" w14:textId="7F409CA7" w:rsidR="00171A3E" w:rsidRPr="00F53608" w:rsidRDefault="00171A3E"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47" w:history="1">
        <w:r w:rsidRPr="00F53608">
          <w:rPr>
            <w:b/>
            <w:bCs/>
            <w:color w:val="0000FF"/>
            <w:u w:val="single"/>
          </w:rPr>
          <w:t>19.COM 7.b.18</w:t>
        </w:r>
      </w:hyperlink>
      <w:r w:rsidRPr="00F53608">
        <w:rPr>
          <w:b/>
          <w:bCs/>
        </w:rPr>
        <w:t xml:space="preserve"> adoptée</w:t>
      </w:r>
      <w:r w:rsidRPr="00F53608">
        <w:t>.</w:t>
      </w:r>
    </w:p>
    <w:p w14:paraId="2934F75C" w14:textId="29280BC8" w:rsidR="00171A3E" w:rsidRPr="00F53608" w:rsidRDefault="00171A3E" w:rsidP="00F53608">
      <w:pPr>
        <w:pStyle w:val="FabDab"/>
        <w:spacing w:before="0" w:beforeAutospacing="0" w:after="120" w:afterAutospacing="0"/>
      </w:pPr>
      <w:r w:rsidRPr="00F53608">
        <w:t xml:space="preserve">La délégation de </w:t>
      </w:r>
      <w:r w:rsidR="003E13CD" w:rsidRPr="00F53608">
        <w:t xml:space="preserve">la </w:t>
      </w:r>
      <w:r w:rsidR="003E13CD" w:rsidRPr="00F53608">
        <w:rPr>
          <w:b/>
          <w:bCs/>
        </w:rPr>
        <w:t>République islamique d</w:t>
      </w:r>
      <w:r w:rsidR="00B26801" w:rsidRPr="00F53608">
        <w:rPr>
          <w:b/>
          <w:bCs/>
        </w:rPr>
        <w:t>’</w:t>
      </w:r>
      <w:r w:rsidR="003E13CD" w:rsidRPr="00F53608">
        <w:rPr>
          <w:b/>
          <w:bCs/>
        </w:rPr>
        <w:t>Iran</w:t>
      </w:r>
      <w:r w:rsidR="003E13CD" w:rsidRPr="00F53608">
        <w:t xml:space="preserve"> </w:t>
      </w:r>
      <w:r w:rsidRPr="00F53608">
        <w:t>a expliqué que le rubab/rabab est un instrument de musique ancien fabriqué et joué dans de nombreuses sociétés, notamment en Asie occidentale, méridionale et centrale, et qu</w:t>
      </w:r>
      <w:r w:rsidR="00B26801" w:rsidRPr="00F53608">
        <w:t>’</w:t>
      </w:r>
      <w:r w:rsidRPr="00F53608">
        <w:t>il participe aux interactions culturelles et à la cohésion sociale entre les communautés. Elle a précisé que les sons et les valeurs associés au rubab/rabab jouent un rôle de pont culturel et de langage commun entre les peuples d</w:t>
      </w:r>
      <w:r w:rsidR="00B26801" w:rsidRPr="00F53608">
        <w:t>’</w:t>
      </w:r>
      <w:r w:rsidRPr="00F53608">
        <w:t xml:space="preserve">Afghanistan, </w:t>
      </w:r>
      <w:r w:rsidR="003E13CD" w:rsidRPr="00F53608">
        <w:t>de la République islamique d</w:t>
      </w:r>
      <w:r w:rsidR="00B26801" w:rsidRPr="00F53608">
        <w:t>’</w:t>
      </w:r>
      <w:r w:rsidR="003E13CD" w:rsidRPr="00F53608">
        <w:t>Iran</w:t>
      </w:r>
      <w:r w:rsidRPr="00F53608">
        <w:t>, du Tadjikistan et d</w:t>
      </w:r>
      <w:r w:rsidR="00B26801" w:rsidRPr="00F53608">
        <w:t>’</w:t>
      </w:r>
      <w:r w:rsidRPr="00F53608">
        <w:t>Ouzbékistan. La délégation a remercié les communautés et les autres États soumissionnaires pour leur coopération et leurs efforts, ainsi que l</w:t>
      </w:r>
      <w:r w:rsidR="00B26801" w:rsidRPr="00F53608">
        <w:t>’</w:t>
      </w:r>
      <w:r w:rsidRPr="00F53608">
        <w:t>Organe d</w:t>
      </w:r>
      <w:r w:rsidR="00B26801" w:rsidRPr="00F53608">
        <w:t>’</w:t>
      </w:r>
      <w:r w:rsidRPr="00F53608">
        <w:t>évaluation et le Comité pour leur soutien. Elle a félicité toutes les personnes, groupes et communautés concernés pour l</w:t>
      </w:r>
      <w:r w:rsidR="00B26801" w:rsidRPr="00F53608">
        <w:t>’</w:t>
      </w:r>
      <w:r w:rsidRPr="00F53608">
        <w:t>inscription de cet élément.</w:t>
      </w:r>
    </w:p>
    <w:p w14:paraId="29B75391" w14:textId="75ED4231" w:rsidR="005D04DD" w:rsidRPr="00F53608" w:rsidRDefault="005D04DD" w:rsidP="00F53608">
      <w:pPr>
        <w:pStyle w:val="FabDab"/>
        <w:spacing w:before="0" w:beforeAutospacing="0" w:after="120" w:afterAutospacing="0"/>
      </w:pPr>
      <w:r w:rsidRPr="00F53608">
        <w:t>La délégation de l</w:t>
      </w:r>
      <w:r w:rsidR="00B26801" w:rsidRPr="00F53608">
        <w:t>’</w:t>
      </w:r>
      <w:r w:rsidRPr="00F53608">
        <w:rPr>
          <w:b/>
          <w:bCs/>
        </w:rPr>
        <w:t>Afghanistan</w:t>
      </w:r>
      <w:r w:rsidRPr="00F53608">
        <w:rPr>
          <w:rStyle w:val="apple-converted-space"/>
        </w:rPr>
        <w:t> </w:t>
      </w:r>
      <w:r w:rsidRPr="00F53608">
        <w:t>a fait remarquer que l</w:t>
      </w:r>
      <w:r w:rsidR="00B26801" w:rsidRPr="00F53608">
        <w:t>’</w:t>
      </w:r>
      <w:r w:rsidRPr="00F53608">
        <w:t>inscription de « L</w:t>
      </w:r>
      <w:r w:rsidR="00B26801" w:rsidRPr="00F53608">
        <w:t>’</w:t>
      </w:r>
      <w:r w:rsidRPr="00F53608">
        <w:t>art de la fabrication et de la pratique du rubab/rabab » était un moment de fierté pour l</w:t>
      </w:r>
      <w:r w:rsidR="00B26801" w:rsidRPr="00F53608">
        <w:t>’</w:t>
      </w:r>
      <w:r w:rsidRPr="00F53608">
        <w:t>Afghanistan et ses pays voisins. Elle a remercié le Secrétariat pour son soutien, ainsi que l</w:t>
      </w:r>
      <w:r w:rsidR="00B26801" w:rsidRPr="00F53608">
        <w:t>’</w:t>
      </w:r>
      <w:r w:rsidRPr="00F53608">
        <w:t>Organe d</w:t>
      </w:r>
      <w:r w:rsidR="00B26801" w:rsidRPr="00F53608">
        <w:t>’</w:t>
      </w:r>
      <w:r w:rsidRPr="00F53608">
        <w:t>évaluation et les membres du Comité pour avoir reconnu cette tradition. Elle a en outre expliqué que le rubab/rabab, considéré comme l</w:t>
      </w:r>
      <w:r w:rsidR="00B26801" w:rsidRPr="00F53608">
        <w:t>’</w:t>
      </w:r>
      <w:r w:rsidRPr="00F53608">
        <w:t>âme de la musique afghane, reflète des siècles d</w:t>
      </w:r>
      <w:r w:rsidR="00B26801" w:rsidRPr="00F53608">
        <w:t>’</w:t>
      </w:r>
      <w:r w:rsidRPr="00F53608">
        <w:t>héritage culturel et artistique et que cette reconnaissance est une réelle source d</w:t>
      </w:r>
      <w:r w:rsidR="00B26801" w:rsidRPr="00F53608">
        <w:t>’</w:t>
      </w:r>
      <w:r w:rsidRPr="00F53608">
        <w:t>inspiration pour la sauvegarde et la promotion de cet élément pour les générations futures.</w:t>
      </w:r>
    </w:p>
    <w:p w14:paraId="1FAF5836" w14:textId="2EBC2D29" w:rsidR="005D04DD" w:rsidRPr="00F53608" w:rsidRDefault="005D04DD" w:rsidP="00F53608">
      <w:pPr>
        <w:pStyle w:val="FabDab"/>
        <w:spacing w:before="0" w:beforeAutospacing="0" w:after="120" w:afterAutospacing="0"/>
      </w:pPr>
      <w:r w:rsidRPr="00F53608">
        <w:t>La délégation du</w:t>
      </w:r>
      <w:r w:rsidR="002963DD" w:rsidRPr="00F53608">
        <w:rPr>
          <w:rStyle w:val="apple-converted-space"/>
        </w:rPr>
        <w:t xml:space="preserve"> </w:t>
      </w:r>
      <w:r w:rsidRPr="00F53608">
        <w:rPr>
          <w:b/>
          <w:bCs/>
        </w:rPr>
        <w:t>Tadjikistan</w:t>
      </w:r>
      <w:r w:rsidR="002963DD" w:rsidRPr="00F53608">
        <w:rPr>
          <w:rStyle w:val="apple-converted-space"/>
        </w:rPr>
        <w:t xml:space="preserve"> </w:t>
      </w:r>
      <w:r w:rsidRPr="00F53608">
        <w:t>était extrêmement heureuse de célébrer l</w:t>
      </w:r>
      <w:r w:rsidR="00B26801" w:rsidRPr="00F53608">
        <w:t>’</w:t>
      </w:r>
      <w:r w:rsidRPr="00F53608">
        <w:t>inscription de cet élément, qui symbolise le patrimoine culturel commun qui transcende les frontières modernes et nous rappelle que la musique est un langage universel d</w:t>
      </w:r>
      <w:r w:rsidR="00B26801" w:rsidRPr="00F53608">
        <w:t>’</w:t>
      </w:r>
      <w:r w:rsidRPr="00F53608">
        <w:t>expression humaine. Cette inscription témoignait du savoir-faire des artistes et de la profonde tradition musicale. Elle a ajouté que, de la sélection minutieuse du bois de mûrier à la sculpture délicate de l</w:t>
      </w:r>
      <w:r w:rsidR="00B26801" w:rsidRPr="00F53608">
        <w:t>’</w:t>
      </w:r>
      <w:r w:rsidRPr="00F53608">
        <w:t>instrument, en passant par le tournage précis de ses cordes et les techniques de jeu uniques, l</w:t>
      </w:r>
      <w:r w:rsidR="00B26801" w:rsidRPr="00F53608">
        <w:t>’</w:t>
      </w:r>
      <w:r w:rsidRPr="00F53608">
        <w:t>art du rubab/rabab incarne l</w:t>
      </w:r>
      <w:r w:rsidR="00B26801" w:rsidRPr="00F53608">
        <w:t>’</w:t>
      </w:r>
      <w:r w:rsidRPr="00F53608">
        <w:t>esprit du Tadjikistan</w:t>
      </w:r>
      <w:r w:rsidR="003E0F97" w:rsidRPr="00F53608">
        <w:t> </w:t>
      </w:r>
      <w:r w:rsidRPr="00F53608">
        <w:t>: résilient, beau et profond. L</w:t>
      </w:r>
      <w:r w:rsidR="00B26801" w:rsidRPr="00F53608">
        <w:t>’</w:t>
      </w:r>
      <w:r w:rsidRPr="00F53608">
        <w:t>âme du rubab/rabab continuerait de résonner à travers le monde.</w:t>
      </w:r>
    </w:p>
    <w:p w14:paraId="70024B14" w14:textId="19042871" w:rsidR="00171A3E" w:rsidRPr="00F53608" w:rsidRDefault="003E0F97" w:rsidP="00F53608">
      <w:pPr>
        <w:pStyle w:val="FabDab"/>
        <w:spacing w:before="0" w:beforeAutospacing="0" w:after="120" w:afterAutospacing="0"/>
      </w:pPr>
      <w:r w:rsidRPr="00F53608">
        <w:t>La délégation de l</w:t>
      </w:r>
      <w:r w:rsidR="00B26801" w:rsidRPr="00F53608">
        <w:t>’</w:t>
      </w:r>
      <w:r w:rsidRPr="00F53608">
        <w:rPr>
          <w:b/>
          <w:bCs/>
        </w:rPr>
        <w:t>Ouzbékistan</w:t>
      </w:r>
      <w:r w:rsidR="002963DD" w:rsidRPr="00F53608">
        <w:rPr>
          <w:rStyle w:val="apple-converted-space"/>
        </w:rPr>
        <w:t xml:space="preserve"> </w:t>
      </w:r>
      <w:r w:rsidRPr="00F53608">
        <w:t>a remercié le Secrétariat, l</w:t>
      </w:r>
      <w:r w:rsidR="00B26801" w:rsidRPr="00F53608">
        <w:t>’</w:t>
      </w:r>
      <w:r w:rsidRPr="00F53608">
        <w:t>Organe d</w:t>
      </w:r>
      <w:r w:rsidR="00B26801" w:rsidRPr="00F53608">
        <w:t>’</w:t>
      </w:r>
      <w:r w:rsidRPr="00F53608">
        <w:t>évaluation et le Comité pour cette occasion historique pour l</w:t>
      </w:r>
      <w:r w:rsidR="00B26801" w:rsidRPr="00F53608">
        <w:t>’</w:t>
      </w:r>
      <w:r w:rsidRPr="00F53608">
        <w:t>Ouzbékistan et les détenteurs de la fabrication et de la pratique du rubab-rabab. Elle a rappelé que le rubab/rabab est l</w:t>
      </w:r>
      <w:r w:rsidR="00B26801" w:rsidRPr="00F53608">
        <w:t>’</w:t>
      </w:r>
      <w:r w:rsidRPr="00F53608">
        <w:t>un des instruments de musique les plus anciens d</w:t>
      </w:r>
      <w:r w:rsidR="00B26801" w:rsidRPr="00F53608">
        <w:t>’</w:t>
      </w:r>
      <w:r w:rsidRPr="00F53608">
        <w:t>Ouzbékistan, et que sa musique accompagne le peuple ouzbek tout au long de sa vie, lors d</w:t>
      </w:r>
      <w:r w:rsidR="00B26801" w:rsidRPr="00F53608">
        <w:t>’</w:t>
      </w:r>
      <w:r w:rsidRPr="00F53608">
        <w:t>événements et de célébrations. L</w:t>
      </w:r>
      <w:r w:rsidR="00B26801" w:rsidRPr="00F53608">
        <w:t>’</w:t>
      </w:r>
      <w:r w:rsidRPr="00F53608">
        <w:t>inscription marquait le début d</w:t>
      </w:r>
      <w:r w:rsidR="00B26801" w:rsidRPr="00F53608">
        <w:t>’</w:t>
      </w:r>
      <w:r w:rsidRPr="00F53608">
        <w:t>une nouvelle ère pour le rubab/rabab et donnait un nouvel élan aux efforts de sauvegarde.</w:t>
      </w:r>
    </w:p>
    <w:p w14:paraId="55D13CFB" w14:textId="4F90262E" w:rsidR="003E0F97" w:rsidRPr="00F53608" w:rsidRDefault="003E0F97" w:rsidP="00F53608">
      <w:pPr>
        <w:pStyle w:val="FabDab"/>
        <w:spacing w:before="0" w:beforeAutospacing="0" w:after="120" w:afterAutospacing="0"/>
      </w:pPr>
      <w:r w:rsidRPr="00F53608">
        <w:t>La</w:t>
      </w:r>
      <w:r w:rsidR="002963DD" w:rsidRPr="00F53608">
        <w:rPr>
          <w:rStyle w:val="apple-converted-space"/>
        </w:rPr>
        <w:t xml:space="preserve"> </w:t>
      </w:r>
      <w:r w:rsidRPr="00F53608">
        <w:rPr>
          <w:b/>
          <w:bCs/>
        </w:rPr>
        <w:t>Présidente</w:t>
      </w:r>
      <w:r w:rsidR="002963DD" w:rsidRPr="00F53608">
        <w:rPr>
          <w:rStyle w:val="apple-converted-space"/>
        </w:rPr>
        <w:t xml:space="preserve"> </w:t>
      </w:r>
      <w:r w:rsidRPr="00F53608">
        <w:t>a annoncé qu</w:t>
      </w:r>
      <w:r w:rsidR="00B26801" w:rsidRPr="00F53608">
        <w:t>’</w:t>
      </w:r>
      <w:r w:rsidRPr="00F53608">
        <w:t>elle avait reçu des demandes de prise de parole de la part de plusieurs membres du Comité.</w:t>
      </w:r>
    </w:p>
    <w:p w14:paraId="04184318" w14:textId="7C1EEA0E" w:rsidR="00C402C6" w:rsidRPr="00F53608" w:rsidRDefault="00C402C6" w:rsidP="00F53608">
      <w:pPr>
        <w:pStyle w:val="FabDab"/>
        <w:spacing w:before="0" w:beforeAutospacing="0" w:after="120" w:afterAutospacing="0"/>
      </w:pPr>
      <w:r w:rsidRPr="00F53608">
        <w:t>La délégation de l</w:t>
      </w:r>
      <w:r w:rsidR="00B26801" w:rsidRPr="00F53608">
        <w:t>’</w:t>
      </w:r>
      <w:r w:rsidRPr="00F53608">
        <w:rPr>
          <w:b/>
          <w:bCs/>
        </w:rPr>
        <w:t>Espagne</w:t>
      </w:r>
      <w:r w:rsidRPr="00F53608">
        <w:rPr>
          <w:rStyle w:val="apple-converted-space"/>
        </w:rPr>
        <w:t xml:space="preserve"> </w:t>
      </w:r>
      <w:r w:rsidRPr="00F53608">
        <w:t>a félicité les communautés détentrices pour le travail accompli dans le cadre du dossier multinational. Elle n</w:t>
      </w:r>
      <w:r w:rsidR="00B26801" w:rsidRPr="00F53608">
        <w:t>’</w:t>
      </w:r>
      <w:r w:rsidRPr="00F53608">
        <w:t>avait pas souhaité prendre la parole plus tôt, car elle respectait les conclusions de l</w:t>
      </w:r>
      <w:r w:rsidR="00B26801" w:rsidRPr="00F53608">
        <w:t>’</w:t>
      </w:r>
      <w:r w:rsidRPr="00F53608">
        <w:t>Organe d</w:t>
      </w:r>
      <w:r w:rsidR="00B26801" w:rsidRPr="00F53608">
        <w:t>’</w:t>
      </w:r>
      <w:r w:rsidRPr="00F53608">
        <w:t>évaluation et la participation des communautés détentrices de plusieurs pays. Elle se sentait toutefois tenue d</w:t>
      </w:r>
      <w:r w:rsidR="00B26801" w:rsidRPr="00F53608">
        <w:t>’</w:t>
      </w:r>
      <w:r w:rsidRPr="00F53608">
        <w:t>intervenir pour souligner certains aspects préoccupants. Elle a rappelé qu</w:t>
      </w:r>
      <w:r w:rsidR="00B26801" w:rsidRPr="00F53608">
        <w:t>’</w:t>
      </w:r>
      <w:r w:rsidRPr="00F53608">
        <w:t>en Afghanistan, les droits culturels ne sont pas accessibles à une partie des femmes en raison des dernières décisions prises par le Gouvernement. Cette candidature concernait l</w:t>
      </w:r>
      <w:r w:rsidR="00B26801" w:rsidRPr="00F53608">
        <w:t>’</w:t>
      </w:r>
      <w:r w:rsidRPr="00F53608">
        <w:t>enseignement et la pratique d</w:t>
      </w:r>
      <w:r w:rsidR="00B26801" w:rsidRPr="00F53608">
        <w:t>’</w:t>
      </w:r>
      <w:r w:rsidRPr="00F53608">
        <w:t>instruments de musique dans les écoles et les festivals, alors que les femmes n</w:t>
      </w:r>
      <w:r w:rsidR="00B26801" w:rsidRPr="00F53608">
        <w:t>’</w:t>
      </w:r>
      <w:r w:rsidRPr="00F53608">
        <w:t>étaient pas autorisées à s</w:t>
      </w:r>
      <w:r w:rsidR="00B26801" w:rsidRPr="00F53608">
        <w:t>’</w:t>
      </w:r>
      <w:r w:rsidRPr="00F53608">
        <w:t>exprimer en public, ce qui portait atteinte à leurs droits, notamment culturels. La Convention était née du principe que le patrimoine culturel immatériel peut favoriser la diversité et construire un monde plus juste et plus équitable, en encourageant le dialogue culturel et en garantissant les droits culturels. La délégation a exprimé l</w:t>
      </w:r>
      <w:r w:rsidR="00B26801" w:rsidRPr="00F53608">
        <w:t>’</w:t>
      </w:r>
      <w:r w:rsidRPr="00F53608">
        <w:t>espoir que, comme l</w:t>
      </w:r>
      <w:r w:rsidR="00B26801" w:rsidRPr="00F53608">
        <w:t>’</w:t>
      </w:r>
      <w:r w:rsidRPr="00F53608">
        <w:t>indiquaient les lettres de consentement de la communauté afghane, cette candidature contribuerait à favoriser l</w:t>
      </w:r>
      <w:r w:rsidR="00B26801" w:rsidRPr="00F53608">
        <w:t>’</w:t>
      </w:r>
      <w:r w:rsidRPr="00F53608">
        <w:t>inclusion sociale et à surmonter la situation en cours des femmes en Afghanistan, qui ne bénéficient pas de l</w:t>
      </w:r>
      <w:r w:rsidR="00B26801" w:rsidRPr="00F53608">
        <w:t>’</w:t>
      </w:r>
      <w:r w:rsidRPr="00F53608">
        <w:t>égalité des genres.</w:t>
      </w:r>
    </w:p>
    <w:p w14:paraId="51F423CA" w14:textId="058CB40A" w:rsidR="00171A3E" w:rsidRPr="00F53608" w:rsidRDefault="00D03EED" w:rsidP="00F53608">
      <w:pPr>
        <w:pStyle w:val="FabDab"/>
        <w:spacing w:before="0" w:beforeAutospacing="0" w:after="120" w:afterAutospacing="0"/>
      </w:pPr>
      <w:r w:rsidRPr="00F53608">
        <w:t>La délégation de l</w:t>
      </w:r>
      <w:r w:rsidR="00B26801" w:rsidRPr="00F53608">
        <w:t>’</w:t>
      </w:r>
      <w:r w:rsidRPr="00F53608">
        <w:rPr>
          <w:b/>
          <w:bCs/>
        </w:rPr>
        <w:t>Allemagne</w:t>
      </w:r>
      <w:r w:rsidRPr="00F53608">
        <w:rPr>
          <w:rStyle w:val="apple-converted-space"/>
        </w:rPr>
        <w:t xml:space="preserve"> </w:t>
      </w:r>
      <w:r w:rsidRPr="00F53608">
        <w:t>a félicité les communautés détentrices du rubab/rabab au Tadjikistan, en Ouzbékistan, en</w:t>
      </w:r>
      <w:r w:rsidR="003E13CD" w:rsidRPr="00F53608">
        <w:t xml:space="preserve"> République islamique d</w:t>
      </w:r>
      <w:r w:rsidR="00B26801" w:rsidRPr="00F53608">
        <w:t>’</w:t>
      </w:r>
      <w:r w:rsidR="003E13CD" w:rsidRPr="00F53608">
        <w:t>Iran</w:t>
      </w:r>
      <w:r w:rsidRPr="00F53608">
        <w:t xml:space="preserve"> et en Afghanistan pour l</w:t>
      </w:r>
      <w:r w:rsidR="00B26801" w:rsidRPr="00F53608">
        <w:t>’</w:t>
      </w:r>
      <w:r w:rsidRPr="00F53608">
        <w:t>inscription. Malgré des situations difficiles dans certains pays, et indépendamment des régimes, ces communautés continuaient de sauvegarder et de transmettre leur patrimoine culturel. Cette reconnaissance était un symbole fort de résilience. Elle prouvait qu</w:t>
      </w:r>
      <w:r w:rsidR="00B26801" w:rsidRPr="00F53608">
        <w:t>’</w:t>
      </w:r>
      <w:r w:rsidRPr="00F53608">
        <w:t>au-delà des défis politiques, la solidarité entre les communautés reste une valeur essentielle.</w:t>
      </w:r>
      <w:r w:rsidRPr="00F53608">
        <w:rPr>
          <w:rStyle w:val="apple-converted-space"/>
        </w:rPr>
        <w:t xml:space="preserve"> </w:t>
      </w:r>
      <w:r w:rsidRPr="00F53608">
        <w:t>La délégation a rappelé qu</w:t>
      </w:r>
      <w:r w:rsidR="00B26801" w:rsidRPr="00F53608">
        <w:t>’</w:t>
      </w:r>
      <w:r w:rsidRPr="00F53608">
        <w:t>en Afghanistan, l</w:t>
      </w:r>
      <w:r w:rsidR="00B26801" w:rsidRPr="00F53608">
        <w:t>’</w:t>
      </w:r>
      <w:r w:rsidRPr="00F53608">
        <w:t>interdiction de pratiquer la musique est l</w:t>
      </w:r>
      <w:r w:rsidR="00B26801" w:rsidRPr="00F53608">
        <w:t>’</w:t>
      </w:r>
      <w:r w:rsidRPr="00F53608">
        <w:t>une des nombreuses interdictions inquiétantes imposées par les talibans, et que la destruction régulière d</w:t>
      </w:r>
      <w:r w:rsidR="00B26801" w:rsidRPr="00F53608">
        <w:t>’</w:t>
      </w:r>
      <w:r w:rsidRPr="00F53608">
        <w:t>instruments de musique par les talibans montre comment ils traitent la riche diversité culturelle de l</w:t>
      </w:r>
      <w:r w:rsidR="00B26801" w:rsidRPr="00F53608">
        <w:t>’</w:t>
      </w:r>
      <w:r w:rsidRPr="00F53608">
        <w:t>Afghanistan. La délégation a précisé que l</w:t>
      </w:r>
      <w:r w:rsidR="00B26801" w:rsidRPr="00F53608">
        <w:t>’</w:t>
      </w:r>
      <w:r w:rsidRPr="00F53608">
        <w:t>Allemagne encourage les efforts visant à inclure les femmes dans la pratique du rubab/rabab, dans l</w:t>
      </w:r>
      <w:r w:rsidR="00B26801" w:rsidRPr="00F53608">
        <w:t>’</w:t>
      </w:r>
      <w:r w:rsidRPr="00F53608">
        <w:t>esprit d</w:t>
      </w:r>
      <w:r w:rsidR="00B26801" w:rsidRPr="00F53608">
        <w:t>’</w:t>
      </w:r>
      <w:r w:rsidRPr="00F53608">
        <w:t>inclusi</w:t>
      </w:r>
      <w:r w:rsidR="00F10710" w:rsidRPr="00F53608">
        <w:t>vité</w:t>
      </w:r>
      <w:r w:rsidRPr="00F53608">
        <w:t xml:space="preserve"> qui est au cœur de la Convention. Renforcer la participation des femmes, c</w:t>
      </w:r>
      <w:r w:rsidR="00B26801" w:rsidRPr="00F53608">
        <w:t>’</w:t>
      </w:r>
      <w:r w:rsidR="002E3E7C" w:rsidRPr="00F53608">
        <w:t>était</w:t>
      </w:r>
      <w:r w:rsidRPr="00F53608">
        <w:t xml:space="preserve"> honorer les principes universels d</w:t>
      </w:r>
      <w:r w:rsidR="00B26801" w:rsidRPr="00F53608">
        <w:t>’</w:t>
      </w:r>
      <w:r w:rsidRPr="00F53608">
        <w:t xml:space="preserve">égalité et de diversité. En guise de conclusion, la délégation a encouragé tous les États parties à mentionner spécifiquement dans leurs rapports périodiques les moyens </w:t>
      </w:r>
      <w:r w:rsidR="0026634C" w:rsidRPr="00F53608">
        <w:t xml:space="preserve">mis </w:t>
      </w:r>
      <w:r w:rsidRPr="00F53608">
        <w:t xml:space="preserve">en œuvre pour </w:t>
      </w:r>
      <w:r w:rsidR="003B6D11" w:rsidRPr="00F53608">
        <w:t>garantir</w:t>
      </w:r>
      <w:r w:rsidRPr="00F53608">
        <w:t xml:space="preserve"> l</w:t>
      </w:r>
      <w:r w:rsidR="00B26801" w:rsidRPr="00F53608">
        <w:t>’</w:t>
      </w:r>
      <w:r w:rsidRPr="00F53608">
        <w:t xml:space="preserve">égalité </w:t>
      </w:r>
      <w:r w:rsidR="003B6D11" w:rsidRPr="00F53608">
        <w:t xml:space="preserve">des </w:t>
      </w:r>
      <w:r w:rsidRPr="00F53608">
        <w:t xml:space="preserve">genres. Cela contribuerait à renforcer la réflexion sur la mise en œuvre de la priorité </w:t>
      </w:r>
      <w:r w:rsidR="003B6D11" w:rsidRPr="00F53608">
        <w:t xml:space="preserve">globale </w:t>
      </w:r>
      <w:r w:rsidRPr="00F53608">
        <w:t>de l</w:t>
      </w:r>
      <w:r w:rsidR="00B26801" w:rsidRPr="00F53608">
        <w:t>’</w:t>
      </w:r>
      <w:r w:rsidRPr="00F53608">
        <w:t>UNESCO</w:t>
      </w:r>
      <w:r w:rsidR="003B6D11" w:rsidRPr="00F53608">
        <w:t xml:space="preserve"> É</w:t>
      </w:r>
      <w:r w:rsidRPr="00F53608">
        <w:t>galité</w:t>
      </w:r>
      <w:r w:rsidR="003B6D11" w:rsidRPr="00F53608">
        <w:t xml:space="preserve"> des </w:t>
      </w:r>
      <w:r w:rsidRPr="00F53608">
        <w:t>genres. La délégation a demandé que son intervention soit consignée dans le compte rendu de la session.</w:t>
      </w:r>
    </w:p>
    <w:p w14:paraId="0AFB9A5B" w14:textId="2BCEC71D" w:rsidR="00FA0211" w:rsidRPr="00F53608" w:rsidRDefault="00FA0211"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France</w:t>
      </w:r>
      <w:r w:rsidRPr="00F53608">
        <w:rPr>
          <w:rStyle w:val="apple-converted-space"/>
        </w:rPr>
        <w:t xml:space="preserve"> </w:t>
      </w:r>
      <w:r w:rsidRPr="00F53608">
        <w:t>a félicité les communautés détentrices du rubab/rabab pour l</w:t>
      </w:r>
      <w:r w:rsidR="00B26801" w:rsidRPr="00F53608">
        <w:t>’</w:t>
      </w:r>
      <w:r w:rsidRPr="00F53608">
        <w:t>inscription. La France partageait les préoccupations exprimées par les délégations de l</w:t>
      </w:r>
      <w:r w:rsidR="00B26801" w:rsidRPr="00F53608">
        <w:t>’</w:t>
      </w:r>
      <w:r w:rsidRPr="00F53608">
        <w:t>Espagne et de l</w:t>
      </w:r>
      <w:r w:rsidR="00B26801" w:rsidRPr="00F53608">
        <w:t>’</w:t>
      </w:r>
      <w:r w:rsidRPr="00F53608">
        <w:t>Allemagne concernant la situation, en Afghanistan, des musiciens, en particulier des musiciennes. Il était essentiel que la sauvegarde du patrimoine culturel immatériel contribue à l</w:t>
      </w:r>
      <w:r w:rsidR="00B26801" w:rsidRPr="00F53608">
        <w:t>’</w:t>
      </w:r>
      <w:r w:rsidRPr="00F53608">
        <w:t>égalité des genres et à la réduction de la discrimination fondée sur le genre, conformément à l</w:t>
      </w:r>
      <w:r w:rsidR="00B26801" w:rsidRPr="00F53608">
        <w:t>’</w:t>
      </w:r>
      <w:r w:rsidRPr="00F53608">
        <w:t>article 181 des Directives opérationnelles.</w:t>
      </w:r>
    </w:p>
    <w:p w14:paraId="7EB04709" w14:textId="65DAFC7E" w:rsidR="00FA0211" w:rsidRPr="00F53608" w:rsidRDefault="00FA0211" w:rsidP="00F53608">
      <w:pPr>
        <w:pStyle w:val="FabDab"/>
        <w:spacing w:before="0" w:beforeAutospacing="0" w:after="120" w:afterAutospacing="0"/>
      </w:pPr>
      <w:r w:rsidRPr="00F53608">
        <w:t>La</w:t>
      </w:r>
      <w:r w:rsidR="00422231" w:rsidRPr="00F53608">
        <w:rPr>
          <w:rStyle w:val="apple-converted-space"/>
        </w:rPr>
        <w:t xml:space="preserve"> </w:t>
      </w:r>
      <w:r w:rsidRPr="00F53608">
        <w:rPr>
          <w:b/>
          <w:bCs/>
        </w:rPr>
        <w:t>Présidente</w:t>
      </w:r>
      <w:r w:rsidR="00422231" w:rsidRPr="00F53608">
        <w:rPr>
          <w:rStyle w:val="apple-converted-space"/>
        </w:rPr>
        <w:t xml:space="preserve"> </w:t>
      </w:r>
      <w:r w:rsidRPr="00F53608">
        <w:t>a présenté le dossier de candidature « </w:t>
      </w:r>
      <w:r w:rsidRPr="00F53608">
        <w:rPr>
          <w:b/>
          <w:bCs/>
        </w:rPr>
        <w:t>La vytsinanka, art traditionnel du découpage du papier au Bélarus</w:t>
      </w:r>
      <w:r w:rsidRPr="00F53608">
        <w:t xml:space="preserve"> », soumis par le </w:t>
      </w:r>
      <w:r w:rsidRPr="00F53608">
        <w:rPr>
          <w:b/>
          <w:bCs/>
        </w:rPr>
        <w:t>Bélarus</w:t>
      </w:r>
      <w:r w:rsidRPr="00F53608">
        <w:t>.</w:t>
      </w:r>
    </w:p>
    <w:p w14:paraId="0715C9E0" w14:textId="1B667A37" w:rsidR="00FA0211" w:rsidRPr="00F53608" w:rsidRDefault="00FA0211" w:rsidP="00F53608">
      <w:pPr>
        <w:pStyle w:val="FabDab"/>
        <w:spacing w:before="0" w:beforeAutospacing="0" w:after="120" w:afterAutospacing="0"/>
      </w:pPr>
      <w:r w:rsidRPr="00F53608">
        <w:t>Le</w:t>
      </w:r>
      <w:r w:rsidR="00661FA2"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661FA2" w:rsidRPr="00F53608">
        <w:rPr>
          <w:rStyle w:val="apple-converted-space"/>
        </w:rPr>
        <w:t xml:space="preserve"> </w:t>
      </w:r>
      <w:r w:rsidRPr="00F53608">
        <w:t xml:space="preserve">a expliqué que la vytsinanka est un art traditionnel de découpage de papier, </w:t>
      </w:r>
      <w:r w:rsidR="00EA2805" w:rsidRPr="00F53608">
        <w:t xml:space="preserve">initialement utilisé pour les </w:t>
      </w:r>
      <w:r w:rsidRPr="00F53608">
        <w:t>intérieurs d</w:t>
      </w:r>
      <w:r w:rsidR="00B26801" w:rsidRPr="00F53608">
        <w:t>’</w:t>
      </w:r>
      <w:r w:rsidRPr="00F53608">
        <w:t xml:space="preserve">églises et </w:t>
      </w:r>
      <w:r w:rsidR="00EA2805" w:rsidRPr="00F53608">
        <w:t>l</w:t>
      </w:r>
      <w:r w:rsidRPr="00F53608">
        <w:t>es icônes</w:t>
      </w:r>
      <w:r w:rsidR="00EA2805" w:rsidRPr="00F53608">
        <w:t xml:space="preserve">, qui fait </w:t>
      </w:r>
      <w:r w:rsidR="00EA2805" w:rsidRPr="00F53608">
        <w:rPr>
          <w:color w:val="000000" w:themeColor="text1"/>
        </w:rPr>
        <w:t>désormais partie de</w:t>
      </w:r>
      <w:r w:rsidRPr="00F53608">
        <w:t xml:space="preserve"> l</w:t>
      </w:r>
      <w:r w:rsidR="00B26801" w:rsidRPr="00F53608">
        <w:t>’</w:t>
      </w:r>
      <w:r w:rsidRPr="00F53608">
        <w:t xml:space="preserve">art décoratif dans les maisons, les espaces publics et </w:t>
      </w:r>
      <w:r w:rsidR="00EA2805" w:rsidRPr="00F53608">
        <w:t xml:space="preserve">pour la conception de produits </w:t>
      </w:r>
      <w:r w:rsidRPr="00F53608">
        <w:t>imprimés, et que les femmes sont les principales praticiennes, mais que cette pratique s</w:t>
      </w:r>
      <w:r w:rsidR="00B26801" w:rsidRPr="00F53608">
        <w:t>’</w:t>
      </w:r>
      <w:r w:rsidRPr="00F53608">
        <w:t xml:space="preserve">est ouverte aux hommes. </w:t>
      </w:r>
      <w:r w:rsidR="00EA2805" w:rsidRPr="00F53608">
        <w:t>Dans le cadre des efforts de sauvegarde, l</w:t>
      </w:r>
      <w:r w:rsidR="00B26801" w:rsidRPr="00F53608">
        <w:t>’</w:t>
      </w:r>
      <w:r w:rsidRPr="00F53608">
        <w:t>État partie avait pris l</w:t>
      </w:r>
      <w:r w:rsidR="00B26801" w:rsidRPr="00F53608">
        <w:t>’</w:t>
      </w:r>
      <w:r w:rsidRPr="00F53608">
        <w:t>initiative d</w:t>
      </w:r>
      <w:r w:rsidR="00B26801" w:rsidRPr="00F53608">
        <w:t>’</w:t>
      </w:r>
      <w:r w:rsidRPr="00F53608">
        <w:t xml:space="preserve">améliorer la législation nationale </w:t>
      </w:r>
      <w:r w:rsidR="00EA2805" w:rsidRPr="00F53608">
        <w:t>dans les domaines des</w:t>
      </w:r>
      <w:r w:rsidRPr="00F53608">
        <w:t xml:space="preserve"> droit</w:t>
      </w:r>
      <w:r w:rsidR="00EA2805" w:rsidRPr="00F53608">
        <w:t>s</w:t>
      </w:r>
      <w:r w:rsidRPr="00F53608">
        <w:t xml:space="preserve"> d</w:t>
      </w:r>
      <w:r w:rsidR="00B26801" w:rsidRPr="00F53608">
        <w:t>’</w:t>
      </w:r>
      <w:r w:rsidRPr="00F53608">
        <w:t xml:space="preserve">auteur et </w:t>
      </w:r>
      <w:r w:rsidR="00EA2805" w:rsidRPr="00F53608">
        <w:t>d</w:t>
      </w:r>
      <w:r w:rsidRPr="00F53608">
        <w:t>es droits de propriété intellectuelle. Parmi les autres mesures</w:t>
      </w:r>
      <w:r w:rsidR="00EA2805" w:rsidRPr="00F53608">
        <w:t xml:space="preserve"> mises en œuvre</w:t>
      </w:r>
      <w:r w:rsidRPr="00F53608">
        <w:t>, on pouvait citer la sensibilisation du public et le soutien financier. Les communautés, les autorités locales, les experts, les détenteurs et les autres parties prenantes avaient été associés au processus de candidature par le biais d</w:t>
      </w:r>
      <w:r w:rsidR="00B26801" w:rsidRPr="00F53608">
        <w:t>’</w:t>
      </w:r>
      <w:r w:rsidRPr="00F53608">
        <w:t>ateliers.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09D3CC25" w14:textId="3E249B65" w:rsidR="00EA2805" w:rsidRPr="00F53608" w:rsidRDefault="00EA2805"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rStyle w:val="apple-converted-space"/>
          <w:b/>
          <w:bCs/>
        </w:rPr>
        <w:t xml:space="preserve"> </w:t>
      </w:r>
      <w:r w:rsidRPr="00F53608">
        <w:rPr>
          <w:b/>
          <w:bCs/>
        </w:rPr>
        <w:t>la Présidente a déclaré la décision</w:t>
      </w:r>
      <w:r w:rsidRPr="00F53608">
        <w:rPr>
          <w:rStyle w:val="apple-converted-space"/>
          <w:b/>
          <w:bCs/>
        </w:rPr>
        <w:t xml:space="preserve"> </w:t>
      </w:r>
      <w:hyperlink r:id="rId148" w:history="1">
        <w:r w:rsidRPr="00F53608">
          <w:rPr>
            <w:rStyle w:val="Hyperlink"/>
            <w:rFonts w:eastAsiaTheme="majorEastAsia"/>
            <w:b/>
            <w:bCs/>
          </w:rPr>
          <w:t>19.COM 7.b.22</w:t>
        </w:r>
      </w:hyperlink>
      <w:r w:rsidRPr="00F53608">
        <w:rPr>
          <w:rStyle w:val="apple-converted-space"/>
          <w:b/>
          <w:bCs/>
        </w:rPr>
        <w:t xml:space="preserve"> </w:t>
      </w:r>
      <w:r w:rsidRPr="00F53608">
        <w:rPr>
          <w:b/>
          <w:bCs/>
        </w:rPr>
        <w:t>adoptée</w:t>
      </w:r>
      <w:r w:rsidRPr="00F53608">
        <w:t>.</w:t>
      </w:r>
    </w:p>
    <w:p w14:paraId="40574B05" w14:textId="1E78A3AA" w:rsidR="00821FAE" w:rsidRPr="00F53608" w:rsidRDefault="00EA2805" w:rsidP="00F53608">
      <w:pPr>
        <w:pStyle w:val="FabDab"/>
        <w:spacing w:before="0" w:beforeAutospacing="0" w:after="120" w:afterAutospacing="0"/>
      </w:pPr>
      <w:r w:rsidRPr="00F53608">
        <w:t>La délégation du</w:t>
      </w:r>
      <w:r w:rsidR="00B43E05" w:rsidRPr="00F53608">
        <w:rPr>
          <w:rStyle w:val="apple-converted-space"/>
        </w:rPr>
        <w:t xml:space="preserve"> </w:t>
      </w:r>
      <w:r w:rsidRPr="00F53608">
        <w:rPr>
          <w:b/>
          <w:bCs/>
        </w:rPr>
        <w:t>Bélarus</w:t>
      </w:r>
      <w:r w:rsidR="00B43E05"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et le Comité d</w:t>
      </w:r>
      <w:r w:rsidR="00B26801" w:rsidRPr="00F53608">
        <w:t>’</w:t>
      </w:r>
      <w:r w:rsidRPr="00F53608">
        <w:t>avoir soutenu la candidature. L</w:t>
      </w:r>
      <w:r w:rsidR="00B26801" w:rsidRPr="00F53608">
        <w:t>’</w:t>
      </w:r>
      <w:r w:rsidRPr="00F53608">
        <w:t>idée de cette</w:t>
      </w:r>
      <w:r w:rsidR="00821FAE" w:rsidRPr="00F53608">
        <w:t xml:space="preserve"> candidature </w:t>
      </w:r>
      <w:r w:rsidRPr="00F53608">
        <w:t>avait été lancée par les communautés détentrices de c</w:t>
      </w:r>
      <w:r w:rsidR="00821FAE" w:rsidRPr="00F53608">
        <w:t>et artisanat</w:t>
      </w:r>
      <w:r w:rsidRPr="00F53608">
        <w:t xml:space="preserve">, qui souhaitaient que celui-ci soit reconnu sur la scène internationale comme un message fort de leur identité culturelle. Elle a rappelé que la vytsinanka remonte au </w:t>
      </w:r>
      <w:r w:rsidR="00821FAE" w:rsidRPr="00F53608">
        <w:t>XVI</w:t>
      </w:r>
      <w:r w:rsidR="00821FAE" w:rsidRPr="00F53608">
        <w:rPr>
          <w:vertAlign w:val="superscript"/>
        </w:rPr>
        <w:t>e</w:t>
      </w:r>
      <w:r w:rsidR="000F749B" w:rsidRPr="00F53608">
        <w:t> </w:t>
      </w:r>
      <w:r w:rsidRPr="00F53608">
        <w:t>siècle et est largement reconnue comme l</w:t>
      </w:r>
      <w:r w:rsidR="00B26801" w:rsidRPr="00F53608">
        <w:t>’</w:t>
      </w:r>
      <w:r w:rsidRPr="00F53608">
        <w:t>un des fondements esthétiques de la culture bélarussienne, qu</w:t>
      </w:r>
      <w:r w:rsidR="00B26801" w:rsidRPr="00F53608">
        <w:t>’</w:t>
      </w:r>
      <w:r w:rsidRPr="00F53608">
        <w:t>elle illustre le mode de vie des Bélarussiens</w:t>
      </w:r>
      <w:r w:rsidR="000F749B" w:rsidRPr="00F53608">
        <w:t> </w:t>
      </w:r>
      <w:r w:rsidRPr="00F53608">
        <w:t>: leur amour de la nature, leur histoire, leur mythologie, leurs croyances, leurs modes de vie rural et urbain, et qu</w:t>
      </w:r>
      <w:r w:rsidR="00B26801" w:rsidRPr="00F53608">
        <w:t>’</w:t>
      </w:r>
      <w:r w:rsidRPr="00F53608">
        <w:t>elle est largement utilisée comme décoration dans les espaces intérieurs et extérieurs tout en se développant désormais dans le domaine de l</w:t>
      </w:r>
      <w:r w:rsidR="00B26801" w:rsidRPr="00F53608">
        <w:t>’</w:t>
      </w:r>
      <w:r w:rsidRPr="00F53608">
        <w:t>habillement. La délégation a exprimé l</w:t>
      </w:r>
      <w:r w:rsidR="00B26801" w:rsidRPr="00F53608">
        <w:t>’</w:t>
      </w:r>
      <w:r w:rsidRPr="00F53608">
        <w:t>espoir que cette nouvelle étape dans l</w:t>
      </w:r>
      <w:r w:rsidR="00B26801" w:rsidRPr="00F53608">
        <w:t>’</w:t>
      </w:r>
      <w:r w:rsidRPr="00F53608">
        <w:t>histoire de la vytsinanka attirerait davantage l</w:t>
      </w:r>
      <w:r w:rsidR="00B26801" w:rsidRPr="00F53608">
        <w:t>’</w:t>
      </w:r>
      <w:r w:rsidRPr="00F53608">
        <w:t>attention sur cet artisanat unique et sur la créativité de ses praticiens, et a invité les délégués à se rendre au Bélarus pour découvrir l</w:t>
      </w:r>
      <w:r w:rsidR="00B26801" w:rsidRPr="00F53608">
        <w:t>’</w:t>
      </w:r>
      <w:r w:rsidRPr="00F53608">
        <w:t>art de la vytsinanka</w:t>
      </w:r>
      <w:r w:rsidR="00821FAE" w:rsidRPr="00F53608">
        <w:t>.</w:t>
      </w:r>
    </w:p>
    <w:p w14:paraId="20114AE6" w14:textId="1CC2E44A" w:rsidR="00821FAE" w:rsidRPr="00F53608" w:rsidRDefault="00821FAE" w:rsidP="00F53608">
      <w:pPr>
        <w:pStyle w:val="FabDab"/>
        <w:spacing w:before="0" w:beforeAutospacing="0" w:after="120" w:afterAutospacing="0"/>
      </w:pPr>
      <w:r w:rsidRPr="00F53608">
        <w:t>La</w:t>
      </w:r>
      <w:r w:rsidR="00B43E05"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multinationale « </w:t>
      </w:r>
      <w:r w:rsidRPr="00F53608">
        <w:rPr>
          <w:b/>
          <w:bCs/>
        </w:rPr>
        <w:t>La culture foraine</w:t>
      </w:r>
      <w:r w:rsidRPr="00F53608">
        <w:t xml:space="preserve"> », soumis par la </w:t>
      </w:r>
      <w:r w:rsidRPr="00F53608">
        <w:rPr>
          <w:b/>
          <w:bCs/>
        </w:rPr>
        <w:t>Belgique</w:t>
      </w:r>
      <w:r w:rsidRPr="00F53608">
        <w:t xml:space="preserve"> et la </w:t>
      </w:r>
      <w:r w:rsidRPr="00F53608">
        <w:rPr>
          <w:b/>
          <w:bCs/>
        </w:rPr>
        <w:t>France</w:t>
      </w:r>
      <w:r w:rsidRPr="00F53608">
        <w:t>.</w:t>
      </w:r>
    </w:p>
    <w:p w14:paraId="77FE374B" w14:textId="7FA36D10" w:rsidR="00821FAE" w:rsidRPr="00F53608" w:rsidRDefault="00821FAE" w:rsidP="00F53608">
      <w:pPr>
        <w:pStyle w:val="FabDab"/>
        <w:spacing w:before="0" w:beforeAutospacing="0" w:after="120" w:afterAutospacing="0"/>
      </w:pPr>
      <w:r w:rsidRPr="00F53608">
        <w:t>Le</w:t>
      </w:r>
      <w:r w:rsidR="00B43E05"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B43E05" w:rsidRPr="00F53608">
        <w:rPr>
          <w:rStyle w:val="apple-converted-space"/>
        </w:rPr>
        <w:t xml:space="preserve"> </w:t>
      </w:r>
      <w:r w:rsidRPr="00F53608">
        <w:t>a expliqué que la culture foraine est un mode de vie itinérant qui implique la transmission des traditions de génération en génération au sein du cercle familial</w:t>
      </w:r>
      <w:r w:rsidR="00832ED9" w:rsidRPr="00F53608">
        <w:t xml:space="preserve">, </w:t>
      </w:r>
      <w:r w:rsidRPr="00F53608">
        <w:t>et que la fête foraine offre une occasion de se rencontrer en famille et entre amis, contribue au dialogue respectueux et à la sensibilisation à la diversité, au développement durable, à la paix et à la cohésion sociale. Des mesures de sauvegarde avaient été élaborées avec des représentants de la communauté, des experts, des ONG et des chercheurs d</w:t>
      </w:r>
      <w:r w:rsidR="000F749B" w:rsidRPr="00F53608">
        <w:t>ans</w:t>
      </w:r>
      <w:r w:rsidRPr="00F53608">
        <w:t xml:space="preserve"> différents domaines. L</w:t>
      </w:r>
      <w:r w:rsidR="00B26801" w:rsidRPr="00F53608">
        <w:t>’</w:t>
      </w:r>
      <w:r w:rsidRPr="00F53608">
        <w:t>Organe d</w:t>
      </w:r>
      <w:r w:rsidR="00B26801" w:rsidRPr="00F53608">
        <w:t>’</w:t>
      </w:r>
      <w:r w:rsidRPr="00F53608">
        <w:t>évaluation, qui félicitait les États parties pour la qualité de la vidéo présentant le contexte historique et contemporain de l</w:t>
      </w:r>
      <w:r w:rsidR="00B26801" w:rsidRPr="00F53608">
        <w:t>’</w:t>
      </w:r>
      <w:r w:rsidRPr="00F53608">
        <w:t>élément, recommandait son inscription sur la Liste représentative.</w:t>
      </w:r>
    </w:p>
    <w:p w14:paraId="57628D04" w14:textId="6773F227" w:rsidR="00832ED9" w:rsidRPr="00F53608" w:rsidRDefault="00832ED9"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49" w:history="1">
        <w:r w:rsidRPr="00F53608">
          <w:rPr>
            <w:b/>
            <w:bCs/>
            <w:color w:val="0000FF"/>
            <w:u w:val="single"/>
          </w:rPr>
          <w:t>19.COM 7.b.23</w:t>
        </w:r>
      </w:hyperlink>
      <w:r w:rsidRPr="00F53608">
        <w:rPr>
          <w:b/>
          <w:bCs/>
        </w:rPr>
        <w:t xml:space="preserve"> adoptée</w:t>
      </w:r>
      <w:r w:rsidRPr="00F53608">
        <w:t>.</w:t>
      </w:r>
    </w:p>
    <w:p w14:paraId="36442801" w14:textId="0A0FB72C" w:rsidR="00832ED9" w:rsidRPr="00F53608" w:rsidRDefault="00832ED9" w:rsidP="00F53608">
      <w:pPr>
        <w:pStyle w:val="FabDab"/>
        <w:spacing w:before="0" w:beforeAutospacing="0" w:after="120" w:afterAutospacing="0"/>
      </w:pPr>
      <w:r w:rsidRPr="00F53608">
        <w:t>La délégation de la</w:t>
      </w:r>
      <w:r w:rsidR="00B43E05" w:rsidRPr="00F53608">
        <w:rPr>
          <w:rStyle w:val="apple-converted-space"/>
        </w:rPr>
        <w:t xml:space="preserve"> </w:t>
      </w:r>
      <w:r w:rsidR="00B43E05" w:rsidRPr="00F53608">
        <w:rPr>
          <w:b/>
          <w:bCs/>
        </w:rPr>
        <w:t>Belgique</w:t>
      </w:r>
      <w:r w:rsidR="00B43E05" w:rsidRPr="00F53608">
        <w:rPr>
          <w:rStyle w:val="apple-converted-space"/>
        </w:rPr>
        <w:t xml:space="preserve"> </w:t>
      </w:r>
      <w:r w:rsidRPr="00F53608">
        <w:t>s</w:t>
      </w:r>
      <w:r w:rsidR="00B26801" w:rsidRPr="00F53608">
        <w:t>’</w:t>
      </w:r>
      <w:r w:rsidRPr="00F53608">
        <w:t>est réjouie de cette décision. Le dossier de candidature « La culture foraine » était le fruit de plus de dix ans d</w:t>
      </w:r>
      <w:r w:rsidR="00B26801" w:rsidRPr="00F53608">
        <w:t>’</w:t>
      </w:r>
      <w:r w:rsidRPr="00F53608">
        <w:t>échanges et de coopération entre les communautés, les syndicats, les universitaires, les experts en sauvegarde et les administrations concernées, et la délégation a exprimé le souhait que le dossier reste ouvert à d</w:t>
      </w:r>
      <w:r w:rsidR="00B26801" w:rsidRPr="00F53608">
        <w:t>’</w:t>
      </w:r>
      <w:r w:rsidRPr="00F53608">
        <w:t>autres pays qui souhaiteraient s</w:t>
      </w:r>
      <w:r w:rsidR="00B26801" w:rsidRPr="00F53608">
        <w:t>’</w:t>
      </w:r>
      <w:r w:rsidRPr="00F53608">
        <w:t>y associer à l</w:t>
      </w:r>
      <w:r w:rsidR="00B26801" w:rsidRPr="00F53608">
        <w:t>’</w:t>
      </w:r>
      <w:r w:rsidRPr="00F53608">
        <w:t>avenir. Elle a souligné que les fêtes foraines, qui regroupent plus de 100</w:t>
      </w:r>
      <w:r w:rsidR="00D849A4" w:rsidRPr="00F53608">
        <w:t> </w:t>
      </w:r>
      <w:r w:rsidRPr="00F53608">
        <w:t>000 détenteurs en Belgique et en France, sont bien connues, mais que leur mode de vie nomade, leurs valeurs familiales et leur rôle dans la société sont souvent méconnus et parfois marginalisés</w:t>
      </w:r>
      <w:r w:rsidR="00D849A4" w:rsidRPr="00F53608">
        <w:t xml:space="preserve">, expliquant que </w:t>
      </w:r>
      <w:r w:rsidRPr="00F53608">
        <w:t>la culture foraine est riche de valeurs morales, d</w:t>
      </w:r>
      <w:r w:rsidR="00B26801" w:rsidRPr="00F53608">
        <w:t>’</w:t>
      </w:r>
      <w:r w:rsidRPr="00F53608">
        <w:t>expertise, de créativité et d</w:t>
      </w:r>
      <w:r w:rsidR="00B26801" w:rsidRPr="00F53608">
        <w:t>’</w:t>
      </w:r>
      <w:r w:rsidRPr="00F53608">
        <w:t>un désir inné de divertir</w:t>
      </w:r>
      <w:r w:rsidR="00D849A4" w:rsidRPr="00F53608">
        <w:t>,</w:t>
      </w:r>
      <w:r w:rsidRPr="00F53608">
        <w:t xml:space="preserve"> et que les fêtes foraines apportent joie, magie et liens sociaux à des personnes qui attendent souvent leur arrivée avec impatience. L</w:t>
      </w:r>
      <w:r w:rsidR="00B26801" w:rsidRPr="00F53608">
        <w:t>’</w:t>
      </w:r>
      <w:r w:rsidRPr="00F53608">
        <w:t>inscription contribuerait à maintenir les fêtes foraines en vie et à soutenir la communauté dans ses efforts de sauvegarde. Citant le dossier, la délégation a fait remarquer que l</w:t>
      </w:r>
      <w:r w:rsidR="00B26801" w:rsidRPr="00F53608">
        <w:t>’</w:t>
      </w:r>
      <w:r w:rsidRPr="00F53608">
        <w:t xml:space="preserve">inscription était une promesse que les manèges </w:t>
      </w:r>
      <w:r w:rsidR="00D849A4" w:rsidRPr="00F53608">
        <w:t>continueraient</w:t>
      </w:r>
      <w:r w:rsidRPr="00F53608">
        <w:t xml:space="preserve"> de tourner, que les rires des enfants résonner</w:t>
      </w:r>
      <w:r w:rsidR="00D849A4" w:rsidRPr="00F53608">
        <w:t>aient encore</w:t>
      </w:r>
      <w:r w:rsidRPr="00F53608">
        <w:t xml:space="preserve"> sous les chapiteaux, que la fête foraine, ce</w:t>
      </w:r>
      <w:r w:rsidR="00D849A4" w:rsidRPr="00F53608">
        <w:t xml:space="preserve"> </w:t>
      </w:r>
      <w:r w:rsidRPr="00F53608">
        <w:t>fragile</w:t>
      </w:r>
      <w:r w:rsidR="00D849A4" w:rsidRPr="00F53608">
        <w:t xml:space="preserve"> enfantement</w:t>
      </w:r>
      <w:r w:rsidRPr="00F53608">
        <w:t>, continue</w:t>
      </w:r>
      <w:r w:rsidR="00D849A4" w:rsidRPr="00F53608">
        <w:t>rait</w:t>
      </w:r>
      <w:r w:rsidRPr="00F53608">
        <w:t xml:space="preserve"> d</w:t>
      </w:r>
      <w:r w:rsidR="00B26801" w:rsidRPr="00F53608">
        <w:t>’</w:t>
      </w:r>
      <w:r w:rsidRPr="00F53608">
        <w:t>être un moment suspendu dans l</w:t>
      </w:r>
      <w:r w:rsidR="00B26801" w:rsidRPr="00F53608">
        <w:t>’</w:t>
      </w:r>
      <w:r w:rsidRPr="00F53608">
        <w:t>éternité.</w:t>
      </w:r>
    </w:p>
    <w:p w14:paraId="26FACD36" w14:textId="667131D2" w:rsidR="00821FAE" w:rsidRPr="00F53608" w:rsidRDefault="00D849A4" w:rsidP="00F53608">
      <w:pPr>
        <w:pStyle w:val="FabDab"/>
        <w:spacing w:before="0" w:beforeAutospacing="0" w:after="120" w:afterAutospacing="0"/>
      </w:pPr>
      <w:r w:rsidRPr="00F53608">
        <w:t>En ligne, le</w:t>
      </w:r>
      <w:r w:rsidRPr="00F53608">
        <w:rPr>
          <w:rStyle w:val="apple-converted-space"/>
        </w:rPr>
        <w:t xml:space="preserve"> </w:t>
      </w:r>
      <w:r w:rsidRPr="00F53608">
        <w:rPr>
          <w:b/>
          <w:bCs/>
        </w:rPr>
        <w:t>Secrétaire général de</w:t>
      </w:r>
      <w:r w:rsidRPr="00F53608">
        <w:rPr>
          <w:rStyle w:val="apple-converted-space"/>
        </w:rPr>
        <w:t xml:space="preserve"> </w:t>
      </w:r>
      <w:r w:rsidRPr="00F53608">
        <w:rPr>
          <w:b/>
          <w:bCs/>
        </w:rPr>
        <w:t>La Défense des Forains Belges,</w:t>
      </w:r>
      <w:r w:rsidRPr="00F53608">
        <w:rPr>
          <w:rStyle w:val="apple-converted-space"/>
          <w:b/>
          <w:bCs/>
        </w:rPr>
        <w:t xml:space="preserve"> </w:t>
      </w:r>
      <w:r w:rsidRPr="00F53608">
        <w:t>M. Steve Severeyns, s</w:t>
      </w:r>
      <w:r w:rsidR="00B26801" w:rsidRPr="00F53608">
        <w:t>’</w:t>
      </w:r>
      <w:r w:rsidRPr="00F53608">
        <w:t>est dit fier de l</w:t>
      </w:r>
      <w:r w:rsidR="00B26801" w:rsidRPr="00F53608">
        <w:t>’</w:t>
      </w:r>
      <w:r w:rsidRPr="00F53608">
        <w:t>inscription de « La culture foraine » et fier d</w:t>
      </w:r>
      <w:r w:rsidR="00B26801" w:rsidRPr="00F53608">
        <w:t>’</w:t>
      </w:r>
      <w:r w:rsidRPr="00F53608">
        <w:t xml:space="preserve">avoir fait partie du groupe de travail qui avait </w:t>
      </w:r>
      <w:r w:rsidR="00B43E05" w:rsidRPr="00F53608">
        <w:t xml:space="preserve">compilé </w:t>
      </w:r>
      <w:r w:rsidRPr="00F53608">
        <w:t>la candidature. Cette inscription n</w:t>
      </w:r>
      <w:r w:rsidR="00B26801" w:rsidRPr="00F53608">
        <w:t>’</w:t>
      </w:r>
      <w:r w:rsidRPr="00F53608">
        <w:t>était qu</w:t>
      </w:r>
      <w:r w:rsidR="00B26801" w:rsidRPr="00F53608">
        <w:t>’</w:t>
      </w:r>
      <w:r w:rsidRPr="00F53608">
        <w:t>un début. Afin de préserver la culture foraine pour les générations futures, un groupe de travail international avait été c</w:t>
      </w:r>
      <w:r w:rsidR="00B43E05" w:rsidRPr="00F53608">
        <w:t>réé</w:t>
      </w:r>
      <w:r w:rsidRPr="00F53608">
        <w:t xml:space="preserve"> pour coordonner différentes initiatives, favoriser la collaboration entre différents experts et encourager d</w:t>
      </w:r>
      <w:r w:rsidR="00B26801" w:rsidRPr="00F53608">
        <w:t>’</w:t>
      </w:r>
      <w:r w:rsidRPr="00F53608">
        <w:t>autres pays à se joindre à l</w:t>
      </w:r>
      <w:r w:rsidR="00B26801" w:rsidRPr="00F53608">
        <w:t>’</w:t>
      </w:r>
      <w:r w:rsidRPr="00F53608">
        <w:t>initiative. Ce travail permettrait de garantir que les fêtes foraines auraient toujours leur place dans la société.</w:t>
      </w:r>
    </w:p>
    <w:p w14:paraId="78686C7C" w14:textId="1F913ED3" w:rsidR="002B7939" w:rsidRPr="00F53608" w:rsidRDefault="00B43E05" w:rsidP="00F53608">
      <w:pPr>
        <w:pStyle w:val="Orateurengris"/>
        <w:tabs>
          <w:tab w:val="clear" w:pos="709"/>
          <w:tab w:val="clear" w:pos="1418"/>
          <w:tab w:val="clear" w:pos="2126"/>
          <w:tab w:val="clear" w:pos="2835"/>
        </w:tabs>
        <w:jc w:val="center"/>
        <w:rPr>
          <w:color w:val="000000"/>
          <w:shd w:val="clear" w:color="auto" w:fill="FFFFFF" w:themeFill="background1"/>
          <w:lang w:val="fr-FR"/>
        </w:rPr>
      </w:pPr>
      <w:r w:rsidRPr="00F53608">
        <w:rPr>
          <w:i/>
          <w:iCs/>
          <w:color w:val="000000"/>
          <w:shd w:val="clear" w:color="auto" w:fill="FFFFFF" w:themeFill="background1"/>
          <w:lang w:val="fr-FR"/>
        </w:rPr>
        <w:t xml:space="preserve"> [Une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1DA71E4E" w14:textId="77D6813B" w:rsidR="00B43E05" w:rsidRPr="00F53608" w:rsidRDefault="00B43E05"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La sevdalinka, chant folklorique urbain traditionnel</w:t>
      </w:r>
      <w:r w:rsidRPr="00F53608">
        <w:t xml:space="preserve"> », soumis par la </w:t>
      </w:r>
      <w:r w:rsidRPr="00F53608">
        <w:rPr>
          <w:b/>
          <w:bCs/>
        </w:rPr>
        <w:t>Bosnie</w:t>
      </w:r>
      <w:r w:rsidR="000F749B" w:rsidRPr="00F53608">
        <w:rPr>
          <w:b/>
          <w:bCs/>
        </w:rPr>
        <w:noBreakHyphen/>
      </w:r>
      <w:r w:rsidRPr="00F53608">
        <w:rPr>
          <w:b/>
          <w:bCs/>
        </w:rPr>
        <w:t>Herzégovine</w:t>
      </w:r>
      <w:r w:rsidRPr="00F53608">
        <w:t>.</w:t>
      </w:r>
    </w:p>
    <w:p w14:paraId="77FBBE1B" w14:textId="7666785D" w:rsidR="00BC1C59" w:rsidRPr="00F53608" w:rsidRDefault="00BC1C59" w:rsidP="00F53608">
      <w:pPr>
        <w:pStyle w:val="FabDab"/>
        <w:spacing w:before="0" w:beforeAutospacing="0" w:after="120" w:afterAutospacing="0"/>
      </w:pPr>
      <w:r w:rsidRPr="00F53608">
        <w:t>Le</w:t>
      </w:r>
      <w:r w:rsidR="00DD52B5"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DD52B5" w:rsidRPr="00F53608">
        <w:rPr>
          <w:rStyle w:val="apple-converted-space"/>
        </w:rPr>
        <w:t xml:space="preserve"> </w:t>
      </w:r>
      <w:r w:rsidRPr="00F53608">
        <w:t>a expliqué que la sevdalinka est une forme de chant urbain traditionnel très répandue en Bosnie</w:t>
      </w:r>
      <w:r w:rsidR="000F749B" w:rsidRPr="00F53608">
        <w:noBreakHyphen/>
      </w:r>
      <w:r w:rsidRPr="00F53608">
        <w:t>Herzégovine, et que la communauté de cet élément comprend des groupes folkloriques, des personnes en charge de sa promotion, des chercheurs et des archivistes. Il a précisé que cet élément contribue au développement durable en soutenant la santé mentale, en promouvant l</w:t>
      </w:r>
      <w:r w:rsidR="00B26801" w:rsidRPr="00F53608">
        <w:t>’</w:t>
      </w:r>
      <w:r w:rsidRPr="00F53608">
        <w:t>éducation et en renforçant le développement économique par le biais des industries culturelles et du tourisme. Le dossier de candidature avait été élaboré avec les détenteurs et les praticiens de la sevdalinka.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6602929B" w14:textId="1811C2B5" w:rsidR="00BC1C59" w:rsidRPr="00F53608" w:rsidRDefault="00BC1C59"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50" w:history="1">
        <w:r w:rsidRPr="00F53608">
          <w:rPr>
            <w:b/>
            <w:bCs/>
            <w:color w:val="0000FF"/>
            <w:u w:val="single"/>
          </w:rPr>
          <w:t>19.COM 7.b.24</w:t>
        </w:r>
      </w:hyperlink>
      <w:r w:rsidRPr="00F53608">
        <w:rPr>
          <w:b/>
          <w:bCs/>
        </w:rPr>
        <w:t xml:space="preserve"> adoptée</w:t>
      </w:r>
      <w:r w:rsidRPr="00F53608">
        <w:t>.</w:t>
      </w:r>
    </w:p>
    <w:p w14:paraId="487799BB" w14:textId="33468FEF" w:rsidR="00BC1C59" w:rsidRPr="00F53608" w:rsidRDefault="00BC1C59" w:rsidP="00F53608">
      <w:pPr>
        <w:pStyle w:val="FabDab"/>
        <w:spacing w:before="0" w:beforeAutospacing="0" w:after="120" w:afterAutospacing="0"/>
      </w:pPr>
      <w:r w:rsidRPr="00F53608">
        <w:t>La délégation de la</w:t>
      </w:r>
      <w:r w:rsidR="00DD52B5" w:rsidRPr="00F53608">
        <w:rPr>
          <w:rStyle w:val="apple-converted-space"/>
        </w:rPr>
        <w:t xml:space="preserve"> </w:t>
      </w:r>
      <w:r w:rsidRPr="00F53608">
        <w:rPr>
          <w:b/>
          <w:bCs/>
        </w:rPr>
        <w:t>Bosnie</w:t>
      </w:r>
      <w:r w:rsidR="000F749B" w:rsidRPr="00F53608">
        <w:rPr>
          <w:b/>
          <w:bCs/>
        </w:rPr>
        <w:noBreakHyphen/>
      </w:r>
      <w:r w:rsidRPr="00F53608">
        <w:rPr>
          <w:b/>
          <w:bCs/>
        </w:rPr>
        <w:t>Herzégovine</w:t>
      </w:r>
      <w:r w:rsidR="00DD52B5" w:rsidRPr="00F53608">
        <w:rPr>
          <w:rStyle w:val="apple-converted-space"/>
        </w:rPr>
        <w:t xml:space="preserve"> </w:t>
      </w:r>
      <w:r w:rsidRPr="00F53608">
        <w:t>a remercié le Comité pour l</w:t>
      </w:r>
      <w:r w:rsidR="00B26801" w:rsidRPr="00F53608">
        <w:t>’</w:t>
      </w:r>
      <w:r w:rsidRPr="00F53608">
        <w:t>inscription et a expliqué que la sevdalinka, connue pour ses paroles et sa mélodie profondément émouvantes, est une expression musicale qui rend compte de l</w:t>
      </w:r>
      <w:r w:rsidR="00B26801" w:rsidRPr="00F53608">
        <w:t>’</w:t>
      </w:r>
      <w:r w:rsidRPr="00F53608">
        <w:t xml:space="preserve">histoire, du mode de vie et de la riche diversité culturelle de la Bosnie-Herzégovine. Cette candidature, qui témoigne </w:t>
      </w:r>
      <w:r w:rsidR="00DD52B5" w:rsidRPr="00F53608">
        <w:t xml:space="preserve">de </w:t>
      </w:r>
      <w:r w:rsidRPr="00F53608">
        <w:t>la valeur historique et artistique de l</w:t>
      </w:r>
      <w:r w:rsidR="00B26801" w:rsidRPr="00F53608">
        <w:t>’</w:t>
      </w:r>
      <w:r w:rsidRPr="00F53608">
        <w:t>élément, avait été lancée avec le soutien d</w:t>
      </w:r>
      <w:r w:rsidR="00B26801" w:rsidRPr="00F53608">
        <w:t>’</w:t>
      </w:r>
      <w:r w:rsidRPr="00F53608">
        <w:t>institutions culturelles, d</w:t>
      </w:r>
      <w:r w:rsidR="00B26801" w:rsidRPr="00F53608">
        <w:t>’</w:t>
      </w:r>
      <w:r w:rsidRPr="00F53608">
        <w:t>ethnomusicologues et de l</w:t>
      </w:r>
      <w:r w:rsidR="00B26801" w:rsidRPr="00F53608">
        <w:t>’</w:t>
      </w:r>
      <w:r w:rsidRPr="00F53608">
        <w:t xml:space="preserve">Association des artistes musiciens de Tuzla. La délégation a souligné avec fierté que la sevdalinka est le sixième élément de </w:t>
      </w:r>
      <w:r w:rsidR="000F749B" w:rsidRPr="00F53608">
        <w:t xml:space="preserve">la </w:t>
      </w:r>
      <w:r w:rsidRPr="00F53608">
        <w:t>Bosnie</w:t>
      </w:r>
      <w:r w:rsidR="000F749B" w:rsidRPr="00F53608">
        <w:noBreakHyphen/>
      </w:r>
      <w:r w:rsidRPr="00F53608">
        <w:t xml:space="preserve">Herzégovine inscrit sur la Liste représentative et a confirmé son engagement à mettre en œuvre les recommandations du Comité et les dispositions de la Convention. En conclusion, la délégation a remercié le </w:t>
      </w:r>
      <w:r w:rsidR="00F20366" w:rsidRPr="00F53608">
        <w:t>g</w:t>
      </w:r>
      <w:r w:rsidRPr="00F53608">
        <w:t>ouvernement du Paraguay pour son extraordinaire hospitalité et a invité les délégués à visiter la Bosnie</w:t>
      </w:r>
      <w:r w:rsidR="000F749B" w:rsidRPr="00F53608">
        <w:noBreakHyphen/>
      </w:r>
      <w:r w:rsidRPr="00F53608">
        <w:t>Herzégovine.</w:t>
      </w:r>
    </w:p>
    <w:p w14:paraId="5FF50390" w14:textId="207A550D" w:rsidR="00B43E05" w:rsidRPr="00F53608" w:rsidRDefault="00DD52B5"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 xml:space="preserve">a présenté le dossier de candidature « </w:t>
      </w:r>
      <w:r w:rsidRPr="00F53608">
        <w:rPr>
          <w:b/>
          <w:bCs/>
        </w:rPr>
        <w:t>Les modes traditionnels de fabrication du fromage artisanal minas dans le Minas Gerais</w:t>
      </w:r>
      <w:r w:rsidRPr="00F53608">
        <w:t xml:space="preserve"> », soumis par le </w:t>
      </w:r>
      <w:r w:rsidRPr="00F53608">
        <w:rPr>
          <w:b/>
          <w:bCs/>
        </w:rPr>
        <w:t>Brésil</w:t>
      </w:r>
      <w:r w:rsidRPr="00F53608">
        <w:t>.</w:t>
      </w:r>
    </w:p>
    <w:p w14:paraId="2C971637" w14:textId="66A83A17" w:rsidR="00DD52B5" w:rsidRPr="00F53608" w:rsidRDefault="00DD52B5" w:rsidP="00F53608">
      <w:pPr>
        <w:pStyle w:val="FabDab"/>
        <w:spacing w:before="0" w:beforeAutospacing="0" w:after="120" w:afterAutospacing="0"/>
      </w:pPr>
      <w:r w:rsidRPr="00F53608">
        <w:t>La</w:t>
      </w:r>
      <w:r w:rsidR="000F749B"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000F749B" w:rsidRPr="00F53608">
        <w:rPr>
          <w:rStyle w:val="apple-converted-space"/>
        </w:rPr>
        <w:t xml:space="preserve"> </w:t>
      </w:r>
      <w:r w:rsidRPr="00F53608">
        <w:t xml:space="preserve">a expliqué que le processus de fabrication du fromage artisanal minas fait appel à des connaissances et des techniques </w:t>
      </w:r>
      <w:r w:rsidR="00DC0E49" w:rsidRPr="00F53608">
        <w:t xml:space="preserve">développées </w:t>
      </w:r>
      <w:r w:rsidRPr="00F53608">
        <w:t>par de petits producteurs ruraux de l</w:t>
      </w:r>
      <w:r w:rsidR="00B26801" w:rsidRPr="00F53608">
        <w:t>’</w:t>
      </w:r>
      <w:r w:rsidRPr="00F53608">
        <w:t>État d</w:t>
      </w:r>
      <w:r w:rsidR="00DC0E49" w:rsidRPr="00F53608">
        <w:t>u</w:t>
      </w:r>
      <w:r w:rsidRPr="00F53608">
        <w:t xml:space="preserve"> Minas Gerais, et que la fabrication et la consommation du fromage </w:t>
      </w:r>
      <w:r w:rsidR="00DC0E49" w:rsidRPr="00F53608">
        <w:t xml:space="preserve">artisanal </w:t>
      </w:r>
      <w:r w:rsidRPr="00F53608">
        <w:t>minas renforcent l</w:t>
      </w:r>
      <w:r w:rsidR="00B26801" w:rsidRPr="00F53608">
        <w:t>’</w:t>
      </w:r>
      <w:r w:rsidRPr="00F53608">
        <w:t>hospitalité, le respect de la nature et le sentiment d</w:t>
      </w:r>
      <w:r w:rsidR="00B26801" w:rsidRPr="00F53608">
        <w:t>’</w:t>
      </w:r>
      <w:r w:rsidRPr="00F53608">
        <w:t xml:space="preserve">appartenance, tout en </w:t>
      </w:r>
      <w:r w:rsidR="000F749B" w:rsidRPr="00F53608">
        <w:t xml:space="preserve">consolidant </w:t>
      </w:r>
      <w:r w:rsidRPr="00F53608">
        <w:t>l</w:t>
      </w:r>
      <w:r w:rsidR="00B26801" w:rsidRPr="00F53608">
        <w:t>’</w:t>
      </w:r>
      <w:r w:rsidRPr="00F53608">
        <w:t>économie locale, améliorant la qualité de vie et contribuant à l</w:t>
      </w:r>
      <w:r w:rsidR="00B26801" w:rsidRPr="00F53608">
        <w:t>’</w:t>
      </w:r>
      <w:r w:rsidRPr="00F53608">
        <w:t xml:space="preserve">inclusion socio-économique. Le dossier présentait un plan de sauvegarde détaillant les mesures relatives à la production </w:t>
      </w:r>
      <w:r w:rsidR="00DC0E49" w:rsidRPr="00F53608">
        <w:t xml:space="preserve">et la reproduction </w:t>
      </w:r>
      <w:r w:rsidRPr="00F53608">
        <w:t>culturelle</w:t>
      </w:r>
      <w:r w:rsidR="00DC0E49" w:rsidRPr="00F53608">
        <w:t>s</w:t>
      </w:r>
      <w:r w:rsidRPr="00F53608">
        <w:t>, à la mobilisation sociale, à la gestion participative et à la promotion</w:t>
      </w:r>
      <w:r w:rsidR="00DC0E49" w:rsidRPr="00F53608">
        <w:t xml:space="preserve"> de l</w:t>
      </w:r>
      <w:r w:rsidR="00B26801" w:rsidRPr="00F53608">
        <w:t>’</w:t>
      </w:r>
      <w:r w:rsidR="00DC0E49" w:rsidRPr="00F53608">
        <w:t>élément</w:t>
      </w:r>
      <w:r w:rsidRPr="00F53608">
        <w:t>.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6422DEF9" w14:textId="704BDD85" w:rsidR="00DC0E49" w:rsidRPr="00F53608" w:rsidRDefault="00DC0E49" w:rsidP="00F53608">
      <w:pPr>
        <w:pStyle w:val="FabDab"/>
        <w:spacing w:before="0" w:beforeAutospacing="0" w:after="120" w:afterAutospacing="0"/>
        <w:rPr>
          <w:i/>
          <w:iCs/>
          <w:shd w:val="clear" w:color="auto" w:fill="FFFFFF" w:themeFill="background1"/>
        </w:rPr>
      </w:pPr>
      <w:r w:rsidRPr="00F53608">
        <w:t>En l</w:t>
      </w:r>
      <w:r w:rsidR="00B26801" w:rsidRPr="00F53608">
        <w:t>’</w:t>
      </w:r>
      <w:r w:rsidRPr="00F53608">
        <w:t>absence d</w:t>
      </w:r>
      <w:r w:rsidR="00B26801" w:rsidRPr="00F53608">
        <w:t>’</w:t>
      </w:r>
      <w:r w:rsidRPr="00F53608">
        <w:t>objections,</w:t>
      </w:r>
      <w:r w:rsidRPr="00F53608">
        <w:rPr>
          <w:rStyle w:val="apple-converted-space"/>
          <w:b/>
          <w:bCs/>
        </w:rPr>
        <w:t xml:space="preserve"> </w:t>
      </w:r>
      <w:r w:rsidRPr="00F53608">
        <w:rPr>
          <w:b/>
          <w:bCs/>
        </w:rPr>
        <w:t>la Présidente a déclaré la décision</w:t>
      </w:r>
      <w:r w:rsidRPr="00F53608">
        <w:rPr>
          <w:rStyle w:val="apple-converted-space"/>
          <w:b/>
          <w:bCs/>
        </w:rPr>
        <w:t xml:space="preserve"> </w:t>
      </w:r>
      <w:hyperlink r:id="rId151" w:history="1">
        <w:r w:rsidRPr="00F53608">
          <w:rPr>
            <w:rStyle w:val="Hyperlink"/>
            <w:rFonts w:eastAsiaTheme="majorEastAsia"/>
            <w:b/>
            <w:bCs/>
          </w:rPr>
          <w:t>19.COM 7.b.25</w:t>
        </w:r>
      </w:hyperlink>
      <w:r w:rsidRPr="00F53608">
        <w:rPr>
          <w:rStyle w:val="apple-converted-space"/>
          <w:b/>
          <w:bCs/>
        </w:rPr>
        <w:t xml:space="preserve"> </w:t>
      </w:r>
      <w:r w:rsidRPr="00F53608">
        <w:rPr>
          <w:b/>
          <w:bCs/>
        </w:rPr>
        <w:t>adoptée</w:t>
      </w:r>
      <w:r w:rsidRPr="00F53608">
        <w:t>.</w:t>
      </w:r>
    </w:p>
    <w:p w14:paraId="26F21E51" w14:textId="297E2F94" w:rsidR="002B7939" w:rsidRPr="00F53608" w:rsidRDefault="00DC0E49" w:rsidP="00F53608">
      <w:pPr>
        <w:pStyle w:val="Orateurengris"/>
        <w:tabs>
          <w:tab w:val="clear" w:pos="709"/>
          <w:tab w:val="clear" w:pos="1418"/>
          <w:tab w:val="clear" w:pos="2126"/>
          <w:tab w:val="clear" w:pos="2835"/>
        </w:tabs>
        <w:jc w:val="center"/>
        <w:rPr>
          <w:color w:val="000000"/>
          <w:shd w:val="clear" w:color="auto" w:fill="FFFFFF" w:themeFill="background1"/>
          <w:lang w:val="fr-FR"/>
        </w:rPr>
      </w:pPr>
      <w:r w:rsidRPr="00F53608">
        <w:rPr>
          <w:i/>
          <w:iCs/>
          <w:shd w:val="clear" w:color="auto" w:fill="FFFFFF" w:themeFill="background1"/>
          <w:lang w:val="fr-FR"/>
        </w:rPr>
        <w:t xml:space="preserve"> </w:t>
      </w: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1584DE3D" w14:textId="75015CC2" w:rsidR="00DC0E49" w:rsidRPr="00F53608" w:rsidRDefault="00DC0E49" w:rsidP="00F53608">
      <w:pPr>
        <w:pStyle w:val="FabDab"/>
        <w:spacing w:before="0" w:beforeAutospacing="0" w:after="120" w:afterAutospacing="0"/>
      </w:pPr>
      <w:r w:rsidRPr="00F53608">
        <w:t>La délégation du</w:t>
      </w:r>
      <w:r w:rsidR="009433AF" w:rsidRPr="00F53608">
        <w:rPr>
          <w:rStyle w:val="apple-converted-space"/>
        </w:rPr>
        <w:t xml:space="preserve"> </w:t>
      </w:r>
      <w:r w:rsidRPr="00F53608">
        <w:rPr>
          <w:b/>
          <w:bCs/>
        </w:rPr>
        <w:t>Brésil</w:t>
      </w:r>
      <w:r w:rsidR="009433AF" w:rsidRPr="00F53608">
        <w:rPr>
          <w:rStyle w:val="apple-converted-space"/>
        </w:rPr>
        <w:t xml:space="preserve"> </w:t>
      </w:r>
      <w:r w:rsidRPr="00F53608">
        <w:t>a déclaré qu</w:t>
      </w:r>
      <w:r w:rsidR="00B26801" w:rsidRPr="00F53608">
        <w:t>’</w:t>
      </w:r>
      <w:r w:rsidRPr="00F53608">
        <w:t>elle était très fière de célébrer cette inscription au Paraguay, sur son continent, expliquant que le savoir traditionnel li</w:t>
      </w:r>
      <w:r w:rsidR="000F749B" w:rsidRPr="00F53608">
        <w:t>é</w:t>
      </w:r>
      <w:r w:rsidRPr="00F53608">
        <w:t xml:space="preserve"> à la fabrication du fromage artisanal minas se transmet de génération en génération. Pour le Brésil, cette reconnaissance était importante pour la sécurité alimentaire et soulignait l</w:t>
      </w:r>
      <w:r w:rsidR="00B26801" w:rsidRPr="00F53608">
        <w:t>’</w:t>
      </w:r>
      <w:r w:rsidRPr="00F53608">
        <w:t>importance des connaissances ancestrales en matière de production alimentaire durable et de techniques agricoles.</w:t>
      </w:r>
    </w:p>
    <w:p w14:paraId="5E88C864" w14:textId="28BA44CB" w:rsidR="001C56B4" w:rsidRPr="00F53608" w:rsidRDefault="001C56B4" w:rsidP="00F53608">
      <w:pPr>
        <w:pStyle w:val="FabDab"/>
        <w:spacing w:before="0" w:beforeAutospacing="0" w:after="120" w:afterAutospacing="0"/>
      </w:pPr>
      <w:r w:rsidRPr="00F53608">
        <w:t>Le</w:t>
      </w:r>
      <w:r w:rsidR="009433AF" w:rsidRPr="00F53608">
        <w:rPr>
          <w:rStyle w:val="apple-converted-space"/>
        </w:rPr>
        <w:t xml:space="preserve"> </w:t>
      </w:r>
      <w:r w:rsidRPr="00F53608">
        <w:rPr>
          <w:b/>
          <w:bCs/>
        </w:rPr>
        <w:t>président de l</w:t>
      </w:r>
      <w:r w:rsidR="00B26801" w:rsidRPr="00F53608">
        <w:rPr>
          <w:b/>
          <w:bCs/>
        </w:rPr>
        <w:t>’</w:t>
      </w:r>
      <w:r w:rsidRPr="00F53608">
        <w:rPr>
          <w:b/>
          <w:bCs/>
        </w:rPr>
        <w:t>Institut national du patrimoine historique et artistique (IPHAN</w:t>
      </w:r>
      <w:r w:rsidRPr="00F53608">
        <w:t>), M. Leandro Grass Peixoto, a fait remarquer que cette inscription reconna</w:t>
      </w:r>
      <w:r w:rsidR="009433AF" w:rsidRPr="00F53608">
        <w:t>issait</w:t>
      </w:r>
      <w:r w:rsidRPr="00F53608">
        <w:t xml:space="preserve"> l</w:t>
      </w:r>
      <w:r w:rsidR="00B26801" w:rsidRPr="00F53608">
        <w:t>’</w:t>
      </w:r>
      <w:r w:rsidRPr="00F53608">
        <w:t>importance universelle de la sauvegarde des savoirs ancestraux et de la diversité culturelle. Il a dédié cette réussite aux artisans, gardiens de ce patrimoine qui nous relie et nous inspire pour construire un avenir plus durable. Derrière chaque fromage se cachait une histoire de dévouement à la terre et de respect de l</w:t>
      </w:r>
      <w:r w:rsidR="00B26801" w:rsidRPr="00F53608">
        <w:t>’</w:t>
      </w:r>
      <w:r w:rsidRPr="00F53608">
        <w:t>environnement. Avec cette inscription, l</w:t>
      </w:r>
      <w:r w:rsidR="00B26801" w:rsidRPr="00F53608">
        <w:t>’</w:t>
      </w:r>
      <w:r w:rsidRPr="00F53608">
        <w:t>UNESCO reconnaissait également l</w:t>
      </w:r>
      <w:r w:rsidR="00B26801" w:rsidRPr="00F53608">
        <w:t>’</w:t>
      </w:r>
      <w:r w:rsidRPr="00F53608">
        <w:t>importance de préserver la biodiversité, de valoriser l</w:t>
      </w:r>
      <w:r w:rsidR="00B26801" w:rsidRPr="00F53608">
        <w:t>’</w:t>
      </w:r>
      <w:r w:rsidRPr="00F53608">
        <w:t>agriculture familiale, de promouvoir le développement durable et de construire un avenir plus juste et plus sain.</w:t>
      </w:r>
    </w:p>
    <w:p w14:paraId="2FF39468" w14:textId="0956F148" w:rsidR="00DC0E49" w:rsidRPr="00F53608" w:rsidRDefault="00F60AB4" w:rsidP="00F53608">
      <w:pPr>
        <w:pStyle w:val="FabDab"/>
        <w:spacing w:before="0" w:beforeAutospacing="0" w:after="120" w:afterAutospacing="0"/>
      </w:pPr>
      <w:r w:rsidRPr="00F53608">
        <w:t>Le représentant des fromagers locaux,</w:t>
      </w:r>
      <w:r w:rsidR="009433AF" w:rsidRPr="00F53608">
        <w:rPr>
          <w:rStyle w:val="apple-converted-space"/>
        </w:rPr>
        <w:t xml:space="preserve"> </w:t>
      </w:r>
      <w:r w:rsidRPr="00F53608">
        <w:rPr>
          <w:b/>
          <w:bCs/>
        </w:rPr>
        <w:t>M. Elmer Almeida</w:t>
      </w:r>
      <w:r w:rsidRPr="00F53608">
        <w:t>, a expliqué qu</w:t>
      </w:r>
      <w:r w:rsidR="00B26801" w:rsidRPr="00F53608">
        <w:t>’</w:t>
      </w:r>
      <w:r w:rsidRPr="00F53608">
        <w:t>il est la troisième génération de fromagers et qu</w:t>
      </w:r>
      <w:r w:rsidR="00B26801" w:rsidRPr="00F53608">
        <w:t>’</w:t>
      </w:r>
      <w:r w:rsidRPr="00F53608">
        <w:t>il fait partie des 9 000 producteurs issus de dix régions différentes du Brésil. Défendre les méthodes traditionnelles de fabrication du fromage artisanal minas, c</w:t>
      </w:r>
      <w:r w:rsidR="00B26801" w:rsidRPr="00F53608">
        <w:t>’</w:t>
      </w:r>
      <w:r w:rsidRPr="00F53608">
        <w:t>était perpétuer la culture et l</w:t>
      </w:r>
      <w:r w:rsidR="00B26801" w:rsidRPr="00F53608">
        <w:t>’</w:t>
      </w:r>
      <w:r w:rsidRPr="00F53608">
        <w:t>identité de la communauté, tout en garantissant les moyens de subsistance des familles et des petits fromagers ruraux qui dépendent de cette tradition. Il a ensuite salué les efforts du Collectif de sauvegarde, des partenaires gouvernementaux, des familles de fromagers, des associations régionales et de l</w:t>
      </w:r>
      <w:r w:rsidR="00B26801" w:rsidRPr="00F53608">
        <w:t>’</w:t>
      </w:r>
      <w:r w:rsidRPr="00F53608">
        <w:t>Association des producteurs de fromage artisanal du Minas Gerais (AMIQUEIJO), qui avaient tous œuvré à la candidature.</w:t>
      </w:r>
    </w:p>
    <w:p w14:paraId="5974DC66" w14:textId="6773192A" w:rsidR="00665E8F" w:rsidRPr="00F53608" w:rsidRDefault="00665E8F" w:rsidP="00F53608">
      <w:pPr>
        <w:pStyle w:val="FabDab"/>
        <w:spacing w:before="0" w:beforeAutospacing="0" w:after="120" w:afterAutospacing="0"/>
      </w:pPr>
      <w:r w:rsidRPr="00F53608">
        <w:t>La</w:t>
      </w:r>
      <w:r w:rsidR="009433AF" w:rsidRPr="00F53608">
        <w:rPr>
          <w:rStyle w:val="apple-converted-space"/>
        </w:rPr>
        <w:t xml:space="preserve"> </w:t>
      </w:r>
      <w:r w:rsidRPr="00F53608">
        <w:rPr>
          <w:b/>
          <w:bCs/>
        </w:rPr>
        <w:t>Présidente</w:t>
      </w:r>
      <w:r w:rsidR="009433AF" w:rsidRPr="00F53608">
        <w:rPr>
          <w:rStyle w:val="apple-converted-space"/>
        </w:rPr>
        <w:t xml:space="preserve"> </w:t>
      </w:r>
      <w:r w:rsidRPr="00F53608">
        <w:t>a présenté le dossier de candidature multinationale « </w:t>
      </w:r>
      <w:r w:rsidRPr="00F53608">
        <w:rPr>
          <w:b/>
          <w:bCs/>
        </w:rPr>
        <w:t>La kebaya : connaissances, savoir-faire, traditions et pratiques</w:t>
      </w:r>
      <w:r w:rsidRPr="00F53608">
        <w:t xml:space="preserve"> », soumis par </w:t>
      </w:r>
      <w:r w:rsidRPr="00F53608">
        <w:rPr>
          <w:b/>
          <w:bCs/>
        </w:rPr>
        <w:t>Brun</w:t>
      </w:r>
      <w:r w:rsidR="009433AF" w:rsidRPr="00F53608">
        <w:rPr>
          <w:b/>
          <w:bCs/>
        </w:rPr>
        <w:t>é</w:t>
      </w:r>
      <w:r w:rsidRPr="00F53608">
        <w:rPr>
          <w:b/>
          <w:bCs/>
        </w:rPr>
        <w:t>i</w:t>
      </w:r>
      <w:r w:rsidR="009433AF" w:rsidRPr="00F53608">
        <w:rPr>
          <w:b/>
          <w:bCs/>
        </w:rPr>
        <w:t> </w:t>
      </w:r>
      <w:r w:rsidRPr="00F53608">
        <w:rPr>
          <w:b/>
          <w:bCs/>
        </w:rPr>
        <w:t>Darussalam</w:t>
      </w:r>
      <w:r w:rsidRPr="00F53608">
        <w:t>, l</w:t>
      </w:r>
      <w:r w:rsidR="00B26801" w:rsidRPr="00F53608">
        <w:t>’</w:t>
      </w:r>
      <w:r w:rsidRPr="00F53608">
        <w:rPr>
          <w:b/>
          <w:bCs/>
        </w:rPr>
        <w:t>Indonésie</w:t>
      </w:r>
      <w:r w:rsidRPr="00F53608">
        <w:t xml:space="preserve">, la </w:t>
      </w:r>
      <w:r w:rsidRPr="00F53608">
        <w:rPr>
          <w:b/>
          <w:bCs/>
        </w:rPr>
        <w:t>Malaisie</w:t>
      </w:r>
      <w:r w:rsidRPr="00F53608">
        <w:t xml:space="preserve">, </w:t>
      </w:r>
      <w:r w:rsidRPr="00F53608">
        <w:rPr>
          <w:b/>
          <w:bCs/>
        </w:rPr>
        <w:t xml:space="preserve">Singapour </w:t>
      </w:r>
      <w:r w:rsidRPr="00F53608">
        <w:t xml:space="preserve">et la </w:t>
      </w:r>
      <w:r w:rsidRPr="00F53608">
        <w:rPr>
          <w:b/>
          <w:bCs/>
        </w:rPr>
        <w:t>Thaïlande</w:t>
      </w:r>
      <w:r w:rsidRPr="00F53608">
        <w:t>.</w:t>
      </w:r>
    </w:p>
    <w:p w14:paraId="0B565844" w14:textId="5106C058" w:rsidR="00FA6A0C" w:rsidRPr="00F53608" w:rsidRDefault="00FA6A0C" w:rsidP="00F53608">
      <w:pPr>
        <w:pStyle w:val="FabDab"/>
        <w:spacing w:before="0" w:beforeAutospacing="0" w:after="120" w:afterAutospacing="0"/>
      </w:pPr>
      <w:r w:rsidRPr="00F53608">
        <w:t>La</w:t>
      </w:r>
      <w:r w:rsidR="009433AF"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009433AF" w:rsidRPr="00F53608">
        <w:rPr>
          <w:rStyle w:val="apple-converted-space"/>
        </w:rPr>
        <w:t xml:space="preserve"> </w:t>
      </w:r>
      <w:r w:rsidRPr="00F53608">
        <w:t>a expliqué que la kebaya est une blouse qui s</w:t>
      </w:r>
      <w:r w:rsidR="00B26801" w:rsidRPr="00F53608">
        <w:t>’</w:t>
      </w:r>
      <w:r w:rsidRPr="00F53608">
        <w:t>ouvre sur le devant et un mode vestimentaire qui a évolué avec les modes de vie des femmes d</w:t>
      </w:r>
      <w:r w:rsidR="00B26801" w:rsidRPr="00F53608">
        <w:t>’</w:t>
      </w:r>
      <w:r w:rsidRPr="00F53608">
        <w:t>Asie du Sud-Est, et que, parmi les détenteurs et praticiens de cet élément, figurent les artisans, les concepteurs, les femmes qui portent le vêtement, les stagiaires et apprentis et des organisations de la société civile. Les États parties soumissionnaires avaient démontré la participation de la communauté à la candidature et présenté des mesures de sauvegarde telles que la transmission, la promotion, la documentation et la recherche. Les parties prenantes avaient donné leur consentement par courrier et par vidéo. L</w:t>
      </w:r>
      <w:r w:rsidR="00B26801" w:rsidRPr="00F53608">
        <w:t>’</w:t>
      </w:r>
      <w:r w:rsidRPr="00F53608">
        <w:t>Organe d</w:t>
      </w:r>
      <w:r w:rsidR="00B26801" w:rsidRPr="00F53608">
        <w:t>’</w:t>
      </w:r>
      <w:r w:rsidRPr="00F53608">
        <w:t>évaluation avait félicité les États parties pour la qualité du dossier et de la vidéo, qui constituent un bon exemple de dossier multinational reflétant le rôle du patrimoine culturel immatériel dans la promotion de la paix et du respect mutuel entre les communautés de différents États parties.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592048DA" w14:textId="2B5FD7BC" w:rsidR="00FA6A0C" w:rsidRPr="00F53608" w:rsidRDefault="00FA6A0C"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52" w:history="1">
        <w:r w:rsidRPr="00F53608">
          <w:rPr>
            <w:b/>
            <w:bCs/>
            <w:color w:val="0000FF"/>
            <w:u w:val="single"/>
          </w:rPr>
          <w:t>19.COM 7.b.26</w:t>
        </w:r>
      </w:hyperlink>
      <w:r w:rsidRPr="00F53608">
        <w:rPr>
          <w:b/>
          <w:bCs/>
        </w:rPr>
        <w:t xml:space="preserve"> adoptée</w:t>
      </w:r>
      <w:r w:rsidRPr="00F53608">
        <w:t>.</w:t>
      </w:r>
    </w:p>
    <w:p w14:paraId="39DEBA61" w14:textId="4993F102" w:rsidR="004F4D09" w:rsidRPr="00F53608" w:rsidRDefault="004F4D09" w:rsidP="00F53608">
      <w:pPr>
        <w:pStyle w:val="FabDab"/>
        <w:spacing w:before="0" w:beforeAutospacing="0" w:after="120" w:afterAutospacing="0"/>
      </w:pPr>
      <w:r w:rsidRPr="00F53608">
        <w:t>La délégation de la</w:t>
      </w:r>
      <w:r w:rsidR="009433AF" w:rsidRPr="00F53608">
        <w:rPr>
          <w:rStyle w:val="apple-converted-space"/>
        </w:rPr>
        <w:t xml:space="preserve"> </w:t>
      </w:r>
      <w:r w:rsidRPr="00F53608">
        <w:rPr>
          <w:b/>
          <w:bCs/>
        </w:rPr>
        <w:t>Malaisie</w:t>
      </w:r>
      <w:r w:rsidR="009433AF"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et le Comité pour l</w:t>
      </w:r>
      <w:r w:rsidR="00B26801" w:rsidRPr="00F53608">
        <w:t>’</w:t>
      </w:r>
      <w:r w:rsidRPr="00F53608">
        <w:t>inscription, soulignant que ce travail avait été accompli avec amour, dans l</w:t>
      </w:r>
      <w:r w:rsidR="00B26801" w:rsidRPr="00F53608">
        <w:t>’</w:t>
      </w:r>
      <w:r w:rsidRPr="00F53608">
        <w:t>unité et l</w:t>
      </w:r>
      <w:r w:rsidR="00B26801" w:rsidRPr="00F53608">
        <w:t>’</w:t>
      </w:r>
      <w:r w:rsidRPr="00F53608">
        <w:t>engagement commun des praticiens et des communautés de la kebaya des cinq pays. Elle a invité tous les délégués à visiter l</w:t>
      </w:r>
      <w:r w:rsidR="00B26801" w:rsidRPr="00F53608">
        <w:t>’</w:t>
      </w:r>
      <w:r w:rsidRPr="00F53608">
        <w:t>exposition consacrée à la kebaya au rez-de-chaussée de l</w:t>
      </w:r>
      <w:r w:rsidR="00B26801" w:rsidRPr="00F53608">
        <w:t>’</w:t>
      </w:r>
      <w:r w:rsidRPr="00F53608">
        <w:t>hôtel Gran Bourbon Asunción.</w:t>
      </w:r>
    </w:p>
    <w:p w14:paraId="270995E5" w14:textId="122E8AE7" w:rsidR="004F4D09" w:rsidRPr="00F53608" w:rsidRDefault="004F4D09" w:rsidP="00F53608">
      <w:pPr>
        <w:pStyle w:val="FabDab"/>
        <w:spacing w:before="0" w:beforeAutospacing="0" w:after="120" w:afterAutospacing="0"/>
      </w:pPr>
      <w:r w:rsidRPr="00F53608">
        <w:t>La délégation de</w:t>
      </w:r>
      <w:r w:rsidRPr="00F53608">
        <w:rPr>
          <w:rStyle w:val="apple-converted-space"/>
        </w:rPr>
        <w:t xml:space="preserve"> </w:t>
      </w:r>
      <w:r w:rsidRPr="00F53608">
        <w:rPr>
          <w:b/>
          <w:bCs/>
        </w:rPr>
        <w:t>Brun</w:t>
      </w:r>
      <w:r w:rsidR="009433AF" w:rsidRPr="00F53608">
        <w:rPr>
          <w:b/>
          <w:bCs/>
        </w:rPr>
        <w:t>é</w:t>
      </w:r>
      <w:r w:rsidRPr="00F53608">
        <w:rPr>
          <w:b/>
          <w:bCs/>
        </w:rPr>
        <w:t>i</w:t>
      </w:r>
      <w:r w:rsidR="009433AF" w:rsidRPr="00F53608">
        <w:rPr>
          <w:b/>
          <w:bCs/>
        </w:rPr>
        <w:t> </w:t>
      </w:r>
      <w:r w:rsidRPr="00F53608">
        <w:rPr>
          <w:b/>
          <w:bCs/>
        </w:rPr>
        <w:t>Darussalam</w:t>
      </w:r>
      <w:r w:rsidRPr="00F53608">
        <w:rPr>
          <w:rStyle w:val="apple-converted-space"/>
        </w:rPr>
        <w:t xml:space="preserve"> </w:t>
      </w:r>
      <w:r w:rsidRPr="00F53608">
        <w:t>s</w:t>
      </w:r>
      <w:r w:rsidR="00B26801" w:rsidRPr="00F53608">
        <w:t>’</w:t>
      </w:r>
      <w:r w:rsidRPr="00F53608">
        <w:t>est dite honorée et fière de partager cette inscription avec ses partenaires régionaux, la Malaisie, l</w:t>
      </w:r>
      <w:r w:rsidR="00B26801" w:rsidRPr="00F53608">
        <w:t>’</w:t>
      </w:r>
      <w:r w:rsidRPr="00F53608">
        <w:t>Indonésie, Singapour et la Thaïlande, ajoutant qu</w:t>
      </w:r>
      <w:r w:rsidR="00B26801" w:rsidRPr="00F53608">
        <w:t>’</w:t>
      </w:r>
      <w:r w:rsidRPr="00F53608">
        <w:t>il s</w:t>
      </w:r>
      <w:r w:rsidR="00B26801" w:rsidRPr="00F53608">
        <w:t>’</w:t>
      </w:r>
      <w:r w:rsidRPr="00F53608">
        <w:t>agissait de la première inscription de Brun</w:t>
      </w:r>
      <w:r w:rsidR="009433AF" w:rsidRPr="00F53608">
        <w:t>é</w:t>
      </w:r>
      <w:r w:rsidRPr="00F53608">
        <w:t>i</w:t>
      </w:r>
      <w:r w:rsidR="009433AF" w:rsidRPr="00F53608">
        <w:t> </w:t>
      </w:r>
      <w:r w:rsidRPr="00F53608">
        <w:t>Darussalam. Cette reconnaissance célébrait le talent artistique et l</w:t>
      </w:r>
      <w:r w:rsidR="00B26801" w:rsidRPr="00F53608">
        <w:t>’</w:t>
      </w:r>
      <w:r w:rsidRPr="00F53608">
        <w:t>élégance intemporelle de la kebaya, tout en soulignant la pérennité de son importance culturelle. La délégation a réaffirmé son engagement à préserver et promouvoir les traditions uniques qui favorisent le respect mutuel et la compréhension de l</w:t>
      </w:r>
      <w:r w:rsidR="00B26801" w:rsidRPr="00F53608">
        <w:t>’</w:t>
      </w:r>
      <w:r w:rsidRPr="00F53608">
        <w:t>humanité.</w:t>
      </w:r>
    </w:p>
    <w:p w14:paraId="35DA33B2" w14:textId="1E937ABE" w:rsidR="00C06001" w:rsidRPr="00F53608" w:rsidRDefault="004F4D09"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w:t>
      </w:r>
      <w:r w:rsidR="001B1B45" w:rsidRPr="00F53608">
        <w:rPr>
          <w:i/>
          <w:iCs/>
          <w:color w:val="000000"/>
          <w:shd w:val="clear" w:color="auto" w:fill="FFFFFF" w:themeFill="background1"/>
          <w:lang w:val="fr-FR"/>
        </w:rPr>
        <w:t>é</w:t>
      </w:r>
      <w:r w:rsidR="000B32C5" w:rsidRPr="00F53608">
        <w:rPr>
          <w:i/>
          <w:iCs/>
          <w:color w:val="000000"/>
          <w:shd w:val="clear" w:color="auto" w:fill="FFFFFF" w:themeFill="background1"/>
          <w:lang w:val="fr-FR"/>
        </w:rPr>
        <w:t>e</w:t>
      </w:r>
      <w:r w:rsidRPr="00F53608">
        <w:rPr>
          <w:i/>
          <w:iCs/>
          <w:color w:val="000000"/>
          <w:shd w:val="clear" w:color="auto" w:fill="FFFFFF" w:themeFill="background1"/>
          <w:lang w:val="fr-FR"/>
        </w:rPr>
        <w:t>]</w:t>
      </w:r>
    </w:p>
    <w:p w14:paraId="4E3B9943" w14:textId="11093226" w:rsidR="004F4D09" w:rsidRPr="00F53608" w:rsidRDefault="004F4D09"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w:t>
      </w:r>
      <w:r w:rsidR="00A4399F" w:rsidRPr="00F53608">
        <w:t> </w:t>
      </w:r>
      <w:r w:rsidRPr="00F53608">
        <w:rPr>
          <w:b/>
          <w:bCs/>
        </w:rPr>
        <w:t>Les pratiques et expressions culturelles liées au krama, un textile traditionnel tissé au Cambodge</w:t>
      </w:r>
      <w:r w:rsidR="00A4399F" w:rsidRPr="00F53608">
        <w:t> </w:t>
      </w:r>
      <w:r w:rsidRPr="00F53608">
        <w:t xml:space="preserve">», soumis par le </w:t>
      </w:r>
      <w:r w:rsidRPr="00F53608">
        <w:rPr>
          <w:b/>
          <w:bCs/>
        </w:rPr>
        <w:t>Cambodge</w:t>
      </w:r>
      <w:r w:rsidRPr="00F53608">
        <w:t>.</w:t>
      </w:r>
    </w:p>
    <w:p w14:paraId="5A309F14" w14:textId="6A97E9FE" w:rsidR="001B1B45" w:rsidRPr="00F53608" w:rsidRDefault="001B1B45" w:rsidP="00F53608">
      <w:pPr>
        <w:pStyle w:val="FabDab"/>
        <w:spacing w:before="0" w:beforeAutospacing="0" w:after="120" w:afterAutospacing="0"/>
      </w:pPr>
      <w:r w:rsidRPr="00F53608">
        <w:t>La</w:t>
      </w:r>
      <w:r w:rsidR="00CA6460"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00CA6460" w:rsidRPr="00F53608">
        <w:rPr>
          <w:rStyle w:val="apple-converted-space"/>
        </w:rPr>
        <w:t xml:space="preserve"> </w:t>
      </w:r>
      <w:r w:rsidRPr="00F53608">
        <w:t xml:space="preserve">a expliqué que le krama est un textile utilisé dans différents aspects de la vie quotidienne au Cambodge, notamment </w:t>
      </w:r>
      <w:r w:rsidR="004B2794" w:rsidRPr="00F53608">
        <w:t>pour</w:t>
      </w:r>
      <w:r w:rsidRPr="00F53608">
        <w:t xml:space="preserve"> l</w:t>
      </w:r>
      <w:r w:rsidR="00B26801" w:rsidRPr="00F53608">
        <w:t>’</w:t>
      </w:r>
      <w:r w:rsidRPr="00F53608">
        <w:t>habillement quotidien, les rituels, les événements festifs, ainsi que pour la préparation des aliments et les soins de santé. La candidature, préparée avec la participation de la communauté, détaillait les mesures de sauvegarde proposées telles que la formation par l</w:t>
      </w:r>
      <w:r w:rsidR="00B26801" w:rsidRPr="00F53608">
        <w:t>’</w:t>
      </w:r>
      <w:r w:rsidRPr="00F53608">
        <w:t>éducation formelle et non formelle, la formation professionnelle, la protection de l</w:t>
      </w:r>
      <w:r w:rsidR="00B26801" w:rsidRPr="00F53608">
        <w:t>’</w:t>
      </w:r>
      <w:r w:rsidRPr="00F53608">
        <w:t>environnement et le soutien technique aux communautés de tisserands.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0911CFE1" w14:textId="3D4EBDE9" w:rsidR="001B1B45" w:rsidRPr="00F53608" w:rsidRDefault="001B1B45"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53" w:history="1">
        <w:r w:rsidRPr="00F53608">
          <w:rPr>
            <w:b/>
            <w:bCs/>
            <w:color w:val="0000FF"/>
            <w:u w:val="single"/>
          </w:rPr>
          <w:t>19.COM 7.b.27</w:t>
        </w:r>
      </w:hyperlink>
      <w:r w:rsidRPr="00F53608">
        <w:rPr>
          <w:b/>
          <w:bCs/>
        </w:rPr>
        <w:t xml:space="preserve"> adoptée</w:t>
      </w:r>
      <w:r w:rsidRPr="00F53608">
        <w:t>.</w:t>
      </w:r>
    </w:p>
    <w:p w14:paraId="439127B1" w14:textId="59E1803C" w:rsidR="001B1B45" w:rsidRPr="00F53608" w:rsidRDefault="001B1B45"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Cambodge</w:t>
      </w:r>
      <w:r w:rsidRPr="00F53608">
        <w:rPr>
          <w:rStyle w:val="apple-converted-space"/>
        </w:rPr>
        <w:t xml:space="preserve"> </w:t>
      </w:r>
      <w:r w:rsidRPr="00F53608">
        <w:t>a remercié le Comité et l</w:t>
      </w:r>
      <w:r w:rsidR="00B26801" w:rsidRPr="00F53608">
        <w:t>’</w:t>
      </w:r>
      <w:r w:rsidRPr="00F53608">
        <w:t>UNESCO pour l</w:t>
      </w:r>
      <w:r w:rsidR="00B26801" w:rsidRPr="00F53608">
        <w:t>’</w:t>
      </w:r>
      <w:r w:rsidRPr="00F53608">
        <w:t>inscription, qui marquait une nouvelle étape dans la célébration du patrimoine culturel immatériel du Cambodge.</w:t>
      </w:r>
    </w:p>
    <w:p w14:paraId="4FA2A472" w14:textId="0C650F3E" w:rsidR="001B1B45" w:rsidRPr="00F53608" w:rsidRDefault="001B1B45" w:rsidP="00F53608">
      <w:pPr>
        <w:pStyle w:val="FabDab"/>
        <w:spacing w:before="0" w:beforeAutospacing="0" w:after="120" w:afterAutospacing="0"/>
      </w:pPr>
      <w:r w:rsidRPr="00F53608">
        <w:t>Dans un message vidéo préenregistré, le</w:t>
      </w:r>
      <w:r w:rsidRPr="00F53608">
        <w:rPr>
          <w:rStyle w:val="apple-converted-space"/>
        </w:rPr>
        <w:t xml:space="preserve"> </w:t>
      </w:r>
      <w:r w:rsidRPr="00F53608">
        <w:rPr>
          <w:b/>
          <w:bCs/>
        </w:rPr>
        <w:t>Premier ministre du Cambodge</w:t>
      </w:r>
      <w:r w:rsidRPr="00F53608">
        <w:t xml:space="preserve">, </w:t>
      </w:r>
      <w:r w:rsidR="000F229D" w:rsidRPr="00F53608">
        <w:t>S. Exc</w:t>
      </w:r>
      <w:r w:rsidRPr="00F53608">
        <w:t>. Hun Manet, a exprimé sa gratitude et sa fierté au nom du peuple cambodgien et des praticiens et détenteurs de la tradition du krama pour cette inscription. Il a rappelé que le krama n</w:t>
      </w:r>
      <w:r w:rsidR="00B26801" w:rsidRPr="00F53608">
        <w:t>’</w:t>
      </w:r>
      <w:r w:rsidRPr="00F53608">
        <w:t>est pas seulement tissé à partir de fils, mais qu</w:t>
      </w:r>
      <w:r w:rsidR="00B26801" w:rsidRPr="00F53608">
        <w:t>’</w:t>
      </w:r>
      <w:r w:rsidRPr="00F53608">
        <w:t>il est aussi le reflet de l</w:t>
      </w:r>
      <w:r w:rsidR="00B26801" w:rsidRPr="00F53608">
        <w:t>’</w:t>
      </w:r>
      <w:r w:rsidRPr="00F53608">
        <w:t>identité et de l</w:t>
      </w:r>
      <w:r w:rsidR="00B26801" w:rsidRPr="00F53608">
        <w:t>’</w:t>
      </w:r>
      <w:r w:rsidRPr="00F53608">
        <w:t>esprit du peuple cambodgien, et qu</w:t>
      </w:r>
      <w:r w:rsidR="00A4399F" w:rsidRPr="00F53608">
        <w:t xml:space="preserve">e, </w:t>
      </w:r>
      <w:r w:rsidRPr="00F53608">
        <w:t>présent de la naissance à la mort</w:t>
      </w:r>
      <w:r w:rsidR="00A4399F" w:rsidRPr="00F53608">
        <w:t>, il</w:t>
      </w:r>
      <w:r w:rsidRPr="00F53608">
        <w:t xml:space="preserve"> incarne la résilience, l</w:t>
      </w:r>
      <w:r w:rsidR="00B26801" w:rsidRPr="00F53608">
        <w:t>’</w:t>
      </w:r>
      <w:r w:rsidRPr="00F53608">
        <w:t>adaptabilité et l</w:t>
      </w:r>
      <w:r w:rsidR="00B26801" w:rsidRPr="00F53608">
        <w:t>’</w:t>
      </w:r>
      <w:r w:rsidRPr="00F53608">
        <w:t>utilité. Le Gouvernement cambodgien s</w:t>
      </w:r>
      <w:r w:rsidR="00B26801" w:rsidRPr="00F53608">
        <w:t>’</w:t>
      </w:r>
      <w:r w:rsidRPr="00F53608">
        <w:t>engageait à soutenir les détenteurs, les praticiens et les communautés qui se consacrent au krama, et à préserver la riche mosaïque du patrimoine cambodgien pour les générations futures.</w:t>
      </w:r>
    </w:p>
    <w:p w14:paraId="65E35387" w14:textId="46B23865" w:rsidR="00A4399F" w:rsidRPr="00F53608" w:rsidRDefault="00A4399F"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Le Ngondo, culte des oracles de l</w:t>
      </w:r>
      <w:r w:rsidR="00B26801" w:rsidRPr="00F53608">
        <w:rPr>
          <w:b/>
          <w:bCs/>
        </w:rPr>
        <w:t>’</w:t>
      </w:r>
      <w:r w:rsidRPr="00F53608">
        <w:rPr>
          <w:b/>
          <w:bCs/>
        </w:rPr>
        <w:t>eau et traditions culturelles associées chez les Sawa</w:t>
      </w:r>
      <w:r w:rsidRPr="00F53608">
        <w:t xml:space="preserve"> », soumis par le </w:t>
      </w:r>
      <w:r w:rsidRPr="00F53608">
        <w:rPr>
          <w:b/>
          <w:bCs/>
        </w:rPr>
        <w:t>Cameroun</w:t>
      </w:r>
      <w:r w:rsidRPr="00F53608">
        <w:t>.</w:t>
      </w:r>
    </w:p>
    <w:p w14:paraId="17948912" w14:textId="5DDBC3CE" w:rsidR="00252B18" w:rsidRPr="00F53608" w:rsidRDefault="00252B18" w:rsidP="00F53608">
      <w:pPr>
        <w:pStyle w:val="FabDab"/>
        <w:spacing w:before="0" w:beforeAutospacing="0" w:after="120" w:afterAutospacing="0"/>
      </w:pPr>
      <w:r w:rsidRPr="00F53608">
        <w:t>La</w:t>
      </w:r>
      <w:r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w:t>
      </w:r>
      <w:r w:rsidR="00B26801" w:rsidRPr="00F53608">
        <w:t>’</w:t>
      </w:r>
      <w:r w:rsidRPr="00F53608">
        <w:t>élément est un événement annuel pratiqué par la communauté Sawa du Cameroun, et que le Ngondo contribue au développement durable par la promotion des soins de santé traditionnels et de l</w:t>
      </w:r>
      <w:r w:rsidR="00B26801" w:rsidRPr="00F53608">
        <w:t>’</w:t>
      </w:r>
      <w:r w:rsidRPr="00F53608">
        <w:t xml:space="preserve">utilisation des plantes médicinales, renforçant ainsi le rôle central des femmes dans la société Sawa, essentiellement matriarcale. Le dossier de candidature expliquait les mesures de sauvegarde élaborées par la communauté Sawa, avec le soutien du </w:t>
      </w:r>
      <w:r w:rsidR="007933A8" w:rsidRPr="00F53608">
        <w:t>M</w:t>
      </w:r>
      <w:r w:rsidRPr="00F53608">
        <w:t xml:space="preserve">inistère des </w:t>
      </w:r>
      <w:r w:rsidR="007933A8" w:rsidRPr="00F53608">
        <w:t>a</w:t>
      </w:r>
      <w:r w:rsidRPr="00F53608">
        <w:t xml:space="preserve">rts et de la </w:t>
      </w:r>
      <w:r w:rsidR="007933A8" w:rsidRPr="00F53608">
        <w:t>c</w:t>
      </w:r>
      <w:r w:rsidRPr="00F53608">
        <w:t>ulture, telles que l</w:t>
      </w:r>
      <w:r w:rsidR="00B26801" w:rsidRPr="00F53608">
        <w:t>’</w:t>
      </w:r>
      <w:r w:rsidRPr="00F53608">
        <w:t>intégration de l</w:t>
      </w:r>
      <w:r w:rsidR="00B26801" w:rsidRPr="00F53608">
        <w:t>’</w:t>
      </w:r>
      <w:r w:rsidRPr="00F53608">
        <w:t>élément dans les programmes scolaires, la recherche et les activités de sensibilisation.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4794DA57" w14:textId="64A7F3D8" w:rsidR="00252B18" w:rsidRPr="00F53608" w:rsidRDefault="00252B18"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54" w:history="1">
        <w:r w:rsidRPr="00F53608">
          <w:rPr>
            <w:b/>
            <w:bCs/>
            <w:color w:val="0000FF"/>
            <w:u w:val="single"/>
          </w:rPr>
          <w:t>19.COM 7.b.28</w:t>
        </w:r>
      </w:hyperlink>
      <w:r w:rsidRPr="00F53608">
        <w:rPr>
          <w:b/>
          <w:bCs/>
        </w:rPr>
        <w:t xml:space="preserve"> adoptée</w:t>
      </w:r>
      <w:r w:rsidRPr="00F53608">
        <w:t>.</w:t>
      </w:r>
    </w:p>
    <w:p w14:paraId="7D0B049A" w14:textId="18ADAFD4" w:rsidR="00252B18" w:rsidRPr="00F53608" w:rsidRDefault="00252B18" w:rsidP="00F53608">
      <w:pPr>
        <w:pStyle w:val="FabDab"/>
        <w:spacing w:before="0" w:beforeAutospacing="0" w:after="120" w:afterAutospacing="0"/>
      </w:pPr>
      <w:r w:rsidRPr="00F53608">
        <w:t>La délégation du</w:t>
      </w:r>
      <w:r w:rsidR="004B2794" w:rsidRPr="00F53608">
        <w:rPr>
          <w:rStyle w:val="apple-converted-space"/>
        </w:rPr>
        <w:t xml:space="preserve"> </w:t>
      </w:r>
      <w:r w:rsidRPr="00F53608">
        <w:rPr>
          <w:b/>
          <w:bCs/>
        </w:rPr>
        <w:t>Cameroun</w:t>
      </w:r>
      <w:r w:rsidR="004B2794" w:rsidRPr="00F53608">
        <w:rPr>
          <w:rStyle w:val="apple-converted-space"/>
        </w:rPr>
        <w:t xml:space="preserve"> </w:t>
      </w:r>
      <w:r w:rsidRPr="00F53608">
        <w:t>a rappelé que le Cameroun avait ratifié la Convention en 2012 et que cette inscription constituait une nouvelle étape dans la mise en œuvre de la Convention. La délégation a remercié la communauté Sawa et l</w:t>
      </w:r>
      <w:r w:rsidR="00B26801" w:rsidRPr="00F53608">
        <w:t>’</w:t>
      </w:r>
      <w:r w:rsidRPr="00F53608">
        <w:t>organe directeur du Ngondo, représenté par Sa Majesté Frédéric James</w:t>
      </w:r>
      <w:r w:rsidR="00BC6E0E" w:rsidRPr="00F53608">
        <w:t xml:space="preserve"> Ekwalla-Essaka</w:t>
      </w:r>
      <w:r w:rsidRPr="00F53608">
        <w:t xml:space="preserve">, </w:t>
      </w:r>
      <w:r w:rsidR="00BC6E0E" w:rsidRPr="00F53608">
        <w:t xml:space="preserve">roi </w:t>
      </w:r>
      <w:r w:rsidRPr="00F53608">
        <w:t>d</w:t>
      </w:r>
      <w:r w:rsidR="00BC6E0E" w:rsidRPr="00F53608">
        <w:t>u</w:t>
      </w:r>
      <w:r w:rsidRPr="00F53608">
        <w:t xml:space="preserve"> </w:t>
      </w:r>
      <w:r w:rsidR="00BC6E0E" w:rsidRPr="00F53608">
        <w:t xml:space="preserve">canton </w:t>
      </w:r>
      <w:r w:rsidRPr="00F53608">
        <w:t>De</w:t>
      </w:r>
      <w:r w:rsidR="00BC6E0E" w:rsidRPr="00F53608">
        <w:t>ï</w:t>
      </w:r>
      <w:r w:rsidRPr="00F53608">
        <w:t>do, ainsi que les experts qui avaient contribué au succès de l</w:t>
      </w:r>
      <w:r w:rsidR="00B26801" w:rsidRPr="00F53608">
        <w:t>’</w:t>
      </w:r>
      <w:r w:rsidRPr="00F53608">
        <w:t>inscription de l</w:t>
      </w:r>
      <w:r w:rsidR="00B26801" w:rsidRPr="00F53608">
        <w:t>’</w:t>
      </w:r>
      <w:r w:rsidRPr="00F53608">
        <w:t>élément. La délégation a rappelé que le Cameroun avait inscrit son premier élément, le Nguon, sur la Liste représentative en 2023, symbole de l</w:t>
      </w:r>
      <w:r w:rsidR="00B26801" w:rsidRPr="00F53608">
        <w:t>’</w:t>
      </w:r>
      <w:r w:rsidRPr="00F53608">
        <w:t>engagement du Cameroun à assurer la communication de la Convention aux communautés. L</w:t>
      </w:r>
      <w:r w:rsidR="00B26801" w:rsidRPr="00F53608">
        <w:t>’</w:t>
      </w:r>
      <w:r w:rsidRPr="00F53608">
        <w:t>inscription permettait de partager les valeurs culturelles du Cameroun avec le reste de l</w:t>
      </w:r>
      <w:r w:rsidR="00B26801" w:rsidRPr="00F53608">
        <w:t>’</w:t>
      </w:r>
      <w:r w:rsidRPr="00F53608">
        <w:t>humanité. Elle a précisé que le Ngondo est une combinaison de gestes, de sons et de savoir-faire</w:t>
      </w:r>
      <w:r w:rsidR="00BC6E0E" w:rsidRPr="00F53608">
        <w:t>,</w:t>
      </w:r>
      <w:r w:rsidRPr="00F53608">
        <w:t xml:space="preserve"> qui occupe une place particulière dans la vie des Camerounais en raison de ses bienfaits thérapeutiques et sociaux, et qu</w:t>
      </w:r>
      <w:r w:rsidR="00B26801" w:rsidRPr="00F53608">
        <w:t>’</w:t>
      </w:r>
      <w:r w:rsidRPr="00F53608">
        <w:t>il s</w:t>
      </w:r>
      <w:r w:rsidR="00B26801" w:rsidRPr="00F53608">
        <w:t>’</w:t>
      </w:r>
      <w:r w:rsidRPr="00F53608">
        <w:t>agit tout autant d</w:t>
      </w:r>
      <w:r w:rsidR="00B26801" w:rsidRPr="00F53608">
        <w:t>’</w:t>
      </w:r>
      <w:r w:rsidRPr="00F53608">
        <w:t>un élément important de la vision stratégique et du plan de développement culturel du Cameroun, sous l</w:t>
      </w:r>
      <w:r w:rsidR="00B26801" w:rsidRPr="00F53608">
        <w:t>’</w:t>
      </w:r>
      <w:r w:rsidRPr="00F53608">
        <w:t>impulsion du Président de la République du Cameroun, M.</w:t>
      </w:r>
      <w:r w:rsidR="00BC6E0E" w:rsidRPr="00F53608">
        <w:t> </w:t>
      </w:r>
      <w:r w:rsidRPr="00F53608">
        <w:t>Paul Biya. La délégation a rappelé que le Cameroun est membre de l</w:t>
      </w:r>
      <w:r w:rsidR="00B26801" w:rsidRPr="00F53608">
        <w:t>’</w:t>
      </w:r>
      <w:r w:rsidRPr="00F53608">
        <w:t>UNESCO depuis 1960 et que ce partenariat de longue date avait donné lieu à de nombreux projets, tels que l</w:t>
      </w:r>
      <w:r w:rsidR="00B26801" w:rsidRPr="00F53608">
        <w:t>’</w:t>
      </w:r>
      <w:r w:rsidRPr="00F53608">
        <w:t xml:space="preserve">inventaire pilote du patrimoine culturel immatériel, soutenu par le </w:t>
      </w:r>
      <w:r w:rsidR="001508F1" w:rsidRPr="00F53608">
        <w:t>Fonds du patrimoine culturel immatériel</w:t>
      </w:r>
      <w:r w:rsidRPr="00F53608">
        <w:t>. Elle a conclu son intervention en remerciant les organes directeurs et les experts de l</w:t>
      </w:r>
      <w:r w:rsidR="00B26801" w:rsidRPr="00F53608">
        <w:t>’</w:t>
      </w:r>
      <w:r w:rsidRPr="00F53608">
        <w:t>UNESCO</w:t>
      </w:r>
      <w:r w:rsidR="004B2794" w:rsidRPr="00F53608">
        <w:t>,</w:t>
      </w:r>
      <w:r w:rsidRPr="00F53608">
        <w:t xml:space="preserve"> qui contribuent à la mise en œuvre de la Convention dans le pays.</w:t>
      </w:r>
    </w:p>
    <w:p w14:paraId="482C666A" w14:textId="2126BE34" w:rsidR="008768E8" w:rsidRPr="00F53608" w:rsidRDefault="008768E8" w:rsidP="00F53608">
      <w:pPr>
        <w:pStyle w:val="FabDab"/>
        <w:numPr>
          <w:ilvl w:val="0"/>
          <w:numId w:val="0"/>
        </w:numPr>
        <w:spacing w:before="0" w:beforeAutospacing="0" w:after="120" w:afterAutospacing="0"/>
        <w:jc w:val="center"/>
        <w:rPr>
          <w:i/>
          <w:iCs/>
        </w:rPr>
      </w:pPr>
      <w:r w:rsidRPr="00F53608">
        <w:rPr>
          <w:i/>
          <w:iCs/>
        </w:rPr>
        <w:t>[Une vidéo présentant l’élément a été diffusée]</w:t>
      </w:r>
    </w:p>
    <w:p w14:paraId="7EEEC4DB" w14:textId="34A444A8" w:rsidR="00BC6E0E" w:rsidRPr="00F53608" w:rsidRDefault="00BC6E0E"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00561FE2" w:rsidRPr="00F53608">
        <w:rPr>
          <w:rStyle w:val="apple-converted-space"/>
        </w:rPr>
        <w:t xml:space="preserve"> </w:t>
      </w:r>
      <w:r w:rsidRPr="00F53608">
        <w:t>a fait remarquer qu</w:t>
      </w:r>
      <w:r w:rsidR="00B26801" w:rsidRPr="00F53608">
        <w:t>’</w:t>
      </w:r>
      <w:r w:rsidRPr="00F53608">
        <w:t>en raison de la présence de nombreux cours d</w:t>
      </w:r>
      <w:r w:rsidR="00B26801" w:rsidRPr="00F53608">
        <w:t>’</w:t>
      </w:r>
      <w:r w:rsidRPr="00F53608">
        <w:t xml:space="preserve">eau, le Paraguay </w:t>
      </w:r>
      <w:r w:rsidR="00B17DC6" w:rsidRPr="00F53608">
        <w:t>est</w:t>
      </w:r>
      <w:r w:rsidRPr="00F53608">
        <w:t xml:space="preserve"> également considéré comme une communauté</w:t>
      </w:r>
      <w:r w:rsidR="00B17DC6" w:rsidRPr="00F53608">
        <w:t xml:space="preserve"> qui </w:t>
      </w:r>
      <w:r w:rsidR="00D172B2" w:rsidRPr="00F53608">
        <w:t>envisage</w:t>
      </w:r>
      <w:r w:rsidR="004B2794" w:rsidRPr="00F53608">
        <w:t xml:space="preserve"> </w:t>
      </w:r>
      <w:r w:rsidR="00B17DC6" w:rsidRPr="00F53608">
        <w:t>l</w:t>
      </w:r>
      <w:r w:rsidR="00B26801" w:rsidRPr="00F53608">
        <w:t>’</w:t>
      </w:r>
      <w:r w:rsidR="00B17DC6" w:rsidRPr="00F53608">
        <w:t>eau comme un élément essentiel</w:t>
      </w:r>
      <w:r w:rsidRPr="00F53608">
        <w:t>, et que l</w:t>
      </w:r>
      <w:r w:rsidR="00B26801" w:rsidRPr="00F53608">
        <w:t>’</w:t>
      </w:r>
      <w:r w:rsidRPr="00F53608">
        <w:t xml:space="preserve">inscription du Cameroun </w:t>
      </w:r>
      <w:r w:rsidR="00D172B2" w:rsidRPr="00F53608">
        <w:t>prenait donc tout son sens</w:t>
      </w:r>
      <w:r w:rsidRPr="00F53608">
        <w:t>. Elle a ensuite présenté le dossier de candidature «</w:t>
      </w:r>
      <w:r w:rsidR="00561FE2" w:rsidRPr="00F53608">
        <w:t> </w:t>
      </w:r>
      <w:r w:rsidR="00B17DC6" w:rsidRPr="00F53608">
        <w:rPr>
          <w:b/>
          <w:bCs/>
        </w:rPr>
        <w:t xml:space="preserve">Le festival </w:t>
      </w:r>
      <w:r w:rsidRPr="00F53608">
        <w:rPr>
          <w:b/>
          <w:bCs/>
        </w:rPr>
        <w:t>du printemps, pratiques sociales du peuple chinois pour célébrer le Nouvel An traditionnel</w:t>
      </w:r>
      <w:r w:rsidR="00561FE2" w:rsidRPr="00F53608">
        <w:t> </w:t>
      </w:r>
      <w:r w:rsidRPr="00F53608">
        <w:t xml:space="preserve">», soumis par la </w:t>
      </w:r>
      <w:r w:rsidRPr="00F53608">
        <w:rPr>
          <w:b/>
          <w:bCs/>
        </w:rPr>
        <w:t>Chine</w:t>
      </w:r>
      <w:r w:rsidRPr="00F53608">
        <w:t>.</w:t>
      </w:r>
    </w:p>
    <w:p w14:paraId="09DF86BB" w14:textId="790DFB5E" w:rsidR="00561FE2" w:rsidRPr="00F53608" w:rsidRDefault="00561FE2" w:rsidP="00F53608">
      <w:pPr>
        <w:pStyle w:val="FabDab"/>
        <w:spacing w:before="0" w:beforeAutospacing="0" w:after="120" w:afterAutospacing="0"/>
      </w:pPr>
      <w:r w:rsidRPr="00F53608">
        <w:t>La</w:t>
      </w:r>
      <w:r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la célébration du festival du printemps marque le début de la nouvelle année en Chine et s</w:t>
      </w:r>
      <w:r w:rsidR="00B26801" w:rsidRPr="00F53608">
        <w:t>’</w:t>
      </w:r>
      <w:r w:rsidRPr="00F53608">
        <w:t>accompagne de pratiques sociales</w:t>
      </w:r>
      <w:r w:rsidR="00D172B2" w:rsidRPr="00F53608">
        <w:t>,</w:t>
      </w:r>
      <w:r w:rsidRPr="00F53608">
        <w:t xml:space="preserve"> telles que des prières pour la bonne fortune et des réunions de famille. Elle a en outre précisé que l</w:t>
      </w:r>
      <w:r w:rsidR="00B26801" w:rsidRPr="00F53608">
        <w:t>’</w:t>
      </w:r>
      <w:r w:rsidRPr="00F53608">
        <w:t>élément incarne le concept d</w:t>
      </w:r>
      <w:r w:rsidR="00B26801" w:rsidRPr="00F53608">
        <w:t>’</w:t>
      </w:r>
      <w:r w:rsidRPr="00F53608">
        <w:t>harmonie entre l</w:t>
      </w:r>
      <w:r w:rsidR="00B26801" w:rsidRPr="00F53608">
        <w:t>’</w:t>
      </w:r>
      <w:r w:rsidRPr="00F53608">
        <w:t xml:space="preserve">humanité et la nature et entre les personnes. Le dossier de candidature expliquait les mesures de sauvegarde </w:t>
      </w:r>
      <w:r w:rsidR="006B2E9C" w:rsidRPr="00F53608">
        <w:t xml:space="preserve">des communautés </w:t>
      </w:r>
      <w:r w:rsidRPr="00F53608">
        <w:t>visant à garantir la viabilité de l</w:t>
      </w:r>
      <w:r w:rsidR="00B26801" w:rsidRPr="00F53608">
        <w:t>’</w:t>
      </w:r>
      <w:r w:rsidRPr="00F53608">
        <w:t>élément. Le processus de candidature avait été lancé par diverses parties prenantes utilisant différents canaux de communication. L</w:t>
      </w:r>
      <w:r w:rsidR="00B26801" w:rsidRPr="00F53608">
        <w:t>’</w:t>
      </w:r>
      <w:r w:rsidRPr="00F53608">
        <w:t>Organe d</w:t>
      </w:r>
      <w:r w:rsidR="00B26801" w:rsidRPr="00F53608">
        <w:t>’</w:t>
      </w:r>
      <w:r w:rsidRPr="00F53608">
        <w:t>évaluation, qui avait félicité l</w:t>
      </w:r>
      <w:r w:rsidR="00B26801" w:rsidRPr="00F53608">
        <w:t>’</w:t>
      </w:r>
      <w:r w:rsidRPr="00F53608">
        <w:t xml:space="preserve">État partie pour son dossier bien préparé et </w:t>
      </w:r>
      <w:r w:rsidR="00D172B2" w:rsidRPr="00F53608">
        <w:t xml:space="preserve">pour </w:t>
      </w:r>
      <w:r w:rsidRPr="00F53608">
        <w:t>la vidéo illustrant la contribution de l</w:t>
      </w:r>
      <w:r w:rsidR="00B26801" w:rsidRPr="00F53608">
        <w:t>’</w:t>
      </w:r>
      <w:r w:rsidRPr="00F53608">
        <w:t>élément aux moyens de subsistance durables, recommandait l</w:t>
      </w:r>
      <w:r w:rsidR="00B26801" w:rsidRPr="00F53608">
        <w:t>’</w:t>
      </w:r>
      <w:r w:rsidRPr="00F53608">
        <w:t>inscription de l</w:t>
      </w:r>
      <w:r w:rsidR="00B26801" w:rsidRPr="00F53608">
        <w:t>’</w:t>
      </w:r>
      <w:r w:rsidRPr="00F53608">
        <w:t>élément sur la Liste représentative.</w:t>
      </w:r>
    </w:p>
    <w:p w14:paraId="416A9C0A" w14:textId="1BFD0557" w:rsidR="00561FE2" w:rsidRPr="00F53608" w:rsidRDefault="00561FE2"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55" w:history="1">
        <w:r w:rsidRPr="00F53608">
          <w:rPr>
            <w:b/>
            <w:bCs/>
            <w:color w:val="0000FF"/>
            <w:u w:val="single"/>
          </w:rPr>
          <w:t>19.COM 7.b.29</w:t>
        </w:r>
      </w:hyperlink>
      <w:r w:rsidRPr="00F53608">
        <w:rPr>
          <w:b/>
          <w:bCs/>
        </w:rPr>
        <w:t xml:space="preserve"> adoptée</w:t>
      </w:r>
      <w:r w:rsidRPr="00F53608">
        <w:t>.</w:t>
      </w:r>
    </w:p>
    <w:p w14:paraId="28B18D47" w14:textId="38D38809" w:rsidR="00561FE2" w:rsidRPr="00F53608" w:rsidRDefault="00561FE2"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Chine</w:t>
      </w:r>
      <w:r w:rsidRPr="00F53608">
        <w:t xml:space="preserve"> a</w:t>
      </w:r>
      <w:r w:rsidRPr="00F53608">
        <w:rPr>
          <w:rStyle w:val="apple-converted-space"/>
          <w:b/>
          <w:bCs/>
        </w:rPr>
        <w:t xml:space="preserve"> </w:t>
      </w:r>
      <w:r w:rsidRPr="00F53608">
        <w:t>exprimé sa sincère reconnaissance au Comité, à l</w:t>
      </w:r>
      <w:r w:rsidR="00B26801" w:rsidRPr="00F53608">
        <w:t>’</w:t>
      </w:r>
      <w:r w:rsidRPr="00F53608">
        <w:t>Organe d</w:t>
      </w:r>
      <w:r w:rsidR="00B26801" w:rsidRPr="00F53608">
        <w:t>’</w:t>
      </w:r>
      <w:r w:rsidRPr="00F53608">
        <w:t>évaluation et au Secrétariat pour l</w:t>
      </w:r>
      <w:r w:rsidR="00B26801" w:rsidRPr="00F53608">
        <w:t>’</w:t>
      </w:r>
      <w:r w:rsidRPr="00F53608">
        <w:t xml:space="preserve">inscription, expliquant que le festival du printemps est la fête traditionnelle la plus importante en Chine, une occasion de </w:t>
      </w:r>
      <w:r w:rsidR="0031597E" w:rsidRPr="00F53608">
        <w:t xml:space="preserve">réciter des </w:t>
      </w:r>
      <w:r w:rsidRPr="00F53608">
        <w:t>prière</w:t>
      </w:r>
      <w:r w:rsidR="0031597E" w:rsidRPr="00F53608">
        <w:t>s</w:t>
      </w:r>
      <w:r w:rsidRPr="00F53608">
        <w:t xml:space="preserve">, </w:t>
      </w:r>
      <w:r w:rsidR="0031597E" w:rsidRPr="00F53608">
        <w:t xml:space="preserve">et </w:t>
      </w:r>
      <w:r w:rsidRPr="00F53608">
        <w:t>de célébr</w:t>
      </w:r>
      <w:r w:rsidR="0031597E" w:rsidRPr="00F53608">
        <w:t>er et promouvoir</w:t>
      </w:r>
      <w:r w:rsidRPr="00F53608">
        <w:t xml:space="preserve"> l</w:t>
      </w:r>
      <w:r w:rsidR="00B26801" w:rsidRPr="00F53608">
        <w:t>’</w:t>
      </w:r>
      <w:r w:rsidRPr="00F53608">
        <w:t>harmonie au sein de la communauté. Elle a précisé que ce festival, qui se transmet de génération en génération, incarne l</w:t>
      </w:r>
      <w:r w:rsidR="00B26801" w:rsidRPr="00F53608">
        <w:t>’</w:t>
      </w:r>
      <w:r w:rsidRPr="00F53608">
        <w:t xml:space="preserve">aspiration du peuple chinois à une vie meilleure </w:t>
      </w:r>
      <w:r w:rsidR="0031597E" w:rsidRPr="00F53608">
        <w:t xml:space="preserve">et encourage les </w:t>
      </w:r>
      <w:r w:rsidRPr="00F53608">
        <w:t>valeurs familiales et l</w:t>
      </w:r>
      <w:r w:rsidR="00B26801" w:rsidRPr="00F53608">
        <w:t>’</w:t>
      </w:r>
      <w:r w:rsidRPr="00F53608">
        <w:t>harmonie entre les personnes et avec l</w:t>
      </w:r>
      <w:r w:rsidR="00B26801" w:rsidRPr="00F53608">
        <w:t>’</w:t>
      </w:r>
      <w:r w:rsidRPr="00F53608">
        <w:t xml:space="preserve">environnement. </w:t>
      </w:r>
      <w:r w:rsidR="0031597E" w:rsidRPr="00F53608">
        <w:t xml:space="preserve">La </w:t>
      </w:r>
      <w:r w:rsidR="0031597E" w:rsidRPr="00F53608">
        <w:rPr>
          <w:rFonts w:cs="Arial"/>
          <w:szCs w:val="22"/>
        </w:rPr>
        <w:t xml:space="preserve">délégation a rappelé que </w:t>
      </w:r>
      <w:r w:rsidR="0031597E" w:rsidRPr="00F53608">
        <w:t>l</w:t>
      </w:r>
      <w:r w:rsidRPr="00F53608">
        <w:t xml:space="preserve">a Chine </w:t>
      </w:r>
      <w:r w:rsidR="0031597E" w:rsidRPr="00F53608">
        <w:t>serait fidèle à</w:t>
      </w:r>
      <w:r w:rsidRPr="00F53608">
        <w:t xml:space="preserve"> de son engagement en matière de sauvegarde et s</w:t>
      </w:r>
      <w:r w:rsidR="00B26801" w:rsidRPr="00F53608">
        <w:t>’</w:t>
      </w:r>
      <w:r w:rsidRPr="00F53608">
        <w:t>associerait à tous les États parties pour mettre en œuvre l</w:t>
      </w:r>
      <w:r w:rsidR="00B26801" w:rsidRPr="00F53608">
        <w:t>’</w:t>
      </w:r>
      <w:r w:rsidRPr="00F53608">
        <w:t>Initiative pour une civilisation mondiale, contribuant ainsi à la compréhension mutuelle et à l</w:t>
      </w:r>
      <w:r w:rsidR="00B26801" w:rsidRPr="00F53608">
        <w:t>’</w:t>
      </w:r>
      <w:r w:rsidRPr="00F53608">
        <w:t>édification d</w:t>
      </w:r>
      <w:r w:rsidR="00B26801" w:rsidRPr="00F53608">
        <w:t>’</w:t>
      </w:r>
      <w:r w:rsidRPr="00F53608">
        <w:t>une communauté mondiale pour un avenir partagé. En guise de conclusion, la délégation a invité les participants à célébrer le prochain festival du printemps en Chine, le 29</w:t>
      </w:r>
      <w:r w:rsidR="000B0441" w:rsidRPr="00F53608">
        <w:t> </w:t>
      </w:r>
      <w:r w:rsidRPr="00F53608">
        <w:t>janvier</w:t>
      </w:r>
      <w:r w:rsidR="000B0441" w:rsidRPr="00F53608">
        <w:t> </w:t>
      </w:r>
      <w:r w:rsidRPr="00F53608">
        <w:t>2025.</w:t>
      </w:r>
    </w:p>
    <w:p w14:paraId="75B10629" w14:textId="26168887" w:rsidR="00F5334D" w:rsidRPr="00F53608" w:rsidRDefault="000B0441"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w:t>
      </w:r>
      <w:r w:rsidR="00262B15" w:rsidRPr="00F53608">
        <w:rPr>
          <w:i/>
          <w:iCs/>
          <w:color w:val="000000"/>
          <w:shd w:val="clear" w:color="auto" w:fill="FFFFFF" w:themeFill="background1"/>
          <w:lang w:val="fr-FR"/>
        </w:rPr>
        <w:t>e</w:t>
      </w:r>
      <w:r w:rsidRPr="00F53608">
        <w:rPr>
          <w:i/>
          <w:iCs/>
          <w:color w:val="000000"/>
          <w:shd w:val="clear" w:color="auto" w:fill="FFFFFF" w:themeFill="background1"/>
          <w:lang w:val="fr-FR"/>
        </w:rPr>
        <w:t>]</w:t>
      </w:r>
    </w:p>
    <w:p w14:paraId="4695831B" w14:textId="08EDFF86" w:rsidR="008121F6" w:rsidRPr="00F53608" w:rsidRDefault="008121F6" w:rsidP="00F53608">
      <w:pPr>
        <w:pStyle w:val="FabDab"/>
        <w:spacing w:before="0" w:beforeAutospacing="0" w:after="120" w:afterAutospacing="0"/>
      </w:pPr>
      <w:r w:rsidRPr="00F53608">
        <w:t>La</w:t>
      </w:r>
      <w:r w:rsidR="00D172B2" w:rsidRPr="00F53608">
        <w:rPr>
          <w:rStyle w:val="apple-converted-space"/>
        </w:rPr>
        <w:t xml:space="preserve"> </w:t>
      </w:r>
      <w:r w:rsidRPr="00F53608">
        <w:rPr>
          <w:b/>
          <w:bCs/>
        </w:rPr>
        <w:t>Présidente</w:t>
      </w:r>
      <w:r w:rsidR="00D172B2" w:rsidRPr="00F53608">
        <w:rPr>
          <w:rStyle w:val="apple-converted-space"/>
          <w:b/>
          <w:bCs/>
        </w:rPr>
        <w:t xml:space="preserve"> </w:t>
      </w:r>
      <w:r w:rsidRPr="00F53608">
        <w:t>a présenté le dossier de candidature « </w:t>
      </w:r>
      <w:r w:rsidRPr="00F53608">
        <w:rPr>
          <w:b/>
          <w:bCs/>
        </w:rPr>
        <w:t>Les tableaux vivants de Galeras, Sucre</w:t>
      </w:r>
      <w:r w:rsidRPr="00F53608">
        <w:t xml:space="preserve"> », soumis par la </w:t>
      </w:r>
      <w:r w:rsidRPr="00F53608">
        <w:rPr>
          <w:b/>
          <w:bCs/>
        </w:rPr>
        <w:t>Colombie</w:t>
      </w:r>
      <w:r w:rsidRPr="00F53608">
        <w:t>.</w:t>
      </w:r>
    </w:p>
    <w:p w14:paraId="0D438109" w14:textId="543FAB31" w:rsidR="008121F6" w:rsidRPr="00F53608" w:rsidRDefault="008121F6" w:rsidP="00F53608">
      <w:pPr>
        <w:pStyle w:val="FabDab"/>
        <w:spacing w:before="0" w:beforeAutospacing="0" w:after="120" w:afterAutospacing="0"/>
      </w:pPr>
      <w:r w:rsidRPr="00F53608">
        <w:t>La</w:t>
      </w:r>
      <w:r w:rsidR="00607C1F"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00607C1F" w:rsidRPr="00F53608">
        <w:rPr>
          <w:rStyle w:val="apple-converted-space"/>
          <w:b/>
          <w:bCs/>
        </w:rPr>
        <w:t xml:space="preserve"> </w:t>
      </w:r>
      <w:r w:rsidRPr="00F53608">
        <w:t>a expliqué que l</w:t>
      </w:r>
      <w:r w:rsidR="00B26801" w:rsidRPr="00F53608">
        <w:t>’</w:t>
      </w:r>
      <w:r w:rsidRPr="00F53608">
        <w:t xml:space="preserve">élément est une expression artistique </w:t>
      </w:r>
      <w:r w:rsidR="007933A8" w:rsidRPr="00F53608">
        <w:t xml:space="preserve">de la communauté </w:t>
      </w:r>
      <w:r w:rsidRPr="00F53608">
        <w:t>qui consiste en des scènes recréées ou imaginées représentant divers aspects de la vie, et qu</w:t>
      </w:r>
      <w:r w:rsidR="00B26801" w:rsidRPr="00F53608">
        <w:t>’</w:t>
      </w:r>
      <w:r w:rsidRPr="00F53608">
        <w:t>il s</w:t>
      </w:r>
      <w:r w:rsidR="00B26801" w:rsidRPr="00F53608">
        <w:t>’</w:t>
      </w:r>
      <w:r w:rsidRPr="00F53608">
        <w:t>agit d</w:t>
      </w:r>
      <w:r w:rsidR="00B26801" w:rsidRPr="00F53608">
        <w:t>’</w:t>
      </w:r>
      <w:r w:rsidRPr="00F53608">
        <w:t xml:space="preserve">une référence culturelle et </w:t>
      </w:r>
      <w:r w:rsidR="00D172B2" w:rsidRPr="00F53608">
        <w:t>d</w:t>
      </w:r>
      <w:r w:rsidR="00B26801" w:rsidRPr="00F53608">
        <w:t>’</w:t>
      </w:r>
      <w:r w:rsidRPr="00F53608">
        <w:t xml:space="preserve">un outil de communication qui </w:t>
      </w:r>
      <w:r w:rsidR="00DB66B3" w:rsidRPr="00F53608">
        <w:t xml:space="preserve">favorise </w:t>
      </w:r>
      <w:r w:rsidRPr="00F53608">
        <w:t>le respect de la diversité, la paix, le dialogue intergénérationnel et l</w:t>
      </w:r>
      <w:r w:rsidR="00B26801" w:rsidRPr="00F53608">
        <w:t>’</w:t>
      </w:r>
      <w:r w:rsidRPr="00F53608">
        <w:t>inclusion sociale. Elle a précisé que les praticiens et les bénéficiaires sont des habitants de Galeras, parmi lesquels des</w:t>
      </w:r>
      <w:r w:rsidR="00DB66B3" w:rsidRPr="00F53608">
        <w:t xml:space="preserve"> travailleurs du bois</w:t>
      </w:r>
      <w:r w:rsidRPr="00F53608">
        <w:t>, des peintres, des artisans, des personnes âgées et des étudiants. Le dossier de candidature, élaboré avec la contribution de la communauté, présentait les activités de sauvegarde en matière de gestion, d</w:t>
      </w:r>
      <w:r w:rsidR="00B26801" w:rsidRPr="00F53608">
        <w:t>’</w:t>
      </w:r>
      <w:r w:rsidRPr="00F53608">
        <w:t>organisation, de participation, de formation, de création, de</w:t>
      </w:r>
      <w:r w:rsidR="00DB66B3" w:rsidRPr="00F53608">
        <w:t xml:space="preserve"> loisirs</w:t>
      </w:r>
      <w:r w:rsidRPr="00F53608">
        <w:t>, de recherche et de sensibilisation. L</w:t>
      </w:r>
      <w:r w:rsidR="00B26801" w:rsidRPr="00F53608">
        <w:t>’</w:t>
      </w:r>
      <w:r w:rsidRPr="00F53608">
        <w:t>Organe d</w:t>
      </w:r>
      <w:r w:rsidR="00B26801" w:rsidRPr="00F53608">
        <w:t>’</w:t>
      </w:r>
      <w:r w:rsidRPr="00F53608">
        <w:t>évaluation avait encouragé l</w:t>
      </w:r>
      <w:r w:rsidR="00B26801" w:rsidRPr="00F53608">
        <w:t>’</w:t>
      </w:r>
      <w:r w:rsidRPr="00F53608">
        <w:t>État partie à prendre en considération les effets involontaires possibles de l</w:t>
      </w:r>
      <w:r w:rsidR="00B26801" w:rsidRPr="00F53608">
        <w:t>’</w:t>
      </w:r>
      <w:r w:rsidRPr="00F53608">
        <w:t>inscription, notamment les conséquences d</w:t>
      </w:r>
      <w:r w:rsidR="00DB66B3" w:rsidRPr="00F53608">
        <w:t>e l</w:t>
      </w:r>
      <w:r w:rsidR="00B26801" w:rsidRPr="00F53608">
        <w:t>’</w:t>
      </w:r>
      <w:r w:rsidRPr="00F53608">
        <w:t>augmentation du tourisme.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289922B5" w14:textId="2B96256B" w:rsidR="00DB66B3" w:rsidRPr="00F53608" w:rsidRDefault="00DB66B3"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56" w:history="1">
        <w:r w:rsidRPr="00F53608">
          <w:rPr>
            <w:b/>
            <w:bCs/>
            <w:color w:val="0000FF"/>
            <w:u w:val="single"/>
          </w:rPr>
          <w:t>19.COM 7.b.30</w:t>
        </w:r>
      </w:hyperlink>
      <w:r w:rsidRPr="00F53608">
        <w:rPr>
          <w:b/>
          <w:bCs/>
        </w:rPr>
        <w:t xml:space="preserve"> adoptée</w:t>
      </w:r>
      <w:r w:rsidRPr="00F53608">
        <w:t>.</w:t>
      </w:r>
    </w:p>
    <w:p w14:paraId="6B38191F" w14:textId="649505D6" w:rsidR="00607C1F" w:rsidRPr="00F53608" w:rsidRDefault="00607C1F" w:rsidP="00F53608">
      <w:pPr>
        <w:pStyle w:val="FabDab"/>
        <w:spacing w:before="0" w:beforeAutospacing="0" w:after="120" w:afterAutospacing="0"/>
      </w:pPr>
      <w:r w:rsidRPr="00F53608">
        <w:t>La délégation de la</w:t>
      </w:r>
      <w:r w:rsidR="00D172B2" w:rsidRPr="00F53608">
        <w:rPr>
          <w:rStyle w:val="apple-converted-space"/>
        </w:rPr>
        <w:t xml:space="preserve"> </w:t>
      </w:r>
      <w:r w:rsidRPr="00F53608">
        <w:rPr>
          <w:b/>
          <w:bCs/>
        </w:rPr>
        <w:t>Colombie</w:t>
      </w:r>
      <w:r w:rsidR="00D172B2" w:rsidRPr="00F53608">
        <w:rPr>
          <w:rStyle w:val="apple-converted-space"/>
          <w:b/>
          <w:bCs/>
        </w:rPr>
        <w:t xml:space="preserve"> </w:t>
      </w:r>
      <w:r w:rsidRPr="00F53608">
        <w:t>a remercié l</w:t>
      </w:r>
      <w:r w:rsidR="00B26801" w:rsidRPr="00F53608">
        <w:t>’</w:t>
      </w:r>
      <w:r w:rsidRPr="00F53608">
        <w:t>Organe d</w:t>
      </w:r>
      <w:r w:rsidR="00B26801" w:rsidRPr="00F53608">
        <w:t>’</w:t>
      </w:r>
      <w:r w:rsidRPr="00F53608">
        <w:t>évaluation et l</w:t>
      </w:r>
      <w:r w:rsidR="00B26801" w:rsidRPr="00F53608">
        <w:t>’</w:t>
      </w:r>
      <w:r w:rsidRPr="00F53608">
        <w:t>UNESCO pour la reconnaissance accordée à l</w:t>
      </w:r>
      <w:r w:rsidR="00B26801" w:rsidRPr="00F53608">
        <w:t>’</w:t>
      </w:r>
      <w:r w:rsidRPr="00F53608">
        <w:t>élément « Les tableaux vivants de Galeras, Sucre ». Son inscription était un hommage à la capacité des traditions à tisser des liens intergénérationnels de solidarité et de réconciliation entre les communautés. La délégation a exprimé sa fierté et sa détermination à s</w:t>
      </w:r>
      <w:r w:rsidR="00B26801" w:rsidRPr="00F53608">
        <w:t>’</w:t>
      </w:r>
      <w:r w:rsidRPr="00F53608">
        <w:t>engager pour préserver ces puissants outils d</w:t>
      </w:r>
      <w:r w:rsidR="00B26801" w:rsidRPr="00F53608">
        <w:t>’</w:t>
      </w:r>
      <w:r w:rsidRPr="00F53608">
        <w:t>expression.</w:t>
      </w:r>
    </w:p>
    <w:p w14:paraId="687C5329" w14:textId="39020D64" w:rsidR="00607C1F" w:rsidRPr="00F53608" w:rsidRDefault="00607C1F" w:rsidP="00F53608">
      <w:pPr>
        <w:pStyle w:val="FabDab"/>
        <w:spacing w:before="0" w:beforeAutospacing="0" w:after="120" w:afterAutospacing="0"/>
      </w:pPr>
      <w:r w:rsidRPr="00F53608">
        <w:t>La</w:t>
      </w:r>
      <w:r w:rsidR="00D172B2" w:rsidRPr="00F53608">
        <w:rPr>
          <w:rStyle w:val="apple-converted-space"/>
        </w:rPr>
        <w:t xml:space="preserve"> </w:t>
      </w:r>
      <w:r w:rsidRPr="00F53608">
        <w:rPr>
          <w:b/>
          <w:bCs/>
        </w:rPr>
        <w:t>gouverneure de Sucre</w:t>
      </w:r>
      <w:r w:rsidRPr="00F53608">
        <w:t>, Mme Lucy Inés García, a fait remarquer que les tableaux vivants de Galeras sont comme une galerie culturelle à ciel ouvert, un art expressif qui avait été préservé par les ancêtres pour parvenir aux praticiens actuels.</w:t>
      </w:r>
    </w:p>
    <w:p w14:paraId="110B0D98" w14:textId="592940CD" w:rsidR="00607C1F" w:rsidRPr="00F53608" w:rsidRDefault="00607C1F" w:rsidP="00F53608">
      <w:pPr>
        <w:pStyle w:val="FabDab"/>
        <w:spacing w:before="0" w:beforeAutospacing="0" w:after="120" w:afterAutospacing="0"/>
      </w:pPr>
      <w:r w:rsidRPr="00F53608">
        <w:t xml:space="preserve">Un deuxième </w:t>
      </w:r>
      <w:r w:rsidR="00764FC1" w:rsidRPr="00F53608">
        <w:t xml:space="preserve">orateur </w:t>
      </w:r>
      <w:r w:rsidRPr="00F53608">
        <w:t>de la délégation</w:t>
      </w:r>
      <w:r w:rsidRPr="00F53608">
        <w:rPr>
          <w:rStyle w:val="apple-converted-space"/>
        </w:rPr>
        <w:t xml:space="preserve"> </w:t>
      </w:r>
      <w:r w:rsidRPr="00F53608">
        <w:t>de la</w:t>
      </w:r>
      <w:r w:rsidRPr="00F53608">
        <w:rPr>
          <w:b/>
          <w:bCs/>
        </w:rPr>
        <w:t xml:space="preserve"> Colombie</w:t>
      </w:r>
      <w:r w:rsidRPr="00F53608">
        <w:rPr>
          <w:rStyle w:val="apple-converted-space"/>
        </w:rPr>
        <w:t xml:space="preserve"> </w:t>
      </w:r>
      <w:r w:rsidRPr="00F53608">
        <w:t>a fait remarquer que les tableaux vivants de Galeras rassemblent plus de 25 000 personnes qui se réunissent chaque année pour exprimer leur identité culturelle, et que cet élément constitue la plus grande galerie d</w:t>
      </w:r>
      <w:r w:rsidR="00B26801" w:rsidRPr="00F53608">
        <w:t>’</w:t>
      </w:r>
      <w:r w:rsidRPr="00F53608">
        <w:t>art en plein air au monde, qui serait désormais préservée et transmise pour que le monde entier puisse en profiter. L</w:t>
      </w:r>
      <w:r w:rsidR="00B26801" w:rsidRPr="00F53608">
        <w:t>’</w:t>
      </w:r>
      <w:r w:rsidRPr="00F53608">
        <w:t xml:space="preserve">intervenant, qui a signalé que les habitants de Galeras étaient en train de suivre la cérémonie en ligne avec le </w:t>
      </w:r>
      <w:r w:rsidR="007933A8" w:rsidRPr="00F53608">
        <w:t>M</w:t>
      </w:r>
      <w:r w:rsidRPr="00F53608">
        <w:t xml:space="preserve">inistère de la </w:t>
      </w:r>
      <w:r w:rsidR="007933A8" w:rsidRPr="00F53608">
        <w:t>c</w:t>
      </w:r>
      <w:r w:rsidRPr="00F53608">
        <w:t>ulture, a adressé ses félicitations et a donné la parole à l</w:t>
      </w:r>
      <w:r w:rsidR="00B26801" w:rsidRPr="00F53608">
        <w:t>’</w:t>
      </w:r>
      <w:r w:rsidRPr="00F53608">
        <w:t>un des détenteurs de la tradition.</w:t>
      </w:r>
    </w:p>
    <w:p w14:paraId="0BB7AB2D" w14:textId="47FA4965" w:rsidR="008121F6" w:rsidRPr="00F53608" w:rsidRDefault="00607C1F" w:rsidP="00F53608">
      <w:pPr>
        <w:pStyle w:val="FabDab"/>
        <w:spacing w:before="0" w:beforeAutospacing="0" w:after="120" w:afterAutospacing="0"/>
      </w:pPr>
      <w:r w:rsidRPr="00F53608">
        <w:t xml:space="preserve">Un </w:t>
      </w:r>
      <w:r w:rsidR="007933A8" w:rsidRPr="00F53608">
        <w:rPr>
          <w:b/>
          <w:bCs/>
        </w:rPr>
        <w:t>détenteur</w:t>
      </w:r>
      <w:r w:rsidR="008768E8" w:rsidRPr="00F53608">
        <w:rPr>
          <w:b/>
          <w:bCs/>
        </w:rPr>
        <w:t xml:space="preserve"> </w:t>
      </w:r>
      <w:r w:rsidRPr="00F53608">
        <w:rPr>
          <w:b/>
          <w:bCs/>
        </w:rPr>
        <w:t>de l</w:t>
      </w:r>
      <w:r w:rsidR="00B26801" w:rsidRPr="00F53608">
        <w:rPr>
          <w:b/>
          <w:bCs/>
        </w:rPr>
        <w:t>’</w:t>
      </w:r>
      <w:r w:rsidRPr="00F53608">
        <w:rPr>
          <w:b/>
          <w:bCs/>
        </w:rPr>
        <w:t>élément « Les tableaux vivants de Galeras</w:t>
      </w:r>
      <w:r w:rsidRPr="00F53608">
        <w:rPr>
          <w:rStyle w:val="apple-converted-space"/>
        </w:rPr>
        <w:t> </w:t>
      </w:r>
      <w:r w:rsidRPr="00F53608">
        <w:rPr>
          <w:rStyle w:val="apple-converted-space"/>
          <w:b/>
          <w:bCs/>
        </w:rPr>
        <w:t xml:space="preserve">» </w:t>
      </w:r>
      <w:r w:rsidRPr="00F53608">
        <w:t>a comparé cet élément à l</w:t>
      </w:r>
      <w:r w:rsidR="00B26801" w:rsidRPr="00F53608">
        <w:t>’</w:t>
      </w:r>
      <w:r w:rsidRPr="00F53608">
        <w:t>amour, car une communauté entière transmet la culture de ses ancêtres pour préserver le patrimoine, afin qu</w:t>
      </w:r>
      <w:r w:rsidR="00B26801" w:rsidRPr="00F53608">
        <w:t>’</w:t>
      </w:r>
      <w:r w:rsidRPr="00F53608">
        <w:t>il ne se perde jamais.</w:t>
      </w:r>
    </w:p>
    <w:p w14:paraId="0FBAE8D9" w14:textId="528BD3C2" w:rsidR="00D566E0" w:rsidRPr="00F53608" w:rsidRDefault="00D566E0" w:rsidP="00F53608">
      <w:pPr>
        <w:pStyle w:val="FabDab"/>
        <w:spacing w:before="0" w:beforeAutospacing="0" w:after="120" w:afterAutospacing="0"/>
      </w:pPr>
      <w:r w:rsidRPr="00F53608">
        <w:t>La</w:t>
      </w:r>
      <w:r w:rsidRPr="00F53608">
        <w:rPr>
          <w:rStyle w:val="apple-converted-space"/>
        </w:rPr>
        <w:t xml:space="preserve"> </w:t>
      </w:r>
      <w:r w:rsidRPr="00F53608">
        <w:rPr>
          <w:b/>
          <w:bCs/>
        </w:rPr>
        <w:t xml:space="preserve">Présidente </w:t>
      </w:r>
      <w:r w:rsidRPr="00F53608">
        <w:t xml:space="preserve">a présenté le dossier de candidature « </w:t>
      </w:r>
      <w:r w:rsidRPr="00F53608">
        <w:rPr>
          <w:b/>
          <w:bCs/>
        </w:rPr>
        <w:t>Les savoir-faire liés à la fabrication de l</w:t>
      </w:r>
      <w:r w:rsidR="00B26801" w:rsidRPr="00F53608">
        <w:rPr>
          <w:b/>
          <w:bCs/>
        </w:rPr>
        <w:t>’</w:t>
      </w:r>
      <w:r w:rsidRPr="00F53608">
        <w:rPr>
          <w:b/>
          <w:bCs/>
        </w:rPr>
        <w:t>attiéké en Côte d</w:t>
      </w:r>
      <w:r w:rsidR="00B26801" w:rsidRPr="00F53608">
        <w:rPr>
          <w:b/>
          <w:bCs/>
        </w:rPr>
        <w:t>’</w:t>
      </w:r>
      <w:r w:rsidRPr="00F53608">
        <w:rPr>
          <w:b/>
          <w:bCs/>
        </w:rPr>
        <w:t>Ivoire</w:t>
      </w:r>
      <w:r w:rsidRPr="00F53608">
        <w:t xml:space="preserve"> », présenté par la </w:t>
      </w:r>
      <w:r w:rsidRPr="00F53608">
        <w:rPr>
          <w:b/>
          <w:bCs/>
        </w:rPr>
        <w:t>Côte d</w:t>
      </w:r>
      <w:r w:rsidR="00B26801" w:rsidRPr="00F53608">
        <w:rPr>
          <w:b/>
          <w:bCs/>
        </w:rPr>
        <w:t>’</w:t>
      </w:r>
      <w:r w:rsidRPr="00F53608">
        <w:rPr>
          <w:b/>
          <w:bCs/>
        </w:rPr>
        <w:t>Ivoire</w:t>
      </w:r>
      <w:r w:rsidRPr="00F53608">
        <w:t>.</w:t>
      </w:r>
    </w:p>
    <w:p w14:paraId="09EE786B" w14:textId="6B825FA4" w:rsidR="00D566E0" w:rsidRPr="00F53608" w:rsidRDefault="00D566E0" w:rsidP="00F53608">
      <w:pPr>
        <w:pStyle w:val="FabDab"/>
        <w:spacing w:before="0" w:beforeAutospacing="0" w:after="120" w:afterAutospacing="0"/>
      </w:pPr>
      <w:r w:rsidRPr="00F53608">
        <w:t>La</w:t>
      </w:r>
      <w:r w:rsidR="00D172B2"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00D172B2" w:rsidRPr="00F53608">
        <w:rPr>
          <w:rStyle w:val="apple-converted-space"/>
        </w:rPr>
        <w:t xml:space="preserve"> </w:t>
      </w:r>
      <w:r w:rsidRPr="00F53608">
        <w:t>a expliqué que l</w:t>
      </w:r>
      <w:r w:rsidR="00B26801" w:rsidRPr="00F53608">
        <w:t>’</w:t>
      </w:r>
      <w:r w:rsidRPr="00F53608">
        <w:t>attiéké est un plat à base de tubercules de manioc cuits à la vapeur, produit par les populations lagunaires de Côte d</w:t>
      </w:r>
      <w:r w:rsidR="00B26801" w:rsidRPr="00F53608">
        <w:t>’</w:t>
      </w:r>
      <w:r w:rsidRPr="00F53608">
        <w:t>Ivoire, et que cet élément favorise la sécurité alimentaire et la lutte contre la faim, car il est facilement accessible et abordable. Elle a précisé que les hommes et les femmes sont impliqués dans la chaîne de production de l</w:t>
      </w:r>
      <w:r w:rsidR="00B26801" w:rsidRPr="00F53608">
        <w:t>’</w:t>
      </w:r>
      <w:r w:rsidRPr="00F53608">
        <w:t>attiéké, ce qui signifie que cet élément contribue à l</w:t>
      </w:r>
      <w:r w:rsidR="00B26801" w:rsidRPr="00F53608">
        <w:t>’</w:t>
      </w:r>
      <w:r w:rsidRPr="00F53608">
        <w:t>autonomisation financière des femmes et au bien-être de la familles et de la communauté. L</w:t>
      </w:r>
      <w:r w:rsidR="00B26801" w:rsidRPr="00F53608">
        <w:t>’</w:t>
      </w:r>
      <w:r w:rsidRPr="00F53608">
        <w:t>Organe d</w:t>
      </w:r>
      <w:r w:rsidR="00B26801" w:rsidRPr="00F53608">
        <w:t>’</w:t>
      </w:r>
      <w:r w:rsidRPr="00F53608">
        <w:t>évaluation avait encouragé l</w:t>
      </w:r>
      <w:r w:rsidR="00B26801" w:rsidRPr="00F53608">
        <w:t>’</w:t>
      </w:r>
      <w:r w:rsidRPr="00F53608">
        <w:t xml:space="preserve">État partie à prêter attention au </w:t>
      </w:r>
      <w:proofErr w:type="gramStart"/>
      <w:r w:rsidRPr="00F53608">
        <w:t>risque potentiel</w:t>
      </w:r>
      <w:proofErr w:type="gramEnd"/>
      <w:r w:rsidRPr="00F53608">
        <w:t xml:space="preserve"> de commercialisation excessive de cet élément et à s</w:t>
      </w:r>
      <w:r w:rsidR="00B26801" w:rsidRPr="00F53608">
        <w:t>’</w:t>
      </w:r>
      <w:r w:rsidRPr="00F53608">
        <w:t xml:space="preserve">assurer que les conséquences involontaires </w:t>
      </w:r>
      <w:r w:rsidR="004B4BA0" w:rsidRPr="00F53608">
        <w:t>de l</w:t>
      </w:r>
      <w:r w:rsidR="00B26801" w:rsidRPr="00F53608">
        <w:t>’</w:t>
      </w:r>
      <w:r w:rsidR="004B4BA0" w:rsidRPr="00F53608">
        <w:t xml:space="preserve">inscription </w:t>
      </w:r>
      <w:r w:rsidRPr="00F53608">
        <w:t>sont surveillées et bien gérées.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0E02355E" w14:textId="12CA2EF2" w:rsidR="00D566E0" w:rsidRPr="00F53608" w:rsidRDefault="004B4BA0"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57" w:history="1">
        <w:r w:rsidRPr="00F53608">
          <w:rPr>
            <w:b/>
            <w:bCs/>
            <w:color w:val="0000FF"/>
            <w:u w:val="single"/>
          </w:rPr>
          <w:t>19.COM 7.b.31</w:t>
        </w:r>
      </w:hyperlink>
      <w:r w:rsidRPr="00F53608">
        <w:rPr>
          <w:b/>
          <w:bCs/>
        </w:rPr>
        <w:t xml:space="preserve"> adoptée</w:t>
      </w:r>
      <w:r w:rsidRPr="00F53608">
        <w:t>.</w:t>
      </w:r>
    </w:p>
    <w:p w14:paraId="0158B71D" w14:textId="24FCAC8C" w:rsidR="004B4BA0" w:rsidRPr="00F53608" w:rsidRDefault="004B4BA0"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Côte d</w:t>
      </w:r>
      <w:r w:rsidR="00B26801" w:rsidRPr="00F53608">
        <w:rPr>
          <w:b/>
          <w:bCs/>
        </w:rPr>
        <w:t>’</w:t>
      </w:r>
      <w:r w:rsidRPr="00F53608">
        <w:rPr>
          <w:b/>
          <w:bCs/>
        </w:rPr>
        <w:t>Ivoire</w:t>
      </w:r>
      <w:r w:rsidRPr="00F53608">
        <w:rPr>
          <w:rStyle w:val="apple-converted-space"/>
        </w:rPr>
        <w:t xml:space="preserve"> </w:t>
      </w:r>
      <w:r w:rsidRPr="00F53608">
        <w:t>a remercié le Comité pour l</w:t>
      </w:r>
      <w:r w:rsidR="00B26801" w:rsidRPr="00F53608">
        <w:t>’</w:t>
      </w:r>
      <w:r w:rsidRPr="00F53608">
        <w:t>inscription de l</w:t>
      </w:r>
      <w:r w:rsidR="00B26801" w:rsidRPr="00F53608">
        <w:t>’</w:t>
      </w:r>
      <w:r w:rsidRPr="00F53608">
        <w:t>élément, qui rend hommage aux communautés praticiennes, et a expliqué que les techniques traditionnelles de fabrication de l</w:t>
      </w:r>
      <w:r w:rsidR="00B26801" w:rsidRPr="00F53608">
        <w:t>’</w:t>
      </w:r>
      <w:r w:rsidRPr="00F53608">
        <w:t>attiéké, transmises de mère en fille, existent depuis des siècles. Elle a rappelé que l</w:t>
      </w:r>
      <w:r w:rsidR="00B26801" w:rsidRPr="00F53608">
        <w:t>’</w:t>
      </w:r>
      <w:r w:rsidRPr="00F53608">
        <w:t>attiéké, un ingrédient omniprésent dans la cuisine ivoirienne, est consommé dans la vie quotidienne ainsi que lors des mariages, baptêmes, funérailles et événements communautaires, et qu</w:t>
      </w:r>
      <w:r w:rsidR="00B26801" w:rsidRPr="00F53608">
        <w:t>’</w:t>
      </w:r>
      <w:r w:rsidRPr="00F53608">
        <w:t>il contribue au développement durable en soutenant l</w:t>
      </w:r>
      <w:r w:rsidR="00B26801" w:rsidRPr="00F53608">
        <w:t>’</w:t>
      </w:r>
      <w:r w:rsidRPr="00F53608">
        <w:t>économie locale et en encourageant l</w:t>
      </w:r>
      <w:r w:rsidR="00B26801" w:rsidRPr="00F53608">
        <w:t>’</w:t>
      </w:r>
      <w:r w:rsidRPr="00F53608">
        <w:t>entrepreneuriat féminin. L</w:t>
      </w:r>
      <w:r w:rsidR="00B26801" w:rsidRPr="00F53608">
        <w:t>’</w:t>
      </w:r>
      <w:r w:rsidRPr="00F53608">
        <w:t>inscription</w:t>
      </w:r>
      <w:r w:rsidR="00553718" w:rsidRPr="00F53608">
        <w:t>, qui</w:t>
      </w:r>
      <w:r w:rsidRPr="00F53608">
        <w:t xml:space="preserve"> était une reconnaissance de l</w:t>
      </w:r>
      <w:r w:rsidR="00B26801" w:rsidRPr="00F53608">
        <w:t>’</w:t>
      </w:r>
      <w:r w:rsidRPr="00F53608">
        <w:t>engagement des communautés à sauvegarder cet élément</w:t>
      </w:r>
      <w:r w:rsidR="00553718" w:rsidRPr="00F53608">
        <w:t>, résultait, d</w:t>
      </w:r>
      <w:r w:rsidR="00B26801" w:rsidRPr="00F53608">
        <w:t>’</w:t>
      </w:r>
      <w:r w:rsidR="00553718" w:rsidRPr="00F53608">
        <w:t>une part,</w:t>
      </w:r>
      <w:r w:rsidRPr="00F53608">
        <w:t xml:space="preserve"> d</w:t>
      </w:r>
      <w:r w:rsidR="00B26801" w:rsidRPr="00F53608">
        <w:t>’</w:t>
      </w:r>
      <w:r w:rsidRPr="00F53608">
        <w:t>un processus participatif impliquant de nombreuses communautés</w:t>
      </w:r>
      <w:r w:rsidR="00553718" w:rsidRPr="00F53608">
        <w:t xml:space="preserve"> et, d</w:t>
      </w:r>
      <w:r w:rsidR="00B26801" w:rsidRPr="00F53608">
        <w:t>’</w:t>
      </w:r>
      <w:r w:rsidR="00553718" w:rsidRPr="00F53608">
        <w:t xml:space="preserve">autre part, </w:t>
      </w:r>
      <w:r w:rsidRPr="00F53608">
        <w:t>des efforts constants d</w:t>
      </w:r>
      <w:r w:rsidR="00553718" w:rsidRPr="00F53608">
        <w:t>éployés par</w:t>
      </w:r>
      <w:r w:rsidRPr="00F53608">
        <w:t xml:space="preserve"> la </w:t>
      </w:r>
      <w:r w:rsidR="006A04ED" w:rsidRPr="00F53608">
        <w:t>M</w:t>
      </w:r>
      <w:r w:rsidRPr="00F53608">
        <w:t xml:space="preserve">inistre de la </w:t>
      </w:r>
      <w:r w:rsidR="006A04ED" w:rsidRPr="00F53608">
        <w:t>c</w:t>
      </w:r>
      <w:r w:rsidRPr="00F53608">
        <w:t xml:space="preserve">ulture et de la Francophonie, </w:t>
      </w:r>
      <w:r w:rsidR="00616AE1" w:rsidRPr="00F53608">
        <w:t xml:space="preserve">S. Exc. </w:t>
      </w:r>
      <w:r w:rsidRPr="00F53608">
        <w:t>Mme Françoise Remarck.</w:t>
      </w:r>
    </w:p>
    <w:p w14:paraId="5E78F519" w14:textId="21E22CF7" w:rsidR="001D7948" w:rsidRPr="00F53608" w:rsidRDefault="004B4BA0"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w:t>
      </w:r>
      <w:r w:rsidR="00262B15" w:rsidRPr="00F53608">
        <w:rPr>
          <w:i/>
          <w:iCs/>
          <w:color w:val="000000"/>
          <w:shd w:val="clear" w:color="auto" w:fill="FFFFFF" w:themeFill="background1"/>
          <w:lang w:val="fr-FR"/>
        </w:rPr>
        <w:t>e</w:t>
      </w:r>
      <w:r w:rsidRPr="00F53608">
        <w:rPr>
          <w:i/>
          <w:iCs/>
          <w:color w:val="000000"/>
          <w:shd w:val="clear" w:color="auto" w:fill="FFFFFF" w:themeFill="background1"/>
          <w:lang w:val="fr-FR"/>
        </w:rPr>
        <w:t>]</w:t>
      </w:r>
    </w:p>
    <w:p w14:paraId="7D41CF57" w14:textId="668529BA" w:rsidR="004B4BA0" w:rsidRPr="00F53608" w:rsidRDefault="004B4BA0" w:rsidP="00F53608">
      <w:pPr>
        <w:pStyle w:val="FabDab"/>
        <w:spacing w:before="0" w:beforeAutospacing="0" w:after="120" w:afterAutospacing="0"/>
      </w:pPr>
      <w:r w:rsidRPr="00F53608">
        <w:t>La</w:t>
      </w:r>
      <w:r w:rsidR="00553718" w:rsidRPr="00F53608">
        <w:rPr>
          <w:rStyle w:val="apple-converted-space"/>
        </w:rPr>
        <w:t xml:space="preserve"> </w:t>
      </w:r>
      <w:r w:rsidRPr="00F53608">
        <w:rPr>
          <w:b/>
          <w:bCs/>
        </w:rPr>
        <w:t>Présidente</w:t>
      </w:r>
      <w:r w:rsidR="00553718" w:rsidRPr="00F53608">
        <w:rPr>
          <w:rStyle w:val="apple-converted-space"/>
        </w:rPr>
        <w:t xml:space="preserve"> </w:t>
      </w:r>
      <w:r w:rsidRPr="00F53608">
        <w:t>a présenté le dossier de candidature multinationale « </w:t>
      </w:r>
      <w:r w:rsidRPr="00F53608">
        <w:rPr>
          <w:b/>
          <w:bCs/>
        </w:rPr>
        <w:t>Le savoir-faire et les pratiques traditionnels liés à la fabrication et la consommation de la cassave</w:t>
      </w:r>
      <w:r w:rsidRPr="00F53608">
        <w:t xml:space="preserve"> », soumis par </w:t>
      </w:r>
      <w:r w:rsidRPr="00F53608">
        <w:rPr>
          <w:b/>
          <w:bCs/>
        </w:rPr>
        <w:t>Cuba</w:t>
      </w:r>
      <w:r w:rsidRPr="00F53608">
        <w:t xml:space="preserve">, la </w:t>
      </w:r>
      <w:r w:rsidRPr="00F53608">
        <w:rPr>
          <w:b/>
          <w:bCs/>
        </w:rPr>
        <w:t>République dominicaine</w:t>
      </w:r>
      <w:r w:rsidRPr="00F53608">
        <w:t xml:space="preserve">, </w:t>
      </w:r>
      <w:r w:rsidRPr="00F53608">
        <w:rPr>
          <w:b/>
          <w:bCs/>
        </w:rPr>
        <w:t>Haïti</w:t>
      </w:r>
      <w:r w:rsidRPr="00F53608">
        <w:t xml:space="preserve">, le </w:t>
      </w:r>
      <w:r w:rsidRPr="00F53608">
        <w:rPr>
          <w:b/>
          <w:bCs/>
        </w:rPr>
        <w:t xml:space="preserve">Honduras </w:t>
      </w:r>
      <w:r w:rsidRPr="00F53608">
        <w:t>et l</w:t>
      </w:r>
      <w:r w:rsidR="00FE05A8" w:rsidRPr="00F53608">
        <w:t>a</w:t>
      </w:r>
      <w:r w:rsidRPr="00F53608">
        <w:t xml:space="preserve"> </w:t>
      </w:r>
      <w:r w:rsidR="00FE05A8" w:rsidRPr="00F53608">
        <w:rPr>
          <w:b/>
          <w:bCs/>
        </w:rPr>
        <w:t xml:space="preserve">République bolivarienne du </w:t>
      </w:r>
      <w:r w:rsidRPr="00F53608">
        <w:rPr>
          <w:b/>
          <w:bCs/>
        </w:rPr>
        <w:t>Venezuela</w:t>
      </w:r>
      <w:r w:rsidR="00FE05A8" w:rsidRPr="00F53608">
        <w:t>.</w:t>
      </w:r>
    </w:p>
    <w:p w14:paraId="0EBAC2B8" w14:textId="2C89BBFB" w:rsidR="00306CE5" w:rsidRPr="00F53608" w:rsidRDefault="00306CE5" w:rsidP="00F53608">
      <w:pPr>
        <w:pStyle w:val="FabDab"/>
        <w:spacing w:before="0" w:beforeAutospacing="0" w:after="120" w:afterAutospacing="0"/>
      </w:pPr>
      <w:r w:rsidRPr="00F53608">
        <w:t>Le</w:t>
      </w:r>
      <w:r w:rsidR="00553718"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553718" w:rsidRPr="00F53608">
        <w:rPr>
          <w:rStyle w:val="apple-converted-space"/>
        </w:rPr>
        <w:t xml:space="preserve"> </w:t>
      </w:r>
      <w:r w:rsidRPr="00F53608">
        <w:t>a expliqué que la cassave est un pain rond fabriqué à partir de la variété amère du tubercule de manioc et que parmi les détenteurs et les praticiens dans tous les États parties soumissionnaires figurent les consommateurs, les familles, les producteurs, des associations professionnelles, les enseignants et des étudiants en art culinaire. Le dossier de candidature présentait les mesures de sauvegarde actuelles et proposées, notamment le renforcement des capacités, la recherche et la documentation, la sensibilisation, les efforts d</w:t>
      </w:r>
      <w:r w:rsidR="00B26801" w:rsidRPr="00F53608">
        <w:t>’</w:t>
      </w:r>
      <w:r w:rsidRPr="00F53608">
        <w:t>inventaire et la création d</w:t>
      </w:r>
      <w:r w:rsidR="00B26801" w:rsidRPr="00F53608">
        <w:t>’</w:t>
      </w:r>
      <w:r w:rsidRPr="00F53608">
        <w:t>ateliers de production artisanale et de fours. L</w:t>
      </w:r>
      <w:r w:rsidR="00B26801" w:rsidRPr="00F53608">
        <w:t>’</w:t>
      </w:r>
      <w:r w:rsidRPr="00F53608">
        <w:t>Organe d</w:t>
      </w:r>
      <w:r w:rsidR="00B26801" w:rsidRPr="00F53608">
        <w:t>’</w:t>
      </w:r>
      <w:r w:rsidRPr="00F53608">
        <w:t>évaluation avait fait remarquer qu</w:t>
      </w:r>
      <w:r w:rsidR="00B26801" w:rsidRPr="00F53608">
        <w:t>’</w:t>
      </w:r>
      <w:r w:rsidRPr="00F53608">
        <w:t>il aurait été souhaitable que les États parties soumissionnaires élaborent des mesures de sauvegarde conjointes conformes à l</w:t>
      </w:r>
      <w:r w:rsidR="00B26801" w:rsidRPr="00F53608">
        <w:t>’</w:t>
      </w:r>
      <w:r w:rsidRPr="00F53608">
        <w:t>esprit de la Convention.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7B6B6EBB" w14:textId="26C6DFC6" w:rsidR="00306CE5" w:rsidRPr="00F53608" w:rsidRDefault="00306CE5"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58" w:history="1">
        <w:r w:rsidRPr="00F53608">
          <w:rPr>
            <w:b/>
            <w:bCs/>
            <w:color w:val="0000FF"/>
            <w:u w:val="single"/>
          </w:rPr>
          <w:t>19.COM 7.b.32</w:t>
        </w:r>
      </w:hyperlink>
      <w:r w:rsidRPr="00F53608">
        <w:rPr>
          <w:b/>
          <w:bCs/>
        </w:rPr>
        <w:t xml:space="preserve"> adoptée</w:t>
      </w:r>
      <w:r w:rsidRPr="00F53608">
        <w:t>.</w:t>
      </w:r>
    </w:p>
    <w:p w14:paraId="16AE0DD3" w14:textId="57090E8C" w:rsidR="004B4BA0" w:rsidRPr="00F53608" w:rsidRDefault="000313A3"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République dominicaine</w:t>
      </w:r>
      <w:r w:rsidRPr="00F53608">
        <w:rPr>
          <w:rStyle w:val="apple-converted-space"/>
        </w:rPr>
        <w:t xml:space="preserve"> </w:t>
      </w:r>
      <w:r w:rsidRPr="00F53608">
        <w:t>a salué l</w:t>
      </w:r>
      <w:r w:rsidR="00B26801" w:rsidRPr="00F53608">
        <w:t>’</w:t>
      </w:r>
      <w:r w:rsidRPr="00F53608">
        <w:t>unité entre Cuba, la République dominicaine, Haïti et l</w:t>
      </w:r>
      <w:r w:rsidR="00FE05A8" w:rsidRPr="00F53608">
        <w:t>a République bolivarienne du Venezuela</w:t>
      </w:r>
      <w:r w:rsidRPr="00F53608">
        <w:t>, qui montrait que l</w:t>
      </w:r>
      <w:r w:rsidR="00B26801" w:rsidRPr="00F53608">
        <w:t>’</w:t>
      </w:r>
      <w:r w:rsidRPr="00F53608">
        <w:t>unité des peuples est possible et invincible. L</w:t>
      </w:r>
      <w:r w:rsidR="00B26801" w:rsidRPr="00F53608">
        <w:t>’</w:t>
      </w:r>
      <w:r w:rsidRPr="00F53608">
        <w:t>inscription s</w:t>
      </w:r>
      <w:r w:rsidR="00B26801" w:rsidRPr="00F53608">
        <w:t>’</w:t>
      </w:r>
      <w:r w:rsidRPr="00F53608">
        <w:t>inspirait des milliers de détenteurs qui luttent pour maintenir leurs traditions vivantes. Cet élément avait survécu à l</w:t>
      </w:r>
      <w:r w:rsidR="00B26801" w:rsidRPr="00F53608">
        <w:t>’</w:t>
      </w:r>
      <w:r w:rsidRPr="00F53608">
        <w:t>épreuve du temps parce qu</w:t>
      </w:r>
      <w:r w:rsidR="00B26801" w:rsidRPr="00F53608">
        <w:t>’</w:t>
      </w:r>
      <w:r w:rsidRPr="00F53608">
        <w:t>il était un symbole de résistance, il avait nourri des populations. La délégation a comparé la cassave à l</w:t>
      </w:r>
      <w:r w:rsidR="00B26801" w:rsidRPr="00F53608">
        <w:t>’</w:t>
      </w:r>
      <w:r w:rsidRPr="00F53608">
        <w:t>histoire de l</w:t>
      </w:r>
      <w:r w:rsidR="00B26801" w:rsidRPr="00F53608">
        <w:t>’</w:t>
      </w:r>
      <w:r w:rsidRPr="00F53608">
        <w:t>Amérique, réduite en poudre comme l</w:t>
      </w:r>
      <w:r w:rsidR="00B26801" w:rsidRPr="00F53608">
        <w:t>’</w:t>
      </w:r>
      <w:r w:rsidRPr="00F53608">
        <w:t xml:space="preserve">avait été la colonisation, </w:t>
      </w:r>
      <w:r w:rsidR="00764FC1" w:rsidRPr="00F53608">
        <w:t xml:space="preserve">et </w:t>
      </w:r>
      <w:r w:rsidRPr="00F53608">
        <w:t>symbole de la survie des nations autochtones. Deux détentrices de la République dominicaine, Mme Mariela Sapúlveda et Mme Candida Castillio Domenici, étaient présentes pour célébrer l</w:t>
      </w:r>
      <w:r w:rsidR="00B26801" w:rsidRPr="00F53608">
        <w:t>’</w:t>
      </w:r>
      <w:r w:rsidRPr="00F53608">
        <w:t>inscription.</w:t>
      </w:r>
    </w:p>
    <w:p w14:paraId="675B2799" w14:textId="11800394" w:rsidR="0082581F" w:rsidRPr="00F53608" w:rsidRDefault="00764FC1"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w:t>
      </w:r>
      <w:r w:rsidR="00262B15" w:rsidRPr="00F53608">
        <w:rPr>
          <w:i/>
          <w:iCs/>
          <w:color w:val="000000"/>
          <w:shd w:val="clear" w:color="auto" w:fill="FFFFFF" w:themeFill="background1"/>
          <w:lang w:val="fr-FR"/>
        </w:rPr>
        <w:t>e</w:t>
      </w:r>
      <w:r w:rsidRPr="00F53608">
        <w:rPr>
          <w:i/>
          <w:iCs/>
          <w:color w:val="000000"/>
          <w:shd w:val="clear" w:color="auto" w:fill="FFFFFF" w:themeFill="background1"/>
          <w:lang w:val="fr-FR"/>
        </w:rPr>
        <w:t>]</w:t>
      </w:r>
    </w:p>
    <w:p w14:paraId="02D98410" w14:textId="71AB1E36" w:rsidR="00764FC1" w:rsidRPr="00F53608" w:rsidRDefault="00764FC1" w:rsidP="00F53608">
      <w:pPr>
        <w:pStyle w:val="FabDab"/>
        <w:spacing w:before="0" w:beforeAutospacing="0" w:after="120" w:afterAutospacing="0"/>
      </w:pPr>
      <w:r w:rsidRPr="00F53608">
        <w:t>La deuxième oratrice de la délégation de la</w:t>
      </w:r>
      <w:r w:rsidRPr="00F53608">
        <w:rPr>
          <w:rStyle w:val="apple-converted-space"/>
        </w:rPr>
        <w:t xml:space="preserve"> </w:t>
      </w:r>
      <w:r w:rsidRPr="00F53608">
        <w:rPr>
          <w:b/>
          <w:bCs/>
        </w:rPr>
        <w:t>République dominicaine</w:t>
      </w:r>
      <w:r w:rsidRPr="00F53608">
        <w:rPr>
          <w:rStyle w:val="apple-converted-space"/>
        </w:rPr>
        <w:t xml:space="preserve"> </w:t>
      </w:r>
      <w:r w:rsidRPr="00F53608">
        <w:t xml:space="preserve">a remercié le </w:t>
      </w:r>
      <w:r w:rsidR="007933A8" w:rsidRPr="00F53608">
        <w:t>M</w:t>
      </w:r>
      <w:r w:rsidRPr="00F53608">
        <w:t xml:space="preserve">inistère de la </w:t>
      </w:r>
      <w:r w:rsidR="007933A8" w:rsidRPr="00F53608">
        <w:t>c</w:t>
      </w:r>
      <w:r w:rsidRPr="00F53608">
        <w:t>ulture de la République dominicaine et le Comité d</w:t>
      </w:r>
      <w:r w:rsidR="00B26801" w:rsidRPr="00F53608">
        <w:t>’</w:t>
      </w:r>
      <w:r w:rsidRPr="00F53608">
        <w:t>avoir rendu possible cette inscription, expliquant que la cassave est un pont entre les racines ancestrales et le présent, et que sa polyvalence, ses bienfaits pour la santé et son adaptabilité en ont fait un aliment précieux à travers les siècles. La reconnaissance de cet élément comme patrimoine culturel immatériel réaffirmait sa place dans l</w:t>
      </w:r>
      <w:r w:rsidR="00B26801" w:rsidRPr="00F53608">
        <w:t>’</w:t>
      </w:r>
      <w:r w:rsidRPr="00F53608">
        <w:t>histoire de la région et rendait hommage à cette tradition.</w:t>
      </w:r>
    </w:p>
    <w:p w14:paraId="0C4968D9" w14:textId="6D726995" w:rsidR="00764FC1" w:rsidRPr="00F53608" w:rsidRDefault="00764FC1" w:rsidP="00F53608">
      <w:pPr>
        <w:pStyle w:val="FabDab"/>
        <w:spacing w:before="0" w:beforeAutospacing="0" w:after="120" w:afterAutospacing="0"/>
      </w:pPr>
      <w:r w:rsidRPr="00F53608">
        <w:t>La troisième oratrice de la délégation de la</w:t>
      </w:r>
      <w:r w:rsidRPr="00F53608">
        <w:rPr>
          <w:rStyle w:val="apple-converted-space"/>
        </w:rPr>
        <w:t xml:space="preserve"> </w:t>
      </w:r>
      <w:r w:rsidRPr="00F53608">
        <w:rPr>
          <w:b/>
          <w:bCs/>
        </w:rPr>
        <w:t>République dominicaine</w:t>
      </w:r>
      <w:r w:rsidRPr="00F53608">
        <w:rPr>
          <w:rStyle w:val="apple-converted-space"/>
        </w:rPr>
        <w:t xml:space="preserve"> </w:t>
      </w:r>
      <w:r w:rsidRPr="00F53608">
        <w:t>a fait remarquer que cette inscription était une reconnaissance de la valeur inestimable du patrimoine culinaire et une prouesse à même de rassembler les communautés. Après avoir expliqué que la cassave est plus qu</w:t>
      </w:r>
      <w:r w:rsidR="00B26801" w:rsidRPr="00F53608">
        <w:t>’</w:t>
      </w:r>
      <w:r w:rsidRPr="00F53608">
        <w:t>un aliment, mais un symbole d</w:t>
      </w:r>
      <w:r w:rsidR="00B26801" w:rsidRPr="00F53608">
        <w:t>’</w:t>
      </w:r>
      <w:r w:rsidRPr="00F53608">
        <w:t>identité, de survie et d</w:t>
      </w:r>
      <w:r w:rsidR="00B26801" w:rsidRPr="00F53608">
        <w:t>’</w:t>
      </w:r>
      <w:r w:rsidRPr="00F53608">
        <w:t>espoir, l</w:t>
      </w:r>
      <w:r w:rsidR="00B26801" w:rsidRPr="00F53608">
        <w:t>’</w:t>
      </w:r>
      <w:r w:rsidRPr="00F53608">
        <w:t>oratrice a exprimé l</w:t>
      </w:r>
      <w:r w:rsidR="00B26801" w:rsidRPr="00F53608">
        <w:t>’</w:t>
      </w:r>
      <w:r w:rsidRPr="00F53608">
        <w:t>espoir que l</w:t>
      </w:r>
      <w:r w:rsidR="00B26801" w:rsidRPr="00F53608">
        <w:t>’</w:t>
      </w:r>
      <w:r w:rsidRPr="00F53608">
        <w:t xml:space="preserve">inscription stimulerait le développement et améliorerait les conditions de vie de </w:t>
      </w:r>
      <w:r w:rsidR="00A31FA7" w:rsidRPr="00F53608">
        <w:t xml:space="preserve">tous les producteurs </w:t>
      </w:r>
      <w:r w:rsidRPr="00F53608">
        <w:t>de cassave.</w:t>
      </w:r>
    </w:p>
    <w:p w14:paraId="2112DE5D" w14:textId="724AA900" w:rsidR="00A31FA7" w:rsidRPr="00F53608" w:rsidRDefault="00A31FA7" w:rsidP="00F53608">
      <w:pPr>
        <w:pStyle w:val="FabDab"/>
        <w:spacing w:before="0" w:beforeAutospacing="0" w:after="120" w:afterAutospacing="0"/>
      </w:pPr>
      <w:r w:rsidRPr="00F53608">
        <w:t>La délégation d</w:t>
      </w:r>
      <w:r w:rsidR="00FE05A8" w:rsidRPr="00F53608">
        <w:t xml:space="preserve">e la </w:t>
      </w:r>
      <w:r w:rsidRPr="00F53608">
        <w:rPr>
          <w:b/>
          <w:bCs/>
        </w:rPr>
        <w:t>République bolivarienne du</w:t>
      </w:r>
      <w:r w:rsidR="00FE05A8" w:rsidRPr="00F53608">
        <w:rPr>
          <w:b/>
          <w:bCs/>
        </w:rPr>
        <w:t xml:space="preserve"> Venezuela</w:t>
      </w:r>
      <w:r w:rsidRPr="00F53608">
        <w:rPr>
          <w:rStyle w:val="apple-converted-space"/>
        </w:rPr>
        <w:t xml:space="preserve"> </w:t>
      </w:r>
      <w:r w:rsidRPr="00F53608">
        <w:t xml:space="preserve">a remercié toutes les personnes </w:t>
      </w:r>
      <w:r w:rsidR="00553718" w:rsidRPr="00F53608">
        <w:t xml:space="preserve">ayant </w:t>
      </w:r>
      <w:r w:rsidRPr="00F53608">
        <w:t xml:space="preserve">travaillé sur ce dossier de partager ce moment historique, ainsi que toutes les populations et communautés autochtones concernées par cet aliment </w:t>
      </w:r>
      <w:r w:rsidR="00553718" w:rsidRPr="00F53608">
        <w:t>originaire</w:t>
      </w:r>
      <w:r w:rsidRPr="00F53608">
        <w:t xml:space="preserve"> du fleuve Orénoque. Grâce à leur résistance et à leur lutte, les peuples ancestraux avaient permis à cette culture alimentaire de rester vivante jusqu</w:t>
      </w:r>
      <w:r w:rsidR="00B26801" w:rsidRPr="00F53608">
        <w:t>’</w:t>
      </w:r>
      <w:r w:rsidRPr="00F53608">
        <w:t>à aujourd</w:t>
      </w:r>
      <w:r w:rsidR="00B26801" w:rsidRPr="00F53608">
        <w:t>’</w:t>
      </w:r>
      <w:r w:rsidRPr="00F53608">
        <w:t>hui.</w:t>
      </w:r>
    </w:p>
    <w:p w14:paraId="2DE7AB4F" w14:textId="35425BD6" w:rsidR="00A31FA7" w:rsidRPr="00F53608" w:rsidRDefault="00A31FA7" w:rsidP="00F53608">
      <w:pPr>
        <w:pStyle w:val="FabDab"/>
        <w:spacing w:before="0" w:beforeAutospacing="0" w:after="120" w:afterAutospacing="0"/>
      </w:pPr>
      <w:r w:rsidRPr="00F53608">
        <w:t>La</w:t>
      </w:r>
      <w:r w:rsidR="00553718" w:rsidRPr="00F53608">
        <w:rPr>
          <w:rStyle w:val="apple-converted-space"/>
        </w:rPr>
        <w:t xml:space="preserve"> </w:t>
      </w:r>
      <w:r w:rsidRPr="00F53608">
        <w:rPr>
          <w:b/>
          <w:bCs/>
        </w:rPr>
        <w:t>Présidente</w:t>
      </w:r>
      <w:r w:rsidR="00553718" w:rsidRPr="00F53608">
        <w:rPr>
          <w:rStyle w:val="apple-converted-space"/>
        </w:rPr>
        <w:t xml:space="preserve"> </w:t>
      </w:r>
      <w:r w:rsidRPr="00F53608">
        <w:t>a remercié les États parties concernés de s</w:t>
      </w:r>
      <w:r w:rsidR="00B26801" w:rsidRPr="00F53608">
        <w:t>’</w:t>
      </w:r>
      <w:r w:rsidRPr="00F53608">
        <w:t>être adaptés au nouveau calendrier. Elle a ensuite présenté le dossier de candidature « </w:t>
      </w:r>
      <w:r w:rsidRPr="00F53608">
        <w:rPr>
          <w:b/>
          <w:bCs/>
        </w:rPr>
        <w:t>La coutume du costume coréen : connaissances, savoir-faire et pratiques sociales en République populaire démocratique de Corée</w:t>
      </w:r>
      <w:r w:rsidRPr="00F53608">
        <w:t xml:space="preserve"> », soumis par la </w:t>
      </w:r>
      <w:r w:rsidRPr="00F53608">
        <w:rPr>
          <w:b/>
          <w:bCs/>
        </w:rPr>
        <w:t>République populaire démocratique de Corée</w:t>
      </w:r>
      <w:r w:rsidRPr="00F53608">
        <w:t>.</w:t>
      </w:r>
    </w:p>
    <w:p w14:paraId="2FF99ADA" w14:textId="4D9BB22C" w:rsidR="00A31FA7" w:rsidRPr="00F53608" w:rsidRDefault="00A31FA7" w:rsidP="00F53608">
      <w:pPr>
        <w:pStyle w:val="FabDab"/>
        <w:spacing w:before="0" w:beforeAutospacing="0" w:after="120" w:afterAutospacing="0"/>
      </w:pPr>
      <w:r w:rsidRPr="00F53608">
        <w:t>Le</w:t>
      </w:r>
      <w:r w:rsidR="00553718"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553718" w:rsidRPr="00F53608">
        <w:rPr>
          <w:rStyle w:val="apple-converted-space"/>
        </w:rPr>
        <w:t xml:space="preserve"> </w:t>
      </w:r>
      <w:r w:rsidRPr="00F53608">
        <w:t xml:space="preserve">a expliqué que le costume coréen, porté par les hommes et les femmes, </w:t>
      </w:r>
      <w:r w:rsidR="00262B15" w:rsidRPr="00F53608">
        <w:t>quel que soit leur âge</w:t>
      </w:r>
      <w:r w:rsidRPr="00F53608">
        <w:t>, se compose d</w:t>
      </w:r>
      <w:r w:rsidR="00B26801" w:rsidRPr="00F53608">
        <w:t>’</w:t>
      </w:r>
      <w:r w:rsidRPr="00F53608">
        <w:t>une veste et d</w:t>
      </w:r>
      <w:r w:rsidR="00B26801" w:rsidRPr="00F53608">
        <w:t>’</w:t>
      </w:r>
      <w:r w:rsidRPr="00F53608">
        <w:t>une jupe pour femme ou d</w:t>
      </w:r>
      <w:r w:rsidR="00B26801" w:rsidRPr="00F53608">
        <w:t>’</w:t>
      </w:r>
      <w:r w:rsidRPr="00F53608">
        <w:t>un pantalon pour homme, complété</w:t>
      </w:r>
      <w:r w:rsidR="00262B15" w:rsidRPr="00F53608">
        <w:t>s</w:t>
      </w:r>
      <w:r w:rsidRPr="00F53608">
        <w:t xml:space="preserve"> par des vêtements de saison, et </w:t>
      </w:r>
      <w:r w:rsidR="00262B15" w:rsidRPr="00F53608">
        <w:t>qu</w:t>
      </w:r>
      <w:r w:rsidR="00B26801" w:rsidRPr="00F53608">
        <w:t>’</w:t>
      </w:r>
      <w:r w:rsidR="00262B15" w:rsidRPr="00F53608">
        <w:t xml:space="preserve">il est </w:t>
      </w:r>
      <w:r w:rsidRPr="00F53608">
        <w:t>fabriqué à partir de tissus naturels tels que le coton, la soie et la ramie. Il a précisé que les femmes sont les principales détentrices et praticiennes, participant à la confection du costume et à la transmission de l</w:t>
      </w:r>
      <w:r w:rsidR="00B26801" w:rsidRPr="00F53608">
        <w:t>’</w:t>
      </w:r>
      <w:r w:rsidRPr="00F53608">
        <w:t>élément, et que cet élément favorise l</w:t>
      </w:r>
      <w:r w:rsidR="00B26801" w:rsidRPr="00F53608">
        <w:t>’</w:t>
      </w:r>
      <w:r w:rsidRPr="00F53608">
        <w:t>unité, l</w:t>
      </w:r>
      <w:r w:rsidR="00B26801" w:rsidRPr="00F53608">
        <w:t>’</w:t>
      </w:r>
      <w:r w:rsidRPr="00F53608">
        <w:t>appartenance culturelle et la cohésion sociale. L</w:t>
      </w:r>
      <w:r w:rsidR="00B26801" w:rsidRPr="00F53608">
        <w:t>’</w:t>
      </w:r>
      <w:r w:rsidRPr="00F53608">
        <w:t>Organe d</w:t>
      </w:r>
      <w:r w:rsidR="00B26801" w:rsidRPr="00F53608">
        <w:t>’</w:t>
      </w:r>
      <w:r w:rsidRPr="00F53608">
        <w:t>évaluation avait félicité l</w:t>
      </w:r>
      <w:r w:rsidR="00B26801" w:rsidRPr="00F53608">
        <w:t>’</w:t>
      </w:r>
      <w:r w:rsidRPr="00F53608">
        <w:t xml:space="preserve">État partie </w:t>
      </w:r>
      <w:r w:rsidR="00553718" w:rsidRPr="00F53608">
        <w:t>d</w:t>
      </w:r>
      <w:r w:rsidR="00B26801" w:rsidRPr="00F53608">
        <w:t>’</w:t>
      </w:r>
      <w:r w:rsidRPr="00F53608">
        <w:t>avoir pris des mesures visant à éviter une éventuelle décontextualisation et une commercialisation excessive.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7730293F" w14:textId="01B15617" w:rsidR="00A31FA7" w:rsidRPr="00F53608" w:rsidRDefault="00262B15"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59" w:history="1">
        <w:r w:rsidRPr="00F53608">
          <w:rPr>
            <w:b/>
            <w:bCs/>
            <w:color w:val="0000FF"/>
            <w:u w:val="single"/>
          </w:rPr>
          <w:t>19.COM 7.b.33</w:t>
        </w:r>
      </w:hyperlink>
      <w:r w:rsidRPr="00F53608">
        <w:rPr>
          <w:b/>
          <w:bCs/>
        </w:rPr>
        <w:t xml:space="preserve"> adoptée</w:t>
      </w:r>
      <w:r w:rsidRPr="00F53608">
        <w:t>.</w:t>
      </w:r>
    </w:p>
    <w:p w14:paraId="5C8B92C2" w14:textId="0B405FCA" w:rsidR="00262B15" w:rsidRPr="00F53608" w:rsidRDefault="00262B15"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 xml:space="preserve"> [Une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5C921365" w14:textId="5FEA2FE9" w:rsidR="00262B15" w:rsidRPr="00F53608" w:rsidRDefault="00262B15" w:rsidP="00F53608">
      <w:pPr>
        <w:pStyle w:val="FabDab"/>
        <w:spacing w:before="0" w:beforeAutospacing="0" w:after="120" w:afterAutospacing="0"/>
      </w:pPr>
      <w:r w:rsidRPr="00F53608">
        <w:t>Dans un message vidéo préenregistré, l</w:t>
      </w:r>
      <w:r w:rsidR="00B26801" w:rsidRPr="00F53608">
        <w:t>’</w:t>
      </w:r>
      <w:r w:rsidRPr="00F53608">
        <w:t>ambassadeur de la</w:t>
      </w:r>
      <w:r w:rsidRPr="00F53608">
        <w:rPr>
          <w:rStyle w:val="apple-converted-space"/>
        </w:rPr>
        <w:t> </w:t>
      </w:r>
      <w:r w:rsidRPr="00F53608">
        <w:rPr>
          <w:b/>
          <w:bCs/>
        </w:rPr>
        <w:t>République populaire démocratique de Corée</w:t>
      </w:r>
      <w:r w:rsidRPr="00F53608">
        <w:t>, S. Exc.</w:t>
      </w:r>
      <w:r w:rsidR="00553718" w:rsidRPr="00F53608">
        <w:t> </w:t>
      </w:r>
      <w:r w:rsidRPr="00F53608">
        <w:t>M. Pak Yong Su, a remercié le Comité, l</w:t>
      </w:r>
      <w:r w:rsidR="00B26801" w:rsidRPr="00F53608">
        <w:t>’</w:t>
      </w:r>
      <w:r w:rsidRPr="00F53608">
        <w:t>Organe d</w:t>
      </w:r>
      <w:r w:rsidR="00B26801" w:rsidRPr="00F53608">
        <w:t>’</w:t>
      </w:r>
      <w:r w:rsidRPr="00F53608">
        <w:t>évaluation et le Secrétariat pour leur soutien , expliquant que « La coutume du costume coréen »</w:t>
      </w:r>
      <w:r w:rsidR="0063714E" w:rsidRPr="00F53608">
        <w:t>, qui</w:t>
      </w:r>
      <w:r w:rsidRPr="00F53608">
        <w:t xml:space="preserve"> représente les connaissances, les savoir-faire et les pratiques sociales traditionnels, est en constante évolution</w:t>
      </w:r>
      <w:r w:rsidR="0063714E" w:rsidRPr="00F53608">
        <w:t>,</w:t>
      </w:r>
      <w:r w:rsidRPr="00F53608">
        <w:t xml:space="preserve"> car elle reflète les sentiments, les modes de vie et les conditions de vie des Coréens. Il a précisé que la République populaire démocratique de Corée prend des mesures concrètes pour sauvegarder et transmettre son patrimoine matériel et immatériel, et qu</w:t>
      </w:r>
      <w:r w:rsidR="00B26801" w:rsidRPr="00F53608">
        <w:t>’</w:t>
      </w:r>
      <w:r w:rsidRPr="00F53608">
        <w:t>elle continuerait à le faire afin de promouvoir le respect, la paix et le développement durable entre les différentes cultures et régions.</w:t>
      </w:r>
    </w:p>
    <w:p w14:paraId="64432DA4" w14:textId="5E51C22E" w:rsidR="0063714E" w:rsidRPr="00F53608" w:rsidRDefault="0063714E" w:rsidP="00F53608">
      <w:pPr>
        <w:pStyle w:val="FabDab"/>
        <w:spacing w:before="0" w:beforeAutospacing="0" w:after="120" w:afterAutospacing="0"/>
      </w:pPr>
      <w:r w:rsidRPr="00F53608">
        <w:t>La</w:t>
      </w:r>
      <w:r w:rsidR="00553718" w:rsidRPr="00F53608">
        <w:rPr>
          <w:rStyle w:val="apple-converted-space"/>
        </w:rPr>
        <w:t xml:space="preserve"> </w:t>
      </w:r>
      <w:r w:rsidRPr="00F53608">
        <w:rPr>
          <w:b/>
          <w:bCs/>
        </w:rPr>
        <w:t>Présidente</w:t>
      </w:r>
      <w:r w:rsidR="00553718" w:rsidRPr="00F53608">
        <w:rPr>
          <w:rStyle w:val="apple-converted-space"/>
        </w:rPr>
        <w:t xml:space="preserve"> </w:t>
      </w:r>
      <w:r w:rsidRPr="00F53608">
        <w:t>a présenté le dossier de candidature multinationale « </w:t>
      </w:r>
      <w:r w:rsidRPr="00F53608">
        <w:rPr>
          <w:b/>
          <w:bCs/>
        </w:rPr>
        <w:t>La semsemiah : fabrication et pratique musicale de l</w:t>
      </w:r>
      <w:r w:rsidR="00B26801" w:rsidRPr="00F53608">
        <w:rPr>
          <w:b/>
          <w:bCs/>
        </w:rPr>
        <w:t>’</w:t>
      </w:r>
      <w:r w:rsidRPr="00F53608">
        <w:rPr>
          <w:b/>
          <w:bCs/>
        </w:rPr>
        <w:t>instrumen</w:t>
      </w:r>
      <w:r w:rsidRPr="00F53608">
        <w:t>t », soumis par l</w:t>
      </w:r>
      <w:r w:rsidR="00B26801" w:rsidRPr="00F53608">
        <w:t>’</w:t>
      </w:r>
      <w:r w:rsidRPr="00F53608">
        <w:rPr>
          <w:b/>
          <w:bCs/>
        </w:rPr>
        <w:t>Égypte</w:t>
      </w:r>
      <w:r w:rsidRPr="00F53608">
        <w:t xml:space="preserve"> et l</w:t>
      </w:r>
      <w:r w:rsidR="00B26801" w:rsidRPr="00F53608">
        <w:t>’</w:t>
      </w:r>
      <w:r w:rsidRPr="00F53608">
        <w:rPr>
          <w:b/>
          <w:bCs/>
        </w:rPr>
        <w:t>Arabie saoudite</w:t>
      </w:r>
      <w:r w:rsidRPr="00F53608">
        <w:t>.</w:t>
      </w:r>
    </w:p>
    <w:p w14:paraId="0AD2851E" w14:textId="682E9176" w:rsidR="0063714E" w:rsidRPr="00F53608" w:rsidRDefault="0063714E" w:rsidP="00F53608">
      <w:pPr>
        <w:pStyle w:val="FabDab"/>
        <w:spacing w:before="0" w:beforeAutospacing="0" w:after="120" w:afterAutospacing="0"/>
      </w:pPr>
      <w:r w:rsidRPr="00F53608">
        <w:t>Le</w:t>
      </w:r>
      <w:r w:rsidR="00526D34"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526D34" w:rsidRPr="00F53608">
        <w:rPr>
          <w:rStyle w:val="apple-converted-space"/>
        </w:rPr>
        <w:t xml:space="preserve"> </w:t>
      </w:r>
      <w:r w:rsidRPr="00F53608">
        <w:t>a expliqué que la semsemiah est un instrument ressemblant à une harpe, fabriqué et joué par les communautés de la région du canal de Suez, et qu</w:t>
      </w:r>
      <w:r w:rsidR="00B26801" w:rsidRPr="00F53608">
        <w:t>’</w:t>
      </w:r>
      <w:r w:rsidR="006C3EA3" w:rsidRPr="00F53608">
        <w:t>elle</w:t>
      </w:r>
      <w:r w:rsidRPr="00F53608">
        <w:t xml:space="preserve"> est étroitement associé</w:t>
      </w:r>
      <w:r w:rsidR="006C3EA3" w:rsidRPr="00F53608">
        <w:t>e</w:t>
      </w:r>
      <w:r w:rsidRPr="00F53608">
        <w:t xml:space="preserve"> à la mer, étant joué sur les bateaux de pêche pour divertir les pêcheurs. Il a rappelé que la musique favorise la paix et la cohésion sociale en rassemblant des personnes de toutes les classes sociales. Le dossier de candidature expliquait la participation des communautés, des parties prenantes et des praticiens aux différentes étapes de la candidature, leur approbation du caractère multinational de la candidature et les mesures de sauvegarde qu</w:t>
      </w:r>
      <w:r w:rsidR="00B26801" w:rsidRPr="00F53608">
        <w:t>’</w:t>
      </w:r>
      <w:r w:rsidRPr="00F53608">
        <w:t>ils avaient identifiées et mises en œuvre. L</w:t>
      </w:r>
      <w:r w:rsidR="00B26801" w:rsidRPr="00F53608">
        <w:t>’</w:t>
      </w:r>
      <w:r w:rsidRPr="00F53608">
        <w:t>Organe d</w:t>
      </w:r>
      <w:r w:rsidR="00B26801" w:rsidRPr="00F53608">
        <w:t>’</w:t>
      </w:r>
      <w:r w:rsidRPr="00F53608">
        <w:t>évaluation, qui avait estimé que les cinq critères étaient satisfaits, recommandait l</w:t>
      </w:r>
      <w:r w:rsidR="00B26801" w:rsidRPr="00F53608">
        <w:t>’</w:t>
      </w:r>
      <w:r w:rsidRPr="00F53608">
        <w:t>inscription de l</w:t>
      </w:r>
      <w:r w:rsidR="00B26801" w:rsidRPr="00F53608">
        <w:t>’</w:t>
      </w:r>
      <w:r w:rsidRPr="00F53608">
        <w:t>élément sur la Liste représentative.</w:t>
      </w:r>
    </w:p>
    <w:p w14:paraId="37D1DB0C" w14:textId="5B794200" w:rsidR="006C3EA3" w:rsidRPr="00F53608" w:rsidRDefault="006C3EA3"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60" w:history="1">
        <w:r w:rsidRPr="00F53608">
          <w:rPr>
            <w:b/>
            <w:bCs/>
            <w:color w:val="0000FF"/>
            <w:u w:val="single"/>
          </w:rPr>
          <w:t>19.COM 7.b.34</w:t>
        </w:r>
      </w:hyperlink>
      <w:r w:rsidRPr="00F53608">
        <w:rPr>
          <w:b/>
          <w:bCs/>
        </w:rPr>
        <w:t xml:space="preserve"> adoptée</w:t>
      </w:r>
      <w:r w:rsidRPr="00F53608">
        <w:t>.</w:t>
      </w:r>
    </w:p>
    <w:p w14:paraId="0C99E3EA" w14:textId="6458E741" w:rsidR="00262B15" w:rsidRPr="00F53608" w:rsidRDefault="006C3EA3" w:rsidP="00F53608">
      <w:pPr>
        <w:pStyle w:val="FabDab"/>
        <w:spacing w:before="0" w:beforeAutospacing="0" w:after="120" w:afterAutospacing="0"/>
      </w:pPr>
      <w:r w:rsidRPr="00F53608">
        <w:t>La délégation de l</w:t>
      </w:r>
      <w:r w:rsidR="00B26801" w:rsidRPr="00F53608">
        <w:t>’</w:t>
      </w:r>
      <w:r w:rsidRPr="00F53608">
        <w:rPr>
          <w:b/>
          <w:bCs/>
        </w:rPr>
        <w:t>Égypte</w:t>
      </w:r>
      <w:r w:rsidR="00526D34"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sa recommandation, le Comité pour l</w:t>
      </w:r>
      <w:r w:rsidR="00B26801" w:rsidRPr="00F53608">
        <w:t>’</w:t>
      </w:r>
      <w:r w:rsidRPr="00F53608">
        <w:t>inscription et le Secrétariat pour son soutien aux États membres. L</w:t>
      </w:r>
      <w:r w:rsidR="00B26801" w:rsidRPr="00F53608">
        <w:t>’</w:t>
      </w:r>
      <w:r w:rsidRPr="00F53608">
        <w:t>inscription réaffirmait l</w:t>
      </w:r>
      <w:r w:rsidR="00B26801" w:rsidRPr="00F53608">
        <w:t>’</w:t>
      </w:r>
      <w:r w:rsidRPr="00F53608">
        <w:t>engagement à travailler avec et pour les praticiens de la semsemiah afin de préserver et promouvoir cet instrument. Les efforts déployés conjointement par l</w:t>
      </w:r>
      <w:r w:rsidR="00B26801" w:rsidRPr="00F53608">
        <w:t>’</w:t>
      </w:r>
      <w:r w:rsidRPr="00F53608">
        <w:t>Égypte et le Royaume d</w:t>
      </w:r>
      <w:r w:rsidR="00B26801" w:rsidRPr="00F53608">
        <w:t>’</w:t>
      </w:r>
      <w:r w:rsidRPr="00F53608">
        <w:t>Arabie saoudite avaient mis en évidence la riche diversité de l</w:t>
      </w:r>
      <w:r w:rsidR="00B26801" w:rsidRPr="00F53608">
        <w:t>’</w:t>
      </w:r>
      <w:r w:rsidRPr="00F53608">
        <w:t>élément et renforcé le respect entre les praticiens des deux pays. La délégation a souhaité l</w:t>
      </w:r>
      <w:r w:rsidR="00B26801" w:rsidRPr="00F53608">
        <w:t>’</w:t>
      </w:r>
      <w:r w:rsidRPr="00F53608">
        <w:t>inclusion d</w:t>
      </w:r>
      <w:r w:rsidR="00B26801" w:rsidRPr="00F53608">
        <w:t>’</w:t>
      </w:r>
      <w:r w:rsidRPr="00F53608">
        <w:t>autres pays où la semsemiah est également pratiquée. Elle a ensuite rendu un hommage sincère à tous les joueurs et fabricants de semsemiah qui perpétuaient cette tradition.</w:t>
      </w:r>
    </w:p>
    <w:p w14:paraId="3F78AB52" w14:textId="7C0F501A" w:rsidR="007B0536" w:rsidRPr="00F53608" w:rsidRDefault="007B0536" w:rsidP="00F53608">
      <w:pPr>
        <w:pStyle w:val="FabDab"/>
        <w:numPr>
          <w:ilvl w:val="0"/>
          <w:numId w:val="0"/>
        </w:numPr>
        <w:spacing w:before="0" w:beforeAutospacing="0" w:after="120" w:afterAutospacing="0"/>
        <w:jc w:val="center"/>
        <w:rPr>
          <w:i/>
          <w:iCs/>
        </w:rPr>
      </w:pPr>
      <w:r w:rsidRPr="00F53608">
        <w:rPr>
          <w:i/>
          <w:iCs/>
        </w:rPr>
        <w:t>[Une vidéo présentant l’élément a été diffusée]</w:t>
      </w:r>
    </w:p>
    <w:p w14:paraId="068F62EF" w14:textId="17B2AD27" w:rsidR="00E570BD" w:rsidRPr="00F53608" w:rsidRDefault="00E570BD"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La préparation et la consommation du Mulgi puder, purée de pommes de terre traditionnelle à l</w:t>
      </w:r>
      <w:r w:rsidR="00B26801" w:rsidRPr="00F53608">
        <w:rPr>
          <w:b/>
          <w:bCs/>
        </w:rPr>
        <w:t>’</w:t>
      </w:r>
      <w:r w:rsidRPr="00F53608">
        <w:rPr>
          <w:b/>
          <w:bCs/>
        </w:rPr>
        <w:t>orge dans la région de Mulgimaa, Estonie</w:t>
      </w:r>
      <w:r w:rsidRPr="00F53608">
        <w:t xml:space="preserve"> », soumis par l</w:t>
      </w:r>
      <w:r w:rsidR="00B26801" w:rsidRPr="00F53608">
        <w:t>’</w:t>
      </w:r>
      <w:r w:rsidRPr="00F53608">
        <w:rPr>
          <w:b/>
          <w:bCs/>
        </w:rPr>
        <w:t>Estonie</w:t>
      </w:r>
      <w:r w:rsidRPr="00F53608">
        <w:t>.</w:t>
      </w:r>
    </w:p>
    <w:p w14:paraId="040C42A0" w14:textId="46799435" w:rsidR="00E570BD" w:rsidRPr="00F53608" w:rsidRDefault="00E570BD" w:rsidP="00F53608">
      <w:pPr>
        <w:pStyle w:val="FabDab"/>
        <w:spacing w:before="0" w:beforeAutospacing="0" w:after="120" w:afterAutospacing="0"/>
      </w:pPr>
      <w:r w:rsidRPr="00F53608">
        <w:t>Le</w:t>
      </w:r>
      <w:r w:rsidR="00526D34"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526D34" w:rsidRPr="00F53608">
        <w:rPr>
          <w:rStyle w:val="apple-converted-space"/>
        </w:rPr>
        <w:t xml:space="preserve"> </w:t>
      </w:r>
      <w:r w:rsidRPr="00F53608">
        <w:t>a expliqué que le Mulgi puder est un plat traditionnel de pommes de terre coupées en tranches et d</w:t>
      </w:r>
      <w:r w:rsidR="00B26801" w:rsidRPr="00F53608">
        <w:t>’</w:t>
      </w:r>
      <w:r w:rsidRPr="00F53608">
        <w:t>orge préalablement trempée, consommé quotidiennement dans la région de Mulgimaa. Le dossier de candidature, proposé par la communauté de Mulgi, présentait les mesures de sauvegarde passées et présentes, notamment la transmission par l</w:t>
      </w:r>
      <w:r w:rsidR="00B26801" w:rsidRPr="00F53608">
        <w:t>’</w:t>
      </w:r>
      <w:r w:rsidRPr="00F53608">
        <w:t>éducation, les activités de recherche, d</w:t>
      </w:r>
      <w:r w:rsidR="00B26801" w:rsidRPr="00F53608">
        <w:t>’</w:t>
      </w:r>
      <w:r w:rsidRPr="00F53608">
        <w:t>identification et de documentation, et les événements et expositions de promotion. Une campagne d</w:t>
      </w:r>
      <w:r w:rsidR="00B26801" w:rsidRPr="00F53608">
        <w:t>’</w:t>
      </w:r>
      <w:r w:rsidRPr="00F53608">
        <w:t>information avait été lancée afin de recueillir des récits auprès des praticiens et des communautés. Des méthodes de sauvegarde avaient également été élaborées.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725C68E8" w14:textId="0B2EA0C2" w:rsidR="00E570BD" w:rsidRPr="00F53608" w:rsidRDefault="00E570BD"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61" w:history="1">
        <w:r w:rsidRPr="00F53608">
          <w:rPr>
            <w:b/>
            <w:bCs/>
            <w:color w:val="0000FF"/>
            <w:u w:val="single"/>
          </w:rPr>
          <w:t>19.COM 7.b.35</w:t>
        </w:r>
      </w:hyperlink>
      <w:r w:rsidRPr="00F53608">
        <w:rPr>
          <w:b/>
          <w:bCs/>
        </w:rPr>
        <w:t xml:space="preserve"> adoptée</w:t>
      </w:r>
      <w:r w:rsidRPr="00F53608">
        <w:t>.</w:t>
      </w:r>
    </w:p>
    <w:p w14:paraId="574F8403" w14:textId="1D0FC260" w:rsidR="00E570BD" w:rsidRPr="00F53608" w:rsidRDefault="00E570BD" w:rsidP="00F53608">
      <w:pPr>
        <w:pStyle w:val="FabDab"/>
        <w:spacing w:before="0" w:beforeAutospacing="0" w:after="120" w:afterAutospacing="0"/>
      </w:pPr>
      <w:r w:rsidRPr="00F53608">
        <w:t>La délégation de l</w:t>
      </w:r>
      <w:r w:rsidR="00B26801" w:rsidRPr="00F53608">
        <w:t>’</w:t>
      </w:r>
      <w:r w:rsidRPr="00F53608">
        <w:rPr>
          <w:b/>
          <w:bCs/>
        </w:rPr>
        <w:t>Estonie</w:t>
      </w:r>
      <w:r w:rsidR="00526D34"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et le Comité pour l</w:t>
      </w:r>
      <w:r w:rsidR="00B26801" w:rsidRPr="00F53608">
        <w:t>’</w:t>
      </w:r>
      <w:r w:rsidRPr="00F53608">
        <w:t xml:space="preserve">inscription, qui procurait une grande joie à </w:t>
      </w:r>
      <w:r w:rsidR="004D30ED" w:rsidRPr="00F53608">
        <w:t>la</w:t>
      </w:r>
      <w:r w:rsidRPr="00F53608">
        <w:t xml:space="preserve"> communauté de</w:t>
      </w:r>
      <w:r w:rsidR="004D30ED" w:rsidRPr="00F53608">
        <w:t>s</w:t>
      </w:r>
      <w:r w:rsidRPr="00F53608">
        <w:t xml:space="preserve"> praticiens. Elle a rappelé que la nourriture est destinée à être partagée et à rassembler les gens, que le Mulgi puder est servi lors d</w:t>
      </w:r>
      <w:r w:rsidR="00B26801" w:rsidRPr="00F53608">
        <w:t>’</w:t>
      </w:r>
      <w:r w:rsidRPr="00F53608">
        <w:t>événements importants et de réunions quotidiennes</w:t>
      </w:r>
      <w:r w:rsidR="004D30ED" w:rsidRPr="00F53608">
        <w:t>,</w:t>
      </w:r>
      <w:r w:rsidRPr="00F53608">
        <w:t xml:space="preserve"> refl</w:t>
      </w:r>
      <w:r w:rsidR="004D30ED" w:rsidRPr="00F53608">
        <w:t>étant ainsi</w:t>
      </w:r>
      <w:r w:rsidRPr="00F53608">
        <w:t xml:space="preserve"> la riche diversité du patrimoine culinaire de l</w:t>
      </w:r>
      <w:r w:rsidR="00B26801" w:rsidRPr="00F53608">
        <w:t>’</w:t>
      </w:r>
      <w:r w:rsidRPr="00F53608">
        <w:t>Estonie à travers ses nombreuses variantes, et que, chaque famille ayant sa propre façon de préparer ce plat, des concours ouverts à tous sont souvent organisés où le public peut voter pour sa version préférée.</w:t>
      </w:r>
    </w:p>
    <w:p w14:paraId="2012A189" w14:textId="00A0ABC7" w:rsidR="0088789A" w:rsidRPr="00F53608" w:rsidRDefault="004D30ED"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033932C7" w14:textId="188549C5" w:rsidR="004D30ED" w:rsidRPr="00F53608" w:rsidRDefault="004D30ED"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Les savoir-faire des couvreurs-zingueurs parisiens et des ornemanistes</w:t>
      </w:r>
      <w:r w:rsidRPr="00F53608">
        <w:t xml:space="preserve"> », soumis par la </w:t>
      </w:r>
      <w:r w:rsidRPr="00F53608">
        <w:rPr>
          <w:b/>
          <w:bCs/>
        </w:rPr>
        <w:t>France</w:t>
      </w:r>
      <w:r w:rsidRPr="00F53608">
        <w:t>.</w:t>
      </w:r>
    </w:p>
    <w:p w14:paraId="76660C66" w14:textId="4B120093" w:rsidR="004D30ED" w:rsidRPr="00F53608" w:rsidRDefault="004D30ED" w:rsidP="00F53608">
      <w:pPr>
        <w:pStyle w:val="FabDab"/>
        <w:spacing w:before="0" w:beforeAutospacing="0" w:after="120" w:afterAutospacing="0"/>
      </w:pPr>
      <w:r w:rsidRPr="00F53608">
        <w:t>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w:t>
      </w:r>
      <w:r w:rsidR="00B26801" w:rsidRPr="00F53608">
        <w:t>’</w:t>
      </w:r>
      <w:r w:rsidRPr="00F53608">
        <w:t xml:space="preserve">élément englobe les connaissances et les compétences requises pour restaurer les toitures en zinc des immeubles haussmanniens </w:t>
      </w:r>
      <w:r w:rsidR="004B035A" w:rsidRPr="00F53608">
        <w:t xml:space="preserve">construits à Paris au cours </w:t>
      </w:r>
      <w:r w:rsidRPr="00F53608">
        <w:t>du XIX</w:t>
      </w:r>
      <w:r w:rsidRPr="00F53608">
        <w:rPr>
          <w:vertAlign w:val="superscript"/>
        </w:rPr>
        <w:t>e</w:t>
      </w:r>
      <w:r w:rsidR="004B035A" w:rsidRPr="00F53608">
        <w:t> </w:t>
      </w:r>
      <w:r w:rsidRPr="00F53608">
        <w:t xml:space="preserve">siècle. </w:t>
      </w:r>
      <w:r w:rsidR="004B035A" w:rsidRPr="00F53608">
        <w:t>Il a précisé que p</w:t>
      </w:r>
      <w:r w:rsidRPr="00F53608">
        <w:t>rès de 80</w:t>
      </w:r>
      <w:r w:rsidR="004B035A" w:rsidRPr="00F53608">
        <w:t> </w:t>
      </w:r>
      <w:r w:rsidRPr="00F53608">
        <w:t xml:space="preserve">% des toits parisiens sont recouverts de zinc, </w:t>
      </w:r>
      <w:r w:rsidR="004B035A" w:rsidRPr="00F53608">
        <w:t xml:space="preserve">que </w:t>
      </w:r>
      <w:r w:rsidRPr="00F53608">
        <w:t>l</w:t>
      </w:r>
      <w:r w:rsidR="00B26801" w:rsidRPr="00F53608">
        <w:t>’</w:t>
      </w:r>
      <w:r w:rsidRPr="00F53608">
        <w:t>élément démontre un lien entre le patrimoine matériel et immatériel</w:t>
      </w:r>
      <w:r w:rsidR="004B035A" w:rsidRPr="00F53608">
        <w:t>, et que l</w:t>
      </w:r>
      <w:r w:rsidRPr="00F53608">
        <w:t xml:space="preserve">es détenteurs et praticiens sont </w:t>
      </w:r>
      <w:r w:rsidR="004B035A" w:rsidRPr="00F53608">
        <w:t>l</w:t>
      </w:r>
      <w:r w:rsidRPr="00F53608">
        <w:t xml:space="preserve">es couvreurs-zingueurs et </w:t>
      </w:r>
      <w:r w:rsidR="00526D34" w:rsidRPr="00F53608">
        <w:t>l</w:t>
      </w:r>
      <w:r w:rsidRPr="00F53608">
        <w:t>es ornemanistes</w:t>
      </w:r>
      <w:r w:rsidR="004B035A" w:rsidRPr="00F53608">
        <w:t>,</w:t>
      </w:r>
      <w:r w:rsidRPr="00F53608">
        <w:t xml:space="preserve"> qui transmettent les compétences </w:t>
      </w:r>
      <w:r w:rsidR="004B035A" w:rsidRPr="00F53608">
        <w:t xml:space="preserve">requises </w:t>
      </w:r>
      <w:r w:rsidRPr="00F53608">
        <w:t>pour restaurer et décorer les toit</w:t>
      </w:r>
      <w:r w:rsidR="004B035A" w:rsidRPr="00F53608">
        <w:t>s</w:t>
      </w:r>
      <w:r w:rsidRPr="00F53608">
        <w:t xml:space="preserve"> en zinc de Paris. </w:t>
      </w:r>
      <w:r w:rsidR="004B035A" w:rsidRPr="00F53608">
        <w:t>Le Président a rappelé que l</w:t>
      </w:r>
      <w:r w:rsidR="00B26801" w:rsidRPr="00F53608">
        <w:t>’</w:t>
      </w:r>
      <w:r w:rsidRPr="00F53608">
        <w:t>élément s</w:t>
      </w:r>
      <w:r w:rsidR="00B26801" w:rsidRPr="00F53608">
        <w:t>’</w:t>
      </w:r>
      <w:r w:rsidRPr="00F53608">
        <w:t>est développé au fil du temps en fonction de l</w:t>
      </w:r>
      <w:r w:rsidR="00B26801" w:rsidRPr="00F53608">
        <w:t>’</w:t>
      </w:r>
      <w:r w:rsidRPr="00F53608">
        <w:t>évolution des besoins, tels que l</w:t>
      </w:r>
      <w:r w:rsidR="00B26801" w:rsidRPr="00F53608">
        <w:t>’</w:t>
      </w:r>
      <w:r w:rsidRPr="00F53608">
        <w:t>élargissement des compétences des praticiens à l</w:t>
      </w:r>
      <w:r w:rsidR="00B26801" w:rsidRPr="00F53608">
        <w:t>’</w:t>
      </w:r>
      <w:r w:rsidRPr="00F53608">
        <w:t>isolation thermique afin d</w:t>
      </w:r>
      <w:r w:rsidR="00B26801" w:rsidRPr="00F53608">
        <w:t>’</w:t>
      </w:r>
      <w:r w:rsidRPr="00F53608">
        <w:t>atténuer les effets du changement climatique. Le dossier décrivait les mesures de sauvegarde telles que la formation et expliquait de quelle manière l</w:t>
      </w:r>
      <w:r w:rsidR="00B26801" w:rsidRPr="00F53608">
        <w:t>’</w:t>
      </w:r>
      <w:r w:rsidRPr="00F53608">
        <w:t>élément contribue au développement économique. L</w:t>
      </w:r>
      <w:r w:rsidR="00B26801" w:rsidRPr="00F53608">
        <w:t>’</w:t>
      </w:r>
      <w:r w:rsidRPr="00F53608">
        <w:t>Organe d</w:t>
      </w:r>
      <w:r w:rsidR="00B26801" w:rsidRPr="00F53608">
        <w:t>’</w:t>
      </w:r>
      <w:r w:rsidRPr="00F53608">
        <w:t>évaluation, qui avait félicité l</w:t>
      </w:r>
      <w:r w:rsidR="00B26801" w:rsidRPr="00F53608">
        <w:t>’</w:t>
      </w:r>
      <w:r w:rsidRPr="00F53608">
        <w:t>État partie pour la qualité de la vidéo préparée, recommandait l</w:t>
      </w:r>
      <w:r w:rsidR="00B26801" w:rsidRPr="00F53608">
        <w:t>’</w:t>
      </w:r>
      <w:r w:rsidRPr="00F53608">
        <w:t>inscription de l</w:t>
      </w:r>
      <w:r w:rsidR="00B26801" w:rsidRPr="00F53608">
        <w:t>’</w:t>
      </w:r>
      <w:r w:rsidRPr="00F53608">
        <w:t>élément sur la Liste représentative.</w:t>
      </w:r>
    </w:p>
    <w:p w14:paraId="69530EC8" w14:textId="5D66EEEC" w:rsidR="004B035A" w:rsidRPr="00F53608" w:rsidRDefault="004B035A"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rStyle w:val="apple-converted-space"/>
          <w:b/>
          <w:bCs/>
        </w:rPr>
        <w:t xml:space="preserve"> </w:t>
      </w:r>
      <w:r w:rsidRPr="00F53608">
        <w:rPr>
          <w:b/>
          <w:bCs/>
        </w:rPr>
        <w:t>la Présidente a déclaré la décision</w:t>
      </w:r>
      <w:r w:rsidRPr="00F53608">
        <w:rPr>
          <w:rStyle w:val="apple-converted-space"/>
          <w:b/>
          <w:bCs/>
        </w:rPr>
        <w:t xml:space="preserve"> </w:t>
      </w:r>
      <w:hyperlink r:id="rId162" w:history="1">
        <w:r w:rsidRPr="00F53608">
          <w:rPr>
            <w:rStyle w:val="Hyperlink"/>
            <w:rFonts w:eastAsiaTheme="majorEastAsia"/>
            <w:b/>
            <w:bCs/>
          </w:rPr>
          <w:t>19.COM 7.b.37</w:t>
        </w:r>
      </w:hyperlink>
      <w:r w:rsidRPr="00F53608">
        <w:rPr>
          <w:rStyle w:val="apple-converted-space"/>
          <w:b/>
          <w:bCs/>
        </w:rPr>
        <w:t xml:space="preserve"> </w:t>
      </w:r>
      <w:r w:rsidRPr="00F53608">
        <w:rPr>
          <w:b/>
          <w:bCs/>
        </w:rPr>
        <w:t>adoptée</w:t>
      </w:r>
      <w:r w:rsidRPr="00F53608">
        <w:t>.</w:t>
      </w:r>
    </w:p>
    <w:p w14:paraId="09130541" w14:textId="454ACE53" w:rsidR="004B035A" w:rsidRPr="00F53608" w:rsidRDefault="004B035A"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France</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et le Comité pour l</w:t>
      </w:r>
      <w:r w:rsidR="00B26801" w:rsidRPr="00F53608">
        <w:t>’</w:t>
      </w:r>
      <w:r w:rsidRPr="00F53608">
        <w:t>inscription.</w:t>
      </w:r>
    </w:p>
    <w:p w14:paraId="45782B42" w14:textId="572E0CED" w:rsidR="004D30ED" w:rsidRPr="00F53608" w:rsidRDefault="004B035A" w:rsidP="00F53608">
      <w:pPr>
        <w:pStyle w:val="FabDab"/>
        <w:spacing w:before="0" w:beforeAutospacing="0" w:after="120" w:afterAutospacing="0"/>
      </w:pPr>
      <w:r w:rsidRPr="00F53608">
        <w:t>Le représentant de la communauté des couvreurs</w:t>
      </w:r>
      <w:r w:rsidR="00CA3109" w:rsidRPr="00F53608">
        <w:t>-</w:t>
      </w:r>
      <w:r w:rsidRPr="00F53608">
        <w:t>zingueurs,</w:t>
      </w:r>
      <w:r w:rsidR="00CA3109" w:rsidRPr="00F53608">
        <w:rPr>
          <w:rStyle w:val="apple-converted-space"/>
        </w:rPr>
        <w:t xml:space="preserve"> </w:t>
      </w:r>
      <w:r w:rsidRPr="00F53608">
        <w:rPr>
          <w:b/>
          <w:bCs/>
        </w:rPr>
        <w:t>M.</w:t>
      </w:r>
      <w:r w:rsidR="00CA3109" w:rsidRPr="00F53608">
        <w:rPr>
          <w:b/>
          <w:bCs/>
        </w:rPr>
        <w:t> </w:t>
      </w:r>
      <w:r w:rsidRPr="00F53608">
        <w:rPr>
          <w:b/>
          <w:bCs/>
        </w:rPr>
        <w:t>Édouard Bastien</w:t>
      </w:r>
      <w:r w:rsidR="00CA3109" w:rsidRPr="00F53608">
        <w:t xml:space="preserve">, </w:t>
      </w:r>
      <w:r w:rsidRPr="00F53608">
        <w:t>a précisé que les couvreurs zingueurs et les ornemanistes transmettent leur patrimoine de génération en génération et qu</w:t>
      </w:r>
      <w:r w:rsidR="00B26801" w:rsidRPr="00F53608">
        <w:t>’</w:t>
      </w:r>
      <w:r w:rsidRPr="00F53608">
        <w:t>ils prennent soin des toits qui ont permis à des écrivains tels qu</w:t>
      </w:r>
      <w:r w:rsidR="00B26801" w:rsidRPr="00F53608">
        <w:t>’</w:t>
      </w:r>
      <w:r w:rsidRPr="00F53608">
        <w:t>Émile Zola d</w:t>
      </w:r>
      <w:r w:rsidR="00B26801" w:rsidRPr="00F53608">
        <w:t>’</w:t>
      </w:r>
      <w:r w:rsidRPr="00F53608">
        <w:t xml:space="preserve">écrire tant de romans. Les toits de Paris avaient été immortalisés par des peintres </w:t>
      </w:r>
      <w:r w:rsidR="00526D34" w:rsidRPr="00F53608">
        <w:t>comme</w:t>
      </w:r>
      <w:r w:rsidRPr="00F53608">
        <w:t xml:space="preserve"> Vincent Van Gogh, ils avaient </w:t>
      </w:r>
      <w:r w:rsidR="00CA3109" w:rsidRPr="00F53608">
        <w:t>figuré dans l</w:t>
      </w:r>
      <w:r w:rsidRPr="00F53608">
        <w:t xml:space="preserve">es films de Bertolucci ou avaient été le théâtre de cascades à couper le souffle réalisées par des acteurs tels que Tom Cruise. </w:t>
      </w:r>
      <w:r w:rsidR="00CA3109" w:rsidRPr="00F53608">
        <w:t>M</w:t>
      </w:r>
      <w:r w:rsidRPr="00F53608">
        <w:t>ême dans des films d</w:t>
      </w:r>
      <w:r w:rsidR="00B26801" w:rsidRPr="00F53608">
        <w:t>’</w:t>
      </w:r>
      <w:r w:rsidRPr="00F53608">
        <w:t>animation comme «</w:t>
      </w:r>
      <w:r w:rsidR="00CA3109" w:rsidRPr="00F53608">
        <w:t> </w:t>
      </w:r>
      <w:r w:rsidRPr="00F53608">
        <w:t>Ratatouille</w:t>
      </w:r>
      <w:r w:rsidR="00CA3109" w:rsidRPr="00F53608">
        <w:t> </w:t>
      </w:r>
      <w:r w:rsidRPr="00F53608">
        <w:t xml:space="preserve">», les toits de Paris </w:t>
      </w:r>
      <w:r w:rsidR="00CA3109" w:rsidRPr="00F53608">
        <w:t>étaient</w:t>
      </w:r>
      <w:r w:rsidRPr="00F53608">
        <w:t xml:space="preserve"> le théâtre d</w:t>
      </w:r>
      <w:r w:rsidR="00B26801" w:rsidRPr="00F53608">
        <w:t>’</w:t>
      </w:r>
      <w:r w:rsidRPr="00F53608">
        <w:t>intrigues et d</w:t>
      </w:r>
      <w:r w:rsidR="00B26801" w:rsidRPr="00F53608">
        <w:t>’</w:t>
      </w:r>
      <w:r w:rsidRPr="00F53608">
        <w:t>histoires d</w:t>
      </w:r>
      <w:r w:rsidR="00B26801" w:rsidRPr="00F53608">
        <w:t>’</w:t>
      </w:r>
      <w:r w:rsidRPr="00F53608">
        <w:t>amour, et</w:t>
      </w:r>
      <w:r w:rsidR="00CA3109" w:rsidRPr="00F53608">
        <w:t xml:space="preserve">, </w:t>
      </w:r>
      <w:r w:rsidRPr="00F53608">
        <w:t>lors de la cérémonie d</w:t>
      </w:r>
      <w:r w:rsidR="00B26801" w:rsidRPr="00F53608">
        <w:t>’</w:t>
      </w:r>
      <w:r w:rsidRPr="00F53608">
        <w:t xml:space="preserve">ouverture des Jeux Olympiques, les toits de Paris </w:t>
      </w:r>
      <w:r w:rsidR="00CA3109" w:rsidRPr="00F53608">
        <w:t>avaient</w:t>
      </w:r>
      <w:r w:rsidRPr="00F53608">
        <w:t xml:space="preserve"> été mis à l</w:t>
      </w:r>
      <w:r w:rsidR="00B26801" w:rsidRPr="00F53608">
        <w:t>’</w:t>
      </w:r>
      <w:r w:rsidRPr="00F53608">
        <w:t xml:space="preserve">honneur. </w:t>
      </w:r>
      <w:r w:rsidR="00CA3109" w:rsidRPr="00F53608">
        <w:t>Il a rappelé que l</w:t>
      </w:r>
      <w:r w:rsidRPr="00F53608">
        <w:t xml:space="preserve">es couvreurs-zingueurs et les ornemanistes </w:t>
      </w:r>
      <w:r w:rsidR="00CA3109" w:rsidRPr="00F53608">
        <w:t xml:space="preserve">sont </w:t>
      </w:r>
      <w:r w:rsidRPr="00F53608">
        <w:t>une source d</w:t>
      </w:r>
      <w:r w:rsidR="00B26801" w:rsidRPr="00F53608">
        <w:t>’</w:t>
      </w:r>
      <w:r w:rsidRPr="00F53608">
        <w:t>inspiration pour le monde entier. Au XIX</w:t>
      </w:r>
      <w:r w:rsidR="00EA382D" w:rsidRPr="00F53608">
        <w:t>ème</w:t>
      </w:r>
      <w:r w:rsidR="00526D34" w:rsidRPr="00F53608">
        <w:t> </w:t>
      </w:r>
      <w:r w:rsidRPr="00F53608">
        <w:t>siècle, lors de la révolution architecturale haussmannienne, ils avaient appris à travailler le zinc. Désormais, les couvreurs s</w:t>
      </w:r>
      <w:r w:rsidR="00B26801" w:rsidRPr="00F53608">
        <w:t>’</w:t>
      </w:r>
      <w:r w:rsidRPr="00F53608">
        <w:t>adaptaient à l</w:t>
      </w:r>
      <w:r w:rsidR="00B26801" w:rsidRPr="00F53608">
        <w:t>’</w:t>
      </w:r>
      <w:r w:rsidRPr="00F53608">
        <w:t>environnement numérique</w:t>
      </w:r>
      <w:r w:rsidR="00EF6C49" w:rsidRPr="00F53608">
        <w:t xml:space="preserve"> et</w:t>
      </w:r>
      <w:r w:rsidRPr="00F53608">
        <w:t xml:space="preserve"> aux transitions énergétiques et écologiques pour la sécurité et le bien-être du public. Et pourtant, personne ne les connaissait. Ce métier artistique, indispensable à toutes les maisons, était en train de disparaître par manque de visibilité. M.</w:t>
      </w:r>
      <w:r w:rsidR="00CA3109" w:rsidRPr="00F53608">
        <w:t> </w:t>
      </w:r>
      <w:r w:rsidRPr="00F53608">
        <w:t>Bastien a exprimé l</w:t>
      </w:r>
      <w:r w:rsidR="00B26801" w:rsidRPr="00F53608">
        <w:t>’</w:t>
      </w:r>
      <w:r w:rsidRPr="00F53608">
        <w:t>espoir que l</w:t>
      </w:r>
      <w:r w:rsidR="00B26801" w:rsidRPr="00F53608">
        <w:t>’</w:t>
      </w:r>
      <w:r w:rsidRPr="00F53608">
        <w:t>inscription contribuerait à accroître la visibilité et à encourager les jeunes à découvrir ce beau métier</w:t>
      </w:r>
      <w:r w:rsidR="00EF6C49" w:rsidRPr="00F53608">
        <w:t>.</w:t>
      </w:r>
    </w:p>
    <w:p w14:paraId="02F7F93C" w14:textId="1CB2B3A5" w:rsidR="000C65D4" w:rsidRPr="00F53608" w:rsidRDefault="00EF6C49"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7165BF82" w14:textId="0EA288BA" w:rsidR="00EF6C49" w:rsidRPr="00F53608" w:rsidRDefault="00EF6C49"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rappelé aux délégués que la cérémonie des certificats aurait lieu pendant la pause déjeuner et que le 100</w:t>
      </w:r>
      <w:r w:rsidR="00EA382D" w:rsidRPr="00F53608">
        <w:t>ème</w:t>
      </w:r>
      <w:r w:rsidR="00526D34" w:rsidRPr="00F53608">
        <w:rPr>
          <w:vertAlign w:val="superscript"/>
        </w:rPr>
        <w:t> </w:t>
      </w:r>
      <w:r w:rsidRPr="00F53608">
        <w:t>anniversaire d</w:t>
      </w:r>
      <w:r w:rsidR="004945C3" w:rsidRPr="00F53608">
        <w:t>e la</w:t>
      </w:r>
      <w:r w:rsidRPr="00F53608">
        <w:t xml:space="preserve"> </w:t>
      </w:r>
      <w:r w:rsidR="004945C3" w:rsidRPr="00F53608">
        <w:t>g</w:t>
      </w:r>
      <w:r w:rsidRPr="00F53608">
        <w:t>uarania serait célébré le soir même à la Banque centrale du Paraguay. Elle a ensuite levé la séance.</w:t>
      </w:r>
    </w:p>
    <w:p w14:paraId="1829570C" w14:textId="0C63FB80" w:rsidR="000C65D4" w:rsidRPr="00F53608" w:rsidRDefault="000C65D4" w:rsidP="00F53608">
      <w:pPr>
        <w:pStyle w:val="Orateurengris"/>
        <w:spacing w:before="240" w:after="240"/>
        <w:jc w:val="center"/>
        <w:rPr>
          <w:i/>
          <w:iCs/>
          <w:color w:val="000000"/>
          <w:shd w:val="clear" w:color="auto" w:fill="FFFFFF" w:themeFill="background1"/>
          <w:lang w:val="fr-FR"/>
        </w:rPr>
      </w:pPr>
      <w:r w:rsidRPr="00F53608">
        <w:rPr>
          <w:i/>
          <w:iCs/>
          <w:color w:val="000000"/>
          <w:shd w:val="clear" w:color="auto" w:fill="FFFFFF" w:themeFill="background1"/>
          <w:lang w:val="fr-FR"/>
        </w:rPr>
        <w:t>[</w:t>
      </w:r>
      <w:r w:rsidR="00EF6C49" w:rsidRPr="00F53608">
        <w:rPr>
          <w:i/>
          <w:iCs/>
          <w:color w:val="000000"/>
          <w:shd w:val="clear" w:color="auto" w:fill="FFFFFF" w:themeFill="background1"/>
          <w:lang w:val="fr-FR"/>
        </w:rPr>
        <w:t>Mercredi 4 décembre 2024, séance de l</w:t>
      </w:r>
      <w:r w:rsidR="00B26801" w:rsidRPr="00F53608">
        <w:rPr>
          <w:i/>
          <w:iCs/>
          <w:color w:val="000000"/>
          <w:shd w:val="clear" w:color="auto" w:fill="FFFFFF" w:themeFill="background1"/>
          <w:lang w:val="fr-FR"/>
        </w:rPr>
        <w:t>’</w:t>
      </w:r>
      <w:r w:rsidR="00EF6C49" w:rsidRPr="00F53608">
        <w:rPr>
          <w:i/>
          <w:iCs/>
          <w:color w:val="000000"/>
          <w:shd w:val="clear" w:color="auto" w:fill="FFFFFF" w:themeFill="background1"/>
          <w:lang w:val="fr-FR"/>
        </w:rPr>
        <w:t>après-midi</w:t>
      </w:r>
      <w:r w:rsidRPr="00F53608">
        <w:rPr>
          <w:i/>
          <w:iCs/>
          <w:color w:val="000000"/>
          <w:shd w:val="clear" w:color="auto" w:fill="FFFFFF" w:themeFill="background1"/>
          <w:lang w:val="fr-FR"/>
        </w:rPr>
        <w:t>]</w:t>
      </w:r>
    </w:p>
    <w:p w14:paraId="03304242" w14:textId="72B40C41" w:rsidR="004B0C38" w:rsidRPr="00F53608" w:rsidRDefault="004B0C38"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526D34" w:rsidRPr="00F53608">
        <w:rPr>
          <w:rFonts w:eastAsia="Malgun Gothic"/>
          <w:b/>
          <w:bCs/>
          <w:u w:val="single"/>
          <w:lang w:val="fr-FR" w:eastAsia="ko-KR"/>
        </w:rPr>
        <w:t> </w:t>
      </w:r>
      <w:r w:rsidRPr="00F53608">
        <w:rPr>
          <w:rFonts w:eastAsia="Malgun Gothic"/>
          <w:b/>
          <w:bCs/>
          <w:u w:val="single"/>
          <w:lang w:val="fr-FR" w:eastAsia="ko-KR"/>
        </w:rPr>
        <w:t>7.b DE L</w:t>
      </w:r>
      <w:r w:rsidR="00B26801" w:rsidRPr="00F53608">
        <w:rPr>
          <w:rFonts w:eastAsia="Malgun Gothic"/>
          <w:b/>
          <w:bCs/>
          <w:u w:val="single"/>
          <w:lang w:val="fr-FR" w:eastAsia="ko-KR"/>
        </w:rPr>
        <w:t>’</w:t>
      </w:r>
      <w:r w:rsidRPr="00F53608">
        <w:rPr>
          <w:rFonts w:eastAsia="Malgun Gothic"/>
          <w:b/>
          <w:bCs/>
          <w:u w:val="single"/>
          <w:lang w:val="fr-FR" w:eastAsia="ko-KR"/>
        </w:rPr>
        <w:t>ORDRE DU JOUR (SUITE)</w:t>
      </w:r>
    </w:p>
    <w:p w14:paraId="736EF815" w14:textId="004700A5" w:rsidR="004B0C38" w:rsidRPr="00F53608" w:rsidRDefault="004B0C38"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EXAMEN DES CANDIDATURES POUR INSCRIPTION SUR LA LISTE REPRÉSENTATIVE DU PATRIMOINE CULTUREL IMMATÉRIEL DE L</w:t>
      </w:r>
      <w:r w:rsidR="00B26801" w:rsidRPr="00F53608">
        <w:rPr>
          <w:rFonts w:eastAsia="Malgun Gothic"/>
          <w:b/>
          <w:bCs/>
          <w:lang w:val="fr-FR" w:eastAsia="ko-KR"/>
        </w:rPr>
        <w:t>’</w:t>
      </w:r>
      <w:r w:rsidRPr="00F53608">
        <w:rPr>
          <w:rFonts w:eastAsia="Malgun Gothic"/>
          <w:b/>
          <w:bCs/>
          <w:lang w:val="fr-FR" w:eastAsia="ko-KR"/>
        </w:rPr>
        <w:t>HUMANITÉ</w:t>
      </w:r>
    </w:p>
    <w:p w14:paraId="6C8D0A4A" w14:textId="273E0395" w:rsidR="004B0C38" w:rsidRPr="00F53608" w:rsidRDefault="004B0C38" w:rsidP="00F53608">
      <w:pPr>
        <w:pStyle w:val="FabDab"/>
        <w:spacing w:before="0" w:beforeAutospacing="0" w:after="120" w:afterAutospacing="0"/>
      </w:pPr>
      <w:r w:rsidRPr="00F53608">
        <w:t>La</w:t>
      </w:r>
      <w:r w:rsidR="00526D34" w:rsidRPr="00F53608">
        <w:rPr>
          <w:rStyle w:val="apple-converted-space"/>
        </w:rPr>
        <w:t xml:space="preserve"> </w:t>
      </w:r>
      <w:r w:rsidRPr="00F53608">
        <w:rPr>
          <w:b/>
          <w:bCs/>
        </w:rPr>
        <w:t>Présidente</w:t>
      </w:r>
      <w:r w:rsidR="00526D34" w:rsidRPr="00F53608">
        <w:rPr>
          <w:rStyle w:val="apple-converted-space"/>
        </w:rPr>
        <w:t xml:space="preserve"> </w:t>
      </w:r>
      <w:r w:rsidRPr="00F53608">
        <w:t>a souhaité la bienvenue aux délégués à la séance de l</w:t>
      </w:r>
      <w:r w:rsidR="00B26801" w:rsidRPr="00F53608">
        <w:t>’</w:t>
      </w:r>
      <w:r w:rsidRPr="00F53608">
        <w:t>après-midi et a présenté le dossier de candidature «</w:t>
      </w:r>
      <w:r w:rsidR="008F27E1" w:rsidRPr="00F53608">
        <w:t> </w:t>
      </w:r>
      <w:r w:rsidR="008F27E1" w:rsidRPr="00F53608">
        <w:rPr>
          <w:b/>
          <w:bCs/>
        </w:rPr>
        <w:t>La</w:t>
      </w:r>
      <w:r w:rsidR="008F27E1" w:rsidRPr="00F53608">
        <w:t xml:space="preserve"> </w:t>
      </w:r>
      <w:r w:rsidR="008F27E1" w:rsidRPr="00F53608">
        <w:rPr>
          <w:b/>
          <w:bCs/>
        </w:rPr>
        <w:t>c</w:t>
      </w:r>
      <w:r w:rsidRPr="00F53608">
        <w:rPr>
          <w:b/>
          <w:bCs/>
        </w:rPr>
        <w:t xml:space="preserve">ulture </w:t>
      </w:r>
      <w:r w:rsidR="008F27E1" w:rsidRPr="00F53608">
        <w:rPr>
          <w:b/>
          <w:bCs/>
        </w:rPr>
        <w:t xml:space="preserve">asturienne </w:t>
      </w:r>
      <w:r w:rsidRPr="00F53608">
        <w:rPr>
          <w:b/>
          <w:bCs/>
        </w:rPr>
        <w:t>du cidre</w:t>
      </w:r>
      <w:r w:rsidR="008F27E1" w:rsidRPr="00F53608">
        <w:rPr>
          <w:b/>
          <w:bCs/>
        </w:rPr>
        <w:t> </w:t>
      </w:r>
      <w:r w:rsidRPr="00F53608">
        <w:t xml:space="preserve">», </w:t>
      </w:r>
      <w:r w:rsidR="005336BF" w:rsidRPr="00F53608">
        <w:t>soumis</w:t>
      </w:r>
      <w:r w:rsidRPr="00F53608">
        <w:t xml:space="preserve"> par l</w:t>
      </w:r>
      <w:r w:rsidR="00B26801" w:rsidRPr="00F53608">
        <w:t>’</w:t>
      </w:r>
      <w:r w:rsidRPr="00F53608">
        <w:rPr>
          <w:b/>
          <w:bCs/>
        </w:rPr>
        <w:t>Espagne</w:t>
      </w:r>
      <w:r w:rsidRPr="00F53608">
        <w:t>.</w:t>
      </w:r>
    </w:p>
    <w:p w14:paraId="63F6E680" w14:textId="23231E76" w:rsidR="00910191" w:rsidRPr="00F53608" w:rsidRDefault="00910191" w:rsidP="00F53608">
      <w:pPr>
        <w:pStyle w:val="FabDab"/>
        <w:spacing w:before="0" w:beforeAutospacing="0" w:after="120" w:afterAutospacing="0"/>
      </w:pPr>
      <w:r w:rsidRPr="00F53608">
        <w:t>Le</w:t>
      </w:r>
      <w:r w:rsidR="00B8066B"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B8066B" w:rsidRPr="00F53608">
        <w:rPr>
          <w:rStyle w:val="apple-converted-space"/>
        </w:rPr>
        <w:t xml:space="preserve"> </w:t>
      </w:r>
      <w:r w:rsidRPr="00F53608">
        <w:t>a expliqué que la culture asturienne du cidre désigne les espaces et les processus de production, de service et de dégustation du cidre naturel de la région des Asturies, et que cet élément remplit diverses fonctions sociales et culturelles en lien avec la gastronomie, les pratiques de socialisation, la production durable et la préservation des paysages. Plusieurs mesures de sauvegarde avaient été proposées concernant la culture du cidre, des campagnes de sensibilisation et la création d</w:t>
      </w:r>
      <w:r w:rsidR="00B26801" w:rsidRPr="00F53608">
        <w:t>’</w:t>
      </w:r>
      <w:r w:rsidRPr="00F53608">
        <w:t>une Journée du cidre asturien. Les communautés détentrices avaient été associées au processus de candidature.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7493255E" w14:textId="5F849153" w:rsidR="00910191" w:rsidRPr="00F53608" w:rsidRDefault="00910191"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63" w:history="1">
        <w:r w:rsidRPr="00F53608">
          <w:rPr>
            <w:b/>
            <w:bCs/>
            <w:color w:val="0000FF"/>
            <w:u w:val="single"/>
          </w:rPr>
          <w:t>19.COM 7.b.7</w:t>
        </w:r>
      </w:hyperlink>
      <w:r w:rsidRPr="00F53608">
        <w:t xml:space="preserve"> </w:t>
      </w:r>
      <w:r w:rsidRPr="00F53608">
        <w:rPr>
          <w:b/>
          <w:bCs/>
        </w:rPr>
        <w:t>adoptée</w:t>
      </w:r>
      <w:r w:rsidRPr="00F53608">
        <w:t>.</w:t>
      </w:r>
    </w:p>
    <w:p w14:paraId="00F32754" w14:textId="5674A206" w:rsidR="00910191" w:rsidRPr="00F53608" w:rsidRDefault="00910191" w:rsidP="00F53608">
      <w:pPr>
        <w:pStyle w:val="FabDab"/>
        <w:spacing w:before="0" w:beforeAutospacing="0" w:after="120" w:afterAutospacing="0"/>
      </w:pPr>
      <w:r w:rsidRPr="00F53608">
        <w:t>La délégation</w:t>
      </w:r>
      <w:r w:rsidRPr="00F53608">
        <w:rPr>
          <w:rStyle w:val="apple-converted-space"/>
        </w:rPr>
        <w:t xml:space="preserve"> </w:t>
      </w:r>
      <w:r w:rsidRPr="00F53608">
        <w:t>de l</w:t>
      </w:r>
      <w:r w:rsidR="00B26801" w:rsidRPr="00F53608">
        <w:t>’</w:t>
      </w:r>
      <w:r w:rsidRPr="00F53608">
        <w:rPr>
          <w:b/>
          <w:bCs/>
        </w:rPr>
        <w:t>Espagne</w:t>
      </w:r>
      <w:r w:rsidRPr="00F53608">
        <w:rPr>
          <w:rStyle w:val="apple-converted-space"/>
        </w:rPr>
        <w:t xml:space="preserve"> </w:t>
      </w:r>
      <w:r w:rsidRPr="00F53608">
        <w:t>a déclaré qu</w:t>
      </w:r>
      <w:r w:rsidR="00B26801" w:rsidRPr="00F53608">
        <w:t>’</w:t>
      </w:r>
      <w:r w:rsidR="00B8066B" w:rsidRPr="00F53608">
        <w:t>il s</w:t>
      </w:r>
      <w:r w:rsidR="00B26801" w:rsidRPr="00F53608">
        <w:t>’</w:t>
      </w:r>
      <w:r w:rsidR="00B8066B" w:rsidRPr="00F53608">
        <w:t>agissait d</w:t>
      </w:r>
      <w:r w:rsidR="00B26801" w:rsidRPr="00F53608">
        <w:t>’</w:t>
      </w:r>
      <w:r w:rsidRPr="00F53608">
        <w:t>un grand jour pour la culture asturienne, parce que le cidre est un symbole de la culture et de la communauté, expliquant que l</w:t>
      </w:r>
      <w:r w:rsidR="00B26801" w:rsidRPr="00F53608">
        <w:t>’</w:t>
      </w:r>
      <w:r w:rsidRPr="00F53608">
        <w:t>élément contribue à préserver non seulement le cidre en tant que tel, mais aussi tout ce qui touche à la culture asturienne</w:t>
      </w:r>
      <w:r w:rsidR="00B8066B" w:rsidRPr="00F53608">
        <w:t>,</w:t>
      </w:r>
      <w:r w:rsidRPr="00F53608">
        <w:t xml:space="preserve"> comme la langue asturienne. Elle a précisé que le cidre est synonyme de communauté, qu</w:t>
      </w:r>
      <w:r w:rsidR="00B26801" w:rsidRPr="00F53608">
        <w:t>’</w:t>
      </w:r>
      <w:r w:rsidRPr="00F53608">
        <w:t>il rassemble les amis et les familles</w:t>
      </w:r>
      <w:r w:rsidR="00B8066B" w:rsidRPr="00F53608">
        <w:t>,</w:t>
      </w:r>
      <w:r w:rsidRPr="00F53608">
        <w:t xml:space="preserve"> </w:t>
      </w:r>
      <w:r w:rsidR="00B8066B" w:rsidRPr="00F53608">
        <w:t xml:space="preserve">en </w:t>
      </w:r>
      <w:r w:rsidRPr="00F53608">
        <w:t>cré</w:t>
      </w:r>
      <w:r w:rsidR="00B8066B" w:rsidRPr="00F53608">
        <w:t>ant</w:t>
      </w:r>
      <w:r w:rsidRPr="00F53608">
        <w:t xml:space="preserve"> un sentiment d</w:t>
      </w:r>
      <w:r w:rsidR="00B26801" w:rsidRPr="00F53608">
        <w:t>’</w:t>
      </w:r>
      <w:r w:rsidRPr="00F53608">
        <w:t>appartenanc</w:t>
      </w:r>
      <w:r w:rsidR="00B8066B" w:rsidRPr="00F53608">
        <w:t xml:space="preserve">e, </w:t>
      </w:r>
      <w:r w:rsidRPr="00F53608">
        <w:t>qu</w:t>
      </w:r>
      <w:r w:rsidR="00B26801" w:rsidRPr="00F53608">
        <w:t>’</w:t>
      </w:r>
      <w:r w:rsidRPr="00F53608">
        <w:t>il y a quelque chose de mystérieux et de religieux dans cette boisson</w:t>
      </w:r>
      <w:r w:rsidR="00B8066B" w:rsidRPr="00F53608">
        <w:t xml:space="preserve">, qui doit </w:t>
      </w:r>
      <w:r w:rsidRPr="00F53608">
        <w:t>être servi</w:t>
      </w:r>
      <w:r w:rsidR="00B8066B" w:rsidRPr="00F53608">
        <w:t>e</w:t>
      </w:r>
      <w:r w:rsidRPr="00F53608">
        <w:t xml:space="preserve"> à l</w:t>
      </w:r>
      <w:r w:rsidR="00B26801" w:rsidRPr="00F53608">
        <w:t>’</w:t>
      </w:r>
      <w:r w:rsidRPr="00F53608">
        <w:t>aide d</w:t>
      </w:r>
      <w:r w:rsidR="00B26801" w:rsidRPr="00F53608">
        <w:t>’</w:t>
      </w:r>
      <w:r w:rsidRPr="00F53608">
        <w:t>un outil spécial</w:t>
      </w:r>
      <w:r w:rsidR="00B8066B" w:rsidRPr="00F53608">
        <w:t xml:space="preserve"> et </w:t>
      </w:r>
      <w:r w:rsidRPr="00F53608">
        <w:t>d</w:t>
      </w:r>
      <w:r w:rsidR="00B26801" w:rsidRPr="00F53608">
        <w:t>’</w:t>
      </w:r>
      <w:r w:rsidRPr="00F53608">
        <w:t>une manière bien particulière. L</w:t>
      </w:r>
      <w:r w:rsidR="00B26801" w:rsidRPr="00F53608">
        <w:t>’</w:t>
      </w:r>
      <w:r w:rsidRPr="00F53608">
        <w:t>Espagne, pays aux multiples cultures et langues, était ravie de voir sa diversité reconnue</w:t>
      </w:r>
      <w:r w:rsidR="00B8066B" w:rsidRPr="00F53608">
        <w:t>.</w:t>
      </w:r>
    </w:p>
    <w:p w14:paraId="455E0EDE" w14:textId="5875CB5D" w:rsidR="00910191" w:rsidRPr="00F53608" w:rsidRDefault="00B8066B" w:rsidP="00F53608">
      <w:pPr>
        <w:pStyle w:val="FabDab"/>
        <w:spacing w:before="0" w:beforeAutospacing="0" w:after="120" w:afterAutospacing="0"/>
      </w:pPr>
      <w:r w:rsidRPr="00F53608">
        <w:t>Le représentant du</w:t>
      </w:r>
      <w:r w:rsidRPr="00F53608">
        <w:rPr>
          <w:rStyle w:val="apple-converted-space"/>
        </w:rPr>
        <w:t xml:space="preserve"> </w:t>
      </w:r>
      <w:r w:rsidR="00F20366" w:rsidRPr="00F53608">
        <w:rPr>
          <w:b/>
          <w:bCs/>
        </w:rPr>
        <w:t>g</w:t>
      </w:r>
      <w:r w:rsidRPr="00F53608">
        <w:rPr>
          <w:b/>
          <w:bCs/>
        </w:rPr>
        <w:t>ouvernement des Asturies</w:t>
      </w:r>
      <w:r w:rsidRPr="00F53608">
        <w:rPr>
          <w:rStyle w:val="apple-converted-space"/>
        </w:rPr>
        <w:t xml:space="preserve"> </w:t>
      </w:r>
      <w:r w:rsidRPr="00F53608">
        <w:t>était certain que l</w:t>
      </w:r>
      <w:r w:rsidR="00B26801" w:rsidRPr="00F53608">
        <w:t>’</w:t>
      </w:r>
      <w:r w:rsidRPr="00F53608">
        <w:t>on devait être en train de verser du cidre en ce moment même pour célébrer cet événement, la reconnaissance d</w:t>
      </w:r>
      <w:r w:rsidR="00B26801" w:rsidRPr="00F53608">
        <w:t>’</w:t>
      </w:r>
      <w:r w:rsidRPr="00F53608">
        <w:t>un élément clé de l</w:t>
      </w:r>
      <w:r w:rsidR="00B26801" w:rsidRPr="00F53608">
        <w:t>’</w:t>
      </w:r>
      <w:r w:rsidRPr="00F53608">
        <w:t>identité asturienne : la culture du cidre. Il a rappelé que la fabrication du cidre est un savoir ancestral transmis de génération en génération, que sa bouteille caractéristique doit être versée d</w:t>
      </w:r>
      <w:r w:rsidR="00B26801" w:rsidRPr="00F53608">
        <w:t>’</w:t>
      </w:r>
      <w:r w:rsidRPr="00F53608">
        <w:t>une manière particulière et qu</w:t>
      </w:r>
      <w:r w:rsidR="00B26801" w:rsidRPr="00F53608">
        <w:t>’</w:t>
      </w:r>
      <w:r w:rsidRPr="00F53608">
        <w:t>il s</w:t>
      </w:r>
      <w:r w:rsidR="00B26801" w:rsidRPr="00F53608">
        <w:t>’</w:t>
      </w:r>
      <w:r w:rsidRPr="00F53608">
        <w:t>agit d</w:t>
      </w:r>
      <w:r w:rsidR="00B26801" w:rsidRPr="00F53608">
        <w:t>’</w:t>
      </w:r>
      <w:r w:rsidRPr="00F53608">
        <w:t>un symbole du mode de vie asturien, un symbole d</w:t>
      </w:r>
      <w:r w:rsidR="00B26801" w:rsidRPr="00F53608">
        <w:t>’</w:t>
      </w:r>
      <w:r w:rsidRPr="00F53608">
        <w:t>inclusion et de solidarité. Le représentant a souligné que l</w:t>
      </w:r>
      <w:r w:rsidR="00B26801" w:rsidRPr="00F53608">
        <w:t>’</w:t>
      </w:r>
      <w:r w:rsidRPr="00F53608">
        <w:t>inscription était le fruit de dix ans de travail et a remercié tous ceux qui l</w:t>
      </w:r>
      <w:r w:rsidR="00B26801" w:rsidRPr="00F53608">
        <w:t>’</w:t>
      </w:r>
      <w:r w:rsidRPr="00F53608">
        <w:t xml:space="preserve">avaient rendue possible, des communautés détentrices au </w:t>
      </w:r>
      <w:r w:rsidR="00F20366" w:rsidRPr="00F53608">
        <w:t>G</w:t>
      </w:r>
      <w:r w:rsidRPr="00F53608">
        <w:t>ouvernement espagnol, en passant par le Comité</w:t>
      </w:r>
    </w:p>
    <w:p w14:paraId="59544EE5" w14:textId="3A078674" w:rsidR="004A7D4C" w:rsidRPr="00F53608" w:rsidRDefault="00B8066B"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0B017F65" w14:textId="4DBDD78C" w:rsidR="00B8066B" w:rsidRPr="00F53608" w:rsidRDefault="00B8066B" w:rsidP="00F53608">
      <w:pPr>
        <w:pStyle w:val="FabDab"/>
        <w:spacing w:before="0" w:beforeAutospacing="0" w:after="120" w:afterAutospacing="0"/>
      </w:pPr>
      <w:r w:rsidRPr="00F53608">
        <w:t>La</w:t>
      </w:r>
      <w:r w:rsidR="00471DF0" w:rsidRPr="00F53608">
        <w:rPr>
          <w:rStyle w:val="apple-converted-space"/>
        </w:rPr>
        <w:t xml:space="preserve"> </w:t>
      </w:r>
      <w:r w:rsidRPr="00F53608">
        <w:rPr>
          <w:b/>
          <w:bCs/>
        </w:rPr>
        <w:t>Présidente</w:t>
      </w:r>
      <w:r w:rsidR="00471DF0" w:rsidRPr="00F53608">
        <w:rPr>
          <w:rStyle w:val="apple-converted-space"/>
        </w:rPr>
        <w:t xml:space="preserve"> </w:t>
      </w:r>
      <w:r w:rsidRPr="00F53608">
        <w:t>a présenté le dossier de candidature «</w:t>
      </w:r>
      <w:r w:rsidR="00DA1B5A" w:rsidRPr="00F53608">
        <w:t> </w:t>
      </w:r>
      <w:r w:rsidR="00DA1B5A" w:rsidRPr="00F53608">
        <w:rPr>
          <w:b/>
          <w:bCs/>
        </w:rPr>
        <w:t>L</w:t>
      </w:r>
      <w:r w:rsidR="00B26801" w:rsidRPr="00F53608">
        <w:rPr>
          <w:b/>
          <w:bCs/>
        </w:rPr>
        <w:t>’</w:t>
      </w:r>
      <w:r w:rsidR="00DA1B5A" w:rsidRPr="00F53608">
        <w:rPr>
          <w:b/>
          <w:bCs/>
        </w:rPr>
        <w:t>a</w:t>
      </w:r>
      <w:r w:rsidRPr="00F53608">
        <w:rPr>
          <w:b/>
          <w:bCs/>
        </w:rPr>
        <w:t xml:space="preserve">rtisanat du </w:t>
      </w:r>
      <w:r w:rsidR="00DA1B5A" w:rsidRPr="00F53608">
        <w:rPr>
          <w:b/>
          <w:bCs/>
        </w:rPr>
        <w:t xml:space="preserve">kente, un </w:t>
      </w:r>
      <w:r w:rsidRPr="00F53608">
        <w:rPr>
          <w:b/>
          <w:bCs/>
        </w:rPr>
        <w:t>textile traditionnel tissé</w:t>
      </w:r>
      <w:r w:rsidR="00DA1B5A" w:rsidRPr="00F53608">
        <w:t> </w:t>
      </w:r>
      <w:r w:rsidRPr="00F53608">
        <w:t xml:space="preserve">», soumis par le </w:t>
      </w:r>
      <w:r w:rsidRPr="00F53608">
        <w:rPr>
          <w:b/>
          <w:bCs/>
        </w:rPr>
        <w:t>Ghana</w:t>
      </w:r>
      <w:r w:rsidRPr="00F53608">
        <w:t>.</w:t>
      </w:r>
    </w:p>
    <w:p w14:paraId="71E3AE02" w14:textId="26765FE6" w:rsidR="00DA1B5A" w:rsidRPr="00F53608" w:rsidRDefault="00DA1B5A" w:rsidP="00F53608">
      <w:pPr>
        <w:pStyle w:val="FabDab"/>
        <w:spacing w:before="0" w:beforeAutospacing="0" w:after="120" w:afterAutospacing="0"/>
      </w:pPr>
      <w:r w:rsidRPr="00F53608">
        <w:t>Le</w:t>
      </w:r>
      <w:r w:rsidR="00422647"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422647" w:rsidRPr="00F53608">
        <w:rPr>
          <w:rStyle w:val="apple-converted-space"/>
        </w:rPr>
        <w:t xml:space="preserve"> </w:t>
      </w:r>
      <w:r w:rsidRPr="00F53608">
        <w:t>a expliqué que le kente est un tissu composé de bandes tissées à partir de soie, de coton ou de rayonne à l</w:t>
      </w:r>
      <w:r w:rsidR="00B26801" w:rsidRPr="00F53608">
        <w:t>’</w:t>
      </w:r>
      <w:r w:rsidRPr="00F53608">
        <w:t>aide de métiers à tisser horizontaux, et que la couleur et le dessin du tissu dépendent de l</w:t>
      </w:r>
      <w:r w:rsidR="00B26801" w:rsidRPr="00F53608">
        <w:t>’</w:t>
      </w:r>
      <w:r w:rsidRPr="00F53608">
        <w:t>âge, du statut social et du genre de l</w:t>
      </w:r>
      <w:r w:rsidR="00B26801" w:rsidRPr="00F53608">
        <w:t>’</w:t>
      </w:r>
      <w:r w:rsidRPr="00F53608">
        <w:t>utilisateur. Il a précisé que la tradition se transmet au sein des familles, par l</w:t>
      </w:r>
      <w:r w:rsidR="00B26801" w:rsidRPr="00F53608">
        <w:t>’</w:t>
      </w:r>
      <w:r w:rsidRPr="00F53608">
        <w:t>apprentissage, dans les lycées et les établissements d</w:t>
      </w:r>
      <w:r w:rsidR="00B26801" w:rsidRPr="00F53608">
        <w:t>’</w:t>
      </w:r>
      <w:r w:rsidRPr="00F53608">
        <w:t>enseignement supérieur, et que l</w:t>
      </w:r>
      <w:r w:rsidR="00B26801" w:rsidRPr="00F53608">
        <w:t>’</w:t>
      </w:r>
      <w:r w:rsidRPr="00F53608">
        <w:t>élément contribue à divers aspects du développement durable, notamment la santé et le bien-être, l</w:t>
      </w:r>
      <w:r w:rsidR="00B26801" w:rsidRPr="00F53608">
        <w:t>’</w:t>
      </w:r>
      <w:r w:rsidRPr="00F53608">
        <w:t>éducation, l</w:t>
      </w:r>
      <w:r w:rsidR="00B26801" w:rsidRPr="00F53608">
        <w:t>’</w:t>
      </w:r>
      <w:r w:rsidRPr="00F53608">
        <w:t>égalité des genres, le développement économique inclusif, la paix et la cohésion sociale. Le dossier de candidature prévoyait des mesures de sauvegarde telles que des expositions, des ateliers, l</w:t>
      </w:r>
      <w:r w:rsidR="00B26801" w:rsidRPr="00F53608">
        <w:t>’</w:t>
      </w:r>
      <w:r w:rsidRPr="00F53608">
        <w:t>intégration dans les systèmes éducatifs, etc. L</w:t>
      </w:r>
      <w:r w:rsidR="00B26801" w:rsidRPr="00F53608">
        <w:t>’</w:t>
      </w:r>
      <w:r w:rsidRPr="00F53608">
        <w:t>Organe d</w:t>
      </w:r>
      <w:r w:rsidR="00B26801" w:rsidRPr="00F53608">
        <w:t>’</w:t>
      </w:r>
      <w:r w:rsidRPr="00F53608">
        <w:t>évaluation, qui avait félicité l</w:t>
      </w:r>
      <w:r w:rsidR="00B26801" w:rsidRPr="00F53608">
        <w:t>’</w:t>
      </w:r>
      <w:r w:rsidRPr="00F53608">
        <w:t>État partie pour sa première inscription et la qualité de sa vidéo, recommandait l</w:t>
      </w:r>
      <w:r w:rsidR="00B26801" w:rsidRPr="00F53608">
        <w:t>’</w:t>
      </w:r>
      <w:r w:rsidRPr="00F53608">
        <w:t>inscription de l</w:t>
      </w:r>
      <w:r w:rsidR="00B26801" w:rsidRPr="00F53608">
        <w:t>’</w:t>
      </w:r>
      <w:r w:rsidRPr="00F53608">
        <w:t>élément sur la Liste représentative.</w:t>
      </w:r>
    </w:p>
    <w:p w14:paraId="2315BA6C" w14:textId="73D43882" w:rsidR="00B8066B" w:rsidRPr="00F53608" w:rsidRDefault="00DA1B5A"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64" w:history="1">
        <w:r w:rsidRPr="00F53608">
          <w:rPr>
            <w:b/>
            <w:bCs/>
            <w:color w:val="0000FF"/>
            <w:u w:val="single"/>
          </w:rPr>
          <w:t>19.COM 7.b.38</w:t>
        </w:r>
      </w:hyperlink>
      <w:r w:rsidRPr="00F53608">
        <w:rPr>
          <w:b/>
          <w:bCs/>
        </w:rPr>
        <w:t xml:space="preserve"> adoptée</w:t>
      </w:r>
      <w:r w:rsidRPr="00F53608">
        <w:t>.</w:t>
      </w:r>
    </w:p>
    <w:p w14:paraId="595F6E8B" w14:textId="627B0104" w:rsidR="00BE6397" w:rsidRPr="00F53608" w:rsidRDefault="00BE6397"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Ghana</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et le Secrétariat pour leur soutien, ainsi que le Conseil national du folklore</w:t>
      </w:r>
      <w:r w:rsidR="003719F9" w:rsidRPr="00F53608">
        <w:t xml:space="preserve"> (</w:t>
      </w:r>
      <w:r w:rsidR="003719F9" w:rsidRPr="00F53608">
        <w:rPr>
          <w:i/>
          <w:iCs/>
        </w:rPr>
        <w:t>National Folklore Board</w:t>
      </w:r>
      <w:r w:rsidRPr="00F53608">
        <w:t>) pour ses efforts. Le travail qui aboutissait à la première inscription du Ghana avait commencé en 2022. Le processus de candidature avait permis au Ghana d</w:t>
      </w:r>
      <w:r w:rsidR="00B26801" w:rsidRPr="00F53608">
        <w:t>’</w:t>
      </w:r>
      <w:r w:rsidRPr="00F53608">
        <w:t>identifier les lacunes dans la sauvegarde du patrimoine culturel immatériel, de renforcer la collaboration entre les acteurs concernés et d</w:t>
      </w:r>
      <w:r w:rsidR="00B26801" w:rsidRPr="00F53608">
        <w:t>’</w:t>
      </w:r>
      <w:r w:rsidRPr="00F53608">
        <w:t>inclure le patrimoine culturel immatériel dans les programmes de sauvegarde et les programmes de développement durable. Elle a rappelé que le kente représente l</w:t>
      </w:r>
      <w:r w:rsidR="00B26801" w:rsidRPr="00F53608">
        <w:t>’</w:t>
      </w:r>
      <w:r w:rsidRPr="00F53608">
        <w:t>identité culturelle et l</w:t>
      </w:r>
      <w:r w:rsidR="00B26801" w:rsidRPr="00F53608">
        <w:t>’</w:t>
      </w:r>
      <w:r w:rsidRPr="00F53608">
        <w:t>histoire du Ghana, chaque dessin symbolisant des histoires et des valeurs, et qu</w:t>
      </w:r>
      <w:r w:rsidR="00B26801" w:rsidRPr="00F53608">
        <w:t>’</w:t>
      </w:r>
      <w:r w:rsidRPr="00F53608">
        <w:t>il est utilisé pour la royauté et les cérémonies telles que les mariages et les festivals. Il avait acquis une importance mondiale en tant que symbole de statut social pour les Africains de la diaspora.</w:t>
      </w:r>
    </w:p>
    <w:p w14:paraId="6508DF30" w14:textId="4AE7666B" w:rsidR="00BE6397" w:rsidRPr="00F53608" w:rsidRDefault="00BE6397" w:rsidP="00F53608">
      <w:pPr>
        <w:pStyle w:val="FabDab"/>
        <w:spacing w:before="0" w:beforeAutospacing="0" w:after="120" w:afterAutospacing="0"/>
      </w:pPr>
      <w:r w:rsidRPr="00F53608">
        <w:t>Dans un message vidéo préenregistré</w:t>
      </w:r>
      <w:r w:rsidR="0081176B" w:rsidRPr="00F53608">
        <w:t>, s</w:t>
      </w:r>
      <w:r w:rsidR="00B26801" w:rsidRPr="00F53608">
        <w:t>’</w:t>
      </w:r>
      <w:r w:rsidR="0081176B" w:rsidRPr="00F53608">
        <w:t>exprimant</w:t>
      </w:r>
      <w:r w:rsidRPr="00F53608">
        <w:t xml:space="preserve"> </w:t>
      </w:r>
      <w:r w:rsidR="0081176B" w:rsidRPr="00F53608">
        <w:t xml:space="preserve">au nom du président de la République du Ghana, </w:t>
      </w:r>
      <w:r w:rsidR="0062414F" w:rsidRPr="00F53608">
        <w:t xml:space="preserve">S. Exc. </w:t>
      </w:r>
      <w:r w:rsidR="0081176B" w:rsidRPr="00F53608">
        <w:t xml:space="preserve">M. Nana Akufo-Addo, et du peuple ghanéen, </w:t>
      </w:r>
      <w:r w:rsidRPr="00F53608">
        <w:t>le</w:t>
      </w:r>
      <w:r w:rsidRPr="00F53608">
        <w:rPr>
          <w:rStyle w:val="apple-converted-space"/>
        </w:rPr>
        <w:t xml:space="preserve"> </w:t>
      </w:r>
      <w:r w:rsidR="006A04ED" w:rsidRPr="00F53608">
        <w:rPr>
          <w:b/>
          <w:bCs/>
        </w:rPr>
        <w:t>M</w:t>
      </w:r>
      <w:r w:rsidRPr="00F53608">
        <w:rPr>
          <w:b/>
          <w:bCs/>
        </w:rPr>
        <w:t xml:space="preserve">inistre du </w:t>
      </w:r>
      <w:r w:rsidR="006A04ED" w:rsidRPr="00F53608">
        <w:rPr>
          <w:b/>
          <w:bCs/>
        </w:rPr>
        <w:t>t</w:t>
      </w:r>
      <w:r w:rsidRPr="00F53608">
        <w:rPr>
          <w:b/>
          <w:bCs/>
        </w:rPr>
        <w:t xml:space="preserve">ourisme, des </w:t>
      </w:r>
      <w:r w:rsidR="006A04ED" w:rsidRPr="00F53608">
        <w:rPr>
          <w:b/>
          <w:bCs/>
        </w:rPr>
        <w:t>a</w:t>
      </w:r>
      <w:r w:rsidRPr="00F53608">
        <w:rPr>
          <w:b/>
          <w:bCs/>
        </w:rPr>
        <w:t xml:space="preserve">rts et de la </w:t>
      </w:r>
      <w:r w:rsidR="006A04ED" w:rsidRPr="00F53608">
        <w:rPr>
          <w:b/>
          <w:bCs/>
        </w:rPr>
        <w:t>c</w:t>
      </w:r>
      <w:r w:rsidRPr="00F53608">
        <w:rPr>
          <w:b/>
          <w:bCs/>
        </w:rPr>
        <w:t>ulture du Ghana</w:t>
      </w:r>
      <w:r w:rsidRPr="00F53608">
        <w:t xml:space="preserve">, </w:t>
      </w:r>
      <w:r w:rsidR="0062414F" w:rsidRPr="00F53608">
        <w:t xml:space="preserve">S. Exc. </w:t>
      </w:r>
      <w:r w:rsidRPr="00F53608">
        <w:t>M. Andrew Egyapa Mercer, a remercié le Comité et la communauté internationale pour cette inscription</w:t>
      </w:r>
      <w:r w:rsidR="0081176B" w:rsidRPr="00F53608">
        <w:t>.</w:t>
      </w:r>
      <w:r w:rsidRPr="00F53608">
        <w:t xml:space="preserve"> Ce moment de fierté réaffirmait l</w:t>
      </w:r>
      <w:r w:rsidR="00B26801" w:rsidRPr="00F53608">
        <w:t>’</w:t>
      </w:r>
      <w:r w:rsidRPr="00F53608">
        <w:t>engagement du Ghana à préserver son patrimoine culturel, comme il s</w:t>
      </w:r>
      <w:r w:rsidR="00B26801" w:rsidRPr="00F53608">
        <w:t>’</w:t>
      </w:r>
      <w:r w:rsidRPr="00F53608">
        <w:t xml:space="preserve">y était engagé depuis la ratification de la Convention en 2016. Le Ministre a </w:t>
      </w:r>
      <w:r w:rsidRPr="00F53608">
        <w:rPr>
          <w:color w:val="000000" w:themeColor="text1"/>
        </w:rPr>
        <w:t xml:space="preserve">également </w:t>
      </w:r>
      <w:r w:rsidRPr="00F53608">
        <w:t>rappelé que le kente est plus qu</w:t>
      </w:r>
      <w:r w:rsidR="00B26801" w:rsidRPr="00F53608">
        <w:t>’</w:t>
      </w:r>
      <w:r w:rsidRPr="00F53608">
        <w:t>un textile, c</w:t>
      </w:r>
      <w:r w:rsidR="00B26801" w:rsidRPr="00F53608">
        <w:t>’</w:t>
      </w:r>
      <w:r w:rsidRPr="00F53608">
        <w:t>est un langage chargé d</w:t>
      </w:r>
      <w:r w:rsidR="00B26801" w:rsidRPr="00F53608">
        <w:t>’</w:t>
      </w:r>
      <w:r w:rsidRPr="00F53608">
        <w:t>une profonde symbolique culturelle transmise de génération en génération. Cette reconnaissance amplifiait la voix des communautés et des artisans et assurait la pérennité de cet élément en tant que source de fierté et d</w:t>
      </w:r>
      <w:r w:rsidR="00B26801" w:rsidRPr="00F53608">
        <w:t>’</w:t>
      </w:r>
      <w:r w:rsidRPr="00F53608">
        <w:t xml:space="preserve">émancipation économique. Le Ghana était déterminé à mettre la culture au service des objectifs de développement durable et à inciter la prochaine génération à </w:t>
      </w:r>
      <w:r w:rsidR="00422647" w:rsidRPr="00F53608">
        <w:t>être innovante et à s</w:t>
      </w:r>
      <w:r w:rsidR="00B26801" w:rsidRPr="00F53608">
        <w:t>’</w:t>
      </w:r>
      <w:r w:rsidR="00422647" w:rsidRPr="00F53608">
        <w:t xml:space="preserve">approprier </w:t>
      </w:r>
      <w:r w:rsidRPr="00F53608">
        <w:t>les domaines du patrimoine culturel</w:t>
      </w:r>
      <w:r w:rsidR="00422647" w:rsidRPr="00F53608">
        <w:t xml:space="preserve">, car ils sont le </w:t>
      </w:r>
      <w:r w:rsidRPr="00F53608">
        <w:t>fondement de la créativité et de la diversité humaines</w:t>
      </w:r>
      <w:r w:rsidR="00422647" w:rsidRPr="00F53608">
        <w:t>.</w:t>
      </w:r>
    </w:p>
    <w:p w14:paraId="4125BB15" w14:textId="2A50FD13" w:rsidR="001F3E4D" w:rsidRPr="00F53608" w:rsidRDefault="001F3E4D"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La Shakespeare Mas</w:t>
      </w:r>
      <w:r w:rsidR="00B26801" w:rsidRPr="00F53608">
        <w:rPr>
          <w:b/>
          <w:bCs/>
        </w:rPr>
        <w:t>’</w:t>
      </w:r>
      <w:r w:rsidRPr="00F53608">
        <w:rPr>
          <w:b/>
          <w:bCs/>
        </w:rPr>
        <w:t>, une composante traditionnelle du Carnaval annuel à Carriacou</w:t>
      </w:r>
      <w:r w:rsidRPr="00F53608">
        <w:t xml:space="preserve"> », soumis par la </w:t>
      </w:r>
      <w:r w:rsidRPr="00F53608">
        <w:rPr>
          <w:b/>
          <w:bCs/>
        </w:rPr>
        <w:t>Grenade</w:t>
      </w:r>
      <w:r w:rsidRPr="00F53608">
        <w:t>.</w:t>
      </w:r>
    </w:p>
    <w:p w14:paraId="1698A28D" w14:textId="1ADC6E22" w:rsidR="001F3E4D" w:rsidRPr="00F53608" w:rsidRDefault="001F3E4D" w:rsidP="00F53608">
      <w:pPr>
        <w:pStyle w:val="FabDab"/>
        <w:spacing w:before="0" w:beforeAutospacing="0" w:after="120" w:afterAutospacing="0"/>
      </w:pPr>
      <w:r w:rsidRPr="00F53608">
        <w:t>La</w:t>
      </w:r>
      <w:r w:rsidR="00422647"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00422647" w:rsidRPr="00F53608">
        <w:rPr>
          <w:rStyle w:val="apple-converted-space"/>
          <w:b/>
          <w:bCs/>
        </w:rPr>
        <w:t xml:space="preserve"> </w:t>
      </w:r>
      <w:r w:rsidRPr="00F53608">
        <w:t>a expliqué que la Shakespeare Mas</w:t>
      </w:r>
      <w:r w:rsidR="00B26801" w:rsidRPr="00F53608">
        <w:t>’</w:t>
      </w:r>
      <w:r w:rsidRPr="00F53608">
        <w:t xml:space="preserve"> combine des éléments d</w:t>
      </w:r>
      <w:r w:rsidR="00B26801" w:rsidRPr="00F53608">
        <w:t>’</w:t>
      </w:r>
      <w:r w:rsidRPr="00F53608">
        <w:t>art oratoire, de conception de costumes et de théâtre public, à laquelle participent des hommes et des femmes masqués, des familles et la communauté , et que cet élément est lié à la paix et à la cohésion sociale, car il s</w:t>
      </w:r>
      <w:r w:rsidR="00B26801" w:rsidRPr="00F53608">
        <w:t>’</w:t>
      </w:r>
      <w:r w:rsidRPr="00F53608">
        <w:t>agit d</w:t>
      </w:r>
      <w:r w:rsidR="00B26801" w:rsidRPr="00F53608">
        <w:t>’</w:t>
      </w:r>
      <w:r w:rsidRPr="00F53608">
        <w:t>une célébration pacifique des arts créatifs de l</w:t>
      </w:r>
      <w:r w:rsidR="00B26801" w:rsidRPr="00F53608">
        <w:t>’</w:t>
      </w:r>
      <w:r w:rsidRPr="00F53608">
        <w:t>île, qui unit et partage la culture dans une atmosphère accueillante et festive. Le dossier de candidature prévoyait des mesures de sauvegarde élaborées avec les parties prenantes concernées, telles que la formation des jeunes élèves, un soutien financier et la promotion via les réseaux sociaux.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059DCE88" w14:textId="7CC2A007" w:rsidR="001F3E4D" w:rsidRPr="00F53608" w:rsidRDefault="001F3E4D"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 xml:space="preserve">objections, </w:t>
      </w:r>
      <w:r w:rsidRPr="00F53608">
        <w:rPr>
          <w:b/>
          <w:bCs/>
        </w:rPr>
        <w:t xml:space="preserve">la Présidente a déclaré la décision </w:t>
      </w:r>
      <w:hyperlink r:id="rId165" w:history="1">
        <w:r w:rsidRPr="00F53608">
          <w:rPr>
            <w:b/>
            <w:bCs/>
            <w:color w:val="0000FF"/>
            <w:u w:val="single"/>
          </w:rPr>
          <w:t>19.COM 7.b.40</w:t>
        </w:r>
      </w:hyperlink>
      <w:r w:rsidRPr="00F53608">
        <w:rPr>
          <w:b/>
          <w:bCs/>
        </w:rPr>
        <w:t xml:space="preserve"> adoptée</w:t>
      </w:r>
      <w:r w:rsidRPr="00F53608">
        <w:t>.</w:t>
      </w:r>
    </w:p>
    <w:p w14:paraId="41057B42" w14:textId="67D14E92" w:rsidR="001F3E4D" w:rsidRPr="00F53608" w:rsidRDefault="00BB61B1" w:rsidP="00F53608">
      <w:pPr>
        <w:pStyle w:val="FabDab"/>
        <w:spacing w:before="0" w:beforeAutospacing="0" w:after="120" w:afterAutospacing="0"/>
      </w:pPr>
      <w:r w:rsidRPr="00F53608">
        <w:t>Au nom du peuple de la Grenade, de Carriacou et de Petit Martinique, la délégation de la</w:t>
      </w:r>
      <w:r w:rsidR="00BD6BC4" w:rsidRPr="00F53608">
        <w:rPr>
          <w:rStyle w:val="apple-converted-space"/>
        </w:rPr>
        <w:t xml:space="preserve"> </w:t>
      </w:r>
      <w:r w:rsidRPr="00F53608">
        <w:rPr>
          <w:b/>
          <w:bCs/>
        </w:rPr>
        <w:t>Grenade</w:t>
      </w:r>
      <w:r w:rsidR="00BD6BC4" w:rsidRPr="00F53608">
        <w:rPr>
          <w:rStyle w:val="apple-converted-space"/>
        </w:rPr>
        <w:t xml:space="preserve"> </w:t>
      </w:r>
      <w:r w:rsidRPr="00F53608">
        <w:t>a exprimé sa reconnaissance à l</w:t>
      </w:r>
      <w:r w:rsidR="00B26801" w:rsidRPr="00F53608">
        <w:t>’</w:t>
      </w:r>
      <w:r w:rsidRPr="00F53608">
        <w:t>Organe d</w:t>
      </w:r>
      <w:r w:rsidR="00B26801" w:rsidRPr="00F53608">
        <w:t>’</w:t>
      </w:r>
      <w:r w:rsidRPr="00F53608">
        <w:t>évaluation, à l</w:t>
      </w:r>
      <w:r w:rsidR="00B26801" w:rsidRPr="00F53608">
        <w:t>’</w:t>
      </w:r>
      <w:r w:rsidRPr="00F53608">
        <w:t>Autorité du tourisme de la Grenade et à tous ceux qui avaient contribué au succès de la candidature, expliquant qu</w:t>
      </w:r>
      <w:r w:rsidR="00B26801" w:rsidRPr="00F53608">
        <w:t>’</w:t>
      </w:r>
      <w:r w:rsidRPr="00F53608">
        <w:t>il fallait un village mondial pour faire connaître la culture au monde entier. C</w:t>
      </w:r>
      <w:r w:rsidR="00B26801" w:rsidRPr="00F53608">
        <w:t>’</w:t>
      </w:r>
      <w:r w:rsidRPr="00F53608">
        <w:t>était la deuxième inscription sur la Liste représentative pour Carriacou, une petite île de moins de 5</w:t>
      </w:r>
      <w:r w:rsidR="00613C4F" w:rsidRPr="00F53608">
        <w:t> </w:t>
      </w:r>
      <w:r w:rsidRPr="00F53608">
        <w:t xml:space="preserve">000 habitants avec une grande culture à partager avec le monde. </w:t>
      </w:r>
      <w:r w:rsidR="00613C4F" w:rsidRPr="00F53608">
        <w:t>L</w:t>
      </w:r>
      <w:r w:rsidRPr="00F53608">
        <w:t>a délégation a précisé que la Shakespeare Mas</w:t>
      </w:r>
      <w:r w:rsidR="00B26801" w:rsidRPr="00F53608">
        <w:t>’</w:t>
      </w:r>
      <w:r w:rsidRPr="00F53608">
        <w:t xml:space="preserve"> définit le carnaval de Carriacou </w:t>
      </w:r>
      <w:r w:rsidR="00613C4F" w:rsidRPr="00F53608">
        <w:t xml:space="preserve">en imitant les </w:t>
      </w:r>
      <w:r w:rsidRPr="00F53608">
        <w:t xml:space="preserve">salles de classe coloniales, </w:t>
      </w:r>
      <w:r w:rsidR="00613C4F" w:rsidRPr="00F53608">
        <w:t>avec</w:t>
      </w:r>
      <w:r w:rsidRPr="00F53608">
        <w:t xml:space="preserve"> l</w:t>
      </w:r>
      <w:r w:rsidR="00B26801" w:rsidRPr="00F53608">
        <w:t>’</w:t>
      </w:r>
      <w:r w:rsidRPr="00F53608">
        <w:t xml:space="preserve">apprentissage par cœur et </w:t>
      </w:r>
      <w:r w:rsidR="00613C4F" w:rsidRPr="00F53608">
        <w:t>l</w:t>
      </w:r>
      <w:r w:rsidRPr="00F53608">
        <w:t>es châtiments corporels, et que, plus qu</w:t>
      </w:r>
      <w:r w:rsidR="00B26801" w:rsidRPr="00F53608">
        <w:t>’</w:t>
      </w:r>
      <w:r w:rsidRPr="00F53608">
        <w:t>un simple festival, il s</w:t>
      </w:r>
      <w:r w:rsidR="00B26801" w:rsidRPr="00F53608">
        <w:t>’</w:t>
      </w:r>
      <w:r w:rsidRPr="00F53608">
        <w:t>agit d</w:t>
      </w:r>
      <w:r w:rsidR="00B26801" w:rsidRPr="00F53608">
        <w:t>’</w:t>
      </w:r>
      <w:r w:rsidRPr="00F53608">
        <w:t>histoire, d</w:t>
      </w:r>
      <w:r w:rsidR="00B26801" w:rsidRPr="00F53608">
        <w:t>’</w:t>
      </w:r>
      <w:r w:rsidRPr="00F53608">
        <w:t>identité</w:t>
      </w:r>
      <w:r w:rsidR="00613C4F" w:rsidRPr="00F53608">
        <w:t xml:space="preserve"> et </w:t>
      </w:r>
      <w:r w:rsidRPr="00F53608">
        <w:t>de communautés qui avaient créé de nouvelles cultures quand on leur avait volé les leurs. La Shakespeare Mas</w:t>
      </w:r>
      <w:r w:rsidR="00B26801" w:rsidRPr="00F53608">
        <w:t>’</w:t>
      </w:r>
      <w:r w:rsidRPr="00F53608">
        <w:t xml:space="preserve"> mêlait la beauté des couleurs et des costumes qui racontent une histoire aux origines anciennes, forgée dans les souffrances de l</w:t>
      </w:r>
      <w:r w:rsidR="00B26801" w:rsidRPr="00F53608">
        <w:t>’</w:t>
      </w:r>
      <w:r w:rsidRPr="00F53608">
        <w:t xml:space="preserve">esclavage </w:t>
      </w:r>
      <w:r w:rsidR="00BD6BC4" w:rsidRPr="00F53608">
        <w:t xml:space="preserve">des </w:t>
      </w:r>
      <w:r w:rsidRPr="00F53608">
        <w:t>plantations, mais célébrée dans les expressions d</w:t>
      </w:r>
      <w:r w:rsidR="00B26801" w:rsidRPr="00F53608">
        <w:t>’</w:t>
      </w:r>
      <w:r w:rsidRPr="00F53608">
        <w:t>un patrimoine culturel créole</w:t>
      </w:r>
      <w:r w:rsidR="00BD6BC4" w:rsidRPr="00F53608">
        <w:t xml:space="preserve"> entremêlé</w:t>
      </w:r>
      <w:r w:rsidRPr="00F53608">
        <w:t xml:space="preserve">. Le </w:t>
      </w:r>
      <w:r w:rsidR="00613C4F" w:rsidRPr="00F53608">
        <w:t>1</w:t>
      </w:r>
      <w:r w:rsidR="00613C4F" w:rsidRPr="00F53608">
        <w:rPr>
          <w:vertAlign w:val="superscript"/>
        </w:rPr>
        <w:t>er</w:t>
      </w:r>
      <w:r w:rsidR="00613C4F" w:rsidRPr="00F53608">
        <w:t> </w:t>
      </w:r>
      <w:r w:rsidRPr="00F53608">
        <w:t>juillet</w:t>
      </w:r>
      <w:r w:rsidR="00613C4F" w:rsidRPr="00F53608">
        <w:t> </w:t>
      </w:r>
      <w:r w:rsidRPr="00F53608">
        <w:t>2024, l</w:t>
      </w:r>
      <w:r w:rsidR="00B26801" w:rsidRPr="00F53608">
        <w:t>’</w:t>
      </w:r>
      <w:r w:rsidRPr="00F53608">
        <w:t xml:space="preserve">ouragan Beryl avait dévasté Carriacou et Petit Martinique. Des vies, des moyens de subsistance et un patrimoine matériel avaient été perdus. La délégation a </w:t>
      </w:r>
      <w:r w:rsidR="00613C4F" w:rsidRPr="00F53608">
        <w:t xml:space="preserve">rappelé </w:t>
      </w:r>
      <w:r w:rsidRPr="00F53608">
        <w:t>que le patrimoine culturel est vulnérable face à l</w:t>
      </w:r>
      <w:r w:rsidR="00B26801" w:rsidRPr="00F53608">
        <w:t>’</w:t>
      </w:r>
      <w:r w:rsidRPr="00F53608">
        <w:t>augmentation des catastrophes climatiques et que l</w:t>
      </w:r>
      <w:r w:rsidR="00B26801" w:rsidRPr="00F53608">
        <w:t>’</w:t>
      </w:r>
      <w:r w:rsidRPr="00F53608">
        <w:t>inscription d</w:t>
      </w:r>
      <w:r w:rsidR="00613C4F" w:rsidRPr="00F53608">
        <w:t>e la</w:t>
      </w:r>
      <w:r w:rsidRPr="00F53608">
        <w:t xml:space="preserve"> Shakespeare Mas</w:t>
      </w:r>
      <w:r w:rsidR="00B26801" w:rsidRPr="00F53608">
        <w:t>’</w:t>
      </w:r>
      <w:r w:rsidRPr="00F53608">
        <w:t xml:space="preserve"> </w:t>
      </w:r>
      <w:r w:rsidR="00613C4F" w:rsidRPr="00F53608">
        <w:t xml:space="preserve">inciterait </w:t>
      </w:r>
      <w:r w:rsidRPr="00F53608">
        <w:t>les habitants de Carriacou à sécher leurs costumes trempés par l</w:t>
      </w:r>
      <w:r w:rsidR="00B26801" w:rsidRPr="00F53608">
        <w:t>’</w:t>
      </w:r>
      <w:r w:rsidRPr="00F53608">
        <w:t>ouragan et à descendre dans les rues lors du prochain carnaval, sachant que le monde entier ferait la fête avec eux.</w:t>
      </w:r>
    </w:p>
    <w:p w14:paraId="2EADF9CE" w14:textId="63C0228F" w:rsidR="00CC3DA9" w:rsidRPr="00F53608" w:rsidRDefault="00613C4F"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 xml:space="preserve"> [Une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68A31728" w14:textId="5DE98582" w:rsidR="008439E9" w:rsidRPr="00F53608" w:rsidRDefault="008439E9" w:rsidP="00F53608">
      <w:pPr>
        <w:pStyle w:val="FabDab"/>
        <w:spacing w:before="0" w:beforeAutospacing="0" w:after="120" w:afterAutospacing="0"/>
      </w:pPr>
      <w:r w:rsidRPr="00F53608">
        <w:t>La</w:t>
      </w:r>
      <w:r w:rsidR="00BD6BC4" w:rsidRPr="00F53608">
        <w:rPr>
          <w:rStyle w:val="apple-converted-space"/>
        </w:rPr>
        <w:t xml:space="preserve"> </w:t>
      </w:r>
      <w:r w:rsidRPr="00F53608">
        <w:rPr>
          <w:b/>
          <w:bCs/>
        </w:rPr>
        <w:t>Présidente</w:t>
      </w:r>
      <w:r w:rsidR="00BD6BC4" w:rsidRPr="00F53608">
        <w:rPr>
          <w:rStyle w:val="apple-converted-space"/>
          <w:b/>
          <w:bCs/>
        </w:rPr>
        <w:t xml:space="preserve"> </w:t>
      </w:r>
      <w:r w:rsidRPr="00F53608">
        <w:t>a présenté le dossier de candidature «</w:t>
      </w:r>
      <w:r w:rsidR="006D2EFC" w:rsidRPr="00F53608">
        <w:t> </w:t>
      </w:r>
      <w:r w:rsidR="006D2EFC" w:rsidRPr="00F53608">
        <w:rPr>
          <w:b/>
          <w:bCs/>
        </w:rPr>
        <w:t>La t</w:t>
      </w:r>
      <w:r w:rsidRPr="00F53608">
        <w:rPr>
          <w:b/>
          <w:bCs/>
        </w:rPr>
        <w:t>echnique de fabrication des cerfs-volants géants de Santiago Sacatepéquez et Sumpango</w:t>
      </w:r>
      <w:r w:rsidR="006D2EFC" w:rsidRPr="00F53608">
        <w:rPr>
          <w:b/>
          <w:bCs/>
        </w:rPr>
        <w:t xml:space="preserve"> au </w:t>
      </w:r>
      <w:r w:rsidRPr="00F53608">
        <w:rPr>
          <w:b/>
          <w:bCs/>
        </w:rPr>
        <w:t>Guatemala</w:t>
      </w:r>
      <w:r w:rsidR="006D2EFC" w:rsidRPr="00F53608">
        <w:t> </w:t>
      </w:r>
      <w:r w:rsidRPr="00F53608">
        <w:t xml:space="preserve">», soumis par le </w:t>
      </w:r>
      <w:r w:rsidRPr="00F53608">
        <w:rPr>
          <w:b/>
          <w:bCs/>
        </w:rPr>
        <w:t>Guatemala</w:t>
      </w:r>
      <w:r w:rsidRPr="00F53608">
        <w:t>.</w:t>
      </w:r>
    </w:p>
    <w:p w14:paraId="4BD3BF95" w14:textId="176A47CA" w:rsidR="006D2EFC" w:rsidRPr="00F53608" w:rsidRDefault="006D2EFC" w:rsidP="00F53608">
      <w:pPr>
        <w:pStyle w:val="FabDab"/>
        <w:spacing w:before="0" w:beforeAutospacing="0" w:after="120" w:afterAutospacing="0"/>
      </w:pPr>
      <w:r w:rsidRPr="00F53608">
        <w:t>La</w:t>
      </w:r>
      <w:r w:rsidR="00BD6BC4"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00BD6BC4" w:rsidRPr="00F53608">
        <w:rPr>
          <w:rStyle w:val="apple-converted-space"/>
          <w:b/>
          <w:bCs/>
        </w:rPr>
        <w:t xml:space="preserve"> </w:t>
      </w:r>
      <w:r w:rsidRPr="00F53608">
        <w:t xml:space="preserve">a expliqué que les cerfs-volants sont fabriqués pendant plusieurs mois et exposés lors des foires du </w:t>
      </w:r>
      <w:r w:rsidR="00BD6BC4" w:rsidRPr="00F53608">
        <w:t>J</w:t>
      </w:r>
      <w:r w:rsidRPr="00F53608">
        <w:t>our des saints et des morts dans le but de communiquer avec les ancêtres et d</w:t>
      </w:r>
      <w:r w:rsidR="00B26801" w:rsidRPr="00F53608">
        <w:t>’</w:t>
      </w:r>
      <w:r w:rsidRPr="00F53608">
        <w:t xml:space="preserve">éloigner les esprits négatifs. Elle a précisé que les motifs des cerfs-volants </w:t>
      </w:r>
      <w:r w:rsidR="00BD6BC4" w:rsidRPr="00F53608">
        <w:t xml:space="preserve">illustrent </w:t>
      </w:r>
      <w:r w:rsidRPr="00F53608">
        <w:t>des thèmes tels que la protection de l</w:t>
      </w:r>
      <w:r w:rsidR="00B26801" w:rsidRPr="00F53608">
        <w:t>’</w:t>
      </w:r>
      <w:r w:rsidRPr="00F53608">
        <w:t>environnement et les droits de l</w:t>
      </w:r>
      <w:r w:rsidR="00B26801" w:rsidRPr="00F53608">
        <w:t>’</w:t>
      </w:r>
      <w:r w:rsidRPr="00F53608">
        <w:t>homme et que cet élément favorise le dialogue, l</w:t>
      </w:r>
      <w:r w:rsidR="00B26801" w:rsidRPr="00F53608">
        <w:t>’</w:t>
      </w:r>
      <w:r w:rsidRPr="00F53608">
        <w:t>inclusion sociale, l</w:t>
      </w:r>
      <w:r w:rsidR="00B26801" w:rsidRPr="00F53608">
        <w:t>’</w:t>
      </w:r>
      <w:r w:rsidRPr="00F53608">
        <w:t>égalité des genres, le développement économique inclusif, la durabilité environnementale et la paix. La communauté avait participé à l</w:t>
      </w:r>
      <w:r w:rsidR="00B26801" w:rsidRPr="00F53608">
        <w:t>’</w:t>
      </w:r>
      <w:r w:rsidRPr="00F53608">
        <w:t>élaboration de mesures de sauvegarde</w:t>
      </w:r>
      <w:r w:rsidR="00BD6BC4" w:rsidRPr="00F53608">
        <w:t>,</w:t>
      </w:r>
      <w:r w:rsidRPr="00F53608">
        <w:t xml:space="preserve"> fondées sur une analyse des menaces.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5545C127" w14:textId="2DCCB135" w:rsidR="006D2EFC" w:rsidRPr="00F53608" w:rsidRDefault="006D2EFC"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rStyle w:val="apple-converted-space"/>
          <w:b/>
          <w:bCs/>
        </w:rPr>
        <w:t xml:space="preserve"> </w:t>
      </w:r>
      <w:r w:rsidRPr="00F53608">
        <w:rPr>
          <w:b/>
          <w:bCs/>
        </w:rPr>
        <w:t>la Présidente a déclaré la décision</w:t>
      </w:r>
      <w:r w:rsidRPr="00F53608">
        <w:rPr>
          <w:rStyle w:val="apple-converted-space"/>
          <w:b/>
          <w:bCs/>
        </w:rPr>
        <w:t xml:space="preserve"> </w:t>
      </w:r>
      <w:hyperlink r:id="rId166" w:history="1">
        <w:r w:rsidRPr="00F53608">
          <w:rPr>
            <w:rStyle w:val="Hyperlink"/>
            <w:rFonts w:eastAsiaTheme="majorEastAsia"/>
            <w:b/>
            <w:bCs/>
          </w:rPr>
          <w:t>19.COM 7.b.41</w:t>
        </w:r>
      </w:hyperlink>
      <w:r w:rsidRPr="00F53608">
        <w:rPr>
          <w:rStyle w:val="apple-converted-space"/>
          <w:b/>
          <w:bCs/>
        </w:rPr>
        <w:t xml:space="preserve"> </w:t>
      </w:r>
      <w:r w:rsidRPr="00F53608">
        <w:rPr>
          <w:b/>
          <w:bCs/>
        </w:rPr>
        <w:t>adoptée</w:t>
      </w:r>
      <w:r w:rsidRPr="00F53608">
        <w:t>.</w:t>
      </w:r>
    </w:p>
    <w:p w14:paraId="66534301" w14:textId="20B6F999" w:rsidR="006D2EFC" w:rsidRPr="00F53608" w:rsidRDefault="006D2EFC" w:rsidP="00F53608">
      <w:pPr>
        <w:pStyle w:val="FabDab"/>
        <w:spacing w:before="0" w:beforeAutospacing="0" w:after="120" w:afterAutospacing="0"/>
      </w:pPr>
      <w:r w:rsidRPr="00F53608">
        <w:t>Dans un message vidéo préenregistré, le</w:t>
      </w:r>
      <w:r w:rsidRPr="00F53608">
        <w:rPr>
          <w:rStyle w:val="apple-converted-space"/>
          <w:b/>
          <w:bCs/>
        </w:rPr>
        <w:t xml:space="preserve"> </w:t>
      </w:r>
      <w:r w:rsidRPr="00F53608">
        <w:rPr>
          <w:b/>
          <w:bCs/>
        </w:rPr>
        <w:t>président du Guatemala,</w:t>
      </w:r>
      <w:r w:rsidRPr="00F53608">
        <w:rPr>
          <w:rStyle w:val="apple-converted-space"/>
          <w:b/>
          <w:bCs/>
        </w:rPr>
        <w:t xml:space="preserve"> </w:t>
      </w:r>
      <w:r w:rsidR="0062414F" w:rsidRPr="00F53608">
        <w:rPr>
          <w:rStyle w:val="apple-converted-space"/>
        </w:rPr>
        <w:t>S. Exc.</w:t>
      </w:r>
      <w:r w:rsidR="0062414F" w:rsidRPr="00F53608">
        <w:rPr>
          <w:rStyle w:val="apple-converted-space"/>
          <w:b/>
          <w:bCs/>
        </w:rPr>
        <w:t xml:space="preserve"> </w:t>
      </w:r>
      <w:r w:rsidRPr="00F53608">
        <w:t>M. Bernardo Arévalo, a exprimé sa reconnaissance pour l</w:t>
      </w:r>
      <w:r w:rsidR="00B26801" w:rsidRPr="00F53608">
        <w:t>’</w:t>
      </w:r>
      <w:r w:rsidRPr="00F53608">
        <w:t>inscription de « La technique de fabrication des cerfs-volants géants de Santiago Sacatepéquez et Sumpango » et a rappelé que ces cerfs-volants, qui relient les vivants à ceux qui sont décédés, représentent la créativité, la résilience et la vision du monde des peuples autochtones</w:t>
      </w:r>
      <w:r w:rsidR="00BD6BC4" w:rsidRPr="00F53608">
        <w:t>,</w:t>
      </w:r>
      <w:r w:rsidRPr="00F53608">
        <w:t xml:space="preserve"> qui </w:t>
      </w:r>
      <w:r w:rsidR="0035521C" w:rsidRPr="00F53608">
        <w:t xml:space="preserve">mettent tout leur cœur et leur énergie </w:t>
      </w:r>
      <w:r w:rsidRPr="00F53608">
        <w:t>à la préservation des traditions.</w:t>
      </w:r>
    </w:p>
    <w:p w14:paraId="1F8EB676" w14:textId="487D91F0" w:rsidR="0035521C" w:rsidRPr="00F53608" w:rsidRDefault="0035521C"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Guatemala</w:t>
      </w:r>
      <w:r w:rsidRPr="00F53608">
        <w:t>, représentée par une femme autochtone</w:t>
      </w:r>
      <w:r w:rsidRPr="00F53608">
        <w:rPr>
          <w:rStyle w:val="apple-converted-space"/>
        </w:rPr>
        <w:t xml:space="preserve"> </w:t>
      </w:r>
      <w:r w:rsidRPr="00F53608">
        <w:t>de la communauté maya K</w:t>
      </w:r>
      <w:r w:rsidR="00B26801" w:rsidRPr="00F53608">
        <w:t>’</w:t>
      </w:r>
      <w:r w:rsidRPr="00F53608">
        <w:t>iché, s</w:t>
      </w:r>
      <w:r w:rsidR="00B26801" w:rsidRPr="00F53608">
        <w:t>’</w:t>
      </w:r>
      <w:r w:rsidRPr="00F53608">
        <w:t>est dite fière de s</w:t>
      </w:r>
      <w:r w:rsidR="00B26801" w:rsidRPr="00F53608">
        <w:t>’</w:t>
      </w:r>
      <w:r w:rsidRPr="00F53608">
        <w:t>exprimer au nom d</w:t>
      </w:r>
      <w:r w:rsidR="00B26801" w:rsidRPr="00F53608">
        <w:t>’</w:t>
      </w:r>
      <w:r w:rsidRPr="00F53608">
        <w:t>une culture séculaire et de dédier cette journée aux ancien</w:t>
      </w:r>
      <w:r w:rsidR="00FE76D3" w:rsidRPr="00F53608">
        <w:t>s</w:t>
      </w:r>
      <w:r w:rsidRPr="00F53608">
        <w:t xml:space="preserve"> de la cosmovision maya du Guatemala</w:t>
      </w:r>
      <w:r w:rsidR="00FE76D3" w:rsidRPr="00F53608">
        <w:t>,</w:t>
      </w:r>
      <w:r w:rsidRPr="00F53608">
        <w:t xml:space="preserve"> dont les sages enseignements nous rappellent que nous serons tous confrontés au </w:t>
      </w:r>
      <w:r w:rsidRPr="00F53608">
        <w:rPr>
          <w:i/>
          <w:iCs/>
        </w:rPr>
        <w:t>Nahual Kame</w:t>
      </w:r>
      <w:r w:rsidRPr="00F53608">
        <w:t>, le jour de la vie et de la mort. Cette inscription était un honneur qui dépasse les frontières du Guatemala, car les cerfs-volants géants sont plus que des œuvres d</w:t>
      </w:r>
      <w:r w:rsidR="00B26801" w:rsidRPr="00F53608">
        <w:t>’</w:t>
      </w:r>
      <w:r w:rsidRPr="00F53608">
        <w:t>art qui volent dans le ciel, ils sont un témoignage silencieux de l</w:t>
      </w:r>
      <w:r w:rsidR="00B26801" w:rsidRPr="00F53608">
        <w:t>’</w:t>
      </w:r>
      <w:r w:rsidRPr="00F53608">
        <w:t>histoire du Guatemala, des symboles du lien spirituel avec les ancêtres, des expressions vivantes de la cosmovision du peuple maya. L</w:t>
      </w:r>
      <w:r w:rsidR="00B26801" w:rsidRPr="00F53608">
        <w:t>’</w:t>
      </w:r>
      <w:r w:rsidRPr="00F53608">
        <w:t>inscription n</w:t>
      </w:r>
      <w:r w:rsidR="00B26801" w:rsidRPr="00F53608">
        <w:t>’</w:t>
      </w:r>
      <w:r w:rsidRPr="00F53608">
        <w:t>aurait pas été possible sans les communautés qui avaient préservé cette tradition pendant des siècles. Elle a expliqué que le vol des cerfs-volants est un dialogue avec les morts, une occasion de renforcer l</w:t>
      </w:r>
      <w:r w:rsidR="00B26801" w:rsidRPr="00F53608">
        <w:t>’</w:t>
      </w:r>
      <w:r w:rsidRPr="00F53608">
        <w:t>identité culturelle et de transmettre des messages de paix, d</w:t>
      </w:r>
      <w:r w:rsidR="00B26801" w:rsidRPr="00F53608">
        <w:t>’</w:t>
      </w:r>
      <w:r w:rsidRPr="00F53608">
        <w:t>harmonie et de préservation de l</w:t>
      </w:r>
      <w:r w:rsidR="00B26801" w:rsidRPr="00F53608">
        <w:t>’</w:t>
      </w:r>
      <w:r w:rsidRPr="00F53608">
        <w:t>environnement, et qu</w:t>
      </w:r>
      <w:r w:rsidR="00FE76D3" w:rsidRPr="00F53608">
        <w:t>e les cerfs-volants</w:t>
      </w:r>
      <w:r w:rsidRPr="00F53608">
        <w:t xml:space="preserve"> sont l</w:t>
      </w:r>
      <w:r w:rsidR="00B26801" w:rsidRPr="00F53608">
        <w:t>’</w:t>
      </w:r>
      <w:r w:rsidRPr="00F53608">
        <w:t>expression d</w:t>
      </w:r>
      <w:r w:rsidR="00B26801" w:rsidRPr="00F53608">
        <w:t>’</w:t>
      </w:r>
      <w:r w:rsidRPr="00F53608">
        <w:t>une culture vivante, un mélange de créativité et de spiritualité qui continuerait d</w:t>
      </w:r>
      <w:r w:rsidR="00B26801" w:rsidRPr="00F53608">
        <w:t>’</w:t>
      </w:r>
      <w:r w:rsidRPr="00F53608">
        <w:t>inspirer et de préserver les racines culturelles.</w:t>
      </w:r>
    </w:p>
    <w:p w14:paraId="2EFCB9D1" w14:textId="131C7C24" w:rsidR="00FE76D3" w:rsidRPr="00F53608" w:rsidRDefault="00FE76D3" w:rsidP="00F53608">
      <w:pPr>
        <w:pStyle w:val="FabDab"/>
        <w:spacing w:before="0" w:beforeAutospacing="0" w:after="120" w:afterAutospacing="0"/>
      </w:pPr>
      <w:r w:rsidRPr="00F53608">
        <w:t>L</w:t>
      </w:r>
      <w:r w:rsidRPr="00F53608">
        <w:rPr>
          <w:rStyle w:val="apple-converted-space"/>
        </w:rPr>
        <w:t xml:space="preserve">a </w:t>
      </w:r>
      <w:r w:rsidRPr="00F53608">
        <w:rPr>
          <w:b/>
          <w:bCs/>
        </w:rPr>
        <w:t xml:space="preserve">vice-présidente des </w:t>
      </w:r>
      <w:r w:rsidR="00D566B9" w:rsidRPr="00F53608">
        <w:rPr>
          <w:b/>
          <w:bCs/>
        </w:rPr>
        <w:t>a</w:t>
      </w:r>
      <w:r w:rsidRPr="00F53608">
        <w:rPr>
          <w:b/>
          <w:bCs/>
        </w:rPr>
        <w:t>ffaires étrangères du Guatemala</w:t>
      </w:r>
      <w:r w:rsidRPr="00F53608">
        <w:t xml:space="preserve">, </w:t>
      </w:r>
      <w:r w:rsidR="0062414F" w:rsidRPr="00F53608">
        <w:t xml:space="preserve">S. Exc. </w:t>
      </w:r>
      <w:r w:rsidRPr="00F53608">
        <w:t>Mme Maria Luisa Ramirez, a remercié l</w:t>
      </w:r>
      <w:r w:rsidR="00B26801" w:rsidRPr="00F53608">
        <w:t>’</w:t>
      </w:r>
      <w:r w:rsidRPr="00F53608">
        <w:t>Organe d</w:t>
      </w:r>
      <w:r w:rsidR="00B26801" w:rsidRPr="00F53608">
        <w:t>’</w:t>
      </w:r>
      <w:r w:rsidRPr="00F53608">
        <w:t>évaluation et le Comité d</w:t>
      </w:r>
      <w:r w:rsidR="00B26801" w:rsidRPr="00F53608">
        <w:t>’</w:t>
      </w:r>
      <w:r w:rsidRPr="00F53608">
        <w:t>avoir reconnu le trésor culturel du Guatemala. Elle a exprimé l</w:t>
      </w:r>
      <w:r w:rsidR="00B26801" w:rsidRPr="00F53608">
        <w:t>’</w:t>
      </w:r>
      <w:r w:rsidRPr="00F53608">
        <w:t xml:space="preserve">espoir que les cerfs-volants continueraient à voler, </w:t>
      </w:r>
      <w:r w:rsidR="007D7C59" w:rsidRPr="00F53608">
        <w:t xml:space="preserve">tout </w:t>
      </w:r>
      <w:r w:rsidRPr="00F53608">
        <w:t>empreints de respect et d</w:t>
      </w:r>
      <w:r w:rsidR="00B26801" w:rsidRPr="00F53608">
        <w:t>’</w:t>
      </w:r>
      <w:r w:rsidRPr="00F53608">
        <w:t>amour</w:t>
      </w:r>
      <w:r w:rsidR="007D7C59" w:rsidRPr="00F53608">
        <w:t>, et</w:t>
      </w:r>
      <w:r w:rsidRPr="00F53608">
        <w:t xml:space="preserve"> porteurs de l</w:t>
      </w:r>
      <w:r w:rsidR="00B26801" w:rsidRPr="00F53608">
        <w:t>’</w:t>
      </w:r>
      <w:r w:rsidRPr="00F53608">
        <w:t>héritage historique et de l</w:t>
      </w:r>
      <w:r w:rsidR="00B26801" w:rsidRPr="00F53608">
        <w:t>’</w:t>
      </w:r>
      <w:r w:rsidRPr="00F53608">
        <w:t>espoir en l</w:t>
      </w:r>
      <w:r w:rsidR="00B26801" w:rsidRPr="00F53608">
        <w:t>’</w:t>
      </w:r>
      <w:r w:rsidRPr="00F53608">
        <w:t>avenir du Guatemala. Elle a remercié les communautés de Santiago Sacatepéquez et de Sumpango, gardiennes de cette tradition.</w:t>
      </w:r>
    </w:p>
    <w:p w14:paraId="179993DD" w14:textId="2FC06FA5" w:rsidR="008439E9" w:rsidRPr="00F53608" w:rsidRDefault="007D7C59" w:rsidP="00F53608">
      <w:pPr>
        <w:pStyle w:val="FabDab"/>
        <w:spacing w:before="0" w:beforeAutospacing="0" w:after="120" w:afterAutospacing="0"/>
      </w:pPr>
      <w:r w:rsidRPr="00F53608">
        <w:t>Deux représentants du</w:t>
      </w:r>
      <w:r w:rsidR="00BD6BC4" w:rsidRPr="00F53608">
        <w:rPr>
          <w:rStyle w:val="apple-converted-space"/>
        </w:rPr>
        <w:t xml:space="preserve"> </w:t>
      </w:r>
      <w:r w:rsidRPr="00F53608">
        <w:rPr>
          <w:b/>
          <w:bCs/>
        </w:rPr>
        <w:t>Guatemala</w:t>
      </w:r>
      <w:r w:rsidR="00BD6BC4" w:rsidRPr="00F53608">
        <w:rPr>
          <w:rStyle w:val="apple-converted-space"/>
        </w:rPr>
        <w:t xml:space="preserve"> </w:t>
      </w:r>
      <w:r w:rsidRPr="00F53608">
        <w:t>ont présenté un petit échantillon d</w:t>
      </w:r>
      <w:r w:rsidR="00B26801" w:rsidRPr="00F53608">
        <w:t>’</w:t>
      </w:r>
      <w:r w:rsidRPr="00F53608">
        <w:t>un cerf-volant fait à la main et ont remercié le Comité pour l</w:t>
      </w:r>
      <w:r w:rsidR="00B26801" w:rsidRPr="00F53608">
        <w:t>’</w:t>
      </w:r>
      <w:r w:rsidRPr="00F53608">
        <w:t>inscription qui contribuerait à sauvegarder la tradition pour les années à venir.</w:t>
      </w:r>
    </w:p>
    <w:p w14:paraId="21213E3C" w14:textId="1A35417A" w:rsidR="007D7C59" w:rsidRPr="00F53608" w:rsidRDefault="007D7C59" w:rsidP="00F53608">
      <w:pPr>
        <w:pStyle w:val="FabDab"/>
        <w:spacing w:before="0" w:beforeAutospacing="0" w:after="120" w:afterAutospacing="0"/>
      </w:pPr>
      <w:r w:rsidRPr="00F53608">
        <w:t xml:space="preserve">La </w:t>
      </w:r>
      <w:r w:rsidRPr="00F53608">
        <w:rPr>
          <w:b/>
          <w:bCs/>
        </w:rPr>
        <w:t>Présidente</w:t>
      </w:r>
      <w:r w:rsidRPr="00F53608">
        <w:t xml:space="preserve"> a présenté le dossier de candidature « </w:t>
      </w:r>
      <w:r w:rsidRPr="00F53608">
        <w:rPr>
          <w:b/>
          <w:bCs/>
        </w:rPr>
        <w:t>La danse</w:t>
      </w:r>
      <w:r w:rsidR="009E1284" w:rsidRPr="00F53608">
        <w:rPr>
          <w:b/>
          <w:bCs/>
        </w:rPr>
        <w:t xml:space="preserve"> traditionnelle</w:t>
      </w:r>
      <w:r w:rsidRPr="00F53608">
        <w:rPr>
          <w:b/>
          <w:bCs/>
        </w:rPr>
        <w:t xml:space="preserve"> </w:t>
      </w:r>
      <w:r w:rsidR="00802E79" w:rsidRPr="00F53608">
        <w:rPr>
          <w:b/>
          <w:bCs/>
        </w:rPr>
        <w:t>c</w:t>
      </w:r>
      <w:r w:rsidRPr="00F53608">
        <w:rPr>
          <w:b/>
          <w:bCs/>
        </w:rPr>
        <w:t>sárdás</w:t>
      </w:r>
      <w:r w:rsidRPr="00F53608">
        <w:t xml:space="preserve"> », soumis par la </w:t>
      </w:r>
      <w:r w:rsidRPr="00F53608">
        <w:rPr>
          <w:b/>
          <w:bCs/>
        </w:rPr>
        <w:t>Hongrie</w:t>
      </w:r>
      <w:r w:rsidRPr="00F53608">
        <w:t>.</w:t>
      </w:r>
    </w:p>
    <w:p w14:paraId="0F6574C7" w14:textId="47CA084D" w:rsidR="00B93117" w:rsidRPr="00F53608" w:rsidRDefault="00B93117" w:rsidP="00F53608">
      <w:pPr>
        <w:pStyle w:val="FabDab"/>
        <w:spacing w:before="0" w:beforeAutospacing="0" w:after="120" w:afterAutospacing="0"/>
      </w:pPr>
      <w:r w:rsidRPr="00F53608">
        <w:t>La</w:t>
      </w:r>
      <w:r w:rsidR="00317940"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t xml:space="preserve"> a expliqué que la danse </w:t>
      </w:r>
      <w:r w:rsidR="00802E79" w:rsidRPr="00F53608">
        <w:t>c</w:t>
      </w:r>
      <w:r w:rsidRPr="00F53608">
        <w:t>sárdás est exécutée par un homme et une femme ou, dans certaines régions, par deux femmes, que cet élément contribue à une éducation de qualité, à l</w:t>
      </w:r>
      <w:r w:rsidR="00B26801" w:rsidRPr="00F53608">
        <w:t>’</w:t>
      </w:r>
      <w:r w:rsidRPr="00F53608">
        <w:t>égalité des genres, à la paix et à la cohésion sociale, et qu</w:t>
      </w:r>
      <w:r w:rsidR="00B26801" w:rsidRPr="00F53608">
        <w:t>’</w:t>
      </w:r>
      <w:r w:rsidRPr="00F53608">
        <w:t>il est sauvegardé par l</w:t>
      </w:r>
      <w:r w:rsidR="00B26801" w:rsidRPr="00F53608">
        <w:t>’</w:t>
      </w:r>
      <w:r w:rsidRPr="00F53608">
        <w:t xml:space="preserve">éducation formelle et non formelle. Diverses parties prenantes avaient collaboré </w:t>
      </w:r>
      <w:r w:rsidR="00B66DC1" w:rsidRPr="00F53608">
        <w:t xml:space="preserve">au </w:t>
      </w:r>
      <w:r w:rsidRPr="00F53608">
        <w:t>processus de candidature afin d</w:t>
      </w:r>
      <w:r w:rsidR="00B26801" w:rsidRPr="00F53608">
        <w:t>’</w:t>
      </w:r>
      <w:r w:rsidRPr="00F53608">
        <w:t>identifier les besoins et de planifier des mesures de sauvegarde</w:t>
      </w:r>
      <w:r w:rsidR="00B66DC1" w:rsidRPr="00F53608">
        <w:t>,</w:t>
      </w:r>
      <w:r w:rsidRPr="00F53608">
        <w:t xml:space="preserve"> telles que la recherche, la documentation et l</w:t>
      </w:r>
      <w:r w:rsidR="00B26801" w:rsidRPr="00F53608">
        <w:t>’</w:t>
      </w:r>
      <w:r w:rsidRPr="00F53608">
        <w:t>accès du public au folklore grâce à des bases de données en ligne. Les communautés avaient été associées à différentes étapes du processus de candidature.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019959BA" w14:textId="120B1C2A" w:rsidR="00B93117" w:rsidRPr="00F53608" w:rsidRDefault="00B93117"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67" w:history="1">
        <w:r w:rsidRPr="00F53608">
          <w:rPr>
            <w:b/>
            <w:bCs/>
            <w:color w:val="0000FF"/>
            <w:u w:val="single"/>
          </w:rPr>
          <w:t>19.COM 7.b.42</w:t>
        </w:r>
      </w:hyperlink>
      <w:r w:rsidRPr="00F53608">
        <w:rPr>
          <w:b/>
          <w:bCs/>
        </w:rPr>
        <w:t xml:space="preserve"> adoptée</w:t>
      </w:r>
      <w:r w:rsidRPr="00F53608">
        <w:t>.</w:t>
      </w:r>
    </w:p>
    <w:p w14:paraId="3E1914BA" w14:textId="61E92BAF" w:rsidR="00802E79" w:rsidRPr="00F53608" w:rsidRDefault="00802E79"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Hongrie</w:t>
      </w:r>
      <w:r w:rsidRPr="00F53608">
        <w:rPr>
          <w:rStyle w:val="apple-converted-space"/>
          <w:b/>
          <w:bCs/>
        </w:rPr>
        <w:t xml:space="preserve"> </w:t>
      </w:r>
      <w:r w:rsidRPr="00F53608">
        <w:t>a fait remarquer que l</w:t>
      </w:r>
      <w:r w:rsidR="00B26801" w:rsidRPr="00F53608">
        <w:t>’</w:t>
      </w:r>
      <w:r w:rsidRPr="00F53608">
        <w:t>inscription de la danse csárdás revêtait une grande importance pour la Hongrie et les détenteurs de cette danse, car elle rendait hommage à une tradition enracinée dans l</w:t>
      </w:r>
      <w:r w:rsidR="00B26801" w:rsidRPr="00F53608">
        <w:t>’</w:t>
      </w:r>
      <w:r w:rsidRPr="00F53608">
        <w:t>histoire hongroise et à une expression culturelle vivante qui continue de prospérer dans la vie contemporaine. Elle a expliqué que la danse csárdás est une pratique en constante évolution qui rassemble les individus autour de valeurs communes et d</w:t>
      </w:r>
      <w:r w:rsidR="00B26801" w:rsidRPr="00F53608">
        <w:t>’</w:t>
      </w:r>
      <w:r w:rsidRPr="00F53608">
        <w:t>une joie collective. La délégation s</w:t>
      </w:r>
      <w:r w:rsidR="00B26801" w:rsidRPr="00F53608">
        <w:t>’</w:t>
      </w:r>
      <w:r w:rsidRPr="00F53608">
        <w:t>est réjouie que cette danse rejoigne d</w:t>
      </w:r>
      <w:r w:rsidR="00B26801" w:rsidRPr="00F53608">
        <w:t>’</w:t>
      </w:r>
      <w:r w:rsidRPr="00F53608">
        <w:t xml:space="preserve">autres danses </w:t>
      </w:r>
      <w:r w:rsidR="00B66DC1" w:rsidRPr="00F53608">
        <w:t xml:space="preserve">déjà </w:t>
      </w:r>
      <w:r w:rsidRPr="00F53608">
        <w:t>inscrites sur la Liste représentative, telles que le tango d</w:t>
      </w:r>
      <w:r w:rsidR="00B26801" w:rsidRPr="00F53608">
        <w:t>’</w:t>
      </w:r>
      <w:r w:rsidRPr="00F53608">
        <w:t>Argentine et d</w:t>
      </w:r>
      <w:r w:rsidR="00B26801" w:rsidRPr="00F53608">
        <w:t>’</w:t>
      </w:r>
      <w:r w:rsidRPr="00F53608">
        <w:t>Uruguay, les danses populaires Kalbelia du Rajasthan, la rumba de Cuba</w:t>
      </w:r>
      <w:r w:rsidR="00691BDE" w:rsidRPr="00F53608">
        <w:t>,</w:t>
      </w:r>
      <w:r w:rsidRPr="00F53608">
        <w:t xml:space="preserve"> et </w:t>
      </w:r>
      <w:r w:rsidR="00B66DC1" w:rsidRPr="00F53608">
        <w:t xml:space="preserve">celle </w:t>
      </w:r>
      <w:r w:rsidRPr="00F53608">
        <w:t>d</w:t>
      </w:r>
      <w:r w:rsidR="00691BDE" w:rsidRPr="00F53608">
        <w:t>u Congo et de</w:t>
      </w:r>
      <w:r w:rsidRPr="00F53608">
        <w:t xml:space="preserve"> la République démocratique du Congo</w:t>
      </w:r>
      <w:r w:rsidR="00B66DC1" w:rsidRPr="00F53608">
        <w:t>, ainsi que</w:t>
      </w:r>
      <w:r w:rsidRPr="00F53608">
        <w:t xml:space="preserve"> le flamenco d</w:t>
      </w:r>
      <w:r w:rsidR="00B26801" w:rsidRPr="00F53608">
        <w:t>’</w:t>
      </w:r>
      <w:r w:rsidRPr="00F53608">
        <w:t>Espagne, soulignant ainsi la diversité et l</w:t>
      </w:r>
      <w:r w:rsidR="00B26801" w:rsidRPr="00F53608">
        <w:t>’</w:t>
      </w:r>
      <w:r w:rsidRPr="00F53608">
        <w:t>attrait universel des traditions de danse qui relient les peuples à travers les cultures. La délégation a remercié le Comité, le Secrétariat et l</w:t>
      </w:r>
      <w:r w:rsidR="00B26801" w:rsidRPr="00F53608">
        <w:t>’</w:t>
      </w:r>
      <w:r w:rsidRPr="00F53608">
        <w:t>Organe d</w:t>
      </w:r>
      <w:r w:rsidR="00B26801" w:rsidRPr="00F53608">
        <w:t>’</w:t>
      </w:r>
      <w:r w:rsidRPr="00F53608">
        <w:t>évaluation pour leur soutien et a réaffirmé son attachement aux principes de la Convention.</w:t>
      </w:r>
    </w:p>
    <w:p w14:paraId="71593CEC" w14:textId="07D13672" w:rsidR="00802E79" w:rsidRPr="00F53608" w:rsidRDefault="00691BDE" w:rsidP="00F53608">
      <w:pPr>
        <w:pStyle w:val="FabDab"/>
        <w:spacing w:before="0" w:beforeAutospacing="0" w:after="120" w:afterAutospacing="0"/>
      </w:pPr>
      <w:r w:rsidRPr="00F53608">
        <w:t>La</w:t>
      </w:r>
      <w:r w:rsidRPr="00F53608">
        <w:rPr>
          <w:rStyle w:val="apple-converted-space"/>
        </w:rPr>
        <w:t xml:space="preserve"> </w:t>
      </w:r>
      <w:r w:rsidRPr="00F53608">
        <w:rPr>
          <w:b/>
          <w:bCs/>
        </w:rPr>
        <w:t xml:space="preserve">Présidente </w:t>
      </w:r>
      <w:r w:rsidR="009277E1" w:rsidRPr="00F53608">
        <w:rPr>
          <w:b/>
          <w:bCs/>
        </w:rPr>
        <w:t>du Comité</w:t>
      </w:r>
      <w:r w:rsidRPr="00F53608">
        <w:rPr>
          <w:b/>
          <w:bCs/>
        </w:rPr>
        <w:t xml:space="preserve"> national </w:t>
      </w:r>
      <w:r w:rsidR="008B49B1" w:rsidRPr="00F53608">
        <w:rPr>
          <w:b/>
          <w:bCs/>
        </w:rPr>
        <w:t xml:space="preserve">du patrimoine culturel immatériel </w:t>
      </w:r>
      <w:r w:rsidRPr="00F53608">
        <w:rPr>
          <w:b/>
          <w:bCs/>
        </w:rPr>
        <w:t>de la Hongrie</w:t>
      </w:r>
      <w:r w:rsidRPr="00F53608">
        <w:t>, Mme Eszter Csonka-Takács, a également remercié la Secrétaire, l</w:t>
      </w:r>
      <w:r w:rsidR="00B26801" w:rsidRPr="00F53608">
        <w:t>’</w:t>
      </w:r>
      <w:r w:rsidRPr="00F53608">
        <w:t>Organe d</w:t>
      </w:r>
      <w:r w:rsidR="00B26801" w:rsidRPr="00F53608">
        <w:t>’</w:t>
      </w:r>
      <w:r w:rsidRPr="00F53608">
        <w:t>évaluation et le Comité pour leur soutien. Elle a expliqué que la danse csárdás, largement reconnue comme étant la danse la plus populaire de Hongrie, continue d</w:t>
      </w:r>
      <w:r w:rsidR="00B26801" w:rsidRPr="00F53608">
        <w:t>’</w:t>
      </w:r>
      <w:r w:rsidRPr="00F53608">
        <w:t>évoluer et de s</w:t>
      </w:r>
      <w:r w:rsidR="00B26801" w:rsidRPr="00F53608">
        <w:t>’</w:t>
      </w:r>
      <w:r w:rsidRPr="00F53608">
        <w:t xml:space="preserve">adapter à de nouveaux environnements et à de nouveaux contextes socioculturels urbains. </w:t>
      </w:r>
      <w:r w:rsidR="00317940" w:rsidRPr="00F53608">
        <w:t>Mme </w:t>
      </w:r>
      <w:r w:rsidRPr="00F53608">
        <w:t>Csonka-Takács s</w:t>
      </w:r>
      <w:r w:rsidR="00B26801" w:rsidRPr="00F53608">
        <w:t>’</w:t>
      </w:r>
      <w:r w:rsidRPr="00F53608">
        <w:t>est réjouie de constater que l</w:t>
      </w:r>
      <w:r w:rsidR="00B26801" w:rsidRPr="00F53608">
        <w:t>’</w:t>
      </w:r>
      <w:r w:rsidRPr="00F53608">
        <w:t xml:space="preserve">inscription </w:t>
      </w:r>
      <w:r w:rsidR="00317940" w:rsidRPr="00F53608">
        <w:t>était</w:t>
      </w:r>
      <w:r w:rsidRPr="00F53608">
        <w:t xml:space="preserve"> renforcée par le fait que de nombreuses communautés hongroises qui pratiquent cette danse sont elles-mêmes inscrites </w:t>
      </w:r>
      <w:r w:rsidR="00B66DC1" w:rsidRPr="00F53608">
        <w:t xml:space="preserve">à </w:t>
      </w:r>
      <w:r w:rsidRPr="00F53608">
        <w:t>l</w:t>
      </w:r>
      <w:r w:rsidR="00B26801" w:rsidRPr="00F53608">
        <w:t>’</w:t>
      </w:r>
      <w:r w:rsidRPr="00F53608">
        <w:t>inventaire national du patrimoine culturel immatériel de la Hongrie, et que cette inscription v</w:t>
      </w:r>
      <w:r w:rsidR="00317940" w:rsidRPr="00F53608">
        <w:t>enait</w:t>
      </w:r>
      <w:r w:rsidRPr="00F53608">
        <w:t xml:space="preserve"> s</w:t>
      </w:r>
      <w:r w:rsidR="00B26801" w:rsidRPr="00F53608">
        <w:t>’</w:t>
      </w:r>
      <w:r w:rsidRPr="00F53608">
        <w:t>ajouter à d</w:t>
      </w:r>
      <w:r w:rsidR="00B26801" w:rsidRPr="00F53608">
        <w:t>’</w:t>
      </w:r>
      <w:r w:rsidRPr="00F53608">
        <w:t xml:space="preserve">autres éléments déjà inscrits, tels que </w:t>
      </w:r>
      <w:r w:rsidR="00317940" w:rsidRPr="00F53608">
        <w:t>« L</w:t>
      </w:r>
      <w:r w:rsidRPr="00F53608">
        <w:t xml:space="preserve">a </w:t>
      </w:r>
      <w:r w:rsidR="00317940" w:rsidRPr="00F53608">
        <w:t>tradition de l</w:t>
      </w:r>
      <w:r w:rsidR="00B26801" w:rsidRPr="00F53608">
        <w:t>’</w:t>
      </w:r>
      <w:r w:rsidR="00317940" w:rsidRPr="00F53608">
        <w:t>ensemble à cordes hongrois »</w:t>
      </w:r>
      <w:r w:rsidRPr="00F53608">
        <w:t xml:space="preserve"> et </w:t>
      </w:r>
      <w:r w:rsidR="00317940" w:rsidRPr="00F53608">
        <w:t>« L</w:t>
      </w:r>
      <w:r w:rsidRPr="00F53608">
        <w:t xml:space="preserve">a méthode </w:t>
      </w:r>
      <w:r w:rsidR="00317940" w:rsidRPr="00F53608">
        <w:t>Táncház »</w:t>
      </w:r>
      <w:r w:rsidRPr="00F53608">
        <w:t>.</w:t>
      </w:r>
    </w:p>
    <w:p w14:paraId="4A147179" w14:textId="00225CEE" w:rsidR="00317940" w:rsidRPr="00F53608" w:rsidRDefault="00317940" w:rsidP="00F53608">
      <w:pPr>
        <w:pStyle w:val="Orateurengri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7A110CD6" w14:textId="2A2E5E3F" w:rsidR="00E35795" w:rsidRPr="00F53608" w:rsidRDefault="00E35795" w:rsidP="00F53608">
      <w:pPr>
        <w:pStyle w:val="FabDab"/>
        <w:spacing w:before="0" w:beforeAutospacing="0" w:after="120" w:afterAutospacing="0"/>
      </w:pPr>
      <w:r w:rsidRPr="00F53608">
        <w:t>La</w:t>
      </w:r>
      <w:r w:rsidR="00B66DC1" w:rsidRPr="00F53608">
        <w:rPr>
          <w:rStyle w:val="apple-converted-space"/>
        </w:rPr>
        <w:t xml:space="preserve"> </w:t>
      </w:r>
      <w:r w:rsidRPr="00F53608">
        <w:rPr>
          <w:b/>
          <w:bCs/>
        </w:rPr>
        <w:t>Présidente</w:t>
      </w:r>
      <w:r w:rsidR="00B66DC1" w:rsidRPr="00F53608">
        <w:rPr>
          <w:rStyle w:val="apple-converted-space"/>
        </w:rPr>
        <w:t xml:space="preserve"> </w:t>
      </w:r>
      <w:r w:rsidRPr="00F53608">
        <w:t>a présenté le dossier de candidature « </w:t>
      </w:r>
      <w:r w:rsidRPr="00F53608">
        <w:rPr>
          <w:b/>
          <w:bCs/>
        </w:rPr>
        <w:t>Le pèlerinage à Watt Town</w:t>
      </w:r>
      <w:r w:rsidRPr="00F53608">
        <w:t xml:space="preserve"> », soumis par la </w:t>
      </w:r>
      <w:r w:rsidRPr="00F53608">
        <w:rPr>
          <w:b/>
          <w:bCs/>
        </w:rPr>
        <w:t>Jamaïque</w:t>
      </w:r>
      <w:r w:rsidRPr="00F53608">
        <w:t>.</w:t>
      </w:r>
    </w:p>
    <w:p w14:paraId="64E05EAA" w14:textId="6E102FFE" w:rsidR="00E35795" w:rsidRPr="00F53608" w:rsidRDefault="00E35795" w:rsidP="00F53608">
      <w:pPr>
        <w:pStyle w:val="FabDab"/>
        <w:spacing w:before="0" w:beforeAutospacing="0" w:after="120" w:afterAutospacing="0"/>
      </w:pPr>
      <w:r w:rsidRPr="00F53608">
        <w:t>La</w:t>
      </w:r>
      <w:r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 xml:space="preserve">a expliqué que le </w:t>
      </w:r>
      <w:r w:rsidR="004C4B28" w:rsidRPr="00F53608">
        <w:t>p</w:t>
      </w:r>
      <w:r w:rsidRPr="00F53608">
        <w:t xml:space="preserve">èlerinage de </w:t>
      </w:r>
      <w:r w:rsidR="004C4B28" w:rsidRPr="00F53608">
        <w:t xml:space="preserve">Revival </w:t>
      </w:r>
      <w:r w:rsidRPr="00F53608">
        <w:t>a lieu chaque année en mars à Watt Town, en Jamaïque, et qu</w:t>
      </w:r>
      <w:r w:rsidR="00B26801" w:rsidRPr="00F53608">
        <w:t>’</w:t>
      </w:r>
      <w:r w:rsidRPr="00F53608">
        <w:t>il s</w:t>
      </w:r>
      <w:r w:rsidR="00B26801" w:rsidRPr="00F53608">
        <w:t>’</w:t>
      </w:r>
      <w:r w:rsidRPr="00F53608">
        <w:t>agit d</w:t>
      </w:r>
      <w:r w:rsidR="00B26801" w:rsidRPr="00F53608">
        <w:t>’</w:t>
      </w:r>
      <w:r w:rsidRPr="00F53608">
        <w:t xml:space="preserve">un événement spirituel riche </w:t>
      </w:r>
      <w:r w:rsidR="004C4B28" w:rsidRPr="00F53608">
        <w:t>de</w:t>
      </w:r>
      <w:r w:rsidRPr="00F53608">
        <w:t xml:space="preserve"> chants et </w:t>
      </w:r>
      <w:r w:rsidR="004C4B28" w:rsidRPr="00F53608">
        <w:t xml:space="preserve">de </w:t>
      </w:r>
      <w:r w:rsidRPr="00F53608">
        <w:t>danses rituels</w:t>
      </w:r>
      <w:r w:rsidR="004C4B28" w:rsidRPr="00F53608">
        <w:t>,</w:t>
      </w:r>
      <w:r w:rsidRPr="00F53608">
        <w:t xml:space="preserve"> pratiqué</w:t>
      </w:r>
      <w:r w:rsidR="004C4B28" w:rsidRPr="00F53608">
        <w:t>s</w:t>
      </w:r>
      <w:r w:rsidRPr="00F53608">
        <w:t xml:space="preserve"> principalement par les </w:t>
      </w:r>
      <w:r w:rsidR="004C4B28" w:rsidRPr="00F53608">
        <w:t>Afro-</w:t>
      </w:r>
      <w:r w:rsidRPr="00F53608">
        <w:t>Jamaïcains vivant sur l</w:t>
      </w:r>
      <w:r w:rsidR="00B26801" w:rsidRPr="00F53608">
        <w:t>’</w:t>
      </w:r>
      <w:r w:rsidRPr="00F53608">
        <w:t>île et dans la diaspora. Le dossier de candidature, élaboré avec les communautés, illustrait la contribution de l</w:t>
      </w:r>
      <w:r w:rsidR="00B26801" w:rsidRPr="00F53608">
        <w:t>’</w:t>
      </w:r>
      <w:r w:rsidRPr="00F53608">
        <w:t>élément à la santé et au bien-être, à l</w:t>
      </w:r>
      <w:r w:rsidR="00B26801" w:rsidRPr="00F53608">
        <w:t>’</w:t>
      </w:r>
      <w:r w:rsidRPr="00F53608">
        <w:t>éducation, à la paix et à la cohésion sociale, ainsi que la manière dont les plans de sauvegarde reflètent les pratiques de la communauté. Toutefois, sa contribution à la sécurité alimentaire n</w:t>
      </w:r>
      <w:r w:rsidR="00B26801" w:rsidRPr="00F53608">
        <w:t>’</w:t>
      </w:r>
      <w:r w:rsidRPr="00F53608">
        <w:t>était pas clairement expliquée. L</w:t>
      </w:r>
      <w:r w:rsidR="00B26801" w:rsidRPr="00F53608">
        <w:t>’</w:t>
      </w:r>
      <w:r w:rsidRPr="00F53608">
        <w:t>Organe d</w:t>
      </w:r>
      <w:r w:rsidR="00B26801" w:rsidRPr="00F53608">
        <w:t>’</w:t>
      </w:r>
      <w:r w:rsidRPr="00F53608">
        <w:t>évaluation, qui avait félicité l</w:t>
      </w:r>
      <w:r w:rsidR="00B26801" w:rsidRPr="00F53608">
        <w:t>’</w:t>
      </w:r>
      <w:r w:rsidRPr="00F53608">
        <w:t>État partie d</w:t>
      </w:r>
      <w:r w:rsidR="00B26801" w:rsidRPr="00F53608">
        <w:t>’</w:t>
      </w:r>
      <w:r w:rsidRPr="00F53608">
        <w:t xml:space="preserve">avoir proposé un élément qui met en </w:t>
      </w:r>
      <w:r w:rsidR="004C4B28" w:rsidRPr="00F53608">
        <w:t xml:space="preserve">lumière </w:t>
      </w:r>
      <w:r w:rsidRPr="00F53608">
        <w:t>le lien entre le patrimoine vivant et les espaces culturels, recommandait l</w:t>
      </w:r>
      <w:r w:rsidR="00B26801" w:rsidRPr="00F53608">
        <w:t>’</w:t>
      </w:r>
      <w:r w:rsidRPr="00F53608">
        <w:t>inscription de l</w:t>
      </w:r>
      <w:r w:rsidR="00B26801" w:rsidRPr="00F53608">
        <w:t>’</w:t>
      </w:r>
      <w:r w:rsidRPr="00F53608">
        <w:t>élément sur la Liste représentative.</w:t>
      </w:r>
    </w:p>
    <w:p w14:paraId="3365A030" w14:textId="7B4F20DC" w:rsidR="004C4B28" w:rsidRPr="00F53608" w:rsidRDefault="004C4B28"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 xml:space="preserve">objections, </w:t>
      </w:r>
      <w:r w:rsidRPr="00F53608">
        <w:rPr>
          <w:b/>
          <w:bCs/>
        </w:rPr>
        <w:t xml:space="preserve">la Présidente a déclaré la décision </w:t>
      </w:r>
      <w:hyperlink r:id="rId168" w:history="1">
        <w:r w:rsidRPr="00F53608">
          <w:rPr>
            <w:b/>
            <w:bCs/>
            <w:color w:val="0000FF"/>
            <w:u w:val="single"/>
          </w:rPr>
          <w:t>19.COM 7.b.43</w:t>
        </w:r>
      </w:hyperlink>
      <w:r w:rsidRPr="00F53608">
        <w:rPr>
          <w:b/>
          <w:bCs/>
        </w:rPr>
        <w:t xml:space="preserve"> adoptée</w:t>
      </w:r>
      <w:r w:rsidRPr="00F53608">
        <w:t>.</w:t>
      </w:r>
    </w:p>
    <w:p w14:paraId="11F3376C" w14:textId="6E509C7A" w:rsidR="000A6559" w:rsidRPr="00F53608" w:rsidRDefault="00CC3355" w:rsidP="00F53608">
      <w:pPr>
        <w:pStyle w:val="FabDab"/>
        <w:spacing w:before="0" w:beforeAutospacing="0" w:after="120" w:afterAutospacing="0"/>
      </w:pPr>
      <w:r w:rsidRPr="00F53608">
        <w:t>La délégation de la</w:t>
      </w:r>
      <w:r w:rsidR="003719F9" w:rsidRPr="00F53608">
        <w:rPr>
          <w:rStyle w:val="apple-converted-space"/>
        </w:rPr>
        <w:t xml:space="preserve"> </w:t>
      </w:r>
      <w:r w:rsidRPr="00F53608">
        <w:rPr>
          <w:b/>
          <w:bCs/>
        </w:rPr>
        <w:t>Jamaïque</w:t>
      </w:r>
      <w:r w:rsidR="003719F9" w:rsidRPr="00F53608">
        <w:rPr>
          <w:rStyle w:val="apple-converted-space"/>
        </w:rPr>
        <w:t xml:space="preserve"> </w:t>
      </w:r>
      <w:r w:rsidRPr="00F53608">
        <w:t>a donné lecture d</w:t>
      </w:r>
      <w:r w:rsidR="00B26801" w:rsidRPr="00F53608">
        <w:t>’</w:t>
      </w:r>
      <w:r w:rsidRPr="00F53608">
        <w:t>une déclaration de la</w:t>
      </w:r>
      <w:r w:rsidR="003719F9" w:rsidRPr="00F53608">
        <w:rPr>
          <w:rStyle w:val="apple-converted-space"/>
        </w:rPr>
        <w:t xml:space="preserve"> </w:t>
      </w:r>
      <w:r w:rsidR="006A04ED" w:rsidRPr="00F53608">
        <w:rPr>
          <w:b/>
          <w:bCs/>
        </w:rPr>
        <w:t>M</w:t>
      </w:r>
      <w:r w:rsidRPr="00F53608">
        <w:rPr>
          <w:b/>
          <w:bCs/>
        </w:rPr>
        <w:t xml:space="preserve">inistre de la </w:t>
      </w:r>
      <w:r w:rsidR="00D566B9" w:rsidRPr="00F53608">
        <w:rPr>
          <w:b/>
          <w:bCs/>
        </w:rPr>
        <w:t>c</w:t>
      </w:r>
      <w:r w:rsidRPr="00F53608">
        <w:rPr>
          <w:b/>
          <w:bCs/>
        </w:rPr>
        <w:t xml:space="preserve">ulture, du </w:t>
      </w:r>
      <w:r w:rsidR="00D566B9" w:rsidRPr="00F53608">
        <w:rPr>
          <w:b/>
          <w:bCs/>
        </w:rPr>
        <w:t>g</w:t>
      </w:r>
      <w:r w:rsidRPr="00F53608">
        <w:rPr>
          <w:b/>
          <w:bCs/>
        </w:rPr>
        <w:t xml:space="preserve">enre, du </w:t>
      </w:r>
      <w:r w:rsidR="00D566B9" w:rsidRPr="00F53608">
        <w:rPr>
          <w:b/>
          <w:bCs/>
        </w:rPr>
        <w:t>d</w:t>
      </w:r>
      <w:r w:rsidRPr="00F53608">
        <w:rPr>
          <w:b/>
          <w:bCs/>
        </w:rPr>
        <w:t xml:space="preserve">ivertissement et du </w:t>
      </w:r>
      <w:r w:rsidR="00D566B9" w:rsidRPr="00F53608">
        <w:rPr>
          <w:b/>
          <w:bCs/>
        </w:rPr>
        <w:t>s</w:t>
      </w:r>
      <w:r w:rsidRPr="00F53608">
        <w:rPr>
          <w:b/>
          <w:bCs/>
        </w:rPr>
        <w:t>port de la Jamaïque</w:t>
      </w:r>
      <w:r w:rsidRPr="00F53608">
        <w:t>, S. Exc.</w:t>
      </w:r>
      <w:r w:rsidR="003719F9" w:rsidRPr="00F53608">
        <w:t> </w:t>
      </w:r>
      <w:r w:rsidRPr="00F53608">
        <w:t>Mme Olivia Grange : « La Jamaïque était fière de célébrer l</w:t>
      </w:r>
      <w:r w:rsidR="00B26801" w:rsidRPr="00F53608">
        <w:t>’</w:t>
      </w:r>
      <w:r w:rsidRPr="00F53608">
        <w:t>inscription du pèlerinage à Watt Town, élément qui incarne la riche diversité des expressions de la communauté jamaïcaine du Revival. Ce pèlerinage a lieu depuis le Grand Revival de 1860 et témoigne de la persévérance et du dynamisme des systèmes de croyances afro-jamaïcains. L</w:t>
      </w:r>
      <w:r w:rsidR="00B26801" w:rsidRPr="00F53608">
        <w:t>’</w:t>
      </w:r>
      <w:r w:rsidRPr="00F53608">
        <w:t xml:space="preserve">inscription reconnaît ce que les Jamaïcains ont toujours considéré comme vrai : </w:t>
      </w:r>
      <w:r w:rsidR="002E2E69" w:rsidRPr="00F53608">
        <w:t>“</w:t>
      </w:r>
      <w:r w:rsidRPr="00F53608">
        <w:t>Ce qui est destiné à vous arriver ne peut vous être refusé</w:t>
      </w:r>
      <w:r w:rsidR="003719F9" w:rsidRPr="00F53608">
        <w:t>”</w:t>
      </w:r>
      <w:r w:rsidRPr="00F53608">
        <w:t>. Cet élément trouve désormais sa place parmi d</w:t>
      </w:r>
      <w:r w:rsidR="00B26801" w:rsidRPr="00F53608">
        <w:t>’</w:t>
      </w:r>
      <w:r w:rsidRPr="00F53608">
        <w:t xml:space="preserve">autres traditions célèbres inscrites sur la Liste, telles que </w:t>
      </w:r>
      <w:r w:rsidR="003719F9" w:rsidRPr="00F53608">
        <w:t>“</w:t>
      </w:r>
      <w:r w:rsidRPr="00F53608">
        <w:t>Les traditions des Marrons de Moore Town</w:t>
      </w:r>
      <w:r w:rsidR="003719F9" w:rsidRPr="00F53608">
        <w:t>”</w:t>
      </w:r>
      <w:r w:rsidRPr="00F53608">
        <w:t xml:space="preserve"> et </w:t>
      </w:r>
      <w:r w:rsidR="003719F9" w:rsidRPr="00F53608">
        <w:t>“</w:t>
      </w:r>
      <w:r w:rsidRPr="00F53608">
        <w:t>Le reggae de Jamaïque</w:t>
      </w:r>
      <w:r w:rsidR="003719F9" w:rsidRPr="00F53608">
        <w:t>”</w:t>
      </w:r>
      <w:r w:rsidRPr="00F53608">
        <w:t>. Grâce au travail et au soutien des membres de la communauté du Revival, cet élément est présenté chaque année dans le cadre des célébrations du Festival jamaïcain, coordonnées par la Commission jamaïcaine pour le développement culturel. Il figure également dans le programme du Certificat d</w:t>
      </w:r>
      <w:r w:rsidR="00B26801" w:rsidRPr="00F53608">
        <w:t>’</w:t>
      </w:r>
      <w:r w:rsidRPr="00F53608">
        <w:t>études secondaires des Caraïbes (</w:t>
      </w:r>
      <w:r w:rsidR="000A6559" w:rsidRPr="00F53608">
        <w:rPr>
          <w:i/>
          <w:iCs/>
          <w:shd w:val="clear" w:color="auto" w:fill="FFFFFF" w:themeFill="background1"/>
        </w:rPr>
        <w:t>Caribbean Secondary Education Certificate</w:t>
      </w:r>
      <w:r w:rsidR="000A6559" w:rsidRPr="00F53608">
        <w:rPr>
          <w:shd w:val="clear" w:color="auto" w:fill="FFFFFF" w:themeFill="background1"/>
        </w:rPr>
        <w:t xml:space="preserve"> , </w:t>
      </w:r>
      <w:r w:rsidRPr="00F53608">
        <w:t>CSEC) et est inscrit à l</w:t>
      </w:r>
      <w:r w:rsidR="00B26801" w:rsidRPr="00F53608">
        <w:t>’</w:t>
      </w:r>
      <w:r w:rsidRPr="00F53608">
        <w:t>Inventaire national du patrimoine culturel immatériel de la Jamaïque, géré par l</w:t>
      </w:r>
      <w:r w:rsidR="00B26801" w:rsidRPr="00F53608">
        <w:t>’</w:t>
      </w:r>
      <w:r w:rsidRPr="00F53608">
        <w:t>Institut afro-caribéen de la Jamaïque, Banque de mémoire jamaïcaine (</w:t>
      </w:r>
      <w:r w:rsidR="000A6559" w:rsidRPr="00F53608">
        <w:rPr>
          <w:i/>
          <w:iCs/>
          <w:shd w:val="clear" w:color="auto" w:fill="FFFFFF" w:themeFill="background1"/>
        </w:rPr>
        <w:t>African Caribbean Institute of Jamaica, Jamaica Memory Bank</w:t>
      </w:r>
      <w:r w:rsidR="000A6559" w:rsidRPr="00F53608">
        <w:rPr>
          <w:i/>
          <w:iCs/>
        </w:rPr>
        <w:t xml:space="preserve">, </w:t>
      </w:r>
      <w:r w:rsidRPr="00F53608">
        <w:t>ACIJ-JMB). Le pèlerinage a reçu la médaille d</w:t>
      </w:r>
      <w:r w:rsidR="00B26801" w:rsidRPr="00F53608">
        <w:t>’</w:t>
      </w:r>
      <w:r w:rsidRPr="00F53608">
        <w:t xml:space="preserve">or Musgrave en 2009 en reconnaissance de sa valeur culturelle. Les efforts visant à documenter les traditions orales des praticiens du </w:t>
      </w:r>
      <w:r w:rsidR="000A6559" w:rsidRPr="00F53608">
        <w:t>R</w:t>
      </w:r>
      <w:r w:rsidRPr="00F53608">
        <w:t>evival se poursuivent depuis les années 1950, avec l</w:t>
      </w:r>
      <w:r w:rsidR="00B26801" w:rsidRPr="00F53608">
        <w:t>’</w:t>
      </w:r>
      <w:r w:rsidRPr="00F53608">
        <w:t>aide de l</w:t>
      </w:r>
      <w:r w:rsidR="00B26801" w:rsidRPr="00F53608">
        <w:t>’</w:t>
      </w:r>
      <w:r w:rsidRPr="00F53608">
        <w:t>ACIJ-JMB, et cette tradition continue de prospérer grâce à des cérémonies régulières organisées dans toute la Jamaïque.</w:t>
      </w:r>
      <w:r w:rsidR="000A6559" w:rsidRPr="00F53608">
        <w:t> »</w:t>
      </w:r>
    </w:p>
    <w:p w14:paraId="2FEF0926" w14:textId="258FE371" w:rsidR="00E35795" w:rsidRPr="00F53608" w:rsidRDefault="000A6559" w:rsidP="00F53608">
      <w:pPr>
        <w:pStyle w:val="FabDab"/>
        <w:numPr>
          <w:ilvl w:val="0"/>
          <w:numId w:val="0"/>
        </w:numPr>
        <w:spacing w:before="0" w:beforeAutospacing="0" w:after="120" w:afterAutospacing="0"/>
        <w:ind w:left="567"/>
        <w:jc w:val="center"/>
        <w:rPr>
          <w:i/>
          <w:iCs/>
        </w:rPr>
      </w:pPr>
      <w:r w:rsidRPr="00F53608">
        <w:rPr>
          <w:i/>
          <w:iCs/>
        </w:rPr>
        <w:t>[Une représentation de l</w:t>
      </w:r>
      <w:r w:rsidR="00B26801" w:rsidRPr="00F53608">
        <w:rPr>
          <w:i/>
          <w:iCs/>
        </w:rPr>
        <w:t>’</w:t>
      </w:r>
      <w:r w:rsidRPr="00F53608">
        <w:rPr>
          <w:i/>
          <w:iCs/>
        </w:rPr>
        <w:t>élément a eu lieu]</w:t>
      </w:r>
    </w:p>
    <w:p w14:paraId="20E7C0D8" w14:textId="54BB7493" w:rsidR="000A6559" w:rsidRPr="00F53608" w:rsidRDefault="000A6559" w:rsidP="00F53608">
      <w:pPr>
        <w:pStyle w:val="FabDab"/>
        <w:spacing w:before="0" w:beforeAutospacing="0" w:after="120" w:afterAutospacing="0"/>
      </w:pPr>
      <w:r w:rsidRPr="00F53608">
        <w:t>La</w:t>
      </w:r>
      <w:r w:rsidR="002E2E69" w:rsidRPr="00F53608">
        <w:rPr>
          <w:rStyle w:val="apple-converted-space"/>
        </w:rPr>
        <w:t xml:space="preserve"> </w:t>
      </w:r>
      <w:r w:rsidRPr="00F53608">
        <w:rPr>
          <w:b/>
          <w:bCs/>
        </w:rPr>
        <w:t>Présidente</w:t>
      </w:r>
      <w:r w:rsidR="002E2E69" w:rsidRPr="00F53608">
        <w:rPr>
          <w:rStyle w:val="apple-converted-space"/>
        </w:rPr>
        <w:t xml:space="preserve"> </w:t>
      </w:r>
      <w:r w:rsidRPr="00F53608">
        <w:t>a présenté le dossier de candidature «</w:t>
      </w:r>
      <w:r w:rsidR="002E2E69" w:rsidRPr="00F53608">
        <w:t> </w:t>
      </w:r>
      <w:r w:rsidRPr="00F53608">
        <w:rPr>
          <w:b/>
          <w:bCs/>
        </w:rPr>
        <w:t>Les connaissances et savoir-faire traditionnels relatifs à la fabrication de saké à base de koji au Japon</w:t>
      </w:r>
      <w:r w:rsidRPr="00F53608">
        <w:t xml:space="preserve"> », soumis par le </w:t>
      </w:r>
      <w:r w:rsidRPr="00F53608">
        <w:rPr>
          <w:b/>
          <w:bCs/>
        </w:rPr>
        <w:t>Japon</w:t>
      </w:r>
      <w:r w:rsidRPr="00F53608">
        <w:t>.</w:t>
      </w:r>
    </w:p>
    <w:p w14:paraId="5BEEEB81" w14:textId="4340564F" w:rsidR="00EE25EE" w:rsidRPr="00F53608" w:rsidRDefault="00EE25EE" w:rsidP="00F53608">
      <w:pPr>
        <w:pStyle w:val="FabDab"/>
        <w:spacing w:before="0" w:beforeAutospacing="0" w:after="120" w:afterAutospacing="0"/>
      </w:pPr>
      <w:r w:rsidRPr="00F53608">
        <w:t>La</w:t>
      </w:r>
      <w:r w:rsidR="002E2E69"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002E2E69" w:rsidRPr="00F53608">
        <w:rPr>
          <w:rStyle w:val="apple-converted-space"/>
        </w:rPr>
        <w:t xml:space="preserve"> </w:t>
      </w:r>
      <w:r w:rsidRPr="00F53608">
        <w:t>a expliqué que le saké est une boisson alcoolisée à base de céréales, d</w:t>
      </w:r>
      <w:r w:rsidR="00B26801" w:rsidRPr="00F53608">
        <w:t>’</w:t>
      </w:r>
      <w:r w:rsidRPr="00F53608">
        <w:t>eau et de la moisissure</w:t>
      </w:r>
      <w:r w:rsidR="002D7D50" w:rsidRPr="00F53608">
        <w:t xml:space="preserve"> appelée</w:t>
      </w:r>
      <w:r w:rsidRPr="00F53608">
        <w:t xml:space="preserve"> </w:t>
      </w:r>
      <w:r w:rsidR="002E2E69" w:rsidRPr="00F53608">
        <w:t>« </w:t>
      </w:r>
      <w:r w:rsidRPr="00F53608">
        <w:t>koji</w:t>
      </w:r>
      <w:r w:rsidR="002E2E69" w:rsidRPr="00F53608">
        <w:t> »</w:t>
      </w:r>
      <w:r w:rsidRPr="00F53608">
        <w:t>, et qu</w:t>
      </w:r>
      <w:r w:rsidR="00B26801" w:rsidRPr="00F53608">
        <w:t>’</w:t>
      </w:r>
      <w:r w:rsidRPr="00F53608">
        <w:t xml:space="preserve">il est ancré dans la culture japonaise. Elle a précisé que les connaissances et </w:t>
      </w:r>
      <w:r w:rsidR="002D7D50" w:rsidRPr="00F53608">
        <w:t xml:space="preserve">compétences </w:t>
      </w:r>
      <w:r w:rsidRPr="00F53608">
        <w:t xml:space="preserve">se transmettent </w:t>
      </w:r>
      <w:r w:rsidR="002D7D50" w:rsidRPr="00F53608">
        <w:t xml:space="preserve">aux niveaux </w:t>
      </w:r>
      <w:r w:rsidRPr="00F53608">
        <w:t>individuel, régional et national, que la méthode traditionnelle de transmission est l</w:t>
      </w:r>
      <w:r w:rsidR="00B26801" w:rsidRPr="00F53608">
        <w:t>’</w:t>
      </w:r>
      <w:r w:rsidRPr="00F53608">
        <w:t xml:space="preserve">apprentissage et que divers programmes </w:t>
      </w:r>
      <w:r w:rsidR="002D7D50" w:rsidRPr="00F53608">
        <w:t xml:space="preserve">de transmission bénéficient </w:t>
      </w:r>
      <w:r w:rsidRPr="00F53608">
        <w:t xml:space="preserve">également </w:t>
      </w:r>
      <w:r w:rsidR="002D7D50" w:rsidRPr="00F53608">
        <w:t xml:space="preserve">du soutien </w:t>
      </w:r>
      <w:r w:rsidRPr="00F53608">
        <w:t xml:space="preserve">de nombreux syndicats régionaux et </w:t>
      </w:r>
      <w:r w:rsidR="00B712F4" w:rsidRPr="00F53608">
        <w:t xml:space="preserve">de </w:t>
      </w:r>
      <w:r w:rsidRPr="00F53608">
        <w:t>deux organisations. Parmi les mesures de sauvegarde figuraient la conservation de documents et d</w:t>
      </w:r>
      <w:r w:rsidR="00B26801" w:rsidRPr="00F53608">
        <w:t>’</w:t>
      </w:r>
      <w:r w:rsidRPr="00F53608">
        <w:t>archives sur les pratiques de brassage, l</w:t>
      </w:r>
      <w:r w:rsidR="00B26801" w:rsidRPr="00F53608">
        <w:t>’</w:t>
      </w:r>
      <w:r w:rsidRPr="00F53608">
        <w:t>organisation de concours annuels destinés aux fabricants de saké afin de perfectionner leurs compétences et l</w:t>
      </w:r>
      <w:r w:rsidR="00B26801" w:rsidRPr="00F53608">
        <w:t>’</w:t>
      </w:r>
      <w:r w:rsidRPr="00F53608">
        <w:t>octroi de subventions aux communautés pour les activités de transmission.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74423FC8" w14:textId="162F1F4E" w:rsidR="00B712F4" w:rsidRPr="00F53608" w:rsidRDefault="00B712F4"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rStyle w:val="apple-converted-space"/>
          <w:b/>
          <w:bCs/>
        </w:rPr>
        <w:t xml:space="preserve"> </w:t>
      </w:r>
      <w:r w:rsidRPr="00F53608">
        <w:rPr>
          <w:b/>
          <w:bCs/>
        </w:rPr>
        <w:t>la Présidente a déclaré la décision</w:t>
      </w:r>
      <w:r w:rsidRPr="00F53608">
        <w:rPr>
          <w:rStyle w:val="apple-converted-space"/>
          <w:b/>
          <w:bCs/>
        </w:rPr>
        <w:t xml:space="preserve"> </w:t>
      </w:r>
      <w:hyperlink r:id="rId169" w:history="1">
        <w:r w:rsidRPr="00F53608">
          <w:rPr>
            <w:rStyle w:val="Hyperlink"/>
            <w:rFonts w:eastAsiaTheme="majorEastAsia"/>
            <w:b/>
            <w:bCs/>
          </w:rPr>
          <w:t>19.COM 7.b.44</w:t>
        </w:r>
      </w:hyperlink>
      <w:r w:rsidRPr="00F53608">
        <w:rPr>
          <w:rStyle w:val="apple-converted-space"/>
          <w:b/>
          <w:bCs/>
        </w:rPr>
        <w:t xml:space="preserve"> </w:t>
      </w:r>
      <w:r w:rsidRPr="00F53608">
        <w:rPr>
          <w:b/>
          <w:bCs/>
        </w:rPr>
        <w:t>adoptée</w:t>
      </w:r>
      <w:r w:rsidRPr="00F53608">
        <w:t>.</w:t>
      </w:r>
    </w:p>
    <w:p w14:paraId="2C0360E9" w14:textId="0F1EDD59" w:rsidR="000A6559" w:rsidRPr="00F53608" w:rsidRDefault="00B712F4"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Japon</w:t>
      </w:r>
      <w:r w:rsidRPr="00F53608">
        <w:rPr>
          <w:rStyle w:val="apple-converted-space"/>
        </w:rPr>
        <w:t xml:space="preserve"> </w:t>
      </w:r>
      <w:r w:rsidRPr="00F53608">
        <w:t>a exprimé sa sincère reconnaissance pour l</w:t>
      </w:r>
      <w:r w:rsidR="00B26801" w:rsidRPr="00F53608">
        <w:t>’</w:t>
      </w:r>
      <w:r w:rsidRPr="00F53608">
        <w:t>inscription. Elle a également remercié le Secrétariat et l</w:t>
      </w:r>
      <w:r w:rsidR="00B26801" w:rsidRPr="00F53608">
        <w:t>’</w:t>
      </w:r>
      <w:r w:rsidRPr="00F53608">
        <w:t>Organe d</w:t>
      </w:r>
      <w:r w:rsidR="00B26801" w:rsidRPr="00F53608">
        <w:t>’</w:t>
      </w:r>
      <w:r w:rsidRPr="00F53608">
        <w:t>évaluation pour leur professionnalisme. Elle a expliqué que les compétences des</w:t>
      </w:r>
      <w:r w:rsidR="002E2E69" w:rsidRPr="00F53608">
        <w:rPr>
          <w:rStyle w:val="apple-converted-space"/>
        </w:rPr>
        <w:t xml:space="preserve"> </w:t>
      </w:r>
      <w:r w:rsidR="002E2E69" w:rsidRPr="00F53608">
        <w:rPr>
          <w:rStyle w:val="apple-converted-space"/>
          <w:i/>
          <w:iCs/>
        </w:rPr>
        <w:t>toji</w:t>
      </w:r>
      <w:r w:rsidRPr="00F53608">
        <w:t>, maîtres artisans d</w:t>
      </w:r>
      <w:r w:rsidR="002E5709" w:rsidRPr="00F53608">
        <w:t xml:space="preserve">u </w:t>
      </w:r>
      <w:r w:rsidRPr="00F53608">
        <w:t>saké, et des</w:t>
      </w:r>
      <w:r w:rsidRPr="00F53608">
        <w:rPr>
          <w:rStyle w:val="apple-converted-space"/>
        </w:rPr>
        <w:t xml:space="preserve"> </w:t>
      </w:r>
      <w:r w:rsidRPr="00F53608">
        <w:rPr>
          <w:i/>
          <w:iCs/>
        </w:rPr>
        <w:t>kurabito</w:t>
      </w:r>
      <w:r w:rsidRPr="00F53608">
        <w:t>, ouvriers des brasseries de saké, ont été perfectionnées et adaptées au climat et aux caractéristiques naturelles des différentes régions du Japon, et que le saké</w:t>
      </w:r>
      <w:r w:rsidR="002E5709" w:rsidRPr="00F53608">
        <w:t>,</w:t>
      </w:r>
      <w:r w:rsidRPr="00F53608">
        <w:t xml:space="preserve"> considéré comme un don divin</w:t>
      </w:r>
      <w:r w:rsidR="002E5709" w:rsidRPr="00F53608">
        <w:t xml:space="preserve">, </w:t>
      </w:r>
      <w:r w:rsidRPr="00F53608">
        <w:t>constitue un élément essentiel des événements de la vie sociale et culturelle au Japon. La délégation s</w:t>
      </w:r>
      <w:r w:rsidR="00B26801" w:rsidRPr="00F53608">
        <w:t>’</w:t>
      </w:r>
      <w:r w:rsidRPr="00F53608">
        <w:t>est dite convaincue que l</w:t>
      </w:r>
      <w:r w:rsidR="00B26801" w:rsidRPr="00F53608">
        <w:t>’</w:t>
      </w:r>
      <w:r w:rsidRPr="00F53608">
        <w:t>inscription serait l</w:t>
      </w:r>
      <w:r w:rsidR="00B26801" w:rsidRPr="00F53608">
        <w:t>’</w:t>
      </w:r>
      <w:r w:rsidRPr="00F53608">
        <w:t>occasion de transmettre cet élément aux générations futures, de susciter un intérêt encore plus grand pour le patrimoine immatériel et de promouvoir la sauvegarde du patrimoine culturel immatériel au Japon.</w:t>
      </w:r>
    </w:p>
    <w:p w14:paraId="51138BAD" w14:textId="2AC59886" w:rsidR="00D566B9" w:rsidRPr="00F53608" w:rsidRDefault="00D566B9" w:rsidP="00F53608">
      <w:pPr>
        <w:pStyle w:val="FabDab"/>
        <w:numPr>
          <w:ilvl w:val="0"/>
          <w:numId w:val="0"/>
        </w:numPr>
        <w:spacing w:before="0" w:beforeAutospacing="0" w:after="120" w:afterAutospacing="0"/>
        <w:jc w:val="center"/>
        <w:rPr>
          <w:i/>
          <w:iCs/>
        </w:rPr>
      </w:pPr>
      <w:r w:rsidRPr="00F53608">
        <w:rPr>
          <w:i/>
          <w:iCs/>
        </w:rPr>
        <w:t>[Une vidéo présentant l’élément a été diffusée]</w:t>
      </w:r>
    </w:p>
    <w:p w14:paraId="7D859FA6" w14:textId="231E77EC" w:rsidR="00C94F1B" w:rsidRPr="00F53608" w:rsidRDefault="00C94F1B" w:rsidP="00F53608">
      <w:pPr>
        <w:pStyle w:val="FabDab"/>
        <w:spacing w:before="0" w:beforeAutospacing="0" w:after="120" w:afterAutospacing="0"/>
      </w:pPr>
      <w:r w:rsidRPr="00F53608">
        <w:t>La</w:t>
      </w:r>
      <w:r w:rsidR="00F51C42" w:rsidRPr="00F53608">
        <w:rPr>
          <w:rStyle w:val="apple-converted-space"/>
        </w:rPr>
        <w:t xml:space="preserve"> </w:t>
      </w:r>
      <w:r w:rsidRPr="00F53608">
        <w:rPr>
          <w:b/>
          <w:bCs/>
        </w:rPr>
        <w:t>Présidente</w:t>
      </w:r>
      <w:r w:rsidR="00F51C42" w:rsidRPr="00F53608">
        <w:rPr>
          <w:rStyle w:val="apple-converted-space"/>
        </w:rPr>
        <w:t xml:space="preserve"> </w:t>
      </w:r>
      <w:r w:rsidRPr="00F53608">
        <w:t xml:space="preserve">a présenté le dossier de candidature « </w:t>
      </w:r>
      <w:r w:rsidR="004F7A0E" w:rsidRPr="00F53608">
        <w:rPr>
          <w:b/>
          <w:bCs/>
        </w:rPr>
        <w:t>Le b</w:t>
      </w:r>
      <w:r w:rsidRPr="00F53608">
        <w:rPr>
          <w:b/>
          <w:bCs/>
        </w:rPr>
        <w:t>etash</w:t>
      </w:r>
      <w:r w:rsidR="004F7A0E" w:rsidRPr="00F53608">
        <w:rPr>
          <w:b/>
          <w:bCs/>
        </w:rPr>
        <w:t>ar</w:t>
      </w:r>
      <w:r w:rsidRPr="00F53608">
        <w:rPr>
          <w:b/>
          <w:bCs/>
        </w:rPr>
        <w:t>, rituel traditionnel de mariage</w:t>
      </w:r>
      <w:r w:rsidRPr="00F53608">
        <w:t xml:space="preserve"> », soumis par le </w:t>
      </w:r>
      <w:r w:rsidRPr="00F53608">
        <w:rPr>
          <w:b/>
          <w:bCs/>
        </w:rPr>
        <w:t>Kazakhstan</w:t>
      </w:r>
      <w:r w:rsidRPr="00F53608">
        <w:t>.</w:t>
      </w:r>
    </w:p>
    <w:p w14:paraId="2AA8C5BB" w14:textId="7DCDF975" w:rsidR="004F7A0E" w:rsidRPr="00F53608" w:rsidRDefault="004F7A0E" w:rsidP="00F53608">
      <w:pPr>
        <w:pStyle w:val="FabDab"/>
        <w:spacing w:before="0" w:beforeAutospacing="0" w:after="120" w:afterAutospacing="0"/>
      </w:pPr>
      <w:r w:rsidRPr="00F53608">
        <w:t>Le</w:t>
      </w:r>
      <w:r w:rsidR="00F51C42"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F51C42" w:rsidRPr="00F53608">
        <w:rPr>
          <w:rStyle w:val="apple-converted-space"/>
        </w:rPr>
        <w:t xml:space="preserve"> </w:t>
      </w:r>
      <w:r w:rsidRPr="00F53608">
        <w:t>a expliqué que le rituel du betashar est la cérémonie qui consiste à dévoiler le visage de la mariée lors d</w:t>
      </w:r>
      <w:r w:rsidR="00B26801" w:rsidRPr="00F53608">
        <w:t>’</w:t>
      </w:r>
      <w:r w:rsidRPr="00F53608">
        <w:t>une cérémonie de mariage, et que la mère de la mariée, les mariés et les sœurs aînées du marié jouent des rôles spécifiques. En ce qui concerne le critère R.2, aucune explication détaillée n</w:t>
      </w:r>
      <w:r w:rsidR="00B26801" w:rsidRPr="00F53608">
        <w:t>’</w:t>
      </w:r>
      <w:r w:rsidRPr="00F53608">
        <w:t>avait été fournie sur la manière dont l</w:t>
      </w:r>
      <w:r w:rsidR="00B26801" w:rsidRPr="00F53608">
        <w:t>’</w:t>
      </w:r>
      <w:r w:rsidRPr="00F53608">
        <w:t xml:space="preserve">élément contribue à améliorer la connaissance et les compétences de la vie quotidienne, à accroître la visibilité </w:t>
      </w:r>
      <w:r w:rsidR="006F37FE" w:rsidRPr="00F53608">
        <w:t>d</w:t>
      </w:r>
      <w:r w:rsidRPr="00F53608">
        <w:t>u patrimoine culturel immatériel</w:t>
      </w:r>
      <w:r w:rsidR="006F37FE" w:rsidRPr="00F53608">
        <w:t xml:space="preserve"> et la </w:t>
      </w:r>
      <w:r w:rsidR="006F37FE" w:rsidRPr="00F53608">
        <w:rPr>
          <w:iCs/>
        </w:rPr>
        <w:t>sensibilisation à celui-ci</w:t>
      </w:r>
      <w:r w:rsidRPr="00F53608">
        <w:t>, ou à renforcer le dialogue. Le dossier ne fournissait pas suffisamment d</w:t>
      </w:r>
      <w:r w:rsidR="00B26801" w:rsidRPr="00F53608">
        <w:t>’</w:t>
      </w:r>
      <w:r w:rsidRPr="00F53608">
        <w:t>informations sur la contribution de l</w:t>
      </w:r>
      <w:r w:rsidR="00B26801" w:rsidRPr="00F53608">
        <w:t>’</w:t>
      </w:r>
      <w:r w:rsidRPr="00F53608">
        <w:t>élément à l</w:t>
      </w:r>
      <w:r w:rsidR="00B26801" w:rsidRPr="00F53608">
        <w:t>’</w:t>
      </w:r>
      <w:r w:rsidRPr="00F53608">
        <w:t>égalité des genres, à une éducation de qualité ou à la durabilité environnementale. En ce qui concerne le critère R.3, les mesures de sauvegarde mentionnées étaient générales et ne fournissaient pas suffisamment de détails sur les efforts visant à garantir la viabilité de l</w:t>
      </w:r>
      <w:r w:rsidR="00B26801" w:rsidRPr="00F53608">
        <w:t>’</w:t>
      </w:r>
      <w:r w:rsidRPr="00F53608">
        <w:t>élément. En outre, il manquait des informations sur l</w:t>
      </w:r>
      <w:r w:rsidR="00B26801" w:rsidRPr="00F53608">
        <w:t>’</w:t>
      </w:r>
      <w:r w:rsidR="00717211" w:rsidRPr="00F53608">
        <w:t xml:space="preserve">implication </w:t>
      </w:r>
      <w:r w:rsidRPr="00F53608">
        <w:t xml:space="preserve">de la communauté </w:t>
      </w:r>
      <w:r w:rsidR="00717211" w:rsidRPr="00F53608">
        <w:t>dans</w:t>
      </w:r>
      <w:r w:rsidRPr="00F53608">
        <w:t xml:space="preserve"> la planification et</w:t>
      </w:r>
      <w:r w:rsidR="00717211" w:rsidRPr="00F53608">
        <w:t xml:space="preserve"> </w:t>
      </w:r>
      <w:r w:rsidRPr="00F53608">
        <w:t xml:space="preserve">la mise en œuvre des mesures de sauvegarde. </w:t>
      </w:r>
      <w:r w:rsidR="00717211" w:rsidRPr="00F53608">
        <w:t>En conséquence, l</w:t>
      </w:r>
      <w:r w:rsidR="00B26801" w:rsidRPr="00F53608">
        <w:t>’</w:t>
      </w:r>
      <w:r w:rsidRPr="00F53608">
        <w:t>Organe d</w:t>
      </w:r>
      <w:r w:rsidR="00B26801" w:rsidRPr="00F53608">
        <w:t>’</w:t>
      </w:r>
      <w:r w:rsidRPr="00F53608">
        <w:t>évaluation recommandait que le dossier de candidature soit renvoyé à l</w:t>
      </w:r>
      <w:r w:rsidR="00B26801" w:rsidRPr="00F53608">
        <w:t>’</w:t>
      </w:r>
      <w:r w:rsidRPr="00F53608">
        <w:t>État partie soumissionnaire et invitait celui-ci à le présenter à nouveau lors d</w:t>
      </w:r>
      <w:r w:rsidR="00B26801" w:rsidRPr="00F53608">
        <w:t>’</w:t>
      </w:r>
      <w:r w:rsidRPr="00F53608">
        <w:t>un prochain cycle.</w:t>
      </w:r>
    </w:p>
    <w:p w14:paraId="2F0318C4" w14:textId="61E808B8" w:rsidR="00717211" w:rsidRPr="00F53608" w:rsidRDefault="00717211" w:rsidP="00F53608">
      <w:pPr>
        <w:pStyle w:val="FabDab"/>
        <w:spacing w:before="0" w:beforeAutospacing="0" w:after="120" w:afterAutospacing="0"/>
      </w:pPr>
      <w:r w:rsidRPr="00F53608">
        <w:t>La</w:t>
      </w:r>
      <w:r w:rsidR="006F37FE" w:rsidRPr="00F53608">
        <w:rPr>
          <w:rStyle w:val="apple-converted-space"/>
        </w:rPr>
        <w:t xml:space="preserve"> </w:t>
      </w:r>
      <w:r w:rsidRPr="00F53608">
        <w:rPr>
          <w:b/>
          <w:bCs/>
        </w:rPr>
        <w:t>Présiden</w:t>
      </w:r>
      <w:r w:rsidR="006F37FE" w:rsidRPr="00F53608">
        <w:rPr>
          <w:b/>
          <w:bCs/>
        </w:rPr>
        <w:t xml:space="preserve">te </w:t>
      </w:r>
      <w:r w:rsidRPr="00F53608">
        <w:t>a donné la parole à l</w:t>
      </w:r>
      <w:r w:rsidR="00B26801" w:rsidRPr="00F53608">
        <w:t>’</w:t>
      </w:r>
      <w:r w:rsidRPr="00F53608">
        <w:t>Ouzbékistan afin de présenter un amendement.</w:t>
      </w:r>
    </w:p>
    <w:p w14:paraId="1E887B71" w14:textId="53EA8E43" w:rsidR="00717211" w:rsidRPr="00F53608" w:rsidRDefault="00717211" w:rsidP="00F53608">
      <w:pPr>
        <w:pStyle w:val="FabDab"/>
        <w:spacing w:before="0" w:beforeAutospacing="0" w:after="120" w:afterAutospacing="0"/>
      </w:pPr>
      <w:r w:rsidRPr="00F53608">
        <w:t>La délégation de l</w:t>
      </w:r>
      <w:r w:rsidR="00B26801" w:rsidRPr="00F53608">
        <w:t>’</w:t>
      </w:r>
      <w:r w:rsidRPr="00F53608">
        <w:rPr>
          <w:b/>
          <w:bCs/>
        </w:rPr>
        <w:t>Ouzbékistan</w:t>
      </w:r>
      <w:r w:rsidRPr="00F53608">
        <w:rPr>
          <w:rStyle w:val="apple-converted-space"/>
        </w:rPr>
        <w:t xml:space="preserve"> </w:t>
      </w:r>
      <w:r w:rsidRPr="00F53608">
        <w:t>a expliqué qu</w:t>
      </w:r>
      <w:r w:rsidR="00B26801" w:rsidRPr="00F53608">
        <w:t>’</w:t>
      </w:r>
      <w:r w:rsidRPr="00F53608">
        <w:t>elle avait demandé l</w:t>
      </w:r>
      <w:r w:rsidR="00B26801" w:rsidRPr="00F53608">
        <w:t>’</w:t>
      </w:r>
      <w:r w:rsidRPr="00F53608">
        <w:t xml:space="preserve">ouverture des discussions en raison de son </w:t>
      </w:r>
      <w:r w:rsidR="000F53CC" w:rsidRPr="00F53608">
        <w:t xml:space="preserve">désaccord avec </w:t>
      </w:r>
      <w:r w:rsidRPr="00F53608">
        <w:t>certaines dispositions. Tout en reconnaissant le travail accompli par l</w:t>
      </w:r>
      <w:r w:rsidR="00B26801" w:rsidRPr="00F53608">
        <w:t>’</w:t>
      </w:r>
      <w:r w:rsidRPr="00F53608">
        <w:t>Organe d</w:t>
      </w:r>
      <w:r w:rsidR="00B26801" w:rsidRPr="00F53608">
        <w:t>’</w:t>
      </w:r>
      <w:r w:rsidRPr="00F53608">
        <w:t>évaluation, elle ne pouvait souscrire à certaines de ses conclusions. La délégation souhaitait attirer l</w:t>
      </w:r>
      <w:r w:rsidR="00B26801" w:rsidRPr="00F53608">
        <w:t>’</w:t>
      </w:r>
      <w:r w:rsidRPr="00F53608">
        <w:t>attention sur l</w:t>
      </w:r>
      <w:r w:rsidR="00B26801" w:rsidRPr="00F53608">
        <w:t>’</w:t>
      </w:r>
      <w:r w:rsidRPr="00F53608">
        <w:t xml:space="preserve">importance de la tradition du betashar dans la vie et la culture du peuple kazakh. En Ouzbékistan, il existait une tradition similaire, le </w:t>
      </w:r>
      <w:r w:rsidRPr="00F53608">
        <w:rPr>
          <w:i/>
          <w:iCs/>
        </w:rPr>
        <w:t>Kelim salom</w:t>
      </w:r>
      <w:r w:rsidRPr="00F53608">
        <w:t>, qui célèbre l</w:t>
      </w:r>
      <w:r w:rsidR="00B26801" w:rsidRPr="00F53608">
        <w:t>’</w:t>
      </w:r>
      <w:r w:rsidRPr="00F53608">
        <w:t>accueil de la jeune mariée dans sa nouvelle famille et sa nouvelle communauté</w:t>
      </w:r>
      <w:r w:rsidR="000F53CC" w:rsidRPr="00F53608">
        <w:t>. D</w:t>
      </w:r>
      <w:r w:rsidRPr="00F53608">
        <w:t xml:space="preserve">es traditions </w:t>
      </w:r>
      <w:r w:rsidR="006F37FE" w:rsidRPr="00F53608">
        <w:t>identiques</w:t>
      </w:r>
      <w:r w:rsidRPr="00F53608">
        <w:t xml:space="preserve"> exist</w:t>
      </w:r>
      <w:r w:rsidR="000F53CC" w:rsidRPr="00F53608">
        <w:t>ai</w:t>
      </w:r>
      <w:r w:rsidRPr="00F53608">
        <w:t xml:space="preserve">ent </w:t>
      </w:r>
      <w:r w:rsidR="000F53CC" w:rsidRPr="00F53608">
        <w:t>d</w:t>
      </w:r>
      <w:r w:rsidR="00B26801" w:rsidRPr="00F53608">
        <w:t>’</w:t>
      </w:r>
      <w:r w:rsidR="000F53CC" w:rsidRPr="00F53608">
        <w:t xml:space="preserve">ailleurs </w:t>
      </w:r>
      <w:r w:rsidRPr="00F53608">
        <w:t>dans d</w:t>
      </w:r>
      <w:r w:rsidR="00B26801" w:rsidRPr="00F53608">
        <w:t>’</w:t>
      </w:r>
      <w:r w:rsidRPr="00F53608">
        <w:t>autres pays de la région. En Ouzbékistan et au Kazakhstan, le mariage était l</w:t>
      </w:r>
      <w:r w:rsidR="00B26801" w:rsidRPr="00F53608">
        <w:t>’</w:t>
      </w:r>
      <w:r w:rsidRPr="00F53608">
        <w:t>événement le plus important de la vie, l</w:t>
      </w:r>
      <w:r w:rsidR="00B26801" w:rsidRPr="00F53608">
        <w:t>’</w:t>
      </w:r>
      <w:r w:rsidRPr="00F53608">
        <w:t>institution familiale étant considérée comme sacrée. Le betashar, en tant que rituel clé des cérémonies de mariage, était l</w:t>
      </w:r>
      <w:r w:rsidR="00B26801" w:rsidRPr="00F53608">
        <w:t>’</w:t>
      </w:r>
      <w:r w:rsidRPr="00F53608">
        <w:t>une des manifestations les plus visibles de la communauté du patrimoine vivant au Kazakhstan. Sa signification symbolique n</w:t>
      </w:r>
      <w:r w:rsidR="00B26801" w:rsidRPr="00F53608">
        <w:t>’</w:t>
      </w:r>
      <w:r w:rsidRPr="00F53608">
        <w:t>avait rien perdu de sa pertinence. Il accueillait la mariée, la reconnaissant comme un membre à part entière de sa nouvelle famille. Cela contribuait à renforcer la cohésion sociale au sein de la famille et de la communauté. L</w:t>
      </w:r>
      <w:r w:rsidR="00B26801" w:rsidRPr="00F53608">
        <w:t>’</w:t>
      </w:r>
      <w:r w:rsidRPr="00F53608">
        <w:t>esprit de la Convention mettait l</w:t>
      </w:r>
      <w:r w:rsidR="00B26801" w:rsidRPr="00F53608">
        <w:t>’</w:t>
      </w:r>
      <w:r w:rsidRPr="00F53608">
        <w:t>accent sur les liens entre le passé et le présent, et cet élément, pratiqué sans interruption au fil des siècles, témoignait de ce lien. L</w:t>
      </w:r>
      <w:r w:rsidR="00B26801" w:rsidRPr="00F53608">
        <w:t>’</w:t>
      </w:r>
      <w:r w:rsidRPr="00F53608">
        <w:t>inscription du betashar pourrait contribuer à sauvegarder et à promouvoir l</w:t>
      </w:r>
      <w:r w:rsidR="00B26801" w:rsidRPr="00F53608">
        <w:t>’</w:t>
      </w:r>
      <w:r w:rsidRPr="00F53608">
        <w:t>un des événements les plus festifs de la vie des femmes et des hommes. Après avoir examiné attentivement le dossier de candidature, la délégation estimait que, même si les informations n</w:t>
      </w:r>
      <w:r w:rsidR="00B26801" w:rsidRPr="00F53608">
        <w:t>’</w:t>
      </w:r>
      <w:r w:rsidRPr="00F53608">
        <w:t>étaient pas clairement formulées, le dossier contenait des informations importantes sur la durabilité et les mesures de sauvegarde conformément aux critères</w:t>
      </w:r>
      <w:r w:rsidR="000F53CC" w:rsidRPr="00F53608">
        <w:t> </w:t>
      </w:r>
      <w:r w:rsidRPr="00F53608">
        <w:t>R.2 et R.3. La délégation a ensuite demandé à la délégation du Kazakhstan, premièrement, de quelle façon elle comptait répondre aux préoccupations de l</w:t>
      </w:r>
      <w:r w:rsidR="00B26801" w:rsidRPr="00F53608">
        <w:t>’</w:t>
      </w:r>
      <w:r w:rsidRPr="00F53608">
        <w:t>Organe d</w:t>
      </w:r>
      <w:r w:rsidR="00B26801" w:rsidRPr="00F53608">
        <w:t>’</w:t>
      </w:r>
      <w:r w:rsidRPr="00F53608">
        <w:t>évaluation concernant les aspects de durabilité de la candidature et, deuxièmement, de quelle façon elle comptait mettre en œuvre les mesures de sauvegarde de l</w:t>
      </w:r>
      <w:r w:rsidR="00B26801" w:rsidRPr="00F53608">
        <w:t>’</w:t>
      </w:r>
      <w:r w:rsidRPr="00F53608">
        <w:t>élément.</w:t>
      </w:r>
    </w:p>
    <w:p w14:paraId="33B6FCCE" w14:textId="68752F55" w:rsidR="00D566B9" w:rsidRPr="00F53608" w:rsidRDefault="00D566B9" w:rsidP="00F53608">
      <w:pPr>
        <w:pStyle w:val="FabDab"/>
        <w:numPr>
          <w:ilvl w:val="0"/>
          <w:numId w:val="0"/>
        </w:numPr>
        <w:spacing w:before="0" w:beforeAutospacing="0" w:after="120" w:afterAutospacing="0"/>
        <w:jc w:val="center"/>
        <w:rPr>
          <w:i/>
          <w:iCs/>
        </w:rPr>
      </w:pPr>
      <w:r w:rsidRPr="00F53608">
        <w:rPr>
          <w:i/>
          <w:iCs/>
        </w:rPr>
        <w:t>[Une vidéo présentant l’élément a été diffusée]</w:t>
      </w:r>
    </w:p>
    <w:p w14:paraId="4CED6FAB" w14:textId="752A6290" w:rsidR="00C94F1B" w:rsidRPr="00F53608" w:rsidRDefault="000F53CC" w:rsidP="00F53608">
      <w:pPr>
        <w:pStyle w:val="FabDab"/>
        <w:spacing w:before="0" w:beforeAutospacing="0" w:after="120" w:afterAutospacing="0"/>
      </w:pPr>
      <w:r w:rsidRPr="00F53608">
        <w:t xml:space="preserve">La délégation du </w:t>
      </w:r>
      <w:r w:rsidRPr="00F53608">
        <w:rPr>
          <w:b/>
          <w:bCs/>
        </w:rPr>
        <w:t>Kazakhstan</w:t>
      </w:r>
      <w:r w:rsidRPr="00F53608">
        <w:t xml:space="preserve"> a remercié</w:t>
      </w:r>
      <w:r w:rsidR="000A7239" w:rsidRPr="00F53608">
        <w:t>, d</w:t>
      </w:r>
      <w:r w:rsidR="00B26801" w:rsidRPr="00F53608">
        <w:t>’</w:t>
      </w:r>
      <w:r w:rsidR="000A7239" w:rsidRPr="00F53608">
        <w:t xml:space="preserve">une part, </w:t>
      </w:r>
      <w:r w:rsidRPr="00F53608">
        <w:t>la Présidente de lui donn</w:t>
      </w:r>
      <w:r w:rsidR="00065B9D" w:rsidRPr="00F53608">
        <w:t xml:space="preserve">er </w:t>
      </w:r>
      <w:r w:rsidRPr="00F53608">
        <w:t>la parole pour répondre</w:t>
      </w:r>
      <w:r w:rsidR="000A7239" w:rsidRPr="00F53608">
        <w:t xml:space="preserve"> et, d</w:t>
      </w:r>
      <w:r w:rsidR="00B26801" w:rsidRPr="00F53608">
        <w:t>’</w:t>
      </w:r>
      <w:r w:rsidR="000A7239" w:rsidRPr="00F53608">
        <w:t xml:space="preserve">autre part, </w:t>
      </w:r>
      <w:r w:rsidRPr="00F53608">
        <w:t>la délégation de l</w:t>
      </w:r>
      <w:r w:rsidR="00B26801" w:rsidRPr="00F53608">
        <w:t>’</w:t>
      </w:r>
      <w:r w:rsidRPr="00F53608">
        <w:t>Ouzbékistan et les autres membres du Comité pour leur examen de la candidature. La candidature initiale avait été préparée en 2019 à l</w:t>
      </w:r>
      <w:r w:rsidR="00B26801" w:rsidRPr="00F53608">
        <w:t>’</w:t>
      </w:r>
      <w:r w:rsidRPr="00F53608">
        <w:t>aide du nouveau formulaire, mais elle avait été placée en attente et n</w:t>
      </w:r>
      <w:r w:rsidR="00B26801" w:rsidRPr="00F53608">
        <w:t>’</w:t>
      </w:r>
      <w:r w:rsidRPr="00F53608">
        <w:t>avait été prise en compte qu</w:t>
      </w:r>
      <w:r w:rsidR="00B26801" w:rsidRPr="00F53608">
        <w:t>’</w:t>
      </w:r>
      <w:r w:rsidRPr="00F53608">
        <w:t>en 2023. Certaines réponses avaient été déplacées et divisées. Par exemple, la réponse au critère</w:t>
      </w:r>
      <w:r w:rsidR="00065B9D" w:rsidRPr="00F53608">
        <w:t> </w:t>
      </w:r>
      <w:r w:rsidRPr="00F53608">
        <w:t xml:space="preserve">R.3 avait été partiellement intégrée au </w:t>
      </w:r>
      <w:r w:rsidR="000A7239" w:rsidRPr="00F53608">
        <w:t>critère </w:t>
      </w:r>
      <w:r w:rsidRPr="00F53608">
        <w:t>R.4, tandis que les réponses au critère</w:t>
      </w:r>
      <w:r w:rsidR="000A7239" w:rsidRPr="00F53608">
        <w:t> </w:t>
      </w:r>
      <w:r w:rsidRPr="00F53608">
        <w:t>R.4 étaient restées conformes aux exigences des formulaires précédents. En réponse à la question de l</w:t>
      </w:r>
      <w:r w:rsidR="00B26801" w:rsidRPr="00F53608">
        <w:t>’</w:t>
      </w:r>
      <w:r w:rsidRPr="00F53608">
        <w:t>Ouzbékistan sur la durabilité de l</w:t>
      </w:r>
      <w:r w:rsidR="00B26801" w:rsidRPr="00F53608">
        <w:t>’</w:t>
      </w:r>
      <w:r w:rsidRPr="00F53608">
        <w:t>élément, le dossier de candidature faisait référence au transfert des connaissances pratiques et des valeurs culturelles familiales entre les générations. S</w:t>
      </w:r>
      <w:r w:rsidR="00B26801" w:rsidRPr="00F53608">
        <w:t>’</w:t>
      </w:r>
      <w:r w:rsidRPr="00F53608">
        <w:t>agissant de la durabilité environnementale, le betashar favorisait l</w:t>
      </w:r>
      <w:r w:rsidR="00B26801" w:rsidRPr="00F53608">
        <w:t>’</w:t>
      </w:r>
      <w:r w:rsidRPr="00F53608">
        <w:t>harmonie entre les individus, les communautés et la nature, tandis que le tissu, les bijoux et les instruments de musique (dombra) étaient tous fabriqués à partir de matériaux organiques. En ce qui concerne les mesures de sauvegarde, la viabilité de l</w:t>
      </w:r>
      <w:r w:rsidR="00B26801" w:rsidRPr="00F53608">
        <w:t>’</w:t>
      </w:r>
      <w:r w:rsidRPr="00F53608">
        <w:t>élément était assurée par les familles kazakhes et les anciens de la communauté grâce à des systèmes d</w:t>
      </w:r>
      <w:r w:rsidR="00B26801" w:rsidRPr="00F53608">
        <w:t>’</w:t>
      </w:r>
      <w:r w:rsidRPr="00F53608">
        <w:t>éducation traditionnels et formels, notamment la méthode de l</w:t>
      </w:r>
      <w:r w:rsidR="00B26801" w:rsidRPr="00F53608">
        <w:t>’</w:t>
      </w:r>
      <w:r w:rsidRPr="00F53608">
        <w:t>apprentissage par le maître, également utilisée par les créateurs de costumes de mariage traditionnels, les bijoutiers et les fabricants de dombra.</w:t>
      </w:r>
    </w:p>
    <w:p w14:paraId="166F0245" w14:textId="115B8E0E" w:rsidR="00876BD8" w:rsidRPr="00F53608" w:rsidRDefault="00876BD8" w:rsidP="00F53608">
      <w:pPr>
        <w:pStyle w:val="FabDab"/>
        <w:spacing w:before="0" w:beforeAutospacing="0" w:after="120" w:afterAutospacing="0"/>
      </w:pPr>
      <w:r w:rsidRPr="00F53608">
        <w:t>La</w:t>
      </w:r>
      <w:r w:rsidR="000A7239" w:rsidRPr="00F53608">
        <w:rPr>
          <w:rStyle w:val="apple-converted-space"/>
        </w:rPr>
        <w:t xml:space="preserve"> </w:t>
      </w:r>
      <w:r w:rsidRPr="00F53608">
        <w:rPr>
          <w:b/>
          <w:bCs/>
        </w:rPr>
        <w:t>Présidente</w:t>
      </w:r>
      <w:r w:rsidR="000A7239" w:rsidRPr="00F53608">
        <w:rPr>
          <w:rStyle w:val="apple-converted-space"/>
        </w:rPr>
        <w:t xml:space="preserve"> </w:t>
      </w:r>
      <w:r w:rsidRPr="00F53608">
        <w:t>a lu la liste des membres du Comité qui avaient demandé la parole : l</w:t>
      </w:r>
      <w:r w:rsidR="00B26801" w:rsidRPr="00F53608">
        <w:t>’</w:t>
      </w:r>
      <w:r w:rsidRPr="00F53608">
        <w:t>Inde, le Viet Nam, la Mauritanie, le Bangladesh, l</w:t>
      </w:r>
      <w:r w:rsidR="00B26801" w:rsidRPr="00F53608">
        <w:t>’</w:t>
      </w:r>
      <w:r w:rsidRPr="00F53608">
        <w:t>Angola, le Burkina</w:t>
      </w:r>
      <w:r w:rsidR="000A7239" w:rsidRPr="00F53608">
        <w:t> </w:t>
      </w:r>
      <w:r w:rsidRPr="00F53608">
        <w:t>Faso, la Chine, la Zambie et l</w:t>
      </w:r>
      <w:r w:rsidR="00B26801" w:rsidRPr="00F53608">
        <w:t>’</w:t>
      </w:r>
      <w:r w:rsidRPr="00F53608">
        <w:t>Ouganda. Elle a demandé que les interventions soient opportunes et concises.</w:t>
      </w:r>
    </w:p>
    <w:p w14:paraId="43D08456" w14:textId="16FE3A8B" w:rsidR="001F7629" w:rsidRPr="00F53608" w:rsidRDefault="001F7629" w:rsidP="00F53608">
      <w:pPr>
        <w:pStyle w:val="FabDab"/>
        <w:spacing w:before="0" w:beforeAutospacing="0" w:after="120" w:afterAutospacing="0"/>
      </w:pPr>
      <w:r w:rsidRPr="00F53608">
        <w:t>La délégation de l</w:t>
      </w:r>
      <w:r w:rsidR="00B26801" w:rsidRPr="00F53608">
        <w:t>’</w:t>
      </w:r>
      <w:r w:rsidRPr="00F53608">
        <w:rPr>
          <w:b/>
          <w:bCs/>
        </w:rPr>
        <w:t>Inde</w:t>
      </w:r>
      <w:r w:rsidRPr="00F53608">
        <w:rPr>
          <w:rStyle w:val="apple-converted-space"/>
        </w:rPr>
        <w:t xml:space="preserve"> </w:t>
      </w:r>
      <w:r w:rsidRPr="00F53608">
        <w:t>a brièvement décrit la cérémonie du betashar et a cité un proverbe kazakh : « Une jeune fille est un présage de bonheur », qui reflète l</w:t>
      </w:r>
      <w:r w:rsidR="00B26801" w:rsidRPr="00F53608">
        <w:t>’</w:t>
      </w:r>
      <w:r w:rsidRPr="00F53608">
        <w:t>esprit du betashar et traduit une priorité accordée au genre, plus qu</w:t>
      </w:r>
      <w:r w:rsidR="00B26801" w:rsidRPr="00F53608">
        <w:t>’</w:t>
      </w:r>
      <w:r w:rsidRPr="00F53608">
        <w:t>à l</w:t>
      </w:r>
      <w:r w:rsidR="00B26801" w:rsidRPr="00F53608">
        <w:t>’</w:t>
      </w:r>
      <w:r w:rsidRPr="00F53608">
        <w:t>égalité des genres. La délégation estimait que le betashar méritait d</w:t>
      </w:r>
      <w:r w:rsidR="00B26801" w:rsidRPr="00F53608">
        <w:t>’</w:t>
      </w:r>
      <w:r w:rsidRPr="00F53608">
        <w:t>être inscrit sur la Liste représentative et a félicité le Kazakhstan pour sa candidature. Compte tenu des commentaires de l</w:t>
      </w:r>
      <w:r w:rsidR="00B26801" w:rsidRPr="00F53608">
        <w:t>’</w:t>
      </w:r>
      <w:r w:rsidRPr="00F53608">
        <w:t>Organe d</w:t>
      </w:r>
      <w:r w:rsidR="00B26801" w:rsidRPr="00F53608">
        <w:t>’</w:t>
      </w:r>
      <w:r w:rsidRPr="00F53608">
        <w:t>évaluation, la délégation a demandé au Kazakhstan de quelle façon cet élément contribuerait à accroître la visibilité du patrimoine culturel immatériel dans son ensemble et à mieux le faire connaître.</w:t>
      </w:r>
    </w:p>
    <w:p w14:paraId="0D5BD42E" w14:textId="2B856659" w:rsidR="001F7629" w:rsidRPr="00F53608" w:rsidRDefault="001F7629" w:rsidP="00F53608">
      <w:pPr>
        <w:pStyle w:val="FabDab"/>
        <w:spacing w:before="0" w:beforeAutospacing="0" w:after="120" w:afterAutospacing="0"/>
      </w:pPr>
      <w:r w:rsidRPr="00F53608">
        <w:t>La</w:t>
      </w:r>
      <w:r w:rsidR="000A7239" w:rsidRPr="00F53608">
        <w:rPr>
          <w:rStyle w:val="apple-converted-space"/>
        </w:rPr>
        <w:t xml:space="preserve"> </w:t>
      </w:r>
      <w:r w:rsidRPr="00F53608">
        <w:rPr>
          <w:b/>
          <w:bCs/>
        </w:rPr>
        <w:t>Présidente</w:t>
      </w:r>
      <w:r w:rsidR="000A7239" w:rsidRPr="00F53608">
        <w:rPr>
          <w:rStyle w:val="apple-converted-space"/>
        </w:rPr>
        <w:t xml:space="preserve"> </w:t>
      </w:r>
      <w:r w:rsidRPr="00F53608">
        <w:t>a rappelé que la liste des intervenants était longue et a demandé que les questions soient précises et concises.</w:t>
      </w:r>
    </w:p>
    <w:p w14:paraId="2BFEB905" w14:textId="54D80AF0" w:rsidR="001F7629" w:rsidRPr="00F53608" w:rsidRDefault="001F7629" w:rsidP="00F53608">
      <w:pPr>
        <w:pStyle w:val="FabDab"/>
        <w:spacing w:before="0" w:beforeAutospacing="0" w:after="120" w:afterAutospacing="0"/>
      </w:pPr>
      <w:r w:rsidRPr="00F53608">
        <w:t>La délégation du</w:t>
      </w:r>
      <w:r w:rsidR="00601FE2" w:rsidRPr="00F53608">
        <w:rPr>
          <w:rStyle w:val="apple-converted-space"/>
        </w:rPr>
        <w:t xml:space="preserve"> </w:t>
      </w:r>
      <w:r w:rsidRPr="00F53608">
        <w:rPr>
          <w:b/>
          <w:bCs/>
        </w:rPr>
        <w:t>Viet Nam</w:t>
      </w:r>
      <w:r w:rsidRPr="00F53608">
        <w:rPr>
          <w:rStyle w:val="apple-converted-space"/>
        </w:rPr>
        <w:t> </w:t>
      </w:r>
      <w:r w:rsidRPr="00F53608">
        <w:t>avait bien saisi les amendements proposés par l</w:t>
      </w:r>
      <w:r w:rsidR="00B26801" w:rsidRPr="00F53608">
        <w:t>’</w:t>
      </w:r>
      <w:r w:rsidRPr="00F53608">
        <w:t>Ouzbékistan et a exprimé son soutien à ceux-ci. Rituel ancestral, le betashar reflétait la conception qu</w:t>
      </w:r>
      <w:r w:rsidR="00B26801" w:rsidRPr="00F53608">
        <w:t>’</w:t>
      </w:r>
      <w:r w:rsidRPr="00F53608">
        <w:t>ont les peuples kazakhs des liens entre les individus, les communautés et la nature, une conception qui se transmet de génération en génération. Elle a demandé à la délégation du Kazakhstan de commenter les aspects de la candidature relatifs à la durabilité environnementale et à l</w:t>
      </w:r>
      <w:r w:rsidR="00B26801" w:rsidRPr="00F53608">
        <w:t>’</w:t>
      </w:r>
      <w:r w:rsidRPr="00F53608">
        <w:t>éducation de qualité.</w:t>
      </w:r>
    </w:p>
    <w:p w14:paraId="2D5E0018" w14:textId="7F28824F" w:rsidR="001F7629" w:rsidRPr="00F53608" w:rsidRDefault="001F7629"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Mauritanie</w:t>
      </w:r>
      <w:r w:rsidRPr="00F53608">
        <w:rPr>
          <w:rStyle w:val="apple-converted-space"/>
        </w:rPr>
        <w:t xml:space="preserve"> </w:t>
      </w:r>
      <w:r w:rsidRPr="00F53608">
        <w:t>a fait remarquer que le rituel du betashar représente un accueil symbolique de la jeune mariée dans sa nouvelle vie au sein de sa nouvelle famille, et que la formule de salutation «</w:t>
      </w:r>
      <w:r w:rsidR="00974A84" w:rsidRPr="00F53608">
        <w:t> </w:t>
      </w:r>
      <w:r w:rsidRPr="00F53608">
        <w:rPr>
          <w:i/>
          <w:iCs/>
        </w:rPr>
        <w:t>salam</w:t>
      </w:r>
      <w:r w:rsidR="00974A84" w:rsidRPr="00F53608">
        <w:t> </w:t>
      </w:r>
      <w:r w:rsidRPr="00F53608">
        <w:t xml:space="preserve">» est similaire à celle utilisée dans certaines cultures à travers le monde. Ce rituel comportait des spécificités sociales et </w:t>
      </w:r>
      <w:r w:rsidR="00974A84" w:rsidRPr="00F53608">
        <w:t xml:space="preserve">de genre </w:t>
      </w:r>
      <w:r w:rsidRPr="00F53608">
        <w:t>qui constituent un exemple intéressant des rôles attribués aux hommes et aux femmes dans la tradition kazakhe. La délégation a demandé à la délégation du Kazakhstan en quoi cet élément contribu</w:t>
      </w:r>
      <w:r w:rsidR="00974A84" w:rsidRPr="00F53608">
        <w:t>e</w:t>
      </w:r>
      <w:r w:rsidRPr="00F53608">
        <w:t xml:space="preserve"> à l</w:t>
      </w:r>
      <w:r w:rsidR="00B26801" w:rsidRPr="00F53608">
        <w:t>’</w:t>
      </w:r>
      <w:r w:rsidRPr="00F53608">
        <w:t>égalité des genres.</w:t>
      </w:r>
    </w:p>
    <w:p w14:paraId="74CC97CB" w14:textId="6DACCB53" w:rsidR="001F7629" w:rsidRPr="00F53608" w:rsidRDefault="00974A84"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Bangladesh</w:t>
      </w:r>
      <w:r w:rsidRPr="00F53608">
        <w:t>, qui</w:t>
      </w:r>
      <w:r w:rsidRPr="00F53608">
        <w:rPr>
          <w:rStyle w:val="apple-converted-space"/>
          <w:b/>
          <w:bCs/>
        </w:rPr>
        <w:t xml:space="preserve"> </w:t>
      </w:r>
      <w:r w:rsidRPr="00F53608">
        <w:t>approuvait dans l</w:t>
      </w:r>
      <w:r w:rsidR="00B26801" w:rsidRPr="00F53608">
        <w:t>’</w:t>
      </w:r>
      <w:r w:rsidRPr="00F53608">
        <w:t>ensemble l</w:t>
      </w:r>
      <w:r w:rsidR="00B26801" w:rsidRPr="00F53608">
        <w:t>’</w:t>
      </w:r>
      <w:r w:rsidRPr="00F53608">
        <w:t>avis de l</w:t>
      </w:r>
      <w:r w:rsidR="00B26801" w:rsidRPr="00F53608">
        <w:t>’</w:t>
      </w:r>
      <w:r w:rsidRPr="00F53608">
        <w:t>Organe d</w:t>
      </w:r>
      <w:r w:rsidR="00B26801" w:rsidRPr="00F53608">
        <w:t>’</w:t>
      </w:r>
      <w:r w:rsidRPr="00F53608">
        <w:t>évaluation, avait toutefois pris note des explications fournies par le Kazakhstan concernant la confusion causée par la révision des formulaires de soumission. La délégation comprenait que l</w:t>
      </w:r>
      <w:r w:rsidR="00B26801" w:rsidRPr="00F53608">
        <w:t>’</w:t>
      </w:r>
      <w:r w:rsidRPr="00F53608">
        <w:t>État soumissionnaire était disposé et prêt à assurer une plus large diffusion, une meilleure visibilité et une plus grande durabilité en partenariat avec la communauté, conformément au critère R.2. Si le processus de dialogue avait été engagé, l</w:t>
      </w:r>
      <w:r w:rsidR="00B26801" w:rsidRPr="00F53608">
        <w:t>’</w:t>
      </w:r>
      <w:r w:rsidRPr="00F53608">
        <w:t>Organe d</w:t>
      </w:r>
      <w:r w:rsidR="00B26801" w:rsidRPr="00F53608">
        <w:t>’</w:t>
      </w:r>
      <w:r w:rsidRPr="00F53608">
        <w:t>évaluation aurait pu se faire une meilleure idée de cet élément. La délégation avait toutefois compris les limites soulignées au paragraphe</w:t>
      </w:r>
      <w:r w:rsidR="0012328F" w:rsidRPr="00F53608">
        <w:t> </w:t>
      </w:r>
      <w:r w:rsidRPr="00F53608">
        <w:t>55 des Directives opérationnelles. Le nouveau formulaire simplifié n</w:t>
      </w:r>
      <w:r w:rsidR="00B26801" w:rsidRPr="00F53608">
        <w:t>’</w:t>
      </w:r>
      <w:r w:rsidRPr="00F53608">
        <w:t>était pas suffisamment connu de toutes les communautés</w:t>
      </w:r>
      <w:r w:rsidR="0012328F" w:rsidRPr="00F53608">
        <w:t xml:space="preserve">, et </w:t>
      </w:r>
      <w:r w:rsidRPr="00F53608">
        <w:t>le manque de clarté et l</w:t>
      </w:r>
      <w:r w:rsidR="00B26801" w:rsidRPr="00F53608">
        <w:t>’</w:t>
      </w:r>
      <w:r w:rsidRPr="00F53608">
        <w:t>insuffisance des descriptions auraient pu être corrigés dans le cadre du processus de dialogue. Cette question avait été examinée lors de la dix</w:t>
      </w:r>
      <w:r w:rsidR="00ED2095" w:rsidRPr="00F53608">
        <w:noBreakHyphen/>
      </w:r>
      <w:r w:rsidRPr="00F53608">
        <w:t>septième session du Comité à Rabat, et son impact positif avait été noté lors de la dix</w:t>
      </w:r>
      <w:r w:rsidR="00ED2095" w:rsidRPr="00F53608">
        <w:noBreakHyphen/>
      </w:r>
      <w:r w:rsidRPr="00F53608">
        <w:t>huitième session du Comité à Kasane. Le Bangladesh a réaffirmé sa ferme conviction que tout patrimoine est important, car chaque communauté est importante. Elle estimait que le betashar remplissait parfaitement les critères d</w:t>
      </w:r>
      <w:r w:rsidR="00B26801" w:rsidRPr="00F53608">
        <w:t>’</w:t>
      </w:r>
      <w:r w:rsidRPr="00F53608">
        <w:t>inscription au patrimoine culturel immatériel et méritait d</w:t>
      </w:r>
      <w:r w:rsidR="00B26801" w:rsidRPr="00F53608">
        <w:t>’</w:t>
      </w:r>
      <w:r w:rsidRPr="00F53608">
        <w:t>être inscrit. Le Bangladesh a demandé au Comité de tenir compte des limites et de soutenir le Kazakhstan en inscrivant l</w:t>
      </w:r>
      <w:r w:rsidR="00B26801" w:rsidRPr="00F53608">
        <w:t>’</w:t>
      </w:r>
      <w:r w:rsidRPr="00F53608">
        <w:t>élément sur la base des explications fournies.</w:t>
      </w:r>
    </w:p>
    <w:p w14:paraId="6F2B568C" w14:textId="38A2E0F4" w:rsidR="0012328F" w:rsidRPr="00F53608" w:rsidRDefault="0012328F" w:rsidP="00F53608">
      <w:pPr>
        <w:pStyle w:val="FabDab"/>
        <w:spacing w:before="0" w:beforeAutospacing="0" w:after="120" w:afterAutospacing="0"/>
      </w:pPr>
      <w:r w:rsidRPr="00F53608">
        <w:t>La délégation de l</w:t>
      </w:r>
      <w:r w:rsidR="00B26801" w:rsidRPr="00F53608">
        <w:t>’</w:t>
      </w:r>
      <w:r w:rsidRPr="00F53608">
        <w:rPr>
          <w:b/>
          <w:bCs/>
        </w:rPr>
        <w:t>Angola</w:t>
      </w:r>
      <w:r w:rsidR="00601FE2"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son travail et a fait remarquer que le betashar est représentatif du patrimoine culturel et de la longue tradition du Kazakhstan, caractérisés par des coutumes, une musique et une participation communautaire uniques, ainsi que par des valeurs telles que le respect, l</w:t>
      </w:r>
      <w:r w:rsidR="00B26801" w:rsidRPr="00F53608">
        <w:t>’</w:t>
      </w:r>
      <w:r w:rsidRPr="00F53608">
        <w:t>honneur et la pérennité de la culture. L</w:t>
      </w:r>
      <w:r w:rsidR="00B26801" w:rsidRPr="00F53608">
        <w:t>’</w:t>
      </w:r>
      <w:r w:rsidRPr="00F53608">
        <w:t>inscription du betashar sur la Liste représentative contribuerait à la sauvegarde de l</w:t>
      </w:r>
      <w:r w:rsidR="00B26801" w:rsidRPr="00F53608">
        <w:t>’</w:t>
      </w:r>
      <w:r w:rsidRPr="00F53608">
        <w:t>identité culturelle et à la promotion du dialogue interculturel dans un monde globalisé, en encourageant les générations futures à valoriser et à préserver ces traditions. La délégation a demandé si le betashar avait été intégré dans les programmes scolaires.</w:t>
      </w:r>
    </w:p>
    <w:p w14:paraId="451741DB" w14:textId="3C46F3B0" w:rsidR="0012328F" w:rsidRPr="00F53608" w:rsidRDefault="0012328F" w:rsidP="00F53608">
      <w:pPr>
        <w:pStyle w:val="FabDab"/>
        <w:spacing w:before="0" w:beforeAutospacing="0" w:after="120" w:afterAutospacing="0"/>
      </w:pPr>
      <w:r w:rsidRPr="00F53608">
        <w:t>La délégation du</w:t>
      </w:r>
      <w:r w:rsidR="00601FE2" w:rsidRPr="00F53608">
        <w:rPr>
          <w:rStyle w:val="apple-converted-space"/>
        </w:rPr>
        <w:t xml:space="preserve"> </w:t>
      </w:r>
      <w:r w:rsidRPr="00F53608">
        <w:rPr>
          <w:b/>
          <w:bCs/>
        </w:rPr>
        <w:t>Burkina</w:t>
      </w:r>
      <w:r w:rsidR="000A7239" w:rsidRPr="00F53608">
        <w:rPr>
          <w:b/>
          <w:bCs/>
        </w:rPr>
        <w:t> </w:t>
      </w:r>
      <w:r w:rsidRPr="00F53608">
        <w:rPr>
          <w:b/>
          <w:bCs/>
        </w:rPr>
        <w:t>Faso</w:t>
      </w:r>
      <w:r w:rsidR="00601FE2" w:rsidRPr="00F53608">
        <w:rPr>
          <w:rStyle w:val="apple-converted-space"/>
        </w:rPr>
        <w:t xml:space="preserve"> </w:t>
      </w:r>
      <w:r w:rsidRPr="00F53608">
        <w:t>a formulé trois remarques. Premièrement, la préparation de la candidature avait pris quatre ans, ce qui est suffisant pour bien la structurer. Deuxièmement, les informations contenues dans le dossier étaient parfois dispersées dans différentes sections. L</w:t>
      </w:r>
      <w:r w:rsidR="00B26801" w:rsidRPr="00F53608">
        <w:t>’</w:t>
      </w:r>
      <w:r w:rsidRPr="00F53608">
        <w:t>Organe d</w:t>
      </w:r>
      <w:r w:rsidR="00B26801" w:rsidRPr="00F53608">
        <w:t>’</w:t>
      </w:r>
      <w:r w:rsidRPr="00F53608">
        <w:t>évaluation avait mentionné dans son rapport oral que c</w:t>
      </w:r>
      <w:r w:rsidR="00B26801" w:rsidRPr="00F53608">
        <w:t>’</w:t>
      </w:r>
      <w:r w:rsidRPr="00F53608">
        <w:t>était le cas dans la plupart des dossiers de candidature. Le dossier de candidature avait été bien préparé, mais certaines informations n</w:t>
      </w:r>
      <w:r w:rsidR="00B26801" w:rsidRPr="00F53608">
        <w:t>’</w:t>
      </w:r>
      <w:r w:rsidRPr="00F53608">
        <w:t xml:space="preserve">avaient peut-être pas été </w:t>
      </w:r>
      <w:r w:rsidR="00B01B25" w:rsidRPr="00F53608">
        <w:t xml:space="preserve">exploitées </w:t>
      </w:r>
      <w:r w:rsidRPr="00F53608">
        <w:t>ou n</w:t>
      </w:r>
      <w:r w:rsidR="00B26801" w:rsidRPr="00F53608">
        <w:t>’</w:t>
      </w:r>
      <w:r w:rsidRPr="00F53608">
        <w:t xml:space="preserve">avaient été </w:t>
      </w:r>
      <w:r w:rsidR="00B01B25" w:rsidRPr="00F53608">
        <w:t xml:space="preserve">exploitées </w:t>
      </w:r>
      <w:r w:rsidRPr="00F53608">
        <w:t>que partiellement. Troisièmement, le dossier de candidature avait été examiné sans processus de dialogue. Or, compte tenu de la portée du critère</w:t>
      </w:r>
      <w:r w:rsidR="00B01B25" w:rsidRPr="00F53608">
        <w:t> </w:t>
      </w:r>
      <w:r w:rsidRPr="00F53608">
        <w:t>R.2, le dialogue était recommandé. La question était la suivante</w:t>
      </w:r>
      <w:r w:rsidR="00B01B25" w:rsidRPr="00F53608">
        <w:t> </w:t>
      </w:r>
      <w:r w:rsidRPr="00F53608">
        <w:t xml:space="preserve">: </w:t>
      </w:r>
      <w:r w:rsidR="00653B56" w:rsidRPr="00F53608">
        <w:t>Q</w:t>
      </w:r>
      <w:r w:rsidRPr="00F53608">
        <w:t>ue se passe-t-il lorsque des dossiers bien préparés contiennent des informations mal présentées</w:t>
      </w:r>
      <w:r w:rsidR="00B01B25" w:rsidRPr="00F53608">
        <w:t> </w:t>
      </w:r>
      <w:r w:rsidRPr="00F53608">
        <w:t>? Là encore, un dialogue entre l</w:t>
      </w:r>
      <w:r w:rsidR="00B26801" w:rsidRPr="00F53608">
        <w:t>’</w:t>
      </w:r>
      <w:r w:rsidRPr="00F53608">
        <w:t>Organe d</w:t>
      </w:r>
      <w:r w:rsidR="00B26801" w:rsidRPr="00F53608">
        <w:t>’</w:t>
      </w:r>
      <w:r w:rsidRPr="00F53608">
        <w:t>évaluation et l</w:t>
      </w:r>
      <w:r w:rsidR="00B26801" w:rsidRPr="00F53608">
        <w:t>’</w:t>
      </w:r>
      <w:r w:rsidRPr="00F53608">
        <w:t>État soumissionnaire aurait pu résoudre le problème. En ce qui concerne les critères</w:t>
      </w:r>
      <w:r w:rsidR="00B01B25" w:rsidRPr="00F53608">
        <w:t> </w:t>
      </w:r>
      <w:r w:rsidRPr="00F53608">
        <w:t>R.2 et</w:t>
      </w:r>
      <w:r w:rsidR="00B01B25" w:rsidRPr="00F53608">
        <w:t> </w:t>
      </w:r>
      <w:r w:rsidRPr="00F53608">
        <w:t>R.3, le dossier de candidature indiquait que l</w:t>
      </w:r>
      <w:r w:rsidR="00B26801" w:rsidRPr="00F53608">
        <w:t>’</w:t>
      </w:r>
      <w:r w:rsidRPr="00F53608">
        <w:t>élément contribue à la compréhension mutuelle, à la cohésion sociale, au dialogue interculturel et intergénérationnel, ainsi qu</w:t>
      </w:r>
      <w:r w:rsidR="00B26801" w:rsidRPr="00F53608">
        <w:t>’</w:t>
      </w:r>
      <w:r w:rsidRPr="00F53608">
        <w:t>à la transmission de l</w:t>
      </w:r>
      <w:r w:rsidR="00B26801" w:rsidRPr="00F53608">
        <w:t>’</w:t>
      </w:r>
      <w:r w:rsidRPr="00F53608">
        <w:t>histoire</w:t>
      </w:r>
      <w:r w:rsidR="00B01B25" w:rsidRPr="00F53608">
        <w:t xml:space="preserve"> généalogique</w:t>
      </w:r>
      <w:r w:rsidRPr="00F53608">
        <w:t>. La pratique s</w:t>
      </w:r>
      <w:r w:rsidR="00B26801" w:rsidRPr="00F53608">
        <w:t>’</w:t>
      </w:r>
      <w:r w:rsidRPr="00F53608">
        <w:t xml:space="preserve">accompagnait de jeux </w:t>
      </w:r>
      <w:r w:rsidR="00B01B25" w:rsidRPr="00F53608">
        <w:t xml:space="preserve">alliant </w:t>
      </w:r>
      <w:r w:rsidRPr="00F53608">
        <w:t xml:space="preserve">la diversité à la culture et au sport, </w:t>
      </w:r>
      <w:r w:rsidR="00B01B25" w:rsidRPr="00F53608">
        <w:t>et faisait intervenir</w:t>
      </w:r>
      <w:r w:rsidRPr="00F53608">
        <w:t xml:space="preserve"> différents détenteurs de savoirs tels que des poètes et musiciens traditionnels, des couturiers, des costum</w:t>
      </w:r>
      <w:r w:rsidR="00B01B25" w:rsidRPr="00F53608">
        <w:t>ier</w:t>
      </w:r>
      <w:r w:rsidRPr="00F53608">
        <w:t xml:space="preserve">s, des </w:t>
      </w:r>
      <w:r w:rsidR="00B01B25" w:rsidRPr="00F53608">
        <w:t xml:space="preserve">joaillers </w:t>
      </w:r>
      <w:r w:rsidRPr="00F53608">
        <w:t>et des décorateurs, qui contribuent tous à la visibilité du patrimoine culturel immatériel. De plus, l</w:t>
      </w:r>
      <w:r w:rsidR="00B26801" w:rsidRPr="00F53608">
        <w:t>’</w:t>
      </w:r>
      <w:r w:rsidRPr="00F53608">
        <w:t>État soumissionnaire avait décrit la couverture médiatique de l</w:t>
      </w:r>
      <w:r w:rsidR="00B26801" w:rsidRPr="00F53608">
        <w:t>’</w:t>
      </w:r>
      <w:r w:rsidRPr="00F53608">
        <w:t xml:space="preserve">élément à travers des articles et des événements mettant en valeur les traditions liées à celui-ci. </w:t>
      </w:r>
      <w:r w:rsidR="0056615C" w:rsidRPr="00F53608">
        <w:t>En guise de conclusion, l</w:t>
      </w:r>
      <w:r w:rsidRPr="00F53608">
        <w:t>a délégation a posé trois questions. La première</w:t>
      </w:r>
      <w:r w:rsidR="00B01B25" w:rsidRPr="00F53608">
        <w:t> </w:t>
      </w:r>
      <w:r w:rsidRPr="00F53608">
        <w:t xml:space="preserve">: </w:t>
      </w:r>
      <w:r w:rsidR="00701C65" w:rsidRPr="00F53608">
        <w:t>l</w:t>
      </w:r>
      <w:r w:rsidRPr="00F53608">
        <w:t>e betashar est-il inclus dans les programmes éducatifs</w:t>
      </w:r>
      <w:r w:rsidR="00B01B25" w:rsidRPr="00F53608">
        <w:t> </w:t>
      </w:r>
      <w:r w:rsidRPr="00F53608">
        <w:t>? La deuxième</w:t>
      </w:r>
      <w:r w:rsidR="00B01B25" w:rsidRPr="00F53608">
        <w:t> </w:t>
      </w:r>
      <w:r w:rsidRPr="00F53608">
        <w:t xml:space="preserve">: </w:t>
      </w:r>
      <w:r w:rsidR="00701C65" w:rsidRPr="00F53608">
        <w:t>y</w:t>
      </w:r>
      <w:r w:rsidRPr="00F53608">
        <w:t xml:space="preserve"> a-t-il eu un dialogue</w:t>
      </w:r>
      <w:r w:rsidR="00B01B25" w:rsidRPr="00F53608">
        <w:t> </w:t>
      </w:r>
      <w:r w:rsidRPr="00F53608">
        <w:t>? La troisième</w:t>
      </w:r>
      <w:r w:rsidR="00B01B25" w:rsidRPr="00F53608">
        <w:t> </w:t>
      </w:r>
      <w:r w:rsidRPr="00F53608">
        <w:t xml:space="preserve">: </w:t>
      </w:r>
      <w:r w:rsidR="00701C65" w:rsidRPr="00F53608">
        <w:t>c</w:t>
      </w:r>
      <w:r w:rsidRPr="00F53608">
        <w:t>omment cette pratique peut-elle créer une harmonie entre l</w:t>
      </w:r>
      <w:r w:rsidR="00B26801" w:rsidRPr="00F53608">
        <w:t>’</w:t>
      </w:r>
      <w:r w:rsidRPr="00F53608">
        <w:t>homme et la nature</w:t>
      </w:r>
      <w:r w:rsidR="00B01B25" w:rsidRPr="00F53608">
        <w:t> </w:t>
      </w:r>
      <w:r w:rsidRPr="00F53608">
        <w:t>?</w:t>
      </w:r>
    </w:p>
    <w:p w14:paraId="600568DB" w14:textId="4CDF6542" w:rsidR="00B01B25" w:rsidRPr="00F53608" w:rsidRDefault="00B01B25" w:rsidP="00F53608">
      <w:pPr>
        <w:pStyle w:val="FabDab"/>
        <w:spacing w:before="0" w:beforeAutospacing="0" w:after="120" w:afterAutospacing="0"/>
      </w:pPr>
      <w:r w:rsidRPr="00F53608">
        <w:t>La délégation de la</w:t>
      </w:r>
      <w:r w:rsidR="00601FE2" w:rsidRPr="00F53608">
        <w:rPr>
          <w:rStyle w:val="apple-converted-space"/>
        </w:rPr>
        <w:t xml:space="preserve"> </w:t>
      </w:r>
      <w:r w:rsidRPr="00F53608">
        <w:rPr>
          <w:b/>
          <w:bCs/>
        </w:rPr>
        <w:t>Chine</w:t>
      </w:r>
      <w:r w:rsidR="00601FE2" w:rsidRPr="00F53608">
        <w:rPr>
          <w:rStyle w:val="apple-converted-space"/>
        </w:rPr>
        <w:t xml:space="preserve"> </w:t>
      </w:r>
      <w:r w:rsidRPr="00F53608">
        <w:t>a salué le travail de l</w:t>
      </w:r>
      <w:r w:rsidR="00B26801" w:rsidRPr="00F53608">
        <w:t>’</w:t>
      </w:r>
      <w:r w:rsidRPr="00F53608">
        <w:t>Organe d</w:t>
      </w:r>
      <w:r w:rsidR="00B26801" w:rsidRPr="00F53608">
        <w:t>’</w:t>
      </w:r>
      <w:r w:rsidRPr="00F53608">
        <w:t>évaluation. Elle a fait remarquer que le rôle de la communauté dans la sauvegarde avait été clairement décrit à la section 3 du dossier de candidature. Elle a invité le Kazakhstan à fournir des précisions supplémentaires sur la participation de la communauté à la planification et à la mise en œuvre du projet.</w:t>
      </w:r>
    </w:p>
    <w:p w14:paraId="72F10DA1" w14:textId="27D41879" w:rsidR="00904071" w:rsidRPr="00F53608" w:rsidRDefault="00904071" w:rsidP="00F53608">
      <w:pPr>
        <w:pStyle w:val="FabDab"/>
        <w:spacing w:before="0" w:beforeAutospacing="0" w:after="120" w:afterAutospacing="0"/>
      </w:pPr>
      <w:r w:rsidRPr="00F53608">
        <w:t>Après avoir examiné le dossier de candidature, le projet de décision et les commentaires formulés par l</w:t>
      </w:r>
      <w:r w:rsidR="00B26801" w:rsidRPr="00F53608">
        <w:t>’</w:t>
      </w:r>
      <w:r w:rsidRPr="00F53608">
        <w:t>Organe d</w:t>
      </w:r>
      <w:r w:rsidR="00B26801" w:rsidRPr="00F53608">
        <w:t>’</w:t>
      </w:r>
      <w:r w:rsidRPr="00F53608">
        <w:t>évaluation, la délégation de la</w:t>
      </w:r>
      <w:r w:rsidR="00601FE2" w:rsidRPr="00F53608">
        <w:rPr>
          <w:rStyle w:val="apple-converted-space"/>
        </w:rPr>
        <w:t xml:space="preserve"> </w:t>
      </w:r>
      <w:r w:rsidRPr="00F53608">
        <w:rPr>
          <w:b/>
          <w:bCs/>
        </w:rPr>
        <w:t>Zambie</w:t>
      </w:r>
      <w:r w:rsidR="00601FE2" w:rsidRPr="00F53608">
        <w:rPr>
          <w:rStyle w:val="apple-converted-space"/>
        </w:rPr>
        <w:t xml:space="preserve"> </w:t>
      </w:r>
      <w:r w:rsidRPr="00F53608">
        <w:t>estimait que les réponses fournies par le Kazakhstan permettaient de satisfaire aux cinq critères. La Zambie a exprimé son soutien au projet d</w:t>
      </w:r>
      <w:r w:rsidR="00B26801" w:rsidRPr="00F53608">
        <w:t>’</w:t>
      </w:r>
      <w:r w:rsidRPr="00F53608">
        <w:t>amendement proposé.</w:t>
      </w:r>
    </w:p>
    <w:p w14:paraId="3B2CDB44" w14:textId="79B5D817" w:rsidR="00904071" w:rsidRPr="00F53608" w:rsidRDefault="00904071" w:rsidP="00F53608">
      <w:pPr>
        <w:pStyle w:val="FabDab"/>
        <w:spacing w:before="0" w:beforeAutospacing="0" w:after="120" w:afterAutospacing="0"/>
      </w:pPr>
      <w:r w:rsidRPr="00F53608">
        <w:t>Après avoir examiné le dossier de candidature et l</w:t>
      </w:r>
      <w:r w:rsidR="00B26801" w:rsidRPr="00F53608">
        <w:t>’</w:t>
      </w:r>
      <w:r w:rsidRPr="00F53608">
        <w:t>amendement proposé, et entendu le soutien exprimé par d</w:t>
      </w:r>
      <w:r w:rsidR="00B26801" w:rsidRPr="00F53608">
        <w:t>’</w:t>
      </w:r>
      <w:r w:rsidRPr="00F53608">
        <w:t>autres États membres, et considérant que le mariage touche à l</w:t>
      </w:r>
      <w:r w:rsidR="00B26801" w:rsidRPr="00F53608">
        <w:t>’</w:t>
      </w:r>
      <w:r w:rsidRPr="00F53608">
        <w:t>essence même du présent, du passé et de l</w:t>
      </w:r>
      <w:r w:rsidR="00B26801" w:rsidRPr="00F53608">
        <w:t>’</w:t>
      </w:r>
      <w:r w:rsidRPr="00F53608">
        <w:t>avenir, la délégation de l</w:t>
      </w:r>
      <w:r w:rsidR="00B26801" w:rsidRPr="00F53608">
        <w:t>’</w:t>
      </w:r>
      <w:r w:rsidRPr="00F53608">
        <w:rPr>
          <w:b/>
          <w:bCs/>
        </w:rPr>
        <w:t>Ouganda</w:t>
      </w:r>
      <w:r w:rsidRPr="00F53608">
        <w:rPr>
          <w:rStyle w:val="apple-converted-space"/>
        </w:rPr>
        <w:t xml:space="preserve"> </w:t>
      </w:r>
      <w:r w:rsidRPr="00F53608">
        <w:t>a demandé au Comité de considérer que les insuffisances du dossier avaient été comblées et d</w:t>
      </w:r>
      <w:r w:rsidR="00B26801" w:rsidRPr="00F53608">
        <w:t>’</w:t>
      </w:r>
      <w:r w:rsidRPr="00F53608">
        <w:t>envisager l</w:t>
      </w:r>
      <w:r w:rsidR="00B26801" w:rsidRPr="00F53608">
        <w:t>’</w:t>
      </w:r>
      <w:r w:rsidRPr="00F53608">
        <w:t>inscription du dossier de candidature.</w:t>
      </w:r>
    </w:p>
    <w:p w14:paraId="02FAFC12" w14:textId="21652DFC" w:rsidR="00904071" w:rsidRPr="00F53608" w:rsidRDefault="00904071" w:rsidP="00F53608">
      <w:pPr>
        <w:pStyle w:val="FabDab"/>
        <w:spacing w:before="0" w:beforeAutospacing="0" w:after="120" w:afterAutospacing="0"/>
      </w:pPr>
      <w:r w:rsidRPr="00F53608">
        <w:t>La délégation de l</w:t>
      </w:r>
      <w:r w:rsidR="00B26801" w:rsidRPr="00F53608">
        <w:t>’</w:t>
      </w:r>
      <w:r w:rsidRPr="00F53608">
        <w:rPr>
          <w:b/>
          <w:bCs/>
        </w:rPr>
        <w:t>Algérie</w:t>
      </w:r>
      <w:r w:rsidR="00601FE2" w:rsidRPr="00F53608">
        <w:rPr>
          <w:rStyle w:val="apple-converted-space"/>
        </w:rPr>
        <w:t xml:space="preserve"> </w:t>
      </w:r>
      <w:r w:rsidRPr="00F53608">
        <w:t>a réaffirmé sa reconnaissance pour le professionnalisme de l</w:t>
      </w:r>
      <w:r w:rsidR="00B26801" w:rsidRPr="00F53608">
        <w:t>’</w:t>
      </w:r>
      <w:r w:rsidRPr="00F53608">
        <w:t>Organe d</w:t>
      </w:r>
      <w:r w:rsidR="00B26801" w:rsidRPr="00F53608">
        <w:t>’</w:t>
      </w:r>
      <w:r w:rsidRPr="00F53608">
        <w:t>évaluation. La délégation avait pris note des commentaires de l</w:t>
      </w:r>
      <w:r w:rsidR="00B26801" w:rsidRPr="00F53608">
        <w:t>’</w:t>
      </w:r>
      <w:r w:rsidRPr="00F53608">
        <w:t>Organe d</w:t>
      </w:r>
      <w:r w:rsidR="00B26801" w:rsidRPr="00F53608">
        <w:t>’</w:t>
      </w:r>
      <w:r w:rsidRPr="00F53608">
        <w:t>évaluation. Toutefois, les informations supplémentaires communiquées par le Kazakhstan avaient clarifié certains aspects manquants dans les critères R.2 et R.3. L</w:t>
      </w:r>
      <w:r w:rsidR="00B26801" w:rsidRPr="00F53608">
        <w:t>’</w:t>
      </w:r>
      <w:r w:rsidRPr="00F53608">
        <w:t>État soumissionnaire pourrait apporter des informations supplémentaires sur les mesures de sauvegarde.</w:t>
      </w:r>
    </w:p>
    <w:p w14:paraId="322ADEED" w14:textId="41A1EE85" w:rsidR="00904071" w:rsidRPr="00F53608" w:rsidRDefault="00601FE2"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donné la parole à la délégation du Kazakhstan afin qu</w:t>
      </w:r>
      <w:r w:rsidR="00B26801" w:rsidRPr="00F53608">
        <w:t>’</w:t>
      </w:r>
      <w:r w:rsidRPr="00F53608">
        <w:t>elle réponde de manière concise aux questions.</w:t>
      </w:r>
    </w:p>
    <w:p w14:paraId="3AD54597" w14:textId="6C567608" w:rsidR="00601FE2" w:rsidRPr="00F53608" w:rsidRDefault="00A37D6A"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Kazakhstan</w:t>
      </w:r>
      <w:r w:rsidRPr="00F53608">
        <w:rPr>
          <w:rStyle w:val="apple-converted-space"/>
        </w:rPr>
        <w:t xml:space="preserve"> </w:t>
      </w:r>
      <w:r w:rsidRPr="00F53608">
        <w:t>a remercié les membres du Comité pour leurs questions et commentaires. En réponse aux questions concernant le critère R.2, la délégation a expliqué que le betashar est lié à plusieurs autres éléments du patrimoine culturel immatériel tels que la musique, la poésie, l</w:t>
      </w:r>
      <w:r w:rsidR="00B26801" w:rsidRPr="00F53608">
        <w:t>’</w:t>
      </w:r>
      <w:r w:rsidRPr="00F53608">
        <w:t>artisanat et les savoir-faire traditionnels associés à la famille et à la communication, et à ce titre, il contribuerait à sauvegarder et renforcer ces éléments. Le betashar était l</w:t>
      </w:r>
      <w:r w:rsidR="00B26801" w:rsidRPr="00F53608">
        <w:t>’</w:t>
      </w:r>
      <w:r w:rsidRPr="00F53608">
        <w:t>élément du patrimoine culturel immatériel le plus populaire au Kazakhstan. Des mariages avaient lieu régulièrement tout au long de l</w:t>
      </w:r>
      <w:r w:rsidR="00B26801" w:rsidRPr="00F53608">
        <w:t>’</w:t>
      </w:r>
      <w:r w:rsidRPr="00F53608">
        <w:t xml:space="preserve">année et tout le monde, des enfants aux personnes âgées, y participait. Les maîtres de cérémonie, les </w:t>
      </w:r>
      <w:r w:rsidRPr="00F53608">
        <w:rPr>
          <w:i/>
          <w:iCs/>
        </w:rPr>
        <w:t>akyns</w:t>
      </w:r>
      <w:r w:rsidRPr="00F53608">
        <w:t>, mettraient en valeur l</w:t>
      </w:r>
      <w:r w:rsidR="00B26801" w:rsidRPr="00F53608">
        <w:t>’</w:t>
      </w:r>
      <w:r w:rsidRPr="00F53608">
        <w:t>inscription, ce qui encouragerait les participants au betashar à explorer d</w:t>
      </w:r>
      <w:r w:rsidR="00B26801" w:rsidRPr="00F53608">
        <w:t>’</w:t>
      </w:r>
      <w:r w:rsidRPr="00F53608">
        <w:t>autres éléments du patrimoine culturel immatériel. En ce qui concerne les questions relatives à l</w:t>
      </w:r>
      <w:r w:rsidR="00B26801" w:rsidRPr="00F53608">
        <w:t>’</w:t>
      </w:r>
      <w:r w:rsidRPr="00F53608">
        <w:t>égalité des genres, la délégation a expliqué que le rituel célèbre l</w:t>
      </w:r>
      <w:r w:rsidR="00B26801" w:rsidRPr="00F53608">
        <w:t>’</w:t>
      </w:r>
      <w:r w:rsidRPr="00F53608">
        <w:t>arrivée d</w:t>
      </w:r>
      <w:r w:rsidR="00B26801" w:rsidRPr="00F53608">
        <w:t>’</w:t>
      </w:r>
      <w:r w:rsidRPr="00F53608">
        <w:t>une nouvelle mariée, l</w:t>
      </w:r>
      <w:r w:rsidR="00B26801" w:rsidRPr="00F53608">
        <w:t>’</w:t>
      </w:r>
      <w:r w:rsidRPr="00F53608">
        <w:t>accueille dans sa nouvelle famille et la reconnaît comme un membre à part entière de la communauté, avec le soutien de sa belle-mère et de ses belles-sœurs. S</w:t>
      </w:r>
      <w:r w:rsidR="00B26801" w:rsidRPr="00F53608">
        <w:t>’</w:t>
      </w:r>
      <w:r w:rsidRPr="00F53608">
        <w:t>agissant de l</w:t>
      </w:r>
      <w:r w:rsidR="00B26801" w:rsidRPr="00F53608">
        <w:t>’</w:t>
      </w:r>
      <w:r w:rsidRPr="00F53608">
        <w:t>éducation formelle, le betashar faisait partie de deux programmes de premier cycle dans au moins huit universités. Des bourses du Gouvernement étaient disponibles pour ces programmes, et d</w:t>
      </w:r>
      <w:r w:rsidR="00B26801" w:rsidRPr="00F53608">
        <w:t>’</w:t>
      </w:r>
      <w:r w:rsidRPr="00F53608">
        <w:t>autres bourses l</w:t>
      </w:r>
      <w:r w:rsidR="00B26801" w:rsidRPr="00F53608">
        <w:t>’</w:t>
      </w:r>
      <w:r w:rsidRPr="00F53608">
        <w:t>étaient également pour des cours de création de costumes et de bijoux. Les mesures de sauvegarde comprenaient des expositions, des festivals et des défilés de mode organisés avec l</w:t>
      </w:r>
      <w:r w:rsidR="00B26801" w:rsidRPr="00F53608">
        <w:t>’</w:t>
      </w:r>
      <w:r w:rsidRPr="00F53608">
        <w:t>aide des autorités centrales et régionales afin d</w:t>
      </w:r>
      <w:r w:rsidR="00B26801" w:rsidRPr="00F53608">
        <w:t>’</w:t>
      </w:r>
      <w:r w:rsidRPr="00F53608">
        <w:t>aider les praticiens du patrimoine culturel immatériel à promouvoir leurs compétences et à partager leurs idées pour maintenir la pérennité de leurs communautés. En ce qui concerne la participation de la communauté à la candidature de l</w:t>
      </w:r>
      <w:r w:rsidR="00B26801" w:rsidRPr="00F53608">
        <w:t>’</w:t>
      </w:r>
      <w:r w:rsidRPr="00F53608">
        <w:t>élément, les</w:t>
      </w:r>
      <w:r w:rsidR="0056615C" w:rsidRPr="00F53608">
        <w:rPr>
          <w:rStyle w:val="apple-converted-space"/>
        </w:rPr>
        <w:t xml:space="preserve"> </w:t>
      </w:r>
      <w:r w:rsidRPr="00F53608">
        <w:rPr>
          <w:i/>
          <w:iCs/>
        </w:rPr>
        <w:t>akyns</w:t>
      </w:r>
      <w:r w:rsidR="0056615C" w:rsidRPr="00F53608">
        <w:rPr>
          <w:rStyle w:val="apple-converted-space"/>
        </w:rPr>
        <w:t xml:space="preserve"> </w:t>
      </w:r>
      <w:r w:rsidRPr="00F53608">
        <w:t>et les anciens avaient été consultés afin de fournir de la documentation ou de contribuer aux activités éducatives. Les mesures de sauvegarde avaient été élaborées avec la contribution de la communauté et étaient décrites dans le dossier de candidature. Parmi celles-ci figuraient des conférences et des colloques éducatifs, la création d</w:t>
      </w:r>
      <w:r w:rsidR="00B26801" w:rsidRPr="00F53608">
        <w:t>’</w:t>
      </w:r>
      <w:r w:rsidRPr="00F53608">
        <w:t>un département de recherche sur le patrimoine culturel immatériel au Musée national, la mise à jour des programmes d</w:t>
      </w:r>
      <w:r w:rsidR="00B26801" w:rsidRPr="00F53608">
        <w:t>’</w:t>
      </w:r>
      <w:r w:rsidRPr="00F53608">
        <w:t>enseignement, l</w:t>
      </w:r>
      <w:r w:rsidR="00B26801" w:rsidRPr="00F53608">
        <w:t>’</w:t>
      </w:r>
      <w:r w:rsidRPr="00F53608">
        <w:t>organisation d</w:t>
      </w:r>
      <w:r w:rsidR="00B26801" w:rsidRPr="00F53608">
        <w:t>’</w:t>
      </w:r>
      <w:r w:rsidRPr="00F53608">
        <w:t>expositions sur le terrain, la production de documentaires, etc. La délégation était convaincue de la compétence de l</w:t>
      </w:r>
      <w:r w:rsidR="00B26801" w:rsidRPr="00F53608">
        <w:t>’</w:t>
      </w:r>
      <w:r w:rsidRPr="00F53608">
        <w:t>Organe d</w:t>
      </w:r>
      <w:r w:rsidR="00B26801" w:rsidRPr="00F53608">
        <w:t>’</w:t>
      </w:r>
      <w:r w:rsidRPr="00F53608">
        <w:t>évaluation, mais aurait souhaité qu</w:t>
      </w:r>
      <w:r w:rsidR="00B26801" w:rsidRPr="00F53608">
        <w:t>’</w:t>
      </w:r>
      <w:r w:rsidRPr="00F53608">
        <w:t>un processus de dialogue soit mis en place. Elle espérait que les explications fournies aideraient les membres du Comité à prendre leur décision.</w:t>
      </w:r>
    </w:p>
    <w:p w14:paraId="2A6B0142" w14:textId="15E9C011" w:rsidR="00A37D6A" w:rsidRPr="00F53608" w:rsidRDefault="00A37D6A" w:rsidP="00F53608">
      <w:pPr>
        <w:pStyle w:val="FabDab"/>
        <w:spacing w:before="0" w:beforeAutospacing="0" w:after="120" w:afterAutospacing="0"/>
      </w:pPr>
      <w:r w:rsidRPr="00F53608">
        <w:t>La</w:t>
      </w:r>
      <w:r w:rsidR="0056615C" w:rsidRPr="00F53608">
        <w:rPr>
          <w:rStyle w:val="apple-converted-space"/>
        </w:rPr>
        <w:t xml:space="preserve"> </w:t>
      </w:r>
      <w:r w:rsidRPr="00F53608">
        <w:rPr>
          <w:b/>
          <w:bCs/>
        </w:rPr>
        <w:t>Présidente</w:t>
      </w:r>
      <w:r w:rsidR="0056615C" w:rsidRPr="00F53608">
        <w:rPr>
          <w:rStyle w:val="apple-converted-space"/>
        </w:rPr>
        <w:t xml:space="preserve"> </w:t>
      </w:r>
      <w:r w:rsidRPr="00F53608">
        <w:t>a présenté le projet de décision 19.COM 7.b.45. Les paragraphes 1 et 2 ont été adoptés.</w:t>
      </w:r>
    </w:p>
    <w:p w14:paraId="26D8652C" w14:textId="77AFC93B" w:rsidR="00A37D6A" w:rsidRPr="00F53608" w:rsidRDefault="00A37D6A" w:rsidP="00F53608">
      <w:pPr>
        <w:pStyle w:val="FabDab"/>
        <w:spacing w:before="0" w:beforeAutospacing="0" w:after="120" w:afterAutospacing="0"/>
      </w:pPr>
      <w:r w:rsidRPr="00F53608">
        <w:t>Les délégations de l</w:t>
      </w:r>
      <w:r w:rsidR="00B26801" w:rsidRPr="00F53608">
        <w:t>’</w:t>
      </w:r>
      <w:r w:rsidRPr="00F53608">
        <w:rPr>
          <w:b/>
          <w:bCs/>
        </w:rPr>
        <w:t>Inde</w:t>
      </w:r>
      <w:r w:rsidRPr="00F53608">
        <w:t>, du</w:t>
      </w:r>
      <w:r w:rsidR="00EB2A8A" w:rsidRPr="00F53608">
        <w:rPr>
          <w:rStyle w:val="apple-converted-space"/>
          <w:b/>
          <w:bCs/>
        </w:rPr>
        <w:t xml:space="preserve"> </w:t>
      </w:r>
      <w:r w:rsidRPr="00F53608">
        <w:rPr>
          <w:b/>
          <w:bCs/>
        </w:rPr>
        <w:t>Bangladesh</w:t>
      </w:r>
      <w:r w:rsidRPr="00F53608">
        <w:t>, du</w:t>
      </w:r>
      <w:r w:rsidR="00EB2A8A" w:rsidRPr="00F53608">
        <w:rPr>
          <w:rStyle w:val="apple-converted-space"/>
          <w:b/>
          <w:bCs/>
        </w:rPr>
        <w:t xml:space="preserve"> </w:t>
      </w:r>
      <w:r w:rsidRPr="00F53608">
        <w:rPr>
          <w:b/>
          <w:bCs/>
        </w:rPr>
        <w:t>Burkina</w:t>
      </w:r>
      <w:r w:rsidR="0056615C" w:rsidRPr="00F53608">
        <w:rPr>
          <w:b/>
          <w:bCs/>
        </w:rPr>
        <w:t> </w:t>
      </w:r>
      <w:r w:rsidRPr="00F53608">
        <w:rPr>
          <w:b/>
          <w:bCs/>
        </w:rPr>
        <w:t>Faso</w:t>
      </w:r>
      <w:r w:rsidR="00EB2A8A" w:rsidRPr="00F53608">
        <w:rPr>
          <w:rStyle w:val="apple-converted-space"/>
        </w:rPr>
        <w:t xml:space="preserve"> </w:t>
      </w:r>
      <w:r w:rsidRPr="00F53608">
        <w:t>et de la</w:t>
      </w:r>
      <w:r w:rsidR="00EB2A8A" w:rsidRPr="00F53608">
        <w:rPr>
          <w:rStyle w:val="apple-converted-space"/>
          <w:b/>
          <w:bCs/>
        </w:rPr>
        <w:t xml:space="preserve"> </w:t>
      </w:r>
      <w:r w:rsidRPr="00F53608">
        <w:rPr>
          <w:b/>
          <w:bCs/>
        </w:rPr>
        <w:t>Chine</w:t>
      </w:r>
      <w:r w:rsidR="00EB2A8A" w:rsidRPr="00F53608">
        <w:rPr>
          <w:rStyle w:val="apple-converted-space"/>
        </w:rPr>
        <w:t xml:space="preserve"> </w:t>
      </w:r>
      <w:r w:rsidRPr="00F53608">
        <w:t xml:space="preserve">ont demandé </w:t>
      </w:r>
      <w:r w:rsidR="00EB2A8A" w:rsidRPr="00F53608">
        <w:t xml:space="preserve">à </w:t>
      </w:r>
      <w:r w:rsidRPr="00F53608">
        <w:t>se porter coauteurs de l</w:t>
      </w:r>
      <w:r w:rsidR="00B26801" w:rsidRPr="00F53608">
        <w:t>’</w:t>
      </w:r>
      <w:r w:rsidRPr="00F53608">
        <w:t>amendement.</w:t>
      </w:r>
    </w:p>
    <w:p w14:paraId="56AE05C0" w14:textId="344F9B6A" w:rsidR="00A37D6A" w:rsidRPr="00F53608" w:rsidRDefault="00EB2A8A" w:rsidP="00F53608">
      <w:pPr>
        <w:pStyle w:val="FabDab"/>
        <w:spacing w:before="0" w:beforeAutospacing="0" w:after="120" w:afterAutospacing="0"/>
      </w:pPr>
      <w:r w:rsidRPr="00F53608">
        <w:t xml:space="preserve">La </w:t>
      </w:r>
      <w:r w:rsidRPr="00F53608">
        <w:rPr>
          <w:b/>
          <w:bCs/>
        </w:rPr>
        <w:t>Présidente</w:t>
      </w:r>
      <w:r w:rsidRPr="00F53608">
        <w:t xml:space="preserve"> a déclaré les paragraphes 3 et 4 adoptés.</w:t>
      </w:r>
    </w:p>
    <w:p w14:paraId="7E888926" w14:textId="348C3A41" w:rsidR="00EB2A8A" w:rsidRPr="00F53608" w:rsidRDefault="00EB2A8A" w:rsidP="00F53608">
      <w:pPr>
        <w:pStyle w:val="FabDab"/>
        <w:spacing w:before="0" w:beforeAutospacing="0" w:after="120" w:afterAutospacing="0"/>
      </w:pPr>
      <w:r w:rsidRPr="00F53608">
        <w:t>La délégation du</w:t>
      </w:r>
      <w:r w:rsidR="0056615C" w:rsidRPr="00F53608">
        <w:rPr>
          <w:rStyle w:val="apple-converted-space"/>
        </w:rPr>
        <w:t xml:space="preserve"> </w:t>
      </w:r>
      <w:r w:rsidRPr="00F53608">
        <w:rPr>
          <w:b/>
          <w:bCs/>
        </w:rPr>
        <w:t>Bangladesh</w:t>
      </w:r>
      <w:r w:rsidR="0056615C" w:rsidRPr="00F53608">
        <w:rPr>
          <w:rStyle w:val="apple-converted-space"/>
        </w:rPr>
        <w:t xml:space="preserve"> </w:t>
      </w:r>
      <w:r w:rsidRPr="00F53608">
        <w:t>a proposé d</w:t>
      </w:r>
      <w:r w:rsidR="00B26801" w:rsidRPr="00F53608">
        <w:t>’</w:t>
      </w:r>
      <w:r w:rsidRPr="00F53608">
        <w:t>amender le paragraphe 5, qui serait ainsi rédigé : « Rappelle à l</w:t>
      </w:r>
      <w:r w:rsidR="00B26801" w:rsidRPr="00F53608">
        <w:t>’</w:t>
      </w:r>
      <w:r w:rsidRPr="00F53608">
        <w:t>État partie de veiller à ce que les informations fournies dans le formulaire de candidature</w:t>
      </w:r>
      <w:r w:rsidRPr="00F53608">
        <w:rPr>
          <w:rStyle w:val="apple-converted-space"/>
        </w:rPr>
        <w:t xml:space="preserve"> </w:t>
      </w:r>
      <w:r w:rsidRPr="00F53608">
        <w:rPr>
          <w:u w:val="single"/>
        </w:rPr>
        <w:t>à l</w:t>
      </w:r>
      <w:r w:rsidR="00B26801" w:rsidRPr="00F53608">
        <w:rPr>
          <w:u w:val="single"/>
        </w:rPr>
        <w:t>’</w:t>
      </w:r>
      <w:r w:rsidRPr="00F53608">
        <w:rPr>
          <w:u w:val="single"/>
        </w:rPr>
        <w:t>avenir</w:t>
      </w:r>
      <w:r w:rsidRPr="00F53608">
        <w:rPr>
          <w:rStyle w:val="apple-converted-space"/>
        </w:rPr>
        <w:t xml:space="preserve"> </w:t>
      </w:r>
      <w:r w:rsidRPr="00F53608">
        <w:t>soient alignées sur les documents justificatifs figurant dans le dossier ». Aucune objection n</w:t>
      </w:r>
      <w:r w:rsidR="00B26801" w:rsidRPr="00F53608">
        <w:t>’</w:t>
      </w:r>
      <w:r w:rsidRPr="00F53608">
        <w:t>a été formulée et le paragraphe 5 a été adopté tel qu</w:t>
      </w:r>
      <w:r w:rsidR="00B26801" w:rsidRPr="00F53608">
        <w:t>’</w:t>
      </w:r>
      <w:r w:rsidRPr="00F53608">
        <w:t>amendé.</w:t>
      </w:r>
    </w:p>
    <w:p w14:paraId="68403F06" w14:textId="602E8C14" w:rsidR="00A37D6A" w:rsidRPr="00F53608" w:rsidRDefault="00EB2A8A"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autres commentaires ou objections,</w:t>
      </w:r>
      <w:r w:rsidR="0056615C" w:rsidRPr="00F53608">
        <w:t xml:space="preserve"> </w:t>
      </w:r>
      <w:r w:rsidRPr="00F53608">
        <w:rPr>
          <w:b/>
          <w:bCs/>
        </w:rPr>
        <w:t xml:space="preserve">la Présidente a déclaré la décision </w:t>
      </w:r>
      <w:hyperlink r:id="rId170" w:history="1">
        <w:r w:rsidRPr="00F53608">
          <w:rPr>
            <w:b/>
            <w:bCs/>
            <w:color w:val="0000FF"/>
            <w:u w:val="single"/>
          </w:rPr>
          <w:t>19.COM 7.b.45</w:t>
        </w:r>
      </w:hyperlink>
      <w:r w:rsidRPr="00F53608">
        <w:rPr>
          <w:b/>
          <w:bCs/>
        </w:rPr>
        <w:t xml:space="preserve"> adoptée telle qu</w:t>
      </w:r>
      <w:r w:rsidR="00B26801" w:rsidRPr="00F53608">
        <w:rPr>
          <w:b/>
          <w:bCs/>
        </w:rPr>
        <w:t>’</w:t>
      </w:r>
      <w:r w:rsidRPr="00F53608">
        <w:rPr>
          <w:b/>
          <w:bCs/>
        </w:rPr>
        <w:t>amendée</w:t>
      </w:r>
      <w:r w:rsidRPr="00F53608">
        <w:t>.</w:t>
      </w:r>
    </w:p>
    <w:p w14:paraId="5DA7A512" w14:textId="221885A7" w:rsidR="00EB2A8A" w:rsidRPr="00F53608" w:rsidRDefault="00EB2A8A" w:rsidP="00F53608">
      <w:pPr>
        <w:pStyle w:val="FabDab"/>
        <w:spacing w:before="0" w:beforeAutospacing="0" w:after="120" w:afterAutospacing="0"/>
      </w:pPr>
      <w:r w:rsidRPr="00F53608">
        <w:t>La délégation du</w:t>
      </w:r>
      <w:r w:rsidR="0056615C" w:rsidRPr="00F53608">
        <w:rPr>
          <w:rStyle w:val="apple-converted-space"/>
        </w:rPr>
        <w:t xml:space="preserve"> </w:t>
      </w:r>
      <w:r w:rsidRPr="00F53608">
        <w:rPr>
          <w:b/>
          <w:bCs/>
        </w:rPr>
        <w:t>Kazakhstan</w:t>
      </w:r>
      <w:r w:rsidR="0056615C" w:rsidRPr="00F53608">
        <w:rPr>
          <w:rStyle w:val="apple-converted-space"/>
        </w:rPr>
        <w:t xml:space="preserve"> </w:t>
      </w:r>
      <w:r w:rsidRPr="00F53608">
        <w:t>a remercié le Comité, la Secrétaire, le Sous</w:t>
      </w:r>
      <w:r w:rsidR="00793D64" w:rsidRPr="00F53608">
        <w:noBreakHyphen/>
      </w:r>
      <w:r w:rsidRPr="00F53608">
        <w:t>Directeur général pour la culture, le Secrétariat et l</w:t>
      </w:r>
      <w:r w:rsidR="00B26801" w:rsidRPr="00F53608">
        <w:t>’</w:t>
      </w:r>
      <w:r w:rsidRPr="00F53608">
        <w:t>Organe d</w:t>
      </w:r>
      <w:r w:rsidR="00B26801" w:rsidRPr="00F53608">
        <w:t>’</w:t>
      </w:r>
      <w:r w:rsidRPr="00F53608">
        <w:t>évaluation pour leur soutien, puis a donné la parole aux auteurs du dossier de candidature du betashar.</w:t>
      </w:r>
    </w:p>
    <w:p w14:paraId="5E621D5A" w14:textId="3F684171" w:rsidR="007B7228" w:rsidRPr="00F53608" w:rsidRDefault="007B7228" w:rsidP="00F53608">
      <w:pPr>
        <w:pStyle w:val="FabDab"/>
        <w:spacing w:before="0" w:beforeAutospacing="0" w:after="120" w:afterAutospacing="0"/>
      </w:pPr>
      <w:r w:rsidRPr="00F53608">
        <w:t>Le Dr Zhanerke Shaigozova, du</w:t>
      </w:r>
      <w:r w:rsidR="00FC6049" w:rsidRPr="00F53608">
        <w:rPr>
          <w:rStyle w:val="apple-converted-space"/>
        </w:rPr>
        <w:t xml:space="preserve"> </w:t>
      </w:r>
      <w:r w:rsidRPr="00F53608">
        <w:rPr>
          <w:b/>
          <w:bCs/>
        </w:rPr>
        <w:t>Laboratoire d</w:t>
      </w:r>
      <w:r w:rsidR="00B26801" w:rsidRPr="00F53608">
        <w:rPr>
          <w:b/>
          <w:bCs/>
        </w:rPr>
        <w:t>’</w:t>
      </w:r>
      <w:r w:rsidRPr="00F53608">
        <w:rPr>
          <w:b/>
          <w:bCs/>
        </w:rPr>
        <w:t>éducation artistique de l</w:t>
      </w:r>
      <w:r w:rsidR="00B26801" w:rsidRPr="00F53608">
        <w:rPr>
          <w:b/>
          <w:bCs/>
        </w:rPr>
        <w:t>’</w:t>
      </w:r>
      <w:r w:rsidRPr="00F53608">
        <w:rPr>
          <w:b/>
          <w:bCs/>
        </w:rPr>
        <w:t>Université kazakhe nationale pédagogique Abai</w:t>
      </w:r>
      <w:r w:rsidRPr="00F53608">
        <w:t>, a fait remarquer que le betashar est un rituel magnifique et profondément symbolique qui souligne le rôle important des femmes dans la société kazakhe. L</w:t>
      </w:r>
      <w:r w:rsidR="00B26801" w:rsidRPr="00F53608">
        <w:t>’</w:t>
      </w:r>
      <w:r w:rsidR="00FC6049" w:rsidRPr="00F53608">
        <w:t>intervenante</w:t>
      </w:r>
      <w:r w:rsidRPr="00F53608">
        <w:t xml:space="preserve"> s</w:t>
      </w:r>
      <w:r w:rsidR="00B26801" w:rsidRPr="00F53608">
        <w:t>’</w:t>
      </w:r>
      <w:r w:rsidRPr="00F53608">
        <w:t>est réjouie que le betashar soit reconnu comme faisant partie du trésor de la culture mondiale.</w:t>
      </w:r>
    </w:p>
    <w:p w14:paraId="14084C56" w14:textId="36207FFC" w:rsidR="007B7228" w:rsidRPr="00F53608" w:rsidRDefault="007B7228" w:rsidP="00F53608">
      <w:pPr>
        <w:pStyle w:val="FabDab"/>
        <w:spacing w:before="0" w:beforeAutospacing="0" w:after="120" w:afterAutospacing="0"/>
      </w:pPr>
      <w:r w:rsidRPr="00F53608">
        <w:rPr>
          <w:b/>
          <w:bCs/>
        </w:rPr>
        <w:t>M. Erbolat Mustafayev</w:t>
      </w:r>
      <w:r w:rsidRPr="00F53608">
        <w:rPr>
          <w:rStyle w:val="apple-converted-space"/>
          <w:b/>
          <w:bCs/>
        </w:rPr>
        <w:t> </w:t>
      </w:r>
      <w:r w:rsidRPr="00F53608">
        <w:t>a expliqué que différents pays et groupes ethniques préservent et respectent le rituel du betashar. Il a remercié les membres du Comité dont la décision permettait d</w:t>
      </w:r>
      <w:r w:rsidR="00B26801" w:rsidRPr="00F53608">
        <w:t>’</w:t>
      </w:r>
      <w:r w:rsidRPr="00F53608">
        <w:t>ajouter le petit diamant du mariage kazakh à la mosaïque culturelle à multiples facettes de l</w:t>
      </w:r>
      <w:r w:rsidR="00B26801" w:rsidRPr="00F53608">
        <w:t>’</w:t>
      </w:r>
      <w:r w:rsidRPr="00F53608">
        <w:t>humanité, ajoutant que l</w:t>
      </w:r>
      <w:r w:rsidR="00B26801" w:rsidRPr="00F53608">
        <w:t>’</w:t>
      </w:r>
      <w:r w:rsidRPr="00F53608">
        <w:t xml:space="preserve">inscription serait désormais citée par les </w:t>
      </w:r>
      <w:r w:rsidRPr="00F53608">
        <w:rPr>
          <w:i/>
          <w:iCs/>
        </w:rPr>
        <w:t>akyns</w:t>
      </w:r>
      <w:r w:rsidRPr="00F53608">
        <w:t xml:space="preserve"> lors de l</w:t>
      </w:r>
      <w:r w:rsidR="00B26801" w:rsidRPr="00F53608">
        <w:t>’</w:t>
      </w:r>
      <w:r w:rsidRPr="00F53608">
        <w:t>ouverture de la cérémonie de mariage.</w:t>
      </w:r>
    </w:p>
    <w:p w14:paraId="0C16BD79" w14:textId="17DAC0B0" w:rsidR="000C5824" w:rsidRPr="00F53608" w:rsidRDefault="007B7228"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 xml:space="preserve"> [Une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386AC906" w14:textId="68626F06" w:rsidR="007B7228" w:rsidRPr="00F53608" w:rsidRDefault="007B7228"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La Fête de la Messosporitissa (Fête de la Toute-Puissante Mère de Dieu de période des semailles), Fête de Notre-Dame des ruines antiques</w:t>
      </w:r>
      <w:r w:rsidRPr="00F53608">
        <w:t xml:space="preserve"> », soumis par la </w:t>
      </w:r>
      <w:r w:rsidRPr="00F53608">
        <w:rPr>
          <w:b/>
          <w:bCs/>
        </w:rPr>
        <w:t>Grèce</w:t>
      </w:r>
      <w:r w:rsidRPr="00F53608">
        <w:t>.</w:t>
      </w:r>
    </w:p>
    <w:p w14:paraId="729C3537" w14:textId="16C99A0E" w:rsidR="0000026E" w:rsidRPr="00F53608" w:rsidRDefault="0000026E" w:rsidP="00F53608">
      <w:pPr>
        <w:pStyle w:val="FabDab"/>
        <w:spacing w:before="0" w:beforeAutospacing="0" w:after="120" w:afterAutospacing="0"/>
      </w:pPr>
      <w:r w:rsidRPr="00F53608">
        <w:t>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w:t>
      </w:r>
      <w:r w:rsidR="00B26801" w:rsidRPr="00F53608">
        <w:t>’</w:t>
      </w:r>
      <w:r w:rsidRPr="00F53608">
        <w:t>élément est la présentation de la Vierge Marie au temple et que la fête se déroule dans une chapelle du XVII</w:t>
      </w:r>
      <w:r w:rsidRPr="00F53608">
        <w:rPr>
          <w:vertAlign w:val="superscript"/>
        </w:rPr>
        <w:t>e</w:t>
      </w:r>
      <w:r w:rsidRPr="00F53608">
        <w:t> siècle située sur le site archéologique d</w:t>
      </w:r>
      <w:r w:rsidR="00B26801" w:rsidRPr="00F53608">
        <w:t>’</w:t>
      </w:r>
      <w:r w:rsidRPr="00F53608">
        <w:t>Éleusis, mettant en évidence le lien entre le patrimoine matériel et immatériel. Le dossier de candidature décrivait les mesures de sauvegarde élaborées avec les détenteurs et les praticiens, telles que les efforts de transmission, les programmes éducatifs, les publications et les documentaires. Le Président de l</w:t>
      </w:r>
      <w:r w:rsidR="00B26801" w:rsidRPr="00F53608">
        <w:t>’</w:t>
      </w:r>
      <w:r w:rsidRPr="00F53608">
        <w:t>Organe d</w:t>
      </w:r>
      <w:r w:rsidR="00B26801" w:rsidRPr="00F53608">
        <w:t>’</w:t>
      </w:r>
      <w:r w:rsidRPr="00F53608">
        <w:t>évaluation a précisé que des restrictions sont en vigueur concernant le tournage et la photographie de la cérémonie afin d</w:t>
      </w:r>
      <w:r w:rsidR="00B26801" w:rsidRPr="00F53608">
        <w:t>’</w:t>
      </w:r>
      <w:r w:rsidRPr="00F53608">
        <w:t>atténuer les effets indésirables d</w:t>
      </w:r>
      <w:r w:rsidR="00B26801" w:rsidRPr="00F53608">
        <w:t>’</w:t>
      </w:r>
      <w:r w:rsidRPr="00F53608">
        <w:t>une sensibilisation accrue à l</w:t>
      </w:r>
      <w:r w:rsidR="00B26801" w:rsidRPr="00F53608">
        <w:t>’</w:t>
      </w:r>
      <w:r w:rsidRPr="00F53608">
        <w:t>élément.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52CBBDFA" w14:textId="42DA8B14" w:rsidR="007B7228" w:rsidRPr="00F53608" w:rsidRDefault="0000026E"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71" w:history="1">
        <w:r w:rsidRPr="00F53608">
          <w:rPr>
            <w:b/>
            <w:bCs/>
            <w:color w:val="0000FF"/>
            <w:u w:val="single"/>
          </w:rPr>
          <w:t>19.COM 7.b.39</w:t>
        </w:r>
      </w:hyperlink>
      <w:r w:rsidRPr="00F53608">
        <w:rPr>
          <w:b/>
          <w:bCs/>
        </w:rPr>
        <w:t xml:space="preserve"> adoptée</w:t>
      </w:r>
      <w:r w:rsidRPr="00F53608">
        <w:t>.</w:t>
      </w:r>
    </w:p>
    <w:p w14:paraId="659F33B9" w14:textId="35BA9E72" w:rsidR="009F5B64" w:rsidRPr="00F53608" w:rsidRDefault="0000026E" w:rsidP="00F53608">
      <w:pPr>
        <w:pStyle w:val="FabDab"/>
        <w:spacing w:before="0" w:beforeAutospacing="0" w:after="120" w:afterAutospacing="0"/>
      </w:pPr>
      <w:r w:rsidRPr="00F53608">
        <w:t>Après avoir remercié l</w:t>
      </w:r>
      <w:r w:rsidR="00B26801" w:rsidRPr="00F53608">
        <w:t>’</w:t>
      </w:r>
      <w:r w:rsidRPr="00F53608">
        <w:t>Organe d</w:t>
      </w:r>
      <w:r w:rsidR="00B26801" w:rsidRPr="00F53608">
        <w:t>’</w:t>
      </w:r>
      <w:r w:rsidRPr="00F53608">
        <w:t>évaluation et le Secrétariat pour leur travail, la délégation de la</w:t>
      </w:r>
      <w:r w:rsidRPr="00F53608">
        <w:rPr>
          <w:b/>
          <w:bCs/>
        </w:rPr>
        <w:t xml:space="preserve"> Grèce</w:t>
      </w:r>
      <w:r w:rsidRPr="00F53608">
        <w:t xml:space="preserve"> a rappelé que le rituel de </w:t>
      </w:r>
      <w:r w:rsidR="000133DD" w:rsidRPr="00F53608">
        <w:t xml:space="preserve">la </w:t>
      </w:r>
      <w:r w:rsidRPr="00F53608">
        <w:t>Messosporitissa se déroule là où se tenaient les mystères d</w:t>
      </w:r>
      <w:r w:rsidR="00B26801" w:rsidRPr="00F53608">
        <w:t>’</w:t>
      </w:r>
      <w:r w:rsidRPr="00F53608">
        <w:t>Éleusis il y a 2 000 ans, expliquant que la chapelle, connue localement sous le nom de Panagitsa, l</w:t>
      </w:r>
      <w:r w:rsidR="00B26801" w:rsidRPr="00F53608">
        <w:t>’</w:t>
      </w:r>
      <w:r w:rsidRPr="00F53608">
        <w:t>ancien culte de la déesse Déméter et les invocations de la grâce des divinités pendant la période des cultures constituent le contexte de ce rituel, qui a lieu à la fin de l</w:t>
      </w:r>
      <w:r w:rsidR="00B26801" w:rsidRPr="00F53608">
        <w:t>’</w:t>
      </w:r>
      <w:r w:rsidRPr="00F53608">
        <w:t>automne, moment clé pour la fertilité de la terre. Aujourd</w:t>
      </w:r>
      <w:r w:rsidR="00B26801" w:rsidRPr="00F53608">
        <w:t>’</w:t>
      </w:r>
      <w:r w:rsidRPr="00F53608">
        <w:t>hui, la ville d</w:t>
      </w:r>
      <w:r w:rsidR="00B26801" w:rsidRPr="00F53608">
        <w:t>’</w:t>
      </w:r>
      <w:r w:rsidRPr="00F53608">
        <w:t>Éleusis étant un centre industriel, cet élément était l</w:t>
      </w:r>
      <w:r w:rsidR="00B26801" w:rsidRPr="00F53608">
        <w:t>’</w:t>
      </w:r>
      <w:r w:rsidRPr="00F53608">
        <w:t>expression publique la plus significative de la mémoire culturelle, de l</w:t>
      </w:r>
      <w:r w:rsidR="00B26801" w:rsidRPr="00F53608">
        <w:t>’</w:t>
      </w:r>
      <w:r w:rsidRPr="00F53608">
        <w:t>identité collective et de la cohésion de la communauté.</w:t>
      </w:r>
    </w:p>
    <w:p w14:paraId="46489F46" w14:textId="535D4388" w:rsidR="00232BD8" w:rsidRPr="00F53608" w:rsidRDefault="009F5B64"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457C31B8" w14:textId="45EE607F" w:rsidR="009F5B64" w:rsidRPr="00F53608" w:rsidRDefault="009F5B64"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La culture du petit-déjeuner en Malaisie : une expérience culinaire dans une société multiethnique</w:t>
      </w:r>
      <w:r w:rsidRPr="00F53608">
        <w:t xml:space="preserve"> », soumis par la </w:t>
      </w:r>
      <w:r w:rsidRPr="00F53608">
        <w:rPr>
          <w:b/>
          <w:bCs/>
        </w:rPr>
        <w:t>Malaisie</w:t>
      </w:r>
      <w:r w:rsidRPr="00F53608">
        <w:t>.</w:t>
      </w:r>
    </w:p>
    <w:p w14:paraId="448633EF" w14:textId="2B81C885" w:rsidR="009F5B64" w:rsidRPr="00F53608" w:rsidRDefault="009F5B64" w:rsidP="00F53608">
      <w:pPr>
        <w:pStyle w:val="FabDab"/>
        <w:spacing w:before="0" w:beforeAutospacing="0" w:after="120" w:afterAutospacing="0"/>
      </w:pPr>
      <w:r w:rsidRPr="00F53608">
        <w:t>La</w:t>
      </w:r>
      <w:r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la culture du petit-déjeuner en Malaisie joue un rôle important dans la société multiethnique du pays, qui comprend des Malais, des Chinois, des Indiens et d</w:t>
      </w:r>
      <w:r w:rsidR="00B26801" w:rsidRPr="00F53608">
        <w:t>’</w:t>
      </w:r>
      <w:r w:rsidRPr="00F53608">
        <w:t>autres ethnies, et que cet élément, lié aux pratiques alimentaires traditionnelles qui utilisent des aliments de base traditionnels, contribue à la cohésion sociale par le respect mutuel et élargit les liens sociaux entre les différentes communautés. Le dossier avait été préparé en collaboration avec les communautés, les groupes et les individus concernés.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03E4A960" w14:textId="01FAC595" w:rsidR="009F5B64" w:rsidRPr="00F53608" w:rsidRDefault="009F5B64"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72" w:history="1">
        <w:r w:rsidRPr="00F53608">
          <w:rPr>
            <w:b/>
            <w:bCs/>
            <w:color w:val="0000FF"/>
            <w:u w:val="single"/>
          </w:rPr>
          <w:t>19.COM 7.b.47</w:t>
        </w:r>
      </w:hyperlink>
      <w:r w:rsidRPr="00F53608">
        <w:rPr>
          <w:b/>
          <w:bCs/>
        </w:rPr>
        <w:t xml:space="preserve"> adoptée</w:t>
      </w:r>
      <w:r w:rsidRPr="00F53608">
        <w:t>.</w:t>
      </w:r>
    </w:p>
    <w:p w14:paraId="4746BFE1" w14:textId="230FBE5D" w:rsidR="009F5B64" w:rsidRPr="00F53608" w:rsidRDefault="003244D9"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Malaisie</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et le Comité pour l</w:t>
      </w:r>
      <w:r w:rsidR="00B26801" w:rsidRPr="00F53608">
        <w:t>’</w:t>
      </w:r>
      <w:r w:rsidRPr="00F53608">
        <w:t>inscription. La nourriture rassemble, et la Malaisie était honorée que l</w:t>
      </w:r>
      <w:r w:rsidR="00B26801" w:rsidRPr="00F53608">
        <w:t>’</w:t>
      </w:r>
      <w:r w:rsidRPr="00F53608">
        <w:t xml:space="preserve">UNESCO ait reconnu sa culture du petit-déjeuner. La délégation était venue « sur son pain volant », le </w:t>
      </w:r>
      <w:r w:rsidRPr="00F53608">
        <w:rPr>
          <w:i/>
          <w:iCs/>
        </w:rPr>
        <w:t>roti canai</w:t>
      </w:r>
      <w:r w:rsidRPr="00F53608">
        <w:t>, qui serait présenté par M. Alif. La délégation a ensuite invité les participants à découvrir la culture malaisienne du petit-déjeuner les 5 et 6 décembre dans la zone 2 du Centre de conférences.</w:t>
      </w:r>
    </w:p>
    <w:p w14:paraId="36B938DF" w14:textId="50D1BE6D" w:rsidR="00972D4E" w:rsidRPr="00F53608" w:rsidRDefault="003244D9"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 xml:space="preserve"> [Une </w:t>
      </w:r>
      <w:r w:rsidR="00C1182C" w:rsidRPr="00F53608">
        <w:rPr>
          <w:i/>
          <w:iCs/>
          <w:color w:val="000000"/>
          <w:shd w:val="clear" w:color="auto" w:fill="FFFFFF" w:themeFill="background1"/>
          <w:lang w:val="fr-FR"/>
        </w:rPr>
        <w:t>vidéo</w:t>
      </w:r>
      <w:r w:rsidRPr="00F53608">
        <w:rPr>
          <w:i/>
          <w:iCs/>
          <w:color w:val="000000"/>
          <w:shd w:val="clear" w:color="auto" w:fill="FFFFFF" w:themeFill="background1"/>
          <w:lang w:val="fr-FR"/>
        </w:rPr>
        <w:t xml:space="preserve"> </w:t>
      </w:r>
      <w:r w:rsidR="00C1182C" w:rsidRPr="00F53608">
        <w:rPr>
          <w:i/>
          <w:iCs/>
          <w:color w:val="000000"/>
          <w:shd w:val="clear" w:color="auto" w:fill="FFFFFF" w:themeFill="background1"/>
          <w:lang w:val="fr-FR"/>
        </w:rPr>
        <w:t>présentant</w:t>
      </w:r>
      <w:r w:rsidRPr="00F53608">
        <w:rPr>
          <w:i/>
          <w:iCs/>
          <w:color w:val="000000"/>
          <w:shd w:val="clear" w:color="auto" w:fill="FFFFFF" w:themeFill="background1"/>
          <w:lang w:val="fr-FR"/>
        </w:rPr>
        <w:t xml:space="preserve">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 xml:space="preserve">élément a été diffusée, </w:t>
      </w:r>
      <w:r w:rsidR="00C1182C" w:rsidRPr="00F53608">
        <w:rPr>
          <w:i/>
          <w:iCs/>
          <w:color w:val="000000"/>
          <w:shd w:val="clear" w:color="auto" w:fill="FFFFFF" w:themeFill="background1"/>
          <w:lang w:val="fr-FR"/>
        </w:rPr>
        <w:br/>
      </w:r>
      <w:r w:rsidRPr="00F53608">
        <w:rPr>
          <w:i/>
          <w:iCs/>
          <w:color w:val="000000"/>
          <w:shd w:val="clear" w:color="auto" w:fill="FFFFFF" w:themeFill="background1"/>
          <w:lang w:val="fr-FR"/>
        </w:rPr>
        <w:t>suivie d</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 xml:space="preserve">une </w:t>
      </w:r>
      <w:r w:rsidR="00C1182C" w:rsidRPr="00F53608">
        <w:rPr>
          <w:i/>
          <w:iCs/>
          <w:color w:val="000000"/>
          <w:shd w:val="clear" w:color="auto" w:fill="FFFFFF" w:themeFill="background1"/>
          <w:lang w:val="fr-FR"/>
        </w:rPr>
        <w:t>démonstration</w:t>
      </w:r>
      <w:r w:rsidRPr="00F53608">
        <w:rPr>
          <w:i/>
          <w:iCs/>
          <w:color w:val="000000"/>
          <w:shd w:val="clear" w:color="auto" w:fill="FFFFFF" w:themeFill="background1"/>
          <w:lang w:val="fr-FR"/>
        </w:rPr>
        <w:t xml:space="preserve"> de </w:t>
      </w:r>
      <w:r w:rsidR="00C1182C" w:rsidRPr="00F53608">
        <w:rPr>
          <w:i/>
          <w:iCs/>
          <w:color w:val="000000"/>
          <w:shd w:val="clear" w:color="auto" w:fill="FFFFFF" w:themeFill="background1"/>
          <w:lang w:val="fr-FR"/>
        </w:rPr>
        <w:t>« </w:t>
      </w:r>
      <w:r w:rsidRPr="00F53608">
        <w:rPr>
          <w:i/>
          <w:iCs/>
          <w:color w:val="000000"/>
          <w:shd w:val="clear" w:color="auto" w:fill="FFFFFF" w:themeFill="background1"/>
          <w:lang w:val="fr-FR"/>
        </w:rPr>
        <w:t>pain volant</w:t>
      </w:r>
      <w:r w:rsidR="00C1182C" w:rsidRPr="00F53608">
        <w:rPr>
          <w:i/>
          <w:iCs/>
          <w:color w:val="000000"/>
          <w:shd w:val="clear" w:color="auto" w:fill="FFFFFF" w:themeFill="background1"/>
          <w:lang w:val="fr-FR"/>
        </w:rPr>
        <w:t> »</w:t>
      </w:r>
      <w:r w:rsidRPr="00F53608">
        <w:rPr>
          <w:i/>
          <w:iCs/>
          <w:color w:val="000000"/>
          <w:shd w:val="clear" w:color="auto" w:fill="FFFFFF" w:themeFill="background1"/>
          <w:lang w:val="fr-FR"/>
        </w:rPr>
        <w:t>]</w:t>
      </w:r>
    </w:p>
    <w:p w14:paraId="6853E622" w14:textId="77777777" w:rsidR="00FB1A7C" w:rsidRPr="00F53608" w:rsidRDefault="000133DD" w:rsidP="00F53608">
      <w:pPr>
        <w:pStyle w:val="FabDab"/>
        <w:spacing w:before="0" w:beforeAutospacing="0" w:after="120" w:afterAutospacing="0"/>
      </w:pPr>
      <w:r w:rsidRPr="00F53608">
        <w:t>Après avoir</w:t>
      </w:r>
      <w:r w:rsidR="00C1182C" w:rsidRPr="00F53608">
        <w:t xml:space="preserve"> invité le Comité à assister à une représentation de </w:t>
      </w:r>
      <w:r w:rsidR="004945C3" w:rsidRPr="00F53608">
        <w:t>g</w:t>
      </w:r>
      <w:r w:rsidR="00C1182C" w:rsidRPr="00F53608">
        <w:t>uarania au Théâtre José Asunción Flores</w:t>
      </w:r>
      <w:r w:rsidRPr="00F53608">
        <w:t>, la</w:t>
      </w:r>
      <w:r w:rsidRPr="00F53608">
        <w:rPr>
          <w:rStyle w:val="apple-converted-space"/>
        </w:rPr>
        <w:t xml:space="preserve"> </w:t>
      </w:r>
      <w:r w:rsidRPr="00F53608">
        <w:rPr>
          <w:b/>
          <w:bCs/>
        </w:rPr>
        <w:t>Présidente</w:t>
      </w:r>
      <w:r w:rsidRPr="00F53608">
        <w:rPr>
          <w:rStyle w:val="apple-converted-space"/>
        </w:rPr>
        <w:t xml:space="preserve"> </w:t>
      </w:r>
      <w:r w:rsidR="00C1182C" w:rsidRPr="00F53608">
        <w:t>a levé la séance.</w:t>
      </w:r>
    </w:p>
    <w:p w14:paraId="23D9FD8F" w14:textId="137771C2" w:rsidR="00240A99" w:rsidRPr="00F53608" w:rsidRDefault="00972D4E" w:rsidP="00F53608">
      <w:pPr>
        <w:pStyle w:val="FabDab"/>
        <w:keepNext/>
        <w:numPr>
          <w:ilvl w:val="0"/>
          <w:numId w:val="0"/>
        </w:numPr>
        <w:spacing w:before="240" w:beforeAutospacing="0" w:after="240" w:afterAutospacing="0"/>
        <w:ind w:left="567"/>
        <w:jc w:val="center"/>
      </w:pPr>
      <w:r w:rsidRPr="00F53608">
        <w:rPr>
          <w:i/>
          <w:iCs/>
          <w:shd w:val="clear" w:color="auto" w:fill="FFFFFF" w:themeFill="background1"/>
        </w:rPr>
        <w:t>[</w:t>
      </w:r>
      <w:r w:rsidR="00252631" w:rsidRPr="00F53608">
        <w:rPr>
          <w:i/>
          <w:iCs/>
          <w:shd w:val="clear" w:color="auto" w:fill="FFFFFF" w:themeFill="background1"/>
        </w:rPr>
        <w:t>Jeudi 5 décembre 2024, séance du matin</w:t>
      </w:r>
      <w:r w:rsidR="00A60852" w:rsidRPr="00F53608">
        <w:rPr>
          <w:i/>
          <w:iCs/>
          <w:shd w:val="clear" w:color="auto" w:fill="FFFFFF" w:themeFill="background1"/>
        </w:rPr>
        <w:t>]</w:t>
      </w:r>
    </w:p>
    <w:p w14:paraId="4AF50FF4" w14:textId="19832F4C" w:rsidR="00252631" w:rsidRPr="00F53608" w:rsidRDefault="00252631"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0133DD" w:rsidRPr="00F53608">
        <w:rPr>
          <w:rFonts w:eastAsia="Malgun Gothic"/>
          <w:b/>
          <w:bCs/>
          <w:u w:val="single"/>
          <w:lang w:val="fr-FR" w:eastAsia="ko-KR"/>
        </w:rPr>
        <w:t> </w:t>
      </w:r>
      <w:r w:rsidRPr="00F53608">
        <w:rPr>
          <w:rFonts w:eastAsia="Malgun Gothic"/>
          <w:b/>
          <w:bCs/>
          <w:u w:val="single"/>
          <w:lang w:val="fr-FR" w:eastAsia="ko-KR"/>
        </w:rPr>
        <w:t>7.b DE L</w:t>
      </w:r>
      <w:r w:rsidR="00B26801" w:rsidRPr="00F53608">
        <w:rPr>
          <w:rFonts w:eastAsia="Malgun Gothic"/>
          <w:b/>
          <w:bCs/>
          <w:u w:val="single"/>
          <w:lang w:val="fr-FR" w:eastAsia="ko-KR"/>
        </w:rPr>
        <w:t>’</w:t>
      </w:r>
      <w:r w:rsidRPr="00F53608">
        <w:rPr>
          <w:rFonts w:eastAsia="Malgun Gothic"/>
          <w:b/>
          <w:bCs/>
          <w:u w:val="single"/>
          <w:lang w:val="fr-FR" w:eastAsia="ko-KR"/>
        </w:rPr>
        <w:t>ORDRE DU JOUR (SUITE)</w:t>
      </w:r>
    </w:p>
    <w:p w14:paraId="6CBBE7F5" w14:textId="58BA25F6" w:rsidR="00252631" w:rsidRPr="00F53608" w:rsidRDefault="00252631"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EXAMEN DES CANDIDATURES POUR INSCRIPTION SUR LA LISTE REPRÉSENTATIVE DU PATRIMOINE CULTUREL IMMATÉRIEL DE L</w:t>
      </w:r>
      <w:r w:rsidR="00B26801" w:rsidRPr="00F53608">
        <w:rPr>
          <w:rFonts w:eastAsia="Malgun Gothic"/>
          <w:b/>
          <w:bCs/>
          <w:lang w:val="fr-FR" w:eastAsia="ko-KR"/>
        </w:rPr>
        <w:t>’</w:t>
      </w:r>
      <w:r w:rsidRPr="00F53608">
        <w:rPr>
          <w:rFonts w:eastAsia="Malgun Gothic"/>
          <w:b/>
          <w:bCs/>
          <w:lang w:val="fr-FR" w:eastAsia="ko-KR"/>
        </w:rPr>
        <w:t>HUMANITÉ</w:t>
      </w:r>
    </w:p>
    <w:p w14:paraId="41B50B45" w14:textId="056E0308" w:rsidR="00252631" w:rsidRPr="00F53608" w:rsidRDefault="00252631"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a souhaité la bienvenue aux délégués pour cette nouvelle séance. D</w:t>
      </w:r>
      <w:r w:rsidR="00B26801" w:rsidRPr="00F53608">
        <w:t>’</w:t>
      </w:r>
      <w:r w:rsidRPr="00F53608">
        <w:t>excellents progrès avaient été réalisés et il était prévu que les points 7.b, 7.c et</w:t>
      </w:r>
      <w:r w:rsidR="007052D2" w:rsidRPr="00F53608">
        <w:t> </w:t>
      </w:r>
      <w:r w:rsidRPr="00F53608">
        <w:t>7.d puissent être traités lors de la séance en cours, et que la session s</w:t>
      </w:r>
      <w:r w:rsidR="00B26801" w:rsidRPr="00F53608">
        <w:t>’</w:t>
      </w:r>
      <w:r w:rsidRPr="00F53608">
        <w:t>achève samedi midi. La Présidente a demandé aux délégués de faire des déclarations concises. Elle a ensuite présenté une vidéo du Ghana qui n</w:t>
      </w:r>
      <w:r w:rsidR="00B26801" w:rsidRPr="00F53608">
        <w:t>’</w:t>
      </w:r>
      <w:r w:rsidRPr="00F53608">
        <w:t>avait pas été diffusée la veille.</w:t>
      </w:r>
    </w:p>
    <w:p w14:paraId="6571E2DB" w14:textId="1B353C4C" w:rsidR="00777474" w:rsidRPr="00F53608" w:rsidRDefault="00252631"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 xml:space="preserve">artisanat du kente, un textile traditionnel tissé » </w:t>
      </w:r>
      <w:r w:rsidRPr="00F53608">
        <w:rPr>
          <w:i/>
          <w:iCs/>
          <w:color w:val="000000"/>
          <w:shd w:val="clear" w:color="auto" w:fill="FFFFFF" w:themeFill="background1"/>
          <w:lang w:val="fr-FR"/>
        </w:rPr>
        <w:br/>
        <w:t>a été diffusée]</w:t>
      </w:r>
    </w:p>
    <w:p w14:paraId="634519B3" w14:textId="12C45C4F" w:rsidR="00B14D37" w:rsidRPr="00F53608" w:rsidRDefault="00B14D37"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 xml:space="preserve">a présenté le dossier de candidature multinationale « </w:t>
      </w:r>
      <w:r w:rsidRPr="00F53608">
        <w:rPr>
          <w:b/>
          <w:bCs/>
        </w:rPr>
        <w:t>Le xeer ciise, droit coutumier oral des communautés somali-issa en Éthiopie, à Djibouti et en Somalie</w:t>
      </w:r>
      <w:r w:rsidRPr="00F53608">
        <w:t> », soumis par l</w:t>
      </w:r>
      <w:r w:rsidR="00B26801" w:rsidRPr="00F53608">
        <w:t>’</w:t>
      </w:r>
      <w:r w:rsidRPr="00F53608">
        <w:rPr>
          <w:b/>
          <w:bCs/>
        </w:rPr>
        <w:t>Éthiopie</w:t>
      </w:r>
      <w:r w:rsidRPr="00F53608">
        <w:t xml:space="preserve">, </w:t>
      </w:r>
      <w:r w:rsidRPr="00F53608">
        <w:rPr>
          <w:b/>
          <w:bCs/>
        </w:rPr>
        <w:t xml:space="preserve">Djibouti </w:t>
      </w:r>
      <w:r w:rsidRPr="00F53608">
        <w:t xml:space="preserve">et la </w:t>
      </w:r>
      <w:r w:rsidRPr="00F53608">
        <w:rPr>
          <w:b/>
          <w:bCs/>
        </w:rPr>
        <w:t>Somalie</w:t>
      </w:r>
      <w:r w:rsidRPr="00F53608">
        <w:t>.</w:t>
      </w:r>
    </w:p>
    <w:p w14:paraId="74D9AF2D" w14:textId="286E0DCA" w:rsidR="00B14D37" w:rsidRPr="00F53608" w:rsidRDefault="00B14D37" w:rsidP="00F53608">
      <w:pPr>
        <w:pStyle w:val="FabDab"/>
        <w:spacing w:before="0" w:beforeAutospacing="0" w:after="120" w:afterAutospacing="0"/>
      </w:pPr>
      <w:r w:rsidRPr="00F53608">
        <w:t>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le xeer ciise unit les communautés somali-issa de la Corne de l</w:t>
      </w:r>
      <w:r w:rsidR="00B26801" w:rsidRPr="00F53608">
        <w:t>’</w:t>
      </w:r>
      <w:r w:rsidRPr="00F53608">
        <w:t>Afrique, définit leur identité collective et individuelle, promeut la solidarité, la cohésion sociale, la paix et la coopération, et sert de mécanisme de résolution des conflits. Il a précisé que cet élément se transmet à travers des contes, des proverbes, des jeux, des poèmes et des rites d</w:t>
      </w:r>
      <w:r w:rsidR="00B26801" w:rsidRPr="00F53608">
        <w:t>’</w:t>
      </w:r>
      <w:r w:rsidRPr="00F53608">
        <w:t>initiation. Des mesures de sauvegarde, telles que l</w:t>
      </w:r>
      <w:r w:rsidR="00B26801" w:rsidRPr="00F53608">
        <w:t>’</w:t>
      </w:r>
      <w:r w:rsidRPr="00F53608">
        <w:t>intégration dans l</w:t>
      </w:r>
      <w:r w:rsidR="00B26801" w:rsidRPr="00F53608">
        <w:t>’</w:t>
      </w:r>
      <w:r w:rsidRPr="00F53608">
        <w:t>éducation dans les trois États soumissionnaires, avaient été prises avec la pleine participation et le consentement des communautés.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7A160160" w14:textId="0D921FF7" w:rsidR="00B14D37" w:rsidRPr="00F53608" w:rsidRDefault="008660AB"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rStyle w:val="apple-converted-space"/>
          <w:b/>
          <w:bCs/>
        </w:rPr>
        <w:t xml:space="preserve"> </w:t>
      </w:r>
      <w:r w:rsidRPr="00F53608">
        <w:rPr>
          <w:b/>
          <w:bCs/>
        </w:rPr>
        <w:t>la Présidente a déclaré la décision</w:t>
      </w:r>
      <w:r w:rsidRPr="00F53608">
        <w:rPr>
          <w:rStyle w:val="apple-converted-space"/>
          <w:b/>
          <w:bCs/>
        </w:rPr>
        <w:t xml:space="preserve"> </w:t>
      </w:r>
      <w:hyperlink r:id="rId173" w:history="1">
        <w:r w:rsidRPr="00F53608">
          <w:rPr>
            <w:rStyle w:val="Hyperlink"/>
            <w:rFonts w:eastAsiaTheme="majorEastAsia"/>
            <w:b/>
            <w:bCs/>
          </w:rPr>
          <w:t>19.COM 7.b.36</w:t>
        </w:r>
      </w:hyperlink>
      <w:r w:rsidRPr="00F53608">
        <w:rPr>
          <w:rStyle w:val="apple-converted-space"/>
          <w:b/>
          <w:bCs/>
        </w:rPr>
        <w:t xml:space="preserve"> </w:t>
      </w:r>
      <w:r w:rsidRPr="00F53608">
        <w:rPr>
          <w:b/>
          <w:bCs/>
        </w:rPr>
        <w:t>adoptée</w:t>
      </w:r>
      <w:r w:rsidRPr="00F53608">
        <w:t>.</w:t>
      </w:r>
    </w:p>
    <w:p w14:paraId="2697F668" w14:textId="629D5D0F" w:rsidR="005B3ADB" w:rsidRPr="00F53608" w:rsidRDefault="005B3ADB" w:rsidP="00F53608">
      <w:pPr>
        <w:pStyle w:val="FabDab"/>
        <w:tabs>
          <w:tab w:val="left" w:pos="3686"/>
        </w:tabs>
        <w:spacing w:before="0" w:beforeAutospacing="0" w:after="120" w:afterAutospacing="0"/>
      </w:pPr>
      <w:r w:rsidRPr="00F53608">
        <w:t>Après avoir remercié le Comité pour sa décision d</w:t>
      </w:r>
      <w:r w:rsidR="00B26801" w:rsidRPr="00F53608">
        <w:t>’</w:t>
      </w:r>
      <w:r w:rsidRPr="00F53608">
        <w:t>inscrire l</w:t>
      </w:r>
      <w:r w:rsidR="00B26801" w:rsidRPr="00F53608">
        <w:t>’</w:t>
      </w:r>
      <w:r w:rsidRPr="00F53608">
        <w:t>élément sur la Liste représentative, le</w:t>
      </w:r>
      <w:r w:rsidR="006A41E6" w:rsidRPr="00F53608">
        <w:rPr>
          <w:rStyle w:val="apple-converted-space"/>
        </w:rPr>
        <w:t xml:space="preserve"> </w:t>
      </w:r>
      <w:r w:rsidRPr="00F53608">
        <w:rPr>
          <w:b/>
          <w:bCs/>
        </w:rPr>
        <w:t>vice-président de l</w:t>
      </w:r>
      <w:r w:rsidR="00B26801" w:rsidRPr="00F53608">
        <w:rPr>
          <w:b/>
          <w:bCs/>
        </w:rPr>
        <w:t>’</w:t>
      </w:r>
      <w:r w:rsidRPr="00F53608">
        <w:rPr>
          <w:b/>
          <w:bCs/>
        </w:rPr>
        <w:t>Éthiopie</w:t>
      </w:r>
      <w:r w:rsidRPr="00F53608">
        <w:t>, S. Exc.</w:t>
      </w:r>
      <w:r w:rsidR="000133DD" w:rsidRPr="00F53608">
        <w:t> </w:t>
      </w:r>
      <w:r w:rsidRPr="00F53608">
        <w:t>M. Adem Farah a rappelé que le xeer ciise, établi au XVI</w:t>
      </w:r>
      <w:r w:rsidRPr="00F53608">
        <w:rPr>
          <w:vertAlign w:val="superscript"/>
        </w:rPr>
        <w:t>e</w:t>
      </w:r>
      <w:r w:rsidRPr="00F53608">
        <w:t> siècle et toujours pratiqué aujourd</w:t>
      </w:r>
      <w:r w:rsidR="00B26801" w:rsidRPr="00F53608">
        <w:t>’</w:t>
      </w:r>
      <w:r w:rsidRPr="00F53608">
        <w:t>hui, est un système démocratique de gouvernance qui garantit une gestion équitable des ressources, favorise la conservation de l</w:t>
      </w:r>
      <w:r w:rsidR="00B26801" w:rsidRPr="00F53608">
        <w:t>’</w:t>
      </w:r>
      <w:r w:rsidRPr="00F53608">
        <w:t xml:space="preserve">environnement et est utilisé pour résoudre les conflits, établir le consensus et assurer la cohésion sociale. Il a </w:t>
      </w:r>
      <w:r w:rsidR="006A41E6" w:rsidRPr="00F53608">
        <w:t xml:space="preserve">en outre précisé </w:t>
      </w:r>
      <w:r w:rsidRPr="00F53608">
        <w:t>que cette tradition est une source de fierté, d</w:t>
      </w:r>
      <w:r w:rsidR="00B26801" w:rsidRPr="00F53608">
        <w:t>’</w:t>
      </w:r>
      <w:r w:rsidRPr="00F53608">
        <w:t>identité et de continuité pour les communautés, car elle incarne la solidarité mutuelle et l</w:t>
      </w:r>
      <w:r w:rsidR="00B26801" w:rsidRPr="00F53608">
        <w:t>’</w:t>
      </w:r>
      <w:r w:rsidRPr="00F53608">
        <w:t>égalité, et que le xeer établit que la terre, les ugaas et le xeer ciise sont la propriété collective de tous les membres de la communauté, garantissant ainsi la justice et l</w:t>
      </w:r>
      <w:r w:rsidR="00B26801" w:rsidRPr="00F53608">
        <w:t>’</w:t>
      </w:r>
      <w:r w:rsidRPr="00F53608">
        <w:t xml:space="preserve">équité. </w:t>
      </w:r>
      <w:r w:rsidR="00177872" w:rsidRPr="00F53608">
        <w:t>Le vice-président de l’Éthiopie</w:t>
      </w:r>
      <w:r w:rsidRPr="00F53608">
        <w:t xml:space="preserve"> a estimé que cette inscription inspirerait d</w:t>
      </w:r>
      <w:r w:rsidR="00B26801" w:rsidRPr="00F53608">
        <w:t>’</w:t>
      </w:r>
      <w:r w:rsidRPr="00F53608">
        <w:t>autres communautés à préserver leurs propres traditions culturelles et de gouvernance.</w:t>
      </w:r>
    </w:p>
    <w:p w14:paraId="152453E2" w14:textId="77D6D22E" w:rsidR="006A41E6" w:rsidRPr="00F53608" w:rsidRDefault="006A41E6" w:rsidP="00F53608">
      <w:pPr>
        <w:pStyle w:val="FabDab"/>
        <w:tabs>
          <w:tab w:val="left" w:pos="2410"/>
        </w:tabs>
        <w:spacing w:before="0" w:beforeAutospacing="0" w:after="120" w:afterAutospacing="0"/>
      </w:pPr>
      <w:r w:rsidRPr="00F53608">
        <w:t>La</w:t>
      </w:r>
      <w:r w:rsidRPr="00F53608">
        <w:rPr>
          <w:rStyle w:val="apple-converted-space"/>
        </w:rPr>
        <w:t xml:space="preserve"> </w:t>
      </w:r>
      <w:r w:rsidR="006A04ED" w:rsidRPr="00F53608">
        <w:rPr>
          <w:b/>
          <w:bCs/>
        </w:rPr>
        <w:t>M</w:t>
      </w:r>
      <w:r w:rsidRPr="00F53608">
        <w:rPr>
          <w:b/>
          <w:bCs/>
        </w:rPr>
        <w:t xml:space="preserve">inistre de la </w:t>
      </w:r>
      <w:r w:rsidR="00177872" w:rsidRPr="00F53608">
        <w:rPr>
          <w:b/>
          <w:bCs/>
        </w:rPr>
        <w:t>j</w:t>
      </w:r>
      <w:r w:rsidRPr="00F53608">
        <w:rPr>
          <w:b/>
          <w:bCs/>
        </w:rPr>
        <w:t xml:space="preserve">eunesse et de la </w:t>
      </w:r>
      <w:r w:rsidR="00177872" w:rsidRPr="00F53608">
        <w:rPr>
          <w:b/>
          <w:bCs/>
        </w:rPr>
        <w:t>c</w:t>
      </w:r>
      <w:r w:rsidRPr="00F53608">
        <w:rPr>
          <w:b/>
          <w:bCs/>
        </w:rPr>
        <w:t>ulture de Djibouti</w:t>
      </w:r>
      <w:r w:rsidRPr="00F53608">
        <w:t xml:space="preserve">, </w:t>
      </w:r>
      <w:r w:rsidR="008A23B4" w:rsidRPr="00F53608">
        <w:t xml:space="preserve">S. Exc. </w:t>
      </w:r>
      <w:r w:rsidRPr="00F53608">
        <w:t>Mme Hibo Moumin Assoweh, a remercié le Comité pour l</w:t>
      </w:r>
      <w:r w:rsidR="00B26801" w:rsidRPr="00F53608">
        <w:t>’</w:t>
      </w:r>
      <w:r w:rsidRPr="00F53608">
        <w:t>inscription au nom de toutes les communautés somali-issa des trois États soumissionnaires et du monde entier. L</w:t>
      </w:r>
      <w:r w:rsidR="00B26801" w:rsidRPr="00F53608">
        <w:t>’</w:t>
      </w:r>
      <w:r w:rsidRPr="00F53608">
        <w:t>inscription était un moment historique qui marquait l</w:t>
      </w:r>
      <w:r w:rsidR="00B26801" w:rsidRPr="00F53608">
        <w:t>’</w:t>
      </w:r>
      <w:r w:rsidRPr="00F53608">
        <w:t>aboutissement d</w:t>
      </w:r>
      <w:r w:rsidR="00B26801" w:rsidRPr="00F53608">
        <w:t>’</w:t>
      </w:r>
      <w:r w:rsidRPr="00F53608">
        <w:t>un long processus de collaboration entre l</w:t>
      </w:r>
      <w:r w:rsidR="00B26801" w:rsidRPr="00F53608">
        <w:t>’</w:t>
      </w:r>
      <w:r w:rsidRPr="00F53608">
        <w:t xml:space="preserve">Éthiopie, Djibouti et la Somalie. </w:t>
      </w:r>
      <w:r w:rsidR="00177872" w:rsidRPr="00F53608">
        <w:t xml:space="preserve">La </w:t>
      </w:r>
      <w:r w:rsidR="006A04ED" w:rsidRPr="00F53608">
        <w:t>M</w:t>
      </w:r>
      <w:r w:rsidR="00177872" w:rsidRPr="00F53608">
        <w:t>inistre</w:t>
      </w:r>
      <w:r w:rsidRPr="00F53608">
        <w:t xml:space="preserve"> a remercié les auteurs, les experts, les chercheurs, les autorités publiques et privées et les organisations pour leur travail sur le dossier de candidature. Elle a expliqué que le système est centré autour d</w:t>
      </w:r>
      <w:r w:rsidR="00B26801" w:rsidRPr="00F53608">
        <w:t>’</w:t>
      </w:r>
      <w:r w:rsidRPr="00F53608">
        <w:t>un chef spirituel élu, l</w:t>
      </w:r>
      <w:r w:rsidR="00B26801" w:rsidRPr="00F53608">
        <w:t>’</w:t>
      </w:r>
      <w:r w:rsidRPr="00F53608">
        <w:rPr>
          <w:i/>
          <w:iCs/>
        </w:rPr>
        <w:t>ugaas</w:t>
      </w:r>
      <w:r w:rsidRPr="00F53608">
        <w:t xml:space="preserve">, soutenu par des anciens, les </w:t>
      </w:r>
      <w:r w:rsidRPr="00F53608">
        <w:rPr>
          <w:i/>
          <w:iCs/>
        </w:rPr>
        <w:t>guddi</w:t>
      </w:r>
      <w:r w:rsidRPr="00F53608">
        <w:t xml:space="preserve">, et un comité exécutif, le </w:t>
      </w:r>
      <w:r w:rsidRPr="00F53608">
        <w:rPr>
          <w:i/>
          <w:iCs/>
        </w:rPr>
        <w:t>gande</w:t>
      </w:r>
      <w:r w:rsidRPr="00F53608">
        <w:t>, et que le xeer ciise n</w:t>
      </w:r>
      <w:r w:rsidR="00B26801" w:rsidRPr="00F53608">
        <w:t>’</w:t>
      </w:r>
      <w:r w:rsidRPr="00F53608">
        <w:t>est pas seulement un outil judiciaire qui garantit l</w:t>
      </w:r>
      <w:r w:rsidR="00B26801" w:rsidRPr="00F53608">
        <w:t>’</w:t>
      </w:r>
      <w:r w:rsidRPr="00F53608">
        <w:t>égalité de ses membres, mais un patrimoine vivant qui incarne les valeurs universelles de paix, d</w:t>
      </w:r>
      <w:r w:rsidR="00B26801" w:rsidRPr="00F53608">
        <w:t>’</w:t>
      </w:r>
      <w:r w:rsidRPr="00F53608">
        <w:t>hospitalité, de solidarité, de justice, d</w:t>
      </w:r>
      <w:r w:rsidR="00B26801" w:rsidRPr="00F53608">
        <w:t>’</w:t>
      </w:r>
      <w:r w:rsidRPr="00F53608">
        <w:t>humanité et de partage, en particulier face aux conséquences du changement climatique et de la désertification. Transmis de génération en génération, il liait les communautés somali-issa en renforçant leur identité et leur résilience face aux défis modernes.</w:t>
      </w:r>
    </w:p>
    <w:p w14:paraId="4F0C0136" w14:textId="0281F990" w:rsidR="005B3ADB" w:rsidRPr="00F53608" w:rsidRDefault="006A41E6" w:rsidP="00F53608">
      <w:pPr>
        <w:pStyle w:val="FabDab"/>
        <w:spacing w:before="0" w:beforeAutospacing="0" w:after="120" w:afterAutospacing="0"/>
      </w:pPr>
      <w:r w:rsidRPr="00F53608">
        <w:t>Dans un message vidéo préenregistré, un représentant du</w:t>
      </w:r>
      <w:r w:rsidR="00F20366" w:rsidRPr="00F53608">
        <w:rPr>
          <w:rStyle w:val="apple-converted-space"/>
          <w:b/>
          <w:bCs/>
        </w:rPr>
        <w:t xml:space="preserve"> g</w:t>
      </w:r>
      <w:r w:rsidRPr="00F53608">
        <w:rPr>
          <w:b/>
          <w:bCs/>
        </w:rPr>
        <w:t>ouvernement de la Somalie</w:t>
      </w:r>
      <w:r w:rsidR="000133DD" w:rsidRPr="00F53608">
        <w:rPr>
          <w:rStyle w:val="apple-converted-space"/>
        </w:rPr>
        <w:t xml:space="preserve"> </w:t>
      </w:r>
      <w:r w:rsidRPr="00F53608">
        <w:t>a salué l</w:t>
      </w:r>
      <w:r w:rsidR="00B26801" w:rsidRPr="00F53608">
        <w:t>’</w:t>
      </w:r>
      <w:r w:rsidRPr="00F53608">
        <w:t>inscription du xeer ciise, qui honorait le passé tout en donnant aux générations futures les moyens de préserver leur patrimoine. Il a précisé que, plus qu</w:t>
      </w:r>
      <w:r w:rsidR="00B26801" w:rsidRPr="00F53608">
        <w:t>’</w:t>
      </w:r>
      <w:r w:rsidRPr="00F53608">
        <w:t>un système juridique traditionnel, le xeer ciise est un témoignage de l</w:t>
      </w:r>
      <w:r w:rsidR="00B26801" w:rsidRPr="00F53608">
        <w:t>’</w:t>
      </w:r>
      <w:r w:rsidRPr="00F53608">
        <w:t>histoire, de l</w:t>
      </w:r>
      <w:r w:rsidR="00B26801" w:rsidRPr="00F53608">
        <w:t>’</w:t>
      </w:r>
      <w:r w:rsidRPr="00F53608">
        <w:t>unité</w:t>
      </w:r>
      <w:r w:rsidR="00295FBD" w:rsidRPr="00F53608">
        <w:t>,</w:t>
      </w:r>
      <w:r w:rsidRPr="00F53608">
        <w:t xml:space="preserve"> de la résilience</w:t>
      </w:r>
      <w:r w:rsidR="00295FBD" w:rsidRPr="00F53608">
        <w:t xml:space="preserve"> et </w:t>
      </w:r>
      <w:r w:rsidRPr="00F53608">
        <w:t>de l</w:t>
      </w:r>
      <w:r w:rsidR="00B26801" w:rsidRPr="00F53608">
        <w:t>’</w:t>
      </w:r>
      <w:r w:rsidRPr="00F53608">
        <w:t>engagement en faveur de la justice, du règlement des conflits et de la cohésion sociale. Le représentant a encouragé la prise de nouvelles initiatives pour préserver et promouvoir ces traditions uniques.</w:t>
      </w:r>
    </w:p>
    <w:p w14:paraId="2A7B6F81" w14:textId="4F4FC57B" w:rsidR="00F34EC8" w:rsidRPr="00F53608" w:rsidRDefault="00295FBD"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28CB4D90" w14:textId="4257D40E" w:rsidR="00295FBD" w:rsidRPr="00F53608" w:rsidRDefault="00295FBD"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w:t>
      </w:r>
      <w:r w:rsidR="00B26801" w:rsidRPr="00F53608">
        <w:rPr>
          <w:b/>
          <w:bCs/>
        </w:rPr>
        <w:t>’</w:t>
      </w:r>
      <w:r w:rsidRPr="00F53608">
        <w:rPr>
          <w:b/>
          <w:bCs/>
        </w:rPr>
        <w:t>épopée Samba Gueladio</w:t>
      </w:r>
      <w:r w:rsidRPr="00F53608">
        <w:t xml:space="preserve"> », soumis par la </w:t>
      </w:r>
      <w:r w:rsidRPr="00F53608">
        <w:rPr>
          <w:b/>
          <w:bCs/>
        </w:rPr>
        <w:t>Mauritanie</w:t>
      </w:r>
      <w:r w:rsidRPr="00F53608">
        <w:t>.</w:t>
      </w:r>
    </w:p>
    <w:p w14:paraId="6B53A752" w14:textId="4EEBF9D0" w:rsidR="00295FBD" w:rsidRPr="00F53608" w:rsidRDefault="00295FBD" w:rsidP="00F53608">
      <w:pPr>
        <w:pStyle w:val="FabDab"/>
        <w:spacing w:before="0" w:beforeAutospacing="0" w:after="120" w:afterAutospacing="0"/>
      </w:pPr>
      <w:r w:rsidRPr="00F53608">
        <w:t>La</w:t>
      </w:r>
      <w:r w:rsidR="006357D3" w:rsidRPr="00F53608">
        <w:rPr>
          <w:rStyle w:val="apple-converted-space"/>
        </w:rPr>
        <w:t xml:space="preserve"> </w:t>
      </w:r>
      <w:r w:rsidRPr="00F53608">
        <w:rPr>
          <w:b/>
          <w:bCs/>
        </w:rPr>
        <w:t>Vice-Présidente de l</w:t>
      </w:r>
      <w:r w:rsidR="00B26801" w:rsidRPr="00F53608">
        <w:rPr>
          <w:b/>
          <w:bCs/>
        </w:rPr>
        <w:t>’</w:t>
      </w:r>
      <w:r w:rsidR="00177872" w:rsidRPr="00F53608">
        <w:rPr>
          <w:b/>
          <w:bCs/>
        </w:rPr>
        <w:t>O</w:t>
      </w:r>
      <w:r w:rsidRPr="00F53608">
        <w:rPr>
          <w:b/>
          <w:bCs/>
        </w:rPr>
        <w:t>rgane d</w:t>
      </w:r>
      <w:r w:rsidR="00B26801" w:rsidRPr="00F53608">
        <w:rPr>
          <w:b/>
          <w:bCs/>
        </w:rPr>
        <w:t>’</w:t>
      </w:r>
      <w:r w:rsidRPr="00F53608">
        <w:rPr>
          <w:b/>
          <w:bCs/>
        </w:rPr>
        <w:t>évaluation</w:t>
      </w:r>
      <w:r w:rsidR="006357D3" w:rsidRPr="00F53608">
        <w:rPr>
          <w:rStyle w:val="apple-converted-space"/>
        </w:rPr>
        <w:t xml:space="preserve"> </w:t>
      </w:r>
      <w:r w:rsidRPr="00F53608">
        <w:t>a expliqué que l</w:t>
      </w:r>
      <w:r w:rsidR="00B26801" w:rsidRPr="00F53608">
        <w:t>’</w:t>
      </w:r>
      <w:r w:rsidRPr="00F53608">
        <w:t xml:space="preserve">épopée Samba Gueladio est une légende relative au héros Samba Gueladio, considérée par la communauté comme un document historique oral qui relate </w:t>
      </w:r>
      <w:r w:rsidR="006357D3" w:rsidRPr="00F53608">
        <w:t>d</w:t>
      </w:r>
      <w:r w:rsidRPr="00F53608">
        <w:t>es événements survenus dans la communauté du Fouta et reflète la conscience collective de celle-ci. Le dossier de candidature, préparé en collaboration avec les communautés, décrivait les mesures de sauvegarde telles que les campagnes de collecte d</w:t>
      </w:r>
      <w:r w:rsidR="00B26801" w:rsidRPr="00F53608">
        <w:t>’</w:t>
      </w:r>
      <w:r w:rsidRPr="00F53608">
        <w:t>informations, les efforts de sensibilisation et les efforts en matière d</w:t>
      </w:r>
      <w:r w:rsidR="00B26801" w:rsidRPr="00F53608">
        <w:t>’</w:t>
      </w:r>
      <w:r w:rsidRPr="00F53608">
        <w:t>éducation.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7A2CD140" w14:textId="76DCBFA2" w:rsidR="006357D3" w:rsidRPr="00F53608" w:rsidRDefault="006357D3"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74" w:history="1">
        <w:r w:rsidRPr="00F53608">
          <w:rPr>
            <w:b/>
            <w:bCs/>
            <w:color w:val="0000FF"/>
            <w:u w:val="single"/>
          </w:rPr>
          <w:t>19.COM 7.b.48</w:t>
        </w:r>
      </w:hyperlink>
      <w:r w:rsidRPr="00F53608">
        <w:rPr>
          <w:b/>
          <w:bCs/>
        </w:rPr>
        <w:t xml:space="preserve"> adoptée</w:t>
      </w:r>
      <w:r w:rsidRPr="00F53608">
        <w:t>.</w:t>
      </w:r>
    </w:p>
    <w:p w14:paraId="4A4C6276" w14:textId="66F48478" w:rsidR="00295FBD" w:rsidRPr="00F53608" w:rsidRDefault="006357D3" w:rsidP="00F53608">
      <w:pPr>
        <w:pStyle w:val="FabDab"/>
        <w:spacing w:before="0" w:beforeAutospacing="0" w:after="120" w:afterAutospacing="0"/>
      </w:pPr>
      <w:r w:rsidRPr="00F53608">
        <w:t>Après avoir remercié le Comité pour l</w:t>
      </w:r>
      <w:r w:rsidR="00B26801" w:rsidRPr="00F53608">
        <w:t>’</w:t>
      </w:r>
      <w:r w:rsidRPr="00F53608">
        <w:t xml:space="preserve">inscription </w:t>
      </w:r>
      <w:r w:rsidR="001763C7" w:rsidRPr="00F53608">
        <w:t>et</w:t>
      </w:r>
      <w:r w:rsidRPr="00F53608">
        <w:t xml:space="preserve"> salué le Secrétariat et l</w:t>
      </w:r>
      <w:r w:rsidR="00B26801" w:rsidRPr="00F53608">
        <w:t>’</w:t>
      </w:r>
      <w:r w:rsidRPr="00F53608">
        <w:t>Organe d</w:t>
      </w:r>
      <w:r w:rsidR="00B26801" w:rsidRPr="00F53608">
        <w:t>’</w:t>
      </w:r>
      <w:r w:rsidRPr="00F53608">
        <w:t>évaluation pour leur collaboration, leur expertise et leur soutien, la délégation de la</w:t>
      </w:r>
      <w:r w:rsidRPr="00F53608">
        <w:rPr>
          <w:rStyle w:val="apple-converted-space"/>
        </w:rPr>
        <w:t xml:space="preserve"> </w:t>
      </w:r>
      <w:r w:rsidRPr="00F53608">
        <w:rPr>
          <w:b/>
          <w:bCs/>
        </w:rPr>
        <w:t>Mauritanie</w:t>
      </w:r>
      <w:r w:rsidRPr="00F53608">
        <w:rPr>
          <w:rStyle w:val="apple-converted-space"/>
        </w:rPr>
        <w:t xml:space="preserve"> </w:t>
      </w:r>
      <w:r w:rsidRPr="00F53608">
        <w:t>a expliqué que l</w:t>
      </w:r>
      <w:r w:rsidR="00B26801" w:rsidRPr="00F53608">
        <w:t>’</w:t>
      </w:r>
      <w:r w:rsidRPr="00F53608">
        <w:t>épopée</w:t>
      </w:r>
      <w:r w:rsidR="001763C7" w:rsidRPr="00F53608">
        <w:t>, qui</w:t>
      </w:r>
      <w:r w:rsidRPr="00F53608">
        <w:t xml:space="preserve"> raconte comment Samba Gueladio reconquiert son pouvoir après qu</w:t>
      </w:r>
      <w:r w:rsidR="00B26801" w:rsidRPr="00F53608">
        <w:t>’</w:t>
      </w:r>
      <w:r w:rsidRPr="00F53608">
        <w:t>il lui a été volé par son oncle</w:t>
      </w:r>
      <w:r w:rsidR="001763C7" w:rsidRPr="00F53608">
        <w:t xml:space="preserve">, </w:t>
      </w:r>
      <w:r w:rsidRPr="00F53608">
        <w:t>retrace, sous forme poétique, une partie de l</w:t>
      </w:r>
      <w:r w:rsidR="00B26801" w:rsidRPr="00F53608">
        <w:t>’</w:t>
      </w:r>
      <w:r w:rsidRPr="00F53608">
        <w:t>histoire des ethnies de Mauritanie</w:t>
      </w:r>
      <w:r w:rsidR="001763C7" w:rsidRPr="00F53608">
        <w:t xml:space="preserve">, </w:t>
      </w:r>
      <w:r w:rsidRPr="00F53608">
        <w:t>que la légende est transmise de père en fils par des griots qui interprètent l</w:t>
      </w:r>
      <w:r w:rsidR="00B26801" w:rsidRPr="00F53608">
        <w:t>’</w:t>
      </w:r>
      <w:r w:rsidRPr="00F53608">
        <w:t>épopée lors d</w:t>
      </w:r>
      <w:r w:rsidR="00B26801" w:rsidRPr="00F53608">
        <w:t>’</w:t>
      </w:r>
      <w:r w:rsidRPr="00F53608">
        <w:t>événements importants tels que les mariages, les naissances et les rassemblements de la vie sociale, et qu</w:t>
      </w:r>
      <w:r w:rsidR="00B26801" w:rsidRPr="00F53608">
        <w:t>’</w:t>
      </w:r>
      <w:r w:rsidRPr="00F53608">
        <w:t>elle permet aux jeunes d</w:t>
      </w:r>
      <w:r w:rsidR="00B26801" w:rsidRPr="00F53608">
        <w:t>’</w:t>
      </w:r>
      <w:r w:rsidRPr="00F53608">
        <w:t xml:space="preserve">apprendre leur histoire et des valeurs telles que la générosité, la persévérance et le courage. </w:t>
      </w:r>
      <w:r w:rsidR="001763C7" w:rsidRPr="00F53608">
        <w:t>L</w:t>
      </w:r>
      <w:r w:rsidRPr="00F53608">
        <w:t>a délégation a rappelé que l</w:t>
      </w:r>
      <w:r w:rsidR="00B26801" w:rsidRPr="00F53608">
        <w:t>’</w:t>
      </w:r>
      <w:r w:rsidRPr="00F53608">
        <w:t>épopée est généralement considérée comme une célébration de l</w:t>
      </w:r>
      <w:r w:rsidR="00B26801" w:rsidRPr="00F53608">
        <w:t>’</w:t>
      </w:r>
      <w:r w:rsidRPr="00F53608">
        <w:t>alliance interethnique fondée sur le respect mutuel, la solidarité et le soutien, et qu</w:t>
      </w:r>
      <w:r w:rsidR="00B26801" w:rsidRPr="00F53608">
        <w:t>’</w:t>
      </w:r>
      <w:r w:rsidRPr="00F53608">
        <w:t>y figurent des exemples de résolution de conflits, de méthodes pacifiques de négociation et de tolérance au sein des communautés. L</w:t>
      </w:r>
      <w:r w:rsidR="00B26801" w:rsidRPr="00F53608">
        <w:t>’</w:t>
      </w:r>
      <w:r w:rsidRPr="00F53608">
        <w:t>inscription de cet élément représentait une reconnaissance de ce précieux patrimoine culturel immatériel qui aiderait les praticiens à redoubler d</w:t>
      </w:r>
      <w:r w:rsidR="00B26801" w:rsidRPr="00F53608">
        <w:t>’</w:t>
      </w:r>
      <w:r w:rsidRPr="00F53608">
        <w:t>efforts pour le sauvegarder et le promouvoir.</w:t>
      </w:r>
    </w:p>
    <w:p w14:paraId="0C4EEDE8" w14:textId="12B36455" w:rsidR="00390CEB" w:rsidRPr="00F53608" w:rsidRDefault="00390CEB" w:rsidP="00F53608">
      <w:pPr>
        <w:pStyle w:val="FabDab"/>
        <w:spacing w:before="0" w:beforeAutospacing="0" w:after="120" w:afterAutospacing="0"/>
      </w:pPr>
      <w:r w:rsidRPr="00F53608">
        <w:t>La</w:t>
      </w:r>
      <w:r w:rsidR="000133DD" w:rsidRPr="00F53608">
        <w:rPr>
          <w:rStyle w:val="apple-converted-space"/>
        </w:rPr>
        <w:t xml:space="preserve"> </w:t>
      </w:r>
      <w:r w:rsidRPr="00F53608">
        <w:rPr>
          <w:b/>
          <w:bCs/>
        </w:rPr>
        <w:t>Présidente</w:t>
      </w:r>
      <w:r w:rsidR="000133DD" w:rsidRPr="00F53608">
        <w:rPr>
          <w:rStyle w:val="apple-converted-space"/>
        </w:rPr>
        <w:t xml:space="preserve"> </w:t>
      </w:r>
      <w:r w:rsidRPr="00F53608">
        <w:t xml:space="preserve">a présenté le dossier de candidature « </w:t>
      </w:r>
      <w:r w:rsidRPr="00F53608">
        <w:rPr>
          <w:b/>
          <w:bCs/>
        </w:rPr>
        <w:t>La migration nomade mongole et ses pratiques associées</w:t>
      </w:r>
      <w:r w:rsidRPr="00F53608">
        <w:t xml:space="preserve"> », soumis par la </w:t>
      </w:r>
      <w:r w:rsidRPr="00F53608">
        <w:rPr>
          <w:b/>
          <w:bCs/>
        </w:rPr>
        <w:t>Mongolie</w:t>
      </w:r>
      <w:r w:rsidRPr="00F53608">
        <w:t>.</w:t>
      </w:r>
    </w:p>
    <w:p w14:paraId="2F423B51" w14:textId="79249CEF" w:rsidR="00390CEB" w:rsidRPr="00F53608" w:rsidRDefault="00390CEB" w:rsidP="00F53608">
      <w:pPr>
        <w:pStyle w:val="FabDab"/>
        <w:tabs>
          <w:tab w:val="left" w:pos="4111"/>
        </w:tabs>
        <w:spacing w:before="0" w:beforeAutospacing="0" w:after="120" w:afterAutospacing="0"/>
      </w:pPr>
      <w:r w:rsidRPr="00F53608">
        <w:t>La</w:t>
      </w:r>
      <w:r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la culture nomade mongole est ancrée dans l</w:t>
      </w:r>
      <w:r w:rsidR="00B26801" w:rsidRPr="00F53608">
        <w:t>’</w:t>
      </w:r>
      <w:r w:rsidRPr="00F53608">
        <w:t>interdépendance entre pâturages, bétail et éleveurs, et que les familles se déplacent entre les différents pâturages en fonction de divers facteurs environnementaux et saisonniers. Elle a précisé que cette approche se transmet de génération en génération afin de permettre à la terre de se régénérer. Le dossier de candidature, préparé en collaboration avec des éleveurs, des représentants des communautés, des universitaires, des organisations gouvernementales et locales et des ONG, indiquait que le consentement de 17 200 familles d</w:t>
      </w:r>
      <w:r w:rsidR="00B26801" w:rsidRPr="00F53608">
        <w:t>’</w:t>
      </w:r>
      <w:r w:rsidRPr="00F53608">
        <w:t>éleveurs</w:t>
      </w:r>
      <w:r w:rsidR="000626AD" w:rsidRPr="00F53608">
        <w:t>,</w:t>
      </w:r>
      <w:r w:rsidRPr="00F53608">
        <w:t xml:space="preserve"> réparties dans trente</w:t>
      </w:r>
      <w:r w:rsidRPr="00F53608">
        <w:noBreakHyphen/>
        <w:t>cinq villages de quinze provinces</w:t>
      </w:r>
      <w:r w:rsidR="000626AD" w:rsidRPr="00F53608">
        <w:t>,</w:t>
      </w:r>
      <w:r w:rsidRPr="00F53608">
        <w:t xml:space="preserve"> avait été obtenu. Cependant, les lettres de consentement avaient été signées par les gouverneurs des provinces au nom des communautés. Parmi les mesures de sauvegarde figuraient l</w:t>
      </w:r>
      <w:r w:rsidR="00B26801" w:rsidRPr="00F53608">
        <w:t>’</w:t>
      </w:r>
      <w:r w:rsidRPr="00F53608">
        <w:t>amélioration de l</w:t>
      </w:r>
      <w:r w:rsidR="00B26801" w:rsidRPr="00F53608">
        <w:t>’</w:t>
      </w:r>
      <w:r w:rsidRPr="00F53608">
        <w:t>environnement législatif, des activités d</w:t>
      </w:r>
      <w:r w:rsidR="00B26801" w:rsidRPr="00F53608">
        <w:t>’</w:t>
      </w:r>
      <w:r w:rsidRPr="00F53608">
        <w:t>inventaire et de recherche, ainsi que la documentation des traditions vivantes des groupes ethniques en Mongolie.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61F1BD74" w14:textId="416741FC" w:rsidR="00390CEB" w:rsidRPr="00F53608" w:rsidRDefault="00390CEB"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75" w:history="1">
        <w:r w:rsidRPr="00F53608">
          <w:rPr>
            <w:b/>
            <w:bCs/>
            <w:color w:val="0000FF"/>
            <w:u w:val="single"/>
          </w:rPr>
          <w:t>19.COM 7.b.49</w:t>
        </w:r>
      </w:hyperlink>
      <w:r w:rsidRPr="00F53608">
        <w:rPr>
          <w:b/>
          <w:bCs/>
        </w:rPr>
        <w:t xml:space="preserve"> adoptée</w:t>
      </w:r>
      <w:r w:rsidRPr="00F53608">
        <w:t>.</w:t>
      </w:r>
    </w:p>
    <w:p w14:paraId="5E4FA1A3" w14:textId="3BE3B500" w:rsidR="00390CEB" w:rsidRPr="00F53608" w:rsidRDefault="00BE388E" w:rsidP="00F53608">
      <w:pPr>
        <w:pStyle w:val="FabDab"/>
        <w:spacing w:before="0" w:beforeAutospacing="0" w:after="120" w:afterAutospacing="0"/>
      </w:pPr>
      <w:r w:rsidRPr="00F53608">
        <w:t>La délégation de la</w:t>
      </w:r>
      <w:r w:rsidR="000626AD" w:rsidRPr="00F53608">
        <w:rPr>
          <w:rStyle w:val="apple-converted-space"/>
        </w:rPr>
        <w:t xml:space="preserve"> </w:t>
      </w:r>
      <w:r w:rsidRPr="00F53608">
        <w:rPr>
          <w:b/>
          <w:bCs/>
        </w:rPr>
        <w:t>Mongolie</w:t>
      </w:r>
      <w:r w:rsidR="000626AD"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son évaluation, le Comité pour l</w:t>
      </w:r>
      <w:r w:rsidR="00B26801" w:rsidRPr="00F53608">
        <w:t>’</w:t>
      </w:r>
      <w:r w:rsidRPr="00F53608">
        <w:t>inscription et toutes les personnes qui avaient participé au dossier de candidature. Il s</w:t>
      </w:r>
      <w:r w:rsidR="00B26801" w:rsidRPr="00F53608">
        <w:t>’</w:t>
      </w:r>
      <w:r w:rsidRPr="00F53608">
        <w:t>agissait du seizième élément du patrimoine culturel immatériel de la Mongolie inscrit. Presque tous les éléments inscrits de la Mongolie étaient liés à la vie et à la culture nomades, soulignant ainsi leur importance dans la vie quotidienne. La migration nomade était une philosophie ancestrale du développement durable. En raison du changement climatique, de nombreuses populations nomades étaient confrontées à des défis. La solution pouvait être trouvée dans le mode de vie nomade, qui favorise une relation harmonieuse entre les hommes et l</w:t>
      </w:r>
      <w:r w:rsidR="00B26801" w:rsidRPr="00F53608">
        <w:t>’</w:t>
      </w:r>
      <w:r w:rsidRPr="00F53608">
        <w:t>environnement. La Vision</w:t>
      </w:r>
      <w:r w:rsidR="00BB15B7" w:rsidRPr="00F53608">
        <w:t> </w:t>
      </w:r>
      <w:r w:rsidRPr="00F53608">
        <w:t>2050 de la Mongolie soulignait l</w:t>
      </w:r>
      <w:r w:rsidR="00B26801" w:rsidRPr="00F53608">
        <w:t>’</w:t>
      </w:r>
      <w:r w:rsidRPr="00F53608">
        <w:t>importance de la culture et des coutumes nomades. Des initiatives nationales et multilatérales telles que les festivals nomades contribuaient à inciter les nouvelles générations à s</w:t>
      </w:r>
      <w:r w:rsidR="00B26801" w:rsidRPr="00F53608">
        <w:t>’</w:t>
      </w:r>
      <w:r w:rsidRPr="00F53608">
        <w:t>inspirer du patrimoine culturel et à en être fières. Une nouvelle loi était en cours d</w:t>
      </w:r>
      <w:r w:rsidR="00B26801" w:rsidRPr="00F53608">
        <w:t>’</w:t>
      </w:r>
      <w:r w:rsidRPr="00F53608">
        <w:t xml:space="preserve">élaboration pour soutenir les praticiens du patrimoine culturel immatériel. </w:t>
      </w:r>
      <w:r w:rsidR="00BB15B7" w:rsidRPr="00F53608">
        <w:t>En 2022, l</w:t>
      </w:r>
      <w:r w:rsidR="00B26801" w:rsidRPr="00F53608">
        <w:t>’</w:t>
      </w:r>
      <w:r w:rsidRPr="00F53608">
        <w:t xml:space="preserve">année 2026 avait été proclamée </w:t>
      </w:r>
      <w:r w:rsidR="00BB15B7" w:rsidRPr="00F53608">
        <w:t>« </w:t>
      </w:r>
      <w:r w:rsidRPr="00F53608">
        <w:t xml:space="preserve">Année internationale </w:t>
      </w:r>
      <w:r w:rsidR="00BB15B7" w:rsidRPr="00F53608">
        <w:t xml:space="preserve">du pastoralisme et </w:t>
      </w:r>
      <w:r w:rsidRPr="00F53608">
        <w:t>des pâturages</w:t>
      </w:r>
      <w:r w:rsidR="00BB15B7" w:rsidRPr="00F53608">
        <w:t> »</w:t>
      </w:r>
      <w:r w:rsidRPr="00F53608">
        <w:t xml:space="preserve"> par l</w:t>
      </w:r>
      <w:r w:rsidR="00B26801" w:rsidRPr="00F53608">
        <w:t>’</w:t>
      </w:r>
      <w:r w:rsidRPr="00F53608">
        <w:t>Assemblée générale des Nations Unies, sur proposition de la Mongolie et avec le soutien de 102 pays. La Mongolie accueillerait la dix</w:t>
      </w:r>
      <w:r w:rsidR="00ED2095" w:rsidRPr="00F53608">
        <w:noBreakHyphen/>
      </w:r>
      <w:r w:rsidRPr="00F53608">
        <w:t>septième Conférence des Parties</w:t>
      </w:r>
      <w:r w:rsidR="00BB15B7" w:rsidRPr="00F53608">
        <w:t xml:space="preserve"> (COP17)</w:t>
      </w:r>
      <w:r w:rsidRPr="00F53608">
        <w:t xml:space="preserve"> </w:t>
      </w:r>
      <w:r w:rsidR="00BB15B7" w:rsidRPr="00F53608">
        <w:t>à la</w:t>
      </w:r>
      <w:r w:rsidRPr="00F53608">
        <w:t xml:space="preserve"> Convention des Nations Unies sur la lutte contre la désertification</w:t>
      </w:r>
      <w:r w:rsidR="00BB15B7" w:rsidRPr="00F53608">
        <w:t xml:space="preserve"> (CNUL</w:t>
      </w:r>
      <w:r w:rsidR="000626AD" w:rsidRPr="00F53608">
        <w:t>C</w:t>
      </w:r>
      <w:r w:rsidR="00BB15B7" w:rsidRPr="00F53608">
        <w:t>D)</w:t>
      </w:r>
      <w:r w:rsidRPr="00F53608">
        <w:t>. La Mongolie était également le fer de lance de la Collection UNESCO sur l</w:t>
      </w:r>
      <w:r w:rsidR="00B26801" w:rsidRPr="00F53608">
        <w:t>’</w:t>
      </w:r>
      <w:r w:rsidR="00BB15B7" w:rsidRPr="00F53608">
        <w:t>« H</w:t>
      </w:r>
      <w:r w:rsidRPr="00F53608">
        <w:t>istoire des civilisations nomades</w:t>
      </w:r>
      <w:r w:rsidR="00BB15B7" w:rsidRPr="00F53608">
        <w:t> »</w:t>
      </w:r>
      <w:r w:rsidRPr="00F53608">
        <w:t>. Enfin, son centre de catégorie</w:t>
      </w:r>
      <w:r w:rsidR="00BB15B7" w:rsidRPr="00F53608">
        <w:t> </w:t>
      </w:r>
      <w:r w:rsidRPr="00F53608">
        <w:t>2, l</w:t>
      </w:r>
      <w:r w:rsidR="00B26801" w:rsidRPr="00F53608">
        <w:t>’</w:t>
      </w:r>
      <w:r w:rsidRPr="00F53608">
        <w:t>Institut international d</w:t>
      </w:r>
      <w:r w:rsidR="00B26801" w:rsidRPr="00F53608">
        <w:t>’</w:t>
      </w:r>
      <w:r w:rsidRPr="00F53608">
        <w:t>étude des civilisations nomades, apporterait son soutien à la coopération entre les civilisations nomades du monde entier.</w:t>
      </w:r>
    </w:p>
    <w:p w14:paraId="58658F84" w14:textId="29A38317" w:rsidR="00D746CB" w:rsidRPr="00F53608" w:rsidRDefault="00345CD1"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6C08005D" w14:textId="00E8C4C7" w:rsidR="00345CD1" w:rsidRPr="00F53608" w:rsidRDefault="00345CD1"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w:t>
      </w:r>
      <w:r w:rsidR="00B26801" w:rsidRPr="00F53608">
        <w:rPr>
          <w:b/>
          <w:bCs/>
        </w:rPr>
        <w:t>’</w:t>
      </w:r>
      <w:r w:rsidRPr="00F53608">
        <w:rPr>
          <w:b/>
          <w:bCs/>
        </w:rPr>
        <w:t>Atā Thingyan, la fête traditionnelle du Nouvel An au Myanmar</w:t>
      </w:r>
      <w:r w:rsidRPr="00F53608">
        <w:t xml:space="preserve"> », soumis par le </w:t>
      </w:r>
      <w:r w:rsidRPr="00F53608">
        <w:rPr>
          <w:b/>
          <w:bCs/>
        </w:rPr>
        <w:t>Myanmar</w:t>
      </w:r>
      <w:r w:rsidRPr="00F53608">
        <w:t>.</w:t>
      </w:r>
    </w:p>
    <w:p w14:paraId="070873C2" w14:textId="585B0303" w:rsidR="00345CD1" w:rsidRPr="00F53608" w:rsidRDefault="00345CD1" w:rsidP="00F53608">
      <w:pPr>
        <w:pStyle w:val="FabDab"/>
        <w:spacing w:before="0" w:beforeAutospacing="0" w:after="120" w:afterAutospacing="0"/>
      </w:pPr>
      <w:r w:rsidRPr="00F53608">
        <w:t>La</w:t>
      </w:r>
      <w:r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cet élément est une fête annuelle d</w:t>
      </w:r>
      <w:r w:rsidR="00B26801" w:rsidRPr="00F53608">
        <w:t>’</w:t>
      </w:r>
      <w:r w:rsidRPr="00F53608">
        <w:t>une durée de cinq jours au cours de laquelle des personnes d</w:t>
      </w:r>
      <w:r w:rsidR="00B26801" w:rsidRPr="00F53608">
        <w:t>’</w:t>
      </w:r>
      <w:r w:rsidRPr="00F53608">
        <w:t>origines diverses célèbrent le nouvel an traditionnel, et que l</w:t>
      </w:r>
      <w:r w:rsidR="00B26801" w:rsidRPr="00F53608">
        <w:t>’</w:t>
      </w:r>
      <w:r w:rsidRPr="00F53608">
        <w:t>élément contribue au développement durable, à la paix et à la cohésion sociale. Des institutions sociales et culturelles ainsi que des personnes de différentes régions avaient participé à la préparation du dossier de candidature. Des lettres de consentement et une vidéo démontrant ce consentement avaient été jointes au dossier.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cet élément sur la Liste représentative.</w:t>
      </w:r>
    </w:p>
    <w:p w14:paraId="6A9B7519" w14:textId="396BEB6E" w:rsidR="00345CD1" w:rsidRPr="00F53608" w:rsidRDefault="00345CD1"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76" w:history="1">
        <w:r w:rsidRPr="00F53608">
          <w:rPr>
            <w:b/>
            <w:bCs/>
            <w:color w:val="0000FF"/>
            <w:u w:val="single"/>
          </w:rPr>
          <w:t>19.COM 7.b.50</w:t>
        </w:r>
      </w:hyperlink>
      <w:r w:rsidRPr="00F53608">
        <w:rPr>
          <w:b/>
          <w:bCs/>
        </w:rPr>
        <w:t xml:space="preserve"> adoptée</w:t>
      </w:r>
      <w:r w:rsidRPr="00F53608">
        <w:t>.</w:t>
      </w:r>
    </w:p>
    <w:p w14:paraId="73462BD9" w14:textId="2FA28187" w:rsidR="00977803" w:rsidRPr="00F53608" w:rsidRDefault="00977803" w:rsidP="00F53608">
      <w:pPr>
        <w:pStyle w:val="FabDab"/>
        <w:spacing w:before="0" w:beforeAutospacing="0" w:after="120" w:afterAutospacing="0"/>
      </w:pPr>
      <w:r w:rsidRPr="00F53608">
        <w:t>Après avoir remercié le Secrétariat, l</w:t>
      </w:r>
      <w:r w:rsidR="00B26801" w:rsidRPr="00F53608">
        <w:t>’</w:t>
      </w:r>
      <w:r w:rsidRPr="00F53608">
        <w:t>Organe d</w:t>
      </w:r>
      <w:r w:rsidR="00B26801" w:rsidRPr="00F53608">
        <w:t>’</w:t>
      </w:r>
      <w:r w:rsidRPr="00F53608">
        <w:t>évaluation et le Comité pour leur soutien et pour l</w:t>
      </w:r>
      <w:r w:rsidR="00B26801" w:rsidRPr="00F53608">
        <w:t>’</w:t>
      </w:r>
      <w:r w:rsidRPr="00F53608">
        <w:t>inscription de l</w:t>
      </w:r>
      <w:r w:rsidR="00B26801" w:rsidRPr="00F53608">
        <w:t>’</w:t>
      </w:r>
      <w:r w:rsidRPr="00F53608">
        <w:t>Atā Thingyan, la délégation du</w:t>
      </w:r>
      <w:r w:rsidR="003E4986" w:rsidRPr="00F53608">
        <w:rPr>
          <w:rStyle w:val="apple-converted-space"/>
        </w:rPr>
        <w:t xml:space="preserve"> </w:t>
      </w:r>
      <w:r w:rsidRPr="00F53608">
        <w:rPr>
          <w:b/>
          <w:bCs/>
        </w:rPr>
        <w:t>Myanmar</w:t>
      </w:r>
      <w:r w:rsidRPr="00F53608">
        <w:t xml:space="preserve"> a rappelé que cet élément, qui figure sur la Liste du patrimoine culturel immatériel national du Myanmar depuis 2020, est largement célébré par toutes les nationalités du pays. Elle a précisé que cette fête, qui remonte à la période de Bagan, au XI</w:t>
      </w:r>
      <w:r w:rsidRPr="00F53608">
        <w:rPr>
          <w:vertAlign w:val="superscript"/>
        </w:rPr>
        <w:t>e</w:t>
      </w:r>
      <w:r w:rsidRPr="00F53608">
        <w:t> siècle après J.-C., se transmet de génération en génération et rassemble les populations autour de rituels de bonne fortune et de spectacles, et qu</w:t>
      </w:r>
      <w:r w:rsidR="00B26801" w:rsidRPr="00F53608">
        <w:t>’</w:t>
      </w:r>
      <w:r w:rsidRPr="00F53608">
        <w:t>elle attire également des visiteurs internationaux, leur offrant un aperçu de la riche culture du Myanmar. L</w:t>
      </w:r>
      <w:r w:rsidR="00B26801" w:rsidRPr="00F53608">
        <w:t>’</w:t>
      </w:r>
      <w:r w:rsidRPr="00F53608">
        <w:t>inscription inciterait le Myanmar à poursuivre ses efforts pour sauvegarder son patrimoine culturel.</w:t>
      </w:r>
    </w:p>
    <w:p w14:paraId="521EC618" w14:textId="2CF2F076" w:rsidR="00345CD1" w:rsidRPr="00F53608" w:rsidRDefault="0062414F" w:rsidP="00F53608">
      <w:pPr>
        <w:pStyle w:val="FabDab"/>
        <w:spacing w:before="0" w:beforeAutospacing="0" w:after="120" w:afterAutospacing="0"/>
      </w:pPr>
      <w:r w:rsidRPr="00F53608">
        <w:t xml:space="preserve">La délégation du </w:t>
      </w:r>
      <w:r w:rsidRPr="00F53608">
        <w:rPr>
          <w:b/>
          <w:bCs/>
        </w:rPr>
        <w:t>Myanmar</w:t>
      </w:r>
      <w:r w:rsidR="00977803" w:rsidRPr="00F53608">
        <w:rPr>
          <w:rStyle w:val="apple-converted-space"/>
        </w:rPr>
        <w:t xml:space="preserve"> </w:t>
      </w:r>
      <w:r w:rsidR="00977803" w:rsidRPr="00F53608">
        <w:t>a déclaré que l</w:t>
      </w:r>
      <w:r w:rsidR="00B26801" w:rsidRPr="00F53608">
        <w:t>’</w:t>
      </w:r>
      <w:r w:rsidR="00977803" w:rsidRPr="00F53608">
        <w:t>inscription témoignait de l</w:t>
      </w:r>
      <w:r w:rsidR="00B26801" w:rsidRPr="00F53608">
        <w:t>’</w:t>
      </w:r>
      <w:r w:rsidR="00977803" w:rsidRPr="00F53608">
        <w:t>engagement de toutes les personnes qui avaient participé à la candidature. L</w:t>
      </w:r>
      <w:r w:rsidR="00B26801" w:rsidRPr="00F53608">
        <w:t>’</w:t>
      </w:r>
      <w:r w:rsidR="00977803" w:rsidRPr="00F53608">
        <w:t>inscription était une source de fierté, mais aussi de responsabilité, car elle impliquait de sensibiliser le public à cet élément du patrimoine. Le Myanmar Cultural Heritage Trust était déterminé à préparer d</w:t>
      </w:r>
      <w:r w:rsidR="00B26801" w:rsidRPr="00F53608">
        <w:t>’</w:t>
      </w:r>
      <w:r w:rsidR="00977803" w:rsidRPr="00F53608">
        <w:t>autres dossiers de candidature à l</w:t>
      </w:r>
      <w:r w:rsidR="00B26801" w:rsidRPr="00F53608">
        <w:t>’</w:t>
      </w:r>
      <w:r w:rsidR="00977803" w:rsidRPr="00F53608">
        <w:t>avenir.</w:t>
      </w:r>
    </w:p>
    <w:p w14:paraId="18798420" w14:textId="7EFFA333" w:rsidR="00210D53" w:rsidRPr="00F53608" w:rsidRDefault="00977803"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 xml:space="preserve"> [Une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51BCE0EF" w14:textId="1BEEEA77" w:rsidR="00D05360" w:rsidRPr="00F53608" w:rsidRDefault="00D05360" w:rsidP="00F53608">
      <w:pPr>
        <w:pStyle w:val="FabDab"/>
        <w:spacing w:before="0" w:beforeAutospacing="0" w:after="120" w:afterAutospacing="0"/>
      </w:pPr>
      <w:r w:rsidRPr="00F53608">
        <w:t>La</w:t>
      </w:r>
      <w:r w:rsidR="000626AD" w:rsidRPr="00F53608">
        <w:rPr>
          <w:rStyle w:val="apple-converted-space"/>
        </w:rPr>
        <w:t xml:space="preserve"> </w:t>
      </w:r>
      <w:r w:rsidRPr="00F53608">
        <w:rPr>
          <w:b/>
          <w:bCs/>
        </w:rPr>
        <w:t>Présidente</w:t>
      </w:r>
      <w:r w:rsidR="000626AD" w:rsidRPr="00F53608">
        <w:rPr>
          <w:rStyle w:val="apple-converted-space"/>
        </w:rPr>
        <w:t xml:space="preserve"> </w:t>
      </w:r>
      <w:r w:rsidRPr="00F53608">
        <w:t xml:space="preserve">a présenté le dossier de candidature « </w:t>
      </w:r>
      <w:r w:rsidRPr="00F53608">
        <w:rPr>
          <w:b/>
          <w:bCs/>
        </w:rPr>
        <w:t>Le durbar à Kano</w:t>
      </w:r>
      <w:r w:rsidRPr="00F53608">
        <w:t xml:space="preserve"> », soumis par le </w:t>
      </w:r>
      <w:r w:rsidRPr="00F53608">
        <w:rPr>
          <w:b/>
          <w:bCs/>
        </w:rPr>
        <w:t>Nigéria</w:t>
      </w:r>
      <w:r w:rsidRPr="00F53608">
        <w:t>.</w:t>
      </w:r>
    </w:p>
    <w:p w14:paraId="58BE953A" w14:textId="255EF87C" w:rsidR="00D05360" w:rsidRPr="00F53608" w:rsidRDefault="00D05360" w:rsidP="00F53608">
      <w:pPr>
        <w:pStyle w:val="FabDab"/>
        <w:spacing w:before="0" w:beforeAutospacing="0" w:after="120" w:afterAutospacing="0"/>
      </w:pPr>
      <w:r w:rsidRPr="00F53608">
        <w:t>La</w:t>
      </w:r>
      <w:r w:rsidR="000626AD"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000626AD" w:rsidRPr="00F53608">
        <w:rPr>
          <w:rStyle w:val="apple-converted-space"/>
        </w:rPr>
        <w:t xml:space="preserve"> </w:t>
      </w:r>
      <w:r w:rsidRPr="00F53608">
        <w:t>a expliqué que le durbar est une procession composée d</w:t>
      </w:r>
      <w:r w:rsidR="00B26801" w:rsidRPr="00F53608">
        <w:t>’</w:t>
      </w:r>
      <w:r w:rsidRPr="00F53608">
        <w:t>hommes à cheval et d</w:t>
      </w:r>
      <w:r w:rsidR="00B26801" w:rsidRPr="00F53608">
        <w:t>’</w:t>
      </w:r>
      <w:r w:rsidRPr="00F53608">
        <w:t>hommes et de femmes à pied, et que l</w:t>
      </w:r>
      <w:r w:rsidR="00B26801" w:rsidRPr="00F53608">
        <w:t>’</w:t>
      </w:r>
      <w:r w:rsidRPr="00F53608">
        <w:t>élément est une plateforme d</w:t>
      </w:r>
      <w:r w:rsidR="00B26801" w:rsidRPr="00F53608">
        <w:t>’</w:t>
      </w:r>
      <w:r w:rsidRPr="00F53608">
        <w:t xml:space="preserve">expression culturelle qui transcende les ethnies, les genres et les âges. </w:t>
      </w:r>
      <w:r w:rsidR="000626AD" w:rsidRPr="00F53608">
        <w:t>Elle a précisé que l</w:t>
      </w:r>
      <w:r w:rsidRPr="00F53608">
        <w:t xml:space="preserve">es connaissances et les compétences liées au durbar </w:t>
      </w:r>
      <w:r w:rsidR="000626AD" w:rsidRPr="00F53608">
        <w:t>sont</w:t>
      </w:r>
      <w:r w:rsidRPr="00F53608">
        <w:t xml:space="preserve"> transmises par le biais d</w:t>
      </w:r>
      <w:r w:rsidR="00B26801" w:rsidRPr="00F53608">
        <w:t>’</w:t>
      </w:r>
      <w:r w:rsidRPr="00F53608">
        <w:t>une formation informelle et de la pratique concrète. Le dossier de candidature expliquait le lien entre l</w:t>
      </w:r>
      <w:r w:rsidR="00B26801" w:rsidRPr="00F53608">
        <w:t>’</w:t>
      </w:r>
      <w:r w:rsidRPr="00F53608">
        <w:t>élément et l</w:t>
      </w:r>
      <w:r w:rsidR="00B26801" w:rsidRPr="00F53608">
        <w:t>’</w:t>
      </w:r>
      <w:r w:rsidRPr="00F53608">
        <w:t>intégration sociale, l</w:t>
      </w:r>
      <w:r w:rsidR="00B26801" w:rsidRPr="00F53608">
        <w:t>’</w:t>
      </w:r>
      <w:r w:rsidRPr="00F53608">
        <w:t>éducation de qualité, la sécurité alimentaire, les soins de santé, l</w:t>
      </w:r>
      <w:r w:rsidR="00B26801" w:rsidRPr="00F53608">
        <w:t>’</w:t>
      </w:r>
      <w:r w:rsidRPr="00F53608">
        <w:t>égalité des genres, le développement économique inclusif, la durabilité environnementale et la paix. Parmi les mesures de sauvegarde figuraient des programmes de formation, des ateliers, le renforcement des capacités, un soutien financier et des activités de sensibilisation. L</w:t>
      </w:r>
      <w:r w:rsidR="00B26801" w:rsidRPr="00F53608">
        <w:t>’</w:t>
      </w:r>
      <w:r w:rsidRPr="00F53608">
        <w:t>Organe d</w:t>
      </w:r>
      <w:r w:rsidR="00B26801" w:rsidRPr="00F53608">
        <w:t>’</w:t>
      </w:r>
      <w:r w:rsidRPr="00F53608">
        <w:t>évaluation, qui avait félicité l</w:t>
      </w:r>
      <w:r w:rsidR="00B26801" w:rsidRPr="00F53608">
        <w:t>’</w:t>
      </w:r>
      <w:r w:rsidRPr="00F53608">
        <w:t>État partie pour son dossier bien préparé et bien rédigé, recommandait l</w:t>
      </w:r>
      <w:r w:rsidR="00B26801" w:rsidRPr="00F53608">
        <w:t>’</w:t>
      </w:r>
      <w:r w:rsidRPr="00F53608">
        <w:t>inscription de l</w:t>
      </w:r>
      <w:r w:rsidR="00B26801" w:rsidRPr="00F53608">
        <w:t>’</w:t>
      </w:r>
      <w:r w:rsidRPr="00F53608">
        <w:t>élément sur la Liste représentative.</w:t>
      </w:r>
    </w:p>
    <w:p w14:paraId="54938209" w14:textId="1C5A26DB" w:rsidR="00D05360" w:rsidRPr="00F53608" w:rsidRDefault="00D05360"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77" w:history="1">
        <w:r w:rsidRPr="00F53608">
          <w:rPr>
            <w:b/>
            <w:bCs/>
            <w:color w:val="0000FF"/>
            <w:u w:val="single"/>
          </w:rPr>
          <w:t>19.COM 7.b.51</w:t>
        </w:r>
      </w:hyperlink>
      <w:r w:rsidRPr="00F53608">
        <w:rPr>
          <w:b/>
          <w:bCs/>
        </w:rPr>
        <w:t xml:space="preserve"> adoptée</w:t>
      </w:r>
      <w:r w:rsidRPr="00F53608">
        <w:t>.</w:t>
      </w:r>
    </w:p>
    <w:p w14:paraId="1B704F4C" w14:textId="2AFCC9D1" w:rsidR="00A833E3" w:rsidRPr="00F53608" w:rsidRDefault="00A833E3"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Nig</w:t>
      </w:r>
      <w:r w:rsidR="00177872" w:rsidRPr="00F53608">
        <w:rPr>
          <w:b/>
          <w:bCs/>
        </w:rPr>
        <w:t>é</w:t>
      </w:r>
      <w:r w:rsidRPr="00F53608">
        <w:rPr>
          <w:b/>
          <w:bCs/>
        </w:rPr>
        <w:t>ria</w:t>
      </w:r>
      <w:r w:rsidRPr="00F53608">
        <w:rPr>
          <w:rStyle w:val="apple-converted-space"/>
        </w:rPr>
        <w:t xml:space="preserve"> </w:t>
      </w:r>
      <w:r w:rsidRPr="00F53608">
        <w:t xml:space="preserve">a exprimé sa reconnaissance au Comité pour </w:t>
      </w:r>
      <w:r w:rsidR="000626AD" w:rsidRPr="00F53608">
        <w:t xml:space="preserve">cette </w:t>
      </w:r>
      <w:r w:rsidRPr="00F53608">
        <w:t>inscription, qui portait à huit le nombre d</w:t>
      </w:r>
      <w:r w:rsidR="00B26801" w:rsidRPr="00F53608">
        <w:t>’</w:t>
      </w:r>
      <w:r w:rsidRPr="00F53608">
        <w:t>éléments nigérians inscrits sur la Liste représentative, et a précisé que le durbar à Kano est une tradition sociale qui célèbre le</w:t>
      </w:r>
      <w:r w:rsidR="006F337D" w:rsidRPr="00F53608">
        <w:t xml:space="preserve"> leadership</w:t>
      </w:r>
      <w:r w:rsidRPr="00F53608">
        <w:t>, l</w:t>
      </w:r>
      <w:r w:rsidR="00B26801" w:rsidRPr="00F53608">
        <w:t>’</w:t>
      </w:r>
      <w:r w:rsidRPr="00F53608">
        <w:t>élégance et la coopération entre les communautés, les ethnies et les nations, et que depuis 1466, le</w:t>
      </w:r>
      <w:r w:rsidR="006F337D" w:rsidRPr="00F53608">
        <w:t xml:space="preserve"> d</w:t>
      </w:r>
      <w:r w:rsidRPr="00F53608">
        <w:t>urbar</w:t>
      </w:r>
      <w:r w:rsidR="006F337D" w:rsidRPr="00F53608">
        <w:t xml:space="preserve"> à Kano</w:t>
      </w:r>
      <w:r w:rsidRPr="00F53608">
        <w:t xml:space="preserve"> a lieu pendant les deux fêtes musulmanes de l</w:t>
      </w:r>
      <w:r w:rsidR="00B26801" w:rsidRPr="00F53608">
        <w:t>’</w:t>
      </w:r>
      <w:r w:rsidRPr="00F53608">
        <w:t xml:space="preserve">Aïd </w:t>
      </w:r>
      <w:r w:rsidR="00CA13F1" w:rsidRPr="00F53608">
        <w:t>e</w:t>
      </w:r>
      <w:r w:rsidRPr="00F53608">
        <w:t>l-Fitr et de l</w:t>
      </w:r>
      <w:r w:rsidR="00B26801" w:rsidRPr="00F53608">
        <w:t>’</w:t>
      </w:r>
      <w:r w:rsidRPr="00F53608">
        <w:t xml:space="preserve">Aïd </w:t>
      </w:r>
      <w:r w:rsidR="00CA13F1" w:rsidRPr="00F53608">
        <w:t>e</w:t>
      </w:r>
      <w:r w:rsidRPr="00F53608">
        <w:t>l-Kabir, ainsi que lors d</w:t>
      </w:r>
      <w:r w:rsidR="00B26801" w:rsidRPr="00F53608">
        <w:t>’</w:t>
      </w:r>
      <w:r w:rsidRPr="00F53608">
        <w:t>autres occasions spéciales. Elle a ajouté que c</w:t>
      </w:r>
      <w:r w:rsidR="00B26801" w:rsidRPr="00F53608">
        <w:t>’</w:t>
      </w:r>
      <w:r w:rsidRPr="00F53608">
        <w:t>est une fête haute en couleurs, empreinte de respect, de fierté et d</w:t>
      </w:r>
      <w:r w:rsidR="00B26801" w:rsidRPr="00F53608">
        <w:t>’</w:t>
      </w:r>
      <w:r w:rsidRPr="00F53608">
        <w:t>harmonie, qui rassemble divers groupes ethniques et les intègre au sein d</w:t>
      </w:r>
      <w:r w:rsidR="00B26801" w:rsidRPr="00F53608">
        <w:t>’</w:t>
      </w:r>
      <w:r w:rsidRPr="00F53608">
        <w:t>une même communauté, et que sa popularité ne cesse de croître, le durbar étant désormais célébré dans tout le nord du Nigéria et dans le territoire de la capitale fédérale, Abuja. La délégation a invité les participants à faire du Nigeria leur prochaine destination de vacances.</w:t>
      </w:r>
    </w:p>
    <w:p w14:paraId="3D0C781E" w14:textId="405AE14C" w:rsidR="00A833E3" w:rsidRPr="00F53608" w:rsidRDefault="006F337D" w:rsidP="00F53608">
      <w:pPr>
        <w:pStyle w:val="FabDab"/>
        <w:spacing w:before="0" w:beforeAutospacing="0" w:after="120" w:afterAutospacing="0"/>
      </w:pPr>
      <w:r w:rsidRPr="00F53608">
        <w:t xml:space="preserve">Au nom du Président du Nigéria, du </w:t>
      </w:r>
      <w:r w:rsidR="006A04ED" w:rsidRPr="00F53608">
        <w:t>M</w:t>
      </w:r>
      <w:r w:rsidRPr="00F53608">
        <w:t xml:space="preserve">inistre de la </w:t>
      </w:r>
      <w:r w:rsidR="006A04ED" w:rsidRPr="00F53608">
        <w:t>c</w:t>
      </w:r>
      <w:r w:rsidRPr="00F53608">
        <w:t xml:space="preserve">ulture, du </w:t>
      </w:r>
      <w:r w:rsidR="006A04ED" w:rsidRPr="00F53608">
        <w:t>t</w:t>
      </w:r>
      <w:r w:rsidRPr="00F53608">
        <w:t>ourisme et de l</w:t>
      </w:r>
      <w:r w:rsidR="00B26801" w:rsidRPr="00F53608">
        <w:t>’</w:t>
      </w:r>
      <w:r w:rsidR="006A04ED" w:rsidRPr="00F53608">
        <w:t>é</w:t>
      </w:r>
      <w:r w:rsidRPr="00F53608">
        <w:t>conomie créative, ainsi que du peuple nigérian, le Secrétaire exécutif de l</w:t>
      </w:r>
      <w:r w:rsidR="00B26801" w:rsidRPr="00F53608">
        <w:t>’</w:t>
      </w:r>
      <w:r w:rsidRPr="00F53608">
        <w:rPr>
          <w:b/>
          <w:bCs/>
        </w:rPr>
        <w:t>Institut national d</w:t>
      </w:r>
      <w:r w:rsidR="00B26801" w:rsidRPr="00F53608">
        <w:rPr>
          <w:b/>
          <w:bCs/>
        </w:rPr>
        <w:t>’</w:t>
      </w:r>
      <w:r w:rsidRPr="00F53608">
        <w:rPr>
          <w:b/>
          <w:bCs/>
        </w:rPr>
        <w:t>orientation culturelle du Nigéria</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et le Comité pour l</w:t>
      </w:r>
      <w:r w:rsidR="00B26801" w:rsidRPr="00F53608">
        <w:t>’</w:t>
      </w:r>
      <w:r w:rsidRPr="00F53608">
        <w:t>inscription, expliquant que cet élément représente les liens entre la royauté, le leadership et le peuple de Kano, un contrat social qui lie les individus de la communauté les uns aux autres et qui est animé par un objectif collectif et une ingéniosité créative.</w:t>
      </w:r>
    </w:p>
    <w:p w14:paraId="7EA16154" w14:textId="79820409" w:rsidR="006A3CBA" w:rsidRPr="00F53608" w:rsidRDefault="00CA13F1"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19C3AADA" w14:textId="4CA91545" w:rsidR="00CA13F1" w:rsidRPr="00F53608" w:rsidRDefault="00CA13F1"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Fonelamvonglao (lamvonglao)</w:t>
      </w:r>
      <w:r w:rsidRPr="00F53608">
        <w:t xml:space="preserve"> », soumis par la </w:t>
      </w:r>
      <w:r w:rsidRPr="00F53608">
        <w:rPr>
          <w:b/>
          <w:bCs/>
        </w:rPr>
        <w:t>République démocratique populaire lao</w:t>
      </w:r>
      <w:r w:rsidRPr="00F53608">
        <w:t>.</w:t>
      </w:r>
    </w:p>
    <w:p w14:paraId="7887DDBE" w14:textId="0280E701" w:rsidR="00CA13F1" w:rsidRPr="00F53608" w:rsidRDefault="00CA13F1" w:rsidP="00F53608">
      <w:pPr>
        <w:pStyle w:val="FabDab"/>
        <w:spacing w:before="0" w:beforeAutospacing="0" w:after="120" w:afterAutospacing="0"/>
      </w:pPr>
      <w:r w:rsidRPr="00F53608">
        <w:t>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w:t>
      </w:r>
      <w:r w:rsidR="00B26801" w:rsidRPr="00F53608">
        <w:t>’</w:t>
      </w:r>
      <w:r w:rsidRPr="00F53608">
        <w:t>élément est une danse de célébration exécutée par les communautés lao lors d</w:t>
      </w:r>
      <w:r w:rsidR="00B26801" w:rsidRPr="00F53608">
        <w:t>’</w:t>
      </w:r>
      <w:r w:rsidRPr="00F53608">
        <w:t>événements tels que les mariages et les conférences, et que les connaissances et les compétences sont transmises de manière informelle ainsi que par le biais de l</w:t>
      </w:r>
      <w:r w:rsidR="00B26801" w:rsidRPr="00F53608">
        <w:t>’</w:t>
      </w:r>
      <w:r w:rsidRPr="00F53608">
        <w:t>éducation formelle. Parmi les mesures de sauvegarde figuraient un plan d</w:t>
      </w:r>
      <w:r w:rsidR="00B26801" w:rsidRPr="00F53608">
        <w:t>’</w:t>
      </w:r>
      <w:r w:rsidRPr="00F53608">
        <w:t>action national élaboré par l</w:t>
      </w:r>
      <w:r w:rsidR="00B26801" w:rsidRPr="00F53608">
        <w:t>’</w:t>
      </w:r>
      <w:r w:rsidRPr="00F53608">
        <w:t>État partie, des publications, le financement d</w:t>
      </w:r>
      <w:r w:rsidR="00B26801" w:rsidRPr="00F53608">
        <w:t>’</w:t>
      </w:r>
      <w:r w:rsidRPr="00F53608">
        <w:t>écoles d</w:t>
      </w:r>
      <w:r w:rsidR="00B26801" w:rsidRPr="00F53608">
        <w:t>’</w:t>
      </w:r>
      <w:r w:rsidRPr="00F53608">
        <w:t>arts du spectacle et des programmes de renforcement des capacités. Les détenteurs et les praticiens avaient pris une part active au processus de candidature.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724E86AC" w14:textId="53AB6850" w:rsidR="00CA13F1" w:rsidRPr="00F53608" w:rsidRDefault="00CA13F1"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78" w:history="1">
        <w:r w:rsidRPr="00F53608">
          <w:rPr>
            <w:b/>
            <w:bCs/>
            <w:color w:val="0000FF"/>
            <w:u w:val="single"/>
          </w:rPr>
          <w:t>19.COM 7.b.46</w:t>
        </w:r>
      </w:hyperlink>
      <w:r w:rsidRPr="00F53608">
        <w:rPr>
          <w:b/>
          <w:bCs/>
        </w:rPr>
        <w:t xml:space="preserve"> adoptée</w:t>
      </w:r>
      <w:r w:rsidRPr="00F53608">
        <w:t>.</w:t>
      </w:r>
    </w:p>
    <w:p w14:paraId="48D20B3A" w14:textId="790FC3A5" w:rsidR="00CA13F1" w:rsidRPr="00F53608" w:rsidRDefault="00CA13F1" w:rsidP="00F53608">
      <w:pPr>
        <w:pStyle w:val="FabDab"/>
        <w:spacing w:before="0" w:beforeAutospacing="0" w:after="120" w:afterAutospacing="0"/>
      </w:pPr>
      <w:r w:rsidRPr="00F53608">
        <w:t>Dans un message vidéo préenregistré, le</w:t>
      </w:r>
      <w:r w:rsidRPr="00F53608">
        <w:rPr>
          <w:rStyle w:val="apple-converted-space"/>
        </w:rPr>
        <w:t xml:space="preserve"> </w:t>
      </w:r>
      <w:r w:rsidRPr="00F53608">
        <w:rPr>
          <w:b/>
          <w:bCs/>
        </w:rPr>
        <w:t>Premier ministre de la République démocratique populaire lao</w:t>
      </w:r>
      <w:r w:rsidRPr="00F53608">
        <w:t>, S. Exc.</w:t>
      </w:r>
      <w:r w:rsidR="00E11012" w:rsidRPr="00F53608">
        <w:t> </w:t>
      </w:r>
      <w:r w:rsidRPr="00F53608">
        <w:t>M. Sonexay Siphandone, a remercié l</w:t>
      </w:r>
      <w:r w:rsidR="00B26801" w:rsidRPr="00F53608">
        <w:t>’</w:t>
      </w:r>
      <w:r w:rsidRPr="00F53608">
        <w:t>UNESCO d</w:t>
      </w:r>
      <w:r w:rsidR="00B26801" w:rsidRPr="00F53608">
        <w:t>’</w:t>
      </w:r>
      <w:r w:rsidRPr="00F53608">
        <w:t xml:space="preserve">avoir créé une convention qui permet de jeter des ponts entre les peuples et les cultures. Après une brève description de la danse, </w:t>
      </w:r>
      <w:r w:rsidR="00177872" w:rsidRPr="00F53608">
        <w:t xml:space="preserve">le Premier ministre </w:t>
      </w:r>
      <w:r w:rsidRPr="00F53608">
        <w:t xml:space="preserve">a fait remarquer que le </w:t>
      </w:r>
      <w:proofErr w:type="spellStart"/>
      <w:r w:rsidRPr="00F53608">
        <w:t>fonelamvonglao</w:t>
      </w:r>
      <w:proofErr w:type="spellEnd"/>
      <w:r w:rsidRPr="00F53608">
        <w:t xml:space="preserve"> est un symbole d</w:t>
      </w:r>
      <w:r w:rsidR="00B26801" w:rsidRPr="00F53608">
        <w:t>’</w:t>
      </w:r>
      <w:r w:rsidRPr="00F53608">
        <w:t>identité et de spiritualité, une partie intégrante de la vie laotienne qui incarne l</w:t>
      </w:r>
      <w:r w:rsidR="00B26801" w:rsidRPr="00F53608">
        <w:t>’</w:t>
      </w:r>
      <w:r w:rsidRPr="00F53608">
        <w:t>expression culturelle et artistique et favorise la cohésion sociale. Il a conclu son intervention en expliquant que l</w:t>
      </w:r>
      <w:r w:rsidR="00674058" w:rsidRPr="00F53608">
        <w:t xml:space="preserve">a reconnaissance de cette danse en tant que patrimoine vivant </w:t>
      </w:r>
      <w:r w:rsidR="00E841FA" w:rsidRPr="00F53608">
        <w:t>permettrait aux</w:t>
      </w:r>
      <w:r w:rsidRPr="00F53608">
        <w:t xml:space="preserve"> communautés et </w:t>
      </w:r>
      <w:r w:rsidR="00E841FA" w:rsidRPr="00F53608">
        <w:t xml:space="preserve">aux </w:t>
      </w:r>
      <w:r w:rsidRPr="00F53608">
        <w:t xml:space="preserve">praticiens </w:t>
      </w:r>
      <w:r w:rsidR="00674058" w:rsidRPr="00F53608">
        <w:t>de</w:t>
      </w:r>
      <w:r w:rsidRPr="00F53608">
        <w:t xml:space="preserve"> célébrer </w:t>
      </w:r>
      <w:r w:rsidR="00674058" w:rsidRPr="00F53608">
        <w:t>son i</w:t>
      </w:r>
      <w:r w:rsidRPr="00F53608">
        <w:t>nscription.</w:t>
      </w:r>
    </w:p>
    <w:p w14:paraId="0D9A2082" w14:textId="6CD19124" w:rsidR="00A410A0" w:rsidRPr="00F53608" w:rsidRDefault="004D3F24"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028B98EF" w14:textId="5CDF6BFF" w:rsidR="004D3F24" w:rsidRPr="00F53608" w:rsidRDefault="004D3F24"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 xml:space="preserve">a présenté le dossier de candidature multinationale « </w:t>
      </w:r>
      <w:r w:rsidRPr="00F53608">
        <w:rPr>
          <w:b/>
          <w:bCs/>
        </w:rPr>
        <w:t>La fabrication et la pratique de la cornemuse traditionnelle (gayda/tulum)</w:t>
      </w:r>
      <w:r w:rsidRPr="00F53608">
        <w:t xml:space="preserve"> », soumis par la </w:t>
      </w:r>
      <w:r w:rsidRPr="00F53608">
        <w:rPr>
          <w:b/>
          <w:bCs/>
        </w:rPr>
        <w:t>Macédoine du Nord</w:t>
      </w:r>
      <w:r w:rsidRPr="00F53608">
        <w:t xml:space="preserve"> et la </w:t>
      </w:r>
      <w:r w:rsidRPr="00F53608">
        <w:rPr>
          <w:b/>
          <w:bCs/>
        </w:rPr>
        <w:t>Türkiye</w:t>
      </w:r>
      <w:r w:rsidRPr="00F53608">
        <w:t>.</w:t>
      </w:r>
    </w:p>
    <w:p w14:paraId="04DB59A8" w14:textId="23C80083" w:rsidR="004D3F24" w:rsidRPr="00F53608" w:rsidRDefault="004D3F24" w:rsidP="00F53608">
      <w:pPr>
        <w:pStyle w:val="FabDab"/>
        <w:spacing w:before="0" w:beforeAutospacing="0" w:after="120" w:afterAutospacing="0"/>
      </w:pPr>
      <w:r w:rsidRPr="00F53608">
        <w:t>Le</w:t>
      </w:r>
      <w:r w:rsidR="00E11012"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E11012" w:rsidRPr="00F53608">
        <w:rPr>
          <w:rStyle w:val="apple-converted-space"/>
        </w:rPr>
        <w:t xml:space="preserve"> </w:t>
      </w:r>
      <w:r w:rsidRPr="00F53608">
        <w:t>a expliqué que l</w:t>
      </w:r>
      <w:r w:rsidR="00B26801" w:rsidRPr="00F53608">
        <w:t>’</w:t>
      </w:r>
      <w:r w:rsidRPr="00F53608">
        <w:t>élément consiste en la fabrication et la pratique de la cornemuse traditionnelle en bois de buis, et que les détenteurs et praticiens sont les fabricants de cornemuses traditionnelles, les interprètes et les universitaires. Il a précisé que l</w:t>
      </w:r>
      <w:r w:rsidR="00B26801" w:rsidRPr="00F53608">
        <w:t>’</w:t>
      </w:r>
      <w:r w:rsidRPr="00F53608">
        <w:t>élément est un symbole d</w:t>
      </w:r>
      <w:r w:rsidR="00B26801" w:rsidRPr="00F53608">
        <w:t>’</w:t>
      </w:r>
      <w:r w:rsidRPr="00F53608">
        <w:t>identité culturelle qui renforce le sentiment d</w:t>
      </w:r>
      <w:r w:rsidR="00B26801" w:rsidRPr="00F53608">
        <w:t>’</w:t>
      </w:r>
      <w:r w:rsidRPr="00F53608">
        <w:t>appartenance et favorise l</w:t>
      </w:r>
      <w:r w:rsidR="00B26801" w:rsidRPr="00F53608">
        <w:t>’</w:t>
      </w:r>
      <w:r w:rsidRPr="00F53608">
        <w:t xml:space="preserve">unité </w:t>
      </w:r>
      <w:r w:rsidR="00DD50D2" w:rsidRPr="00F53608">
        <w:t xml:space="preserve">des </w:t>
      </w:r>
      <w:r w:rsidRPr="00F53608">
        <w:t>communaut</w:t>
      </w:r>
      <w:r w:rsidR="00DD50D2" w:rsidRPr="00F53608">
        <w:t>és</w:t>
      </w:r>
      <w:r w:rsidRPr="00F53608">
        <w:t>. Parmi les mesures de sauvegarde proposées par les deux États soumissionnaires figuraient des travaux de recherche sur le terrain, des programmes d</w:t>
      </w:r>
      <w:r w:rsidR="00B26801" w:rsidRPr="00F53608">
        <w:t>’</w:t>
      </w:r>
      <w:r w:rsidRPr="00F53608">
        <w:t>échange, des spectacles, la création d</w:t>
      </w:r>
      <w:r w:rsidR="00B26801" w:rsidRPr="00F53608">
        <w:t>’</w:t>
      </w:r>
      <w:r w:rsidRPr="00F53608">
        <w:t xml:space="preserve">espaces culturels </w:t>
      </w:r>
      <w:r w:rsidR="00DD50D2" w:rsidRPr="00F53608">
        <w:t>consacrés</w:t>
      </w:r>
      <w:r w:rsidRPr="00F53608">
        <w:t xml:space="preserve"> à l</w:t>
      </w:r>
      <w:r w:rsidR="00B26801" w:rsidRPr="00F53608">
        <w:t>’</w:t>
      </w:r>
      <w:r w:rsidRPr="00F53608">
        <w:t>élément et l</w:t>
      </w:r>
      <w:r w:rsidR="00B26801" w:rsidRPr="00F53608">
        <w:t>’</w:t>
      </w:r>
      <w:r w:rsidRPr="00F53608">
        <w:t>organisation de festivals internationaux. Diverses parties prenantes avaient participé au processus de candidature.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w:t>
      </w:r>
    </w:p>
    <w:p w14:paraId="0E35831A" w14:textId="07CF612A" w:rsidR="004D3F24" w:rsidRPr="00F53608" w:rsidRDefault="00DD50D2"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79" w:history="1">
        <w:r w:rsidRPr="00F53608">
          <w:rPr>
            <w:b/>
            <w:bCs/>
            <w:color w:val="0000FF"/>
            <w:u w:val="single"/>
          </w:rPr>
          <w:t>19.COM 7.b.52</w:t>
        </w:r>
      </w:hyperlink>
      <w:r w:rsidRPr="00F53608">
        <w:rPr>
          <w:b/>
          <w:bCs/>
        </w:rPr>
        <w:t xml:space="preserve"> adoptée</w:t>
      </w:r>
      <w:r w:rsidRPr="00F53608">
        <w:t>.</w:t>
      </w:r>
    </w:p>
    <w:p w14:paraId="0C5F06B1" w14:textId="366DC7A9" w:rsidR="00A36202" w:rsidRPr="00F53608" w:rsidRDefault="00A36202" w:rsidP="00F53608">
      <w:pPr>
        <w:pStyle w:val="FabDab"/>
        <w:spacing w:before="0" w:beforeAutospacing="0" w:after="120" w:afterAutospacing="0"/>
      </w:pPr>
      <w:r w:rsidRPr="00F53608">
        <w:t>Après avoir remercié la République de Türkiye pour sa coopération et l</w:t>
      </w:r>
      <w:r w:rsidR="00B26801" w:rsidRPr="00F53608">
        <w:t>’</w:t>
      </w:r>
      <w:r w:rsidRPr="00F53608">
        <w:t>avoir félicitée pour l</w:t>
      </w:r>
      <w:r w:rsidR="00B26801" w:rsidRPr="00F53608">
        <w:t>’</w:t>
      </w:r>
      <w:r w:rsidRPr="00F53608">
        <w:t>inscription de sa cornemuse, le tulum, la délégation de la</w:t>
      </w:r>
      <w:r w:rsidRPr="00F53608">
        <w:rPr>
          <w:rStyle w:val="apple-converted-space"/>
        </w:rPr>
        <w:t xml:space="preserve"> </w:t>
      </w:r>
      <w:r w:rsidRPr="00F53608">
        <w:rPr>
          <w:b/>
          <w:bCs/>
        </w:rPr>
        <w:t>Macédoine du Nord</w:t>
      </w:r>
      <w:r w:rsidRPr="00F53608">
        <w:rPr>
          <w:rStyle w:val="apple-converted-space"/>
        </w:rPr>
        <w:t xml:space="preserve"> a </w:t>
      </w:r>
      <w:r w:rsidR="00AA6C89" w:rsidRPr="00F53608">
        <w:rPr>
          <w:rStyle w:val="apple-converted-space"/>
        </w:rPr>
        <w:t xml:space="preserve">noté </w:t>
      </w:r>
      <w:r w:rsidRPr="00F53608">
        <w:rPr>
          <w:rStyle w:val="apple-converted-space"/>
        </w:rPr>
        <w:t>que</w:t>
      </w:r>
      <w:r w:rsidRPr="00F53608">
        <w:t xml:space="preserve"> la cornemuse macédonienne avait vu le jour dans les zones rurales, s</w:t>
      </w:r>
      <w:r w:rsidR="00B26801" w:rsidRPr="00F53608">
        <w:t>’</w:t>
      </w:r>
      <w:r w:rsidRPr="00F53608">
        <w:t>était répandue dans les universités de Skopje et de Štip, et résonnait désormais à travers l</w:t>
      </w:r>
      <w:r w:rsidR="00B26801" w:rsidRPr="00F53608">
        <w:t>’</w:t>
      </w:r>
      <w:r w:rsidRPr="00F53608">
        <w:t>Europe, l</w:t>
      </w:r>
      <w:r w:rsidR="00B26801" w:rsidRPr="00F53608">
        <w:t>’</w:t>
      </w:r>
      <w:r w:rsidRPr="00F53608">
        <w:t>Australie et l</w:t>
      </w:r>
      <w:r w:rsidR="00B26801" w:rsidRPr="00F53608">
        <w:t>’</w:t>
      </w:r>
      <w:r w:rsidRPr="00F53608">
        <w:t>Amérique. La délégation a remercié l</w:t>
      </w:r>
      <w:r w:rsidR="00B26801" w:rsidRPr="00F53608">
        <w:t>’</w:t>
      </w:r>
      <w:r w:rsidRPr="00F53608">
        <w:t>Organe d</w:t>
      </w:r>
      <w:r w:rsidR="00B26801" w:rsidRPr="00F53608">
        <w:t>’</w:t>
      </w:r>
      <w:r w:rsidRPr="00F53608">
        <w:t>évaluation et le Comité pour l</w:t>
      </w:r>
      <w:r w:rsidR="00B26801" w:rsidRPr="00F53608">
        <w:t>’</w:t>
      </w:r>
      <w:r w:rsidRPr="00F53608">
        <w:t>inscription, soulignant que cet élément est la seule cornemuse inscrite sur la Liste représentative</w:t>
      </w:r>
      <w:r w:rsidR="00E644A5" w:rsidRPr="00F53608">
        <w:rPr>
          <w:rStyle w:val="FootnoteReference"/>
        </w:rPr>
        <w:footnoteReference w:id="3"/>
      </w:r>
      <w:r w:rsidRPr="00F53608">
        <w:t>.</w:t>
      </w:r>
    </w:p>
    <w:p w14:paraId="616A8C08" w14:textId="3B781B1B" w:rsidR="00A36202" w:rsidRPr="00F53608" w:rsidRDefault="00A36202" w:rsidP="00F53608">
      <w:pPr>
        <w:pStyle w:val="FabDab"/>
        <w:spacing w:before="0" w:beforeAutospacing="0" w:after="120" w:afterAutospacing="0"/>
      </w:pPr>
      <w:r w:rsidRPr="00F53608">
        <w:t>Après avoir remercié le Secrétariat, l</w:t>
      </w:r>
      <w:r w:rsidR="00B26801" w:rsidRPr="00F53608">
        <w:t>’</w:t>
      </w:r>
      <w:r w:rsidRPr="00F53608">
        <w:t>Organe d</w:t>
      </w:r>
      <w:r w:rsidR="00B26801" w:rsidRPr="00F53608">
        <w:t>’</w:t>
      </w:r>
      <w:r w:rsidRPr="00F53608">
        <w:t>évaluation et le Comité pour leur excellent travail et l</w:t>
      </w:r>
      <w:r w:rsidR="00B26801" w:rsidRPr="00F53608">
        <w:t>’</w:t>
      </w:r>
      <w:r w:rsidRPr="00F53608">
        <w:t xml:space="preserve">organisation réussie de la session, la </w:t>
      </w:r>
      <w:r w:rsidRPr="00F53608">
        <w:rPr>
          <w:rFonts w:cs="Arial"/>
          <w:szCs w:val="22"/>
        </w:rPr>
        <w:t xml:space="preserve">délégation de la </w:t>
      </w:r>
      <w:r w:rsidR="008B49B1" w:rsidRPr="00F53608">
        <w:rPr>
          <w:rFonts w:cs="Arial"/>
          <w:b/>
          <w:bCs/>
          <w:szCs w:val="22"/>
        </w:rPr>
        <w:t>Türkiye</w:t>
      </w:r>
      <w:r w:rsidRPr="00F53608">
        <w:t xml:space="preserve"> a rappelé que la cornemuse est connue pour susciter la joie et le bonheur, mais également la tristesse et le chagrin, et qu</w:t>
      </w:r>
      <w:r w:rsidR="00B26801" w:rsidRPr="00F53608">
        <w:t>’</w:t>
      </w:r>
      <w:r w:rsidRPr="00F53608">
        <w:t>elle rassemble des personnes issues de différents milieux sociaux et culturels, consolide les liens historiques entre le passé et le présent et renforce le sentiment de continuité culturelle. La délégation a remercié la Macédoine du Nord pour ses efforts dans le processus de préparation et a exprimé l</w:t>
      </w:r>
      <w:r w:rsidR="00B26801" w:rsidRPr="00F53608">
        <w:t>’</w:t>
      </w:r>
      <w:r w:rsidRPr="00F53608">
        <w:t>espoir que l</w:t>
      </w:r>
      <w:r w:rsidR="00B26801" w:rsidRPr="00F53608">
        <w:t>’</w:t>
      </w:r>
      <w:r w:rsidRPr="00F53608">
        <w:t>inscription renforcerait le dialogue et créerait de nouvelles possibilités de mise en réseau entre les communautés des deux États soumissionnaires.</w:t>
      </w:r>
    </w:p>
    <w:p w14:paraId="71CE713F" w14:textId="09B49E9F" w:rsidR="003B4EDD" w:rsidRPr="00F53608" w:rsidRDefault="00A36202"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40A501D5" w14:textId="1E5130BD" w:rsidR="006E3265" w:rsidRPr="00F53608" w:rsidRDefault="006E3265"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b/>
          <w:bCs/>
        </w:rPr>
        <w:t xml:space="preserve"> </w:t>
      </w:r>
      <w:r w:rsidRPr="00F53608">
        <w:t xml:space="preserve">a présenté le dossier de candidature « </w:t>
      </w:r>
      <w:r w:rsidRPr="00F53608">
        <w:rPr>
          <w:b/>
          <w:bCs/>
        </w:rPr>
        <w:t>Les costumes traditionnels en Norvège, artisanat et pratique sociale</w:t>
      </w:r>
      <w:r w:rsidRPr="00F53608">
        <w:t xml:space="preserve"> », soumis par la </w:t>
      </w:r>
      <w:r w:rsidRPr="00F53608">
        <w:rPr>
          <w:b/>
          <w:bCs/>
        </w:rPr>
        <w:t>Norvège</w:t>
      </w:r>
      <w:r w:rsidRPr="00F53608">
        <w:t>.</w:t>
      </w:r>
    </w:p>
    <w:p w14:paraId="135B3143" w14:textId="61F823AC" w:rsidR="006E3265" w:rsidRPr="00F53608" w:rsidRDefault="006E3265" w:rsidP="00F53608">
      <w:pPr>
        <w:pStyle w:val="FabDab"/>
        <w:spacing w:before="0" w:beforeAutospacing="0" w:after="120" w:afterAutospacing="0"/>
      </w:pPr>
      <w:r w:rsidRPr="00F53608">
        <w:t>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w:t>
      </w:r>
      <w:r w:rsidR="00B26801" w:rsidRPr="00F53608">
        <w:t>’</w:t>
      </w:r>
      <w:r w:rsidRPr="00F53608">
        <w:t>en Norvège, les costumes traditionnels sont des vêtements sur mesure, décorés de broderies, de rubans et de tissus, fabriqués dans des matières naturelles tel</w:t>
      </w:r>
      <w:r w:rsidR="009546B7" w:rsidRPr="00F53608">
        <w:t>le</w:t>
      </w:r>
      <w:r w:rsidRPr="00F53608">
        <w:t>s que la soie, la laine et le lin, et que ces costumes, symboles de l</w:t>
      </w:r>
      <w:r w:rsidR="00B26801" w:rsidRPr="00F53608">
        <w:t>’</w:t>
      </w:r>
      <w:r w:rsidRPr="00F53608">
        <w:t>identité personnelle et de l</w:t>
      </w:r>
      <w:r w:rsidR="00B26801" w:rsidRPr="00F53608">
        <w:t>’</w:t>
      </w:r>
      <w:r w:rsidRPr="00F53608">
        <w:t>histoire familiale, sont portés lors de célébrations privées et publiques. Il a précisé que cet élément est transmis par les écoles professionnelles et le système d</w:t>
      </w:r>
      <w:r w:rsidR="00B26801" w:rsidRPr="00F53608">
        <w:t>’</w:t>
      </w:r>
      <w:r w:rsidRPr="00F53608">
        <w:t xml:space="preserve">enseignement public, </w:t>
      </w:r>
      <w:r w:rsidR="009546B7" w:rsidRPr="00F53608">
        <w:t>qu</w:t>
      </w:r>
      <w:r w:rsidR="00B26801" w:rsidRPr="00F53608">
        <w:t>’</w:t>
      </w:r>
      <w:r w:rsidR="009546B7" w:rsidRPr="00F53608">
        <w:t xml:space="preserve">il </w:t>
      </w:r>
      <w:r w:rsidRPr="00F53608">
        <w:t xml:space="preserve">soutient le développement économique des entreprises et des artisans, en particulier des femmes, et </w:t>
      </w:r>
      <w:r w:rsidR="009546B7" w:rsidRPr="00F53608">
        <w:t>qu</w:t>
      </w:r>
      <w:r w:rsidR="00B26801" w:rsidRPr="00F53608">
        <w:t>’</w:t>
      </w:r>
      <w:r w:rsidR="009546B7" w:rsidRPr="00F53608">
        <w:t xml:space="preserve">il </w:t>
      </w:r>
      <w:r w:rsidRPr="00F53608">
        <w:t>favorise la confiance, l</w:t>
      </w:r>
      <w:r w:rsidR="00B26801" w:rsidRPr="00F53608">
        <w:t>’</w:t>
      </w:r>
      <w:r w:rsidRPr="00F53608">
        <w:t>inclusion sociale et le sentiment d</w:t>
      </w:r>
      <w:r w:rsidR="00B26801" w:rsidRPr="00F53608">
        <w:t>’</w:t>
      </w:r>
      <w:r w:rsidRPr="00F53608">
        <w:t>appartenance entre les communautés. L</w:t>
      </w:r>
      <w:r w:rsidR="00B26801" w:rsidRPr="00F53608">
        <w:t>’</w:t>
      </w:r>
      <w:r w:rsidRPr="00F53608">
        <w:t>Organe d</w:t>
      </w:r>
      <w:r w:rsidR="00B26801" w:rsidRPr="00F53608">
        <w:t>’</w:t>
      </w:r>
      <w:r w:rsidRPr="00F53608">
        <w:t>évaluation, qui avait félicité l</w:t>
      </w:r>
      <w:r w:rsidR="00B26801" w:rsidRPr="00F53608">
        <w:t>’</w:t>
      </w:r>
      <w:r w:rsidRPr="00F53608">
        <w:t>État partie pour la qualité de la vidéo, recommandait l</w:t>
      </w:r>
      <w:r w:rsidR="00B26801" w:rsidRPr="00F53608">
        <w:t>’</w:t>
      </w:r>
      <w:r w:rsidRPr="00F53608">
        <w:t>inscription de cet élément sur la Liste représentative.</w:t>
      </w:r>
    </w:p>
    <w:p w14:paraId="119C9EE3" w14:textId="7091458B" w:rsidR="006E3265" w:rsidRPr="00F53608" w:rsidRDefault="009546B7"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80" w:history="1">
        <w:r w:rsidRPr="00F53608">
          <w:rPr>
            <w:b/>
            <w:bCs/>
            <w:color w:val="0000FF"/>
            <w:u w:val="single"/>
          </w:rPr>
          <w:t>19.COM 7.b.53</w:t>
        </w:r>
      </w:hyperlink>
      <w:r w:rsidRPr="00F53608">
        <w:rPr>
          <w:b/>
          <w:bCs/>
        </w:rPr>
        <w:t xml:space="preserve"> adoptée</w:t>
      </w:r>
      <w:r w:rsidRPr="00F53608">
        <w:t>.</w:t>
      </w:r>
    </w:p>
    <w:p w14:paraId="657B4437" w14:textId="16EA2CCC" w:rsidR="00BB4968" w:rsidRPr="00F53608" w:rsidRDefault="00BB4968" w:rsidP="00F53608">
      <w:pPr>
        <w:pStyle w:val="FabDab"/>
        <w:spacing w:before="0" w:beforeAutospacing="0" w:after="120" w:afterAutospacing="0"/>
      </w:pPr>
      <w:r w:rsidRPr="00F53608">
        <w:t>Après avoir exprimé sa sincère reconnaissance pour l</w:t>
      </w:r>
      <w:r w:rsidR="00B26801" w:rsidRPr="00F53608">
        <w:t>’</w:t>
      </w:r>
      <w:r w:rsidRPr="00F53608">
        <w:t>inscription, la délégation de la</w:t>
      </w:r>
      <w:r w:rsidRPr="00F53608">
        <w:rPr>
          <w:rStyle w:val="apple-converted-space"/>
        </w:rPr>
        <w:t xml:space="preserve"> </w:t>
      </w:r>
      <w:r w:rsidRPr="00F53608">
        <w:rPr>
          <w:b/>
          <w:bCs/>
        </w:rPr>
        <w:t>Norvège</w:t>
      </w:r>
      <w:r w:rsidRPr="00F53608">
        <w:rPr>
          <w:rStyle w:val="apple-converted-space"/>
        </w:rPr>
        <w:t xml:space="preserve"> </w:t>
      </w:r>
      <w:r w:rsidRPr="00F53608">
        <w:t xml:space="preserve">a expliqué que celle-ci constitue une reconnaissance des artisans, des personnes qui portent le </w:t>
      </w:r>
      <w:r w:rsidRPr="00F53608">
        <w:rPr>
          <w:i/>
          <w:iCs/>
        </w:rPr>
        <w:t>bunad</w:t>
      </w:r>
      <w:r w:rsidRPr="00F53608">
        <w:t xml:space="preserve"> [</w:t>
      </w:r>
      <w:r w:rsidRPr="00F53608">
        <w:rPr>
          <w:i/>
          <w:iCs/>
        </w:rPr>
        <w:t>costume traditionnel norvégien</w:t>
      </w:r>
      <w:r w:rsidRPr="00F53608">
        <w:t>] et des communautés qui travaillent sans relâche pour sauvegarder et promouvoir cet élément, tant en tant que pratique sociale que pour son savoir-faire artisanal. La délégation a exprimé l</w:t>
      </w:r>
      <w:r w:rsidR="00B26801" w:rsidRPr="00F53608">
        <w:t>’</w:t>
      </w:r>
      <w:r w:rsidRPr="00F53608">
        <w:t xml:space="preserve">espoir que cette inscription inspirerait la sauvegarde du patrimoine vivant tel que le </w:t>
      </w:r>
      <w:r w:rsidRPr="00F53608">
        <w:rPr>
          <w:i/>
          <w:iCs/>
        </w:rPr>
        <w:t>bunad</w:t>
      </w:r>
      <w:r w:rsidRPr="00F53608">
        <w:t xml:space="preserve"> en Norvège et du patrimoine culturel immatériel dans le monde entier.</w:t>
      </w:r>
    </w:p>
    <w:p w14:paraId="18A3A3FE" w14:textId="381F8E24" w:rsidR="00BB4968" w:rsidRPr="00F53608" w:rsidRDefault="00BB4968" w:rsidP="00F53608">
      <w:pPr>
        <w:pStyle w:val="FabDab"/>
        <w:spacing w:before="0" w:beforeAutospacing="0" w:after="120" w:afterAutospacing="0"/>
      </w:pPr>
      <w:r w:rsidRPr="00F53608">
        <w:t>La directrice de l</w:t>
      </w:r>
      <w:r w:rsidR="00B26801" w:rsidRPr="00F53608">
        <w:t>’</w:t>
      </w:r>
      <w:r w:rsidRPr="00F53608">
        <w:rPr>
          <w:b/>
          <w:bCs/>
        </w:rPr>
        <w:t xml:space="preserve">Institut norvégien du costume </w:t>
      </w:r>
      <w:r w:rsidR="00013F1A" w:rsidRPr="00F53608">
        <w:rPr>
          <w:b/>
          <w:bCs/>
        </w:rPr>
        <w:t>populaire</w:t>
      </w:r>
      <w:r w:rsidRPr="00F53608">
        <w:t>, Mme Camilla Rossing, s</w:t>
      </w:r>
      <w:r w:rsidR="00B26801" w:rsidRPr="00F53608">
        <w:t>’</w:t>
      </w:r>
      <w:r w:rsidRPr="00F53608">
        <w:t>est réjouie de cette inscription, qui marque l</w:t>
      </w:r>
      <w:r w:rsidR="00B26801" w:rsidRPr="00F53608">
        <w:t>’</w:t>
      </w:r>
      <w:r w:rsidRPr="00F53608">
        <w:t>aboutissement d</w:t>
      </w:r>
      <w:r w:rsidR="00B26801" w:rsidRPr="00F53608">
        <w:t>’</w:t>
      </w:r>
      <w:r w:rsidRPr="00F53608">
        <w:t>un long parcours entrepris par les cinq ONG ayant participé au processus de</w:t>
      </w:r>
      <w:r w:rsidR="000E384C" w:rsidRPr="00F53608">
        <w:t xml:space="preserve"> candidature</w:t>
      </w:r>
      <w:r w:rsidRPr="00F53608">
        <w:t>. Cette inscription était une reconnaissance du travail exceptionnel accompli principalement par les femmes des communautés locales qui préservent et transmettent leurs connaissances aux jeunes générations.</w:t>
      </w:r>
    </w:p>
    <w:p w14:paraId="019554B8" w14:textId="64434D9F" w:rsidR="00BB4968" w:rsidRPr="00F53608" w:rsidRDefault="000E384C" w:rsidP="00F53608">
      <w:pPr>
        <w:pStyle w:val="FabDab"/>
        <w:spacing w:before="0" w:beforeAutospacing="0" w:after="120" w:afterAutospacing="0"/>
      </w:pPr>
      <w:r w:rsidRPr="00F53608">
        <w:t>Mme Sulej Tørgljusen-Grindner, représentante d</w:t>
      </w:r>
      <w:r w:rsidR="00B26801" w:rsidRPr="00F53608">
        <w:t>’</w:t>
      </w:r>
      <w:r w:rsidRPr="00F53608">
        <w:t xml:space="preserve">une </w:t>
      </w:r>
      <w:r w:rsidRPr="00F53608">
        <w:rPr>
          <w:b/>
          <w:bCs/>
        </w:rPr>
        <w:t>ONG ayant participé au dossier de candidature de la</w:t>
      </w:r>
      <w:r w:rsidRPr="00F53608">
        <w:rPr>
          <w:rStyle w:val="apple-converted-space"/>
        </w:rPr>
        <w:t xml:space="preserve"> </w:t>
      </w:r>
      <w:r w:rsidRPr="00F53608">
        <w:rPr>
          <w:b/>
          <w:bCs/>
        </w:rPr>
        <w:t>Norvège</w:t>
      </w:r>
      <w:r w:rsidRPr="00F53608">
        <w:t>, a expliqué que ces costumes, portés par des personnes de tous genres, âges et origines sociales, marquent des rites de passage importants, et que chaque région de Norvège possède son propre costume distinctif, reflétant l</w:t>
      </w:r>
      <w:r w:rsidR="00B26801" w:rsidRPr="00F53608">
        <w:t>’</w:t>
      </w:r>
      <w:r w:rsidRPr="00F53608">
        <w:t>identité locale et créant un fort sentiment d</w:t>
      </w:r>
      <w:r w:rsidR="00B26801" w:rsidRPr="00F53608">
        <w:t>’</w:t>
      </w:r>
      <w:r w:rsidRPr="00F53608">
        <w:t>appartenance. L</w:t>
      </w:r>
      <w:r w:rsidR="00B26801" w:rsidRPr="00F53608">
        <w:t>’</w:t>
      </w:r>
      <w:r w:rsidRPr="00F53608">
        <w:t>oratrice a invité les participants au déjeuner-séminaire organisé le lendemain à l</w:t>
      </w:r>
      <w:r w:rsidR="00B26801" w:rsidRPr="00F53608">
        <w:t>’</w:t>
      </w:r>
      <w:r w:rsidRPr="00F53608">
        <w:t>hôtel Bourbon.</w:t>
      </w:r>
    </w:p>
    <w:p w14:paraId="498AB48C" w14:textId="4A4FF481" w:rsidR="00AC3BEF" w:rsidRPr="00F53608" w:rsidRDefault="00AC3BEF"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multinationale « </w:t>
      </w:r>
      <w:r w:rsidRPr="00F53608">
        <w:rPr>
          <w:b/>
          <w:bCs/>
        </w:rPr>
        <w:t>La sonnerie manuelle des cloches</w:t>
      </w:r>
      <w:r w:rsidRPr="00F53608">
        <w:t> », soumis par l</w:t>
      </w:r>
      <w:r w:rsidR="00B26801" w:rsidRPr="00F53608">
        <w:t>’</w:t>
      </w:r>
      <w:r w:rsidRPr="00F53608">
        <w:rPr>
          <w:b/>
          <w:bCs/>
        </w:rPr>
        <w:t>Espagne</w:t>
      </w:r>
      <w:r w:rsidRPr="00F53608">
        <w:t xml:space="preserve"> et l</w:t>
      </w:r>
      <w:r w:rsidR="00B26801" w:rsidRPr="00F53608">
        <w:t>’</w:t>
      </w:r>
      <w:r w:rsidRPr="00F53608">
        <w:rPr>
          <w:b/>
          <w:bCs/>
        </w:rPr>
        <w:t>Italie</w:t>
      </w:r>
      <w:r w:rsidRPr="00F53608">
        <w:t>.</w:t>
      </w:r>
    </w:p>
    <w:p w14:paraId="35B42640" w14:textId="67420156" w:rsidR="006B565B" w:rsidRPr="00F53608" w:rsidRDefault="006B565B" w:rsidP="00F53608">
      <w:pPr>
        <w:pStyle w:val="FabDab"/>
        <w:spacing w:before="0" w:beforeAutospacing="0" w:after="120" w:afterAutospacing="0"/>
      </w:pPr>
      <w:r w:rsidRPr="00F53608">
        <w:t>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w:t>
      </w:r>
      <w:r w:rsidR="00B26801" w:rsidRPr="00F53608">
        <w:t>’</w:t>
      </w:r>
      <w:r w:rsidRPr="00F53608">
        <w:t>Espagne et l</w:t>
      </w:r>
      <w:r w:rsidR="00B26801" w:rsidRPr="00F53608">
        <w:t>’</w:t>
      </w:r>
      <w:r w:rsidRPr="00F53608">
        <w:t xml:space="preserve">Italie présentaient la candidature </w:t>
      </w:r>
      <w:r w:rsidR="009A63BA" w:rsidRPr="00F53608">
        <w:t xml:space="preserve">pour inscription </w:t>
      </w:r>
      <w:r w:rsidRPr="00F53608">
        <w:t>sur la Liste représentative de la sonnerie manuelle des cloches</w:t>
      </w:r>
      <w:r w:rsidR="009A63BA" w:rsidRPr="00F53608">
        <w:t>,</w:t>
      </w:r>
      <w:r w:rsidRPr="00F53608">
        <w:t xml:space="preserve"> sur une base élargie afin d</w:t>
      </w:r>
      <w:r w:rsidR="00B26801" w:rsidRPr="00F53608">
        <w:t>’</w:t>
      </w:r>
      <w:r w:rsidRPr="00F53608">
        <w:t>inclure l</w:t>
      </w:r>
      <w:r w:rsidR="00B26801" w:rsidRPr="00F53608">
        <w:t>’</w:t>
      </w:r>
      <w:r w:rsidRPr="00F53608">
        <w:t>Italie, précisant que la sonnerie manuelle des cloches est une forme de communication associée à la classification, à l</w:t>
      </w:r>
      <w:r w:rsidR="00B26801" w:rsidRPr="00F53608">
        <w:t>’</w:t>
      </w:r>
      <w:r w:rsidRPr="00F53608">
        <w:t>acoustique et à la forme des cloches, des clochers et des beffrois, ainsi qu</w:t>
      </w:r>
      <w:r w:rsidR="00B26801" w:rsidRPr="00F53608">
        <w:t>’</w:t>
      </w:r>
      <w:r w:rsidRPr="00F53608">
        <w:t>aux connaissances, au savoir-faire et aux techniques des sonneurs de cloches. Il a ajouté que, comme en Espagne, cet élément se transmet de manière informelle par la pratique au sein des familles et par le biais d</w:t>
      </w:r>
      <w:r w:rsidR="00B26801" w:rsidRPr="00F53608">
        <w:t>’</w:t>
      </w:r>
      <w:r w:rsidRPr="00F53608">
        <w:t>organisations. Le dossier de candidature expliquait de quelle façon les deux États parties coordonneraient les plans de sauvegarde, notamment les activités d</w:t>
      </w:r>
      <w:r w:rsidR="00B26801" w:rsidRPr="00F53608">
        <w:t>’</w:t>
      </w:r>
      <w:r w:rsidRPr="00F53608">
        <w:t>inventaire, l</w:t>
      </w:r>
      <w:r w:rsidR="00B26801" w:rsidRPr="00F53608">
        <w:t>’</w:t>
      </w:r>
      <w:r w:rsidRPr="00F53608">
        <w:t>archivage des enregistrements audio, le développement du Registre national italien des sonneurs de cloches et l</w:t>
      </w:r>
      <w:r w:rsidR="00B26801" w:rsidRPr="00F53608">
        <w:t>’</w:t>
      </w:r>
      <w:r w:rsidRPr="00F53608">
        <w:t>octroi d</w:t>
      </w:r>
      <w:r w:rsidR="00B26801" w:rsidRPr="00F53608">
        <w:t>’</w:t>
      </w:r>
      <w:r w:rsidRPr="00F53608">
        <w:t>un soutien financier. Les communautés italiennes avaient participé à la préparation du dossier de candidature. Les lettres des communautés espagnoles témoignaient de leur soutien à l</w:t>
      </w:r>
      <w:r w:rsidR="00B26801" w:rsidRPr="00F53608">
        <w:t>’</w:t>
      </w:r>
      <w:r w:rsidRPr="00F53608">
        <w:t>extension, car l</w:t>
      </w:r>
      <w:r w:rsidR="00B26801" w:rsidRPr="00F53608">
        <w:t>’</w:t>
      </w:r>
      <w:r w:rsidRPr="00F53608">
        <w:t>inclusion de l</w:t>
      </w:r>
      <w:r w:rsidR="00B26801" w:rsidRPr="00F53608">
        <w:t>’</w:t>
      </w:r>
      <w:r w:rsidRPr="00F53608">
        <w:t>élément italien enrichirait cette tradition tout en sensibilisant les populations à son importance.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 xml:space="preserve">élément sur la Liste représentative </w:t>
      </w:r>
      <w:r w:rsidR="00C73E82" w:rsidRPr="00F53608">
        <w:t>sur une base</w:t>
      </w:r>
      <w:r w:rsidRPr="00F53608">
        <w:t xml:space="preserve"> élargi</w:t>
      </w:r>
      <w:r w:rsidR="00C73E82" w:rsidRPr="00F53608">
        <w:t>e</w:t>
      </w:r>
      <w:r w:rsidRPr="00F53608">
        <w:t>.</w:t>
      </w:r>
    </w:p>
    <w:p w14:paraId="2BB3FB3C" w14:textId="5562E2A2" w:rsidR="00AC3BEF" w:rsidRPr="00F53608" w:rsidRDefault="00C73E82"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81" w:history="1">
        <w:r w:rsidRPr="00F53608">
          <w:rPr>
            <w:b/>
            <w:bCs/>
            <w:color w:val="0000FF"/>
            <w:u w:val="single"/>
          </w:rPr>
          <w:t>19.COM 7.b.54</w:t>
        </w:r>
      </w:hyperlink>
      <w:r w:rsidRPr="00F53608">
        <w:rPr>
          <w:b/>
          <w:bCs/>
        </w:rPr>
        <w:t xml:space="preserve"> adoptée</w:t>
      </w:r>
      <w:r w:rsidRPr="00F53608">
        <w:t>.</w:t>
      </w:r>
    </w:p>
    <w:p w14:paraId="0A268241" w14:textId="2BD282E8" w:rsidR="001E128F" w:rsidRPr="00F53608" w:rsidRDefault="001E128F" w:rsidP="00F53608">
      <w:pPr>
        <w:pStyle w:val="FabDab"/>
        <w:spacing w:before="0" w:beforeAutospacing="0" w:after="120" w:afterAutospacing="0"/>
      </w:pPr>
      <w:r w:rsidRPr="00F53608">
        <w:t>La délégation de l</w:t>
      </w:r>
      <w:r w:rsidR="00B26801" w:rsidRPr="00F53608">
        <w:t>’</w:t>
      </w:r>
      <w:r w:rsidR="009A63BA" w:rsidRPr="00F53608">
        <w:rPr>
          <w:b/>
          <w:bCs/>
        </w:rPr>
        <w:t>Italie</w:t>
      </w:r>
      <w:r w:rsidR="009A63BA" w:rsidRPr="00F53608">
        <w:rPr>
          <w:rStyle w:val="apple-converted-space"/>
        </w:rPr>
        <w:t xml:space="preserve"> </w:t>
      </w:r>
      <w:r w:rsidRPr="00F53608">
        <w:t>a fait observer que l</w:t>
      </w:r>
      <w:r w:rsidR="00B26801" w:rsidRPr="00F53608">
        <w:t>’</w:t>
      </w:r>
      <w:r w:rsidRPr="00F53608">
        <w:t>extension de l</w:t>
      </w:r>
      <w:r w:rsidR="00B26801" w:rsidRPr="00F53608">
        <w:t>’</w:t>
      </w:r>
      <w:r w:rsidRPr="00F53608">
        <w:t>élément à l</w:t>
      </w:r>
      <w:r w:rsidR="00B26801" w:rsidRPr="00F53608">
        <w:t>’</w:t>
      </w:r>
      <w:r w:rsidRPr="00F53608">
        <w:t>Italie mettait en valeur l</w:t>
      </w:r>
      <w:r w:rsidR="00B26801" w:rsidRPr="00F53608">
        <w:t>’</w:t>
      </w:r>
      <w:r w:rsidRPr="00F53608">
        <w:t>unité, la diversité et les valeurs communes d</w:t>
      </w:r>
      <w:r w:rsidR="00B26801" w:rsidRPr="00F53608">
        <w:t>’</w:t>
      </w:r>
      <w:r w:rsidRPr="00F53608">
        <w:t>une tradition qui fait partie de la vie quotidienne depuis des siècles. Cette extension témoignait de la participation collective des institutions, des communautés et de la société civile, ce qui est l</w:t>
      </w:r>
      <w:r w:rsidR="00B26801" w:rsidRPr="00F53608">
        <w:t>’</w:t>
      </w:r>
      <w:r w:rsidRPr="00F53608">
        <w:t>esprit même de l</w:t>
      </w:r>
      <w:r w:rsidR="00B26801" w:rsidRPr="00F53608">
        <w:t>’</w:t>
      </w:r>
      <w:r w:rsidRPr="00F53608">
        <w:t xml:space="preserve">UNESCO. La délégation a remercié la Fédération nationale des sonneurs de cloches, le </w:t>
      </w:r>
      <w:r w:rsidR="007933A8" w:rsidRPr="00F53608">
        <w:t>M</w:t>
      </w:r>
      <w:r w:rsidRPr="00F53608">
        <w:t xml:space="preserve">inistère des </w:t>
      </w:r>
      <w:r w:rsidR="007933A8" w:rsidRPr="00F53608">
        <w:t>a</w:t>
      </w:r>
      <w:r w:rsidRPr="00F53608">
        <w:t xml:space="preserve">ffaires étrangères et de la </w:t>
      </w:r>
      <w:r w:rsidR="007933A8" w:rsidRPr="00F53608">
        <w:t>c</w:t>
      </w:r>
      <w:r w:rsidRPr="00F53608">
        <w:t>oopération internationale, ainsi que l</w:t>
      </w:r>
      <w:r w:rsidR="00B26801" w:rsidRPr="00F53608">
        <w:t>’</w:t>
      </w:r>
      <w:r w:rsidRPr="00F53608">
        <w:t>Espagne, pour leur collaboration qui avait rendu cette extension possible. Elle a ajouté que le son mélodieux des cloches inspire la paix et l</w:t>
      </w:r>
      <w:r w:rsidR="00B26801" w:rsidRPr="00F53608">
        <w:t>’</w:t>
      </w:r>
      <w:r w:rsidRPr="00F53608">
        <w:t>esprit de communauté et revêt une valeur symbolique encore plus profonde en cette période où le monde est confronté à tant de défis, les cloches représentant un appel universel à la solidarité, un pont entre le passé et le présent, un symbole d</w:t>
      </w:r>
      <w:r w:rsidR="00B26801" w:rsidRPr="00F53608">
        <w:t>’</w:t>
      </w:r>
      <w:r w:rsidRPr="00F53608">
        <w:t>appartenance et d</w:t>
      </w:r>
      <w:r w:rsidR="00B26801" w:rsidRPr="00F53608">
        <w:t>’</w:t>
      </w:r>
      <w:r w:rsidRPr="00F53608">
        <w:t>unité au-delà des frontières, un message d</w:t>
      </w:r>
      <w:r w:rsidR="00B26801" w:rsidRPr="00F53608">
        <w:t>’</w:t>
      </w:r>
      <w:r w:rsidRPr="00F53608">
        <w:t>espoir pour un avenir meilleur. La délégation a dédié ce moment aux jeunes, afin qu</w:t>
      </w:r>
      <w:r w:rsidR="00B26801" w:rsidRPr="00F53608">
        <w:t>’</w:t>
      </w:r>
      <w:r w:rsidRPr="00F53608">
        <w:t>ils puissent s</w:t>
      </w:r>
      <w:r w:rsidR="00B26801" w:rsidRPr="00F53608">
        <w:t>’</w:t>
      </w:r>
      <w:r w:rsidRPr="00F53608">
        <w:t>inspirer de ces valeurs et être incités à sonner les cloches.</w:t>
      </w:r>
    </w:p>
    <w:p w14:paraId="2EF05C2C" w14:textId="3100D5CE" w:rsidR="001E128F" w:rsidRPr="00F53608" w:rsidRDefault="001E128F" w:rsidP="00F53608">
      <w:pPr>
        <w:pStyle w:val="FabDab"/>
        <w:spacing w:before="0" w:beforeAutospacing="0" w:after="120" w:afterAutospacing="0"/>
      </w:pPr>
      <w:r w:rsidRPr="00F53608">
        <w:t>La délégation de l</w:t>
      </w:r>
      <w:r w:rsidR="00B26801" w:rsidRPr="00F53608">
        <w:t>’</w:t>
      </w:r>
      <w:r w:rsidRPr="00F53608">
        <w:rPr>
          <w:b/>
          <w:bCs/>
        </w:rPr>
        <w:t>Espagne</w:t>
      </w:r>
      <w:r w:rsidRPr="00F53608">
        <w:rPr>
          <w:rStyle w:val="apple-converted-space"/>
        </w:rPr>
        <w:t xml:space="preserve"> a </w:t>
      </w:r>
      <w:r w:rsidRPr="00F53608">
        <w:t>remerci</w:t>
      </w:r>
      <w:r w:rsidR="00E3686D" w:rsidRPr="00F53608">
        <w:t>é</w:t>
      </w:r>
      <w:r w:rsidRPr="00F53608">
        <w:t xml:space="preserve"> le Secrétariat et l</w:t>
      </w:r>
      <w:r w:rsidR="00B26801" w:rsidRPr="00F53608">
        <w:t>’</w:t>
      </w:r>
      <w:r w:rsidRPr="00F53608">
        <w:t>Organe d</w:t>
      </w:r>
      <w:r w:rsidR="00B26801" w:rsidRPr="00F53608">
        <w:t>’</w:t>
      </w:r>
      <w:r w:rsidRPr="00F53608">
        <w:t>évaluation pour leur travail. La délégation a tenu à rendre hommage à toutes les communautés de détenteurs de la sonnerie de cloches, un langage universel qui unit les communautés dans les moments de joie, de danger, de deuil et de célébration. Elle a appelé tous les pays qui partagent cette tradition à se joindre à la candidature et à contribuer à la sauvegarde de cette expression culturelle qui exprime qui nous sommes, qui nous avons été et qui nous serons à l</w:t>
      </w:r>
      <w:r w:rsidR="00B26801" w:rsidRPr="00F53608">
        <w:t>’</w:t>
      </w:r>
      <w:r w:rsidRPr="00F53608">
        <w:t>avenir.</w:t>
      </w:r>
    </w:p>
    <w:p w14:paraId="3DC1EBE4" w14:textId="08171D46" w:rsidR="009A63BA" w:rsidRPr="00F53608" w:rsidRDefault="009A63BA"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multinationale « </w:t>
      </w:r>
      <w:r w:rsidRPr="00F53608">
        <w:rPr>
          <w:b/>
          <w:bCs/>
        </w:rPr>
        <w:t>Le café arabe, un symbole de générosité</w:t>
      </w:r>
      <w:r w:rsidRPr="00F53608">
        <w:t xml:space="preserve"> », soumis par les </w:t>
      </w:r>
      <w:r w:rsidRPr="00F53608">
        <w:rPr>
          <w:b/>
          <w:bCs/>
        </w:rPr>
        <w:t>Émirats arabes unis</w:t>
      </w:r>
      <w:r w:rsidRPr="00F53608">
        <w:t xml:space="preserve">, </w:t>
      </w:r>
      <w:r w:rsidRPr="00F53608">
        <w:rPr>
          <w:b/>
          <w:bCs/>
        </w:rPr>
        <w:t>Oman</w:t>
      </w:r>
      <w:r w:rsidRPr="00F53608">
        <w:t xml:space="preserve">, le </w:t>
      </w:r>
      <w:r w:rsidRPr="00F53608">
        <w:rPr>
          <w:b/>
          <w:bCs/>
        </w:rPr>
        <w:t>Qatar</w:t>
      </w:r>
      <w:r w:rsidRPr="00F53608">
        <w:t>, l</w:t>
      </w:r>
      <w:r w:rsidR="00B26801" w:rsidRPr="00F53608">
        <w:t>’</w:t>
      </w:r>
      <w:r w:rsidRPr="00F53608">
        <w:rPr>
          <w:b/>
          <w:bCs/>
        </w:rPr>
        <w:t>Arabie saoudite</w:t>
      </w:r>
      <w:r w:rsidRPr="00F53608">
        <w:t xml:space="preserve"> et la </w:t>
      </w:r>
      <w:r w:rsidRPr="00F53608">
        <w:rPr>
          <w:b/>
          <w:bCs/>
        </w:rPr>
        <w:t>Jordanie</w:t>
      </w:r>
      <w:r w:rsidRPr="00F53608">
        <w:t>.</w:t>
      </w:r>
    </w:p>
    <w:p w14:paraId="16D6FDB7" w14:textId="03309F7C" w:rsidR="009A63BA" w:rsidRPr="00F53608" w:rsidRDefault="009A63BA" w:rsidP="00F53608">
      <w:pPr>
        <w:pStyle w:val="FabDab"/>
        <w:spacing w:before="0" w:beforeAutospacing="0" w:after="120" w:afterAutospacing="0"/>
      </w:pPr>
      <w:r w:rsidRPr="00F53608">
        <w:t>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les Émirats arabes unis, Oman, le Qatar, l</w:t>
      </w:r>
      <w:r w:rsidR="00B26801" w:rsidRPr="00F53608">
        <w:t>’</w:t>
      </w:r>
      <w:r w:rsidRPr="00F53608">
        <w:t>Arabie saoudite et la Jordanie avaient présenté la candidature de cet élément pour inscription sur la Liste représentative sur une base élargie afin d</w:t>
      </w:r>
      <w:r w:rsidR="00B26801" w:rsidRPr="00F53608">
        <w:t>’</w:t>
      </w:r>
      <w:r w:rsidRPr="00F53608">
        <w:t>inclure la Jordanie. Il a précisé que le café arabe met en lumière l</w:t>
      </w:r>
      <w:r w:rsidR="00B26801" w:rsidRPr="00F53608">
        <w:t>’</w:t>
      </w:r>
      <w:r w:rsidRPr="00F53608">
        <w:t>importance de la générosité et de l</w:t>
      </w:r>
      <w:r w:rsidR="00B26801" w:rsidRPr="00F53608">
        <w:t>’</w:t>
      </w:r>
      <w:r w:rsidRPr="00F53608">
        <w:t>hospitalité dans les sociétés arabes, et qu</w:t>
      </w:r>
      <w:r w:rsidR="00B26801" w:rsidRPr="00F53608">
        <w:t>’</w:t>
      </w:r>
      <w:r w:rsidRPr="00F53608">
        <w:t>il s</w:t>
      </w:r>
      <w:r w:rsidR="00B26801" w:rsidRPr="00F53608">
        <w:t>’</w:t>
      </w:r>
      <w:r w:rsidRPr="00F53608">
        <w:t>agit d</w:t>
      </w:r>
      <w:r w:rsidR="00B26801" w:rsidRPr="00F53608">
        <w:t>’</w:t>
      </w:r>
      <w:r w:rsidRPr="00F53608">
        <w:t>un rituel quotidien pour les communautés, les groupes et les individus. La participation de la Jordanie permettrait d</w:t>
      </w:r>
      <w:r w:rsidR="00B26801" w:rsidRPr="00F53608">
        <w:t>’</w:t>
      </w:r>
      <w:r w:rsidRPr="00F53608">
        <w:t xml:space="preserve">en savoir plus sur les rituels </w:t>
      </w:r>
      <w:r w:rsidR="00452898" w:rsidRPr="00F53608">
        <w:t>associés au</w:t>
      </w:r>
      <w:r w:rsidRPr="00F53608">
        <w:t xml:space="preserve"> café arabe, en particulier ceux </w:t>
      </w:r>
      <w:r w:rsidR="00452898" w:rsidRPr="00F53608">
        <w:t xml:space="preserve">qui ont trait </w:t>
      </w:r>
      <w:r w:rsidRPr="00F53608">
        <w:t>aux réunions sociales qui sont l</w:t>
      </w:r>
      <w:r w:rsidR="00B26801" w:rsidRPr="00F53608">
        <w:t>’</w:t>
      </w:r>
      <w:r w:rsidRPr="00F53608">
        <w:t>occasion d</w:t>
      </w:r>
      <w:r w:rsidR="00B26801" w:rsidRPr="00F53608">
        <w:t>’</w:t>
      </w:r>
      <w:r w:rsidRPr="00F53608">
        <w:t xml:space="preserve">échanger, </w:t>
      </w:r>
      <w:r w:rsidR="00452898" w:rsidRPr="00F53608">
        <w:t xml:space="preserve">de faire connaissance, </w:t>
      </w:r>
      <w:r w:rsidRPr="00F53608">
        <w:t>de partager des nouvelles et des connaissances</w:t>
      </w:r>
      <w:r w:rsidR="00452898" w:rsidRPr="00F53608">
        <w:t xml:space="preserve">, </w:t>
      </w:r>
      <w:r w:rsidRPr="00F53608">
        <w:t>et de renforcer l</w:t>
      </w:r>
      <w:r w:rsidR="00B26801" w:rsidRPr="00F53608">
        <w:t>’</w:t>
      </w:r>
      <w:r w:rsidRPr="00F53608">
        <w:t>harmonie et la compréhension sociales. Le dossier de candidature expliquait comment la Jordanie avait associé les communautés à la préparation du dossier. Des lettres de consentement des États qui avaient initialement soumis la candidature avaient également été</w:t>
      </w:r>
      <w:r w:rsidR="002A492B" w:rsidRPr="00F53608">
        <w:t xml:space="preserve"> produites</w:t>
      </w:r>
      <w:r w:rsidRPr="00F53608">
        <w:t>.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 sur une base élargie.</w:t>
      </w:r>
    </w:p>
    <w:p w14:paraId="16B06256" w14:textId="1F42A1F0" w:rsidR="00452898" w:rsidRPr="00F53608" w:rsidRDefault="00452898"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rStyle w:val="apple-converted-space"/>
          <w:b/>
          <w:bCs/>
        </w:rPr>
        <w:t xml:space="preserve"> </w:t>
      </w:r>
      <w:r w:rsidRPr="00F53608">
        <w:rPr>
          <w:b/>
          <w:bCs/>
        </w:rPr>
        <w:t>la Présidente a déclaré la décision</w:t>
      </w:r>
      <w:r w:rsidRPr="00F53608">
        <w:rPr>
          <w:rStyle w:val="apple-converted-space"/>
          <w:b/>
          <w:bCs/>
        </w:rPr>
        <w:t xml:space="preserve"> </w:t>
      </w:r>
      <w:hyperlink r:id="rId182" w:history="1">
        <w:r w:rsidRPr="00F53608">
          <w:rPr>
            <w:rStyle w:val="Hyperlink"/>
            <w:rFonts w:eastAsiaTheme="majorEastAsia"/>
            <w:b/>
            <w:bCs/>
          </w:rPr>
          <w:t>19.COM 7.b.55</w:t>
        </w:r>
      </w:hyperlink>
      <w:r w:rsidRPr="00F53608">
        <w:rPr>
          <w:rStyle w:val="apple-converted-space"/>
          <w:b/>
          <w:bCs/>
        </w:rPr>
        <w:t xml:space="preserve"> </w:t>
      </w:r>
      <w:r w:rsidRPr="00F53608">
        <w:rPr>
          <w:b/>
          <w:bCs/>
        </w:rPr>
        <w:t>adoptée</w:t>
      </w:r>
      <w:r w:rsidRPr="00F53608">
        <w:t>.</w:t>
      </w:r>
    </w:p>
    <w:p w14:paraId="5F2AF84A" w14:textId="665421CB" w:rsidR="00452898" w:rsidRPr="00F53608" w:rsidRDefault="00452898" w:rsidP="00F53608">
      <w:pPr>
        <w:pStyle w:val="FabDab"/>
        <w:spacing w:before="0" w:beforeAutospacing="0" w:after="120" w:afterAutospacing="0"/>
      </w:pPr>
      <w:r w:rsidRPr="00F53608">
        <w:t>La délégation des</w:t>
      </w:r>
      <w:r w:rsidRPr="00F53608">
        <w:rPr>
          <w:rStyle w:val="apple-converted-space"/>
        </w:rPr>
        <w:t xml:space="preserve"> </w:t>
      </w:r>
      <w:r w:rsidRPr="00F53608">
        <w:rPr>
          <w:b/>
          <w:bCs/>
        </w:rPr>
        <w:t>Émirats arabes unis</w:t>
      </w:r>
      <w:r w:rsidRPr="00F53608">
        <w:rPr>
          <w:rStyle w:val="apple-converted-space"/>
        </w:rPr>
        <w:t xml:space="preserve"> </w:t>
      </w:r>
      <w:r w:rsidRPr="00F53608">
        <w:t>a remercié le Comité pour l</w:t>
      </w:r>
      <w:r w:rsidR="00B26801" w:rsidRPr="00F53608">
        <w:t>’</w:t>
      </w:r>
      <w:r w:rsidRPr="00F53608">
        <w:t>extension de la candidature multinationale afin d</w:t>
      </w:r>
      <w:r w:rsidR="00B26801" w:rsidRPr="00F53608">
        <w:t>’</w:t>
      </w:r>
      <w:r w:rsidRPr="00F53608">
        <w:t>inclure la Jordanie. L</w:t>
      </w:r>
      <w:r w:rsidR="00B26801" w:rsidRPr="00F53608">
        <w:t>’</w:t>
      </w:r>
      <w:r w:rsidRPr="00F53608">
        <w:t>inclusion de la Jordanie était un ajout important compte tenu de l</w:t>
      </w:r>
      <w:r w:rsidR="00B26801" w:rsidRPr="00F53608">
        <w:t>’</w:t>
      </w:r>
      <w:r w:rsidRPr="00F53608">
        <w:t>importance du patrimoine du café arabe dans ce pays et de son impact social et culturel. Cette inclusion était une invitation adressée à d</w:t>
      </w:r>
      <w:r w:rsidR="00B26801" w:rsidRPr="00F53608">
        <w:t>’</w:t>
      </w:r>
      <w:r w:rsidRPr="00F53608">
        <w:t>autres pays à se joindre au dossier. La délégation a conclu son intervention en rappelant que le café arabe est un élément unique, un élément cher à l</w:t>
      </w:r>
      <w:r w:rsidR="00B26801" w:rsidRPr="00F53608">
        <w:t>’</w:t>
      </w:r>
      <w:r w:rsidRPr="00F53608">
        <w:t>hospitalité arabe, qui rassemble toute la société autour d</w:t>
      </w:r>
      <w:r w:rsidR="00B26801" w:rsidRPr="00F53608">
        <w:t>’</w:t>
      </w:r>
      <w:r w:rsidRPr="00F53608">
        <w:t>un rituel particulier partagé.</w:t>
      </w:r>
    </w:p>
    <w:p w14:paraId="51475469" w14:textId="266804C4" w:rsidR="005403E5" w:rsidRPr="00F53608" w:rsidRDefault="005403E5"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b/>
          <w:bCs/>
        </w:rPr>
        <w:t xml:space="preserve"> </w:t>
      </w:r>
      <w:r w:rsidRPr="00F53608">
        <w:t>a présenté le dossier de candidature multinationale « </w:t>
      </w:r>
      <w:r w:rsidRPr="00F53608">
        <w:rPr>
          <w:b/>
          <w:bCs/>
        </w:rPr>
        <w:t>Nawrouz, Novruz, Nowrouz, Nowrouz, Nawrouz, Nauryz, Nooruz, Nowruz, Navruz, Nevruz, Nowruz, Navruz</w:t>
      </w:r>
      <w:r w:rsidRPr="00F53608">
        <w:t> », présenté par l</w:t>
      </w:r>
      <w:r w:rsidR="00B26801" w:rsidRPr="00F53608">
        <w:t>’</w:t>
      </w:r>
      <w:r w:rsidRPr="00F53608">
        <w:rPr>
          <w:b/>
          <w:bCs/>
        </w:rPr>
        <w:t>Afghanistan</w:t>
      </w:r>
      <w:r w:rsidRPr="00F53608">
        <w:t>, l</w:t>
      </w:r>
      <w:r w:rsidR="00B26801" w:rsidRPr="00F53608">
        <w:t>’</w:t>
      </w:r>
      <w:r w:rsidRPr="00F53608">
        <w:rPr>
          <w:b/>
          <w:bCs/>
        </w:rPr>
        <w:t>Azerbaïdjan</w:t>
      </w:r>
      <w:r w:rsidRPr="00F53608">
        <w:t>, l</w:t>
      </w:r>
      <w:r w:rsidR="00B26801" w:rsidRPr="00F53608">
        <w:t>’</w:t>
      </w:r>
      <w:r w:rsidRPr="00F53608">
        <w:rPr>
          <w:b/>
          <w:bCs/>
        </w:rPr>
        <w:t>Inde</w:t>
      </w:r>
      <w:r w:rsidRPr="00F53608">
        <w:t xml:space="preserve">, </w:t>
      </w:r>
      <w:r w:rsidR="003E13CD" w:rsidRPr="00F53608">
        <w:t xml:space="preserve">la </w:t>
      </w:r>
      <w:r w:rsidR="003E13CD" w:rsidRPr="00F53608">
        <w:rPr>
          <w:b/>
          <w:bCs/>
        </w:rPr>
        <w:t>République islamique d</w:t>
      </w:r>
      <w:r w:rsidR="00B26801" w:rsidRPr="00F53608">
        <w:rPr>
          <w:b/>
          <w:bCs/>
        </w:rPr>
        <w:t>’</w:t>
      </w:r>
      <w:r w:rsidR="003E13CD" w:rsidRPr="00F53608">
        <w:rPr>
          <w:b/>
          <w:bCs/>
        </w:rPr>
        <w:t>Iran</w:t>
      </w:r>
      <w:r w:rsidRPr="00F53608">
        <w:t>, l</w:t>
      </w:r>
      <w:r w:rsidR="00B26801" w:rsidRPr="00F53608">
        <w:t>’</w:t>
      </w:r>
      <w:r w:rsidRPr="00F53608">
        <w:rPr>
          <w:b/>
          <w:bCs/>
        </w:rPr>
        <w:t>Ira</w:t>
      </w:r>
      <w:r w:rsidR="0009383E" w:rsidRPr="00F53608">
        <w:rPr>
          <w:b/>
          <w:bCs/>
        </w:rPr>
        <w:t>q</w:t>
      </w:r>
      <w:r w:rsidRPr="00F53608">
        <w:t xml:space="preserve">, le </w:t>
      </w:r>
      <w:r w:rsidRPr="00F53608">
        <w:rPr>
          <w:b/>
          <w:bCs/>
        </w:rPr>
        <w:t>Kazakhstan</w:t>
      </w:r>
      <w:r w:rsidRPr="00F53608">
        <w:t xml:space="preserve">, le </w:t>
      </w:r>
      <w:r w:rsidRPr="00F53608">
        <w:rPr>
          <w:b/>
          <w:bCs/>
        </w:rPr>
        <w:t>Kirghizistan</w:t>
      </w:r>
      <w:r w:rsidRPr="00F53608">
        <w:t>, l</w:t>
      </w:r>
      <w:r w:rsidR="00B26801" w:rsidRPr="00F53608">
        <w:t>’</w:t>
      </w:r>
      <w:r w:rsidRPr="00F53608">
        <w:rPr>
          <w:b/>
          <w:bCs/>
        </w:rPr>
        <w:t>Ouzbékistan</w:t>
      </w:r>
      <w:r w:rsidRPr="00F53608">
        <w:t xml:space="preserve">, le </w:t>
      </w:r>
      <w:r w:rsidRPr="00F53608">
        <w:rPr>
          <w:b/>
          <w:bCs/>
        </w:rPr>
        <w:t>Pakistan</w:t>
      </w:r>
      <w:r w:rsidRPr="00F53608">
        <w:t xml:space="preserve">, le </w:t>
      </w:r>
      <w:r w:rsidRPr="00F53608">
        <w:rPr>
          <w:b/>
          <w:bCs/>
        </w:rPr>
        <w:t>Tadjikistan</w:t>
      </w:r>
      <w:r w:rsidRPr="00F53608">
        <w:t xml:space="preserve">, la </w:t>
      </w:r>
      <w:r w:rsidRPr="00F53608">
        <w:rPr>
          <w:b/>
          <w:bCs/>
        </w:rPr>
        <w:t>Türkiye</w:t>
      </w:r>
      <w:r w:rsidRPr="00F53608">
        <w:t xml:space="preserve">, le </w:t>
      </w:r>
      <w:r w:rsidRPr="00F53608">
        <w:rPr>
          <w:b/>
          <w:bCs/>
        </w:rPr>
        <w:t>Turkménistan</w:t>
      </w:r>
      <w:r w:rsidRPr="00F53608">
        <w:t xml:space="preserve"> et la </w:t>
      </w:r>
      <w:r w:rsidRPr="00F53608">
        <w:rPr>
          <w:b/>
          <w:bCs/>
        </w:rPr>
        <w:t>Mongolie</w:t>
      </w:r>
      <w:r w:rsidRPr="00F53608">
        <w:t>.</w:t>
      </w:r>
    </w:p>
    <w:p w14:paraId="2683AFE7" w14:textId="7F0A3509" w:rsidR="005403E5" w:rsidRPr="00F53608" w:rsidRDefault="005403E5" w:rsidP="00F53608">
      <w:pPr>
        <w:pStyle w:val="FabDab"/>
        <w:spacing w:before="0" w:beforeAutospacing="0" w:after="120" w:afterAutospacing="0"/>
      </w:pPr>
      <w:r w:rsidRPr="00F53608">
        <w:t xml:space="preserve">Le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2A492B" w:rsidRPr="00F53608">
        <w:rPr>
          <w:rStyle w:val="apple-converted-space"/>
          <w:b/>
          <w:bCs/>
        </w:rPr>
        <w:t xml:space="preserve"> </w:t>
      </w:r>
      <w:r w:rsidRPr="00F53608">
        <w:t>a expliqué que les États soumissionnaires avaient présenté la candidature de l</w:t>
      </w:r>
      <w:r w:rsidR="00B26801" w:rsidRPr="00F53608">
        <w:t>’</w:t>
      </w:r>
      <w:r w:rsidRPr="00F53608">
        <w:t>élément pour inscription sur une base élargie afin d</w:t>
      </w:r>
      <w:r w:rsidR="00B26801" w:rsidRPr="00F53608">
        <w:t>’</w:t>
      </w:r>
      <w:r w:rsidRPr="00F53608">
        <w:t>inclure la Mongolie, rappelant que l</w:t>
      </w:r>
      <w:r w:rsidR="00B26801" w:rsidRPr="00F53608">
        <w:t>’</w:t>
      </w:r>
      <w:r w:rsidRPr="00F53608">
        <w:t>élément est une fête populaire traditionnelle du printemps célébrée dans plusieurs pays d</w:t>
      </w:r>
      <w:r w:rsidR="00B26801" w:rsidRPr="00F53608">
        <w:t>’</w:t>
      </w:r>
      <w:r w:rsidRPr="00F53608">
        <w:t>Asie et du Moyen-Orient. Il a précisé que</w:t>
      </w:r>
      <w:r w:rsidR="00971348" w:rsidRPr="00F53608">
        <w:t>,</w:t>
      </w:r>
      <w:r w:rsidRPr="00F53608">
        <w:t xml:space="preserve"> pour les praticiens mongols, Na</w:t>
      </w:r>
      <w:r w:rsidR="007C4A1B" w:rsidRPr="00F53608">
        <w:t>uryz</w:t>
      </w:r>
      <w:r w:rsidRPr="00F53608">
        <w:t xml:space="preserve"> est un moment propice au règlement des dettes et des différends, </w:t>
      </w:r>
      <w:r w:rsidR="007C4A1B" w:rsidRPr="00F53608">
        <w:t xml:space="preserve">ce qui </w:t>
      </w:r>
      <w:r w:rsidRPr="00F53608">
        <w:t>favoris</w:t>
      </w:r>
      <w:r w:rsidR="007C4A1B" w:rsidRPr="00F53608">
        <w:t>e</w:t>
      </w:r>
      <w:r w:rsidRPr="00F53608">
        <w:t xml:space="preserve"> l</w:t>
      </w:r>
      <w:r w:rsidR="00B26801" w:rsidRPr="00F53608">
        <w:t>’</w:t>
      </w:r>
      <w:r w:rsidRPr="00F53608">
        <w:t>unité, la solidarité et le respect, tout en encourageant le dialogue et la cohésion sociale entre les différents groupes. L</w:t>
      </w:r>
      <w:r w:rsidR="00B26801" w:rsidRPr="00F53608">
        <w:t>’</w:t>
      </w:r>
      <w:r w:rsidRPr="00F53608">
        <w:t>extension à la Mongolie favoriserait la créativité humaine et le respect de la diversité culturelle. Toutefois, l</w:t>
      </w:r>
      <w:r w:rsidR="00B26801" w:rsidRPr="00F53608">
        <w:t>’</w:t>
      </w:r>
      <w:r w:rsidRPr="00F53608">
        <w:t>Organe d</w:t>
      </w:r>
      <w:r w:rsidR="00B26801" w:rsidRPr="00F53608">
        <w:t>’</w:t>
      </w:r>
      <w:r w:rsidRPr="00F53608">
        <w:t>évaluation avait estimé que les informations sur la contribution de l</w:t>
      </w:r>
      <w:r w:rsidR="00B26801" w:rsidRPr="00F53608">
        <w:t>’</w:t>
      </w:r>
      <w:r w:rsidRPr="00F53608">
        <w:t>élément au développement durable auraient pu être plus étoffées. Un certain nombre de mesures de sauvegarde avaient été proposées, et la Mongolie s</w:t>
      </w:r>
      <w:r w:rsidR="00B26801" w:rsidRPr="00F53608">
        <w:t>’</w:t>
      </w:r>
      <w:r w:rsidRPr="00F53608">
        <w:t xml:space="preserve">était engagée à adopter les mesures proposées dans le dossier de candidature initial. La participation des communautés kazakhes de Mongolie à la planification et à la mise en œuvre des mesures de sauvegarde avait été expliquée </w:t>
      </w:r>
      <w:r w:rsidR="007C4A1B" w:rsidRPr="00F53608">
        <w:t>dans le cadre</w:t>
      </w:r>
      <w:r w:rsidRPr="00F53608">
        <w:t xml:space="preserve"> du processus de dialogue. L</w:t>
      </w:r>
      <w:r w:rsidR="00B26801" w:rsidRPr="00F53608">
        <w:t>’</w:t>
      </w:r>
      <w:r w:rsidRPr="00F53608">
        <w:t>Organe d</w:t>
      </w:r>
      <w:r w:rsidR="00B26801" w:rsidRPr="00F53608">
        <w:t>’</w:t>
      </w:r>
      <w:r w:rsidRPr="00F53608">
        <w:t>évaluation recommandait l</w:t>
      </w:r>
      <w:r w:rsidR="00B26801" w:rsidRPr="00F53608">
        <w:t>’</w:t>
      </w:r>
      <w:r w:rsidRPr="00F53608">
        <w:t>inscription de l</w:t>
      </w:r>
      <w:r w:rsidR="00B26801" w:rsidRPr="00F53608">
        <w:t>’</w:t>
      </w:r>
      <w:r w:rsidRPr="00F53608">
        <w:t>élément sur la Liste représentative sur une base élargie.</w:t>
      </w:r>
    </w:p>
    <w:p w14:paraId="00D7FFE5" w14:textId="6536D41D" w:rsidR="007C4A1B" w:rsidRPr="00F53608" w:rsidRDefault="007C4A1B"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83" w:history="1">
        <w:r w:rsidRPr="00F53608">
          <w:rPr>
            <w:b/>
            <w:bCs/>
            <w:color w:val="0000FF"/>
            <w:u w:val="single"/>
          </w:rPr>
          <w:t>19.COM 7.b.56</w:t>
        </w:r>
      </w:hyperlink>
      <w:r w:rsidRPr="00F53608">
        <w:rPr>
          <w:b/>
          <w:bCs/>
        </w:rPr>
        <w:t xml:space="preserve"> adoptée</w:t>
      </w:r>
      <w:r w:rsidRPr="00F53608">
        <w:t>.</w:t>
      </w:r>
    </w:p>
    <w:p w14:paraId="53FA846D" w14:textId="5DFCF0A4" w:rsidR="00971348" w:rsidRPr="00F53608" w:rsidRDefault="007C4A1B" w:rsidP="00F53608">
      <w:pPr>
        <w:pStyle w:val="FabDab"/>
        <w:spacing w:before="0" w:beforeAutospacing="0" w:after="120" w:afterAutospacing="0"/>
      </w:pPr>
      <w:r w:rsidRPr="00F53608">
        <w:t>La délégation de la</w:t>
      </w:r>
      <w:r w:rsidR="00A83EA2" w:rsidRPr="00F53608">
        <w:rPr>
          <w:rStyle w:val="apple-converted-space"/>
        </w:rPr>
        <w:t xml:space="preserve"> </w:t>
      </w:r>
      <w:r w:rsidRPr="00F53608">
        <w:rPr>
          <w:b/>
          <w:bCs/>
        </w:rPr>
        <w:t>Mongolie</w:t>
      </w:r>
      <w:r w:rsidR="00A83EA2" w:rsidRPr="00F53608">
        <w:rPr>
          <w:rStyle w:val="apple-converted-space"/>
        </w:rPr>
        <w:t xml:space="preserve"> </w:t>
      </w:r>
      <w:r w:rsidRPr="00F53608">
        <w:t>a fait remarquer que cette journée était importante pour la Mongolie, en particulier pour la communauté kazakhe vivant en Mongolie, et a remercié l</w:t>
      </w:r>
      <w:r w:rsidR="00B26801" w:rsidRPr="00F53608">
        <w:t>’</w:t>
      </w:r>
      <w:r w:rsidRPr="00F53608">
        <w:t>Organe d</w:t>
      </w:r>
      <w:r w:rsidR="00B26801" w:rsidRPr="00F53608">
        <w:t>’</w:t>
      </w:r>
      <w:r w:rsidRPr="00F53608">
        <w:t xml:space="preserve">évaluation et le Comité pour </w:t>
      </w:r>
      <w:r w:rsidR="00A83EA2" w:rsidRPr="00F53608">
        <w:t xml:space="preserve">cette </w:t>
      </w:r>
      <w:r w:rsidRPr="00F53608">
        <w:t xml:space="preserve">extension. Elle a également remercié </w:t>
      </w:r>
      <w:r w:rsidR="003E13CD" w:rsidRPr="00F53608">
        <w:t>la République islamique d</w:t>
      </w:r>
      <w:r w:rsidR="00B26801" w:rsidRPr="00F53608">
        <w:t>’</w:t>
      </w:r>
      <w:r w:rsidR="003E13CD" w:rsidRPr="00F53608">
        <w:t>Iran</w:t>
      </w:r>
      <w:r w:rsidRPr="00F53608">
        <w:t xml:space="preserve"> d</w:t>
      </w:r>
      <w:r w:rsidR="00B26801" w:rsidRPr="00F53608">
        <w:t>’</w:t>
      </w:r>
      <w:r w:rsidRPr="00F53608">
        <w:t>avoir coordonné l</w:t>
      </w:r>
      <w:r w:rsidR="00B26801" w:rsidRPr="00F53608">
        <w:t>’</w:t>
      </w:r>
      <w:r w:rsidRPr="00F53608">
        <w:t>extension, ainsi que les autres États soumissionnaires pour leur précieux soutien. La délégation a rappelé qu</w:t>
      </w:r>
      <w:r w:rsidR="00B26801" w:rsidRPr="00F53608">
        <w:t>’</w:t>
      </w:r>
      <w:r w:rsidRPr="00F53608">
        <w:t xml:space="preserve">en Mongolie, </w:t>
      </w:r>
      <w:r w:rsidR="00971348" w:rsidRPr="00F53608">
        <w:t xml:space="preserve">Nauryz </w:t>
      </w:r>
      <w:r w:rsidRPr="00F53608">
        <w:t>est l</w:t>
      </w:r>
      <w:r w:rsidR="00B26801" w:rsidRPr="00F53608">
        <w:t>’</w:t>
      </w:r>
      <w:r w:rsidRPr="00F53608">
        <w:t>une des fêtes les plus importantes de l</w:t>
      </w:r>
      <w:r w:rsidR="00B26801" w:rsidRPr="00F53608">
        <w:t>’</w:t>
      </w:r>
      <w:r w:rsidRPr="00F53608">
        <w:t>année, symbole de l</w:t>
      </w:r>
      <w:r w:rsidR="00B26801" w:rsidRPr="00F53608">
        <w:t>’</w:t>
      </w:r>
      <w:r w:rsidRPr="00F53608">
        <w:t>amour pour Mère Nature et tous les êtres vivants, et que cette fête du printemps favorise la compréhension mutuelle entre les différents groupes ethniques et renforce les liens entre la nature et les êtres humains. La Mongolie contribuerait à l</w:t>
      </w:r>
      <w:r w:rsidR="00B26801" w:rsidRPr="00F53608">
        <w:t>’</w:t>
      </w:r>
      <w:r w:rsidRPr="00F53608">
        <w:t>engagement collectif en faveur de la sauvegarde et de la promotion de l</w:t>
      </w:r>
      <w:r w:rsidR="00B26801" w:rsidRPr="00F53608">
        <w:t>’</w:t>
      </w:r>
      <w:r w:rsidRPr="00F53608">
        <w:t>élément</w:t>
      </w:r>
      <w:r w:rsidR="00971348" w:rsidRPr="00F53608">
        <w:t>,</w:t>
      </w:r>
      <w:r w:rsidRPr="00F53608">
        <w:t xml:space="preserve"> et collaborerait avec les douze États membres </w:t>
      </w:r>
      <w:r w:rsidR="00971348" w:rsidRPr="00F53608">
        <w:t>ainsi qu</w:t>
      </w:r>
      <w:r w:rsidR="00B26801" w:rsidRPr="00F53608">
        <w:t>’</w:t>
      </w:r>
      <w:r w:rsidRPr="00F53608">
        <w:t>avec les autres pays qui se joindraient à l</w:t>
      </w:r>
      <w:r w:rsidR="00B26801" w:rsidRPr="00F53608">
        <w:t>’</w:t>
      </w:r>
      <w:r w:rsidRPr="00F53608">
        <w:t>élément à l</w:t>
      </w:r>
      <w:r w:rsidR="00B26801" w:rsidRPr="00F53608">
        <w:t>’</w:t>
      </w:r>
      <w:r w:rsidRPr="00F53608">
        <w:t>avenir. La délégation a exprimé l</w:t>
      </w:r>
      <w:r w:rsidR="00B26801" w:rsidRPr="00F53608">
        <w:t>’</w:t>
      </w:r>
      <w:r w:rsidRPr="00F53608">
        <w:t xml:space="preserve">espoir de revoir les délégués lors de la prochaine célébration de </w:t>
      </w:r>
      <w:r w:rsidR="00971348" w:rsidRPr="00F53608">
        <w:t>Nauryz</w:t>
      </w:r>
      <w:r w:rsidRPr="00F53608">
        <w:t>.</w:t>
      </w:r>
    </w:p>
    <w:p w14:paraId="60808632" w14:textId="5D3F26D4" w:rsidR="005403E5" w:rsidRPr="00F53608" w:rsidRDefault="00971348" w:rsidP="00F53608">
      <w:pPr>
        <w:pStyle w:val="FabDab"/>
        <w:spacing w:before="0" w:beforeAutospacing="0" w:after="120" w:afterAutospacing="0"/>
      </w:pPr>
      <w:r w:rsidRPr="00F53608">
        <w:t xml:space="preserve">La délégation de </w:t>
      </w:r>
      <w:r w:rsidR="003E13CD" w:rsidRPr="00F53608">
        <w:t xml:space="preserve">la </w:t>
      </w:r>
      <w:r w:rsidR="003E13CD" w:rsidRPr="00F53608">
        <w:rPr>
          <w:b/>
          <w:bCs/>
        </w:rPr>
        <w:t>République islamique d</w:t>
      </w:r>
      <w:r w:rsidR="00B26801" w:rsidRPr="00F53608">
        <w:rPr>
          <w:b/>
          <w:bCs/>
        </w:rPr>
        <w:t>’</w:t>
      </w:r>
      <w:r w:rsidR="003E13CD" w:rsidRPr="00F53608">
        <w:rPr>
          <w:b/>
          <w:bCs/>
        </w:rPr>
        <w:t>Iran</w:t>
      </w:r>
      <w:r w:rsidR="003E13CD" w:rsidRPr="00F53608">
        <w:rPr>
          <w:rStyle w:val="apple-converted-space"/>
        </w:rPr>
        <w:t xml:space="preserve"> </w:t>
      </w:r>
      <w:r w:rsidRPr="00F53608">
        <w:t>a expliqué que Nowruz, qui signifie « nouveaux jours » en persan, marque l</w:t>
      </w:r>
      <w:r w:rsidR="00B26801" w:rsidRPr="00F53608">
        <w:t>’</w:t>
      </w:r>
      <w:r w:rsidRPr="00F53608">
        <w:t>arrivée du printemps et que cette tradition ancestrale est chérie depuis des milliers d</w:t>
      </w:r>
      <w:r w:rsidR="00B26801" w:rsidRPr="00F53608">
        <w:t>’</w:t>
      </w:r>
      <w:r w:rsidRPr="00F53608">
        <w:t>années par divers peuples à travers le monde, incarnant la sagesse des ancêtres et l</w:t>
      </w:r>
      <w:r w:rsidR="00B26801" w:rsidRPr="00F53608">
        <w:t>’</w:t>
      </w:r>
      <w:r w:rsidRPr="00F53608">
        <w:t>harmonie de la nature. La délégation a félicité la Mongolie, et en particulier la communauté kazakhe de Mongolie, au nom des douze États partenaires. Elle a chaleureusement invité les autres pays dont les communautés partagent le patrimoine de Nowruz, en particulier les Émirats arabes unis, Oman, Bahreïn, le Koweït, le Qatar, la Géorgie et l</w:t>
      </w:r>
      <w:r w:rsidR="00B26801" w:rsidRPr="00F53608">
        <w:t>’</w:t>
      </w:r>
      <w:r w:rsidRPr="00F53608">
        <w:t>Arménie, à rejoindre la famille de Nowruz.</w:t>
      </w:r>
    </w:p>
    <w:p w14:paraId="060C5F5E" w14:textId="54D46E3E" w:rsidR="00013F1A" w:rsidRPr="00F53608" w:rsidRDefault="00013F1A" w:rsidP="00F53608">
      <w:pPr>
        <w:pStyle w:val="FabDab"/>
        <w:numPr>
          <w:ilvl w:val="0"/>
          <w:numId w:val="0"/>
        </w:numPr>
        <w:spacing w:before="0" w:beforeAutospacing="0" w:after="120" w:afterAutospacing="0"/>
        <w:jc w:val="center"/>
        <w:rPr>
          <w:i/>
          <w:iCs/>
        </w:rPr>
      </w:pPr>
      <w:r w:rsidRPr="00F53608">
        <w:rPr>
          <w:i/>
          <w:iCs/>
        </w:rPr>
        <w:t>[Une vidéo présentant l’élément a été diffusée]</w:t>
      </w:r>
    </w:p>
    <w:p w14:paraId="0E9523D7" w14:textId="0A8893C7" w:rsidR="00971348" w:rsidRPr="00F53608" w:rsidRDefault="00971348"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multinationale «</w:t>
      </w:r>
      <w:r w:rsidR="00B46105" w:rsidRPr="00F53608">
        <w:t> </w:t>
      </w:r>
      <w:r w:rsidR="00B46105" w:rsidRPr="00F53608">
        <w:rPr>
          <w:b/>
          <w:bCs/>
        </w:rPr>
        <w:t>L</w:t>
      </w:r>
      <w:r w:rsidR="00B26801" w:rsidRPr="00F53608">
        <w:rPr>
          <w:b/>
          <w:bCs/>
        </w:rPr>
        <w:t>’</w:t>
      </w:r>
      <w:r w:rsidR="00B46105" w:rsidRPr="00F53608">
        <w:rPr>
          <w:b/>
          <w:bCs/>
        </w:rPr>
        <w:t>a</w:t>
      </w:r>
      <w:r w:rsidRPr="00F53608">
        <w:rPr>
          <w:b/>
          <w:bCs/>
        </w:rPr>
        <w:t>rt de la construction en pierre sèche</w:t>
      </w:r>
      <w:r w:rsidR="00B46105" w:rsidRPr="00F53608">
        <w:rPr>
          <w:b/>
          <w:bCs/>
        </w:rPr>
        <w:t xml:space="preserve"> : </w:t>
      </w:r>
      <w:r w:rsidRPr="00F53608">
        <w:rPr>
          <w:b/>
          <w:bCs/>
        </w:rPr>
        <w:t>savoir-faire et techniques</w:t>
      </w:r>
      <w:r w:rsidR="00B46105" w:rsidRPr="00F53608">
        <w:t> </w:t>
      </w:r>
      <w:r w:rsidRPr="00F53608">
        <w:t xml:space="preserve">», soumis par la </w:t>
      </w:r>
      <w:r w:rsidRPr="00F53608">
        <w:rPr>
          <w:b/>
          <w:bCs/>
        </w:rPr>
        <w:t>Croatie</w:t>
      </w:r>
      <w:r w:rsidRPr="00F53608">
        <w:t xml:space="preserve">, </w:t>
      </w:r>
      <w:r w:rsidRPr="00F53608">
        <w:rPr>
          <w:b/>
          <w:bCs/>
        </w:rPr>
        <w:t>Chypre</w:t>
      </w:r>
      <w:r w:rsidRPr="00F53608">
        <w:t xml:space="preserve">, la </w:t>
      </w:r>
      <w:r w:rsidRPr="00F53608">
        <w:rPr>
          <w:b/>
          <w:bCs/>
        </w:rPr>
        <w:t>France</w:t>
      </w:r>
      <w:r w:rsidRPr="00F53608">
        <w:t xml:space="preserve">, la </w:t>
      </w:r>
      <w:r w:rsidRPr="00F53608">
        <w:rPr>
          <w:b/>
          <w:bCs/>
        </w:rPr>
        <w:t>Grèce</w:t>
      </w:r>
      <w:r w:rsidRPr="00F53608">
        <w:t>, l</w:t>
      </w:r>
      <w:r w:rsidR="00B26801" w:rsidRPr="00F53608">
        <w:t>’</w:t>
      </w:r>
      <w:r w:rsidRPr="00F53608">
        <w:rPr>
          <w:b/>
          <w:bCs/>
        </w:rPr>
        <w:t>Italie</w:t>
      </w:r>
      <w:r w:rsidRPr="00F53608">
        <w:t xml:space="preserve">, la </w:t>
      </w:r>
      <w:r w:rsidRPr="00F53608">
        <w:rPr>
          <w:b/>
          <w:bCs/>
        </w:rPr>
        <w:t>Slovénie</w:t>
      </w:r>
      <w:r w:rsidRPr="00F53608">
        <w:t>, l</w:t>
      </w:r>
      <w:r w:rsidR="00B26801" w:rsidRPr="00F53608">
        <w:t>’</w:t>
      </w:r>
      <w:r w:rsidRPr="00F53608">
        <w:rPr>
          <w:b/>
          <w:bCs/>
        </w:rPr>
        <w:t>Espagne</w:t>
      </w:r>
      <w:r w:rsidRPr="00F53608">
        <w:t xml:space="preserve">, la </w:t>
      </w:r>
      <w:r w:rsidRPr="00F53608">
        <w:rPr>
          <w:b/>
          <w:bCs/>
        </w:rPr>
        <w:t>Suisse</w:t>
      </w:r>
      <w:r w:rsidRPr="00F53608">
        <w:t xml:space="preserve">, </w:t>
      </w:r>
      <w:r w:rsidRPr="00F53608">
        <w:rPr>
          <w:b/>
          <w:bCs/>
        </w:rPr>
        <w:t>Andorre</w:t>
      </w:r>
      <w:r w:rsidRPr="00F53608">
        <w:t>, l</w:t>
      </w:r>
      <w:r w:rsidR="00B26801" w:rsidRPr="00F53608">
        <w:t>’</w:t>
      </w:r>
      <w:r w:rsidRPr="00F53608">
        <w:rPr>
          <w:b/>
          <w:bCs/>
        </w:rPr>
        <w:t>Autriche</w:t>
      </w:r>
      <w:r w:rsidRPr="00F53608">
        <w:t xml:space="preserve">, la </w:t>
      </w:r>
      <w:r w:rsidRPr="00F53608">
        <w:rPr>
          <w:b/>
          <w:bCs/>
        </w:rPr>
        <w:t>Belgique</w:t>
      </w:r>
      <w:r w:rsidRPr="00F53608">
        <w:t>, l</w:t>
      </w:r>
      <w:r w:rsidR="00B26801" w:rsidRPr="00F53608">
        <w:t>’</w:t>
      </w:r>
      <w:r w:rsidRPr="00F53608">
        <w:rPr>
          <w:b/>
          <w:bCs/>
        </w:rPr>
        <w:t>Irlande</w:t>
      </w:r>
      <w:r w:rsidRPr="00F53608">
        <w:t xml:space="preserve"> et le </w:t>
      </w:r>
      <w:r w:rsidRPr="00F53608">
        <w:rPr>
          <w:b/>
          <w:bCs/>
        </w:rPr>
        <w:t>Luxembourg</w:t>
      </w:r>
      <w:r w:rsidRPr="00F53608">
        <w:t>.</w:t>
      </w:r>
    </w:p>
    <w:p w14:paraId="770687B5" w14:textId="4BAC6CBF" w:rsidR="00B46105" w:rsidRPr="00F53608" w:rsidRDefault="00B46105" w:rsidP="00F53608">
      <w:pPr>
        <w:pStyle w:val="FabDab"/>
        <w:spacing w:before="0" w:beforeAutospacing="0" w:after="120" w:afterAutospacing="0"/>
      </w:pPr>
      <w:r w:rsidRPr="00F53608">
        <w:t>Le</w:t>
      </w:r>
      <w:r w:rsidR="00A83EA2"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A83EA2" w:rsidRPr="00F53608">
        <w:rPr>
          <w:rStyle w:val="apple-converted-space"/>
        </w:rPr>
        <w:t xml:space="preserve"> </w:t>
      </w:r>
      <w:r w:rsidRPr="00F53608">
        <w:t>a expliqué que les États soumissionnaires avaient présenté la candidature de l</w:t>
      </w:r>
      <w:r w:rsidR="00B26801" w:rsidRPr="00F53608">
        <w:t>’</w:t>
      </w:r>
      <w:r w:rsidRPr="00F53608">
        <w:t>élément sur une base élargie afin d</w:t>
      </w:r>
      <w:r w:rsidR="00B26801" w:rsidRPr="00F53608">
        <w:t>’</w:t>
      </w:r>
      <w:r w:rsidRPr="00F53608">
        <w:t>inclure l</w:t>
      </w:r>
      <w:r w:rsidR="00B26801" w:rsidRPr="00F53608">
        <w:t>’</w:t>
      </w:r>
      <w:r w:rsidRPr="00F53608">
        <w:t>Andorre, l</w:t>
      </w:r>
      <w:r w:rsidR="00B26801" w:rsidRPr="00F53608">
        <w:t>’</w:t>
      </w:r>
      <w:r w:rsidRPr="00F53608">
        <w:t>Autriche, la Belgique, l</w:t>
      </w:r>
      <w:r w:rsidR="00B26801" w:rsidRPr="00F53608">
        <w:t>’</w:t>
      </w:r>
      <w:r w:rsidRPr="00F53608">
        <w:t>Irlande et le Luxembourg, rappelant que l</w:t>
      </w:r>
      <w:r w:rsidR="00B26801" w:rsidRPr="00F53608">
        <w:t>’</w:t>
      </w:r>
      <w:r w:rsidRPr="00F53608">
        <w:t>art de la construction en pierre sèche est la pratique consistant à construire avec de la pierre sans utiliser de matér</w:t>
      </w:r>
      <w:r w:rsidR="00232173" w:rsidRPr="00F53608">
        <w:t>iel liant</w:t>
      </w:r>
      <w:r w:rsidRPr="00F53608">
        <w:t>, et que cet élément s</w:t>
      </w:r>
      <w:r w:rsidR="00B26801" w:rsidRPr="00F53608">
        <w:t>’</w:t>
      </w:r>
      <w:r w:rsidRPr="00F53608">
        <w:t>inscrit dans le cadre de la gestion durable des terres et contribue à atténuer les effets du changement climatique. Il a ajouté que l</w:t>
      </w:r>
      <w:r w:rsidR="00B26801" w:rsidRPr="00F53608">
        <w:t>’</w:t>
      </w:r>
      <w:r w:rsidRPr="00F53608">
        <w:t>élément favorise le dialogue, car les communautés travaillent ensemble pour construire, entretenir et restaurer les structures. La demande d</w:t>
      </w:r>
      <w:r w:rsidR="00B26801" w:rsidRPr="00F53608">
        <w:t>’</w:t>
      </w:r>
      <w:r w:rsidRPr="00F53608">
        <w:t>extension était à l</w:t>
      </w:r>
      <w:r w:rsidR="00B26801" w:rsidRPr="00F53608">
        <w:t>’</w:t>
      </w:r>
      <w:r w:rsidRPr="00F53608">
        <w:t xml:space="preserve">initiative des communautés </w:t>
      </w:r>
      <w:r w:rsidR="00232173" w:rsidRPr="00F53608">
        <w:t xml:space="preserve">rejoignant la candidature </w:t>
      </w:r>
      <w:r w:rsidRPr="00F53608">
        <w:t>et soutenue par les communautés des États soumissionnaires initiaux. L</w:t>
      </w:r>
      <w:r w:rsidR="00B26801" w:rsidRPr="00F53608">
        <w:t>’</w:t>
      </w:r>
      <w:r w:rsidR="00232173" w:rsidRPr="00F53608">
        <w:t>O</w:t>
      </w:r>
      <w:r w:rsidRPr="00F53608">
        <w:t>rgane d</w:t>
      </w:r>
      <w:r w:rsidR="00B26801" w:rsidRPr="00F53608">
        <w:t>’</w:t>
      </w:r>
      <w:r w:rsidRPr="00F53608">
        <w:t>évaluation avait félicité les États parties pour la qualité du dossier, qui avait bénéficié d</w:t>
      </w:r>
      <w:r w:rsidR="00B26801" w:rsidRPr="00F53608">
        <w:t>’</w:t>
      </w:r>
      <w:r w:rsidRPr="00F53608">
        <w:t>une forte participation des parties prenantes, et recommandait l</w:t>
      </w:r>
      <w:r w:rsidR="00B26801" w:rsidRPr="00F53608">
        <w:t>’</w:t>
      </w:r>
      <w:r w:rsidRPr="00F53608">
        <w:t>inscription de l</w:t>
      </w:r>
      <w:r w:rsidR="00B26801" w:rsidRPr="00F53608">
        <w:t>’</w:t>
      </w:r>
      <w:r w:rsidRPr="00F53608">
        <w:t>élément sur la Liste représentative sur une base élargie.</w:t>
      </w:r>
    </w:p>
    <w:p w14:paraId="5F640BA6" w14:textId="6D7DE99E" w:rsidR="00D96E68" w:rsidRPr="00F53608" w:rsidRDefault="00D96E68"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rStyle w:val="apple-converted-space"/>
          <w:b/>
          <w:bCs/>
        </w:rPr>
        <w:t xml:space="preserve"> </w:t>
      </w:r>
      <w:r w:rsidRPr="00F53608">
        <w:rPr>
          <w:b/>
          <w:bCs/>
        </w:rPr>
        <w:t>la Présidente a déclaré la décision</w:t>
      </w:r>
      <w:r w:rsidRPr="00F53608">
        <w:rPr>
          <w:rStyle w:val="apple-converted-space"/>
          <w:b/>
          <w:bCs/>
        </w:rPr>
        <w:t xml:space="preserve"> </w:t>
      </w:r>
      <w:hyperlink r:id="rId184" w:history="1">
        <w:r w:rsidRPr="00F53608">
          <w:rPr>
            <w:rStyle w:val="Hyperlink"/>
            <w:rFonts w:eastAsiaTheme="majorEastAsia"/>
            <w:b/>
            <w:bCs/>
          </w:rPr>
          <w:t>19.COM 7.b.57</w:t>
        </w:r>
      </w:hyperlink>
      <w:r w:rsidRPr="00F53608">
        <w:rPr>
          <w:rStyle w:val="apple-converted-space"/>
          <w:b/>
          <w:bCs/>
        </w:rPr>
        <w:t xml:space="preserve"> </w:t>
      </w:r>
      <w:r w:rsidRPr="00F53608">
        <w:rPr>
          <w:b/>
          <w:bCs/>
        </w:rPr>
        <w:t>adoptée</w:t>
      </w:r>
      <w:r w:rsidRPr="00F53608">
        <w:t>.</w:t>
      </w:r>
    </w:p>
    <w:p w14:paraId="0D033E5B" w14:textId="0A6FC40B" w:rsidR="00D96E68" w:rsidRPr="00F53608" w:rsidRDefault="00D96E68" w:rsidP="00F53608">
      <w:pPr>
        <w:pStyle w:val="FabDab"/>
        <w:spacing w:before="0" w:beforeAutospacing="0" w:after="120" w:afterAutospacing="0"/>
      </w:pPr>
      <w:r w:rsidRPr="00F53608">
        <w:t>La délégation de l</w:t>
      </w:r>
      <w:r w:rsidR="00B26801" w:rsidRPr="00F53608">
        <w:t>’</w:t>
      </w:r>
      <w:r w:rsidRPr="00F53608">
        <w:rPr>
          <w:b/>
          <w:bCs/>
        </w:rPr>
        <w:t>Irlande</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cette extension. Les États parties d</w:t>
      </w:r>
      <w:r w:rsidR="00B26801" w:rsidRPr="00F53608">
        <w:t>’</w:t>
      </w:r>
      <w:r w:rsidRPr="00F53608">
        <w:t>Andorre, d</w:t>
      </w:r>
      <w:r w:rsidR="00B26801" w:rsidRPr="00F53608">
        <w:t>’</w:t>
      </w:r>
      <w:r w:rsidRPr="00F53608">
        <w:t>Autriche, de Belgique, du Luxembourg et d</w:t>
      </w:r>
      <w:r w:rsidR="00B26801" w:rsidRPr="00F53608">
        <w:t>’</w:t>
      </w:r>
      <w:r w:rsidRPr="00F53608">
        <w:t>Irlande ont remercié le Comité pour sa décision et ont exprimé leur reconnaissance aux États soumissionnaires d</w:t>
      </w:r>
      <w:r w:rsidR="00B26801" w:rsidRPr="00F53608">
        <w:t>’</w:t>
      </w:r>
      <w:r w:rsidRPr="00F53608">
        <w:t>origine pour leur soutien. Cette inscription multinationale donnait naissance à une communauté internationale d</w:t>
      </w:r>
      <w:r w:rsidR="00B26801" w:rsidRPr="00F53608">
        <w:t>’</w:t>
      </w:r>
      <w:r w:rsidRPr="00F53608">
        <w:t>artisans travaillant en étroite collaboration afin de partager leurs connaissances et l</w:t>
      </w:r>
      <w:r w:rsidR="00B26801" w:rsidRPr="00F53608">
        <w:t>’</w:t>
      </w:r>
      <w:r w:rsidRPr="00F53608">
        <w:t>expertise entre les pays.</w:t>
      </w:r>
    </w:p>
    <w:p w14:paraId="6593E820" w14:textId="7CC088F9" w:rsidR="006A5DF5" w:rsidRPr="00F53608" w:rsidRDefault="00D96E68"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 xml:space="preserve"> [Une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2267838A" w14:textId="35547A8A" w:rsidR="00D96E68" w:rsidRPr="00F53608" w:rsidRDefault="00D96E68"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multinationale « </w:t>
      </w:r>
      <w:r w:rsidRPr="00F53608">
        <w:rPr>
          <w:b/>
          <w:bCs/>
        </w:rPr>
        <w:t>Les pratiques et expressions culturelles liées au balafon et au kolintang au Mali, au Burkina</w:t>
      </w:r>
      <w:r w:rsidR="00A83EA2" w:rsidRPr="00F53608">
        <w:rPr>
          <w:b/>
          <w:bCs/>
        </w:rPr>
        <w:t> </w:t>
      </w:r>
      <w:r w:rsidRPr="00F53608">
        <w:rPr>
          <w:b/>
          <w:bCs/>
        </w:rPr>
        <w:t>Faso, en Côte d</w:t>
      </w:r>
      <w:r w:rsidR="00B26801" w:rsidRPr="00F53608">
        <w:rPr>
          <w:b/>
          <w:bCs/>
        </w:rPr>
        <w:t>’</w:t>
      </w:r>
      <w:r w:rsidRPr="00F53608">
        <w:rPr>
          <w:b/>
          <w:bCs/>
        </w:rPr>
        <w:t>Ivoire et en Indonésie</w:t>
      </w:r>
      <w:r w:rsidRPr="00F53608">
        <w:t xml:space="preserve"> », soumis par le </w:t>
      </w:r>
      <w:r w:rsidRPr="00F53608">
        <w:rPr>
          <w:b/>
          <w:bCs/>
        </w:rPr>
        <w:t>Mali</w:t>
      </w:r>
      <w:r w:rsidRPr="00F53608">
        <w:t xml:space="preserve">, le </w:t>
      </w:r>
      <w:r w:rsidRPr="00F53608">
        <w:rPr>
          <w:b/>
          <w:bCs/>
        </w:rPr>
        <w:t>Burkina</w:t>
      </w:r>
      <w:r w:rsidR="002F0F42" w:rsidRPr="00F53608">
        <w:rPr>
          <w:b/>
          <w:bCs/>
        </w:rPr>
        <w:t> </w:t>
      </w:r>
      <w:r w:rsidRPr="00F53608">
        <w:rPr>
          <w:b/>
          <w:bCs/>
        </w:rPr>
        <w:t>Faso</w:t>
      </w:r>
      <w:r w:rsidRPr="00F53608">
        <w:t xml:space="preserve">, la </w:t>
      </w:r>
      <w:r w:rsidRPr="00F53608">
        <w:rPr>
          <w:b/>
          <w:bCs/>
        </w:rPr>
        <w:t>Côte d</w:t>
      </w:r>
      <w:r w:rsidR="00B26801" w:rsidRPr="00F53608">
        <w:rPr>
          <w:b/>
          <w:bCs/>
        </w:rPr>
        <w:t>’</w:t>
      </w:r>
      <w:r w:rsidRPr="00F53608">
        <w:rPr>
          <w:b/>
          <w:bCs/>
        </w:rPr>
        <w:t xml:space="preserve">Ivoire </w:t>
      </w:r>
      <w:r w:rsidRPr="00F53608">
        <w:t>et l</w:t>
      </w:r>
      <w:r w:rsidR="00B26801" w:rsidRPr="00F53608">
        <w:t>’</w:t>
      </w:r>
      <w:r w:rsidRPr="00F53608">
        <w:rPr>
          <w:b/>
          <w:bCs/>
        </w:rPr>
        <w:t>Indonésie</w:t>
      </w:r>
      <w:r w:rsidRPr="00F53608">
        <w:t>.</w:t>
      </w:r>
    </w:p>
    <w:p w14:paraId="4695994E" w14:textId="5F9AD3D2" w:rsidR="0098765A" w:rsidRPr="00F53608" w:rsidRDefault="0098765A" w:rsidP="00F53608">
      <w:pPr>
        <w:pStyle w:val="FabDab"/>
        <w:spacing w:before="0" w:beforeAutospacing="0" w:after="120" w:afterAutospacing="0"/>
      </w:pPr>
      <w:r w:rsidRPr="00F53608">
        <w:t xml:space="preserve">Le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t xml:space="preserve"> a expliqué que les États soumissionnaires avaient proposé la candidature de l</w:t>
      </w:r>
      <w:r w:rsidR="00B26801" w:rsidRPr="00F53608">
        <w:t>’</w:t>
      </w:r>
      <w:r w:rsidRPr="00F53608">
        <w:t>élément pour inscription sur une base élargie afin d</w:t>
      </w:r>
      <w:r w:rsidR="00B26801" w:rsidRPr="00F53608">
        <w:t>’</w:t>
      </w:r>
      <w:r w:rsidRPr="00F53608">
        <w:t>inclure l</w:t>
      </w:r>
      <w:r w:rsidR="00B26801" w:rsidRPr="00F53608">
        <w:t>’</w:t>
      </w:r>
      <w:r w:rsidRPr="00F53608">
        <w:t>Indonésie, précisant que le balafon (au Mali, au Burkina</w:t>
      </w:r>
      <w:r w:rsidR="00A83EA2" w:rsidRPr="00F53608">
        <w:t> </w:t>
      </w:r>
      <w:r w:rsidRPr="00F53608">
        <w:t>Faso et en Côte d</w:t>
      </w:r>
      <w:r w:rsidR="00B26801" w:rsidRPr="00F53608">
        <w:t>’</w:t>
      </w:r>
      <w:r w:rsidRPr="00F53608">
        <w:t>Ivoire) et le k</w:t>
      </w:r>
      <w:r w:rsidR="00A83EA2" w:rsidRPr="00F53608">
        <w:t>o</w:t>
      </w:r>
      <w:r w:rsidRPr="00F53608">
        <w:t>lintang (en Indonésie) désignent un ensemble de xylophones en bois, et que les instruments indonésiens et ouest-africains présentent des similitudes au niveau des matériaux, des formes, des touches, des fonctions, des processus de transmission et de</w:t>
      </w:r>
      <w:r w:rsidR="00A83EA2" w:rsidRPr="00F53608">
        <w:t>s</w:t>
      </w:r>
      <w:r w:rsidRPr="00F53608">
        <w:t xml:space="preserve"> valeurs. Le dossier expliquait de quelle façon l</w:t>
      </w:r>
      <w:r w:rsidR="00B26801" w:rsidRPr="00F53608">
        <w:t>’</w:t>
      </w:r>
      <w:r w:rsidRPr="00F53608">
        <w:t>élément contribue au développement durable. L</w:t>
      </w:r>
      <w:r w:rsidR="00B26801" w:rsidRPr="00F53608">
        <w:t>’</w:t>
      </w:r>
      <w:r w:rsidRPr="00F53608">
        <w:t>extension devrait accroître l</w:t>
      </w:r>
      <w:r w:rsidR="00B26801" w:rsidRPr="00F53608">
        <w:t>’</w:t>
      </w:r>
      <w:r w:rsidRPr="00F53608">
        <w:t>intérêt et la sensibilisation à l</w:t>
      </w:r>
      <w:r w:rsidR="00B26801" w:rsidRPr="00F53608">
        <w:t>’</w:t>
      </w:r>
      <w:r w:rsidRPr="00F53608">
        <w:t>égard de l</w:t>
      </w:r>
      <w:r w:rsidR="00B26801" w:rsidRPr="00F53608">
        <w:t>’</w:t>
      </w:r>
      <w:r w:rsidRPr="00F53608">
        <w:t>élément dans les quatre États, favorisant ainsi le dialogue interculturel et le respect, la cohésion sociale et la paix, tout en sensibilisant également à la valeur du patrimoine culturel immatériel en Afrique et en Asie. Les communautés indonésiennes avaient participé à l</w:t>
      </w:r>
      <w:r w:rsidR="00B26801" w:rsidRPr="00F53608">
        <w:t>’</w:t>
      </w:r>
      <w:r w:rsidRPr="00F53608">
        <w:t>élaboration des plans de sauvegarde. L</w:t>
      </w:r>
      <w:r w:rsidR="00B26801" w:rsidRPr="00F53608">
        <w:t>’</w:t>
      </w:r>
      <w:r w:rsidRPr="00F53608">
        <w:t>Organe d</w:t>
      </w:r>
      <w:r w:rsidR="00B26801" w:rsidRPr="00F53608">
        <w:t>’</w:t>
      </w:r>
      <w:r w:rsidRPr="00F53608">
        <w:t>évaluation avait félicité les États parties pour la qualité du dossier, qui peut servir d</w:t>
      </w:r>
      <w:r w:rsidR="00B26801" w:rsidRPr="00F53608">
        <w:t>’</w:t>
      </w:r>
      <w:r w:rsidRPr="00F53608">
        <w:t>exemple pour les dossiers multinationaux et illustre la collaboration entre des pays de deux groupes électoraux distincts, et recommandait l</w:t>
      </w:r>
      <w:r w:rsidR="00B26801" w:rsidRPr="00F53608">
        <w:t>’</w:t>
      </w:r>
      <w:r w:rsidRPr="00F53608">
        <w:t>inscription de l</w:t>
      </w:r>
      <w:r w:rsidR="00B26801" w:rsidRPr="00F53608">
        <w:t>’</w:t>
      </w:r>
      <w:r w:rsidRPr="00F53608">
        <w:t>élément sur la Liste représentative sur une base élargie.</w:t>
      </w:r>
    </w:p>
    <w:p w14:paraId="0095236E" w14:textId="5DF56763" w:rsidR="00D71A9C" w:rsidRPr="00F53608" w:rsidRDefault="00D71A9C"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85" w:history="1">
        <w:r w:rsidRPr="00F53608">
          <w:rPr>
            <w:b/>
            <w:bCs/>
            <w:color w:val="0000FF"/>
            <w:u w:val="single"/>
          </w:rPr>
          <w:t>19.COM 7.b.58</w:t>
        </w:r>
      </w:hyperlink>
      <w:r w:rsidRPr="00F53608">
        <w:rPr>
          <w:b/>
          <w:bCs/>
        </w:rPr>
        <w:t xml:space="preserve"> adoptée</w:t>
      </w:r>
      <w:r w:rsidRPr="00F53608">
        <w:t>.</w:t>
      </w:r>
    </w:p>
    <w:p w14:paraId="1637EBF9" w14:textId="39139A85" w:rsidR="00D71A9C" w:rsidRPr="00F53608" w:rsidRDefault="00D71A9C"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Burkina</w:t>
      </w:r>
      <w:r w:rsidR="00A83EA2" w:rsidRPr="00F53608">
        <w:rPr>
          <w:b/>
          <w:bCs/>
        </w:rPr>
        <w:t> </w:t>
      </w:r>
      <w:r w:rsidRPr="00F53608">
        <w:rPr>
          <w:b/>
          <w:bCs/>
        </w:rPr>
        <w:t>Faso</w:t>
      </w:r>
      <w:r w:rsidRPr="00F53608">
        <w:rPr>
          <w:rStyle w:val="apple-converted-space"/>
        </w:rPr>
        <w:t xml:space="preserve"> </w:t>
      </w:r>
      <w:r w:rsidRPr="00F53608">
        <w:t>a fait observer que l</w:t>
      </w:r>
      <w:r w:rsidR="00B26801" w:rsidRPr="00F53608">
        <w:t>’</w:t>
      </w:r>
      <w:r w:rsidRPr="00F53608">
        <w:t>extension élimine les frontières tout en unissant les nations, les peuples, les langues et les cultures du monde, et qu</w:t>
      </w:r>
      <w:r w:rsidR="00B26801" w:rsidRPr="00F53608">
        <w:t>’</w:t>
      </w:r>
      <w:r w:rsidRPr="00F53608">
        <w:t>en Indonésie, au Burkina</w:t>
      </w:r>
      <w:r w:rsidR="00A83EA2" w:rsidRPr="00F53608">
        <w:t> </w:t>
      </w:r>
      <w:r w:rsidRPr="00F53608">
        <w:t>Faso, en Côte d</w:t>
      </w:r>
      <w:r w:rsidR="00B26801" w:rsidRPr="00F53608">
        <w:t>’</w:t>
      </w:r>
      <w:r w:rsidRPr="00F53608">
        <w:t>Ivoire et au Mali, le balafon et le kolintang symbolisent le respect mutuel, la tolérance, l</w:t>
      </w:r>
      <w:r w:rsidR="00B26801" w:rsidRPr="00F53608">
        <w:t>’</w:t>
      </w:r>
      <w:r w:rsidRPr="00F53608">
        <w:t>unité et l</w:t>
      </w:r>
      <w:r w:rsidR="00B26801" w:rsidRPr="00F53608">
        <w:t>’</w:t>
      </w:r>
      <w:r w:rsidRPr="00F53608">
        <w:t>harmonie. L</w:t>
      </w:r>
      <w:r w:rsidR="00B26801" w:rsidRPr="00F53608">
        <w:t>’</w:t>
      </w:r>
      <w:r w:rsidRPr="00F53608">
        <w:t>extension reconnaissait la diversité des savoir-faire et des traditions associés à cet élément, tels que le travail du bois, la sélection d</w:t>
      </w:r>
      <w:r w:rsidR="00B26801" w:rsidRPr="00F53608">
        <w:t>’</w:t>
      </w:r>
      <w:r w:rsidRPr="00F53608">
        <w:t>arbres particuliers et la production de fibres. Ce patrimoine immatériel, transmis de génération en génération, serait recréé par les communautés dans leur interaction avec la nature et avec l</w:t>
      </w:r>
      <w:r w:rsidR="00B26801" w:rsidRPr="00F53608">
        <w:t>’</w:t>
      </w:r>
      <w:r w:rsidRPr="00F53608">
        <w:t>histoire, préservant ainsi leur sentiment d</w:t>
      </w:r>
      <w:r w:rsidR="00B26801" w:rsidRPr="00F53608">
        <w:t>’</w:t>
      </w:r>
      <w:r w:rsidRPr="00F53608">
        <w:t>identité et de continuité. La délégation a remercié l</w:t>
      </w:r>
      <w:r w:rsidR="00B26801" w:rsidRPr="00F53608">
        <w:t>’</w:t>
      </w:r>
      <w:r w:rsidRPr="00F53608">
        <w:t>Organe d</w:t>
      </w:r>
      <w:r w:rsidR="00B26801" w:rsidRPr="00F53608">
        <w:t>’</w:t>
      </w:r>
      <w:r w:rsidRPr="00F53608">
        <w:t>évaluation et toutes les communautés locales détentrices qui avaient rendu cette inscription possible.</w:t>
      </w:r>
    </w:p>
    <w:p w14:paraId="43182570" w14:textId="5E77A9EF" w:rsidR="00D71A9C" w:rsidRPr="00F53608" w:rsidRDefault="00D71A9C" w:rsidP="00F53608">
      <w:pPr>
        <w:pStyle w:val="FabDab"/>
        <w:spacing w:before="0" w:beforeAutospacing="0" w:after="120" w:afterAutospacing="0"/>
      </w:pPr>
      <w:r w:rsidRPr="00F53608">
        <w:t>La délégation de l</w:t>
      </w:r>
      <w:r w:rsidR="00B26801" w:rsidRPr="00F53608">
        <w:t>’</w:t>
      </w:r>
      <w:r w:rsidRPr="00F53608">
        <w:rPr>
          <w:b/>
          <w:bCs/>
        </w:rPr>
        <w:t>Indonésie</w:t>
      </w:r>
      <w:r w:rsidRPr="00F53608">
        <w:t xml:space="preserve"> a remercié les délégations du Mali, du Burkina</w:t>
      </w:r>
      <w:r w:rsidR="00A83EA2" w:rsidRPr="00F53608">
        <w:t> </w:t>
      </w:r>
      <w:r w:rsidRPr="00F53608">
        <w:t>Faso et de la Côte d</w:t>
      </w:r>
      <w:r w:rsidR="00B26801" w:rsidRPr="00F53608">
        <w:t>’</w:t>
      </w:r>
      <w:r w:rsidRPr="00F53608">
        <w:t>Ivoire, ainsi que les communautés concernées, pour leur engagement sans faille qui avait permis de réaliser cette avancée majeure. Il s</w:t>
      </w:r>
      <w:r w:rsidR="00B26801" w:rsidRPr="00F53608">
        <w:t>’</w:t>
      </w:r>
      <w:r w:rsidRPr="00F53608">
        <w:t>agissait d</w:t>
      </w:r>
      <w:r w:rsidR="00B26801" w:rsidRPr="00F53608">
        <w:t>’</w:t>
      </w:r>
      <w:r w:rsidRPr="00F53608">
        <w:t>une étape historique, car c</w:t>
      </w:r>
      <w:r w:rsidR="00B26801" w:rsidRPr="00F53608">
        <w:t>’</w:t>
      </w:r>
      <w:r w:rsidRPr="00F53608">
        <w:t>était le premier dossier multinational à rapprocher des pays des groupes Asie-Pacifique et Afrique. Elle a expliqué que le kolintang et le balafon, malgré la distance qui les sépare, sont profondément liés en tant que symboles culturels et instruments de narration, et qu</w:t>
      </w:r>
      <w:r w:rsidR="00B26801" w:rsidRPr="00F53608">
        <w:t>’</w:t>
      </w:r>
      <w:r w:rsidRPr="00F53608">
        <w:t>ensemble, ils illustrent le langage universel de la musique, reflétant des valeurs communes de diversité et de durabilité naturelle. L</w:t>
      </w:r>
      <w:r w:rsidR="00B26801" w:rsidRPr="00F53608">
        <w:t>’</w:t>
      </w:r>
      <w:r w:rsidRPr="00F53608">
        <w:t xml:space="preserve">inscription était un rappel </w:t>
      </w:r>
      <w:r w:rsidR="00146AAF" w:rsidRPr="00F53608">
        <w:t xml:space="preserve">éloquent </w:t>
      </w:r>
      <w:r w:rsidRPr="00F53608">
        <w:t>de la façon dont le patrimoine vivant peut unir des personnes de différentes ethnies, croyances religieuses, langues et nations ; un rappel que malgré nos différences, nous sommes liés par la créativité, la résilience et le pouvoir transformateur de la musique.</w:t>
      </w:r>
    </w:p>
    <w:p w14:paraId="17A167BF" w14:textId="1B07941E" w:rsidR="00D96E68" w:rsidRPr="00F53608" w:rsidRDefault="00146AAF" w:rsidP="00F53608">
      <w:pPr>
        <w:pStyle w:val="FabDab"/>
        <w:spacing w:before="0" w:beforeAutospacing="0" w:after="120" w:afterAutospacing="0"/>
      </w:pPr>
      <w:r w:rsidRPr="00F53608">
        <w:t>Dans un message vidéo préenregistré, le</w:t>
      </w:r>
      <w:r w:rsidRPr="00F53608">
        <w:rPr>
          <w:rStyle w:val="apple-converted-space"/>
        </w:rPr>
        <w:t xml:space="preserve"> </w:t>
      </w:r>
      <w:r w:rsidR="006A04ED" w:rsidRPr="00F53608">
        <w:rPr>
          <w:b/>
          <w:bCs/>
        </w:rPr>
        <w:t>M</w:t>
      </w:r>
      <w:r w:rsidRPr="00F53608">
        <w:rPr>
          <w:b/>
          <w:bCs/>
        </w:rPr>
        <w:t xml:space="preserve">inistre de la </w:t>
      </w:r>
      <w:r w:rsidR="00AA5D44" w:rsidRPr="00F53608">
        <w:rPr>
          <w:b/>
          <w:bCs/>
        </w:rPr>
        <w:t>c</w:t>
      </w:r>
      <w:r w:rsidRPr="00F53608">
        <w:rPr>
          <w:b/>
          <w:bCs/>
        </w:rPr>
        <w:t>ulture de l</w:t>
      </w:r>
      <w:r w:rsidR="00B26801" w:rsidRPr="00F53608">
        <w:rPr>
          <w:b/>
          <w:bCs/>
        </w:rPr>
        <w:t>’</w:t>
      </w:r>
      <w:r w:rsidRPr="00F53608">
        <w:rPr>
          <w:b/>
          <w:bCs/>
        </w:rPr>
        <w:t>Indonésie</w:t>
      </w:r>
      <w:r w:rsidRPr="00F53608">
        <w:t>, S. Exc.</w:t>
      </w:r>
      <w:r w:rsidR="00A83EA2" w:rsidRPr="00F53608">
        <w:t> </w:t>
      </w:r>
      <w:r w:rsidRPr="00F53608">
        <w:t>M. Fadli Zon, a déclaré que ce moment historique remplissait l</w:t>
      </w:r>
      <w:r w:rsidR="00B26801" w:rsidRPr="00F53608">
        <w:t>’</w:t>
      </w:r>
      <w:r w:rsidRPr="00F53608">
        <w:t>Indonésie de fierté et de gratitude, expliquant que le kolintang fait partie intégrante de la communauté Minahasa dans la province du Sulawesi du Nord depuis des siècles, et que son inscription reflétait ses valeurs transculturelles. La collaboration entre les quatre États soumissionnaires mettait en évidence une belle vérité sur l</w:t>
      </w:r>
      <w:r w:rsidR="00B26801" w:rsidRPr="00F53608">
        <w:t>’</w:t>
      </w:r>
      <w:r w:rsidRPr="00F53608">
        <w:t xml:space="preserve">humanité : malgré les distances qui nous séparent, nous trouvons des échos de nos expressions culturelles les uns chez les autres. Le kolintang et le balafon démontraient de quelle façon la musique transcende les frontières et nous unit dans une créativité commune. </w:t>
      </w:r>
      <w:r w:rsidR="00AA5D44" w:rsidRPr="00F53608">
        <w:t xml:space="preserve">Le </w:t>
      </w:r>
      <w:r w:rsidR="006A04ED" w:rsidRPr="00F53608">
        <w:t>M</w:t>
      </w:r>
      <w:r w:rsidR="00AA5D44" w:rsidRPr="00F53608">
        <w:t>inistre</w:t>
      </w:r>
      <w:r w:rsidRPr="00F53608">
        <w:t xml:space="preserve"> a remercié les musiciens, les artisans, les praticiens et les communautés locales qui avaient travaillé ensemble pour partager la magie du kolintang avec le monde entier. Il a exprimé l</w:t>
      </w:r>
      <w:r w:rsidR="00B26801" w:rsidRPr="00F53608">
        <w:t>’</w:t>
      </w:r>
      <w:r w:rsidRPr="00F53608">
        <w:t>espoir que cette inscription inspirerait le dialogue et la compréhension mutuelle, jetant ainsi un pont entre les générations et marquant le début d</w:t>
      </w:r>
      <w:r w:rsidR="00B26801" w:rsidRPr="00F53608">
        <w:t>’</w:t>
      </w:r>
      <w:r w:rsidRPr="00F53608">
        <w:t>une collaboration plus étroite et plus durable à l</w:t>
      </w:r>
      <w:r w:rsidR="00B26801" w:rsidRPr="00F53608">
        <w:t>’</w:t>
      </w:r>
      <w:r w:rsidRPr="00F53608">
        <w:t>avenir.</w:t>
      </w:r>
    </w:p>
    <w:p w14:paraId="6CF212AA" w14:textId="0CC9F39B" w:rsidR="00934EFB" w:rsidRPr="00F53608" w:rsidRDefault="00146AAF"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175B2C58" w14:textId="3A933755" w:rsidR="00934EFB" w:rsidRPr="00F53608" w:rsidRDefault="00160BE8"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A83EA2" w:rsidRPr="00F53608">
        <w:rPr>
          <w:rFonts w:eastAsia="Malgun Gothic"/>
          <w:b/>
          <w:bCs/>
          <w:u w:val="single"/>
          <w:lang w:val="fr-FR" w:eastAsia="ko-KR"/>
        </w:rPr>
        <w:t> </w:t>
      </w:r>
      <w:r w:rsidRPr="00F53608">
        <w:rPr>
          <w:rFonts w:eastAsia="Malgun Gothic"/>
          <w:b/>
          <w:bCs/>
          <w:u w:val="single"/>
          <w:lang w:val="fr-FR" w:eastAsia="ko-KR"/>
        </w:rPr>
        <w:t xml:space="preserve">7.c </w:t>
      </w:r>
      <w:r w:rsidRPr="00F53608">
        <w:rPr>
          <w:rFonts w:eastAsia="Malgun Gothic"/>
          <w:b/>
          <w:bCs/>
          <w:sz w:val="24"/>
          <w:szCs w:val="24"/>
          <w:u w:val="single"/>
          <w:lang w:val="fr-FR" w:eastAsia="ko-KR"/>
        </w:rPr>
        <w:t>DE L</w:t>
      </w:r>
      <w:r w:rsidR="00B26801" w:rsidRPr="00F53608">
        <w:rPr>
          <w:rFonts w:eastAsia="Malgun Gothic"/>
          <w:b/>
          <w:bCs/>
          <w:sz w:val="24"/>
          <w:szCs w:val="24"/>
          <w:u w:val="single"/>
          <w:lang w:val="fr-FR" w:eastAsia="ko-KR"/>
        </w:rPr>
        <w:t>’</w:t>
      </w:r>
      <w:r w:rsidRPr="00F53608">
        <w:rPr>
          <w:rFonts w:eastAsia="Malgun Gothic"/>
          <w:b/>
          <w:bCs/>
          <w:sz w:val="24"/>
          <w:szCs w:val="24"/>
          <w:u w:val="single"/>
          <w:lang w:val="fr-FR" w:eastAsia="ko-KR"/>
        </w:rPr>
        <w:t>ORDRE DU JOUR</w:t>
      </w:r>
    </w:p>
    <w:p w14:paraId="49005F47" w14:textId="5A17F26B" w:rsidR="00934EFB" w:rsidRPr="00F53608" w:rsidRDefault="00160BE8"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EXAMEN DES DEMANDES DE TRANSFERT D</w:t>
      </w:r>
      <w:r w:rsidR="00B26801" w:rsidRPr="00F53608">
        <w:rPr>
          <w:rFonts w:eastAsia="Malgun Gothic"/>
          <w:b/>
          <w:bCs/>
          <w:lang w:val="fr-FR" w:eastAsia="ko-KR"/>
        </w:rPr>
        <w:t>’</w:t>
      </w:r>
      <w:r w:rsidRPr="00F53608">
        <w:rPr>
          <w:rFonts w:eastAsia="Malgun Gothic"/>
          <w:b/>
          <w:bCs/>
          <w:lang w:val="fr-FR" w:eastAsia="ko-KR"/>
        </w:rPr>
        <w:t>ÉLÉMENTS D</w:t>
      </w:r>
      <w:r w:rsidR="00B26801" w:rsidRPr="00F53608">
        <w:rPr>
          <w:rFonts w:eastAsia="Malgun Gothic"/>
          <w:b/>
          <w:bCs/>
          <w:lang w:val="fr-FR" w:eastAsia="ko-KR"/>
        </w:rPr>
        <w:t>’</w:t>
      </w:r>
      <w:r w:rsidRPr="00F53608">
        <w:rPr>
          <w:rFonts w:eastAsia="Malgun Gothic"/>
          <w:b/>
          <w:bCs/>
          <w:lang w:val="fr-FR" w:eastAsia="ko-KR"/>
        </w:rPr>
        <w:t>UNE LISTE À L</w:t>
      </w:r>
      <w:r w:rsidR="00B26801" w:rsidRPr="00F53608">
        <w:rPr>
          <w:rFonts w:eastAsia="Malgun Gothic"/>
          <w:b/>
          <w:bCs/>
          <w:lang w:val="fr-FR" w:eastAsia="ko-KR"/>
        </w:rPr>
        <w:t>’</w:t>
      </w:r>
      <w:r w:rsidRPr="00F53608">
        <w:rPr>
          <w:rFonts w:eastAsia="Malgun Gothic"/>
          <w:b/>
          <w:bCs/>
          <w:lang w:val="fr-FR" w:eastAsia="ko-KR"/>
        </w:rPr>
        <w:t>AUTRE</w:t>
      </w:r>
    </w:p>
    <w:p w14:paraId="0FE80FE9" w14:textId="28407BD9" w:rsidR="00934EFB" w:rsidRPr="00F53608" w:rsidRDefault="00934EFB" w:rsidP="00F53608">
      <w:pPr>
        <w:pStyle w:val="Orateurengris"/>
        <w:keepNext/>
        <w:keepLines/>
        <w:tabs>
          <w:tab w:val="clear" w:pos="709"/>
          <w:tab w:val="clear" w:pos="1418"/>
          <w:tab w:val="clear" w:pos="2126"/>
          <w:tab w:val="clear" w:pos="2835"/>
        </w:tabs>
        <w:ind w:left="2160" w:hanging="1593"/>
        <w:jc w:val="left"/>
        <w:rPr>
          <w:lang w:val="fr-FR"/>
        </w:rPr>
      </w:pPr>
      <w:r w:rsidRPr="00F53608">
        <w:rPr>
          <w:rStyle w:val="Heading1Char"/>
          <w:rFonts w:ascii="Arial" w:hAnsi="Arial" w:cs="Arial"/>
          <w:color w:val="212121"/>
          <w:sz w:val="22"/>
          <w:szCs w:val="22"/>
          <w:shd w:val="clear" w:color="auto" w:fill="FFFFFF"/>
          <w:lang w:val="fr-FR"/>
        </w:rPr>
        <w:t>Documents</w:t>
      </w:r>
      <w:r w:rsidR="00160BE8"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186" w:history="1">
        <w:r w:rsidRPr="00F53608">
          <w:rPr>
            <w:rStyle w:val="Hyperlink"/>
            <w:rFonts w:eastAsiaTheme="majorEastAsia"/>
            <w:shd w:val="clear" w:color="auto" w:fill="FFFFFF"/>
            <w:lang w:val="fr-FR"/>
          </w:rPr>
          <w:t>LHE/24/19.COM/7.c</w:t>
        </w:r>
      </w:hyperlink>
      <w:r w:rsidRPr="00F53608">
        <w:rPr>
          <w:rStyle w:val="Heading1Char"/>
          <w:rFonts w:ascii="Arial" w:hAnsi="Arial" w:cs="Arial"/>
          <w:color w:val="212121"/>
          <w:sz w:val="22"/>
          <w:szCs w:val="22"/>
          <w:shd w:val="clear" w:color="auto" w:fill="FFFFFF"/>
          <w:lang w:val="fr-FR"/>
        </w:rPr>
        <w:t xml:space="preserve"> </w:t>
      </w:r>
      <w:r w:rsidRPr="00F53608">
        <w:rPr>
          <w:rStyle w:val="Heading1Char"/>
          <w:rFonts w:ascii="Arial" w:hAnsi="Arial" w:cs="Arial"/>
          <w:color w:val="212121"/>
          <w:sz w:val="22"/>
          <w:szCs w:val="22"/>
          <w:shd w:val="clear" w:color="auto" w:fill="FFFFFF"/>
          <w:lang w:val="fr-FR"/>
        </w:rPr>
        <w:br/>
      </w:r>
      <w:r w:rsidR="00160BE8" w:rsidRPr="00F53608">
        <w:rPr>
          <w:rStyle w:val="Heading1Char"/>
          <w:rFonts w:ascii="Arial" w:hAnsi="Arial" w:cs="Arial"/>
          <w:b w:val="0"/>
          <w:bCs/>
          <w:i/>
          <w:iCs/>
          <w:color w:val="212121"/>
          <w:sz w:val="22"/>
          <w:szCs w:val="22"/>
          <w:shd w:val="clear" w:color="auto" w:fill="FFFFFF"/>
          <w:lang w:val="fr-FR"/>
        </w:rPr>
        <w:t>Voir les</w:t>
      </w:r>
      <w:r w:rsidRPr="00F53608">
        <w:rPr>
          <w:rStyle w:val="Heading1Char"/>
          <w:rFonts w:ascii="Arial" w:hAnsi="Arial" w:cs="Arial"/>
          <w:i/>
          <w:iCs/>
          <w:color w:val="212121"/>
          <w:sz w:val="22"/>
          <w:szCs w:val="22"/>
          <w:shd w:val="clear" w:color="auto" w:fill="FFFFFF"/>
          <w:lang w:val="fr-FR"/>
        </w:rPr>
        <w:t xml:space="preserve"> </w:t>
      </w:r>
      <w:hyperlink r:id="rId187" w:history="1">
        <w:r w:rsidR="00160BE8" w:rsidRPr="00F53608">
          <w:rPr>
            <w:rStyle w:val="Hyperlink"/>
            <w:rFonts w:eastAsiaTheme="majorEastAsia"/>
            <w:i/>
            <w:iCs/>
            <w:shd w:val="clear" w:color="auto" w:fill="FFFFFF"/>
            <w:lang w:val="fr-FR"/>
          </w:rPr>
          <w:t>3 demandes</w:t>
        </w:r>
      </w:hyperlink>
    </w:p>
    <w:p w14:paraId="7353E915" w14:textId="2EEE2A44" w:rsidR="00160BE8" w:rsidRPr="00F53608" w:rsidRDefault="00160BE8"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expliqué qu</w:t>
      </w:r>
      <w:r w:rsidR="00B26801" w:rsidRPr="00F53608">
        <w:t>’</w:t>
      </w:r>
      <w:r w:rsidRPr="00F53608">
        <w:t>au titre du point 7.c, le Comité était invité à examiner trois demandes soumises par la Chine de transfert d</w:t>
      </w:r>
      <w:r w:rsidR="00B26801" w:rsidRPr="00F53608">
        <w:t>’</w:t>
      </w:r>
      <w:r w:rsidRPr="00F53608">
        <w:t>éléments de la Liste de sauvegarde urgente vers la Liste représentative. Bien que ce soit la première fois que le Comité examine des demandes de transfert dans le cadre de la nouvelle procédure, les critères d</w:t>
      </w:r>
      <w:r w:rsidR="00B26801" w:rsidRPr="00F53608">
        <w:t>’</w:t>
      </w:r>
      <w:r w:rsidRPr="00F53608">
        <w:t>inscription étaient ceux de la Liste représentative, et ils avaient déjà été passés en revue par le Comité.</w:t>
      </w:r>
    </w:p>
    <w:p w14:paraId="0D573D06" w14:textId="01D8382A" w:rsidR="00160BE8" w:rsidRPr="00F53608" w:rsidRDefault="00160BE8"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la demande de transfert de l</w:t>
      </w:r>
      <w:r w:rsidR="00B26801" w:rsidRPr="00F53608">
        <w:t>’</w:t>
      </w:r>
      <w:r w:rsidRPr="00F53608">
        <w:t>élément « </w:t>
      </w:r>
      <w:r w:rsidRPr="00F53608">
        <w:rPr>
          <w:b/>
          <w:bCs/>
        </w:rPr>
        <w:t>Les techniques textiles traditionnelles des Li : filage, teinture, tissage et broderie</w:t>
      </w:r>
      <w:r w:rsidR="00E86936" w:rsidRPr="00F53608">
        <w:t> </w:t>
      </w:r>
      <w:r w:rsidRPr="00F53608">
        <w:t>»</w:t>
      </w:r>
      <w:r w:rsidR="00674058" w:rsidRPr="00F53608">
        <w:t xml:space="preserve">, soumise par la </w:t>
      </w:r>
      <w:r w:rsidR="00674058" w:rsidRPr="00F53608">
        <w:rPr>
          <w:b/>
          <w:bCs/>
        </w:rPr>
        <w:t>Chine</w:t>
      </w:r>
      <w:r w:rsidR="00674058" w:rsidRPr="00F53608">
        <w:t>.</w:t>
      </w:r>
    </w:p>
    <w:p w14:paraId="4BED1BB8" w14:textId="73C327B9" w:rsidR="00E86936" w:rsidRPr="00F53608" w:rsidRDefault="00E86936" w:rsidP="00F53608">
      <w:pPr>
        <w:pStyle w:val="FabDab"/>
        <w:spacing w:before="0" w:beforeAutospacing="0" w:after="120" w:afterAutospacing="0"/>
      </w:pPr>
      <w:r w:rsidRPr="00F53608">
        <w:t>La</w:t>
      </w:r>
      <w:r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lors de l</w:t>
      </w:r>
      <w:r w:rsidR="00B26801" w:rsidRPr="00F53608">
        <w:t>’</w:t>
      </w:r>
      <w:r w:rsidRPr="00F53608">
        <w:t>inscription de l</w:t>
      </w:r>
      <w:r w:rsidR="00B26801" w:rsidRPr="00F53608">
        <w:t>’</w:t>
      </w:r>
      <w:r w:rsidRPr="00F53608">
        <w:t>élément sur la Liste de sauvegarde urgente en 2009, il avait été noté qu</w:t>
      </w:r>
      <w:r w:rsidR="00B26801" w:rsidRPr="00F53608">
        <w:t>’</w:t>
      </w:r>
      <w:r w:rsidRPr="00F53608">
        <w:t>il n</w:t>
      </w:r>
      <w:r w:rsidR="00B26801" w:rsidRPr="00F53608">
        <w:t>’</w:t>
      </w:r>
      <w:r w:rsidRPr="00F53608">
        <w:t>y avait que 1 000 praticiens et que la réticence des jeunes générations à acquérir ces savoirs traditionnels était préoccupante. Le dernier rapport périodique avait montré que la transmission intergénérationnelle était renforcée, avec 20 000 détenteurs et plus de 1 000 personnes maîtrisant l</w:t>
      </w:r>
      <w:r w:rsidR="00B26801" w:rsidRPr="00F53608">
        <w:t>’</w:t>
      </w:r>
      <w:r w:rsidRPr="00F53608">
        <w:t>ensemble des compétences. L</w:t>
      </w:r>
      <w:r w:rsidR="00B26801" w:rsidRPr="00F53608">
        <w:t>’</w:t>
      </w:r>
      <w:r w:rsidRPr="00F53608">
        <w:t>élément avait été revitalisé et enrichi grâce à des efforts tels que la création de coopératives et l</w:t>
      </w:r>
      <w:r w:rsidR="00B26801" w:rsidRPr="00F53608">
        <w:t>’</w:t>
      </w:r>
      <w:r w:rsidRPr="00F53608">
        <w:t>intégration des techniques dans l</w:t>
      </w:r>
      <w:r w:rsidR="00B26801" w:rsidRPr="00F53608">
        <w:t>’</w:t>
      </w:r>
      <w:r w:rsidRPr="00F53608">
        <w:t>éducation formelle. L</w:t>
      </w:r>
      <w:r w:rsidR="00B26801" w:rsidRPr="00F53608">
        <w:t>’</w:t>
      </w:r>
      <w:r w:rsidRPr="00F53608">
        <w:t>Organe d</w:t>
      </w:r>
      <w:r w:rsidR="00B26801" w:rsidRPr="00F53608">
        <w:t>’</w:t>
      </w:r>
      <w:r w:rsidRPr="00F53608">
        <w:t>évaluation, qui avait félicité la Chine pour l</w:t>
      </w:r>
      <w:r w:rsidR="00B26801" w:rsidRPr="00F53608">
        <w:t>’</w:t>
      </w:r>
      <w:r w:rsidRPr="00F53608">
        <w:t>efficacité des mesures de sauvegarde et pour la contribution de l</w:t>
      </w:r>
      <w:r w:rsidR="00B26801" w:rsidRPr="00F53608">
        <w:t>’</w:t>
      </w:r>
      <w:r w:rsidRPr="00F53608">
        <w:t>élément à l</w:t>
      </w:r>
      <w:r w:rsidR="00B26801" w:rsidRPr="00F53608">
        <w:t>’</w:t>
      </w:r>
      <w:r w:rsidRPr="00F53608">
        <w:t>égalité des genres et au développement social inclusif, recommandait son inscription sur la Liste représentative.</w:t>
      </w:r>
    </w:p>
    <w:p w14:paraId="623C0329" w14:textId="14D5884E" w:rsidR="00E86936" w:rsidRPr="00F53608" w:rsidRDefault="00E86936"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 xml:space="preserve">objections, </w:t>
      </w:r>
      <w:r w:rsidRPr="00F53608">
        <w:rPr>
          <w:b/>
          <w:bCs/>
        </w:rPr>
        <w:t>la Présidente a déclaré la décision</w:t>
      </w:r>
      <w:r w:rsidRPr="00F53608">
        <w:t xml:space="preserve"> </w:t>
      </w:r>
      <w:hyperlink r:id="rId188" w:history="1">
        <w:r w:rsidRPr="00F53608">
          <w:rPr>
            <w:b/>
            <w:bCs/>
            <w:color w:val="0000FF"/>
            <w:u w:val="single"/>
          </w:rPr>
          <w:t>19.COM 7.c.1</w:t>
        </w:r>
      </w:hyperlink>
      <w:r w:rsidRPr="00F53608">
        <w:rPr>
          <w:b/>
          <w:bCs/>
        </w:rPr>
        <w:t xml:space="preserve"> adoptée</w:t>
      </w:r>
      <w:r w:rsidRPr="00F53608">
        <w:t>.</w:t>
      </w:r>
    </w:p>
    <w:p w14:paraId="49AE571B" w14:textId="179EB008" w:rsidR="00D76017" w:rsidRPr="00F53608" w:rsidRDefault="00D76017" w:rsidP="00F53608">
      <w:pPr>
        <w:pStyle w:val="FabDab"/>
        <w:spacing w:before="0" w:beforeAutospacing="0" w:after="120" w:afterAutospacing="0"/>
      </w:pPr>
      <w:r w:rsidRPr="00F53608">
        <w:t>La délégation de la</w:t>
      </w:r>
      <w:r w:rsidR="00A83EA2" w:rsidRPr="00F53608">
        <w:rPr>
          <w:rStyle w:val="apple-converted-space"/>
        </w:rPr>
        <w:t xml:space="preserve"> </w:t>
      </w:r>
      <w:r w:rsidRPr="00F53608">
        <w:rPr>
          <w:b/>
          <w:bCs/>
        </w:rPr>
        <w:t>Chine</w:t>
      </w:r>
      <w:r w:rsidR="00A83EA2" w:rsidRPr="00F53608">
        <w:rPr>
          <w:rStyle w:val="apple-converted-space"/>
        </w:rPr>
        <w:t xml:space="preserve"> </w:t>
      </w:r>
      <w:r w:rsidRPr="00F53608">
        <w:t>a remercié le Comité pour l</w:t>
      </w:r>
      <w:r w:rsidR="00B26801" w:rsidRPr="00F53608">
        <w:t>’</w:t>
      </w:r>
      <w:r w:rsidRPr="00F53608">
        <w:t>inscription de l</w:t>
      </w:r>
      <w:r w:rsidR="00B26801" w:rsidRPr="00F53608">
        <w:t>’</w:t>
      </w:r>
      <w:r w:rsidRPr="00F53608">
        <w:t xml:space="preserve">élément sur la Liste représentative. La Chine avait spécifiquement </w:t>
      </w:r>
      <w:r w:rsidR="00A83EA2" w:rsidRPr="00F53608">
        <w:t>traité</w:t>
      </w:r>
      <w:r w:rsidRPr="00F53608">
        <w:t xml:space="preserve"> le risque de </w:t>
      </w:r>
      <w:r w:rsidR="00A83EA2" w:rsidRPr="00F53608">
        <w:t xml:space="preserve">perte de la </w:t>
      </w:r>
      <w:r w:rsidRPr="00F53608">
        <w:t>transmission intergénérationnelle grâce au renforcement des capacités par le biais d</w:t>
      </w:r>
      <w:r w:rsidR="00B26801" w:rsidRPr="00F53608">
        <w:t>’</w:t>
      </w:r>
      <w:r w:rsidRPr="00F53608">
        <w:t>ateliers de formation et à l</w:t>
      </w:r>
      <w:r w:rsidR="00B26801" w:rsidRPr="00F53608">
        <w:t>’</w:t>
      </w:r>
      <w:r w:rsidRPr="00F53608">
        <w:t>intégration de l</w:t>
      </w:r>
      <w:r w:rsidR="00B26801" w:rsidRPr="00F53608">
        <w:t>’</w:t>
      </w:r>
      <w:r w:rsidRPr="00F53608">
        <w:t>élément dans l</w:t>
      </w:r>
      <w:r w:rsidR="00B26801" w:rsidRPr="00F53608">
        <w:t>’</w:t>
      </w:r>
      <w:r w:rsidRPr="00F53608">
        <w:t>éducation formelle. L</w:t>
      </w:r>
      <w:r w:rsidR="00B26801" w:rsidRPr="00F53608">
        <w:t>’</w:t>
      </w:r>
      <w:r w:rsidRPr="00F53608">
        <w:t>élément contribuait désormais de manière substantielle aux moyens de subsistance durables des Li, en particulier des femmes, ainsi qu</w:t>
      </w:r>
      <w:r w:rsidR="00B26801" w:rsidRPr="00F53608">
        <w:t>’</w:t>
      </w:r>
      <w:r w:rsidRPr="00F53608">
        <w:t>à une éducation de qualité, au respect mutuel et au dialogue.</w:t>
      </w:r>
    </w:p>
    <w:p w14:paraId="3F1C9975" w14:textId="3DD3D4F5" w:rsidR="00572E92" w:rsidRPr="00F53608" w:rsidRDefault="00D76017"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4A1D04A4" w14:textId="029DA1BC" w:rsidR="00D76017" w:rsidRPr="00F53608" w:rsidRDefault="00D76017" w:rsidP="00F53608">
      <w:pPr>
        <w:pStyle w:val="FabDab"/>
        <w:tabs>
          <w:tab w:val="left" w:pos="2268"/>
        </w:tabs>
        <w:spacing w:before="0" w:beforeAutospacing="0" w:after="120" w:afterAutospacing="0"/>
      </w:pPr>
      <w:r w:rsidRPr="00F53608">
        <w:t>La</w:t>
      </w:r>
      <w:r w:rsidR="00A83EA2" w:rsidRPr="00F53608">
        <w:rPr>
          <w:rStyle w:val="apple-converted-space"/>
        </w:rPr>
        <w:t xml:space="preserve"> </w:t>
      </w:r>
      <w:r w:rsidRPr="00F53608">
        <w:rPr>
          <w:b/>
          <w:bCs/>
        </w:rPr>
        <w:t>Présidente</w:t>
      </w:r>
      <w:r w:rsidR="00A83EA2" w:rsidRPr="00F53608">
        <w:rPr>
          <w:rStyle w:val="apple-converted-space"/>
        </w:rPr>
        <w:t xml:space="preserve"> </w:t>
      </w:r>
      <w:r w:rsidRPr="00F53608">
        <w:t>a présenté la demande de transfert de l</w:t>
      </w:r>
      <w:r w:rsidR="00B26801" w:rsidRPr="00F53608">
        <w:t>’</w:t>
      </w:r>
      <w:r w:rsidRPr="00F53608">
        <w:t>élément « </w:t>
      </w:r>
      <w:r w:rsidRPr="00F53608">
        <w:rPr>
          <w:b/>
          <w:bCs/>
        </w:rPr>
        <w:t>Le festival du Nouvel An des Qiang</w:t>
      </w:r>
      <w:r w:rsidRPr="00F53608">
        <w:t> »</w:t>
      </w:r>
      <w:r w:rsidR="00674058" w:rsidRPr="00F53608">
        <w:t xml:space="preserve">, soumise par la </w:t>
      </w:r>
      <w:r w:rsidR="00674058" w:rsidRPr="00F53608">
        <w:rPr>
          <w:b/>
          <w:bCs/>
        </w:rPr>
        <w:t>Chine.</w:t>
      </w:r>
    </w:p>
    <w:p w14:paraId="70E0E316" w14:textId="261A8BE2" w:rsidR="00A72288" w:rsidRPr="00F53608" w:rsidRDefault="00A72288" w:rsidP="00F53608">
      <w:pPr>
        <w:pStyle w:val="FabDab"/>
        <w:spacing w:before="0" w:beforeAutospacing="0" w:after="120" w:afterAutospacing="0"/>
      </w:pPr>
      <w:r w:rsidRPr="00F53608">
        <w:t xml:space="preserve">La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cet élément avait initialement été inscrit sur la Liste de sauvegarde urgente en 2009 en raison des préoccupations suscitées par sa viabilité. Il était confronté à des menaces telles que l</w:t>
      </w:r>
      <w:r w:rsidR="00B26801" w:rsidRPr="00F53608">
        <w:t>’</w:t>
      </w:r>
      <w:r w:rsidRPr="00F53608">
        <w:t>exode rural, la difficulté à mobiliser les jeunes praticiens et les conséquences dévastatrices du tremblement de terre qui avait frappé le Sichuan en 2008. Le dernier rapport périodique montrait que les efforts avaient porté leurs fruits, avec un nombre croissant de praticiens et une importance grandissante du festival au sein de la communauté. Les communautés, les groupes et les individus avaient participé activement à la planification et à la mise en œuvre des mesures de sauvegarde. L</w:t>
      </w:r>
      <w:r w:rsidR="00B26801" w:rsidRPr="00F53608">
        <w:t>’</w:t>
      </w:r>
      <w:r w:rsidRPr="00F53608">
        <w:t>Organe d</w:t>
      </w:r>
      <w:r w:rsidR="00B26801" w:rsidRPr="00F53608">
        <w:t>’</w:t>
      </w:r>
      <w:r w:rsidRPr="00F53608">
        <w:t>évaluation, qui avait félicité la Chine pour le niveau d</w:t>
      </w:r>
      <w:r w:rsidR="00B26801" w:rsidRPr="00F53608">
        <w:t>’</w:t>
      </w:r>
      <w:r w:rsidRPr="00F53608">
        <w:t>inclusion des praticiens dans le processus de candidature et pour l</w:t>
      </w:r>
      <w:r w:rsidR="00B26801" w:rsidRPr="00F53608">
        <w:t>’</w:t>
      </w:r>
      <w:r w:rsidRPr="00F53608">
        <w:t>intégration de l</w:t>
      </w:r>
      <w:r w:rsidR="00B26801" w:rsidRPr="00F53608">
        <w:t>’</w:t>
      </w:r>
      <w:r w:rsidRPr="00F53608">
        <w:t>élément dans l</w:t>
      </w:r>
      <w:r w:rsidR="00B26801" w:rsidRPr="00F53608">
        <w:t>’</w:t>
      </w:r>
      <w:r w:rsidRPr="00F53608">
        <w:t>éducation formelle, recommandait le transfert de l</w:t>
      </w:r>
      <w:r w:rsidR="00B26801" w:rsidRPr="00F53608">
        <w:t>’</w:t>
      </w:r>
      <w:r w:rsidRPr="00F53608">
        <w:t>élément sur la Liste représentative.</w:t>
      </w:r>
    </w:p>
    <w:p w14:paraId="59E7DB15" w14:textId="1DB647AE" w:rsidR="00D76017" w:rsidRPr="00F53608" w:rsidRDefault="00A72288"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89" w:history="1">
        <w:r w:rsidRPr="00F53608">
          <w:rPr>
            <w:b/>
            <w:bCs/>
            <w:color w:val="0000FF"/>
            <w:u w:val="single"/>
          </w:rPr>
          <w:t>19.COM 7.c.2</w:t>
        </w:r>
      </w:hyperlink>
      <w:r w:rsidRPr="00F53608">
        <w:rPr>
          <w:b/>
          <w:bCs/>
        </w:rPr>
        <w:t xml:space="preserve"> adoptée</w:t>
      </w:r>
      <w:r w:rsidRPr="00F53608">
        <w:t>.</w:t>
      </w:r>
    </w:p>
    <w:p w14:paraId="73C19D85" w14:textId="3854BCEF" w:rsidR="00A72288" w:rsidRPr="00F53608" w:rsidRDefault="00A72288" w:rsidP="00F53608">
      <w:pPr>
        <w:pStyle w:val="FabDab"/>
        <w:spacing w:before="0" w:beforeAutospacing="0" w:after="120" w:afterAutospacing="0"/>
      </w:pPr>
      <w:r w:rsidRPr="00F53608">
        <w:t xml:space="preserve">La délégation de la </w:t>
      </w:r>
      <w:r w:rsidRPr="00F53608">
        <w:rPr>
          <w:b/>
          <w:bCs/>
        </w:rPr>
        <w:t>Chine</w:t>
      </w:r>
      <w:r w:rsidRPr="00F53608">
        <w:t xml:space="preserve"> a remercié le Comité pour l</w:t>
      </w:r>
      <w:r w:rsidR="00B26801" w:rsidRPr="00F53608">
        <w:t>’</w:t>
      </w:r>
      <w:r w:rsidRPr="00F53608">
        <w:t>inscription. Lors de la reconstruction qui avait suivi le tremblement de terre de 2008 dans le Sichuan, la sauvegarde de l</w:t>
      </w:r>
      <w:r w:rsidR="00B26801" w:rsidRPr="00F53608">
        <w:t>’</w:t>
      </w:r>
      <w:r w:rsidRPr="00F53608">
        <w:t>élément, de son espace culturel et de son environnement avait été mise en œuvre de manière globale. Cet élément avait joué un rôle clé dans le rétablissement de la confiance et de la résilience après le séisme, en sensibilisant les populations à la sécurité alimentaire et à la protection de l</w:t>
      </w:r>
      <w:r w:rsidR="00B26801" w:rsidRPr="00F53608">
        <w:t>’</w:t>
      </w:r>
      <w:r w:rsidRPr="00F53608">
        <w:t>environnement, en contribuant à l</w:t>
      </w:r>
      <w:r w:rsidR="00B26801" w:rsidRPr="00F53608">
        <w:t>’</w:t>
      </w:r>
      <w:r w:rsidRPr="00F53608">
        <w:t>économie durable des communautés et en favorisant l</w:t>
      </w:r>
      <w:r w:rsidR="00B26801" w:rsidRPr="00F53608">
        <w:t>’</w:t>
      </w:r>
      <w:r w:rsidRPr="00F53608">
        <w:t>harmonie sociale. La Chine estimait que son approche globale de la sauvegarde du patrimoine culturel immatériel pourrait servir d</w:t>
      </w:r>
      <w:r w:rsidR="00B26801" w:rsidRPr="00F53608">
        <w:t>’</w:t>
      </w:r>
      <w:r w:rsidRPr="00F53608">
        <w:t>exemple au Comité et aux États parties.</w:t>
      </w:r>
    </w:p>
    <w:p w14:paraId="69C85EB3" w14:textId="25E0ED60" w:rsidR="002063E6" w:rsidRPr="00F53608" w:rsidRDefault="00A72288"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15A34049" w14:textId="40FF3977" w:rsidR="00A72288" w:rsidRPr="00F53608" w:rsidRDefault="00A72288"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la demande de transfert de l</w:t>
      </w:r>
      <w:r w:rsidR="00B26801" w:rsidRPr="00F53608">
        <w:t>’</w:t>
      </w:r>
      <w:r w:rsidRPr="00F53608">
        <w:t>élément « </w:t>
      </w:r>
      <w:r w:rsidRPr="00F53608">
        <w:rPr>
          <w:b/>
          <w:bCs/>
        </w:rPr>
        <w:t>La conception et les pratiques traditionnelles de construction des ponts chinois de bois en arc</w:t>
      </w:r>
      <w:r w:rsidRPr="00F53608">
        <w:t> »</w:t>
      </w:r>
      <w:r w:rsidR="00674058" w:rsidRPr="00F53608">
        <w:t xml:space="preserve">, soumise par la </w:t>
      </w:r>
      <w:r w:rsidR="00674058" w:rsidRPr="00F53608">
        <w:rPr>
          <w:b/>
          <w:bCs/>
        </w:rPr>
        <w:t>Chine.</w:t>
      </w:r>
    </w:p>
    <w:p w14:paraId="5E7BFA55" w14:textId="57B45259" w:rsidR="00400564" w:rsidRPr="00F53608" w:rsidRDefault="00400564" w:rsidP="00F53608">
      <w:pPr>
        <w:pStyle w:val="FabDab"/>
        <w:spacing w:before="0" w:beforeAutospacing="0" w:after="120" w:afterAutospacing="0"/>
      </w:pPr>
      <w:r w:rsidRPr="00F53608">
        <w:t xml:space="preserve">La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cet élément, qui combine l</w:t>
      </w:r>
      <w:r w:rsidR="00B26801" w:rsidRPr="00F53608">
        <w:t>’</w:t>
      </w:r>
      <w:r w:rsidRPr="00F53608">
        <w:t>utilisation du bois, les outils architecturaux traditionnels et l</w:t>
      </w:r>
      <w:r w:rsidR="00B26801" w:rsidRPr="00F53608">
        <w:t>’</w:t>
      </w:r>
      <w:r w:rsidRPr="00F53608">
        <w:t>artisanat, avait été inscrit sur la Liste de sauvegarde urgente en 2009 en raison de son déclin causé par l</w:t>
      </w:r>
      <w:r w:rsidR="00B26801" w:rsidRPr="00F53608">
        <w:t>’</w:t>
      </w:r>
      <w:r w:rsidRPr="00F53608">
        <w:t>urbanisation rapide, la rareté du bois et le manque d</w:t>
      </w:r>
      <w:r w:rsidR="00B26801" w:rsidRPr="00F53608">
        <w:t>’</w:t>
      </w:r>
      <w:r w:rsidRPr="00F53608">
        <w:t>espace disponible pour la construction. Le dernier rapport périodique montrait que la viabilité s</w:t>
      </w:r>
      <w:r w:rsidR="00B26801" w:rsidRPr="00F53608">
        <w:t>’</w:t>
      </w:r>
      <w:r w:rsidRPr="00F53608">
        <w:t>était améliorée : le nombre de détenteurs et la fréquence de pratique de l</w:t>
      </w:r>
      <w:r w:rsidR="00B26801" w:rsidRPr="00F53608">
        <w:t>’</w:t>
      </w:r>
      <w:r w:rsidRPr="00F53608">
        <w:t>élément avaient augmenté, et la transmission de l</w:t>
      </w:r>
      <w:r w:rsidR="00B26801" w:rsidRPr="00F53608">
        <w:t>’</w:t>
      </w:r>
      <w:r w:rsidRPr="00F53608">
        <w:t>élément avait été renforcée. Cela avait été rendu possible grâce aux efforts déployés par les communautés. Le plan de sauvegarde actualisé comprenait la transmission des compétences essentielles par des maîtres artisans, des méthodes créatives pour impliquer les jeunes générations et une sensibilisation accrue par le biais de divers médias À l</w:t>
      </w:r>
      <w:r w:rsidR="00B26801" w:rsidRPr="00F53608">
        <w:t>’</w:t>
      </w:r>
      <w:r w:rsidRPr="00F53608">
        <w:t>issue du processus de dialogue, l</w:t>
      </w:r>
      <w:r w:rsidR="00B26801" w:rsidRPr="00F53608">
        <w:t>’</w:t>
      </w:r>
      <w:r w:rsidRPr="00F53608">
        <w:t>Organe d</w:t>
      </w:r>
      <w:r w:rsidR="00B26801" w:rsidRPr="00F53608">
        <w:t>’</w:t>
      </w:r>
      <w:r w:rsidRPr="00F53608">
        <w:t>évaluation recommandait le transfert de l</w:t>
      </w:r>
      <w:r w:rsidR="00B26801" w:rsidRPr="00F53608">
        <w:t>’</w:t>
      </w:r>
      <w:r w:rsidRPr="00F53608">
        <w:t>élément vers la Liste représentative.</w:t>
      </w:r>
    </w:p>
    <w:p w14:paraId="46A008D7" w14:textId="0333EBE2" w:rsidR="00400564" w:rsidRPr="00F53608" w:rsidRDefault="00400564"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90" w:history="1">
        <w:r w:rsidRPr="00F53608">
          <w:rPr>
            <w:b/>
            <w:bCs/>
            <w:color w:val="0000FF"/>
            <w:u w:val="single"/>
          </w:rPr>
          <w:t>19.COM 7.c.3</w:t>
        </w:r>
      </w:hyperlink>
      <w:r w:rsidRPr="00F53608">
        <w:rPr>
          <w:b/>
          <w:bCs/>
        </w:rPr>
        <w:t xml:space="preserve"> adoptée</w:t>
      </w:r>
      <w:r w:rsidRPr="00F53608">
        <w:t>.</w:t>
      </w:r>
    </w:p>
    <w:p w14:paraId="080E0424" w14:textId="734091E4" w:rsidR="00A72288" w:rsidRPr="00F53608" w:rsidRDefault="00523B03"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Chine</w:t>
      </w:r>
      <w:r w:rsidRPr="00F53608">
        <w:rPr>
          <w:rStyle w:val="apple-converted-space"/>
        </w:rPr>
        <w:t xml:space="preserve"> </w:t>
      </w:r>
      <w:r w:rsidRPr="00F53608">
        <w:t>a expliqué que cet élément comprend des techniques, des pratiques et des systèmes de connaissances traditionnels créés par les communautés locales et qu</w:t>
      </w:r>
      <w:r w:rsidR="00B26801" w:rsidRPr="00F53608">
        <w:t>’</w:t>
      </w:r>
      <w:r w:rsidRPr="00F53608">
        <w:t>il fait partie intégrante de l</w:t>
      </w:r>
      <w:r w:rsidR="00B26801" w:rsidRPr="00F53608">
        <w:t>’</w:t>
      </w:r>
      <w:r w:rsidRPr="00F53608">
        <w:t>écosystème culturel local, une ressource importante pour le développement durable. Elle a précisé que les communautés locales et les artisans du bois, hommes et femmes, participent conjointement à la construction et à l</w:t>
      </w:r>
      <w:r w:rsidR="00B26801" w:rsidRPr="00F53608">
        <w:t>’</w:t>
      </w:r>
      <w:r w:rsidRPr="00F53608">
        <w:t>entretien des ponts, à l</w:t>
      </w:r>
      <w:r w:rsidR="00B26801" w:rsidRPr="00F53608">
        <w:t>’</w:t>
      </w:r>
      <w:r w:rsidRPr="00F53608">
        <w:t>approvisionnement durable en matières premières, à la protection de l</w:t>
      </w:r>
      <w:r w:rsidR="00B26801" w:rsidRPr="00F53608">
        <w:t>’</w:t>
      </w:r>
      <w:r w:rsidRPr="00F53608">
        <w:t>environnement culturel et écologique, ainsi qu</w:t>
      </w:r>
      <w:r w:rsidR="00B26801" w:rsidRPr="00F53608">
        <w:t>’</w:t>
      </w:r>
      <w:r w:rsidRPr="00F53608">
        <w:t>aux pratiques folkloriques associées. Depuis l</w:t>
      </w:r>
      <w:r w:rsidR="00B26801" w:rsidRPr="00F53608">
        <w:t>’</w:t>
      </w:r>
      <w:r w:rsidRPr="00F53608">
        <w:t>inscription de l</w:t>
      </w:r>
      <w:r w:rsidR="00B26801" w:rsidRPr="00F53608">
        <w:t>’</w:t>
      </w:r>
      <w:r w:rsidRPr="00F53608">
        <w:t>élément sur la Liste de sauvegarde urgente, les communautés, avec le soutien du Gouvernement et des parties prenantes concernées, s</w:t>
      </w:r>
      <w:r w:rsidR="00B26801" w:rsidRPr="00F53608">
        <w:t>’</w:t>
      </w:r>
      <w:r w:rsidRPr="00F53608">
        <w:t>étaient mobilisées et avaient pris des mesures pour sauvegarder leur patrimoine. La Chine a remercié le Comité d</w:t>
      </w:r>
      <w:r w:rsidR="00B26801" w:rsidRPr="00F53608">
        <w:t>’</w:t>
      </w:r>
      <w:r w:rsidRPr="00F53608">
        <w:t>avoir reconnu l</w:t>
      </w:r>
      <w:r w:rsidR="00B26801" w:rsidRPr="00F53608">
        <w:t>’</w:t>
      </w:r>
      <w:r w:rsidRPr="00F53608">
        <w:t>efficacité des mesures de sauvegarde de l</w:t>
      </w:r>
      <w:r w:rsidR="00B26801" w:rsidRPr="00F53608">
        <w:t>’</w:t>
      </w:r>
      <w:r w:rsidRPr="00F53608">
        <w:t>élément.</w:t>
      </w:r>
    </w:p>
    <w:p w14:paraId="53AC54EC" w14:textId="0F29C899" w:rsidR="00F74E35" w:rsidRPr="00F53608" w:rsidRDefault="00523B03"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élément a été diffusée]</w:t>
      </w:r>
    </w:p>
    <w:p w14:paraId="4C0D0130" w14:textId="5E510409" w:rsidR="00523B03" w:rsidRPr="00F53608" w:rsidRDefault="00523B03" w:rsidP="00F53608">
      <w:pPr>
        <w:pStyle w:val="FabDab"/>
        <w:spacing w:before="0" w:beforeAutospacing="0" w:after="120" w:afterAutospacing="0"/>
      </w:pPr>
      <w:r w:rsidRPr="00F53608">
        <w:t>La</w:t>
      </w:r>
      <w:r w:rsidR="00FB1A7C" w:rsidRPr="00F53608">
        <w:rPr>
          <w:rStyle w:val="apple-converted-space"/>
        </w:rPr>
        <w:t xml:space="preserve"> </w:t>
      </w:r>
      <w:r w:rsidRPr="00F53608">
        <w:rPr>
          <w:b/>
          <w:bCs/>
        </w:rPr>
        <w:t>Présidente</w:t>
      </w:r>
      <w:r w:rsidR="00FB1A7C" w:rsidRPr="00F53608">
        <w:rPr>
          <w:rStyle w:val="apple-converted-space"/>
        </w:rPr>
        <w:t xml:space="preserve"> </w:t>
      </w:r>
      <w:r w:rsidRPr="00F53608">
        <w:t>a rappelé aux participants que des manifestations parallèles auraient lieu pendant la pause déjeuner et a donné la parole à la Secrétaire pour expliquer la cérémonie des certificats.</w:t>
      </w:r>
    </w:p>
    <w:p w14:paraId="4BA2B64A" w14:textId="083A93E2" w:rsidR="00523B03" w:rsidRPr="00F53608" w:rsidRDefault="00523B03"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expliqué qu</w:t>
      </w:r>
      <w:r w:rsidR="00B26801" w:rsidRPr="00F53608">
        <w:t>’</w:t>
      </w:r>
      <w:r w:rsidRPr="00F53608">
        <w:t>en raison de modifications apportées au programme de voyage du Sous</w:t>
      </w:r>
      <w:r w:rsidR="00793D64" w:rsidRPr="00F53608">
        <w:noBreakHyphen/>
      </w:r>
      <w:r w:rsidRPr="00F53608">
        <w:t>Directeur général pour la culture, le Secrétariat invitait tous les États soumissionnaires restants qui souhaitaient recevoir leur certificat à assister à la cérémonie pendant l</w:t>
      </w:r>
      <w:r w:rsidR="00B26801" w:rsidRPr="00F53608">
        <w:t>’</w:t>
      </w:r>
      <w:r w:rsidRPr="00F53608">
        <w:t>heure du déjeuner. Une brève cérémonie serait organisée à la fin de la session pour les trois propositions de sélection au Registre, qui n</w:t>
      </w:r>
      <w:r w:rsidR="00B26801" w:rsidRPr="00F53608">
        <w:t>’</w:t>
      </w:r>
      <w:r w:rsidRPr="00F53608">
        <w:t>avaient pas encore été examinées au cours de la séance de ce matin.</w:t>
      </w:r>
    </w:p>
    <w:p w14:paraId="53512A5C" w14:textId="7D462F81" w:rsidR="00523B03" w:rsidRPr="00F53608" w:rsidRDefault="00523B03"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et un collègue ont interprété une chanson d</w:t>
      </w:r>
      <w:r w:rsidR="00D67695" w:rsidRPr="00F53608">
        <w:t>e la</w:t>
      </w:r>
      <w:r w:rsidRPr="00F53608">
        <w:t xml:space="preserve"> </w:t>
      </w:r>
      <w:r w:rsidR="004945C3" w:rsidRPr="00F53608">
        <w:t>g</w:t>
      </w:r>
      <w:r w:rsidRPr="00F53608">
        <w:t>uarania, puis la séance a été levée.</w:t>
      </w:r>
    </w:p>
    <w:p w14:paraId="63A6D634" w14:textId="4A47E76B" w:rsidR="0012523C" w:rsidRPr="00F53608" w:rsidRDefault="0012523C" w:rsidP="00F53608">
      <w:pPr>
        <w:pStyle w:val="Orateurengris"/>
        <w:keepNext/>
        <w:spacing w:before="240" w:after="240"/>
        <w:jc w:val="center"/>
        <w:rPr>
          <w:i/>
          <w:iCs/>
          <w:color w:val="000000"/>
          <w:shd w:val="clear" w:color="auto" w:fill="FFFFFF" w:themeFill="background1"/>
          <w:lang w:val="fr-FR"/>
        </w:rPr>
      </w:pPr>
      <w:r w:rsidRPr="00F53608">
        <w:rPr>
          <w:i/>
          <w:iCs/>
          <w:color w:val="000000"/>
          <w:shd w:val="clear" w:color="auto" w:fill="FFFFFF" w:themeFill="background1"/>
          <w:lang w:val="fr-FR"/>
        </w:rPr>
        <w:t>[</w:t>
      </w:r>
      <w:r w:rsidR="00FB1A7C" w:rsidRPr="00F53608">
        <w:rPr>
          <w:i/>
          <w:iCs/>
          <w:color w:val="000000"/>
          <w:shd w:val="clear" w:color="auto" w:fill="FFFFFF" w:themeFill="background1"/>
          <w:lang w:val="fr-FR"/>
        </w:rPr>
        <w:t>Jeudi</w:t>
      </w:r>
      <w:r w:rsidR="00495854" w:rsidRPr="00F53608">
        <w:rPr>
          <w:i/>
          <w:iCs/>
          <w:color w:val="000000"/>
          <w:shd w:val="clear" w:color="auto" w:fill="FFFFFF" w:themeFill="background1"/>
          <w:lang w:val="fr-FR"/>
        </w:rPr>
        <w:t> 5 décembre 2024, séance de l</w:t>
      </w:r>
      <w:r w:rsidR="00B26801" w:rsidRPr="00F53608">
        <w:rPr>
          <w:i/>
          <w:iCs/>
          <w:color w:val="000000"/>
          <w:shd w:val="clear" w:color="auto" w:fill="FFFFFF" w:themeFill="background1"/>
          <w:lang w:val="fr-FR"/>
        </w:rPr>
        <w:t>’</w:t>
      </w:r>
      <w:r w:rsidR="00495854" w:rsidRPr="00F53608">
        <w:rPr>
          <w:i/>
          <w:iCs/>
          <w:color w:val="000000"/>
          <w:shd w:val="clear" w:color="auto" w:fill="FFFFFF" w:themeFill="background1"/>
          <w:lang w:val="fr-FR"/>
        </w:rPr>
        <w:t>après-midi</w:t>
      </w:r>
      <w:r w:rsidRPr="00F53608">
        <w:rPr>
          <w:i/>
          <w:iCs/>
          <w:color w:val="000000"/>
          <w:shd w:val="clear" w:color="auto" w:fill="FFFFFF" w:themeFill="background1"/>
          <w:lang w:val="fr-FR"/>
        </w:rPr>
        <w:t>]</w:t>
      </w:r>
    </w:p>
    <w:p w14:paraId="03283228" w14:textId="4385D50E" w:rsidR="00104C93" w:rsidRPr="00F53608" w:rsidRDefault="002E50D3"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7.d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2EAE5407" w14:textId="004B441F" w:rsidR="00104C93" w:rsidRPr="00F53608" w:rsidRDefault="002E50D3"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 xml:space="preserve">EXAMEN DES PROPOSITIONS AU REGISTRE DE BONNES PRATIQUES DE </w:t>
      </w:r>
      <w:r w:rsidRPr="00F53608">
        <w:rPr>
          <w:rFonts w:eastAsia="Malgun Gothic"/>
          <w:b/>
          <w:bCs/>
          <w:color w:val="000000" w:themeColor="text1"/>
          <w:lang w:val="fr-FR" w:eastAsia="ko-KR"/>
        </w:rPr>
        <w:t>SAUVEGARDE</w:t>
      </w:r>
    </w:p>
    <w:p w14:paraId="0635C305" w14:textId="70314ED7" w:rsidR="00104C93" w:rsidRPr="00F53608" w:rsidRDefault="00104C93"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Documents</w:t>
      </w:r>
      <w:r w:rsidR="002E50D3"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191" w:history="1">
        <w:r w:rsidRPr="00F53608">
          <w:rPr>
            <w:rStyle w:val="Hyperlink"/>
            <w:rFonts w:eastAsiaTheme="majorEastAsia"/>
            <w:shd w:val="clear" w:color="auto" w:fill="FFFFFF"/>
            <w:lang w:val="fr-FR"/>
          </w:rPr>
          <w:t>LHE/24/19.COM/7.d</w:t>
        </w:r>
      </w:hyperlink>
      <w:r w:rsidRPr="00F53608">
        <w:rPr>
          <w:rStyle w:val="Heading1Char"/>
          <w:rFonts w:ascii="Arial" w:hAnsi="Arial" w:cs="Arial"/>
          <w:color w:val="212121"/>
          <w:sz w:val="22"/>
          <w:szCs w:val="22"/>
          <w:shd w:val="clear" w:color="auto" w:fill="FFFFFF"/>
          <w:lang w:val="fr-FR"/>
        </w:rPr>
        <w:t xml:space="preserve"> </w:t>
      </w:r>
      <w:r w:rsidRPr="00F53608">
        <w:rPr>
          <w:rStyle w:val="Heading1Char"/>
          <w:rFonts w:ascii="Arial" w:hAnsi="Arial" w:cs="Arial"/>
          <w:color w:val="212121"/>
          <w:sz w:val="22"/>
          <w:szCs w:val="22"/>
          <w:shd w:val="clear" w:color="auto" w:fill="FFFFFF"/>
          <w:lang w:val="fr-FR"/>
        </w:rPr>
        <w:br/>
      </w:r>
      <w:r w:rsidR="002E50D3" w:rsidRPr="00F53608">
        <w:rPr>
          <w:rStyle w:val="Heading1Char"/>
          <w:rFonts w:ascii="Arial" w:hAnsi="Arial" w:cs="Arial"/>
          <w:b w:val="0"/>
          <w:bCs/>
          <w:i/>
          <w:iCs/>
          <w:color w:val="212121"/>
          <w:sz w:val="22"/>
          <w:szCs w:val="22"/>
          <w:shd w:val="clear" w:color="auto" w:fill="FFFFFF"/>
          <w:lang w:val="fr-FR"/>
        </w:rPr>
        <w:t>Voir les</w:t>
      </w:r>
      <w:r w:rsidRPr="00F53608">
        <w:rPr>
          <w:rStyle w:val="Heading1Char"/>
          <w:rFonts w:ascii="Arial" w:hAnsi="Arial" w:cs="Arial"/>
          <w:i/>
          <w:iCs/>
          <w:color w:val="212121"/>
          <w:sz w:val="22"/>
          <w:szCs w:val="22"/>
          <w:shd w:val="clear" w:color="auto" w:fill="FFFFFF"/>
          <w:lang w:val="fr-FR"/>
        </w:rPr>
        <w:t xml:space="preserve"> </w:t>
      </w:r>
      <w:hyperlink r:id="rId192" w:history="1">
        <w:r w:rsidR="002E50D3" w:rsidRPr="00F53608">
          <w:rPr>
            <w:rStyle w:val="Hyperlink"/>
            <w:rFonts w:eastAsiaTheme="majorEastAsia"/>
            <w:i/>
            <w:iCs/>
            <w:shd w:val="clear" w:color="auto" w:fill="FFFFFF"/>
            <w:lang w:val="fr-FR"/>
          </w:rPr>
          <w:t>3 propositions</w:t>
        </w:r>
      </w:hyperlink>
    </w:p>
    <w:p w14:paraId="5E03B97F" w14:textId="2EAA9162" w:rsidR="002E50D3" w:rsidRPr="00F53608" w:rsidRDefault="002E50D3"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a souhaité la bienvenue aux participants à cette séance et a félicité les États parties dont les éléments avaient été inscrits. Elle avait été informée que l</w:t>
      </w:r>
      <w:r w:rsidR="00B26801" w:rsidRPr="00F53608">
        <w:t>’</w:t>
      </w:r>
      <w:r w:rsidRPr="00F53608">
        <w:t>un des États ayant soumis le dossier multinational « Nawrouz » avait demandé la parole.</w:t>
      </w:r>
    </w:p>
    <w:p w14:paraId="668095F6" w14:textId="32D66F4E" w:rsidR="002E50D3" w:rsidRPr="00F53608" w:rsidRDefault="002E50D3" w:rsidP="00F53608">
      <w:pPr>
        <w:pStyle w:val="FabDab"/>
        <w:spacing w:before="0" w:beforeAutospacing="0" w:after="120" w:afterAutospacing="0"/>
      </w:pPr>
      <w:r w:rsidRPr="00F53608">
        <w:t xml:space="preserve">La délégation de </w:t>
      </w:r>
      <w:r w:rsidR="003E13CD" w:rsidRPr="00F53608">
        <w:t xml:space="preserve">la </w:t>
      </w:r>
      <w:r w:rsidR="003E13CD" w:rsidRPr="00F53608">
        <w:rPr>
          <w:b/>
          <w:bCs/>
        </w:rPr>
        <w:t>République islamique d</w:t>
      </w:r>
      <w:r w:rsidR="00B26801" w:rsidRPr="00F53608">
        <w:rPr>
          <w:b/>
          <w:bCs/>
        </w:rPr>
        <w:t>’</w:t>
      </w:r>
      <w:r w:rsidR="003E13CD" w:rsidRPr="00F53608">
        <w:rPr>
          <w:b/>
          <w:bCs/>
        </w:rPr>
        <w:t>Iran</w:t>
      </w:r>
      <w:r w:rsidR="003E13CD" w:rsidRPr="00F53608">
        <w:t xml:space="preserve"> </w:t>
      </w:r>
      <w:r w:rsidRPr="00F53608">
        <w:t>a précisé que, dans sa déclaration précédente, les félicitations à la Mongolie étaient adressées par les douze États parties soumissionnaires, tandis que l</w:t>
      </w:r>
      <w:r w:rsidR="00B26801" w:rsidRPr="00F53608">
        <w:t>’</w:t>
      </w:r>
      <w:r w:rsidRPr="00F53608">
        <w:t xml:space="preserve">invitation </w:t>
      </w:r>
      <w:r w:rsidR="008B49B1" w:rsidRPr="00F53608">
        <w:t>pour</w:t>
      </w:r>
      <w:r w:rsidR="004C14B1" w:rsidRPr="00F53608">
        <w:t xml:space="preserve"> les autres États </w:t>
      </w:r>
      <w:r w:rsidRPr="00F53608">
        <w:t>à se joindre à l</w:t>
      </w:r>
      <w:r w:rsidR="00B26801" w:rsidRPr="00F53608">
        <w:t>’</w:t>
      </w:r>
      <w:r w:rsidRPr="00F53608">
        <w:t xml:space="preserve">élément « Nawrouz » émanait de </w:t>
      </w:r>
      <w:r w:rsidR="003E13CD" w:rsidRPr="00F53608">
        <w:t>la République islamique d</w:t>
      </w:r>
      <w:r w:rsidR="00B26801" w:rsidRPr="00F53608">
        <w:t>’</w:t>
      </w:r>
      <w:r w:rsidR="003E13CD" w:rsidRPr="00F53608">
        <w:t>Iran</w:t>
      </w:r>
      <w:r w:rsidRPr="00F53608">
        <w:t>.</w:t>
      </w:r>
    </w:p>
    <w:p w14:paraId="34823A28" w14:textId="0A3697C8" w:rsidR="002E50D3" w:rsidRPr="00F53608" w:rsidRDefault="002E50D3" w:rsidP="00F53608">
      <w:pPr>
        <w:pStyle w:val="FabDab"/>
        <w:spacing w:before="0" w:beforeAutospacing="0" w:after="120" w:afterAutospacing="0"/>
      </w:pPr>
      <w:r w:rsidRPr="00F53608">
        <w:t xml:space="preserve">La </w:t>
      </w:r>
      <w:r w:rsidRPr="00F53608">
        <w:rPr>
          <w:b/>
          <w:bCs/>
        </w:rPr>
        <w:t>Secrétaire</w:t>
      </w:r>
      <w:r w:rsidRPr="00F53608">
        <w:t xml:space="preserve"> a expliqué qu</w:t>
      </w:r>
      <w:r w:rsidR="00B26801" w:rsidRPr="00F53608">
        <w:t>’</w:t>
      </w:r>
      <w:r w:rsidRPr="00F53608">
        <w:t>au titre du point 7.d, le Comité était invité à examiner trois propositions soumises par la Slovaquie, l</w:t>
      </w:r>
      <w:r w:rsidR="00B26801" w:rsidRPr="00F53608">
        <w:t>’</w:t>
      </w:r>
      <w:r w:rsidRPr="00F53608">
        <w:t xml:space="preserve">Ukraine et Oman et à évaluer dans quelle mesure ces propositions reflétaient </w:t>
      </w:r>
      <w:r w:rsidR="00942093" w:rsidRPr="00F53608">
        <w:t>le</w:t>
      </w:r>
      <w:r w:rsidRPr="00F53608">
        <w:t xml:space="preserve"> mieux les principes et objectifs de la Convention. Il a été rappelé au Comité que l</w:t>
      </w:r>
      <w:r w:rsidR="00B26801" w:rsidRPr="00F53608">
        <w:t>’</w:t>
      </w:r>
      <w:r w:rsidRPr="00F53608">
        <w:t>objectif du Registre est de sélectionner des pratiques efficaces de sauvegarde afin de les partager et, éventuellement, de les reproduire ailleurs. Avant de commencer l</w:t>
      </w:r>
      <w:r w:rsidR="00B26801" w:rsidRPr="00F53608">
        <w:t>’</w:t>
      </w:r>
      <w:r w:rsidRPr="00F53608">
        <w:t>examen des dossiers, les critères qui guideraient la décision du Comité ont été rappelés. L</w:t>
      </w:r>
      <w:r w:rsidR="00B26801" w:rsidRPr="00F53608">
        <w:t>’</w:t>
      </w:r>
      <w:r w:rsidRPr="00F53608">
        <w:t>Organe d</w:t>
      </w:r>
      <w:r w:rsidR="00B26801" w:rsidRPr="00F53608">
        <w:t>’</w:t>
      </w:r>
      <w:r w:rsidRPr="00F53608">
        <w:t>évaluation avait évalué les propositions selon les critères référencés</w:t>
      </w:r>
      <w:r w:rsidR="005140D7" w:rsidRPr="00F53608">
        <w:t> « </w:t>
      </w:r>
      <w:r w:rsidRPr="00F53608">
        <w:t>P</w:t>
      </w:r>
      <w:r w:rsidR="005140D7" w:rsidRPr="00F53608">
        <w:t> »</w:t>
      </w:r>
      <w:r w:rsidRPr="00F53608">
        <w:t>, car les propositions avaient été soumises avant les récentes modifications apportées aux Directives opérationnelles.</w:t>
      </w:r>
    </w:p>
    <w:p w14:paraId="0E474D52" w14:textId="5DCA1C98" w:rsidR="00942093" w:rsidRPr="00F53608" w:rsidRDefault="00942093" w:rsidP="00F53608">
      <w:pPr>
        <w:pStyle w:val="FabDab"/>
        <w:spacing w:before="0" w:beforeAutospacing="0" w:after="120" w:afterAutospacing="0"/>
      </w:pPr>
      <w:r w:rsidRPr="00F53608">
        <w:t>La</w:t>
      </w:r>
      <w:r w:rsidR="00185439" w:rsidRPr="00F53608">
        <w:rPr>
          <w:rStyle w:val="apple-converted-space"/>
        </w:rPr>
        <w:t xml:space="preserve"> </w:t>
      </w:r>
      <w:r w:rsidRPr="00F53608">
        <w:rPr>
          <w:b/>
          <w:bCs/>
        </w:rPr>
        <w:t>Présidente</w:t>
      </w:r>
      <w:r w:rsidR="00185439" w:rsidRPr="00F53608">
        <w:rPr>
          <w:rStyle w:val="apple-converted-space"/>
        </w:rPr>
        <w:t xml:space="preserve"> </w:t>
      </w:r>
      <w:r w:rsidRPr="00F53608">
        <w:t>a présenté le dossier de candidature « </w:t>
      </w:r>
      <w:r w:rsidRPr="00F53608">
        <w:rPr>
          <w:b/>
          <w:bCs/>
        </w:rPr>
        <w:t>L</w:t>
      </w:r>
      <w:r w:rsidR="00B26801" w:rsidRPr="00F53608">
        <w:rPr>
          <w:b/>
          <w:bCs/>
        </w:rPr>
        <w:t>’</w:t>
      </w:r>
      <w:r w:rsidRPr="00F53608">
        <w:rPr>
          <w:b/>
          <w:bCs/>
        </w:rPr>
        <w:t>école d</w:t>
      </w:r>
      <w:r w:rsidR="00B26801" w:rsidRPr="00F53608">
        <w:rPr>
          <w:b/>
          <w:bCs/>
        </w:rPr>
        <w:t>’</w:t>
      </w:r>
      <w:r w:rsidRPr="00F53608">
        <w:rPr>
          <w:b/>
          <w:bCs/>
        </w:rPr>
        <w:t>artisanat ÚL</w:t>
      </w:r>
      <w:r w:rsidR="00B26801" w:rsidRPr="00F53608">
        <w:rPr>
          <w:b/>
          <w:bCs/>
        </w:rPr>
        <w:t>’</w:t>
      </w:r>
      <w:r w:rsidRPr="00F53608">
        <w:rPr>
          <w:b/>
          <w:bCs/>
        </w:rPr>
        <w:t>UV</w:t>
      </w:r>
      <w:r w:rsidRPr="00F53608">
        <w:t xml:space="preserve"> », soumis par la </w:t>
      </w:r>
      <w:r w:rsidRPr="00F53608">
        <w:rPr>
          <w:b/>
          <w:bCs/>
        </w:rPr>
        <w:t>Slovaquie</w:t>
      </w:r>
      <w:r w:rsidRPr="00F53608">
        <w:t>.</w:t>
      </w:r>
    </w:p>
    <w:p w14:paraId="2D2A48C7" w14:textId="4B06E124" w:rsidR="005F17BE" w:rsidRPr="00F53608" w:rsidRDefault="005F17BE" w:rsidP="00F53608">
      <w:pPr>
        <w:pStyle w:val="FabDab"/>
        <w:spacing w:before="0" w:beforeAutospacing="0" w:after="120" w:afterAutospacing="0"/>
      </w:pPr>
      <w:r w:rsidRPr="00F53608">
        <w:t xml:space="preserve">La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t xml:space="preserve"> a expliqué que l</w:t>
      </w:r>
      <w:r w:rsidR="00B26801" w:rsidRPr="00F53608">
        <w:t>’</w:t>
      </w:r>
      <w:r w:rsidRPr="00F53608">
        <w:t>École d</w:t>
      </w:r>
      <w:r w:rsidR="00B26801" w:rsidRPr="00F53608">
        <w:t>’</w:t>
      </w:r>
      <w:r w:rsidRPr="00F53608">
        <w:t>artisanat ÚL</w:t>
      </w:r>
      <w:r w:rsidR="00B26801" w:rsidRPr="00F53608">
        <w:t>’</w:t>
      </w:r>
      <w:r w:rsidRPr="00F53608">
        <w:t>UV est un programme national lancé en 1999 pour sauvegarder, promouvoir et développer l</w:t>
      </w:r>
      <w:r w:rsidR="00B26801" w:rsidRPr="00F53608">
        <w:t>’</w:t>
      </w:r>
      <w:r w:rsidRPr="00F53608">
        <w:t xml:space="preserve">artisanat traditionnel </w:t>
      </w:r>
      <w:r w:rsidR="00FB1A7C" w:rsidRPr="00F53608">
        <w:t xml:space="preserve">en </w:t>
      </w:r>
      <w:r w:rsidRPr="00F53608">
        <w:t>utilisant les matériaux naturels disponibles en Slovaquie. Le dossier de candidature démontrait les résultats et l</w:t>
      </w:r>
      <w:r w:rsidR="00B26801" w:rsidRPr="00F53608">
        <w:t>’</w:t>
      </w:r>
      <w:r w:rsidRPr="00F53608">
        <w:t>efficacité du programme. Les communautés participaient à la mise en œuvre du programme, et de nombreux acteurs étaient impliqués dans la transmission des connaissances et des compétences. Le dossier était bien préparé et pourrait servir de modèle de sauvegarde pour la transmission des traditions aux générations futures. L</w:t>
      </w:r>
      <w:r w:rsidR="00B26801" w:rsidRPr="00F53608">
        <w:t>’</w:t>
      </w:r>
      <w:r w:rsidRPr="00F53608">
        <w:t>Organe d</w:t>
      </w:r>
      <w:r w:rsidR="00B26801" w:rsidRPr="00F53608">
        <w:t>’</w:t>
      </w:r>
      <w:r w:rsidRPr="00F53608">
        <w:t>évaluation recommandait l</w:t>
      </w:r>
      <w:r w:rsidR="00B26801" w:rsidRPr="00F53608">
        <w:t>’</w:t>
      </w:r>
      <w:r w:rsidRPr="00F53608">
        <w:t>inscription du programme au Registre.</w:t>
      </w:r>
    </w:p>
    <w:p w14:paraId="51C6CAFC" w14:textId="03FADBDB" w:rsidR="005F17BE" w:rsidRPr="00F53608" w:rsidRDefault="005F17BE"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93" w:history="1">
        <w:r w:rsidRPr="00F53608">
          <w:rPr>
            <w:b/>
            <w:bCs/>
            <w:color w:val="0000FF"/>
            <w:u w:val="single"/>
          </w:rPr>
          <w:t>19.COM 7.d.1</w:t>
        </w:r>
      </w:hyperlink>
      <w:r w:rsidRPr="00F53608">
        <w:rPr>
          <w:b/>
          <w:bCs/>
        </w:rPr>
        <w:t xml:space="preserve"> adoptée</w:t>
      </w:r>
      <w:r w:rsidRPr="00F53608">
        <w:t>.</w:t>
      </w:r>
    </w:p>
    <w:p w14:paraId="0DFFA546" w14:textId="2E7F13BE" w:rsidR="005F17BE" w:rsidRPr="00F53608" w:rsidRDefault="005F17BE"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Slovaquie</w:t>
      </w:r>
      <w:r w:rsidRPr="00F53608">
        <w:rPr>
          <w:rStyle w:val="apple-converted-space"/>
        </w:rPr>
        <w:t xml:space="preserve"> </w:t>
      </w:r>
      <w:r w:rsidRPr="00F53608">
        <w:t>a fait remarquer que, même si la Slovaquie et le Paraguay sont séparés par des milliers de kilomètres, ils partagent un amour et un respect profonds pour l</w:t>
      </w:r>
      <w:r w:rsidR="00B26801" w:rsidRPr="00F53608">
        <w:t>’</w:t>
      </w:r>
      <w:r w:rsidRPr="00F53608">
        <w:t>artisanat et ses détenteurs. L</w:t>
      </w:r>
      <w:r w:rsidR="00B26801" w:rsidRPr="00F53608">
        <w:t>’</w:t>
      </w:r>
      <w:r w:rsidRPr="00F53608">
        <w:t>inclusion de l</w:t>
      </w:r>
      <w:r w:rsidR="00B26801" w:rsidRPr="00F53608">
        <w:t>’</w:t>
      </w:r>
      <w:r w:rsidRPr="00F53608">
        <w:t>École d</w:t>
      </w:r>
      <w:r w:rsidR="00B26801" w:rsidRPr="00F53608">
        <w:t>’</w:t>
      </w:r>
      <w:r w:rsidRPr="00F53608">
        <w:t>artisanat ÚL</w:t>
      </w:r>
      <w:r w:rsidR="00B26801" w:rsidRPr="00F53608">
        <w:t>’</w:t>
      </w:r>
      <w:r w:rsidRPr="00F53608">
        <w:t>UV était une grande fierté pour la Slovaquie.</w:t>
      </w:r>
    </w:p>
    <w:p w14:paraId="6E3855D2" w14:textId="4BD23D80" w:rsidR="005F17BE" w:rsidRPr="00F53608" w:rsidRDefault="005F17BE" w:rsidP="00F53608">
      <w:pPr>
        <w:pStyle w:val="FabDab"/>
        <w:spacing w:before="0" w:beforeAutospacing="0" w:after="120" w:afterAutospacing="0"/>
      </w:pPr>
      <w:r w:rsidRPr="00F53608">
        <w:t>Au nom des maîtres artisans, des conférenciers et des participants de l</w:t>
      </w:r>
      <w:r w:rsidR="00B26801" w:rsidRPr="00F53608">
        <w:t>’</w:t>
      </w:r>
      <w:r w:rsidRPr="00F53608">
        <w:t>École d</w:t>
      </w:r>
      <w:r w:rsidR="00B26801" w:rsidRPr="00F53608">
        <w:t>’</w:t>
      </w:r>
      <w:r w:rsidRPr="00F53608">
        <w:t>artisanat ÚL</w:t>
      </w:r>
      <w:r w:rsidR="00B26801" w:rsidRPr="00F53608">
        <w:t>’</w:t>
      </w:r>
      <w:r w:rsidRPr="00F53608">
        <w:t>UV, un représentant du</w:t>
      </w:r>
      <w:r w:rsidRPr="00F53608">
        <w:rPr>
          <w:rStyle w:val="apple-converted-space"/>
        </w:rPr>
        <w:t xml:space="preserve"> </w:t>
      </w:r>
      <w:r w:rsidRPr="00F53608">
        <w:rPr>
          <w:b/>
          <w:bCs/>
        </w:rPr>
        <w:t>Centre pour la production d</w:t>
      </w:r>
      <w:r w:rsidR="00B26801" w:rsidRPr="00F53608">
        <w:rPr>
          <w:b/>
          <w:bCs/>
        </w:rPr>
        <w:t>’</w:t>
      </w:r>
      <w:r w:rsidRPr="00F53608">
        <w:rPr>
          <w:b/>
          <w:bCs/>
        </w:rPr>
        <w:t>art populaire</w:t>
      </w:r>
      <w:r w:rsidRPr="00F53608">
        <w:rPr>
          <w:rStyle w:val="apple-converted-space"/>
        </w:rPr>
        <w:t xml:space="preserve"> </w:t>
      </w:r>
      <w:r w:rsidRPr="00F53608">
        <w:t>a exprimé sa reconnaissance à l</w:t>
      </w:r>
      <w:r w:rsidR="00B26801" w:rsidRPr="00F53608">
        <w:t>’</w:t>
      </w:r>
      <w:r w:rsidRPr="00F53608">
        <w:t>Organe d</w:t>
      </w:r>
      <w:r w:rsidR="00B26801" w:rsidRPr="00F53608">
        <w:t>’</w:t>
      </w:r>
      <w:r w:rsidRPr="00F53608">
        <w:t>évaluation et au Comité. Il s</w:t>
      </w:r>
      <w:r w:rsidR="00B26801" w:rsidRPr="00F53608">
        <w:t>’</w:t>
      </w:r>
      <w:r w:rsidRPr="00F53608">
        <w:t>agissait de la première proposition de la Slovaquie sélectionnée pour le Registre de bonnes pratiques de sauvegarde. L</w:t>
      </w:r>
      <w:r w:rsidR="00B26801" w:rsidRPr="00F53608">
        <w:t>’</w:t>
      </w:r>
      <w:r w:rsidRPr="00F53608">
        <w:t>orateur a fait remarquer que de nombreux pays sont confrontés à des défis similaires dans le domaine de l</w:t>
      </w:r>
      <w:r w:rsidR="00B26801" w:rsidRPr="00F53608">
        <w:t>’</w:t>
      </w:r>
      <w:r w:rsidRPr="00F53608">
        <w:t>artisanat traditionnel, et que l</w:t>
      </w:r>
      <w:r w:rsidR="00B26801" w:rsidRPr="00F53608">
        <w:t>’</w:t>
      </w:r>
      <w:r w:rsidRPr="00F53608">
        <w:t>École d</w:t>
      </w:r>
      <w:r w:rsidR="00B26801" w:rsidRPr="00F53608">
        <w:t>’</w:t>
      </w:r>
      <w:r w:rsidRPr="00F53608">
        <w:t>artisanat ÚL</w:t>
      </w:r>
      <w:r w:rsidR="00B26801" w:rsidRPr="00F53608">
        <w:t>’</w:t>
      </w:r>
      <w:r w:rsidRPr="00F53608">
        <w:t>UV et le Centre pour la production d</w:t>
      </w:r>
      <w:r w:rsidR="00B26801" w:rsidRPr="00F53608">
        <w:t>’</w:t>
      </w:r>
      <w:r w:rsidRPr="00F53608">
        <w:t>art populaire encouragent la coopération avec les détenteurs.</w:t>
      </w:r>
    </w:p>
    <w:p w14:paraId="025C1CB4" w14:textId="1DC01277" w:rsidR="002E50D3" w:rsidRPr="00F53608" w:rsidRDefault="005F17BE" w:rsidP="00F53608">
      <w:pPr>
        <w:pStyle w:val="FabDab"/>
        <w:spacing w:before="0" w:beforeAutospacing="0" w:after="120" w:afterAutospacing="0"/>
      </w:pPr>
      <w:r w:rsidRPr="00F53608">
        <w:t>Un représentant d</w:t>
      </w:r>
      <w:r w:rsidR="00B26801" w:rsidRPr="00F53608">
        <w:t>’</w:t>
      </w:r>
      <w:r w:rsidRPr="00F53608">
        <w:t>une</w:t>
      </w:r>
      <w:r w:rsidRPr="00F53608">
        <w:rPr>
          <w:rStyle w:val="apple-converted-space"/>
        </w:rPr>
        <w:t xml:space="preserve"> </w:t>
      </w:r>
      <w:r w:rsidRPr="00F53608">
        <w:rPr>
          <w:b/>
          <w:bCs/>
        </w:rPr>
        <w:t>ONG</w:t>
      </w:r>
      <w:r w:rsidRPr="00F53608">
        <w:rPr>
          <w:rStyle w:val="apple-converted-space"/>
        </w:rPr>
        <w:t xml:space="preserve"> </w:t>
      </w:r>
      <w:r w:rsidRPr="00F53608">
        <w:t>ayant participé au dossier de candidature « L</w:t>
      </w:r>
      <w:r w:rsidR="00B26801" w:rsidRPr="00F53608">
        <w:t>’</w:t>
      </w:r>
      <w:r w:rsidRPr="00F53608">
        <w:t>école d</w:t>
      </w:r>
      <w:r w:rsidR="00B26801" w:rsidRPr="00F53608">
        <w:t>’</w:t>
      </w:r>
      <w:r w:rsidRPr="00F53608">
        <w:t>artisanat ÚL</w:t>
      </w:r>
      <w:r w:rsidR="00B26801" w:rsidRPr="00F53608">
        <w:t>’</w:t>
      </w:r>
      <w:r w:rsidRPr="00F53608">
        <w:t>UV » a fait remarquer que les artisans préservent ces traditions avec un engagement et un dévouement sans faille</w:t>
      </w:r>
      <w:r w:rsidR="00185439" w:rsidRPr="00F53608">
        <w:t>,</w:t>
      </w:r>
      <w:r w:rsidRPr="00F53608">
        <w:t xml:space="preserve"> et que les programmes sont conçus pour être inclusifs et accueillants pour les personnes souffrant d</w:t>
      </w:r>
      <w:r w:rsidR="00B26801" w:rsidRPr="00F53608">
        <w:t>’</w:t>
      </w:r>
      <w:r w:rsidRPr="00F53608">
        <w:t>un handicap physique et les personnes de différentes nationalités. Il a rappelé que l</w:t>
      </w:r>
      <w:r w:rsidR="00B26801" w:rsidRPr="00F53608">
        <w:t>’</w:t>
      </w:r>
      <w:r w:rsidRPr="00F53608">
        <w:t>artisanat traditionnel offre des possibilités d</w:t>
      </w:r>
      <w:r w:rsidR="00B26801" w:rsidRPr="00F53608">
        <w:t>’</w:t>
      </w:r>
      <w:r w:rsidRPr="00F53608">
        <w:t>emploi basées sur des ressources durables, tout en favorisant la santé mentale et le bien-être</w:t>
      </w:r>
      <w:r w:rsidR="00185439" w:rsidRPr="00F53608">
        <w:t>.</w:t>
      </w:r>
    </w:p>
    <w:p w14:paraId="7540D2E9" w14:textId="6A8C6739" w:rsidR="00984395" w:rsidRPr="00F53608" w:rsidRDefault="00185439"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[Une vidéo présentant le programme a été diffusée]</w:t>
      </w:r>
    </w:p>
    <w:p w14:paraId="010ACE75" w14:textId="6C910E35" w:rsidR="00185439" w:rsidRPr="00F53608" w:rsidRDefault="00185439"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 xml:space="preserve">a présenté le dossier de candidature « </w:t>
      </w:r>
      <w:r w:rsidRPr="00F53608">
        <w:rPr>
          <w:b/>
          <w:bCs/>
        </w:rPr>
        <w:t xml:space="preserve">Le programme de sauvegarde de la tradition de la kobza et de la vielle à roue </w:t>
      </w:r>
      <w:r w:rsidRPr="00F53608">
        <w:t>», soumis par l</w:t>
      </w:r>
      <w:r w:rsidR="00B26801" w:rsidRPr="00F53608">
        <w:t>’</w:t>
      </w:r>
      <w:r w:rsidRPr="00F53608">
        <w:rPr>
          <w:b/>
          <w:bCs/>
        </w:rPr>
        <w:t>Ukraine</w:t>
      </w:r>
      <w:r w:rsidRPr="00F53608">
        <w:t>.</w:t>
      </w:r>
    </w:p>
    <w:p w14:paraId="5809B7A3" w14:textId="4CAD34E6" w:rsidR="00185439" w:rsidRPr="00F53608" w:rsidRDefault="00185439" w:rsidP="00F53608">
      <w:pPr>
        <w:pStyle w:val="FabDab"/>
        <w:spacing w:before="0" w:beforeAutospacing="0" w:after="120" w:afterAutospacing="0"/>
      </w:pPr>
      <w:r w:rsidRPr="00F53608">
        <w:t>La</w:t>
      </w:r>
      <w:r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w:t>
      </w:r>
      <w:r w:rsidR="00B26801" w:rsidRPr="00F53608">
        <w:t>’</w:t>
      </w:r>
      <w:r w:rsidRPr="00F53608">
        <w:t>objectif principal du programme de sauvegarde est un système d</w:t>
      </w:r>
      <w:r w:rsidR="00B26801" w:rsidRPr="00F53608">
        <w:t>’</w:t>
      </w:r>
      <w:r w:rsidRPr="00F53608">
        <w:t xml:space="preserve">apprentissage </w:t>
      </w:r>
      <w:r w:rsidR="002A48A3" w:rsidRPr="00F53608">
        <w:t xml:space="preserve">de </w:t>
      </w:r>
      <w:r w:rsidRPr="00F53608">
        <w:t>maître</w:t>
      </w:r>
      <w:r w:rsidR="002A48A3" w:rsidRPr="00F53608">
        <w:t xml:space="preserve"> à </w:t>
      </w:r>
      <w:r w:rsidRPr="00F53608">
        <w:t>apprenti</w:t>
      </w:r>
      <w:r w:rsidR="002A48A3" w:rsidRPr="00F53608">
        <w:t>,</w:t>
      </w:r>
      <w:r w:rsidRPr="00F53608">
        <w:t xml:space="preserve"> basé sur des cours et des leçons pratiques conçus pour soutenir, protéger et maintenir la tradition de la kobza et de la vielle à roue, et que le programme prévoit un processus décisionnel démocratique et inclusif qui associe les détenteurs et la communauté, conformément à l</w:t>
      </w:r>
      <w:r w:rsidR="00B26801" w:rsidRPr="00F53608">
        <w:t>’</w:t>
      </w:r>
      <w:r w:rsidRPr="00F53608">
        <w:t>esprit de la Convention. Elle a précisé que la stratégie de sauvegarde est mise en œuvre par les détenteurs et les praticiens, et que les activités du programme avaient renforcé la viabilité de la tradition et accru sa visibilité. L</w:t>
      </w:r>
      <w:r w:rsidR="00B26801" w:rsidRPr="00F53608">
        <w:t>’</w:t>
      </w:r>
      <w:r w:rsidRPr="00F53608">
        <w:t>Organe d</w:t>
      </w:r>
      <w:r w:rsidR="00B26801" w:rsidRPr="00F53608">
        <w:t>’</w:t>
      </w:r>
      <w:r w:rsidRPr="00F53608">
        <w:t>évaluation recommandait l</w:t>
      </w:r>
      <w:r w:rsidR="00B26801" w:rsidRPr="00F53608">
        <w:t>’</w:t>
      </w:r>
      <w:r w:rsidRPr="00F53608">
        <w:t>inscription du programme au Registre.</w:t>
      </w:r>
    </w:p>
    <w:p w14:paraId="4A08D58B" w14:textId="6074F835" w:rsidR="00185439" w:rsidRPr="00F53608" w:rsidRDefault="00185439"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94" w:history="1">
        <w:r w:rsidRPr="00F53608">
          <w:rPr>
            <w:b/>
            <w:bCs/>
            <w:color w:val="0000FF"/>
            <w:u w:val="single"/>
          </w:rPr>
          <w:t>19.COM 7.d.2</w:t>
        </w:r>
      </w:hyperlink>
      <w:r w:rsidRPr="00F53608">
        <w:rPr>
          <w:b/>
          <w:bCs/>
        </w:rPr>
        <w:t xml:space="preserve"> adoptée</w:t>
      </w:r>
      <w:r w:rsidRPr="00F53608">
        <w:t>.</w:t>
      </w:r>
    </w:p>
    <w:p w14:paraId="525EBF00" w14:textId="363B97CA" w:rsidR="00324720" w:rsidRPr="00F53608" w:rsidRDefault="00185439" w:rsidP="00F53608">
      <w:pPr>
        <w:pStyle w:val="FabDab"/>
        <w:spacing w:before="0" w:beforeAutospacing="0" w:after="120" w:afterAutospacing="0"/>
      </w:pPr>
      <w:r w:rsidRPr="00F53608">
        <w:t>Dans un message vidéo préenregistré, l</w:t>
      </w:r>
      <w:r w:rsidR="00324720" w:rsidRPr="00F53608">
        <w:t>e</w:t>
      </w:r>
      <w:r w:rsidRPr="00F53608">
        <w:rPr>
          <w:rStyle w:val="apple-converted-space"/>
        </w:rPr>
        <w:t xml:space="preserve"> </w:t>
      </w:r>
      <w:r w:rsidR="006A04ED" w:rsidRPr="00F53608">
        <w:rPr>
          <w:b/>
          <w:bCs/>
        </w:rPr>
        <w:t>M</w:t>
      </w:r>
      <w:r w:rsidRPr="00F53608">
        <w:rPr>
          <w:b/>
          <w:bCs/>
        </w:rPr>
        <w:t xml:space="preserve">inistre de la </w:t>
      </w:r>
      <w:r w:rsidR="005B6727" w:rsidRPr="00F53608">
        <w:rPr>
          <w:b/>
          <w:bCs/>
        </w:rPr>
        <w:t>c</w:t>
      </w:r>
      <w:r w:rsidRPr="00F53608">
        <w:rPr>
          <w:b/>
          <w:bCs/>
        </w:rPr>
        <w:t xml:space="preserve">ulture et de la </w:t>
      </w:r>
      <w:r w:rsidR="005B6727" w:rsidRPr="00F53608">
        <w:rPr>
          <w:b/>
          <w:bCs/>
        </w:rPr>
        <w:t>c</w:t>
      </w:r>
      <w:r w:rsidRPr="00F53608">
        <w:rPr>
          <w:b/>
          <w:bCs/>
        </w:rPr>
        <w:t>ommunication stratégique de l</w:t>
      </w:r>
      <w:r w:rsidR="00B26801" w:rsidRPr="00F53608">
        <w:rPr>
          <w:b/>
          <w:bCs/>
        </w:rPr>
        <w:t>’</w:t>
      </w:r>
      <w:r w:rsidRPr="00F53608">
        <w:rPr>
          <w:b/>
          <w:bCs/>
        </w:rPr>
        <w:t>Ukraine,</w:t>
      </w:r>
      <w:r w:rsidRPr="00F53608">
        <w:rPr>
          <w:rStyle w:val="apple-converted-space"/>
          <w:b/>
          <w:bCs/>
        </w:rPr>
        <w:t xml:space="preserve"> </w:t>
      </w:r>
      <w:r w:rsidR="00E3686D" w:rsidRPr="00F53608">
        <w:rPr>
          <w:rStyle w:val="apple-converted-space"/>
        </w:rPr>
        <w:t>S. Exc.</w:t>
      </w:r>
      <w:r w:rsidR="00E3686D" w:rsidRPr="00F53608">
        <w:rPr>
          <w:rStyle w:val="apple-converted-space"/>
          <w:b/>
          <w:bCs/>
        </w:rPr>
        <w:t xml:space="preserve"> </w:t>
      </w:r>
      <w:r w:rsidRPr="00F53608">
        <w:t>M</w:t>
      </w:r>
      <w:r w:rsidR="00324720" w:rsidRPr="00F53608">
        <w:t>.</w:t>
      </w:r>
      <w:r w:rsidRPr="00F53608">
        <w:t> Mykola Tochytski</w:t>
      </w:r>
      <w:r w:rsidR="00324720" w:rsidRPr="00F53608">
        <w:t xml:space="preserve"> a remercié le Comité pour sa décision d</w:t>
      </w:r>
      <w:r w:rsidR="00B26801" w:rsidRPr="00F53608">
        <w:t>’</w:t>
      </w:r>
      <w:r w:rsidR="00324720" w:rsidRPr="00F53608">
        <w:t>inscrire le programme. Il s</w:t>
      </w:r>
      <w:r w:rsidR="00B26801" w:rsidRPr="00F53608">
        <w:t>’</w:t>
      </w:r>
      <w:r w:rsidR="00324720" w:rsidRPr="00F53608">
        <w:t xml:space="preserve">agissait du premier programme ukrainien à être inscrit au Registre, ce qui était une grande source de fierté et une reconnaissance pour les </w:t>
      </w:r>
      <w:r w:rsidR="00324720" w:rsidRPr="00F53608">
        <w:rPr>
          <w:i/>
          <w:iCs/>
        </w:rPr>
        <w:t>kobzars</w:t>
      </w:r>
      <w:r w:rsidR="00324720" w:rsidRPr="00F53608">
        <w:t xml:space="preserve"> qui étaient morts en défendant leur cause tout au long de l</w:t>
      </w:r>
      <w:r w:rsidR="00B26801" w:rsidRPr="00F53608">
        <w:t>’</w:t>
      </w:r>
      <w:r w:rsidR="00324720" w:rsidRPr="00F53608">
        <w:t>histoire, en particulier entre 2022 et 2024, alors qu</w:t>
      </w:r>
      <w:r w:rsidR="00B26801" w:rsidRPr="00F53608">
        <w:t>’</w:t>
      </w:r>
      <w:r w:rsidR="00324720" w:rsidRPr="00F53608">
        <w:t>ils inspiraient, comme ils continuaient de le faire, ceux qui luttaient et luttent encore aujourd</w:t>
      </w:r>
      <w:r w:rsidR="00B26801" w:rsidRPr="00F53608">
        <w:t>’</w:t>
      </w:r>
      <w:r w:rsidR="00324720" w:rsidRPr="00F53608">
        <w:t>hui pour la liberté. Il a précisé que ce programme est un exemple de la résilience de la communauté, et que les pratiques de sauvegarde sont fondées sur la loyauté envers les principes éthiques de la communauté et le respect du patrimoine vivant. La candidature était un bon exemple d</w:t>
      </w:r>
      <w:r w:rsidR="00B26801" w:rsidRPr="00F53608">
        <w:t>’</w:t>
      </w:r>
      <w:r w:rsidR="00324720" w:rsidRPr="00F53608">
        <w:t>approche locale, dans laquelle les détenteurs avaient lancé le projet, avec le soutien d</w:t>
      </w:r>
      <w:r w:rsidR="00B26801" w:rsidRPr="00F53608">
        <w:t>’</w:t>
      </w:r>
      <w:r w:rsidR="00324720" w:rsidRPr="00F53608">
        <w:t xml:space="preserve">organisations et du </w:t>
      </w:r>
      <w:r w:rsidR="006A04ED" w:rsidRPr="00F53608">
        <w:t>M</w:t>
      </w:r>
      <w:r w:rsidR="00324720" w:rsidRPr="00F53608">
        <w:t xml:space="preserve">inistère de la </w:t>
      </w:r>
      <w:r w:rsidR="006A04ED" w:rsidRPr="00F53608">
        <w:t>c</w:t>
      </w:r>
      <w:r w:rsidR="00324720" w:rsidRPr="00F53608">
        <w:t>ulture et de la Communication stratégique. La candidature n</w:t>
      </w:r>
      <w:r w:rsidR="00B26801" w:rsidRPr="00F53608">
        <w:t>’</w:t>
      </w:r>
      <w:r w:rsidR="00324720" w:rsidRPr="00F53608">
        <w:t>était pas seulement une célébration de la tradition, mais un lien éternel avec ceux qui avaient protégé la liberté et la culture au prix de leur vie.</w:t>
      </w:r>
    </w:p>
    <w:p w14:paraId="38C700C4" w14:textId="6436108A" w:rsidR="00185439" w:rsidRPr="00F53608" w:rsidRDefault="00324720" w:rsidP="00F53608">
      <w:pPr>
        <w:pStyle w:val="FabDab"/>
        <w:spacing w:before="0" w:beforeAutospacing="0" w:after="120" w:afterAutospacing="0"/>
      </w:pPr>
      <w:r w:rsidRPr="00F53608">
        <w:t>La délégation de l</w:t>
      </w:r>
      <w:r w:rsidR="00B26801" w:rsidRPr="00F53608">
        <w:t>’</w:t>
      </w:r>
      <w:r w:rsidRPr="00F53608">
        <w:rPr>
          <w:b/>
          <w:bCs/>
        </w:rPr>
        <w:t>Ukraine</w:t>
      </w:r>
      <w:r w:rsidRPr="00F53608">
        <w:rPr>
          <w:rStyle w:val="apple-converted-space"/>
        </w:rPr>
        <w:t xml:space="preserve"> </w:t>
      </w:r>
      <w:r w:rsidRPr="00F53608">
        <w:t>a fait remarquer que la tradition de la kobza et de la vielle à roue dépasse le cadre musical et constitue un moyen de transmettre l</w:t>
      </w:r>
      <w:r w:rsidR="00B26801" w:rsidRPr="00F53608">
        <w:t>’</w:t>
      </w:r>
      <w:r w:rsidRPr="00F53608">
        <w:t>histoire et l</w:t>
      </w:r>
      <w:r w:rsidR="00B26801" w:rsidRPr="00F53608">
        <w:t>’</w:t>
      </w:r>
      <w:r w:rsidRPr="00F53608">
        <w:t>âme de tous les Ukrainiens. Le Comité a été invité à écouter Taras Kompanichenko, fervent défenseur et détenteur de cette tradition.</w:t>
      </w:r>
    </w:p>
    <w:p w14:paraId="6B8E3068" w14:textId="092566A9" w:rsidR="00C571FD" w:rsidRPr="00F53608" w:rsidRDefault="00324720" w:rsidP="00F53608">
      <w:pPr>
        <w:pStyle w:val="Orateurengris"/>
        <w:tabs>
          <w:tab w:val="clear" w:pos="709"/>
          <w:tab w:val="clear" w:pos="1418"/>
          <w:tab w:val="clear" w:pos="2126"/>
          <w:tab w:val="clear" w:pos="2835"/>
        </w:tabs>
        <w:jc w:val="center"/>
        <w:rPr>
          <w:i/>
          <w:iCs/>
          <w:color w:val="000000"/>
          <w:shd w:val="clear" w:color="auto" w:fill="FFFFFF" w:themeFill="background1"/>
          <w:lang w:val="fr-FR"/>
        </w:rPr>
      </w:pPr>
      <w:r w:rsidRPr="00F53608">
        <w:rPr>
          <w:i/>
          <w:iCs/>
          <w:color w:val="000000"/>
          <w:shd w:val="clear" w:color="auto" w:fill="FFFFFF" w:themeFill="background1"/>
          <w:lang w:val="fr-FR"/>
        </w:rPr>
        <w:t>[Interprétation d</w:t>
      </w:r>
      <w:r w:rsidR="00B26801" w:rsidRPr="00F53608">
        <w:rPr>
          <w:i/>
          <w:iCs/>
          <w:color w:val="000000"/>
          <w:shd w:val="clear" w:color="auto" w:fill="FFFFFF" w:themeFill="background1"/>
          <w:lang w:val="fr-FR"/>
        </w:rPr>
        <w:t>’</w:t>
      </w:r>
      <w:r w:rsidRPr="00F53608">
        <w:rPr>
          <w:i/>
          <w:iCs/>
          <w:color w:val="000000"/>
          <w:shd w:val="clear" w:color="auto" w:fill="FFFFFF" w:themeFill="background1"/>
          <w:lang w:val="fr-FR"/>
        </w:rPr>
        <w:t>un morceau de kobza]</w:t>
      </w:r>
    </w:p>
    <w:p w14:paraId="5402B39D" w14:textId="4692473D" w:rsidR="0017121F" w:rsidRPr="00F53608" w:rsidRDefault="0017121F"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dossier de candidature « </w:t>
      </w:r>
      <w:r w:rsidRPr="00F53608">
        <w:rPr>
          <w:b/>
          <w:bCs/>
        </w:rPr>
        <w:t>Le programme du grand voilier-école omanais pour les jeunes (Safinat Shabab Oman) pour la paix et le dialogue culturel durable</w:t>
      </w:r>
      <w:r w:rsidRPr="00F53608">
        <w:t xml:space="preserve"> », soumis par </w:t>
      </w:r>
      <w:r w:rsidRPr="00F53608">
        <w:rPr>
          <w:b/>
          <w:bCs/>
        </w:rPr>
        <w:t>Oman</w:t>
      </w:r>
      <w:r w:rsidRPr="00F53608">
        <w:t>.</w:t>
      </w:r>
    </w:p>
    <w:p w14:paraId="47E009B6" w14:textId="4AD90FB5" w:rsidR="00A05A96" w:rsidRPr="00F53608" w:rsidRDefault="00A05A96" w:rsidP="00F53608">
      <w:pPr>
        <w:pStyle w:val="FabDab"/>
        <w:spacing w:before="0" w:beforeAutospacing="0" w:after="120" w:afterAutospacing="0"/>
      </w:pPr>
      <w:r w:rsidRPr="00F53608">
        <w:t>La</w:t>
      </w:r>
      <w:r w:rsidRPr="00F53608">
        <w:rPr>
          <w:rStyle w:val="apple-converted-space"/>
        </w:rPr>
        <w:t xml:space="preserve"> </w:t>
      </w:r>
      <w:r w:rsidRPr="00F53608">
        <w:rPr>
          <w:b/>
          <w:bCs/>
        </w:rPr>
        <w:t>Vice-Présidente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que le programme vise à faire connaître le patrimoine culturel immatériel d</w:t>
      </w:r>
      <w:r w:rsidR="00B26801" w:rsidRPr="00F53608">
        <w:t>’</w:t>
      </w:r>
      <w:r w:rsidRPr="00F53608">
        <w:t>Oman au reste du monde et à sensibiliser le public à ce patrimoine tant au niveau national qu</w:t>
      </w:r>
      <w:r w:rsidR="00B26801" w:rsidRPr="00F53608">
        <w:t>’</w:t>
      </w:r>
      <w:r w:rsidRPr="00F53608">
        <w:t>international, et qu</w:t>
      </w:r>
      <w:r w:rsidR="00B26801" w:rsidRPr="00F53608">
        <w:t>’</w:t>
      </w:r>
      <w:r w:rsidRPr="00F53608">
        <w:t>il préserve et promeut diverses formes de patrimoine vivant à travers des spectacles et la diffusion mondiale d</w:t>
      </w:r>
      <w:r w:rsidR="00B26801" w:rsidRPr="00F53608">
        <w:t>’</w:t>
      </w:r>
      <w:r w:rsidRPr="00F53608">
        <w:t>éléments du patrimoine vivant. Elle a précisé que les membres de la communauté participent au programme en tant qu</w:t>
      </w:r>
      <w:r w:rsidR="00B26801" w:rsidRPr="00F53608">
        <w:t>’</w:t>
      </w:r>
      <w:r w:rsidRPr="00F53608">
        <w:t>ambassadeurs du patrimoine vivant omanais, exposants d</w:t>
      </w:r>
      <w:r w:rsidR="00B26801" w:rsidRPr="00F53608">
        <w:t>’</w:t>
      </w:r>
      <w:r w:rsidRPr="00F53608">
        <w:t>artisanat et d</w:t>
      </w:r>
      <w:r w:rsidR="00B26801" w:rsidRPr="00F53608">
        <w:t>’</w:t>
      </w:r>
      <w:r w:rsidRPr="00F53608">
        <w:t>autres éléments du patrimoine culturel immatériel. L</w:t>
      </w:r>
      <w:r w:rsidR="00B26801" w:rsidRPr="00F53608">
        <w:t>’</w:t>
      </w:r>
      <w:r w:rsidRPr="00F53608">
        <w:t>État partie avait été félicité pour son dossier bien préparé, présentant un modèle de sauvegarde qui encourage la paix, la tolérance et le respect mutuel. L</w:t>
      </w:r>
      <w:r w:rsidR="00B26801" w:rsidRPr="00F53608">
        <w:t>’</w:t>
      </w:r>
      <w:r w:rsidRPr="00F53608">
        <w:t>Organe d</w:t>
      </w:r>
      <w:r w:rsidR="00B26801" w:rsidRPr="00F53608">
        <w:t>’</w:t>
      </w:r>
      <w:r w:rsidRPr="00F53608">
        <w:t>évaluation recommandait l</w:t>
      </w:r>
      <w:r w:rsidR="00B26801" w:rsidRPr="00F53608">
        <w:t>’</w:t>
      </w:r>
      <w:r w:rsidRPr="00F53608">
        <w:t>inscription du programme au Registre.</w:t>
      </w:r>
    </w:p>
    <w:p w14:paraId="1E862130" w14:textId="1C52BE13" w:rsidR="00A05A96" w:rsidRPr="00F53608" w:rsidRDefault="00A05A96"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objections,</w:t>
      </w:r>
      <w:r w:rsidRPr="00F53608">
        <w:rPr>
          <w:b/>
          <w:bCs/>
        </w:rPr>
        <w:t xml:space="preserve"> la Présidente a déclaré la décision </w:t>
      </w:r>
      <w:hyperlink r:id="rId195" w:history="1">
        <w:r w:rsidRPr="00F53608">
          <w:rPr>
            <w:b/>
            <w:bCs/>
            <w:color w:val="0000FF"/>
            <w:u w:val="single"/>
          </w:rPr>
          <w:t>19.COM 7.d.3</w:t>
        </w:r>
      </w:hyperlink>
      <w:r w:rsidRPr="00F53608">
        <w:rPr>
          <w:b/>
          <w:bCs/>
        </w:rPr>
        <w:t xml:space="preserve"> adoptée</w:t>
      </w:r>
      <w:r w:rsidRPr="00F53608">
        <w:t>.</w:t>
      </w:r>
    </w:p>
    <w:p w14:paraId="5F706A9C" w14:textId="162BD820" w:rsidR="0017121F" w:rsidRPr="00F53608" w:rsidRDefault="00A05A96" w:rsidP="00F53608">
      <w:pPr>
        <w:pStyle w:val="FabDab"/>
        <w:spacing w:before="0" w:beforeAutospacing="0" w:after="120" w:afterAutospacing="0"/>
      </w:pPr>
      <w:r w:rsidRPr="00F53608">
        <w:t>La délégation d</w:t>
      </w:r>
      <w:r w:rsidR="00B26801" w:rsidRPr="00F53608">
        <w:t>’</w:t>
      </w:r>
      <w:r w:rsidRPr="00F53608">
        <w:rPr>
          <w:b/>
          <w:bCs/>
        </w:rPr>
        <w:t>Oman</w:t>
      </w:r>
      <w:r w:rsidR="002A48A3" w:rsidRPr="00F53608">
        <w:rPr>
          <w:rStyle w:val="apple-converted-space"/>
          <w:b/>
          <w:bCs/>
        </w:rPr>
        <w:t xml:space="preserve"> </w:t>
      </w:r>
      <w:r w:rsidRPr="00F53608">
        <w:t>a félicité tous les éléments candidats et inscrits lors de la dix</w:t>
      </w:r>
      <w:r w:rsidRPr="00F53608">
        <w:noBreakHyphen/>
        <w:t>neuvième session, et a remercié le Secrétariat et l</w:t>
      </w:r>
      <w:r w:rsidR="00B26801" w:rsidRPr="00F53608">
        <w:t>’</w:t>
      </w:r>
      <w:r w:rsidRPr="00F53608">
        <w:t>Organe d</w:t>
      </w:r>
      <w:r w:rsidR="00B26801" w:rsidRPr="00F53608">
        <w:t>’</w:t>
      </w:r>
      <w:r w:rsidRPr="00F53608">
        <w:t>évaluation pour leur travail. Oman a salué cette inscription, qui constituait une étape importante dans la mise en valeur du rôle joué par Oman dans la sauvegarde de son patrimoine culturel et maritime à travers les valeurs qui font sa renommée : la compréhension, la paix et les échanges culturels. Ce programme symbolisait le lien durable qui unit l</w:t>
      </w:r>
      <w:r w:rsidR="00B26801" w:rsidRPr="00F53608">
        <w:t>’</w:t>
      </w:r>
      <w:r w:rsidRPr="00F53608">
        <w:t>héritage maritime d</w:t>
      </w:r>
      <w:r w:rsidR="00B26801" w:rsidRPr="00F53608">
        <w:t>’</w:t>
      </w:r>
      <w:r w:rsidRPr="00F53608">
        <w:t>Oman et ses aspirations à la modernité, en favorisant la diplomatie, en rapprochant des cultures diverses et en inspirant les jeunes générations.</w:t>
      </w:r>
    </w:p>
    <w:p w14:paraId="2F9F5246" w14:textId="2B0F087C" w:rsidR="00A05A96" w:rsidRPr="00F53608" w:rsidRDefault="00A05A96"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b/>
          <w:bCs/>
        </w:rPr>
        <w:t xml:space="preserve"> </w:t>
      </w:r>
      <w:r w:rsidRPr="00F53608">
        <w:t>a fait remarquer que les points 7.a, 7.b, 7.c et 7.d avaient désormais été examinés et qu</w:t>
      </w:r>
      <w:r w:rsidR="00B26801" w:rsidRPr="00F53608">
        <w:t>’</w:t>
      </w:r>
      <w:r w:rsidRPr="00F53608">
        <w:t>il avait été merveilleux de constater le dynamisme de tous les éléments du patrimoine vivant présentés.</w:t>
      </w:r>
    </w:p>
    <w:p w14:paraId="27FAC317" w14:textId="7AC5541C" w:rsidR="00795A50" w:rsidRPr="00F53608" w:rsidRDefault="00457C38"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7 DE L</w:t>
      </w:r>
      <w:r w:rsidR="00B26801" w:rsidRPr="00F53608">
        <w:rPr>
          <w:rFonts w:eastAsia="Malgun Gothic"/>
          <w:b/>
          <w:bCs/>
          <w:u w:val="single"/>
          <w:lang w:val="fr-FR" w:eastAsia="ko-KR"/>
        </w:rPr>
        <w:t>’</w:t>
      </w:r>
      <w:r w:rsidRPr="00F53608">
        <w:rPr>
          <w:rFonts w:eastAsia="Malgun Gothic"/>
          <w:b/>
          <w:bCs/>
          <w:u w:val="single"/>
          <w:lang w:val="fr-FR" w:eastAsia="ko-KR"/>
        </w:rPr>
        <w:t>ORDRE DU JOUR (SUITE)</w:t>
      </w:r>
    </w:p>
    <w:p w14:paraId="5D6CEEFB" w14:textId="3E1B0E3A" w:rsidR="00795A50" w:rsidRPr="00F53608" w:rsidRDefault="00457C38"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RAPPORT DE L</w:t>
      </w:r>
      <w:r w:rsidR="00B26801" w:rsidRPr="00F53608">
        <w:rPr>
          <w:rFonts w:eastAsia="Malgun Gothic"/>
          <w:b/>
          <w:bCs/>
          <w:lang w:val="fr-FR" w:eastAsia="ko-KR"/>
        </w:rPr>
        <w:t>’</w:t>
      </w:r>
      <w:r w:rsidRPr="00F53608">
        <w:rPr>
          <w:rFonts w:eastAsia="Malgun Gothic"/>
          <w:b/>
          <w:bCs/>
          <w:lang w:val="fr-FR" w:eastAsia="ko-KR"/>
        </w:rPr>
        <w:t>ORGANE D</w:t>
      </w:r>
      <w:r w:rsidR="00B26801" w:rsidRPr="00F53608">
        <w:rPr>
          <w:rFonts w:eastAsia="Malgun Gothic"/>
          <w:b/>
          <w:bCs/>
          <w:lang w:val="fr-FR" w:eastAsia="ko-KR"/>
        </w:rPr>
        <w:t>’</w:t>
      </w:r>
      <w:r w:rsidRPr="00F53608">
        <w:rPr>
          <w:rFonts w:eastAsia="Malgun Gothic"/>
          <w:b/>
          <w:bCs/>
          <w:lang w:val="fr-FR" w:eastAsia="ko-KR"/>
        </w:rPr>
        <w:t>ÉVALUATION SUR SES TRAVAUX EN 2024</w:t>
      </w:r>
    </w:p>
    <w:p w14:paraId="37190A05" w14:textId="1DF127B7" w:rsidR="00795A50" w:rsidRPr="00F53608" w:rsidRDefault="00795A50"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457C38" w:rsidRPr="00F53608">
        <w:rPr>
          <w:rStyle w:val="Heading1Char"/>
          <w:rFonts w:ascii="Arial" w:hAnsi="Arial" w:cs="Arial"/>
          <w:color w:val="212121"/>
          <w:sz w:val="22"/>
          <w:szCs w:val="22"/>
          <w:shd w:val="clear" w:color="auto" w:fill="FFFFFF"/>
          <w:lang w:val="fr-FR"/>
        </w:rPr>
        <w:t>s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196" w:history="1">
        <w:r w:rsidRPr="00F53608">
          <w:rPr>
            <w:rStyle w:val="Hyperlink"/>
            <w:lang w:val="fr-FR"/>
          </w:rPr>
          <w:t>LHE/24/19.COM/7</w:t>
        </w:r>
      </w:hyperlink>
      <w:r w:rsidRPr="00F53608">
        <w:rPr>
          <w:lang w:val="fr-FR"/>
        </w:rPr>
        <w:br/>
      </w:r>
      <w:hyperlink r:id="rId197" w:history="1">
        <w:r w:rsidR="00457C38" w:rsidRPr="00F53608">
          <w:rPr>
            <w:rStyle w:val="Hyperlink"/>
            <w:lang w:val="fr-FR"/>
          </w:rPr>
          <w:t>Ordre des dossiers</w:t>
        </w:r>
      </w:hyperlink>
    </w:p>
    <w:p w14:paraId="56A23ECD" w14:textId="7FF4363D" w:rsidR="00795A50" w:rsidRPr="00F53608" w:rsidRDefault="00457C38" w:rsidP="00F53608">
      <w:pPr>
        <w:pStyle w:val="Orateurengris"/>
        <w:keepNext/>
        <w:keepLines/>
        <w:tabs>
          <w:tab w:val="clear" w:pos="709"/>
          <w:tab w:val="clear" w:pos="1418"/>
          <w:tab w:val="clear" w:pos="2126"/>
          <w:tab w:val="clear" w:pos="2835"/>
        </w:tabs>
        <w:ind w:left="567"/>
        <w:jc w:val="left"/>
        <w:rPr>
          <w:lang w:val="fr-FR"/>
        </w:rPr>
      </w:pPr>
      <w:r w:rsidRPr="00F53608">
        <w:rPr>
          <w:rFonts w:eastAsia="Malgun Gothic"/>
          <w:b/>
          <w:bCs/>
          <w:lang w:val="fr-FR" w:eastAsia="ko-KR"/>
        </w:rPr>
        <w:t>Décision </w:t>
      </w:r>
      <w:r w:rsidR="00795A50" w:rsidRPr="00F53608">
        <w:rPr>
          <w:rFonts w:eastAsia="Malgun Gothic"/>
          <w:b/>
          <w:bCs/>
          <w:lang w:val="fr-FR" w:eastAsia="ko-KR"/>
        </w:rPr>
        <w:t xml:space="preserve">: </w:t>
      </w:r>
      <w:r w:rsidR="00795A50" w:rsidRPr="00F53608">
        <w:rPr>
          <w:rFonts w:eastAsia="Malgun Gothic"/>
          <w:b/>
          <w:bCs/>
          <w:lang w:val="fr-FR" w:eastAsia="ko-KR"/>
        </w:rPr>
        <w:tab/>
      </w:r>
      <w:hyperlink r:id="rId198" w:history="1">
        <w:r w:rsidR="00795A50" w:rsidRPr="00F53608">
          <w:rPr>
            <w:rStyle w:val="Hyperlink"/>
            <w:i/>
            <w:iCs/>
            <w:lang w:val="fr-FR"/>
          </w:rPr>
          <w:t>19.COM</w:t>
        </w:r>
        <w:r w:rsidR="002A48A3" w:rsidRPr="00F53608">
          <w:rPr>
            <w:rStyle w:val="Hyperlink"/>
            <w:i/>
            <w:iCs/>
            <w:lang w:val="fr-FR"/>
          </w:rPr>
          <w:t> </w:t>
        </w:r>
        <w:r w:rsidR="00795A50" w:rsidRPr="00F53608">
          <w:rPr>
            <w:rStyle w:val="Hyperlink"/>
            <w:i/>
            <w:iCs/>
            <w:lang w:val="fr-FR"/>
          </w:rPr>
          <w:t>7</w:t>
        </w:r>
      </w:hyperlink>
    </w:p>
    <w:p w14:paraId="243FD989" w14:textId="54716901" w:rsidR="008622A9" w:rsidRPr="00F53608" w:rsidRDefault="008622A9"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est revenue au débat général sur le rapport de l</w:t>
      </w:r>
      <w:r w:rsidR="00B26801" w:rsidRPr="00F53608">
        <w:t>’</w:t>
      </w:r>
      <w:r w:rsidRPr="00F53608">
        <w:t>Organe d</w:t>
      </w:r>
      <w:r w:rsidR="00B26801" w:rsidRPr="00F53608">
        <w:t>’</w:t>
      </w:r>
      <w:r w:rsidRPr="00F53608">
        <w:t>évaluation et a donné la parole au Président de l</w:t>
      </w:r>
      <w:r w:rsidR="00B26801" w:rsidRPr="00F53608">
        <w:t>’</w:t>
      </w:r>
      <w:r w:rsidRPr="00F53608">
        <w:t>Organe d</w:t>
      </w:r>
      <w:r w:rsidR="00B26801" w:rsidRPr="00F53608">
        <w:t>’</w:t>
      </w:r>
      <w:r w:rsidRPr="00F53608">
        <w:t>évaluation.</w:t>
      </w:r>
    </w:p>
    <w:p w14:paraId="6D448C96" w14:textId="7A34DE0A" w:rsidR="008622A9" w:rsidRPr="00F53608" w:rsidRDefault="008622A9" w:rsidP="00F53608">
      <w:pPr>
        <w:pStyle w:val="FabDab"/>
        <w:spacing w:before="0" w:beforeAutospacing="0" w:after="120" w:afterAutospacing="0"/>
      </w:pPr>
      <w:r w:rsidRPr="00F53608">
        <w:t>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t>, M. Kirk Siang Yeo, a remercié la Présidente pour son excellente conduite des travaux et a félicité tous les États parties qui étaient parvenus à inscrire de nouveaux éléments et programmes. Être témoin de l</w:t>
      </w:r>
      <w:r w:rsidR="00B26801" w:rsidRPr="00F53608">
        <w:t>’</w:t>
      </w:r>
      <w:r w:rsidRPr="00F53608">
        <w:t>ambiance festive et des présentations des éléments donnait tout son sens au travail de l</w:t>
      </w:r>
      <w:r w:rsidR="00B26801" w:rsidRPr="00F53608">
        <w:t>’</w:t>
      </w:r>
      <w:r w:rsidRPr="00F53608">
        <w:t>Organe d</w:t>
      </w:r>
      <w:r w:rsidR="00B26801" w:rsidRPr="00F53608">
        <w:t>’</w:t>
      </w:r>
      <w:r w:rsidRPr="00F53608">
        <w:t>évaluation. Comme l</w:t>
      </w:r>
      <w:r w:rsidR="00B26801" w:rsidRPr="00F53608">
        <w:t>’</w:t>
      </w:r>
      <w:r w:rsidRPr="00F53608">
        <w:t>avait mentionné la Rapporteure, cette année avait été marquée par des transitions et des changements, tels que la révision des formulaires de candidature et la modification des Directives opérationnelles, et ces ajustements avaient jeté les bases des cycles futurs. Cette période de transition exigeait de la flexibilité et de la patience de la part de toutes les personnes concernées. M. Siang Yeo a souligné la grande qualité des dossiers de candidature, alors même que les États parties et les communautés avaient dû s</w:t>
      </w:r>
      <w:r w:rsidR="00B26801" w:rsidRPr="00F53608">
        <w:t>’</w:t>
      </w:r>
      <w:r w:rsidRPr="00F53608">
        <w:t>adapter à de nouveaux formulaires et processus.</w:t>
      </w:r>
    </w:p>
    <w:p w14:paraId="67BD1289" w14:textId="18C52BC9" w:rsidR="00122203" w:rsidRPr="00F53608" w:rsidRDefault="00122203" w:rsidP="00F53608">
      <w:pPr>
        <w:pStyle w:val="FabDab"/>
        <w:spacing w:before="0" w:beforeAutospacing="0" w:after="120" w:afterAutospacing="0"/>
      </w:pPr>
      <w:r w:rsidRPr="00F53608">
        <w:t>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expliqué qu</w:t>
      </w:r>
      <w:r w:rsidR="00B26801" w:rsidRPr="00F53608">
        <w:t>’</w:t>
      </w:r>
      <w:r w:rsidRPr="00F53608">
        <w:t>au début du cycle, l</w:t>
      </w:r>
      <w:r w:rsidR="00B26801" w:rsidRPr="00F53608">
        <w:t>’</w:t>
      </w:r>
      <w:r w:rsidRPr="00F53608">
        <w:t>Organe d</w:t>
      </w:r>
      <w:r w:rsidR="00B26801" w:rsidRPr="00F53608">
        <w:t>’</w:t>
      </w:r>
      <w:r w:rsidRPr="00F53608">
        <w:t>évaluation s</w:t>
      </w:r>
      <w:r w:rsidR="00B26801" w:rsidRPr="00F53608">
        <w:t>’</w:t>
      </w:r>
      <w:r w:rsidRPr="00F53608">
        <w:t xml:space="preserve">était posé de nombreuses questions : </w:t>
      </w:r>
      <w:r w:rsidR="00701C65" w:rsidRPr="00F53608">
        <w:t>c</w:t>
      </w:r>
      <w:r w:rsidRPr="00F53608">
        <w:t xml:space="preserve">omment allait-il traiter le nombre plus élevé de dossiers de candidature de ce cycle ? </w:t>
      </w:r>
      <w:r w:rsidR="00701C65" w:rsidRPr="00F53608">
        <w:t>q</w:t>
      </w:r>
      <w:r w:rsidRPr="00F53608">
        <w:t>u</w:t>
      </w:r>
      <w:r w:rsidR="00B26801" w:rsidRPr="00F53608">
        <w:t>’</w:t>
      </w:r>
      <w:r w:rsidRPr="00F53608">
        <w:t>en était-il des questions révisées pour le critère R.2 et de l</w:t>
      </w:r>
      <w:r w:rsidR="00B26801" w:rsidRPr="00F53608">
        <w:t>’</w:t>
      </w:r>
      <w:r w:rsidRPr="00F53608">
        <w:t xml:space="preserve">inclusion du développement durable dans les questions ? </w:t>
      </w:r>
      <w:r w:rsidR="00701C65" w:rsidRPr="00F53608">
        <w:t>c</w:t>
      </w:r>
      <w:r w:rsidRPr="00F53608">
        <w:t>omment l</w:t>
      </w:r>
      <w:r w:rsidR="00B26801" w:rsidRPr="00F53608">
        <w:t>’</w:t>
      </w:r>
      <w:r w:rsidRPr="00F53608">
        <w:t>Organe d</w:t>
      </w:r>
      <w:r w:rsidR="00B26801" w:rsidRPr="00F53608">
        <w:t>’</w:t>
      </w:r>
      <w:r w:rsidRPr="00F53608">
        <w:t>évaluation évaluerait-il les dossiers de transfert ? Pour s</w:t>
      </w:r>
      <w:r w:rsidR="00B26801" w:rsidRPr="00F53608">
        <w:t>’</w:t>
      </w:r>
      <w:r w:rsidRPr="00F53608">
        <w:t>adapter à ces nouveaux changements, le processus de dialogue s</w:t>
      </w:r>
      <w:r w:rsidR="00B26801" w:rsidRPr="00F53608">
        <w:t>’</w:t>
      </w:r>
      <w:r w:rsidRPr="00F53608">
        <w:t>était avéré essentiel. Ce processus avait été utilisé vingt</w:t>
      </w:r>
      <w:r w:rsidR="002A48A3" w:rsidRPr="00F53608">
        <w:noBreakHyphen/>
      </w:r>
      <w:r w:rsidRPr="00F53608">
        <w:t>sept fois cette année, ce qui représentait le nombre le plus élevé de questions posées dans le cadre du dialogue au cours d</w:t>
      </w:r>
      <w:r w:rsidR="00B26801" w:rsidRPr="00F53608">
        <w:t>’</w:t>
      </w:r>
      <w:r w:rsidRPr="00F53608">
        <w:t xml:space="preserve">un cycle. Ce mécanisme, créé il y a plusieurs années et perfectionné au cours des cycles précédents, était un outil essentiel qui devrait continuer à être utilisé dans les cycles futurs. </w:t>
      </w:r>
      <w:r w:rsidR="00F71902" w:rsidRPr="00F53608">
        <w:t>Il</w:t>
      </w:r>
      <w:r w:rsidRPr="00F53608">
        <w:t xml:space="preserve"> a fait remarquer que le processus de dialogue pourrait également servir à d</w:t>
      </w:r>
      <w:r w:rsidR="00B26801" w:rsidRPr="00F53608">
        <w:t>’</w:t>
      </w:r>
      <w:r w:rsidRPr="00F53608">
        <w:t>autres conventions de l</w:t>
      </w:r>
      <w:r w:rsidR="00B26801" w:rsidRPr="00F53608">
        <w:t>’</w:t>
      </w:r>
      <w:r w:rsidRPr="00F53608">
        <w:t>UNESCO et à leurs mécanismes d</w:t>
      </w:r>
      <w:r w:rsidR="00B26801" w:rsidRPr="00F53608">
        <w:t>’</w:t>
      </w:r>
      <w:r w:rsidRPr="00F53608">
        <w:t>inscription respectifs.</w:t>
      </w:r>
    </w:p>
    <w:p w14:paraId="6F72A32A" w14:textId="6E59D376" w:rsidR="00122203" w:rsidRPr="00F53608" w:rsidRDefault="00122203" w:rsidP="00F53608">
      <w:pPr>
        <w:pStyle w:val="FabDab"/>
        <w:spacing w:before="0" w:beforeAutospacing="0" w:after="120" w:afterAutospacing="0"/>
      </w:pPr>
      <w:r w:rsidRPr="00F53608">
        <w:t xml:space="preserve">Le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t xml:space="preserve"> a en outre expliqué que l</w:t>
      </w:r>
      <w:r w:rsidR="00B26801" w:rsidRPr="00F53608">
        <w:t>’</w:t>
      </w:r>
      <w:r w:rsidRPr="00F53608">
        <w:t>Organe d</w:t>
      </w:r>
      <w:r w:rsidR="00B26801" w:rsidRPr="00F53608">
        <w:t>’</w:t>
      </w:r>
      <w:r w:rsidRPr="00F53608">
        <w:t>évaluation avait présenté ses suggestions concernant les formulaires et les procédures de candidature dans son rapport. Il espérait que ces suggestions seraient utiles pour orienter les futurs dossiers de candidature et que le Secrétariat examinerait les moyens d</w:t>
      </w:r>
      <w:r w:rsidR="00B26801" w:rsidRPr="00F53608">
        <w:t>’</w:t>
      </w:r>
      <w:r w:rsidRPr="00F53608">
        <w:t>améliorer continuellement les formulaires et les procédures de candidature. Il a été rappelé au Comité la nécessité d</w:t>
      </w:r>
      <w:r w:rsidR="00B26801" w:rsidRPr="00F53608">
        <w:t>’</w:t>
      </w:r>
      <w:r w:rsidRPr="00F53608">
        <w:t>un renforcement continu des capacités, comme indiqué dans le rapport de l</w:t>
      </w:r>
      <w:r w:rsidR="00B26801" w:rsidRPr="00F53608">
        <w:t>’</w:t>
      </w:r>
      <w:r w:rsidRPr="00F53608">
        <w:t>Organe d</w:t>
      </w:r>
      <w:r w:rsidR="00B26801" w:rsidRPr="00F53608">
        <w:t>’</w:t>
      </w:r>
      <w:r w:rsidRPr="00F53608">
        <w:t>évaluation. Fournir aux États parties une formation, une assistance technique et des ressources serait essentiel pour atteindre les objectifs de la Convention.</w:t>
      </w:r>
    </w:p>
    <w:p w14:paraId="4A488C3A" w14:textId="49195864" w:rsidR="00A9137F" w:rsidRPr="00F53608" w:rsidRDefault="00A9137F" w:rsidP="00F53608">
      <w:pPr>
        <w:pStyle w:val="FabDab"/>
        <w:spacing w:before="0" w:beforeAutospacing="0" w:after="120" w:afterAutospacing="0"/>
      </w:pPr>
      <w:r w:rsidRPr="00F53608">
        <w:t>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fait observer que, cette année, l</w:t>
      </w:r>
      <w:r w:rsidR="00B26801" w:rsidRPr="00F53608">
        <w:t>’</w:t>
      </w:r>
      <w:r w:rsidRPr="00F53608">
        <w:t>accent avait été davantage mis sur les liens entre le patrimoine vivant et le développement durable, avec des dossiers démontrant que le patrimoine culturel immatériel est étroitement lié à l</w:t>
      </w:r>
      <w:r w:rsidR="00B26801" w:rsidRPr="00F53608">
        <w:t>’</w:t>
      </w:r>
      <w:r w:rsidRPr="00F53608">
        <w:t xml:space="preserve">amélioration de la société et contribue à un monde plus résilient et durable. </w:t>
      </w:r>
      <w:r w:rsidR="00EC14DF" w:rsidRPr="00F53608">
        <w:t>En outre, b</w:t>
      </w:r>
      <w:r w:rsidRPr="00F53608">
        <w:t>on nombre des candidatures soulignaient le rôle du patrimoine culturel immatériel dans la promotion de la paix. Dans un monde de plus en plus divisé, le patrimoine culturel immatériel nous rappelait notre humanité commune et encourageait l</w:t>
      </w:r>
      <w:r w:rsidR="00B26801" w:rsidRPr="00F53608">
        <w:t>’</w:t>
      </w:r>
      <w:r w:rsidRPr="00F53608">
        <w:t xml:space="preserve">unité dans la diversité. Le thème de ce cycle était « Connexions », soulignant le pouvoir du patrimoine culturel immatériel de créer des liens qui transcendent les frontières géographiques, les histoires, les langues et les différences, nous rapprochant les uns des autres, quelle que soit notre origine. Le patrimoine culturel immatériel nous reliait à notre environnement, reliait les communautés, créait des liens entre les personnes et favorisait la cohésion sociale. En guise de conclusion, </w:t>
      </w:r>
      <w:r w:rsidR="00F71902" w:rsidRPr="00F53608">
        <w:t>le Président de l’Organe d’évaluation</w:t>
      </w:r>
      <w:r w:rsidRPr="00F53608">
        <w:t xml:space="preserve"> a remercié chaque membre de l</w:t>
      </w:r>
      <w:r w:rsidR="00B26801" w:rsidRPr="00F53608">
        <w:t>’</w:t>
      </w:r>
      <w:r w:rsidRPr="00F53608">
        <w:t>Organe d</w:t>
      </w:r>
      <w:r w:rsidR="00B26801" w:rsidRPr="00F53608">
        <w:t>’</w:t>
      </w:r>
      <w:r w:rsidRPr="00F53608">
        <w:t>évaluation pour son engagement, ainsi que la Secrétaire et le Secrétariat pour leur soutien. Pour marquer sa dernière année au sein de l</w:t>
      </w:r>
      <w:r w:rsidR="00B26801" w:rsidRPr="00F53608">
        <w:t>’</w:t>
      </w:r>
      <w:r w:rsidRPr="00F53608">
        <w:t>Organe d</w:t>
      </w:r>
      <w:r w:rsidR="00B26801" w:rsidRPr="00F53608">
        <w:t>’</w:t>
      </w:r>
      <w:r w:rsidRPr="00F53608">
        <w:t>évaluation et en tant que Président de cet organe, il souhaitait souligner que l</w:t>
      </w:r>
      <w:r w:rsidR="00B26801" w:rsidRPr="00F53608">
        <w:t>’</w:t>
      </w:r>
      <w:r w:rsidRPr="00F53608">
        <w:t>un des aspects les plus enthousiasmants du travail de l</w:t>
      </w:r>
      <w:r w:rsidR="00B26801" w:rsidRPr="00F53608">
        <w:t>’</w:t>
      </w:r>
      <w:r w:rsidRPr="00F53608">
        <w:t>Organe d</w:t>
      </w:r>
      <w:r w:rsidR="00B26801" w:rsidRPr="00F53608">
        <w:t>’</w:t>
      </w:r>
      <w:r w:rsidRPr="00F53608">
        <w:t>évaluation était de voir comment le patrimoine culturel immatériel prend vie à travers les voix, la créativité et les expressions des communautés, offrant ainsi une fenêtre sur la beauté du patrimoine culturel immatériel de l</w:t>
      </w:r>
      <w:r w:rsidR="00B26801" w:rsidRPr="00F53608">
        <w:t>’</w:t>
      </w:r>
      <w:r w:rsidRPr="00F53608">
        <w:t>humanité.</w:t>
      </w:r>
    </w:p>
    <w:p w14:paraId="28721C0F" w14:textId="7DE89E93" w:rsidR="00A9137F" w:rsidRPr="00F53608" w:rsidRDefault="00A9137F"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remercié M. Siang Yeo et a donné la parole aux membres du Comité.</w:t>
      </w:r>
    </w:p>
    <w:p w14:paraId="407C3D86" w14:textId="0D0CE16C" w:rsidR="00BF3C3B" w:rsidRPr="00F53608" w:rsidRDefault="00BF3C3B"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Burkina</w:t>
      </w:r>
      <w:r w:rsidR="00EC14DF" w:rsidRPr="00F53608">
        <w:rPr>
          <w:b/>
          <w:bCs/>
        </w:rPr>
        <w:t> </w:t>
      </w:r>
      <w:r w:rsidRPr="00F53608">
        <w:rPr>
          <w:b/>
          <w:bCs/>
        </w:rPr>
        <w:t>Faso</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son rapport. Elle a fait observer que le processus d</w:t>
      </w:r>
      <w:r w:rsidR="00B26801" w:rsidRPr="00F53608">
        <w:t>’</w:t>
      </w:r>
      <w:r w:rsidRPr="00F53608">
        <w:t>évaluation restait inaccessible. Les critères de sélection pourraient être plus souples, plus simples et plus clairs, ce qui permettrait de présenter des candidatures de pratiques moins connues et moins conventionnelles provenant des PMA</w:t>
      </w:r>
      <w:r w:rsidR="00EC14DF" w:rsidRPr="00F53608">
        <w:t>.</w:t>
      </w:r>
      <w:r w:rsidRPr="00F53608">
        <w:t xml:space="preserve"> La délégation a suggéré que le Secrétariat puisse proposer des guides simplifiés dans différentes langues afin d</w:t>
      </w:r>
      <w:r w:rsidR="00B26801" w:rsidRPr="00F53608">
        <w:t>’</w:t>
      </w:r>
      <w:r w:rsidRPr="00F53608">
        <w:t>aider les communautés locales à comprendre les attentes et les critères de sélection, tout en tenant compte des différents contextes culturels. L</w:t>
      </w:r>
      <w:r w:rsidR="00B26801" w:rsidRPr="00F53608">
        <w:t>’</w:t>
      </w:r>
      <w:r w:rsidRPr="00F53608">
        <w:t>Organe d</w:t>
      </w:r>
      <w:r w:rsidR="00B26801" w:rsidRPr="00F53608">
        <w:t>’</w:t>
      </w:r>
      <w:r w:rsidRPr="00F53608">
        <w:t>évaluation avait de nouveau souligné la nécessité pour les États de rendre les inventaires accessibles et avait recommandé de réviser les critères U.5/R.5. La délégation a remercié l</w:t>
      </w:r>
      <w:r w:rsidR="00B26801" w:rsidRPr="00F53608">
        <w:t>’</w:t>
      </w:r>
      <w:r w:rsidRPr="00F53608">
        <w:t>Organe d</w:t>
      </w:r>
      <w:r w:rsidR="00B26801" w:rsidRPr="00F53608">
        <w:t>’</w:t>
      </w:r>
      <w:r w:rsidRPr="00F53608">
        <w:t>évaluation d</w:t>
      </w:r>
      <w:r w:rsidR="00B26801" w:rsidRPr="00F53608">
        <w:t>’</w:t>
      </w:r>
      <w:r w:rsidRPr="00F53608">
        <w:t>avoir souligné l</w:t>
      </w:r>
      <w:r w:rsidR="00B26801" w:rsidRPr="00F53608">
        <w:t>’</w:t>
      </w:r>
      <w:r w:rsidRPr="00F53608">
        <w:t>importance du dialogue avec les communautés. La délégation a estimé que la préoccupation relative au risque d</w:t>
      </w:r>
      <w:r w:rsidR="00B26801" w:rsidRPr="00F53608">
        <w:t>’</w:t>
      </w:r>
      <w:r w:rsidRPr="00F53608">
        <w:t>industrialisation et de commercialisation excessive des éléments, que l</w:t>
      </w:r>
      <w:r w:rsidR="00B26801" w:rsidRPr="00F53608">
        <w:t>’</w:t>
      </w:r>
      <w:r w:rsidRPr="00F53608">
        <w:t>Organe d</w:t>
      </w:r>
      <w:r w:rsidR="00B26801" w:rsidRPr="00F53608">
        <w:t>’</w:t>
      </w:r>
      <w:r w:rsidRPr="00F53608">
        <w:t>évaluation avait</w:t>
      </w:r>
      <w:r w:rsidR="008D69F7" w:rsidRPr="00F53608">
        <w:t>,</w:t>
      </w:r>
      <w:r w:rsidRPr="00F53608">
        <w:t xml:space="preserve"> à juste titre</w:t>
      </w:r>
      <w:r w:rsidR="008D69F7" w:rsidRPr="00F53608">
        <w:t>,</w:t>
      </w:r>
      <w:r w:rsidRPr="00F53608">
        <w:t xml:space="preserve"> soulignée, devrait être incluse dans les discussions sur les dimensions économiques du patrimoine culturel, tout en prenant en considération les besoins des communautés locales. En guise de conclusion, la délégation a remercié l</w:t>
      </w:r>
      <w:r w:rsidR="00B26801" w:rsidRPr="00F53608">
        <w:t>’</w:t>
      </w:r>
      <w:r w:rsidRPr="00F53608">
        <w:t>Organe d</w:t>
      </w:r>
      <w:r w:rsidR="00B26801" w:rsidRPr="00F53608">
        <w:t>’</w:t>
      </w:r>
      <w:r w:rsidRPr="00F53608">
        <w:t>évaluation d</w:t>
      </w:r>
      <w:r w:rsidR="00B26801" w:rsidRPr="00F53608">
        <w:t>’</w:t>
      </w:r>
      <w:r w:rsidRPr="00F53608">
        <w:t>avoir souligné l</w:t>
      </w:r>
      <w:r w:rsidR="00B26801" w:rsidRPr="00F53608">
        <w:t>’</w:t>
      </w:r>
      <w:r w:rsidRPr="00F53608">
        <w:t>importance des inscriptions multinationales, telles que le balafon et le kolintang, qui encouragent l</w:t>
      </w:r>
      <w:r w:rsidR="00B26801" w:rsidRPr="00F53608">
        <w:t>’</w:t>
      </w:r>
      <w:r w:rsidRPr="00F53608">
        <w:t>universalité de la diversité culturelle.</w:t>
      </w:r>
    </w:p>
    <w:p w14:paraId="1ECCB73F" w14:textId="568F3682" w:rsidR="00547226" w:rsidRPr="00F53608" w:rsidRDefault="00547226" w:rsidP="00F53608">
      <w:pPr>
        <w:pStyle w:val="FabDab"/>
        <w:spacing w:before="0" w:beforeAutospacing="0" w:after="120" w:afterAutospacing="0"/>
      </w:pPr>
      <w:r w:rsidRPr="00F53608">
        <w:t xml:space="preserve">La délégation de la </w:t>
      </w:r>
      <w:r w:rsidRPr="00F53608">
        <w:rPr>
          <w:b/>
          <w:bCs/>
        </w:rPr>
        <w:t>Chine</w:t>
      </w:r>
      <w:r w:rsidRPr="00F53608">
        <w:t xml:space="preserve"> a félicité l</w:t>
      </w:r>
      <w:r w:rsidR="00B26801" w:rsidRPr="00F53608">
        <w:t>’</w:t>
      </w:r>
      <w:r w:rsidRPr="00F53608">
        <w:t>Organe d</w:t>
      </w:r>
      <w:r w:rsidR="00B26801" w:rsidRPr="00F53608">
        <w:t>’</w:t>
      </w:r>
      <w:r w:rsidRPr="00F53608">
        <w:t>évaluation pour son travail intense, son dévouement et son professionnalisme. Elle souhaitait attirer l</w:t>
      </w:r>
      <w:r w:rsidR="00B26801" w:rsidRPr="00F53608">
        <w:t>’</w:t>
      </w:r>
      <w:r w:rsidRPr="00F53608">
        <w:t>attention sur les observations et recommandations relatives aux questions transversales et aux bons exemples. La délégation s</w:t>
      </w:r>
      <w:r w:rsidR="00B26801" w:rsidRPr="00F53608">
        <w:t>’</w:t>
      </w:r>
      <w:r w:rsidRPr="00F53608">
        <w:t>est réjouie que les résultats de la réflexion globale sur les mécanismes d</w:t>
      </w:r>
      <w:r w:rsidR="00B26801" w:rsidRPr="00F53608">
        <w:t>’</w:t>
      </w:r>
      <w:r w:rsidRPr="00F53608">
        <w:t>inscription se soient concrétisés au cours de ce cycle. Les organes directeurs de la Convention avaient pris plusieurs mesures pour améliorer l</w:t>
      </w:r>
      <w:r w:rsidR="00B26801" w:rsidRPr="00F53608">
        <w:t>’</w:t>
      </w:r>
      <w:r w:rsidRPr="00F53608">
        <w:t xml:space="preserve">accès au Registre et accroître sa visibilité, mais pour que ces mesures soient efficaces, certains </w:t>
      </w:r>
      <w:r w:rsidR="004A0815" w:rsidRPr="00F53608">
        <w:t xml:space="preserve">aspects </w:t>
      </w:r>
      <w:r w:rsidRPr="00F53608">
        <w:t>devaient être améliorés. Au cours de ce cycle, seuls trois des soixante</w:t>
      </w:r>
      <w:r w:rsidR="00ED2095" w:rsidRPr="00F53608">
        <w:noBreakHyphen/>
      </w:r>
      <w:r w:rsidRPr="00F53608">
        <w:t xml:space="preserve">six dossiers de candidature reçus </w:t>
      </w:r>
      <w:r w:rsidR="004A0815" w:rsidRPr="00F53608">
        <w:t>concernaient</w:t>
      </w:r>
      <w:r w:rsidRPr="00F53608">
        <w:t xml:space="preserve"> le Registre. En outre, l</w:t>
      </w:r>
      <w:r w:rsidR="00B26801" w:rsidRPr="00F53608">
        <w:t>’</w:t>
      </w:r>
      <w:r w:rsidRPr="00F53608">
        <w:t>Organe d</w:t>
      </w:r>
      <w:r w:rsidR="00B26801" w:rsidRPr="00F53608">
        <w:t>’</w:t>
      </w:r>
      <w:r w:rsidRPr="00F53608">
        <w:t>évaluation n</w:t>
      </w:r>
      <w:r w:rsidR="00B26801" w:rsidRPr="00F53608">
        <w:t>’</w:t>
      </w:r>
      <w:r w:rsidRPr="00F53608">
        <w:t>avait pas été en mesure de mettre en œuvre le paragraphe</w:t>
      </w:r>
      <w:r w:rsidR="004A0815" w:rsidRPr="00F53608">
        <w:t> </w:t>
      </w:r>
      <w:r w:rsidRPr="00F53608">
        <w:t>39.3 des Directives opérationnelles en raison des difficultés rencontrées pour déterminer si les dossiers, qui utilisaient le formulaire</w:t>
      </w:r>
      <w:r w:rsidR="004A0815" w:rsidRPr="00F53608">
        <w:t> </w:t>
      </w:r>
      <w:r w:rsidRPr="00F53608">
        <w:t>ICH</w:t>
      </w:r>
      <w:r w:rsidR="004A0815" w:rsidRPr="00F53608">
        <w:noBreakHyphen/>
      </w:r>
      <w:r w:rsidRPr="00F53608">
        <w:t>02</w:t>
      </w:r>
      <w:r w:rsidR="004A0815" w:rsidRPr="00F53608">
        <w:t> </w:t>
      </w:r>
      <w:r w:rsidRPr="00F53608">
        <w:t>LSU</w:t>
      </w:r>
      <w:r w:rsidR="004A0815" w:rsidRPr="00F53608">
        <w:t> </w:t>
      </w:r>
      <w:r w:rsidRPr="00F53608">
        <w:t>à</w:t>
      </w:r>
      <w:r w:rsidR="004A0815" w:rsidRPr="00F53608">
        <w:t> </w:t>
      </w:r>
      <w:r w:rsidRPr="00F53608">
        <w:t>LR, répondaient aux critères requis.</w:t>
      </w:r>
      <w:r w:rsidR="004A0815" w:rsidRPr="00F53608">
        <w:t xml:space="preserve"> </w:t>
      </w:r>
      <w:r w:rsidRPr="00F53608">
        <w:t>À cet égard, la délégation a demandé au Secrétariat de préciser, conformément au paragraphe</w:t>
      </w:r>
      <w:r w:rsidR="004A0815" w:rsidRPr="00F53608">
        <w:t> </w:t>
      </w:r>
      <w:r w:rsidRPr="00F53608">
        <w:t>39.3 des Directives opérationnelles, comment il entendait répondre à la difficulté mentionnée par l</w:t>
      </w:r>
      <w:r w:rsidR="00B26801" w:rsidRPr="00F53608">
        <w:t>’</w:t>
      </w:r>
      <w:r w:rsidRPr="00F53608">
        <w:t>Organe d</w:t>
      </w:r>
      <w:r w:rsidR="00B26801" w:rsidRPr="00F53608">
        <w:t>’</w:t>
      </w:r>
      <w:r w:rsidRPr="00F53608">
        <w:t xml:space="preserve">évaluation, et si le </w:t>
      </w:r>
      <w:r w:rsidR="004A0815" w:rsidRPr="00F53608">
        <w:t>formulaire ICH</w:t>
      </w:r>
      <w:r w:rsidR="004A0815" w:rsidRPr="00F53608">
        <w:noBreakHyphen/>
        <w:t xml:space="preserve">02 LSU à LR </w:t>
      </w:r>
      <w:r w:rsidRPr="00F53608">
        <w:t>serait révisé afin de mieux satisfaire aux exigences des Directives opérationnelles</w:t>
      </w:r>
      <w:r w:rsidR="004A0815" w:rsidRPr="00F53608">
        <w:t xml:space="preserve">. </w:t>
      </w:r>
      <w:r w:rsidRPr="00F53608">
        <w:t>La Chine était toujours disposée à partager ses pratiques en matière de sauvegarde. Les trois éléments chinois inscrits sur la Liste représentative cette année seraient soumis au Registre lors du prochain cycle.</w:t>
      </w:r>
    </w:p>
    <w:p w14:paraId="200A7CB8" w14:textId="131C230D" w:rsidR="004A0815" w:rsidRPr="00F53608" w:rsidRDefault="004A0815"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Barbade</w:t>
      </w:r>
      <w:r w:rsidRPr="00F53608">
        <w:rPr>
          <w:rStyle w:val="apple-converted-space"/>
        </w:rPr>
        <w:t xml:space="preserve"> </w:t>
      </w:r>
      <w:r w:rsidRPr="00F53608">
        <w:t>a félicité l</w:t>
      </w:r>
      <w:r w:rsidR="00B26801" w:rsidRPr="00F53608">
        <w:t>’</w:t>
      </w:r>
      <w:r w:rsidRPr="00F53608">
        <w:t>Organe d</w:t>
      </w:r>
      <w:r w:rsidR="00B26801" w:rsidRPr="00F53608">
        <w:t>’</w:t>
      </w:r>
      <w:r w:rsidRPr="00F53608">
        <w:t>évaluation pour son travail sans relâche, son engagement et son expertise. Ses observations et ses analyses précieuses étaient essentielles pour renforcer les dossiers de candidature et assurer une harmonisation avec les objectifs du Comité. La Barbade considérait ces observations comme une occasion d</w:t>
      </w:r>
      <w:r w:rsidR="00B26801" w:rsidRPr="00F53608">
        <w:t>’</w:t>
      </w:r>
      <w:r w:rsidRPr="00F53608">
        <w:t>améliorer ses processus et de renforcer ses futures propositions, en particulier pour les candidatures multinationales. Ces observations devraient faciliter un dialogue et une collaboration plus larges entre les membres, en particulier dans la région des Caraïbes. La Barbade encourageait la poursuite de la collaboration avec l</w:t>
      </w:r>
      <w:r w:rsidR="00B26801" w:rsidRPr="00F53608">
        <w:t>’</w:t>
      </w:r>
      <w:r w:rsidRPr="00F53608">
        <w:t>Organe d</w:t>
      </w:r>
      <w:r w:rsidR="00B26801" w:rsidRPr="00F53608">
        <w:t>’</w:t>
      </w:r>
      <w:r w:rsidRPr="00F53608">
        <w:t>évaluation et les autres États parties afin de favoriser la coopération et de contribuer à la réalisation de l</w:t>
      </w:r>
      <w:r w:rsidR="00B26801" w:rsidRPr="00F53608">
        <w:t>’</w:t>
      </w:r>
      <w:r w:rsidRPr="00F53608">
        <w:t>objectif commun de sauvegarde et de promotion du patrimoine culturel immatériel inestimable qui définit les diverses cultures et communautés du monde.</w:t>
      </w:r>
    </w:p>
    <w:p w14:paraId="4F4B07B9" w14:textId="6823F13C" w:rsidR="00C446CA" w:rsidRPr="00F53608" w:rsidRDefault="00C446CA" w:rsidP="00F53608">
      <w:pPr>
        <w:pStyle w:val="FabDab"/>
        <w:spacing w:before="0" w:beforeAutospacing="0" w:after="120" w:afterAutospacing="0"/>
      </w:pPr>
      <w:r w:rsidRPr="00F53608">
        <w:t>La délégation de l</w:t>
      </w:r>
      <w:r w:rsidR="00B26801" w:rsidRPr="00F53608">
        <w:t>’</w:t>
      </w:r>
      <w:r w:rsidRPr="00F53608">
        <w:rPr>
          <w:b/>
          <w:bCs/>
        </w:rPr>
        <w:t>Allemagne</w:t>
      </w:r>
      <w:r w:rsidRPr="00F53608">
        <w:t xml:space="preserve"> a remercié l</w:t>
      </w:r>
      <w:r w:rsidR="00B26801" w:rsidRPr="00F53608">
        <w:t>’</w:t>
      </w:r>
      <w:r w:rsidRPr="00F53608">
        <w:t>Organe d</w:t>
      </w:r>
      <w:r w:rsidR="00B26801" w:rsidRPr="00F53608">
        <w:t>’</w:t>
      </w:r>
      <w:r w:rsidRPr="00F53608">
        <w:t>évaluation pour son travail et son professionnalisme. Concernant la priorité de l</w:t>
      </w:r>
      <w:r w:rsidR="00B26801" w:rsidRPr="00F53608">
        <w:t>’</w:t>
      </w:r>
      <w:r w:rsidRPr="00F53608">
        <w:t>UNESCO Égalité des genres, la délégation a fait remarquer que de nombreux États parties faisaient référence aux questions de genre dans leurs dossiers de candidature, tandis que d</w:t>
      </w:r>
      <w:r w:rsidR="00B26801" w:rsidRPr="00F53608">
        <w:t>’</w:t>
      </w:r>
      <w:r w:rsidRPr="00F53608">
        <w:t>autres décrivaient des rôles de genre très spécifiques et traditionnels ou reconnaissaient les déséquilibres entre les genres dans les pratiques du patrimoine culturel immatériel sans fournir d</w:t>
      </w:r>
      <w:r w:rsidR="00B26801" w:rsidRPr="00F53608">
        <w:t>’</w:t>
      </w:r>
      <w:r w:rsidRPr="00F53608">
        <w:t>informations sur la manière de remédier à ce problème. Un nombre important d</w:t>
      </w:r>
      <w:r w:rsidR="00B26801" w:rsidRPr="00F53608">
        <w:t>’</w:t>
      </w:r>
      <w:r w:rsidRPr="00F53608">
        <w:t>États restaient silencieux sur le sujet. L</w:t>
      </w:r>
      <w:r w:rsidR="00B26801" w:rsidRPr="00F53608">
        <w:t>’</w:t>
      </w:r>
      <w:r w:rsidRPr="00F53608">
        <w:t>Allemagne s</w:t>
      </w:r>
      <w:r w:rsidR="00B26801" w:rsidRPr="00F53608">
        <w:t>’</w:t>
      </w:r>
      <w:r w:rsidRPr="00F53608">
        <w:t>est dite préoccupée par le fait que l</w:t>
      </w:r>
      <w:r w:rsidR="00B26801" w:rsidRPr="00F53608">
        <w:t>’</w:t>
      </w:r>
      <w:r w:rsidRPr="00F53608">
        <w:t>inscription de pratiques du patrimoine culturel immatériel comportant des rôles de genre déterminés pourrait être mal interprétée au point de contribuer à leur consolidation plutôt qu</w:t>
      </w:r>
      <w:r w:rsidR="00B26801" w:rsidRPr="00F53608">
        <w:t>’</w:t>
      </w:r>
      <w:r w:rsidRPr="00F53608">
        <w:t>à l</w:t>
      </w:r>
      <w:r w:rsidR="00B26801" w:rsidRPr="00F53608">
        <w:t>’</w:t>
      </w:r>
      <w:r w:rsidRPr="00F53608">
        <w:t>égalité entre les genres, et pourrait donc involontairement renforcer les déséquilibres entre les genres à l</w:t>
      </w:r>
      <w:r w:rsidR="00B26801" w:rsidRPr="00F53608">
        <w:t>’</w:t>
      </w:r>
      <w:r w:rsidRPr="00F53608">
        <w:t>avenir. L</w:t>
      </w:r>
      <w:r w:rsidR="00B26801" w:rsidRPr="00F53608">
        <w:t>’</w:t>
      </w:r>
      <w:r w:rsidRPr="00F53608">
        <w:t>Organe d</w:t>
      </w:r>
      <w:r w:rsidR="00B26801" w:rsidRPr="00F53608">
        <w:t>’</w:t>
      </w:r>
      <w:r w:rsidRPr="00F53608">
        <w:t>évaluation pourrait-il indiquer comment les dossiers de candidature qui ne mentionnent pas les rôles attribués à chaque genre ou qui reconnaissent l</w:t>
      </w:r>
      <w:r w:rsidR="00B26801" w:rsidRPr="00F53608">
        <w:t>’</w:t>
      </w:r>
      <w:r w:rsidRPr="00F53608">
        <w:t>existence de déséquilibres entre les genres sont examinés au regard de l</w:t>
      </w:r>
      <w:r w:rsidR="00B26801" w:rsidRPr="00F53608">
        <w:t>’</w:t>
      </w:r>
      <w:r w:rsidRPr="00F53608">
        <w:t>obligation de l</w:t>
      </w:r>
      <w:r w:rsidR="00B26801" w:rsidRPr="00F53608">
        <w:t>’</w:t>
      </w:r>
      <w:r w:rsidRPr="00F53608">
        <w:t>UNESCO de promouvoir l</w:t>
      </w:r>
      <w:r w:rsidR="00B26801" w:rsidRPr="00F53608">
        <w:t>’</w:t>
      </w:r>
      <w:r w:rsidRPr="00F53608">
        <w:t>égalité des genres, conformément aux objectifs stratégiques 2022-2029 et au Programme 2030</w:t>
      </w:r>
      <w:r w:rsidR="00F244E1" w:rsidRPr="00F53608">
        <w:t> ?</w:t>
      </w:r>
      <w:r w:rsidRPr="00F53608">
        <w:t xml:space="preserve"> L</w:t>
      </w:r>
      <w:r w:rsidR="00B26801" w:rsidRPr="00F53608">
        <w:t>’</w:t>
      </w:r>
      <w:r w:rsidRPr="00F53608">
        <w:t>Allemagne a encouragé tous les États parties à mentionner spécifiquement dans leurs soumissions de rapports périodiques la manière dont l</w:t>
      </w:r>
      <w:r w:rsidR="00B26801" w:rsidRPr="00F53608">
        <w:t>’</w:t>
      </w:r>
      <w:r w:rsidRPr="00F53608">
        <w:t>égalité des genres est mise en œuvre dans les mesures de sauvegarde.</w:t>
      </w:r>
    </w:p>
    <w:p w14:paraId="2A190915" w14:textId="5A42FD3B" w:rsidR="0030528F" w:rsidRPr="00F53608" w:rsidRDefault="0030528F" w:rsidP="00F53608">
      <w:pPr>
        <w:pStyle w:val="FabDab"/>
        <w:spacing w:before="0" w:beforeAutospacing="0" w:after="120" w:afterAutospacing="0"/>
      </w:pPr>
      <w:r w:rsidRPr="00F53608">
        <w:t>La délégation de l</w:t>
      </w:r>
      <w:r w:rsidR="00B26801" w:rsidRPr="00F53608">
        <w:t>’</w:t>
      </w:r>
      <w:r w:rsidR="0006364C" w:rsidRPr="00F53608">
        <w:rPr>
          <w:b/>
          <w:bCs/>
        </w:rPr>
        <w:t>Espagne</w:t>
      </w:r>
      <w:r w:rsidR="0006364C"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et le Secrétariat pour leur travail au cours d</w:t>
      </w:r>
      <w:r w:rsidR="00B26801" w:rsidRPr="00F53608">
        <w:t>’</w:t>
      </w:r>
      <w:r w:rsidRPr="00F53608">
        <w:t>une année complexe marquée par une charge de travail accrue, et a remercié les États parties qui avaient présenté des dossiers de candidature. La délégation a souligné l</w:t>
      </w:r>
      <w:r w:rsidR="00B26801" w:rsidRPr="00F53608">
        <w:t>’</w:t>
      </w:r>
      <w:r w:rsidRPr="00F53608">
        <w:t>importance accrue accordée au changement climatique et au développement durable, deux domaines auxquels l</w:t>
      </w:r>
      <w:r w:rsidR="00B26801" w:rsidRPr="00F53608">
        <w:t>’</w:t>
      </w:r>
      <w:r w:rsidRPr="00F53608">
        <w:t>Espagne était très attachée, comme en témoignait sa présidence de la COP. La délégation a réaffirmé l</w:t>
      </w:r>
      <w:r w:rsidR="00B26801" w:rsidRPr="00F53608">
        <w:t>’</w:t>
      </w:r>
      <w:r w:rsidRPr="00F53608">
        <w:t>importance du processus de dialogue et a fait remarquer que la soumission de dossiers multinationaux devrait être davantage encouragée. En guise de conclusion, la délégation a souhaité soutenir la remarque formulée par la délégation de l</w:t>
      </w:r>
      <w:r w:rsidR="00B26801" w:rsidRPr="00F53608">
        <w:t>’</w:t>
      </w:r>
      <w:r w:rsidRPr="00F53608">
        <w:t>Allemagne concernant l</w:t>
      </w:r>
      <w:r w:rsidR="00B26801" w:rsidRPr="00F53608">
        <w:t>’</w:t>
      </w:r>
      <w:r w:rsidRPr="00F53608">
        <w:t>importance de l</w:t>
      </w:r>
      <w:r w:rsidR="00B26801" w:rsidRPr="00F53608">
        <w:t>’</w:t>
      </w:r>
      <w:r w:rsidRPr="00F53608">
        <w:t>égalité des genres dans le patrimoine culturel immatériel.</w:t>
      </w:r>
    </w:p>
    <w:p w14:paraId="2A958E8B" w14:textId="4FD4DAC0" w:rsidR="00BF3C3B" w:rsidRPr="00F53608" w:rsidRDefault="0006364C" w:rsidP="00F53608">
      <w:pPr>
        <w:pStyle w:val="FabDab"/>
        <w:spacing w:before="0" w:beforeAutospacing="0" w:after="120" w:afterAutospacing="0"/>
      </w:pPr>
      <w:r w:rsidRPr="00F53608">
        <w:t xml:space="preserve">La délégation de la </w:t>
      </w:r>
      <w:r w:rsidRPr="00F53608">
        <w:rPr>
          <w:b/>
          <w:bCs/>
        </w:rPr>
        <w:t>France</w:t>
      </w:r>
      <w:r w:rsidRPr="00F53608">
        <w:t xml:space="preserve"> a souscrit à la remarque formulée par la délégation de l</w:t>
      </w:r>
      <w:r w:rsidR="00B26801" w:rsidRPr="00F53608">
        <w:t>’</w:t>
      </w:r>
      <w:r w:rsidRPr="00F53608">
        <w:t>Allemagne. Comme elle l</w:t>
      </w:r>
      <w:r w:rsidR="00B26801" w:rsidRPr="00F53608">
        <w:t>’</w:t>
      </w:r>
      <w:r w:rsidRPr="00F53608">
        <w:t>avait rappelé précédemment au cours de la session, la France était résolument convaincue que le patrimoine culturel immatériel doit contribuer à l</w:t>
      </w:r>
      <w:r w:rsidR="00B26801" w:rsidRPr="00F53608">
        <w:t>’</w:t>
      </w:r>
      <w:r w:rsidRPr="00F53608">
        <w:t>égalité entre les genres, comme le stipule le paragraphe 181 des Directives opérationnelles. La délégation a posé des questions sur la charge de travail de l</w:t>
      </w:r>
      <w:r w:rsidR="00B26801" w:rsidRPr="00F53608">
        <w:t>’</w:t>
      </w:r>
      <w:r w:rsidRPr="00F53608">
        <w:t>Organe d</w:t>
      </w:r>
      <w:r w:rsidR="00B26801" w:rsidRPr="00F53608">
        <w:t>’</w:t>
      </w:r>
      <w:r w:rsidRPr="00F53608">
        <w:t>évaluation. La révision des formulaires avait pour objectif de réduire cette charge de travail. Cependant, le paragraphe 22 du rapport de l</w:t>
      </w:r>
      <w:r w:rsidR="00B26801" w:rsidRPr="00F53608">
        <w:t>’</w:t>
      </w:r>
      <w:r w:rsidRPr="00F53608">
        <w:t>Organe d</w:t>
      </w:r>
      <w:r w:rsidR="00B26801" w:rsidRPr="00F53608">
        <w:t>’</w:t>
      </w:r>
      <w:r w:rsidRPr="00F53608">
        <w:t>évaluation indiquait que le lien entre les sections R.5-U.5 du formulaire avait, dans certains cas, entravé le processus d</w:t>
      </w:r>
      <w:r w:rsidR="00B26801" w:rsidRPr="00F53608">
        <w:t>’</w:t>
      </w:r>
      <w:r w:rsidRPr="00F53608">
        <w:t>évaluation. Dans quelle mesure une révision du formulaire, telle que recommandée par l</w:t>
      </w:r>
      <w:r w:rsidR="00B26801" w:rsidRPr="00F53608">
        <w:t>’</w:t>
      </w:r>
      <w:r w:rsidRPr="00F53608">
        <w:t>Organe d</w:t>
      </w:r>
      <w:r w:rsidR="00B26801" w:rsidRPr="00F53608">
        <w:t>’</w:t>
      </w:r>
      <w:r w:rsidRPr="00F53608">
        <w:t>évaluation dans son rapport, permettrait-elle de réduire la charge de travail ? En ce qui concerne la simplification des rapports périodiques, la délégation a estimé qu</w:t>
      </w:r>
      <w:r w:rsidR="00B26801" w:rsidRPr="00F53608">
        <w:t>’</w:t>
      </w:r>
      <w:r w:rsidRPr="00F53608">
        <w:t>il serait souhaitable de reconsidérer l</w:t>
      </w:r>
      <w:r w:rsidR="00B26801" w:rsidRPr="00F53608">
        <w:t>’</w:t>
      </w:r>
      <w:r w:rsidRPr="00F53608">
        <w:t>intégration d</w:t>
      </w:r>
      <w:r w:rsidR="00B26801" w:rsidRPr="00F53608">
        <w:t>’</w:t>
      </w:r>
      <w:r w:rsidRPr="00F53608">
        <w:t xml:space="preserve">un mécanisme de renvoi </w:t>
      </w:r>
      <w:r w:rsidR="00F244E1" w:rsidRPr="00F53608">
        <w:t>dans</w:t>
      </w:r>
      <w:r w:rsidRPr="00F53608">
        <w:t xml:space="preserve"> les formulaires ICH</w:t>
      </w:r>
      <w:r w:rsidRPr="00F53608">
        <w:noBreakHyphen/>
        <w:t>01 et ICH</w:t>
      </w:r>
      <w:r w:rsidRPr="00F53608">
        <w:noBreakHyphen/>
        <w:t xml:space="preserve">02, </w:t>
      </w:r>
      <w:r w:rsidR="00F244E1" w:rsidRPr="00F53608">
        <w:t xml:space="preserve">tenant </w:t>
      </w:r>
      <w:r w:rsidRPr="00F53608">
        <w:t xml:space="preserve">ainsi </w:t>
      </w:r>
      <w:r w:rsidR="00F244E1" w:rsidRPr="00F53608">
        <w:t xml:space="preserve">compte de </w:t>
      </w:r>
      <w:r w:rsidRPr="00F53608">
        <w:t>la recommandation de l</w:t>
      </w:r>
      <w:r w:rsidR="00B26801" w:rsidRPr="00F53608">
        <w:t>’</w:t>
      </w:r>
      <w:r w:rsidRPr="00F53608">
        <w:t>Organe d</w:t>
      </w:r>
      <w:r w:rsidR="00B26801" w:rsidRPr="00F53608">
        <w:t>’</w:t>
      </w:r>
      <w:r w:rsidRPr="00F53608">
        <w:t>évaluation. Plusieurs représentants de la communauté du patrimoine français avaient exprimé leur inquiétude quant à la réduction drastique du nombre de mots autorisés dans les formulaires de candidature révisés. Serait-il possible d</w:t>
      </w:r>
      <w:r w:rsidR="00B26801" w:rsidRPr="00F53608">
        <w:t>’</w:t>
      </w:r>
      <w:r w:rsidRPr="00F53608">
        <w:t>augmenter le nombre de mots autorisés pour les candidatures nationales et multinationales ? Enfin, la délégation avait soumis un amendement technique au projet de décision, demandant que le paragraphe 9 soit remplacé par le paragraphe 9 tel qu</w:t>
      </w:r>
      <w:r w:rsidR="00B26801" w:rsidRPr="00F53608">
        <w:t>’</w:t>
      </w:r>
      <w:r w:rsidRPr="00F53608">
        <w:t>adopté par le Comité en 2023, car sa formulation était plus claire.</w:t>
      </w:r>
    </w:p>
    <w:p w14:paraId="101BEDAC" w14:textId="60640852" w:rsidR="0006364C" w:rsidRPr="00F53608" w:rsidRDefault="0006364C" w:rsidP="00F53608">
      <w:pPr>
        <w:pStyle w:val="FabDab"/>
        <w:spacing w:before="0" w:beforeAutospacing="0" w:after="120" w:afterAutospacing="0"/>
      </w:pPr>
      <w:r w:rsidRPr="00F53608">
        <w:t>La délégation des</w:t>
      </w:r>
      <w:r w:rsidRPr="00F53608">
        <w:rPr>
          <w:rStyle w:val="apple-converted-space"/>
        </w:rPr>
        <w:t xml:space="preserve"> </w:t>
      </w:r>
      <w:r w:rsidRPr="00F53608">
        <w:rPr>
          <w:b/>
          <w:bCs/>
        </w:rPr>
        <w:t>Émirats arabes unis</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son travail et ses efforts visant à garantir la neutralité et l</w:t>
      </w:r>
      <w:r w:rsidR="00B26801" w:rsidRPr="00F53608">
        <w:t>’</w:t>
      </w:r>
      <w:r w:rsidRPr="00F53608">
        <w:t>équité du processus d</w:t>
      </w:r>
      <w:r w:rsidR="00B26801" w:rsidRPr="00F53608">
        <w:t>’</w:t>
      </w:r>
      <w:r w:rsidRPr="00F53608">
        <w:t>évaluation. Cette pratique était essentielle, et les Émirats arabes unis avaient été satisfaits de la voir appliquée au cours du cycle actuel, notamment pour la candidature «</w:t>
      </w:r>
      <w:r w:rsidR="008533D6" w:rsidRPr="00F53608">
        <w:t> </w:t>
      </w:r>
      <w:r w:rsidRPr="00F53608">
        <w:t>Le henné</w:t>
      </w:r>
      <w:r w:rsidR="008533D6" w:rsidRPr="00F53608">
        <w:t> </w:t>
      </w:r>
      <w:r w:rsidRPr="00F53608">
        <w:t xml:space="preserve">: rituels, esthétique et </w:t>
      </w:r>
      <w:r w:rsidR="008533D6" w:rsidRPr="00F53608">
        <w:t xml:space="preserve">pratiques </w:t>
      </w:r>
      <w:r w:rsidRPr="00F53608">
        <w:t>sociales</w:t>
      </w:r>
      <w:r w:rsidR="008533D6" w:rsidRPr="00F53608">
        <w:t> </w:t>
      </w:r>
      <w:r w:rsidRPr="00F53608">
        <w:t>». Les Émirats arabes unis ont réaffirmé leur engagement à soutenir des procédures transparentes et équitables au sein du Comité.</w:t>
      </w:r>
    </w:p>
    <w:p w14:paraId="5E9D31C2" w14:textId="7E7752F5" w:rsidR="0006364C" w:rsidRPr="00F53608" w:rsidRDefault="008533D6" w:rsidP="00F53608">
      <w:pPr>
        <w:pStyle w:val="FabDab"/>
        <w:spacing w:before="0" w:beforeAutospacing="0" w:after="120" w:afterAutospacing="0"/>
      </w:pPr>
      <w:r w:rsidRPr="00F53608">
        <w:t>La délégation de l</w:t>
      </w:r>
      <w:r w:rsidR="00B26801" w:rsidRPr="00F53608">
        <w:t>’</w:t>
      </w:r>
      <w:r w:rsidRPr="00F53608">
        <w:rPr>
          <w:b/>
          <w:bCs/>
        </w:rPr>
        <w:t>Ouganda</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l</w:t>
      </w:r>
      <w:r w:rsidR="00B26801" w:rsidRPr="00F53608">
        <w:t>’</w:t>
      </w:r>
      <w:r w:rsidRPr="00F53608">
        <w:t>énorme travail accompli cette année et a félicité les États parties dont les éléments avaient été inscrits. Elle souhaitait partager trois points importants. Premièrement, le nombre d</w:t>
      </w:r>
      <w:r w:rsidR="00B26801" w:rsidRPr="00F53608">
        <w:t>’</w:t>
      </w:r>
      <w:r w:rsidRPr="00F53608">
        <w:t>éléments inscrits avait augmenté de 20 %, ce qui était excellent. Deuxièmement, le nombre de dossiers multinationaux avait augmenté, tout comme le nombre de collaborations entre les groupes électoraux. Troisièmement, la délégation s</w:t>
      </w:r>
      <w:r w:rsidR="00B26801" w:rsidRPr="00F53608">
        <w:t>’</w:t>
      </w:r>
      <w:r w:rsidRPr="00F53608">
        <w:t>est réjouie de constater le lien entre le patrimoine culturel immatériel, le développement durable et l</w:t>
      </w:r>
      <w:r w:rsidR="00B26801" w:rsidRPr="00F53608">
        <w:t>’</w:t>
      </w:r>
      <w:r w:rsidRPr="00F53608">
        <w:t xml:space="preserve">égalité des genres. Elle a cependant fait remarquer avec inquiétude que les États africains, en particulier ceux des </w:t>
      </w:r>
      <w:r w:rsidR="00720D8E" w:rsidRPr="00F53608">
        <w:t>G</w:t>
      </w:r>
      <w:r w:rsidRPr="00F53608">
        <w:t>roupes V(a) et V(b), ne participaient pas à des collaborations multinationales, ce qui constituait un domaine qu</w:t>
      </w:r>
      <w:r w:rsidR="00B26801" w:rsidRPr="00F53608">
        <w:t>’</w:t>
      </w:r>
      <w:r w:rsidRPr="00F53608">
        <w:t>il convenait de renforcer.</w:t>
      </w:r>
    </w:p>
    <w:p w14:paraId="746B5197" w14:textId="26ACF61C" w:rsidR="00834651" w:rsidRPr="00F53608" w:rsidRDefault="00834651"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Slovaquie</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et le Secrétariat pour leur travail remarquable et a félicité les États parties pour les inscriptions. Elle a fait remarquer que les formulaires simplifiés avaient facilité le processus de soumission pour les États parties, tout en rendant le processus d</w:t>
      </w:r>
      <w:r w:rsidR="00B26801" w:rsidRPr="00F53608">
        <w:t>’</w:t>
      </w:r>
      <w:r w:rsidRPr="00F53608">
        <w:t>évaluation plus complexe pour l</w:t>
      </w:r>
      <w:r w:rsidR="00B26801" w:rsidRPr="00F53608">
        <w:t>’</w:t>
      </w:r>
      <w:r w:rsidRPr="00F53608">
        <w:t>Organe d</w:t>
      </w:r>
      <w:r w:rsidR="00B26801" w:rsidRPr="00F53608">
        <w:t>’</w:t>
      </w:r>
      <w:r w:rsidRPr="00F53608">
        <w:t>évaluation. L</w:t>
      </w:r>
      <w:r w:rsidR="00B26801" w:rsidRPr="00F53608">
        <w:t>’</w:t>
      </w:r>
      <w:r w:rsidRPr="00F53608">
        <w:t>introduction d</w:t>
      </w:r>
      <w:r w:rsidR="00B26801" w:rsidRPr="00F53608">
        <w:t>’</w:t>
      </w:r>
      <w:r w:rsidRPr="00F53608">
        <w:t>une nouvelle section visant à établir un lien entre le patrimoine culturel immatériel et le développement durable avait ajouté une strate supplémentaire, mais ce sujet revêtait une grande importance, comme l</w:t>
      </w:r>
      <w:r w:rsidR="00B26801" w:rsidRPr="00F53608">
        <w:t>’</w:t>
      </w:r>
      <w:r w:rsidRPr="00F53608">
        <w:t>avaient souligné les interventions de l</w:t>
      </w:r>
      <w:r w:rsidR="00B26801" w:rsidRPr="00F53608">
        <w:t>’</w:t>
      </w:r>
      <w:r w:rsidRPr="00F53608">
        <w:t>Espagne, de l</w:t>
      </w:r>
      <w:r w:rsidR="00B26801" w:rsidRPr="00F53608">
        <w:t>’</w:t>
      </w:r>
      <w:r w:rsidRPr="00F53608">
        <w:t>Allemagne et de la France concernant l</w:t>
      </w:r>
      <w:r w:rsidR="00B26801" w:rsidRPr="00F53608">
        <w:t>’</w:t>
      </w:r>
      <w:r w:rsidRPr="00F53608">
        <w:t>égalité des genres. La délégation s</w:t>
      </w:r>
      <w:r w:rsidR="00B26801" w:rsidRPr="00F53608">
        <w:t>’</w:t>
      </w:r>
      <w:r w:rsidRPr="00F53608">
        <w:t>est réjouie de constater l</w:t>
      </w:r>
      <w:r w:rsidR="00B26801" w:rsidRPr="00F53608">
        <w:t>’</w:t>
      </w:r>
      <w:r w:rsidRPr="00F53608">
        <w:t>augmentation du nombre de dossiers multinationaux, qui reflétait une volonté accrue des États de collaborer entre eux. La délégation a suggéré que les futures soumissions des rapports périodiques mettent fortement l</w:t>
      </w:r>
      <w:r w:rsidR="00B26801" w:rsidRPr="00F53608">
        <w:t>’</w:t>
      </w:r>
      <w:r w:rsidRPr="00F53608">
        <w:t>accent sur la participation des communautés au processus d</w:t>
      </w:r>
      <w:r w:rsidR="00B26801" w:rsidRPr="00F53608">
        <w:t>’</w:t>
      </w:r>
      <w:r w:rsidRPr="00F53608">
        <w:t>inventaire, ce qui pourrait amener l</w:t>
      </w:r>
      <w:r w:rsidR="00B26801" w:rsidRPr="00F53608">
        <w:t>’</w:t>
      </w:r>
      <w:r w:rsidRPr="00F53608">
        <w:t>Organe d</w:t>
      </w:r>
      <w:r w:rsidR="00B26801" w:rsidRPr="00F53608">
        <w:t>’</w:t>
      </w:r>
      <w:r w:rsidRPr="00F53608">
        <w:t>évaluation à recourir au processus de dialogue pour traiter d</w:t>
      </w:r>
      <w:r w:rsidR="00B26801" w:rsidRPr="00F53608">
        <w:t>’</w:t>
      </w:r>
      <w:r w:rsidRPr="00F53608">
        <w:t>autres questions cruciales. Elle avait deux questions à poser à l</w:t>
      </w:r>
      <w:r w:rsidR="00B26801" w:rsidRPr="00F53608">
        <w:t>’</w:t>
      </w:r>
      <w:r w:rsidRPr="00F53608">
        <w:t>Organe d</w:t>
      </w:r>
      <w:r w:rsidR="00B26801" w:rsidRPr="00F53608">
        <w:t>’</w:t>
      </w:r>
      <w:r w:rsidRPr="00F53608">
        <w:t>évaluation. Premièrement</w:t>
      </w:r>
      <w:r w:rsidR="00A91CE4" w:rsidRPr="00F53608">
        <w:t> </w:t>
      </w:r>
      <w:r w:rsidRPr="00F53608">
        <w:t xml:space="preserve">: </w:t>
      </w:r>
      <w:r w:rsidR="00701C65" w:rsidRPr="00F53608">
        <w:t>l</w:t>
      </w:r>
      <w:r w:rsidR="00B26801" w:rsidRPr="00F53608">
        <w:t>’</w:t>
      </w:r>
      <w:r w:rsidRPr="00F53608">
        <w:t>Organe d</w:t>
      </w:r>
      <w:r w:rsidR="00B26801" w:rsidRPr="00F53608">
        <w:t>’</w:t>
      </w:r>
      <w:r w:rsidRPr="00F53608">
        <w:t>évaluation pourrait-il donner plus de détails sur sa charge de travail et ses expériences, en particulier en ce qui concerne le critère</w:t>
      </w:r>
      <w:r w:rsidR="00A91CE4" w:rsidRPr="00F53608">
        <w:t> </w:t>
      </w:r>
      <w:r w:rsidRPr="00F53608">
        <w:t>R.2 et son lien avec la section</w:t>
      </w:r>
      <w:r w:rsidR="00A91CE4" w:rsidRPr="00F53608">
        <w:t> </w:t>
      </w:r>
      <w:r w:rsidRPr="00F53608">
        <w:t>2 sur le développement durable, ainsi que les critères</w:t>
      </w:r>
      <w:r w:rsidR="00A91CE4" w:rsidRPr="00F53608">
        <w:t> </w:t>
      </w:r>
      <w:r w:rsidRPr="00F53608">
        <w:t>R.5 et U.5</w:t>
      </w:r>
      <w:r w:rsidR="00A91CE4" w:rsidRPr="00F53608">
        <w:t> </w:t>
      </w:r>
      <w:r w:rsidRPr="00F53608">
        <w:t>? Deuxièmement</w:t>
      </w:r>
      <w:r w:rsidR="00A91CE4" w:rsidRPr="00F53608">
        <w:t> </w:t>
      </w:r>
      <w:r w:rsidRPr="00F53608">
        <w:t xml:space="preserve">: </w:t>
      </w:r>
      <w:r w:rsidR="00701C65" w:rsidRPr="00F53608">
        <w:t>t</w:t>
      </w:r>
      <w:r w:rsidRPr="00F53608">
        <w:t>ous les dossiers et propositions reçus au cours du cycle précédent avaient fait l</w:t>
      </w:r>
      <w:r w:rsidR="00B26801" w:rsidRPr="00F53608">
        <w:t>’</w:t>
      </w:r>
      <w:r w:rsidRPr="00F53608">
        <w:t>objet d</w:t>
      </w:r>
      <w:r w:rsidR="00B26801" w:rsidRPr="00F53608">
        <w:t>’</w:t>
      </w:r>
      <w:r w:rsidRPr="00F53608">
        <w:t>une recommandation d</w:t>
      </w:r>
      <w:r w:rsidR="00B26801" w:rsidRPr="00F53608">
        <w:t>’</w:t>
      </w:r>
      <w:r w:rsidRPr="00F53608">
        <w:t>inscription ou de sélection, et le cycle actuel reflétait une tendance similaire. L</w:t>
      </w:r>
      <w:r w:rsidR="00B26801" w:rsidRPr="00F53608">
        <w:t>’</w:t>
      </w:r>
      <w:r w:rsidRPr="00F53608">
        <w:t>Organe d</w:t>
      </w:r>
      <w:r w:rsidR="00B26801" w:rsidRPr="00F53608">
        <w:t>’</w:t>
      </w:r>
      <w:r w:rsidRPr="00F53608">
        <w:t xml:space="preserve">évaluation pourrait-il </w:t>
      </w:r>
      <w:r w:rsidR="00653B56" w:rsidRPr="00F53608">
        <w:t>exposer</w:t>
      </w:r>
      <w:r w:rsidRPr="00F53608">
        <w:t xml:space="preserve"> son point de vue sur cette évolution</w:t>
      </w:r>
      <w:r w:rsidR="00A91CE4" w:rsidRPr="00F53608">
        <w:t> </w:t>
      </w:r>
      <w:r w:rsidRPr="00F53608">
        <w:t>?</w:t>
      </w:r>
    </w:p>
    <w:p w14:paraId="6428430A" w14:textId="44BCEFE9" w:rsidR="005517C3" w:rsidRPr="00F53608" w:rsidRDefault="005517C3"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Paraguay</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son rapport, en particulier au regard de l</w:t>
      </w:r>
      <w:r w:rsidR="00B26801" w:rsidRPr="00F53608">
        <w:t>’</w:t>
      </w:r>
      <w:r w:rsidRPr="00F53608">
        <w:t>augmentation significative de la charge de travail et des nouveaux critères. La délégation a invité les États membres à envisager le recours à l</w:t>
      </w:r>
      <w:r w:rsidR="00B26801" w:rsidRPr="00F53608">
        <w:t>’</w:t>
      </w:r>
      <w:r w:rsidRPr="00F53608">
        <w:t>a</w:t>
      </w:r>
      <w:r w:rsidR="005A79F2" w:rsidRPr="00F53608">
        <w:t>ssistance</w:t>
      </w:r>
      <w:r w:rsidRPr="00F53608">
        <w:t xml:space="preserve"> internationale comme un outil permettant de sauvegarder le patrimoine culturel immatériel, en particulier dans les situations difficiles, car l</w:t>
      </w:r>
      <w:r w:rsidR="00B26801" w:rsidRPr="00F53608">
        <w:t>’</w:t>
      </w:r>
      <w:r w:rsidRPr="00F53608">
        <w:t>a</w:t>
      </w:r>
      <w:r w:rsidR="005A79F2" w:rsidRPr="00F53608">
        <w:t>ssistance</w:t>
      </w:r>
      <w:r w:rsidRPr="00F53608">
        <w:t xml:space="preserve"> internationale garantit la viabilité des éléments et favorise la collaboration entre les nations et les communautés. La délégation avait apprécié les recommandations de l</w:t>
      </w:r>
      <w:r w:rsidR="00B26801" w:rsidRPr="00F53608">
        <w:t>’</w:t>
      </w:r>
      <w:r w:rsidRPr="00F53608">
        <w:t>Organe d</w:t>
      </w:r>
      <w:r w:rsidR="00B26801" w:rsidRPr="00F53608">
        <w:t>’</w:t>
      </w:r>
      <w:r w:rsidRPr="00F53608">
        <w:t>évaluation concernant la participation des communautés et l</w:t>
      </w:r>
      <w:r w:rsidR="00B26801" w:rsidRPr="00F53608">
        <w:t>’</w:t>
      </w:r>
      <w:r w:rsidRPr="00F53608">
        <w:t>importance d</w:t>
      </w:r>
      <w:r w:rsidR="00B26801" w:rsidRPr="00F53608">
        <w:t>’</w:t>
      </w:r>
      <w:r w:rsidRPr="00F53608">
        <w:t>atténuer les risques liés à une commercialisation excessive. Elle a également tenu à souligner les efforts déployés par l</w:t>
      </w:r>
      <w:r w:rsidR="00B26801" w:rsidRPr="00F53608">
        <w:t>’</w:t>
      </w:r>
      <w:r w:rsidRPr="00F53608">
        <w:t>Organe d</w:t>
      </w:r>
      <w:r w:rsidR="00B26801" w:rsidRPr="00F53608">
        <w:t>’</w:t>
      </w:r>
      <w:r w:rsidRPr="00F53608">
        <w:t>évaluation pour identifier les liens entre les éléments.</w:t>
      </w:r>
    </w:p>
    <w:p w14:paraId="1F5B9A6A" w14:textId="6F2F1BB1" w:rsidR="005517C3" w:rsidRPr="00F53608" w:rsidRDefault="005517C3"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Viet Nam</w:t>
      </w:r>
      <w:r w:rsidRPr="00F53608">
        <w:rPr>
          <w:rStyle w:val="apple-converted-space"/>
        </w:rPr>
        <w:t xml:space="preserve"> </w:t>
      </w:r>
      <w:r w:rsidRPr="00F53608">
        <w:t>a félicité l</w:t>
      </w:r>
      <w:r w:rsidR="00B26801" w:rsidRPr="00F53608">
        <w:t>’</w:t>
      </w:r>
      <w:r w:rsidRPr="00F53608">
        <w:t>Organe d</w:t>
      </w:r>
      <w:r w:rsidR="00B26801" w:rsidRPr="00F53608">
        <w:t>’</w:t>
      </w:r>
      <w:r w:rsidRPr="00F53608">
        <w:t>évaluation pour la qualité et le professionnalisme de son travail, en particulier pour avoir su faire face à un plus grand nombre de candidatures et à des formulaires modifiés. La délégation a également salué les résultats positifs du cycle et l</w:t>
      </w:r>
      <w:r w:rsidR="00B26801" w:rsidRPr="00F53608">
        <w:t>’</w:t>
      </w:r>
      <w:r w:rsidRPr="00F53608">
        <w:t>aide apportée par le Secrétariat au travail de l</w:t>
      </w:r>
      <w:r w:rsidR="00B26801" w:rsidRPr="00F53608">
        <w:t>’</w:t>
      </w:r>
      <w:r w:rsidRPr="00F53608">
        <w:t>Organe d</w:t>
      </w:r>
      <w:r w:rsidR="00B26801" w:rsidRPr="00F53608">
        <w:t>’</w:t>
      </w:r>
      <w:r w:rsidRPr="00F53608">
        <w:t>évaluation. La délégation, qui soutenait les efforts visant à renforcer la transparence et l</w:t>
      </w:r>
      <w:r w:rsidR="00B26801" w:rsidRPr="00F53608">
        <w:t>’</w:t>
      </w:r>
      <w:r w:rsidRPr="00F53608">
        <w:t>efficacité du processus d</w:t>
      </w:r>
      <w:r w:rsidR="00B26801" w:rsidRPr="00F53608">
        <w:t>’</w:t>
      </w:r>
      <w:r w:rsidRPr="00F53608">
        <w:t>examen, a estimé que les mécanismes de dialogue devraient être utilisés lorsque cela était nécessaire.</w:t>
      </w:r>
    </w:p>
    <w:p w14:paraId="7CDB2374" w14:textId="3C2CCDB6" w:rsidR="005517C3" w:rsidRPr="00F53608" w:rsidRDefault="00583F2F"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donné la parole à l</w:t>
      </w:r>
      <w:r w:rsidR="00B26801" w:rsidRPr="00F53608">
        <w:t>’</w:t>
      </w:r>
      <w:r w:rsidRPr="00F53608">
        <w:t>Organe d</w:t>
      </w:r>
      <w:r w:rsidR="00B26801" w:rsidRPr="00F53608">
        <w:t>’</w:t>
      </w:r>
      <w:r w:rsidRPr="00F53608">
        <w:t>évaluation afin qu</w:t>
      </w:r>
      <w:r w:rsidR="00B26801" w:rsidRPr="00F53608">
        <w:t>’</w:t>
      </w:r>
      <w:r w:rsidRPr="00F53608">
        <w:t>il réponde aux questions.</w:t>
      </w:r>
    </w:p>
    <w:p w14:paraId="373DEF14" w14:textId="1EF87B13" w:rsidR="00583F2F" w:rsidRPr="00F53608" w:rsidRDefault="00583F2F" w:rsidP="00F53608">
      <w:pPr>
        <w:pStyle w:val="FabDab"/>
        <w:spacing w:before="0" w:beforeAutospacing="0" w:after="120" w:afterAutospacing="0"/>
      </w:pPr>
      <w:r w:rsidRPr="00F53608">
        <w:t>En réponse à la question posée par l</w:t>
      </w:r>
      <w:r w:rsidR="00B26801" w:rsidRPr="00F53608">
        <w:t>’</w:t>
      </w:r>
      <w:r w:rsidRPr="00F53608">
        <w:t>Allemagne, le</w:t>
      </w:r>
      <w:r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Pr="00F53608">
        <w:rPr>
          <w:rStyle w:val="apple-converted-space"/>
        </w:rPr>
        <w:t xml:space="preserve"> </w:t>
      </w:r>
      <w:r w:rsidRPr="00F53608">
        <w:t>a fait remarquer que celui-ci utilise toutes les informations contenues dans le dossier pour identifier celles qui concernent l</w:t>
      </w:r>
      <w:r w:rsidR="00B26801" w:rsidRPr="00F53608">
        <w:t>’</w:t>
      </w:r>
      <w:r w:rsidRPr="00F53608">
        <w:t>égalité des genres. Il a rappelé que certains éléments culturels attribuent des rôles spécifiques à chaque genre en raison, entre autres, de l</w:t>
      </w:r>
      <w:r w:rsidR="00B26801" w:rsidRPr="00F53608">
        <w:t>’</w:t>
      </w:r>
      <w:r w:rsidRPr="00F53608">
        <w:t>histoire et des croyances spirituelles, ce qui rend l</w:t>
      </w:r>
      <w:r w:rsidR="00B26801" w:rsidRPr="00F53608">
        <w:t>’</w:t>
      </w:r>
      <w:r w:rsidRPr="00F53608">
        <w:t>évaluation de l</w:t>
      </w:r>
      <w:r w:rsidR="00B26801" w:rsidRPr="00F53608">
        <w:t>’</w:t>
      </w:r>
      <w:r w:rsidRPr="00F53608">
        <w:t>égalité des genres complexe. L</w:t>
      </w:r>
      <w:r w:rsidR="00B26801" w:rsidRPr="00F53608">
        <w:t>’</w:t>
      </w:r>
      <w:r w:rsidRPr="00F53608">
        <w:t>Organe d</w:t>
      </w:r>
      <w:r w:rsidR="00B26801" w:rsidRPr="00F53608">
        <w:t>’</w:t>
      </w:r>
      <w:r w:rsidRPr="00F53608">
        <w:t>évaluation s</w:t>
      </w:r>
      <w:r w:rsidR="00B26801" w:rsidRPr="00F53608">
        <w:t>’</w:t>
      </w:r>
      <w:r w:rsidRPr="00F53608">
        <w:t>appuyait sur l</w:t>
      </w:r>
      <w:r w:rsidR="00B26801" w:rsidRPr="00F53608">
        <w:t>’</w:t>
      </w:r>
      <w:r w:rsidRPr="00F53608">
        <w:t>expertise et les connaissances collectives de ses douze membres. Il était important que l</w:t>
      </w:r>
      <w:r w:rsidR="00B26801" w:rsidRPr="00F53608">
        <w:t>’</w:t>
      </w:r>
      <w:r w:rsidRPr="00F53608">
        <w:t>Organe d</w:t>
      </w:r>
      <w:r w:rsidR="00B26801" w:rsidRPr="00F53608">
        <w:t>’</w:t>
      </w:r>
      <w:r w:rsidRPr="00F53608">
        <w:t>évaluation compte des représentants des deux genres afin de pouvoir évaluer ces questions. Le processus de dialogue était utile pour obtenir des éclaircissements et des informations sur les questions d</w:t>
      </w:r>
      <w:r w:rsidR="00B26801" w:rsidRPr="00F53608">
        <w:t>’</w:t>
      </w:r>
      <w:r w:rsidRPr="00F53608">
        <w:t>égalité des genres. Cependant, la simplification des formulaires conduisait à l</w:t>
      </w:r>
      <w:r w:rsidR="00B26801" w:rsidRPr="00F53608">
        <w:t>’</w:t>
      </w:r>
      <w:r w:rsidRPr="00F53608">
        <w:t>utilisation de termes plus généraux et de déclarations plus génériques, qui peuvent ne pas décrire de manière adéquate les rôles attribués aux genres qui existent dans les éléments. Cela avait été un problème récurrent lors des cycles précédents, et le rapport l</w:t>
      </w:r>
      <w:r w:rsidR="00B26801" w:rsidRPr="00F53608">
        <w:t>’</w:t>
      </w:r>
      <w:r w:rsidRPr="00F53608">
        <w:t>avait évoqué. Les rôles attribués aux genres pouvaient également être expliqués à l</w:t>
      </w:r>
      <w:r w:rsidR="00B26801" w:rsidRPr="00F53608">
        <w:t>’</w:t>
      </w:r>
      <w:r w:rsidRPr="00F53608">
        <w:t>aide de vidéos, de documents de référence et de lettres rédigées par les communautés.</w:t>
      </w:r>
    </w:p>
    <w:p w14:paraId="16633DF4" w14:textId="25DE076E" w:rsidR="00381C4A" w:rsidRPr="00F53608" w:rsidRDefault="00381C4A" w:rsidP="00F53608">
      <w:pPr>
        <w:pStyle w:val="FabDab"/>
        <w:spacing w:before="0" w:beforeAutospacing="0" w:after="120" w:afterAutospacing="0"/>
      </w:pPr>
      <w:r w:rsidRPr="00F53608">
        <w:t xml:space="preserve">En réponse à la première question posée par la Slovaquie, le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5A79F2" w:rsidRPr="00F53608">
        <w:rPr>
          <w:rStyle w:val="apple-converted-space"/>
        </w:rPr>
        <w:t xml:space="preserve"> </w:t>
      </w:r>
      <w:r w:rsidRPr="00F53608">
        <w:t>a fait remarquer que le critère R.2 était complexe, c</w:t>
      </w:r>
      <w:r w:rsidR="00B26801" w:rsidRPr="00F53608">
        <w:t>’</w:t>
      </w:r>
      <w:r w:rsidRPr="00F53608">
        <w:t>est la raison pour laquelle la majorité des questions posées dans le cadre du dialogue portaient sur ce critère. D</w:t>
      </w:r>
      <w:r w:rsidR="00B26801" w:rsidRPr="00F53608">
        <w:t>’</w:t>
      </w:r>
      <w:r w:rsidRPr="00F53608">
        <w:t>une manière générale, même si le formulaire était nouveau, de nombreux États parties avaient satisfait à ce critère. Le critère R.2 aidait à comprendre le rôle des éléments du patrimoine culturel immatériel dans la contribution à des moyens de subsistance durables, l</w:t>
      </w:r>
      <w:r w:rsidR="00B26801" w:rsidRPr="00F53608">
        <w:t>’</w:t>
      </w:r>
      <w:r w:rsidRPr="00F53608">
        <w:t>amélioration de la vie des individus et des communautés, l</w:t>
      </w:r>
      <w:r w:rsidR="00B26801" w:rsidRPr="00F53608">
        <w:t>’</w:t>
      </w:r>
      <w:r w:rsidRPr="00F53608">
        <w:t>éducation, et, selon M. Siang Yeo, c</w:t>
      </w:r>
      <w:r w:rsidR="00B26801" w:rsidRPr="00F53608">
        <w:t>’</w:t>
      </w:r>
      <w:r w:rsidRPr="00F53608">
        <w:t>était la bonne voie à suivre. Le processus de dialogue avait entraîné une augmentation de la charge de travail, et certaines des vidéos soumises étaient très longues. Pour remédier à cela, il pourrait être utile d</w:t>
      </w:r>
      <w:r w:rsidR="00B26801" w:rsidRPr="00F53608">
        <w:t>’</w:t>
      </w:r>
      <w:r w:rsidRPr="00F53608">
        <w:t>élaborer des lignes directrices sur la durée des vidéos, qui encouragent les États parties à être plus concis lorsqu</w:t>
      </w:r>
      <w:r w:rsidR="00B26801" w:rsidRPr="00F53608">
        <w:t>’</w:t>
      </w:r>
      <w:r w:rsidRPr="00F53608">
        <w:t xml:space="preserve">ils </w:t>
      </w:r>
      <w:r w:rsidR="005A79F2" w:rsidRPr="00F53608">
        <w:t>communiquent</w:t>
      </w:r>
      <w:r w:rsidRPr="00F53608">
        <w:t xml:space="preserve"> des informations relatives au critère R.2. En ce qui concerne le critère R.5, dans le passé, les informations figuraient dans le formulaire. Désormais, l</w:t>
      </w:r>
      <w:r w:rsidR="00B26801" w:rsidRPr="00F53608">
        <w:t>’</w:t>
      </w:r>
      <w:r w:rsidRPr="00F53608">
        <w:t>Organe d</w:t>
      </w:r>
      <w:r w:rsidR="00B26801" w:rsidRPr="00F53608">
        <w:t>’</w:t>
      </w:r>
      <w:r w:rsidRPr="00F53608">
        <w:t>évaluation devait lire le rapport périodique dans son intégralité pour trouver les informations. Cela représentait une charge de travail supplémentaire, mais réduisait également les problèmes liés au critère R.5. L</w:t>
      </w:r>
      <w:r w:rsidR="00B26801" w:rsidRPr="00F53608">
        <w:t>’</w:t>
      </w:r>
      <w:r w:rsidRPr="00F53608">
        <w:t>utilisation des rapports périodiques s</w:t>
      </w:r>
      <w:r w:rsidR="00B26801" w:rsidRPr="00F53608">
        <w:t>’</w:t>
      </w:r>
      <w:r w:rsidRPr="00F53608">
        <w:t>était donc avérée positive. L</w:t>
      </w:r>
      <w:r w:rsidR="00B26801" w:rsidRPr="00F53608">
        <w:t>’</w:t>
      </w:r>
      <w:r w:rsidRPr="00F53608">
        <w:t>Organe d</w:t>
      </w:r>
      <w:r w:rsidR="00B26801" w:rsidRPr="00F53608">
        <w:t>’</w:t>
      </w:r>
      <w:r w:rsidRPr="00F53608">
        <w:t>évaluation avait suggéré qu</w:t>
      </w:r>
      <w:r w:rsidR="00B26801" w:rsidRPr="00F53608">
        <w:t>’</w:t>
      </w:r>
      <w:r w:rsidRPr="00F53608">
        <w:t>un bref résumé de ces rapports aiderait l</w:t>
      </w:r>
      <w:r w:rsidR="00B26801" w:rsidRPr="00F53608">
        <w:t>’</w:t>
      </w:r>
      <w:r w:rsidRPr="00F53608">
        <w:t>Organe d</w:t>
      </w:r>
      <w:r w:rsidR="00B26801" w:rsidRPr="00F53608">
        <w:t>’</w:t>
      </w:r>
      <w:r w:rsidRPr="00F53608">
        <w:t>évaluation à trouver les informations plus rapidement.</w:t>
      </w:r>
    </w:p>
    <w:p w14:paraId="71C241C5" w14:textId="09B84D58" w:rsidR="00381C4A" w:rsidRPr="00F53608" w:rsidRDefault="00381C4A" w:rsidP="00F53608">
      <w:pPr>
        <w:pStyle w:val="FabDab"/>
        <w:spacing w:before="0" w:beforeAutospacing="0" w:after="120" w:afterAutospacing="0"/>
      </w:pPr>
      <w:r w:rsidRPr="00F53608">
        <w:t xml:space="preserve">Pour répondre à la deuxième question posée par la Slovaquie concernant les résultats positifs </w:t>
      </w:r>
      <w:r w:rsidR="00DC41BB" w:rsidRPr="00F53608">
        <w:t xml:space="preserve">observés </w:t>
      </w:r>
      <w:r w:rsidRPr="00F53608">
        <w:t>pour les dossiers de candidature depuis la dix</w:t>
      </w:r>
      <w:r w:rsidR="00ED2095" w:rsidRPr="00F53608">
        <w:noBreakHyphen/>
      </w:r>
      <w:r w:rsidRPr="00F53608">
        <w:t>huitième réunion du Comité, le</w:t>
      </w:r>
      <w:r w:rsidR="00DC41BB" w:rsidRPr="00F53608">
        <w:rPr>
          <w:rStyle w:val="apple-converted-space"/>
        </w:rPr>
        <w:t xml:space="preserve"> </w:t>
      </w:r>
      <w:r w:rsidRPr="00F53608">
        <w:rPr>
          <w:b/>
          <w:bCs/>
        </w:rPr>
        <w:t>Président de l</w:t>
      </w:r>
      <w:r w:rsidR="00B26801" w:rsidRPr="00F53608">
        <w:rPr>
          <w:b/>
          <w:bCs/>
        </w:rPr>
        <w:t>’</w:t>
      </w:r>
      <w:r w:rsidRPr="00F53608">
        <w:rPr>
          <w:b/>
          <w:bCs/>
        </w:rPr>
        <w:t>Organe d</w:t>
      </w:r>
      <w:r w:rsidR="00B26801" w:rsidRPr="00F53608">
        <w:rPr>
          <w:b/>
          <w:bCs/>
        </w:rPr>
        <w:t>’</w:t>
      </w:r>
      <w:r w:rsidRPr="00F53608">
        <w:rPr>
          <w:b/>
          <w:bCs/>
        </w:rPr>
        <w:t>évaluation</w:t>
      </w:r>
      <w:r w:rsidR="00DC41BB" w:rsidRPr="00F53608">
        <w:rPr>
          <w:rStyle w:val="apple-converted-space"/>
        </w:rPr>
        <w:t xml:space="preserve"> </w:t>
      </w:r>
      <w:r w:rsidRPr="00F53608">
        <w:t>a expliqué que cette tendance était le résultat de plusieurs facteurs, tels que le recours accru au processus de dialogue, qui avait été encouragé lors de la réunion de Rabat, et l</w:t>
      </w:r>
      <w:r w:rsidR="00B26801" w:rsidRPr="00F53608">
        <w:t>’</w:t>
      </w:r>
      <w:r w:rsidRPr="00F53608">
        <w:t>utilisation plus fréquente de vidéos et de documents de référence pour expliciter la participation et l</w:t>
      </w:r>
      <w:r w:rsidR="00B26801" w:rsidRPr="00F53608">
        <w:t>’</w:t>
      </w:r>
      <w:r w:rsidRPr="00F53608">
        <w:t>implication de la communauté. Ces facteurs avaient conduit à de meilleurs résultats.</w:t>
      </w:r>
    </w:p>
    <w:p w14:paraId="4A85FAA6" w14:textId="7BA8E58E" w:rsidR="00DC41BB" w:rsidRPr="00F53608" w:rsidRDefault="00DC41BB"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a déclaré se souvenir des discussions de Rabat et que d</w:t>
      </w:r>
      <w:r w:rsidR="00B26801" w:rsidRPr="00F53608">
        <w:t>’</w:t>
      </w:r>
      <w:r w:rsidRPr="00F53608">
        <w:t>énormes progrès avaient été accomplis dans la mesure où le processus d</w:t>
      </w:r>
      <w:r w:rsidR="00B26801" w:rsidRPr="00F53608">
        <w:t>’</w:t>
      </w:r>
      <w:r w:rsidRPr="00F53608">
        <w:t>évaluation combinait désormais l</w:t>
      </w:r>
      <w:r w:rsidR="00B26801" w:rsidRPr="00F53608">
        <w:t>’</w:t>
      </w:r>
      <w:r w:rsidRPr="00F53608">
        <w:t>expertise technique de l</w:t>
      </w:r>
      <w:r w:rsidR="00B26801" w:rsidRPr="00F53608">
        <w:t>’</w:t>
      </w:r>
      <w:r w:rsidRPr="00F53608">
        <w:t>Organe d</w:t>
      </w:r>
      <w:r w:rsidR="00B26801" w:rsidRPr="00F53608">
        <w:t>’</w:t>
      </w:r>
      <w:r w:rsidRPr="00F53608">
        <w:t>évaluation et les vidéos montrant la nature riche et dynamique des éléments. Elle a donné la parole à la Secrétaire pour répondre à la question de la Chine.</w:t>
      </w:r>
    </w:p>
    <w:p w14:paraId="24286B36" w14:textId="191701F2" w:rsidR="00DC41BB" w:rsidRPr="00F53608" w:rsidRDefault="00DC41BB"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fait remarquer qu</w:t>
      </w:r>
      <w:r w:rsidR="00B26801" w:rsidRPr="00F53608">
        <w:t>’</w:t>
      </w:r>
      <w:r w:rsidRPr="00F53608">
        <w:t>il était encore un peu trop tôt pour tirer des conclusions définitives sur l</w:t>
      </w:r>
      <w:r w:rsidR="00B26801" w:rsidRPr="00F53608">
        <w:t>’</w:t>
      </w:r>
      <w:r w:rsidRPr="00F53608">
        <w:t>utilité de la réflexion sur les mécanismes d</w:t>
      </w:r>
      <w:r w:rsidR="00B26801" w:rsidRPr="00F53608">
        <w:t>’</w:t>
      </w:r>
      <w:r w:rsidRPr="00F53608">
        <w:t>inscription, qui avaient fait l</w:t>
      </w:r>
      <w:r w:rsidR="00B26801" w:rsidRPr="00F53608">
        <w:t>’</w:t>
      </w:r>
      <w:r w:rsidRPr="00F53608">
        <w:t>objet d</w:t>
      </w:r>
      <w:r w:rsidR="00B26801" w:rsidRPr="00F53608">
        <w:t>’</w:t>
      </w:r>
      <w:r w:rsidRPr="00F53608">
        <w:t>une refonte majeure, mais que certains points pouvaient déjà être ajustés, comme la limite du nombre de mots, mentionnée par la France. Le Secrétariat prévoyait d</w:t>
      </w:r>
      <w:r w:rsidR="00B26801" w:rsidRPr="00F53608">
        <w:t>’</w:t>
      </w:r>
      <w:r w:rsidRPr="00F53608">
        <w:t>augmenter la limite du nombre de mots pour la prochaine version et de suggérer une durée maximale pour les vidéos afin de limiter le volume d</w:t>
      </w:r>
      <w:r w:rsidR="00B26801" w:rsidRPr="00F53608">
        <w:t>’</w:t>
      </w:r>
      <w:r w:rsidRPr="00F53608">
        <w:t>informations soumises avec les dossiers de candidature.</w:t>
      </w:r>
    </w:p>
    <w:p w14:paraId="15891488" w14:textId="4646A981" w:rsidR="00583F2F" w:rsidRPr="00F53608" w:rsidRDefault="0030538C" w:rsidP="00F53608">
      <w:pPr>
        <w:pStyle w:val="FabDab"/>
        <w:spacing w:before="0" w:beforeAutospacing="0" w:after="120" w:afterAutospacing="0"/>
      </w:pPr>
      <w:r w:rsidRPr="00F53608">
        <w:t>En réponse aux questions de la Chine, la</w:t>
      </w:r>
      <w:r w:rsidRPr="00F53608">
        <w:rPr>
          <w:rStyle w:val="apple-converted-space"/>
        </w:rPr>
        <w:t xml:space="preserve"> </w:t>
      </w:r>
      <w:r w:rsidRPr="00F53608">
        <w:rPr>
          <w:b/>
          <w:bCs/>
        </w:rPr>
        <w:t>Secrétaire</w:t>
      </w:r>
      <w:r w:rsidRPr="00F53608">
        <w:rPr>
          <w:rStyle w:val="apple-converted-space"/>
        </w:rPr>
        <w:t xml:space="preserve"> </w:t>
      </w:r>
      <w:r w:rsidRPr="00F53608">
        <w:t>a fait remarquer que, normalement, un élément peut être transféré de la Liste de sauvegarde urgente à la Liste représentative après de nombreuses années d</w:t>
      </w:r>
      <w:r w:rsidR="00B26801" w:rsidRPr="00F53608">
        <w:t>’</w:t>
      </w:r>
      <w:r w:rsidRPr="00F53608">
        <w:t>efforts de sauvegarde. Le Secrétariat avait réfléchi à la meilleure façon de traiter cette nouvelle procédure. L</w:t>
      </w:r>
      <w:r w:rsidR="00B26801" w:rsidRPr="00F53608">
        <w:t>’</w:t>
      </w:r>
      <w:r w:rsidRPr="00F53608">
        <w:t>une des mesures prises avait été d</w:t>
      </w:r>
      <w:r w:rsidR="00B26801" w:rsidRPr="00F53608">
        <w:t>’</w:t>
      </w:r>
      <w:r w:rsidRPr="00F53608">
        <w:t>ajouter une case à cocher demandant aux États de confirmer qu</w:t>
      </w:r>
      <w:r w:rsidR="00B26801" w:rsidRPr="00F53608">
        <w:t>’</w:t>
      </w:r>
      <w:r w:rsidRPr="00F53608">
        <w:t>ils souhaitaient être pris en considération pour un transfert. Il a été fait référence au paragraphe 39.3 des Directives opérationnelles, qui confère à l</w:t>
      </w:r>
      <w:r w:rsidR="00B26801" w:rsidRPr="00F53608">
        <w:t>’</w:t>
      </w:r>
      <w:r w:rsidRPr="00F53608">
        <w:t>Organe d</w:t>
      </w:r>
      <w:r w:rsidR="00B26801" w:rsidRPr="00F53608">
        <w:t>’</w:t>
      </w:r>
      <w:r w:rsidRPr="00F53608">
        <w:t>évaluation</w:t>
      </w:r>
      <w:r w:rsidR="005A63FA" w:rsidRPr="00F53608">
        <w:t xml:space="preserve">, </w:t>
      </w:r>
      <w:proofErr w:type="gramStart"/>
      <w:r w:rsidR="005A63FA" w:rsidRPr="00F53608">
        <w:t>suite à</w:t>
      </w:r>
      <w:proofErr w:type="gramEnd"/>
      <w:r w:rsidR="005A63FA" w:rsidRPr="00F53608">
        <w:t xml:space="preserve"> l</w:t>
      </w:r>
      <w:r w:rsidR="00B26801" w:rsidRPr="00F53608">
        <w:t>’</w:t>
      </w:r>
      <w:r w:rsidR="005A63FA" w:rsidRPr="00F53608">
        <w:t xml:space="preserve">évaluation de la demande de transfert, </w:t>
      </w:r>
      <w:r w:rsidRPr="00F53608">
        <w:t>le mandat d</w:t>
      </w:r>
      <w:r w:rsidR="00B26801" w:rsidRPr="00F53608">
        <w:t>’</w:t>
      </w:r>
      <w:r w:rsidRPr="00F53608">
        <w:t xml:space="preserve">évaluer si </w:t>
      </w:r>
      <w:r w:rsidR="000433DC" w:rsidRPr="00F53608">
        <w:t>l</w:t>
      </w:r>
      <w:r w:rsidR="00B26801" w:rsidRPr="00F53608">
        <w:t>’</w:t>
      </w:r>
      <w:r w:rsidR="000433DC" w:rsidRPr="00F53608">
        <w:t xml:space="preserve">expérience de sauvegarde </w:t>
      </w:r>
      <w:r w:rsidR="005A63FA" w:rsidRPr="00F53608">
        <w:t xml:space="preserve">décrite dans la demande </w:t>
      </w:r>
      <w:r w:rsidRPr="00F53608">
        <w:t xml:space="preserve">peut être recommandée pour </w:t>
      </w:r>
      <w:r w:rsidR="000433DC" w:rsidRPr="00F53608">
        <w:t xml:space="preserve">sélection </w:t>
      </w:r>
      <w:r w:rsidRPr="00F53608">
        <w:t>au Registre</w:t>
      </w:r>
      <w:r w:rsidR="000433DC" w:rsidRPr="00F53608">
        <w:t xml:space="preserve"> de bonnes pratique</w:t>
      </w:r>
      <w:r w:rsidR="005A63FA" w:rsidRPr="00F53608">
        <w:t>s</w:t>
      </w:r>
      <w:r w:rsidR="000433DC" w:rsidRPr="00F53608">
        <w:t xml:space="preserve"> de </w:t>
      </w:r>
      <w:r w:rsidR="000433DC" w:rsidRPr="00F53608">
        <w:rPr>
          <w:bCs/>
          <w:color w:val="000000" w:themeColor="text1"/>
        </w:rPr>
        <w:t>sauvegarde</w:t>
      </w:r>
      <w:r w:rsidRPr="00F53608">
        <w:t>. Cependant, le formulaire ne comprenait pas les critères liés au Registre. C</w:t>
      </w:r>
      <w:r w:rsidR="00B26801" w:rsidRPr="00F53608">
        <w:t>’</w:t>
      </w:r>
      <w:r w:rsidRPr="00F53608">
        <w:t>est là que l</w:t>
      </w:r>
      <w:r w:rsidR="00B26801" w:rsidRPr="00F53608">
        <w:t>’</w:t>
      </w:r>
      <w:r w:rsidRPr="00F53608">
        <w:t>Organe d</w:t>
      </w:r>
      <w:r w:rsidR="00B26801" w:rsidRPr="00F53608">
        <w:t>’</w:t>
      </w:r>
      <w:r w:rsidRPr="00F53608">
        <w:t>évaluation avait besoin de plus d</w:t>
      </w:r>
      <w:r w:rsidR="00B26801" w:rsidRPr="00F53608">
        <w:t>’</w:t>
      </w:r>
      <w:r w:rsidRPr="00F53608">
        <w:t>informations de la part des États concernant leurs bonnes pratiques de sauvegarde et la manière dont celles-ci s</w:t>
      </w:r>
      <w:r w:rsidR="00B26801" w:rsidRPr="00F53608">
        <w:t>’</w:t>
      </w:r>
      <w:r w:rsidRPr="00F53608">
        <w:t>appliquaient aux nouveaux critères « G ». Le Secrétariat envisageait donc deux points pour la prochaine version du formulaire. Le premier consisterait à inviter les États à partager leurs bonnes expériences en matière de sauvegarde au regard des critères du Registre. Le second consisterait à donner à l</w:t>
      </w:r>
      <w:r w:rsidR="00B26801" w:rsidRPr="00F53608">
        <w:t>’</w:t>
      </w:r>
      <w:r w:rsidRPr="00F53608">
        <w:t>État demandeur la possibilité de commenter la recommandation finale de l</w:t>
      </w:r>
      <w:r w:rsidR="00B26801" w:rsidRPr="00F53608">
        <w:t>’</w:t>
      </w:r>
      <w:r w:rsidRPr="00F53608">
        <w:t>Organe d</w:t>
      </w:r>
      <w:r w:rsidR="00B26801" w:rsidRPr="00F53608">
        <w:t>’</w:t>
      </w:r>
      <w:r w:rsidRPr="00F53608">
        <w:t>évaluation, ce qui relève davantage du processus de candidature que du formulaire lui-même.</w:t>
      </w:r>
    </w:p>
    <w:p w14:paraId="2DEB402E" w14:textId="3E3BF8F2" w:rsidR="008D6DD7" w:rsidRPr="00F53608" w:rsidRDefault="008D6DD7" w:rsidP="00F53608">
      <w:pPr>
        <w:pStyle w:val="FabDab"/>
        <w:spacing w:before="0" w:beforeAutospacing="0" w:after="120" w:afterAutospacing="0"/>
      </w:pPr>
      <w:r w:rsidRPr="00F53608">
        <w:t>Après avoir félicité l</w:t>
      </w:r>
      <w:r w:rsidR="00B26801" w:rsidRPr="00F53608">
        <w:t>’</w:t>
      </w:r>
      <w:r w:rsidRPr="00F53608">
        <w:t>Organe d</w:t>
      </w:r>
      <w:r w:rsidR="00B26801" w:rsidRPr="00F53608">
        <w:t>’</w:t>
      </w:r>
      <w:r w:rsidRPr="00F53608">
        <w:t>évaluation pour son travail minutieux, la délégation de l</w:t>
      </w:r>
      <w:r w:rsidR="00B26801" w:rsidRPr="00F53608">
        <w:t>’</w:t>
      </w:r>
      <w:r w:rsidRPr="00F53608">
        <w:rPr>
          <w:b/>
          <w:bCs/>
        </w:rPr>
        <w:t>Inde</w:t>
      </w:r>
      <w:r w:rsidRPr="00F53608">
        <w:rPr>
          <w:rStyle w:val="apple-converted-space"/>
        </w:rPr>
        <w:t xml:space="preserve"> </w:t>
      </w:r>
      <w:r w:rsidRPr="00F53608">
        <w:t>a salué l</w:t>
      </w:r>
      <w:r w:rsidR="00B26801" w:rsidRPr="00F53608">
        <w:t>’</w:t>
      </w:r>
      <w:r w:rsidRPr="00F53608">
        <w:t>accent mis sur le développement durable et le rôle transformateur du patrimoine culturel immatériel dans le renforcement de la résilience. L</w:t>
      </w:r>
      <w:r w:rsidR="00B26801" w:rsidRPr="00F53608">
        <w:t>’</w:t>
      </w:r>
      <w:r w:rsidRPr="00F53608">
        <w:t>utilisation de supports audiovisuels pour mettre en valeur les voix des communautés était une autre mesure positive en faveur de l</w:t>
      </w:r>
      <w:r w:rsidR="00B26801" w:rsidRPr="00F53608">
        <w:t>’</w:t>
      </w:r>
      <w:r w:rsidRPr="00F53608">
        <w:t>inclusion et de la transparence. L</w:t>
      </w:r>
      <w:r w:rsidR="00B26801" w:rsidRPr="00F53608">
        <w:t>’</w:t>
      </w:r>
      <w:r w:rsidRPr="00F53608">
        <w:t>augmentation du nombre de candidatures multinationales témoignait d</w:t>
      </w:r>
      <w:r w:rsidR="00B26801" w:rsidRPr="00F53608">
        <w:t>’</w:t>
      </w:r>
      <w:r w:rsidRPr="00F53608">
        <w:t>un esprit d</w:t>
      </w:r>
      <w:r w:rsidR="00B26801" w:rsidRPr="00F53608">
        <w:t>’</w:t>
      </w:r>
      <w:r w:rsidRPr="00F53608">
        <w:t>humanité partagée et de solidarité culturelle. L</w:t>
      </w:r>
      <w:r w:rsidR="00B26801" w:rsidRPr="00F53608">
        <w:t>’</w:t>
      </w:r>
      <w:r w:rsidRPr="00F53608">
        <w:t>Inde, qui encourageait la poursuite du renforcement des capacités afin d</w:t>
      </w:r>
      <w:r w:rsidR="00B26801" w:rsidRPr="00F53608">
        <w:t>’</w:t>
      </w:r>
      <w:r w:rsidRPr="00F53608">
        <w:t>aider les États parties à développer de telles initiatives de collaboration, a exprimé son soutien à la recommandation visant à développer les efforts de renforcement des capacités sur les formulaires de candidature mis à jour. Elle a pris acte des observations critiques de l</w:t>
      </w:r>
      <w:r w:rsidR="00B26801" w:rsidRPr="00F53608">
        <w:t>’</w:t>
      </w:r>
      <w:r w:rsidRPr="00F53608">
        <w:t>Organe d</w:t>
      </w:r>
      <w:r w:rsidR="00B26801" w:rsidRPr="00F53608">
        <w:t>’</w:t>
      </w:r>
      <w:r w:rsidRPr="00F53608">
        <w:t>évaluation sur les défis auxquels est confronté le patrimoine culturel immatériel, soulignant que celles-ci guideraient la sauvegarde du patrimoine vivant sans compromettre son authenticité ni les droits de propriété des communautés. L</w:t>
      </w:r>
      <w:r w:rsidR="00B26801" w:rsidRPr="00F53608">
        <w:t>’</w:t>
      </w:r>
      <w:r w:rsidRPr="00F53608">
        <w:t>Inde a instamment demandé que le processus de dialogue se poursuive afin de garantir une représentation équitable des régions et des communautés sous-représentées.</w:t>
      </w:r>
    </w:p>
    <w:p w14:paraId="01B3AC15" w14:textId="24808517" w:rsidR="008D6DD7" w:rsidRPr="00F53608" w:rsidRDefault="008D6DD7"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donné la parole aux observateurs.</w:t>
      </w:r>
    </w:p>
    <w:p w14:paraId="5F9BD201" w14:textId="4D88432F" w:rsidR="008D6DD7" w:rsidRPr="00F53608" w:rsidRDefault="008D6DD7" w:rsidP="00F53608">
      <w:pPr>
        <w:pStyle w:val="FabDab"/>
        <w:spacing w:before="0" w:beforeAutospacing="0" w:after="120" w:afterAutospacing="0"/>
      </w:pPr>
      <w:r w:rsidRPr="00F53608">
        <w:t>La délégation de l</w:t>
      </w:r>
      <w:r w:rsidR="00B26801" w:rsidRPr="00F53608">
        <w:t>’</w:t>
      </w:r>
      <w:r w:rsidRPr="00F53608">
        <w:rPr>
          <w:b/>
          <w:bCs/>
        </w:rPr>
        <w:t>Autriche</w:t>
      </w:r>
      <w:r w:rsidRPr="00F53608">
        <w:rPr>
          <w:rStyle w:val="apple-converted-space"/>
        </w:rPr>
        <w:t xml:space="preserve"> </w:t>
      </w:r>
      <w:r w:rsidRPr="00F53608">
        <w:t>a remercié l</w:t>
      </w:r>
      <w:r w:rsidR="00B26801" w:rsidRPr="00F53608">
        <w:t>’</w:t>
      </w:r>
      <w:r w:rsidRPr="00F53608">
        <w:t>Organe d</w:t>
      </w:r>
      <w:r w:rsidR="00B26801" w:rsidRPr="00F53608">
        <w:t>’</w:t>
      </w:r>
      <w:r w:rsidRPr="00F53608">
        <w:t>évaluation pour la diligence dont il avait fait preuve dans l</w:t>
      </w:r>
      <w:r w:rsidR="00B26801" w:rsidRPr="00F53608">
        <w:t>’</w:t>
      </w:r>
      <w:r w:rsidRPr="00F53608">
        <w:t>examen des nombreuses demandes présentées au cours de ce cycle. La délégation a fait remarquer que le processus de dialogue avait été une réussite depuis son introduction, en particulier la possibilité d</w:t>
      </w:r>
      <w:r w:rsidR="00B26801" w:rsidRPr="00F53608">
        <w:t>’</w:t>
      </w:r>
      <w:r w:rsidRPr="00F53608">
        <w:t xml:space="preserve">accéder </w:t>
      </w:r>
      <w:r w:rsidR="00525FAF" w:rsidRPr="00F53608">
        <w:t xml:space="preserve">via le site </w:t>
      </w:r>
      <w:r w:rsidR="007115BE" w:rsidRPr="00F53608">
        <w:t xml:space="preserve">Internet </w:t>
      </w:r>
      <w:r w:rsidRPr="00F53608">
        <w:t>aux questions posées et aux réponses données dans le cadre d</w:t>
      </w:r>
      <w:r w:rsidR="00D35A65" w:rsidRPr="00F53608">
        <w:t>e ce</w:t>
      </w:r>
      <w:r w:rsidRPr="00F53608">
        <w:t xml:space="preserve"> processus. La délégation pensait que les informations essentielles pour l</w:t>
      </w:r>
      <w:r w:rsidR="00B26801" w:rsidRPr="00F53608">
        <w:t>’</w:t>
      </w:r>
      <w:r w:rsidRPr="00F53608">
        <w:t>évaluation des critères devaient être explicitement mentionnées dans le dossier. La délégation a ensuite suggéré qu</w:t>
      </w:r>
      <w:r w:rsidR="00B26801" w:rsidRPr="00F53608">
        <w:t>’</w:t>
      </w:r>
      <w:r w:rsidRPr="00F53608">
        <w:t>il serait utile d</w:t>
      </w:r>
      <w:r w:rsidR="00B26801" w:rsidRPr="00F53608">
        <w:t>’</w:t>
      </w:r>
      <w:r w:rsidRPr="00F53608">
        <w:t xml:space="preserve">inclure des candidatures récentes exemplaires sur le site </w:t>
      </w:r>
      <w:r w:rsidR="007115BE" w:rsidRPr="00F53608">
        <w:t xml:space="preserve">Internet </w:t>
      </w:r>
      <w:r w:rsidRPr="00F53608">
        <w:t>de la Convention, en particulier celles utilisant les nouveaux formulaires, afin d</w:t>
      </w:r>
      <w:r w:rsidR="00B26801" w:rsidRPr="00F53608">
        <w:t>’</w:t>
      </w:r>
      <w:r w:rsidRPr="00F53608">
        <w:t>aider les États parties qui n</w:t>
      </w:r>
      <w:r w:rsidR="00B26801" w:rsidRPr="00F53608">
        <w:t>’</w:t>
      </w:r>
      <w:r w:rsidRPr="00F53608">
        <w:t>avaient pas encore soumis d</w:t>
      </w:r>
      <w:r w:rsidR="00B26801" w:rsidRPr="00F53608">
        <w:t>’</w:t>
      </w:r>
      <w:r w:rsidRPr="00F53608">
        <w:t>élément.</w:t>
      </w:r>
    </w:p>
    <w:p w14:paraId="54021CDE" w14:textId="74D2706A" w:rsidR="008D6DD7" w:rsidRPr="00F53608" w:rsidRDefault="00525FAF"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Royaume</w:t>
      </w:r>
      <w:r w:rsidR="0099228B" w:rsidRPr="00F53608">
        <w:rPr>
          <w:b/>
          <w:bCs/>
        </w:rPr>
        <w:noBreakHyphen/>
      </w:r>
      <w:r w:rsidRPr="00F53608">
        <w:rPr>
          <w:b/>
          <w:bCs/>
        </w:rPr>
        <w:t>Uni de Grande</w:t>
      </w:r>
      <w:r w:rsidR="0099228B" w:rsidRPr="00F53608">
        <w:rPr>
          <w:b/>
          <w:bCs/>
        </w:rPr>
        <w:noBreakHyphen/>
      </w:r>
      <w:r w:rsidRPr="00F53608">
        <w:rPr>
          <w:b/>
          <w:bCs/>
        </w:rPr>
        <w:t>Bretagne et d</w:t>
      </w:r>
      <w:r w:rsidR="00B26801" w:rsidRPr="00F53608">
        <w:rPr>
          <w:b/>
          <w:bCs/>
        </w:rPr>
        <w:t>’</w:t>
      </w:r>
      <w:r w:rsidRPr="00F53608">
        <w:rPr>
          <w:b/>
          <w:bCs/>
        </w:rPr>
        <w:t>Irlande du Nord</w:t>
      </w:r>
      <w:r w:rsidRPr="00F53608">
        <w:rPr>
          <w:rStyle w:val="apple-converted-space"/>
        </w:rPr>
        <w:t xml:space="preserve"> </w:t>
      </w:r>
      <w:r w:rsidRPr="00F53608">
        <w:t>a félicité toutes les parties impliquées dans les inscriptions, en particulier la Chine pour ses efforts visant à retirer des éléments de la Liste de sauvegarde urgente, ainsi que la Slovaquie, l</w:t>
      </w:r>
      <w:r w:rsidR="00B26801" w:rsidRPr="00F53608">
        <w:t>’</w:t>
      </w:r>
      <w:r w:rsidRPr="00F53608">
        <w:t>Ukraine et Oman pour l</w:t>
      </w:r>
      <w:r w:rsidR="00B26801" w:rsidRPr="00F53608">
        <w:t>’</w:t>
      </w:r>
      <w:r w:rsidRPr="00F53608">
        <w:t>inclusion de leurs éléments dans le Registre. Le Royaume</w:t>
      </w:r>
      <w:r w:rsidR="0099228B" w:rsidRPr="00F53608">
        <w:noBreakHyphen/>
      </w:r>
      <w:r w:rsidRPr="00F53608">
        <w:t>Uni a exprimé son soutien aux commentaires formulés par l</w:t>
      </w:r>
      <w:r w:rsidR="00B26801" w:rsidRPr="00F53608">
        <w:t>’</w:t>
      </w:r>
      <w:r w:rsidRPr="00F53608">
        <w:t>Allemagne sur l</w:t>
      </w:r>
      <w:r w:rsidR="00B26801" w:rsidRPr="00F53608">
        <w:t>’</w:t>
      </w:r>
      <w:r w:rsidRPr="00F53608">
        <w:t>égalité des genres. La délégation a remercié les membres de l</w:t>
      </w:r>
      <w:r w:rsidR="00B26801" w:rsidRPr="00F53608">
        <w:t>’</w:t>
      </w:r>
      <w:r w:rsidRPr="00F53608">
        <w:t>Organe d</w:t>
      </w:r>
      <w:r w:rsidR="00B26801" w:rsidRPr="00F53608">
        <w:t>’</w:t>
      </w:r>
      <w:r w:rsidRPr="00F53608">
        <w:t>évaluation pour son rapport complet, en particulier pour les détails fournis sur le processus de dialogue, qui a un impact positif sur la formation d</w:t>
      </w:r>
      <w:r w:rsidR="00B26801" w:rsidRPr="00F53608">
        <w:t>’</w:t>
      </w:r>
      <w:r w:rsidRPr="00F53608">
        <w:t>un consensus entre les États parties.</w:t>
      </w:r>
    </w:p>
    <w:p w14:paraId="6747B7A0" w14:textId="71ED6A89" w:rsidR="001540BD" w:rsidRPr="00F53608" w:rsidRDefault="001540BD" w:rsidP="00F53608">
      <w:pPr>
        <w:pStyle w:val="FabDab"/>
        <w:spacing w:before="0" w:beforeAutospacing="0" w:after="120" w:afterAutospacing="0"/>
      </w:pPr>
      <w:r w:rsidRPr="00F53608">
        <w:t>La délégation de l</w:t>
      </w:r>
      <w:r w:rsidR="00B26801" w:rsidRPr="00F53608">
        <w:t>’</w:t>
      </w:r>
      <w:r w:rsidRPr="00F53608">
        <w:rPr>
          <w:b/>
          <w:bCs/>
        </w:rPr>
        <w:t>Égypte</w:t>
      </w:r>
      <w:r w:rsidRPr="00F53608">
        <w:rPr>
          <w:rStyle w:val="apple-converted-space"/>
        </w:rPr>
        <w:t xml:space="preserve"> </w:t>
      </w:r>
      <w:r w:rsidRPr="00F53608">
        <w:t>a félicité tous les États parties qui avaient inscrit des éléments sur les listes de la Convention, ainsi que tous les praticiens qui maintiennent le patrimoine culturel immatériel vivant malgré les nombreux défis. La délégation a félicité les États parties d</w:t>
      </w:r>
      <w:r w:rsidR="00B26801" w:rsidRPr="00F53608">
        <w:t>’</w:t>
      </w:r>
      <w:r w:rsidRPr="00F53608">
        <w:t>avoir mis en avant le rôle que joue le patrimoine culturel immatériel pour la paix et le respect mutuel, ce qui est l</w:t>
      </w:r>
      <w:r w:rsidR="00B26801" w:rsidRPr="00F53608">
        <w:t>’</w:t>
      </w:r>
      <w:r w:rsidRPr="00F53608">
        <w:t>esprit même de la Convention. Elle a également noté l</w:t>
      </w:r>
      <w:r w:rsidR="00B26801" w:rsidRPr="00F53608">
        <w:t>’</w:t>
      </w:r>
      <w:r w:rsidRPr="00F53608">
        <w:t>amélioration de la qualité des dossiers de candidature et les résultats positifs obtenus grâce à la simplification des formulaires et au processus de dialogue. Il s</w:t>
      </w:r>
      <w:r w:rsidR="00B26801" w:rsidRPr="00F53608">
        <w:t>’</w:t>
      </w:r>
      <w:r w:rsidRPr="00F53608">
        <w:t>agissait en effet d</w:t>
      </w:r>
      <w:r w:rsidR="00B26801" w:rsidRPr="00F53608">
        <w:t>’</w:t>
      </w:r>
      <w:r w:rsidRPr="00F53608">
        <w:t>un cycle de connexion et d</w:t>
      </w:r>
      <w:r w:rsidR="00B26801" w:rsidRPr="00F53608">
        <w:t>’</w:t>
      </w:r>
      <w:r w:rsidRPr="00F53608">
        <w:t>un message de solidarité à un moment où les voix du conflit se faisaient de plus en plus fortes.</w:t>
      </w:r>
    </w:p>
    <w:p w14:paraId="48674917" w14:textId="3C1CF6A4" w:rsidR="001540BD" w:rsidRPr="00F53608" w:rsidRDefault="001540BD"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est passée à l</w:t>
      </w:r>
      <w:r w:rsidR="00B26801" w:rsidRPr="00F53608">
        <w:t>’</w:t>
      </w:r>
      <w:r w:rsidRPr="00F53608">
        <w:t>adoption du projet de décision 19.COM 7. Les paragraphes 1 à 8 ont été adoptés.</w:t>
      </w:r>
    </w:p>
    <w:p w14:paraId="32677019" w14:textId="23D15E76" w:rsidR="001540BD" w:rsidRPr="00F53608" w:rsidRDefault="001540BD"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Chine</w:t>
      </w:r>
      <w:r w:rsidRPr="00F53608">
        <w:rPr>
          <w:rStyle w:val="apple-converted-space"/>
        </w:rPr>
        <w:t xml:space="preserve"> </w:t>
      </w:r>
      <w:r w:rsidRPr="00F53608">
        <w:t>a demandé l</w:t>
      </w:r>
      <w:r w:rsidR="00B26801" w:rsidRPr="00F53608">
        <w:t>’</w:t>
      </w:r>
      <w:r w:rsidRPr="00F53608">
        <w:t>ajout d</w:t>
      </w:r>
      <w:r w:rsidR="00B26801" w:rsidRPr="00F53608">
        <w:t>’</w:t>
      </w:r>
      <w:r w:rsidRPr="00F53608">
        <w:t>un nouveau paragraphe 9. Elle avait initialement proposé un nouveau paragraphe 11, mais avait décidé de le modifier pour en faire un nouveau paragraphe 9.</w:t>
      </w:r>
    </w:p>
    <w:p w14:paraId="6DFE5F75" w14:textId="32218B0B" w:rsidR="001540BD" w:rsidRPr="00F53608" w:rsidRDefault="001540BD"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Slovaquie</w:t>
      </w:r>
      <w:r w:rsidRPr="00F53608">
        <w:rPr>
          <w:rStyle w:val="apple-converted-space"/>
        </w:rPr>
        <w:t xml:space="preserve"> </w:t>
      </w:r>
      <w:r w:rsidRPr="00F53608">
        <w:t>a exprimé son accord avec l</w:t>
      </w:r>
      <w:r w:rsidR="00B26801" w:rsidRPr="00F53608">
        <w:t>’</w:t>
      </w:r>
      <w:r w:rsidRPr="00F53608">
        <w:t>amendement proposé par la Chine. Elle a tenu à adresser ses remerciements à la Chine pour sa proposition et à la féliciter pour le transfert de trois dossiers de la Liste de sauvegarde urgente vers la Liste représentative. Comme cela avait été souligné au point 6.a, la moitié des éléments inscrits sur la Liste de sauvegarde urgente y figuraient depuis plus de treize ans. Il convenait donc de mettre en avant les pratiques de sauvegarde efficaces.</w:t>
      </w:r>
    </w:p>
    <w:p w14:paraId="57D80AAA" w14:textId="7AD62BCC" w:rsidR="001540BD" w:rsidRPr="00F53608" w:rsidRDefault="001540BD"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noté que les délégations de l</w:t>
      </w:r>
      <w:r w:rsidR="00B26801" w:rsidRPr="00F53608">
        <w:t>’</w:t>
      </w:r>
      <w:r w:rsidRPr="00F53608">
        <w:rPr>
          <w:b/>
          <w:bCs/>
        </w:rPr>
        <w:t>Inde</w:t>
      </w:r>
      <w:r w:rsidRPr="00F53608">
        <w:t>, de l</w:t>
      </w:r>
      <w:r w:rsidR="00B26801" w:rsidRPr="00F53608">
        <w:t>’</w:t>
      </w:r>
      <w:r w:rsidRPr="00F53608">
        <w:rPr>
          <w:b/>
          <w:bCs/>
        </w:rPr>
        <w:t>Éthiopie</w:t>
      </w:r>
      <w:r w:rsidRPr="00F53608">
        <w:t>, de l</w:t>
      </w:r>
      <w:r w:rsidR="00B26801" w:rsidRPr="00F53608">
        <w:t>’</w:t>
      </w:r>
      <w:r w:rsidRPr="00F53608">
        <w:rPr>
          <w:b/>
          <w:bCs/>
        </w:rPr>
        <w:t>Angola</w:t>
      </w:r>
      <w:r w:rsidRPr="00F53608">
        <w:t xml:space="preserve">, de la </w:t>
      </w:r>
      <w:r w:rsidRPr="00F53608">
        <w:rPr>
          <w:b/>
          <w:bCs/>
        </w:rPr>
        <w:t>République dominicaine</w:t>
      </w:r>
      <w:r w:rsidRPr="00F53608">
        <w:t xml:space="preserve">, de la </w:t>
      </w:r>
      <w:r w:rsidRPr="00F53608">
        <w:rPr>
          <w:b/>
          <w:bCs/>
        </w:rPr>
        <w:t>Barbade</w:t>
      </w:r>
      <w:r w:rsidRPr="00F53608">
        <w:t>, d</w:t>
      </w:r>
      <w:r w:rsidR="00B26801" w:rsidRPr="00F53608">
        <w:t>’</w:t>
      </w:r>
      <w:r w:rsidRPr="00F53608">
        <w:rPr>
          <w:b/>
          <w:bCs/>
        </w:rPr>
        <w:t>Haïti</w:t>
      </w:r>
      <w:r w:rsidRPr="00F53608">
        <w:t xml:space="preserve">, du </w:t>
      </w:r>
      <w:r w:rsidRPr="00F53608">
        <w:rPr>
          <w:b/>
          <w:bCs/>
        </w:rPr>
        <w:t>Nigéria</w:t>
      </w:r>
      <w:r w:rsidRPr="00F53608">
        <w:t xml:space="preserve">, du </w:t>
      </w:r>
      <w:r w:rsidRPr="00F53608">
        <w:rPr>
          <w:b/>
          <w:bCs/>
        </w:rPr>
        <w:t>Bangladesh</w:t>
      </w:r>
      <w:r w:rsidRPr="00F53608">
        <w:t xml:space="preserve">, du </w:t>
      </w:r>
      <w:r w:rsidRPr="00F53608">
        <w:rPr>
          <w:b/>
          <w:bCs/>
        </w:rPr>
        <w:t>Burkina</w:t>
      </w:r>
      <w:r w:rsidR="00D77D6A" w:rsidRPr="00F53608">
        <w:t> </w:t>
      </w:r>
      <w:r w:rsidRPr="00F53608">
        <w:rPr>
          <w:b/>
          <w:bCs/>
        </w:rPr>
        <w:t>Faso</w:t>
      </w:r>
      <w:r w:rsidRPr="00F53608">
        <w:t xml:space="preserve">, de la </w:t>
      </w:r>
      <w:r w:rsidRPr="00F53608">
        <w:rPr>
          <w:b/>
          <w:bCs/>
        </w:rPr>
        <w:t>Zambie</w:t>
      </w:r>
      <w:r w:rsidRPr="00F53608">
        <w:t xml:space="preserve">, de la </w:t>
      </w:r>
      <w:r w:rsidRPr="00F53608">
        <w:rPr>
          <w:b/>
          <w:bCs/>
        </w:rPr>
        <w:t>Mauritanie</w:t>
      </w:r>
      <w:r w:rsidRPr="00F53608">
        <w:t>, de l</w:t>
      </w:r>
      <w:r w:rsidR="00B26801" w:rsidRPr="00F53608">
        <w:t>’</w:t>
      </w:r>
      <w:r w:rsidRPr="00F53608">
        <w:rPr>
          <w:b/>
          <w:bCs/>
        </w:rPr>
        <w:t>Ouzbékistan</w:t>
      </w:r>
      <w:r w:rsidRPr="00F53608">
        <w:t>, de l</w:t>
      </w:r>
      <w:r w:rsidR="00B26801" w:rsidRPr="00F53608">
        <w:t>’</w:t>
      </w:r>
      <w:r w:rsidRPr="00F53608">
        <w:rPr>
          <w:b/>
          <w:bCs/>
        </w:rPr>
        <w:t>Ouganda</w:t>
      </w:r>
      <w:r w:rsidR="00F71902" w:rsidRPr="00F53608">
        <w:t xml:space="preserve"> et</w:t>
      </w:r>
      <w:r w:rsidRPr="00F53608">
        <w:t xml:space="preserve"> de l</w:t>
      </w:r>
      <w:r w:rsidR="00B26801" w:rsidRPr="00F53608">
        <w:t>’</w:t>
      </w:r>
      <w:r w:rsidRPr="00F53608">
        <w:rPr>
          <w:b/>
          <w:bCs/>
        </w:rPr>
        <w:t>Algérie</w:t>
      </w:r>
      <w:r w:rsidRPr="00F53608">
        <w:t xml:space="preserve"> souhaitaient ajouter leur nom à l</w:t>
      </w:r>
      <w:r w:rsidR="00B26801" w:rsidRPr="00F53608">
        <w:t>’</w:t>
      </w:r>
      <w:r w:rsidRPr="00F53608">
        <w:t>amendement proposé par la Chine. Le paragraphe</w:t>
      </w:r>
      <w:r w:rsidR="00D77D6A" w:rsidRPr="00F53608">
        <w:t> </w:t>
      </w:r>
      <w:r w:rsidRPr="00F53608">
        <w:t>9 a été adopté tel qu</w:t>
      </w:r>
      <w:r w:rsidR="00B26801" w:rsidRPr="00F53608">
        <w:t>’</w:t>
      </w:r>
      <w:r w:rsidRPr="00F53608">
        <w:t>amendé. Le paragraphe</w:t>
      </w:r>
      <w:r w:rsidR="00D77D6A" w:rsidRPr="00F53608">
        <w:t> </w:t>
      </w:r>
      <w:r w:rsidRPr="00F53608">
        <w:t>10 a été adopté.</w:t>
      </w:r>
    </w:p>
    <w:p w14:paraId="1705EFAF" w14:textId="5076CB28" w:rsidR="005A63FA" w:rsidRPr="00F53608" w:rsidRDefault="00333D8F" w:rsidP="00F53608">
      <w:pPr>
        <w:pStyle w:val="FabDab"/>
        <w:spacing w:before="0" w:beforeAutospacing="0" w:after="120" w:afterAutospacing="0"/>
      </w:pPr>
      <w:r w:rsidRPr="00F53608">
        <w:t>La délégation de l</w:t>
      </w:r>
      <w:r w:rsidR="00B26801" w:rsidRPr="00F53608">
        <w:t>’</w:t>
      </w:r>
      <w:r w:rsidRPr="00F53608">
        <w:rPr>
          <w:b/>
          <w:bCs/>
        </w:rPr>
        <w:t>Éthiopie</w:t>
      </w:r>
      <w:r w:rsidR="0021779A" w:rsidRPr="00F53608">
        <w:rPr>
          <w:rStyle w:val="apple-converted-space"/>
        </w:rPr>
        <w:t xml:space="preserve"> </w:t>
      </w:r>
      <w:r w:rsidRPr="00F53608">
        <w:t>a demandé s</w:t>
      </w:r>
      <w:r w:rsidR="00B26801" w:rsidRPr="00F53608">
        <w:t>’</w:t>
      </w:r>
      <w:r w:rsidRPr="00F53608">
        <w:t>il serait possible de mentionner l</w:t>
      </w:r>
      <w:r w:rsidR="00B26801" w:rsidRPr="00F53608">
        <w:t>’</w:t>
      </w:r>
      <w:r w:rsidRPr="00F53608">
        <w:t xml:space="preserve">encouragement aux dossiers multinationaux. </w:t>
      </w:r>
    </w:p>
    <w:p w14:paraId="52C7D288" w14:textId="67830E1E" w:rsidR="00333D8F" w:rsidRPr="00F53608" w:rsidRDefault="00333D8F" w:rsidP="00F53608">
      <w:pPr>
        <w:pStyle w:val="FabDab"/>
        <w:spacing w:before="0" w:beforeAutospacing="0" w:after="120" w:afterAutospacing="0"/>
      </w:pPr>
      <w:r w:rsidRPr="00F53608">
        <w:t>La</w:t>
      </w:r>
      <w:r w:rsidR="0021779A" w:rsidRPr="00F53608">
        <w:rPr>
          <w:rStyle w:val="apple-converted-space"/>
        </w:rPr>
        <w:t xml:space="preserve"> </w:t>
      </w:r>
      <w:r w:rsidRPr="00F53608">
        <w:rPr>
          <w:b/>
          <w:bCs/>
        </w:rPr>
        <w:t>Présidente</w:t>
      </w:r>
      <w:r w:rsidR="0021779A" w:rsidRPr="00F53608">
        <w:rPr>
          <w:rStyle w:val="apple-converted-space"/>
        </w:rPr>
        <w:t xml:space="preserve"> </w:t>
      </w:r>
      <w:r w:rsidRPr="00F53608">
        <w:t>a demandé si la délégation se satisferait de l</w:t>
      </w:r>
      <w:r w:rsidR="00B26801" w:rsidRPr="00F53608">
        <w:t>’</w:t>
      </w:r>
      <w:r w:rsidRPr="00F53608">
        <w:t>inclusion de cette mention dans un paragraphe précédent d</w:t>
      </w:r>
      <w:r w:rsidR="00B26801" w:rsidRPr="00F53608">
        <w:t>’</w:t>
      </w:r>
      <w:r w:rsidRPr="00F53608">
        <w:t>une décision précédente. La délégation de l</w:t>
      </w:r>
      <w:r w:rsidR="00B26801" w:rsidRPr="00F53608">
        <w:t>’</w:t>
      </w:r>
      <w:r w:rsidRPr="00F53608">
        <w:t>Éthiopie a donné son accord. Les paragraphes</w:t>
      </w:r>
      <w:r w:rsidR="00F53976" w:rsidRPr="00F53608">
        <w:t> </w:t>
      </w:r>
      <w:r w:rsidRPr="00F53608">
        <w:t>11 à 13 ont été adoptés.</w:t>
      </w:r>
    </w:p>
    <w:p w14:paraId="3909ADD5" w14:textId="29C1873E" w:rsidR="001540BD" w:rsidRPr="00F53608" w:rsidRDefault="0021779A" w:rsidP="00F53608">
      <w:pPr>
        <w:pStyle w:val="FabDab"/>
        <w:spacing w:before="0" w:beforeAutospacing="0" w:after="120" w:afterAutospacing="0"/>
      </w:pPr>
      <w:r w:rsidRPr="00F53608">
        <w:rPr>
          <w:b/>
          <w:bCs/>
        </w:rPr>
        <w:t>La Présidente</w:t>
      </w:r>
      <w:r w:rsidRPr="00F53608">
        <w:t xml:space="preserve"> </w:t>
      </w:r>
      <w:r w:rsidRPr="00F53608">
        <w:rPr>
          <w:b/>
          <w:bCs/>
        </w:rPr>
        <w:t>a déclaré la décision</w:t>
      </w:r>
      <w:r w:rsidRPr="00F53608">
        <w:t xml:space="preserve"> </w:t>
      </w:r>
      <w:hyperlink r:id="rId199" w:history="1">
        <w:r w:rsidRPr="00F53608">
          <w:rPr>
            <w:b/>
            <w:bCs/>
            <w:color w:val="0000FF"/>
            <w:u w:val="single"/>
          </w:rPr>
          <w:t>19.COM 7</w:t>
        </w:r>
      </w:hyperlink>
      <w:r w:rsidRPr="00F53608">
        <w:rPr>
          <w:b/>
          <w:bCs/>
        </w:rPr>
        <w:t xml:space="preserve"> adoptée</w:t>
      </w:r>
      <w:r w:rsidRPr="00F53608">
        <w:t>. Elle a ensuite donné la parole à l</w:t>
      </w:r>
      <w:r w:rsidR="00B26801" w:rsidRPr="00F53608">
        <w:t>’</w:t>
      </w:r>
      <w:r w:rsidRPr="00F53608">
        <w:t>Afrique du Sud, qui était en train de déposer son instrument de ratification.</w:t>
      </w:r>
    </w:p>
    <w:p w14:paraId="6F66643D" w14:textId="5259AE10" w:rsidR="00D23E52" w:rsidRPr="00F53608" w:rsidRDefault="00D23E52" w:rsidP="00F53608">
      <w:pPr>
        <w:pStyle w:val="FabDab"/>
        <w:spacing w:before="0" w:beforeAutospacing="0" w:after="120" w:afterAutospacing="0"/>
      </w:pPr>
      <w:r w:rsidRPr="00F53608">
        <w:t>La délégation de l</w:t>
      </w:r>
      <w:r w:rsidR="00B26801" w:rsidRPr="00F53608">
        <w:t>’</w:t>
      </w:r>
      <w:r w:rsidRPr="00F53608">
        <w:rPr>
          <w:b/>
          <w:bCs/>
        </w:rPr>
        <w:t>Afrique du Sud</w:t>
      </w:r>
      <w:r w:rsidR="00F53976" w:rsidRPr="00F53608">
        <w:t>, qui</w:t>
      </w:r>
      <w:r w:rsidRPr="00F53608">
        <w:rPr>
          <w:b/>
          <w:bCs/>
        </w:rPr>
        <w:t xml:space="preserve"> </w:t>
      </w:r>
      <w:r w:rsidRPr="00F53608">
        <w:t>a précisé que son pays participait aux travaux du Comité en tant qu</w:t>
      </w:r>
      <w:r w:rsidR="00B26801" w:rsidRPr="00F53608">
        <w:t>’</w:t>
      </w:r>
      <w:r w:rsidRPr="00F53608">
        <w:t>État observateur depuis l</w:t>
      </w:r>
      <w:r w:rsidR="00B26801" w:rsidRPr="00F53608">
        <w:t>’</w:t>
      </w:r>
      <w:r w:rsidRPr="00F53608">
        <w:t>adoption de la Convention</w:t>
      </w:r>
      <w:r w:rsidR="00F53976" w:rsidRPr="00F53608">
        <w:t xml:space="preserve">, </w:t>
      </w:r>
      <w:r w:rsidRPr="00F53608">
        <w:t>était fi</w:t>
      </w:r>
      <w:r w:rsidR="00F53976" w:rsidRPr="00F53608">
        <w:t>ère</w:t>
      </w:r>
      <w:r w:rsidRPr="00F53608">
        <w:t xml:space="preserve"> d</w:t>
      </w:r>
      <w:r w:rsidR="00B26801" w:rsidRPr="00F53608">
        <w:t>’</w:t>
      </w:r>
      <w:r w:rsidRPr="00F53608">
        <w:t>annoncer que son instrument de ratification avait été finalisé et était en cours d</w:t>
      </w:r>
      <w:r w:rsidR="00B26801" w:rsidRPr="00F53608">
        <w:t>’</w:t>
      </w:r>
      <w:r w:rsidRPr="00F53608">
        <w:t>acheminement vers le siège de l</w:t>
      </w:r>
      <w:r w:rsidR="00B26801" w:rsidRPr="00F53608">
        <w:t>’</w:t>
      </w:r>
      <w:r w:rsidRPr="00F53608">
        <w:t>UNESCO. Ce moment, qui témoignait de l</w:t>
      </w:r>
      <w:r w:rsidR="00B26801" w:rsidRPr="00F53608">
        <w:t>’</w:t>
      </w:r>
      <w:r w:rsidRPr="00F53608">
        <w:t>engagement indéfectible de l</w:t>
      </w:r>
      <w:r w:rsidR="00B26801" w:rsidRPr="00F53608">
        <w:t>’</w:t>
      </w:r>
      <w:r w:rsidRPr="00F53608">
        <w:t>Afrique du Sud à préserver, célébrer et transmettre son patrimoine immatériel aux générations futures, était d</w:t>
      </w:r>
      <w:r w:rsidR="00B26801" w:rsidRPr="00F53608">
        <w:t>’</w:t>
      </w:r>
      <w:r w:rsidRPr="00F53608">
        <w:t>ores et déjà une célébration des mesures déjà prises à cette fin. La délégation s</w:t>
      </w:r>
      <w:r w:rsidR="00B26801" w:rsidRPr="00F53608">
        <w:t>’</w:t>
      </w:r>
      <w:r w:rsidRPr="00F53608">
        <w:t>est engagée à favoriser la diversité, à inspirer la solidarité mondiale et à honorer les traditions intemporelles qui unissent les peuples et l</w:t>
      </w:r>
      <w:r w:rsidR="00B26801" w:rsidRPr="00F53608">
        <w:t>’</w:t>
      </w:r>
      <w:r w:rsidRPr="00F53608">
        <w:t>humanité. En tant que nouvel État membre de la Convention, l</w:t>
      </w:r>
      <w:r w:rsidR="00B26801" w:rsidRPr="00F53608">
        <w:t>’</w:t>
      </w:r>
      <w:r w:rsidRPr="00F53608">
        <w:t>Afrique du Sud se réjouissait de travailler avec tous les États parties pour soumettre des dossiers multinationaux, en particulier avec les pays de la région Afrique. La délégation a encouragé tous les pays qui n</w:t>
      </w:r>
      <w:r w:rsidR="00B26801" w:rsidRPr="00F53608">
        <w:t>’</w:t>
      </w:r>
      <w:r w:rsidRPr="00F53608">
        <w:t>avaient pas encore ratifié la Convention à le faire afin que celle-ci devienne universelle. En guise de conclusion, l</w:t>
      </w:r>
      <w:r w:rsidR="00B26801" w:rsidRPr="00F53608">
        <w:t>’</w:t>
      </w:r>
      <w:r w:rsidRPr="00F53608">
        <w:t>Afrique du Sud a félicité tous les États qui avaient inscrit des éléments au cours du présent cycle de rapport, ainsi que les quarante</w:t>
      </w:r>
      <w:r w:rsidR="00EB1EEC" w:rsidRPr="00F53608">
        <w:noBreakHyphen/>
      </w:r>
      <w:r w:rsidRPr="00F53608">
        <w:t>quatre pays africains qui avaient soumis leurs rapports périodiques.</w:t>
      </w:r>
    </w:p>
    <w:p w14:paraId="486C9304" w14:textId="55777A5F" w:rsidR="00D23E52" w:rsidRPr="00F53608" w:rsidRDefault="00D23E52" w:rsidP="00F53608">
      <w:pPr>
        <w:pStyle w:val="FabDab"/>
        <w:spacing w:before="0" w:beforeAutospacing="0" w:after="120" w:afterAutospacing="0"/>
      </w:pPr>
      <w:r w:rsidRPr="00F53608">
        <w:t>Avant de passer au point suivant de l</w:t>
      </w:r>
      <w:r w:rsidR="00B26801" w:rsidRPr="00F53608">
        <w:t>’</w:t>
      </w:r>
      <w:r w:rsidRPr="00F53608">
        <w:t>ordre du jour, la</w:t>
      </w:r>
      <w:r w:rsidRPr="00F53608">
        <w:rPr>
          <w:rStyle w:val="apple-converted-space"/>
        </w:rPr>
        <w:t xml:space="preserve"> </w:t>
      </w:r>
      <w:r w:rsidRPr="00F53608">
        <w:rPr>
          <w:b/>
          <w:bCs/>
        </w:rPr>
        <w:t>Présidente</w:t>
      </w:r>
      <w:r w:rsidRPr="00F53608">
        <w:rPr>
          <w:rStyle w:val="apple-converted-space"/>
        </w:rPr>
        <w:t xml:space="preserve"> </w:t>
      </w:r>
      <w:r w:rsidRPr="00F53608">
        <w:t>a donné la parole à la délégation du Paraguay pour une brève annonce.</w:t>
      </w:r>
    </w:p>
    <w:p w14:paraId="654F099F" w14:textId="71D9BCA2" w:rsidR="00D23E52" w:rsidRPr="00F53608" w:rsidRDefault="00D23E52"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Paraguay</w:t>
      </w:r>
      <w:r w:rsidRPr="00F53608">
        <w:rPr>
          <w:rStyle w:val="apple-converted-space"/>
        </w:rPr>
        <w:t xml:space="preserve"> </w:t>
      </w:r>
      <w:r w:rsidRPr="00F53608">
        <w:t>a invité les participants à un événement organisé aux Archives nationales d</w:t>
      </w:r>
      <w:r w:rsidR="00B26801" w:rsidRPr="00F53608">
        <w:t>’</w:t>
      </w:r>
      <w:r w:rsidRPr="00F53608">
        <w:t>Asunción afin de présenter le</w:t>
      </w:r>
      <w:r w:rsidRPr="00F53608">
        <w:rPr>
          <w:rStyle w:val="apple-converted-space"/>
        </w:rPr>
        <w:t xml:space="preserve"> </w:t>
      </w:r>
      <w:r w:rsidRPr="00F53608">
        <w:rPr>
          <w:i/>
          <w:iCs/>
        </w:rPr>
        <w:t>yerba maté</w:t>
      </w:r>
      <w:r w:rsidRPr="00F53608">
        <w:rPr>
          <w:rStyle w:val="apple-converted-space"/>
        </w:rPr>
        <w:t xml:space="preserve"> </w:t>
      </w:r>
      <w:r w:rsidRPr="00F53608">
        <w:t>et la culture du</w:t>
      </w:r>
      <w:r w:rsidRPr="00F53608">
        <w:rPr>
          <w:rStyle w:val="apple-converted-space"/>
        </w:rPr>
        <w:t xml:space="preserve"> </w:t>
      </w:r>
      <w:r w:rsidRPr="00F53608">
        <w:t>terer</w:t>
      </w:r>
      <w:r w:rsidR="00F71902" w:rsidRPr="00F53608">
        <w:t>e</w:t>
      </w:r>
      <w:r w:rsidRPr="00F53608">
        <w:t>. Une visite de la ville de Luque était également prévue le lendemain, ainsi qu</w:t>
      </w:r>
      <w:r w:rsidR="00B26801" w:rsidRPr="00F53608">
        <w:t>’</w:t>
      </w:r>
      <w:r w:rsidRPr="00F53608">
        <w:t>un concert de musique contemporaine au Centre culturel Juan de Salazar.</w:t>
      </w:r>
    </w:p>
    <w:p w14:paraId="0DAF1A46" w14:textId="49268D49" w:rsidR="00EE1F3E" w:rsidRPr="00F53608" w:rsidRDefault="006D537C"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8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4F804368" w14:textId="0790A650" w:rsidR="00EE1F3E" w:rsidRPr="00F53608" w:rsidRDefault="006D537C"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SUIVI DES ÉLÉMENTS INSCRITS SUR LES LISTES DE LA CONVENTION</w:t>
      </w:r>
    </w:p>
    <w:p w14:paraId="06A6DC6E" w14:textId="52D23A80" w:rsidR="00EE1F3E" w:rsidRPr="00F53608" w:rsidRDefault="00EE1F3E"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6D537C"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00" w:history="1">
        <w:r w:rsidR="005E542A" w:rsidRPr="00F53608">
          <w:rPr>
            <w:rStyle w:val="Hyperlink"/>
            <w:lang w:val="fr-FR"/>
          </w:rPr>
          <w:t>LHE/24/19.COM/8</w:t>
        </w:r>
      </w:hyperlink>
      <w:r w:rsidRPr="00F53608">
        <w:rPr>
          <w:lang w:val="fr-FR"/>
        </w:rPr>
        <w:t xml:space="preserve"> </w:t>
      </w:r>
    </w:p>
    <w:p w14:paraId="229092E3" w14:textId="76028C12" w:rsidR="00410824" w:rsidRPr="00F53608" w:rsidRDefault="006D537C" w:rsidP="00F53608">
      <w:pPr>
        <w:pStyle w:val="Orateurengris"/>
        <w:keepNext/>
        <w:keepLines/>
        <w:tabs>
          <w:tab w:val="clear" w:pos="709"/>
          <w:tab w:val="clear" w:pos="1418"/>
          <w:tab w:val="clear" w:pos="2126"/>
          <w:tab w:val="clear" w:pos="2835"/>
        </w:tabs>
        <w:ind w:firstLine="567"/>
        <w:rPr>
          <w:color w:val="000000"/>
          <w:shd w:val="clear" w:color="auto" w:fill="FFFFFF" w:themeFill="background1"/>
          <w:lang w:val="fr-FR"/>
        </w:rPr>
      </w:pPr>
      <w:r w:rsidRPr="00F53608">
        <w:rPr>
          <w:rFonts w:eastAsia="Malgun Gothic"/>
          <w:b/>
          <w:bCs/>
          <w:lang w:val="fr-FR" w:eastAsia="ko-KR"/>
        </w:rPr>
        <w:t>Décision </w:t>
      </w:r>
      <w:r w:rsidR="00EE1F3E" w:rsidRPr="00F53608">
        <w:rPr>
          <w:rFonts w:eastAsia="Malgun Gothic"/>
          <w:b/>
          <w:bCs/>
          <w:lang w:val="fr-FR" w:eastAsia="ko-KR"/>
        </w:rPr>
        <w:t xml:space="preserve">: </w:t>
      </w:r>
      <w:r w:rsidR="00EE1F3E" w:rsidRPr="00F53608">
        <w:rPr>
          <w:rFonts w:eastAsia="Malgun Gothic"/>
          <w:b/>
          <w:bCs/>
          <w:lang w:val="fr-FR" w:eastAsia="ko-KR"/>
        </w:rPr>
        <w:tab/>
      </w:r>
      <w:hyperlink r:id="rId201" w:history="1">
        <w:r w:rsidR="005E542A" w:rsidRPr="00F53608">
          <w:rPr>
            <w:rStyle w:val="Hyperlink"/>
            <w:i/>
            <w:iCs/>
            <w:lang w:val="fr-FR"/>
          </w:rPr>
          <w:t>19.COM 8</w:t>
        </w:r>
      </w:hyperlink>
    </w:p>
    <w:p w14:paraId="41B06041" w14:textId="6706FBDD" w:rsidR="006D537C" w:rsidRPr="00F53608" w:rsidRDefault="006D537C"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color w:val="000000"/>
          <w:shd w:val="clear" w:color="auto" w:fill="FFFFFF" w:themeFill="background1"/>
          <w:lang w:val="fr-FR"/>
        </w:rPr>
        <w:t xml:space="preserve">La </w:t>
      </w:r>
      <w:r w:rsidRPr="00F53608">
        <w:rPr>
          <w:b/>
          <w:bCs/>
          <w:color w:val="000000"/>
          <w:shd w:val="clear" w:color="auto" w:fill="FFFFFF" w:themeFill="background1"/>
          <w:lang w:val="fr-FR"/>
        </w:rPr>
        <w:t>Présidente</w:t>
      </w:r>
      <w:r w:rsidRPr="00F53608">
        <w:rPr>
          <w:color w:val="000000"/>
          <w:shd w:val="clear" w:color="auto" w:fill="FFFFFF" w:themeFill="background1"/>
          <w:lang w:val="fr-FR"/>
        </w:rPr>
        <w:t xml:space="preserve"> est passée au point 8 de l</w:t>
      </w:r>
      <w:r w:rsidR="00B26801" w:rsidRPr="00F53608">
        <w:rPr>
          <w:color w:val="000000"/>
          <w:shd w:val="clear" w:color="auto" w:fill="FFFFFF" w:themeFill="background1"/>
          <w:lang w:val="fr-FR"/>
        </w:rPr>
        <w:t>’</w:t>
      </w:r>
      <w:r w:rsidRPr="00F53608">
        <w:rPr>
          <w:color w:val="000000"/>
          <w:shd w:val="clear" w:color="auto" w:fill="FFFFFF" w:themeFill="background1"/>
          <w:lang w:val="fr-FR"/>
        </w:rPr>
        <w:t>ordre du jour</w:t>
      </w:r>
    </w:p>
    <w:p w14:paraId="7AA2E3FA" w14:textId="2FF95FAA" w:rsidR="006D537C" w:rsidRPr="00F53608" w:rsidRDefault="006D537C" w:rsidP="00F53608">
      <w:pPr>
        <w:pStyle w:val="FabDab"/>
        <w:spacing w:before="0" w:beforeAutospacing="0" w:after="120" w:afterAutospacing="0"/>
      </w:pPr>
      <w:r w:rsidRPr="00F53608">
        <w:t xml:space="preserve">La </w:t>
      </w:r>
      <w:r w:rsidRPr="00F53608">
        <w:rPr>
          <w:b/>
          <w:bCs/>
        </w:rPr>
        <w:t>Secrétaire</w:t>
      </w:r>
      <w:r w:rsidRPr="00F53608">
        <w:t xml:space="preserve"> a rappelé que ce point faisait suite à une demande formulée par le Comité en 2023 (décision </w:t>
      </w:r>
      <w:hyperlink r:id="rId202" w:history="1">
        <w:r w:rsidRPr="00F53608">
          <w:rPr>
            <w:rStyle w:val="Hyperlink"/>
          </w:rPr>
          <w:t>18.COM 9</w:t>
        </w:r>
      </w:hyperlink>
      <w:r w:rsidRPr="00F53608">
        <w:t>) afin que le Secrétariat fournisse un résumé des informations reçues de la part de tierces parties concernant les éléments inscrits sur les listes de la Convention et ceux dont l</w:t>
      </w:r>
      <w:r w:rsidR="00B26801" w:rsidRPr="00F53608">
        <w:t>’</w:t>
      </w:r>
      <w:r w:rsidRPr="00F53608">
        <w:t>inscription était à l</w:t>
      </w:r>
      <w:r w:rsidR="00B26801" w:rsidRPr="00F53608">
        <w:t>’</w:t>
      </w:r>
      <w:r w:rsidRPr="00F53608">
        <w:t xml:space="preserve">étude, conformément à une pratique instaurée en 2018 (décision </w:t>
      </w:r>
      <w:hyperlink r:id="rId203" w:history="1">
        <w:r w:rsidRPr="00F53608">
          <w:rPr>
            <w:rStyle w:val="Hyperlink"/>
          </w:rPr>
          <w:t>13.COM</w:t>
        </w:r>
        <w:r w:rsidR="00F16474" w:rsidRPr="00F53608">
          <w:rPr>
            <w:rStyle w:val="Hyperlink"/>
          </w:rPr>
          <w:t> </w:t>
        </w:r>
        <w:r w:rsidRPr="00F53608">
          <w:rPr>
            <w:rStyle w:val="Hyperlink"/>
          </w:rPr>
          <w:t>9</w:t>
        </w:r>
      </w:hyperlink>
      <w:r w:rsidRPr="00F53608">
        <w:t xml:space="preserve">). Le document </w:t>
      </w:r>
      <w:hyperlink r:id="rId204" w:history="1">
        <w:r w:rsidR="00314BE8" w:rsidRPr="00F53608">
          <w:rPr>
            <w:rStyle w:val="Hyperlink"/>
          </w:rPr>
          <w:t>LHE/24/19.COM/8</w:t>
        </w:r>
      </w:hyperlink>
      <w:r w:rsidR="00314BE8" w:rsidRPr="00F53608">
        <w:t xml:space="preserve"> </w:t>
      </w:r>
      <w:r w:rsidRPr="00F53608">
        <w:t>présentait un aperçu des correspondances reçues entre janvier et octobre</w:t>
      </w:r>
      <w:r w:rsidR="00314BE8" w:rsidRPr="00F53608">
        <w:t> </w:t>
      </w:r>
      <w:r w:rsidRPr="00F53608">
        <w:t>2024. Au cours de cette période, onze éléments inscrits avaient fait l</w:t>
      </w:r>
      <w:r w:rsidR="00B26801" w:rsidRPr="00F53608">
        <w:t>’</w:t>
      </w:r>
      <w:r w:rsidRPr="00F53608">
        <w:t xml:space="preserve">objet de correspondances traitant de diverses questions relatives à leur viabilité, telles que les implications </w:t>
      </w:r>
      <w:r w:rsidR="00F16474" w:rsidRPr="00F53608">
        <w:t xml:space="preserve">de la gestion </w:t>
      </w:r>
      <w:r w:rsidRPr="00F53608">
        <w:t>pour la santé et l</w:t>
      </w:r>
      <w:r w:rsidR="00B26801" w:rsidRPr="00F53608">
        <w:t>’</w:t>
      </w:r>
      <w:r w:rsidRPr="00F53608">
        <w:t>environnement, la participation des communautés, l</w:t>
      </w:r>
      <w:r w:rsidR="00B26801" w:rsidRPr="00F53608">
        <w:t>’</w:t>
      </w:r>
      <w:r w:rsidR="00314BE8" w:rsidRPr="00F53608">
        <w:t xml:space="preserve">appropriation </w:t>
      </w:r>
      <w:r w:rsidRPr="00F53608">
        <w:t>de l</w:t>
      </w:r>
      <w:r w:rsidR="00B26801" w:rsidRPr="00F53608">
        <w:t>’</w:t>
      </w:r>
      <w:r w:rsidRPr="00F53608">
        <w:t>élément, la répartition des avantages économiques et le manque de soutien aux communautés.</w:t>
      </w:r>
      <w:r w:rsidR="00314BE8" w:rsidRPr="00F53608">
        <w:t xml:space="preserve"> </w:t>
      </w:r>
      <w:r w:rsidRPr="00F53608">
        <w:t>Cinq États parties (Cameroun, Colombie, Malte, Mexique, Pérou) avaient répondu à six des cas pendant la période couverte par le rapport. Après la publication du document LHE/24/19.COM/8, la France, le Cameroun et l</w:t>
      </w:r>
      <w:r w:rsidR="00B26801" w:rsidRPr="00F53608">
        <w:t>’</w:t>
      </w:r>
      <w:r w:rsidRPr="00F53608">
        <w:t xml:space="preserve">Espagne avaient envoyé des </w:t>
      </w:r>
      <w:r w:rsidR="00F16474" w:rsidRPr="00F53608">
        <w:t>courriers</w:t>
      </w:r>
      <w:r w:rsidRPr="00F53608">
        <w:t xml:space="preserve"> au Secrétariat concernant trois cas signalés à la présente session du Comité.</w:t>
      </w:r>
      <w:r w:rsidR="00F16474" w:rsidRPr="00F53608">
        <w:t xml:space="preserve"> </w:t>
      </w:r>
      <w:r w:rsidRPr="00F53608">
        <w:t>Toutes les réponses avaient été transmises à l</w:t>
      </w:r>
      <w:r w:rsidR="00B26801" w:rsidRPr="00F53608">
        <w:t>’</w:t>
      </w:r>
      <w:r w:rsidRPr="00F53608">
        <w:t xml:space="preserve">expéditeur initial, conformément aux </w:t>
      </w:r>
      <w:r w:rsidR="00F16474" w:rsidRPr="00F53608">
        <w:t xml:space="preserve">Orientations </w:t>
      </w:r>
      <w:r w:rsidRPr="00F53608">
        <w:t xml:space="preserve">relatives au traitement de la correspondance établies par le Comité en 2012 (décision </w:t>
      </w:r>
      <w:hyperlink r:id="rId205" w:history="1">
        <w:r w:rsidRPr="00F53608">
          <w:rPr>
            <w:rStyle w:val="Hyperlink"/>
          </w:rPr>
          <w:t>7.COM</w:t>
        </w:r>
        <w:r w:rsidR="00F16474" w:rsidRPr="00F53608">
          <w:rPr>
            <w:rStyle w:val="Hyperlink"/>
          </w:rPr>
          <w:t> </w:t>
        </w:r>
        <w:r w:rsidRPr="00F53608">
          <w:rPr>
            <w:rStyle w:val="Hyperlink"/>
          </w:rPr>
          <w:t>15</w:t>
        </w:r>
      </w:hyperlink>
      <w:r w:rsidRPr="00F53608">
        <w:t>). La pratique consistant à porter à l</w:t>
      </w:r>
      <w:r w:rsidR="00B26801" w:rsidRPr="00F53608">
        <w:t>’</w:t>
      </w:r>
      <w:r w:rsidRPr="00F53608">
        <w:t xml:space="preserve">attention du Comité les informations émanant de tiers concernant les éléments inscrits ou </w:t>
      </w:r>
      <w:r w:rsidR="00F16474" w:rsidRPr="00F53608">
        <w:t>en cours d</w:t>
      </w:r>
      <w:r w:rsidR="00B26801" w:rsidRPr="00F53608">
        <w:t>’</w:t>
      </w:r>
      <w:r w:rsidRPr="00F53608">
        <w:t>examen s</w:t>
      </w:r>
      <w:r w:rsidR="00B26801" w:rsidRPr="00F53608">
        <w:t>’</w:t>
      </w:r>
      <w:r w:rsidRPr="00F53608">
        <w:t>avérait utile pour améliorer le suivi des éléments inscrits, et le Comité pourrait souhaiter demander que cette pratique se poursuive.</w:t>
      </w:r>
    </w:p>
    <w:p w14:paraId="09544027" w14:textId="4C5F5F23" w:rsidR="00F16474" w:rsidRPr="00F53608" w:rsidRDefault="00F16474"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 xml:space="preserve">objections, </w:t>
      </w:r>
      <w:r w:rsidRPr="00F53608">
        <w:rPr>
          <w:b/>
          <w:bCs/>
        </w:rPr>
        <w:t xml:space="preserve">la Présidente a déclaré la décision </w:t>
      </w:r>
      <w:hyperlink r:id="rId206" w:history="1">
        <w:r w:rsidRPr="00F53608">
          <w:rPr>
            <w:b/>
            <w:bCs/>
            <w:color w:val="0000FF"/>
            <w:u w:val="single"/>
          </w:rPr>
          <w:t>19.COM 8</w:t>
        </w:r>
      </w:hyperlink>
      <w:r w:rsidRPr="00F53608">
        <w:rPr>
          <w:b/>
          <w:bCs/>
        </w:rPr>
        <w:t xml:space="preserve"> adoptée</w:t>
      </w:r>
      <w:r w:rsidRPr="00F53608">
        <w:t>.</w:t>
      </w:r>
    </w:p>
    <w:p w14:paraId="31DA321F" w14:textId="01D1A0A7" w:rsidR="00AF625E" w:rsidRPr="00F53608" w:rsidRDefault="005C4A2F"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9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12B1F9EC" w14:textId="620CDF76" w:rsidR="00AF625E" w:rsidRPr="00F53608" w:rsidRDefault="005C4A2F"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RAPPORT SUR L</w:t>
      </w:r>
      <w:r w:rsidR="00B26801" w:rsidRPr="00F53608">
        <w:rPr>
          <w:rFonts w:eastAsia="Malgun Gothic"/>
          <w:b/>
          <w:bCs/>
          <w:lang w:val="fr-FR" w:eastAsia="ko-KR"/>
        </w:rPr>
        <w:t>’</w:t>
      </w:r>
      <w:r w:rsidRPr="00F53608">
        <w:rPr>
          <w:rFonts w:eastAsia="Malgun Gothic"/>
          <w:b/>
          <w:bCs/>
          <w:lang w:val="fr-FR" w:eastAsia="ko-KR"/>
        </w:rPr>
        <w:t xml:space="preserve">ASSISTANCE INTERNATIONALE DU FONDS DU PATRIMOINE CULTUREL IMMATÉRIEL </w:t>
      </w:r>
    </w:p>
    <w:p w14:paraId="50CD8C6E" w14:textId="283F9840" w:rsidR="00AF625E" w:rsidRPr="00F53608" w:rsidRDefault="00AF625E"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5C4A2F"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07" w:history="1">
        <w:r w:rsidR="00B81C31" w:rsidRPr="00F53608">
          <w:rPr>
            <w:rStyle w:val="Hyperlink"/>
            <w:lang w:val="fr-FR"/>
          </w:rPr>
          <w:t>LHE/24/19.COM/9</w:t>
        </w:r>
      </w:hyperlink>
      <w:r w:rsidRPr="00F53608">
        <w:rPr>
          <w:lang w:val="fr-FR"/>
        </w:rPr>
        <w:t xml:space="preserve"> </w:t>
      </w:r>
    </w:p>
    <w:p w14:paraId="34CFDFE8" w14:textId="27D2F473" w:rsidR="00AF625E" w:rsidRPr="00F53608" w:rsidRDefault="00AF625E" w:rsidP="00F53608">
      <w:pPr>
        <w:pStyle w:val="Orateurengris"/>
        <w:tabs>
          <w:tab w:val="clear" w:pos="709"/>
          <w:tab w:val="clear" w:pos="1418"/>
          <w:tab w:val="clear" w:pos="2126"/>
          <w:tab w:val="clear" w:pos="2835"/>
        </w:tabs>
        <w:ind w:firstLine="567"/>
        <w:rPr>
          <w:color w:val="000000"/>
          <w:shd w:val="clear" w:color="auto" w:fill="FFFFFF" w:themeFill="background1"/>
          <w:lang w:val="fr-FR"/>
        </w:rPr>
      </w:pPr>
      <w:r w:rsidRPr="00F53608">
        <w:rPr>
          <w:rFonts w:eastAsia="Malgun Gothic"/>
          <w:b/>
          <w:bCs/>
          <w:lang w:val="fr-FR" w:eastAsia="ko-KR"/>
        </w:rPr>
        <w:t>D</w:t>
      </w:r>
      <w:r w:rsidR="005C4A2F" w:rsidRPr="00F53608">
        <w:rPr>
          <w:rFonts w:eastAsia="Malgun Gothic"/>
          <w:b/>
          <w:bCs/>
          <w:lang w:val="fr-FR" w:eastAsia="ko-KR"/>
        </w:rPr>
        <w:t>é</w:t>
      </w:r>
      <w:r w:rsidRPr="00F53608">
        <w:rPr>
          <w:rFonts w:eastAsia="Malgun Gothic"/>
          <w:b/>
          <w:bCs/>
          <w:lang w:val="fr-FR" w:eastAsia="ko-KR"/>
        </w:rPr>
        <w:t>cision</w:t>
      </w:r>
      <w:r w:rsidR="005C4A2F" w:rsidRPr="00F53608">
        <w:rPr>
          <w:rFonts w:eastAsia="Malgun Gothic"/>
          <w:b/>
          <w:bCs/>
          <w:lang w:val="fr-FR" w:eastAsia="ko-KR"/>
        </w:rPr>
        <w:t> </w:t>
      </w:r>
      <w:r w:rsidRPr="00F53608">
        <w:rPr>
          <w:rFonts w:eastAsia="Malgun Gothic"/>
          <w:b/>
          <w:bCs/>
          <w:lang w:val="fr-FR" w:eastAsia="ko-KR"/>
        </w:rPr>
        <w:t xml:space="preserve">: </w:t>
      </w:r>
      <w:r w:rsidRPr="00F53608">
        <w:rPr>
          <w:rFonts w:eastAsia="Malgun Gothic"/>
          <w:b/>
          <w:bCs/>
          <w:lang w:val="fr-FR" w:eastAsia="ko-KR"/>
        </w:rPr>
        <w:tab/>
      </w:r>
      <w:hyperlink r:id="rId208" w:history="1">
        <w:r w:rsidR="00B81C31" w:rsidRPr="00F53608">
          <w:rPr>
            <w:rStyle w:val="Hyperlink"/>
            <w:i/>
            <w:iCs/>
            <w:lang w:val="fr-FR"/>
          </w:rPr>
          <w:t>19.COM</w:t>
        </w:r>
        <w:r w:rsidR="005C4A2F" w:rsidRPr="00F53608">
          <w:rPr>
            <w:rStyle w:val="Hyperlink"/>
            <w:i/>
            <w:iCs/>
            <w:lang w:val="fr-FR"/>
          </w:rPr>
          <w:t> </w:t>
        </w:r>
        <w:r w:rsidR="00B81C31" w:rsidRPr="00F53608">
          <w:rPr>
            <w:rStyle w:val="Hyperlink"/>
            <w:i/>
            <w:iCs/>
            <w:lang w:val="fr-FR"/>
          </w:rPr>
          <w:t>9</w:t>
        </w:r>
      </w:hyperlink>
    </w:p>
    <w:p w14:paraId="5A36560F" w14:textId="467BD1DD" w:rsidR="005C4A2F" w:rsidRPr="00F53608" w:rsidRDefault="005C4A2F"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fait remarquer que le point 9 concernait l</w:t>
      </w:r>
      <w:r w:rsidR="00B26801" w:rsidRPr="00F53608">
        <w:t>’</w:t>
      </w:r>
      <w:r w:rsidRPr="00F53608">
        <w:t xml:space="preserve">un des principaux mécanismes de coopération de la Convention et a donné la parole à la Secrétaire pour présenter le rapport sur </w:t>
      </w:r>
      <w:r w:rsidR="007B512E" w:rsidRPr="00F53608">
        <w:t>l</w:t>
      </w:r>
      <w:r w:rsidR="00B26801" w:rsidRPr="00F53608">
        <w:t>’</w:t>
      </w:r>
      <w:r w:rsidR="007B512E" w:rsidRPr="00F53608">
        <w:t xml:space="preserve">assistance internationale </w:t>
      </w:r>
      <w:r w:rsidRPr="00F53608">
        <w:t xml:space="preserve">fournie par le </w:t>
      </w:r>
      <w:bookmarkStart w:id="3" w:name="_Hlk213251854"/>
      <w:r w:rsidR="001508F1" w:rsidRPr="00F53608">
        <w:t xml:space="preserve">Fonds du </w:t>
      </w:r>
      <w:r w:rsidR="00F71902" w:rsidRPr="00F53608">
        <w:t>patrimoine culturel immatériel</w:t>
      </w:r>
      <w:bookmarkEnd w:id="3"/>
      <w:r w:rsidR="007B512E" w:rsidRPr="00F53608">
        <w:t>.</w:t>
      </w:r>
    </w:p>
    <w:p w14:paraId="5AC1DDAB" w14:textId="749A9467" w:rsidR="008E12AC" w:rsidRPr="00F53608" w:rsidRDefault="008E12AC"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expliqué que depuis la mise en place du mécanisme d</w:t>
      </w:r>
      <w:r w:rsidR="00B26801" w:rsidRPr="00F53608">
        <w:t>’</w:t>
      </w:r>
      <w:r w:rsidRPr="00F53608">
        <w:t>assistance internationale en 2008, soixante</w:t>
      </w:r>
      <w:r w:rsidR="00ED2095" w:rsidRPr="00F53608">
        <w:noBreakHyphen/>
      </w:r>
      <w:r w:rsidRPr="00F53608">
        <w:t>dix</w:t>
      </w:r>
      <w:r w:rsidR="00ED2095" w:rsidRPr="00F53608">
        <w:noBreakHyphen/>
      </w:r>
      <w:r w:rsidRPr="00F53608">
        <w:t>neuf États parties avaient bénéficié d</w:t>
      </w:r>
      <w:r w:rsidR="00B26801" w:rsidRPr="00F53608">
        <w:t>’</w:t>
      </w:r>
      <w:r w:rsidRPr="00F53608">
        <w:t xml:space="preserve">une aide financière du Fonds du </w:t>
      </w:r>
      <w:r w:rsidR="00F71902" w:rsidRPr="00F53608">
        <w:t>patrimoine culturel immatériel</w:t>
      </w:r>
      <w:r w:rsidRPr="00F53608">
        <w:t>, pour un montant total de 13 millions de dollars des États</w:t>
      </w:r>
      <w:r w:rsidR="007B512E" w:rsidRPr="00F53608">
        <w:noBreakHyphen/>
      </w:r>
      <w:r w:rsidRPr="00F53608">
        <w:t>Unis, afin de soutenir 154 projets. Le document</w:t>
      </w:r>
      <w:r w:rsidRPr="00F53608">
        <w:rPr>
          <w:rStyle w:val="apple-converted-space"/>
        </w:rPr>
        <w:t xml:space="preserve"> </w:t>
      </w:r>
      <w:hyperlink r:id="rId209" w:history="1">
        <w:r w:rsidRPr="00F53608">
          <w:rPr>
            <w:rStyle w:val="Hyperlink"/>
            <w:rFonts w:eastAsiaTheme="majorEastAsia"/>
          </w:rPr>
          <w:t>LHE/24/19.COM/9</w:t>
        </w:r>
      </w:hyperlink>
      <w:r w:rsidRPr="00F53608">
        <w:rPr>
          <w:rStyle w:val="apple-converted-space"/>
        </w:rPr>
        <w:t xml:space="preserve"> </w:t>
      </w:r>
      <w:r w:rsidRPr="00F53608">
        <w:t>présentait les rapports soumis, entre juillet 2023 et juin 202</w:t>
      </w:r>
      <w:r w:rsidR="007B512E" w:rsidRPr="00F53608">
        <w:t>4</w:t>
      </w:r>
      <w:r w:rsidRPr="00F53608">
        <w:t>, par les États parties sur l</w:t>
      </w:r>
      <w:r w:rsidR="00B26801" w:rsidRPr="00F53608">
        <w:t>’</w:t>
      </w:r>
      <w:r w:rsidRPr="00F53608">
        <w:t>utilisation de l</w:t>
      </w:r>
      <w:r w:rsidR="00B26801" w:rsidRPr="00F53608">
        <w:t>’</w:t>
      </w:r>
      <w:r w:rsidRPr="00F53608">
        <w:t xml:space="preserve">assistance reçue du Fonds du </w:t>
      </w:r>
      <w:r w:rsidR="00F71902" w:rsidRPr="00F53608">
        <w:t>patrimoine culturel immatériel</w:t>
      </w:r>
      <w:r w:rsidRPr="00F53608">
        <w:t>. La Secrétaire a souligné que le mécanisme d</w:t>
      </w:r>
      <w:r w:rsidR="00B26801" w:rsidRPr="00F53608">
        <w:t>’</w:t>
      </w:r>
      <w:r w:rsidRPr="00F53608">
        <w:t>assistance internationale était un volet bien géré de la Convention et que l</w:t>
      </w:r>
      <w:r w:rsidR="00B26801" w:rsidRPr="00F53608">
        <w:t>’</w:t>
      </w:r>
      <w:r w:rsidRPr="00F53608">
        <w:t>exécution financière du portefeuille lié à l</w:t>
      </w:r>
      <w:r w:rsidR="00B26801" w:rsidRPr="00F53608">
        <w:t>’</w:t>
      </w:r>
      <w:r w:rsidRPr="00F53608">
        <w:t>assistance internationale s</w:t>
      </w:r>
      <w:r w:rsidR="00B26801" w:rsidRPr="00F53608">
        <w:t>’</w:t>
      </w:r>
      <w:r w:rsidRPr="00F53608">
        <w:t xml:space="preserve">était maintenue à un niveau élevé au cours des deux derniers cycles. Avec </w:t>
      </w:r>
      <w:r w:rsidR="007B512E" w:rsidRPr="00F53608">
        <w:t xml:space="preserve">autant </w:t>
      </w:r>
      <w:r w:rsidRPr="00F53608">
        <w:t>de projets dans autant de pays, le mécanisme d</w:t>
      </w:r>
      <w:r w:rsidR="00B26801" w:rsidRPr="00F53608">
        <w:t>’</w:t>
      </w:r>
      <w:r w:rsidRPr="00F53608">
        <w:t>assistance internationale avait permis de recenser un large éventail de questions relatives à la sauvegarde et était devenu une source d</w:t>
      </w:r>
      <w:r w:rsidR="00B26801" w:rsidRPr="00F53608">
        <w:t>’</w:t>
      </w:r>
      <w:r w:rsidRPr="00F53608">
        <w:t>inspiration pour ceux qui recherchaient des approches utiles en la matière. La Secrétaire estimait que ce mécanisme pouvait soutenir la plateforme en ligne de partage des bonnes pratiques de sauvegarde, qui serait examinée au titre du point suivant de l</w:t>
      </w:r>
      <w:r w:rsidR="00B26801" w:rsidRPr="00F53608">
        <w:t>’</w:t>
      </w:r>
      <w:r w:rsidRPr="00F53608">
        <w:t>ordre du jour. Elle a ensuite donné la parole à une représentante de l</w:t>
      </w:r>
      <w:r w:rsidR="00B26801" w:rsidRPr="00F53608">
        <w:t>’</w:t>
      </w:r>
      <w:r w:rsidRPr="00F53608">
        <w:t>équipe chargée de gérer le mécanisme d</w:t>
      </w:r>
      <w:r w:rsidR="00B26801" w:rsidRPr="00F53608">
        <w:t>’</w:t>
      </w:r>
      <w:r w:rsidRPr="00F53608">
        <w:t>assistance internationale afin qu</w:t>
      </w:r>
      <w:r w:rsidR="00B26801" w:rsidRPr="00F53608">
        <w:t>’</w:t>
      </w:r>
      <w:r w:rsidRPr="00F53608">
        <w:t xml:space="preserve">elle donne </w:t>
      </w:r>
      <w:r w:rsidR="007B512E" w:rsidRPr="00F53608">
        <w:t xml:space="preserve">de </w:t>
      </w:r>
      <w:r w:rsidRPr="00F53608">
        <w:t xml:space="preserve">plus </w:t>
      </w:r>
      <w:r w:rsidR="007B512E" w:rsidRPr="00F53608">
        <w:t>amples</w:t>
      </w:r>
      <w:r w:rsidRPr="00F53608">
        <w:t xml:space="preserve"> détails.</w:t>
      </w:r>
    </w:p>
    <w:p w14:paraId="48DE431C" w14:textId="16B27DBB" w:rsidR="00B030A6" w:rsidRPr="00F53608" w:rsidRDefault="00B030A6" w:rsidP="00F53608">
      <w:pPr>
        <w:pStyle w:val="FabDab"/>
        <w:spacing w:before="0" w:beforeAutospacing="0" w:after="120" w:afterAutospacing="0"/>
      </w:pPr>
      <w:r w:rsidRPr="00F53608">
        <w:t xml:space="preserve">Mme Leila Maziz, du </w:t>
      </w:r>
      <w:r w:rsidRPr="00F53608">
        <w:rPr>
          <w:b/>
          <w:bCs/>
        </w:rPr>
        <w:t>Secrétariat</w:t>
      </w:r>
      <w:r w:rsidRPr="00F53608">
        <w:t>, a expliqué qu</w:t>
      </w:r>
      <w:r w:rsidR="00B26801" w:rsidRPr="00F53608">
        <w:t>’</w:t>
      </w:r>
      <w:r w:rsidRPr="00F53608">
        <w:t>au cours de la période couverte par le rapport, cinquante</w:t>
      </w:r>
      <w:r w:rsidR="00ED2095" w:rsidRPr="00F53608">
        <w:noBreakHyphen/>
      </w:r>
      <w:r w:rsidRPr="00F53608">
        <w:t>cinq projets dans cinquante</w:t>
      </w:r>
      <w:r w:rsidR="00ED2095" w:rsidRPr="00F53608">
        <w:noBreakHyphen/>
      </w:r>
      <w:r w:rsidRPr="00F53608">
        <w:t>cinq États parties avaient été soutenus par l</w:t>
      </w:r>
      <w:r w:rsidR="00B26801" w:rsidRPr="00F53608">
        <w:t>’</w:t>
      </w:r>
      <w:r w:rsidRPr="00F53608">
        <w:t>assistance internationale pour un montant total de 6 110 528 dollars des États</w:t>
      </w:r>
      <w:r w:rsidR="007B512E" w:rsidRPr="00F53608">
        <w:noBreakHyphen/>
      </w:r>
      <w:r w:rsidRPr="00F53608">
        <w:t>Unis. Parmi ceux-ci figuraient dix PEID (représentant 20 %) et dix</w:t>
      </w:r>
      <w:r w:rsidR="00ED2095" w:rsidRPr="00F53608">
        <w:noBreakHyphen/>
      </w:r>
      <w:r w:rsidRPr="00F53608">
        <w:t>neuf pays africains (représentant 45 %). Au cours de cette période, le Comité et le Bureau avaient approuvé quatorze projets pour un montant total de 1 396 591 dollars des États</w:t>
      </w:r>
      <w:r w:rsidR="007B512E" w:rsidRPr="00F53608">
        <w:noBreakHyphen/>
      </w:r>
      <w:r w:rsidRPr="00F53608">
        <w:t>Unis. Sept États parties (Angola, Bangladesh, Cameroun, Hongrie, Kazakhstan, Papouasie-Nouvelle</w:t>
      </w:r>
      <w:r w:rsidR="007B512E" w:rsidRPr="00F53608">
        <w:noBreakHyphen/>
      </w:r>
      <w:r w:rsidRPr="00F53608">
        <w:t>Guinée et Paraguay) avaient bénéficié d</w:t>
      </w:r>
      <w:r w:rsidR="00B26801" w:rsidRPr="00F53608">
        <w:t>’</w:t>
      </w:r>
      <w:r w:rsidRPr="00F53608">
        <w:t>une assistance pour la première fois. Lors de sa dixième session, l</w:t>
      </w:r>
      <w:r w:rsidR="00B26801" w:rsidRPr="00F53608">
        <w:t>’</w:t>
      </w:r>
      <w:r w:rsidRPr="00F53608">
        <w:t xml:space="preserve">Assemblée générale avait modifié les Directives opérationnelles (résolution </w:t>
      </w:r>
      <w:hyperlink r:id="rId210" w:history="1">
        <w:r w:rsidRPr="00F53608">
          <w:rPr>
            <w:rStyle w:val="Hyperlink"/>
          </w:rPr>
          <w:t>10.GA 7</w:t>
        </w:r>
      </w:hyperlink>
      <w:r w:rsidRPr="00F53608">
        <w:t>) afin de faciliter l</w:t>
      </w:r>
      <w:r w:rsidR="00B26801" w:rsidRPr="00F53608">
        <w:t>’</w:t>
      </w:r>
      <w:r w:rsidRPr="00F53608">
        <w:t>accès à l</w:t>
      </w:r>
      <w:r w:rsidR="00B26801" w:rsidRPr="00F53608">
        <w:t>’</w:t>
      </w:r>
      <w:r w:rsidRPr="00F53608">
        <w:t>assistance internationale, permettant ainsi aux États qui n</w:t>
      </w:r>
      <w:r w:rsidR="00B26801" w:rsidRPr="00F53608">
        <w:t>’</w:t>
      </w:r>
      <w:r w:rsidRPr="00F53608">
        <w:t>ont aucun élément du patrimoine culturel immatériel inscrit sur la Liste représentative de demander une assistance internationale pour préparer leur premier dossier de candidature, qu</w:t>
      </w:r>
      <w:r w:rsidR="00B26801" w:rsidRPr="00F53608">
        <w:t>’</w:t>
      </w:r>
      <w:r w:rsidRPr="00F53608">
        <w:t>ils aient ou non des éléments multinationaux déjà inscrits. Le document LHE/24/19.COM/9 présentait une liste des États parties pouvant bénéficier d</w:t>
      </w:r>
      <w:r w:rsidR="00B26801" w:rsidRPr="00F53608">
        <w:t>’</w:t>
      </w:r>
      <w:r w:rsidRPr="00F53608">
        <w:t>une aide préparatoire. Le tableau avait été modifié à la suite de l</w:t>
      </w:r>
      <w:r w:rsidR="00B26801" w:rsidRPr="00F53608">
        <w:t>’</w:t>
      </w:r>
      <w:r w:rsidRPr="00F53608">
        <w:t>examen par le Comité du point 7, trois de ces États parties ayant désormais un élément inscrit sur la Liste représentative.</w:t>
      </w:r>
    </w:p>
    <w:p w14:paraId="18B44158" w14:textId="334683BA" w:rsidR="00B030A6" w:rsidRPr="00F53608" w:rsidRDefault="001508F1" w:rsidP="00F53608">
      <w:pPr>
        <w:pStyle w:val="FabDab"/>
        <w:spacing w:before="0" w:beforeAutospacing="0" w:after="120" w:afterAutospacing="0"/>
      </w:pPr>
      <w:r w:rsidRPr="00F53608">
        <w:t>Le</w:t>
      </w:r>
      <w:r w:rsidRPr="00F53608">
        <w:rPr>
          <w:b/>
          <w:bCs/>
        </w:rPr>
        <w:t xml:space="preserve"> Secrétariat</w:t>
      </w:r>
      <w:r w:rsidR="00A212FB" w:rsidRPr="00F53608">
        <w:rPr>
          <w:rStyle w:val="apple-converted-space"/>
          <w:b/>
          <w:bCs/>
        </w:rPr>
        <w:t xml:space="preserve"> </w:t>
      </w:r>
      <w:r w:rsidR="00B030A6" w:rsidRPr="00F53608">
        <w:t>a ensuite expliqué que le Bureau avait décidé que l</w:t>
      </w:r>
      <w:r w:rsidR="00B26801" w:rsidRPr="00F53608">
        <w:t>’</w:t>
      </w:r>
      <w:r w:rsidR="00B030A6" w:rsidRPr="00F53608">
        <w:t>approbation des demandes d</w:t>
      </w:r>
      <w:r w:rsidR="00B26801" w:rsidRPr="00F53608">
        <w:t>’</w:t>
      </w:r>
      <w:r w:rsidR="00B030A6" w:rsidRPr="00F53608">
        <w:t>assistance internationale d</w:t>
      </w:r>
      <w:r w:rsidR="00B26801" w:rsidRPr="00F53608">
        <w:t>’</w:t>
      </w:r>
      <w:r w:rsidR="00B030A6" w:rsidRPr="00F53608">
        <w:t>un montant maximal de 100 000 dollars des États</w:t>
      </w:r>
      <w:r w:rsidR="007B512E" w:rsidRPr="00F53608">
        <w:noBreakHyphen/>
      </w:r>
      <w:r w:rsidR="00B030A6" w:rsidRPr="00F53608">
        <w:t>Unis et des demandes d</w:t>
      </w:r>
      <w:r w:rsidR="00B26801" w:rsidRPr="00F53608">
        <w:t>’</w:t>
      </w:r>
      <w:r w:rsidR="00B030A6" w:rsidRPr="00F53608">
        <w:t xml:space="preserve">urgence </w:t>
      </w:r>
      <w:r w:rsidR="00E4147B" w:rsidRPr="00F53608">
        <w:t>faisait partie</w:t>
      </w:r>
      <w:r w:rsidR="00B030A6" w:rsidRPr="00F53608">
        <w:t xml:space="preserve"> de </w:t>
      </w:r>
      <w:r w:rsidR="00E4147B" w:rsidRPr="00F53608">
        <w:t>ses</w:t>
      </w:r>
      <w:r w:rsidR="00B030A6" w:rsidRPr="00F53608">
        <w:t xml:space="preserve"> prérogative</w:t>
      </w:r>
      <w:r w:rsidR="00E4147B" w:rsidRPr="00F53608">
        <w:t>s</w:t>
      </w:r>
      <w:r w:rsidR="00B030A6" w:rsidRPr="00F53608">
        <w:t>. En octobre 2024, le Bureau avait pris la décision de faciliter l</w:t>
      </w:r>
      <w:r w:rsidR="00B26801" w:rsidRPr="00F53608">
        <w:t>’</w:t>
      </w:r>
      <w:r w:rsidR="00B030A6" w:rsidRPr="00F53608">
        <w:t>administration et la mise en œuvre des projets d</w:t>
      </w:r>
      <w:r w:rsidR="00B26801" w:rsidRPr="00F53608">
        <w:t>’</w:t>
      </w:r>
      <w:r w:rsidR="00B030A6" w:rsidRPr="00F53608">
        <w:t>assistance internationale. L</w:t>
      </w:r>
      <w:r w:rsidR="00A212FB" w:rsidRPr="00F53608">
        <w:t>a</w:t>
      </w:r>
      <w:r w:rsidR="00B030A6" w:rsidRPr="00F53608">
        <w:t xml:space="preserve"> Président</w:t>
      </w:r>
      <w:r w:rsidR="00A212FB" w:rsidRPr="00F53608">
        <w:t>e</w:t>
      </w:r>
      <w:r w:rsidR="00B030A6" w:rsidRPr="00F53608">
        <w:t xml:space="preserve"> du Bureau pouvait donc approuver les demandes de </w:t>
      </w:r>
      <w:r w:rsidR="000004FF" w:rsidRPr="00F53608">
        <w:t>ré</w:t>
      </w:r>
      <w:r w:rsidR="00B030A6" w:rsidRPr="00F53608">
        <w:t>allocations budgétaires de plus de 5</w:t>
      </w:r>
      <w:r w:rsidR="00A212FB" w:rsidRPr="00F53608">
        <w:t> </w:t>
      </w:r>
      <w:r w:rsidR="00B030A6" w:rsidRPr="00F53608">
        <w:t>% et jusqu</w:t>
      </w:r>
      <w:r w:rsidR="00B26801" w:rsidRPr="00F53608">
        <w:t>’</w:t>
      </w:r>
      <w:r w:rsidR="00B030A6" w:rsidRPr="00F53608">
        <w:t>à 10</w:t>
      </w:r>
      <w:r w:rsidR="00A212FB" w:rsidRPr="00F53608">
        <w:t> </w:t>
      </w:r>
      <w:r w:rsidR="00B030A6" w:rsidRPr="00F53608">
        <w:t>% du montant total. Le Secrétariat avait poursuivi la mise en œuvre de la stratégie de suivi et d</w:t>
      </w:r>
      <w:r w:rsidR="00B26801" w:rsidRPr="00F53608">
        <w:t>’</w:t>
      </w:r>
      <w:r w:rsidR="00B030A6" w:rsidRPr="00F53608">
        <w:t>évaluation des projets d</w:t>
      </w:r>
      <w:r w:rsidR="00B26801" w:rsidRPr="00F53608">
        <w:t>’</w:t>
      </w:r>
      <w:r w:rsidR="00B030A6" w:rsidRPr="00F53608">
        <w:t>a</w:t>
      </w:r>
      <w:r w:rsidR="00974E6F" w:rsidRPr="00F53608">
        <w:t>ssistance</w:t>
      </w:r>
      <w:r w:rsidR="00B030A6" w:rsidRPr="00F53608">
        <w:t xml:space="preserve"> internationale. Depuis les dernières sessions, deux exercices d</w:t>
      </w:r>
      <w:r w:rsidR="00B26801" w:rsidRPr="00F53608">
        <w:t>’</w:t>
      </w:r>
      <w:r w:rsidR="00B030A6" w:rsidRPr="00F53608">
        <w:t>évaluation, comprenant deux missions sur le terrain, avaient été entrepris en République démocratique populaire lao et à Tonga. Quatre autres projets avaient été sélectionnés et leur évaluation serait menée en 2025.</w:t>
      </w:r>
    </w:p>
    <w:p w14:paraId="27558985" w14:textId="1E12A08D" w:rsidR="008E12AC" w:rsidRPr="00F53608" w:rsidRDefault="00A212FB" w:rsidP="00F53608">
      <w:pPr>
        <w:pStyle w:val="FabDab"/>
        <w:spacing w:before="0" w:beforeAutospacing="0" w:after="120" w:afterAutospacing="0"/>
      </w:pPr>
      <w:r w:rsidRPr="00F53608">
        <w:t xml:space="preserve">La </w:t>
      </w:r>
      <w:r w:rsidRPr="00F53608">
        <w:rPr>
          <w:b/>
          <w:bCs/>
        </w:rPr>
        <w:t>Secrétaire</w:t>
      </w:r>
      <w:r w:rsidRPr="00F53608">
        <w:t xml:space="preserve"> a expliqué que trente</w:t>
      </w:r>
      <w:r w:rsidR="00EB1EEC" w:rsidRPr="00F53608">
        <w:noBreakHyphen/>
      </w:r>
      <w:r w:rsidRPr="00F53608">
        <w:t>cinq rapports étaient présentés lors de cette session et détaillés dans l</w:t>
      </w:r>
      <w:r w:rsidR="00B26801" w:rsidRPr="00F53608">
        <w:t>’</w:t>
      </w:r>
      <w:r w:rsidRPr="00F53608">
        <w:t>annexe I du document LHE/24/19.COM/9, parmi lesquels figuraient sept projets achevés menés au Bélarus, au Burundi, en Colombie, en Égypte, en Mauritanie, en Mongolie et en Uruguay. La majorité de ces pays étaient prêts à intervenir ou avaient soumis une vidéo afin de partager les expériences acquises en matière de sauvegarde dans le cadre des projets d</w:t>
      </w:r>
      <w:r w:rsidR="00B26801" w:rsidRPr="00F53608">
        <w:t>’</w:t>
      </w:r>
      <w:r w:rsidRPr="00F53608">
        <w:t>assistance internationale. L</w:t>
      </w:r>
      <w:r w:rsidR="00B26801" w:rsidRPr="00F53608">
        <w:t>’</w:t>
      </w:r>
      <w:r w:rsidRPr="00F53608">
        <w:t>annexe II du document LHE/24/19.COM/9 présentait une liste de vingt projets pour lesquels des rapports étaient à venir.</w:t>
      </w:r>
    </w:p>
    <w:p w14:paraId="2536A9EE" w14:textId="4916B4C4" w:rsidR="00A212FB" w:rsidRPr="00F53608" w:rsidRDefault="00A212FB"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 xml:space="preserve">a présenté le projet « Le rite du printemps de Juraŭski Karahod », </w:t>
      </w:r>
      <w:r w:rsidR="005254DF" w:rsidRPr="00F53608">
        <w:t xml:space="preserve">soumis par </w:t>
      </w:r>
      <w:r w:rsidRPr="00F53608">
        <w:t>le Bélarus.</w:t>
      </w:r>
    </w:p>
    <w:p w14:paraId="7896028C" w14:textId="1F6FEB21" w:rsidR="00A212FB" w:rsidRPr="00F53608" w:rsidRDefault="00A212FB" w:rsidP="00F53608">
      <w:pPr>
        <w:pStyle w:val="FabDab"/>
        <w:spacing w:before="0" w:beforeAutospacing="0" w:after="120" w:afterAutospacing="0"/>
      </w:pPr>
      <w:r w:rsidRPr="00F53608">
        <w:t>Dans un message vidéo préenregistré, le représentant de l</w:t>
      </w:r>
      <w:r w:rsidR="00B26801" w:rsidRPr="00F53608">
        <w:t>’</w:t>
      </w:r>
      <w:r w:rsidRPr="00F53608">
        <w:rPr>
          <w:b/>
          <w:bCs/>
        </w:rPr>
        <w:t>Université d</w:t>
      </w:r>
      <w:r w:rsidR="00B26801" w:rsidRPr="00F53608">
        <w:rPr>
          <w:b/>
          <w:bCs/>
        </w:rPr>
        <w:t>’</w:t>
      </w:r>
      <w:r w:rsidRPr="00F53608">
        <w:rPr>
          <w:b/>
          <w:bCs/>
        </w:rPr>
        <w:t>État des arts culturels</w:t>
      </w:r>
      <w:r w:rsidR="00E4147B" w:rsidRPr="00F53608">
        <w:rPr>
          <w:b/>
          <w:bCs/>
        </w:rPr>
        <w:t xml:space="preserve"> du Bélarus</w:t>
      </w:r>
      <w:r w:rsidRPr="00F53608">
        <w:t>, M.</w:t>
      </w:r>
      <w:r w:rsidR="000004FF" w:rsidRPr="00F53608">
        <w:t> </w:t>
      </w:r>
      <w:r w:rsidRPr="00F53608">
        <w:t>Aliaksandr Filipau, a présenté les principaux résultats de la mise en œuvre des plans de sauvegarde. Il a expliqué que le Juraŭski Karahod est l</w:t>
      </w:r>
      <w:r w:rsidR="00B26801" w:rsidRPr="00F53608">
        <w:t>’</w:t>
      </w:r>
      <w:r w:rsidRPr="00F53608">
        <w:t>un des rites les plus anciens d</w:t>
      </w:r>
      <w:r w:rsidR="00B26801" w:rsidRPr="00F53608">
        <w:t>’</w:t>
      </w:r>
      <w:r w:rsidRPr="00F53608">
        <w:t>Europe, conservé dans sa forme presque originale dans le village de Pahost, situé dans le sud du Bélarus, dans la région de Turov. Les activités du projet visaient à améliorer le développement durable des communautés locales, à soutenir la viabilité de l</w:t>
      </w:r>
      <w:r w:rsidR="00B26801" w:rsidRPr="00F53608">
        <w:t>’</w:t>
      </w:r>
      <w:r w:rsidRPr="00F53608">
        <w:t>élément et à étendre sa mise en œuvre. Le projet avait été mis en œuvre avec la coopération d</w:t>
      </w:r>
      <w:r w:rsidR="00B26801" w:rsidRPr="00F53608">
        <w:t>’</w:t>
      </w:r>
      <w:r w:rsidRPr="00F53608">
        <w:t>experts locaux et de membres de la communauté. Tous les objectifs du projet avaient été atteints et ses activités mises en œuvre, telles que l</w:t>
      </w:r>
      <w:r w:rsidR="00B26801" w:rsidRPr="00F53608">
        <w:t>’</w:t>
      </w:r>
      <w:r w:rsidRPr="00F53608">
        <w:t>inventaire du patrimoine culturel immatériel de la région, la préparation et la publication d</w:t>
      </w:r>
      <w:r w:rsidR="00B26801" w:rsidRPr="00F53608">
        <w:t>’</w:t>
      </w:r>
      <w:r w:rsidRPr="00F53608">
        <w:t>une anthologie du patrimoine culturel immatériel de la région, l</w:t>
      </w:r>
      <w:r w:rsidR="00B26801" w:rsidRPr="00F53608">
        <w:t>’</w:t>
      </w:r>
      <w:r w:rsidRPr="00F53608">
        <w:t>élaboration d</w:t>
      </w:r>
      <w:r w:rsidR="00B26801" w:rsidRPr="00F53608">
        <w:t>’</w:t>
      </w:r>
      <w:r w:rsidRPr="00F53608">
        <w:t>une stratégie pour la préservation et la renaissance du rite, l</w:t>
      </w:r>
      <w:r w:rsidR="00B26801" w:rsidRPr="00F53608">
        <w:t>’</w:t>
      </w:r>
      <w:r w:rsidRPr="00F53608">
        <w:t>organisation d</w:t>
      </w:r>
      <w:r w:rsidR="00B26801" w:rsidRPr="00F53608">
        <w:t>’</w:t>
      </w:r>
      <w:r w:rsidRPr="00F53608">
        <w:t>un festival du patrimoine culturel immatériel à Pahost, la création d</w:t>
      </w:r>
      <w:r w:rsidR="00B26801" w:rsidRPr="00F53608">
        <w:t>’</w:t>
      </w:r>
      <w:r w:rsidRPr="00F53608">
        <w:t>un centre des traditions dans les maisons de la culture locales et la confection de costumes traditionnels pour le rite.</w:t>
      </w:r>
    </w:p>
    <w:p w14:paraId="6F23B24C" w14:textId="6A2F6964" w:rsidR="00A212FB" w:rsidRPr="00F53608" w:rsidRDefault="000004FF" w:rsidP="00F53608">
      <w:pPr>
        <w:pStyle w:val="FabDab"/>
        <w:spacing w:before="0" w:beforeAutospacing="0" w:after="120" w:afterAutospacing="0"/>
      </w:pPr>
      <w:r w:rsidRPr="00F53608">
        <w:t>La délégation de l</w:t>
      </w:r>
      <w:r w:rsidR="00B26801" w:rsidRPr="00F53608">
        <w:t>’</w:t>
      </w:r>
      <w:r w:rsidRPr="00F53608">
        <w:rPr>
          <w:b/>
          <w:bCs/>
        </w:rPr>
        <w:t>Ukraine</w:t>
      </w:r>
      <w:r w:rsidRPr="00F53608">
        <w:rPr>
          <w:rStyle w:val="apple-converted-space"/>
        </w:rPr>
        <w:t xml:space="preserve"> </w:t>
      </w:r>
      <w:r w:rsidRPr="00F53608">
        <w:t xml:space="preserve">a souhaité faire une observation concernant la vidéo </w:t>
      </w:r>
      <w:r w:rsidR="00152973" w:rsidRPr="00F53608">
        <w:t>sur</w:t>
      </w:r>
      <w:r w:rsidRPr="00F53608">
        <w:t xml:space="preserve"> </w:t>
      </w:r>
      <w:r w:rsidR="00152973" w:rsidRPr="00F53608">
        <w:t xml:space="preserve">le </w:t>
      </w:r>
      <w:r w:rsidRPr="00F53608">
        <w:t>rit</w:t>
      </w:r>
      <w:r w:rsidR="00152973" w:rsidRPr="00F53608">
        <w:t xml:space="preserve">e du </w:t>
      </w:r>
      <w:r w:rsidRPr="00F53608">
        <w:t>print</w:t>
      </w:r>
      <w:r w:rsidR="00152973" w:rsidRPr="00F53608">
        <w:t>emps</w:t>
      </w:r>
      <w:r w:rsidRPr="00F53608">
        <w:t xml:space="preserve"> de Juraŭski Karahod. Elle a expliqué que cette tradition se déroule à Pahost, dans le district de Zhytkavichy, </w:t>
      </w:r>
      <w:r w:rsidR="00D57D87" w:rsidRPr="00F53608">
        <w:rPr>
          <w:rFonts w:cs="Arial"/>
          <w:szCs w:val="22"/>
        </w:rPr>
        <w:t>dans la Polésie du Pripyat</w:t>
      </w:r>
      <w:r w:rsidRPr="00F53608">
        <w:t>, qui comprend une rivière et des forêts proches de la frontière ukrainienne.</w:t>
      </w:r>
      <w:r w:rsidRPr="00F53608">
        <w:rPr>
          <w:rStyle w:val="apple-converted-space"/>
        </w:rPr>
        <w:t xml:space="preserve"> </w:t>
      </w:r>
      <w:r w:rsidRPr="00F53608">
        <w:t>L</w:t>
      </w:r>
      <w:r w:rsidR="00CD467D" w:rsidRPr="00F53608">
        <w:t>a délégation a noté que l</w:t>
      </w:r>
      <w:r w:rsidR="00B26801" w:rsidRPr="00F53608">
        <w:t>’</w:t>
      </w:r>
      <w:r w:rsidRPr="00F53608">
        <w:t>attaque non provoquée de la Fédération de Russie contre l</w:t>
      </w:r>
      <w:r w:rsidR="00B26801" w:rsidRPr="00F53608">
        <w:t>’</w:t>
      </w:r>
      <w:r w:rsidRPr="00F53608">
        <w:t>Ukraine avait commencé le 24</w:t>
      </w:r>
      <w:r w:rsidR="00152973" w:rsidRPr="00F53608">
        <w:t> </w:t>
      </w:r>
      <w:r w:rsidRPr="00F53608">
        <w:t>février</w:t>
      </w:r>
      <w:r w:rsidR="00152973" w:rsidRPr="00F53608">
        <w:t> </w:t>
      </w:r>
      <w:r w:rsidRPr="00F53608">
        <w:t>2022 et touchait notamment la région de Gomel. L</w:t>
      </w:r>
      <w:r w:rsidR="00CD467D" w:rsidRPr="00F53608">
        <w:t>a délégation a aussi noté que l</w:t>
      </w:r>
      <w:r w:rsidRPr="00F53608">
        <w:t>es communautés voisines et les communautés détentrices devaient être protégées en vertu de la Convention de 2003, et ce</w:t>
      </w:r>
      <w:r w:rsidR="00152973" w:rsidRPr="00F53608">
        <w:t>la</w:t>
      </w:r>
      <w:r w:rsidRPr="00F53608">
        <w:t xml:space="preserve"> devait être pris en compte lors de l</w:t>
      </w:r>
      <w:r w:rsidR="00B26801" w:rsidRPr="00F53608">
        <w:t>’</w:t>
      </w:r>
      <w:r w:rsidRPr="00F53608">
        <w:t>examen du rapport du Bélarus.</w:t>
      </w:r>
    </w:p>
    <w:p w14:paraId="6FF8837E" w14:textId="60BF3B30" w:rsidR="00D57D87" w:rsidRPr="00F53608" w:rsidRDefault="00D57D87"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projet «</w:t>
      </w:r>
      <w:r w:rsidR="00C866D6" w:rsidRPr="00F53608">
        <w:t> </w:t>
      </w:r>
      <w:r w:rsidRPr="00F53608">
        <w:t>Entre l</w:t>
      </w:r>
      <w:r w:rsidR="00B26801" w:rsidRPr="00F53608">
        <w:t>’</w:t>
      </w:r>
      <w:r w:rsidRPr="00F53608">
        <w:t>Amazonie et les Andes</w:t>
      </w:r>
      <w:r w:rsidR="00C866D6" w:rsidRPr="00F53608">
        <w:t> :</w:t>
      </w:r>
      <w:r w:rsidRPr="00F53608">
        <w:t xml:space="preserve"> sauvegarde et transmission des connaissances et techniques traditionnelles associées au vernis Pasto mopa-mopa des départements </w:t>
      </w:r>
      <w:r w:rsidR="00C866D6" w:rsidRPr="00F53608">
        <w:t xml:space="preserve">colombiens </w:t>
      </w:r>
      <w:r w:rsidRPr="00F53608">
        <w:t>de Putumayo et Nariño</w:t>
      </w:r>
      <w:r w:rsidR="00C866D6" w:rsidRPr="00F53608">
        <w:t xml:space="preserve"> », </w:t>
      </w:r>
      <w:r w:rsidR="005254DF" w:rsidRPr="00F53608">
        <w:t xml:space="preserve">soumis par </w:t>
      </w:r>
      <w:r w:rsidR="00C866D6" w:rsidRPr="00F53608">
        <w:t>la Colombie.</w:t>
      </w:r>
    </w:p>
    <w:p w14:paraId="5772C280" w14:textId="6111F3E8" w:rsidR="00C866D6" w:rsidRPr="00F53608" w:rsidRDefault="00C866D6" w:rsidP="00F53608">
      <w:pPr>
        <w:pStyle w:val="FabDab"/>
        <w:spacing w:before="0" w:beforeAutospacing="0" w:after="120" w:afterAutospacing="0"/>
      </w:pPr>
      <w:r w:rsidRPr="00F53608">
        <w:t xml:space="preserve">La délégation de la </w:t>
      </w:r>
      <w:r w:rsidRPr="00F53608">
        <w:rPr>
          <w:b/>
          <w:bCs/>
        </w:rPr>
        <w:t>Colombie</w:t>
      </w:r>
      <w:r w:rsidRPr="00F53608">
        <w:t xml:space="preserve"> a remercié le Secrétariat et le Comité pour le soutien accordé par le l</w:t>
      </w:r>
      <w:r w:rsidR="00B26801" w:rsidRPr="00F53608">
        <w:t>’</w:t>
      </w:r>
      <w:r w:rsidRPr="00F53608">
        <w:t xml:space="preserve">intermédiaire du Fonds du </w:t>
      </w:r>
      <w:r w:rsidR="001508F1" w:rsidRPr="00F53608">
        <w:t>patrimoine culturel immatériel</w:t>
      </w:r>
      <w:r w:rsidRPr="00F53608">
        <w:t>. Le projet avait été lancé en août 2022 afin de sauvegarder cet élément, inscrit sur la Liste de sauvegarde urgente en 2020. Le processus avait débuté par la formation de cinquante</w:t>
      </w:r>
      <w:r w:rsidR="00ED2095" w:rsidRPr="00F53608">
        <w:noBreakHyphen/>
      </w:r>
      <w:r w:rsidRPr="00F53608">
        <w:t>cinq détenteurs, travaillant avec des apprentis, à la collecte du mopa-mopa et à la fabrication du vernis. Un aspect essentiel du projet était la dynamique entre les maîtres et les apprentis, qui avait permis un partage d</w:t>
      </w:r>
      <w:r w:rsidR="00B26801" w:rsidRPr="00F53608">
        <w:t>’</w:t>
      </w:r>
      <w:r w:rsidRPr="00F53608">
        <w:t>expériences et une prise de décision collective, ainsi que la production d</w:t>
      </w:r>
      <w:r w:rsidR="00B26801" w:rsidRPr="00F53608">
        <w:t>’</w:t>
      </w:r>
      <w:r w:rsidRPr="00F53608">
        <w:t>une vidéo et d</w:t>
      </w:r>
      <w:r w:rsidR="00B26801" w:rsidRPr="00F53608">
        <w:t>’</w:t>
      </w:r>
      <w:r w:rsidRPr="00F53608">
        <w:t xml:space="preserve">un livre sur cette pratique. Les familles avaient également été associées aux initiatives pédagogiques. Le projet était désormais achevé, mais allait se poursuivre grâce au soutien du </w:t>
      </w:r>
      <w:r w:rsidR="006A04ED" w:rsidRPr="00F53608">
        <w:t>M</w:t>
      </w:r>
      <w:r w:rsidRPr="00F53608">
        <w:t xml:space="preserve">inistère de la </w:t>
      </w:r>
      <w:r w:rsidR="006A04ED" w:rsidRPr="00F53608">
        <w:t>c</w:t>
      </w:r>
      <w:r w:rsidRPr="00F53608">
        <w:t>ulture et de l</w:t>
      </w:r>
      <w:r w:rsidR="00B26801" w:rsidRPr="00F53608">
        <w:t>’</w:t>
      </w:r>
      <w:r w:rsidRPr="00F53608">
        <w:t>ONG Fundación Mundo Espiral. La pratique du vernis Pasto mopa-mopa connaissait une renaissance et pouvait devenir un modèle pour d</w:t>
      </w:r>
      <w:r w:rsidR="00B26801" w:rsidRPr="00F53608">
        <w:t>’</w:t>
      </w:r>
      <w:r w:rsidRPr="00F53608">
        <w:t>autres projets en Colombie et dans le monde.</w:t>
      </w:r>
    </w:p>
    <w:p w14:paraId="7E53D3B8" w14:textId="08C6E679" w:rsidR="00AC615C" w:rsidRPr="00F53608" w:rsidRDefault="00AC615C"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projet « La sauvegarde de l</w:t>
      </w:r>
      <w:r w:rsidR="00B26801" w:rsidRPr="00F53608">
        <w:t>’</w:t>
      </w:r>
      <w:r w:rsidRPr="00F53608">
        <w:t xml:space="preserve">épopée Oulad Mbarek », </w:t>
      </w:r>
      <w:r w:rsidR="005254DF" w:rsidRPr="00F53608">
        <w:t xml:space="preserve">soumis par </w:t>
      </w:r>
      <w:r w:rsidRPr="00F53608">
        <w:t>la Mauritanie.</w:t>
      </w:r>
    </w:p>
    <w:p w14:paraId="5F86EF0F" w14:textId="2ED61C75" w:rsidR="00AC615C" w:rsidRPr="00F53608" w:rsidRDefault="00AC615C" w:rsidP="00F53608">
      <w:pPr>
        <w:pStyle w:val="FabDab"/>
        <w:spacing w:before="0" w:beforeAutospacing="0" w:after="120" w:afterAutospacing="0"/>
      </w:pPr>
      <w:r w:rsidRPr="00F53608">
        <w:t xml:space="preserve">La délégation de la </w:t>
      </w:r>
      <w:r w:rsidRPr="00F53608">
        <w:rPr>
          <w:b/>
          <w:bCs/>
        </w:rPr>
        <w:t>Mauritanie</w:t>
      </w:r>
      <w:r w:rsidRPr="00F53608">
        <w:t xml:space="preserve"> a expliqué que l</w:t>
      </w:r>
      <w:r w:rsidR="00B26801" w:rsidRPr="00F53608">
        <w:t>’</w:t>
      </w:r>
      <w:r w:rsidRPr="00F53608">
        <w:t>épopée Oulad Mbarek est un genre poétique et musical qui incarne les valeurs de la société mauritanienne</w:t>
      </w:r>
      <w:r w:rsidR="00821224" w:rsidRPr="00F53608">
        <w:t> </w:t>
      </w:r>
      <w:r w:rsidRPr="00F53608">
        <w:t>: l</w:t>
      </w:r>
      <w:r w:rsidR="00B26801" w:rsidRPr="00F53608">
        <w:t>’</w:t>
      </w:r>
      <w:r w:rsidRPr="00F53608">
        <w:t>honneur, la générosité, le courage et la noblesse. Depuis son inscription en 2011 sur la Liste de sauvegarde urgente, des efforts importants avaient été déployés pour préserver et promouvoir cet élément, notamment grâce à un projet de la Fondation du Festival international d</w:t>
      </w:r>
      <w:r w:rsidR="00B26801" w:rsidRPr="00F53608">
        <w:t>’</w:t>
      </w:r>
      <w:r w:rsidRPr="00F53608">
        <w:t>Aïn Farba. L</w:t>
      </w:r>
      <w:r w:rsidR="00B26801" w:rsidRPr="00F53608">
        <w:t>’</w:t>
      </w:r>
      <w:r w:rsidRPr="00F53608">
        <w:t>assistance internationale avait permis à soixante</w:t>
      </w:r>
      <w:r w:rsidR="00ED2095" w:rsidRPr="00F53608">
        <w:noBreakHyphen/>
      </w:r>
      <w:r w:rsidRPr="00F53608">
        <w:t>cinq participants – quarante</w:t>
      </w:r>
      <w:r w:rsidR="00EB1EEC" w:rsidRPr="00F53608">
        <w:noBreakHyphen/>
      </w:r>
      <w:r w:rsidRPr="00F53608">
        <w:t>deux femmes et vingt</w:t>
      </w:r>
      <w:r w:rsidR="00EB1EEC" w:rsidRPr="00F53608">
        <w:noBreakHyphen/>
      </w:r>
      <w:r w:rsidRPr="00F53608">
        <w:t>trois hommes – d</w:t>
      </w:r>
      <w:r w:rsidR="00B26801" w:rsidRPr="00F53608">
        <w:t>’</w:t>
      </w:r>
      <w:r w:rsidRPr="00F53608">
        <w:t>apprendre les concepts de sauvegarde du patrimoine culturel immatériel en général et d</w:t>
      </w:r>
      <w:r w:rsidR="00B26801" w:rsidRPr="00F53608">
        <w:t>’</w:t>
      </w:r>
      <w:r w:rsidRPr="00F53608">
        <w:t>apprendre à dresser des inventaires avec la participation de la communauté. Un inventaire de l</w:t>
      </w:r>
      <w:r w:rsidR="00B26801" w:rsidRPr="00F53608">
        <w:t>’</w:t>
      </w:r>
      <w:r w:rsidRPr="00F53608">
        <w:t>épopée Oulad Mbarek avait été réalisé dans trois provinces, assurant la transmission de cet élément à trente jeunes issus de familles détentrices. Grâce à des sessions animées par des maîtres griots, une documentation riche sur cet élément avait été mise à la disposition des communautés et du grand public. La Mauritanie a remercié le Bureau pour sa décision</w:t>
      </w:r>
      <w:r w:rsidR="005254DF" w:rsidRPr="00F53608">
        <w:t xml:space="preserve"> </w:t>
      </w:r>
      <w:hyperlink r:id="rId211" w:history="1">
        <w:r w:rsidRPr="00F53608">
          <w:rPr>
            <w:color w:val="0000FF"/>
            <w:u w:val="single"/>
          </w:rPr>
          <w:t>16.COM</w:t>
        </w:r>
        <w:r w:rsidR="005254DF" w:rsidRPr="00F53608">
          <w:rPr>
            <w:color w:val="0000FF"/>
            <w:u w:val="single"/>
          </w:rPr>
          <w:t> </w:t>
        </w:r>
        <w:r w:rsidRPr="00F53608">
          <w:rPr>
            <w:color w:val="0000FF"/>
            <w:u w:val="single"/>
          </w:rPr>
          <w:t>3.BUR</w:t>
        </w:r>
        <w:r w:rsidR="005254DF" w:rsidRPr="00F53608">
          <w:rPr>
            <w:color w:val="0000FF"/>
            <w:u w:val="single"/>
          </w:rPr>
          <w:t> </w:t>
        </w:r>
        <w:r w:rsidRPr="00F53608">
          <w:rPr>
            <w:color w:val="0000FF"/>
            <w:u w:val="single"/>
          </w:rPr>
          <w:t>3.3</w:t>
        </w:r>
      </w:hyperlink>
      <w:r w:rsidRPr="00F53608">
        <w:t>.</w:t>
      </w:r>
    </w:p>
    <w:p w14:paraId="71FD9029" w14:textId="31F0D4BD" w:rsidR="005254DF" w:rsidRPr="00F53608" w:rsidRDefault="005254DF"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projet « Inventaire du patrimoine culturel immatériel relatif à l</w:t>
      </w:r>
      <w:r w:rsidR="00B26801" w:rsidRPr="00F53608">
        <w:t>’</w:t>
      </w:r>
      <w:r w:rsidRPr="00F53608">
        <w:t>artisanat pratiqué au cœur du Caire historique », soumis par l</w:t>
      </w:r>
      <w:r w:rsidR="00B26801" w:rsidRPr="00F53608">
        <w:t>’</w:t>
      </w:r>
      <w:r w:rsidRPr="00F53608">
        <w:t>Égypte.</w:t>
      </w:r>
    </w:p>
    <w:p w14:paraId="11EA517C" w14:textId="1F2E9E05" w:rsidR="00FD1646" w:rsidRPr="00F53608" w:rsidRDefault="00FD1646" w:rsidP="00F53608">
      <w:pPr>
        <w:pStyle w:val="FabDab"/>
        <w:spacing w:before="0" w:beforeAutospacing="0" w:after="120" w:afterAutospacing="0"/>
      </w:pPr>
      <w:r w:rsidRPr="00F53608">
        <w:t>Dans un message vidéo préenregistré, la délégation de l</w:t>
      </w:r>
      <w:r w:rsidR="00B26801" w:rsidRPr="00F53608">
        <w:t>’</w:t>
      </w:r>
      <w:r w:rsidRPr="00F53608">
        <w:rPr>
          <w:b/>
          <w:bCs/>
        </w:rPr>
        <w:t>Égypte</w:t>
      </w:r>
      <w:r w:rsidRPr="00F53608">
        <w:rPr>
          <w:rStyle w:val="apple-converted-space"/>
        </w:rPr>
        <w:t xml:space="preserve"> </w:t>
      </w:r>
      <w:r w:rsidRPr="00F53608">
        <w:t>a expliqué que l</w:t>
      </w:r>
      <w:r w:rsidR="00B26801" w:rsidRPr="00F53608">
        <w:t>’</w:t>
      </w:r>
      <w:r w:rsidRPr="00F53608">
        <w:t>histoire de l</w:t>
      </w:r>
      <w:r w:rsidR="00B26801" w:rsidRPr="00F53608">
        <w:t>’</w:t>
      </w:r>
      <w:r w:rsidRPr="00F53608">
        <w:t>Égypte est marquée par un riche patrimoine culturel composé de littérature, d</w:t>
      </w:r>
      <w:r w:rsidR="00B26801" w:rsidRPr="00F53608">
        <w:t>’</w:t>
      </w:r>
      <w:r w:rsidRPr="00F53608">
        <w:t>arts, de traditions, de pratiques et d</w:t>
      </w:r>
      <w:r w:rsidR="00B26801" w:rsidRPr="00F53608">
        <w:t>’</w:t>
      </w:r>
      <w:r w:rsidRPr="00F53608">
        <w:t>artisanat transmis de génération en génération, et que ce patrimoine n</w:t>
      </w:r>
      <w:r w:rsidR="00B26801" w:rsidRPr="00F53608">
        <w:t>’</w:t>
      </w:r>
      <w:r w:rsidRPr="00F53608">
        <w:t>est pas une relique du passé, mais un patrimoine vivant qui constitue une identité culturelle unique. Le projet « Inventaire du patrimoine culturel immatériel relatif à l</w:t>
      </w:r>
      <w:r w:rsidR="00B26801" w:rsidRPr="00F53608">
        <w:t>’</w:t>
      </w:r>
      <w:r w:rsidRPr="00F53608">
        <w:t>artisanat pratiqué au cœur du Caire historique » visait à recenser ces pratiques afin de les protéger et de les transmettre. Le projet avait permis d</w:t>
      </w:r>
      <w:r w:rsidR="00B26801" w:rsidRPr="00F53608">
        <w:t>’</w:t>
      </w:r>
      <w:r w:rsidRPr="00F53608">
        <w:t>explorer et de recenser différents métiers artisanaux tels que la menuiserie arabesque, la fabrication de cordes et la teinture du cuir, en établissant une liste des différents processus, outils, matériaux, histoires et coutumes liés à chaque métier. Une base de données complète permettrait de définir des stratégies visant à préserver davantage ces métiers et à sensibiliser le public à leur importance culturelle et économique</w:t>
      </w:r>
    </w:p>
    <w:p w14:paraId="429D7958" w14:textId="485A8AFA" w:rsidR="00FD1646" w:rsidRPr="00F53608" w:rsidRDefault="00FD1646" w:rsidP="00F53608">
      <w:pPr>
        <w:pStyle w:val="FabDab"/>
        <w:spacing w:before="0" w:beforeAutospacing="0" w:after="120" w:afterAutospacing="0"/>
      </w:pPr>
      <w:r w:rsidRPr="00F53608">
        <w:t>La</w:t>
      </w:r>
      <w:r w:rsidR="00B83201" w:rsidRPr="00F53608">
        <w:rPr>
          <w:rStyle w:val="apple-converted-space"/>
        </w:rPr>
        <w:t xml:space="preserve"> </w:t>
      </w:r>
      <w:r w:rsidRPr="00F53608">
        <w:rPr>
          <w:b/>
          <w:bCs/>
        </w:rPr>
        <w:t>Présidente</w:t>
      </w:r>
      <w:r w:rsidR="00B83201" w:rsidRPr="00F53608">
        <w:rPr>
          <w:rStyle w:val="apple-converted-space"/>
        </w:rPr>
        <w:t xml:space="preserve"> </w:t>
      </w:r>
      <w:r w:rsidRPr="00F53608">
        <w:t>a présenté le projet «</w:t>
      </w:r>
      <w:r w:rsidR="00B83201" w:rsidRPr="00F53608">
        <w:t> </w:t>
      </w:r>
      <w:r w:rsidRPr="00F53608">
        <w:t>Festival Mongolie</w:t>
      </w:r>
      <w:r w:rsidR="00B83201" w:rsidRPr="00F53608">
        <w:t xml:space="preserve"> nomade </w:t>
      </w:r>
      <w:r w:rsidRPr="00F53608">
        <w:t>», soumis par la Mongolie.</w:t>
      </w:r>
    </w:p>
    <w:p w14:paraId="0F118400" w14:textId="591BF6C2" w:rsidR="00AC615C" w:rsidRPr="00F53608" w:rsidRDefault="00B83201"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Mongolie</w:t>
      </w:r>
      <w:r w:rsidRPr="00F53608">
        <w:rPr>
          <w:rStyle w:val="apple-converted-space"/>
        </w:rPr>
        <w:t xml:space="preserve"> </w:t>
      </w:r>
      <w:r w:rsidRPr="00F53608">
        <w:t>a expliqué que le projet visait à préparer la première candidature de la Mongolie au Registre de bonnes pratiques de sauvegarde. L</w:t>
      </w:r>
      <w:r w:rsidR="00B26801" w:rsidRPr="00F53608">
        <w:t>’</w:t>
      </w:r>
      <w:r w:rsidRPr="00F53608">
        <w:t>initiative avait été mise en œuvre par l</w:t>
      </w:r>
      <w:r w:rsidR="00B26801" w:rsidRPr="00F53608">
        <w:t>’</w:t>
      </w:r>
      <w:r w:rsidRPr="00F53608">
        <w:t>ONG Foundation for Protection of Natural and Cultural Heritage. Les projets s</w:t>
      </w:r>
      <w:r w:rsidR="00B26801" w:rsidRPr="00F53608">
        <w:t>’</w:t>
      </w:r>
      <w:r w:rsidRPr="00F53608">
        <w:t>appuyaient sur des recherches sur le terrain, avec trois expéditions couvrant douze zones dans trois provinces. Plus de 100 praticiens et vingt groupes communautaires avaient participé et apporté des informations précieuses pour le Festival Mongolie nomade dans le cadre d</w:t>
      </w:r>
      <w:r w:rsidR="00B26801" w:rsidRPr="00F53608">
        <w:t>’</w:t>
      </w:r>
      <w:r w:rsidRPr="00F53608">
        <w:t xml:space="preserve">ateliers participatifs et de réunions </w:t>
      </w:r>
      <w:r w:rsidR="001508F1" w:rsidRPr="00F53608">
        <w:t>de la communauté</w:t>
      </w:r>
      <w:r w:rsidRPr="00F53608">
        <w:t xml:space="preserve">. Le Fonds du </w:t>
      </w:r>
      <w:r w:rsidR="001508F1" w:rsidRPr="00F53608">
        <w:t>patrimoine culturel immatériel</w:t>
      </w:r>
      <w:r w:rsidR="008B49B1" w:rsidRPr="00F53608">
        <w:t xml:space="preserve"> </w:t>
      </w:r>
      <w:r w:rsidRPr="00F53608">
        <w:t>avait soutenu le projet en couvrant les coûts liés aux expéditions sur le terrain ainsi qu</w:t>
      </w:r>
      <w:r w:rsidR="00B26801" w:rsidRPr="00F53608">
        <w:t>’</w:t>
      </w:r>
      <w:r w:rsidRPr="00F53608">
        <w:t>aux consultations, aux ateliers, aux services d</w:t>
      </w:r>
      <w:r w:rsidR="00B26801" w:rsidRPr="00F53608">
        <w:t>’</w:t>
      </w:r>
      <w:r w:rsidRPr="00F53608">
        <w:t>experts, à la traduction, à l</w:t>
      </w:r>
      <w:r w:rsidR="00B26801" w:rsidRPr="00F53608">
        <w:t>’</w:t>
      </w:r>
      <w:r w:rsidRPr="00F53608">
        <w:t>amélioration de la proposition et à la production d</w:t>
      </w:r>
      <w:r w:rsidR="00B26801" w:rsidRPr="00F53608">
        <w:t>’</w:t>
      </w:r>
      <w:r w:rsidRPr="00F53608">
        <w:t>un documentaire visant à renforcer l</w:t>
      </w:r>
      <w:r w:rsidR="00B26801" w:rsidRPr="00F53608">
        <w:t>’</w:t>
      </w:r>
      <w:r w:rsidRPr="00F53608">
        <w:t>impact de la proposition. Cela avait permis d</w:t>
      </w:r>
      <w:r w:rsidR="00B26801" w:rsidRPr="00F53608">
        <w:t>’</w:t>
      </w:r>
      <w:r w:rsidRPr="00F53608">
        <w:t>accroître la visibilité de l</w:t>
      </w:r>
      <w:r w:rsidR="00B26801" w:rsidRPr="00F53608">
        <w:t>’</w:t>
      </w:r>
      <w:r w:rsidRPr="00F53608">
        <w:t>élément et de renforcer les réseaux entre les membres de la communauté et les parties prenantes. La préparation de la proposition avait permis de faire avancer la première candidature de la Mongolie au Registre tout en renforçant l</w:t>
      </w:r>
      <w:r w:rsidR="00B26801" w:rsidRPr="00F53608">
        <w:t>’</w:t>
      </w:r>
      <w:r w:rsidRPr="00F53608">
        <w:t>engagement des communautés et en favorisant la collaboration internationale.</w:t>
      </w:r>
    </w:p>
    <w:p w14:paraId="5703F206" w14:textId="20D651F6" w:rsidR="00E80CA7" w:rsidRPr="00F53608" w:rsidRDefault="00E80CA7"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présenté le projet « Le bandonéon : le son du tango », soumis par l</w:t>
      </w:r>
      <w:r w:rsidR="00B26801" w:rsidRPr="00F53608">
        <w:t>’</w:t>
      </w:r>
      <w:r w:rsidRPr="00F53608">
        <w:t>Uruguay.</w:t>
      </w:r>
    </w:p>
    <w:p w14:paraId="07C7B7FA" w14:textId="4A6FE452" w:rsidR="00E80CA7" w:rsidRPr="00F53608" w:rsidRDefault="00E80CA7" w:rsidP="00F53608">
      <w:pPr>
        <w:pStyle w:val="FabDab"/>
        <w:spacing w:before="0" w:beforeAutospacing="0" w:after="120" w:afterAutospacing="0"/>
      </w:pPr>
      <w:r w:rsidRPr="00F53608">
        <w:t xml:space="preserve">Dans un message vidéo préenregistré, un représentant de la </w:t>
      </w:r>
      <w:r w:rsidRPr="00F53608">
        <w:rPr>
          <w:b/>
          <w:bCs/>
        </w:rPr>
        <w:t>Fondation Cienarte</w:t>
      </w:r>
      <w:r w:rsidRPr="00F53608">
        <w:t xml:space="preserve"> a expliqué que le projet avait produit des résultats significatifs, tels que la formation de trente nouveaux joueurs de bandonéon et de dix nouveaux luthiers qui travaillent désormais en Uruguay. Le manuel de Raul Jaurena pour apprendre à jouer du bandonéon avait été mis à disposition gratuitement, et une version en braille était en cours d</w:t>
      </w:r>
      <w:r w:rsidR="00B26801" w:rsidRPr="00F53608">
        <w:t>’</w:t>
      </w:r>
      <w:r w:rsidRPr="00F53608">
        <w:t>élaboration. Des cours de bandonéon avaient été mis en place dans trois régions du pays. Parallèlement à ces résultats, des enseignements avaient été tirés de ce projet. Par exemple, les jeunes étaient prêts à reconnaître le tango comme un patrimoine et à en apprendre davantage. Un autre enseignement était que les organisations publiques et privées peuvent travailler ensemble pour obtenir des résultats. La Fondation continuerait à soutenir l</w:t>
      </w:r>
      <w:r w:rsidR="00B26801" w:rsidRPr="00F53608">
        <w:t>’</w:t>
      </w:r>
      <w:r w:rsidRPr="00F53608">
        <w:t>école de tango Destaoriya, qui enseigne depuis 2007 aux jeunes comment jouer et chanter le tango.</w:t>
      </w:r>
    </w:p>
    <w:p w14:paraId="5BC9DF64" w14:textId="3B2A2483" w:rsidR="00E80CA7" w:rsidRPr="00F53608" w:rsidRDefault="00E80CA7" w:rsidP="00F53608">
      <w:pPr>
        <w:pStyle w:val="FabDab"/>
        <w:spacing w:before="0" w:beforeAutospacing="0" w:after="120" w:afterAutospacing="0"/>
      </w:pPr>
      <w:r w:rsidRPr="00F53608">
        <w:t>La</w:t>
      </w:r>
      <w:r w:rsidRPr="00F53608">
        <w:rPr>
          <w:rStyle w:val="apple-converted-space"/>
        </w:rPr>
        <w:t xml:space="preserve"> </w:t>
      </w:r>
      <w:r w:rsidRPr="00F53608">
        <w:rPr>
          <w:b/>
          <w:bCs/>
        </w:rPr>
        <w:t xml:space="preserve">Présidente </w:t>
      </w:r>
      <w:r w:rsidRPr="00F53608">
        <w:t>a donné la parole aux membres du Comité.</w:t>
      </w:r>
    </w:p>
    <w:p w14:paraId="37C567C8" w14:textId="770C20C1" w:rsidR="00E80CA7" w:rsidRPr="00F53608" w:rsidRDefault="00E80CA7" w:rsidP="00F53608">
      <w:pPr>
        <w:pStyle w:val="FabDab"/>
        <w:spacing w:before="0" w:beforeAutospacing="0" w:after="120" w:afterAutospacing="0"/>
      </w:pPr>
      <w:r w:rsidRPr="00F53608">
        <w:t>La délégation de l</w:t>
      </w:r>
      <w:r w:rsidR="00B26801" w:rsidRPr="00F53608">
        <w:t>’</w:t>
      </w:r>
      <w:r w:rsidRPr="00F53608">
        <w:rPr>
          <w:b/>
          <w:bCs/>
        </w:rPr>
        <w:t>Angola</w:t>
      </w:r>
      <w:r w:rsidRPr="00F53608">
        <w:rPr>
          <w:rStyle w:val="apple-converted-space"/>
        </w:rPr>
        <w:t xml:space="preserve"> </w:t>
      </w:r>
      <w:r w:rsidRPr="00F53608">
        <w:t>a fait remarquer que les rapports présentés démontraient la pertinence et l</w:t>
      </w:r>
      <w:r w:rsidR="00B26801" w:rsidRPr="00F53608">
        <w:t>’</w:t>
      </w:r>
      <w:r w:rsidRPr="00F53608">
        <w:t>impact du mécanisme d</w:t>
      </w:r>
      <w:r w:rsidR="00B26801" w:rsidRPr="00F53608">
        <w:t>’</w:t>
      </w:r>
      <w:r w:rsidRPr="00F53608">
        <w:t xml:space="preserve">assistance internationale, qui se révélait être un outil indispensable pour la sauvegarde du patrimoine culturel immatériel. Les résultats obtenus allaient au-delà de la préservation des éléments culturels, car ils </w:t>
      </w:r>
      <w:r w:rsidR="00230D6E" w:rsidRPr="00F53608">
        <w:t xml:space="preserve">permettaient </w:t>
      </w:r>
      <w:r w:rsidR="00230D6E" w:rsidRPr="00F53608">
        <w:rPr>
          <w:color w:val="000000" w:themeColor="text1"/>
        </w:rPr>
        <w:t xml:space="preserve">également de </w:t>
      </w:r>
      <w:r w:rsidRPr="00F53608">
        <w:t>renfor</w:t>
      </w:r>
      <w:r w:rsidR="00230D6E" w:rsidRPr="00F53608">
        <w:t>cer</w:t>
      </w:r>
      <w:r w:rsidRPr="00F53608">
        <w:t xml:space="preserve"> la cohésion sociale et </w:t>
      </w:r>
      <w:r w:rsidR="00230D6E" w:rsidRPr="00F53608">
        <w:t xml:space="preserve">de </w:t>
      </w:r>
      <w:r w:rsidRPr="00F53608">
        <w:t>développ</w:t>
      </w:r>
      <w:r w:rsidR="00230D6E" w:rsidRPr="00F53608">
        <w:t xml:space="preserve">er </w:t>
      </w:r>
      <w:r w:rsidRPr="00F53608">
        <w:t>les capacités au niveau local. L</w:t>
      </w:r>
      <w:r w:rsidR="00B26801" w:rsidRPr="00F53608">
        <w:t>’</w:t>
      </w:r>
      <w:r w:rsidRPr="00F53608">
        <w:t>Angola a tenu à remercier le Secrétariat et le Bureau pour leur soutien et l</w:t>
      </w:r>
      <w:r w:rsidR="00B26801" w:rsidRPr="00F53608">
        <w:t>’</w:t>
      </w:r>
      <w:r w:rsidRPr="00F53608">
        <w:t>approbation de l</w:t>
      </w:r>
      <w:r w:rsidR="00B26801" w:rsidRPr="00F53608">
        <w:t>’</w:t>
      </w:r>
      <w:r w:rsidRPr="00F53608">
        <w:t>assistance internationale pour les plans de sauvegarde et d</w:t>
      </w:r>
      <w:r w:rsidR="00B26801" w:rsidRPr="00F53608">
        <w:t>’</w:t>
      </w:r>
      <w:r w:rsidRPr="00F53608">
        <w:t xml:space="preserve">inscription du Semba, une expression culturelle profondément enracinée dans son identité nationale. Cette aide </w:t>
      </w:r>
      <w:r w:rsidR="00230D6E" w:rsidRPr="00F53608">
        <w:t xml:space="preserve">avait permis </w:t>
      </w:r>
      <w:r w:rsidRPr="00F53608">
        <w:t>l</w:t>
      </w:r>
      <w:r w:rsidR="00B26801" w:rsidRPr="00F53608">
        <w:t>’</w:t>
      </w:r>
      <w:r w:rsidRPr="00F53608">
        <w:t>élaboration d</w:t>
      </w:r>
      <w:r w:rsidR="00B26801" w:rsidRPr="00F53608">
        <w:t>’</w:t>
      </w:r>
      <w:r w:rsidRPr="00F53608">
        <w:t xml:space="preserve">un plan de sauvegarde et le renforcement des mécanismes de transmission. Cependant, des défis subsistaient. Comme indiqué dans le rapport, seuls </w:t>
      </w:r>
      <w:r w:rsidR="00230D6E" w:rsidRPr="00F53608">
        <w:t>soixante</w:t>
      </w:r>
      <w:r w:rsidR="00230D6E" w:rsidRPr="00F53608">
        <w:noBreakHyphen/>
        <w:t>dix</w:t>
      </w:r>
      <w:r w:rsidR="00230D6E" w:rsidRPr="00F53608">
        <w:noBreakHyphen/>
        <w:t>neuf</w:t>
      </w:r>
      <w:r w:rsidRPr="00F53608">
        <w:t xml:space="preserve"> des 183 États parties avaient bénéficié de l</w:t>
      </w:r>
      <w:r w:rsidR="00B26801" w:rsidRPr="00F53608">
        <w:t>’</w:t>
      </w:r>
      <w:r w:rsidRPr="00F53608">
        <w:t>assistance internationale. La délégation a recommandé de redoubler d</w:t>
      </w:r>
      <w:r w:rsidR="00B26801" w:rsidRPr="00F53608">
        <w:t>’</w:t>
      </w:r>
      <w:r w:rsidRPr="00F53608">
        <w:t>efforts pour mobiliser des ressources supplémentaires et faciliter l</w:t>
      </w:r>
      <w:r w:rsidR="00B26801" w:rsidRPr="00F53608">
        <w:t>’</w:t>
      </w:r>
      <w:r w:rsidRPr="00F53608">
        <w:t xml:space="preserve">accès au Fonds du </w:t>
      </w:r>
      <w:r w:rsidR="001508F1" w:rsidRPr="00F53608">
        <w:t>patrimoine culturel immatériel</w:t>
      </w:r>
      <w:r w:rsidRPr="00F53608">
        <w:t>, en particulier pour les pays en situation de vulnérabilité ou ceux dont le patrimoine est en danger. La délégation a également encouragé tous les États parties à utiliser cet instrument pour sauvegarder leur patrimoine et soutenir les communautés</w:t>
      </w:r>
      <w:r w:rsidR="000608FE" w:rsidRPr="00F53608">
        <w:t>,</w:t>
      </w:r>
      <w:r w:rsidRPr="00F53608">
        <w:t xml:space="preserve"> qui sont les véritables gardiennes de ces traditions.</w:t>
      </w:r>
    </w:p>
    <w:p w14:paraId="075A3C37" w14:textId="11FF37F6" w:rsidR="000608FE" w:rsidRPr="00F53608" w:rsidRDefault="000608FE" w:rsidP="00F53608">
      <w:pPr>
        <w:pStyle w:val="FabDab"/>
        <w:spacing w:before="0" w:beforeAutospacing="0" w:after="120" w:afterAutospacing="0"/>
      </w:pPr>
      <w:r w:rsidRPr="00F53608">
        <w:t>La délégation de l</w:t>
      </w:r>
      <w:r w:rsidR="00B26801" w:rsidRPr="00F53608">
        <w:t>’</w:t>
      </w:r>
      <w:r w:rsidRPr="00F53608">
        <w:rPr>
          <w:b/>
          <w:bCs/>
        </w:rPr>
        <w:t>Allemagne</w:t>
      </w:r>
      <w:r w:rsidRPr="00F53608">
        <w:t xml:space="preserve"> a déclaré qu</w:t>
      </w:r>
      <w:r w:rsidR="00B26801" w:rsidRPr="00F53608">
        <w:t>’</w:t>
      </w:r>
      <w:r w:rsidRPr="00F53608">
        <w:t>elle était honorée de faire partie du Bureau pour la première fois et de contribuer activement à ses travaux. L</w:t>
      </w:r>
      <w:r w:rsidR="00B26801" w:rsidRPr="00F53608">
        <w:t>’</w:t>
      </w:r>
      <w:r w:rsidRPr="00F53608">
        <w:t>Allemagne, qui, dans le cadre de son mandat, avait eu le privilège de soutenir l</w:t>
      </w:r>
      <w:r w:rsidR="00B26801" w:rsidRPr="00F53608">
        <w:t>’</w:t>
      </w:r>
      <w:r w:rsidRPr="00F53608">
        <w:t>approbation de quatorze demandes d</w:t>
      </w:r>
      <w:r w:rsidR="00B26801" w:rsidRPr="00F53608">
        <w:t>’</w:t>
      </w:r>
      <w:r w:rsidRPr="00F53608">
        <w:t>assistance internationale, a salué les rapports présentés, notant avec satisfaction l</w:t>
      </w:r>
      <w:r w:rsidR="00B26801" w:rsidRPr="00F53608">
        <w:t>’</w:t>
      </w:r>
      <w:r w:rsidRPr="00F53608">
        <w:t>impact significatif du mécanisme, dont avaient bénéficié cinquante</w:t>
      </w:r>
      <w:r w:rsidRPr="00F53608">
        <w:noBreakHyphen/>
        <w:t>cinq États parties, dont dix PEID et vingt</w:t>
      </w:r>
      <w:r w:rsidRPr="00F53608">
        <w:noBreakHyphen/>
        <w:t>et</w:t>
      </w:r>
      <w:r w:rsidRPr="00F53608">
        <w:noBreakHyphen/>
        <w:t>un pays africains. Les projets approuvés visaient principalement le renforcement des capacités dans le domaine de l</w:t>
      </w:r>
      <w:r w:rsidR="00B26801" w:rsidRPr="00F53608">
        <w:t>’</w:t>
      </w:r>
      <w:r w:rsidRPr="00F53608">
        <w:t>inventaire, la préservation des éléments en péril et l</w:t>
      </w:r>
      <w:r w:rsidR="00B26801" w:rsidRPr="00F53608">
        <w:t>’</w:t>
      </w:r>
      <w:r w:rsidRPr="00F53608">
        <w:t>intégration du patrimoine culturel immatériel dans le système éducatif. L</w:t>
      </w:r>
      <w:r w:rsidR="00B26801" w:rsidRPr="00F53608">
        <w:t>’</w:t>
      </w:r>
      <w:r w:rsidRPr="00F53608">
        <w:t>Allemagne soutenait entièrement ces recommandations positives, en particulier l</w:t>
      </w:r>
      <w:r w:rsidR="00B26801" w:rsidRPr="00F53608">
        <w:t>’</w:t>
      </w:r>
      <w:r w:rsidRPr="00F53608">
        <w:t>appel lancé aux États parties qui n</w:t>
      </w:r>
      <w:r w:rsidR="00B26801" w:rsidRPr="00F53608">
        <w:t>’</w:t>
      </w:r>
      <w:r w:rsidRPr="00F53608">
        <w:t xml:space="preserve">avaient pas encore </w:t>
      </w:r>
      <w:r w:rsidR="002B49FB" w:rsidRPr="00F53608">
        <w:t>soumis</w:t>
      </w:r>
      <w:r w:rsidRPr="00F53608">
        <w:t xml:space="preserve"> de demande d</w:t>
      </w:r>
      <w:r w:rsidR="00B26801" w:rsidRPr="00F53608">
        <w:t>’</w:t>
      </w:r>
      <w:r w:rsidRPr="00F53608">
        <w:t>assistance internationale à le faire afin de renforcer leur engagement en faveur de la sauvegarde du patrimoine culturel immatériel. En guise de conclusion, la délégation a souligné l</w:t>
      </w:r>
      <w:r w:rsidR="00B26801" w:rsidRPr="00F53608">
        <w:t>’</w:t>
      </w:r>
      <w:r w:rsidRPr="00F53608">
        <w:t xml:space="preserve">importance des contributions obligatoires au Fonds du </w:t>
      </w:r>
      <w:r w:rsidR="001508F1" w:rsidRPr="00F53608">
        <w:t xml:space="preserve">patrimoine culturel immatériel </w:t>
      </w:r>
      <w:r w:rsidRPr="00F53608">
        <w:t xml:space="preserve">et a encouragé les États parties à honorer leurs engagements financiers afin de garantir que le Fonds du </w:t>
      </w:r>
      <w:r w:rsidR="001508F1" w:rsidRPr="00F53608">
        <w:t xml:space="preserve">patrimoine culturel immatériel </w:t>
      </w:r>
      <w:r w:rsidRPr="00F53608">
        <w:t xml:space="preserve">continue </w:t>
      </w:r>
      <w:r w:rsidR="007C1A7A" w:rsidRPr="00F53608">
        <w:t>d</w:t>
      </w:r>
      <w:r w:rsidR="00B26801" w:rsidRPr="00F53608">
        <w:t>’</w:t>
      </w:r>
      <w:r w:rsidRPr="00F53608">
        <w:t>être efficace.</w:t>
      </w:r>
    </w:p>
    <w:p w14:paraId="587C0A09" w14:textId="66EE1990" w:rsidR="00E80CA7" w:rsidRPr="00F53608" w:rsidRDefault="002B49FB" w:rsidP="00F53608">
      <w:pPr>
        <w:pStyle w:val="FabDab"/>
        <w:spacing w:before="0" w:beforeAutospacing="0" w:after="120" w:afterAutospacing="0"/>
      </w:pPr>
      <w:r w:rsidRPr="00F53608">
        <w:t>La délégation de l</w:t>
      </w:r>
      <w:r w:rsidR="00B26801" w:rsidRPr="00F53608">
        <w:t>’</w:t>
      </w:r>
      <w:r w:rsidRPr="00F53608">
        <w:rPr>
          <w:b/>
          <w:bCs/>
        </w:rPr>
        <w:t>Espagne</w:t>
      </w:r>
      <w:r w:rsidRPr="00F53608">
        <w:rPr>
          <w:rStyle w:val="apple-converted-space"/>
        </w:rPr>
        <w:t xml:space="preserve"> </w:t>
      </w:r>
      <w:r w:rsidRPr="00F53608">
        <w:t>a souhaité joindre sa voix à celles qui avaient salué l</w:t>
      </w:r>
      <w:r w:rsidR="00B26801" w:rsidRPr="00F53608">
        <w:t>’</w:t>
      </w:r>
      <w:r w:rsidRPr="00F53608">
        <w:t>instrument d</w:t>
      </w:r>
      <w:r w:rsidR="00B26801" w:rsidRPr="00F53608">
        <w:t>’</w:t>
      </w:r>
      <w:r w:rsidRPr="00F53608">
        <w:t>assistance internationale comme un élément important de la Convention. Le Fonds bénéficiait aux pays et aux projets, mais également aux professionnels, aux experts et aux populations qui élaborent et développent des méthodologies, mettent en œuvre des plans de sauvegarde et tirent des enseignements des communautés qu</w:t>
      </w:r>
      <w:r w:rsidR="00B26801" w:rsidRPr="00F53608">
        <w:t>’</w:t>
      </w:r>
      <w:r w:rsidRPr="00F53608">
        <w:t xml:space="preserve">ils soutiennent. La délégation souhaitait que cet apprentissage mutuel soit officialisé et devienne une pratique exemplaire. Elle a en outre </w:t>
      </w:r>
      <w:r w:rsidR="007565F0" w:rsidRPr="00F53608">
        <w:t>t</w:t>
      </w:r>
      <w:r w:rsidRPr="00F53608">
        <w:t>enu à souligner les efforts du Secrétariat, compte tenu de la difficulté administrative que représente la gestion des projets. En guise de conclusion, l</w:t>
      </w:r>
      <w:r w:rsidR="00B26801" w:rsidRPr="00F53608">
        <w:t>’</w:t>
      </w:r>
      <w:r w:rsidRPr="00F53608">
        <w:t>Espagne a lancé un appel en faveur de la mise à disposition de fonds spéciaux afin d</w:t>
      </w:r>
      <w:r w:rsidR="00B26801" w:rsidRPr="00F53608">
        <w:t>’</w:t>
      </w:r>
      <w:r w:rsidRPr="00F53608">
        <w:t>accroître l</w:t>
      </w:r>
      <w:r w:rsidR="00B26801" w:rsidRPr="00F53608">
        <w:t>’</w:t>
      </w:r>
      <w:r w:rsidRPr="00F53608">
        <w:t>aide disponible et de permettre à un plus grand nombre d</w:t>
      </w:r>
      <w:r w:rsidR="00B26801" w:rsidRPr="00F53608">
        <w:t>’</w:t>
      </w:r>
      <w:r w:rsidRPr="00F53608">
        <w:t xml:space="preserve">États parties de bénéficier du Fonds du </w:t>
      </w:r>
      <w:r w:rsidR="001508F1" w:rsidRPr="00F53608">
        <w:t>patrimoine culturel immatériel</w:t>
      </w:r>
      <w:r w:rsidRPr="00F53608">
        <w:t>, en espérant que cette question puisse être examinée lors de la prochaine réunion du Comité.</w:t>
      </w:r>
    </w:p>
    <w:p w14:paraId="60193495" w14:textId="65D0B35D" w:rsidR="007565F0" w:rsidRPr="00F53608" w:rsidRDefault="007565F0" w:rsidP="00F53608">
      <w:pPr>
        <w:pStyle w:val="FabDab"/>
        <w:spacing w:before="0" w:beforeAutospacing="0" w:after="120" w:afterAutospacing="0"/>
      </w:pPr>
      <w:r w:rsidRPr="00F53608">
        <w:t>La délégation de l</w:t>
      </w:r>
      <w:r w:rsidR="00B26801" w:rsidRPr="00F53608">
        <w:t>’</w:t>
      </w:r>
      <w:r w:rsidRPr="00F53608">
        <w:rPr>
          <w:b/>
          <w:bCs/>
        </w:rPr>
        <w:t>Algérie</w:t>
      </w:r>
      <w:r w:rsidRPr="00F53608">
        <w:t>, qui</w:t>
      </w:r>
      <w:r w:rsidRPr="00F53608">
        <w:rPr>
          <w:rStyle w:val="apple-converted-space"/>
        </w:rPr>
        <w:t xml:space="preserve"> </w:t>
      </w:r>
      <w:r w:rsidRPr="00F53608">
        <w:t>avait pris note avec satisfaction du rapport sur l</w:t>
      </w:r>
      <w:r w:rsidR="00B26801" w:rsidRPr="00F53608">
        <w:t>’</w:t>
      </w:r>
      <w:r w:rsidRPr="00F53608">
        <w:t>assistance internationale, a reconnu son rôle crucial en tant que mécanisme de coopération internationale. La délégation a félicité les États parties qui avaient bénéficié de l</w:t>
      </w:r>
      <w:r w:rsidR="00B26801" w:rsidRPr="00F53608">
        <w:t>’</w:t>
      </w:r>
      <w:r w:rsidRPr="00F53608">
        <w:t>assistance pour la première fois et a invité les États parties qui n</w:t>
      </w:r>
      <w:r w:rsidR="00B26801" w:rsidRPr="00F53608">
        <w:t>’</w:t>
      </w:r>
      <w:r w:rsidRPr="00F53608">
        <w:t>avaient pas encore d</w:t>
      </w:r>
      <w:r w:rsidR="00B26801" w:rsidRPr="00F53608">
        <w:t>’</w:t>
      </w:r>
      <w:r w:rsidRPr="00F53608">
        <w:t>élément inscrit sur la Liste représentative à soumettre une demande d</w:t>
      </w:r>
      <w:r w:rsidR="00B26801" w:rsidRPr="00F53608">
        <w:t>’</w:t>
      </w:r>
      <w:r w:rsidRPr="00F53608">
        <w:t>assistance pour l</w:t>
      </w:r>
      <w:r w:rsidR="00B26801" w:rsidRPr="00F53608">
        <w:t>’</w:t>
      </w:r>
      <w:r w:rsidRPr="00F53608">
        <w:t>élaboration de leur premier dossier de candidature. Le CRESPIAF restait disponible pour soutenir les États africains dans ce processus. La délégation a noté avec satisfaction l</w:t>
      </w:r>
      <w:r w:rsidR="00B26801" w:rsidRPr="00F53608">
        <w:t>’</w:t>
      </w:r>
      <w:r w:rsidRPr="00F53608">
        <w:t>amélioration de l</w:t>
      </w:r>
      <w:r w:rsidR="00B26801" w:rsidRPr="00F53608">
        <w:t>’</w:t>
      </w:r>
      <w:r w:rsidRPr="00F53608">
        <w:t>équilibre géographique du mécanisme, avec 45 % des projets concernant le Groupe V(a), et a souligné l</w:t>
      </w:r>
      <w:r w:rsidR="00B26801" w:rsidRPr="00F53608">
        <w:t>’</w:t>
      </w:r>
      <w:r w:rsidRPr="00F53608">
        <w:t>importance de maintenir et de renforcer l</w:t>
      </w:r>
      <w:r w:rsidR="00B26801" w:rsidRPr="00F53608">
        <w:t>’</w:t>
      </w:r>
      <w:r w:rsidRPr="00F53608">
        <w:t>assistance destinée à l</w:t>
      </w:r>
      <w:r w:rsidR="00B26801" w:rsidRPr="00F53608">
        <w:t>’</w:t>
      </w:r>
      <w:r w:rsidRPr="00F53608">
        <w:t>Afrique, conformément à la Stratégie opérationnelle de l</w:t>
      </w:r>
      <w:r w:rsidR="00B26801" w:rsidRPr="00F53608">
        <w:t>’</w:t>
      </w:r>
      <w:r w:rsidRPr="00F53608">
        <w:t xml:space="preserve">UNESCO pour la priorité Afrique (2022-2029). Pour conclure, la délégation ne pouvait </w:t>
      </w:r>
      <w:r w:rsidR="00DF696F" w:rsidRPr="00F53608">
        <w:t xml:space="preserve">passer sous silence </w:t>
      </w:r>
      <w:r w:rsidRPr="00F53608">
        <w:t xml:space="preserve">la situation préoccupante dans les territoires occupés de Palestine. Au moment même où le Comité </w:t>
      </w:r>
      <w:r w:rsidR="00DF696F" w:rsidRPr="00F53608">
        <w:t>débattait</w:t>
      </w:r>
      <w:r w:rsidRPr="00F53608">
        <w:t xml:space="preserve">, les communautés </w:t>
      </w:r>
      <w:r w:rsidR="00DF696F" w:rsidRPr="00F53608">
        <w:t xml:space="preserve">porteuses </w:t>
      </w:r>
      <w:r w:rsidRPr="00F53608">
        <w:t>d</w:t>
      </w:r>
      <w:r w:rsidR="00B26801" w:rsidRPr="00F53608">
        <w:t>’</w:t>
      </w:r>
      <w:r w:rsidRPr="00F53608">
        <w:t>un patrimoine culturel immatériel d</w:t>
      </w:r>
      <w:r w:rsidR="00B26801" w:rsidRPr="00F53608">
        <w:t>’</w:t>
      </w:r>
      <w:r w:rsidRPr="00F53608">
        <w:t xml:space="preserve">une valeur universelle exceptionnelle </w:t>
      </w:r>
      <w:r w:rsidR="00DF696F" w:rsidRPr="00F53608">
        <w:t xml:space="preserve">subissaient les </w:t>
      </w:r>
      <w:r w:rsidRPr="00F53608">
        <w:t>attaques ciblées des forces d</w:t>
      </w:r>
      <w:r w:rsidR="00B26801" w:rsidRPr="00F53608">
        <w:t>’</w:t>
      </w:r>
      <w:r w:rsidRPr="00F53608">
        <w:t>occupation israéliennes, dans le cadre des agressions quotidiennes contre les civils palestiniens. L</w:t>
      </w:r>
      <w:r w:rsidR="00B26801" w:rsidRPr="00F53608">
        <w:t>’</w:t>
      </w:r>
      <w:r w:rsidRPr="00F53608">
        <w:t>Algérie a appelé le Secrétariat à mobiliser tous les moyens nécessaires pour répondre favorablement aux demandes de l</w:t>
      </w:r>
      <w:r w:rsidR="00B26801" w:rsidRPr="00F53608">
        <w:t>’</w:t>
      </w:r>
      <w:r w:rsidRPr="00F53608">
        <w:t>État de Palestine et contribuer à la préservation de son patrimoine vivant menacé.</w:t>
      </w:r>
    </w:p>
    <w:p w14:paraId="18103E95" w14:textId="2A2E0ED2" w:rsidR="00573738" w:rsidRPr="00F53608" w:rsidRDefault="00573738" w:rsidP="00F53608">
      <w:pPr>
        <w:pStyle w:val="FabDab"/>
        <w:spacing w:before="0" w:beforeAutospacing="0" w:after="120" w:afterAutospacing="0"/>
      </w:pPr>
      <w:r w:rsidRPr="00F53608">
        <w:t xml:space="preserve">La délégation de la </w:t>
      </w:r>
      <w:r w:rsidRPr="00F53608">
        <w:rPr>
          <w:b/>
          <w:bCs/>
        </w:rPr>
        <w:t>Barbade</w:t>
      </w:r>
      <w:r w:rsidRPr="00F53608">
        <w:t xml:space="preserve"> a fait remarquer qu</w:t>
      </w:r>
      <w:r w:rsidR="00B26801" w:rsidRPr="00F53608">
        <w:t>’</w:t>
      </w:r>
      <w:r w:rsidRPr="00F53608">
        <w:t>elle avait grandement bénéficié de l</w:t>
      </w:r>
      <w:r w:rsidR="00B26801" w:rsidRPr="00F53608">
        <w:t>’</w:t>
      </w:r>
      <w:r w:rsidRPr="00F53608">
        <w:t>assistance internationale en 2020, lorsqu</w:t>
      </w:r>
      <w:r w:rsidR="00B26801" w:rsidRPr="00F53608">
        <w:t>’</w:t>
      </w:r>
      <w:r w:rsidRPr="00F53608">
        <w:t>elle avait reçu une subvention pour le projet «</w:t>
      </w:r>
      <w:r w:rsidR="00B73241" w:rsidRPr="00F53608">
        <w:t> </w:t>
      </w:r>
      <w:r w:rsidRPr="00F53608">
        <w:t>Patrimoine immatériel en mouvement » visant à promouvoir le patrimoine culturel immatériel du pays auprès des jeunes générations et à documenter les connaissances et les traditions des générations plus âgées. Ce travail avait été facilité par le Musée et la Société historique de la Barbade, dont le travail avait été récemment reconnu par son accréditation en tant qu</w:t>
      </w:r>
      <w:r w:rsidR="00B26801" w:rsidRPr="00F53608">
        <w:t>’</w:t>
      </w:r>
      <w:r w:rsidRPr="00F53608">
        <w:t>ONG lors de la dixième Assemblée générale.</w:t>
      </w:r>
      <w:r w:rsidR="00675F8F" w:rsidRPr="00F53608">
        <w:t xml:space="preserve"> </w:t>
      </w:r>
      <w:r w:rsidRPr="00F53608">
        <w:t>La Barbade continuerait à travailler avec la communauté internationale afin d</w:t>
      </w:r>
      <w:r w:rsidR="00B26801" w:rsidRPr="00F53608">
        <w:t>’</w:t>
      </w:r>
      <w:r w:rsidRPr="00F53608">
        <w:t>accorder la priorité aux programmes d</w:t>
      </w:r>
      <w:r w:rsidR="00B26801" w:rsidRPr="00F53608">
        <w:t>’</w:t>
      </w:r>
      <w:r w:rsidRPr="00F53608">
        <w:t>action climatique aidant les PEID à sauvegarder leur patrimoine culturel immatériel. Comme l</w:t>
      </w:r>
      <w:r w:rsidR="00B26801" w:rsidRPr="00F53608">
        <w:t>’</w:t>
      </w:r>
      <w:r w:rsidRPr="00F53608">
        <w:t>avait mentionné la délégation de la Grenade, des tempêtes dévastatrices, telles que la tempête Beryl, peuvent rapidement déraciner les communautés locales et rendre difficile la poursuite des pratiques du patrimoine culturel immatériel</w:t>
      </w:r>
      <w:r w:rsidR="00675F8F" w:rsidRPr="00F53608">
        <w:t xml:space="preserve"> </w:t>
      </w:r>
      <w:r w:rsidRPr="00F53608">
        <w:t>À la Barbade, la tempête Beryl avait endommagé la flotte de pêche de l</w:t>
      </w:r>
      <w:r w:rsidR="00B26801" w:rsidRPr="00F53608">
        <w:t>’</w:t>
      </w:r>
      <w:r w:rsidRPr="00F53608">
        <w:t>île alors que le Comité national du patrimoine culturel immatériel s</w:t>
      </w:r>
      <w:r w:rsidR="00B26801" w:rsidRPr="00F53608">
        <w:t>’</w:t>
      </w:r>
      <w:r w:rsidRPr="00F53608">
        <w:t>apprêtait à faire participer les communautés locales de pêcheurs à la documentation de leurs pratiques en vue de l</w:t>
      </w:r>
      <w:r w:rsidR="00B26801" w:rsidRPr="00F53608">
        <w:t>’</w:t>
      </w:r>
      <w:r w:rsidRPr="00F53608">
        <w:t xml:space="preserve">inventaire. Il </w:t>
      </w:r>
      <w:r w:rsidR="00675F8F" w:rsidRPr="00F53608">
        <w:t>convenait de</w:t>
      </w:r>
      <w:r w:rsidRPr="00F53608">
        <w:t xml:space="preserve"> tirer les leçons du passé et des détenteurs de savoirs afin de préserver l</w:t>
      </w:r>
      <w:r w:rsidR="00B26801" w:rsidRPr="00F53608">
        <w:t>’</w:t>
      </w:r>
      <w:r w:rsidRPr="00F53608">
        <w:t xml:space="preserve">avenir. Ce travail essentiel permettrait non seulement de préserver le patrimoine culturel immatériel, mais aussi de mettre au jour les connaissances nécessaires pour bâtir des communautés résilientes et promouvoir la sécurité alimentaire. </w:t>
      </w:r>
      <w:r w:rsidR="00675F8F" w:rsidRPr="00F53608">
        <w:t>La Barbade, qui, c</w:t>
      </w:r>
      <w:r w:rsidRPr="00F53608">
        <w:t>onformément à l</w:t>
      </w:r>
      <w:r w:rsidR="00B26801" w:rsidRPr="00F53608">
        <w:t>’</w:t>
      </w:r>
      <w:r w:rsidR="001508F1" w:rsidRPr="00F53608">
        <w:t>initiative Bridgetown 3.0</w:t>
      </w:r>
      <w:r w:rsidR="00675F8F" w:rsidRPr="00F53608">
        <w:t xml:space="preserve">, </w:t>
      </w:r>
      <w:r w:rsidRPr="00F53608">
        <w:t>aspirait à une coopération mondiale en matière d</w:t>
      </w:r>
      <w:r w:rsidR="00B26801" w:rsidRPr="00F53608">
        <w:t>’</w:t>
      </w:r>
      <w:r w:rsidRPr="00F53608">
        <w:t>action climatique, a rappelé qu</w:t>
      </w:r>
      <w:r w:rsidR="00B26801" w:rsidRPr="00F53608">
        <w:t>’</w:t>
      </w:r>
      <w:r w:rsidRPr="00F53608">
        <w:t>on ne saurait trop insister sur l</w:t>
      </w:r>
      <w:r w:rsidR="00B26801" w:rsidRPr="00F53608">
        <w:t>’</w:t>
      </w:r>
      <w:r w:rsidRPr="00F53608">
        <w:t>importance du soutien international.</w:t>
      </w:r>
    </w:p>
    <w:p w14:paraId="192E76FB" w14:textId="2E28069E" w:rsidR="007565F0" w:rsidRPr="00F53608" w:rsidRDefault="00675F8F"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Viet Nam</w:t>
      </w:r>
      <w:r w:rsidRPr="00F53608">
        <w:t>, en tant que membre du Bureau, s</w:t>
      </w:r>
      <w:r w:rsidR="00B26801" w:rsidRPr="00F53608">
        <w:t>’</w:t>
      </w:r>
      <w:r w:rsidRPr="00F53608">
        <w:t>est réjouie de constater que la majorité des bénéficiaires appartenaient au Groupe V(a) et a noté avec satisfaction que les demandes émanant des PEID avaient augmenté. Elle appréciait le travail accompli par le Secrétariat pour soutenir les États parties dans la mise en œuvre et le suivi des projets d</w:t>
      </w:r>
      <w:r w:rsidR="00B26801" w:rsidRPr="00F53608">
        <w:t>’</w:t>
      </w:r>
      <w:r w:rsidRPr="00F53608">
        <w:t>assistance internationale. La délégation a demandé au Secrétariat s</w:t>
      </w:r>
      <w:r w:rsidR="00B26801" w:rsidRPr="00F53608">
        <w:t>’</w:t>
      </w:r>
      <w:r w:rsidRPr="00F53608">
        <w:t>il y avait des informations nouvelles concernant les conclusions des deux évaluations réalisées au cours de la période concernée.</w:t>
      </w:r>
    </w:p>
    <w:p w14:paraId="11D67543" w14:textId="1EA047A4" w:rsidR="00B73241" w:rsidRPr="00F53608" w:rsidRDefault="00B73241" w:rsidP="00F53608">
      <w:pPr>
        <w:pStyle w:val="FabDab"/>
        <w:spacing w:before="0" w:beforeAutospacing="0" w:after="120" w:afterAutospacing="0"/>
      </w:pPr>
      <w:r w:rsidRPr="00F53608">
        <w:t xml:space="preserve">La </w:t>
      </w:r>
      <w:r w:rsidRPr="00F53608">
        <w:rPr>
          <w:b/>
          <w:bCs/>
        </w:rPr>
        <w:t>Secrétaire</w:t>
      </w:r>
      <w:r w:rsidRPr="00F53608">
        <w:t xml:space="preserve"> a remercié le Comité pour ses commentaires utiles et ses encouragements appuyés au Secrétariat, et a souhaité répondre à deux questions soulevées dans ce point. La première concernait l</w:t>
      </w:r>
      <w:r w:rsidR="00B26801" w:rsidRPr="00F53608">
        <w:t>’</w:t>
      </w:r>
      <w:r w:rsidRPr="00F53608">
        <w:t>État de Palestine. La Secrétaire a tenu à rassurer la délégation de l</w:t>
      </w:r>
      <w:r w:rsidR="00B26801" w:rsidRPr="00F53608">
        <w:t>’</w:t>
      </w:r>
      <w:r w:rsidRPr="00F53608">
        <w:t>Algérie en précisant que le Secrétariat travaillait en étroite collaboration avec les autorités et que celles-ci souhaitaient renforcer leurs capacités générales pour mettre en œuvre la Convention. Le Secrétariat se préparait à recevoir leurs demandes afin qu</w:t>
      </w:r>
      <w:r w:rsidR="00B26801" w:rsidRPr="00F53608">
        <w:t>’</w:t>
      </w:r>
      <w:r w:rsidRPr="00F53608">
        <w:t>elles puissent être transmises au Bureau au début de l</w:t>
      </w:r>
      <w:r w:rsidR="00B26801" w:rsidRPr="00F53608">
        <w:t>’</w:t>
      </w:r>
      <w:r w:rsidRPr="00F53608">
        <w:t>année prochaine.</w:t>
      </w:r>
    </w:p>
    <w:p w14:paraId="18C60ADF" w14:textId="1FAC8FBF" w:rsidR="00D70B28" w:rsidRPr="00F53608" w:rsidRDefault="00D70B28" w:rsidP="00F53608">
      <w:pPr>
        <w:pStyle w:val="FabDab"/>
        <w:spacing w:before="0" w:beforeAutospacing="0" w:after="120" w:afterAutospacing="0"/>
      </w:pPr>
      <w:r w:rsidRPr="00F53608">
        <w:t>En réponse à la délégation du Viet Nam, la</w:t>
      </w:r>
      <w:r w:rsidR="008F2585" w:rsidRPr="00F53608">
        <w:rPr>
          <w:rStyle w:val="apple-converted-space"/>
        </w:rPr>
        <w:t xml:space="preserve"> </w:t>
      </w:r>
      <w:r w:rsidRPr="00F53608">
        <w:rPr>
          <w:b/>
          <w:bCs/>
        </w:rPr>
        <w:t>Secrétaire</w:t>
      </w:r>
      <w:r w:rsidR="008F2585" w:rsidRPr="00F53608">
        <w:rPr>
          <w:rStyle w:val="apple-converted-space"/>
        </w:rPr>
        <w:t xml:space="preserve"> </w:t>
      </w:r>
      <w:r w:rsidRPr="00F53608">
        <w:t xml:space="preserve">a reconnu que la question était effectivement importante, car le Bureau </w:t>
      </w:r>
      <w:r w:rsidR="008F2585" w:rsidRPr="00F53608">
        <w:t xml:space="preserve">donne son accord à </w:t>
      </w:r>
      <w:r w:rsidRPr="00F53608">
        <w:t>de nombreuses demandes d</w:t>
      </w:r>
      <w:r w:rsidR="00B26801" w:rsidRPr="00F53608">
        <w:t>’</w:t>
      </w:r>
      <w:r w:rsidRPr="00F53608">
        <w:t>assistance internationale, mais le travail ne s</w:t>
      </w:r>
      <w:r w:rsidR="00B26801" w:rsidRPr="00F53608">
        <w:t>’</w:t>
      </w:r>
      <w:r w:rsidRPr="00F53608">
        <w:t>arrête pas là. Il était important de suivre, d</w:t>
      </w:r>
      <w:r w:rsidR="00B26801" w:rsidRPr="00F53608">
        <w:t>’</w:t>
      </w:r>
      <w:r w:rsidRPr="00F53608">
        <w:t>évaluer et de tirer les enseignements de toutes les expériences et approches en matière de sauvegarde. Comme indiqué dans le document LHE/24/19.COM/9, le Secrétariat avait commencé l</w:t>
      </w:r>
      <w:r w:rsidR="00B26801" w:rsidRPr="00F53608">
        <w:t>’</w:t>
      </w:r>
      <w:r w:rsidRPr="00F53608">
        <w:t>exercice d</w:t>
      </w:r>
      <w:r w:rsidR="00B26801" w:rsidRPr="00F53608">
        <w:t>’</w:t>
      </w:r>
      <w:r w:rsidRPr="00F53608">
        <w:t>évaluation. L</w:t>
      </w:r>
      <w:r w:rsidR="00B26801" w:rsidRPr="00F53608">
        <w:t>’</w:t>
      </w:r>
      <w:r w:rsidRPr="00F53608">
        <w:t>Assemblée générale avait donné la possibilité d</w:t>
      </w:r>
      <w:r w:rsidR="00B26801" w:rsidRPr="00F53608">
        <w:t>’</w:t>
      </w:r>
      <w:r w:rsidRPr="00F53608">
        <w:t>utiliser 10 % du montant du projet pour l</w:t>
      </w:r>
      <w:r w:rsidR="00B26801" w:rsidRPr="00F53608">
        <w:t>’</w:t>
      </w:r>
      <w:r w:rsidRPr="00F53608">
        <w:t>évaluation. Le Secrétariat avait donc lancé l</w:t>
      </w:r>
      <w:r w:rsidR="00B26801" w:rsidRPr="00F53608">
        <w:t>’</w:t>
      </w:r>
      <w:r w:rsidRPr="00F53608">
        <w:t>exercice pour deux projets achevés, l</w:t>
      </w:r>
      <w:r w:rsidR="00B26801" w:rsidRPr="00F53608">
        <w:t>’</w:t>
      </w:r>
      <w:r w:rsidRPr="00F53608">
        <w:t>un à Tonga et l</w:t>
      </w:r>
      <w:r w:rsidR="00B26801" w:rsidRPr="00F53608">
        <w:t>’</w:t>
      </w:r>
      <w:r w:rsidRPr="00F53608">
        <w:t>autre en République démocratique populaire lao. Les deux projets avaient été évalués par le même évaluateur qui s</w:t>
      </w:r>
      <w:r w:rsidR="00B26801" w:rsidRPr="00F53608">
        <w:t>’</w:t>
      </w:r>
      <w:r w:rsidRPr="00F53608">
        <w:t>était rendu sur place à cette fin. Grâce à cette expérience, le Secrétariat avait appris comment évaluer au mieux l</w:t>
      </w:r>
      <w:r w:rsidR="00B26801" w:rsidRPr="00F53608">
        <w:t>’</w:t>
      </w:r>
      <w:r w:rsidRPr="00F53608">
        <w:t>importance de faire appel à des traducteurs locaux, de planifier et de relier le suivi et l</w:t>
      </w:r>
      <w:r w:rsidR="00B26801" w:rsidRPr="00F53608">
        <w:t>’</w:t>
      </w:r>
      <w:r w:rsidRPr="00F53608">
        <w:t>évaluation</w:t>
      </w:r>
      <w:r w:rsidR="0022124E" w:rsidRPr="00F53608">
        <w:t xml:space="preserve"> des projets</w:t>
      </w:r>
      <w:r w:rsidRPr="00F53608">
        <w:t xml:space="preserve"> </w:t>
      </w:r>
      <w:r w:rsidR="00E90D6C" w:rsidRPr="00F53608">
        <w:t>aux</w:t>
      </w:r>
      <w:r w:rsidRPr="00F53608">
        <w:t xml:space="preserve"> indicateurs du cadre global de résultats et des objectifs de développement durable. L</w:t>
      </w:r>
      <w:r w:rsidR="00B26801" w:rsidRPr="00F53608">
        <w:t>’</w:t>
      </w:r>
      <w:r w:rsidRPr="00F53608">
        <w:t>évaluation ayant eu lieu récemment, le rapport final n</w:t>
      </w:r>
      <w:r w:rsidR="00B26801" w:rsidRPr="00F53608">
        <w:t>’</w:t>
      </w:r>
      <w:r w:rsidRPr="00F53608">
        <w:t>était pas encore disponible. Les conclusions préliminaires montraient que, bien que les deux projets aient été axés sur l</w:t>
      </w:r>
      <w:r w:rsidR="00B26801" w:rsidRPr="00F53608">
        <w:t>’</w:t>
      </w:r>
      <w:r w:rsidRPr="00F53608">
        <w:t xml:space="preserve">inventaire à participation </w:t>
      </w:r>
      <w:r w:rsidR="007933A8" w:rsidRPr="00F53608">
        <w:t>des communautés</w:t>
      </w:r>
      <w:r w:rsidRPr="00F53608">
        <w:t>, les expériences étaient très différentes. Le projet en République démocratique populaire lao portait sur la question de la gestion du tourisme, de la gouvernance et de l</w:t>
      </w:r>
      <w:r w:rsidR="00B26801" w:rsidRPr="00F53608">
        <w:t>’</w:t>
      </w:r>
      <w:r w:rsidRPr="00F53608">
        <w:t>éducation. Le projet à Tonga portait sur la question de la protection de l</w:t>
      </w:r>
      <w:r w:rsidR="00B26801" w:rsidRPr="00F53608">
        <w:t>’</w:t>
      </w:r>
      <w:r w:rsidRPr="00F53608">
        <w:t>environnement naturel. La Secrétaire espérait pouvoir communiquer les résultats finaux de ces évaluations lors de la prochaine session.</w:t>
      </w:r>
    </w:p>
    <w:p w14:paraId="33A7269A" w14:textId="01C4B072" w:rsidR="0022124E" w:rsidRPr="00F53608" w:rsidRDefault="0022124E" w:rsidP="00F53608">
      <w:pPr>
        <w:pStyle w:val="FabDab"/>
        <w:spacing w:before="0" w:beforeAutospacing="0" w:after="120" w:afterAutospacing="0"/>
      </w:pPr>
      <w:r w:rsidRPr="00F53608">
        <w:t xml:space="preserve">La délégation de la </w:t>
      </w:r>
      <w:r w:rsidRPr="00F53608">
        <w:rPr>
          <w:b/>
          <w:bCs/>
        </w:rPr>
        <w:t>République dominicaine</w:t>
      </w:r>
      <w:r w:rsidRPr="00F53608">
        <w:t xml:space="preserve"> a reconnu l</w:t>
      </w:r>
      <w:r w:rsidR="00B26801" w:rsidRPr="00F53608">
        <w:t>’</w:t>
      </w:r>
      <w:r w:rsidRPr="00F53608">
        <w:t xml:space="preserve">importance du Fonds du </w:t>
      </w:r>
      <w:r w:rsidR="001508F1" w:rsidRPr="00F53608">
        <w:t>patrimoine culturel immatériel</w:t>
      </w:r>
      <w:r w:rsidR="008B49B1" w:rsidRPr="00F53608">
        <w:t xml:space="preserve"> </w:t>
      </w:r>
      <w:r w:rsidRPr="00F53608">
        <w:t xml:space="preserve">et sa contribution à la sauvegarde du patrimoine culturel immatériel dans les pays insulaires et les pays en développement. La République dominicaine </w:t>
      </w:r>
      <w:r w:rsidR="00F84760" w:rsidRPr="00F53608">
        <w:t xml:space="preserve">a </w:t>
      </w:r>
      <w:r w:rsidRPr="00F53608">
        <w:t>bénéfici</w:t>
      </w:r>
      <w:r w:rsidR="00F84760" w:rsidRPr="00F53608">
        <w:t>é</w:t>
      </w:r>
      <w:r w:rsidRPr="00F53608">
        <w:t xml:space="preserve"> </w:t>
      </w:r>
      <w:r w:rsidR="00F84760" w:rsidRPr="00F53608">
        <w:t>du Fonds du patrimoine culturel immatériel pour</w:t>
      </w:r>
      <w:r w:rsidRPr="00F53608">
        <w:t xml:space="preserve"> deux projets. Le premier portait sur le renforcement des capacités pour la sauvegarde de deux éléments inscrits sur la Liste représentative («</w:t>
      </w:r>
      <w:r w:rsidR="00141214" w:rsidRPr="00F53608">
        <w:t> L</w:t>
      </w:r>
      <w:r w:rsidR="00B26801" w:rsidRPr="00F53608">
        <w:t>’</w:t>
      </w:r>
      <w:r w:rsidR="00141214" w:rsidRPr="00F53608">
        <w:t xml:space="preserve">espace culturel de la Fraternité du Saint-Esprit des </w:t>
      </w:r>
      <w:r w:rsidRPr="00F53608">
        <w:t>Congos de Villa Mella</w:t>
      </w:r>
      <w:r w:rsidR="00141214" w:rsidRPr="00F53608">
        <w:t> </w:t>
      </w:r>
      <w:r w:rsidRPr="00F53608">
        <w:t>» et «</w:t>
      </w:r>
      <w:r w:rsidR="00141214" w:rsidRPr="00F53608">
        <w:t> La t</w:t>
      </w:r>
      <w:r w:rsidRPr="00F53608">
        <w:t xml:space="preserve">radition du théâtre dansé </w:t>
      </w:r>
      <w:r w:rsidR="00141214" w:rsidRPr="00F53608">
        <w:t>C</w:t>
      </w:r>
      <w:r w:rsidRPr="00F53608">
        <w:t>ocolo</w:t>
      </w:r>
      <w:r w:rsidR="00141214" w:rsidRPr="00F53608">
        <w:t> </w:t>
      </w:r>
      <w:r w:rsidRPr="00F53608">
        <w:t>»).</w:t>
      </w:r>
      <w:r w:rsidR="00141214" w:rsidRPr="00F53608">
        <w:t xml:space="preserve"> </w:t>
      </w:r>
      <w:r w:rsidRPr="00F53608">
        <w:t>Le second était axé sur le renforcement des capacités et la sauvegarde de la culture des personnes d</w:t>
      </w:r>
      <w:r w:rsidR="00B26801" w:rsidRPr="00F53608">
        <w:t>’</w:t>
      </w:r>
      <w:r w:rsidRPr="00F53608">
        <w:t>ascendance africaine dans les régions du SICA et de Cuba, avec le soutien du CECC/SICA et du CRESPIAL. Les deux projets mettaient l</w:t>
      </w:r>
      <w:r w:rsidR="00B26801" w:rsidRPr="00F53608">
        <w:t>’</w:t>
      </w:r>
      <w:r w:rsidRPr="00F53608">
        <w:t xml:space="preserve">accent sur la durabilité. La délégation a invité les États parties à poursuivre leur soutien au Fonds du </w:t>
      </w:r>
      <w:r w:rsidR="001508F1" w:rsidRPr="00F53608">
        <w:t>patrimoine culturel immatériel</w:t>
      </w:r>
      <w:r w:rsidRPr="00F53608">
        <w:t>.</w:t>
      </w:r>
    </w:p>
    <w:p w14:paraId="75586E4D" w14:textId="71B1B48B" w:rsidR="00141214" w:rsidRPr="00F53608" w:rsidRDefault="00141214"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Colombie</w:t>
      </w:r>
      <w:r w:rsidRPr="00F53608">
        <w:rPr>
          <w:rStyle w:val="apple-converted-space"/>
        </w:rPr>
        <w:t xml:space="preserve"> </w:t>
      </w:r>
      <w:r w:rsidRPr="00F53608">
        <w:t>souhaitait donner la parole à l</w:t>
      </w:r>
      <w:r w:rsidR="00B26801" w:rsidRPr="00F53608">
        <w:t>’</w:t>
      </w:r>
      <w:r w:rsidRPr="00F53608">
        <w:t>un des artisans du projet vernis Pasto mopa-mopa, M. Giovany Arteaga.</w:t>
      </w:r>
    </w:p>
    <w:p w14:paraId="73BE3E98" w14:textId="01AAEB35" w:rsidR="00B73241" w:rsidRPr="00F53608" w:rsidRDefault="00141214" w:rsidP="00F53608">
      <w:pPr>
        <w:pStyle w:val="FabDab"/>
        <w:spacing w:before="0" w:beforeAutospacing="0" w:after="120" w:afterAutospacing="0"/>
      </w:pPr>
      <w:r w:rsidRPr="00F53608">
        <w:rPr>
          <w:b/>
          <w:bCs/>
        </w:rPr>
        <w:t>M. Giovany Arteaga</w:t>
      </w:r>
      <w:r w:rsidR="00E02AE8" w:rsidRPr="00F53608">
        <w:rPr>
          <w:rStyle w:val="apple-converted-space"/>
        </w:rPr>
        <w:t xml:space="preserve"> </w:t>
      </w:r>
      <w:r w:rsidRPr="00F53608">
        <w:t xml:space="preserve">a tenu à remercier le Fonds </w:t>
      </w:r>
      <w:r w:rsidR="00F84760" w:rsidRPr="00F53608">
        <w:t xml:space="preserve">du patrimoine culturel immatériel </w:t>
      </w:r>
      <w:r w:rsidRPr="00F53608">
        <w:t xml:space="preserve">et le </w:t>
      </w:r>
      <w:r w:rsidR="006A04ED" w:rsidRPr="00F53608">
        <w:t>M</w:t>
      </w:r>
      <w:r w:rsidRPr="00F53608">
        <w:t xml:space="preserve">inistère </w:t>
      </w:r>
      <w:r w:rsidR="008F2585" w:rsidRPr="00F53608">
        <w:t xml:space="preserve">colombien </w:t>
      </w:r>
      <w:r w:rsidRPr="00F53608">
        <w:t xml:space="preserve">de la </w:t>
      </w:r>
      <w:r w:rsidR="006A04ED" w:rsidRPr="00F53608">
        <w:t>c</w:t>
      </w:r>
      <w:r w:rsidRPr="00F53608">
        <w:t xml:space="preserve">ulture, des </w:t>
      </w:r>
      <w:r w:rsidR="006A04ED" w:rsidRPr="00F53608">
        <w:t>a</w:t>
      </w:r>
      <w:r w:rsidRPr="00F53608">
        <w:t>rts et d</w:t>
      </w:r>
      <w:r w:rsidR="00E02AE8" w:rsidRPr="00F53608">
        <w:t xml:space="preserve">es </w:t>
      </w:r>
      <w:r w:rsidR="006A04ED" w:rsidRPr="00F53608">
        <w:t>s</w:t>
      </w:r>
      <w:r w:rsidRPr="00F53608">
        <w:t>avoir</w:t>
      </w:r>
      <w:r w:rsidR="00E02AE8" w:rsidRPr="00F53608">
        <w:t>s</w:t>
      </w:r>
      <w:r w:rsidRPr="00F53608">
        <w:t>. Avant 2024, cinquante</w:t>
      </w:r>
      <w:r w:rsidR="00E02AE8" w:rsidRPr="00F53608">
        <w:noBreakHyphen/>
      </w:r>
      <w:r w:rsidRPr="00F53608">
        <w:t>cinq personnes travaillaient à la sauvegarde de la technique du vernis Pasto. Ils étaient désormais 110, dont 70</w:t>
      </w:r>
      <w:r w:rsidR="00E02AE8" w:rsidRPr="00F53608">
        <w:t> </w:t>
      </w:r>
      <w:r w:rsidRPr="00F53608">
        <w:t xml:space="preserve">% de femmes et de jeunes. </w:t>
      </w:r>
      <w:r w:rsidR="00E02AE8" w:rsidRPr="00F53608">
        <w:t>Il a conclu son intervention en rappelant que l</w:t>
      </w:r>
      <w:r w:rsidRPr="00F53608">
        <w:t>a région de l</w:t>
      </w:r>
      <w:r w:rsidR="00B26801" w:rsidRPr="00F53608">
        <w:t>’</w:t>
      </w:r>
      <w:r w:rsidRPr="00F53608">
        <w:t xml:space="preserve">Amazonie et des Andes, où </w:t>
      </w:r>
      <w:r w:rsidR="00E02AE8" w:rsidRPr="00F53608">
        <w:t>se trouve</w:t>
      </w:r>
      <w:r w:rsidRPr="00F53608">
        <w:t xml:space="preserve"> le mopa-mopa, </w:t>
      </w:r>
      <w:r w:rsidR="00E02AE8" w:rsidRPr="00F53608">
        <w:t xml:space="preserve">est </w:t>
      </w:r>
      <w:r w:rsidRPr="00F53608">
        <w:t>un espace magique qui témoigne du lien étroit qui unit les hommes et la nature.</w:t>
      </w:r>
    </w:p>
    <w:p w14:paraId="6593BBE3" w14:textId="65FD5406" w:rsidR="00E02AE8" w:rsidRPr="00F53608" w:rsidRDefault="00E02AE8"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a souligné l</w:t>
      </w:r>
      <w:r w:rsidR="00B26801" w:rsidRPr="00F53608">
        <w:t>’</w:t>
      </w:r>
      <w:r w:rsidRPr="00F53608">
        <w:t>importance de la voix des détenteurs, qui donne vie à la Convention. Elle est ensuite passée à l</w:t>
      </w:r>
      <w:r w:rsidR="00B26801" w:rsidRPr="00F53608">
        <w:t>’</w:t>
      </w:r>
      <w:r w:rsidRPr="00F53608">
        <w:t>adoption du projet de décision. En l</w:t>
      </w:r>
      <w:r w:rsidR="00B26801" w:rsidRPr="00F53608">
        <w:t>’</w:t>
      </w:r>
      <w:r w:rsidRPr="00F53608">
        <w:t>absence d</w:t>
      </w:r>
      <w:r w:rsidR="00B26801" w:rsidRPr="00F53608">
        <w:t>’</w:t>
      </w:r>
      <w:r w:rsidRPr="00F53608">
        <w:t xml:space="preserve">autres commentaires ou demandes de parole, </w:t>
      </w:r>
      <w:r w:rsidRPr="00F53608">
        <w:rPr>
          <w:b/>
          <w:bCs/>
        </w:rPr>
        <w:t>la</w:t>
      </w:r>
      <w:r w:rsidRPr="00F53608">
        <w:rPr>
          <w:rStyle w:val="apple-converted-space"/>
        </w:rPr>
        <w:t xml:space="preserve"> </w:t>
      </w:r>
      <w:r w:rsidRPr="00F53608">
        <w:rPr>
          <w:b/>
          <w:bCs/>
        </w:rPr>
        <w:t>décision</w:t>
      </w:r>
      <w:r w:rsidRPr="00F53608">
        <w:rPr>
          <w:rStyle w:val="apple-converted-space"/>
          <w:b/>
          <w:bCs/>
        </w:rPr>
        <w:t xml:space="preserve"> </w:t>
      </w:r>
      <w:hyperlink r:id="rId212" w:history="1">
        <w:r w:rsidRPr="00F53608">
          <w:rPr>
            <w:rStyle w:val="Hyperlink"/>
            <w:rFonts w:eastAsiaTheme="majorEastAsia"/>
            <w:b/>
            <w:bCs/>
          </w:rPr>
          <w:t>19.COM 9</w:t>
        </w:r>
      </w:hyperlink>
      <w:r w:rsidRPr="00F53608">
        <w:rPr>
          <w:rStyle w:val="apple-converted-space"/>
          <w:b/>
          <w:bCs/>
        </w:rPr>
        <w:t xml:space="preserve"> </w:t>
      </w:r>
      <w:r w:rsidRPr="00F53608">
        <w:rPr>
          <w:b/>
          <w:bCs/>
        </w:rPr>
        <w:t>a été adoptée</w:t>
      </w:r>
      <w:r w:rsidRPr="00F53608">
        <w:t>.</w:t>
      </w:r>
    </w:p>
    <w:p w14:paraId="7AB9316A" w14:textId="4179F9D9" w:rsidR="00E02AE8" w:rsidRPr="00F53608" w:rsidRDefault="00E02AE8" w:rsidP="00F53608">
      <w:pPr>
        <w:pStyle w:val="FabDab"/>
        <w:spacing w:before="0" w:beforeAutospacing="0" w:after="120" w:afterAutospacing="0"/>
      </w:pPr>
      <w:r w:rsidRPr="00F53608">
        <w:t>La</w:t>
      </w:r>
      <w:r w:rsidR="008F2585" w:rsidRPr="00F53608">
        <w:rPr>
          <w:rStyle w:val="apple-converted-space"/>
        </w:rPr>
        <w:t xml:space="preserve"> </w:t>
      </w:r>
      <w:r w:rsidRPr="00F53608">
        <w:rPr>
          <w:b/>
          <w:bCs/>
        </w:rPr>
        <w:t>Secrétaire</w:t>
      </w:r>
      <w:r w:rsidR="008F2585" w:rsidRPr="00F53608">
        <w:rPr>
          <w:rStyle w:val="apple-converted-space"/>
        </w:rPr>
        <w:t xml:space="preserve"> </w:t>
      </w:r>
      <w:r w:rsidRPr="00F53608">
        <w:t>a rappelé au Comité qu</w:t>
      </w:r>
      <w:r w:rsidR="00B26801" w:rsidRPr="00F53608">
        <w:t>’</w:t>
      </w:r>
      <w:r w:rsidRPr="00F53608">
        <w:t>une brève cérémonie des certificats aurait lieu pour les États soumissionnaires qui n</w:t>
      </w:r>
      <w:r w:rsidR="00B26801" w:rsidRPr="00F53608">
        <w:t>’</w:t>
      </w:r>
      <w:r w:rsidRPr="00F53608">
        <w:t>avaient pas encore reçu leur certificat.</w:t>
      </w:r>
    </w:p>
    <w:p w14:paraId="68D07AB0" w14:textId="5F8D2E8D" w:rsidR="00E02AE8" w:rsidRPr="00F53608" w:rsidRDefault="00E02AE8" w:rsidP="00F53608">
      <w:pPr>
        <w:pStyle w:val="FabDab"/>
        <w:spacing w:before="0" w:beforeAutospacing="0" w:after="120" w:afterAutospacing="0"/>
      </w:pPr>
      <w:r w:rsidRPr="00F53608">
        <w:t xml:space="preserve">La </w:t>
      </w:r>
      <w:r w:rsidRPr="00F53608">
        <w:rPr>
          <w:b/>
          <w:bCs/>
        </w:rPr>
        <w:t>Présidente</w:t>
      </w:r>
      <w:r w:rsidRPr="00F53608">
        <w:t xml:space="preserve"> a levé la séance.</w:t>
      </w:r>
    </w:p>
    <w:p w14:paraId="1548B1D5" w14:textId="3E8F21BE" w:rsidR="009667DE" w:rsidRPr="00F53608" w:rsidRDefault="009667DE" w:rsidP="00F53608">
      <w:pPr>
        <w:pStyle w:val="Orateurengris"/>
        <w:keepNext/>
        <w:keepLines/>
        <w:spacing w:before="240" w:after="240"/>
        <w:jc w:val="center"/>
        <w:rPr>
          <w:i/>
          <w:iCs/>
          <w:color w:val="000000"/>
          <w:shd w:val="clear" w:color="auto" w:fill="FFFFFF" w:themeFill="background1"/>
          <w:lang w:val="fr-FR"/>
        </w:rPr>
      </w:pPr>
      <w:r w:rsidRPr="00F53608">
        <w:rPr>
          <w:i/>
          <w:iCs/>
          <w:color w:val="000000"/>
          <w:shd w:val="clear" w:color="auto" w:fill="FFFFFF" w:themeFill="background1"/>
          <w:lang w:val="fr-FR"/>
        </w:rPr>
        <w:t>[</w:t>
      </w:r>
      <w:r w:rsidR="009D219B" w:rsidRPr="00F53608">
        <w:rPr>
          <w:i/>
          <w:iCs/>
          <w:color w:val="000000"/>
          <w:shd w:val="clear" w:color="auto" w:fill="FFFFFF" w:themeFill="background1"/>
          <w:lang w:val="fr-FR"/>
        </w:rPr>
        <w:t>Vendredi 6 décembre 2024, séance du matin</w:t>
      </w:r>
      <w:r w:rsidRPr="00F53608">
        <w:rPr>
          <w:i/>
          <w:iCs/>
          <w:color w:val="000000"/>
          <w:shd w:val="clear" w:color="auto" w:fill="FFFFFF" w:themeFill="background1"/>
          <w:lang w:val="fr-FR"/>
        </w:rPr>
        <w:t>]</w:t>
      </w:r>
    </w:p>
    <w:p w14:paraId="3F6487CA" w14:textId="7F72DFF5" w:rsidR="004A3ACC" w:rsidRPr="00F53608" w:rsidRDefault="009D219B"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10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156E8FD7" w14:textId="7506A9F2" w:rsidR="004A3ACC" w:rsidRPr="00F53608" w:rsidRDefault="009D219B"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MISE EN ŒUVRE PLUS LARGE DE L</w:t>
      </w:r>
      <w:r w:rsidR="00B26801" w:rsidRPr="00F53608">
        <w:rPr>
          <w:rFonts w:eastAsia="Malgun Gothic"/>
          <w:b/>
          <w:bCs/>
          <w:lang w:val="fr-FR" w:eastAsia="ko-KR"/>
        </w:rPr>
        <w:t>’</w:t>
      </w:r>
      <w:r w:rsidRPr="00F53608">
        <w:rPr>
          <w:rFonts w:eastAsia="Malgun Gothic"/>
          <w:b/>
          <w:bCs/>
          <w:lang w:val="fr-FR" w:eastAsia="ko-KR"/>
        </w:rPr>
        <w:t>ARTICLE 18 DE LA CONVENTION</w:t>
      </w:r>
    </w:p>
    <w:p w14:paraId="4D90F163" w14:textId="17980D58" w:rsidR="004A3ACC" w:rsidRPr="00F53608" w:rsidRDefault="004A3ACC"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9D219B"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13" w:history="1">
        <w:r w:rsidRPr="00F53608">
          <w:rPr>
            <w:rStyle w:val="Hyperlink"/>
            <w:lang w:val="fr-FR"/>
          </w:rPr>
          <w:t>LHE/24/19.COM/10</w:t>
        </w:r>
      </w:hyperlink>
      <w:r w:rsidRPr="00F53608">
        <w:rPr>
          <w:lang w:val="fr-FR"/>
        </w:rPr>
        <w:t xml:space="preserve"> </w:t>
      </w:r>
    </w:p>
    <w:p w14:paraId="4C894B57" w14:textId="0D0F9F86" w:rsidR="004A3ACC" w:rsidRPr="00F53608" w:rsidRDefault="004A3ACC" w:rsidP="00F53608">
      <w:pPr>
        <w:pStyle w:val="Orateurengris"/>
        <w:keepNext/>
        <w:keepLines/>
        <w:tabs>
          <w:tab w:val="clear" w:pos="709"/>
          <w:tab w:val="clear" w:pos="1418"/>
          <w:tab w:val="clear" w:pos="2126"/>
          <w:tab w:val="clear" w:pos="2835"/>
        </w:tabs>
        <w:ind w:firstLine="567"/>
        <w:rPr>
          <w:color w:val="000000"/>
          <w:shd w:val="clear" w:color="auto" w:fill="FFFFFF" w:themeFill="background1"/>
          <w:lang w:val="fr-FR"/>
        </w:rPr>
      </w:pPr>
      <w:r w:rsidRPr="00F53608">
        <w:rPr>
          <w:rFonts w:eastAsia="Malgun Gothic"/>
          <w:b/>
          <w:bCs/>
          <w:lang w:val="fr-FR" w:eastAsia="ko-KR"/>
        </w:rPr>
        <w:t>D</w:t>
      </w:r>
      <w:r w:rsidR="009D219B" w:rsidRPr="00F53608">
        <w:rPr>
          <w:rFonts w:eastAsia="Malgun Gothic"/>
          <w:b/>
          <w:bCs/>
          <w:lang w:val="fr-FR" w:eastAsia="ko-KR"/>
        </w:rPr>
        <w:t>é</w:t>
      </w:r>
      <w:r w:rsidRPr="00F53608">
        <w:rPr>
          <w:rFonts w:eastAsia="Malgun Gothic"/>
          <w:b/>
          <w:bCs/>
          <w:lang w:val="fr-FR" w:eastAsia="ko-KR"/>
        </w:rPr>
        <w:t>cision</w:t>
      </w:r>
      <w:r w:rsidR="009D219B" w:rsidRPr="00F53608">
        <w:rPr>
          <w:rFonts w:eastAsia="Malgun Gothic"/>
          <w:b/>
          <w:bCs/>
          <w:lang w:val="fr-FR" w:eastAsia="ko-KR"/>
        </w:rPr>
        <w:t> </w:t>
      </w:r>
      <w:r w:rsidRPr="00F53608">
        <w:rPr>
          <w:rFonts w:eastAsia="Malgun Gothic"/>
          <w:b/>
          <w:bCs/>
          <w:lang w:val="fr-FR" w:eastAsia="ko-KR"/>
        </w:rPr>
        <w:t xml:space="preserve">: </w:t>
      </w:r>
      <w:r w:rsidRPr="00F53608">
        <w:rPr>
          <w:rFonts w:eastAsia="Malgun Gothic"/>
          <w:b/>
          <w:bCs/>
          <w:lang w:val="fr-FR" w:eastAsia="ko-KR"/>
        </w:rPr>
        <w:tab/>
      </w:r>
      <w:hyperlink r:id="rId214" w:history="1">
        <w:r w:rsidRPr="00F53608">
          <w:rPr>
            <w:rStyle w:val="Hyperlink"/>
            <w:i/>
            <w:iCs/>
            <w:lang w:val="fr-FR"/>
          </w:rPr>
          <w:t>19.COM 10</w:t>
        </w:r>
      </w:hyperlink>
    </w:p>
    <w:p w14:paraId="4462C2DC" w14:textId="2C76DF08" w:rsidR="009D219B" w:rsidRPr="00F53608" w:rsidRDefault="009D219B"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souhaité la bienvenue aux délégués à cette séance et les a informés que le Bureau s</w:t>
      </w:r>
      <w:r w:rsidR="00B26801" w:rsidRPr="00F53608">
        <w:t>’</w:t>
      </w:r>
      <w:r w:rsidRPr="00F53608">
        <w:t>était réuni pour examiner le calendrier. Les points 10, 11 et 12 seraient traités dans la matinée. Le point 14 étant un point essentiel, il serait examiné avant les points 13 et 15. Elle a ensuite donné la parole à la délégation de la Grèce, qui avait demandé à faire une brève déclaration concernant l</w:t>
      </w:r>
      <w:r w:rsidR="00B26801" w:rsidRPr="00F53608">
        <w:t>’</w:t>
      </w:r>
      <w:r w:rsidRPr="00F53608">
        <w:t>inscription de « La fabrication et la pratique de la cornemuse traditionnelle (gayda/tulum) », soumise par la Macédoine du Nord et la Türkiye.</w:t>
      </w:r>
    </w:p>
    <w:p w14:paraId="35445BFE" w14:textId="39009B2C" w:rsidR="009D219B" w:rsidRPr="00F53608" w:rsidRDefault="009D219B"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Grèce</w:t>
      </w:r>
      <w:r w:rsidRPr="00F53608">
        <w:rPr>
          <w:rStyle w:val="apple-converted-space"/>
        </w:rPr>
        <w:t xml:space="preserve"> </w:t>
      </w:r>
      <w:r w:rsidRPr="00F53608">
        <w:t>a déclaré avoir envoyé au Secrétariat une lettre relative à la déclaration de la délégation de la Macédoine du Nord à la suite de l</w:t>
      </w:r>
      <w:r w:rsidR="00B26801" w:rsidRPr="00F53608">
        <w:t>’</w:t>
      </w:r>
      <w:r w:rsidRPr="00F53608">
        <w:t>inscription de l</w:t>
      </w:r>
      <w:r w:rsidR="00B26801" w:rsidRPr="00F53608">
        <w:t>’</w:t>
      </w:r>
      <w:r w:rsidRPr="00F53608">
        <w:t>élément et avoir demandé au Secrétariat d</w:t>
      </w:r>
      <w:r w:rsidR="00B26801" w:rsidRPr="00F53608">
        <w:t>’</w:t>
      </w:r>
      <w:r w:rsidRPr="00F53608">
        <w:t xml:space="preserve">inclure cette </w:t>
      </w:r>
      <w:hyperlink r:id="rId215" w:history="1">
        <w:r w:rsidRPr="00F53608">
          <w:rPr>
            <w:rStyle w:val="Hyperlink"/>
          </w:rPr>
          <w:t>lettre</w:t>
        </w:r>
      </w:hyperlink>
      <w:r w:rsidRPr="00F53608">
        <w:t xml:space="preserve"> dans le compte rendu de la session.</w:t>
      </w:r>
    </w:p>
    <w:p w14:paraId="03A2F15E" w14:textId="787EEF67" w:rsidR="007C5586" w:rsidRPr="00F53608" w:rsidRDefault="007C5586" w:rsidP="00F53608">
      <w:pPr>
        <w:pStyle w:val="FabDab"/>
        <w:spacing w:before="0" w:beforeAutospacing="0" w:after="120" w:afterAutospacing="0"/>
      </w:pPr>
      <w:r w:rsidRPr="00F53608">
        <w:t>La</w:t>
      </w:r>
      <w:r w:rsidRPr="00F53608">
        <w:rPr>
          <w:rStyle w:val="apple-converted-space"/>
        </w:rPr>
        <w:t> </w:t>
      </w:r>
      <w:r w:rsidRPr="00F53608">
        <w:rPr>
          <w:b/>
          <w:bCs/>
        </w:rPr>
        <w:t>Secrétaire</w:t>
      </w:r>
      <w:r w:rsidRPr="00F53608">
        <w:rPr>
          <w:rStyle w:val="apple-converted-space"/>
        </w:rPr>
        <w:t> </w:t>
      </w:r>
      <w:r w:rsidRPr="00F53608">
        <w:t>a expliqué que le document</w:t>
      </w:r>
      <w:r w:rsidR="008F2585" w:rsidRPr="00F53608">
        <w:rPr>
          <w:rStyle w:val="apple-converted-space"/>
        </w:rPr>
        <w:t xml:space="preserve"> </w:t>
      </w:r>
      <w:hyperlink r:id="rId216" w:history="1">
        <w:r w:rsidRPr="00F53608">
          <w:rPr>
            <w:rStyle w:val="Hyperlink"/>
            <w:rFonts w:eastAsiaTheme="majorEastAsia"/>
          </w:rPr>
          <w:t>LHE/24/19.COM/10</w:t>
        </w:r>
      </w:hyperlink>
      <w:r w:rsidR="008F2585" w:rsidRPr="00F53608">
        <w:rPr>
          <w:rStyle w:val="apple-converted-space"/>
        </w:rPr>
        <w:t xml:space="preserve"> </w:t>
      </w:r>
      <w:r w:rsidRPr="00F53608">
        <w:t>présente les progrès réalisés par le Secrétariat en ce qui concerne la mise en œuvre plus large de l</w:t>
      </w:r>
      <w:r w:rsidR="00B26801" w:rsidRPr="00F53608">
        <w:t>’</w:t>
      </w:r>
      <w:r w:rsidRPr="00F53608">
        <w:t xml:space="preserve">article 18 de la Convention. Les recommandations du </w:t>
      </w:r>
      <w:r w:rsidR="008F2585" w:rsidRPr="00F53608">
        <w:t>g</w:t>
      </w:r>
      <w:r w:rsidRPr="00F53608">
        <w:t>roupe de travail intergouvernemental à composition non limitée sur l</w:t>
      </w:r>
      <w:r w:rsidR="00B26801" w:rsidRPr="00F53608">
        <w:t>’</w:t>
      </w:r>
      <w:r w:rsidRPr="00F53608">
        <w:t>article 18, qui ont été approuvées par le Comité lors de sa dix</w:t>
      </w:r>
      <w:r w:rsidR="00ED2095" w:rsidRPr="00F53608">
        <w:noBreakHyphen/>
      </w:r>
      <w:r w:rsidRPr="00F53608">
        <w:t>huitième session (décision</w:t>
      </w:r>
      <w:r w:rsidRPr="00F53608">
        <w:rPr>
          <w:rStyle w:val="apple-converted-space"/>
        </w:rPr>
        <w:t xml:space="preserve"> </w:t>
      </w:r>
      <w:hyperlink r:id="rId217" w:history="1">
        <w:r w:rsidRPr="00F53608">
          <w:rPr>
            <w:rStyle w:val="Hyperlink"/>
            <w:rFonts w:eastAsiaTheme="majorEastAsia"/>
          </w:rPr>
          <w:t>18.COM 11</w:t>
        </w:r>
      </w:hyperlink>
      <w:r w:rsidRPr="00F53608">
        <w:t>) et adoptées par l</w:t>
      </w:r>
      <w:r w:rsidR="00B26801" w:rsidRPr="00F53608">
        <w:t>’</w:t>
      </w:r>
      <w:r w:rsidRPr="00F53608">
        <w:t>Assemblée générale lors de sa dixième session (résolution</w:t>
      </w:r>
      <w:r w:rsidRPr="00F53608">
        <w:rPr>
          <w:rStyle w:val="apple-converted-space"/>
        </w:rPr>
        <w:t xml:space="preserve"> </w:t>
      </w:r>
      <w:hyperlink r:id="rId218" w:history="1">
        <w:r w:rsidRPr="00F53608">
          <w:rPr>
            <w:rStyle w:val="Hyperlink"/>
            <w:rFonts w:eastAsiaTheme="majorEastAsia"/>
          </w:rPr>
          <w:t>10.GA 7</w:t>
        </w:r>
      </w:hyperlink>
      <w:r w:rsidRPr="00F53608">
        <w:t>), comprenaient des propositions d</w:t>
      </w:r>
      <w:r w:rsidR="00B26801" w:rsidRPr="00F53608">
        <w:t>’</w:t>
      </w:r>
      <w:r w:rsidRPr="00F53608">
        <w:t>amendements aux Directives opérationnelles visant à simplifier les critères de sélection pour le Registre, ainsi que la création d</w:t>
      </w:r>
      <w:r w:rsidR="00B26801" w:rsidRPr="00F53608">
        <w:t>’</w:t>
      </w:r>
      <w:r w:rsidRPr="00F53608">
        <w:t>une plateforme en ligne pour le partage des bonnes pratiques de sauvegarde. La Secrétaire a donné la parole au Secrétariat afin qu</w:t>
      </w:r>
      <w:r w:rsidR="00B26801" w:rsidRPr="00F53608">
        <w:t>’</w:t>
      </w:r>
      <w:r w:rsidRPr="00F53608">
        <w:t>il explique plus en détail la création de la plateforme en ligne.</w:t>
      </w:r>
    </w:p>
    <w:p w14:paraId="62EEEFFA" w14:textId="7D0BD1AE" w:rsidR="007C5586" w:rsidRPr="00F53608" w:rsidRDefault="007C5586" w:rsidP="00F53608">
      <w:pPr>
        <w:pStyle w:val="FabDab"/>
        <w:spacing w:before="0" w:beforeAutospacing="0" w:after="120" w:afterAutospacing="0"/>
      </w:pPr>
      <w:r w:rsidRPr="00F53608">
        <w:t>M. Leandro Peredo, du </w:t>
      </w:r>
      <w:r w:rsidRPr="00F53608">
        <w:rPr>
          <w:b/>
          <w:bCs/>
        </w:rPr>
        <w:t>Secrétariat</w:t>
      </w:r>
      <w:r w:rsidRPr="00F53608">
        <w:t>, a expliqué que le Secrétariat avait mené une série d</w:t>
      </w:r>
      <w:r w:rsidR="00B26801" w:rsidRPr="00F53608">
        <w:t>’</w:t>
      </w:r>
      <w:r w:rsidRPr="00F53608">
        <w:t>activités en 2024 afin de préparer l</w:t>
      </w:r>
      <w:r w:rsidR="00B26801" w:rsidRPr="00F53608">
        <w:t>’</w:t>
      </w:r>
      <w:r w:rsidR="00C526E3" w:rsidRPr="00F53608">
        <w:t xml:space="preserve">opérationnalisation </w:t>
      </w:r>
      <w:r w:rsidRPr="00F53608">
        <w:t>future de la plateforme en ligne. Une étude documentaire visant à recenser les bases de données en ligne existantes pour le partage des bonnes pratiques avait été réalisée</w:t>
      </w:r>
      <w:r w:rsidR="00BE1CE8" w:rsidRPr="00F53608">
        <w:t>. L</w:t>
      </w:r>
      <w:r w:rsidRPr="00F53608">
        <w:t>es conclusions préliminaires étaient disponibles à l</w:t>
      </w:r>
      <w:r w:rsidR="00B26801" w:rsidRPr="00F53608">
        <w:t>’</w:t>
      </w:r>
      <w:r w:rsidRPr="00F53608">
        <w:t>annexe</w:t>
      </w:r>
      <w:r w:rsidR="00BE1CE8" w:rsidRPr="00F53608">
        <w:t> </w:t>
      </w:r>
      <w:r w:rsidRPr="00F53608">
        <w:t>I du document LHE/24/19.COM/10. Le Secrétariat était en train de recueillir des exemples de bonnes pratiques de sauvegarde issues de la mise en œuvre réussie des mécanismes de coopération internationale de la Convention afin de créer un groupe pilote d</w:t>
      </w:r>
      <w:r w:rsidR="00BE1CE8" w:rsidRPr="00F53608">
        <w:t xml:space="preserve">e bonnes </w:t>
      </w:r>
      <w:r w:rsidRPr="00F53608">
        <w:t>expériences de sauvegarde</w:t>
      </w:r>
      <w:r w:rsidR="00BE1CE8" w:rsidRPr="00F53608">
        <w:t xml:space="preserve"> </w:t>
      </w:r>
      <w:r w:rsidRPr="00F53608">
        <w:t xml:space="preserve">qui seraient présentées sur la future plateforme. Une méthodologie avait été élaborée pour normaliser la collecte et la présentation des données afin de garantir que chaque expérience de sauvegarde puisse être facilement consultable et partageable. Les </w:t>
      </w:r>
      <w:r w:rsidR="00C526E3" w:rsidRPr="00F53608">
        <w:t>mots-clés</w:t>
      </w:r>
      <w:r w:rsidRPr="00F53608">
        <w:t xml:space="preserve"> d</w:t>
      </w:r>
      <w:r w:rsidR="00B26801" w:rsidRPr="00F53608">
        <w:t>’</w:t>
      </w:r>
      <w:r w:rsidRPr="00F53608">
        <w:t>identification comprenaient</w:t>
      </w:r>
      <w:r w:rsidR="00C526E3" w:rsidRPr="00F53608">
        <w:t>, sans s</w:t>
      </w:r>
      <w:r w:rsidR="00B26801" w:rsidRPr="00F53608">
        <w:t>’</w:t>
      </w:r>
      <w:r w:rsidR="00C526E3" w:rsidRPr="00F53608">
        <w:t>y limiter,</w:t>
      </w:r>
      <w:r w:rsidRPr="00F53608">
        <w:t xml:space="preserve"> les besoins et les approches en matière de sauvegarde, le contexte de </w:t>
      </w:r>
      <w:r w:rsidR="00C526E3" w:rsidRPr="00F53608">
        <w:t xml:space="preserve">la </w:t>
      </w:r>
      <w:r w:rsidRPr="00F53608">
        <w:t>mise en œuvre, les domaines du patrimoine culturel immatériel</w:t>
      </w:r>
      <w:r w:rsidR="00C526E3" w:rsidRPr="00F53608">
        <w:t xml:space="preserve"> concernés</w:t>
      </w:r>
      <w:r w:rsidRPr="00F53608">
        <w:t>, les menaces existantes, le lien avec le développement durable, les initiatives et priorités de l</w:t>
      </w:r>
      <w:r w:rsidR="00B26801" w:rsidRPr="00F53608">
        <w:t>’</w:t>
      </w:r>
      <w:r w:rsidRPr="00F53608">
        <w:t>UNESCO, etc. La méthodologie de cartographie définissait également un protocole de vérification des faits afin de garantir le plein respect des principes éthiques pour la sauvegarde du patrimoine culturel immatériel et du principe du consentement libre, préalable,</w:t>
      </w:r>
      <w:r w:rsidR="00C526E3" w:rsidRPr="00F53608">
        <w:t xml:space="preserve"> durable et éclairé</w:t>
      </w:r>
      <w:r w:rsidRPr="00F53608">
        <w:t>. Une première série d</w:t>
      </w:r>
      <w:r w:rsidR="00B26801" w:rsidRPr="00F53608">
        <w:t>’</w:t>
      </w:r>
      <w:r w:rsidRPr="00F53608">
        <w:t>expériences de sauvegarde efficaces était désormais présentée sur la</w:t>
      </w:r>
      <w:r w:rsidR="00C526E3" w:rsidRPr="00F53608">
        <w:t xml:space="preserve"> </w:t>
      </w:r>
      <w:hyperlink r:id="rId219" w:history="1">
        <w:r w:rsidRPr="00F53608">
          <w:rPr>
            <w:color w:val="0000FF"/>
            <w:u w:val="single"/>
          </w:rPr>
          <w:t>page</w:t>
        </w:r>
        <w:r w:rsidR="00FE4ED3" w:rsidRPr="00F53608">
          <w:rPr>
            <w:color w:val="0000FF"/>
            <w:u w:val="single"/>
          </w:rPr>
          <w:t xml:space="preserve"> Internet</w:t>
        </w:r>
      </w:hyperlink>
      <w:r w:rsidR="00C526E3" w:rsidRPr="00F53608">
        <w:t xml:space="preserve"> </w:t>
      </w:r>
      <w:r w:rsidRPr="00F53608">
        <w:t xml:space="preserve">de la Convention. </w:t>
      </w:r>
      <w:r w:rsidR="008E0D35" w:rsidRPr="00F53608">
        <w:t>Le Secrétariat</w:t>
      </w:r>
      <w:r w:rsidRPr="00F53608">
        <w:t xml:space="preserve"> a ensuite brièvement présenté la page </w:t>
      </w:r>
      <w:r w:rsidR="00FE4ED3" w:rsidRPr="00F53608">
        <w:t xml:space="preserve">Internet </w:t>
      </w:r>
      <w:r w:rsidRPr="00F53608">
        <w:t>à l</w:t>
      </w:r>
      <w:r w:rsidR="00B26801" w:rsidRPr="00F53608">
        <w:t>’</w:t>
      </w:r>
      <w:r w:rsidRPr="00F53608">
        <w:t xml:space="preserve">écran. À mesure que le développement de la nouvelle plateforme en ligne autonome progresserait, les informations disponibles sur ce site </w:t>
      </w:r>
      <w:r w:rsidR="00FE4ED3" w:rsidRPr="00F53608">
        <w:t xml:space="preserve">Internet </w:t>
      </w:r>
      <w:r w:rsidRPr="00F53608">
        <w:t xml:space="preserve">évolueraient et seraient transférées vers la nouvelle plateforme. Le Secrétariat </w:t>
      </w:r>
      <w:r w:rsidR="00C526E3" w:rsidRPr="00F53608">
        <w:t xml:space="preserve">avait lancé </w:t>
      </w:r>
      <w:r w:rsidRPr="00F53608">
        <w:t>un appel à manifestation d</w:t>
      </w:r>
      <w:r w:rsidR="00B26801" w:rsidRPr="00F53608">
        <w:t>’</w:t>
      </w:r>
      <w:r w:rsidRPr="00F53608">
        <w:t>intérêt afin d</w:t>
      </w:r>
      <w:r w:rsidR="00B26801" w:rsidRPr="00F53608">
        <w:t>’</w:t>
      </w:r>
      <w:r w:rsidRPr="00F53608">
        <w:t>identifier les entreprises qualifiées pour développer la nouvelle plateforme. Une nouvelle version de démonstration de cette plateforme serait lancée en 2025 afin de présenter le groupe pilote de bonnes pratiques de sauvegarde.</w:t>
      </w:r>
    </w:p>
    <w:p w14:paraId="6F304639" w14:textId="372D6C28" w:rsidR="007C5586" w:rsidRPr="00F53608" w:rsidRDefault="004F31D0"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attiré l</w:t>
      </w:r>
      <w:r w:rsidR="00B26801" w:rsidRPr="00F53608">
        <w:t>’</w:t>
      </w:r>
      <w:r w:rsidRPr="00F53608">
        <w:t>attention du Comité sur la section B du document LHE/24/19.COM/10, qui détaill</w:t>
      </w:r>
      <w:r w:rsidR="00D80BDB" w:rsidRPr="00F53608">
        <w:t>ait</w:t>
      </w:r>
      <w:r w:rsidRPr="00F53608">
        <w:t xml:space="preserve"> les prochaines étapes pour faire avancer la réflexion et, en particulier, le développement de la nouvelle plateforme, ainsi que sur l</w:t>
      </w:r>
      <w:r w:rsidR="00B26801" w:rsidRPr="00F53608">
        <w:t>’</w:t>
      </w:r>
      <w:r w:rsidRPr="00F53608">
        <w:t>annexe II, qui présent</w:t>
      </w:r>
      <w:r w:rsidR="00D80BDB" w:rsidRPr="00F53608">
        <w:t>ait</w:t>
      </w:r>
      <w:r w:rsidRPr="00F53608">
        <w:t xml:space="preserve"> une feuille de route des étapes envisagées par le Secrétariat. L</w:t>
      </w:r>
      <w:r w:rsidR="00B26801" w:rsidRPr="00F53608">
        <w:t>’</w:t>
      </w:r>
      <w:r w:rsidRPr="00F53608">
        <w:t>année 2025 serait une année clé pour le développement de la plateforme, car une version de démonstration pourrait être testée avec l</w:t>
      </w:r>
      <w:r w:rsidR="00B26801" w:rsidRPr="00F53608">
        <w:t>’</w:t>
      </w:r>
      <w:r w:rsidRPr="00F53608">
        <w:t>aide des groupes consultatifs. La Secrétaire a exprimé le souhait que les progrès réalisés dans le cadre de ces activités soient ensuite présentés pour examen lors de la vingtième session du Comité et que la plateforme pleinement opérationnelle soit présentée lors de la onzième session de l</w:t>
      </w:r>
      <w:r w:rsidR="00B26801" w:rsidRPr="00F53608">
        <w:t>’</w:t>
      </w:r>
      <w:r w:rsidRPr="00F53608">
        <w:t>Assemblée générale en 2026. La poursuite du développement du service de gestion des connaissances de la Convention nécessitait d</w:t>
      </w:r>
      <w:r w:rsidR="00B26801" w:rsidRPr="00F53608">
        <w:t>’</w:t>
      </w:r>
      <w:r w:rsidRPr="00F53608">
        <w:t>importants moyens financiers et la gestion de différentes ressources. La Secrétaire a attiré l</w:t>
      </w:r>
      <w:r w:rsidR="00B26801" w:rsidRPr="00F53608">
        <w:t>’</w:t>
      </w:r>
      <w:r w:rsidRPr="00F53608">
        <w:t>attention du Comité sur le point 12 de l</w:t>
      </w:r>
      <w:r w:rsidR="00B26801" w:rsidRPr="00F53608">
        <w:t>’</w:t>
      </w:r>
      <w:r w:rsidRPr="00F53608">
        <w:t>ordre du jour, qui avait été révisé afin d</w:t>
      </w:r>
      <w:r w:rsidR="00B26801" w:rsidRPr="00F53608">
        <w:t>’</w:t>
      </w:r>
      <w:r w:rsidRPr="00F53608">
        <w:t>inclure une déclaration de soutien du Royaume des Pays</w:t>
      </w:r>
      <w:r w:rsidR="00D80BDB" w:rsidRPr="00F53608">
        <w:noBreakHyphen/>
      </w:r>
      <w:r w:rsidRPr="00F53608">
        <w:t>Bas, qu</w:t>
      </w:r>
      <w:r w:rsidR="00B26801" w:rsidRPr="00F53608">
        <w:t>’</w:t>
      </w:r>
      <w:r w:rsidRPr="00F53608">
        <w:t>elle a remercié. Le Secrétariat était en discussion avec d</w:t>
      </w:r>
      <w:r w:rsidR="00B26801" w:rsidRPr="00F53608">
        <w:t>’</w:t>
      </w:r>
      <w:r w:rsidRPr="00F53608">
        <w:t xml:space="preserve">autres donateurs intéressés par le soutien à cette initiative. En guise de conclusion, </w:t>
      </w:r>
      <w:r w:rsidR="00237CA8" w:rsidRPr="00F53608">
        <w:t>elle</w:t>
      </w:r>
      <w:r w:rsidRPr="00F53608">
        <w:t xml:space="preserve"> a souligné que cette initiative était</w:t>
      </w:r>
      <w:r w:rsidRPr="00F53608">
        <w:rPr>
          <w:rStyle w:val="apple-converted-space"/>
        </w:rPr>
        <w:t xml:space="preserve"> </w:t>
      </w:r>
      <w:r w:rsidR="008A23B4" w:rsidRPr="00F53608">
        <w:rPr>
          <w:rStyle w:val="apple-converted-space"/>
        </w:rPr>
        <w:t>clé pour l</w:t>
      </w:r>
      <w:r w:rsidR="00B26801" w:rsidRPr="00F53608">
        <w:t>’</w:t>
      </w:r>
      <w:r w:rsidRPr="00F53608">
        <w:t>avenir de la Convention. Le Secrétariat se réjouissait de mettre à disposition la plateforme en ligne afin que chacun puisse bénéficier de bonnes approches de sauvegarde.</w:t>
      </w:r>
    </w:p>
    <w:p w14:paraId="3D04772F" w14:textId="770AB6B0" w:rsidR="004F31D0" w:rsidRPr="00F53608" w:rsidRDefault="004F31D0"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a remercié la Secrétaire et le Secrétariat, les félicitant d</w:t>
      </w:r>
      <w:r w:rsidR="00B26801" w:rsidRPr="00F53608">
        <w:t>’</w:t>
      </w:r>
      <w:r w:rsidRPr="00F53608">
        <w:t>avoir lancé la plateforme en ligne, qui contribuerait sans aucun doute à mettre en lumière les aspirations et les expériences des communautés du monde entier, et à refléter les principes de la Convention. Elle a invité les participants à faire part de leurs commentaires.</w:t>
      </w:r>
    </w:p>
    <w:p w14:paraId="72BE6181" w14:textId="1F14502B" w:rsidR="004F31D0" w:rsidRPr="00F53608" w:rsidRDefault="004F31D0" w:rsidP="00F53608">
      <w:pPr>
        <w:pStyle w:val="FabDab"/>
        <w:spacing w:before="0" w:beforeAutospacing="0" w:after="120" w:afterAutospacing="0"/>
      </w:pPr>
      <w:r w:rsidRPr="00F53608">
        <w:t>La délégation de l</w:t>
      </w:r>
      <w:r w:rsidR="00B26801" w:rsidRPr="00F53608">
        <w:t>’</w:t>
      </w:r>
      <w:r w:rsidRPr="00F53608">
        <w:rPr>
          <w:b/>
          <w:bCs/>
        </w:rPr>
        <w:t>Espagne</w:t>
      </w:r>
      <w:r w:rsidRPr="00F53608">
        <w:rPr>
          <w:rStyle w:val="apple-converted-space"/>
        </w:rPr>
        <w:t xml:space="preserve"> </w:t>
      </w:r>
      <w:r w:rsidRPr="00F53608">
        <w:t>a remercié le Secrétariat pour ses efforts visant à créer la plateforme en ligne. L</w:t>
      </w:r>
      <w:r w:rsidR="00B26801" w:rsidRPr="00F53608">
        <w:t>’</w:t>
      </w:r>
      <w:r w:rsidRPr="00F53608">
        <w:t>Espagne a exprimé son soutien aux mesures proposées, soulignant que la création de ce vaste mécanisme de partage des bonnes pratiques revêtait une dimension communautaire et aiderait les États parties à partager leurs pratiques réussies. L</w:t>
      </w:r>
      <w:r w:rsidR="00B26801" w:rsidRPr="00F53608">
        <w:t>’</w:t>
      </w:r>
      <w:r w:rsidRPr="00F53608">
        <w:t>Espagne encourageait ses communautés à partager leurs expériences ainsi que les données relatives à celles-ci et aux défis à relever à l</w:t>
      </w:r>
      <w:r w:rsidR="00B26801" w:rsidRPr="00F53608">
        <w:t>’</w:t>
      </w:r>
      <w:r w:rsidRPr="00F53608">
        <w:t>avenir afin de sauvegarder plus largement le patrimoine culturel immatériel.</w:t>
      </w:r>
    </w:p>
    <w:p w14:paraId="2A9BF27E" w14:textId="1E10A5F7" w:rsidR="000A0625" w:rsidRPr="00F53608" w:rsidRDefault="000A0625"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Barbade</w:t>
      </w:r>
      <w:r w:rsidRPr="00F53608">
        <w:rPr>
          <w:rStyle w:val="apple-converted-space"/>
        </w:rPr>
        <w:t xml:space="preserve"> </w:t>
      </w:r>
      <w:r w:rsidRPr="00F53608">
        <w:t>a fait remarquer qu</w:t>
      </w:r>
      <w:r w:rsidR="00B26801" w:rsidRPr="00F53608">
        <w:t>’</w:t>
      </w:r>
      <w:r w:rsidRPr="00F53608">
        <w:t>elle envisageait depuis longtemps la nécessité d</w:t>
      </w:r>
      <w:r w:rsidR="00B26801" w:rsidRPr="00F53608">
        <w:t>’</w:t>
      </w:r>
      <w:r w:rsidRPr="00F53608">
        <w:t>une plateforme en ligne, soumise à une modération, afin de permettre aux communautés et aux autres parties prenantes d</w:t>
      </w:r>
      <w:r w:rsidR="00B26801" w:rsidRPr="00F53608">
        <w:t>’</w:t>
      </w:r>
      <w:r w:rsidRPr="00F53608">
        <w:t>échanger, de s</w:t>
      </w:r>
      <w:r w:rsidR="00B26801" w:rsidRPr="00F53608">
        <w:t>’</w:t>
      </w:r>
      <w:r w:rsidRPr="00F53608">
        <w:t>engager et de collaborer. Elle s</w:t>
      </w:r>
      <w:r w:rsidR="00B26801" w:rsidRPr="00F53608">
        <w:t>’</w:t>
      </w:r>
      <w:r w:rsidRPr="00F53608">
        <w:t>est donc réjouie de constater que le développement de cette plateforme était considéré comme essentiel à la mise en œuvre réussie de l</w:t>
      </w:r>
      <w:r w:rsidR="00B26801" w:rsidRPr="00F53608">
        <w:t>’</w:t>
      </w:r>
      <w:r w:rsidRPr="00F53608">
        <w:t>article 18, qui garantit que les aspirations et les besoins des communautés locales sont au premier plan des stratégies de sauvegarde. Cette initiative renforçait la légitimité du patrimoine culturel immatériel tout en favorisant une approche inclusive et globale de la sauvegarde. La délégation était convaincue que la plateforme aurait un impact positif, dynamique et de grande envergure sur les pratiques de sauvegarde à l</w:t>
      </w:r>
      <w:r w:rsidR="00B26801" w:rsidRPr="00F53608">
        <w:t>’</w:t>
      </w:r>
      <w:r w:rsidRPr="00F53608">
        <w:t>échelle mondiale.</w:t>
      </w:r>
    </w:p>
    <w:p w14:paraId="146E42D2" w14:textId="3ED914EA" w:rsidR="000A0625" w:rsidRPr="00F53608" w:rsidRDefault="000A0625"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Burkina</w:t>
      </w:r>
      <w:r w:rsidR="00D80BDB" w:rsidRPr="00F53608">
        <w:rPr>
          <w:b/>
          <w:bCs/>
        </w:rPr>
        <w:t> </w:t>
      </w:r>
      <w:r w:rsidRPr="00F53608">
        <w:rPr>
          <w:b/>
          <w:bCs/>
        </w:rPr>
        <w:t>Faso</w:t>
      </w:r>
      <w:r w:rsidRPr="00F53608">
        <w:rPr>
          <w:rStyle w:val="apple-converted-space"/>
        </w:rPr>
        <w:t xml:space="preserve"> </w:t>
      </w:r>
      <w:r w:rsidRPr="00F53608">
        <w:t>a salué les progrès accomplis pour une mise en œuvre plus large de l</w:t>
      </w:r>
      <w:r w:rsidR="00B26801" w:rsidRPr="00F53608">
        <w:t>’</w:t>
      </w:r>
      <w:r w:rsidRPr="00F53608">
        <w:t>article 18 et a pris acte des résultats obtenus. Le développement d</w:t>
      </w:r>
      <w:r w:rsidR="00B26801" w:rsidRPr="00F53608">
        <w:t>’</w:t>
      </w:r>
      <w:r w:rsidRPr="00F53608">
        <w:t>une plateforme en ligne était sans aucun doute une étape essentielle vers l</w:t>
      </w:r>
      <w:r w:rsidR="00B26801" w:rsidRPr="00F53608">
        <w:t>’</w:t>
      </w:r>
      <w:r w:rsidRPr="00F53608">
        <w:t>intégration de l</w:t>
      </w:r>
      <w:r w:rsidR="00B26801" w:rsidRPr="00F53608">
        <w:t>’</w:t>
      </w:r>
      <w:r w:rsidRPr="00F53608">
        <w:t>IA dans la Convention. Cependant, la plateforme devant offrir aux communautés et aux parties prenantes un espace d</w:t>
      </w:r>
      <w:r w:rsidR="00B26801" w:rsidRPr="00F53608">
        <w:t>’</w:t>
      </w:r>
      <w:r w:rsidRPr="00F53608">
        <w:t>échange, de communication et de renforcement des capacités en matière de sauvegarde, le Burkina</w:t>
      </w:r>
      <w:r w:rsidR="00D80BDB" w:rsidRPr="00F53608">
        <w:t> </w:t>
      </w:r>
      <w:r w:rsidRPr="00F53608">
        <w:t>Faso tenait à insister sur l</w:t>
      </w:r>
      <w:r w:rsidR="00B26801" w:rsidRPr="00F53608">
        <w:t>’</w:t>
      </w:r>
      <w:r w:rsidRPr="00F53608">
        <w:t>inclusion des communautés, où qu</w:t>
      </w:r>
      <w:r w:rsidR="00B26801" w:rsidRPr="00F53608">
        <w:t>’</w:t>
      </w:r>
      <w:r w:rsidRPr="00F53608">
        <w:t>elles se trouvent, en particulier en Afrique, où elles sont confrontées à des défis numériques. Cela nécessitait également une sensibilisation de tous les États parties afin de garantir une plus grande participation au processus.</w:t>
      </w:r>
    </w:p>
    <w:p w14:paraId="79F70CBA" w14:textId="4E85F913" w:rsidR="00220EA5" w:rsidRPr="00F53608" w:rsidRDefault="00220EA5" w:rsidP="00F53608">
      <w:pPr>
        <w:pStyle w:val="FabDab"/>
        <w:spacing w:before="0" w:beforeAutospacing="0" w:after="120" w:afterAutospacing="0"/>
      </w:pPr>
      <w:r w:rsidRPr="00F53608">
        <w:t>La délégation d</w:t>
      </w:r>
      <w:r w:rsidR="00B26801" w:rsidRPr="00F53608">
        <w:t>’</w:t>
      </w:r>
      <w:r w:rsidRPr="00F53608">
        <w:rPr>
          <w:b/>
          <w:bCs/>
        </w:rPr>
        <w:t>Haïti</w:t>
      </w:r>
      <w:r w:rsidRPr="00F53608">
        <w:rPr>
          <w:rStyle w:val="apple-converted-space"/>
        </w:rPr>
        <w:t xml:space="preserve"> </w:t>
      </w:r>
      <w:r w:rsidRPr="00F53608">
        <w:t>a remercié et félicité le Secrétariat pour son rapport détaillé et les progrès accomplis dans la mise en œuvre plus large de l</w:t>
      </w:r>
      <w:r w:rsidR="00B26801" w:rsidRPr="00F53608">
        <w:t>’</w:t>
      </w:r>
      <w:r w:rsidRPr="00F53608">
        <w:t>article 18, en particulier la plateforme en ligne, qui a le potentiel de renforcer la visibilité et l</w:t>
      </w:r>
      <w:r w:rsidR="00B26801" w:rsidRPr="00F53608">
        <w:t>’</w:t>
      </w:r>
      <w:r w:rsidRPr="00F53608">
        <w:t>impact des pratiques de sauvegarde à l</w:t>
      </w:r>
      <w:r w:rsidR="00B26801" w:rsidRPr="00F53608">
        <w:t>’</w:t>
      </w:r>
      <w:r w:rsidRPr="00F53608">
        <w:t>échelle mondiale. Les mécanismes de sauvegarde jouaient un rôle essentiel, en particulier pour les pays en développement et les PMA. En mettant en avant les meilleures pratiques, on favorisait la transmission intergénérationnelle des connaissances, l</w:t>
      </w:r>
      <w:r w:rsidR="00B26801" w:rsidRPr="00F53608">
        <w:t>’</w:t>
      </w:r>
      <w:r w:rsidRPr="00F53608">
        <w:t>égalité des sexes, l</w:t>
      </w:r>
      <w:r w:rsidR="00B26801" w:rsidRPr="00F53608">
        <w:t>’</w:t>
      </w:r>
      <w:r w:rsidRPr="00F53608">
        <w:t>agriculture durable, les opportunités économiques et la résilience au changement climatique. La plateforme offrait également une occasion unique aux communautés, aux États parties et aux parties prenantes de partager leurs expériences, de renforcer leurs capacités et de s</w:t>
      </w:r>
      <w:r w:rsidR="00B26801" w:rsidRPr="00F53608">
        <w:t>’</w:t>
      </w:r>
      <w:r w:rsidRPr="00F53608">
        <w:t>engager dans un dialogue mondial sur la sauvegarde. La délégation a encouragé le Secrétariat à veiller à ce que la diversité des pratiques de sauvegarde soit pleinement représentée et a demandé quelles stratégies pourraient être envisagées pour garantir l</w:t>
      </w:r>
      <w:r w:rsidR="00B26801" w:rsidRPr="00F53608">
        <w:t>’</w:t>
      </w:r>
      <w:r w:rsidRPr="00F53608">
        <w:t>inclusion et mettre en œuvre des formations et des outils accessibles afin d</w:t>
      </w:r>
      <w:r w:rsidR="00B26801" w:rsidRPr="00F53608">
        <w:t>’</w:t>
      </w:r>
      <w:r w:rsidRPr="00F53608">
        <w:t>assurer la participation de tous les États parties et de toutes les communautés. Une telle approche garantirait une représentation équitable de la diversité des voix et des pratiques.</w:t>
      </w:r>
    </w:p>
    <w:p w14:paraId="49B1A503" w14:textId="19A57EF4" w:rsidR="00220EA5" w:rsidRPr="00F53608" w:rsidRDefault="00220EA5"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Slovaquie</w:t>
      </w:r>
      <w:r w:rsidRPr="00F53608">
        <w:rPr>
          <w:rStyle w:val="apple-converted-space"/>
        </w:rPr>
        <w:t xml:space="preserve"> </w:t>
      </w:r>
      <w:r w:rsidRPr="00F53608">
        <w:t>s</w:t>
      </w:r>
      <w:r w:rsidR="00B26801" w:rsidRPr="00F53608">
        <w:t>’</w:t>
      </w:r>
      <w:r w:rsidRPr="00F53608">
        <w:t>est félicitée des progrès accomplis dans la mise en œuvre de l</w:t>
      </w:r>
      <w:r w:rsidR="00B26801" w:rsidRPr="00F53608">
        <w:t>’</w:t>
      </w:r>
      <w:r w:rsidRPr="00F53608">
        <w:t>article</w:t>
      </w:r>
      <w:r w:rsidR="0060759E" w:rsidRPr="00F53608">
        <w:t> </w:t>
      </w:r>
      <w:r w:rsidRPr="00F53608">
        <w:t>18. Il restait encore beaucoup à faire et la Slovaquie était prête à contribuer à ce processus. La Slovaquie a proposé, pendant l</w:t>
      </w:r>
      <w:r w:rsidR="00B26801" w:rsidRPr="00F53608">
        <w:t>’</w:t>
      </w:r>
      <w:r w:rsidRPr="00F53608">
        <w:t>élaboration de la plateforme, la création d</w:t>
      </w:r>
      <w:r w:rsidR="00B26801" w:rsidRPr="00F53608">
        <w:t>’</w:t>
      </w:r>
      <w:r w:rsidRPr="00F53608">
        <w:t>un mécanisme permettant d</w:t>
      </w:r>
      <w:r w:rsidR="0060759E" w:rsidRPr="00F53608">
        <w:t xml:space="preserve">e développer les </w:t>
      </w:r>
      <w:r w:rsidRPr="00F53608">
        <w:t>proposition</w:t>
      </w:r>
      <w:r w:rsidR="0060759E" w:rsidRPr="00F53608">
        <w:t xml:space="preserve">s </w:t>
      </w:r>
      <w:r w:rsidRPr="00F53608">
        <w:t>de bonnes pratiques de sauvegarde de la même manière que cela avait été fait pour la Liste représentative, afin de permettre à davantage d</w:t>
      </w:r>
      <w:r w:rsidR="00B26801" w:rsidRPr="00F53608">
        <w:t>’</w:t>
      </w:r>
      <w:r w:rsidRPr="00F53608">
        <w:t>États parties et de communautés de se joindre à la proposition à l</w:t>
      </w:r>
      <w:r w:rsidR="00B26801" w:rsidRPr="00F53608">
        <w:t>’</w:t>
      </w:r>
      <w:r w:rsidRPr="00F53608">
        <w:t>avenir et de garantir une représentation géographique et thématique équitable, tout en encourageant la participation active de diverses parties prenantes.</w:t>
      </w:r>
    </w:p>
    <w:p w14:paraId="6A0789BF" w14:textId="44E35FCF" w:rsidR="0060759E" w:rsidRPr="00F53608" w:rsidRDefault="0060759E"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Royaume</w:t>
      </w:r>
      <w:r w:rsidR="0099228B" w:rsidRPr="00F53608">
        <w:rPr>
          <w:b/>
          <w:bCs/>
        </w:rPr>
        <w:noBreakHyphen/>
      </w:r>
      <w:r w:rsidRPr="00F53608">
        <w:rPr>
          <w:b/>
          <w:bCs/>
        </w:rPr>
        <w:t>Uni de Grande</w:t>
      </w:r>
      <w:r w:rsidR="0099228B" w:rsidRPr="00F53608">
        <w:rPr>
          <w:b/>
          <w:bCs/>
        </w:rPr>
        <w:noBreakHyphen/>
      </w:r>
      <w:r w:rsidRPr="00F53608">
        <w:rPr>
          <w:b/>
          <w:bCs/>
        </w:rPr>
        <w:t>Bretagne et d</w:t>
      </w:r>
      <w:r w:rsidR="00B26801" w:rsidRPr="00F53608">
        <w:rPr>
          <w:b/>
          <w:bCs/>
        </w:rPr>
        <w:t>’</w:t>
      </w:r>
      <w:r w:rsidRPr="00F53608">
        <w:rPr>
          <w:b/>
          <w:bCs/>
        </w:rPr>
        <w:t>Irlande du Nord</w:t>
      </w:r>
      <w:r w:rsidRPr="00F53608">
        <w:rPr>
          <w:rStyle w:val="apple-converted-space"/>
        </w:rPr>
        <w:t xml:space="preserve"> </w:t>
      </w:r>
      <w:r w:rsidRPr="00F53608">
        <w:t>a félicité le Secrétariat pour les progrès réalisés concernant l</w:t>
      </w:r>
      <w:r w:rsidR="00B26801" w:rsidRPr="00F53608">
        <w:t>’</w:t>
      </w:r>
      <w:r w:rsidRPr="00F53608">
        <w:t>article 18 et le développement de la nouvelle plateforme en ligne. Le Royaume</w:t>
      </w:r>
      <w:r w:rsidR="0099228B" w:rsidRPr="00F53608">
        <w:noBreakHyphen/>
      </w:r>
      <w:r w:rsidRPr="00F53608">
        <w:t xml:space="preserve">Uni, qui était désireux de soutenir la création du futur groupe consultatif destiné à garantir </w:t>
      </w:r>
      <w:r w:rsidR="0099228B" w:rsidRPr="00F53608">
        <w:t>que la</w:t>
      </w:r>
      <w:r w:rsidRPr="00F53608">
        <w:t xml:space="preserve"> plateforme</w:t>
      </w:r>
      <w:r w:rsidR="0099228B" w:rsidRPr="00F53608">
        <w:t xml:space="preserve"> serait </w:t>
      </w:r>
      <w:r w:rsidRPr="00F53608">
        <w:t>aussi accessible que possible, s</w:t>
      </w:r>
      <w:r w:rsidR="00B26801" w:rsidRPr="00F53608">
        <w:t>’</w:t>
      </w:r>
      <w:r w:rsidRPr="00F53608">
        <w:t>est réjoui de partager les bonnes pratiques des ONG et des diverses communautés du Royaume</w:t>
      </w:r>
      <w:r w:rsidR="0099228B" w:rsidRPr="00F53608">
        <w:noBreakHyphen/>
      </w:r>
      <w:r w:rsidRPr="00F53608">
        <w:t>Uni.</w:t>
      </w:r>
    </w:p>
    <w:p w14:paraId="055D3582" w14:textId="4F0EF19B" w:rsidR="00220EA5" w:rsidRPr="00F53608" w:rsidRDefault="0060759E" w:rsidP="00F53608">
      <w:pPr>
        <w:pStyle w:val="FabDab"/>
        <w:spacing w:before="0" w:beforeAutospacing="0" w:after="120" w:afterAutospacing="0"/>
      </w:pPr>
      <w:r w:rsidRPr="00F53608">
        <w:t>La délégation de la</w:t>
      </w:r>
      <w:r w:rsidR="0099228B" w:rsidRPr="00F53608">
        <w:t xml:space="preserve"> </w:t>
      </w:r>
      <w:r w:rsidRPr="00F53608">
        <w:rPr>
          <w:b/>
          <w:bCs/>
        </w:rPr>
        <w:t>Belgique</w:t>
      </w:r>
      <w:r w:rsidRPr="00F53608">
        <w:t>, qui s</w:t>
      </w:r>
      <w:r w:rsidR="00B26801" w:rsidRPr="00F53608">
        <w:t>’</w:t>
      </w:r>
      <w:r w:rsidRPr="00F53608">
        <w:t>est félicitée des efforts déployés par le Secrétariat en faveur d</w:t>
      </w:r>
      <w:r w:rsidR="00B26801" w:rsidRPr="00F53608">
        <w:t>’</w:t>
      </w:r>
      <w:r w:rsidRPr="00F53608">
        <w:t>une mise en œuvre plus large de l</w:t>
      </w:r>
      <w:r w:rsidR="00B26801" w:rsidRPr="00F53608">
        <w:t>’</w:t>
      </w:r>
      <w:r w:rsidRPr="00F53608">
        <w:t>article</w:t>
      </w:r>
      <w:r w:rsidR="00E46C2C" w:rsidRPr="00F53608">
        <w:t> </w:t>
      </w:r>
      <w:r w:rsidRPr="00F53608">
        <w:t>18 et de la création de la plateforme en ligne, attendait avec intérêt d</w:t>
      </w:r>
      <w:r w:rsidR="00B26801" w:rsidRPr="00F53608">
        <w:t>’</w:t>
      </w:r>
      <w:r w:rsidRPr="00F53608">
        <w:t>en savoir plus sur les progrès réalisés au cours des prochains mois et lors de la prochaine session du Comité. La délégation a tenu à souligner un certain nombre de suggestions formulées en 2023 par le groupe d</w:t>
      </w:r>
      <w:r w:rsidR="00B26801" w:rsidRPr="00F53608">
        <w:t>’</w:t>
      </w:r>
      <w:r w:rsidRPr="00F53608">
        <w:t>experts et présentées dans le document</w:t>
      </w:r>
      <w:r w:rsidR="00E46C2C" w:rsidRPr="00F53608">
        <w:t xml:space="preserve"> </w:t>
      </w:r>
      <w:hyperlink r:id="rId220" w:history="1">
        <w:r w:rsidRPr="00F53608">
          <w:rPr>
            <w:color w:val="0000FF"/>
            <w:u w:val="single"/>
          </w:rPr>
          <w:t>LHE/23/EXP</w:t>
        </w:r>
        <w:r w:rsidR="00E46C2C" w:rsidRPr="00F53608">
          <w:rPr>
            <w:color w:val="0000FF"/>
            <w:u w:val="single"/>
          </w:rPr>
          <w:t> </w:t>
        </w:r>
        <w:r w:rsidRPr="00F53608">
          <w:rPr>
            <w:color w:val="0000FF"/>
            <w:u w:val="single"/>
          </w:rPr>
          <w:t>ART18/4</w:t>
        </w:r>
      </w:hyperlink>
      <w:r w:rsidRPr="00F53608">
        <w:t>. Le point</w:t>
      </w:r>
      <w:r w:rsidR="00E46C2C" w:rsidRPr="00F53608">
        <w:t> </w:t>
      </w:r>
      <w:r w:rsidRPr="00F53608">
        <w:t>3 du document recommandait : « L</w:t>
      </w:r>
      <w:r w:rsidR="00B26801" w:rsidRPr="00F53608">
        <w:t>’</w:t>
      </w:r>
      <w:r w:rsidRPr="00F53608">
        <w:t xml:space="preserve">article 18 devrait être </w:t>
      </w:r>
      <w:r w:rsidR="00E46C2C" w:rsidRPr="00F53608">
        <w:t xml:space="preserve">envisagé </w:t>
      </w:r>
      <w:r w:rsidRPr="00F53608">
        <w:t>en relation avec les articles</w:t>
      </w:r>
      <w:r w:rsidR="00E46C2C" w:rsidRPr="00F53608">
        <w:t> </w:t>
      </w:r>
      <w:r w:rsidRPr="00F53608">
        <w:t xml:space="preserve">19 </w:t>
      </w:r>
      <w:r w:rsidR="00E46C2C" w:rsidRPr="00F53608">
        <w:t>à</w:t>
      </w:r>
      <w:r w:rsidRPr="00F53608">
        <w:t xml:space="preserve"> 24 </w:t>
      </w:r>
      <w:r w:rsidR="00E46C2C" w:rsidRPr="00F53608">
        <w:t xml:space="preserve">pour </w:t>
      </w:r>
      <w:r w:rsidRPr="00F53608">
        <w:t>facilit</w:t>
      </w:r>
      <w:r w:rsidR="00E46C2C" w:rsidRPr="00F53608">
        <w:t xml:space="preserve">er </w:t>
      </w:r>
      <w:r w:rsidRPr="00F53608">
        <w:t xml:space="preserve">la coopération et </w:t>
      </w:r>
      <w:r w:rsidR="00E46C2C" w:rsidRPr="00F53608">
        <w:t xml:space="preserve">fournir une </w:t>
      </w:r>
      <w:r w:rsidRPr="00F53608">
        <w:t>assistance aux États parties et aux communautés concernés pour la planification, la mise en œuvre et le suivi de leurs efforts de sauvegarde</w:t>
      </w:r>
      <w:r w:rsidR="00E46C2C" w:rsidRPr="00F53608">
        <w:t>.</w:t>
      </w:r>
      <w:r w:rsidRPr="00F53608">
        <w:t xml:space="preserve"> » La délégation a formulé deux suggestions qui pourraient être combinées avec la plateforme en ligne ou activées indépendamment. Dans les</w:t>
      </w:r>
      <w:r w:rsidR="00220759" w:rsidRPr="00F53608">
        <w:t xml:space="preserve"> </w:t>
      </w:r>
      <w:hyperlink r:id="rId221" w:history="1">
        <w:r w:rsidRPr="00F53608">
          <w:rPr>
            <w:color w:val="0000FF"/>
            <w:u w:val="single"/>
          </w:rPr>
          <w:t>Directives</w:t>
        </w:r>
        <w:r w:rsidR="00220759" w:rsidRPr="00F53608">
          <w:rPr>
            <w:color w:val="0000FF"/>
            <w:u w:val="single"/>
          </w:rPr>
          <w:t> </w:t>
        </w:r>
        <w:r w:rsidRPr="00F53608">
          <w:rPr>
            <w:color w:val="0000FF"/>
            <w:u w:val="single"/>
          </w:rPr>
          <w:t>opérationnelles</w:t>
        </w:r>
      </w:hyperlink>
      <w:r w:rsidRPr="00F53608">
        <w:t xml:space="preserve">, </w:t>
      </w:r>
      <w:r w:rsidR="006B1D98" w:rsidRPr="00F53608">
        <w:t>dans le sous-chapitre</w:t>
      </w:r>
      <w:r w:rsidR="00220759" w:rsidRPr="00F53608">
        <w:rPr>
          <w:i/>
          <w:iCs/>
        </w:rPr>
        <w:t> </w:t>
      </w:r>
      <w:r w:rsidR="00220759" w:rsidRPr="00F53608">
        <w:t>I</w:t>
      </w:r>
      <w:r w:rsidRPr="00F53608">
        <w:t>.3</w:t>
      </w:r>
      <w:r w:rsidR="006B1D98" w:rsidRPr="00F53608">
        <w:t>,</w:t>
      </w:r>
      <w:r w:rsidRPr="00F53608">
        <w:t xml:space="preserve"> «</w:t>
      </w:r>
      <w:r w:rsidR="00220759" w:rsidRPr="00F53608">
        <w:t> </w:t>
      </w:r>
      <w:r w:rsidRPr="00F53608">
        <w:t>Critères de sélection des programmes, projets et activités</w:t>
      </w:r>
      <w:r w:rsidR="00220759" w:rsidRPr="00F53608">
        <w:t xml:space="preserve"> </w:t>
      </w:r>
      <w:r w:rsidRPr="00F53608">
        <w:t>refl</w:t>
      </w:r>
      <w:r w:rsidR="00220759" w:rsidRPr="00F53608">
        <w:t>é</w:t>
      </w:r>
      <w:r w:rsidRPr="00F53608">
        <w:t>t</w:t>
      </w:r>
      <w:r w:rsidR="00220759" w:rsidRPr="00F53608">
        <w:t>a</w:t>
      </w:r>
      <w:r w:rsidRPr="00F53608">
        <w:t>nt le mieux les principes et objectifs de la Convention</w:t>
      </w:r>
      <w:r w:rsidR="00220759" w:rsidRPr="00F53608">
        <w:t> </w:t>
      </w:r>
      <w:r w:rsidRPr="00F53608">
        <w:t xml:space="preserve">», </w:t>
      </w:r>
      <w:r w:rsidR="00220759" w:rsidRPr="00F53608">
        <w:t xml:space="preserve">le </w:t>
      </w:r>
      <w:r w:rsidRPr="00F53608">
        <w:t>paragraphe</w:t>
      </w:r>
      <w:r w:rsidR="00220759" w:rsidRPr="00F53608">
        <w:t> </w:t>
      </w:r>
      <w:r w:rsidRPr="00F53608">
        <w:t xml:space="preserve">4 </w:t>
      </w:r>
      <w:r w:rsidR="00220759" w:rsidRPr="00F53608">
        <w:t>stipulait</w:t>
      </w:r>
      <w:r w:rsidR="0099228B" w:rsidRPr="00F53608">
        <w:t xml:space="preserve"> que </w:t>
      </w:r>
      <w:r w:rsidRPr="00F53608">
        <w:t>:</w:t>
      </w:r>
      <w:r w:rsidR="0099228B" w:rsidRPr="00F53608">
        <w:t xml:space="preserve"> </w:t>
      </w:r>
      <w:r w:rsidRPr="00F53608">
        <w:t>«</w:t>
      </w:r>
      <w:r w:rsidR="0099228B" w:rsidRPr="00F53608">
        <w:t> </w:t>
      </w:r>
      <w:r w:rsidRPr="00F53608">
        <w:t xml:space="preserve">À chaque session, le Comité peut </w:t>
      </w:r>
      <w:r w:rsidR="00220759" w:rsidRPr="00F53608">
        <w:t xml:space="preserve">lancer un appel spécifique à </w:t>
      </w:r>
      <w:r w:rsidRPr="00F53608">
        <w:t xml:space="preserve">des propositions </w:t>
      </w:r>
      <w:r w:rsidR="00220759" w:rsidRPr="00F53608">
        <w:t xml:space="preserve">reflétant </w:t>
      </w:r>
      <w:r w:rsidRPr="00F53608">
        <w:t>la coopération internationale, comme mentionné à l</w:t>
      </w:r>
      <w:r w:rsidR="00B26801" w:rsidRPr="00F53608">
        <w:t>’</w:t>
      </w:r>
      <w:r w:rsidRPr="00F53608">
        <w:t>article</w:t>
      </w:r>
      <w:r w:rsidR="006B1D98" w:rsidRPr="00F53608">
        <w:t> </w:t>
      </w:r>
      <w:r w:rsidRPr="00F53608">
        <w:t xml:space="preserve">19 de la Convention, et/ou </w:t>
      </w:r>
      <w:r w:rsidR="006B1D98" w:rsidRPr="00F53608">
        <w:t xml:space="preserve">se concentrant </w:t>
      </w:r>
      <w:r w:rsidRPr="00F53608">
        <w:t xml:space="preserve">sur des aspects </w:t>
      </w:r>
      <w:r w:rsidR="006B1D98" w:rsidRPr="00F53608">
        <w:t xml:space="preserve">spécifiques </w:t>
      </w:r>
      <w:r w:rsidRPr="00F53608">
        <w:t>prioritaires</w:t>
      </w:r>
      <w:r w:rsidR="006B1D98" w:rsidRPr="00F53608">
        <w:t xml:space="preserve"> </w:t>
      </w:r>
      <w:r w:rsidRPr="00F53608">
        <w:t>de la sauvegarde. » Cette disposition n</w:t>
      </w:r>
      <w:r w:rsidR="00B26801" w:rsidRPr="00F53608">
        <w:t>’</w:t>
      </w:r>
      <w:r w:rsidRPr="00F53608">
        <w:t>avait pas été utilisée jusqu</w:t>
      </w:r>
      <w:r w:rsidR="00B26801" w:rsidRPr="00F53608">
        <w:t>’</w:t>
      </w:r>
      <w:r w:rsidRPr="00F53608">
        <w:t>à présent. La directive opérationnelle</w:t>
      </w:r>
      <w:r w:rsidR="006B1D98" w:rsidRPr="00F53608">
        <w:t> </w:t>
      </w:r>
      <w:r w:rsidRPr="00F53608">
        <w:t xml:space="preserve">5 ouvrait </w:t>
      </w:r>
      <w:r w:rsidR="006B1D98" w:rsidRPr="00F53608">
        <w:t xml:space="preserve">même </w:t>
      </w:r>
      <w:r w:rsidRPr="00F53608">
        <w:t>la voie à de nouveaux programmes, projets et activités en cours. Le paragraphe</w:t>
      </w:r>
      <w:r w:rsidR="006B1D98" w:rsidRPr="00F53608">
        <w:t> </w:t>
      </w:r>
      <w:r w:rsidRPr="00F53608">
        <w:t>9(c) des Directives opérationnelles stipulait que : «</w:t>
      </w:r>
      <w:r w:rsidR="006B1D98" w:rsidRPr="00F53608">
        <w:t> </w:t>
      </w:r>
      <w:r w:rsidRPr="00F53608">
        <w:t xml:space="preserve">Le Comité peut recevoir, examiner et approuver des demandes </w:t>
      </w:r>
      <w:r w:rsidR="006B1D98" w:rsidRPr="00F53608">
        <w:t xml:space="preserve">concernant </w:t>
      </w:r>
      <w:r w:rsidRPr="00F53608">
        <w:t xml:space="preserve">[...] </w:t>
      </w:r>
      <w:r w:rsidR="006B1D98" w:rsidRPr="00F53608">
        <w:t>l</w:t>
      </w:r>
      <w:r w:rsidR="00B26801" w:rsidRPr="00F53608">
        <w:t>’</w:t>
      </w:r>
      <w:r w:rsidR="006B1D98" w:rsidRPr="00F53608">
        <w:t xml:space="preserve">appui </w:t>
      </w:r>
      <w:r w:rsidRPr="00F53608">
        <w:t xml:space="preserve">à des programmes, projets et activités menés aux niveaux national, sous-régional et régional visant à </w:t>
      </w:r>
      <w:r w:rsidR="006B1D98" w:rsidRPr="00F53608">
        <w:t xml:space="preserve">la </w:t>
      </w:r>
      <w:r w:rsidRPr="00F53608">
        <w:t>sauvegarde</w:t>
      </w:r>
      <w:r w:rsidR="006B1D98" w:rsidRPr="00F53608">
        <w:t xml:space="preserve"> du</w:t>
      </w:r>
      <w:r w:rsidRPr="00F53608">
        <w:t xml:space="preserve"> patrimoine culturel immatériel »</w:t>
      </w:r>
      <w:r w:rsidR="006B1D98" w:rsidRPr="00F53608">
        <w:t>.</w:t>
      </w:r>
      <w:r w:rsidRPr="00F53608">
        <w:t xml:space="preserve"> Ces outils</w:t>
      </w:r>
      <w:r w:rsidR="006B1D98" w:rsidRPr="00F53608">
        <w:t xml:space="preserve">, </w:t>
      </w:r>
      <w:r w:rsidRPr="00F53608">
        <w:t xml:space="preserve">les </w:t>
      </w:r>
      <w:r w:rsidR="00213157" w:rsidRPr="00F53608">
        <w:t>d</w:t>
      </w:r>
      <w:r w:rsidRPr="00F53608">
        <w:t>irectives opérationnelles</w:t>
      </w:r>
      <w:r w:rsidR="006B1D98" w:rsidRPr="00F53608">
        <w:t> </w:t>
      </w:r>
      <w:r w:rsidRPr="00F53608">
        <w:t>4 et</w:t>
      </w:r>
      <w:r w:rsidR="00213157" w:rsidRPr="00F53608">
        <w:t> </w:t>
      </w:r>
      <w:r w:rsidRPr="00F53608">
        <w:t>9(c)</w:t>
      </w:r>
      <w:r w:rsidR="006B1D98" w:rsidRPr="00F53608">
        <w:t xml:space="preserve">, </w:t>
      </w:r>
      <w:r w:rsidRPr="00F53608">
        <w:t xml:space="preserve">étaient disponibles et pouvaient être mobilisés dès maintenant ou lors de la prochaine session du Comité, par exemple pour </w:t>
      </w:r>
      <w:r w:rsidR="006B1D98" w:rsidRPr="00F53608">
        <w:t xml:space="preserve">développer </w:t>
      </w:r>
      <w:r w:rsidRPr="00F53608">
        <w:t>la plateforme en ligne ou consolider la stratégie MONDIACULT</w:t>
      </w:r>
      <w:r w:rsidR="00213157" w:rsidRPr="00F53608">
        <w:t> </w:t>
      </w:r>
      <w:r w:rsidRPr="00F53608">
        <w:t>2022 ou</w:t>
      </w:r>
      <w:r w:rsidR="00213157" w:rsidRPr="00F53608">
        <w:t> </w:t>
      </w:r>
      <w:r w:rsidRPr="00F53608">
        <w:t>2025 visant à inscrire la culture dans le Pr</w:t>
      </w:r>
      <w:r w:rsidR="006B1D98" w:rsidRPr="00F53608">
        <w:t>og</w:t>
      </w:r>
      <w:r w:rsidRPr="00F53608">
        <w:t>ramme de développement durable pour l</w:t>
      </w:r>
      <w:r w:rsidR="00B26801" w:rsidRPr="00F53608">
        <w:t>’</w:t>
      </w:r>
      <w:r w:rsidRPr="00F53608">
        <w:t xml:space="preserve">après-2030. Ces </w:t>
      </w:r>
      <w:r w:rsidR="00213157" w:rsidRPr="00F53608">
        <w:t>d</w:t>
      </w:r>
      <w:r w:rsidRPr="00F53608">
        <w:t>irectives opérationnelles constituaient également un outil important pour prendre des mesures efficaces en relation avec les initiatives thématiques sur le patrimoine vivant et le développement durable, qui seraient examinées au prochain point de l</w:t>
      </w:r>
      <w:r w:rsidR="00B26801" w:rsidRPr="00F53608">
        <w:t>’</w:t>
      </w:r>
      <w:r w:rsidRPr="00F53608">
        <w:t>ordre du jour.</w:t>
      </w:r>
    </w:p>
    <w:p w14:paraId="74BB38BC" w14:textId="3F96D782" w:rsidR="00D6393A" w:rsidRPr="00F53608" w:rsidRDefault="00D6393A"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Brésil</w:t>
      </w:r>
      <w:r w:rsidRPr="00F53608">
        <w:rPr>
          <w:rStyle w:val="apple-converted-space"/>
        </w:rPr>
        <w:t xml:space="preserve"> </w:t>
      </w:r>
      <w:r w:rsidRPr="00F53608">
        <w:t>avait pris note des progrès réalisés en ce qui concerne la plateforme en ligne. Si l</w:t>
      </w:r>
      <w:r w:rsidR="00B26801" w:rsidRPr="00F53608">
        <w:t>’</w:t>
      </w:r>
      <w:r w:rsidRPr="00F53608">
        <w:t>intention de créer un espace numérique où les communautés et les parties prenantes peuvent échanger des connaissances et renforcer leurs capacités était louable, la délégation estimait que cette approche numérique réduisait le sujet à une question purement technologique et détournait le débat du principal défi posé par l</w:t>
      </w:r>
      <w:r w:rsidR="00B26801" w:rsidRPr="00F53608">
        <w:t>’</w:t>
      </w:r>
      <w:r w:rsidRPr="00F53608">
        <w:t>article 18, à savoir le système d</w:t>
      </w:r>
      <w:r w:rsidR="00B26801" w:rsidRPr="00F53608">
        <w:t>’</w:t>
      </w:r>
      <w:r w:rsidRPr="00F53608">
        <w:t>inscription prioritaire. La délégation a fait observer que seuls 3 % des dossiers traités au cours des cycles 2024 et</w:t>
      </w:r>
      <w:r w:rsidR="00213157" w:rsidRPr="00F53608">
        <w:t> </w:t>
      </w:r>
      <w:r w:rsidRPr="00F53608">
        <w:t>2025 étaient liés à de bonnes pratiques de sauvegarde, et a regretté qu</w:t>
      </w:r>
      <w:r w:rsidR="00B26801" w:rsidRPr="00F53608">
        <w:t>’</w:t>
      </w:r>
      <w:r w:rsidRPr="00F53608">
        <w:t>un grand nombre de bonnes pratiques de sauvegarde n</w:t>
      </w:r>
      <w:r w:rsidR="00B26801" w:rsidRPr="00F53608">
        <w:t>’</w:t>
      </w:r>
      <w:r w:rsidRPr="00F53608">
        <w:t>aient pas pu être évaluées en raison du système de priorité actuel. Dans ce contexte, la délégation a tenu à rappeler que la sauvegarde du patrimoine culturel immatériel nécessite l</w:t>
      </w:r>
      <w:r w:rsidR="00B26801" w:rsidRPr="00F53608">
        <w:t>’</w:t>
      </w:r>
      <w:r w:rsidRPr="00F53608">
        <w:t xml:space="preserve">engagement des communautés. De nombreuses communautés, en particulier dans les zones rurales ou marginalisées, ne </w:t>
      </w:r>
      <w:r w:rsidR="00F20A6F" w:rsidRPr="00F53608">
        <w:t xml:space="preserve">bénéficiaient </w:t>
      </w:r>
      <w:r w:rsidRPr="00F53608">
        <w:t xml:space="preserve">pas des conditions matérielles ou </w:t>
      </w:r>
      <w:r w:rsidR="00F20A6F" w:rsidRPr="00F53608">
        <w:t xml:space="preserve">ne disposaient pas </w:t>
      </w:r>
      <w:r w:rsidRPr="00F53608">
        <w:t xml:space="preserve">des compétences techniques nécessaires pour utiliser une plateforme en ligne. </w:t>
      </w:r>
      <w:r w:rsidR="005140F4" w:rsidRPr="00F53608">
        <w:t xml:space="preserve">Accorder </w:t>
      </w:r>
      <w:r w:rsidRPr="00F53608">
        <w:t>la priorité à cette plateforme risqu</w:t>
      </w:r>
      <w:r w:rsidR="00F20A6F" w:rsidRPr="00F53608">
        <w:t xml:space="preserve">ait </w:t>
      </w:r>
      <w:r w:rsidRPr="00F53608">
        <w:t>d</w:t>
      </w:r>
      <w:r w:rsidR="00B26801" w:rsidRPr="00F53608">
        <w:t>’</w:t>
      </w:r>
      <w:r w:rsidRPr="00F53608">
        <w:t>exclure les communautés qui ne sont pas connectées à Internet. La plateforme risquait de devenir un outil d</w:t>
      </w:r>
      <w:r w:rsidR="00B26801" w:rsidRPr="00F53608">
        <w:t>’</w:t>
      </w:r>
      <w:r w:rsidRPr="00F53608">
        <w:t>exclusion en raison de son approche descendante et de l</w:t>
      </w:r>
      <w:r w:rsidR="00B26801" w:rsidRPr="00F53608">
        <w:t>’</w:t>
      </w:r>
      <w:r w:rsidRPr="00F53608">
        <w:t>accent mis sur des méthodologies standardisées qui pouvaient ne pas correspondre aux traditions ou aux besoins locaux. La délégation était également préoccupée par la gestion des données et la durabilité de la plateforme. Le rapport du Secrétariat indiquait clairement que</w:t>
      </w:r>
      <w:r w:rsidR="00213157" w:rsidRPr="00F53608">
        <w:t>,</w:t>
      </w:r>
      <w:r w:rsidRPr="00F53608">
        <w:t xml:space="preserve"> sans un financement important, la plateforme pourrait devenir une initiative numérique mal gérée, absorbant des ressources qui pourraient être utilisées pour d</w:t>
      </w:r>
      <w:r w:rsidR="00B26801" w:rsidRPr="00F53608">
        <w:t>’</w:t>
      </w:r>
      <w:r w:rsidRPr="00F53608">
        <w:t>autres initiatives efficaces et locales ayant un impact direct sur les pratiques de sauvegarde. La création d</w:t>
      </w:r>
      <w:r w:rsidR="00B26801" w:rsidRPr="00F53608">
        <w:t>’</w:t>
      </w:r>
      <w:r w:rsidRPr="00F53608">
        <w:t>une plateforme en ligne pour partager les bonnes pratiques de sauvegarde était un pas dans la bonne direction, mais son impact sur la visibilité de l</w:t>
      </w:r>
      <w:r w:rsidR="00B26801" w:rsidRPr="00F53608">
        <w:t>’</w:t>
      </w:r>
      <w:r w:rsidRPr="00F53608">
        <w:t>article</w:t>
      </w:r>
      <w:r w:rsidR="005140F4" w:rsidRPr="00F53608">
        <w:t> </w:t>
      </w:r>
      <w:r w:rsidRPr="00F53608">
        <w:t>18 ne devait pas être surestimé. Selon la délégation, l</w:t>
      </w:r>
      <w:r w:rsidR="00B26801" w:rsidRPr="00F53608">
        <w:t>’</w:t>
      </w:r>
      <w:r w:rsidRPr="00F53608">
        <w:t>obstacle fondamental qui limite le potentiel du Registre résidait dans le système hiérarchique actuel. La liste avait été créée pour présenter les bonnes pratiques de sauvegarde et promouvoir le partage des connaissances à l</w:t>
      </w:r>
      <w:r w:rsidR="00B26801" w:rsidRPr="00F53608">
        <w:t>’</w:t>
      </w:r>
      <w:r w:rsidRPr="00F53608">
        <w:t>échelle mondiale, mais le processus de sélection était limité en raison d</w:t>
      </w:r>
      <w:r w:rsidR="00B26801" w:rsidRPr="00F53608">
        <w:t>’</w:t>
      </w:r>
      <w:r w:rsidRPr="00F53608">
        <w:t>une distorsion du système hiérarchique. La faible visibilité et la sous-utilisation du Registre, avec seulement un petit pourcentage de dossiers traités chaque année, révélaient un problème structurel. Le potentiel du Registre en tant qu</w:t>
      </w:r>
      <w:r w:rsidR="00B26801" w:rsidRPr="00F53608">
        <w:t>’</w:t>
      </w:r>
      <w:r w:rsidRPr="00F53608">
        <w:t>outil de partage des connaissances et de renforcement des capacités était étouffé par un système qui ne soutient ni n</w:t>
      </w:r>
      <w:r w:rsidR="00B26801" w:rsidRPr="00F53608">
        <w:t>’</w:t>
      </w:r>
      <w:r w:rsidRPr="00F53608">
        <w:t>encourage correctement un éventail plus large d</w:t>
      </w:r>
      <w:r w:rsidR="00B26801" w:rsidRPr="00F53608">
        <w:t>’</w:t>
      </w:r>
      <w:r w:rsidRPr="00F53608">
        <w:t>expériences. La délégation a rappelé que l</w:t>
      </w:r>
      <w:r w:rsidR="00B26801" w:rsidRPr="00F53608">
        <w:t>’</w:t>
      </w:r>
      <w:r w:rsidRPr="00F53608">
        <w:t>objectif de la Convention n</w:t>
      </w:r>
      <w:r w:rsidR="00B26801" w:rsidRPr="00F53608">
        <w:t>’</w:t>
      </w:r>
      <w:r w:rsidRPr="00F53608">
        <w:t>est pas seulement de célébrer le patrimoine culturel immatériel, mais aussi de le sauvegarder activement et de l</w:t>
      </w:r>
      <w:r w:rsidR="00B26801" w:rsidRPr="00F53608">
        <w:t>’</w:t>
      </w:r>
      <w:r w:rsidRPr="00F53608">
        <w:t>utiliser comme un outil contribuant au bien-être social et économique des communautés. Pour libérer véritablement le potentiel de l</w:t>
      </w:r>
      <w:r w:rsidR="00B26801" w:rsidRPr="00F53608">
        <w:t>’</w:t>
      </w:r>
      <w:r w:rsidRPr="00F53608">
        <w:t>article</w:t>
      </w:r>
      <w:r w:rsidR="005140F4" w:rsidRPr="00F53608">
        <w:t> </w:t>
      </w:r>
      <w:r w:rsidRPr="00F53608">
        <w:t>18, les critères de priorité et de sélection devraient être réformés afin de garantir une approche inclusive favorisant des pratiques de sauvegarde diversifiées et adaptées au contexte local.</w:t>
      </w:r>
    </w:p>
    <w:p w14:paraId="2818A4EC" w14:textId="45576114" w:rsidR="005140F4" w:rsidRPr="00F53608" w:rsidRDefault="005140F4" w:rsidP="00F53608">
      <w:pPr>
        <w:pStyle w:val="FabDab"/>
        <w:spacing w:before="0" w:beforeAutospacing="0" w:after="120" w:afterAutospacing="0"/>
      </w:pPr>
      <w:r w:rsidRPr="00F53608">
        <w:t xml:space="preserve">La </w:t>
      </w:r>
      <w:r w:rsidRPr="00F53608">
        <w:rPr>
          <w:b/>
          <w:bCs/>
        </w:rPr>
        <w:t>Présidente</w:t>
      </w:r>
      <w:r w:rsidR="008D0BED" w:rsidRPr="00F53608">
        <w:t xml:space="preserve">, qui </w:t>
      </w:r>
      <w:r w:rsidRPr="00F53608">
        <w:t>a</w:t>
      </w:r>
      <w:r w:rsidR="008D0BED" w:rsidRPr="00F53608">
        <w:t>vait</w:t>
      </w:r>
      <w:r w:rsidRPr="00F53608">
        <w:t xml:space="preserve"> pris note de la contribution du Brésil</w:t>
      </w:r>
      <w:r w:rsidR="008D0BED" w:rsidRPr="00F53608">
        <w:t xml:space="preserve">, </w:t>
      </w:r>
      <w:r w:rsidRPr="00F53608">
        <w:t xml:space="preserve">a fait remarquer que la plateforme en ligne était un outil et devait être </w:t>
      </w:r>
      <w:r w:rsidR="008D0BED" w:rsidRPr="00F53608">
        <w:t xml:space="preserve">appréhendée </w:t>
      </w:r>
      <w:r w:rsidR="00213157" w:rsidRPr="00F53608">
        <w:t>en tant que</w:t>
      </w:r>
      <w:r w:rsidRPr="00F53608">
        <w:t xml:space="preserve"> telle.</w:t>
      </w:r>
    </w:p>
    <w:p w14:paraId="3BC06203" w14:textId="2742A667" w:rsidR="00D6393A" w:rsidRPr="00F53608" w:rsidRDefault="008D0BED"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Pérou</w:t>
      </w:r>
      <w:r w:rsidRPr="00F53608">
        <w:rPr>
          <w:rStyle w:val="apple-converted-space"/>
        </w:rPr>
        <w:t xml:space="preserve"> </w:t>
      </w:r>
      <w:r w:rsidRPr="00F53608">
        <w:t>s</w:t>
      </w:r>
      <w:r w:rsidR="00B26801" w:rsidRPr="00F53608">
        <w:t>’</w:t>
      </w:r>
      <w:r w:rsidRPr="00F53608">
        <w:t>est félicitée de l</w:t>
      </w:r>
      <w:r w:rsidR="00B26801" w:rsidRPr="00F53608">
        <w:t>’</w:t>
      </w:r>
      <w:r w:rsidRPr="00F53608">
        <w:t>occasion qui lui était donnée de réfléchir à une mise en œuvre plus large de l</w:t>
      </w:r>
      <w:r w:rsidR="00B26801" w:rsidRPr="00F53608">
        <w:t>’</w:t>
      </w:r>
      <w:r w:rsidRPr="00F53608">
        <w:t>article 18, qui consacre les principes de la sauvegarde collaborative et offre un cadre essentiel pour identifier, promouvoir et reproduire les bonnes pratiques de sauvegarde. La création d</w:t>
      </w:r>
      <w:r w:rsidR="00B26801" w:rsidRPr="00F53608">
        <w:t>’</w:t>
      </w:r>
      <w:r w:rsidRPr="00F53608">
        <w:t>une plateforme en ligne était essentielle à cette mise en œuvre plus large de l</w:t>
      </w:r>
      <w:r w:rsidR="00B26801" w:rsidRPr="00F53608">
        <w:t>’</w:t>
      </w:r>
      <w:r w:rsidRPr="00F53608">
        <w:t>article 18, en tant qu</w:t>
      </w:r>
      <w:r w:rsidR="00B26801" w:rsidRPr="00F53608">
        <w:t>’</w:t>
      </w:r>
      <w:r w:rsidRPr="00F53608">
        <w:t>espace permettant de partager des expériences, de renforcer les capacités et de promouvoir une participation active. La plateforme avait le potentiel de soutenir le développement durable grâce au patrimoine vivant. Le Pérou a réaffirmé son engagement envers les objectifs de l</w:t>
      </w:r>
      <w:r w:rsidR="00B26801" w:rsidRPr="00F53608">
        <w:t>’</w:t>
      </w:r>
      <w:r w:rsidRPr="00F53608">
        <w:t>article 18 et a invité les autres États parties à collaborer à cette initiative, par le biais d</w:t>
      </w:r>
      <w:r w:rsidR="00B26801" w:rsidRPr="00F53608">
        <w:t>’</w:t>
      </w:r>
      <w:r w:rsidRPr="00F53608">
        <w:t>un soutien financier ou de partenariats stratégiques.</w:t>
      </w:r>
    </w:p>
    <w:p w14:paraId="038638ED" w14:textId="60F9C492" w:rsidR="00DA2E9B" w:rsidRPr="00F53608" w:rsidRDefault="00DA2E9B"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Guatemala</w:t>
      </w:r>
      <w:r w:rsidRPr="00F53608">
        <w:rPr>
          <w:rStyle w:val="apple-converted-space"/>
        </w:rPr>
        <w:t xml:space="preserve"> </w:t>
      </w:r>
      <w:r w:rsidRPr="00F53608">
        <w:t>a remercié le Secrétariat pour son rapport et les progrès réalisés dans la mise en œuvre plus large de l</w:t>
      </w:r>
      <w:r w:rsidR="00B26801" w:rsidRPr="00F53608">
        <w:t>’</w:t>
      </w:r>
      <w:r w:rsidRPr="00F53608">
        <w:t>article 18. Le Guatemala pensait que la plateforme numérique était nécessaire et utile, car elle permettrait le partage des bonnes pratiques de sauvegarde et offrirait aux détenteurs et aux parties prenantes un espace pour partager leurs expériences, communiquer et renforcer leurs capacités. Elle permettrait la réalisation d</w:t>
      </w:r>
      <w:r w:rsidR="00B26801" w:rsidRPr="00F53608">
        <w:t>’</w:t>
      </w:r>
      <w:r w:rsidRPr="00F53608">
        <w:t>un plus grand nombre d</w:t>
      </w:r>
      <w:r w:rsidR="00B26801" w:rsidRPr="00F53608">
        <w:t>’</w:t>
      </w:r>
      <w:r w:rsidRPr="00F53608">
        <w:t>inventaires et l</w:t>
      </w:r>
      <w:r w:rsidR="00B26801" w:rsidRPr="00F53608">
        <w:t>’</w:t>
      </w:r>
      <w:r w:rsidRPr="00F53608">
        <w:t>élaboration de méthodologies et de mécanismes pour suivre et mettre en œuvre les plans de sauvegarde, notamment pour faire face aux catastrophes naturelles, au changement climatique et à d</w:t>
      </w:r>
      <w:r w:rsidR="00B26801" w:rsidRPr="00F53608">
        <w:t>’</w:t>
      </w:r>
      <w:r w:rsidRPr="00F53608">
        <w:t>autres situations d</w:t>
      </w:r>
      <w:r w:rsidR="00B26801" w:rsidRPr="00F53608">
        <w:t>’</w:t>
      </w:r>
      <w:r w:rsidRPr="00F53608">
        <w:t>urgence. La délégation estimait que la plateforme devrait être aussi inclusive que possible afin de faciliter les échanges et le partage entre les détenteurs de savoirs dans différentes langues. La plateforme pourrait également constituer une ressource pour la sauvegarde des langues locales et du savoir-faire local des communautés autochtones.</w:t>
      </w:r>
    </w:p>
    <w:p w14:paraId="6A1B6AE5" w14:textId="33F14A68" w:rsidR="00DA2E9B" w:rsidRPr="00F53608" w:rsidRDefault="00111D66"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Paraguay</w:t>
      </w:r>
      <w:r w:rsidRPr="00F53608">
        <w:rPr>
          <w:rStyle w:val="apple-converted-space"/>
        </w:rPr>
        <w:t xml:space="preserve"> </w:t>
      </w:r>
      <w:r w:rsidRPr="00F53608">
        <w:t>a salué le travail accompli pour promouvoir les bonnes pratiques de sauvegarde du patrimoine culturel immatériel. L</w:t>
      </w:r>
      <w:r w:rsidR="00B26801" w:rsidRPr="00F53608">
        <w:t>’</w:t>
      </w:r>
      <w:r w:rsidRPr="00F53608">
        <w:t>intégration de ces bonnes pratiques était une source d</w:t>
      </w:r>
      <w:r w:rsidR="00B26801" w:rsidRPr="00F53608">
        <w:t>’</w:t>
      </w:r>
      <w:r w:rsidRPr="00F53608">
        <w:t>inspiration qui renforce le lien entre les communautés et leurs traditions tout en favorisant une approche innovante et durable de leur conservation. Elle a rappelé que la sauvegarde est un exercice dynamique et que les communautés jouent un rôle clé en tant que détenteurs et transmetteurs du patrimoine. L</w:t>
      </w:r>
      <w:r w:rsidR="00B26801" w:rsidRPr="00F53608">
        <w:t>’</w:t>
      </w:r>
      <w:r w:rsidRPr="00F53608">
        <w:t>expérience acquise par le Paraguay dans le cadre de l</w:t>
      </w:r>
      <w:r w:rsidR="00B26801" w:rsidRPr="00F53608">
        <w:t>’</w:t>
      </w:r>
      <w:r w:rsidRPr="00F53608">
        <w:t>article 18 l</w:t>
      </w:r>
      <w:r w:rsidR="00B26801" w:rsidRPr="00F53608">
        <w:t>’</w:t>
      </w:r>
      <w:r w:rsidRPr="00F53608">
        <w:t>incitait à élaborer des stratégies visant à protéger et à revitaliser ses pratiques culturelles. La plateforme numérique était utile et pertinente pour cet échange de connaissances. Le Paraguay souhaitait se joindre à l</w:t>
      </w:r>
      <w:r w:rsidR="00B26801" w:rsidRPr="00F53608">
        <w:t>’</w:t>
      </w:r>
      <w:r w:rsidRPr="00F53608">
        <w:t>initiative et mettre en avant les meilleures pratiques nationales de sauvegarde qui n</w:t>
      </w:r>
      <w:r w:rsidR="00B26801" w:rsidRPr="00F53608">
        <w:t>’</w:t>
      </w:r>
      <w:r w:rsidRPr="00F53608">
        <w:t>avaient pas encore été enregistrées, afin d</w:t>
      </w:r>
      <w:r w:rsidR="00B26801" w:rsidRPr="00F53608">
        <w:t>’</w:t>
      </w:r>
      <w:r w:rsidRPr="00F53608">
        <w:t>inciter les communautés à en faire de même.</w:t>
      </w:r>
    </w:p>
    <w:p w14:paraId="2335FE4D" w14:textId="26228708" w:rsidR="00111D66" w:rsidRPr="00F53608" w:rsidRDefault="00111D66" w:rsidP="00F53608">
      <w:pPr>
        <w:pStyle w:val="FabDab"/>
        <w:spacing w:before="0" w:beforeAutospacing="0" w:after="120" w:afterAutospacing="0"/>
      </w:pPr>
      <w:r w:rsidRPr="00F53608">
        <w:t>La délégation de l</w:t>
      </w:r>
      <w:r w:rsidR="00B26801" w:rsidRPr="00F53608">
        <w:t>’</w:t>
      </w:r>
      <w:r w:rsidRPr="00F53608">
        <w:rPr>
          <w:b/>
          <w:bCs/>
        </w:rPr>
        <w:t>Algérie</w:t>
      </w:r>
      <w:r w:rsidRPr="00F53608">
        <w:rPr>
          <w:rStyle w:val="apple-converted-space"/>
        </w:rPr>
        <w:t xml:space="preserve"> </w:t>
      </w:r>
      <w:r w:rsidRPr="00F53608">
        <w:t>a félicité le groupe de travail pour la qualité du rapport qu</w:t>
      </w:r>
      <w:r w:rsidR="00B26801" w:rsidRPr="00F53608">
        <w:t>’</w:t>
      </w:r>
      <w:r w:rsidRPr="00F53608">
        <w:t>il avait produit. Le CRESPIAF proposait d</w:t>
      </w:r>
      <w:r w:rsidR="00B26801" w:rsidRPr="00F53608">
        <w:t>’</w:t>
      </w:r>
      <w:r w:rsidRPr="00F53608">
        <w:t>organiser, avec le soutien du Secrétariat, un atelier de renforcement des capacités sur le thème de la plateforme et de ses utilisateurs numériques, et au-delà, comme mentionné la délégation du Brésil.</w:t>
      </w:r>
    </w:p>
    <w:p w14:paraId="26919166" w14:textId="10F9F095" w:rsidR="00E33B8C" w:rsidRPr="00F53608" w:rsidRDefault="00E33B8C" w:rsidP="00F53608">
      <w:pPr>
        <w:pStyle w:val="FabDab"/>
        <w:spacing w:before="0" w:beforeAutospacing="0" w:after="120" w:afterAutospacing="0"/>
      </w:pPr>
      <w:r w:rsidRPr="00F53608">
        <w:t>La délégation d</w:t>
      </w:r>
      <w:r w:rsidR="0089429B" w:rsidRPr="00F53608">
        <w:t xml:space="preserve">u </w:t>
      </w:r>
      <w:r w:rsidR="0089429B" w:rsidRPr="00F53608">
        <w:rPr>
          <w:b/>
          <w:bCs/>
        </w:rPr>
        <w:t>Royaume des</w:t>
      </w:r>
      <w:r w:rsidR="0089429B" w:rsidRPr="00F53608">
        <w:t xml:space="preserve"> </w:t>
      </w:r>
      <w:r w:rsidRPr="00F53608">
        <w:rPr>
          <w:b/>
          <w:bCs/>
        </w:rPr>
        <w:t>Pays</w:t>
      </w:r>
      <w:r w:rsidR="0099228B" w:rsidRPr="00F53608">
        <w:rPr>
          <w:b/>
          <w:bCs/>
        </w:rPr>
        <w:noBreakHyphen/>
      </w:r>
      <w:r w:rsidRPr="00F53608">
        <w:rPr>
          <w:b/>
          <w:bCs/>
        </w:rPr>
        <w:t xml:space="preserve">Bas </w:t>
      </w:r>
      <w:r w:rsidRPr="00F53608">
        <w:t>a remercié le Secrétariat pour son document très pertinent sur la création de la plateforme en ligne, et a salué l</w:t>
      </w:r>
      <w:r w:rsidR="00B26801" w:rsidRPr="00F53608">
        <w:t>’</w:t>
      </w:r>
      <w:r w:rsidRPr="00F53608">
        <w:t>intention de cette plateforme d</w:t>
      </w:r>
      <w:r w:rsidR="00B26801" w:rsidRPr="00F53608">
        <w:t>’</w:t>
      </w:r>
      <w:r w:rsidRPr="00F53608">
        <w:t>être un espace permettant aux États parties et aux autres parties prenantes d</w:t>
      </w:r>
      <w:r w:rsidR="00B26801" w:rsidRPr="00F53608">
        <w:t>’</w:t>
      </w:r>
      <w:r w:rsidRPr="00F53608">
        <w:t>échanger, de collaborer et de renforcer leurs capacités en matière de bonnes pratiques de sauvegarde. Le</w:t>
      </w:r>
      <w:r w:rsidR="0089429B" w:rsidRPr="00F53608">
        <w:t xml:space="preserve"> Royaume des</w:t>
      </w:r>
      <w:r w:rsidRPr="00F53608">
        <w:t xml:space="preserve"> Pays</w:t>
      </w:r>
      <w:r w:rsidR="0089429B" w:rsidRPr="00F53608">
        <w:noBreakHyphen/>
      </w:r>
      <w:r w:rsidRPr="00F53608">
        <w:t>Bas s</w:t>
      </w:r>
      <w:r w:rsidR="00B26801" w:rsidRPr="00F53608">
        <w:t>’</w:t>
      </w:r>
      <w:r w:rsidR="0089429B" w:rsidRPr="00F53608">
        <w:t xml:space="preserve">est </w:t>
      </w:r>
      <w:r w:rsidRPr="00F53608">
        <w:t>réjoui de contribuer financièrement à la mise en place de la plateforme en ligne et ont invité le Secrétariat à inclure les pratiques de sauvegarde issues des trois listes, des rapports périodiques et des fonds d</w:t>
      </w:r>
      <w:r w:rsidR="00B26801" w:rsidRPr="00F53608">
        <w:t>’</w:t>
      </w:r>
      <w:r w:rsidRPr="00F53608">
        <w:t xml:space="preserve">assistance internationale, ainsi que des </w:t>
      </w:r>
      <w:r w:rsidR="008A7CD3" w:rsidRPr="00F53608">
        <w:t>d</w:t>
      </w:r>
      <w:r w:rsidRPr="00F53608">
        <w:t>irectives opérationnelles 4 et 9(c), comme mentionné par la Belgique. La délégation a salué la création d</w:t>
      </w:r>
      <w:r w:rsidR="00B26801" w:rsidRPr="00F53608">
        <w:t>’</w:t>
      </w:r>
      <w:r w:rsidRPr="00F53608">
        <w:t>un groupe consultatif et a vivement encouragé le Secrétariat à veiller à ce que ce groupe soit chargé de dispenser des conseils tant sur le contenu que sur toutes les questions plus générales et stratégiques concernant le cadre global et la conception de la plateforme, car cela était important pour développer une plateforme véritablement participative.</w:t>
      </w:r>
      <w:r w:rsidR="00566C4D" w:rsidRPr="00F53608">
        <w:t xml:space="preserve"> </w:t>
      </w:r>
      <w:r w:rsidRPr="00F53608">
        <w:t>Le Centre néerlandais pour le patrimoine immatériel était disposé à participer au groupe consultatif. La délégation a ensuite demandé au Secrétariat de donner quelques précisions sur le mandat du groupe consultatif. Le groupe pourrait-il conseiller sur les choix et les approches adoptés pendant la phase pilote initiale, en particulier en ce qui concerne la conception générale et le cadre de la plateforme</w:t>
      </w:r>
      <w:r w:rsidR="00566C4D" w:rsidRPr="00F53608">
        <w:t> </w:t>
      </w:r>
      <w:r w:rsidRPr="00F53608">
        <w:t>?</w:t>
      </w:r>
    </w:p>
    <w:p w14:paraId="43FF8F35" w14:textId="0C80113F" w:rsidR="00E33B8C" w:rsidRPr="00F53608" w:rsidRDefault="00566C4D" w:rsidP="00F53608">
      <w:pPr>
        <w:pStyle w:val="FabDab"/>
        <w:spacing w:before="0" w:beforeAutospacing="0" w:after="120" w:afterAutospacing="0"/>
      </w:pPr>
      <w:r w:rsidRPr="00F53608">
        <w:t xml:space="preserve">La délégation du </w:t>
      </w:r>
      <w:r w:rsidRPr="00F53608">
        <w:rPr>
          <w:b/>
          <w:bCs/>
        </w:rPr>
        <w:t>Viet Nam</w:t>
      </w:r>
      <w:r w:rsidRPr="00F53608">
        <w:t xml:space="preserve"> a remercié le Secrétariat pour son rapport et a salué le travail du groupe de travail ainsi que les progrès réalisés dans la mise en œuvre plus large de l</w:t>
      </w:r>
      <w:r w:rsidR="00B26801" w:rsidRPr="00F53608">
        <w:t>’</w:t>
      </w:r>
      <w:r w:rsidRPr="00F53608">
        <w:t>article 18. Une mise en œuvre plus large de l</w:t>
      </w:r>
      <w:r w:rsidR="00B26801" w:rsidRPr="00F53608">
        <w:t>’</w:t>
      </w:r>
      <w:r w:rsidRPr="00F53608">
        <w:t>article 18 incarnait les objectifs de la Convention et permettait aux communautés, aux États parties et aux parties prenantes de partager leurs opinions et leurs expériences. Cela ouvrait également de nouveaux canaux de communication pour une participation active des communautés. La plateforme en ligne devrait être complète et riche en ressources afin de permettre aux parties prenantes de trouver diverses expériences de sauvegarde. Il était important de faciliter l</w:t>
      </w:r>
      <w:r w:rsidR="00B26801" w:rsidRPr="00F53608">
        <w:t>’</w:t>
      </w:r>
      <w:r w:rsidRPr="00F53608">
        <w:t>accès à la plateforme pour les pays en développement, mais aussi de garantir les droits de propriété intellectuelle. Le Viet Nam attendait avec impatience d</w:t>
      </w:r>
      <w:r w:rsidR="00B26801" w:rsidRPr="00F53608">
        <w:t>’</w:t>
      </w:r>
      <w:r w:rsidRPr="00F53608">
        <w:t>être informé des progrès de la réflexion sur la mise en œuvre plus large de l</w:t>
      </w:r>
      <w:r w:rsidR="00B26801" w:rsidRPr="00F53608">
        <w:t>’</w:t>
      </w:r>
      <w:r w:rsidRPr="00F53608">
        <w:t>article 18 lors de la prochaine session du Comité.</w:t>
      </w:r>
    </w:p>
    <w:p w14:paraId="47688F06" w14:textId="68A06D91" w:rsidR="00566C4D" w:rsidRPr="00F53608" w:rsidRDefault="00566C4D" w:rsidP="00F53608">
      <w:pPr>
        <w:pStyle w:val="FabDab"/>
        <w:spacing w:before="0" w:beforeAutospacing="0" w:after="120" w:afterAutospacing="0"/>
      </w:pPr>
      <w:r w:rsidRPr="00F53608">
        <w:t>Le</w:t>
      </w:r>
      <w:r w:rsidRPr="00F53608">
        <w:rPr>
          <w:rStyle w:val="apple-converted-space"/>
        </w:rPr>
        <w:t xml:space="preserve"> </w:t>
      </w:r>
      <w:r w:rsidRPr="00F53608">
        <w:rPr>
          <w:b/>
          <w:bCs/>
        </w:rPr>
        <w:t xml:space="preserve">Forum des ONG du PCI </w:t>
      </w:r>
      <w:r w:rsidRPr="00F53608">
        <w:t>a salué l</w:t>
      </w:r>
      <w:r w:rsidR="00B26801" w:rsidRPr="00F53608">
        <w:t>’</w:t>
      </w:r>
      <w:r w:rsidRPr="00F53608">
        <w:t>initiative de la plateforme en ligne et la poursuite du développement de la mise en œuvre de l</w:t>
      </w:r>
      <w:r w:rsidR="00B26801" w:rsidRPr="00F53608">
        <w:t>’</w:t>
      </w:r>
      <w:r w:rsidRPr="00F53608">
        <w:t>article 18. Le paragraphe 4(b) du document LHE/24/19.COM/10 indiquait que d</w:t>
      </w:r>
      <w:r w:rsidR="00B26801" w:rsidRPr="00F53608">
        <w:t>’</w:t>
      </w:r>
      <w:r w:rsidRPr="00F53608">
        <w:t>autres ressources pertinentes étaient à l</w:t>
      </w:r>
      <w:r w:rsidR="00B26801" w:rsidRPr="00F53608">
        <w:t>’</w:t>
      </w:r>
      <w:r w:rsidRPr="00F53608">
        <w:t>étude, telles que les rapports analytiques des ONG accréditées. Le Forum des ONG du PCI a insisté pour que la participation des ONG et leurs vastes bases de données sur les bonnes pratiques de sauvegarde soient intégrées à la plateforme. Il existait 264</w:t>
      </w:r>
      <w:r w:rsidR="00AF7E24" w:rsidRPr="00F53608">
        <w:t> </w:t>
      </w:r>
      <w:r w:rsidRPr="00F53608">
        <w:t>ONG à travers le monde qui avaient constitué une vaste base de données sur les pratiques de sauvegarde, incluant des domaines qui n</w:t>
      </w:r>
      <w:r w:rsidR="00B26801" w:rsidRPr="00F53608">
        <w:t>’</w:t>
      </w:r>
      <w:r w:rsidRPr="00F53608">
        <w:t>étaient pas traditionnellement pris en compte. Le Forum des ONG du PCI espérait que l</w:t>
      </w:r>
      <w:r w:rsidR="00B26801" w:rsidRPr="00F53608">
        <w:t>’</w:t>
      </w:r>
      <w:r w:rsidRPr="00F53608">
        <w:t>interface de la plateforme serait interactive et dynamique, permettant le dialogue et le partage, en plus de la publication d</w:t>
      </w:r>
      <w:r w:rsidR="00B26801" w:rsidRPr="00F53608">
        <w:t>’</w:t>
      </w:r>
      <w:r w:rsidRPr="00F53608">
        <w:t>informations sur les pratiques de sauvegarde.</w:t>
      </w:r>
    </w:p>
    <w:p w14:paraId="617E6F81" w14:textId="6D9849E9" w:rsidR="00566C4D" w:rsidRPr="00F53608" w:rsidRDefault="00AF7E24"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a pris note de la contribution du Forum des ONG du PCI et a fait remarquer que les ONG accomplissaient un travail remarquable pour la Convention. Elle a ensuite donné la parole à la Secrétaire afin qu</w:t>
      </w:r>
      <w:r w:rsidR="00B26801" w:rsidRPr="00F53608">
        <w:t>’</w:t>
      </w:r>
      <w:r w:rsidRPr="00F53608">
        <w:t>elle réponde aux questions.</w:t>
      </w:r>
    </w:p>
    <w:p w14:paraId="5C282E40" w14:textId="3F60170D" w:rsidR="00AF7E24" w:rsidRPr="00F53608" w:rsidRDefault="00AF7E24" w:rsidP="00F53608">
      <w:pPr>
        <w:pStyle w:val="FabDab"/>
        <w:spacing w:before="0" w:beforeAutospacing="0" w:after="120" w:afterAutospacing="0"/>
      </w:pPr>
      <w:r w:rsidRPr="00F53608">
        <w:t xml:space="preserve">La </w:t>
      </w:r>
      <w:r w:rsidRPr="00F53608">
        <w:rPr>
          <w:b/>
          <w:bCs/>
        </w:rPr>
        <w:t>Secrétaire</w:t>
      </w:r>
      <w:r w:rsidRPr="00F53608">
        <w:t xml:space="preserve"> a remercié tous les intervenants pour leurs précieux commentaires, leurs idées et leurs encouragements. L</w:t>
      </w:r>
      <w:r w:rsidR="00B26801" w:rsidRPr="00F53608">
        <w:t>’</w:t>
      </w:r>
      <w:r w:rsidRPr="00F53608">
        <w:t>approche progressive de l</w:t>
      </w:r>
      <w:r w:rsidR="00B26801" w:rsidRPr="00F53608">
        <w:t>’</w:t>
      </w:r>
      <w:r w:rsidRPr="00F53608">
        <w:t>initiative s</w:t>
      </w:r>
      <w:r w:rsidR="00B26801" w:rsidRPr="00F53608">
        <w:t>’</w:t>
      </w:r>
      <w:r w:rsidRPr="00F53608">
        <w:t>était avérée utile, car la phase préparatoire, qui consistait à utiliser les ressources existantes pour créer la première session de démonstration, avait permis au Secrétariat de réfléchir à différentes questions, telles que la nécessité de vérifier toutes les citations auprès des communautés. La Secrétaire a repris les commentaires sur le caractère inclusif de la plateforme et a exprimé l</w:t>
      </w:r>
      <w:r w:rsidR="00B26801" w:rsidRPr="00F53608">
        <w:t>’</w:t>
      </w:r>
      <w:r w:rsidRPr="00F53608">
        <w:t>espoir qu</w:t>
      </w:r>
      <w:r w:rsidR="00B26801" w:rsidRPr="00F53608">
        <w:t>’</w:t>
      </w:r>
      <w:r w:rsidRPr="00F53608">
        <w:t>une fois la version de démonstration mise en place, le Comité pourrait constater qu</w:t>
      </w:r>
      <w:r w:rsidR="00B26801" w:rsidRPr="00F53608">
        <w:t>’</w:t>
      </w:r>
      <w:r w:rsidRPr="00F53608">
        <w:t xml:space="preserve">elle met en évidence les expériences de sauvegarde des différentes composantes de la famille du patrimoine vivant. En réponse à la question posée par </w:t>
      </w:r>
      <w:r w:rsidR="0089429B" w:rsidRPr="00F53608">
        <w:t>le Royaume des Pays</w:t>
      </w:r>
      <w:r w:rsidR="0089429B" w:rsidRPr="00F53608">
        <w:noBreakHyphen/>
        <w:t>Bas</w:t>
      </w:r>
      <w:r w:rsidRPr="00F53608">
        <w:t>, la Secrétaire a expliqué que la fonction du groupe consultatif est d</w:t>
      </w:r>
      <w:r w:rsidR="00B26801" w:rsidRPr="00F53608">
        <w:t>’</w:t>
      </w:r>
      <w:r w:rsidRPr="00F53608">
        <w:t>accompagner le développement étape par étape de la plateforme en ligne, tant sur le plan du contenu que sur le plan stratégique. Elle a exprimé l</w:t>
      </w:r>
      <w:r w:rsidR="00B26801" w:rsidRPr="00F53608">
        <w:t>’</w:t>
      </w:r>
      <w:r w:rsidRPr="00F53608">
        <w:t>espoir que la modalité puisse être flexible afin de maintenir un groupe de représentants de différentes catégories de la famille du patrimoine vivant, peut-être sur une base de rotation afin de respecter la représentativité géographique. Le Secrétariat attendait avec impatience et était reconnaissant à l</w:t>
      </w:r>
      <w:r w:rsidR="00B26801" w:rsidRPr="00F53608">
        <w:t>’</w:t>
      </w:r>
      <w:r w:rsidRPr="00F53608">
        <w:t>avance du soutien et des conseils d</w:t>
      </w:r>
      <w:r w:rsidR="00B26801" w:rsidRPr="00F53608">
        <w:t>’</w:t>
      </w:r>
      <w:r w:rsidRPr="00F53608">
        <w:t>un tel groupe consultatif.</w:t>
      </w:r>
    </w:p>
    <w:p w14:paraId="6E184539" w14:textId="1C07FAF7" w:rsidR="00034116" w:rsidRPr="00F53608" w:rsidRDefault="00034116" w:rsidP="00F53608">
      <w:pPr>
        <w:pStyle w:val="FabDab"/>
        <w:spacing w:before="0" w:beforeAutospacing="0" w:after="120" w:afterAutospacing="0"/>
      </w:pPr>
      <w:r w:rsidRPr="00F53608">
        <w:t>La délégation de l</w:t>
      </w:r>
      <w:r w:rsidR="00B26801" w:rsidRPr="00F53608">
        <w:t>’</w:t>
      </w:r>
      <w:r w:rsidRPr="00F53608">
        <w:rPr>
          <w:b/>
          <w:bCs/>
        </w:rPr>
        <w:t>Inde</w:t>
      </w:r>
      <w:r w:rsidRPr="00F53608">
        <w:rPr>
          <w:rStyle w:val="apple-converted-space"/>
        </w:rPr>
        <w:t xml:space="preserve"> </w:t>
      </w:r>
      <w:r w:rsidRPr="00F53608">
        <w:t>a remercié le Secrétariat pour ses efforts exemplaires visant à promouvoir une mise en œuvre plus large de l</w:t>
      </w:r>
      <w:r w:rsidR="00B26801" w:rsidRPr="00F53608">
        <w:t>’</w:t>
      </w:r>
      <w:r w:rsidRPr="00F53608">
        <w:t>article 18. La création d</w:t>
      </w:r>
      <w:r w:rsidR="00B26801" w:rsidRPr="00F53608">
        <w:t>’</w:t>
      </w:r>
      <w:r w:rsidRPr="00F53608">
        <w:t>une plateforme en ligne était innovante et visionnaire, et promettait de favoriser la collaboration mondiale. En comblant le fossé entre les communautés, les États parties et les parties prenantes, la plateforme offrirait un espace dynamique pour le dialogue, les échanges et le renforcement des capacités, contribuant ainsi à relever des défis urgents tels que le changement climatique. La délégation a encouragé la poursuite de la collaboration afin d</w:t>
      </w:r>
      <w:r w:rsidR="00B26801" w:rsidRPr="00F53608">
        <w:t>’</w:t>
      </w:r>
      <w:r w:rsidRPr="00F53608">
        <w:t>assurer le succès de la plateforme.</w:t>
      </w:r>
    </w:p>
    <w:p w14:paraId="6E632C53" w14:textId="5B504532" w:rsidR="00034116" w:rsidRPr="00F53608" w:rsidRDefault="00034116"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Norvège</w:t>
      </w:r>
      <w:r w:rsidRPr="00F53608">
        <w:rPr>
          <w:rStyle w:val="apple-converted-space"/>
        </w:rPr>
        <w:t xml:space="preserve"> </w:t>
      </w:r>
      <w:r w:rsidRPr="00F53608">
        <w:t>appréciait la réflexion sur l</w:t>
      </w:r>
      <w:r w:rsidR="00B26801" w:rsidRPr="00F53608">
        <w:t>’</w:t>
      </w:r>
      <w:r w:rsidRPr="00F53608">
        <w:t>article 18. L</w:t>
      </w:r>
      <w:r w:rsidR="00B26801" w:rsidRPr="00F53608">
        <w:t>’</w:t>
      </w:r>
      <w:r w:rsidRPr="00F53608">
        <w:t>article 18 envisageait le rôle essentiel joué par les sociétés civiles, les ONG et les détenteurs de cultures. La délégation soutenait la création d</w:t>
      </w:r>
      <w:r w:rsidR="00B26801" w:rsidRPr="00F53608">
        <w:t>’</w:t>
      </w:r>
      <w:r w:rsidRPr="00F53608">
        <w:t>un groupe consultatif chargé de concevoir et de gérer la plateforme en ligne. Elle souhaitait souligner que les ONG et le Forum des ONG du PCI représentaient une compétence qualifiée en matière d</w:t>
      </w:r>
      <w:r w:rsidR="00B26801" w:rsidRPr="00F53608">
        <w:t>’</w:t>
      </w:r>
      <w:r w:rsidRPr="00F53608">
        <w:t>approche pratique et d</w:t>
      </w:r>
      <w:r w:rsidR="00B26801" w:rsidRPr="00F53608">
        <w:t>’</w:t>
      </w:r>
      <w:r w:rsidRPr="00F53608">
        <w:t>implication des communautés. La Norvège était impatiente de suivre ces travaux importants et les discussions futures sur cette question.</w:t>
      </w:r>
    </w:p>
    <w:p w14:paraId="7025D9F3" w14:textId="681EAA06" w:rsidR="00AF7E24" w:rsidRPr="00F53608" w:rsidRDefault="00034116"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 xml:space="preserve">autres commentaires ou demandes de parole, </w:t>
      </w:r>
      <w:r w:rsidRPr="00F53608">
        <w:rPr>
          <w:b/>
          <w:bCs/>
        </w:rPr>
        <w:t xml:space="preserve">la Présidente a déclaré la décision </w:t>
      </w:r>
      <w:hyperlink r:id="rId222" w:history="1">
        <w:r w:rsidRPr="00F53608">
          <w:rPr>
            <w:b/>
            <w:bCs/>
            <w:color w:val="0000FF"/>
            <w:u w:val="single"/>
          </w:rPr>
          <w:t>19.COM 10</w:t>
        </w:r>
      </w:hyperlink>
      <w:r w:rsidRPr="00F53608">
        <w:rPr>
          <w:b/>
          <w:bCs/>
        </w:rPr>
        <w:t xml:space="preserve"> adoptée</w:t>
      </w:r>
      <w:r w:rsidRPr="00F53608">
        <w:t>.</w:t>
      </w:r>
    </w:p>
    <w:p w14:paraId="3E9AD471" w14:textId="7B6D8995" w:rsidR="00FA1D7E" w:rsidRPr="00F53608" w:rsidRDefault="00783624"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11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010A6C6C" w14:textId="44F72456" w:rsidR="00FA1D7E" w:rsidRPr="00F53608" w:rsidRDefault="00783624"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 xml:space="preserve">INITIATIVES THÉMATIQUES SUR LE PATRIMOINE VIVANT ET LE DÉVELOPPEMENT DURABLE </w:t>
      </w:r>
    </w:p>
    <w:p w14:paraId="07EE0CBB" w14:textId="10F85C2E" w:rsidR="00FA1D7E" w:rsidRPr="00F53608" w:rsidRDefault="00FA1D7E"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783624"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23" w:history="1">
        <w:r w:rsidRPr="00F53608">
          <w:rPr>
            <w:rStyle w:val="Hyperlink"/>
            <w:lang w:val="fr-FR"/>
          </w:rPr>
          <w:t>LHE/24/19.COM/11</w:t>
        </w:r>
      </w:hyperlink>
      <w:r w:rsidRPr="00F53608">
        <w:rPr>
          <w:lang w:val="fr-FR"/>
        </w:rPr>
        <w:t xml:space="preserve"> </w:t>
      </w:r>
    </w:p>
    <w:p w14:paraId="526B1CD4" w14:textId="0DC30C74" w:rsidR="00FA1D7E" w:rsidRPr="00F53608" w:rsidRDefault="00FA1D7E" w:rsidP="00F53608">
      <w:pPr>
        <w:pStyle w:val="Orateurengris"/>
        <w:tabs>
          <w:tab w:val="clear" w:pos="709"/>
          <w:tab w:val="clear" w:pos="1418"/>
          <w:tab w:val="clear" w:pos="2126"/>
          <w:tab w:val="clear" w:pos="2835"/>
        </w:tabs>
        <w:ind w:firstLine="567"/>
        <w:rPr>
          <w:color w:val="000000"/>
          <w:shd w:val="clear" w:color="auto" w:fill="FFFFFF" w:themeFill="background1"/>
          <w:lang w:val="fr-FR"/>
        </w:rPr>
      </w:pPr>
      <w:r w:rsidRPr="00F53608">
        <w:rPr>
          <w:rFonts w:eastAsia="Malgun Gothic"/>
          <w:b/>
          <w:bCs/>
          <w:lang w:val="fr-FR" w:eastAsia="ko-KR"/>
        </w:rPr>
        <w:t>D</w:t>
      </w:r>
      <w:r w:rsidR="00783624" w:rsidRPr="00F53608">
        <w:rPr>
          <w:rFonts w:eastAsia="Malgun Gothic"/>
          <w:b/>
          <w:bCs/>
          <w:lang w:val="fr-FR" w:eastAsia="ko-KR"/>
        </w:rPr>
        <w:t>é</w:t>
      </w:r>
      <w:r w:rsidRPr="00F53608">
        <w:rPr>
          <w:rFonts w:eastAsia="Malgun Gothic"/>
          <w:b/>
          <w:bCs/>
          <w:lang w:val="fr-FR" w:eastAsia="ko-KR"/>
        </w:rPr>
        <w:t>cision</w:t>
      </w:r>
      <w:r w:rsidR="00783624" w:rsidRPr="00F53608">
        <w:rPr>
          <w:rFonts w:eastAsia="Malgun Gothic"/>
          <w:b/>
          <w:bCs/>
          <w:lang w:val="fr-FR" w:eastAsia="ko-KR"/>
        </w:rPr>
        <w:t> </w:t>
      </w:r>
      <w:r w:rsidRPr="00F53608">
        <w:rPr>
          <w:rFonts w:eastAsia="Malgun Gothic"/>
          <w:b/>
          <w:bCs/>
          <w:lang w:val="fr-FR" w:eastAsia="ko-KR"/>
        </w:rPr>
        <w:t xml:space="preserve">: </w:t>
      </w:r>
      <w:r w:rsidRPr="00F53608">
        <w:rPr>
          <w:rFonts w:eastAsia="Malgun Gothic"/>
          <w:b/>
          <w:bCs/>
          <w:lang w:val="fr-FR" w:eastAsia="ko-KR"/>
        </w:rPr>
        <w:tab/>
      </w:r>
      <w:hyperlink r:id="rId224" w:history="1">
        <w:r w:rsidRPr="00F53608">
          <w:rPr>
            <w:rStyle w:val="Hyperlink"/>
            <w:i/>
            <w:iCs/>
            <w:lang w:val="fr-FR"/>
          </w:rPr>
          <w:t>19.COM 11</w:t>
        </w:r>
      </w:hyperlink>
    </w:p>
    <w:p w14:paraId="739F6562" w14:textId="34441E6D" w:rsidR="00783624" w:rsidRPr="00F53608" w:rsidRDefault="00783624"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présenté une mise à jour des travaux du Secrétariat concernant les progrès réalisés dans le cadre des trois initiatives thématiques lancées en 2021, à savoir</w:t>
      </w:r>
      <w:r w:rsidR="00D817FF" w:rsidRPr="00F53608">
        <w:t> :</w:t>
      </w:r>
      <w:r w:rsidRPr="00F53608">
        <w:t xml:space="preserve"> (i) les dimensions économiques de la sauvegarde du patrimoine culturel immatériel, (ii) la sauvegarde du patrimoine culturel immatériel et le changement climatique, et (iii) la sauvegarde du patrimoine culturel immatériel dans les contextes urbains. Au cours des trois dernières années, chaque initiative avait suivi un processus structuré comprenant la préparation de documents de référence, des enquêtes auprès des parties prenantes et des consultations d</w:t>
      </w:r>
      <w:r w:rsidR="00B26801" w:rsidRPr="00F53608">
        <w:t>’</w:t>
      </w:r>
      <w:r w:rsidRPr="00F53608">
        <w:t>experts. La Secrétaire a ensuite présenté un résumé des principaux développements survenus au cours des douze derniers mois.</w:t>
      </w:r>
    </w:p>
    <w:p w14:paraId="2A49B892" w14:textId="265CE7B8" w:rsidR="006C1851" w:rsidRPr="00F53608" w:rsidRDefault="006C1851" w:rsidP="00F53608">
      <w:pPr>
        <w:pStyle w:val="FabDab"/>
        <w:spacing w:before="0" w:beforeAutospacing="0" w:after="120" w:afterAutospacing="0"/>
      </w:pPr>
      <w:r w:rsidRPr="00F53608">
        <w:t xml:space="preserve">La </w:t>
      </w:r>
      <w:r w:rsidRPr="00F53608">
        <w:rPr>
          <w:b/>
          <w:bCs/>
        </w:rPr>
        <w:t>Secrétaire</w:t>
      </w:r>
      <w:r w:rsidRPr="00F53608">
        <w:t xml:space="preserve"> a expliqué qu</w:t>
      </w:r>
      <w:r w:rsidR="00B26801" w:rsidRPr="00F53608">
        <w:t>’</w:t>
      </w:r>
      <w:r w:rsidRPr="00F53608">
        <w:t>en ce qui concerne l</w:t>
      </w:r>
      <w:r w:rsidR="00B26801" w:rsidRPr="00F53608">
        <w:t>’</w:t>
      </w:r>
      <w:r w:rsidRPr="00F53608">
        <w:t>initiative thématique (i) les dimensions économiques de la sauvegarde du patrimoine culturel immatériel, l</w:t>
      </w:r>
      <w:r w:rsidR="00B26801" w:rsidRPr="00F53608">
        <w:t>’</w:t>
      </w:r>
      <w:r w:rsidRPr="00F53608">
        <w:t>adoption d</w:t>
      </w:r>
      <w:r w:rsidR="00B26801" w:rsidRPr="00F53608">
        <w:t>’</w:t>
      </w:r>
      <w:r w:rsidRPr="00F53608">
        <w:t>une note d</w:t>
      </w:r>
      <w:r w:rsidR="00B26801" w:rsidRPr="00F53608">
        <w:t>’</w:t>
      </w:r>
      <w:r w:rsidRPr="00F53608">
        <w:t>orientation (document </w:t>
      </w:r>
      <w:hyperlink r:id="rId225" w:history="1">
        <w:r w:rsidRPr="00F53608">
          <w:rPr>
            <w:color w:val="0000FF"/>
            <w:u w:val="single"/>
          </w:rPr>
          <w:t>LHE/23/18.COM/12 Rev.</w:t>
        </w:r>
      </w:hyperlink>
      <w:r w:rsidRPr="00F53608">
        <w:t>) avait marqué une étape importante. En 2024, les efforts s</w:t>
      </w:r>
      <w:r w:rsidR="00B26801" w:rsidRPr="00F53608">
        <w:t>’</w:t>
      </w:r>
      <w:r w:rsidRPr="00F53608">
        <w:t>étaient concentrés sur la promotion du dialogue intersectoriel afin d</w:t>
      </w:r>
      <w:r w:rsidR="00B26801" w:rsidRPr="00F53608">
        <w:t>’</w:t>
      </w:r>
      <w:r w:rsidRPr="00F53608">
        <w:t>élaborer des orientations spécifiques à chaque secteur. Le Secrétariat avait activement collaboré et consulté des partenaires clés, notamment le Secrétariat de la Convention sur la diversité biologique, l</w:t>
      </w:r>
      <w:r w:rsidR="00B26801" w:rsidRPr="00F53608">
        <w:t>’</w:t>
      </w:r>
      <w:r w:rsidRPr="00F53608">
        <w:t>Organisation des Nations Unies pour l</w:t>
      </w:r>
      <w:r w:rsidR="00B26801" w:rsidRPr="00F53608">
        <w:t>’</w:t>
      </w:r>
      <w:r w:rsidRPr="00F53608">
        <w:t>alimentation et l</w:t>
      </w:r>
      <w:r w:rsidR="00B26801" w:rsidRPr="00F53608">
        <w:t>’</w:t>
      </w:r>
      <w:r w:rsidRPr="00F53608">
        <w:t>agriculture, ONU Tourisme, ONU Femmes, l</w:t>
      </w:r>
      <w:r w:rsidR="00B26801" w:rsidRPr="00F53608">
        <w:t>’</w:t>
      </w:r>
      <w:r w:rsidRPr="00F53608">
        <w:t>Organisation mondiale de la propriété intellectuelle et d</w:t>
      </w:r>
      <w:r w:rsidR="00B26801" w:rsidRPr="00F53608">
        <w:t>’</w:t>
      </w:r>
      <w:r w:rsidRPr="00F53608">
        <w:t>autres. Ces consultations avaient permis de comprendre les stratégies et les outils existants qui pouvaient être adaptés pour répondre aux risques liés à une exploitation économique inappropriée du patrimoine culturel immatériel. Les résultats des consultations serviraient à élaborer des approches de renforcement des capacités et de sensibilisation adaptées à des secteurs spécifiques (tels que le tourisme, l</w:t>
      </w:r>
      <w:r w:rsidR="00B26801" w:rsidRPr="00F53608">
        <w:t>’</w:t>
      </w:r>
      <w:r w:rsidRPr="00F53608">
        <w:t>agriculture) et à des parties prenantes spécifiques (telles que les peuples autochtones et les communautés locales).</w:t>
      </w:r>
    </w:p>
    <w:p w14:paraId="360197EC" w14:textId="1F8A08CF" w:rsidR="00783624" w:rsidRPr="00F53608" w:rsidRDefault="006C1851" w:rsidP="00F53608">
      <w:pPr>
        <w:pStyle w:val="FabDab"/>
        <w:spacing w:before="0" w:beforeAutospacing="0" w:after="120" w:afterAutospacing="0"/>
      </w:pPr>
      <w:r w:rsidRPr="00F53608">
        <w:t>La</w:t>
      </w:r>
      <w:r w:rsidR="00D817FF" w:rsidRPr="00F53608">
        <w:t xml:space="preserve"> </w:t>
      </w:r>
      <w:r w:rsidRPr="00F53608">
        <w:rPr>
          <w:b/>
          <w:bCs/>
        </w:rPr>
        <w:t>Secrétaire</w:t>
      </w:r>
      <w:r w:rsidR="00D817FF" w:rsidRPr="00F53608">
        <w:t xml:space="preserve"> </w:t>
      </w:r>
      <w:r w:rsidRPr="00F53608">
        <w:t>est ensuite passé à l</w:t>
      </w:r>
      <w:r w:rsidR="00B26801" w:rsidRPr="00F53608">
        <w:t>’</w:t>
      </w:r>
      <w:r w:rsidRPr="00F53608">
        <w:t>initiative thématique (ii) la sauvegarde du patrimoine culturel immatériel et le changement climatique, expliquant que l</w:t>
      </w:r>
      <w:r w:rsidR="00B26801" w:rsidRPr="00F53608">
        <w:t>’</w:t>
      </w:r>
      <w:r w:rsidRPr="00F53608">
        <w:t>objectif en 2024 était de faire progresser la note d</w:t>
      </w:r>
      <w:r w:rsidR="00B26801" w:rsidRPr="00F53608">
        <w:t>’</w:t>
      </w:r>
      <w:r w:rsidRPr="00F53608">
        <w:t>orientation sur l</w:t>
      </w:r>
      <w:r w:rsidR="00B26801" w:rsidRPr="00F53608">
        <w:t>’</w:t>
      </w:r>
      <w:r w:rsidRPr="00F53608">
        <w:t>action climatique pour le patrimoine vivant (annexe du</w:t>
      </w:r>
      <w:r w:rsidR="00C63D7B" w:rsidRPr="00F53608">
        <w:t xml:space="preserve"> document </w:t>
      </w:r>
      <w:hyperlink r:id="rId226" w:history="1">
        <w:r w:rsidR="00C63D7B" w:rsidRPr="00F53608">
          <w:rPr>
            <w:color w:val="0000FF"/>
            <w:u w:val="single"/>
          </w:rPr>
          <w:t>LHE/24/19.COM/11</w:t>
        </w:r>
      </w:hyperlink>
      <w:r w:rsidRPr="00F53608">
        <w:t>). Ce processus avait donné lieu à deux réunions d</w:t>
      </w:r>
      <w:r w:rsidR="00B26801" w:rsidRPr="00F53608">
        <w:t>’</w:t>
      </w:r>
      <w:r w:rsidRPr="00F53608">
        <w:t>experts réunissant vingt</w:t>
      </w:r>
      <w:r w:rsidR="00ED2095" w:rsidRPr="00F53608">
        <w:noBreakHyphen/>
      </w:r>
      <w:r w:rsidRPr="00F53608">
        <w:t>six experts issus de diverses régions et spécialistes en différents domaines. L</w:t>
      </w:r>
      <w:r w:rsidR="007E485A" w:rsidRPr="00F53608">
        <w:t>a</w:t>
      </w:r>
      <w:r w:rsidRPr="00F53608">
        <w:t xml:space="preserve"> Secrétaire a remercié les États parties d</w:t>
      </w:r>
      <w:r w:rsidR="00B26801" w:rsidRPr="00F53608">
        <w:t>’</w:t>
      </w:r>
      <w:r w:rsidRPr="00F53608">
        <w:t>avoir contribué à identifier ces experts. La note d</w:t>
      </w:r>
      <w:r w:rsidR="00B26801" w:rsidRPr="00F53608">
        <w:t>’</w:t>
      </w:r>
      <w:r w:rsidRPr="00F53608">
        <w:t>orientation présentait une approche de l</w:t>
      </w:r>
      <w:r w:rsidR="00B26801" w:rsidRPr="00F53608">
        <w:t>’</w:t>
      </w:r>
      <w:r w:rsidRPr="00F53608">
        <w:t>action climatique pour le patrimoine vivant fondée sur les droits et centrée sur les personnes, articulée autour de trois objectifs, deux préoccupations transversales et cinq domaines d</w:t>
      </w:r>
      <w:r w:rsidR="00B26801" w:rsidRPr="00F53608">
        <w:t>’</w:t>
      </w:r>
      <w:r w:rsidRPr="00F53608">
        <w:t>intervention potentiels. Le texte ne proposait pas une approche unique, mais exposait de quelle manière la Convention pouvait contribuer à l</w:t>
      </w:r>
      <w:r w:rsidR="00B26801" w:rsidRPr="00F53608">
        <w:t>’</w:t>
      </w:r>
      <w:r w:rsidRPr="00F53608">
        <w:t>action climatique dans des domaines clés. La note restait flexible afin de s</w:t>
      </w:r>
      <w:r w:rsidR="00B26801" w:rsidRPr="00F53608">
        <w:t>’</w:t>
      </w:r>
      <w:r w:rsidRPr="00F53608">
        <w:t xml:space="preserve">adapter à divers contextes, communautés et types de patrimoine vivant, et explorait comment la Convention pouvait contribuer à des initiatives en cours telles que le Groupe des amis </w:t>
      </w:r>
      <w:r w:rsidR="00103DBE" w:rsidRPr="00F53608">
        <w:t xml:space="preserve">pour une </w:t>
      </w:r>
      <w:r w:rsidRPr="00F53608">
        <w:t xml:space="preserve">action climatique </w:t>
      </w:r>
      <w:r w:rsidR="00C63D7B" w:rsidRPr="00F53608">
        <w:t>basée</w:t>
      </w:r>
      <w:r w:rsidRPr="00F53608">
        <w:t xml:space="preserve"> sur la culture et le Cadre des Émirats arabes unis </w:t>
      </w:r>
      <w:r w:rsidR="00C63D7B" w:rsidRPr="00F53608">
        <w:t>pour</w:t>
      </w:r>
      <w:r w:rsidRPr="00F53608">
        <w:t xml:space="preserve"> la résilience climatique</w:t>
      </w:r>
      <w:r w:rsidR="00C63D7B" w:rsidRPr="00F53608">
        <w:t xml:space="preserve"> mondiale</w:t>
      </w:r>
      <w:r w:rsidRPr="00F53608">
        <w:t>.</w:t>
      </w:r>
    </w:p>
    <w:p w14:paraId="174528B1" w14:textId="5B100606" w:rsidR="00C63D7B" w:rsidRPr="00F53608" w:rsidRDefault="00C63D7B"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expliqué qu</w:t>
      </w:r>
      <w:r w:rsidR="00B26801" w:rsidRPr="00F53608">
        <w:t>’</w:t>
      </w:r>
      <w:r w:rsidRPr="00F53608">
        <w:t>en ce qui concerne l</w:t>
      </w:r>
      <w:r w:rsidR="00B26801" w:rsidRPr="00F53608">
        <w:t>’</w:t>
      </w:r>
      <w:r w:rsidRPr="00F53608">
        <w:t>initiative thématique (iii) la sauvegarde du patrimoine culturel immatériel dans les contextes urbains, le Secrétariat s</w:t>
      </w:r>
      <w:r w:rsidR="00B26801" w:rsidRPr="00F53608">
        <w:t>’</w:t>
      </w:r>
      <w:r w:rsidRPr="00F53608">
        <w:t>était concentré sur la finalisation des documents de référence en vue de préparer une réunion d</w:t>
      </w:r>
      <w:r w:rsidR="00B26801" w:rsidRPr="00F53608">
        <w:t>’</w:t>
      </w:r>
      <w:r w:rsidRPr="00F53608">
        <w:t>experts prévue pour 2025. Les documents de référence avaient fait l</w:t>
      </w:r>
      <w:r w:rsidR="00B26801" w:rsidRPr="00F53608">
        <w:t>’</w:t>
      </w:r>
      <w:r w:rsidRPr="00F53608">
        <w:t>objet d</w:t>
      </w:r>
      <w:r w:rsidR="00B26801" w:rsidRPr="00F53608">
        <w:t>’</w:t>
      </w:r>
      <w:r w:rsidRPr="00F53608">
        <w:t>un processus d</w:t>
      </w:r>
      <w:r w:rsidR="00B26801" w:rsidRPr="00F53608">
        <w:t>’</w:t>
      </w:r>
      <w:r w:rsidRPr="00F53608">
        <w:t>examen, qui avait permis de définir des approches méthodologiques pour intégrer le patrimoine vivant dans les contextes urbains. Parallèlement, dans le cadre d</w:t>
      </w:r>
      <w:r w:rsidR="00B26801" w:rsidRPr="00F53608">
        <w:t>’</w:t>
      </w:r>
      <w:r w:rsidRPr="00F53608">
        <w:t>un projet extrabudgétaire, le Secrétariat avait élaboré une approche de renforcement des capacités, comprenant des outils pratiques destinés aux urbanistes et aux professionnels du patrimoine afin d</w:t>
      </w:r>
      <w:r w:rsidR="00B26801" w:rsidRPr="00F53608">
        <w:t>’</w:t>
      </w:r>
      <w:r w:rsidRPr="00F53608">
        <w:t>améliorer l</w:t>
      </w:r>
      <w:r w:rsidR="00B26801" w:rsidRPr="00F53608">
        <w:t>’</w:t>
      </w:r>
      <w:r w:rsidRPr="00F53608">
        <w:t>intégration du patrimoine vivant dans les contextes urbains. Des progrès significatifs avaient été réalisés dans le cadre des trois initiatives thématiques. Grâce à l</w:t>
      </w:r>
      <w:r w:rsidR="00B26801" w:rsidRPr="00F53608">
        <w:t>’</w:t>
      </w:r>
      <w:r w:rsidRPr="00F53608">
        <w:t>élaboration de notes d</w:t>
      </w:r>
      <w:r w:rsidR="00B26801" w:rsidRPr="00F53608">
        <w:t>’</w:t>
      </w:r>
      <w:r w:rsidRPr="00F53608">
        <w:t>orientation, le Secrétariat pouvait mieux collaborer avec d</w:t>
      </w:r>
      <w:r w:rsidR="00B26801" w:rsidRPr="00F53608">
        <w:t>’</w:t>
      </w:r>
      <w:r w:rsidRPr="00F53608">
        <w:t>autres secteurs. La collaboration continue avec les programmes de développement mondiaux restait également essentielle. En tirant parti des atouts de la Convention, le patrimoine vivant pouvait continuer à jouer un rôle central dans la résolution des défis mondiaux. Le Secrétariat explorait également des domaines nouveaux et émergents tels que les impacts potentiels des technologies émergentes, comme l</w:t>
      </w:r>
      <w:r w:rsidR="00B26801" w:rsidRPr="00F53608">
        <w:t>’</w:t>
      </w:r>
      <w:r w:rsidRPr="00F53608">
        <w:t>IA, sur le patrimoine vivant.</w:t>
      </w:r>
    </w:p>
    <w:p w14:paraId="264973F4" w14:textId="47AF23A2" w:rsidR="00F13AA6" w:rsidRPr="00F53608" w:rsidRDefault="00F13AA6"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déclaré qu</w:t>
      </w:r>
      <w:r w:rsidR="00B26801" w:rsidRPr="00F53608">
        <w:t>’</w:t>
      </w:r>
      <w:r w:rsidRPr="00F53608">
        <w:t>il était réjouissant d</w:t>
      </w:r>
      <w:r w:rsidR="00B26801" w:rsidRPr="00F53608">
        <w:t>’</w:t>
      </w:r>
      <w:r w:rsidRPr="00F53608">
        <w:t>entendre parler d</w:t>
      </w:r>
      <w:r w:rsidR="00B26801" w:rsidRPr="00F53608">
        <w:t>’</w:t>
      </w:r>
      <w:r w:rsidRPr="00F53608">
        <w:t>initiatives qui réaffirment la pertinence du patrimoine vivant pour le développement durable. Elle a ensuite donné la parole aux participants afin qu</w:t>
      </w:r>
      <w:r w:rsidR="00B26801" w:rsidRPr="00F53608">
        <w:t>’</w:t>
      </w:r>
      <w:r w:rsidRPr="00F53608">
        <w:t>ils fassent part de leurs commentaires.</w:t>
      </w:r>
    </w:p>
    <w:p w14:paraId="486E7B5E" w14:textId="60557A75" w:rsidR="00F13AA6" w:rsidRPr="00F53608" w:rsidRDefault="00F13AA6" w:rsidP="00F53608">
      <w:pPr>
        <w:pStyle w:val="FabDab"/>
        <w:spacing w:before="0" w:beforeAutospacing="0" w:after="120" w:afterAutospacing="0"/>
      </w:pPr>
      <w:r w:rsidRPr="00F53608">
        <w:t>La délégation des</w:t>
      </w:r>
      <w:r w:rsidRPr="00F53608">
        <w:rPr>
          <w:rStyle w:val="apple-converted-space"/>
        </w:rPr>
        <w:t xml:space="preserve"> </w:t>
      </w:r>
      <w:r w:rsidRPr="00F53608">
        <w:rPr>
          <w:b/>
          <w:bCs/>
        </w:rPr>
        <w:t>Émirats arabes unis</w:t>
      </w:r>
      <w:r w:rsidRPr="00F53608">
        <w:rPr>
          <w:rStyle w:val="apple-converted-space"/>
        </w:rPr>
        <w:t xml:space="preserve"> </w:t>
      </w:r>
      <w:r w:rsidRPr="00F53608">
        <w:t>a félicité l</w:t>
      </w:r>
      <w:r w:rsidR="00B26801" w:rsidRPr="00F53608">
        <w:t>’</w:t>
      </w:r>
      <w:r w:rsidRPr="00F53608">
        <w:t>UNESCO pour son travail exhaustif</w:t>
      </w:r>
      <w:r w:rsidR="00046125" w:rsidRPr="00F53608">
        <w:t>, ainsi que pour</w:t>
      </w:r>
      <w:r w:rsidRPr="00F53608">
        <w:t xml:space="preserve"> son rapport qui illustrait </w:t>
      </w:r>
      <w:r w:rsidR="001D2827" w:rsidRPr="00F53608">
        <w:t xml:space="preserve">de quelle </w:t>
      </w:r>
      <w:r w:rsidRPr="00F53608">
        <w:t>manière le patrimoine vivant constitue une source de connaissances, de traditions et de résilience pour relever les défis mondiaux urgents</w:t>
      </w:r>
      <w:r w:rsidR="001D2827" w:rsidRPr="00F53608">
        <w:t xml:space="preserve"> contemporains</w:t>
      </w:r>
      <w:r w:rsidRPr="00F53608">
        <w:t>. Grâce au patrimoine culturel immatériel</w:t>
      </w:r>
      <w:r w:rsidR="001D2827" w:rsidRPr="00F53608">
        <w:t>,</w:t>
      </w:r>
      <w:r w:rsidRPr="00F53608">
        <w:t xml:space="preserve"> </w:t>
      </w:r>
      <w:proofErr w:type="gramStart"/>
      <w:r w:rsidR="001D2827" w:rsidRPr="00F53608">
        <w:t>comme, par exemple,</w:t>
      </w:r>
      <w:proofErr w:type="gramEnd"/>
      <w:r w:rsidR="001D2827" w:rsidRPr="00F53608">
        <w:t xml:space="preserve"> </w:t>
      </w:r>
      <w:r w:rsidRPr="00F53608">
        <w:t>les savoirs autochtones et les traditions à faible émission de carbone, l</w:t>
      </w:r>
      <w:r w:rsidR="00B26801" w:rsidRPr="00F53608">
        <w:t>’</w:t>
      </w:r>
      <w:r w:rsidRPr="00F53608">
        <w:t>UNESCO créait un lien puissant entre la conservation du patrimoine et l</w:t>
      </w:r>
      <w:r w:rsidR="00B26801" w:rsidRPr="00F53608">
        <w:t>’</w:t>
      </w:r>
      <w:r w:rsidRPr="00F53608">
        <w:t>action climatique. Les Émirats arabes unis soutenaient l</w:t>
      </w:r>
      <w:r w:rsidR="00B26801" w:rsidRPr="00F53608">
        <w:t>’</w:t>
      </w:r>
      <w:r w:rsidRPr="00F53608">
        <w:t>accent mis sur l</w:t>
      </w:r>
      <w:r w:rsidR="00B26801" w:rsidRPr="00F53608">
        <w:t>’</w:t>
      </w:r>
      <w:r w:rsidRPr="00F53608">
        <w:t>adaptation au changement climatique et l</w:t>
      </w:r>
      <w:r w:rsidR="00B26801" w:rsidRPr="00F53608">
        <w:t>’</w:t>
      </w:r>
      <w:r w:rsidRPr="00F53608">
        <w:t>atténuation de ses effets, ce qui correspond à leur engagement, comme en témoignait le lancement, à leur instigation, du Groupe des amis pour une action climatique basée sur la culture. La délégation a remercié tous les États parties et les organisations internationales qui avaient rejoint le groupe jusqu</w:t>
      </w:r>
      <w:r w:rsidR="00B26801" w:rsidRPr="00F53608">
        <w:t>’</w:t>
      </w:r>
      <w:r w:rsidRPr="00F53608">
        <w:t>à présent. Les Émirats arabes unis appréciaient l</w:t>
      </w:r>
      <w:r w:rsidR="00B26801" w:rsidRPr="00F53608">
        <w:t>’</w:t>
      </w:r>
      <w:r w:rsidRPr="00F53608">
        <w:t>accent mis sur l</w:t>
      </w:r>
      <w:r w:rsidR="00B26801" w:rsidRPr="00F53608">
        <w:t>’</w:t>
      </w:r>
      <w:r w:rsidRPr="00F53608">
        <w:t>intégration du patrimoine dans l</w:t>
      </w:r>
      <w:r w:rsidR="00B26801" w:rsidRPr="00F53608">
        <w:t>’</w:t>
      </w:r>
      <w:r w:rsidRPr="00F53608">
        <w:t>urbanisme et encourageaient l</w:t>
      </w:r>
      <w:r w:rsidR="00B26801" w:rsidRPr="00F53608">
        <w:t>’</w:t>
      </w:r>
      <w:r w:rsidRPr="00F53608">
        <w:t>utilisation de l</w:t>
      </w:r>
      <w:r w:rsidR="00B26801" w:rsidRPr="00F53608">
        <w:t>’</w:t>
      </w:r>
      <w:r w:rsidRPr="00F53608">
        <w:t xml:space="preserve">IA pour trouver de nouveaux moyens de sauvegarder le patrimoine vivant, tout en atténuant les </w:t>
      </w:r>
      <w:proofErr w:type="gramStart"/>
      <w:r w:rsidRPr="00F53608">
        <w:t>risques potentiels</w:t>
      </w:r>
      <w:proofErr w:type="gramEnd"/>
      <w:r w:rsidRPr="00F53608">
        <w:t xml:space="preserve"> </w:t>
      </w:r>
      <w:r w:rsidR="001D2827" w:rsidRPr="00F53608">
        <w:t>liés à</w:t>
      </w:r>
      <w:r w:rsidRPr="00F53608">
        <w:t xml:space="preserve"> l</w:t>
      </w:r>
      <w:r w:rsidR="00B26801" w:rsidRPr="00F53608">
        <w:t>’</w:t>
      </w:r>
      <w:r w:rsidRPr="00F53608">
        <w:t>IA.</w:t>
      </w:r>
    </w:p>
    <w:p w14:paraId="1B15A01F" w14:textId="3DD32B69" w:rsidR="00A51C0F" w:rsidRPr="00F53608" w:rsidRDefault="00A51C0F" w:rsidP="00F53608">
      <w:pPr>
        <w:pStyle w:val="FabDab"/>
        <w:spacing w:before="0" w:beforeAutospacing="0" w:after="120" w:afterAutospacing="0"/>
      </w:pPr>
      <w:r w:rsidRPr="00F53608">
        <w:t>La délégation de l</w:t>
      </w:r>
      <w:r w:rsidR="00B26801" w:rsidRPr="00F53608">
        <w:t>’</w:t>
      </w:r>
      <w:r w:rsidRPr="00F53608">
        <w:rPr>
          <w:b/>
          <w:bCs/>
        </w:rPr>
        <w:t>Ukraine</w:t>
      </w:r>
      <w:r w:rsidRPr="00F53608">
        <w:rPr>
          <w:rStyle w:val="apple-converted-space"/>
        </w:rPr>
        <w:t xml:space="preserve"> </w:t>
      </w:r>
      <w:r w:rsidRPr="00F53608">
        <w:t>a exprimé son soutien aux initiatives thématiques</w:t>
      </w:r>
      <w:r w:rsidR="00046125" w:rsidRPr="00F53608">
        <w:t xml:space="preserve">, </w:t>
      </w:r>
      <w:r w:rsidRPr="00F53608">
        <w:t>à l</w:t>
      </w:r>
      <w:r w:rsidR="00B26801" w:rsidRPr="00F53608">
        <w:t>’</w:t>
      </w:r>
      <w:r w:rsidRPr="00F53608">
        <w:t xml:space="preserve">accent mis sur des approches nouvelles et </w:t>
      </w:r>
      <w:r w:rsidR="00046125" w:rsidRPr="00F53608">
        <w:t>flexibles</w:t>
      </w:r>
      <w:r w:rsidRPr="00F53608">
        <w:t xml:space="preserve"> visant à mettre en place des politiques plus inclusives et centrées sur les personnes, </w:t>
      </w:r>
      <w:r w:rsidR="00046125" w:rsidRPr="00F53608">
        <w:t>ainsi qu</w:t>
      </w:r>
      <w:r w:rsidR="00B26801" w:rsidRPr="00F53608">
        <w:t>’</w:t>
      </w:r>
      <w:r w:rsidR="00046125" w:rsidRPr="00F53608">
        <w:t xml:space="preserve">à la priorité accordée aux </w:t>
      </w:r>
      <w:r w:rsidRPr="00F53608">
        <w:t>politiques de développement durable. La délégation a souligné la nécessité d</w:t>
      </w:r>
      <w:r w:rsidR="00B26801" w:rsidRPr="00F53608">
        <w:t>’</w:t>
      </w:r>
      <w:r w:rsidRPr="00F53608">
        <w:t>envisager une approche flexible, sensible au patrimoine et fondée sur les droits culturels pour la planification et la gestion du patrimoine culturel immatériel. Elle a également appuyé la suggestion d</w:t>
      </w:r>
      <w:r w:rsidR="00B26801" w:rsidRPr="00F53608">
        <w:t>’</w:t>
      </w:r>
      <w:r w:rsidRPr="00F53608">
        <w:t>introduire une formation interinstitutionnelle sur l</w:t>
      </w:r>
      <w:r w:rsidR="00B26801" w:rsidRPr="00F53608">
        <w:t>’</w:t>
      </w:r>
      <w:r w:rsidRPr="00F53608">
        <w:t>entrepreneuriat et les modèles commerciaux communautaires, ainsi que des programmes de mentorat et de mise en relation. L</w:t>
      </w:r>
      <w:r w:rsidR="00B26801" w:rsidRPr="00F53608">
        <w:t>’</w:t>
      </w:r>
      <w:r w:rsidRPr="00F53608">
        <w:t>Ukraine appréciait les conclusions des experts sur l</w:t>
      </w:r>
      <w:r w:rsidR="00B26801" w:rsidRPr="00F53608">
        <w:t>’</w:t>
      </w:r>
      <w:r w:rsidRPr="00F53608">
        <w:t>importance de prendre en considération l</w:t>
      </w:r>
      <w:r w:rsidR="00B26801" w:rsidRPr="00F53608">
        <w:t>’</w:t>
      </w:r>
      <w:r w:rsidRPr="00F53608">
        <w:t>impact du changement climatique. Les risques existants liés au changement climatique étaient de plus en plus aggravés par les conflits armés et la guerre. Par exemple,</w:t>
      </w:r>
      <w:r w:rsidR="00016FD4" w:rsidRPr="00F53608">
        <w:t xml:space="preserve"> l’Ukraine a affirmé que</w:t>
      </w:r>
      <w:r w:rsidRPr="00F53608">
        <w:t xml:space="preserve"> les bombardements, les tirs d</w:t>
      </w:r>
      <w:r w:rsidR="00B26801" w:rsidRPr="00F53608">
        <w:t>’</w:t>
      </w:r>
      <w:r w:rsidRPr="00F53608">
        <w:t>artillerie et le minage des territoires ukrainiens par la Fédération de Russie entraînaient la pénétration de produits chimiques nocifs dans le sol et l</w:t>
      </w:r>
      <w:r w:rsidR="00B26801" w:rsidRPr="00F53608">
        <w:t>’</w:t>
      </w:r>
      <w:r w:rsidRPr="00F53608">
        <w:t>eau, perturbant la flore et la faune qui faisaient partie du patrimoine vivant. Le patrimoine culturel immatériel de l</w:t>
      </w:r>
      <w:r w:rsidR="00B26801" w:rsidRPr="00F53608">
        <w:t>’</w:t>
      </w:r>
      <w:r w:rsidRPr="00F53608">
        <w:t>herboristerie dans la région de Louhansk en Ukraine était lié à l</w:t>
      </w:r>
      <w:r w:rsidR="00B26801" w:rsidRPr="00F53608">
        <w:t>’</w:t>
      </w:r>
      <w:r w:rsidRPr="00F53608">
        <w:t xml:space="preserve">espace naturel et culturel, mais les bombardements et les tirs quotidiens détruisaient le sol. Les tirs augmentaient la température du sol, ce qui pouvait </w:t>
      </w:r>
      <w:proofErr w:type="gramStart"/>
      <w:r w:rsidRPr="00F53608">
        <w:t>avoir</w:t>
      </w:r>
      <w:proofErr w:type="gramEnd"/>
      <w:r w:rsidRPr="00F53608">
        <w:t xml:space="preserve"> des répercussions sur l</w:t>
      </w:r>
      <w:r w:rsidR="00B26801" w:rsidRPr="00F53608">
        <w:t>’</w:t>
      </w:r>
      <w:r w:rsidRPr="00F53608">
        <w:t>industrie de la poterie. L</w:t>
      </w:r>
      <w:r w:rsidR="00016FD4" w:rsidRPr="00F53608">
        <w:t>a délégation affirme que l</w:t>
      </w:r>
      <w:r w:rsidRPr="00F53608">
        <w:t>e climat était un système complexe et interconnecté, et la guerre menée par la Fédération de Russie contre l</w:t>
      </w:r>
      <w:r w:rsidR="00B26801" w:rsidRPr="00F53608">
        <w:t>’</w:t>
      </w:r>
      <w:r w:rsidRPr="00F53608">
        <w:t>Ukraine aurait un impact direct et indirect sur le climat, ainsi que sur les pratiques, les ressources et la transmission du patrimoine culturel immatériel. L</w:t>
      </w:r>
      <w:r w:rsidR="00B26801" w:rsidRPr="00F53608">
        <w:t>’</w:t>
      </w:r>
      <w:r w:rsidRPr="00F53608">
        <w:t>Ukraine soutenait les discussions sur le changement climatique et le patrimoine culturel immatériel dans le cadre des droits de l</w:t>
      </w:r>
      <w:r w:rsidR="00B26801" w:rsidRPr="00F53608">
        <w:t>’</w:t>
      </w:r>
      <w:r w:rsidRPr="00F53608">
        <w:t>homme et des droits culturels. La délégation a souligné la nécessité de documenter les pertes et les dommages à l</w:t>
      </w:r>
      <w:r w:rsidR="00B26801" w:rsidRPr="00F53608">
        <w:t>’</w:t>
      </w:r>
      <w:r w:rsidRPr="00F53608">
        <w:t>aide de mécanismes tels que des systèmes d</w:t>
      </w:r>
      <w:r w:rsidR="00B26801" w:rsidRPr="00F53608">
        <w:t>’</w:t>
      </w:r>
      <w:r w:rsidRPr="00F53608">
        <w:t>évaluation des pertes et des besoins après une catastrophe, et un suivi à long terme des conséquences de ces pertes. La délégation a réaffirmé que l</w:t>
      </w:r>
      <w:r w:rsidR="00B26801" w:rsidRPr="00F53608">
        <w:t>’</w:t>
      </w:r>
      <w:r w:rsidRPr="00F53608">
        <w:t>agression russe avait un impact direct sur l</w:t>
      </w:r>
      <w:r w:rsidR="00B26801" w:rsidRPr="00F53608">
        <w:t>’</w:t>
      </w:r>
      <w:r w:rsidRPr="00F53608">
        <w:t>écosystème ukrainien, exacerbant ainsi la menace du changement climatique mondial. Il était important que la question de l</w:t>
      </w:r>
      <w:r w:rsidR="00B26801" w:rsidRPr="00F53608">
        <w:t>’</w:t>
      </w:r>
      <w:r w:rsidRPr="00F53608">
        <w:t>impact des guerres et des conflits armés sur le changement climatique soit inscrite à l</w:t>
      </w:r>
      <w:r w:rsidR="00B26801" w:rsidRPr="00F53608">
        <w:t>’</w:t>
      </w:r>
      <w:r w:rsidRPr="00F53608">
        <w:t xml:space="preserve">ordre du jour. La délégation a demandé que son intervention soit consignée dans le </w:t>
      </w:r>
      <w:r w:rsidR="000B58D2" w:rsidRPr="00F53608">
        <w:t>compte-rendu de la session</w:t>
      </w:r>
      <w:r w:rsidRPr="00F53608">
        <w:t>.</w:t>
      </w:r>
    </w:p>
    <w:p w14:paraId="4D9043BF" w14:textId="20FDFF22" w:rsidR="004A6385" w:rsidRPr="00F53608" w:rsidRDefault="004A6385"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France</w:t>
      </w:r>
      <w:r w:rsidRPr="00F53608">
        <w:t>, qui souhaitait souligner l</w:t>
      </w:r>
      <w:r w:rsidR="00B26801" w:rsidRPr="00F53608">
        <w:t>’</w:t>
      </w:r>
      <w:r w:rsidRPr="00F53608">
        <w:t>importance de ces initiatives thématiques pour l</w:t>
      </w:r>
      <w:r w:rsidR="00B26801" w:rsidRPr="00F53608">
        <w:t>’</w:t>
      </w:r>
      <w:r w:rsidRPr="00F53608">
        <w:t>avenir de la Convention et le rôle crucial que le patrimoine culturel immatériel peut jouer dans notre présent et notre avenir, appréciait la qualité de la note d</w:t>
      </w:r>
      <w:r w:rsidR="00B26801" w:rsidRPr="00F53608">
        <w:t>’</w:t>
      </w:r>
      <w:r w:rsidRPr="00F53608">
        <w:t>orientation sur l</w:t>
      </w:r>
      <w:r w:rsidR="00B26801" w:rsidRPr="00F53608">
        <w:t>’</w:t>
      </w:r>
      <w:r w:rsidRPr="00F53608">
        <w:t>action climatique pour le patrimoine vivant. La délégation souhaitait attirer l</w:t>
      </w:r>
      <w:r w:rsidR="00B26801" w:rsidRPr="00F53608">
        <w:t>’</w:t>
      </w:r>
      <w:r w:rsidRPr="00F53608">
        <w:t>attention du Comité sur la manière dont ces initiatives pouvaient contribuer à repenser le développement durable à travers le patrimoine vivant. Elle souhaitait également souligner que le patrimoine culturel immatériel devait évoluer en fonction des priorités du développement durable. Ces questions étaient au cœur des travaux de la chaire UNESCO consacrée au patrimoine vivant et au développement durable à Cergy Paris Université. Il était de plus en plus nécessaire de mettre à profit le patrimoine pour faire face à des défis de plus en plus difficiles en raison de la fracture économique et sociale croissante, des conflits armés, des catastrophes climatiques et des phénomènes météorologiques extrêmes qui menacent la planète. La délégation a précisé que nous sommes confrontés à un changement de paradigme et qu</w:t>
      </w:r>
      <w:r w:rsidR="00B26801" w:rsidRPr="00F53608">
        <w:t>’</w:t>
      </w:r>
      <w:r w:rsidRPr="00F53608">
        <w:t>il ne s</w:t>
      </w:r>
      <w:r w:rsidR="00B26801" w:rsidRPr="00F53608">
        <w:t>’</w:t>
      </w:r>
      <w:r w:rsidRPr="00F53608">
        <w:t>agit pas seulement pour l</w:t>
      </w:r>
      <w:r w:rsidR="00B26801" w:rsidRPr="00F53608">
        <w:t>’</w:t>
      </w:r>
      <w:r w:rsidRPr="00F53608">
        <w:t>humanité de protéger le patrimoine, mais aussi pour le patrimoine de protéger l</w:t>
      </w:r>
      <w:r w:rsidR="00B26801" w:rsidRPr="00F53608">
        <w:t>’</w:t>
      </w:r>
      <w:r w:rsidRPr="00F53608">
        <w:t>humanité. Il était donc essentiel de travailler ensemble pour coordonner les compétences, les expressions et les connaissances qui constituent le patrimoine vivant, ainsi que l</w:t>
      </w:r>
      <w:r w:rsidR="00B26801" w:rsidRPr="00F53608">
        <w:t>’</w:t>
      </w:r>
      <w:r w:rsidRPr="00F53608">
        <w:t>innovation technologique et la recherche scientifique, afin de mieux naviguer dans les incertitudes et les menaces liées au changement climatique.</w:t>
      </w:r>
    </w:p>
    <w:p w14:paraId="390CCB93" w14:textId="408D8FD4" w:rsidR="004A6385" w:rsidRPr="00F53608" w:rsidRDefault="00760478" w:rsidP="00F53608">
      <w:pPr>
        <w:pStyle w:val="FabDab"/>
        <w:spacing w:before="0" w:beforeAutospacing="0" w:after="120" w:afterAutospacing="0"/>
      </w:pPr>
      <w:r w:rsidRPr="00F53608">
        <w:t>La délégation de l</w:t>
      </w:r>
      <w:r w:rsidR="00B26801" w:rsidRPr="00F53608">
        <w:t>’</w:t>
      </w:r>
      <w:r w:rsidRPr="00F53608">
        <w:rPr>
          <w:b/>
          <w:bCs/>
        </w:rPr>
        <w:t>Inde</w:t>
      </w:r>
      <w:r w:rsidRPr="00F53608">
        <w:rPr>
          <w:rStyle w:val="apple-converted-space"/>
        </w:rPr>
        <w:t xml:space="preserve"> </w:t>
      </w:r>
      <w:r w:rsidRPr="00F53608">
        <w:t>a félicité le Secrétariat pour son travail visant à aborder efficacement des défis complexes tels que les considérations économiques, les effets du changement climatique et les pressions liées à l</w:t>
      </w:r>
      <w:r w:rsidR="00B26801" w:rsidRPr="00F53608">
        <w:t>’</w:t>
      </w:r>
      <w:r w:rsidRPr="00F53608">
        <w:t>urbanisation, en mettant en avant une approche globale et centrée sur les communautés pour la sauvegarde du patrimoine vivant. La délégation a fait remarquer que plusieurs domaines méritaient une attention particulière. S</w:t>
      </w:r>
      <w:r w:rsidR="00B26801" w:rsidRPr="00F53608">
        <w:t>’</w:t>
      </w:r>
      <w:r w:rsidRPr="00F53608">
        <w:t>agissant du renforcement de l</w:t>
      </w:r>
      <w:r w:rsidR="00B26801" w:rsidRPr="00F53608">
        <w:t>’</w:t>
      </w:r>
      <w:r w:rsidRPr="00F53608">
        <w:t>engagement des communautés, il convenait de renforcer les mécanismes de participation au niveau local afin de garantir que les détenteurs du patrimoine occupent une place centrale dans la prise de décision. En ce qui concerne l</w:t>
      </w:r>
      <w:r w:rsidR="00B26801" w:rsidRPr="00F53608">
        <w:t>’</w:t>
      </w:r>
      <w:r w:rsidRPr="00F53608">
        <w:t>intégration du numérique et de l</w:t>
      </w:r>
      <w:r w:rsidR="00B26801" w:rsidRPr="00F53608">
        <w:t>’</w:t>
      </w:r>
      <w:r w:rsidRPr="00F53608">
        <w:t>IA, il fallait élargir les travaux préliminaires sur l</w:t>
      </w:r>
      <w:r w:rsidR="00B26801" w:rsidRPr="00F53608">
        <w:t>’</w:t>
      </w:r>
      <w:r w:rsidRPr="00F53608">
        <w:t>IA en élaborant des lignes directrices traitant de l</w:t>
      </w:r>
      <w:r w:rsidR="00B26801" w:rsidRPr="00F53608">
        <w:t>’</w:t>
      </w:r>
      <w:r w:rsidRPr="00F53608">
        <w:t>éthique et de l</w:t>
      </w:r>
      <w:r w:rsidR="00B26801" w:rsidRPr="00F53608">
        <w:t>’</w:t>
      </w:r>
      <w:r w:rsidRPr="00F53608">
        <w:t>accessibilité afin d</w:t>
      </w:r>
      <w:r w:rsidR="00B26801" w:rsidRPr="00F53608">
        <w:t>’</w:t>
      </w:r>
      <w:r w:rsidRPr="00F53608">
        <w:t>atténuer les risques d</w:t>
      </w:r>
      <w:r w:rsidR="00B26801" w:rsidRPr="00F53608">
        <w:t>’</w:t>
      </w:r>
      <w:r w:rsidRPr="00F53608">
        <w:t>exploitation. S</w:t>
      </w:r>
      <w:r w:rsidR="00B26801" w:rsidRPr="00F53608">
        <w:t>’</w:t>
      </w:r>
      <w:r w:rsidRPr="00F53608">
        <w:t>agissant d</w:t>
      </w:r>
      <w:r w:rsidR="00B26801" w:rsidRPr="00F53608">
        <w:t>’</w:t>
      </w:r>
      <w:r w:rsidRPr="00F53608">
        <w:t>un suivi rigoureux, il convenait d</w:t>
      </w:r>
      <w:r w:rsidR="00B26801" w:rsidRPr="00F53608">
        <w:t>’</w:t>
      </w:r>
      <w:r w:rsidRPr="00F53608">
        <w:t>élaborer des indicateurs complets pour suivre l</w:t>
      </w:r>
      <w:r w:rsidR="00B26801" w:rsidRPr="00F53608">
        <w:t>’</w:t>
      </w:r>
      <w:r w:rsidRPr="00F53608">
        <w:t>impact de ces initiatives, en particulier en ce qui concerne les avantages économiques équitables et la résilience climatique. En ce qui concerne la diversification régionale, les initiatives devaient répondre aux besoins spécifiques d</w:t>
      </w:r>
      <w:r w:rsidR="00087298" w:rsidRPr="00F53608">
        <w:t xml:space="preserve">es pays du Sud </w:t>
      </w:r>
      <w:r w:rsidRPr="00F53608">
        <w:t>et favoriser une allocation équitable des ressources et une attention équitable à l</w:t>
      </w:r>
      <w:r w:rsidR="00B26801" w:rsidRPr="00F53608">
        <w:t>’</w:t>
      </w:r>
      <w:r w:rsidRPr="00F53608">
        <w:t>égard de ces pays. En traitant ces questions, le Secrétariat pouvait s</w:t>
      </w:r>
      <w:r w:rsidR="00B26801" w:rsidRPr="00F53608">
        <w:t>’</w:t>
      </w:r>
      <w:r w:rsidRPr="00F53608">
        <w:t xml:space="preserve">appuyer sur ses réalisations et continuer à faire du patrimoine culturel immatériel un outil de transformation. La délégation a demandé que sa déclaration soit incluse dans le </w:t>
      </w:r>
      <w:r w:rsidR="000B58D2" w:rsidRPr="00F53608">
        <w:t>compte-rendu de la session</w:t>
      </w:r>
      <w:r w:rsidRPr="00F53608">
        <w:t>.</w:t>
      </w:r>
    </w:p>
    <w:p w14:paraId="0328C22E" w14:textId="16D66876" w:rsidR="004C22ED" w:rsidRPr="00F53608" w:rsidRDefault="004C22ED"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Roumanie</w:t>
      </w:r>
      <w:r w:rsidRPr="00F53608">
        <w:rPr>
          <w:rStyle w:val="apple-converted-space"/>
        </w:rPr>
        <w:t xml:space="preserve"> </w:t>
      </w:r>
      <w:r w:rsidRPr="00F53608">
        <w:t>a félicité le Secrétariat d</w:t>
      </w:r>
      <w:r w:rsidR="00B26801" w:rsidRPr="00F53608">
        <w:t>’</w:t>
      </w:r>
      <w:r w:rsidRPr="00F53608">
        <w:t>avoir pris des mesures concrètes pour analyser le lien entre le patrimoine culturel immatériel, le changement climatique et les dimensions économiques. La délégation a noté que le processus n</w:t>
      </w:r>
      <w:r w:rsidR="00B26801" w:rsidRPr="00F53608">
        <w:t>’</w:t>
      </w:r>
      <w:r w:rsidRPr="00F53608">
        <w:t>en était qu</w:t>
      </w:r>
      <w:r w:rsidR="00B26801" w:rsidRPr="00F53608">
        <w:t>’</w:t>
      </w:r>
      <w:r w:rsidRPr="00F53608">
        <w:t>à ses débuts. Même les experts reconnaissaient la complexité de cette discussion, qui nécessitait des ressources et du temps pour être examinée de manière appropriée. Parallèlement, d</w:t>
      </w:r>
      <w:r w:rsidR="00B26801" w:rsidRPr="00F53608">
        <w:t>’</w:t>
      </w:r>
      <w:r w:rsidRPr="00F53608">
        <w:t>importantes discussions sur les thèmes du changement climatique et des dimensions économiques étaient en cours dans le cadre des processus d</w:t>
      </w:r>
      <w:r w:rsidR="00B26801" w:rsidRPr="00F53608">
        <w:t>’</w:t>
      </w:r>
      <w:r w:rsidRPr="00F53608">
        <w:t>inventaire et d</w:t>
      </w:r>
      <w:r w:rsidR="00B26801" w:rsidRPr="00F53608">
        <w:t>’</w:t>
      </w:r>
      <w:r w:rsidRPr="00F53608">
        <w:t>inscription sur les listes de la Convention, par exemple le nouveau critère R.2. Les communautés étaient invitées à identifier et à expliquer la contribution des éléments aux objectifs de développement durable, au développement économique inclusif et à la durabilité environnementale. Ces questions étaient au cœur des consultations avec les communautés. La délégation a recommandé au Secrétariat de prendre en considération cette dimension ascendante, tout en consultant les experts, les parties prenantes institutionnelles intersectorielles et les politiques d</w:t>
      </w:r>
      <w:r w:rsidR="00B26801" w:rsidRPr="00F53608">
        <w:t>’</w:t>
      </w:r>
      <w:r w:rsidRPr="00F53608">
        <w:t>orientation pertinentes.</w:t>
      </w:r>
    </w:p>
    <w:p w14:paraId="6AE98670" w14:textId="54406129" w:rsidR="00170101" w:rsidRPr="00F53608" w:rsidRDefault="00170101"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Chine</w:t>
      </w:r>
      <w:r w:rsidRPr="00F53608">
        <w:rPr>
          <w:rStyle w:val="apple-converted-space"/>
        </w:rPr>
        <w:t xml:space="preserve"> </w:t>
      </w:r>
      <w:r w:rsidRPr="00F53608">
        <w:t>a salué les trois initiatives thématiques ainsi que les nouveaux domaines thématiques proposés en matière d</w:t>
      </w:r>
      <w:r w:rsidR="00B26801" w:rsidRPr="00F53608">
        <w:t>’</w:t>
      </w:r>
      <w:r w:rsidRPr="00F53608">
        <w:t>IA. Elle a remercié le Secrétariat et les experts pour la note d</w:t>
      </w:r>
      <w:r w:rsidR="00B26801" w:rsidRPr="00F53608">
        <w:t>’</w:t>
      </w:r>
      <w:r w:rsidRPr="00F53608">
        <w:t>orientation. La délégation s</w:t>
      </w:r>
      <w:r w:rsidR="00B26801" w:rsidRPr="00F53608">
        <w:t>’</w:t>
      </w:r>
      <w:r w:rsidRPr="00F53608">
        <w:t>est déclarée disposée à collaborer avec le Secrétariat, le Comité et tous les États parties afin de promouvoir et de mettre en œuvre davantage les trois initiatives thématiques et de répondre activement aux opportunités et aux défis que représente l</w:t>
      </w:r>
      <w:r w:rsidR="00B26801" w:rsidRPr="00F53608">
        <w:t>’</w:t>
      </w:r>
      <w:r w:rsidRPr="00F53608">
        <w:t>IA pour le patrimoine vivant.</w:t>
      </w:r>
    </w:p>
    <w:p w14:paraId="52D0057A" w14:textId="241A57E2" w:rsidR="00170101" w:rsidRPr="00F53608" w:rsidRDefault="00170101"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Belgique</w:t>
      </w:r>
      <w:r w:rsidRPr="00F53608">
        <w:rPr>
          <w:rStyle w:val="apple-converted-space"/>
        </w:rPr>
        <w:t xml:space="preserve"> </w:t>
      </w:r>
      <w:r w:rsidRPr="00F53608">
        <w:t>a salué les progrès accomplis dans le cadre des initiatives thématiques, notamment le nouveau thème consacré au travail avec l</w:t>
      </w:r>
      <w:r w:rsidR="00B26801" w:rsidRPr="00F53608">
        <w:t>’</w:t>
      </w:r>
      <w:r w:rsidRPr="00F53608">
        <w:t>IA. La délégation a fait remarquer que si le Comité et le Secrétariat cherchaient des leviers pour progresser davantage et gagner en visibilité, ils pourraient activer la directive opérationnelle 4, une option déjà disponible qui appelle explicitement à des propositions qui suscitent l</w:t>
      </w:r>
      <w:r w:rsidR="00B26801" w:rsidRPr="00F53608">
        <w:t>’</w:t>
      </w:r>
      <w:r w:rsidRPr="00F53608">
        <w:t>inspiration, comme mentionné dans la précédente intervention de la délégation.</w:t>
      </w:r>
    </w:p>
    <w:p w14:paraId="069BB39F" w14:textId="1D9EDA14" w:rsidR="004C22ED" w:rsidRPr="00F53608" w:rsidRDefault="00E64FEC"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Brésil</w:t>
      </w:r>
      <w:r w:rsidRPr="00F53608">
        <w:rPr>
          <w:rStyle w:val="apple-converted-space"/>
        </w:rPr>
        <w:t xml:space="preserve"> </w:t>
      </w:r>
      <w:r w:rsidRPr="00F53608">
        <w:t>a félicité le Secrétariat pour avoir pris en considération les risques pesant sur le patrimoine vivant, les êtres humains, les communautés locales et l</w:t>
      </w:r>
      <w:r w:rsidR="00B26801" w:rsidRPr="00F53608">
        <w:t>’</w:t>
      </w:r>
      <w:r w:rsidRPr="00F53608">
        <w:t>environnement. La délégation s</w:t>
      </w:r>
      <w:r w:rsidR="00B26801" w:rsidRPr="00F53608">
        <w:t>’</w:t>
      </w:r>
      <w:r w:rsidRPr="00F53608">
        <w:t>est réjouie d</w:t>
      </w:r>
      <w:r w:rsidR="00B26801" w:rsidRPr="00F53608">
        <w:t>’</w:t>
      </w:r>
      <w:r w:rsidRPr="00F53608">
        <w:t>avoir eu l</w:t>
      </w:r>
      <w:r w:rsidR="00B26801" w:rsidRPr="00F53608">
        <w:t>’</w:t>
      </w:r>
      <w:r w:rsidRPr="00F53608">
        <w:t>occasion de participer aux discussions de la réunion d</w:t>
      </w:r>
      <w:r w:rsidR="00B26801" w:rsidRPr="00F53608">
        <w:t>’</w:t>
      </w:r>
      <w:r w:rsidRPr="00F53608">
        <w:t>experts sur le changement climatique et le patrimoine culturel immatériel. Le changement climatique était directement lié à l</w:t>
      </w:r>
      <w:r w:rsidR="00B26801" w:rsidRPr="00F53608">
        <w:t>’</w:t>
      </w:r>
      <w:r w:rsidRPr="00F53608">
        <w:t>urbanisation mondiale, à la précarité de l</w:t>
      </w:r>
      <w:r w:rsidR="00B26801" w:rsidRPr="00F53608">
        <w:t>’</w:t>
      </w:r>
      <w:r w:rsidRPr="00F53608">
        <w:t>emploi, aux intérêts des grandes industries dans la diffusion d</w:t>
      </w:r>
      <w:r w:rsidR="00B26801" w:rsidRPr="00F53608">
        <w:t>’</w:t>
      </w:r>
      <w:r w:rsidRPr="00F53608">
        <w:t>aliments ultra-transformés, à l</w:t>
      </w:r>
      <w:r w:rsidR="00B26801" w:rsidRPr="00F53608">
        <w:t>’</w:t>
      </w:r>
      <w:r w:rsidRPr="00F53608">
        <w:t>affaiblissement des traditions alimentaires liées aux écosystèmes locaux et à l</w:t>
      </w:r>
      <w:r w:rsidR="00B26801" w:rsidRPr="00F53608">
        <w:t>’</w:t>
      </w:r>
      <w:r w:rsidRPr="00F53608">
        <w:t>expansion de la biomédecine qui ignore les connaissances et les pratiques traditionnelles liées à la santé présentes dans de nombreuses communautés . Le changement climatique avait donc un impact plus important sur les populations qui contribuent le moins aux émissions de gaz à effet de serre. Dans ce contexte, le Brésil s</w:t>
      </w:r>
      <w:r w:rsidR="00B26801" w:rsidRPr="00F53608">
        <w:t>’</w:t>
      </w:r>
      <w:r w:rsidRPr="00F53608">
        <w:t>efforçait de renforcer les politiques relatives au patrimoine culturel immatériel qui, en brisant la dichotomie entre nature et culture, contribuaient au développement durable. Le Brésil pensait qu</w:t>
      </w:r>
      <w:r w:rsidR="00B26801" w:rsidRPr="00F53608">
        <w:t>’</w:t>
      </w:r>
      <w:r w:rsidRPr="00F53608">
        <w:t>il est essentiel de renforcer, aux niveaux national et international, les instruments et les mesures qui protègent les systèmes agricoles traditionnels, les techniques de pêche artisanale et la récolte durable des produits de la forêt. Ces systèmes étaient anciens et préservés par les populations et les communautés. Ils nourrissaient les producteurs et les populations urbaines. Ils étaient liés aux célébrations, aux traditions artisanales, aux cosmologies et aux récits mythiques. Ils avaient un potentiel économique dans le cadre d</w:t>
      </w:r>
      <w:r w:rsidR="00B26801" w:rsidRPr="00F53608">
        <w:t>’</w:t>
      </w:r>
      <w:r w:rsidRPr="00F53608">
        <w:t>un commerce équilibré et équitable. De plus, ils étaient étroitement liés au maintien d</w:t>
      </w:r>
      <w:r w:rsidR="00B26801" w:rsidRPr="00F53608">
        <w:t>’</w:t>
      </w:r>
      <w:r w:rsidRPr="00F53608">
        <w:t>un environnement sain et équilibré. Ils étaient potentiellement utiles pour éviter et atténuer les effets négatifs du changement climatique. La délégation a ajouté qu</w:t>
      </w:r>
      <w:r w:rsidR="00B26801" w:rsidRPr="00F53608">
        <w:t>’</w:t>
      </w:r>
      <w:r w:rsidRPr="00F53608">
        <w:t>il est essentiel de protéger les espaces sacrés, les espaces gérés sur la base des connaissances traditionnelles, les lieux ayant une importance historique ou cosmologique pour les peuples autochtones et les communautés traditionnelles. La délégation a souligné l</w:t>
      </w:r>
      <w:r w:rsidR="00B26801" w:rsidRPr="00F53608">
        <w:t>’</w:t>
      </w:r>
      <w:r w:rsidRPr="00F53608">
        <w:t>urgence avec laquelle la Convention devait être repositionnée dans le contexte de l</w:t>
      </w:r>
      <w:r w:rsidR="00B26801" w:rsidRPr="00F53608">
        <w:t>’</w:t>
      </w:r>
      <w:r w:rsidRPr="00F53608">
        <w:t>urgence climatique actuelle. La Convention avait un immense potentiel qui allait au-delà de la préservation du patrimoine culturel immatériel. Elle devait également participer activement aux discussions sur le climat, en particulier lors de la prochaine Conférence des Parties. Le lien entre la culture, l</w:t>
      </w:r>
      <w:r w:rsidR="00B26801" w:rsidRPr="00F53608">
        <w:t>’</w:t>
      </w:r>
      <w:r w:rsidRPr="00F53608">
        <w:t>identité et les défis climatiques devait être renforcé. Par exemple, l</w:t>
      </w:r>
      <w:r w:rsidR="00B26801" w:rsidRPr="00F53608">
        <w:t>’</w:t>
      </w:r>
      <w:r w:rsidR="00016FD4" w:rsidRPr="00F53608">
        <w:rPr>
          <w:rFonts w:eastAsiaTheme="majorEastAsia"/>
        </w:rPr>
        <w:t>Alliance mondiale contre la faim et la pauvreté</w:t>
      </w:r>
      <w:r w:rsidR="007875F5" w:rsidRPr="00F53608">
        <w:t xml:space="preserve"> </w:t>
      </w:r>
      <w:r w:rsidRPr="00F53608">
        <w:t>lancée sous la présidence brésilienne du G20, illustrait comment des initiatives interconnectées peuvent promouvoir des solutions qui intègrent les défis environnementaux et sociaux. C</w:t>
      </w:r>
      <w:r w:rsidR="00B26801" w:rsidRPr="00F53608">
        <w:t>’</w:t>
      </w:r>
      <w:r w:rsidRPr="00F53608">
        <w:t>était dans ce contexte de coordination mondiale que la Convention pouvait devenir un allié clé dans la création d</w:t>
      </w:r>
      <w:r w:rsidR="00B26801" w:rsidRPr="00F53608">
        <w:t>’</w:t>
      </w:r>
      <w:r w:rsidRPr="00F53608">
        <w:t>un avenir plus juste et durable.</w:t>
      </w:r>
    </w:p>
    <w:p w14:paraId="76E47B5A" w14:textId="716824E2" w:rsidR="00B6431C" w:rsidRPr="00F53608" w:rsidRDefault="00B6431C" w:rsidP="00F53608">
      <w:pPr>
        <w:pStyle w:val="FabDab"/>
        <w:spacing w:before="0" w:beforeAutospacing="0" w:after="120" w:afterAutospacing="0"/>
      </w:pPr>
      <w:r w:rsidRPr="00F53608">
        <w:t>Après avoir remercié le Secrétariat pour son rapport, la délégation de l</w:t>
      </w:r>
      <w:r w:rsidR="00B26801" w:rsidRPr="00F53608">
        <w:t>’</w:t>
      </w:r>
      <w:r w:rsidRPr="00F53608">
        <w:rPr>
          <w:b/>
          <w:bCs/>
        </w:rPr>
        <w:t>Éthiopie</w:t>
      </w:r>
      <w:r w:rsidRPr="00F53608">
        <w:t xml:space="preserve"> a déclaré que l</w:t>
      </w:r>
      <w:r w:rsidR="00B26801" w:rsidRPr="00F53608">
        <w:t>’</w:t>
      </w:r>
      <w:r w:rsidRPr="00F53608">
        <w:t>augmentation des inégalités, le changement climatique et l</w:t>
      </w:r>
      <w:r w:rsidR="00B26801" w:rsidRPr="00F53608">
        <w:t>’</w:t>
      </w:r>
      <w:r w:rsidRPr="00F53608">
        <w:t>urbanisation constituent une menace sérieuse pour les communautés et la sauvegarde de leur patrimoine culturel immatériel. L</w:t>
      </w:r>
      <w:r w:rsidR="00B26801" w:rsidRPr="00F53608">
        <w:t>’</w:t>
      </w:r>
      <w:r w:rsidRPr="00F53608">
        <w:t>Éthiopie s</w:t>
      </w:r>
      <w:r w:rsidR="00B26801" w:rsidRPr="00F53608">
        <w:t>’</w:t>
      </w:r>
      <w:r w:rsidRPr="00F53608">
        <w:t>était lancée dans une initiative intitulée «</w:t>
      </w:r>
      <w:r w:rsidR="0076082A" w:rsidRPr="00F53608">
        <w:t> </w:t>
      </w:r>
      <w:r w:rsidRPr="00F53608">
        <w:rPr>
          <w:i/>
          <w:iCs/>
        </w:rPr>
        <w:t>Green Legacy</w:t>
      </w:r>
      <w:r w:rsidR="0076082A" w:rsidRPr="00F53608">
        <w:t> </w:t>
      </w:r>
      <w:r w:rsidRPr="00F53608">
        <w:t>» (Héritage vert), en accord avec l</w:t>
      </w:r>
      <w:r w:rsidR="00B26801" w:rsidRPr="00F53608">
        <w:t>’</w:t>
      </w:r>
      <w:hyperlink r:id="rId227" w:history="1">
        <w:r w:rsidRPr="00F53608">
          <w:rPr>
            <w:rStyle w:val="Hyperlink"/>
            <w:rFonts w:eastAsiaTheme="majorEastAsia"/>
          </w:rPr>
          <w:t>initiative de la Grande Muraille Verte</w:t>
        </w:r>
      </w:hyperlink>
      <w:r w:rsidRPr="00F53608">
        <w:rPr>
          <w:rStyle w:val="apple-converted-space"/>
        </w:rPr>
        <w:t xml:space="preserve"> </w:t>
      </w:r>
      <w:r w:rsidRPr="00F53608">
        <w:t>lancée par l</w:t>
      </w:r>
      <w:r w:rsidR="00B26801" w:rsidRPr="00F53608">
        <w:t>’</w:t>
      </w:r>
      <w:r w:rsidRPr="00F53608">
        <w:t>Union africaine, afin de lutter contre les effets du changement climatique et de préserver les pratiques traditionnelles de vie durable. Cette initiative était couronnée de succès, avec la plantation de quarante milliards de jeunes plants en six ans. L</w:t>
      </w:r>
      <w:r w:rsidR="00B26801" w:rsidRPr="00F53608">
        <w:t>’</w:t>
      </w:r>
      <w:r w:rsidRPr="00F53608">
        <w:t>engagement de l</w:t>
      </w:r>
      <w:r w:rsidR="00B26801" w:rsidRPr="00F53608">
        <w:t>’</w:t>
      </w:r>
      <w:r w:rsidRPr="00F53608">
        <w:t>Éthiopie en faveur d</w:t>
      </w:r>
      <w:r w:rsidR="00B26801" w:rsidRPr="00F53608">
        <w:t>’</w:t>
      </w:r>
      <w:r w:rsidRPr="00F53608">
        <w:t>une croissance économique durable et résiliente au changement climatique offrait une opportunité de coopération supplémentaire. Le paysage culturel du pays gedeo, inscrit sur la Liste du patrimoine mondial de l</w:t>
      </w:r>
      <w:r w:rsidR="00B26801" w:rsidRPr="00F53608">
        <w:t>’</w:t>
      </w:r>
      <w:r w:rsidRPr="00F53608">
        <w:t>UNESCO en 2023, était connu pour ses pratiques ancestrales de conservation de l</w:t>
      </w:r>
      <w:r w:rsidR="00B26801" w:rsidRPr="00F53608">
        <w:t>’</w:t>
      </w:r>
      <w:r w:rsidRPr="00F53608">
        <w:t>environnement et contribuait à la préservation d</w:t>
      </w:r>
      <w:r w:rsidR="00B26801" w:rsidRPr="00F53608">
        <w:t>’</w:t>
      </w:r>
      <w:r w:rsidRPr="00F53608">
        <w:t>un écosystème exceptionnel d</w:t>
      </w:r>
      <w:r w:rsidR="00B26801" w:rsidRPr="00F53608">
        <w:t>’</w:t>
      </w:r>
      <w:r w:rsidRPr="00F53608">
        <w:t>une biodiversité remarquable. La délégation a encouragé le Secrétariat à poursuivre ses efforts de sensibilisation et de promotion de telles initiatives.</w:t>
      </w:r>
    </w:p>
    <w:p w14:paraId="733D2A1C" w14:textId="435BEE1C" w:rsidR="00B6431C" w:rsidRPr="00F53608" w:rsidRDefault="00B6431C"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Nigéria</w:t>
      </w:r>
      <w:r w:rsidRPr="00F53608">
        <w:rPr>
          <w:rStyle w:val="apple-converted-space"/>
        </w:rPr>
        <w:t xml:space="preserve"> </w:t>
      </w:r>
      <w:r w:rsidRPr="00F53608">
        <w:t>a félicité le Secrétariat pour les progrès accomplis dans le cadre des trois initiatives thématiques et a approuvé les progrès réalisés dans la compréhension de l</w:t>
      </w:r>
      <w:r w:rsidR="00B26801" w:rsidRPr="00F53608">
        <w:t>’</w:t>
      </w:r>
      <w:r w:rsidRPr="00F53608">
        <w:t xml:space="preserve">interdépendance entre les questions abordées et la contribution de la Convention aux objectifs de développement durable. Le Nigéria avait pris note de la participation active du Secrétariat au dialogue intersectoriel et aux consultations techniques informelles avec les institutions et autres agences des Nations Unies. La délégation encourageait le Secrétariat à renforcer la recherche et le renforcement des capacités dans le domaine du patrimoine culturel immatériel et du développement durable, ce qui aurait un impact au-delà des initiatives thématiques </w:t>
      </w:r>
      <w:proofErr w:type="gramStart"/>
      <w:r w:rsidRPr="00F53608">
        <w:t>actuellement en cours</w:t>
      </w:r>
      <w:proofErr w:type="gramEnd"/>
      <w:r w:rsidRPr="00F53608">
        <w:t>, par exemple, le lien entre le patrimoine vivant, la santé publique et le développement urbain. La délégation était prête à soutenir le travail du Secrétariat, car il était conforme aux priorités nationales du Nigéria.</w:t>
      </w:r>
    </w:p>
    <w:p w14:paraId="5486E673" w14:textId="6EB2C3D2" w:rsidR="00B6431C" w:rsidRPr="00F53608" w:rsidRDefault="0052684C" w:rsidP="00F53608">
      <w:pPr>
        <w:pStyle w:val="FabDab"/>
        <w:spacing w:before="0" w:beforeAutospacing="0" w:after="120" w:afterAutospacing="0"/>
      </w:pPr>
      <w:r w:rsidRPr="00F53608">
        <w:t xml:space="preserve">Le </w:t>
      </w:r>
      <w:r w:rsidRPr="00F53608">
        <w:rPr>
          <w:b/>
          <w:bCs/>
        </w:rPr>
        <w:t xml:space="preserve">Forum des ONG du PCI </w:t>
      </w:r>
      <w:r w:rsidRPr="00F53608">
        <w:t>s</w:t>
      </w:r>
      <w:r w:rsidR="00B26801" w:rsidRPr="00F53608">
        <w:t>’</w:t>
      </w:r>
      <w:r w:rsidRPr="00F53608">
        <w:t>est félicité de sa participation à l</w:t>
      </w:r>
      <w:r w:rsidR="00B26801" w:rsidRPr="00F53608">
        <w:t>’</w:t>
      </w:r>
      <w:r w:rsidRPr="00F53608">
        <w:t>initiative thématique sur le changement climatique et a rappelé qu</w:t>
      </w:r>
      <w:r w:rsidR="00B26801" w:rsidRPr="00F53608">
        <w:t>’</w:t>
      </w:r>
      <w:r w:rsidRPr="00F53608">
        <w:t xml:space="preserve">il avait adopté la </w:t>
      </w:r>
      <w:hyperlink r:id="rId228" w:history="1">
        <w:r w:rsidRPr="00F53608">
          <w:rPr>
            <w:color w:val="0000FF"/>
            <w:u w:val="single"/>
          </w:rPr>
          <w:t>Déclaration sur la sauvegarde du patrimoine culturel immatériel pour l</w:t>
        </w:r>
        <w:r w:rsidR="00B26801" w:rsidRPr="00F53608">
          <w:rPr>
            <w:color w:val="0000FF"/>
            <w:u w:val="single"/>
          </w:rPr>
          <w:t>’</w:t>
        </w:r>
        <w:r w:rsidRPr="00F53608">
          <w:rPr>
            <w:color w:val="0000FF"/>
            <w:u w:val="single"/>
          </w:rPr>
          <w:t>action climatique</w:t>
        </w:r>
      </w:hyperlink>
      <w:r w:rsidRPr="00F53608">
        <w:t>. Le Forum des ONG d</w:t>
      </w:r>
      <w:r w:rsidR="00C352BC" w:rsidRPr="00F53608">
        <w:t>u PCI, qui</w:t>
      </w:r>
      <w:r w:rsidRPr="00F53608">
        <w:t xml:space="preserve"> participait également activement à de multiples initiatives liées au tourisme et aux dimensions économiques du patrimoine culturel immatériel</w:t>
      </w:r>
      <w:r w:rsidR="00C352BC" w:rsidRPr="00F53608">
        <w:t xml:space="preserve">, </w:t>
      </w:r>
      <w:r w:rsidRPr="00F53608">
        <w:t>plaidait en faveur de Culture 2030, qui appelle à l</w:t>
      </w:r>
      <w:r w:rsidR="00B26801" w:rsidRPr="00F53608">
        <w:t>’</w:t>
      </w:r>
      <w:r w:rsidRPr="00F53608">
        <w:t>intégration du patrimoine culturel immatériel dans plusieurs objectifs de développement durable. L</w:t>
      </w:r>
      <w:r w:rsidR="00C352BC" w:rsidRPr="00F53608">
        <w:t xml:space="preserve">e Forum des ONG du PCI </w:t>
      </w:r>
      <w:r w:rsidRPr="00F53608">
        <w:t>espérait participer à toutes les initiatives thématiques.</w:t>
      </w:r>
    </w:p>
    <w:p w14:paraId="2E3715F2" w14:textId="5139108E" w:rsidR="00C352BC" w:rsidRPr="00F53608" w:rsidRDefault="00C352BC"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Viet Nam</w:t>
      </w:r>
      <w:r w:rsidRPr="00F53608">
        <w:rPr>
          <w:rStyle w:val="apple-converted-space"/>
        </w:rPr>
        <w:t xml:space="preserve"> </w:t>
      </w:r>
      <w:r w:rsidRPr="00F53608">
        <w:t>s</w:t>
      </w:r>
      <w:r w:rsidR="00B26801" w:rsidRPr="00F53608">
        <w:t>’</w:t>
      </w:r>
      <w:r w:rsidRPr="00F53608">
        <w:t>est réjouie que le Pacte pour l</w:t>
      </w:r>
      <w:r w:rsidR="00B26801" w:rsidRPr="00F53608">
        <w:t>’</w:t>
      </w:r>
      <w:r w:rsidRPr="00F53608">
        <w:t>avenir et d</w:t>
      </w:r>
      <w:r w:rsidR="00B26801" w:rsidRPr="00F53608">
        <w:t>’</w:t>
      </w:r>
      <w:r w:rsidRPr="00F53608">
        <w:t>autres textes internationaux placent la culture au cœur du développement durable tant au niveau national qu</w:t>
      </w:r>
      <w:r w:rsidR="00B26801" w:rsidRPr="00F53608">
        <w:t>’</w:t>
      </w:r>
      <w:r w:rsidRPr="00F53608">
        <w:t>international, et a félicité l</w:t>
      </w:r>
      <w:r w:rsidR="00B26801" w:rsidRPr="00F53608">
        <w:t>’</w:t>
      </w:r>
      <w:r w:rsidRPr="00F53608">
        <w:t>UNESCO pour ses efforts dans ce domaine, tout en saluant les progrès accomplis dans la mise en œuvre des trois initiatives thématiques. En tant que pays vulnérable aux effets du changement climatique, le Viet Nam s</w:t>
      </w:r>
      <w:r w:rsidR="00B26801" w:rsidRPr="00F53608">
        <w:t>’</w:t>
      </w:r>
      <w:r w:rsidRPr="00F53608">
        <w:t>est félicité des résultats de la réunion d</w:t>
      </w:r>
      <w:r w:rsidR="00B26801" w:rsidRPr="00F53608">
        <w:t>’</w:t>
      </w:r>
      <w:r w:rsidRPr="00F53608">
        <w:t>experts sur le patrimoine culturel immatériel et le changement climatique et avait pris acte de la note d</w:t>
      </w:r>
      <w:r w:rsidR="00B26801" w:rsidRPr="00F53608">
        <w:t>’</w:t>
      </w:r>
      <w:r w:rsidRPr="00F53608">
        <w:t>orientation sur le patrimoine vivant et le changement climatique. Afin que les mesures pertinentes décrites dans la note d</w:t>
      </w:r>
      <w:r w:rsidR="00B26801" w:rsidRPr="00F53608">
        <w:t>’</w:t>
      </w:r>
      <w:r w:rsidRPr="00F53608">
        <w:t>orientation puissent être mises en œuvre, il était nécessaire de renforcer la coopération avec d</w:t>
      </w:r>
      <w:r w:rsidR="00B26801" w:rsidRPr="00F53608">
        <w:t>’</w:t>
      </w:r>
      <w:r w:rsidRPr="00F53608">
        <w:t xml:space="preserve">autres organisations internationales, telles que la Convention-cadre des Nations Unies sur les changements climatiques, son Groupe des amis </w:t>
      </w:r>
      <w:r w:rsidR="00225074" w:rsidRPr="00F53608">
        <w:t xml:space="preserve">pour une </w:t>
      </w:r>
      <w:r w:rsidRPr="00F53608">
        <w:t>action climatique basée sur la culture et la Convention sur la diversité biologique. Le Viet</w:t>
      </w:r>
      <w:r w:rsidR="00225074" w:rsidRPr="00F53608">
        <w:t> </w:t>
      </w:r>
      <w:r w:rsidRPr="00F53608">
        <w:t>Nam estimait que pour mieux mettre en œuvre ces trois initiatives thématiques, il fallait redoubler d</w:t>
      </w:r>
      <w:r w:rsidR="00B26801" w:rsidRPr="00F53608">
        <w:t>’</w:t>
      </w:r>
      <w:r w:rsidRPr="00F53608">
        <w:t>efforts afin d</w:t>
      </w:r>
      <w:r w:rsidR="00B26801" w:rsidRPr="00F53608">
        <w:t>’</w:t>
      </w:r>
      <w:r w:rsidRPr="00F53608">
        <w:t>accroître leur visibilité et leur impact, afin de renforcer la contribution de la Convention aux objectifs de développement durable. Il était important d</w:t>
      </w:r>
      <w:r w:rsidR="00B26801" w:rsidRPr="00F53608">
        <w:t>’</w:t>
      </w:r>
      <w:r w:rsidRPr="00F53608">
        <w:t xml:space="preserve">utiliser les technologies émergentes pour sauvegarder le patrimoine vivant tout en tenant compte de leurs </w:t>
      </w:r>
      <w:proofErr w:type="gramStart"/>
      <w:r w:rsidRPr="00F53608">
        <w:t>risques potentiels</w:t>
      </w:r>
      <w:proofErr w:type="gramEnd"/>
      <w:r w:rsidRPr="00F53608">
        <w:t>.</w:t>
      </w:r>
    </w:p>
    <w:p w14:paraId="42DE8FAD" w14:textId="21C76485" w:rsidR="00225074" w:rsidRPr="00F53608" w:rsidRDefault="00225074" w:rsidP="00F53608">
      <w:pPr>
        <w:pStyle w:val="FabDab"/>
        <w:spacing w:before="0" w:beforeAutospacing="0" w:after="120" w:afterAutospacing="0"/>
      </w:pPr>
      <w:r w:rsidRPr="00F53608">
        <w:t xml:space="preserve">La délégation de la </w:t>
      </w:r>
      <w:r w:rsidRPr="00F53608">
        <w:rPr>
          <w:b/>
          <w:bCs/>
        </w:rPr>
        <w:t>Norvège</w:t>
      </w:r>
      <w:r w:rsidRPr="00F53608">
        <w:t xml:space="preserve"> a salué les mesures importantes qui avaient été prises dans le domaine du patrimoine culturel immatériel et du développement durable. Elle a tenu à souligner l</w:t>
      </w:r>
      <w:r w:rsidR="00B26801" w:rsidRPr="00F53608">
        <w:t>’</w:t>
      </w:r>
      <w:r w:rsidRPr="00F53608">
        <w:t xml:space="preserve">importance des questions abordées lors des différentes manifestations parallèles organisées pendant la session en cours, en particulier celles intitulées « Explorer les connexions », et a encouragé la poursuite de cette pratique lors des prochaines réunions du Comité. La Norvège estimait que le </w:t>
      </w:r>
      <w:hyperlink r:id="rId229" w:history="1">
        <w:r w:rsidRPr="00F53608">
          <w:rPr>
            <w:color w:val="0000FF"/>
            <w:u w:val="single"/>
          </w:rPr>
          <w:t>Rapport mondial sur la culture et le développement durable</w:t>
        </w:r>
      </w:hyperlink>
      <w:r w:rsidRPr="00F53608">
        <w:t xml:space="preserve"> contribuerait à une meilleure compréhension du rôle de la culture et à une prise de conscience du pouvoir de la culture dans les sociétés, tout en éclairant les travaux futurs. La délégation, qui a tenu à souligner que le patrimoine culturel immatériel peut être un outil </w:t>
      </w:r>
      <w:r w:rsidR="0076082A" w:rsidRPr="00F53608">
        <w:t xml:space="preserve">qui </w:t>
      </w:r>
      <w:r w:rsidRPr="00F53608">
        <w:t>permet de renforcer la résilience des communautés en période de conflit, de crise et de polarisation, soutenait résolument les travaux sur le patrimoine culturel immatériel dans les situations d</w:t>
      </w:r>
      <w:r w:rsidR="00B26801" w:rsidRPr="00F53608">
        <w:t>’</w:t>
      </w:r>
      <w:r w:rsidRPr="00F53608">
        <w:t xml:space="preserve">urgence. La délégation a conclu son intervention en soulignant le rôle important du </w:t>
      </w:r>
      <w:r w:rsidR="001508F1" w:rsidRPr="00F53608">
        <w:t>Fonds du patrimoine culturel immatériel</w:t>
      </w:r>
      <w:r w:rsidRPr="00F53608">
        <w:t>.</w:t>
      </w:r>
    </w:p>
    <w:p w14:paraId="6FDE689A" w14:textId="2701FF41" w:rsidR="0076082A" w:rsidRPr="00F53608" w:rsidRDefault="0076082A"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 xml:space="preserve">autres commentaires ou demandes de prise de parole, </w:t>
      </w:r>
      <w:r w:rsidRPr="00F53608">
        <w:rPr>
          <w:b/>
          <w:bCs/>
        </w:rPr>
        <w:t xml:space="preserve">la Présidente a déclaré la décision </w:t>
      </w:r>
      <w:hyperlink r:id="rId230" w:history="1">
        <w:r w:rsidRPr="00F53608">
          <w:rPr>
            <w:b/>
            <w:bCs/>
            <w:color w:val="0000FF"/>
            <w:u w:val="single"/>
          </w:rPr>
          <w:t>19.COM 11</w:t>
        </w:r>
      </w:hyperlink>
      <w:r w:rsidRPr="00F53608">
        <w:t xml:space="preserve"> </w:t>
      </w:r>
      <w:r w:rsidRPr="00F53608">
        <w:rPr>
          <w:b/>
          <w:bCs/>
        </w:rPr>
        <w:t>adoptée</w:t>
      </w:r>
      <w:r w:rsidRPr="00F53608">
        <w:t>.</w:t>
      </w:r>
    </w:p>
    <w:p w14:paraId="0CFD8024" w14:textId="12AA17FD" w:rsidR="002D2C7D" w:rsidRPr="00F53608" w:rsidRDefault="0076082A"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12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7E43A96C" w14:textId="7E26A38C" w:rsidR="002D2C7D" w:rsidRPr="00F53608" w:rsidRDefault="0076082A"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FONDS DU PATRIMOINE CULTUREL IMMATÉRIEL : CONTRIBUTIONS VOLONTAIRES SUPPLÉMENTAIRES ET AUTRES QUESTIONS</w:t>
      </w:r>
    </w:p>
    <w:p w14:paraId="04C790B2" w14:textId="4A1A69B8" w:rsidR="002D2C7D" w:rsidRPr="00F53608" w:rsidRDefault="002D2C7D"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736A07"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31" w:history="1">
        <w:r w:rsidRPr="00F53608">
          <w:rPr>
            <w:rStyle w:val="Hyperlink"/>
            <w:lang w:val="fr-FR"/>
          </w:rPr>
          <w:t>LHE/24/19.COM/12 Rev.</w:t>
        </w:r>
      </w:hyperlink>
      <w:r w:rsidRPr="00F53608">
        <w:rPr>
          <w:lang w:val="fr-FR"/>
        </w:rPr>
        <w:t xml:space="preserve"> </w:t>
      </w:r>
    </w:p>
    <w:p w14:paraId="7706A4E6" w14:textId="702C512E" w:rsidR="002D2C7D" w:rsidRPr="00F53608" w:rsidRDefault="00736A07" w:rsidP="00F53608">
      <w:pPr>
        <w:pStyle w:val="Orateurengris"/>
        <w:tabs>
          <w:tab w:val="clear" w:pos="709"/>
          <w:tab w:val="clear" w:pos="1418"/>
          <w:tab w:val="clear" w:pos="2126"/>
          <w:tab w:val="clear" w:pos="2835"/>
        </w:tabs>
        <w:ind w:firstLine="567"/>
        <w:rPr>
          <w:color w:val="000000"/>
          <w:shd w:val="clear" w:color="auto" w:fill="FFFFFF" w:themeFill="background1"/>
          <w:lang w:val="fr-FR"/>
        </w:rPr>
      </w:pPr>
      <w:r w:rsidRPr="00F53608">
        <w:rPr>
          <w:rFonts w:eastAsia="Malgun Gothic"/>
          <w:b/>
          <w:bCs/>
          <w:lang w:val="fr-FR" w:eastAsia="ko-KR"/>
        </w:rPr>
        <w:t>Décision </w:t>
      </w:r>
      <w:r w:rsidR="002D2C7D" w:rsidRPr="00F53608">
        <w:rPr>
          <w:rFonts w:eastAsia="Malgun Gothic"/>
          <w:b/>
          <w:bCs/>
          <w:lang w:val="fr-FR" w:eastAsia="ko-KR"/>
        </w:rPr>
        <w:t xml:space="preserve">: </w:t>
      </w:r>
      <w:r w:rsidR="002D2C7D" w:rsidRPr="00F53608">
        <w:rPr>
          <w:rFonts w:eastAsia="Malgun Gothic"/>
          <w:b/>
          <w:bCs/>
          <w:lang w:val="fr-FR" w:eastAsia="ko-KR"/>
        </w:rPr>
        <w:tab/>
      </w:r>
      <w:hyperlink r:id="rId232" w:history="1">
        <w:r w:rsidR="002D2C7D" w:rsidRPr="00F53608">
          <w:rPr>
            <w:rStyle w:val="Hyperlink"/>
            <w:i/>
            <w:iCs/>
            <w:lang w:val="fr-FR"/>
          </w:rPr>
          <w:t>19.COM 12</w:t>
        </w:r>
      </w:hyperlink>
    </w:p>
    <w:p w14:paraId="398DCC7B" w14:textId="5A4FB5A9" w:rsidR="00736A07" w:rsidRPr="00F53608" w:rsidRDefault="00736A07" w:rsidP="00F53608">
      <w:pPr>
        <w:pStyle w:val="FabDab"/>
        <w:spacing w:before="0" w:beforeAutospacing="0" w:after="120" w:afterAutospacing="0"/>
      </w:pPr>
      <w:r w:rsidRPr="00F53608">
        <w:t xml:space="preserve">La </w:t>
      </w:r>
      <w:r w:rsidRPr="00F53608">
        <w:rPr>
          <w:b/>
          <w:bCs/>
        </w:rPr>
        <w:t>Présidente</w:t>
      </w:r>
      <w:r w:rsidRPr="00F53608">
        <w:t xml:space="preserve"> a présenté le point 12, en rappelant que, conformément aux articles 25.5 et 27, le Comité peut approuver les contributions volontaires au </w:t>
      </w:r>
      <w:r w:rsidR="001508F1" w:rsidRPr="00F53608">
        <w:t>Fonds du patrimoine culturel immatériel</w:t>
      </w:r>
      <w:r w:rsidRPr="00F53608">
        <w:t xml:space="preserve"> et que ces contributions volontaires sont destinées à soutenir les priorités de financement approuvées par le Comité pour la période 2022-2025 (décision</w:t>
      </w:r>
      <w:r w:rsidRPr="00F53608">
        <w:rPr>
          <w:rStyle w:val="apple-converted-space"/>
        </w:rPr>
        <w:t xml:space="preserve"> </w:t>
      </w:r>
      <w:hyperlink r:id="rId233" w:history="1">
        <w:r w:rsidRPr="00F53608">
          <w:rPr>
            <w:rStyle w:val="Hyperlink"/>
            <w:rFonts w:eastAsiaTheme="majorEastAsia"/>
          </w:rPr>
          <w:t>16.COM 12</w:t>
        </w:r>
      </w:hyperlink>
      <w:r w:rsidRPr="00F53608">
        <w:t xml:space="preserve">), à savoir </w:t>
      </w:r>
      <w:r w:rsidR="00CD6F24" w:rsidRPr="00F53608">
        <w:t xml:space="preserve">le </w:t>
      </w:r>
      <w:r w:rsidRPr="00F53608">
        <w:t>« </w:t>
      </w:r>
      <w:r w:rsidR="00CD6F24" w:rsidRPr="00F53608">
        <w:t>r</w:t>
      </w:r>
      <w:r w:rsidRPr="00F53608">
        <w:t>enforcement des capacités de sauvegarde du patrimoine culturel immatériel par le biais d</w:t>
      </w:r>
      <w:r w:rsidR="00B26801" w:rsidRPr="00F53608">
        <w:t>’</w:t>
      </w:r>
      <w:r w:rsidRPr="00F53608">
        <w:t xml:space="preserve">approches multimodales et </w:t>
      </w:r>
      <w:r w:rsidR="00831EC5" w:rsidRPr="00F53608">
        <w:t xml:space="preserve">de </w:t>
      </w:r>
      <w:r w:rsidRPr="00F53608">
        <w:t>contribu</w:t>
      </w:r>
      <w:r w:rsidR="00831EC5" w:rsidRPr="00F53608">
        <w:t>tion</w:t>
      </w:r>
      <w:r w:rsidRPr="00F53608">
        <w:t xml:space="preserve"> au développement durable » et </w:t>
      </w:r>
      <w:r w:rsidR="00CD6F24" w:rsidRPr="00F53608">
        <w:t xml:space="preserve">la </w:t>
      </w:r>
      <w:r w:rsidRPr="00F53608">
        <w:t>«</w:t>
      </w:r>
      <w:r w:rsidR="00CD6F24" w:rsidRPr="00F53608">
        <w:t> s</w:t>
      </w:r>
      <w:r w:rsidRPr="00F53608">
        <w:t xml:space="preserve">auvegarde </w:t>
      </w:r>
      <w:r w:rsidR="00CD6F24" w:rsidRPr="00F53608">
        <w:t>du</w:t>
      </w:r>
      <w:r w:rsidRPr="00F53608">
        <w:t xml:space="preserve"> patrimoine culturel immatériel dans l</w:t>
      </w:r>
      <w:r w:rsidR="00B26801" w:rsidRPr="00F53608">
        <w:t>’</w:t>
      </w:r>
      <w:r w:rsidRPr="00F53608">
        <w:t>éducation formelle et non formelle</w:t>
      </w:r>
      <w:r w:rsidR="00CD6F24" w:rsidRPr="00F53608">
        <w:t> </w:t>
      </w:r>
      <w:r w:rsidRPr="00F53608">
        <w:t>». Les contributions soutenaient également des activités qui ne peuvent être couvertes par les ressources limitées du programme et du budget de l</w:t>
      </w:r>
      <w:r w:rsidR="00B26801" w:rsidRPr="00F53608">
        <w:t>’</w:t>
      </w:r>
      <w:r w:rsidRPr="00F53608">
        <w:t>UNESCO.</w:t>
      </w:r>
    </w:p>
    <w:p w14:paraId="2E41621E" w14:textId="1AB707CC" w:rsidR="00011B97" w:rsidRPr="00F53608" w:rsidRDefault="00011B97" w:rsidP="00F53608">
      <w:pPr>
        <w:pStyle w:val="FabDab"/>
        <w:spacing w:before="0" w:beforeAutospacing="0" w:after="120" w:afterAutospacing="0"/>
      </w:pPr>
      <w:r w:rsidRPr="00F53608">
        <w:t xml:space="preserve">La </w:t>
      </w:r>
      <w:r w:rsidRPr="00F53608">
        <w:rPr>
          <w:b/>
          <w:bCs/>
        </w:rPr>
        <w:t>Secrétaire</w:t>
      </w:r>
      <w:r w:rsidRPr="00F53608">
        <w:t xml:space="preserve"> a rappelé que le Secrétariat était invité à rendre compte des progrès accomplis dans la mise en œuvre des contributions volontaires supplémentaires reçues depuis sa session précédente (décision </w:t>
      </w:r>
      <w:hyperlink r:id="rId234" w:history="1">
        <w:r w:rsidRPr="00F53608">
          <w:rPr>
            <w:color w:val="0000FF"/>
            <w:u w:val="single"/>
          </w:rPr>
          <w:t>18.COM 13</w:t>
        </w:r>
      </w:hyperlink>
      <w:r w:rsidRPr="00F53608">
        <w:t xml:space="preserve">). Par ailleurs, conformément à la décision </w:t>
      </w:r>
      <w:hyperlink r:id="rId235" w:history="1">
        <w:r w:rsidRPr="00F53608">
          <w:rPr>
            <w:color w:val="0000FF"/>
            <w:u w:val="single"/>
          </w:rPr>
          <w:t>7.COM 20.1</w:t>
        </w:r>
      </w:hyperlink>
      <w:r w:rsidRPr="00F53608">
        <w:t xml:space="preserve">, le Secrétariat était invité à rendre compte à chaque session de toutes les formes de contributions volontaires reçues depuis la session précédente du Comité. Le document </w:t>
      </w:r>
      <w:hyperlink r:id="rId236" w:history="1">
        <w:r w:rsidRPr="00F53608">
          <w:rPr>
            <w:color w:val="0000FF"/>
            <w:u w:val="single"/>
          </w:rPr>
          <w:t>LHE/24/19.COM/12 Rev.</w:t>
        </w:r>
      </w:hyperlink>
      <w:r w:rsidRPr="00F53608">
        <w:t xml:space="preserve"> donnait un aperçu des contributions reçues entre le</w:t>
      </w:r>
      <w:r w:rsidR="00F91FAF" w:rsidRPr="00F53608">
        <w:t xml:space="preserve"> 1</w:t>
      </w:r>
      <w:r w:rsidR="00F91FAF" w:rsidRPr="00F53608">
        <w:rPr>
          <w:vertAlign w:val="superscript"/>
        </w:rPr>
        <w:t>er</w:t>
      </w:r>
      <w:r w:rsidR="00F91FAF" w:rsidRPr="00F53608">
        <w:t> </w:t>
      </w:r>
      <w:r w:rsidRPr="00F53608">
        <w:t>janvier et le 30</w:t>
      </w:r>
      <w:r w:rsidR="00F91FAF" w:rsidRPr="00F53608">
        <w:t> </w:t>
      </w:r>
      <w:r w:rsidRPr="00F53608">
        <w:t>juin</w:t>
      </w:r>
      <w:r w:rsidR="00F91FAF" w:rsidRPr="00F53608">
        <w:t> </w:t>
      </w:r>
      <w:r w:rsidRPr="00F53608">
        <w:t>2024.</w:t>
      </w:r>
    </w:p>
    <w:p w14:paraId="6802ED3A" w14:textId="49541CC7" w:rsidR="00F91FAF" w:rsidRPr="00F53608" w:rsidRDefault="00F91FAF" w:rsidP="00F53608">
      <w:pPr>
        <w:pStyle w:val="FabDab"/>
        <w:spacing w:before="0" w:beforeAutospacing="0" w:after="120" w:afterAutospacing="0"/>
      </w:pPr>
      <w:r w:rsidRPr="00F53608">
        <w:t>M. Julien Nakata, du</w:t>
      </w:r>
      <w:r w:rsidRPr="00F53608">
        <w:rPr>
          <w:rStyle w:val="apple-converted-space"/>
        </w:rPr>
        <w:t xml:space="preserve"> </w:t>
      </w:r>
      <w:r w:rsidRPr="00F53608">
        <w:rPr>
          <w:b/>
          <w:bCs/>
        </w:rPr>
        <w:t>Secrétariat</w:t>
      </w:r>
      <w:r w:rsidRPr="00F53608">
        <w:t>, a expliqué que deux contributions volontaires supplémentaires avaient été reçues du Royaume</w:t>
      </w:r>
      <w:r w:rsidR="0099228B" w:rsidRPr="00F53608">
        <w:noBreakHyphen/>
      </w:r>
      <w:r w:rsidRPr="00F53608">
        <w:t>Uni de Grande</w:t>
      </w:r>
      <w:r w:rsidR="0099228B" w:rsidRPr="00F53608">
        <w:noBreakHyphen/>
      </w:r>
      <w:r w:rsidRPr="00F53608">
        <w:t>Bretagne et d</w:t>
      </w:r>
      <w:r w:rsidR="00B26801" w:rsidRPr="00F53608">
        <w:t>’</w:t>
      </w:r>
      <w:r w:rsidRPr="00F53608">
        <w:t>Irlande du Nord et de Saint</w:t>
      </w:r>
      <w:r w:rsidR="00831EC5" w:rsidRPr="00F53608">
        <w:noBreakHyphen/>
      </w:r>
      <w:r w:rsidRPr="00F53608">
        <w:t>Vincent</w:t>
      </w:r>
      <w:r w:rsidR="00831EC5" w:rsidRPr="00F53608">
        <w:noBreakHyphen/>
      </w:r>
      <w:r w:rsidRPr="00F53608">
        <w:t>et</w:t>
      </w:r>
      <w:r w:rsidR="00831EC5" w:rsidRPr="00F53608">
        <w:noBreakHyphen/>
      </w:r>
      <w:r w:rsidRPr="00F53608">
        <w:t>les Grenadines, pour un montant total de 64 055 dollars des États</w:t>
      </w:r>
      <w:r w:rsidR="00831EC5" w:rsidRPr="00F53608">
        <w:noBreakHyphen/>
      </w:r>
      <w:r w:rsidRPr="00F53608">
        <w:t xml:space="preserve">Unis. </w:t>
      </w:r>
      <w:r w:rsidR="006C36B8" w:rsidRPr="00F53608">
        <w:t>Il</w:t>
      </w:r>
      <w:r w:rsidRPr="00F53608">
        <w:t xml:space="preserve"> a expliqué qu</w:t>
      </w:r>
      <w:r w:rsidR="00B26801" w:rsidRPr="00F53608">
        <w:t>’</w:t>
      </w:r>
      <w:r w:rsidRPr="00F53608">
        <w:t>au cours de la période</w:t>
      </w:r>
      <w:r w:rsidR="00831EC5" w:rsidRPr="00F53608">
        <w:t xml:space="preserve"> couverte par le rapport</w:t>
      </w:r>
      <w:r w:rsidRPr="00F53608">
        <w:t>, aucune contribution n</w:t>
      </w:r>
      <w:r w:rsidR="00B26801" w:rsidRPr="00F53608">
        <w:t>’</w:t>
      </w:r>
      <w:r w:rsidRPr="00F53608">
        <w:t>avait été reçue pour la priorité de financement 1 : programme de renforcement des capacités. Un montant total de 196 047 dollars des États</w:t>
      </w:r>
      <w:r w:rsidR="00831EC5" w:rsidRPr="00F53608">
        <w:noBreakHyphen/>
      </w:r>
      <w:r w:rsidRPr="00F53608">
        <w:t>Unis avait été reçu depuis janvier 2022. Ce montant représentait 4 % de l</w:t>
      </w:r>
      <w:r w:rsidR="00B26801" w:rsidRPr="00F53608">
        <w:t>’</w:t>
      </w:r>
      <w:r w:rsidRPr="00F53608">
        <w:t>objectif de mobilisation de 5 millions de dollars des États</w:t>
      </w:r>
      <w:r w:rsidR="00831EC5" w:rsidRPr="00F53608">
        <w:noBreakHyphen/>
      </w:r>
      <w:r w:rsidRPr="00F53608">
        <w:t xml:space="preserve">Unis fixé pour la période quadriennale 2022-2025. </w:t>
      </w:r>
      <w:r w:rsidR="006C36B8" w:rsidRPr="00F53608">
        <w:t>Le Secrétariat</w:t>
      </w:r>
      <w:r w:rsidRPr="00F53608">
        <w:t xml:space="preserve"> a souligné que la priorité de financement 1 était soutenue par des projets financés par d</w:t>
      </w:r>
      <w:r w:rsidR="00B26801" w:rsidRPr="00F53608">
        <w:t>’</w:t>
      </w:r>
      <w:r w:rsidRPr="00F53608">
        <w:t>autres mécanismes de financement, tels qu</w:t>
      </w:r>
      <w:r w:rsidR="00B26801" w:rsidRPr="00F53608">
        <w:t>’</w:t>
      </w:r>
      <w:r w:rsidRPr="00F53608">
        <w:t xml:space="preserve">une nouvelle initiative de renforcement des capacités en Afrique, financée par le </w:t>
      </w:r>
      <w:r w:rsidR="00F20366" w:rsidRPr="00F53608">
        <w:t>g</w:t>
      </w:r>
      <w:r w:rsidRPr="00F53608">
        <w:t>ouvernement du Japon, et deux contributions au Programme et budget de l</w:t>
      </w:r>
      <w:r w:rsidR="00B26801" w:rsidRPr="00F53608">
        <w:t>’</w:t>
      </w:r>
      <w:r w:rsidRPr="00F53608">
        <w:t>UNESCO pour des initiatives dans la région des États arabes, financées par les Émirats arabes unis et l</w:t>
      </w:r>
      <w:r w:rsidR="00B26801" w:rsidRPr="00F53608">
        <w:t>’</w:t>
      </w:r>
      <w:r w:rsidRPr="00F53608">
        <w:t xml:space="preserve">Institut du patrimoine de Sharjah. </w:t>
      </w:r>
      <w:r w:rsidR="006C36B8" w:rsidRPr="00F53608">
        <w:t>P</w:t>
      </w:r>
      <w:r w:rsidRPr="00F53608">
        <w:t>endant la période couverte par le rapport, aucune contribution n</w:t>
      </w:r>
      <w:r w:rsidR="00B26801" w:rsidRPr="00F53608">
        <w:t>’</w:t>
      </w:r>
      <w:r w:rsidRPr="00F53608">
        <w:t>avait été reçue pour la priorité de financement 2 : le patrimoine culturel immatériel dans l</w:t>
      </w:r>
      <w:r w:rsidR="00B26801" w:rsidRPr="00F53608">
        <w:t>’</w:t>
      </w:r>
      <w:r w:rsidRPr="00F53608">
        <w:t>éducation. Depuis le lancement de cette priorité de financement en 2022, le Royaume des Pays</w:t>
      </w:r>
      <w:r w:rsidR="00831EC5" w:rsidRPr="00F53608">
        <w:noBreakHyphen/>
      </w:r>
      <w:r w:rsidRPr="00F53608">
        <w:t>Bas avait versé une contribution de 82 237 dollars des États</w:t>
      </w:r>
      <w:r w:rsidR="00831EC5" w:rsidRPr="00F53608">
        <w:noBreakHyphen/>
      </w:r>
      <w:r w:rsidRPr="00F53608">
        <w:t>Unis pour soutenir l</w:t>
      </w:r>
      <w:r w:rsidR="00B26801" w:rsidRPr="00F53608">
        <w:t>’</w:t>
      </w:r>
      <w:r w:rsidRPr="00F53608">
        <w:t>intégration du patrimoine vivant dans l</w:t>
      </w:r>
      <w:r w:rsidR="00B26801" w:rsidRPr="00F53608">
        <w:t>’</w:t>
      </w:r>
      <w:r w:rsidRPr="00F53608">
        <w:t>éducation dans deux PEID des Caraïbes. En outre, un autre projet en cours était actuellement soutenu dans la région Asie-Pacifique et en Afrique avec le soutien de l</w:t>
      </w:r>
      <w:r w:rsidR="00B26801" w:rsidRPr="00F53608">
        <w:t>’</w:t>
      </w:r>
      <w:r w:rsidRPr="00F53608">
        <w:t>ICHCAP.</w:t>
      </w:r>
    </w:p>
    <w:p w14:paraId="53F6CE6C" w14:textId="33A57226" w:rsidR="00DB69D2" w:rsidRPr="00F53608" w:rsidRDefault="006C36B8" w:rsidP="00F53608">
      <w:pPr>
        <w:pStyle w:val="FabDab"/>
        <w:spacing w:before="0" w:beforeAutospacing="0" w:after="120" w:afterAutospacing="0"/>
      </w:pPr>
      <w:r w:rsidRPr="00F53608">
        <w:t>Le</w:t>
      </w:r>
      <w:r w:rsidRPr="00F53608">
        <w:rPr>
          <w:b/>
          <w:bCs/>
        </w:rPr>
        <w:t xml:space="preserve"> Secrétariat </w:t>
      </w:r>
      <w:r w:rsidR="00DB69D2" w:rsidRPr="00F53608">
        <w:t>a informé le Comité qu</w:t>
      </w:r>
      <w:r w:rsidR="00B26801" w:rsidRPr="00F53608">
        <w:t>’</w:t>
      </w:r>
      <w:r w:rsidR="00DB69D2" w:rsidRPr="00F53608">
        <w:t>une nouvelle contribution de 63 982 dollars des États</w:t>
      </w:r>
      <w:r w:rsidR="00831EC5" w:rsidRPr="00F53608">
        <w:noBreakHyphen/>
      </w:r>
      <w:r w:rsidR="00DB69D2" w:rsidRPr="00F53608">
        <w:t>Unis avait été reçue du Royaume</w:t>
      </w:r>
      <w:r w:rsidR="0099228B" w:rsidRPr="00F53608">
        <w:noBreakHyphen/>
      </w:r>
      <w:r w:rsidR="00DB69D2" w:rsidRPr="00F53608">
        <w:t>Uni de Grande</w:t>
      </w:r>
      <w:r w:rsidR="0099228B" w:rsidRPr="00F53608">
        <w:noBreakHyphen/>
      </w:r>
      <w:r w:rsidR="00DB69D2" w:rsidRPr="00F53608">
        <w:t>Bretagne et d</w:t>
      </w:r>
      <w:r w:rsidR="00B26801" w:rsidRPr="00F53608">
        <w:t>’</w:t>
      </w:r>
      <w:r w:rsidR="00DB69D2" w:rsidRPr="00F53608">
        <w:t xml:space="preserve">Irlande du Nord pour le sous-fonds destiné à renforcer les ressources humaines du Secrétariat. Le </w:t>
      </w:r>
      <w:r w:rsidR="00F20366" w:rsidRPr="00F53608">
        <w:t>g</w:t>
      </w:r>
      <w:r w:rsidR="00DB69D2" w:rsidRPr="00F53608">
        <w:t>ouvernement de la Chine continuait d</w:t>
      </w:r>
      <w:r w:rsidR="00B26801" w:rsidRPr="00F53608">
        <w:t>’</w:t>
      </w:r>
      <w:r w:rsidR="00DB69D2" w:rsidRPr="00F53608">
        <w:t xml:space="preserve">apporter un soutien en nature sous la forme de personnel détaché, et le </w:t>
      </w:r>
      <w:r w:rsidR="00F20366" w:rsidRPr="00F53608">
        <w:t>g</w:t>
      </w:r>
      <w:r w:rsidR="00DB69D2" w:rsidRPr="00F53608">
        <w:t>ouvernement de l</w:t>
      </w:r>
      <w:r w:rsidR="00B26801" w:rsidRPr="00F53608">
        <w:t>’</w:t>
      </w:r>
      <w:r w:rsidR="00DB69D2" w:rsidRPr="00F53608">
        <w:t>Allemagne finançait une mission de deux ans dans le cadre du Programme des administrateurs auxiliaires (JPO). Depuis 2022, le sous-fonds avait reçu un total de 288 627 dollars des États</w:t>
      </w:r>
      <w:r w:rsidR="00831EC5" w:rsidRPr="00F53608">
        <w:noBreakHyphen/>
      </w:r>
      <w:r w:rsidR="00DB69D2" w:rsidRPr="00F53608">
        <w:t>Unis, soit 8 % de l</w:t>
      </w:r>
      <w:r w:rsidR="00B26801" w:rsidRPr="00F53608">
        <w:t>’</w:t>
      </w:r>
      <w:r w:rsidR="00DB69D2" w:rsidRPr="00F53608">
        <w:t>objectif quadriennal fixé pour le sous-fonds par l</w:t>
      </w:r>
      <w:r w:rsidR="00B26801" w:rsidRPr="00F53608">
        <w:t>’</w:t>
      </w:r>
      <w:r w:rsidR="00DB69D2" w:rsidRPr="00F53608">
        <w:t>Assemblée générale.</w:t>
      </w:r>
    </w:p>
    <w:p w14:paraId="08CB9578" w14:textId="7CAC3F49" w:rsidR="00736A07" w:rsidRPr="00F53608" w:rsidRDefault="00DB69D2" w:rsidP="00F53608">
      <w:pPr>
        <w:pStyle w:val="FabDab"/>
        <w:spacing w:before="0" w:beforeAutospacing="0" w:after="120" w:afterAutospacing="0"/>
      </w:pPr>
      <w:r w:rsidRPr="00F53608">
        <w:t>En guise de conclusion,</w:t>
      </w:r>
      <w:r w:rsidR="006C36B8" w:rsidRPr="00F53608">
        <w:t xml:space="preserve"> le </w:t>
      </w:r>
      <w:r w:rsidR="006C36B8" w:rsidRPr="00F53608">
        <w:rPr>
          <w:b/>
          <w:bCs/>
        </w:rPr>
        <w:t>Secrétariat</w:t>
      </w:r>
      <w:r w:rsidRPr="00F53608">
        <w:rPr>
          <w:rStyle w:val="apple-converted-space"/>
          <w:b/>
          <w:bCs/>
        </w:rPr>
        <w:t xml:space="preserve"> </w:t>
      </w:r>
      <w:r w:rsidRPr="00F53608">
        <w:t>a indiqué qu</w:t>
      </w:r>
      <w:r w:rsidR="00B26801" w:rsidRPr="00F53608">
        <w:t>’</w:t>
      </w:r>
      <w:r w:rsidRPr="00F53608">
        <w:t>au cours de la période couverte par la rapport, dix</w:t>
      </w:r>
      <w:r w:rsidR="00831EC5" w:rsidRPr="00F53608">
        <w:noBreakHyphen/>
      </w:r>
      <w:r w:rsidRPr="00F53608">
        <w:t>neuf autres projets avaient été mis en œuvre dans toutes les régions, couvrant un large éventail d</w:t>
      </w:r>
      <w:r w:rsidR="00B26801" w:rsidRPr="00F53608">
        <w:t>’</w:t>
      </w:r>
      <w:r w:rsidRPr="00F53608">
        <w:t>initiatives telles que la sauvegarde des savoirs autochtones, la promotion de systèmes durables liés aux pratiques alimentaires, le développement des industries culturelles et créatives</w:t>
      </w:r>
      <w:r w:rsidR="003308A6" w:rsidRPr="00F53608">
        <w:t>,</w:t>
      </w:r>
      <w:r w:rsidRPr="00F53608">
        <w:t xml:space="preserve"> et la promotion d</w:t>
      </w:r>
      <w:r w:rsidR="00B26801" w:rsidRPr="00F53608">
        <w:t>’</w:t>
      </w:r>
      <w:r w:rsidRPr="00F53608">
        <w:t>un tourisme respectueux du patrimoine. Ces projets étaient financés par les gouvernements, les centres de catégorie</w:t>
      </w:r>
      <w:r w:rsidR="003308A6" w:rsidRPr="00F53608">
        <w:t> </w:t>
      </w:r>
      <w:r w:rsidRPr="00F53608">
        <w:t>2, les agences des Nations Unies et le secteur privé. Il a donné la parole à la Secrétaire afin qu</w:t>
      </w:r>
      <w:r w:rsidR="00B26801" w:rsidRPr="00F53608">
        <w:t>’</w:t>
      </w:r>
      <w:r w:rsidRPr="00F53608">
        <w:t>elle présente quelques informations complémentaires.</w:t>
      </w:r>
    </w:p>
    <w:p w14:paraId="4D109887" w14:textId="69D3F752" w:rsidR="003308A6" w:rsidRPr="00F53608" w:rsidRDefault="003308A6"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eu le plaisir d</w:t>
      </w:r>
      <w:r w:rsidR="00B26801" w:rsidRPr="00F53608">
        <w:t>’</w:t>
      </w:r>
      <w:r w:rsidRPr="00F53608">
        <w:t xml:space="preserve">informer le Comité que, </w:t>
      </w:r>
      <w:proofErr w:type="gramStart"/>
      <w:r w:rsidRPr="00F53608">
        <w:t>suite à</w:t>
      </w:r>
      <w:proofErr w:type="gramEnd"/>
      <w:r w:rsidRPr="00F53608">
        <w:t xml:space="preserve"> la publication initiale du document LHE/24/19.COM/12 Rev. en novembre 2024, le Royaume des Pays</w:t>
      </w:r>
      <w:r w:rsidR="00831EC5" w:rsidRPr="00F53608">
        <w:noBreakHyphen/>
      </w:r>
      <w:r w:rsidRPr="00F53608">
        <w:t>Bas s</w:t>
      </w:r>
      <w:r w:rsidR="00B26801" w:rsidRPr="00F53608">
        <w:t>’</w:t>
      </w:r>
      <w:r w:rsidRPr="00F53608">
        <w:t>était engagé à verser une contribution de 122 000 euros afin de soutenir la réflexion sur une mise en œuvre plus large de l</w:t>
      </w:r>
      <w:r w:rsidR="00B26801" w:rsidRPr="00F53608">
        <w:t>’</w:t>
      </w:r>
      <w:r w:rsidRPr="00F53608">
        <w:t>article 18, examinée au point 10 de l</w:t>
      </w:r>
      <w:r w:rsidR="00B26801" w:rsidRPr="00F53608">
        <w:t>’</w:t>
      </w:r>
      <w:r w:rsidRPr="00F53608">
        <w:t>ordre du jour. Cette contribution volontaire ne concernant pas les deux priorités de financement, le Comité était invité à l</w:t>
      </w:r>
      <w:r w:rsidR="00B26801" w:rsidRPr="00F53608">
        <w:t>’</w:t>
      </w:r>
      <w:r w:rsidRPr="00F53608">
        <w:t>approuver, conformément à l</w:t>
      </w:r>
      <w:r w:rsidR="00B26801" w:rsidRPr="00F53608">
        <w:t>’</w:t>
      </w:r>
      <w:r w:rsidRPr="00F53608">
        <w:t>article 25.5 de la Convention. En outre, deux contributions au sous-fonds destiné à renforcer les ressources humaines du Secrétariat avaient été reçues de la France (100 000 euros) et de Monaco (10 000 euros). La Slovénie s</w:t>
      </w:r>
      <w:r w:rsidR="00B26801" w:rsidRPr="00F53608">
        <w:t>’</w:t>
      </w:r>
      <w:r w:rsidRPr="00F53608">
        <w:t>était engagée à verser une contribution de 5 000 euros. Des contributions supplémentaires avaient été reçues du Centre régional arabe pour le patrimoine mondial (20 000 dollars des États</w:t>
      </w:r>
      <w:r w:rsidR="00831EC5" w:rsidRPr="00F53608">
        <w:noBreakHyphen/>
      </w:r>
      <w:r w:rsidRPr="00F53608">
        <w:t>Unis), de la Slovaquie (10 000 euros), du Paraguay (2 586 euros) et de l</w:t>
      </w:r>
      <w:r w:rsidR="00B26801" w:rsidRPr="00F53608">
        <w:t>’</w:t>
      </w:r>
      <w:r w:rsidRPr="00F53608">
        <w:t>ICHCAP (34 000 dollars des États</w:t>
      </w:r>
      <w:r w:rsidR="00831EC5" w:rsidRPr="00F53608">
        <w:noBreakHyphen/>
      </w:r>
      <w:r w:rsidRPr="00F53608">
        <w:t>Unis). Le Secrétariat était reconnaissant à ces contributeurs pour leur engagement généreux et renouvelé.</w:t>
      </w:r>
    </w:p>
    <w:p w14:paraId="7351857C" w14:textId="03C3F0B1" w:rsidR="003308A6" w:rsidRPr="00F53608" w:rsidRDefault="003308A6" w:rsidP="00F53608">
      <w:pPr>
        <w:pStyle w:val="FabDab"/>
        <w:spacing w:before="0" w:beforeAutospacing="0" w:after="120" w:afterAutospacing="0"/>
      </w:pPr>
      <w:r w:rsidRPr="00F53608">
        <w:t xml:space="preserve">La </w:t>
      </w:r>
      <w:r w:rsidRPr="00F53608">
        <w:rPr>
          <w:b/>
          <w:bCs/>
        </w:rPr>
        <w:t>Présidente</w:t>
      </w:r>
      <w:r w:rsidRPr="00F53608">
        <w:t xml:space="preserve"> a fait remarquer que les contributions volontaires sont essentielles pour maintenir le travail du Secrétariat dans le cadre de la Convention. En l</w:t>
      </w:r>
      <w:r w:rsidR="00B26801" w:rsidRPr="00F53608">
        <w:t>’</w:t>
      </w:r>
      <w:r w:rsidRPr="00F53608">
        <w:t xml:space="preserve">absence de demandes de parole, </w:t>
      </w:r>
      <w:r w:rsidRPr="00F53608">
        <w:rPr>
          <w:b/>
          <w:bCs/>
        </w:rPr>
        <w:t>la</w:t>
      </w:r>
      <w:r w:rsidRPr="00F53608">
        <w:t xml:space="preserve"> </w:t>
      </w:r>
      <w:r w:rsidRPr="00F53608">
        <w:rPr>
          <w:b/>
          <w:bCs/>
        </w:rPr>
        <w:t xml:space="preserve">Présidente a déclaré la décision </w:t>
      </w:r>
      <w:hyperlink r:id="rId237" w:history="1">
        <w:r w:rsidRPr="00F53608">
          <w:rPr>
            <w:b/>
            <w:bCs/>
            <w:color w:val="0000FF"/>
            <w:u w:val="single"/>
          </w:rPr>
          <w:t>19.COM 12</w:t>
        </w:r>
      </w:hyperlink>
      <w:r w:rsidRPr="00F53608">
        <w:rPr>
          <w:b/>
          <w:bCs/>
        </w:rPr>
        <w:t xml:space="preserve"> adoptée</w:t>
      </w:r>
      <w:r w:rsidRPr="00F53608">
        <w:t>.</w:t>
      </w:r>
    </w:p>
    <w:p w14:paraId="6A918649" w14:textId="0EF558FF" w:rsidR="004C7008" w:rsidRPr="00F53608" w:rsidRDefault="00627BB3"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14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11EB0796" w14:textId="1478DD9D" w:rsidR="004C7008" w:rsidRPr="00F53608" w:rsidRDefault="00627BB3"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ÉTABLISSEMENT DE L</w:t>
      </w:r>
      <w:r w:rsidR="00B26801" w:rsidRPr="00F53608">
        <w:rPr>
          <w:rFonts w:eastAsia="Malgun Gothic"/>
          <w:b/>
          <w:bCs/>
          <w:lang w:val="fr-FR" w:eastAsia="ko-KR"/>
        </w:rPr>
        <w:t>’</w:t>
      </w:r>
      <w:r w:rsidRPr="00F53608">
        <w:rPr>
          <w:rFonts w:eastAsia="Malgun Gothic"/>
          <w:b/>
          <w:bCs/>
          <w:lang w:val="fr-FR" w:eastAsia="ko-KR"/>
        </w:rPr>
        <w:t>ORGANE D</w:t>
      </w:r>
      <w:r w:rsidR="00B26801" w:rsidRPr="00F53608">
        <w:rPr>
          <w:rFonts w:eastAsia="Malgun Gothic"/>
          <w:b/>
          <w:bCs/>
          <w:lang w:val="fr-FR" w:eastAsia="ko-KR"/>
        </w:rPr>
        <w:t>’</w:t>
      </w:r>
      <w:r w:rsidRPr="00F53608">
        <w:rPr>
          <w:rFonts w:eastAsia="Malgun Gothic"/>
          <w:b/>
          <w:bCs/>
          <w:lang w:val="fr-FR" w:eastAsia="ko-KR"/>
        </w:rPr>
        <w:t>ÉVALUATION POUR LE CYCLE 2025</w:t>
      </w:r>
    </w:p>
    <w:p w14:paraId="008EC975" w14:textId="58F93BC0" w:rsidR="004C7008" w:rsidRPr="00F53608" w:rsidRDefault="004C7008"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627BB3"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38" w:history="1">
        <w:r w:rsidRPr="00F53608">
          <w:rPr>
            <w:rStyle w:val="Hyperlink"/>
            <w:lang w:val="fr-FR"/>
          </w:rPr>
          <w:t>LHE/24/19.COM/14</w:t>
        </w:r>
        <w:r w:rsidR="00831EC5" w:rsidRPr="00F53608">
          <w:rPr>
            <w:rStyle w:val="Hyperlink"/>
            <w:lang w:val="fr-FR"/>
          </w:rPr>
          <w:t> </w:t>
        </w:r>
        <w:r w:rsidRPr="00F53608">
          <w:rPr>
            <w:rStyle w:val="Hyperlink"/>
            <w:lang w:val="fr-FR"/>
          </w:rPr>
          <w:t>Rev.2</w:t>
        </w:r>
      </w:hyperlink>
      <w:r w:rsidRPr="00F53608">
        <w:rPr>
          <w:lang w:val="fr-FR"/>
        </w:rPr>
        <w:t xml:space="preserve"> </w:t>
      </w:r>
    </w:p>
    <w:p w14:paraId="00D33751" w14:textId="6C84899E" w:rsidR="004C7008" w:rsidRPr="00F53608" w:rsidRDefault="00627BB3" w:rsidP="00F53608">
      <w:pPr>
        <w:pStyle w:val="Orateurengris"/>
        <w:tabs>
          <w:tab w:val="clear" w:pos="709"/>
          <w:tab w:val="clear" w:pos="1418"/>
          <w:tab w:val="clear" w:pos="2126"/>
          <w:tab w:val="clear" w:pos="2835"/>
        </w:tabs>
        <w:ind w:firstLine="567"/>
        <w:rPr>
          <w:color w:val="000000"/>
          <w:shd w:val="clear" w:color="auto" w:fill="FFFFFF" w:themeFill="background1"/>
          <w:lang w:val="fr-FR"/>
        </w:rPr>
      </w:pPr>
      <w:r w:rsidRPr="00F53608">
        <w:rPr>
          <w:rFonts w:eastAsia="Malgun Gothic"/>
          <w:b/>
          <w:bCs/>
          <w:lang w:val="fr-FR" w:eastAsia="ko-KR"/>
        </w:rPr>
        <w:t>Décision </w:t>
      </w:r>
      <w:r w:rsidR="004C7008" w:rsidRPr="00F53608">
        <w:rPr>
          <w:rFonts w:eastAsia="Malgun Gothic"/>
          <w:b/>
          <w:bCs/>
          <w:lang w:val="fr-FR" w:eastAsia="ko-KR"/>
        </w:rPr>
        <w:t xml:space="preserve">: </w:t>
      </w:r>
      <w:r w:rsidR="004C7008" w:rsidRPr="00F53608">
        <w:rPr>
          <w:rFonts w:eastAsia="Malgun Gothic"/>
          <w:b/>
          <w:bCs/>
          <w:lang w:val="fr-FR" w:eastAsia="ko-KR"/>
        </w:rPr>
        <w:tab/>
      </w:r>
      <w:hyperlink r:id="rId239" w:history="1">
        <w:r w:rsidR="004C7008" w:rsidRPr="00F53608">
          <w:rPr>
            <w:rStyle w:val="Hyperlink"/>
            <w:i/>
            <w:iCs/>
            <w:lang w:val="fr-FR"/>
          </w:rPr>
          <w:t>19.COM 14</w:t>
        </w:r>
      </w:hyperlink>
    </w:p>
    <w:p w14:paraId="5F1C5E33" w14:textId="7BDA9724" w:rsidR="007A74E8" w:rsidRPr="00F53608" w:rsidRDefault="00627BB3"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color w:val="000000"/>
          <w:shd w:val="clear" w:color="auto" w:fill="FFFFFF" w:themeFill="background1"/>
          <w:lang w:val="fr-FR"/>
        </w:rPr>
        <w:t xml:space="preserve">La </w:t>
      </w:r>
      <w:r w:rsidRPr="00F53608">
        <w:rPr>
          <w:b/>
          <w:bCs/>
          <w:color w:val="000000"/>
          <w:shd w:val="clear" w:color="auto" w:fill="FFFFFF" w:themeFill="background1"/>
          <w:lang w:val="fr-FR"/>
        </w:rPr>
        <w:t>Présidente</w:t>
      </w:r>
      <w:r w:rsidRPr="00F53608">
        <w:rPr>
          <w:color w:val="000000"/>
          <w:shd w:val="clear" w:color="auto" w:fill="FFFFFF" w:themeFill="background1"/>
          <w:lang w:val="fr-FR"/>
        </w:rPr>
        <w:t xml:space="preserve"> est passée au point 14 de l</w:t>
      </w:r>
      <w:r w:rsidR="00B26801" w:rsidRPr="00F53608">
        <w:rPr>
          <w:color w:val="000000"/>
          <w:shd w:val="clear" w:color="auto" w:fill="FFFFFF" w:themeFill="background1"/>
          <w:lang w:val="fr-FR"/>
        </w:rPr>
        <w:t>’</w:t>
      </w:r>
      <w:r w:rsidRPr="00F53608">
        <w:rPr>
          <w:color w:val="000000"/>
          <w:shd w:val="clear" w:color="auto" w:fill="FFFFFF" w:themeFill="background1"/>
          <w:lang w:val="fr-FR"/>
        </w:rPr>
        <w:t>ordre du jour</w:t>
      </w:r>
      <w:r w:rsidR="00831EC5" w:rsidRPr="00F53608">
        <w:rPr>
          <w:color w:val="000000"/>
          <w:shd w:val="clear" w:color="auto" w:fill="FFFFFF" w:themeFill="background1"/>
          <w:lang w:val="fr-FR"/>
        </w:rPr>
        <w:t>.</w:t>
      </w:r>
    </w:p>
    <w:p w14:paraId="39E9727C" w14:textId="300D8125" w:rsidR="00100A14" w:rsidRPr="00F53608" w:rsidRDefault="00100A14" w:rsidP="00F53608">
      <w:pPr>
        <w:pStyle w:val="FabDab"/>
        <w:spacing w:before="0" w:beforeAutospacing="0" w:after="120" w:afterAutospacing="0"/>
      </w:pPr>
      <w:r w:rsidRPr="00F53608">
        <w:t>La</w:t>
      </w:r>
      <w:r w:rsidR="00831EC5" w:rsidRPr="00F53608">
        <w:rPr>
          <w:rStyle w:val="apple-converted-space"/>
        </w:rPr>
        <w:t xml:space="preserve"> </w:t>
      </w:r>
      <w:r w:rsidRPr="00F53608">
        <w:rPr>
          <w:b/>
          <w:bCs/>
        </w:rPr>
        <w:t>Secrétaire</w:t>
      </w:r>
      <w:r w:rsidR="00831EC5" w:rsidRPr="00F53608">
        <w:rPr>
          <w:rStyle w:val="apple-converted-space"/>
        </w:rPr>
        <w:t xml:space="preserve"> </w:t>
      </w:r>
      <w:r w:rsidRPr="00F53608">
        <w:t>a expliqué que le point 14 est divisé en deux parties. La première partie concernait l</w:t>
      </w:r>
      <w:r w:rsidR="00B26801" w:rsidRPr="00F53608">
        <w:t>’</w:t>
      </w:r>
      <w:r w:rsidRPr="00F53608">
        <w:t>élection des nouveaux membres de l</w:t>
      </w:r>
      <w:r w:rsidR="00B26801" w:rsidRPr="00F53608">
        <w:t>’</w:t>
      </w:r>
      <w:r w:rsidRPr="00F53608">
        <w:t>Organe d</w:t>
      </w:r>
      <w:r w:rsidR="00B26801" w:rsidRPr="00F53608">
        <w:t>’</w:t>
      </w:r>
      <w:r w:rsidRPr="00F53608">
        <w:t>évaluation dans le cadre du cycle</w:t>
      </w:r>
      <w:r w:rsidR="00831EC5" w:rsidRPr="00F53608">
        <w:t> </w:t>
      </w:r>
      <w:r w:rsidRPr="00F53608">
        <w:t>2025. La deuxième partie concernait l</w:t>
      </w:r>
      <w:r w:rsidR="00B26801" w:rsidRPr="00F53608">
        <w:t>’</w:t>
      </w:r>
      <w:r w:rsidRPr="00F53608">
        <w:t>annonce des résultats de l</w:t>
      </w:r>
      <w:r w:rsidR="00B26801" w:rsidRPr="00F53608">
        <w:t>’</w:t>
      </w:r>
      <w:r w:rsidRPr="00F53608">
        <w:t>élection. Le Comité était invité à adopter le</w:t>
      </w:r>
      <w:r w:rsidR="00720D8E" w:rsidRPr="00F53608">
        <w:t>s termes de référence</w:t>
      </w:r>
      <w:r w:rsidRPr="00F53608">
        <w:t xml:space="preserve"> de l</w:t>
      </w:r>
      <w:r w:rsidR="00B26801" w:rsidRPr="00F53608">
        <w:t>’</w:t>
      </w:r>
      <w:r w:rsidRPr="00F53608">
        <w:t>Organe d</w:t>
      </w:r>
      <w:r w:rsidR="00B26801" w:rsidRPr="00F53608">
        <w:t>’</w:t>
      </w:r>
      <w:r w:rsidRPr="00F53608">
        <w:t>évaluation, figurant à l</w:t>
      </w:r>
      <w:r w:rsidR="00B26801" w:rsidRPr="00F53608">
        <w:t>’</w:t>
      </w:r>
      <w:r w:rsidRPr="00F53608">
        <w:t>annexe</w:t>
      </w:r>
      <w:r w:rsidR="00720D8E" w:rsidRPr="00F53608">
        <w:t> </w:t>
      </w:r>
      <w:r w:rsidRPr="00F53608">
        <w:t>I du document</w:t>
      </w:r>
      <w:r w:rsidR="00831EC5" w:rsidRPr="00F53608">
        <w:rPr>
          <w:rStyle w:val="apple-converted-space"/>
        </w:rPr>
        <w:t xml:space="preserve"> </w:t>
      </w:r>
      <w:hyperlink r:id="rId240" w:history="1">
        <w:r w:rsidRPr="00F53608">
          <w:rPr>
            <w:rStyle w:val="Hyperlink"/>
            <w:rFonts w:eastAsiaTheme="majorEastAsia"/>
          </w:rPr>
          <w:t>LHE/24/19.COM/14</w:t>
        </w:r>
        <w:r w:rsidR="00831EC5" w:rsidRPr="00F53608">
          <w:rPr>
            <w:rStyle w:val="Hyperlink"/>
            <w:rFonts w:eastAsiaTheme="majorEastAsia"/>
          </w:rPr>
          <w:t> </w:t>
        </w:r>
        <w:r w:rsidRPr="00F53608">
          <w:rPr>
            <w:rStyle w:val="Hyperlink"/>
            <w:rFonts w:eastAsiaTheme="majorEastAsia"/>
          </w:rPr>
          <w:t>Rev.2</w:t>
        </w:r>
      </w:hyperlink>
      <w:r w:rsidRPr="00F53608">
        <w:t>, et à nommer trois nouveaux membres de l</w:t>
      </w:r>
      <w:r w:rsidR="00B26801" w:rsidRPr="00F53608">
        <w:t>’</w:t>
      </w:r>
      <w:r w:rsidRPr="00F53608">
        <w:t>Organe d</w:t>
      </w:r>
      <w:r w:rsidR="00B26801" w:rsidRPr="00F53608">
        <w:t>’</w:t>
      </w:r>
      <w:r w:rsidRPr="00F53608">
        <w:t>évaluation. Trois sièges vacants devaient être pourvus</w:t>
      </w:r>
      <w:r w:rsidR="00720D8E" w:rsidRPr="00F53608">
        <w:t> </w:t>
      </w:r>
      <w:r w:rsidRPr="00F53608">
        <w:t xml:space="preserve">: un expert du </w:t>
      </w:r>
      <w:r w:rsidR="00103DBE" w:rsidRPr="00F53608">
        <w:t>G</w:t>
      </w:r>
      <w:r w:rsidRPr="00F53608">
        <w:t>roupe</w:t>
      </w:r>
      <w:r w:rsidR="00720D8E" w:rsidRPr="00F53608">
        <w:t> </w:t>
      </w:r>
      <w:r w:rsidRPr="00F53608">
        <w:t xml:space="preserve">III, un expert du </w:t>
      </w:r>
      <w:r w:rsidR="00103DBE" w:rsidRPr="00F53608">
        <w:t>G</w:t>
      </w:r>
      <w:r w:rsidRPr="00F53608">
        <w:t>roupe</w:t>
      </w:r>
      <w:r w:rsidR="00720D8E" w:rsidRPr="00F53608">
        <w:t> </w:t>
      </w:r>
      <w:r w:rsidRPr="00F53608">
        <w:t xml:space="preserve">IV et une ONG du </w:t>
      </w:r>
      <w:r w:rsidR="00103DBE" w:rsidRPr="00F53608">
        <w:t>G</w:t>
      </w:r>
      <w:r w:rsidRPr="00F53608">
        <w:t>roupe</w:t>
      </w:r>
      <w:r w:rsidR="00720D8E" w:rsidRPr="00F53608">
        <w:t> </w:t>
      </w:r>
      <w:r w:rsidRPr="00F53608">
        <w:t>V(b). Les candidats avaient été proposés par les États parties par l</w:t>
      </w:r>
      <w:r w:rsidR="00B26801" w:rsidRPr="00F53608">
        <w:t>’</w:t>
      </w:r>
      <w:r w:rsidRPr="00F53608">
        <w:t xml:space="preserve">intermédiaire du président de chaque groupe électoral. Parmi les candidatures reçues figuraient deux experts pour le </w:t>
      </w:r>
      <w:r w:rsidR="00103DBE" w:rsidRPr="00F53608">
        <w:t>G</w:t>
      </w:r>
      <w:r w:rsidRPr="00F53608">
        <w:t>roupe</w:t>
      </w:r>
      <w:r w:rsidR="00720D8E" w:rsidRPr="00F53608">
        <w:t> </w:t>
      </w:r>
      <w:r w:rsidRPr="00F53608">
        <w:t xml:space="preserve">III, deux experts pour le </w:t>
      </w:r>
      <w:r w:rsidR="00103DBE" w:rsidRPr="00F53608">
        <w:t>G</w:t>
      </w:r>
      <w:r w:rsidRPr="00F53608">
        <w:t>roupe</w:t>
      </w:r>
      <w:r w:rsidR="00720D8E" w:rsidRPr="00F53608">
        <w:t> </w:t>
      </w:r>
      <w:r w:rsidRPr="00F53608">
        <w:t xml:space="preserve">IV et une ONG pour le </w:t>
      </w:r>
      <w:r w:rsidR="00103DBE" w:rsidRPr="00F53608">
        <w:t>G</w:t>
      </w:r>
      <w:r w:rsidRPr="00F53608">
        <w:t>roupe</w:t>
      </w:r>
      <w:r w:rsidR="00720D8E" w:rsidRPr="00F53608">
        <w:t> </w:t>
      </w:r>
      <w:r w:rsidRPr="00F53608">
        <w:t>V(b). La liste des candidats figurait à l</w:t>
      </w:r>
      <w:r w:rsidR="00B26801" w:rsidRPr="00F53608">
        <w:t>’</w:t>
      </w:r>
      <w:r w:rsidRPr="00F53608">
        <w:t>annexe</w:t>
      </w:r>
      <w:r w:rsidR="00103DBE" w:rsidRPr="00F53608">
        <w:t> </w:t>
      </w:r>
      <w:r w:rsidRPr="00F53608">
        <w:t>II du document LHE/24/19.COM/14</w:t>
      </w:r>
      <w:r w:rsidR="00103DBE" w:rsidRPr="00F53608">
        <w:t> </w:t>
      </w:r>
      <w:r w:rsidRPr="00F53608">
        <w:t>Rev.2. La Secrétaire a expliqué que, suite à l</w:t>
      </w:r>
      <w:r w:rsidR="00B26801" w:rsidRPr="00F53608">
        <w:t>’</w:t>
      </w:r>
      <w:r w:rsidRPr="00F53608">
        <w:t>achèvement de la réflexion globale sur les mécanismes d</w:t>
      </w:r>
      <w:r w:rsidR="00B26801" w:rsidRPr="00F53608">
        <w:t>’</w:t>
      </w:r>
      <w:r w:rsidRPr="00F53608">
        <w:t>inscription sur les listes de la Convention en 2022, l</w:t>
      </w:r>
      <w:r w:rsidR="00B26801" w:rsidRPr="00F53608">
        <w:t>’</w:t>
      </w:r>
      <w:r w:rsidRPr="00F53608">
        <w:t>Organe d</w:t>
      </w:r>
      <w:r w:rsidR="00B26801" w:rsidRPr="00F53608">
        <w:t>’</w:t>
      </w:r>
      <w:r w:rsidRPr="00F53608">
        <w:t>évaluation était désormais chargé de l</w:t>
      </w:r>
      <w:r w:rsidR="00B26801" w:rsidRPr="00F53608">
        <w:t>’</w:t>
      </w:r>
      <w:r w:rsidRPr="00F53608">
        <w:t>évaluation des demandes de transfert entre les deux listes (conformément au paragraphe</w:t>
      </w:r>
      <w:r w:rsidR="00103DBE" w:rsidRPr="00F53608">
        <w:t> </w:t>
      </w:r>
      <w:r w:rsidRPr="00F53608">
        <w:t>30 des Directives opérationnelles), de l</w:t>
      </w:r>
      <w:r w:rsidR="00B26801" w:rsidRPr="00F53608">
        <w:t>’</w:t>
      </w:r>
      <w:r w:rsidRPr="00F53608">
        <w:t>évaluation des demandes d</w:t>
      </w:r>
      <w:r w:rsidR="00B26801" w:rsidRPr="00F53608">
        <w:t>’</w:t>
      </w:r>
      <w:r w:rsidRPr="00F53608">
        <w:t>assistance internationale soumises dans le cadre d</w:t>
      </w:r>
      <w:r w:rsidR="00B26801" w:rsidRPr="00F53608">
        <w:t>’</w:t>
      </w:r>
      <w:r w:rsidRPr="00F53608">
        <w:t>une demande de transfert de la Liste de sauvegarde urgente à la Liste représentative (conformément au paragraphe</w:t>
      </w:r>
      <w:r w:rsidR="00103DBE" w:rsidRPr="00F53608">
        <w:t> </w:t>
      </w:r>
      <w:r w:rsidRPr="00F53608">
        <w:t>27 des Directives opérationnelles), et de l</w:t>
      </w:r>
      <w:r w:rsidR="00B26801" w:rsidRPr="00F53608">
        <w:t>’</w:t>
      </w:r>
      <w:r w:rsidRPr="00F53608">
        <w:t>examen de la possibilité d</w:t>
      </w:r>
      <w:r w:rsidR="00B26801" w:rsidRPr="00F53608">
        <w:t>’</w:t>
      </w:r>
      <w:r w:rsidRPr="00F53608">
        <w:t>inclure une expérience de sauvegarde réussie au Registre à la suite d</w:t>
      </w:r>
      <w:r w:rsidR="00B26801" w:rsidRPr="00F53608">
        <w:t>’</w:t>
      </w:r>
      <w:r w:rsidRPr="00F53608">
        <w:t>une demande de transfert (conformément au paragraphe</w:t>
      </w:r>
      <w:r w:rsidR="00103DBE" w:rsidRPr="00F53608">
        <w:t> </w:t>
      </w:r>
      <w:r w:rsidRPr="00F53608">
        <w:t>39.3 des Directives opérationnelles). Le</w:t>
      </w:r>
      <w:r w:rsidR="00103DBE" w:rsidRPr="00F53608">
        <w:t xml:space="preserve">s termes de référence </w:t>
      </w:r>
      <w:r w:rsidRPr="00F53608">
        <w:t>compren</w:t>
      </w:r>
      <w:r w:rsidR="00103DBE" w:rsidRPr="00F53608">
        <w:t xml:space="preserve">aient </w:t>
      </w:r>
      <w:r w:rsidR="00103DBE" w:rsidRPr="00F53608">
        <w:rPr>
          <w:color w:val="000000" w:themeColor="text1"/>
        </w:rPr>
        <w:t>également</w:t>
      </w:r>
      <w:r w:rsidRPr="00F53608">
        <w:t xml:space="preserve"> l</w:t>
      </w:r>
      <w:r w:rsidR="00B26801" w:rsidRPr="00F53608">
        <w:t>’</w:t>
      </w:r>
      <w:r w:rsidRPr="00F53608">
        <w:t>évaluation d</w:t>
      </w:r>
      <w:r w:rsidR="00B26801" w:rsidRPr="00F53608">
        <w:t>’</w:t>
      </w:r>
      <w:r w:rsidRPr="00F53608">
        <w:t>un élément placé sous suivi renforcé (conformément au paragraphe</w:t>
      </w:r>
      <w:r w:rsidR="00103DBE" w:rsidRPr="00F53608">
        <w:t> </w:t>
      </w:r>
      <w:r w:rsidRPr="00F53608">
        <w:t>40.3(a) des Directives opérationnelles). Le Comité était invité à procéder à un vote à bulletin secret pour choisir les nouveaux membres de l</w:t>
      </w:r>
      <w:r w:rsidR="00B26801" w:rsidRPr="00F53608">
        <w:t>’</w:t>
      </w:r>
      <w:r w:rsidRPr="00F53608">
        <w:t>Organe d</w:t>
      </w:r>
      <w:r w:rsidR="00B26801" w:rsidRPr="00F53608">
        <w:t>’</w:t>
      </w:r>
      <w:r w:rsidRPr="00F53608">
        <w:t>évaluation, conformément au Règlement intérieur, en particulier à la section</w:t>
      </w:r>
      <w:r w:rsidR="00103DBE" w:rsidRPr="00F53608">
        <w:t> </w:t>
      </w:r>
      <w:r w:rsidRPr="00F53608">
        <w:t>B de l</w:t>
      </w:r>
      <w:r w:rsidR="00B26801" w:rsidRPr="00F53608">
        <w:t>’</w:t>
      </w:r>
      <w:r w:rsidRPr="00F53608">
        <w:t>article</w:t>
      </w:r>
      <w:r w:rsidR="00103DBE" w:rsidRPr="00F53608">
        <w:t> </w:t>
      </w:r>
      <w:r w:rsidRPr="00F53608">
        <w:t>39. Le Comité était également invité à déterminer l</w:t>
      </w:r>
      <w:r w:rsidR="00B26801" w:rsidRPr="00F53608">
        <w:t>’</w:t>
      </w:r>
      <w:r w:rsidRPr="00F53608">
        <w:t>ordre dans lequel les dossiers seraient évalués et examinés. Cette pratique, introduite lors de la quatorzième session du Comité, évitait de suivre le même ordre à chaque fois. Une lettre serait tirée au sort dans le cadre de ce point afin de déterminer l</w:t>
      </w:r>
      <w:r w:rsidR="00B26801" w:rsidRPr="00F53608">
        <w:t>’</w:t>
      </w:r>
      <w:r w:rsidRPr="00F53608">
        <w:t>ordre dans lequel les dossiers seraient évalués.</w:t>
      </w:r>
    </w:p>
    <w:p w14:paraId="5389E850" w14:textId="3041848A" w:rsidR="00103DBE" w:rsidRPr="00F53608" w:rsidRDefault="00103DBE" w:rsidP="00F53608">
      <w:pPr>
        <w:pStyle w:val="FabDab"/>
        <w:spacing w:before="0" w:beforeAutospacing="0" w:after="120" w:afterAutospacing="0"/>
      </w:pPr>
      <w:r w:rsidRPr="00F53608">
        <w:t xml:space="preserve">La </w:t>
      </w:r>
      <w:r w:rsidRPr="00F53608">
        <w:rPr>
          <w:b/>
          <w:bCs/>
        </w:rPr>
        <w:t>Présidente</w:t>
      </w:r>
      <w:r w:rsidRPr="00F53608">
        <w:t xml:space="preserve"> a proposé que le Comité procède à l</w:t>
      </w:r>
      <w:r w:rsidR="00B26801" w:rsidRPr="00F53608">
        <w:t>’</w:t>
      </w:r>
      <w:r w:rsidRPr="00F53608">
        <w:t>adoption des termes de référence figurant à l</w:t>
      </w:r>
      <w:r w:rsidR="00B26801" w:rsidRPr="00F53608">
        <w:t>’</w:t>
      </w:r>
      <w:r w:rsidRPr="00F53608">
        <w:t>annexe I du document LHE/24/19.COM/14 Rev.2. En l</w:t>
      </w:r>
      <w:r w:rsidR="00B26801" w:rsidRPr="00F53608">
        <w:t>’</w:t>
      </w:r>
      <w:r w:rsidRPr="00F53608">
        <w:t>absence d</w:t>
      </w:r>
      <w:r w:rsidR="00B26801" w:rsidRPr="00F53608">
        <w:t>’</w:t>
      </w:r>
      <w:r w:rsidRPr="00F53608">
        <w:t>objections,</w:t>
      </w:r>
      <w:r w:rsidR="00520F51" w:rsidRPr="00F53608">
        <w:rPr>
          <w:rStyle w:val="apple-converted-space"/>
        </w:rPr>
        <w:t xml:space="preserve"> </w:t>
      </w:r>
      <w:r w:rsidRPr="00F53608">
        <w:rPr>
          <w:b/>
          <w:bCs/>
        </w:rPr>
        <w:t>les termes de référence ont été adoptés dans leur intégralité</w:t>
      </w:r>
      <w:r w:rsidRPr="00F53608">
        <w:t>.</w:t>
      </w:r>
    </w:p>
    <w:p w14:paraId="42134ED2" w14:textId="4C6FB753" w:rsidR="00103DBE" w:rsidRPr="00F53608" w:rsidRDefault="00103DBE"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expliqué la procédure de vote à bulletin secret. Le Secrétariat distribuerait un bulletin de vote à tous les membres pour chaque siège vacant. Étant donné qu</w:t>
      </w:r>
      <w:r w:rsidR="00B26801" w:rsidRPr="00F53608">
        <w:t>’</w:t>
      </w:r>
      <w:r w:rsidRPr="00F53608">
        <w:t>il n</w:t>
      </w:r>
      <w:r w:rsidR="00B26801" w:rsidRPr="00F53608">
        <w:t>’</w:t>
      </w:r>
      <w:r w:rsidRPr="00F53608">
        <w:t>y avait qu</w:t>
      </w:r>
      <w:r w:rsidR="00B26801" w:rsidRPr="00F53608">
        <w:t>’</w:t>
      </w:r>
      <w:r w:rsidRPr="00F53608">
        <w:t>un seul candidat pour le siège des ONG du Groupe</w:t>
      </w:r>
      <w:r w:rsidR="009A5F5C" w:rsidRPr="00F53608">
        <w:t> </w:t>
      </w:r>
      <w:r w:rsidRPr="00F53608">
        <w:t>V(b), le candidat des ONG était déclaré élu sans qu</w:t>
      </w:r>
      <w:r w:rsidR="00B26801" w:rsidRPr="00F53608">
        <w:t>’</w:t>
      </w:r>
      <w:r w:rsidRPr="00F53608">
        <w:t>il soit nécessaire de procéder à un vote. Chaque membre du Comité devait clairement exprimer son choix pour chaque siège vacant. Le candidat ayant obtenu le plus grand nombre de voix serait élu. Les bulletins de vote devaient être placés dans l</w:t>
      </w:r>
      <w:r w:rsidR="00B26801" w:rsidRPr="00F53608">
        <w:t>’</w:t>
      </w:r>
      <w:r w:rsidRPr="00F53608">
        <w:t>enveloppe fournie, qui devait ensuite être scellée. L</w:t>
      </w:r>
      <w:r w:rsidR="00B26801" w:rsidRPr="00F53608">
        <w:t>’</w:t>
      </w:r>
      <w:r w:rsidRPr="00F53608">
        <w:t xml:space="preserve">absence de bulletin de vote était considérée comme une abstention. Les bulletins de vote contenant plus de noms que le nombre de sièges </w:t>
      </w:r>
      <w:r w:rsidR="009A5F5C" w:rsidRPr="00F53608">
        <w:t>ainsi que</w:t>
      </w:r>
      <w:r w:rsidRPr="00F53608">
        <w:t xml:space="preserve"> les bulletins ne comportant aucune indication de l</w:t>
      </w:r>
      <w:r w:rsidR="00B26801" w:rsidRPr="00F53608">
        <w:t>’</w:t>
      </w:r>
      <w:r w:rsidRPr="00F53608">
        <w:t>intention de vote étaient considérés comme nuls. Une pause serait prévue pour permettre aux membres du Comité de préparer leurs bulletins de vote.</w:t>
      </w:r>
    </w:p>
    <w:p w14:paraId="795F67BC" w14:textId="74D8CB6F" w:rsidR="009A5F5C" w:rsidRPr="00F53608" w:rsidRDefault="009A5F5C" w:rsidP="00F53608">
      <w:pPr>
        <w:pStyle w:val="FabDab"/>
        <w:spacing w:before="0" w:beforeAutospacing="0" w:after="120" w:afterAutospacing="0"/>
      </w:pPr>
      <w:r w:rsidRPr="00F53608">
        <w:t>La</w:t>
      </w:r>
      <w:r w:rsidRPr="00F53608">
        <w:rPr>
          <w:rStyle w:val="apple-converted-space"/>
        </w:rPr>
        <w:t xml:space="preserve"> </w:t>
      </w:r>
      <w:r w:rsidRPr="00F53608">
        <w:rPr>
          <w:rStyle w:val="apple-converted-space"/>
          <w:b/>
          <w:bCs/>
        </w:rPr>
        <w:t>P</w:t>
      </w:r>
      <w:r w:rsidRPr="00F53608">
        <w:rPr>
          <w:b/>
          <w:bCs/>
        </w:rPr>
        <w:t>résidente</w:t>
      </w:r>
      <w:r w:rsidRPr="00F53608">
        <w:rPr>
          <w:rStyle w:val="apple-converted-space"/>
        </w:rPr>
        <w:t xml:space="preserve"> </w:t>
      </w:r>
      <w:r w:rsidRPr="00F53608">
        <w:t xml:space="preserve">a invité les deux scrutatrices, </w:t>
      </w:r>
      <w:r w:rsidR="00520F51" w:rsidRPr="00F53608">
        <w:t>Mme </w:t>
      </w:r>
      <w:r w:rsidRPr="00F53608">
        <w:t>Barbora Morongová (Slovaquie) et Mme Martina Lochen (Allemagne), à rejoindre la tribune. Après une courte pause, elle a invité le Secrétariat à procéder à l</w:t>
      </w:r>
      <w:r w:rsidR="00B26801" w:rsidRPr="00F53608">
        <w:t>’</w:t>
      </w:r>
      <w:r w:rsidRPr="00F53608">
        <w:t>appel nominal afin de recueillir les bulletins de vote de chaque délégation.</w:t>
      </w:r>
    </w:p>
    <w:p w14:paraId="6DBF4E81" w14:textId="6557ADCC" w:rsidR="009A5F5C" w:rsidRPr="00F53608" w:rsidRDefault="009A5F5C" w:rsidP="00F53608">
      <w:pPr>
        <w:pStyle w:val="FabDab"/>
        <w:spacing w:before="0" w:beforeAutospacing="0" w:after="120" w:afterAutospacing="0"/>
      </w:pPr>
      <w:r w:rsidRPr="00F53608">
        <w:t xml:space="preserve">La </w:t>
      </w:r>
      <w:r w:rsidRPr="00F53608">
        <w:rPr>
          <w:b/>
          <w:bCs/>
        </w:rPr>
        <w:t>Secrétaire</w:t>
      </w:r>
      <w:r w:rsidRPr="00F53608">
        <w:rPr>
          <w:rStyle w:val="apple-converted-space"/>
        </w:rPr>
        <w:t xml:space="preserve"> </w:t>
      </w:r>
      <w:r w:rsidRPr="00F53608">
        <w:t>a procédé à l</w:t>
      </w:r>
      <w:r w:rsidR="00B26801" w:rsidRPr="00F53608">
        <w:t>’</w:t>
      </w:r>
      <w:r w:rsidRPr="00F53608">
        <w:t xml:space="preserve">appel nominal par ordre alphabétique en français. Les pays suivants ont voté : Algérie, Allemagne, Angola, Bangladesh, Barbade, Burkina Faso, Chine, Émirats arabes unis, Espagne, Éthiopie, France, Haïti, Inde, Malaisie, Mauritanie, Nigéria, </w:t>
      </w:r>
      <w:r w:rsidR="006C36B8" w:rsidRPr="00F53608">
        <w:t xml:space="preserve">Ouganda (absent), </w:t>
      </w:r>
      <w:r w:rsidRPr="00F53608">
        <w:t>Ouzbékistan, Paraguay, République dominicaine, Slovaquie, Ukraine, Viet</w:t>
      </w:r>
      <w:r w:rsidR="00520F51" w:rsidRPr="00F53608">
        <w:t> </w:t>
      </w:r>
      <w:r w:rsidRPr="00F53608">
        <w:t>Nam et Zambie.</w:t>
      </w:r>
    </w:p>
    <w:p w14:paraId="5B772631" w14:textId="6A43543D" w:rsidR="00100A14" w:rsidRPr="00F53608" w:rsidRDefault="009A5F5C" w:rsidP="00F53608">
      <w:pPr>
        <w:pStyle w:val="FabDab"/>
        <w:spacing w:before="0" w:beforeAutospacing="0" w:after="120" w:afterAutospacing="0"/>
      </w:pPr>
      <w:r w:rsidRPr="00F53608">
        <w:t xml:space="preserve">Pendant le dépouillement des votes, la </w:t>
      </w:r>
      <w:r w:rsidRPr="00F53608">
        <w:rPr>
          <w:b/>
          <w:bCs/>
        </w:rPr>
        <w:t>Présidente</w:t>
      </w:r>
      <w:r w:rsidRPr="00F53608">
        <w:t xml:space="preserve"> a suspendu le point 14.</w:t>
      </w:r>
    </w:p>
    <w:p w14:paraId="6111DD2F" w14:textId="6FB3561B" w:rsidR="00CF5E9A" w:rsidRPr="00F53608" w:rsidRDefault="009A5F5C"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13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33E66857" w14:textId="0E2D47EB" w:rsidR="00CF5E9A" w:rsidRPr="00F53608" w:rsidRDefault="009A5F5C"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RAPPORT DU FORUM DES ORGANISATIONS NON GOUVERNEMENTALES</w:t>
      </w:r>
    </w:p>
    <w:p w14:paraId="293D9232" w14:textId="3DA07F13" w:rsidR="00CF5E9A" w:rsidRPr="00F53608" w:rsidRDefault="00CF5E9A"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9A5F5C"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41" w:history="1">
        <w:r w:rsidRPr="00F53608">
          <w:rPr>
            <w:rStyle w:val="Hyperlink"/>
            <w:lang w:val="fr-FR"/>
          </w:rPr>
          <w:t>LHE/24/19.COM/13</w:t>
        </w:r>
      </w:hyperlink>
      <w:r w:rsidRPr="00F53608">
        <w:rPr>
          <w:lang w:val="fr-FR"/>
        </w:rPr>
        <w:t xml:space="preserve"> </w:t>
      </w:r>
    </w:p>
    <w:p w14:paraId="3A1E51AB" w14:textId="2147816A" w:rsidR="00CF5E9A" w:rsidRPr="00F53608" w:rsidRDefault="009A5F5C" w:rsidP="00F53608">
      <w:pPr>
        <w:pStyle w:val="Orateurengris"/>
        <w:tabs>
          <w:tab w:val="clear" w:pos="709"/>
          <w:tab w:val="clear" w:pos="1418"/>
          <w:tab w:val="clear" w:pos="2126"/>
          <w:tab w:val="clear" w:pos="2835"/>
        </w:tabs>
        <w:ind w:firstLine="567"/>
        <w:rPr>
          <w:color w:val="000000"/>
          <w:shd w:val="clear" w:color="auto" w:fill="FFFFFF" w:themeFill="background1"/>
          <w:lang w:val="fr-FR"/>
        </w:rPr>
      </w:pPr>
      <w:r w:rsidRPr="00F53608">
        <w:rPr>
          <w:rFonts w:eastAsia="Malgun Gothic"/>
          <w:b/>
          <w:bCs/>
          <w:lang w:val="fr-FR" w:eastAsia="ko-KR"/>
        </w:rPr>
        <w:t>Décision </w:t>
      </w:r>
      <w:r w:rsidR="00CF5E9A" w:rsidRPr="00F53608">
        <w:rPr>
          <w:rFonts w:eastAsia="Malgun Gothic"/>
          <w:b/>
          <w:bCs/>
          <w:lang w:val="fr-FR" w:eastAsia="ko-KR"/>
        </w:rPr>
        <w:t xml:space="preserve">: </w:t>
      </w:r>
      <w:r w:rsidR="00CF5E9A" w:rsidRPr="00F53608">
        <w:rPr>
          <w:rFonts w:eastAsia="Malgun Gothic"/>
          <w:b/>
          <w:bCs/>
          <w:lang w:val="fr-FR" w:eastAsia="ko-KR"/>
        </w:rPr>
        <w:tab/>
      </w:r>
      <w:hyperlink r:id="rId242" w:history="1">
        <w:r w:rsidR="00CF5E9A" w:rsidRPr="00F53608">
          <w:rPr>
            <w:rStyle w:val="Hyperlink"/>
            <w:i/>
            <w:iCs/>
            <w:lang w:val="fr-FR"/>
          </w:rPr>
          <w:t>19.COM 13</w:t>
        </w:r>
      </w:hyperlink>
    </w:p>
    <w:p w14:paraId="5EA4B93C" w14:textId="4DFB3255" w:rsidR="00542283" w:rsidRPr="00F53608" w:rsidRDefault="009A5F5C"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color w:val="000000"/>
          <w:shd w:val="clear" w:color="auto" w:fill="FFFFFF" w:themeFill="background1"/>
          <w:lang w:val="fr-FR"/>
        </w:rPr>
        <w:t xml:space="preserve">La </w:t>
      </w:r>
      <w:r w:rsidRPr="00F53608">
        <w:rPr>
          <w:b/>
          <w:bCs/>
          <w:color w:val="000000"/>
          <w:shd w:val="clear" w:color="auto" w:fill="FFFFFF" w:themeFill="background1"/>
          <w:lang w:val="fr-FR"/>
        </w:rPr>
        <w:t>Présidente</w:t>
      </w:r>
      <w:r w:rsidRPr="00F53608">
        <w:rPr>
          <w:color w:val="000000"/>
          <w:shd w:val="clear" w:color="auto" w:fill="FFFFFF" w:themeFill="background1"/>
          <w:lang w:val="fr-FR"/>
        </w:rPr>
        <w:t xml:space="preserve"> est passée au point 13 de l</w:t>
      </w:r>
      <w:r w:rsidR="00B26801" w:rsidRPr="00F53608">
        <w:rPr>
          <w:color w:val="000000"/>
          <w:shd w:val="clear" w:color="auto" w:fill="FFFFFF" w:themeFill="background1"/>
          <w:lang w:val="fr-FR"/>
        </w:rPr>
        <w:t>’</w:t>
      </w:r>
      <w:r w:rsidRPr="00F53608">
        <w:rPr>
          <w:color w:val="000000"/>
          <w:shd w:val="clear" w:color="auto" w:fill="FFFFFF" w:themeFill="background1"/>
          <w:lang w:val="fr-FR"/>
        </w:rPr>
        <w:t>ordre du jour</w:t>
      </w:r>
      <w:r w:rsidR="00542283" w:rsidRPr="00F53608">
        <w:rPr>
          <w:color w:val="000000"/>
          <w:shd w:val="clear" w:color="auto" w:fill="FFFFFF" w:themeFill="background1"/>
          <w:lang w:val="fr-FR"/>
        </w:rPr>
        <w:t>.</w:t>
      </w:r>
    </w:p>
    <w:p w14:paraId="1ED910DC" w14:textId="37376D9A" w:rsidR="004C4F3B" w:rsidRPr="00F53608" w:rsidRDefault="004C4F3B"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rappelé que depuis 2020, le Comité examinait le rapport du Forum des ONG du PCI en tant que point distinct de l</w:t>
      </w:r>
      <w:r w:rsidR="00B26801" w:rsidRPr="00F53608">
        <w:t>’</w:t>
      </w:r>
      <w:r w:rsidRPr="00F53608">
        <w:t>ordre du jour. Ce rapport figurait en annexe du document</w:t>
      </w:r>
      <w:r w:rsidRPr="00F53608">
        <w:rPr>
          <w:rStyle w:val="apple-converted-space"/>
        </w:rPr>
        <w:t xml:space="preserve"> </w:t>
      </w:r>
      <w:hyperlink r:id="rId243" w:history="1">
        <w:r w:rsidRPr="00F53608">
          <w:rPr>
            <w:rStyle w:val="Hyperlink"/>
            <w:rFonts w:eastAsiaTheme="majorEastAsia"/>
          </w:rPr>
          <w:t>LHE/24/19.COM/13</w:t>
        </w:r>
      </w:hyperlink>
      <w:r w:rsidRPr="00F53608">
        <w:t>. Avant de donner la parole au Président du Forum des ONG du PCI, la Secrétaire a souhaité mettre en avant quelques exemples clés de coopération avec le Forum des ONG du PCI. Le Secrétariat avait soutenu la participation de représentants de vingt</w:t>
      </w:r>
      <w:r w:rsidR="00ED2095" w:rsidRPr="00F53608">
        <w:noBreakHyphen/>
      </w:r>
      <w:r w:rsidRPr="00F53608">
        <w:t>cinq ONG accréditées basées dans des pays en développement, dont les sept membres du Conseil exécutif du Forum des ONG du PCI. Une salle de réunion avait été mise à la disposition exclusive des ONG pendant toute la semaine. Le Secrétariat avait assuré l</w:t>
      </w:r>
      <w:r w:rsidR="00B26801" w:rsidRPr="00F53608">
        <w:t>’</w:t>
      </w:r>
      <w:r w:rsidRPr="00F53608">
        <w:t>interprétation simultanée du symposium annuel du Forum, qui s</w:t>
      </w:r>
      <w:r w:rsidR="00B26801" w:rsidRPr="00F53608">
        <w:t>’</w:t>
      </w:r>
      <w:r w:rsidRPr="00F53608">
        <w:t>était tenu le 1</w:t>
      </w:r>
      <w:r w:rsidRPr="00F53608">
        <w:rPr>
          <w:vertAlign w:val="superscript"/>
        </w:rPr>
        <w:t>er</w:t>
      </w:r>
      <w:r w:rsidRPr="00F53608">
        <w:t> décembre 2024. Le Secrétariat s</w:t>
      </w:r>
      <w:r w:rsidR="00B26801" w:rsidRPr="00F53608">
        <w:t>’</w:t>
      </w:r>
      <w:r w:rsidRPr="00F53608">
        <w:t>apprêtait à lancer la deuxième phase du projet de cartographie des domaines de compétence des ONG accréditées, en étroite collaboration avec le Forum des ONG du PCI. Cette initiative s</w:t>
      </w:r>
      <w:r w:rsidR="00B26801" w:rsidRPr="00F53608">
        <w:t>’</w:t>
      </w:r>
      <w:r w:rsidRPr="00F53608">
        <w:t>inscrivait dans la continuité de la première phase de ce projet, dont les résultats pouvaient être consultés sur la</w:t>
      </w:r>
      <w:r w:rsidRPr="00F53608">
        <w:rPr>
          <w:rStyle w:val="apple-converted-space"/>
        </w:rPr>
        <w:t xml:space="preserve"> </w:t>
      </w:r>
      <w:hyperlink r:id="rId244" w:history="1">
        <w:r w:rsidRPr="00F53608">
          <w:rPr>
            <w:rStyle w:val="Hyperlink"/>
            <w:rFonts w:eastAsiaTheme="majorEastAsia"/>
          </w:rPr>
          <w:t>page</w:t>
        </w:r>
        <w:r w:rsidR="00520F51" w:rsidRPr="00F53608">
          <w:rPr>
            <w:rStyle w:val="Hyperlink"/>
            <w:rFonts w:eastAsiaTheme="majorEastAsia"/>
          </w:rPr>
          <w:t> </w:t>
        </w:r>
        <w:r w:rsidR="00FE4ED3" w:rsidRPr="00F53608">
          <w:rPr>
            <w:rStyle w:val="Hyperlink"/>
            <w:rFonts w:eastAsiaTheme="majorEastAsia"/>
          </w:rPr>
          <w:t>Internet</w:t>
        </w:r>
      </w:hyperlink>
      <w:r w:rsidRPr="00F53608">
        <w:rPr>
          <w:rStyle w:val="apple-converted-space"/>
        </w:rPr>
        <w:t xml:space="preserve"> </w:t>
      </w:r>
      <w:r w:rsidRPr="00F53608">
        <w:t>de la Convention. À l</w:t>
      </w:r>
      <w:r w:rsidR="00B26801" w:rsidRPr="00F53608">
        <w:t>’</w:t>
      </w:r>
      <w:r w:rsidRPr="00F53608">
        <w:t>issue de la deuxième phase, 165 des 264</w:t>
      </w:r>
      <w:r w:rsidR="00520F51" w:rsidRPr="00F53608">
        <w:t> </w:t>
      </w:r>
      <w:r w:rsidRPr="00F53608">
        <w:t>ONG accréditées verraient leur profil présenté en ligne. La collaboration s</w:t>
      </w:r>
      <w:r w:rsidR="00B26801" w:rsidRPr="00F53608">
        <w:t>’</w:t>
      </w:r>
      <w:r w:rsidRPr="00F53608">
        <w:t>était également poursuivie dans le cadre d</w:t>
      </w:r>
      <w:r w:rsidR="00B26801" w:rsidRPr="00F53608">
        <w:t>’</w:t>
      </w:r>
      <w:r w:rsidRPr="00F53608">
        <w:t>initiatives thématiques en cours : les ONG avaient participé à deux enquêtes mondiales et leurs représentants avaient assisté à deux réunions d</w:t>
      </w:r>
      <w:r w:rsidR="00B26801" w:rsidRPr="00F53608">
        <w:t>’</w:t>
      </w:r>
      <w:r w:rsidRPr="00F53608">
        <w:t>experts. Le Secrétariat appréciait la collaboration continue et renforcée avec le Forum des ONG du PCI.</w:t>
      </w:r>
    </w:p>
    <w:p w14:paraId="1466BC68" w14:textId="29F6E34B" w:rsidR="004C4F3B" w:rsidRPr="00F53608" w:rsidRDefault="004C4F3B" w:rsidP="00F53608">
      <w:pPr>
        <w:pStyle w:val="FabDab"/>
        <w:spacing w:before="0" w:beforeAutospacing="0" w:after="120" w:afterAutospacing="0"/>
      </w:pPr>
      <w:r w:rsidRPr="00F53608">
        <w:t>M. Robert Baron,</w:t>
      </w:r>
      <w:r w:rsidR="00EF2EFA" w:rsidRPr="00F53608">
        <w:rPr>
          <w:rStyle w:val="apple-converted-space"/>
        </w:rPr>
        <w:t xml:space="preserve"> </w:t>
      </w:r>
      <w:r w:rsidRPr="00F53608">
        <w:rPr>
          <w:b/>
          <w:bCs/>
        </w:rPr>
        <w:t>Président du</w:t>
      </w:r>
      <w:r w:rsidRPr="00F53608">
        <w:rPr>
          <w:rStyle w:val="apple-converted-space"/>
        </w:rPr>
        <w:t> </w:t>
      </w:r>
      <w:r w:rsidRPr="00F53608">
        <w:rPr>
          <w:b/>
          <w:bCs/>
        </w:rPr>
        <w:t>Forum des ONG du PCI</w:t>
      </w:r>
      <w:r w:rsidRPr="00F53608">
        <w:t>, a présenté le Vice-Président d</w:t>
      </w:r>
      <w:r w:rsidR="009146FD" w:rsidRPr="00F53608">
        <w:t xml:space="preserve">u Forum des </w:t>
      </w:r>
      <w:r w:rsidRPr="00F53608">
        <w:t>ONG</w:t>
      </w:r>
      <w:r w:rsidR="009146FD" w:rsidRPr="00F53608">
        <w:t xml:space="preserve"> du PCI</w:t>
      </w:r>
      <w:r w:rsidRPr="00F53608">
        <w:t>, M.</w:t>
      </w:r>
      <w:r w:rsidR="00EF2EFA" w:rsidRPr="00F53608">
        <w:t> </w:t>
      </w:r>
      <w:r w:rsidRPr="00F53608">
        <w:t>Mohamed Lemine. Ils se sont félicités de l</w:t>
      </w:r>
      <w:r w:rsidR="00B26801" w:rsidRPr="00F53608">
        <w:t>’</w:t>
      </w:r>
      <w:r w:rsidRPr="00F53608">
        <w:t>occasion qui leur était donnée de parler des initiatives, des activités en cours et des plans d</w:t>
      </w:r>
      <w:r w:rsidR="00B26801" w:rsidRPr="00F53608">
        <w:t>’</w:t>
      </w:r>
      <w:r w:rsidRPr="00F53608">
        <w:t>action pour l</w:t>
      </w:r>
      <w:r w:rsidR="00B26801" w:rsidRPr="00F53608">
        <w:t>’</w:t>
      </w:r>
      <w:r w:rsidRPr="00F53608">
        <w:t>avenir. Le Forum des ONG du PCI était la voix de la société civile pour la Convention. Il représentait 264</w:t>
      </w:r>
      <w:r w:rsidR="00520F51" w:rsidRPr="00F53608">
        <w:t> </w:t>
      </w:r>
      <w:r w:rsidRPr="00F53608">
        <w:t>ONG accréditées et avait pour mandat de fournir des services consultatifs à la Convention. D</w:t>
      </w:r>
      <w:r w:rsidR="00B26801" w:rsidRPr="00F53608">
        <w:t>’</w:t>
      </w:r>
      <w:r w:rsidRPr="00F53608">
        <w:t>envergure nationale, régionale et internationale, le Forum des ONG du PCI était profondément ancré dans les communautés, en élaborant des pratiques innovantes en matière de sauvegarde et en s</w:t>
      </w:r>
      <w:r w:rsidR="00B26801" w:rsidRPr="00F53608">
        <w:t>’</w:t>
      </w:r>
      <w:r w:rsidRPr="00F53608">
        <w:t>engageant dans des domaines fondamentaux et dans des domaines qui n</w:t>
      </w:r>
      <w:r w:rsidR="00B26801" w:rsidRPr="00F53608">
        <w:t>’</w:t>
      </w:r>
      <w:r w:rsidRPr="00F53608">
        <w:t>avaient peut-être pas été abordés auparavant. Le Forum des ONG du PCI renforçait les réseaux régionaux, collaborant avec des parties prenantes issues de multiples secteurs de la société afin de faire progresser les objectifs de la Convention par le biais d</w:t>
      </w:r>
      <w:r w:rsidR="00B26801" w:rsidRPr="00F53608">
        <w:t>’</w:t>
      </w:r>
      <w:r w:rsidRPr="00F53608">
        <w:t>initiatives de recherche, de symposiums, de webinaires et de publications.</w:t>
      </w:r>
    </w:p>
    <w:p w14:paraId="1A58EC79" w14:textId="7636C999" w:rsidR="009146FD" w:rsidRPr="00F53608" w:rsidRDefault="006C36B8" w:rsidP="00F53608">
      <w:pPr>
        <w:pStyle w:val="FabDab"/>
        <w:spacing w:before="0" w:beforeAutospacing="0" w:after="120" w:afterAutospacing="0"/>
      </w:pPr>
      <w:r w:rsidRPr="00F53608">
        <w:t>Le</w:t>
      </w:r>
      <w:r w:rsidRPr="00F53608">
        <w:rPr>
          <w:b/>
          <w:bCs/>
        </w:rPr>
        <w:t xml:space="preserve"> Président du Forum des ONG du PCI</w:t>
      </w:r>
      <w:r w:rsidR="009146FD" w:rsidRPr="00F53608">
        <w:rPr>
          <w:rStyle w:val="apple-converted-space"/>
        </w:rPr>
        <w:t xml:space="preserve"> </w:t>
      </w:r>
      <w:r w:rsidR="009146FD" w:rsidRPr="00F53608">
        <w:t>a expliqué que, conscient des préoccupations liées au déséquilibre géographique des ONG, le Forum des ONG du PCI s</w:t>
      </w:r>
      <w:r w:rsidR="00B26801" w:rsidRPr="00F53608">
        <w:t>’</w:t>
      </w:r>
      <w:r w:rsidR="009146FD" w:rsidRPr="00F53608">
        <w:t>efforçait de remédier à cette situation. Des ateliers d</w:t>
      </w:r>
      <w:r w:rsidR="00B26801" w:rsidRPr="00F53608">
        <w:t>’</w:t>
      </w:r>
      <w:r w:rsidR="009146FD" w:rsidRPr="00F53608">
        <w:t>accréditation présenteraient la Convention et expliqueraient étape par étape comment remplir les formulaires de candidature en anglais, en français et en espagnol, en Amérique latine et dans les Caraïbes, en Asie et en Europe de l</w:t>
      </w:r>
      <w:r w:rsidR="00B26801" w:rsidRPr="00F53608">
        <w:t>’</w:t>
      </w:r>
      <w:r w:rsidR="009146FD" w:rsidRPr="00F53608">
        <w:t>Est. Les ateliers organisés en Amérique latine en 2023 avaient permis de faire passer le nombre d</w:t>
      </w:r>
      <w:r w:rsidR="00B26801" w:rsidRPr="00F53608">
        <w:t>’</w:t>
      </w:r>
      <w:r w:rsidR="009146FD" w:rsidRPr="00F53608">
        <w:t>ONG de onze à vingt</w:t>
      </w:r>
      <w:r w:rsidR="00ED2095" w:rsidRPr="00F53608">
        <w:noBreakHyphen/>
      </w:r>
      <w:r w:rsidR="009146FD" w:rsidRPr="00F53608">
        <w:t>trois dans la région. Quinze ONG africaines avaient manifesté leur intérêt à participer aux ateliers et à travailler pour obtenir leur accréditation. Le Forum des ONG du PCI veillait à l</w:t>
      </w:r>
      <w:r w:rsidR="00B26801" w:rsidRPr="00F53608">
        <w:t>’</w:t>
      </w:r>
      <w:r w:rsidR="009146FD" w:rsidRPr="00F53608">
        <w:t>inclusivité en s</w:t>
      </w:r>
      <w:r w:rsidR="00B26801" w:rsidRPr="00F53608">
        <w:t>’</w:t>
      </w:r>
      <w:r w:rsidR="009146FD" w:rsidRPr="00F53608">
        <w:t>assurant que ses groupes de travail sont composés de membres provenant d</w:t>
      </w:r>
      <w:r w:rsidR="00B26801" w:rsidRPr="00F53608">
        <w:t>’</w:t>
      </w:r>
      <w:r w:rsidR="009146FD" w:rsidRPr="00F53608">
        <w:t>au moins trois régions différentes et en organisant des séances d</w:t>
      </w:r>
      <w:r w:rsidR="00B26801" w:rsidRPr="00F53608">
        <w:t>’</w:t>
      </w:r>
      <w:r w:rsidR="009146FD" w:rsidRPr="00F53608">
        <w:t>orientation, en anglais et en français, afin de susciter l</w:t>
      </w:r>
      <w:r w:rsidR="00B26801" w:rsidRPr="00F53608">
        <w:t>’</w:t>
      </w:r>
      <w:r w:rsidR="009146FD" w:rsidRPr="00F53608">
        <w:t>engagement de toutes les régions.</w:t>
      </w:r>
    </w:p>
    <w:p w14:paraId="4C531FDC" w14:textId="3FC6A7FD" w:rsidR="004C4F3B" w:rsidRPr="00F53608" w:rsidRDefault="009146FD" w:rsidP="00F53608">
      <w:pPr>
        <w:pStyle w:val="FabDab"/>
        <w:spacing w:before="0" w:beforeAutospacing="0" w:after="120" w:afterAutospacing="0"/>
      </w:pPr>
      <w:r w:rsidRPr="00F53608">
        <w:t>S</w:t>
      </w:r>
      <w:r w:rsidR="00B26801" w:rsidRPr="00F53608">
        <w:t>’</w:t>
      </w:r>
      <w:r w:rsidRPr="00F53608">
        <w:t>agissant du patrimoine culturel immatériel et du changement climatique,</w:t>
      </w:r>
      <w:r w:rsidRPr="00F53608">
        <w:rPr>
          <w:rStyle w:val="apple-converted-space"/>
        </w:rPr>
        <w:t xml:space="preserve"> </w:t>
      </w:r>
      <w:r w:rsidR="006C36B8" w:rsidRPr="00F53608">
        <w:rPr>
          <w:b/>
          <w:bCs/>
        </w:rPr>
        <w:t>l</w:t>
      </w:r>
      <w:r w:rsidR="006C36B8" w:rsidRPr="00F53608">
        <w:t>e</w:t>
      </w:r>
      <w:r w:rsidR="006C36B8" w:rsidRPr="00F53608">
        <w:rPr>
          <w:b/>
          <w:bCs/>
        </w:rPr>
        <w:t xml:space="preserve"> Président du Forum des ONG du PCI </w:t>
      </w:r>
      <w:r w:rsidRPr="00F53608">
        <w:t>a expliqué que le Forum des ONG du PCI avait adopté une Déclaration sur la sauvegarde du patrimoine culturel immatériel pour l</w:t>
      </w:r>
      <w:r w:rsidR="00B26801" w:rsidRPr="00F53608">
        <w:t>’</w:t>
      </w:r>
      <w:r w:rsidRPr="00F53608">
        <w:t>action climatique, un appel à l</w:t>
      </w:r>
      <w:r w:rsidR="00B26801" w:rsidRPr="00F53608">
        <w:t>’</w:t>
      </w:r>
      <w:r w:rsidRPr="00F53608">
        <w:t>action qui comprenait des recommandations telles que la recherche interdisciplinaire et intersectorielle pour la sauvegarde du patrimoine culturel immatériel dans le contexte du changement climatique, l</w:t>
      </w:r>
      <w:r w:rsidR="00B26801" w:rsidRPr="00F53608">
        <w:t>’</w:t>
      </w:r>
      <w:r w:rsidRPr="00F53608">
        <w:t>intégration des connaissances traditionnelles et locales à l</w:t>
      </w:r>
      <w:r w:rsidR="00B26801" w:rsidRPr="00F53608">
        <w:t>’</w:t>
      </w:r>
      <w:r w:rsidRPr="00F53608">
        <w:t>expertise scientifique, la reconnaissance de la validité et de l</w:t>
      </w:r>
      <w:r w:rsidR="00B26801" w:rsidRPr="00F53608">
        <w:t>’</w:t>
      </w:r>
      <w:r w:rsidRPr="00F53608">
        <w:t>importance des moyens traditionnels de résilience pour faire face aux problèmes liés au changement climatique. La déclaration avait contribué à la note d</w:t>
      </w:r>
      <w:r w:rsidR="00B26801" w:rsidRPr="00F53608">
        <w:t>’</w:t>
      </w:r>
      <w:r w:rsidRPr="00F53608">
        <w:t>orientation sur le changement climatique de la réunion d</w:t>
      </w:r>
      <w:r w:rsidR="00B26801" w:rsidRPr="00F53608">
        <w:t>’</w:t>
      </w:r>
      <w:r w:rsidRPr="00F53608">
        <w:t xml:space="preserve">experts. Le Forum des ONG </w:t>
      </w:r>
      <w:r w:rsidR="00953C2F" w:rsidRPr="00F53608">
        <w:t xml:space="preserve">du </w:t>
      </w:r>
      <w:r w:rsidRPr="00F53608">
        <w:t>PCI avait également organisé deux manifestations parallèles en collaboration avec le CRESPIAL.</w:t>
      </w:r>
    </w:p>
    <w:p w14:paraId="46423BFF" w14:textId="7660E086" w:rsidR="00C0731C" w:rsidRPr="00F53608" w:rsidRDefault="00C0731C" w:rsidP="00F53608">
      <w:pPr>
        <w:pStyle w:val="FabDab"/>
        <w:spacing w:before="0" w:beforeAutospacing="0" w:after="120" w:afterAutospacing="0"/>
      </w:pPr>
      <w:r w:rsidRPr="00F53608">
        <w:t>En ce qui concerne le tourisme durable lié au patrimoine culturel immatériel</w:t>
      </w:r>
      <w:r w:rsidRPr="00F53608">
        <w:rPr>
          <w:b/>
          <w:bCs/>
        </w:rPr>
        <w:t xml:space="preserve">, </w:t>
      </w:r>
      <w:r w:rsidR="00C64FC9" w:rsidRPr="00F53608">
        <w:t>le</w:t>
      </w:r>
      <w:r w:rsidR="00C64FC9" w:rsidRPr="00F53608">
        <w:rPr>
          <w:b/>
          <w:bCs/>
        </w:rPr>
        <w:t xml:space="preserve"> Président du Forum des ONG du PCI </w:t>
      </w:r>
      <w:r w:rsidRPr="00F53608">
        <w:t xml:space="preserve">a fait remarquer que le tourisme est inévitable et peut avoir un impact considérable, tant positif que négatif. Le Forum des ONG </w:t>
      </w:r>
      <w:r w:rsidR="00F57306" w:rsidRPr="00F53608">
        <w:t xml:space="preserve">du </w:t>
      </w:r>
      <w:r w:rsidRPr="00F53608">
        <w:t xml:space="preserve">PCI menait des projets visant à examiner les avantages économiques du tourisme, la manière dont le tourisme peut renouveler et revitaliser le patrimoine culturel immatériel, et comment le tourisme peut apporter des changements substantiels à la forme, au contenu et à la signification culturelle du patrimoine vivant. M. Baron a invité le Comité à lire le dossier </w:t>
      </w:r>
      <w:r w:rsidR="00C64FC9" w:rsidRPr="00F53608">
        <w:t>« </w:t>
      </w:r>
      <w:hyperlink r:id="rId245" w:history="1">
        <w:r w:rsidRPr="00F53608">
          <w:rPr>
            <w:rStyle w:val="Hyperlink"/>
            <w:rFonts w:eastAsiaTheme="majorEastAsia"/>
          </w:rPr>
          <w:t>Patrimoine culturel immatériel et tourisme durable</w:t>
        </w:r>
      </w:hyperlink>
      <w:r w:rsidR="00C64FC9" w:rsidRPr="00F53608">
        <w:t> »</w:t>
      </w:r>
      <w:r w:rsidRPr="00F53608">
        <w:t>, qui avait été traduit en français et serait bientôt traduit en espagnol et en coréen. Le groupe de travail sur la recherche du Forum des ONG du PCI a</w:t>
      </w:r>
      <w:r w:rsidR="00520F51" w:rsidRPr="00F53608">
        <w:t>vait</w:t>
      </w:r>
      <w:r w:rsidRPr="00F53608">
        <w:t xml:space="preserve"> lancé plusieurs initiatives, notamment des dialogues sur le tourisme lié au patrimoine culturel immatériel, des webinaires en ligne avec la participation d</w:t>
      </w:r>
      <w:r w:rsidR="00B26801" w:rsidRPr="00F53608">
        <w:t>’</w:t>
      </w:r>
      <w:r w:rsidRPr="00F53608">
        <w:t>ONG, de l</w:t>
      </w:r>
      <w:r w:rsidR="00B26801" w:rsidRPr="00F53608">
        <w:t>’</w:t>
      </w:r>
      <w:r w:rsidRPr="00F53608">
        <w:t>industrie du voyage, du secteur privé, d</w:t>
      </w:r>
      <w:r w:rsidR="00B26801" w:rsidRPr="00F53608">
        <w:t>’</w:t>
      </w:r>
      <w:r w:rsidRPr="00F53608">
        <w:t>agences gouvernementales et intergouvernementales</w:t>
      </w:r>
      <w:r w:rsidR="00520F51" w:rsidRPr="00F53608">
        <w:t xml:space="preserve">. Il </w:t>
      </w:r>
      <w:r w:rsidR="00D64BAA" w:rsidRPr="00F53608">
        <w:t xml:space="preserve">participait </w:t>
      </w:r>
      <w:r w:rsidR="00520F51" w:rsidRPr="00F53608">
        <w:rPr>
          <w:color w:val="000000" w:themeColor="text1"/>
        </w:rPr>
        <w:t xml:space="preserve">également </w:t>
      </w:r>
      <w:r w:rsidRPr="00F53608">
        <w:t>au projet «</w:t>
      </w:r>
      <w:r w:rsidR="00D64BAA" w:rsidRPr="00F53608">
        <w:t> </w:t>
      </w:r>
      <w:r w:rsidRPr="00F53608">
        <w:rPr>
          <w:i/>
          <w:iCs/>
        </w:rPr>
        <w:t>Living Heritage Journeys</w:t>
      </w:r>
      <w:r w:rsidR="00D64BAA" w:rsidRPr="00F53608">
        <w:t> </w:t>
      </w:r>
      <w:r w:rsidRPr="00F53608">
        <w:t>» (Voyages dans le patrimoine vivant) de Creative Europe, qui consiste à développer des instruments de renforcement des capacités en matière de tourisme lié au patrimoine culturel immatériel.</w:t>
      </w:r>
    </w:p>
    <w:p w14:paraId="0C76EAFD" w14:textId="181BA028" w:rsidR="00C0731C" w:rsidRPr="00F53608" w:rsidRDefault="00C0731C" w:rsidP="00F53608">
      <w:pPr>
        <w:pStyle w:val="FabDab"/>
        <w:spacing w:before="0" w:beforeAutospacing="0" w:after="120" w:afterAutospacing="0"/>
      </w:pPr>
      <w:r w:rsidRPr="00F53608">
        <w:t>Abordant ensuite les approches participatives pour la sauvegarde du patrimoine vivant,</w:t>
      </w:r>
      <w:r w:rsidRPr="00F53608">
        <w:rPr>
          <w:rStyle w:val="apple-converted-space"/>
        </w:rPr>
        <w:t> </w:t>
      </w:r>
      <w:r w:rsidR="00C64FC9" w:rsidRPr="00F53608">
        <w:t>le</w:t>
      </w:r>
      <w:r w:rsidR="00C64FC9" w:rsidRPr="00F53608">
        <w:rPr>
          <w:b/>
          <w:bCs/>
        </w:rPr>
        <w:t xml:space="preserve"> Président du Forum des ONG du PCI </w:t>
      </w:r>
      <w:r w:rsidRPr="00F53608">
        <w:t>a fait remarquer que la participation des communautés est un principe fondamental de la Convention. Le symposium 2024 du Forum, qui s</w:t>
      </w:r>
      <w:r w:rsidR="00B26801" w:rsidRPr="00F53608">
        <w:t>’</w:t>
      </w:r>
      <w:r w:rsidRPr="00F53608">
        <w:t xml:space="preserve">était tenu le </w:t>
      </w:r>
      <w:r w:rsidR="00C86EE7" w:rsidRPr="00F53608">
        <w:t>1</w:t>
      </w:r>
      <w:r w:rsidR="00C86EE7" w:rsidRPr="00F53608">
        <w:rPr>
          <w:vertAlign w:val="superscript"/>
        </w:rPr>
        <w:t>er</w:t>
      </w:r>
      <w:r w:rsidR="00C86EE7" w:rsidRPr="00F53608">
        <w:t> </w:t>
      </w:r>
      <w:r w:rsidRPr="00F53608">
        <w:t>décembre</w:t>
      </w:r>
      <w:r w:rsidR="00C86EE7" w:rsidRPr="00F53608">
        <w:t> </w:t>
      </w:r>
      <w:r w:rsidRPr="00F53608">
        <w:t>2024, avait attiré un large public et présenté des études de cas</w:t>
      </w:r>
      <w:r w:rsidR="00C86EE7" w:rsidRPr="00F53608">
        <w:t xml:space="preserve">, et </w:t>
      </w:r>
      <w:r w:rsidRPr="00F53608">
        <w:t xml:space="preserve">des documents et des travaux de recherche réalisés par les communautés, </w:t>
      </w:r>
      <w:r w:rsidR="00C86EE7" w:rsidRPr="00F53608">
        <w:t xml:space="preserve">ainsi que </w:t>
      </w:r>
      <w:r w:rsidRPr="00F53608">
        <w:t xml:space="preserve">des outils </w:t>
      </w:r>
      <w:r w:rsidR="00C86EE7" w:rsidRPr="00F53608">
        <w:t xml:space="preserve">et des approches de la gouvernance du patrimoine pilotés par les </w:t>
      </w:r>
      <w:r w:rsidRPr="00F53608">
        <w:t>communaut</w:t>
      </w:r>
      <w:r w:rsidR="00C86EE7" w:rsidRPr="00F53608">
        <w:t xml:space="preserve">és. </w:t>
      </w:r>
      <w:r w:rsidRPr="00F53608">
        <w:t>Le symposium ferait l</w:t>
      </w:r>
      <w:r w:rsidR="00B26801" w:rsidRPr="00F53608">
        <w:t>’</w:t>
      </w:r>
      <w:r w:rsidRPr="00F53608">
        <w:t>objet d</w:t>
      </w:r>
      <w:r w:rsidR="00B26801" w:rsidRPr="00F53608">
        <w:t>’</w:t>
      </w:r>
      <w:r w:rsidRPr="00F53608">
        <w:t>une publication en ligne.</w:t>
      </w:r>
    </w:p>
    <w:p w14:paraId="4B124C25" w14:textId="15780CBE" w:rsidR="00162DA8" w:rsidRPr="00F53608" w:rsidRDefault="00C64FC9" w:rsidP="00F53608">
      <w:pPr>
        <w:pStyle w:val="FabDab"/>
        <w:spacing w:before="0" w:beforeAutospacing="0" w:after="120" w:afterAutospacing="0"/>
      </w:pPr>
      <w:r w:rsidRPr="00F53608">
        <w:t>Le</w:t>
      </w:r>
      <w:r w:rsidRPr="00F53608">
        <w:rPr>
          <w:b/>
          <w:bCs/>
        </w:rPr>
        <w:t xml:space="preserve"> Président du Forum des ONG du PCI </w:t>
      </w:r>
      <w:r w:rsidR="00162DA8" w:rsidRPr="00F53608">
        <w:t>a évoqué une autre priorité importante pour le Forum des ONG du PCI, à savoir la sauvegarde d</w:t>
      </w:r>
      <w:r w:rsidR="001F39CE" w:rsidRPr="00F53608">
        <w:t>u contenu des inventaires</w:t>
      </w:r>
      <w:r w:rsidR="00162DA8" w:rsidRPr="00F53608">
        <w:t xml:space="preserve"> pour les générations actuelles et futures grâce à l</w:t>
      </w:r>
      <w:r w:rsidR="00B26801" w:rsidRPr="00F53608">
        <w:t>’</w:t>
      </w:r>
      <w:r w:rsidR="00162DA8" w:rsidRPr="00F53608">
        <w:t>archivage. L</w:t>
      </w:r>
      <w:r w:rsidR="00B26801" w:rsidRPr="00F53608">
        <w:t>’</w:t>
      </w:r>
      <w:r w:rsidR="00162DA8" w:rsidRPr="00F53608">
        <w:t>inventaire et la documentation connaissaient une ampleur sans précédent dans l</w:t>
      </w:r>
      <w:r w:rsidR="00B26801" w:rsidRPr="00F53608">
        <w:t>’</w:t>
      </w:r>
      <w:r w:rsidR="00162DA8" w:rsidRPr="00F53608">
        <w:t>histoire de l</w:t>
      </w:r>
      <w:r w:rsidR="00B26801" w:rsidRPr="00F53608">
        <w:t>’</w:t>
      </w:r>
      <w:r w:rsidR="00162DA8" w:rsidRPr="00F53608">
        <w:t>humanité. Les documents, enregistrements audiovisuels, photographies, textes, vidéos et archives historiques dans le domaine du folklore et dans d</w:t>
      </w:r>
      <w:r w:rsidR="00B26801" w:rsidRPr="00F53608">
        <w:t>’</w:t>
      </w:r>
      <w:r w:rsidR="00162DA8" w:rsidRPr="00F53608">
        <w:t>autres domaines constituaient un héritage pour les générations futures, offrant aux générations actuelles et futures de</w:t>
      </w:r>
      <w:r w:rsidR="003474D8" w:rsidRPr="00F53608">
        <w:t>s</w:t>
      </w:r>
      <w:r w:rsidR="00162DA8" w:rsidRPr="00F53608">
        <w:t xml:space="preserve"> détenteurs et de</w:t>
      </w:r>
      <w:r w:rsidR="003474D8" w:rsidRPr="00F53608">
        <w:t>s</w:t>
      </w:r>
      <w:r w:rsidR="00162DA8" w:rsidRPr="00F53608">
        <w:t xml:space="preserve"> communautés la possibilité d</w:t>
      </w:r>
      <w:r w:rsidR="00B26801" w:rsidRPr="00F53608">
        <w:t>’</w:t>
      </w:r>
      <w:r w:rsidR="00162DA8" w:rsidRPr="00F53608">
        <w:t>apprendre de leurs prédécesseurs. M. Baron a par ailleurs fait remarquer qu</w:t>
      </w:r>
      <w:r w:rsidR="00B26801" w:rsidRPr="00F53608">
        <w:t>’</w:t>
      </w:r>
      <w:r w:rsidR="00162DA8" w:rsidRPr="00F53608">
        <w:t>il devrait y avoir un processus intégré associant l</w:t>
      </w:r>
      <w:r w:rsidR="00B26801" w:rsidRPr="00F53608">
        <w:t>’</w:t>
      </w:r>
      <w:r w:rsidR="00162DA8" w:rsidRPr="00F53608">
        <w:t>inventaire et la documentation au consentement éclairé des détenteurs et à l</w:t>
      </w:r>
      <w:r w:rsidR="00B26801" w:rsidRPr="00F53608">
        <w:t>’</w:t>
      </w:r>
      <w:r w:rsidR="00162DA8" w:rsidRPr="00F53608">
        <w:t xml:space="preserve">archivage, afin de garantir la conservation des </w:t>
      </w:r>
      <w:r w:rsidR="003474D8" w:rsidRPr="00F53608">
        <w:t>contenus</w:t>
      </w:r>
      <w:r w:rsidR="00162DA8" w:rsidRPr="00F53608">
        <w:t>. Les documents numériques n</w:t>
      </w:r>
      <w:r w:rsidR="00B26801" w:rsidRPr="00F53608">
        <w:t>’</w:t>
      </w:r>
      <w:r w:rsidR="00162DA8" w:rsidRPr="00F53608">
        <w:t>étaient pas éternels, ils devaient être transférés périodiquement, sinon ils disparaitraient et des documents inestimables sur la culture expressive de l</w:t>
      </w:r>
      <w:r w:rsidR="00B26801" w:rsidRPr="00F53608">
        <w:t>’</w:t>
      </w:r>
      <w:r w:rsidR="00162DA8" w:rsidRPr="00F53608">
        <w:t>humanité risquaient d</w:t>
      </w:r>
      <w:r w:rsidR="00B26801" w:rsidRPr="00F53608">
        <w:t>’</w:t>
      </w:r>
      <w:r w:rsidR="00162DA8" w:rsidRPr="00F53608">
        <w:t>être perdus. Le Forum mondial sur l</w:t>
      </w:r>
      <w:r w:rsidR="001F39CE" w:rsidRPr="00F53608">
        <w:t>es</w:t>
      </w:r>
      <w:r w:rsidR="00162DA8" w:rsidRPr="00F53608">
        <w:t xml:space="preserve"> politique</w:t>
      </w:r>
      <w:r w:rsidR="001F39CE" w:rsidRPr="00F53608">
        <w:t>s</w:t>
      </w:r>
      <w:r w:rsidR="00162DA8" w:rsidRPr="00F53608">
        <w:t xml:space="preserve"> de Mémoire du monde avait lancé un projet de collaboration avec Mémoire du monde, que le Forum des ONG </w:t>
      </w:r>
      <w:r w:rsidR="001F39CE" w:rsidRPr="00F53608">
        <w:t xml:space="preserve">du </w:t>
      </w:r>
      <w:r w:rsidR="00162DA8" w:rsidRPr="00F53608">
        <w:t>PCI espérait voir se poursuivre. M.</w:t>
      </w:r>
      <w:r w:rsidR="001F39CE" w:rsidRPr="00F53608">
        <w:t> </w:t>
      </w:r>
      <w:r w:rsidR="00162DA8" w:rsidRPr="00F53608">
        <w:t xml:space="preserve">Baron a rappelé que des manifestations parallèles et des présentations avaient eu lieu pendant la réunion du Comité sur la préparation des </w:t>
      </w:r>
      <w:r w:rsidR="001F39CE" w:rsidRPr="00F53608">
        <w:t xml:space="preserve">matériaux </w:t>
      </w:r>
      <w:r w:rsidR="00162DA8" w:rsidRPr="00F53608">
        <w:t>destinés aux archives, l</w:t>
      </w:r>
      <w:r w:rsidR="00B26801" w:rsidRPr="00F53608">
        <w:t>’</w:t>
      </w:r>
      <w:r w:rsidR="00162DA8" w:rsidRPr="00F53608">
        <w:t>utilisation des archives existantes, les restrictions et les questions de confidentialité, les questions intellectuelles et la préservation. M.</w:t>
      </w:r>
      <w:r w:rsidR="003474D8" w:rsidRPr="00F53608">
        <w:t> </w:t>
      </w:r>
      <w:r w:rsidR="00162DA8" w:rsidRPr="00F53608">
        <w:t>Baron a exprimé l</w:t>
      </w:r>
      <w:r w:rsidR="00B26801" w:rsidRPr="00F53608">
        <w:t>’</w:t>
      </w:r>
      <w:r w:rsidR="00162DA8" w:rsidRPr="00F53608">
        <w:t>espoir qu</w:t>
      </w:r>
      <w:r w:rsidR="00B26801" w:rsidRPr="00F53608">
        <w:t>’</w:t>
      </w:r>
      <w:r w:rsidR="00162DA8" w:rsidRPr="00F53608">
        <w:t>un manuel sur ce sujet important puisse être élaboré.</w:t>
      </w:r>
    </w:p>
    <w:p w14:paraId="40EA0348" w14:textId="2115C054" w:rsidR="003474D8" w:rsidRPr="00F53608" w:rsidRDefault="003474D8" w:rsidP="00F53608">
      <w:pPr>
        <w:pStyle w:val="FabDab"/>
        <w:spacing w:before="0" w:beforeAutospacing="0" w:after="120" w:afterAutospacing="0"/>
      </w:pPr>
      <w:r w:rsidRPr="00F53608">
        <w:t>S</w:t>
      </w:r>
      <w:r w:rsidR="00B26801" w:rsidRPr="00F53608">
        <w:t>’</w:t>
      </w:r>
      <w:r w:rsidRPr="00F53608">
        <w:t>agissant du développement des compétences et des partenariats dans l</w:t>
      </w:r>
      <w:r w:rsidR="00B26801" w:rsidRPr="00F53608">
        <w:t>’</w:t>
      </w:r>
      <w:r w:rsidRPr="00F53608">
        <w:t>utilisation du Cadre global de résultats et des rapports périodiques,</w:t>
      </w:r>
      <w:r w:rsidRPr="00F53608">
        <w:rPr>
          <w:rStyle w:val="apple-converted-space"/>
        </w:rPr>
        <w:t xml:space="preserve"> </w:t>
      </w:r>
      <w:r w:rsidR="00C64FC9" w:rsidRPr="00F53608">
        <w:t>le</w:t>
      </w:r>
      <w:r w:rsidR="00C64FC9" w:rsidRPr="00F53608">
        <w:rPr>
          <w:b/>
          <w:bCs/>
        </w:rPr>
        <w:t xml:space="preserve"> Président du Forum des ONG du PCI </w:t>
      </w:r>
      <w:r w:rsidRPr="00F53608">
        <w:t>a souligné la nécessité d</w:t>
      </w:r>
      <w:r w:rsidR="00B26801" w:rsidRPr="00F53608">
        <w:t>’</w:t>
      </w:r>
      <w:r w:rsidRPr="00F53608">
        <w:t>une meilleure reconnaissance et d</w:t>
      </w:r>
      <w:r w:rsidR="00B26801" w:rsidRPr="00F53608">
        <w:t>’</w:t>
      </w:r>
      <w:r w:rsidRPr="00F53608">
        <w:t>une utilisation accrue du Cadre global de résultats afin de permettre une compréhension holistique de l</w:t>
      </w:r>
      <w:r w:rsidR="00B26801" w:rsidRPr="00F53608">
        <w:t>’</w:t>
      </w:r>
      <w:r w:rsidRPr="00F53608">
        <w:t>état du patrimoine culturel immatériel et de faire progresser sa sauvegarde. Un document de synthèse était en cours d</w:t>
      </w:r>
      <w:r w:rsidR="00B26801" w:rsidRPr="00F53608">
        <w:t>’</w:t>
      </w:r>
      <w:r w:rsidRPr="00F53608">
        <w:t>élaboration afin d</w:t>
      </w:r>
      <w:r w:rsidR="00B26801" w:rsidRPr="00F53608">
        <w:t>’</w:t>
      </w:r>
      <w:r w:rsidRPr="00F53608">
        <w:t>informer les États parties sur les modalités de collaboration avec les ONG pour préparer leurs rapports périodiques. Un manuel expliquant comment utiliser le Cadre global de résultats était également en cours d</w:t>
      </w:r>
      <w:r w:rsidR="00B26801" w:rsidRPr="00F53608">
        <w:t>’</w:t>
      </w:r>
      <w:r w:rsidRPr="00F53608">
        <w:t>élaboration. M. Baron s</w:t>
      </w:r>
      <w:r w:rsidR="00B26801" w:rsidRPr="00F53608">
        <w:t>’</w:t>
      </w:r>
      <w:r w:rsidRPr="00F53608">
        <w:t>est réjoui du début d</w:t>
      </w:r>
      <w:r w:rsidR="00B26801" w:rsidRPr="00F53608">
        <w:t>’</w:t>
      </w:r>
      <w:r w:rsidRPr="00F53608">
        <w:t>une collaboration avec le Secrétariat dans le cadre du Cadre global de résultats et des initiatives de rapports périodiques.</w:t>
      </w:r>
    </w:p>
    <w:p w14:paraId="26BBD3F0" w14:textId="1D1AFA6A" w:rsidR="003474D8" w:rsidRPr="00F53608" w:rsidRDefault="003474D8" w:rsidP="00F53608">
      <w:pPr>
        <w:pStyle w:val="FabDab"/>
        <w:spacing w:before="0" w:beforeAutospacing="0" w:after="120" w:afterAutospacing="0"/>
      </w:pPr>
      <w:r w:rsidRPr="00F53608">
        <w:t>En ce qui concerne la propriété intellectuelle,</w:t>
      </w:r>
      <w:r w:rsidRPr="00F53608">
        <w:rPr>
          <w:rStyle w:val="apple-converted-space"/>
        </w:rPr>
        <w:t xml:space="preserve"> </w:t>
      </w:r>
      <w:r w:rsidR="00C64FC9" w:rsidRPr="00F53608">
        <w:t>le</w:t>
      </w:r>
      <w:r w:rsidR="00C64FC9" w:rsidRPr="00F53608">
        <w:rPr>
          <w:b/>
          <w:bCs/>
        </w:rPr>
        <w:t xml:space="preserve"> Président du Forum des ONG du PCI </w:t>
      </w:r>
      <w:r w:rsidRPr="00F53608">
        <w:t xml:space="preserve">a expliqué que le groupe de travail </w:t>
      </w:r>
      <w:r w:rsidR="008E6686" w:rsidRPr="00F53608">
        <w:t xml:space="preserve">du Forum des ONG du PCI </w:t>
      </w:r>
      <w:r w:rsidRPr="00F53608">
        <w:t xml:space="preserve">sur </w:t>
      </w:r>
      <w:r w:rsidR="004D4786" w:rsidRPr="00F53608">
        <w:t xml:space="preserve">le développement </w:t>
      </w:r>
      <w:r w:rsidRPr="00F53608">
        <w:t>juridique et politique avait organisé un webinaire avec le directeur de l</w:t>
      </w:r>
      <w:r w:rsidR="00B26801" w:rsidRPr="00F53608">
        <w:t>’</w:t>
      </w:r>
      <w:r w:rsidRPr="00F53608">
        <w:t>Organisation mondiale de la propriété intellectuelle (OMPI), M.</w:t>
      </w:r>
      <w:r w:rsidR="008E6686" w:rsidRPr="00F53608">
        <w:t> </w:t>
      </w:r>
      <w:r w:rsidRPr="00F53608">
        <w:t xml:space="preserve">Wend Wendland. Le webinaire </w:t>
      </w:r>
      <w:r w:rsidR="00D64BAA" w:rsidRPr="00F53608">
        <w:t xml:space="preserve">avait </w:t>
      </w:r>
      <w:r w:rsidRPr="00F53608">
        <w:t>port</w:t>
      </w:r>
      <w:r w:rsidR="00D64BAA" w:rsidRPr="00F53608">
        <w:t>é</w:t>
      </w:r>
      <w:r w:rsidRPr="00F53608">
        <w:t xml:space="preserve"> sur la manière dont un nouveau traité et des mécanismes juridiques nationaux et régionaux p</w:t>
      </w:r>
      <w:r w:rsidR="00D64BAA" w:rsidRPr="00F53608">
        <w:t>euvent</w:t>
      </w:r>
      <w:r w:rsidRPr="00F53608">
        <w:t xml:space="preserve"> être utilisés pour protéger le patrimoine culturel immatériel. Le webinaire avait également été l</w:t>
      </w:r>
      <w:r w:rsidR="00B26801" w:rsidRPr="00F53608">
        <w:t>’</w:t>
      </w:r>
      <w:r w:rsidRPr="00F53608">
        <w:t>occasion de découvrir le travail de l</w:t>
      </w:r>
      <w:r w:rsidR="00B26801" w:rsidRPr="00F53608">
        <w:t>’</w:t>
      </w:r>
      <w:r w:rsidRPr="00F53608">
        <w:t>OMPI en matière d</w:t>
      </w:r>
      <w:r w:rsidR="00B26801" w:rsidRPr="00F53608">
        <w:t>’</w:t>
      </w:r>
      <w:r w:rsidRPr="00F53608">
        <w:t>élaboration de politiques, de consentement éclairé, d</w:t>
      </w:r>
      <w:r w:rsidR="00B26801" w:rsidRPr="00F53608">
        <w:t>’</w:t>
      </w:r>
      <w:r w:rsidRPr="00F53608">
        <w:t>assistance législative et de renforcement des capacités.</w:t>
      </w:r>
    </w:p>
    <w:p w14:paraId="1753CB5D" w14:textId="20896FA3" w:rsidR="008E6686" w:rsidRPr="00F53608" w:rsidRDefault="00C64FC9" w:rsidP="00F53608">
      <w:pPr>
        <w:pStyle w:val="FabDab"/>
        <w:spacing w:before="0" w:beforeAutospacing="0" w:after="120" w:afterAutospacing="0"/>
      </w:pPr>
      <w:r w:rsidRPr="00F53608">
        <w:t>Le</w:t>
      </w:r>
      <w:r w:rsidRPr="00F53608">
        <w:rPr>
          <w:b/>
          <w:bCs/>
        </w:rPr>
        <w:t xml:space="preserve"> Président du Forum des ONG du PCI </w:t>
      </w:r>
      <w:r w:rsidR="008E6686" w:rsidRPr="00F53608">
        <w:t>a expliqué que le Forum des ONG du PCI s</w:t>
      </w:r>
      <w:r w:rsidR="00B26801" w:rsidRPr="00F53608">
        <w:t>’</w:t>
      </w:r>
      <w:r w:rsidR="008E6686" w:rsidRPr="00F53608">
        <w:t>intéressait activement à la création de liens entre le patrimoine immatériel et le patrimoine matériel, ces deux patrimoines étant inextricablement liés. S</w:t>
      </w:r>
      <w:r w:rsidR="00B26801" w:rsidRPr="00F53608">
        <w:t>’</w:t>
      </w:r>
      <w:r w:rsidR="008E6686" w:rsidRPr="00F53608">
        <w:t>il était important de préserver l</w:t>
      </w:r>
      <w:r w:rsidR="00B26801" w:rsidRPr="00F53608">
        <w:t>’</w:t>
      </w:r>
      <w:r w:rsidR="008E6686" w:rsidRPr="00F53608">
        <w:t>autonomie du patrimoine culturel immatériel en tant que domaine spécifique, des efforts étaient déployés pour établir des liens avec le Forum du patrimoine mondial et l</w:t>
      </w:r>
      <w:r w:rsidR="00B26801" w:rsidRPr="00F53608">
        <w:t>’</w:t>
      </w:r>
      <w:r w:rsidR="008E6686" w:rsidRPr="00F53608">
        <w:t>ICOMOS. Le patrimoine culturel immatériel donnait forme à la construction et la restauration des monuments et de la culture matérielle. Les savoirs traditionnels déterminaient la manière dont un objet, un bâtiment ou un monument est créé. Certains aspects du patrimoine culturel immatériel étaient associés aux techniques de construction, au choix et à l</w:t>
      </w:r>
      <w:r w:rsidR="00B26801" w:rsidRPr="00F53608">
        <w:t>’</w:t>
      </w:r>
      <w:r w:rsidR="008E6686" w:rsidRPr="00F53608">
        <w:t xml:space="preserve">utilisation des matériaux, et dans certaines cultures, </w:t>
      </w:r>
      <w:r w:rsidR="00A14124" w:rsidRPr="00F53608">
        <w:t xml:space="preserve">les constructions étaient le lieu de </w:t>
      </w:r>
      <w:r w:rsidR="008E6686" w:rsidRPr="00F53608">
        <w:t xml:space="preserve">chants et de rituels. Le Comité </w:t>
      </w:r>
      <w:r w:rsidR="002D38B9" w:rsidRPr="00F53608">
        <w:t xml:space="preserve">international </w:t>
      </w:r>
      <w:r w:rsidR="008E6686" w:rsidRPr="00F53608">
        <w:t>de l</w:t>
      </w:r>
      <w:r w:rsidR="00B26801" w:rsidRPr="00F53608">
        <w:t>’</w:t>
      </w:r>
      <w:r w:rsidR="008E6686" w:rsidRPr="00F53608">
        <w:t xml:space="preserve">ICOMOS </w:t>
      </w:r>
      <w:r w:rsidR="002D38B9" w:rsidRPr="00F53608">
        <w:t xml:space="preserve">sur le patrimoine culturel immatériel </w:t>
      </w:r>
      <w:r w:rsidR="008E6686" w:rsidRPr="00F53608">
        <w:t xml:space="preserve">avait récemment </w:t>
      </w:r>
      <w:r w:rsidR="00A14124" w:rsidRPr="00F53608">
        <w:t xml:space="preserve">adopté </w:t>
      </w:r>
      <w:r w:rsidR="008E6686" w:rsidRPr="00F53608">
        <w:t>une</w:t>
      </w:r>
      <w:r w:rsidR="00A14124" w:rsidRPr="00F53608">
        <w:rPr>
          <w:rStyle w:val="apple-converted-space"/>
        </w:rPr>
        <w:t xml:space="preserve"> </w:t>
      </w:r>
      <w:r w:rsidRPr="00F53608">
        <w:t>Charte internationale sur les sites avec patrimoine culturel immatériel</w:t>
      </w:r>
      <w:r w:rsidR="00A14124" w:rsidRPr="00F53608">
        <w:rPr>
          <w:rStyle w:val="apple-converted-space"/>
        </w:rPr>
        <w:t xml:space="preserve"> </w:t>
      </w:r>
      <w:r w:rsidR="008E6686" w:rsidRPr="00F53608">
        <w:t>en collaboration avec le Forum des ONG du PCI. Un comité directeur conjoint avait également été créé, qui étudierait les possibilités de collaboration, telles que des études de cas sur le patrimoine impliquant à la fois des aspects matériels et immatériels, et l</w:t>
      </w:r>
      <w:r w:rsidR="00B26801" w:rsidRPr="00F53608">
        <w:t>’</w:t>
      </w:r>
      <w:r w:rsidR="008E6686" w:rsidRPr="00F53608">
        <w:t>élaboration de positions politiques conjointes sur les questions patrimoniales.</w:t>
      </w:r>
    </w:p>
    <w:p w14:paraId="51FBEB16" w14:textId="239D3C0F" w:rsidR="002D38B9" w:rsidRPr="00F53608" w:rsidRDefault="002D38B9" w:rsidP="00F53608">
      <w:pPr>
        <w:pStyle w:val="FabDab"/>
        <w:spacing w:before="0" w:beforeAutospacing="0" w:after="120" w:afterAutospacing="0"/>
      </w:pPr>
      <w:r w:rsidRPr="00F53608">
        <w:t>Abordant ensuite la culture en tant qu</w:t>
      </w:r>
      <w:r w:rsidR="00B26801" w:rsidRPr="00F53608">
        <w:t>’</w:t>
      </w:r>
      <w:r w:rsidRPr="00F53608">
        <w:t xml:space="preserve">objectif de développement durable, </w:t>
      </w:r>
      <w:r w:rsidR="00C64FC9" w:rsidRPr="00F53608">
        <w:t>le</w:t>
      </w:r>
      <w:r w:rsidR="00C64FC9" w:rsidRPr="00F53608">
        <w:rPr>
          <w:b/>
          <w:bCs/>
        </w:rPr>
        <w:t xml:space="preserve"> Président du Forum des ONG du PCI </w:t>
      </w:r>
      <w:r w:rsidRPr="00F53608">
        <w:t xml:space="preserve">a indiqué que le Forum des ONG du PCI avait publié une </w:t>
      </w:r>
      <w:hyperlink r:id="rId246" w:history="1">
        <w:r w:rsidRPr="00F53608">
          <w:rPr>
            <w:color w:val="0000FF"/>
            <w:u w:val="single"/>
          </w:rPr>
          <w:t>déclaration de soutien à l</w:t>
        </w:r>
        <w:r w:rsidR="00B26801" w:rsidRPr="00F53608">
          <w:rPr>
            <w:color w:val="0000FF"/>
            <w:u w:val="single"/>
          </w:rPr>
          <w:t>’</w:t>
        </w:r>
        <w:r w:rsidRPr="00F53608">
          <w:rPr>
            <w:color w:val="0000FF"/>
            <w:u w:val="single"/>
          </w:rPr>
          <w:t>objectif #Culture203</w:t>
        </w:r>
        <w:r w:rsidR="00C64FC9" w:rsidRPr="00F53608">
          <w:rPr>
            <w:color w:val="0000FF"/>
            <w:u w:val="single"/>
          </w:rPr>
          <w:t>0</w:t>
        </w:r>
      </w:hyperlink>
      <w:r w:rsidRPr="00F53608">
        <w:t xml:space="preserve"> [</w:t>
      </w:r>
      <w:r w:rsidRPr="00F53608">
        <w:rPr>
          <w:i/>
          <w:iCs/>
        </w:rPr>
        <w:t>version française, p. 3 à 5</w:t>
      </w:r>
      <w:r w:rsidRPr="00F53608">
        <w:t>] qui soulignait la relation profonde entre le patrimoine culturel immatériel et le développement durable, en ce qui concerne, notamment, l</w:t>
      </w:r>
      <w:r w:rsidR="00B26801" w:rsidRPr="00F53608">
        <w:t>’</w:t>
      </w:r>
      <w:r w:rsidRPr="00F53608">
        <w:t>éducation, la résilience au changement climatique et à la perte de biodiversité, la souveraineté alimentaire, la production alimentaire durable, l</w:t>
      </w:r>
      <w:r w:rsidR="00B26801" w:rsidRPr="00F53608">
        <w:t>’</w:t>
      </w:r>
      <w:r w:rsidRPr="00F53608">
        <w:t>égalité entre les sexes, le tourisme durable et la récupération culturelle dans les situations d</w:t>
      </w:r>
      <w:r w:rsidR="00B26801" w:rsidRPr="00F53608">
        <w:t>’</w:t>
      </w:r>
      <w:r w:rsidRPr="00F53608">
        <w:t>urgence.</w:t>
      </w:r>
    </w:p>
    <w:p w14:paraId="1DAACA95" w14:textId="65E6B920" w:rsidR="002D38B9" w:rsidRPr="00F53608" w:rsidRDefault="00C64FC9" w:rsidP="00F53608">
      <w:pPr>
        <w:pStyle w:val="FabDab"/>
        <w:spacing w:before="0" w:beforeAutospacing="0" w:after="120" w:afterAutospacing="0"/>
      </w:pPr>
      <w:r w:rsidRPr="00F53608">
        <w:t>Le</w:t>
      </w:r>
      <w:r w:rsidRPr="00F53608">
        <w:rPr>
          <w:b/>
          <w:bCs/>
        </w:rPr>
        <w:t xml:space="preserve"> Président du Forum des ONG du PCI </w:t>
      </w:r>
      <w:r w:rsidR="002D38B9" w:rsidRPr="00F53608">
        <w:t>a expliqué que le groupe de travail du Forum des ONG du PCI sur les conflits et les déplacements était en train d</w:t>
      </w:r>
      <w:r w:rsidR="00B26801" w:rsidRPr="00F53608">
        <w:t>’</w:t>
      </w:r>
      <w:r w:rsidR="002D38B9" w:rsidRPr="00F53608">
        <w:t>élaborer des initiatives pour répondre à la recrudescence des conflits armés, aux migrations, aux catastrophes naturelles, au changement climatique et à la pandémie de COVID</w:t>
      </w:r>
      <w:r w:rsidR="00D64BAA" w:rsidRPr="00F53608">
        <w:noBreakHyphen/>
      </w:r>
      <w:r w:rsidR="002D38B9" w:rsidRPr="00F53608">
        <w:t>19. En réponse à ces crises, le groupe de travail recueillait des témoignages de bonnes pratiques, des photographies et des vidéos relatives à la sauvegarde du patrimoine culturel immatériel parmi les personnes touchées par les conflits et les déplacements. Un programme était prévu à l</w:t>
      </w:r>
      <w:r w:rsidR="00B26801" w:rsidRPr="00F53608">
        <w:t>’</w:t>
      </w:r>
      <w:r w:rsidR="002D38B9" w:rsidRPr="00F53608">
        <w:t>occasion de la Journée mondiale des réfugiés en juin</w:t>
      </w:r>
      <w:r w:rsidR="00D64BAA" w:rsidRPr="00F53608">
        <w:t> </w:t>
      </w:r>
      <w:r w:rsidR="002D38B9" w:rsidRPr="00F53608">
        <w:t>2025 afin de mieux faire connaître la portée mondiale de cette question.</w:t>
      </w:r>
    </w:p>
    <w:p w14:paraId="2EDB96CE" w14:textId="059F7456" w:rsidR="008E6686" w:rsidRPr="00F53608" w:rsidRDefault="00C64FC9" w:rsidP="00F53608">
      <w:pPr>
        <w:pStyle w:val="FabDab"/>
        <w:spacing w:before="0" w:beforeAutospacing="0" w:after="120" w:afterAutospacing="0"/>
      </w:pPr>
      <w:r w:rsidRPr="00F53608">
        <w:t>Le</w:t>
      </w:r>
      <w:r w:rsidRPr="00F53608">
        <w:rPr>
          <w:b/>
          <w:bCs/>
        </w:rPr>
        <w:t xml:space="preserve"> Président du Forum des ONG du PCI </w:t>
      </w:r>
      <w:r w:rsidR="004D4786" w:rsidRPr="00F53608">
        <w:t>a fait remarquer que la phase II du projet de cartographie était sur le point d</w:t>
      </w:r>
      <w:r w:rsidR="00B26801" w:rsidRPr="00F53608">
        <w:t>’</w:t>
      </w:r>
      <w:r w:rsidR="004D4786" w:rsidRPr="00F53608">
        <w:t>être lancée. Elle permettrait d</w:t>
      </w:r>
      <w:r w:rsidR="00B26801" w:rsidRPr="00F53608">
        <w:t>’</w:t>
      </w:r>
      <w:r w:rsidR="004D4786" w:rsidRPr="00F53608">
        <w:t>identifier l</w:t>
      </w:r>
      <w:r w:rsidR="00B26801" w:rsidRPr="00F53608">
        <w:t>’</w:t>
      </w:r>
      <w:r w:rsidR="004D4786" w:rsidRPr="00F53608">
        <w:t>expertise des ONG, de faire progresser l</w:t>
      </w:r>
      <w:r w:rsidR="00EF0B4A" w:rsidRPr="00F53608">
        <w:t xml:space="preserve">a formation professionnelle </w:t>
      </w:r>
      <w:r w:rsidR="004D4786" w:rsidRPr="00F53608">
        <w:t>et d</w:t>
      </w:r>
      <w:r w:rsidR="00B26801" w:rsidRPr="00F53608">
        <w:t>’</w:t>
      </w:r>
      <w:r w:rsidR="004D4786" w:rsidRPr="00F53608">
        <w:t>aborder l</w:t>
      </w:r>
      <w:r w:rsidR="00B26801" w:rsidRPr="00F53608">
        <w:t>’</w:t>
      </w:r>
      <w:r w:rsidR="004D4786" w:rsidRPr="00F53608">
        <w:t>élargissement de la mise en œuvre de l</w:t>
      </w:r>
      <w:r w:rsidR="00B26801" w:rsidRPr="00F53608">
        <w:t>’</w:t>
      </w:r>
      <w:r w:rsidR="004D4786" w:rsidRPr="00F53608">
        <w:t>article</w:t>
      </w:r>
      <w:r w:rsidR="00EF0B4A" w:rsidRPr="00F53608">
        <w:t> </w:t>
      </w:r>
      <w:r w:rsidR="004D4786" w:rsidRPr="00F53608">
        <w:t>18. Les pratiques identifiées dans cet exercice de cartographie seraient élargies pour inclure l</w:t>
      </w:r>
      <w:r w:rsidR="00B26801" w:rsidRPr="00F53608">
        <w:t>’</w:t>
      </w:r>
      <w:r w:rsidR="004D4786" w:rsidRPr="00F53608">
        <w:t>impact du changement climatique, l</w:t>
      </w:r>
      <w:r w:rsidR="00B26801" w:rsidRPr="00F53608">
        <w:t>’</w:t>
      </w:r>
      <w:r w:rsidR="004D4786" w:rsidRPr="00F53608">
        <w:t>atténuation de l</w:t>
      </w:r>
      <w:r w:rsidR="00B26801" w:rsidRPr="00F53608">
        <w:t>’</w:t>
      </w:r>
      <w:r w:rsidR="004D4786" w:rsidRPr="00F53608">
        <w:t>effet du changement climatique et la résilience, le Cadre global de résultats, la protection de la propriété intellectuelle, le patrimoine culturel immatériel dans les contextes urbains, les questions de genre liées au patrimoine culturel immatériel et les approches participatives de la sauvegarde. De nombreuses informations devraient être recueillies auprès des 100</w:t>
      </w:r>
      <w:r w:rsidR="00EF0B4A" w:rsidRPr="00F53608">
        <w:t> </w:t>
      </w:r>
      <w:r w:rsidR="004D4786" w:rsidRPr="00F53608">
        <w:t>ONG qui seraient interrogées au cours de cette phase et de la phase suivante. Un cadre d</w:t>
      </w:r>
      <w:r w:rsidR="00B26801" w:rsidRPr="00F53608">
        <w:t>’</w:t>
      </w:r>
      <w:r w:rsidR="004D4786" w:rsidRPr="00F53608">
        <w:t>assistance technique et d</w:t>
      </w:r>
      <w:r w:rsidR="00B26801" w:rsidRPr="00F53608">
        <w:t>’</w:t>
      </w:r>
      <w:r w:rsidR="004D4786" w:rsidRPr="00F53608">
        <w:t>assistance entre pairs serait envisagé et redéfini pour chaque région afin d</w:t>
      </w:r>
      <w:r w:rsidR="00B26801" w:rsidRPr="00F53608">
        <w:t>’</w:t>
      </w:r>
      <w:r w:rsidR="004D4786" w:rsidRPr="00F53608">
        <w:t>assurer un équilibre géographique.</w:t>
      </w:r>
    </w:p>
    <w:p w14:paraId="4492E0A0" w14:textId="6DF638D8" w:rsidR="00EF0B4A" w:rsidRPr="00F53608" w:rsidRDefault="00EF0B4A" w:rsidP="00F53608">
      <w:pPr>
        <w:pStyle w:val="FabDab"/>
        <w:spacing w:before="0" w:beforeAutospacing="0" w:after="120" w:afterAutospacing="0"/>
      </w:pPr>
      <w:r w:rsidRPr="00F53608">
        <w:t>En guise de conclusion,</w:t>
      </w:r>
      <w:r w:rsidRPr="00F53608">
        <w:rPr>
          <w:rStyle w:val="apple-converted-space"/>
        </w:rPr>
        <w:t xml:space="preserve"> </w:t>
      </w:r>
      <w:r w:rsidR="00C64FC9" w:rsidRPr="00F53608">
        <w:t>le</w:t>
      </w:r>
      <w:r w:rsidR="00C64FC9" w:rsidRPr="00F53608">
        <w:rPr>
          <w:b/>
          <w:bCs/>
        </w:rPr>
        <w:t xml:space="preserve"> Président du Forum des ONG du PCI </w:t>
      </w:r>
      <w:r w:rsidRPr="00F53608">
        <w:t xml:space="preserve">a fait remarquer que malgré son budget modeste, le Forum des ONG du PCI en faisait beaucoup </w:t>
      </w:r>
      <w:r w:rsidR="006900E8" w:rsidRPr="00F53608">
        <w:t>pour un</w:t>
      </w:r>
      <w:r w:rsidRPr="00F53608">
        <w:t xml:space="preserve"> groupe entièrement bénévole et </w:t>
      </w:r>
      <w:r w:rsidR="006900E8" w:rsidRPr="00F53608">
        <w:t>développait</w:t>
      </w:r>
      <w:r w:rsidRPr="00F53608">
        <w:t xml:space="preserve"> sa plateforme de communication afin de </w:t>
      </w:r>
      <w:r w:rsidR="006900E8" w:rsidRPr="00F53608">
        <w:t xml:space="preserve">communiquer </w:t>
      </w:r>
      <w:r w:rsidRPr="00F53608">
        <w:t>des informations sur le Forum, des documents et des informations sur les bonnes pratiques de sauvegarde. Le Forum des ONG du PCI travaillait également sur la plateforme de communication</w:t>
      </w:r>
      <w:r w:rsidR="00FC416A" w:rsidRPr="00F53608">
        <w:rPr>
          <w:rStyle w:val="apple-converted-space"/>
        </w:rPr>
        <w:t xml:space="preserve"> </w:t>
      </w:r>
      <w:hyperlink r:id="rId247" w:history="1">
        <w:r w:rsidRPr="00F53608">
          <w:rPr>
            <w:rStyle w:val="Hyperlink"/>
            <w:rFonts w:eastAsiaTheme="majorEastAsia"/>
          </w:rPr>
          <w:t>ichngo.net</w:t>
        </w:r>
      </w:hyperlink>
      <w:r w:rsidR="006900E8" w:rsidRPr="00F53608">
        <w:t xml:space="preserve"> [</w:t>
      </w:r>
      <w:r w:rsidR="006900E8" w:rsidRPr="00F53608">
        <w:rPr>
          <w:i/>
          <w:iCs/>
        </w:rPr>
        <w:t>site en anglais</w:t>
      </w:r>
      <w:r w:rsidR="006900E8" w:rsidRPr="00F53608">
        <w:t xml:space="preserve">], </w:t>
      </w:r>
      <w:r w:rsidRPr="00F53608">
        <w:t>publiée par le Centre d</w:t>
      </w:r>
      <w:r w:rsidR="00B26801" w:rsidRPr="00F53608">
        <w:t>’</w:t>
      </w:r>
      <w:r w:rsidRPr="00F53608">
        <w:t>études sur l</w:t>
      </w:r>
      <w:r w:rsidR="006900E8" w:rsidRPr="00F53608">
        <w:t>a cu</w:t>
      </w:r>
      <w:r w:rsidRPr="00F53608">
        <w:t>lture immatériel</w:t>
      </w:r>
      <w:r w:rsidR="006900E8" w:rsidRPr="00F53608">
        <w:t>le (</w:t>
      </w:r>
      <w:r w:rsidR="006900E8" w:rsidRPr="00F53608">
        <w:rPr>
          <w:i/>
          <w:iCs/>
        </w:rPr>
        <w:t>Center for Intangible Culture Studies</w:t>
      </w:r>
      <w:r w:rsidR="006900E8" w:rsidRPr="00F53608">
        <w:t xml:space="preserve"> - CICS)</w:t>
      </w:r>
      <w:r w:rsidRPr="00F53608">
        <w:t xml:space="preserve">. </w:t>
      </w:r>
      <w:r w:rsidR="006900E8" w:rsidRPr="00F53608">
        <w:t>La</w:t>
      </w:r>
      <w:r w:rsidRPr="00F53608">
        <w:t xml:space="preserve"> publication phare </w:t>
      </w:r>
      <w:r w:rsidR="006900E8" w:rsidRPr="00F53608">
        <w:t>du Forum était #</w:t>
      </w:r>
      <w:r w:rsidRPr="00F53608">
        <w:rPr>
          <w:i/>
          <w:iCs/>
        </w:rPr>
        <w:t>Heritage Alive</w:t>
      </w:r>
      <w:r w:rsidRPr="00F53608">
        <w:t xml:space="preserve">, </w:t>
      </w:r>
      <w:r w:rsidR="006900E8" w:rsidRPr="00F53608">
        <w:t xml:space="preserve">qui </w:t>
      </w:r>
      <w:r w:rsidRPr="00F53608">
        <w:t xml:space="preserve">présentait chaque année un aspect différent du patrimoine culturel immatériel. Le groupe </w:t>
      </w:r>
      <w:r w:rsidR="005B47A3" w:rsidRPr="00F53608">
        <w:t>#</w:t>
      </w:r>
      <w:r w:rsidRPr="00F53608">
        <w:t>Heritage Alive organisait un festival de courts métrages documentaires présenté en marge de la réunion du Comité. Le Forum des ONG du PCI atteignait les limites de sa capacité administrative et explorait la possibilité de créer un poste administratif rémunéré. Enfin, M.</w:t>
      </w:r>
      <w:r w:rsidR="005B47A3" w:rsidRPr="00F53608">
        <w:t> </w:t>
      </w:r>
      <w:r w:rsidRPr="00F53608">
        <w:t>Baron a encouragé le Comité à rester en contact via les réseaux sociaux (@ichngoforum) ou par courrier électronique (</w:t>
      </w:r>
      <w:hyperlink r:id="rId248" w:history="1">
        <w:r w:rsidRPr="00F53608">
          <w:rPr>
            <w:rStyle w:val="Hyperlink"/>
            <w:rFonts w:eastAsiaTheme="majorEastAsia"/>
          </w:rPr>
          <w:t>ichngoforum@gmail.com</w:t>
        </w:r>
      </w:hyperlink>
      <w:r w:rsidRPr="00F53608">
        <w:t xml:space="preserve">), et à visiter le site </w:t>
      </w:r>
      <w:r w:rsidR="007115BE" w:rsidRPr="00F53608">
        <w:t xml:space="preserve">Internet </w:t>
      </w:r>
      <w:r w:rsidRPr="00F53608">
        <w:t>(</w:t>
      </w:r>
      <w:hyperlink r:id="rId249" w:history="1">
        <w:r w:rsidRPr="00F53608">
          <w:rPr>
            <w:rStyle w:val="Hyperlink"/>
            <w:rFonts w:eastAsiaTheme="majorEastAsia"/>
          </w:rPr>
          <w:t>www.ichngoforum.org</w:t>
        </w:r>
      </w:hyperlink>
      <w:r w:rsidRPr="00F53608">
        <w:t>)</w:t>
      </w:r>
      <w:r w:rsidR="005B47A3" w:rsidRPr="00F53608">
        <w:t>.</w:t>
      </w:r>
    </w:p>
    <w:p w14:paraId="235D666A" w14:textId="137ECD12" w:rsidR="009C5821" w:rsidRPr="00F53608" w:rsidRDefault="009C5821" w:rsidP="00F53608">
      <w:pPr>
        <w:pStyle w:val="Orateurengris"/>
        <w:tabs>
          <w:tab w:val="clear" w:pos="709"/>
          <w:tab w:val="clear" w:pos="1418"/>
          <w:tab w:val="clear" w:pos="2126"/>
          <w:tab w:val="clear" w:pos="2835"/>
        </w:tabs>
        <w:ind w:left="567" w:hanging="567"/>
        <w:jc w:val="center"/>
        <w:rPr>
          <w:i/>
          <w:iCs/>
          <w:color w:val="000000"/>
          <w:shd w:val="clear" w:color="auto" w:fill="FFFFFF" w:themeFill="background1"/>
          <w:lang w:val="fr-FR"/>
        </w:rPr>
      </w:pPr>
      <w:r w:rsidRPr="00F53608">
        <w:rPr>
          <w:i/>
          <w:iCs/>
          <w:color w:val="000000"/>
          <w:shd w:val="clear" w:color="auto" w:fill="FFFFFF" w:themeFill="background1"/>
          <w:lang w:val="fr-FR"/>
        </w:rPr>
        <w:t>[</w:t>
      </w:r>
      <w:r w:rsidR="002145D8" w:rsidRPr="00F53608">
        <w:rPr>
          <w:i/>
          <w:iCs/>
          <w:color w:val="000000"/>
          <w:shd w:val="clear" w:color="auto" w:fill="FFFFFF" w:themeFill="background1"/>
          <w:lang w:val="fr-FR"/>
        </w:rPr>
        <w:t>La Vice-Présidente (Allemagne) a remplacé la Présidente</w:t>
      </w:r>
      <w:r w:rsidRPr="00F53608">
        <w:rPr>
          <w:i/>
          <w:iCs/>
          <w:color w:val="000000"/>
          <w:shd w:val="clear" w:color="auto" w:fill="FFFFFF" w:themeFill="background1"/>
          <w:lang w:val="fr-FR"/>
        </w:rPr>
        <w:t>]</w:t>
      </w:r>
    </w:p>
    <w:p w14:paraId="6CE3B6C8" w14:textId="1E4380A4" w:rsidR="002145D8" w:rsidRPr="00F53608" w:rsidRDefault="002145D8" w:rsidP="00F53608">
      <w:pPr>
        <w:pStyle w:val="FabDab"/>
        <w:spacing w:before="0" w:beforeAutospacing="0" w:after="120" w:afterAutospacing="0"/>
      </w:pPr>
      <w:r w:rsidRPr="00F53608">
        <w:t xml:space="preserve">La </w:t>
      </w:r>
      <w:r w:rsidRPr="00F53608">
        <w:rPr>
          <w:b/>
          <w:bCs/>
        </w:rPr>
        <w:t>Vice-Président</w:t>
      </w:r>
      <w:r w:rsidR="00C64FC9" w:rsidRPr="00F53608">
        <w:rPr>
          <w:b/>
          <w:bCs/>
        </w:rPr>
        <w:t>e</w:t>
      </w:r>
      <w:r w:rsidR="00C64FC9" w:rsidRPr="00F53608">
        <w:t>,</w:t>
      </w:r>
      <w:r w:rsidR="00C64FC9" w:rsidRPr="00F53608">
        <w:rPr>
          <w:b/>
          <w:bCs/>
        </w:rPr>
        <w:t xml:space="preserve"> </w:t>
      </w:r>
      <w:r w:rsidR="00C64FC9" w:rsidRPr="00F53608">
        <w:t xml:space="preserve">S. Exc. </w:t>
      </w:r>
      <w:r w:rsidR="000F229D" w:rsidRPr="00F53608">
        <w:t xml:space="preserve">Mme </w:t>
      </w:r>
      <w:r w:rsidR="00C64FC9" w:rsidRPr="00F53608">
        <w:t>Kerstin Pürschel</w:t>
      </w:r>
      <w:r w:rsidR="000F229D" w:rsidRPr="00F53608">
        <w:t>,</w:t>
      </w:r>
      <w:r w:rsidRPr="00F53608">
        <w:rPr>
          <w:rStyle w:val="apple-converted-space"/>
        </w:rPr>
        <w:t xml:space="preserve"> </w:t>
      </w:r>
      <w:r w:rsidRPr="00F53608">
        <w:t xml:space="preserve">a remercié </w:t>
      </w:r>
      <w:r w:rsidR="00C64FC9" w:rsidRPr="00F53608">
        <w:t xml:space="preserve">le Président du Forum des ONG du PCI </w:t>
      </w:r>
      <w:r w:rsidRPr="00F53608">
        <w:t>pour sa présentation, soulignant qu</w:t>
      </w:r>
      <w:r w:rsidR="00B26801" w:rsidRPr="00F53608">
        <w:t>’</w:t>
      </w:r>
      <w:r w:rsidRPr="00F53608">
        <w:t>il était encourageant de constater la participation croissante des ONG dans les domaines prioritaires clés de la Convention. Elle a donné la parole aux membres du Comité.</w:t>
      </w:r>
    </w:p>
    <w:p w14:paraId="4D2EA22C" w14:textId="52B47D28" w:rsidR="002145D8" w:rsidRPr="00F53608" w:rsidRDefault="002145D8"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Slovaquie</w:t>
      </w:r>
      <w:r w:rsidRPr="00F53608">
        <w:rPr>
          <w:rStyle w:val="apple-converted-space"/>
        </w:rPr>
        <w:t xml:space="preserve"> </w:t>
      </w:r>
      <w:r w:rsidRPr="00F53608">
        <w:t>a salué les activités du Forum des ONG du PCI, qui contribue à la sauvegarde du patrimoine culturel immatériel grâce à ses diverses initiatives. L</w:t>
      </w:r>
      <w:r w:rsidR="00B26801" w:rsidRPr="00F53608">
        <w:t>’</w:t>
      </w:r>
      <w:r w:rsidRPr="00F53608">
        <w:t>engagement sans faille du Forum des ONG du PCI démontrait son rôle essentiel dans le soutien aux objectifs de la Convention. La Slovaquie a noté que le symposium du Forum des ONG du PCI intitulé « Approches participatives du patrimoine vivant</w:t>
      </w:r>
      <w:r w:rsidR="00227F76" w:rsidRPr="00F53608">
        <w:t> </w:t>
      </w:r>
      <w:r w:rsidRPr="00F53608">
        <w:t>: perspectives des ONG » correspondait parfaitement au thème de l</w:t>
      </w:r>
      <w:r w:rsidR="00B26801" w:rsidRPr="00F53608">
        <w:t>’</w:t>
      </w:r>
      <w:r w:rsidRPr="00F53608">
        <w:t xml:space="preserve">inclusivité des communautés. Une autre réalisation notable était la Déclaration </w:t>
      </w:r>
      <w:r w:rsidR="001611A7" w:rsidRPr="00F53608">
        <w:t xml:space="preserve">sur </w:t>
      </w:r>
      <w:r w:rsidRPr="00F53608">
        <w:t>la sauvegarde du patrimoine culturel immatériel pour l</w:t>
      </w:r>
      <w:r w:rsidR="00B26801" w:rsidRPr="00F53608">
        <w:t>’</w:t>
      </w:r>
      <w:r w:rsidRPr="00F53608">
        <w:t>action climatique</w:t>
      </w:r>
      <w:r w:rsidR="001611A7" w:rsidRPr="00F53608">
        <w:t>,</w:t>
      </w:r>
      <w:r w:rsidRPr="00F53608">
        <w:t xml:space="preserve"> et la collaboration des ONG dans la mise en œuvre du Cadre global de résultats.</w:t>
      </w:r>
    </w:p>
    <w:p w14:paraId="3E97B21F" w14:textId="7D089B96" w:rsidR="001611A7" w:rsidRPr="00F53608" w:rsidRDefault="001611A7" w:rsidP="00F53608">
      <w:pPr>
        <w:pStyle w:val="FabDab"/>
        <w:spacing w:before="0" w:beforeAutospacing="0" w:after="120" w:afterAutospacing="0"/>
      </w:pPr>
      <w:r w:rsidRPr="00F53608">
        <w:t xml:space="preserve">La </w:t>
      </w:r>
      <w:r w:rsidRPr="00F53608">
        <w:rPr>
          <w:b/>
          <w:bCs/>
        </w:rPr>
        <w:t>Vice-Présidente</w:t>
      </w:r>
      <w:r w:rsidRPr="00F53608">
        <w:t xml:space="preserve"> a donné la parole aux observateurs et aux ONG.</w:t>
      </w:r>
    </w:p>
    <w:p w14:paraId="49767FB4" w14:textId="4CBE94AB" w:rsidR="002145D8" w:rsidRPr="00F53608" w:rsidRDefault="001611A7"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Brésil</w:t>
      </w:r>
      <w:r w:rsidRPr="00F53608">
        <w:rPr>
          <w:rStyle w:val="apple-converted-space"/>
        </w:rPr>
        <w:t xml:space="preserve"> </w:t>
      </w:r>
      <w:r w:rsidRPr="00F53608">
        <w:t>a salué la contribution essentielle du Forum des ONG du PCI à la promotion de la Convention et au renforcement de sa mise en œuvre, notamment en remédiant au déséquilibre géographique entre les ONG accréditées. L</w:t>
      </w:r>
      <w:r w:rsidR="00B26801" w:rsidRPr="00F53608">
        <w:t>’</w:t>
      </w:r>
      <w:r w:rsidRPr="00F53608">
        <w:t>augmentation récente du nombre d</w:t>
      </w:r>
      <w:r w:rsidR="00B26801" w:rsidRPr="00F53608">
        <w:t>’</w:t>
      </w:r>
      <w:r w:rsidRPr="00F53608">
        <w:t>ONG accréditées en Amérique latine et en Afrique témoignait du succès de ses efforts en faveur de l</w:t>
      </w:r>
      <w:r w:rsidR="00B26801" w:rsidRPr="00F53608">
        <w:t>’</w:t>
      </w:r>
      <w:r w:rsidRPr="00F53608">
        <w:t>inclusivité. Le Brésil a félicité le Forum pour son approche globale et efficace visant à relier le patrimoine culturel immatériel au programme plus large du développement durable et à soutenir l</w:t>
      </w:r>
      <w:r w:rsidR="00B26801" w:rsidRPr="00F53608">
        <w:t>’</w:t>
      </w:r>
      <w:r w:rsidRPr="00F53608">
        <w:t>inclusion de la société civile dans les discussions politiques majeures. La délégation, au nom du Gouvernement brésilien, a exprimé son soutien total aux initiatives du Forum des ONG du PCI.</w:t>
      </w:r>
    </w:p>
    <w:p w14:paraId="31FAEEC1" w14:textId="166B9104" w:rsidR="00FB1A7C" w:rsidRPr="00F53608" w:rsidRDefault="001611A7"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 xml:space="preserve">autres demandes de parole, la </w:t>
      </w:r>
      <w:r w:rsidRPr="00F53608">
        <w:rPr>
          <w:b/>
          <w:bCs/>
        </w:rPr>
        <w:t xml:space="preserve">Vice-Présidente </w:t>
      </w:r>
      <w:r w:rsidRPr="00F53608">
        <w:t>est</w:t>
      </w:r>
      <w:r w:rsidRPr="00F53608">
        <w:rPr>
          <w:rStyle w:val="apple-converted-space"/>
          <w:b/>
          <w:bCs/>
        </w:rPr>
        <w:t xml:space="preserve"> </w:t>
      </w:r>
      <w:r w:rsidRPr="00F53608">
        <w:t>passée à l</w:t>
      </w:r>
      <w:r w:rsidR="00B26801" w:rsidRPr="00F53608">
        <w:t>’</w:t>
      </w:r>
      <w:r w:rsidRPr="00F53608">
        <w:t>adoption du projet de décision. En l</w:t>
      </w:r>
      <w:r w:rsidR="00B26801" w:rsidRPr="00F53608">
        <w:t>’</w:t>
      </w:r>
      <w:r w:rsidRPr="00F53608">
        <w:t>absence d</w:t>
      </w:r>
      <w:r w:rsidR="00B26801" w:rsidRPr="00F53608">
        <w:t>’</w:t>
      </w:r>
      <w:r w:rsidRPr="00F53608">
        <w:t>objections,</w:t>
      </w:r>
      <w:r w:rsidRPr="00F53608">
        <w:rPr>
          <w:rStyle w:val="apple-converted-space"/>
        </w:rPr>
        <w:t xml:space="preserve"> </w:t>
      </w:r>
      <w:r w:rsidRPr="00F53608">
        <w:rPr>
          <w:b/>
          <w:bCs/>
        </w:rPr>
        <w:t>la Vice-Présidente a déclaré la décision</w:t>
      </w:r>
      <w:r w:rsidRPr="00F53608">
        <w:rPr>
          <w:rStyle w:val="apple-converted-space"/>
          <w:b/>
          <w:bCs/>
        </w:rPr>
        <w:t xml:space="preserve"> </w:t>
      </w:r>
      <w:hyperlink r:id="rId250" w:history="1">
        <w:r w:rsidRPr="00F53608">
          <w:rPr>
            <w:rStyle w:val="Hyperlink"/>
            <w:rFonts w:eastAsiaTheme="majorEastAsia"/>
            <w:b/>
            <w:bCs/>
          </w:rPr>
          <w:t>19.COM 13</w:t>
        </w:r>
      </w:hyperlink>
      <w:r w:rsidRPr="00F53608">
        <w:rPr>
          <w:rStyle w:val="apple-converted-space"/>
          <w:b/>
          <w:bCs/>
        </w:rPr>
        <w:t xml:space="preserve"> </w:t>
      </w:r>
      <w:r w:rsidRPr="00F53608">
        <w:rPr>
          <w:b/>
          <w:bCs/>
        </w:rPr>
        <w:t>adoptée</w:t>
      </w:r>
      <w:r w:rsidRPr="00F53608">
        <w:t>. Elle a ensuite levé la séance.</w:t>
      </w:r>
    </w:p>
    <w:p w14:paraId="6687C2E9" w14:textId="37A7113B" w:rsidR="00C862EF" w:rsidRPr="00F53608" w:rsidRDefault="00C862EF" w:rsidP="00F53608">
      <w:pPr>
        <w:pStyle w:val="FabDab"/>
        <w:numPr>
          <w:ilvl w:val="0"/>
          <w:numId w:val="0"/>
        </w:numPr>
        <w:spacing w:before="240" w:beforeAutospacing="0" w:after="240" w:afterAutospacing="0"/>
        <w:ind w:left="567"/>
        <w:jc w:val="center"/>
      </w:pPr>
      <w:r w:rsidRPr="00F53608">
        <w:rPr>
          <w:i/>
          <w:iCs/>
          <w:shd w:val="clear" w:color="auto" w:fill="FFFFFF" w:themeFill="background1"/>
        </w:rPr>
        <w:t>[</w:t>
      </w:r>
      <w:r w:rsidR="001611A7" w:rsidRPr="00F53608">
        <w:rPr>
          <w:i/>
          <w:iCs/>
          <w:shd w:val="clear" w:color="auto" w:fill="FFFFFF" w:themeFill="background1"/>
        </w:rPr>
        <w:t>Vendredi 6 décembre 2024, séance de l</w:t>
      </w:r>
      <w:r w:rsidR="00B26801" w:rsidRPr="00F53608">
        <w:rPr>
          <w:i/>
          <w:iCs/>
          <w:shd w:val="clear" w:color="auto" w:fill="FFFFFF" w:themeFill="background1"/>
        </w:rPr>
        <w:t>’</w:t>
      </w:r>
      <w:r w:rsidR="001611A7" w:rsidRPr="00F53608">
        <w:rPr>
          <w:i/>
          <w:iCs/>
          <w:shd w:val="clear" w:color="auto" w:fill="FFFFFF" w:themeFill="background1"/>
        </w:rPr>
        <w:t>après-midi</w:t>
      </w:r>
      <w:r w:rsidRPr="00F53608">
        <w:rPr>
          <w:i/>
          <w:iCs/>
          <w:shd w:val="clear" w:color="auto" w:fill="FFFFFF" w:themeFill="background1"/>
        </w:rPr>
        <w:t>]</w:t>
      </w:r>
    </w:p>
    <w:p w14:paraId="40B5E6C3" w14:textId="1F4CE8EA" w:rsidR="00020997" w:rsidRPr="00F53608" w:rsidRDefault="001611A7" w:rsidP="00F53608">
      <w:pPr>
        <w:pStyle w:val="Orateurengris"/>
        <w:keepNext/>
        <w:keepLines/>
        <w:tabs>
          <w:tab w:val="clear" w:pos="709"/>
          <w:tab w:val="clear" w:pos="1418"/>
          <w:tab w:val="clear" w:pos="2126"/>
          <w:tab w:val="clear" w:pos="2835"/>
        </w:tabs>
        <w:spacing w:before="240" w:after="0"/>
        <w:ind w:left="567" w:hanging="567"/>
        <w:rPr>
          <w:rFonts w:eastAsia="Malgun Gothic"/>
          <w:b/>
          <w:bCs/>
          <w:u w:val="single"/>
          <w:lang w:val="fr-FR" w:eastAsia="ko-KR"/>
        </w:rPr>
      </w:pPr>
      <w:r w:rsidRPr="00F53608">
        <w:rPr>
          <w:rFonts w:eastAsia="Malgun Gothic"/>
          <w:b/>
          <w:bCs/>
          <w:u w:val="single"/>
          <w:lang w:val="fr-FR" w:eastAsia="ko-KR"/>
        </w:rPr>
        <w:t>POINT 14 DE L</w:t>
      </w:r>
      <w:r w:rsidR="00B26801" w:rsidRPr="00F53608">
        <w:rPr>
          <w:rFonts w:eastAsia="Malgun Gothic"/>
          <w:b/>
          <w:bCs/>
          <w:u w:val="single"/>
          <w:lang w:val="fr-FR" w:eastAsia="ko-KR"/>
        </w:rPr>
        <w:t>’</w:t>
      </w:r>
      <w:r w:rsidRPr="00F53608">
        <w:rPr>
          <w:rFonts w:eastAsia="Malgun Gothic"/>
          <w:b/>
          <w:bCs/>
          <w:u w:val="single"/>
          <w:lang w:val="fr-FR" w:eastAsia="ko-KR"/>
        </w:rPr>
        <w:t>ORDRE DU JOUR (SUITE)</w:t>
      </w:r>
    </w:p>
    <w:p w14:paraId="1D62A4BA" w14:textId="08917C50" w:rsidR="00020997" w:rsidRPr="00F53608" w:rsidRDefault="001611A7" w:rsidP="00F53608">
      <w:pPr>
        <w:pStyle w:val="Orateurengris"/>
        <w:keepNext/>
        <w:keepLines/>
        <w:tabs>
          <w:tab w:val="clear" w:pos="709"/>
          <w:tab w:val="clear" w:pos="1418"/>
          <w:tab w:val="clear" w:pos="2126"/>
          <w:tab w:val="clear" w:pos="2835"/>
        </w:tabs>
        <w:spacing w:after="240"/>
        <w:ind w:left="567" w:hanging="567"/>
        <w:rPr>
          <w:rFonts w:eastAsia="Malgun Gothic"/>
          <w:b/>
          <w:bCs/>
          <w:lang w:val="fr-FR" w:eastAsia="ko-KR"/>
        </w:rPr>
      </w:pPr>
      <w:r w:rsidRPr="00F53608">
        <w:rPr>
          <w:rFonts w:eastAsia="Malgun Gothic"/>
          <w:b/>
          <w:bCs/>
          <w:lang w:val="fr-FR" w:eastAsia="ko-KR"/>
        </w:rPr>
        <w:t>ÉTABLISSEMENT DE L</w:t>
      </w:r>
      <w:r w:rsidR="00B26801" w:rsidRPr="00F53608">
        <w:rPr>
          <w:rFonts w:eastAsia="Malgun Gothic"/>
          <w:b/>
          <w:bCs/>
          <w:lang w:val="fr-FR" w:eastAsia="ko-KR"/>
        </w:rPr>
        <w:t>’</w:t>
      </w:r>
      <w:r w:rsidRPr="00F53608">
        <w:rPr>
          <w:rFonts w:eastAsia="Malgun Gothic"/>
          <w:b/>
          <w:bCs/>
          <w:lang w:val="fr-FR" w:eastAsia="ko-KR"/>
        </w:rPr>
        <w:t>ORGANE D</w:t>
      </w:r>
      <w:r w:rsidR="00B26801" w:rsidRPr="00F53608">
        <w:rPr>
          <w:rFonts w:eastAsia="Malgun Gothic"/>
          <w:b/>
          <w:bCs/>
          <w:lang w:val="fr-FR" w:eastAsia="ko-KR"/>
        </w:rPr>
        <w:t>’</w:t>
      </w:r>
      <w:r w:rsidRPr="00F53608">
        <w:rPr>
          <w:rFonts w:eastAsia="Malgun Gothic"/>
          <w:b/>
          <w:bCs/>
          <w:lang w:val="fr-FR" w:eastAsia="ko-KR"/>
        </w:rPr>
        <w:t>ÉVALUATION POUR LE CYCLE 2025</w:t>
      </w:r>
    </w:p>
    <w:p w14:paraId="4D2630B4" w14:textId="1F87EE3B" w:rsidR="008B497E" w:rsidRPr="00F53608" w:rsidRDefault="008B497E"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est revenue au point 14 de l</w:t>
      </w:r>
      <w:r w:rsidR="00B26801" w:rsidRPr="00F53608">
        <w:t>’</w:t>
      </w:r>
      <w:r w:rsidRPr="00F53608">
        <w:t>ordre du jour et a informé le Comité que le dépouillement du vote à bulletin secret pour l</w:t>
      </w:r>
      <w:r w:rsidR="00B26801" w:rsidRPr="00F53608">
        <w:t>’</w:t>
      </w:r>
      <w:r w:rsidRPr="00F53608">
        <w:t>établissement de l</w:t>
      </w:r>
      <w:r w:rsidR="00B26801" w:rsidRPr="00F53608">
        <w:t>’</w:t>
      </w:r>
      <w:r w:rsidRPr="00F53608">
        <w:t>Organe d</w:t>
      </w:r>
      <w:r w:rsidR="00B26801" w:rsidRPr="00F53608">
        <w:t>’</w:t>
      </w:r>
      <w:r w:rsidRPr="00F53608">
        <w:t>évaluation pour le cycle 2025 était terminé. Elle a remercié les scrutatrices, Mme Barbora Morongová (Slovaquie) et Mme Martina Lochen (Allemagne), puis a donné la parole à la Secrétaire afin qu</w:t>
      </w:r>
      <w:r w:rsidR="00B26801" w:rsidRPr="00F53608">
        <w:t>’</w:t>
      </w:r>
      <w:r w:rsidRPr="00F53608">
        <w:t>elle annonce les résultats.</w:t>
      </w:r>
    </w:p>
    <w:p w14:paraId="70F32631" w14:textId="3CCB15BD" w:rsidR="008B497E" w:rsidRPr="00F53608" w:rsidRDefault="008B497E" w:rsidP="00F53608">
      <w:pPr>
        <w:pStyle w:val="FabDab"/>
        <w:spacing w:before="0" w:beforeAutospacing="0" w:after="120" w:afterAutospacing="0"/>
      </w:pPr>
      <w:r w:rsidRPr="00F53608">
        <w:t xml:space="preserve">La </w:t>
      </w:r>
      <w:r w:rsidRPr="00F53608">
        <w:rPr>
          <w:b/>
          <w:bCs/>
        </w:rPr>
        <w:t>Secrétaire</w:t>
      </w:r>
      <w:r w:rsidRPr="00F53608">
        <w:rPr>
          <w:rStyle w:val="apple-converted-space"/>
        </w:rPr>
        <w:t xml:space="preserve"> </w:t>
      </w:r>
      <w:r w:rsidRPr="00F53608">
        <w:t>a informé le Comité que vingt</w:t>
      </w:r>
      <w:r w:rsidR="00ED2095" w:rsidRPr="00F53608">
        <w:noBreakHyphen/>
      </w:r>
      <w:r w:rsidRPr="00F53608">
        <w:t>trois membres du Comité étaient présents et avaient voté pour les Groupes électoraux III et IV. Les candidats suivants avaient obtenu le nombre de voix suivant. Pour le Groupe électoral III, siège pour un expert : M. David Leonard Gómez Manrique</w:t>
      </w:r>
      <w:r w:rsidR="007E6731" w:rsidRPr="00F53608">
        <w:t xml:space="preserve"> (</w:t>
      </w:r>
      <w:r w:rsidRPr="00F53608">
        <w:t>Colombie</w:t>
      </w:r>
      <w:r w:rsidR="007E6731" w:rsidRPr="00F53608">
        <w:t>)</w:t>
      </w:r>
      <w:r w:rsidRPr="00F53608">
        <w:t xml:space="preserve">, avait obtenu une voix ; </w:t>
      </w:r>
      <w:r w:rsidRPr="00F53608">
        <w:rPr>
          <w:b/>
          <w:bCs/>
        </w:rPr>
        <w:t>Mme Luciana Gonçalves de Carvalho</w:t>
      </w:r>
      <w:r w:rsidR="007E6731" w:rsidRPr="00F53608">
        <w:rPr>
          <w:b/>
          <w:bCs/>
        </w:rPr>
        <w:t xml:space="preserve"> (</w:t>
      </w:r>
      <w:r w:rsidRPr="00F53608">
        <w:rPr>
          <w:b/>
          <w:bCs/>
        </w:rPr>
        <w:t>Brésil</w:t>
      </w:r>
      <w:r w:rsidR="007E6731" w:rsidRPr="00F53608">
        <w:rPr>
          <w:b/>
          <w:bCs/>
        </w:rPr>
        <w:t>)</w:t>
      </w:r>
      <w:r w:rsidRPr="00F53608">
        <w:t xml:space="preserve"> avait obtenu vingt</w:t>
      </w:r>
      <w:r w:rsidR="00ED2095" w:rsidRPr="00F53608">
        <w:noBreakHyphen/>
      </w:r>
      <w:r w:rsidRPr="00F53608">
        <w:t>deux voix et était élue. Pour le Groupe électoral IV, siège pour un expert : M. Gabriel Roosmargo Lono Lastoro Simatupang</w:t>
      </w:r>
      <w:r w:rsidR="007E6731" w:rsidRPr="00F53608">
        <w:t xml:space="preserve"> (</w:t>
      </w:r>
      <w:r w:rsidRPr="00F53608">
        <w:t>Indonésie</w:t>
      </w:r>
      <w:r w:rsidR="007E6731" w:rsidRPr="00F53608">
        <w:t>)</w:t>
      </w:r>
      <w:r w:rsidRPr="00F53608">
        <w:t xml:space="preserve">, avait obtenu sept voix ; </w:t>
      </w:r>
      <w:r w:rsidRPr="00F53608">
        <w:rPr>
          <w:b/>
          <w:bCs/>
        </w:rPr>
        <w:t>M. Nandadeva Bilinda Devage</w:t>
      </w:r>
      <w:r w:rsidR="007E6731" w:rsidRPr="00F53608">
        <w:rPr>
          <w:b/>
          <w:bCs/>
        </w:rPr>
        <w:t xml:space="preserve"> (</w:t>
      </w:r>
      <w:r w:rsidRPr="00F53608">
        <w:rPr>
          <w:b/>
          <w:bCs/>
        </w:rPr>
        <w:t>Sri</w:t>
      </w:r>
      <w:r w:rsidR="007E6731" w:rsidRPr="00F53608">
        <w:rPr>
          <w:b/>
          <w:bCs/>
        </w:rPr>
        <w:t> </w:t>
      </w:r>
      <w:r w:rsidRPr="00F53608">
        <w:rPr>
          <w:b/>
          <w:bCs/>
        </w:rPr>
        <w:t>Lanka</w:t>
      </w:r>
      <w:r w:rsidR="007E6731" w:rsidRPr="00F53608">
        <w:rPr>
          <w:b/>
          <w:bCs/>
        </w:rPr>
        <w:t>)</w:t>
      </w:r>
      <w:r w:rsidRPr="00F53608">
        <w:t xml:space="preserve">, avait obtenu seize voix et était élu. Pour le Groupe électoral V(b), siège pour une ONG accréditée : </w:t>
      </w:r>
      <w:r w:rsidRPr="00F53608">
        <w:rPr>
          <w:b/>
          <w:bCs/>
        </w:rPr>
        <w:t>la Saudi Heritage Preservation Society (SHPS)</w:t>
      </w:r>
      <w:r w:rsidRPr="00F53608">
        <w:t>, qui était la seule candidate, était élue.</w:t>
      </w:r>
    </w:p>
    <w:p w14:paraId="49CE7AA1" w14:textId="20675072" w:rsidR="00807A95" w:rsidRPr="00F53608" w:rsidRDefault="00807A95"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a pris note des trois nouveaux membres de l</w:t>
      </w:r>
      <w:r w:rsidR="00B26801" w:rsidRPr="00F53608">
        <w:t>’</w:t>
      </w:r>
      <w:r w:rsidRPr="00F53608">
        <w:t>Organe d</w:t>
      </w:r>
      <w:r w:rsidR="00B26801" w:rsidRPr="00F53608">
        <w:t>’</w:t>
      </w:r>
      <w:r w:rsidRPr="00F53608">
        <w:t>évaluation et les a félicités, ainsi que les autres candidats. Le Comité avait convenu de modifier l</w:t>
      </w:r>
      <w:r w:rsidR="00B26801" w:rsidRPr="00F53608">
        <w:t>’</w:t>
      </w:r>
      <w:r w:rsidRPr="00F53608">
        <w:t>ordre dans lequel les dossiers de candidature seraient traités par l</w:t>
      </w:r>
      <w:r w:rsidR="00B26801" w:rsidRPr="00F53608">
        <w:t>’</w:t>
      </w:r>
      <w:r w:rsidRPr="00F53608">
        <w:t>Organe d</w:t>
      </w:r>
      <w:r w:rsidR="00B26801" w:rsidRPr="00F53608">
        <w:t>’</w:t>
      </w:r>
      <w:r w:rsidRPr="00F53608">
        <w:t>évaluation. La boîte contenait toutes les lettres de A à Z. Elle a demandé à Mme Mathilde Crochet, du Secrétariat, de tirer au sort une lettre dans la boîte.</w:t>
      </w:r>
    </w:p>
    <w:p w14:paraId="380F852A" w14:textId="2F512E09" w:rsidR="00807A95" w:rsidRPr="00F53608" w:rsidRDefault="00807A95" w:rsidP="00F53608">
      <w:pPr>
        <w:pStyle w:val="FabDab"/>
        <w:spacing w:before="0" w:beforeAutospacing="0" w:after="120" w:afterAutospacing="0"/>
      </w:pPr>
      <w:r w:rsidRPr="00F53608">
        <w:t>Mme Mathilde Crochet, du</w:t>
      </w:r>
      <w:r w:rsidRPr="00F53608">
        <w:rPr>
          <w:rStyle w:val="apple-converted-space"/>
        </w:rPr>
        <w:t xml:space="preserve"> </w:t>
      </w:r>
      <w:r w:rsidRPr="00F53608">
        <w:rPr>
          <w:b/>
          <w:bCs/>
        </w:rPr>
        <w:t>Secrétariat</w:t>
      </w:r>
      <w:r w:rsidRPr="00F53608">
        <w:t xml:space="preserve">, a tiré la lettre </w:t>
      </w:r>
      <w:r w:rsidR="005140D7" w:rsidRPr="00F53608">
        <w:t>« </w:t>
      </w:r>
      <w:r w:rsidRPr="00F53608">
        <w:t>V</w:t>
      </w:r>
      <w:r w:rsidR="005140D7" w:rsidRPr="00F53608">
        <w:t> »</w:t>
      </w:r>
      <w:r w:rsidRPr="00F53608">
        <w:t>.</w:t>
      </w:r>
    </w:p>
    <w:p w14:paraId="26A7B24E" w14:textId="2230F94A" w:rsidR="008B497E" w:rsidRPr="00F53608" w:rsidRDefault="00807A95" w:rsidP="00F53608">
      <w:pPr>
        <w:pStyle w:val="FabDab"/>
        <w:spacing w:before="0" w:beforeAutospacing="0" w:after="120" w:afterAutospacing="0"/>
      </w:pPr>
      <w:r w:rsidRPr="00F53608">
        <w:t xml:space="preserve">La </w:t>
      </w:r>
      <w:r w:rsidRPr="00F53608">
        <w:rPr>
          <w:b/>
          <w:bCs/>
        </w:rPr>
        <w:t>Présidente</w:t>
      </w:r>
      <w:r w:rsidRPr="00F53608">
        <w:t xml:space="preserve"> s</w:t>
      </w:r>
      <w:r w:rsidR="00B26801" w:rsidRPr="00F53608">
        <w:t>’</w:t>
      </w:r>
      <w:r w:rsidRPr="00F53608">
        <w:t>est réjouie d</w:t>
      </w:r>
      <w:r w:rsidR="00B26801" w:rsidRPr="00F53608">
        <w:t>’</w:t>
      </w:r>
      <w:r w:rsidRPr="00F53608">
        <w:t>informer le Comité que le processus d</w:t>
      </w:r>
      <w:r w:rsidR="00B26801" w:rsidRPr="00F53608">
        <w:t>’</w:t>
      </w:r>
      <w:r w:rsidRPr="00F53608">
        <w:t>évaluation et d</w:t>
      </w:r>
      <w:r w:rsidR="00B26801" w:rsidRPr="00F53608">
        <w:t>’</w:t>
      </w:r>
      <w:r w:rsidRPr="00F53608">
        <w:t xml:space="preserve">examen des dossiers relevant du cycle 2025 commencerait par la lettre </w:t>
      </w:r>
      <w:r w:rsidR="005140D7" w:rsidRPr="00F53608">
        <w:t>« </w:t>
      </w:r>
      <w:r w:rsidRPr="00F53608">
        <w:t>V</w:t>
      </w:r>
      <w:r w:rsidR="005140D7" w:rsidRPr="00F53608">
        <w:t> »</w:t>
      </w:r>
      <w:r w:rsidRPr="00F53608">
        <w:t xml:space="preserve"> et se poursuivrait selon l</w:t>
      </w:r>
      <w:r w:rsidR="00B26801" w:rsidRPr="00F53608">
        <w:t>’</w:t>
      </w:r>
      <w:r w:rsidRPr="00F53608">
        <w:t xml:space="preserve">ordre alphabétique. Elle a proposé que la même lettre </w:t>
      </w:r>
      <w:r w:rsidR="005140D7" w:rsidRPr="00F53608">
        <w:t>« </w:t>
      </w:r>
      <w:r w:rsidRPr="00F53608">
        <w:t>V</w:t>
      </w:r>
      <w:r w:rsidR="005140D7" w:rsidRPr="00F53608">
        <w:t> »</w:t>
      </w:r>
      <w:r w:rsidRPr="00F53608">
        <w:t xml:space="preserve"> soit utilisée pour la disposition des sièges des États parties non membres du Comité lors de la prochaine réunion du Comité, comme cela était le cas pour la session en cours. La Présidente est passée à l</w:t>
      </w:r>
      <w:r w:rsidR="00B26801" w:rsidRPr="00F53608">
        <w:t>’</w:t>
      </w:r>
      <w:r w:rsidRPr="00F53608">
        <w:t>adoption du projet de décision. En l</w:t>
      </w:r>
      <w:r w:rsidR="00B26801" w:rsidRPr="00F53608">
        <w:t>’</w:t>
      </w:r>
      <w:r w:rsidRPr="00F53608">
        <w:t>absence d</w:t>
      </w:r>
      <w:r w:rsidR="00B26801" w:rsidRPr="00F53608">
        <w:t>’</w:t>
      </w:r>
      <w:r w:rsidRPr="00F53608">
        <w:t xml:space="preserve">objections, </w:t>
      </w:r>
      <w:r w:rsidRPr="00F53608">
        <w:rPr>
          <w:b/>
          <w:bCs/>
        </w:rPr>
        <w:t xml:space="preserve">la Présidente a déclaré la décision </w:t>
      </w:r>
      <w:hyperlink r:id="rId251" w:history="1">
        <w:r w:rsidRPr="00F53608">
          <w:rPr>
            <w:b/>
            <w:bCs/>
            <w:color w:val="0000FF"/>
            <w:u w:val="single"/>
          </w:rPr>
          <w:t>19.COM 14</w:t>
        </w:r>
      </w:hyperlink>
      <w:r w:rsidRPr="00F53608">
        <w:rPr>
          <w:b/>
          <w:bCs/>
        </w:rPr>
        <w:t xml:space="preserve"> adoptée</w:t>
      </w:r>
      <w:r w:rsidRPr="00F53608">
        <w:t>.</w:t>
      </w:r>
    </w:p>
    <w:p w14:paraId="4346D178" w14:textId="70F0AE8D" w:rsidR="00807A95" w:rsidRPr="00F53608" w:rsidRDefault="00807A95" w:rsidP="00F53608">
      <w:pPr>
        <w:pStyle w:val="FabDab"/>
        <w:spacing w:before="0" w:beforeAutospacing="0" w:after="120" w:afterAutospacing="0"/>
      </w:pPr>
      <w:r w:rsidRPr="00F53608">
        <w:t>La délégation du</w:t>
      </w:r>
      <w:r w:rsidRPr="00F53608">
        <w:rPr>
          <w:rStyle w:val="apple-converted-space"/>
        </w:rPr>
        <w:t> </w:t>
      </w:r>
      <w:r w:rsidRPr="00F53608">
        <w:rPr>
          <w:b/>
          <w:bCs/>
        </w:rPr>
        <w:t>Sri Lanka</w:t>
      </w:r>
      <w:r w:rsidRPr="00F53608">
        <w:rPr>
          <w:rStyle w:val="apple-converted-space"/>
        </w:rPr>
        <w:t> </w:t>
      </w:r>
      <w:r w:rsidRPr="00F53608">
        <w:t>a exprimé sa sincère gratitude aux pays qui avaient soutenu sa candidature à l</w:t>
      </w:r>
      <w:r w:rsidR="00B26801" w:rsidRPr="00F53608">
        <w:t>’</w:t>
      </w:r>
      <w:r w:rsidRPr="00F53608">
        <w:t>Organe d</w:t>
      </w:r>
      <w:r w:rsidR="00B26801" w:rsidRPr="00F53608">
        <w:t>’</w:t>
      </w:r>
      <w:r w:rsidRPr="00F53608">
        <w:t>évaluation. Cette confiance et cette reconnaissance de l</w:t>
      </w:r>
      <w:r w:rsidR="00B26801" w:rsidRPr="00F53608">
        <w:t>’</w:t>
      </w:r>
      <w:r w:rsidRPr="00F53608">
        <w:t>engagement du Sri Lanka en faveur de la préservation du patrimoine culturel l</w:t>
      </w:r>
      <w:r w:rsidR="00B26801" w:rsidRPr="00F53608">
        <w:t>’</w:t>
      </w:r>
      <w:r w:rsidRPr="00F53608">
        <w:t>incitaient à contribuer à cet engagement mondial essentiel. La délégation était convaincue que le Dr Nandadeva Bilinda Devage apporterait une expérience inestimable à cet effet.</w:t>
      </w:r>
    </w:p>
    <w:p w14:paraId="790DB3B7" w14:textId="2EBCC0B8" w:rsidR="00E60CF6" w:rsidRPr="00F53608" w:rsidRDefault="002F4DA5" w:rsidP="00F53608">
      <w:pPr>
        <w:pStyle w:val="FabDab"/>
        <w:spacing w:before="0" w:beforeAutospacing="0" w:after="120" w:afterAutospacing="0"/>
      </w:pPr>
      <w:r w:rsidRPr="00F53608">
        <w:t>Ayant pris</w:t>
      </w:r>
      <w:r w:rsidR="00E60CF6" w:rsidRPr="00F53608">
        <w:t xml:space="preserve"> note du document relatif à la mise en place de l</w:t>
      </w:r>
      <w:r w:rsidR="00B26801" w:rsidRPr="00F53608">
        <w:t>’</w:t>
      </w:r>
      <w:r w:rsidR="00E60CF6" w:rsidRPr="00F53608">
        <w:t>Organe d</w:t>
      </w:r>
      <w:r w:rsidR="00B26801" w:rsidRPr="00F53608">
        <w:t>’</w:t>
      </w:r>
      <w:r w:rsidR="00E60CF6" w:rsidRPr="00F53608">
        <w:t>évaluation pour le cycle 2025, la délégation de l</w:t>
      </w:r>
      <w:r w:rsidR="00B26801" w:rsidRPr="00F53608">
        <w:t>’</w:t>
      </w:r>
      <w:r w:rsidR="00E60CF6" w:rsidRPr="00F53608">
        <w:rPr>
          <w:b/>
          <w:bCs/>
        </w:rPr>
        <w:t>Algérie</w:t>
      </w:r>
      <w:r w:rsidR="00E60CF6" w:rsidRPr="00F53608">
        <w:rPr>
          <w:rStyle w:val="apple-converted-space"/>
          <w:b/>
          <w:bCs/>
        </w:rPr>
        <w:t xml:space="preserve"> </w:t>
      </w:r>
      <w:r w:rsidR="00E60CF6" w:rsidRPr="00F53608">
        <w:t>a tenu à souligner l</w:t>
      </w:r>
      <w:r w:rsidR="00B26801" w:rsidRPr="00F53608">
        <w:t>’</w:t>
      </w:r>
      <w:r w:rsidR="00E60CF6" w:rsidRPr="00F53608">
        <w:t>importance de ce mécanisme pour la mise en œuvre efficace de la Convention. Elle a exprimé sa profonde gratitude aux trois membres sortants de l</w:t>
      </w:r>
      <w:r w:rsidR="00B26801" w:rsidRPr="00F53608">
        <w:t>’</w:t>
      </w:r>
      <w:r w:rsidR="00E60CF6" w:rsidRPr="00F53608">
        <w:t>Organe d</w:t>
      </w:r>
      <w:r w:rsidR="00B26801" w:rsidRPr="00F53608">
        <w:t>’</w:t>
      </w:r>
      <w:r w:rsidR="00E60CF6" w:rsidRPr="00F53608">
        <w:t>évaluation et a chaleureusement accueilli les membres nouvellement élus. Elle a également tenu à remercier sincèrement l</w:t>
      </w:r>
      <w:r w:rsidR="00B26801" w:rsidRPr="00F53608">
        <w:t>’</w:t>
      </w:r>
      <w:r w:rsidR="00E60CF6" w:rsidRPr="00F53608">
        <w:t xml:space="preserve">association Syria Trust for Development, </w:t>
      </w:r>
      <w:r w:rsidR="00210789" w:rsidRPr="00F53608">
        <w:t xml:space="preserve">représentant le </w:t>
      </w:r>
      <w:r w:rsidR="00E60CF6" w:rsidRPr="00F53608">
        <w:t>Groupe V(b) pour le cycle 2021-2024 et dont le mandat était désormais arrivé à terme, pour son travail remarquable, son professionnalisme, sa neutralité et son intégrité. Sa contribution avait non seulement honoré la République arabe syrienne, mais avait également renforcé la visibilité et le prestige des acteurs culturels dans le monde arabe. La délégation s</w:t>
      </w:r>
      <w:r w:rsidR="00B26801" w:rsidRPr="00F53608">
        <w:t>’</w:t>
      </w:r>
      <w:r w:rsidR="00E60CF6" w:rsidRPr="00F53608">
        <w:t>est félicitée de l</w:t>
      </w:r>
      <w:r w:rsidR="00B26801" w:rsidRPr="00F53608">
        <w:t>’</w:t>
      </w:r>
      <w:r w:rsidR="00E60CF6" w:rsidRPr="00F53608">
        <w:t>élection de la Saudi Heritage Preservation Society à l</w:t>
      </w:r>
      <w:r w:rsidR="00B26801" w:rsidRPr="00F53608">
        <w:t>’</w:t>
      </w:r>
      <w:r w:rsidR="00E60CF6" w:rsidRPr="00F53608">
        <w:t>Organe d</w:t>
      </w:r>
      <w:r w:rsidR="00B26801" w:rsidRPr="00F53608">
        <w:t>’</w:t>
      </w:r>
      <w:r w:rsidR="00E60CF6" w:rsidRPr="00F53608">
        <w:t>évaluation. Depuis sa création en 2010, cette organisation à but non lucratif s</w:t>
      </w:r>
      <w:r w:rsidR="00B26801" w:rsidRPr="00F53608">
        <w:t>’</w:t>
      </w:r>
      <w:r w:rsidR="00E60CF6" w:rsidRPr="00F53608">
        <w:t>engageait activement dans la préservation du patrimoine immatériel. Accréditée en tant qu</w:t>
      </w:r>
      <w:r w:rsidR="00B26801" w:rsidRPr="00F53608">
        <w:t>’</w:t>
      </w:r>
      <w:r w:rsidR="00E60CF6" w:rsidRPr="00F53608">
        <w:t>organe consultatif auprès de l</w:t>
      </w:r>
      <w:r w:rsidR="00B26801" w:rsidRPr="00F53608">
        <w:t>’</w:t>
      </w:r>
      <w:r w:rsidR="00E60CF6" w:rsidRPr="00F53608">
        <w:t>UNESCO en 2020, la Saudi Heritage Preservation Society s</w:t>
      </w:r>
      <w:r w:rsidR="00B26801" w:rsidRPr="00F53608">
        <w:t>’</w:t>
      </w:r>
      <w:r w:rsidR="00E60CF6" w:rsidRPr="00F53608">
        <w:t xml:space="preserve">engageait à préserver et à promouvoir le patrimoine immatériel </w:t>
      </w:r>
      <w:r w:rsidRPr="00F53608">
        <w:t>du Royaume d</w:t>
      </w:r>
      <w:r w:rsidR="00B26801" w:rsidRPr="00F53608">
        <w:t>’</w:t>
      </w:r>
      <w:r w:rsidRPr="00F53608">
        <w:t>Arabie saoudite</w:t>
      </w:r>
      <w:r w:rsidR="00E60CF6" w:rsidRPr="00F53608">
        <w:t xml:space="preserve"> tout en contribuant de manière significative aux objectifs universels de l</w:t>
      </w:r>
      <w:r w:rsidR="00B26801" w:rsidRPr="00F53608">
        <w:t>’</w:t>
      </w:r>
      <w:r w:rsidR="00E60CF6" w:rsidRPr="00F53608">
        <w:t>UNESCO.</w:t>
      </w:r>
      <w:r w:rsidRPr="00F53608">
        <w:t xml:space="preserve"> </w:t>
      </w:r>
      <w:r w:rsidR="00E60CF6" w:rsidRPr="00F53608">
        <w:t>Compte tenu de l</w:t>
      </w:r>
      <w:r w:rsidR="00B26801" w:rsidRPr="00F53608">
        <w:t>’</w:t>
      </w:r>
      <w:r w:rsidR="00E60CF6" w:rsidRPr="00F53608">
        <w:t>engagement constant d</w:t>
      </w:r>
      <w:r w:rsidRPr="00F53608">
        <w:t>u Royaume d</w:t>
      </w:r>
      <w:r w:rsidR="00B26801" w:rsidRPr="00F53608">
        <w:t>’</w:t>
      </w:r>
      <w:r w:rsidRPr="00F53608">
        <w:t xml:space="preserve">Arabie saoudite </w:t>
      </w:r>
      <w:r w:rsidR="00E60CF6" w:rsidRPr="00F53608">
        <w:t xml:space="preserve">en faveur de la promotion du patrimoine immatériel et de </w:t>
      </w:r>
      <w:r w:rsidRPr="00F53608">
        <w:t>sa</w:t>
      </w:r>
      <w:r w:rsidR="00E60CF6" w:rsidRPr="00F53608">
        <w:t xml:space="preserve"> contribution constructive aux objectifs de l</w:t>
      </w:r>
      <w:r w:rsidR="00B26801" w:rsidRPr="00F53608">
        <w:t>’</w:t>
      </w:r>
      <w:r w:rsidR="00E60CF6" w:rsidRPr="00F53608">
        <w:t>UNESCO, la délégation de l</w:t>
      </w:r>
      <w:r w:rsidR="00B26801" w:rsidRPr="00F53608">
        <w:t>’</w:t>
      </w:r>
      <w:r w:rsidR="00E60CF6" w:rsidRPr="00F53608">
        <w:t>Algérie a souhaité à la Saudi Heritage Preservation Society plein succès dans la représentation du Groupe électoral</w:t>
      </w:r>
      <w:r w:rsidR="00210789" w:rsidRPr="00F53608">
        <w:t> </w:t>
      </w:r>
      <w:r w:rsidR="00E60CF6" w:rsidRPr="00F53608">
        <w:t>V(b) au sein de l</w:t>
      </w:r>
      <w:r w:rsidR="00B26801" w:rsidRPr="00F53608">
        <w:t>’</w:t>
      </w:r>
      <w:r w:rsidR="00E60CF6" w:rsidRPr="00F53608">
        <w:t>Organe d</w:t>
      </w:r>
      <w:r w:rsidR="00B26801" w:rsidRPr="00F53608">
        <w:t>’</w:t>
      </w:r>
      <w:r w:rsidR="00E60CF6" w:rsidRPr="00F53608">
        <w:t>évaluation pour le cycle 2025-2028.</w:t>
      </w:r>
    </w:p>
    <w:p w14:paraId="4EFCF8BF" w14:textId="21C500BA" w:rsidR="00807A95" w:rsidRPr="00F53608" w:rsidRDefault="000B2E66" w:rsidP="00F53608">
      <w:pPr>
        <w:pStyle w:val="FabDab"/>
      </w:pPr>
      <w:r w:rsidRPr="00F53608">
        <w:t>La délégation du</w:t>
      </w:r>
      <w:r w:rsidRPr="00F53608">
        <w:rPr>
          <w:rStyle w:val="apple-converted-space"/>
        </w:rPr>
        <w:t xml:space="preserve"> </w:t>
      </w:r>
      <w:r w:rsidRPr="00F53608">
        <w:rPr>
          <w:b/>
          <w:bCs/>
        </w:rPr>
        <w:t>Maroc</w:t>
      </w:r>
      <w:r w:rsidRPr="00F53608">
        <w:rPr>
          <w:rStyle w:val="apple-converted-space"/>
        </w:rPr>
        <w:t> </w:t>
      </w:r>
      <w:r w:rsidRPr="00F53608">
        <w:t>a salué l</w:t>
      </w:r>
      <w:r w:rsidR="00B26801" w:rsidRPr="00F53608">
        <w:t>’</w:t>
      </w:r>
      <w:r w:rsidRPr="00F53608">
        <w:t>élection de la Saudi Heritage Preservation Society à l</w:t>
      </w:r>
      <w:r w:rsidR="00B26801" w:rsidRPr="00F53608">
        <w:t>’</w:t>
      </w:r>
      <w:r w:rsidRPr="00F53608">
        <w:t>Organe d</w:t>
      </w:r>
      <w:r w:rsidR="00B26801" w:rsidRPr="00F53608">
        <w:t>’</w:t>
      </w:r>
      <w:r w:rsidRPr="00F53608">
        <w:t>évaluation, représentant le Groupe électoral V(b). La délégation était convaincue que sa présence apporterait une valeur ajoutée aux efforts visant à garantir une évaluation approfondie et cohérente des dossiers de candidature. La délégation était également convaincue que les honorables membres de l</w:t>
      </w:r>
      <w:r w:rsidR="00B26801" w:rsidRPr="00F53608">
        <w:t>’</w:t>
      </w:r>
      <w:r w:rsidRPr="00F53608">
        <w:t>Organe d</w:t>
      </w:r>
      <w:r w:rsidR="00B26801" w:rsidRPr="00F53608">
        <w:t>’</w:t>
      </w:r>
      <w:r w:rsidRPr="00F53608">
        <w:t>évaluation continueraient à contribuer à la préservation et à la sauvegarde du patrimoine immatériel, en promouvant leurs identités et la résilience. La délégation a félicité les Émirats arabes unis ainsi que les nouveaux experts du Brésil et du Sri Lanka, leur souhaitant plein succès dans leur mission.</w:t>
      </w:r>
    </w:p>
    <w:p w14:paraId="524CBF68" w14:textId="1DB9B4D7" w:rsidR="00FE38A8" w:rsidRPr="00F53608" w:rsidRDefault="002A7B04"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15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73CADFDB" w14:textId="4C84D96D" w:rsidR="00FE38A8" w:rsidRPr="00F53608" w:rsidRDefault="002A7B04"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NOMBRE DE DOSSIERS SOUMIS POUR LES CYCLES</w:t>
      </w:r>
      <w:r w:rsidR="003B4999" w:rsidRPr="00F53608">
        <w:rPr>
          <w:rFonts w:eastAsia="Malgun Gothic"/>
          <w:b/>
          <w:bCs/>
          <w:lang w:val="fr-FR" w:eastAsia="ko-KR"/>
        </w:rPr>
        <w:t> </w:t>
      </w:r>
      <w:r w:rsidRPr="00F53608">
        <w:rPr>
          <w:rFonts w:eastAsia="Malgun Gothic"/>
          <w:b/>
          <w:bCs/>
          <w:lang w:val="fr-FR" w:eastAsia="ko-KR"/>
        </w:rPr>
        <w:t>2024 ET</w:t>
      </w:r>
      <w:r w:rsidR="003B4999" w:rsidRPr="00F53608">
        <w:rPr>
          <w:rFonts w:eastAsia="Malgun Gothic"/>
          <w:b/>
          <w:bCs/>
          <w:lang w:val="fr-FR" w:eastAsia="ko-KR"/>
        </w:rPr>
        <w:t> </w:t>
      </w:r>
      <w:r w:rsidRPr="00F53608">
        <w:rPr>
          <w:rFonts w:eastAsia="Malgun Gothic"/>
          <w:b/>
          <w:bCs/>
          <w:lang w:val="fr-FR" w:eastAsia="ko-KR"/>
        </w:rPr>
        <w:t>2025 ET NOMBRE DE DOSSIERS POUVANT ÊTRE TRAITÉS POUR LES CYCLES</w:t>
      </w:r>
      <w:r w:rsidR="003B4999" w:rsidRPr="00F53608">
        <w:rPr>
          <w:rFonts w:eastAsia="Malgun Gothic"/>
          <w:b/>
          <w:bCs/>
          <w:lang w:val="fr-FR" w:eastAsia="ko-KR"/>
        </w:rPr>
        <w:t> </w:t>
      </w:r>
      <w:r w:rsidRPr="00F53608">
        <w:rPr>
          <w:rFonts w:eastAsia="Malgun Gothic"/>
          <w:b/>
          <w:bCs/>
          <w:lang w:val="fr-FR" w:eastAsia="ko-KR"/>
        </w:rPr>
        <w:t>2026</w:t>
      </w:r>
      <w:r w:rsidR="00210789" w:rsidRPr="00F53608">
        <w:rPr>
          <w:rFonts w:eastAsia="Malgun Gothic"/>
          <w:b/>
          <w:bCs/>
          <w:lang w:val="fr-FR" w:eastAsia="ko-KR"/>
        </w:rPr>
        <w:t xml:space="preserve"> </w:t>
      </w:r>
      <w:r w:rsidRPr="00F53608">
        <w:rPr>
          <w:rFonts w:eastAsia="Malgun Gothic"/>
          <w:b/>
          <w:bCs/>
          <w:lang w:val="fr-FR" w:eastAsia="ko-KR"/>
        </w:rPr>
        <w:t>ET</w:t>
      </w:r>
      <w:r w:rsidR="003B4999" w:rsidRPr="00F53608">
        <w:rPr>
          <w:rFonts w:eastAsia="Malgun Gothic"/>
          <w:b/>
          <w:bCs/>
          <w:lang w:val="fr-FR" w:eastAsia="ko-KR"/>
        </w:rPr>
        <w:t> </w:t>
      </w:r>
      <w:r w:rsidRPr="00F53608">
        <w:rPr>
          <w:rFonts w:eastAsia="Malgun Gothic"/>
          <w:b/>
          <w:bCs/>
          <w:lang w:val="fr-FR" w:eastAsia="ko-KR"/>
        </w:rPr>
        <w:t>2027</w:t>
      </w:r>
    </w:p>
    <w:p w14:paraId="48FAC699" w14:textId="5BBCDC5F" w:rsidR="00FE38A8" w:rsidRPr="00F53608" w:rsidRDefault="00FE38A8"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2A7B04"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52" w:history="1">
        <w:r w:rsidR="00830B36" w:rsidRPr="00F53608">
          <w:rPr>
            <w:rStyle w:val="Hyperlink"/>
            <w:lang w:val="fr-FR"/>
          </w:rPr>
          <w:t>LHE/24/19.COM/15</w:t>
        </w:r>
      </w:hyperlink>
      <w:r w:rsidRPr="00F53608">
        <w:rPr>
          <w:lang w:val="fr-FR"/>
        </w:rPr>
        <w:t xml:space="preserve"> </w:t>
      </w:r>
    </w:p>
    <w:p w14:paraId="57A1C6F4" w14:textId="713E5DE8" w:rsidR="00FE38A8" w:rsidRPr="00F53608" w:rsidRDefault="00FE38A8" w:rsidP="00F53608">
      <w:pPr>
        <w:pStyle w:val="Orateurengris"/>
        <w:tabs>
          <w:tab w:val="clear" w:pos="709"/>
          <w:tab w:val="clear" w:pos="1418"/>
          <w:tab w:val="clear" w:pos="2126"/>
          <w:tab w:val="clear" w:pos="2835"/>
        </w:tabs>
        <w:ind w:firstLine="567"/>
        <w:rPr>
          <w:color w:val="000000"/>
          <w:shd w:val="clear" w:color="auto" w:fill="FFFFFF" w:themeFill="background1"/>
          <w:lang w:val="fr-FR"/>
        </w:rPr>
      </w:pPr>
      <w:r w:rsidRPr="00F53608">
        <w:rPr>
          <w:rFonts w:eastAsia="Malgun Gothic"/>
          <w:b/>
          <w:bCs/>
          <w:lang w:val="fr-FR" w:eastAsia="ko-KR"/>
        </w:rPr>
        <w:t>D</w:t>
      </w:r>
      <w:r w:rsidR="002A7B04" w:rsidRPr="00F53608">
        <w:rPr>
          <w:rFonts w:eastAsia="Malgun Gothic"/>
          <w:b/>
          <w:bCs/>
          <w:lang w:val="fr-FR" w:eastAsia="ko-KR"/>
        </w:rPr>
        <w:t>é</w:t>
      </w:r>
      <w:r w:rsidRPr="00F53608">
        <w:rPr>
          <w:rFonts w:eastAsia="Malgun Gothic"/>
          <w:b/>
          <w:bCs/>
          <w:lang w:val="fr-FR" w:eastAsia="ko-KR"/>
        </w:rPr>
        <w:t>cision</w:t>
      </w:r>
      <w:r w:rsidR="002A7B04" w:rsidRPr="00F53608">
        <w:rPr>
          <w:rFonts w:eastAsia="Malgun Gothic"/>
          <w:b/>
          <w:bCs/>
          <w:lang w:val="fr-FR" w:eastAsia="ko-KR"/>
        </w:rPr>
        <w:t> </w:t>
      </w:r>
      <w:r w:rsidRPr="00F53608">
        <w:rPr>
          <w:rFonts w:eastAsia="Malgun Gothic"/>
          <w:b/>
          <w:bCs/>
          <w:lang w:val="fr-FR" w:eastAsia="ko-KR"/>
        </w:rPr>
        <w:t xml:space="preserve">: </w:t>
      </w:r>
      <w:r w:rsidRPr="00F53608">
        <w:rPr>
          <w:rFonts w:eastAsia="Malgun Gothic"/>
          <w:b/>
          <w:bCs/>
          <w:lang w:val="fr-FR" w:eastAsia="ko-KR"/>
        </w:rPr>
        <w:tab/>
      </w:r>
      <w:hyperlink r:id="rId253" w:history="1">
        <w:r w:rsidR="00830B36" w:rsidRPr="00F53608">
          <w:rPr>
            <w:rStyle w:val="Hyperlink"/>
            <w:i/>
            <w:iCs/>
            <w:lang w:val="fr-FR"/>
          </w:rPr>
          <w:t>19.COM 15</w:t>
        </w:r>
      </w:hyperlink>
    </w:p>
    <w:p w14:paraId="64190A61" w14:textId="785B6AB4" w:rsidR="002A7B04" w:rsidRPr="00F53608" w:rsidRDefault="002A7B04"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est passée au point</w:t>
      </w:r>
      <w:r w:rsidR="00CB4732" w:rsidRPr="00F53608">
        <w:t> </w:t>
      </w:r>
      <w:r w:rsidRPr="00F53608">
        <w:t xml:space="preserve">15 et a </w:t>
      </w:r>
      <w:r w:rsidR="00CB4732" w:rsidRPr="00F53608">
        <w:t xml:space="preserve">fait remarquer </w:t>
      </w:r>
      <w:r w:rsidRPr="00F53608">
        <w:t>que le nombre de dossiers était une question importante qui servait de base à la constitution d</w:t>
      </w:r>
      <w:r w:rsidR="00B26801" w:rsidRPr="00F53608">
        <w:t>’</w:t>
      </w:r>
      <w:r w:rsidRPr="00F53608">
        <w:t>un cycle de candidatures.</w:t>
      </w:r>
    </w:p>
    <w:p w14:paraId="03373249" w14:textId="22DC321C" w:rsidR="00C109A7" w:rsidRPr="00F53608" w:rsidRDefault="00C109A7" w:rsidP="00F53608">
      <w:pPr>
        <w:pStyle w:val="FabDab"/>
        <w:spacing w:before="0" w:beforeAutospacing="0" w:after="120" w:afterAutospacing="0"/>
      </w:pPr>
      <w:r w:rsidRPr="00F53608">
        <w:t xml:space="preserve">La </w:t>
      </w:r>
      <w:r w:rsidRPr="00F53608">
        <w:rPr>
          <w:b/>
          <w:bCs/>
        </w:rPr>
        <w:t>Secrétaire</w:t>
      </w:r>
      <w:r w:rsidRPr="00F53608">
        <w:t xml:space="preserve"> a expliqué que le document </w:t>
      </w:r>
      <w:hyperlink r:id="rId254" w:history="1">
        <w:r w:rsidRPr="00F53608">
          <w:rPr>
            <w:color w:val="0000FF"/>
            <w:u w:val="single"/>
          </w:rPr>
          <w:t>LHE/24/19.COM/15</w:t>
        </w:r>
      </w:hyperlink>
      <w:r w:rsidRPr="00F53608">
        <w:t xml:space="preserve"> était constitué de deux parties. La première partie était un rapport sur les cycles</w:t>
      </w:r>
      <w:r w:rsidR="003B4999" w:rsidRPr="00F53608">
        <w:t> </w:t>
      </w:r>
      <w:r w:rsidRPr="00F53608">
        <w:t>2024 et</w:t>
      </w:r>
      <w:r w:rsidR="003B4999" w:rsidRPr="00F53608">
        <w:t> </w:t>
      </w:r>
      <w:r w:rsidRPr="00F53608">
        <w:t>2025, et la seconde partie une proposition concernant le nombre de dossiers pouvant être traités au cours des cycles</w:t>
      </w:r>
      <w:r w:rsidR="003B4999" w:rsidRPr="00F53608">
        <w:t> </w:t>
      </w:r>
      <w:r w:rsidRPr="00F53608">
        <w:t>2026 et</w:t>
      </w:r>
      <w:r w:rsidR="003B4999" w:rsidRPr="00F53608">
        <w:t> </w:t>
      </w:r>
      <w:r w:rsidRPr="00F53608">
        <w:t>2027. Soixante</w:t>
      </w:r>
      <w:r w:rsidR="00ED2095" w:rsidRPr="00F53608">
        <w:noBreakHyphen/>
      </w:r>
      <w:r w:rsidRPr="00F53608">
        <w:t>et</w:t>
      </w:r>
      <w:r w:rsidR="00ED2095" w:rsidRPr="00F53608">
        <w:noBreakHyphen/>
      </w:r>
      <w:r w:rsidRPr="00F53608">
        <w:t>onze</w:t>
      </w:r>
      <w:r w:rsidR="003B4999" w:rsidRPr="00F53608">
        <w:t> </w:t>
      </w:r>
      <w:r w:rsidRPr="00F53608">
        <w:t>dossiers avaient été traités au cours du cycle</w:t>
      </w:r>
      <w:r w:rsidR="003B4999" w:rsidRPr="00F53608">
        <w:t> </w:t>
      </w:r>
      <w:r w:rsidRPr="00F53608">
        <w:t>2024 et soixante</w:t>
      </w:r>
      <w:r w:rsidR="00ED2095" w:rsidRPr="00F53608">
        <w:noBreakHyphen/>
      </w:r>
      <w:r w:rsidRPr="00F53608">
        <w:t>neuf</w:t>
      </w:r>
      <w:r w:rsidR="003B4999" w:rsidRPr="00F53608">
        <w:t> </w:t>
      </w:r>
      <w:r w:rsidRPr="00F53608">
        <w:t>dossiers au cours du cycle</w:t>
      </w:r>
      <w:r w:rsidR="003B4999" w:rsidRPr="00F53608">
        <w:t> </w:t>
      </w:r>
      <w:r w:rsidRPr="00F53608">
        <w:t>2025. Depuis l</w:t>
      </w:r>
      <w:r w:rsidR="00B26801" w:rsidRPr="00F53608">
        <w:t>’</w:t>
      </w:r>
      <w:r w:rsidRPr="00F53608">
        <w:t>introduction du plafond annuel, ces deux cycles pouvaient être considérés comme l</w:t>
      </w:r>
      <w:r w:rsidR="00B26801" w:rsidRPr="00F53608">
        <w:t>’</w:t>
      </w:r>
      <w:r w:rsidRPr="00F53608">
        <w:t>exercice biennal ayant enregistré le plus grand nombre de dossiers soumis, dont dix</w:t>
      </w:r>
      <w:r w:rsidR="00ED2095" w:rsidRPr="00F53608">
        <w:noBreakHyphen/>
      </w:r>
      <w:r w:rsidRPr="00F53608">
        <w:t>neuf dossiers traités en dehors du plafond annuel. Pour le cycle</w:t>
      </w:r>
      <w:r w:rsidR="003B4999" w:rsidRPr="00F53608">
        <w:t> </w:t>
      </w:r>
      <w:r w:rsidRPr="00F53608">
        <w:t>2025, 142</w:t>
      </w:r>
      <w:r w:rsidR="003B4999" w:rsidRPr="00F53608">
        <w:t> </w:t>
      </w:r>
      <w:r w:rsidRPr="00F53608">
        <w:t xml:space="preserve">dossiers avaient été pris en considération pour </w:t>
      </w:r>
      <w:r w:rsidR="00DC288C" w:rsidRPr="00F53608">
        <w:t>un</w:t>
      </w:r>
      <w:r w:rsidRPr="00F53608">
        <w:t xml:space="preserve"> plafond annuel fixé à soixante. Quarante</w:t>
      </w:r>
      <w:r w:rsidR="00EB1EEC" w:rsidRPr="00F53608">
        <w:noBreakHyphen/>
      </w:r>
      <w:r w:rsidRPr="00F53608">
        <w:t>huit</w:t>
      </w:r>
      <w:r w:rsidR="003B4999" w:rsidRPr="00F53608">
        <w:t> </w:t>
      </w:r>
      <w:r w:rsidRPr="00F53608">
        <w:t>dossiers pouvaient être traités au titre de la priorité</w:t>
      </w:r>
      <w:r w:rsidR="00F57306" w:rsidRPr="00F53608">
        <w:t> </w:t>
      </w:r>
      <w:r w:rsidRPr="00F53608">
        <w:t>(0) – dossiers provenant d</w:t>
      </w:r>
      <w:r w:rsidR="00B26801" w:rsidRPr="00F53608">
        <w:t>’</w:t>
      </w:r>
      <w:r w:rsidRPr="00F53608">
        <w:t>États n</w:t>
      </w:r>
      <w:r w:rsidR="00B26801" w:rsidRPr="00F53608">
        <w:t>’</w:t>
      </w:r>
      <w:r w:rsidRPr="00F53608">
        <w:t>ayant aucun dossier traité au cours du cycle précédent. Sept</w:t>
      </w:r>
      <w:r w:rsidR="003B4999" w:rsidRPr="00F53608">
        <w:t> </w:t>
      </w:r>
      <w:r w:rsidRPr="00F53608">
        <w:t>dossiers pouvaient être traités au titre de la priorité</w:t>
      </w:r>
      <w:r w:rsidR="00F57306" w:rsidRPr="00F53608">
        <w:t> </w:t>
      </w:r>
      <w:r w:rsidRPr="00F53608">
        <w:t>(</w:t>
      </w:r>
      <w:r w:rsidR="00011497" w:rsidRPr="00F53608">
        <w:t>i</w:t>
      </w:r>
      <w:r w:rsidRPr="00F53608">
        <w:t>) – dossiers provenant d</w:t>
      </w:r>
      <w:r w:rsidR="00B26801" w:rsidRPr="00F53608">
        <w:t>’</w:t>
      </w:r>
      <w:r w:rsidRPr="00F53608">
        <w:t>États n</w:t>
      </w:r>
      <w:r w:rsidR="00B26801" w:rsidRPr="00F53608">
        <w:t>’</w:t>
      </w:r>
      <w:r w:rsidRPr="00F53608">
        <w:t>ayant</w:t>
      </w:r>
      <w:r w:rsidR="00DC288C" w:rsidRPr="00F53608">
        <w:t xml:space="preserve"> pas</w:t>
      </w:r>
      <w:r w:rsidRPr="00F53608">
        <w:t xml:space="preserve"> </w:t>
      </w:r>
      <w:r w:rsidR="00DC288C" w:rsidRPr="00F53608">
        <w:t>d</w:t>
      </w:r>
      <w:r w:rsidR="00B26801" w:rsidRPr="00F53608">
        <w:t>’</w:t>
      </w:r>
      <w:r w:rsidRPr="00F53608">
        <w:t>élément</w:t>
      </w:r>
      <w:r w:rsidR="00FB5309" w:rsidRPr="00F53608">
        <w:t>s</w:t>
      </w:r>
      <w:r w:rsidRPr="00F53608">
        <w:t xml:space="preserve"> inscrit</w:t>
      </w:r>
      <w:r w:rsidR="00FB5309" w:rsidRPr="00F53608">
        <w:t>s</w:t>
      </w:r>
      <w:r w:rsidRPr="00F53608">
        <w:t xml:space="preserve">, meilleures pratiques de sauvegarde sélectionnées et </w:t>
      </w:r>
      <w:r w:rsidR="00FB5309" w:rsidRPr="00F53608">
        <w:t xml:space="preserve">candidatures </w:t>
      </w:r>
      <w:r w:rsidRPr="00F53608">
        <w:t>sur la Liste de sauvegarde urgente. Cinq</w:t>
      </w:r>
      <w:r w:rsidR="003B4999" w:rsidRPr="00F53608">
        <w:t> </w:t>
      </w:r>
      <w:r w:rsidR="00F57306" w:rsidRPr="00F53608">
        <w:t xml:space="preserve">candidatures </w:t>
      </w:r>
      <w:r w:rsidRPr="00F53608">
        <w:t>multinationales avaient pu être traitées au titre de la priorité</w:t>
      </w:r>
      <w:r w:rsidR="00F57306" w:rsidRPr="00F53608">
        <w:t> </w:t>
      </w:r>
      <w:r w:rsidRPr="00F53608">
        <w:t>(</w:t>
      </w:r>
      <w:r w:rsidR="00011497" w:rsidRPr="00F53608">
        <w:t>ii</w:t>
      </w:r>
      <w:r w:rsidRPr="00F53608">
        <w:t xml:space="preserve">) – dossiers multinationaux. </w:t>
      </w:r>
      <w:r w:rsidR="00FB5309" w:rsidRPr="00F53608">
        <w:t>Le choix des</w:t>
      </w:r>
      <w:r w:rsidRPr="00F53608">
        <w:t xml:space="preserve"> cinq</w:t>
      </w:r>
      <w:r w:rsidR="003B4999" w:rsidRPr="00F53608">
        <w:t> </w:t>
      </w:r>
      <w:r w:rsidRPr="00F53608">
        <w:t xml:space="preserve">dossiers multinationaux </w:t>
      </w:r>
      <w:r w:rsidR="00FB5309" w:rsidRPr="00F53608">
        <w:t>s</w:t>
      </w:r>
      <w:r w:rsidR="00B26801" w:rsidRPr="00F53608">
        <w:t>’</w:t>
      </w:r>
      <w:r w:rsidR="00FB5309" w:rsidRPr="00F53608">
        <w:t>était basé sur la présence, parmi l</w:t>
      </w:r>
      <w:r w:rsidRPr="00F53608">
        <w:t xml:space="preserve">es États soumissionnaires </w:t>
      </w:r>
      <w:r w:rsidR="00FB5309" w:rsidRPr="00F53608">
        <w:t>participant à la candidature, d</w:t>
      </w:r>
      <w:r w:rsidR="00B26801" w:rsidRPr="00F53608">
        <w:t>’</w:t>
      </w:r>
      <w:r w:rsidR="00FB5309" w:rsidRPr="00F53608">
        <w:t xml:space="preserve">États qui </w:t>
      </w:r>
      <w:r w:rsidRPr="00F53608">
        <w:t>n</w:t>
      </w:r>
      <w:r w:rsidR="00B26801" w:rsidRPr="00F53608">
        <w:t>’</w:t>
      </w:r>
      <w:r w:rsidR="00FB5309" w:rsidRPr="00F53608">
        <w:t xml:space="preserve">avaient </w:t>
      </w:r>
      <w:r w:rsidRPr="00F53608">
        <w:t>aucun élément national inscrit. Le paragraphe</w:t>
      </w:r>
      <w:r w:rsidR="00FB5309" w:rsidRPr="00F53608">
        <w:t> </w:t>
      </w:r>
      <w:r w:rsidRPr="00F53608">
        <w:t xml:space="preserve">13 des Directives opérationnelles encourageait les États parties à soumettre conjointement des </w:t>
      </w:r>
      <w:r w:rsidR="00F57306" w:rsidRPr="00F53608">
        <w:t xml:space="preserve">candidatures </w:t>
      </w:r>
      <w:r w:rsidRPr="00F53608">
        <w:t>multinationales lorsqu</w:t>
      </w:r>
      <w:r w:rsidR="00B26801" w:rsidRPr="00F53608">
        <w:t>’</w:t>
      </w:r>
      <w:r w:rsidRPr="00F53608">
        <w:t>un</w:t>
      </w:r>
      <w:r w:rsidR="003B4999" w:rsidRPr="00F53608">
        <w:t> </w:t>
      </w:r>
      <w:r w:rsidRPr="00F53608">
        <w:t>élément se trouve sur le territoire de plusieurs États parties. Pour la première fois, tous les dossiers multinationaux reçus n</w:t>
      </w:r>
      <w:r w:rsidR="00B26801" w:rsidRPr="00F53608">
        <w:t>’</w:t>
      </w:r>
      <w:r w:rsidRPr="00F53608">
        <w:t>avaient pas pu être traités, ce qui indiquait que ce mécanisme était bien utilisé. Avant la présente session du Comité, 730</w:t>
      </w:r>
      <w:r w:rsidR="003B4999" w:rsidRPr="00F53608">
        <w:t> </w:t>
      </w:r>
      <w:r w:rsidRPr="00F53608">
        <w:t>éléments étaient inscrits, dont quatre</w:t>
      </w:r>
      <w:r w:rsidR="00ED2095" w:rsidRPr="00F53608">
        <w:noBreakHyphen/>
      </w:r>
      <w:r w:rsidRPr="00F53608">
        <w:t>vingt</w:t>
      </w:r>
      <w:r w:rsidR="00ED2095" w:rsidRPr="00F53608">
        <w:noBreakHyphen/>
      </w:r>
      <w:r w:rsidRPr="00F53608">
        <w:t>cinq</w:t>
      </w:r>
      <w:r w:rsidR="003B4999" w:rsidRPr="00F53608">
        <w:t> </w:t>
      </w:r>
      <w:r w:rsidRPr="00F53608">
        <w:t>éléments multinationaux impliquant 103</w:t>
      </w:r>
      <w:r w:rsidR="003B4999" w:rsidRPr="00F53608">
        <w:t> </w:t>
      </w:r>
      <w:r w:rsidRPr="00F53608">
        <w:t>États parties. Seize</w:t>
      </w:r>
      <w:r w:rsidR="003B4999" w:rsidRPr="00F53608">
        <w:t> </w:t>
      </w:r>
      <w:r w:rsidRPr="00F53608">
        <w:t>dossiers multinationaux supplémentaires impliquant soixante</w:t>
      </w:r>
      <w:r w:rsidR="00ED2095" w:rsidRPr="00F53608">
        <w:noBreakHyphen/>
      </w:r>
      <w:r w:rsidRPr="00F53608">
        <w:t>deux</w:t>
      </w:r>
      <w:r w:rsidR="003B4999" w:rsidRPr="00F53608">
        <w:t> </w:t>
      </w:r>
      <w:r w:rsidRPr="00F53608">
        <w:t>États parties avaient été inscrits au cours de la présente session. La Secrétaire a fait remarquer que, pour la première fois, trente</w:t>
      </w:r>
      <w:r w:rsidR="003B4999" w:rsidRPr="00F53608">
        <w:t> </w:t>
      </w:r>
      <w:r w:rsidRPr="00F53608">
        <w:t>dossiers multinationaux n</w:t>
      </w:r>
      <w:r w:rsidR="00B26801" w:rsidRPr="00F53608">
        <w:t>’</w:t>
      </w:r>
      <w:r w:rsidRPr="00F53608">
        <w:t>avaient pas pu être intégrés dans le cycle</w:t>
      </w:r>
      <w:r w:rsidR="003B4999" w:rsidRPr="00F53608">
        <w:t> </w:t>
      </w:r>
      <w:r w:rsidRPr="00F53608">
        <w:t>2025 et que de nombreux pays devaient être déçus.</w:t>
      </w:r>
    </w:p>
    <w:p w14:paraId="0D53D027" w14:textId="3E02BC76" w:rsidR="00FB5309" w:rsidRPr="00F53608" w:rsidRDefault="00FB5309"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ensuite expliqué que trois solutions étaient proposées et présentées dans le document LHE/24/19.COM/15. Premièrement, donner la priorité aux dossiers multinationaux qui n</w:t>
      </w:r>
      <w:r w:rsidR="00B26801" w:rsidRPr="00F53608">
        <w:t>’</w:t>
      </w:r>
      <w:r w:rsidRPr="00F53608">
        <w:t>avaient pas pu être traités lors du cycle précédent. Deuxièmement, les États pourraient indiquer un dossier multinational comme relevant de la priorité</w:t>
      </w:r>
      <w:r w:rsidR="003B4999" w:rsidRPr="00F53608">
        <w:t> </w:t>
      </w:r>
      <w:r w:rsidRPr="00F53608">
        <w:t>(0) si l</w:t>
      </w:r>
      <w:r w:rsidR="00B26801" w:rsidRPr="00F53608">
        <w:t>’</w:t>
      </w:r>
      <w:r w:rsidRPr="00F53608">
        <w:t>un des États soumissionnaires répondait aux critères de priorité</w:t>
      </w:r>
      <w:r w:rsidR="003B4999" w:rsidRPr="00F53608">
        <w:t> </w:t>
      </w:r>
      <w:r w:rsidRPr="00F53608">
        <w:t>(0). Troisièmement, les États parties pourraient s</w:t>
      </w:r>
      <w:r w:rsidR="00B26801" w:rsidRPr="00F53608">
        <w:t>’</w:t>
      </w:r>
      <w:r w:rsidRPr="00F53608">
        <w:t>abstenir de soumettre plusieurs dossiers au cours du même cycle. Les États qui avaient soumis leur candidature à la date limite la plus récente pourraient peut-être être invités à choisir lequel de leurs dossiers multinationaux devrait être examiné. Pour les deux cycles à venir, les demandes de transfert entre les listes et entre la Liste de sauvegarde urgente et le Registre, ainsi que les candidatures sur une base élargie ou réduite, continueraient d</w:t>
      </w:r>
      <w:r w:rsidR="00B26801" w:rsidRPr="00F53608">
        <w:t>’</w:t>
      </w:r>
      <w:r w:rsidRPr="00F53608">
        <w:t>être traitées en dehors du plafond annuel. La position du Secrétariat pour l</w:t>
      </w:r>
      <w:r w:rsidR="00B26801" w:rsidRPr="00F53608">
        <w:t>’</w:t>
      </w:r>
      <w:r w:rsidRPr="00F53608">
        <w:t xml:space="preserve">avenir </w:t>
      </w:r>
      <w:r w:rsidR="000C5D5B" w:rsidRPr="00F53608">
        <w:t>était</w:t>
      </w:r>
      <w:r w:rsidRPr="00F53608">
        <w:t xml:space="preserve"> que quatre</w:t>
      </w:r>
      <w:r w:rsidR="00ED2095" w:rsidRPr="00F53608">
        <w:noBreakHyphen/>
      </w:r>
      <w:proofErr w:type="gramStart"/>
      <w:r w:rsidRPr="00F53608">
        <w:t>vingts</w:t>
      </w:r>
      <w:proofErr w:type="gramEnd"/>
      <w:r w:rsidR="003B4999" w:rsidRPr="00F53608">
        <w:t> </w:t>
      </w:r>
      <w:r w:rsidRPr="00F53608">
        <w:t>dossiers par cycle pourraient peut-être être traités.</w:t>
      </w:r>
    </w:p>
    <w:p w14:paraId="0454E5A2" w14:textId="789A68F0" w:rsidR="002A7B04" w:rsidRPr="00F53608" w:rsidRDefault="000C5D5B" w:rsidP="00F53608">
      <w:pPr>
        <w:pStyle w:val="FabDab"/>
        <w:spacing w:before="0" w:beforeAutospacing="0" w:after="120" w:afterAutospacing="0"/>
      </w:pPr>
      <w:r w:rsidRPr="00F53608">
        <w:t xml:space="preserve">Pour conclure sa présentation, la </w:t>
      </w:r>
      <w:r w:rsidRPr="00F53608">
        <w:rPr>
          <w:b/>
          <w:bCs/>
        </w:rPr>
        <w:t>Secrétaire</w:t>
      </w:r>
      <w:r w:rsidRPr="00F53608">
        <w:rPr>
          <w:rStyle w:val="apple-converted-space"/>
        </w:rPr>
        <w:t xml:space="preserve"> </w:t>
      </w:r>
      <w:r w:rsidRPr="00F53608">
        <w:t>a fait remarquer que le Registre continuait d</w:t>
      </w:r>
      <w:r w:rsidR="00B26801" w:rsidRPr="00F53608">
        <w:t>’</w:t>
      </w:r>
      <w:r w:rsidRPr="00F53608">
        <w:t>être sous-utilisé car très peu de programmes étaient sélectionnés. Il s</w:t>
      </w:r>
      <w:r w:rsidR="00B26801" w:rsidRPr="00F53608">
        <w:t>’</w:t>
      </w:r>
      <w:r w:rsidRPr="00F53608">
        <w:t>agissait là d</w:t>
      </w:r>
      <w:r w:rsidR="00B26801" w:rsidRPr="00F53608">
        <w:t>’</w:t>
      </w:r>
      <w:r w:rsidRPr="00F53608">
        <w:t>un sujet de préoccupation qui avait été soigneusement examiné lors de la réflexion globale sur les mécanismes d</w:t>
      </w:r>
      <w:r w:rsidR="00B26801" w:rsidRPr="00F53608">
        <w:t>’</w:t>
      </w:r>
      <w:r w:rsidRPr="00F53608">
        <w:t>inscription. La Secrétaire a rappelé au Comité qu</w:t>
      </w:r>
      <w:r w:rsidR="00B26801" w:rsidRPr="00F53608">
        <w:t>’</w:t>
      </w:r>
      <w:r w:rsidRPr="00F53608">
        <w:t>une nouvelle réflexion avait été lancée sur la plateforme en ligne en vue d</w:t>
      </w:r>
      <w:r w:rsidR="00B26801" w:rsidRPr="00F53608">
        <w:t>’</w:t>
      </w:r>
      <w:r w:rsidRPr="00F53608">
        <w:t>une mise en œuvre plus large de l</w:t>
      </w:r>
      <w:r w:rsidR="00B26801" w:rsidRPr="00F53608">
        <w:t>’</w:t>
      </w:r>
      <w:r w:rsidRPr="00F53608">
        <w:t>article 18. Du point de vue de la Secrétaire, la priorité du Comité était de voir ce qui se passe dans le cadre de la priorité et pas nécessairement de traiter la question de la hiérarchisation des priorités concernant le Registre, car tout ne saurait être fait en même temps. La proposition du Secrétariat serait d</w:t>
      </w:r>
      <w:r w:rsidR="00B26801" w:rsidRPr="00F53608">
        <w:t>’</w:t>
      </w:r>
      <w:r w:rsidRPr="00F53608">
        <w:t>examiner la manière dont la priorité</w:t>
      </w:r>
      <w:r w:rsidR="00D46742" w:rsidRPr="00F53608">
        <w:t> </w:t>
      </w:r>
      <w:r w:rsidRPr="00F53608">
        <w:t>(0) était gérée, de réduire les soumissions multiples de candidatures multinationales, d</w:t>
      </w:r>
      <w:r w:rsidR="00B26801" w:rsidRPr="00F53608">
        <w:t>’</w:t>
      </w:r>
      <w:r w:rsidRPr="00F53608">
        <w:t>acquérir plus d</w:t>
      </w:r>
      <w:r w:rsidR="00B26801" w:rsidRPr="00F53608">
        <w:t>’</w:t>
      </w:r>
      <w:r w:rsidRPr="00F53608">
        <w:t>expérience dans le traitement des candidatures en dehors des cas de plafond annuel, de collecter des informations et d</w:t>
      </w:r>
      <w:r w:rsidR="00B26801" w:rsidRPr="00F53608">
        <w:t>’</w:t>
      </w:r>
      <w:r w:rsidRPr="00F53608">
        <w:t>examiner la situation afin de trouver une solution qui satisfasse le plus grand nombre.</w:t>
      </w:r>
    </w:p>
    <w:p w14:paraId="1ABB3C96" w14:textId="56B8B7F9" w:rsidR="00AA18D7" w:rsidRPr="00F53608" w:rsidRDefault="00AA18D7" w:rsidP="00F53608">
      <w:pPr>
        <w:pStyle w:val="FabDab"/>
        <w:spacing w:before="0" w:beforeAutospacing="0" w:after="120" w:afterAutospacing="0"/>
      </w:pPr>
      <w:r w:rsidRPr="00F53608">
        <w:t xml:space="preserve">La </w:t>
      </w:r>
      <w:r w:rsidRPr="00F53608">
        <w:rPr>
          <w:b/>
          <w:bCs/>
        </w:rPr>
        <w:t>Présidente</w:t>
      </w:r>
      <w:r w:rsidRPr="00F53608">
        <w:t xml:space="preserve"> a remercié la Secrétaire pour sa présentation et a donné la parole aux participants afin qu</w:t>
      </w:r>
      <w:r w:rsidR="00B26801" w:rsidRPr="00F53608">
        <w:t>’</w:t>
      </w:r>
      <w:r w:rsidRPr="00F53608">
        <w:t>ils posent leurs questions.</w:t>
      </w:r>
    </w:p>
    <w:p w14:paraId="43CEA00C" w14:textId="3CA0ECEC" w:rsidR="00AA18D7" w:rsidRPr="00F53608" w:rsidRDefault="00AA18D7" w:rsidP="00F53608">
      <w:pPr>
        <w:pStyle w:val="FabDab"/>
        <w:spacing w:before="0" w:beforeAutospacing="0" w:after="120" w:afterAutospacing="0"/>
      </w:pPr>
      <w:r w:rsidRPr="00F53608">
        <w:t>La délégation d</w:t>
      </w:r>
      <w:r w:rsidR="00B26801" w:rsidRPr="00F53608">
        <w:t>’</w:t>
      </w:r>
      <w:r w:rsidRPr="00F53608">
        <w:rPr>
          <w:b/>
          <w:bCs/>
        </w:rPr>
        <w:t>Haïti</w:t>
      </w:r>
      <w:r w:rsidR="003B4999" w:rsidRPr="00F53608">
        <w:rPr>
          <w:rStyle w:val="apple-converted-space"/>
        </w:rPr>
        <w:t xml:space="preserve"> </w:t>
      </w:r>
      <w:r w:rsidRPr="00F53608">
        <w:t>a remercié le Secrétariat pour son travail approfondi et son rapport clair. L</w:t>
      </w:r>
      <w:r w:rsidR="00B26801" w:rsidRPr="00F53608">
        <w:t>’</w:t>
      </w:r>
      <w:r w:rsidRPr="00F53608">
        <w:t>analyse mettait en lumière de nombreux défis, mais</w:t>
      </w:r>
      <w:r w:rsidR="003B4999" w:rsidRPr="00F53608">
        <w:t>,</w:t>
      </w:r>
      <w:r w:rsidRPr="00F53608">
        <w:t xml:space="preserve"> selon la délégation, le taux élevé de soumission n</w:t>
      </w:r>
      <w:r w:rsidR="00B26801" w:rsidRPr="00F53608">
        <w:t>’</w:t>
      </w:r>
      <w:r w:rsidRPr="00F53608">
        <w:t>était pas une mauvaise nouvelle, car il reflétait l</w:t>
      </w:r>
      <w:r w:rsidR="00B26801" w:rsidRPr="00F53608">
        <w:t>’</w:t>
      </w:r>
      <w:r w:rsidRPr="00F53608">
        <w:t>engagement croissant des États parties. C</w:t>
      </w:r>
      <w:r w:rsidR="00B26801" w:rsidRPr="00F53608">
        <w:t>’</w:t>
      </w:r>
      <w:r w:rsidRPr="00F53608">
        <w:t>était un défi positif, signe que le travail de la Convention portait ses fruits. La délégation partageait les préoccupations du Secrétariat concernant la sous-utilisation du Registre. Le Registre contribuait directement à la réalisation des objectifs de développement durable tels que les pratiques agricoles durables (ODD2), la transmission intergénérationnelle des connaissances (ODD4), l</w:t>
      </w:r>
      <w:r w:rsidR="00B26801" w:rsidRPr="00F53608">
        <w:t>’</w:t>
      </w:r>
      <w:r w:rsidRPr="00F53608">
        <w:t>égalité entre les sexes (ODD5), la création d</w:t>
      </w:r>
      <w:r w:rsidR="00B26801" w:rsidRPr="00F53608">
        <w:t>’</w:t>
      </w:r>
      <w:r w:rsidRPr="00F53608">
        <w:t>opportunités économiques (ODD8) et la promotion de pratiques culturelles respectueuses de l</w:t>
      </w:r>
      <w:r w:rsidR="00B26801" w:rsidRPr="00F53608">
        <w:t>’</w:t>
      </w:r>
      <w:r w:rsidRPr="00F53608">
        <w:t>environnement (ODD13). Le rapport du Secrétariat indiquait que seuls trois dossiers avaient été examinés lors de cette session et qu</w:t>
      </w:r>
      <w:r w:rsidR="00B26801" w:rsidRPr="00F53608">
        <w:t>’</w:t>
      </w:r>
      <w:r w:rsidRPr="00F53608">
        <w:t>un seul dossier serait pris en considération pour le Registre en 2025. Cette tendance pourrait entraîner un déséquilibre au sein des mécanismes de la Convention, limitant les possibilités de diversifier les types de pratiques de sauvegarde promues par la Convention. Pour répondre à ces préoccupations, Haïti avait soumis un amendement visant à renforcer la visibilité et l</w:t>
      </w:r>
      <w:r w:rsidR="00B26801" w:rsidRPr="00F53608">
        <w:t>’</w:t>
      </w:r>
      <w:r w:rsidRPr="00F53608">
        <w:t>utilisation du Registre. L</w:t>
      </w:r>
      <w:r w:rsidR="00B26801" w:rsidRPr="00F53608">
        <w:t>’</w:t>
      </w:r>
      <w:r w:rsidRPr="00F53608">
        <w:t>amendement proposait l</w:t>
      </w:r>
      <w:r w:rsidR="00B26801" w:rsidRPr="00F53608">
        <w:t>’</w:t>
      </w:r>
      <w:r w:rsidRPr="00F53608">
        <w:t>élaboration de stratégies et d</w:t>
      </w:r>
      <w:r w:rsidR="00B26801" w:rsidRPr="00F53608">
        <w:t>’</w:t>
      </w:r>
      <w:r w:rsidRPr="00F53608">
        <w:t>initiatives visant à promouvoir l</w:t>
      </w:r>
      <w:r w:rsidR="00B26801" w:rsidRPr="00F53608">
        <w:t>’</w:t>
      </w:r>
      <w:r w:rsidRPr="00F53608">
        <w:t>importance du Registre, l</w:t>
      </w:r>
      <w:r w:rsidR="00B26801" w:rsidRPr="00F53608">
        <w:t>’</w:t>
      </w:r>
      <w:r w:rsidRPr="00F53608">
        <w:t>intégration des réflexions issues du groupe de travail sur l</w:t>
      </w:r>
      <w:r w:rsidR="00B26801" w:rsidRPr="00F53608">
        <w:t>’</w:t>
      </w:r>
      <w:r w:rsidRPr="00F53608">
        <w:t>article 18 et la création de mécanismes permettant une plus grande sélection de pratiques, similaires aux mécanismes existants pour les extensions dans la Liste représentative, afin de garantir une meilleure équité et de renforcer la participation des communautés et des acteurs locaux. Si la délégation reconnaissait la valeur des candidatures multinationales pour renforcer la coopération internationale, il était également essentiel de garantir une meilleure utilisation et une meilleure visibilité du Registre, outil central pour la sauvegarde du patrimoine culturel immatériel. Cet amendement pourrait renforcer l</w:t>
      </w:r>
      <w:r w:rsidR="00B26801" w:rsidRPr="00F53608">
        <w:t>’</w:t>
      </w:r>
      <w:r w:rsidRPr="00F53608">
        <w:t>impact du Registre et consolider les principes fondamentaux de la Convention.</w:t>
      </w:r>
    </w:p>
    <w:p w14:paraId="72F321C1" w14:textId="1D66A29B" w:rsidR="00C67192" w:rsidRPr="00F53608" w:rsidRDefault="00C67192"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Chine</w:t>
      </w:r>
      <w:r w:rsidRPr="00F53608">
        <w:rPr>
          <w:rStyle w:val="apple-converted-space"/>
        </w:rPr>
        <w:t xml:space="preserve"> </w:t>
      </w:r>
      <w:r w:rsidRPr="00F53608">
        <w:t>a remercié le Secrétariat pour son rapport. Elle partageait les préoccupations du Secrétariat concernant la sous-utilisation du Registre et espérait que le Comité accorderait davantage d</w:t>
      </w:r>
      <w:r w:rsidR="00B26801" w:rsidRPr="00F53608">
        <w:t>’</w:t>
      </w:r>
      <w:r w:rsidRPr="00F53608">
        <w:t>attention à celui-ci, conformément aux discussions et à la décision du Comité sur le point 7 et afin de mieux mettre en œuvre le paragraphe 39.3 des Directives opérationnelles et d</w:t>
      </w:r>
      <w:r w:rsidR="00B26801" w:rsidRPr="00F53608">
        <w:t>’</w:t>
      </w:r>
      <w:r w:rsidRPr="00F53608">
        <w:t>encourager la soumission de propositions au Registre. La délégation appréciait les efforts déployés par le Secrétariat pour réviser les formulaires ICH</w:t>
      </w:r>
      <w:r w:rsidR="00570DDE" w:rsidRPr="00F53608">
        <w:noBreakHyphen/>
      </w:r>
      <w:r w:rsidRPr="00F53608">
        <w:t>02</w:t>
      </w:r>
      <w:r w:rsidR="00531532" w:rsidRPr="00F53608">
        <w:t> LSU </w:t>
      </w:r>
      <w:r w:rsidRPr="00F53608">
        <w:t>à</w:t>
      </w:r>
      <w:r w:rsidR="00531532" w:rsidRPr="00F53608">
        <w:t> </w:t>
      </w:r>
      <w:r w:rsidRPr="00F53608">
        <w:t xml:space="preserve">LR. Cependant, étant donné que la révision de ces formulaires prenait du temps, la délégation a suggéré que les propositions pour le Registre émanant des États parties dont les demandes de transfert avaient été examinées lors de la présente session et celles dont les demandes de transfert seraient examinées lors de la vingtième session soient traitées en dehors du plafond annuel. La délégation avait soumis un amendement </w:t>
      </w:r>
      <w:r w:rsidR="00570DDE" w:rsidRPr="00F53608">
        <w:t xml:space="preserve">dans ce sens </w:t>
      </w:r>
      <w:r w:rsidRPr="00F53608">
        <w:t>au projet de décision.</w:t>
      </w:r>
    </w:p>
    <w:p w14:paraId="725A5229" w14:textId="1D5DB292" w:rsidR="00570DDE" w:rsidRPr="00F53608" w:rsidRDefault="00570DDE"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Slovaquie</w:t>
      </w:r>
      <w:r w:rsidRPr="00F53608">
        <w:rPr>
          <w:rStyle w:val="apple-converted-space"/>
        </w:rPr>
        <w:t xml:space="preserve"> </w:t>
      </w:r>
      <w:r w:rsidRPr="00F53608">
        <w:t>a remercié le Secrétariat et l</w:t>
      </w:r>
      <w:r w:rsidR="00B26801" w:rsidRPr="00F53608">
        <w:t>’</w:t>
      </w:r>
      <w:r w:rsidRPr="00F53608">
        <w:t>Organe d</w:t>
      </w:r>
      <w:r w:rsidR="00B26801" w:rsidRPr="00F53608">
        <w:t>’</w:t>
      </w:r>
      <w:r w:rsidRPr="00F53608">
        <w:t>évaluation pour leur travail exceptionnel. Elle était pleinement consciente de la charge de travail considérable due au nombre croissant de dossiers multinationaux et au volume croissant de demandes et de procédures traitées en dehors du plafond annuel. À cet égard, la délégation soutenait pleinement la proposition de maintenir le plafond à un maximum de soixante candidatures pour les cycles</w:t>
      </w:r>
      <w:r w:rsidR="00DC3127" w:rsidRPr="00F53608">
        <w:t> </w:t>
      </w:r>
      <w:r w:rsidRPr="00F53608">
        <w:t>2026 et</w:t>
      </w:r>
      <w:r w:rsidR="006918B3" w:rsidRPr="00F53608">
        <w:t> </w:t>
      </w:r>
      <w:r w:rsidRPr="00F53608">
        <w:t>2027. Les dossiers multinationaux offraient une occasion de renforcer la coopération entre les États parties, et c</w:t>
      </w:r>
      <w:r w:rsidR="00B26801" w:rsidRPr="00F53608">
        <w:t>’</w:t>
      </w:r>
      <w:r w:rsidRPr="00F53608">
        <w:t>est la raison pour laquelle la délégation soutenait les suggestions du Secrétariat concernant les dossiers multinationaux pour les cycles</w:t>
      </w:r>
      <w:r w:rsidR="00DC3127" w:rsidRPr="00F53608">
        <w:t> </w:t>
      </w:r>
      <w:r w:rsidRPr="00F53608">
        <w:t>2026 et</w:t>
      </w:r>
      <w:r w:rsidR="006918B3" w:rsidRPr="00F53608">
        <w:t> </w:t>
      </w:r>
      <w:r w:rsidRPr="00F53608">
        <w:t>2027. Ces dossiers étaient très précieux pour les États soumissionnaires, en particulier ceux qui comptaient peu ou pas d</w:t>
      </w:r>
      <w:r w:rsidR="00B26801" w:rsidRPr="00F53608">
        <w:t>’</w:t>
      </w:r>
      <w:r w:rsidRPr="00F53608">
        <w:t>éléments inscrits. La délégation a encouragé les États parties soumettant des candidatures multinationales à inclure, dans la mesure du possible, ces États sous-représentés afin de renforcer la représentation géographique. En ce qui concerne la sous-utilisation du Registre, la délégation soutenait pleinement la proposition présentée par Haïti. Une approche possible, comme l</w:t>
      </w:r>
      <w:r w:rsidR="00B26801" w:rsidRPr="00F53608">
        <w:t>’</w:t>
      </w:r>
      <w:r w:rsidRPr="00F53608">
        <w:t>avait suggéré la Slovaquie au titre du point</w:t>
      </w:r>
      <w:r w:rsidR="00DC3127" w:rsidRPr="00F53608">
        <w:t> </w:t>
      </w:r>
      <w:r w:rsidRPr="00F53608">
        <w:t>10, serait de créer un mécanisme permettant d</w:t>
      </w:r>
      <w:r w:rsidR="00B26801" w:rsidRPr="00F53608">
        <w:t>’</w:t>
      </w:r>
      <w:r w:rsidRPr="00F53608">
        <w:t>élargir la sélection des bonnes pratiques de sauvegarde afin de permettre à davantage d</w:t>
      </w:r>
      <w:r w:rsidR="00B26801" w:rsidRPr="00F53608">
        <w:t>’</w:t>
      </w:r>
      <w:r w:rsidRPr="00F53608">
        <w:t>États parties et de communautés d</w:t>
      </w:r>
      <w:r w:rsidR="00B26801" w:rsidRPr="00F53608">
        <w:t>’</w:t>
      </w:r>
      <w:r w:rsidRPr="00F53608">
        <w:t>y contribuer à l</w:t>
      </w:r>
      <w:r w:rsidR="00B26801" w:rsidRPr="00F53608">
        <w:t>’</w:t>
      </w:r>
      <w:r w:rsidRPr="00F53608">
        <w:t>avenir. Il existait déjà des cas de pratiques multinationales de sauvegarde qui pourraient servir de bons exemples.</w:t>
      </w:r>
    </w:p>
    <w:p w14:paraId="59C49071" w14:textId="2E984556" w:rsidR="00DC3127" w:rsidRPr="00F53608" w:rsidRDefault="00DC3127" w:rsidP="00F53608">
      <w:pPr>
        <w:pStyle w:val="FabDab"/>
        <w:spacing w:before="0" w:beforeAutospacing="0" w:after="120" w:afterAutospacing="0"/>
      </w:pPr>
      <w:r w:rsidRPr="00F53608">
        <w:t xml:space="preserve">La </w:t>
      </w:r>
      <w:r w:rsidRPr="00F53608">
        <w:rPr>
          <w:b/>
          <w:bCs/>
        </w:rPr>
        <w:t>Présidente</w:t>
      </w:r>
      <w:r w:rsidRPr="00F53608">
        <w:t xml:space="preserve"> a convenu que les candidatures multinationales étaient effectivement dans la droite ligne de l</w:t>
      </w:r>
      <w:r w:rsidR="00B26801" w:rsidRPr="00F53608">
        <w:t>’</w:t>
      </w:r>
      <w:r w:rsidRPr="00F53608">
        <w:t>esprit de la Convention.</w:t>
      </w:r>
    </w:p>
    <w:p w14:paraId="753F72C1" w14:textId="3C4A823D" w:rsidR="00DC3127" w:rsidRPr="00F53608" w:rsidRDefault="00DC3127" w:rsidP="00F53608">
      <w:pPr>
        <w:pStyle w:val="FabDab"/>
        <w:spacing w:before="0" w:beforeAutospacing="0" w:after="120" w:afterAutospacing="0"/>
      </w:pPr>
      <w:r w:rsidRPr="00F53608">
        <w:t>La délégation des</w:t>
      </w:r>
      <w:r w:rsidRPr="00F53608">
        <w:rPr>
          <w:rStyle w:val="apple-converted-space"/>
        </w:rPr>
        <w:t xml:space="preserve"> </w:t>
      </w:r>
      <w:r w:rsidRPr="00F53608">
        <w:rPr>
          <w:b/>
          <w:bCs/>
        </w:rPr>
        <w:t>Émirats arabes unis</w:t>
      </w:r>
      <w:r w:rsidRPr="00F53608">
        <w:rPr>
          <w:rStyle w:val="apple-converted-space"/>
        </w:rPr>
        <w:t xml:space="preserve"> </w:t>
      </w:r>
      <w:r w:rsidRPr="00F53608">
        <w:t>a remercié la Présidente pour sa direction avisée des discussions de cette session, ainsi que le Secrétariat pour son analyse approfondie. Elle a reconnu la complexité de la tâche consistant à trouver un équilibre entre le plafond annuel et le nombre croissant de candidatures. Cet intérêt accru témoignait de l</w:t>
      </w:r>
      <w:r w:rsidR="00B26801" w:rsidRPr="00F53608">
        <w:t>’</w:t>
      </w:r>
      <w:r w:rsidRPr="00F53608">
        <w:t>engagement croissant envers la protection du patrimoine culturel immatériel dans le monde entier. Elle a toutefois souligné les difficultés posées par la limite actuelle de soixante candidatures par cycle, qui entraînait des retards et des accumulations, ayant en particulier une incidence sur les candidatures multinationales et les cas prioritaires provenant d</w:t>
      </w:r>
      <w:r w:rsidR="00B26801" w:rsidRPr="00F53608">
        <w:t>’</w:t>
      </w:r>
      <w:r w:rsidRPr="00F53608">
        <w:t>États sous-représentés. La délégation estimait qu</w:t>
      </w:r>
      <w:r w:rsidR="00B26801" w:rsidRPr="00F53608">
        <w:t>’</w:t>
      </w:r>
      <w:r w:rsidRPr="00F53608">
        <w:t>il était essentiel de rechercher des solutions permettant de traiter un plus grand nombre de dossiers. Elle espérait examiner les moyens possibles d</w:t>
      </w:r>
      <w:r w:rsidR="00B26801" w:rsidRPr="00F53608">
        <w:t>’</w:t>
      </w:r>
      <w:r w:rsidRPr="00F53608">
        <w:t>accroître la capacité de traitement, par exemple en hiérarchisant rigoureusement les mécanismes sous-utilisés tels que le Registre, ou en explorant des approches innovantes dans le cadre de la structure existante. Cela renforcerait l</w:t>
      </w:r>
      <w:r w:rsidR="00B26801" w:rsidRPr="00F53608">
        <w:t>’</w:t>
      </w:r>
      <w:r w:rsidRPr="00F53608">
        <w:t>inclusivité et l</w:t>
      </w:r>
      <w:r w:rsidR="00B26801" w:rsidRPr="00F53608">
        <w:t>’</w:t>
      </w:r>
      <w:r w:rsidRPr="00F53608">
        <w:t>équité dans les processus d</w:t>
      </w:r>
      <w:r w:rsidR="00B26801" w:rsidRPr="00F53608">
        <w:t>’</w:t>
      </w:r>
      <w:r w:rsidRPr="00F53608">
        <w:t>inscription prévus par la Convention.</w:t>
      </w:r>
    </w:p>
    <w:p w14:paraId="648BEAD6" w14:textId="02F1E1A7" w:rsidR="00C70DB9" w:rsidRPr="00F53608" w:rsidRDefault="00C70DB9"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Royaume</w:t>
      </w:r>
      <w:r w:rsidR="0099228B" w:rsidRPr="00F53608">
        <w:rPr>
          <w:b/>
          <w:bCs/>
        </w:rPr>
        <w:noBreakHyphen/>
      </w:r>
      <w:r w:rsidRPr="00F53608">
        <w:rPr>
          <w:b/>
          <w:bCs/>
        </w:rPr>
        <w:t>Uni de Grande</w:t>
      </w:r>
      <w:r w:rsidR="0099228B" w:rsidRPr="00F53608">
        <w:rPr>
          <w:b/>
          <w:bCs/>
        </w:rPr>
        <w:noBreakHyphen/>
      </w:r>
      <w:r w:rsidRPr="00F53608">
        <w:rPr>
          <w:b/>
          <w:bCs/>
        </w:rPr>
        <w:t>Bretagne et d</w:t>
      </w:r>
      <w:r w:rsidR="00B26801" w:rsidRPr="00F53608">
        <w:rPr>
          <w:b/>
          <w:bCs/>
        </w:rPr>
        <w:t>’</w:t>
      </w:r>
      <w:r w:rsidRPr="00F53608">
        <w:rPr>
          <w:b/>
          <w:bCs/>
        </w:rPr>
        <w:t>Irlande du Nord</w:t>
      </w:r>
      <w:r w:rsidRPr="00F53608">
        <w:rPr>
          <w:rStyle w:val="apple-converted-space"/>
        </w:rPr>
        <w:t xml:space="preserve"> </w:t>
      </w:r>
      <w:r w:rsidRPr="00F53608">
        <w:t>a salué l</w:t>
      </w:r>
      <w:r w:rsidR="00B26801" w:rsidRPr="00F53608">
        <w:t>’</w:t>
      </w:r>
      <w:r w:rsidRPr="00F53608">
        <w:t>esprit des inscriptions multinationales, qui célèbrent les liens et le patrimoine culturel commun. Regrettant que plusieurs candidatures multinationales n</w:t>
      </w:r>
      <w:r w:rsidR="00B26801" w:rsidRPr="00F53608">
        <w:t>’</w:t>
      </w:r>
      <w:r w:rsidRPr="00F53608">
        <w:t>aient pu être examinées lors du cycle 2025, elle appréciait les efforts déployés par le Secrétariat pour remédier à ce problème. La délégation s</w:t>
      </w:r>
      <w:r w:rsidR="00B26801" w:rsidRPr="00F53608">
        <w:t>’</w:t>
      </w:r>
      <w:r w:rsidRPr="00F53608">
        <w:t>est félicitée du suivi continu des tendances futures et s</w:t>
      </w:r>
      <w:r w:rsidR="00B26801" w:rsidRPr="00F53608">
        <w:t>’</w:t>
      </w:r>
      <w:r w:rsidRPr="00F53608">
        <w:t>est déclarée favorable à une plus grande priorité accordée aux candidatures multinationales. Elle soutenait pleinement l</w:t>
      </w:r>
      <w:r w:rsidR="00B26801" w:rsidRPr="00F53608">
        <w:t>’</w:t>
      </w:r>
      <w:r w:rsidRPr="00F53608">
        <w:t>appel à davantage de soumissions au Registre et a réitéré ses félicitations à Oman, à la Slovaquie et à l</w:t>
      </w:r>
      <w:r w:rsidR="00B26801" w:rsidRPr="00F53608">
        <w:t>’</w:t>
      </w:r>
      <w:r w:rsidRPr="00F53608">
        <w:t>Ukraine pour leurs excellents projets. La délégation a fait remarquer qu</w:t>
      </w:r>
      <w:r w:rsidR="00B26801" w:rsidRPr="00F53608">
        <w:t>’</w:t>
      </w:r>
      <w:r w:rsidRPr="00F53608">
        <w:t>il serait intéressant d</w:t>
      </w:r>
      <w:r w:rsidR="00B26801" w:rsidRPr="00F53608">
        <w:t>’</w:t>
      </w:r>
      <w:r w:rsidRPr="00F53608">
        <w:t>examiner si les futures candidatures au Registre pourraient être davantage mises en avant lors de la réunion du Comité.</w:t>
      </w:r>
    </w:p>
    <w:p w14:paraId="09ABF23E" w14:textId="36594375" w:rsidR="00C67192" w:rsidRPr="00F53608" w:rsidRDefault="005C66E1"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Brésil</w:t>
      </w:r>
      <w:r w:rsidRPr="00F53608">
        <w:rPr>
          <w:rStyle w:val="apple-converted-space"/>
        </w:rPr>
        <w:t xml:space="preserve"> </w:t>
      </w:r>
      <w:r w:rsidRPr="00F53608">
        <w:t>est revenue sur les préoccupations du Secrétariat concernant le système de priorité actuel. Elle a fait remarquer que le nombre croissant de dossiers multinationaux exerçait une pression considérable sur le quota annuel de traitement. Cette question risquait de compromettre la représentation équitable de toutes les cultures sur la Liste et méritait une réflexion plus approfondie. L</w:t>
      </w:r>
      <w:r w:rsidR="00B26801" w:rsidRPr="00F53608">
        <w:t>’</w:t>
      </w:r>
      <w:r w:rsidRPr="00F53608">
        <w:t>augmentation du nombre de dossiers multinationaux réduisait la diversité des pratiques inscrites au Registre. Les paragraphes 6 et</w:t>
      </w:r>
      <w:r w:rsidR="003B120B" w:rsidRPr="00F53608">
        <w:t> </w:t>
      </w:r>
      <w:r w:rsidRPr="00F53608">
        <w:t xml:space="preserve">7 du document LHE/24/19.COM/15 étaient alarmants, avec seulement trois dossiers pour 2024 et un seul pour 2025. Cette tendance était très préoccupante, car le Registre est un outil essentiel pour partager les pratiques de sauvegarde efficaces, et son rôle décroissant pourrait </w:t>
      </w:r>
      <w:proofErr w:type="gramStart"/>
      <w:r w:rsidRPr="00F53608">
        <w:t>avoir</w:t>
      </w:r>
      <w:proofErr w:type="gramEnd"/>
      <w:r w:rsidRPr="00F53608">
        <w:t xml:space="preserve"> des conséquences à long terme sur la préservation culturelle mondiale. Le Registre était particulièrement pertinent pour les pays en développement, où il soutient la réalisation des objectifs de développement durable. La tendance observée ne pouvait donc être ignorée. De l</w:t>
      </w:r>
      <w:r w:rsidR="00B26801" w:rsidRPr="00F53608">
        <w:t>’</w:t>
      </w:r>
      <w:r w:rsidRPr="00F53608">
        <w:t>avis du Brésil, la décision proposée pourrait aller plus loin en proposant des stratégies visant à renforcer la visibilité et l</w:t>
      </w:r>
      <w:r w:rsidR="00B26801" w:rsidRPr="00F53608">
        <w:t>’</w:t>
      </w:r>
      <w:r w:rsidRPr="00F53608">
        <w:t>impact d</w:t>
      </w:r>
      <w:r w:rsidR="00B26801" w:rsidRPr="00F53608">
        <w:t>’</w:t>
      </w:r>
      <w:r w:rsidRPr="00F53608">
        <w:t>un Registre international des bonnes pratiques. Le Brésil a rappelé que l</w:t>
      </w:r>
      <w:r w:rsidR="00B26801" w:rsidRPr="00F53608">
        <w:t>’</w:t>
      </w:r>
      <w:r w:rsidRPr="00F53608">
        <w:t>objectif de la Convention n</w:t>
      </w:r>
      <w:r w:rsidR="00B26801" w:rsidRPr="00F53608">
        <w:t>’</w:t>
      </w:r>
      <w:r w:rsidRPr="00F53608">
        <w:t>était pas seulement de célébrer le patrimoine culturel immatériel, mais aussi de le sauvegarder et de l</w:t>
      </w:r>
      <w:r w:rsidR="00B26801" w:rsidRPr="00F53608">
        <w:t>’</w:t>
      </w:r>
      <w:r w:rsidRPr="00F53608">
        <w:t>utiliser comme un outil de développement durable, contribuant ainsi au bien-être social et économique des communautés.</w:t>
      </w:r>
    </w:p>
    <w:p w14:paraId="4B329DA5" w14:textId="42CF5102" w:rsidR="005C66E1" w:rsidRPr="00F53608" w:rsidRDefault="005C66E1"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Pérou</w:t>
      </w:r>
      <w:r w:rsidRPr="00F53608">
        <w:rPr>
          <w:rStyle w:val="apple-converted-space"/>
        </w:rPr>
        <w:t xml:space="preserve"> </w:t>
      </w:r>
      <w:r w:rsidRPr="00F53608">
        <w:t>a félicité le Secrétariat pour son travail. Il était important de maintenir la priorité (0) telle quelle, car cela était essentiel pour permettre une participation active et une représentation géographique équilibrée. Si la délégation s</w:t>
      </w:r>
      <w:r w:rsidR="00B26801" w:rsidRPr="00F53608">
        <w:t>’</w:t>
      </w:r>
      <w:r w:rsidRPr="00F53608">
        <w:t>est réjouie de la coopération internationale reflétée dans les candidatures multinationales, elle s</w:t>
      </w:r>
      <w:r w:rsidR="00B26801" w:rsidRPr="00F53608">
        <w:t>’</w:t>
      </w:r>
      <w:r w:rsidRPr="00F53608">
        <w:t>est toutefois inquiétée de la présence récurrente d</w:t>
      </w:r>
      <w:r w:rsidR="00B26801" w:rsidRPr="00F53608">
        <w:t>’</w:t>
      </w:r>
      <w:r w:rsidRPr="00F53608">
        <w:t>un certain nombre d</w:t>
      </w:r>
      <w:r w:rsidR="00B26801" w:rsidRPr="00F53608">
        <w:t>’</w:t>
      </w:r>
      <w:r w:rsidRPr="00F53608">
        <w:t xml:space="preserve">États parties dans plusieurs </w:t>
      </w:r>
      <w:r w:rsidR="00F57306" w:rsidRPr="00F53608">
        <w:t>candidatures</w:t>
      </w:r>
      <w:r w:rsidRPr="00F53608">
        <w:t xml:space="preserve"> au cours d</w:t>
      </w:r>
      <w:r w:rsidR="00B26801" w:rsidRPr="00F53608">
        <w:t>’</w:t>
      </w:r>
      <w:r w:rsidRPr="00F53608">
        <w:t>u</w:t>
      </w:r>
      <w:r w:rsidR="00F57306" w:rsidRPr="00F53608">
        <w:t>n</w:t>
      </w:r>
      <w:r w:rsidRPr="00F53608">
        <w:t xml:space="preserve"> même cycle, ce qui pourrait entraîner des déséquilibres, limiter l</w:t>
      </w:r>
      <w:r w:rsidR="00B26801" w:rsidRPr="00F53608">
        <w:t>’</w:t>
      </w:r>
      <w:r w:rsidRPr="00F53608">
        <w:t>accès d</w:t>
      </w:r>
      <w:r w:rsidR="00B26801" w:rsidRPr="00F53608">
        <w:t>’</w:t>
      </w:r>
      <w:r w:rsidRPr="00F53608">
        <w:t>autres pays et peut-être nuire à l</w:t>
      </w:r>
      <w:r w:rsidR="00B26801" w:rsidRPr="00F53608">
        <w:t>’</w:t>
      </w:r>
      <w:r w:rsidRPr="00F53608">
        <w:t>esprit de collaboration de la Convention. Elle a donc invité le Comité à réfléchir à cette pratique et à promouvoir des candidatures reflétant une représentation plus équitable. La délégation s</w:t>
      </w:r>
      <w:r w:rsidR="00B26801" w:rsidRPr="00F53608">
        <w:t>’</w:t>
      </w:r>
      <w:r w:rsidRPr="00F53608">
        <w:t>est également inquiétée de la sous-utilisation du Registre et a exprimé l</w:t>
      </w:r>
      <w:r w:rsidR="00B26801" w:rsidRPr="00F53608">
        <w:t>’</w:t>
      </w:r>
      <w:r w:rsidRPr="00F53608">
        <w:t>espoir qu</w:t>
      </w:r>
      <w:r w:rsidR="00B26801" w:rsidRPr="00F53608">
        <w:t>’</w:t>
      </w:r>
      <w:r w:rsidRPr="00F53608">
        <w:t>il puisse être revitalisé grâce à des propositions émanant des communautés détentrices. Un système de gestion des candidatures pourrait refléter la richesse et la diversité du patrimoine culturel immatériel dans toutes les régions du monde.</w:t>
      </w:r>
    </w:p>
    <w:p w14:paraId="7F1587F2" w14:textId="0BC9DAD1" w:rsidR="007C1FD7" w:rsidRPr="00F53608" w:rsidRDefault="007C1FD7" w:rsidP="00F53608">
      <w:pPr>
        <w:pStyle w:val="FabDab"/>
        <w:spacing w:before="0" w:beforeAutospacing="0" w:after="120" w:afterAutospacing="0"/>
      </w:pPr>
      <w:r w:rsidRPr="00F53608">
        <w:t xml:space="preserve">La </w:t>
      </w:r>
      <w:r w:rsidRPr="00F53608">
        <w:rPr>
          <w:b/>
          <w:bCs/>
        </w:rPr>
        <w:t>Présidente</w:t>
      </w:r>
      <w:r w:rsidRPr="00F53608">
        <w:t xml:space="preserve"> est passée à l</w:t>
      </w:r>
      <w:r w:rsidR="00B26801" w:rsidRPr="00F53608">
        <w:t>’</w:t>
      </w:r>
      <w:r w:rsidRPr="00F53608">
        <w:t>adoption du projet de décision 19.COM 15. En l</w:t>
      </w:r>
      <w:r w:rsidR="00B26801" w:rsidRPr="00F53608">
        <w:t>’</w:t>
      </w:r>
      <w:r w:rsidRPr="00F53608">
        <w:t>absence d</w:t>
      </w:r>
      <w:r w:rsidR="00B26801" w:rsidRPr="00F53608">
        <w:t>’</w:t>
      </w:r>
      <w:r w:rsidRPr="00F53608">
        <w:t>objections, les paragraphes 1 à 3 ont été adoptés.</w:t>
      </w:r>
    </w:p>
    <w:p w14:paraId="482F0627" w14:textId="37E8B72B" w:rsidR="007C1FD7" w:rsidRPr="00F53608" w:rsidRDefault="007C1FD7" w:rsidP="00F53608">
      <w:pPr>
        <w:pStyle w:val="FabDab"/>
        <w:spacing w:before="0" w:beforeAutospacing="0" w:after="120" w:afterAutospacing="0"/>
      </w:pPr>
      <w:r w:rsidRPr="00F53608">
        <w:t>En ce qui concerne le paragraphe</w:t>
      </w:r>
      <w:r w:rsidR="003B120B" w:rsidRPr="00F53608">
        <w:t> </w:t>
      </w:r>
      <w:r w:rsidRPr="00F53608">
        <w:t>4, la délégation de l</w:t>
      </w:r>
      <w:r w:rsidR="00B26801" w:rsidRPr="00F53608">
        <w:t>’</w:t>
      </w:r>
      <w:r w:rsidRPr="00F53608">
        <w:rPr>
          <w:b/>
          <w:bCs/>
        </w:rPr>
        <w:t>Inde</w:t>
      </w:r>
      <w:r w:rsidRPr="00F53608">
        <w:rPr>
          <w:rStyle w:val="apple-converted-space"/>
        </w:rPr>
        <w:t xml:space="preserve"> </w:t>
      </w:r>
      <w:r w:rsidRPr="00F53608">
        <w:t xml:space="preserve">souhaitait comprendre pourquoi le Secrétariat voulait que deux cycles </w:t>
      </w:r>
      <w:r w:rsidR="003B120B" w:rsidRPr="00F53608">
        <w:t>fassent l</w:t>
      </w:r>
      <w:r w:rsidR="00B26801" w:rsidRPr="00F53608">
        <w:t>’</w:t>
      </w:r>
      <w:r w:rsidR="003B120B" w:rsidRPr="00F53608">
        <w:t xml:space="preserve">objet de décision </w:t>
      </w:r>
      <w:r w:rsidRPr="00F53608">
        <w:t xml:space="preserve">dès maintenant. </w:t>
      </w:r>
      <w:r w:rsidR="003B120B" w:rsidRPr="00F53608">
        <w:t xml:space="preserve">En quoi </w:t>
      </w:r>
      <w:r w:rsidRPr="00F53608">
        <w:t>la mention « les cycles</w:t>
      </w:r>
      <w:r w:rsidR="003B120B" w:rsidRPr="00F53608">
        <w:t> </w:t>
      </w:r>
      <w:r w:rsidRPr="00F53608">
        <w:t>2026 et</w:t>
      </w:r>
      <w:r w:rsidR="003B120B" w:rsidRPr="00F53608">
        <w:t> </w:t>
      </w:r>
      <w:r w:rsidRPr="00F53608">
        <w:t>2027 »</w:t>
      </w:r>
      <w:r w:rsidR="003B120B" w:rsidRPr="00F53608">
        <w:t xml:space="preserve"> était-elle justifiée</w:t>
      </w:r>
      <w:r w:rsidRPr="00F53608">
        <w:t> ? Ne devrait-il pas revenir à une autre réunion du Comité de prendre la décision concernant le cycle 2027 ? Ou bien le Règlement intérieur stipulait-il que les décisions devaient être prises deux ou trois ans à l</w:t>
      </w:r>
      <w:r w:rsidR="00B26801" w:rsidRPr="00F53608">
        <w:t>’</w:t>
      </w:r>
      <w:r w:rsidRPr="00F53608">
        <w:t>avance ?</w:t>
      </w:r>
    </w:p>
    <w:p w14:paraId="45CD591B" w14:textId="75C7B5F9" w:rsidR="007C1FD7" w:rsidRPr="00F53608" w:rsidRDefault="007C1FD7" w:rsidP="00F53608">
      <w:pPr>
        <w:pStyle w:val="FabDab"/>
        <w:spacing w:before="0" w:beforeAutospacing="0" w:after="120" w:afterAutospacing="0"/>
      </w:pPr>
      <w:r w:rsidRPr="00F53608">
        <w:t xml:space="preserve">La </w:t>
      </w:r>
      <w:r w:rsidRPr="00F53608">
        <w:rPr>
          <w:b/>
          <w:bCs/>
        </w:rPr>
        <w:t>Secrétaire</w:t>
      </w:r>
      <w:r w:rsidRPr="00F53608">
        <w:rPr>
          <w:rStyle w:val="apple-converted-space"/>
        </w:rPr>
        <w:t xml:space="preserve"> </w:t>
      </w:r>
      <w:r w:rsidRPr="00F53608">
        <w:t>a expliqué que la pratique habituelle de la gestion du système des inscriptions consistait à fixer le plafond annuel pour les deux années à venir. Elle a cité le paragraphe 33 des Directives opérationnelles : « Le Comité détermine deux ans à l</w:t>
      </w:r>
      <w:r w:rsidR="00B26801" w:rsidRPr="00F53608">
        <w:t>’</w:t>
      </w:r>
      <w:r w:rsidRPr="00F53608">
        <w:t>avance, selon les ressources disponibles et ses capacités, le nombre de dossiers qui pourront être traités au cours des deux cycles suivants qui, au total, est fixé à un maximum de soixante. »</w:t>
      </w:r>
    </w:p>
    <w:p w14:paraId="5C92EED1" w14:textId="099D0AFF" w:rsidR="004B352D" w:rsidRPr="00F53608" w:rsidRDefault="004B352D" w:rsidP="00F53608">
      <w:pPr>
        <w:pStyle w:val="FabDab"/>
        <w:spacing w:before="0" w:beforeAutospacing="0" w:after="120" w:afterAutospacing="0"/>
      </w:pPr>
      <w:r w:rsidRPr="00F53608">
        <w:t>La délégation de l</w:t>
      </w:r>
      <w:r w:rsidR="00B26801" w:rsidRPr="00F53608">
        <w:t>’</w:t>
      </w:r>
      <w:r w:rsidRPr="00F53608">
        <w:rPr>
          <w:b/>
          <w:bCs/>
        </w:rPr>
        <w:t>Inde</w:t>
      </w:r>
      <w:r w:rsidRPr="00F53608">
        <w:rPr>
          <w:rStyle w:val="apple-converted-space"/>
        </w:rPr>
        <w:t xml:space="preserve"> </w:t>
      </w:r>
      <w:r w:rsidRPr="00F53608">
        <w:t>a remercié la Secrétaire pour ses précisions.</w:t>
      </w:r>
    </w:p>
    <w:p w14:paraId="7C2E748E" w14:textId="45F8794F" w:rsidR="004B352D" w:rsidRPr="00F53608" w:rsidRDefault="004B352D"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est revenue à l</w:t>
      </w:r>
      <w:r w:rsidR="00B26801" w:rsidRPr="00F53608">
        <w:t>’</w:t>
      </w:r>
      <w:r w:rsidRPr="00F53608">
        <w:t>adoption du projet de décision. En l</w:t>
      </w:r>
      <w:r w:rsidR="00B26801" w:rsidRPr="00F53608">
        <w:t>’</w:t>
      </w:r>
      <w:r w:rsidRPr="00F53608">
        <w:t>absence d</w:t>
      </w:r>
      <w:r w:rsidR="00B26801" w:rsidRPr="00F53608">
        <w:t>’</w:t>
      </w:r>
      <w:r w:rsidRPr="00F53608">
        <w:t>objections, les paragraphes 4 et</w:t>
      </w:r>
      <w:r w:rsidR="00B2614A" w:rsidRPr="00F53608">
        <w:t> </w:t>
      </w:r>
      <w:r w:rsidRPr="00F53608">
        <w:t>5 ont été adoptés. Un amendement soumis par la France et l</w:t>
      </w:r>
      <w:r w:rsidR="00B26801" w:rsidRPr="00F53608">
        <w:t>’</w:t>
      </w:r>
      <w:r w:rsidRPr="00F53608">
        <w:t>Espagne était proposé au paragraphe 6.</w:t>
      </w:r>
    </w:p>
    <w:p w14:paraId="4EF1CC9B" w14:textId="29FEA2AE" w:rsidR="004B352D" w:rsidRPr="00F53608" w:rsidRDefault="004B352D"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Burkina Faso</w:t>
      </w:r>
      <w:r w:rsidRPr="00F53608">
        <w:rPr>
          <w:rStyle w:val="apple-converted-space"/>
        </w:rPr>
        <w:t xml:space="preserve"> </w:t>
      </w:r>
      <w:r w:rsidRPr="00F53608">
        <w:t>a demandé des explications concernant cet amendement.</w:t>
      </w:r>
    </w:p>
    <w:p w14:paraId="6E1E0F3D" w14:textId="433B151F" w:rsidR="005C66E1" w:rsidRPr="00F53608" w:rsidRDefault="004B352D"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France</w:t>
      </w:r>
      <w:r w:rsidRPr="00F53608">
        <w:rPr>
          <w:rStyle w:val="apple-converted-space"/>
        </w:rPr>
        <w:t xml:space="preserve"> </w:t>
      </w:r>
      <w:r w:rsidRPr="00F53608">
        <w:t>a expliqué qu</w:t>
      </w:r>
      <w:r w:rsidR="00B26801" w:rsidRPr="00F53608">
        <w:t>’</w:t>
      </w:r>
      <w:r w:rsidRPr="00F53608">
        <w:t>il y avait deux amendements. Le premier consistait à remplacer les tirets par (a), (b) et (c) afin d</w:t>
      </w:r>
      <w:r w:rsidR="00B26801" w:rsidRPr="00F53608">
        <w:t>’</w:t>
      </w:r>
      <w:r w:rsidRPr="00F53608">
        <w:t>indiquer qu</w:t>
      </w:r>
      <w:r w:rsidR="00B26801" w:rsidRPr="00F53608">
        <w:t>’</w:t>
      </w:r>
      <w:r w:rsidRPr="00F53608">
        <w:t>il existe une gradation, ce qui signifie qu</w:t>
      </w:r>
      <w:r w:rsidR="00B26801" w:rsidRPr="00F53608">
        <w:t>’</w:t>
      </w:r>
      <w:r w:rsidRPr="00F53608">
        <w:t>il existe un système de sous-priorités au sein de la priorité (ii). Le deuxième amendement visait à préciser, comme le Secrétariat le faisait alors, que seuls les dossiers inscrits à titre national devaient être pris en considération.</w:t>
      </w:r>
    </w:p>
    <w:p w14:paraId="384B33A5" w14:textId="1B839E9F" w:rsidR="004B352D" w:rsidRPr="00F53608" w:rsidRDefault="004B352D"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 xml:space="preserve">objections, la </w:t>
      </w:r>
      <w:r w:rsidRPr="00F53608">
        <w:rPr>
          <w:b/>
          <w:bCs/>
        </w:rPr>
        <w:t>Présidente</w:t>
      </w:r>
      <w:r w:rsidRPr="00F53608">
        <w:rPr>
          <w:rStyle w:val="apple-converted-space"/>
        </w:rPr>
        <w:t xml:space="preserve"> </w:t>
      </w:r>
      <w:r w:rsidRPr="00F53608">
        <w:t>a déclaré les paragraphes 7 et</w:t>
      </w:r>
      <w:r w:rsidR="00B2614A" w:rsidRPr="00F53608">
        <w:t> </w:t>
      </w:r>
      <w:r w:rsidRPr="00F53608">
        <w:t>8 adoptés.</w:t>
      </w:r>
    </w:p>
    <w:p w14:paraId="689843BA" w14:textId="0AAE2E87" w:rsidR="004B352D" w:rsidRPr="00F53608" w:rsidRDefault="004B352D" w:rsidP="00F53608">
      <w:pPr>
        <w:pStyle w:val="FabDab"/>
        <w:spacing w:before="0" w:beforeAutospacing="0" w:after="120" w:afterAutospacing="0"/>
      </w:pPr>
      <w:r w:rsidRPr="00F53608">
        <w:t>Les délégations de l</w:t>
      </w:r>
      <w:r w:rsidR="00B26801" w:rsidRPr="00F53608">
        <w:t>’</w:t>
      </w:r>
      <w:r w:rsidRPr="00F53608">
        <w:rPr>
          <w:b/>
          <w:bCs/>
        </w:rPr>
        <w:t>Algérie</w:t>
      </w:r>
      <w:r w:rsidRPr="00F53608">
        <w:t>, de l</w:t>
      </w:r>
      <w:r w:rsidR="00B26801" w:rsidRPr="00F53608">
        <w:t>’</w:t>
      </w:r>
      <w:r w:rsidRPr="00F53608">
        <w:rPr>
          <w:b/>
          <w:bCs/>
        </w:rPr>
        <w:t>Ouganda</w:t>
      </w:r>
      <w:r w:rsidRPr="00F53608">
        <w:rPr>
          <w:rStyle w:val="apple-converted-space"/>
        </w:rPr>
        <w:t xml:space="preserve"> </w:t>
      </w:r>
      <w:r w:rsidRPr="00F53608">
        <w:t>et du</w:t>
      </w:r>
      <w:r w:rsidRPr="00F53608">
        <w:rPr>
          <w:rStyle w:val="apple-converted-space"/>
        </w:rPr>
        <w:t> </w:t>
      </w:r>
      <w:r w:rsidRPr="00F53608">
        <w:rPr>
          <w:b/>
          <w:bCs/>
        </w:rPr>
        <w:t>Nigéria</w:t>
      </w:r>
      <w:r w:rsidRPr="00F53608">
        <w:rPr>
          <w:rStyle w:val="apple-converted-space"/>
        </w:rPr>
        <w:t xml:space="preserve"> </w:t>
      </w:r>
      <w:r w:rsidRPr="00F53608">
        <w:t>ont demandé à se porter coauteurs de l</w:t>
      </w:r>
      <w:r w:rsidR="00B26801" w:rsidRPr="00F53608">
        <w:t>’</w:t>
      </w:r>
      <w:r w:rsidRPr="00F53608">
        <w:t>amendement présenté par la Chine au paragraphe 9. Le paragraphe 9 a été adopté.</w:t>
      </w:r>
    </w:p>
    <w:p w14:paraId="50D52CA7" w14:textId="1405722E" w:rsidR="008875D1" w:rsidRPr="00F53608" w:rsidRDefault="008875D1" w:rsidP="00F53608">
      <w:pPr>
        <w:pStyle w:val="FabDab"/>
        <w:spacing w:before="0" w:beforeAutospacing="0" w:after="120" w:afterAutospacing="0"/>
      </w:pPr>
      <w:r w:rsidRPr="00F53608">
        <w:t xml:space="preserve">La </w:t>
      </w:r>
      <w:r w:rsidRPr="00F53608">
        <w:rPr>
          <w:b/>
          <w:bCs/>
        </w:rPr>
        <w:t>Présidente</w:t>
      </w:r>
      <w:r w:rsidRPr="00F53608">
        <w:t xml:space="preserve"> a présenté le nouveau paragraphe 10, soumis par Haïti.</w:t>
      </w:r>
    </w:p>
    <w:p w14:paraId="06254C63" w14:textId="1798D481" w:rsidR="004B352D" w:rsidRPr="00F53608" w:rsidRDefault="008875D1" w:rsidP="00F53608">
      <w:pPr>
        <w:pStyle w:val="FabDab"/>
        <w:spacing w:before="0" w:beforeAutospacing="0" w:after="120" w:afterAutospacing="0"/>
      </w:pPr>
      <w:r w:rsidRPr="00F53608">
        <w:t>Les délégations de la</w:t>
      </w:r>
      <w:r w:rsidRPr="00F53608">
        <w:rPr>
          <w:rStyle w:val="apple-converted-space"/>
        </w:rPr>
        <w:t xml:space="preserve"> </w:t>
      </w:r>
      <w:r w:rsidRPr="00F53608">
        <w:rPr>
          <w:b/>
          <w:bCs/>
        </w:rPr>
        <w:t>Slovaquie</w:t>
      </w:r>
      <w:r w:rsidRPr="00F53608">
        <w:t>, de la</w:t>
      </w:r>
      <w:r w:rsidRPr="00F53608">
        <w:rPr>
          <w:rStyle w:val="apple-converted-space"/>
        </w:rPr>
        <w:t xml:space="preserve"> </w:t>
      </w:r>
      <w:r w:rsidRPr="00F53608">
        <w:rPr>
          <w:b/>
          <w:bCs/>
        </w:rPr>
        <w:t>France</w:t>
      </w:r>
      <w:r w:rsidRPr="00F53608">
        <w:t>, de l</w:t>
      </w:r>
      <w:r w:rsidR="00B26801" w:rsidRPr="00F53608">
        <w:t>’</w:t>
      </w:r>
      <w:r w:rsidRPr="00F53608">
        <w:rPr>
          <w:b/>
          <w:bCs/>
        </w:rPr>
        <w:t>Espagne</w:t>
      </w:r>
      <w:r w:rsidRPr="00F53608">
        <w:t>, de l</w:t>
      </w:r>
      <w:r w:rsidR="00B26801" w:rsidRPr="00F53608">
        <w:t>’</w:t>
      </w:r>
      <w:r w:rsidRPr="00F53608">
        <w:rPr>
          <w:b/>
          <w:bCs/>
        </w:rPr>
        <w:t>Inde</w:t>
      </w:r>
      <w:r w:rsidRPr="00F53608">
        <w:t>, de la</w:t>
      </w:r>
      <w:r w:rsidRPr="00F53608">
        <w:rPr>
          <w:rStyle w:val="apple-converted-space"/>
        </w:rPr>
        <w:t xml:space="preserve"> </w:t>
      </w:r>
      <w:r w:rsidRPr="00F53608">
        <w:rPr>
          <w:b/>
          <w:bCs/>
        </w:rPr>
        <w:t>Chine</w:t>
      </w:r>
      <w:r w:rsidRPr="00F53608">
        <w:t>, de la</w:t>
      </w:r>
      <w:r w:rsidRPr="00F53608">
        <w:rPr>
          <w:rStyle w:val="apple-converted-space"/>
        </w:rPr>
        <w:t xml:space="preserve"> </w:t>
      </w:r>
      <w:r w:rsidRPr="00F53608">
        <w:rPr>
          <w:b/>
          <w:bCs/>
        </w:rPr>
        <w:t>République</w:t>
      </w:r>
      <w:r w:rsidRPr="00F53608">
        <w:rPr>
          <w:rStyle w:val="apple-converted-space"/>
        </w:rPr>
        <w:t> </w:t>
      </w:r>
      <w:r w:rsidRPr="00F53608">
        <w:rPr>
          <w:b/>
          <w:bCs/>
        </w:rPr>
        <w:t>dominicaine</w:t>
      </w:r>
      <w:r w:rsidRPr="00F53608">
        <w:t>, du</w:t>
      </w:r>
      <w:r w:rsidRPr="00F53608">
        <w:rPr>
          <w:rStyle w:val="apple-converted-space"/>
        </w:rPr>
        <w:t xml:space="preserve"> </w:t>
      </w:r>
      <w:r w:rsidRPr="00F53608">
        <w:rPr>
          <w:b/>
          <w:bCs/>
        </w:rPr>
        <w:t>Paraguay</w:t>
      </w:r>
      <w:r w:rsidRPr="00F53608">
        <w:t>, de la</w:t>
      </w:r>
      <w:r w:rsidRPr="00F53608">
        <w:rPr>
          <w:rStyle w:val="apple-converted-space"/>
        </w:rPr>
        <w:t xml:space="preserve"> </w:t>
      </w:r>
      <w:r w:rsidRPr="00F53608">
        <w:rPr>
          <w:b/>
          <w:bCs/>
        </w:rPr>
        <w:t>Barbade</w:t>
      </w:r>
      <w:r w:rsidRPr="00F53608">
        <w:t>, de la</w:t>
      </w:r>
      <w:r w:rsidRPr="00F53608">
        <w:rPr>
          <w:rStyle w:val="apple-converted-space"/>
        </w:rPr>
        <w:t xml:space="preserve"> </w:t>
      </w:r>
      <w:r w:rsidRPr="00F53608">
        <w:rPr>
          <w:b/>
          <w:bCs/>
        </w:rPr>
        <w:t>Zambie</w:t>
      </w:r>
      <w:r w:rsidRPr="00F53608">
        <w:rPr>
          <w:rStyle w:val="apple-converted-space"/>
        </w:rPr>
        <w:t> </w:t>
      </w:r>
      <w:r w:rsidRPr="00F53608">
        <w:t>et de l</w:t>
      </w:r>
      <w:r w:rsidR="00B26801" w:rsidRPr="00F53608">
        <w:t>’</w:t>
      </w:r>
      <w:r w:rsidRPr="00F53608">
        <w:rPr>
          <w:b/>
          <w:bCs/>
        </w:rPr>
        <w:t>Ouganda</w:t>
      </w:r>
      <w:r w:rsidRPr="00F53608">
        <w:rPr>
          <w:rStyle w:val="apple-converted-space"/>
        </w:rPr>
        <w:t xml:space="preserve"> </w:t>
      </w:r>
      <w:r w:rsidRPr="00F53608">
        <w:t>ont apporté leur soutien à l</w:t>
      </w:r>
      <w:r w:rsidR="00B26801" w:rsidRPr="00F53608">
        <w:t>’</w:t>
      </w:r>
      <w:r w:rsidRPr="00F53608">
        <w:t>amendement proposé par Haïti. Le paragraphe 10 a été adopté.</w:t>
      </w:r>
    </w:p>
    <w:p w14:paraId="28BBC272" w14:textId="019CEE82" w:rsidR="003F304A" w:rsidRPr="00F53608" w:rsidRDefault="003F304A" w:rsidP="00F53608">
      <w:pPr>
        <w:pStyle w:val="FabDab"/>
        <w:spacing w:before="0" w:beforeAutospacing="0" w:after="120" w:afterAutospacing="0"/>
        <w:jc w:val="left"/>
      </w:pPr>
      <w:r w:rsidRPr="00F53608">
        <w:t xml:space="preserve">La </w:t>
      </w:r>
      <w:r w:rsidRPr="00F53608">
        <w:rPr>
          <w:b/>
          <w:bCs/>
        </w:rPr>
        <w:t>Présidente</w:t>
      </w:r>
      <w:r w:rsidRPr="00F53608">
        <w:t xml:space="preserve"> a présenté le paragraphe 11, soumis par la France.</w:t>
      </w:r>
    </w:p>
    <w:p w14:paraId="330DD7B8" w14:textId="29BED8B5" w:rsidR="003F304A" w:rsidRPr="00F53608" w:rsidRDefault="003F304A"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France</w:t>
      </w:r>
      <w:r w:rsidRPr="00F53608">
        <w:rPr>
          <w:rStyle w:val="apple-converted-space"/>
        </w:rPr>
        <w:t xml:space="preserve"> </w:t>
      </w:r>
      <w:r w:rsidRPr="00F53608">
        <w:t>a expliqué qu</w:t>
      </w:r>
      <w:r w:rsidR="00B26801" w:rsidRPr="00F53608">
        <w:t>’</w:t>
      </w:r>
      <w:r w:rsidRPr="00F53608">
        <w:t>elle souhaiterait que le Secrétariat incorpore dans son rapport les tendances qui se dégagent en matière de représentativité dans les domaines du patrimoine culturel immatériel et du développement durable. Le thème de l</w:t>
      </w:r>
      <w:r w:rsidR="00B26801" w:rsidRPr="00F53608">
        <w:t>’</w:t>
      </w:r>
      <w:r w:rsidRPr="00F53608">
        <w:t>égalité des genres ayant été évoqué à plusieurs reprises au cours de la session, la délégation a estimé que cela pourrait constituer un point de départ pour cette réflexion. Ce rapport n</w:t>
      </w:r>
      <w:r w:rsidR="00B26801" w:rsidRPr="00F53608">
        <w:t>’</w:t>
      </w:r>
      <w:r w:rsidRPr="00F53608">
        <w:t>étant pas attendu avant deux ans, le Secrétariat disposerait de suffisamment de temps et de dossiers pour identifier les tendances.</w:t>
      </w:r>
    </w:p>
    <w:p w14:paraId="65893C3C" w14:textId="45852AC0" w:rsidR="003F304A" w:rsidRPr="00F53608" w:rsidRDefault="003F304A" w:rsidP="00F53608">
      <w:pPr>
        <w:pStyle w:val="FabDab"/>
        <w:spacing w:before="0" w:beforeAutospacing="0" w:after="120" w:afterAutospacing="0"/>
      </w:pPr>
      <w:r w:rsidRPr="00F53608">
        <w:t>Les délégations de la</w:t>
      </w:r>
      <w:r w:rsidRPr="00F53608">
        <w:rPr>
          <w:rStyle w:val="apple-converted-space"/>
        </w:rPr>
        <w:t xml:space="preserve"> </w:t>
      </w:r>
      <w:r w:rsidRPr="00F53608">
        <w:rPr>
          <w:b/>
          <w:bCs/>
        </w:rPr>
        <w:t>Slovaquie</w:t>
      </w:r>
      <w:r w:rsidRPr="00F53608">
        <w:t>, d</w:t>
      </w:r>
      <w:r w:rsidR="00B26801" w:rsidRPr="00F53608">
        <w:t>’</w:t>
      </w:r>
      <w:r w:rsidRPr="00F53608">
        <w:rPr>
          <w:b/>
          <w:bCs/>
        </w:rPr>
        <w:t>Haïti</w:t>
      </w:r>
      <w:r w:rsidRPr="00F53608">
        <w:t>, de la</w:t>
      </w:r>
      <w:r w:rsidRPr="00F53608">
        <w:rPr>
          <w:rStyle w:val="apple-converted-space"/>
        </w:rPr>
        <w:t xml:space="preserve"> </w:t>
      </w:r>
      <w:r w:rsidRPr="00F53608">
        <w:rPr>
          <w:b/>
          <w:bCs/>
        </w:rPr>
        <w:t>Barbade</w:t>
      </w:r>
      <w:r w:rsidRPr="00F53608">
        <w:t>, de la</w:t>
      </w:r>
      <w:r w:rsidRPr="00F53608">
        <w:rPr>
          <w:rStyle w:val="apple-converted-space"/>
        </w:rPr>
        <w:t xml:space="preserve"> </w:t>
      </w:r>
      <w:r w:rsidRPr="00F53608">
        <w:rPr>
          <w:b/>
          <w:bCs/>
        </w:rPr>
        <w:t>Chine</w:t>
      </w:r>
      <w:r w:rsidRPr="00F53608">
        <w:t>, de l</w:t>
      </w:r>
      <w:r w:rsidR="00B26801" w:rsidRPr="00F53608">
        <w:t>’</w:t>
      </w:r>
      <w:r w:rsidRPr="00F53608">
        <w:rPr>
          <w:b/>
          <w:bCs/>
        </w:rPr>
        <w:t>Allemagne</w:t>
      </w:r>
      <w:r w:rsidRPr="00F53608">
        <w:rPr>
          <w:rStyle w:val="apple-converted-space"/>
        </w:rPr>
        <w:t xml:space="preserve"> </w:t>
      </w:r>
      <w:r w:rsidRPr="00F53608">
        <w:t>et de la</w:t>
      </w:r>
      <w:r w:rsidRPr="00F53608">
        <w:rPr>
          <w:rStyle w:val="apple-converted-space"/>
        </w:rPr>
        <w:t xml:space="preserve"> </w:t>
      </w:r>
      <w:r w:rsidRPr="00F53608">
        <w:rPr>
          <w:b/>
          <w:bCs/>
        </w:rPr>
        <w:t>République dominicaine</w:t>
      </w:r>
      <w:r w:rsidRPr="00F53608">
        <w:rPr>
          <w:rStyle w:val="apple-converted-space"/>
        </w:rPr>
        <w:t xml:space="preserve"> </w:t>
      </w:r>
      <w:r w:rsidRPr="00F53608">
        <w:t>ont souhaité se porter coauteurs de l</w:t>
      </w:r>
      <w:r w:rsidR="00B26801" w:rsidRPr="00F53608">
        <w:t>’</w:t>
      </w:r>
      <w:r w:rsidRPr="00F53608">
        <w:t>amendement proposé par la France. Le paragraphe 11 a été adopté.</w:t>
      </w:r>
    </w:p>
    <w:p w14:paraId="1E886D32" w14:textId="5FE56CA0" w:rsidR="003F304A" w:rsidRPr="00F53608" w:rsidRDefault="003F304A" w:rsidP="00F53608">
      <w:pPr>
        <w:pStyle w:val="FabDab"/>
        <w:spacing w:before="0" w:beforeAutospacing="0" w:after="120" w:afterAutospacing="0"/>
      </w:pPr>
      <w:r w:rsidRPr="00F53608">
        <w:t>En l</w:t>
      </w:r>
      <w:r w:rsidR="00B26801" w:rsidRPr="00F53608">
        <w:t>’</w:t>
      </w:r>
      <w:r w:rsidRPr="00F53608">
        <w:t>absence d</w:t>
      </w:r>
      <w:r w:rsidR="00B26801" w:rsidRPr="00F53608">
        <w:t>’</w:t>
      </w:r>
      <w:r w:rsidRPr="00F53608">
        <w:t xml:space="preserve">autres commentaires, </w:t>
      </w:r>
      <w:r w:rsidRPr="00F53608">
        <w:rPr>
          <w:b/>
          <w:bCs/>
        </w:rPr>
        <w:t xml:space="preserve">la Présidente a déclaré la décision </w:t>
      </w:r>
      <w:hyperlink r:id="rId255" w:history="1">
        <w:r w:rsidRPr="00F53608">
          <w:rPr>
            <w:b/>
            <w:bCs/>
            <w:color w:val="0000FF"/>
            <w:u w:val="single"/>
          </w:rPr>
          <w:t>19.COM 15</w:t>
        </w:r>
      </w:hyperlink>
      <w:r w:rsidRPr="00F53608">
        <w:rPr>
          <w:b/>
          <w:bCs/>
        </w:rPr>
        <w:t xml:space="preserve"> adoptée</w:t>
      </w:r>
      <w:r w:rsidRPr="00F53608">
        <w:t>.</w:t>
      </w:r>
    </w:p>
    <w:p w14:paraId="78F3C308" w14:textId="7F851608" w:rsidR="005D22B3" w:rsidRPr="00F53608" w:rsidRDefault="003F304A" w:rsidP="00F53608">
      <w:pPr>
        <w:pStyle w:val="Orateurengris"/>
        <w:keepNext/>
        <w:keepLines/>
        <w:tabs>
          <w:tab w:val="clear" w:pos="709"/>
          <w:tab w:val="clear" w:pos="1418"/>
          <w:tab w:val="clear" w:pos="2126"/>
          <w:tab w:val="clear" w:pos="2835"/>
        </w:tabs>
        <w:spacing w:before="240" w:after="0"/>
        <w:ind w:left="567" w:hanging="567"/>
        <w:rPr>
          <w:rFonts w:eastAsia="Malgun Gothic"/>
          <w:b/>
          <w:bCs/>
          <w:u w:val="single"/>
          <w:lang w:val="fr-FR" w:eastAsia="ko-KR"/>
        </w:rPr>
      </w:pPr>
      <w:r w:rsidRPr="00F53608">
        <w:rPr>
          <w:rFonts w:eastAsia="Malgun Gothic"/>
          <w:b/>
          <w:bCs/>
          <w:u w:val="single"/>
          <w:lang w:val="fr-FR" w:eastAsia="ko-KR"/>
        </w:rPr>
        <w:t>POINT 16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76DE9DA4" w14:textId="2A75F879" w:rsidR="005D22B3" w:rsidRPr="00F53608" w:rsidRDefault="003F304A" w:rsidP="00F53608">
      <w:pPr>
        <w:pStyle w:val="Orateurengris"/>
        <w:keepNext/>
        <w:keepLines/>
        <w:tabs>
          <w:tab w:val="clear" w:pos="709"/>
          <w:tab w:val="clear" w:pos="1418"/>
          <w:tab w:val="clear" w:pos="2126"/>
          <w:tab w:val="clear" w:pos="2835"/>
        </w:tabs>
        <w:spacing w:after="240"/>
        <w:ind w:left="567" w:hanging="567"/>
        <w:rPr>
          <w:rFonts w:eastAsia="Malgun Gothic"/>
          <w:b/>
          <w:bCs/>
          <w:lang w:val="fr-FR" w:eastAsia="ko-KR"/>
        </w:rPr>
      </w:pPr>
      <w:r w:rsidRPr="00F53608">
        <w:rPr>
          <w:rFonts w:eastAsia="Malgun Gothic"/>
          <w:b/>
          <w:bCs/>
          <w:lang w:val="fr-FR" w:eastAsia="ko-KR"/>
        </w:rPr>
        <w:t xml:space="preserve">DATE ET LIEU DE LA VINGTIÈME SESSION DU </w:t>
      </w:r>
      <w:r w:rsidRPr="00F53608">
        <w:rPr>
          <w:rFonts w:eastAsia="Malgun Gothic"/>
          <w:b/>
          <w:bCs/>
          <w:color w:val="000000" w:themeColor="text1"/>
          <w:lang w:val="fr-FR" w:eastAsia="ko-KR"/>
        </w:rPr>
        <w:t>COMITÉ</w:t>
      </w:r>
    </w:p>
    <w:p w14:paraId="555281BB" w14:textId="37320F38" w:rsidR="005D22B3" w:rsidRPr="00F53608" w:rsidRDefault="005D22B3" w:rsidP="00F53608">
      <w:pPr>
        <w:pStyle w:val="Orateurengris"/>
        <w:keepNext/>
        <w:keepLines/>
        <w:tabs>
          <w:tab w:val="clear" w:pos="709"/>
          <w:tab w:val="clear" w:pos="1418"/>
          <w:tab w:val="clear" w:pos="2126"/>
          <w:tab w:val="clear" w:pos="2835"/>
        </w:tabs>
        <w:spacing w:after="0"/>
        <w:ind w:left="567" w:hanging="567"/>
        <w:jc w:val="left"/>
        <w:rPr>
          <w:lang w:val="fr-FR"/>
        </w:rPr>
      </w:pPr>
      <w:r w:rsidRPr="00F53608">
        <w:rPr>
          <w:rStyle w:val="Heading1Char"/>
          <w:rFonts w:ascii="Arial" w:hAnsi="Arial" w:cs="Arial"/>
          <w:color w:val="212121"/>
          <w:sz w:val="22"/>
          <w:szCs w:val="22"/>
          <w:shd w:val="clear" w:color="auto" w:fill="FFFFFF"/>
          <w:lang w:val="fr-FR"/>
        </w:rPr>
        <w:t>Document</w:t>
      </w:r>
      <w:r w:rsidR="003F304A"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56" w:history="1">
        <w:r w:rsidRPr="00F53608">
          <w:rPr>
            <w:rStyle w:val="Hyperlink"/>
            <w:lang w:val="fr-FR"/>
          </w:rPr>
          <w:t>LHE/24/19.COM/16</w:t>
        </w:r>
      </w:hyperlink>
      <w:r w:rsidRPr="00F53608">
        <w:rPr>
          <w:lang w:val="fr-FR"/>
        </w:rPr>
        <w:t xml:space="preserve"> </w:t>
      </w:r>
    </w:p>
    <w:p w14:paraId="5947C503" w14:textId="1A4419D8" w:rsidR="005D22B3" w:rsidRPr="00F53608" w:rsidRDefault="005D22B3" w:rsidP="00F53608">
      <w:pPr>
        <w:pStyle w:val="Orateurengris"/>
        <w:keepNext/>
        <w:keepLines/>
        <w:tabs>
          <w:tab w:val="clear" w:pos="709"/>
          <w:tab w:val="clear" w:pos="1418"/>
          <w:tab w:val="clear" w:pos="2126"/>
          <w:tab w:val="clear" w:pos="2835"/>
        </w:tabs>
        <w:ind w:left="567" w:hanging="567"/>
        <w:rPr>
          <w:color w:val="000000"/>
          <w:shd w:val="clear" w:color="auto" w:fill="FFFFFF" w:themeFill="background1"/>
          <w:lang w:val="fr-FR"/>
        </w:rPr>
      </w:pPr>
      <w:r w:rsidRPr="00F53608">
        <w:rPr>
          <w:rFonts w:eastAsia="Malgun Gothic"/>
          <w:b/>
          <w:bCs/>
          <w:lang w:val="fr-FR" w:eastAsia="ko-KR"/>
        </w:rPr>
        <w:t>D</w:t>
      </w:r>
      <w:r w:rsidR="003F304A" w:rsidRPr="00F53608">
        <w:rPr>
          <w:rFonts w:eastAsia="Malgun Gothic"/>
          <w:b/>
          <w:bCs/>
          <w:lang w:val="fr-FR" w:eastAsia="ko-KR"/>
        </w:rPr>
        <w:t>é</w:t>
      </w:r>
      <w:r w:rsidRPr="00F53608">
        <w:rPr>
          <w:rFonts w:eastAsia="Malgun Gothic"/>
          <w:b/>
          <w:bCs/>
          <w:lang w:val="fr-FR" w:eastAsia="ko-KR"/>
        </w:rPr>
        <w:t>cision</w:t>
      </w:r>
      <w:r w:rsidR="003F304A" w:rsidRPr="00F53608">
        <w:rPr>
          <w:rFonts w:eastAsia="Malgun Gothic"/>
          <w:b/>
          <w:bCs/>
          <w:lang w:val="fr-FR" w:eastAsia="ko-KR"/>
        </w:rPr>
        <w:t> </w:t>
      </w:r>
      <w:r w:rsidRPr="00F53608">
        <w:rPr>
          <w:rFonts w:eastAsia="Malgun Gothic"/>
          <w:b/>
          <w:bCs/>
          <w:lang w:val="fr-FR" w:eastAsia="ko-KR"/>
        </w:rPr>
        <w:t xml:space="preserve">: </w:t>
      </w:r>
      <w:r w:rsidRPr="00F53608">
        <w:rPr>
          <w:rFonts w:eastAsia="Malgun Gothic"/>
          <w:b/>
          <w:bCs/>
          <w:lang w:val="fr-FR" w:eastAsia="ko-KR"/>
        </w:rPr>
        <w:tab/>
      </w:r>
      <w:hyperlink r:id="rId257" w:history="1">
        <w:r w:rsidRPr="00F53608">
          <w:rPr>
            <w:rStyle w:val="Hyperlink"/>
            <w:i/>
            <w:iCs/>
            <w:lang w:val="fr-FR"/>
          </w:rPr>
          <w:t>19.COM 16</w:t>
        </w:r>
      </w:hyperlink>
    </w:p>
    <w:p w14:paraId="0E2E6112" w14:textId="52A7F206" w:rsidR="00876773" w:rsidRPr="00F53608" w:rsidRDefault="00876773" w:rsidP="00F53608">
      <w:pPr>
        <w:pStyle w:val="FabDab"/>
        <w:keepNext/>
        <w:keepLines/>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est passée au point 16 de l</w:t>
      </w:r>
      <w:r w:rsidR="00B26801" w:rsidRPr="00F53608">
        <w:t>’</w:t>
      </w:r>
      <w:r w:rsidRPr="00F53608">
        <w:t>ordre du jour. Elle a invité la délégation de l</w:t>
      </w:r>
      <w:r w:rsidR="00B26801" w:rsidRPr="00F53608">
        <w:t>’</w:t>
      </w:r>
      <w:r w:rsidRPr="00F53608">
        <w:t xml:space="preserve">Inde à prendre la parole et à </w:t>
      </w:r>
      <w:r w:rsidR="00B2614A" w:rsidRPr="00F53608">
        <w:t>annoncer l</w:t>
      </w:r>
      <w:r w:rsidRPr="00F53608">
        <w:t>a bonne nouvelle au Comité.</w:t>
      </w:r>
    </w:p>
    <w:p w14:paraId="649A0B09" w14:textId="1FCE9C4D" w:rsidR="00876773" w:rsidRPr="00F53608" w:rsidRDefault="00876773" w:rsidP="00F53608">
      <w:pPr>
        <w:pStyle w:val="FabDab"/>
        <w:spacing w:before="0" w:beforeAutospacing="0" w:after="120" w:afterAutospacing="0"/>
      </w:pPr>
      <w:r w:rsidRPr="00F53608">
        <w:t>La délégation de l</w:t>
      </w:r>
      <w:r w:rsidR="00B26801" w:rsidRPr="00F53608">
        <w:t>’</w:t>
      </w:r>
      <w:r w:rsidRPr="00F53608">
        <w:rPr>
          <w:b/>
          <w:bCs/>
        </w:rPr>
        <w:t>Inde</w:t>
      </w:r>
      <w:r w:rsidRPr="00F53608">
        <w:rPr>
          <w:rStyle w:val="apple-converted-space"/>
        </w:rPr>
        <w:t xml:space="preserve"> </w:t>
      </w:r>
      <w:r w:rsidRPr="00F53608">
        <w:t>a eu le plaisir d</w:t>
      </w:r>
      <w:r w:rsidR="00B26801" w:rsidRPr="00F53608">
        <w:t>’</w:t>
      </w:r>
      <w:r w:rsidRPr="00F53608">
        <w:t>annoncer qu</w:t>
      </w:r>
      <w:r w:rsidR="00B26801" w:rsidRPr="00F53608">
        <w:t>’</w:t>
      </w:r>
      <w:r w:rsidRPr="00F53608">
        <w:t>elle avait proposé, par une</w:t>
      </w:r>
      <w:r w:rsidRPr="00F53608">
        <w:rPr>
          <w:rStyle w:val="apple-converted-space"/>
        </w:rPr>
        <w:t xml:space="preserve"> </w:t>
      </w:r>
      <w:r w:rsidRPr="00F53608">
        <w:t>note verbale</w:t>
      </w:r>
      <w:r w:rsidRPr="00F53608">
        <w:rPr>
          <w:rStyle w:val="apple-converted-space"/>
        </w:rPr>
        <w:t xml:space="preserve"> </w:t>
      </w:r>
      <w:r w:rsidRPr="00F53608">
        <w:t xml:space="preserve">adressée à la Secrétaire, que la vingtième session du Comité se tienne en Inde. Elle a demandé </w:t>
      </w:r>
      <w:r w:rsidR="00B2614A" w:rsidRPr="00F53608">
        <w:t>au</w:t>
      </w:r>
      <w:r w:rsidRPr="00F53608">
        <w:t xml:space="preserve"> Secrétariat </w:t>
      </w:r>
      <w:r w:rsidR="00B2614A" w:rsidRPr="00F53608">
        <w:t xml:space="preserve">de </w:t>
      </w:r>
      <w:r w:rsidRPr="00F53608">
        <w:t>la guide</w:t>
      </w:r>
      <w:r w:rsidR="00B2614A" w:rsidRPr="00F53608">
        <w:t>r</w:t>
      </w:r>
      <w:r w:rsidRPr="00F53608">
        <w:t xml:space="preserve"> dans ce processus.</w:t>
      </w:r>
    </w:p>
    <w:p w14:paraId="5B07FFF6" w14:textId="72A3AF58" w:rsidR="00876773" w:rsidRPr="00F53608" w:rsidRDefault="00876773" w:rsidP="00F53608">
      <w:pPr>
        <w:pStyle w:val="FabDab"/>
        <w:spacing w:before="0" w:beforeAutospacing="0" w:after="120" w:afterAutospacing="0"/>
      </w:pPr>
      <w:r w:rsidRPr="00F53608">
        <w:t xml:space="preserve">La </w:t>
      </w:r>
      <w:r w:rsidRPr="00F53608">
        <w:rPr>
          <w:b/>
          <w:bCs/>
        </w:rPr>
        <w:t>Secrétaire</w:t>
      </w:r>
      <w:r w:rsidRPr="00F53608">
        <w:rPr>
          <w:rStyle w:val="apple-converted-space"/>
        </w:rPr>
        <w:t xml:space="preserve"> </w:t>
      </w:r>
      <w:r w:rsidRPr="00F53608">
        <w:t>a expliqué que, conformément à l</w:t>
      </w:r>
      <w:r w:rsidR="00B26801" w:rsidRPr="00F53608">
        <w:t>’</w:t>
      </w:r>
      <w:r w:rsidRPr="00F53608">
        <w:t>article 4.1 du Règlement intérieur, le Comité fixe à chaque session, en consultation avec la Directrice générale, la date et le lieu de la session suivante. Le Secrétariat a confirmé auprès des autorités indiennes que la vingtième session pourrait se tenir du 8 au 13 décembre 2025. La Secrétaire a demandé à la délégation de l</w:t>
      </w:r>
      <w:r w:rsidR="00B26801" w:rsidRPr="00F53608">
        <w:t>’</w:t>
      </w:r>
      <w:r w:rsidRPr="00F53608">
        <w:t>Inde où se tiendrait la session.</w:t>
      </w:r>
    </w:p>
    <w:p w14:paraId="3742589A" w14:textId="03A53B51" w:rsidR="00876773" w:rsidRPr="00F53608" w:rsidRDefault="00876773" w:rsidP="00F53608">
      <w:pPr>
        <w:pStyle w:val="FabDab"/>
        <w:spacing w:before="0" w:beforeAutospacing="0" w:after="120" w:afterAutospacing="0"/>
      </w:pPr>
      <w:r w:rsidRPr="00F53608">
        <w:t>La délégation de l</w:t>
      </w:r>
      <w:r w:rsidR="00B26801" w:rsidRPr="00F53608">
        <w:t>’</w:t>
      </w:r>
      <w:r w:rsidRPr="00F53608">
        <w:rPr>
          <w:b/>
          <w:bCs/>
        </w:rPr>
        <w:t>Inde</w:t>
      </w:r>
      <w:r w:rsidRPr="00F53608">
        <w:rPr>
          <w:rStyle w:val="apple-converted-space"/>
        </w:rPr>
        <w:t xml:space="preserve"> </w:t>
      </w:r>
      <w:r w:rsidRPr="00F53608">
        <w:t>a informé la Secrétaire que le gouvernement de l</w:t>
      </w:r>
      <w:r w:rsidR="00B26801" w:rsidRPr="00F53608">
        <w:t>’</w:t>
      </w:r>
      <w:r w:rsidRPr="00F53608">
        <w:t>Inde avait proposé New Delhi et qu</w:t>
      </w:r>
      <w:r w:rsidR="00B26801" w:rsidRPr="00F53608">
        <w:t>’</w:t>
      </w:r>
      <w:r w:rsidRPr="00F53608">
        <w:t>elle espérait que le Comité donnerait son accord.</w:t>
      </w:r>
    </w:p>
    <w:p w14:paraId="7B6B88D1" w14:textId="530CDE83" w:rsidR="00876773" w:rsidRPr="00F53608" w:rsidRDefault="00876773"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s</w:t>
      </w:r>
      <w:r w:rsidR="00B26801" w:rsidRPr="00F53608">
        <w:t>’</w:t>
      </w:r>
      <w:r w:rsidRPr="00F53608">
        <w:t>est réjouie de la proposition de la délégation de l</w:t>
      </w:r>
      <w:r w:rsidR="00B26801" w:rsidRPr="00F53608">
        <w:t>’</w:t>
      </w:r>
      <w:r w:rsidRPr="00F53608">
        <w:t>Inde. Elle a suggéré au Comité d</w:t>
      </w:r>
      <w:r w:rsidR="00B26801" w:rsidRPr="00F53608">
        <w:t>’</w:t>
      </w:r>
      <w:r w:rsidRPr="00F53608">
        <w:t>accepter la proposition par acclamation. Celle-ci a été acceptée.</w:t>
      </w:r>
    </w:p>
    <w:p w14:paraId="425B7661" w14:textId="2FC12B9F" w:rsidR="00876773" w:rsidRPr="00F53608" w:rsidRDefault="00876773" w:rsidP="00F53608">
      <w:pPr>
        <w:pStyle w:val="FabDab"/>
        <w:spacing w:before="0" w:beforeAutospacing="0" w:after="120" w:afterAutospacing="0"/>
      </w:pPr>
      <w:r w:rsidRPr="00F53608">
        <w:t xml:space="preserve">La </w:t>
      </w:r>
      <w:r w:rsidRPr="00F53608">
        <w:rPr>
          <w:b/>
          <w:bCs/>
        </w:rPr>
        <w:t>Secrétaire</w:t>
      </w:r>
      <w:r w:rsidR="00917C63" w:rsidRPr="00F53608">
        <w:rPr>
          <w:rStyle w:val="apple-converted-space"/>
        </w:rPr>
        <w:t xml:space="preserve"> </w:t>
      </w:r>
      <w:r w:rsidRPr="00F53608">
        <w:t>a confirmé que, conformément à la</w:t>
      </w:r>
      <w:r w:rsidRPr="00F53608">
        <w:rPr>
          <w:rStyle w:val="apple-converted-space"/>
        </w:rPr>
        <w:t xml:space="preserve"> </w:t>
      </w:r>
      <w:r w:rsidRPr="00F53608">
        <w:t>note verbale</w:t>
      </w:r>
      <w:r w:rsidRPr="00F53608">
        <w:rPr>
          <w:rStyle w:val="apple-converted-space"/>
        </w:rPr>
        <w:t xml:space="preserve"> </w:t>
      </w:r>
      <w:r w:rsidRPr="00F53608">
        <w:t>de l</w:t>
      </w:r>
      <w:r w:rsidR="00B26801" w:rsidRPr="00F53608">
        <w:t>’</w:t>
      </w:r>
      <w:r w:rsidRPr="00F53608">
        <w:t>Inde, la vingtième session pourrait se tenir du 8 au 13 décembre 2025.</w:t>
      </w:r>
    </w:p>
    <w:p w14:paraId="3BA66008" w14:textId="1D456E54" w:rsidR="00876773" w:rsidRPr="00F53608" w:rsidRDefault="00C44A37" w:rsidP="00F53608">
      <w:pPr>
        <w:pStyle w:val="FabDab"/>
        <w:spacing w:before="0" w:beforeAutospacing="0" w:after="120" w:afterAutospacing="0"/>
      </w:pPr>
      <w:r w:rsidRPr="00F53608">
        <w:t xml:space="preserve">La </w:t>
      </w:r>
      <w:r w:rsidRPr="00F53608">
        <w:rPr>
          <w:b/>
          <w:bCs/>
        </w:rPr>
        <w:t>Présidente</w:t>
      </w:r>
      <w:r w:rsidRPr="00F53608">
        <w:t xml:space="preserve"> est passée à l</w:t>
      </w:r>
      <w:r w:rsidR="00B26801" w:rsidRPr="00F53608">
        <w:t>’</w:t>
      </w:r>
      <w:r w:rsidRPr="00F53608">
        <w:t>adoption du projet de décision. En l</w:t>
      </w:r>
      <w:r w:rsidR="00B26801" w:rsidRPr="00F53608">
        <w:t>’</w:t>
      </w:r>
      <w:r w:rsidRPr="00F53608">
        <w:t>absence d</w:t>
      </w:r>
      <w:r w:rsidR="00B26801" w:rsidRPr="00F53608">
        <w:t>’</w:t>
      </w:r>
      <w:r w:rsidRPr="00F53608">
        <w:t xml:space="preserve">objections, </w:t>
      </w:r>
      <w:r w:rsidRPr="00F53608">
        <w:rPr>
          <w:b/>
          <w:bCs/>
        </w:rPr>
        <w:t xml:space="preserve">la décision </w:t>
      </w:r>
      <w:hyperlink r:id="rId258" w:history="1">
        <w:r w:rsidRPr="00F53608">
          <w:rPr>
            <w:b/>
            <w:bCs/>
            <w:color w:val="0000FF"/>
            <w:u w:val="single"/>
          </w:rPr>
          <w:t>19.COM 16</w:t>
        </w:r>
      </w:hyperlink>
      <w:r w:rsidRPr="00F53608">
        <w:rPr>
          <w:b/>
          <w:bCs/>
        </w:rPr>
        <w:t xml:space="preserve"> a été adoptée</w:t>
      </w:r>
      <w:r w:rsidRPr="00F53608">
        <w:t>.</w:t>
      </w:r>
    </w:p>
    <w:p w14:paraId="4EEE125D" w14:textId="260F29E2" w:rsidR="00A146DB" w:rsidRPr="00F53608" w:rsidRDefault="00A146DB" w:rsidP="00F53608">
      <w:pPr>
        <w:pStyle w:val="Orateurengris"/>
        <w:tabs>
          <w:tab w:val="clear" w:pos="709"/>
          <w:tab w:val="clear" w:pos="1418"/>
          <w:tab w:val="clear" w:pos="2126"/>
          <w:tab w:val="clear" w:pos="2835"/>
        </w:tabs>
        <w:ind w:left="567" w:hanging="567"/>
        <w:jc w:val="center"/>
        <w:rPr>
          <w:i/>
          <w:iCs/>
          <w:color w:val="000000"/>
          <w:shd w:val="clear" w:color="auto" w:fill="FFFFFF" w:themeFill="background1"/>
          <w:lang w:val="fr-FR"/>
        </w:rPr>
      </w:pPr>
      <w:r w:rsidRPr="00F53608">
        <w:rPr>
          <w:i/>
          <w:iCs/>
          <w:color w:val="000000"/>
          <w:shd w:val="clear" w:color="auto" w:fill="FFFFFF" w:themeFill="background1"/>
          <w:lang w:val="fr-FR"/>
        </w:rPr>
        <w:t>[</w:t>
      </w:r>
      <w:r w:rsidR="00C44A37" w:rsidRPr="00F53608">
        <w:rPr>
          <w:i/>
          <w:iCs/>
          <w:color w:val="000000"/>
          <w:shd w:val="clear" w:color="auto" w:fill="FFFFFF" w:themeFill="background1"/>
          <w:lang w:val="fr-FR"/>
        </w:rPr>
        <w:t>Une vidéo a été diffusée</w:t>
      </w:r>
      <w:r w:rsidRPr="00F53608">
        <w:rPr>
          <w:i/>
          <w:iCs/>
          <w:color w:val="000000"/>
          <w:shd w:val="clear" w:color="auto" w:fill="FFFFFF" w:themeFill="background1"/>
          <w:lang w:val="fr-FR"/>
        </w:rPr>
        <w:t>]</w:t>
      </w:r>
    </w:p>
    <w:p w14:paraId="395F5C41" w14:textId="142CB3CB" w:rsidR="00C44A37" w:rsidRPr="00F53608" w:rsidRDefault="00C44A37" w:rsidP="00F53608">
      <w:pPr>
        <w:pStyle w:val="FabDab"/>
        <w:spacing w:before="0" w:beforeAutospacing="0" w:after="120" w:afterAutospacing="0"/>
      </w:pPr>
      <w:r w:rsidRPr="00F53608">
        <w:t>La délégation de l</w:t>
      </w:r>
      <w:r w:rsidR="00B26801" w:rsidRPr="00F53608">
        <w:t>’</w:t>
      </w:r>
      <w:r w:rsidRPr="00F53608">
        <w:rPr>
          <w:b/>
          <w:bCs/>
        </w:rPr>
        <w:t>Inde</w:t>
      </w:r>
      <w:r w:rsidRPr="00F53608">
        <w:rPr>
          <w:rStyle w:val="apple-converted-space"/>
        </w:rPr>
        <w:t xml:space="preserve"> </w:t>
      </w:r>
      <w:r w:rsidRPr="00F53608">
        <w:t>était impatiente d</w:t>
      </w:r>
      <w:r w:rsidR="00B26801" w:rsidRPr="00F53608">
        <w:t>’</w:t>
      </w:r>
      <w:r w:rsidRPr="00F53608">
        <w:t xml:space="preserve">accueillir le Comité, de lui offrir de merveilleuses spécialités indiennes, de lui présenter les </w:t>
      </w:r>
      <w:r w:rsidR="00917C63" w:rsidRPr="00F53608">
        <w:t xml:space="preserve">multiples </w:t>
      </w:r>
      <w:r w:rsidRPr="00F53608">
        <w:t>formes d</w:t>
      </w:r>
      <w:r w:rsidR="00B26801" w:rsidRPr="00F53608">
        <w:t>’</w:t>
      </w:r>
      <w:r w:rsidRPr="00F53608">
        <w:t>art, de danse et d</w:t>
      </w:r>
      <w:r w:rsidR="00B26801" w:rsidRPr="00F53608">
        <w:t>’</w:t>
      </w:r>
      <w:r w:rsidRPr="00F53608">
        <w:t>artisanat indiens, et de lui faire découvrir la culture ancestrale de l</w:t>
      </w:r>
      <w:r w:rsidR="00B26801" w:rsidRPr="00F53608">
        <w:t>’</w:t>
      </w:r>
      <w:r w:rsidRPr="00F53608">
        <w:t>Inde. La délégation a fait remarquer que les délégués devaient se préparer à voir de nombreux sites touristiques, à faire beaucoup de shopping et à prendre quelques kilos lors de leur visite en Inde. Elle était très heureuse d</w:t>
      </w:r>
      <w:r w:rsidR="00B26801" w:rsidRPr="00F53608">
        <w:t>’</w:t>
      </w:r>
      <w:r w:rsidRPr="00F53608">
        <w:t>accueillir la famille du patrimoine culturel immatériel, composée de personnes et d</w:t>
      </w:r>
      <w:r w:rsidR="00B26801" w:rsidRPr="00F53608">
        <w:t>’</w:t>
      </w:r>
      <w:r w:rsidRPr="00F53608">
        <w:t>experts du monde entier. La Mère Inde était impatiente de les accueillir.</w:t>
      </w:r>
    </w:p>
    <w:p w14:paraId="33A13290" w14:textId="11FA2567" w:rsidR="00B26D0B" w:rsidRPr="00F53608" w:rsidRDefault="00C44A37"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w:t>
      </w:r>
      <w:r w:rsidR="00917C63" w:rsidRPr="00F53608">
        <w:rPr>
          <w:rFonts w:eastAsia="Malgun Gothic"/>
          <w:b/>
          <w:bCs/>
          <w:u w:val="single"/>
          <w:lang w:val="fr-FR" w:eastAsia="ko-KR"/>
        </w:rPr>
        <w:t> </w:t>
      </w:r>
      <w:r w:rsidRPr="00F53608">
        <w:rPr>
          <w:rFonts w:eastAsia="Malgun Gothic"/>
          <w:b/>
          <w:bCs/>
          <w:u w:val="single"/>
          <w:lang w:val="fr-FR" w:eastAsia="ko-KR"/>
        </w:rPr>
        <w:t>17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6B4EEE41" w14:textId="5533DA4C" w:rsidR="00B26D0B" w:rsidRPr="00F53608" w:rsidRDefault="00C44A37"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 xml:space="preserve">ÉLECTION DES MEMBRES DU BUREAU DE LA VINGTIÈME SESSION DU </w:t>
      </w:r>
      <w:r w:rsidRPr="00F53608">
        <w:rPr>
          <w:rFonts w:eastAsia="Malgun Gothic"/>
          <w:b/>
          <w:bCs/>
          <w:color w:val="000000" w:themeColor="text1"/>
          <w:lang w:val="fr-FR" w:eastAsia="ko-KR"/>
        </w:rPr>
        <w:t>COMITÉ</w:t>
      </w:r>
    </w:p>
    <w:p w14:paraId="4E1718FE" w14:textId="1E0D54A4" w:rsidR="00B26D0B" w:rsidRPr="00F53608" w:rsidRDefault="00B26D0B" w:rsidP="00F53608">
      <w:pPr>
        <w:pStyle w:val="Orateurengris"/>
        <w:keepNext/>
        <w:keepLines/>
        <w:tabs>
          <w:tab w:val="clear" w:pos="709"/>
          <w:tab w:val="clear" w:pos="1418"/>
          <w:tab w:val="clear" w:pos="2126"/>
          <w:tab w:val="clear" w:pos="2835"/>
        </w:tabs>
        <w:spacing w:after="0"/>
        <w:ind w:left="2160" w:hanging="1593"/>
        <w:jc w:val="left"/>
        <w:rPr>
          <w:lang w:val="fr-FR"/>
        </w:rPr>
      </w:pPr>
      <w:r w:rsidRPr="00F53608">
        <w:rPr>
          <w:rStyle w:val="Heading1Char"/>
          <w:rFonts w:ascii="Arial" w:hAnsi="Arial" w:cs="Arial"/>
          <w:color w:val="212121"/>
          <w:sz w:val="22"/>
          <w:szCs w:val="22"/>
          <w:shd w:val="clear" w:color="auto" w:fill="FFFFFF"/>
          <w:lang w:val="fr-FR"/>
        </w:rPr>
        <w:t>Document</w:t>
      </w:r>
      <w:r w:rsidR="00C44A37" w:rsidRPr="00F53608">
        <w:rPr>
          <w:rStyle w:val="Heading1Char"/>
          <w:rFonts w:ascii="Arial" w:hAnsi="Arial" w:cs="Arial"/>
          <w:color w:val="212121"/>
          <w:sz w:val="22"/>
          <w:szCs w:val="22"/>
          <w:shd w:val="clear" w:color="auto" w:fill="FFFFFF"/>
          <w:lang w:val="fr-FR"/>
        </w:rPr>
        <w:t> </w:t>
      </w:r>
      <w:r w:rsidRPr="00F53608">
        <w:rPr>
          <w:rStyle w:val="Heading1Char"/>
          <w:rFonts w:ascii="Arial" w:hAnsi="Arial" w:cs="Arial"/>
          <w:color w:val="212121"/>
          <w:sz w:val="22"/>
          <w:szCs w:val="22"/>
          <w:shd w:val="clear" w:color="auto" w:fill="FFFFFF"/>
          <w:lang w:val="fr-FR"/>
        </w:rPr>
        <w:t>:</w:t>
      </w:r>
      <w:r w:rsidRPr="00F53608">
        <w:rPr>
          <w:rStyle w:val="Heading1Char"/>
          <w:rFonts w:ascii="Arial" w:hAnsi="Arial" w:cs="Arial"/>
          <w:color w:val="212121"/>
          <w:sz w:val="22"/>
          <w:szCs w:val="22"/>
          <w:shd w:val="clear" w:color="auto" w:fill="FFFFFF"/>
          <w:lang w:val="fr-FR"/>
        </w:rPr>
        <w:tab/>
      </w:r>
      <w:hyperlink r:id="rId259" w:history="1">
        <w:r w:rsidRPr="00F53608">
          <w:rPr>
            <w:rStyle w:val="Hyperlink"/>
            <w:lang w:val="fr-FR"/>
          </w:rPr>
          <w:t>LHE/24/19.COM/17</w:t>
        </w:r>
      </w:hyperlink>
      <w:r w:rsidRPr="00F53608">
        <w:rPr>
          <w:lang w:val="fr-FR"/>
        </w:rPr>
        <w:t xml:space="preserve"> </w:t>
      </w:r>
    </w:p>
    <w:p w14:paraId="3C2617C6" w14:textId="689F574D" w:rsidR="00B26D0B" w:rsidRPr="00F53608" w:rsidRDefault="00B26D0B" w:rsidP="00F53608">
      <w:pPr>
        <w:pStyle w:val="Orateurengris"/>
        <w:tabs>
          <w:tab w:val="clear" w:pos="709"/>
          <w:tab w:val="clear" w:pos="1418"/>
          <w:tab w:val="clear" w:pos="2126"/>
          <w:tab w:val="clear" w:pos="2835"/>
        </w:tabs>
        <w:ind w:firstLine="567"/>
        <w:rPr>
          <w:color w:val="000000"/>
          <w:shd w:val="clear" w:color="auto" w:fill="FFFFFF" w:themeFill="background1"/>
          <w:lang w:val="fr-FR"/>
        </w:rPr>
      </w:pPr>
      <w:r w:rsidRPr="00F53608">
        <w:rPr>
          <w:rFonts w:eastAsia="Malgun Gothic"/>
          <w:b/>
          <w:bCs/>
          <w:lang w:val="fr-FR" w:eastAsia="ko-KR"/>
        </w:rPr>
        <w:t>D</w:t>
      </w:r>
      <w:r w:rsidR="00C44A37" w:rsidRPr="00F53608">
        <w:rPr>
          <w:rFonts w:eastAsia="Malgun Gothic"/>
          <w:b/>
          <w:bCs/>
          <w:lang w:val="fr-FR" w:eastAsia="ko-KR"/>
        </w:rPr>
        <w:t>é</w:t>
      </w:r>
      <w:r w:rsidRPr="00F53608">
        <w:rPr>
          <w:rFonts w:eastAsia="Malgun Gothic"/>
          <w:b/>
          <w:bCs/>
          <w:lang w:val="fr-FR" w:eastAsia="ko-KR"/>
        </w:rPr>
        <w:t>cision</w:t>
      </w:r>
      <w:r w:rsidR="00C44A37" w:rsidRPr="00F53608">
        <w:rPr>
          <w:rFonts w:eastAsia="Malgun Gothic"/>
          <w:b/>
          <w:bCs/>
          <w:lang w:val="fr-FR" w:eastAsia="ko-KR"/>
        </w:rPr>
        <w:t> </w:t>
      </w:r>
      <w:r w:rsidRPr="00F53608">
        <w:rPr>
          <w:rFonts w:eastAsia="Malgun Gothic"/>
          <w:b/>
          <w:bCs/>
          <w:lang w:val="fr-FR" w:eastAsia="ko-KR"/>
        </w:rPr>
        <w:t xml:space="preserve">: </w:t>
      </w:r>
      <w:r w:rsidRPr="00F53608">
        <w:rPr>
          <w:rFonts w:eastAsia="Malgun Gothic"/>
          <w:b/>
          <w:bCs/>
          <w:lang w:val="fr-FR" w:eastAsia="ko-KR"/>
        </w:rPr>
        <w:tab/>
      </w:r>
      <w:hyperlink r:id="rId260" w:history="1">
        <w:r w:rsidRPr="00F53608">
          <w:rPr>
            <w:rStyle w:val="Hyperlink"/>
            <w:i/>
            <w:iCs/>
            <w:lang w:val="fr-FR"/>
          </w:rPr>
          <w:t>19.COM 17</w:t>
        </w:r>
      </w:hyperlink>
    </w:p>
    <w:p w14:paraId="69C0F71E" w14:textId="44798BCD" w:rsidR="00660B3F" w:rsidRPr="00F53608" w:rsidRDefault="00BF6F11" w:rsidP="00F53608">
      <w:pPr>
        <w:pStyle w:val="Orateurengris"/>
        <w:numPr>
          <w:ilvl w:val="0"/>
          <w:numId w:val="100"/>
        </w:numPr>
        <w:tabs>
          <w:tab w:val="clear" w:pos="709"/>
          <w:tab w:val="clear" w:pos="1418"/>
          <w:tab w:val="clear" w:pos="2126"/>
          <w:tab w:val="clear" w:pos="2835"/>
        </w:tabs>
        <w:ind w:left="567"/>
        <w:rPr>
          <w:color w:val="000000"/>
          <w:shd w:val="clear" w:color="auto" w:fill="FFFFFF" w:themeFill="background1"/>
          <w:lang w:val="fr-FR"/>
        </w:rPr>
      </w:pPr>
      <w:r w:rsidRPr="00F53608">
        <w:rPr>
          <w:color w:val="000000"/>
          <w:shd w:val="clear" w:color="auto" w:fill="FFFFFF" w:themeFill="background1"/>
          <w:lang w:val="fr-FR"/>
        </w:rPr>
        <w:t xml:space="preserve">La </w:t>
      </w:r>
      <w:r w:rsidRPr="00F53608">
        <w:rPr>
          <w:b/>
          <w:bCs/>
          <w:color w:val="000000"/>
          <w:shd w:val="clear" w:color="auto" w:fill="FFFFFF" w:themeFill="background1"/>
          <w:lang w:val="fr-FR"/>
        </w:rPr>
        <w:t>Présidente</w:t>
      </w:r>
      <w:r w:rsidRPr="00F53608">
        <w:rPr>
          <w:color w:val="000000"/>
          <w:shd w:val="clear" w:color="auto" w:fill="FFFFFF" w:themeFill="background1"/>
          <w:lang w:val="fr-FR"/>
        </w:rPr>
        <w:t xml:space="preserve"> est passée au point 17 de l</w:t>
      </w:r>
      <w:r w:rsidR="00B26801" w:rsidRPr="00F53608">
        <w:rPr>
          <w:color w:val="000000"/>
          <w:shd w:val="clear" w:color="auto" w:fill="FFFFFF" w:themeFill="background1"/>
          <w:lang w:val="fr-FR"/>
        </w:rPr>
        <w:t>’</w:t>
      </w:r>
      <w:r w:rsidRPr="00F53608">
        <w:rPr>
          <w:color w:val="000000"/>
          <w:shd w:val="clear" w:color="auto" w:fill="FFFFFF" w:themeFill="background1"/>
          <w:lang w:val="fr-FR"/>
        </w:rPr>
        <w:t>ordre du jour</w:t>
      </w:r>
      <w:r w:rsidR="00660B3F" w:rsidRPr="00F53608">
        <w:rPr>
          <w:color w:val="000000"/>
          <w:shd w:val="clear" w:color="auto" w:fill="FFFFFF" w:themeFill="background1"/>
          <w:lang w:val="fr-FR"/>
        </w:rPr>
        <w:t>.</w:t>
      </w:r>
    </w:p>
    <w:p w14:paraId="36828530" w14:textId="7170067E" w:rsidR="00BF6F11" w:rsidRPr="00F53608" w:rsidRDefault="00BF6F11" w:rsidP="00F53608">
      <w:pPr>
        <w:pStyle w:val="FabDab"/>
        <w:spacing w:before="0" w:beforeAutospacing="0" w:after="120" w:afterAutospacing="0"/>
      </w:pPr>
      <w:r w:rsidRPr="00F53608">
        <w:t>La</w:t>
      </w:r>
      <w:r w:rsidRPr="00F53608">
        <w:rPr>
          <w:rStyle w:val="apple-converted-space"/>
        </w:rPr>
        <w:t> </w:t>
      </w:r>
      <w:r w:rsidRPr="00F53608">
        <w:rPr>
          <w:b/>
          <w:bCs/>
        </w:rPr>
        <w:t>Secrétaire</w:t>
      </w:r>
      <w:r w:rsidRPr="00F53608">
        <w:rPr>
          <w:rStyle w:val="apple-converted-space"/>
        </w:rPr>
        <w:t xml:space="preserve"> </w:t>
      </w:r>
      <w:r w:rsidRPr="00F53608">
        <w:t>a fait référence aux articles 12 et 13 du Règlement intérieur du Comité, aux termes desquels le Comité élit son Bureau, composé d</w:t>
      </w:r>
      <w:r w:rsidR="00B26801" w:rsidRPr="00F53608">
        <w:t>’</w:t>
      </w:r>
      <w:r w:rsidRPr="00F53608">
        <w:t>un(e) Président(e), d</w:t>
      </w:r>
      <w:r w:rsidR="00B26801" w:rsidRPr="00F53608">
        <w:t>’</w:t>
      </w:r>
      <w:r w:rsidRPr="00F53608">
        <w:t>un ou plusieurs Vice-Président(e)s et d</w:t>
      </w:r>
      <w:r w:rsidR="00B26801" w:rsidRPr="00F53608">
        <w:t>’</w:t>
      </w:r>
      <w:r w:rsidRPr="00F53608">
        <w:t>un(e) Rapporteur(e), qui restent en fonction jusqu</w:t>
      </w:r>
      <w:r w:rsidR="00B26801" w:rsidRPr="00F53608">
        <w:t>’</w:t>
      </w:r>
      <w:r w:rsidRPr="00F53608">
        <w:t>à la fin de la session ordinaire suivante</w:t>
      </w:r>
      <w:r w:rsidR="00917C63" w:rsidRPr="00F53608">
        <w:t>, et qu</w:t>
      </w:r>
      <w:r w:rsidR="00B26801" w:rsidRPr="00F53608">
        <w:t>’</w:t>
      </w:r>
      <w:r w:rsidR="00917C63" w:rsidRPr="00F53608">
        <w:t>en outre,</w:t>
      </w:r>
      <w:r w:rsidRPr="00F53608">
        <w:t xml:space="preserve"> lors de l</w:t>
      </w:r>
      <w:r w:rsidR="00B26801" w:rsidRPr="00F53608">
        <w:t>’</w:t>
      </w:r>
      <w:r w:rsidRPr="00F53608">
        <w:t>élection du Bureau, le Comité veill</w:t>
      </w:r>
      <w:r w:rsidR="00917C63" w:rsidRPr="00F53608">
        <w:t>e</w:t>
      </w:r>
      <w:r w:rsidRPr="00F53608">
        <w:t xml:space="preserve"> à assurer une représentation géographique équitable et un équilibre entre les différents domaines du patrimoine culturel immatériel. </w:t>
      </w:r>
      <w:r w:rsidR="00EC78B0" w:rsidRPr="00F53608">
        <w:t>La Secrétaire a précisé que l</w:t>
      </w:r>
      <w:r w:rsidRPr="00F53608">
        <w:t>es membres du Bureau d</w:t>
      </w:r>
      <w:r w:rsidR="00EC78B0" w:rsidRPr="00F53608">
        <w:t>oivent</w:t>
      </w:r>
      <w:r w:rsidRPr="00F53608">
        <w:t xml:space="preserve"> également être membres du Comité</w:t>
      </w:r>
      <w:r w:rsidR="00917C63" w:rsidRPr="00F53608">
        <w:t xml:space="preserve">, </w:t>
      </w:r>
      <w:r w:rsidR="00EC78B0" w:rsidRPr="00F53608">
        <w:t>que l</w:t>
      </w:r>
      <w:r w:rsidRPr="00F53608">
        <w:t>e Comité a pour pratique que tous les groupes électoraux soient représentés au sein de son Bureau par le/la Président(e) et les Vice-Président(e)s, et que le/la Rapporteur</w:t>
      </w:r>
      <w:r w:rsidR="00EC78B0" w:rsidRPr="00F53608">
        <w:t>(e)</w:t>
      </w:r>
      <w:r w:rsidRPr="00F53608">
        <w:t xml:space="preserve"> ne s</w:t>
      </w:r>
      <w:r w:rsidR="00B26801" w:rsidRPr="00F53608">
        <w:t>’</w:t>
      </w:r>
      <w:r w:rsidRPr="00F53608">
        <w:t xml:space="preserve">exprime pas et ne vote pas en sa qualité de </w:t>
      </w:r>
      <w:r w:rsidR="00EC78B0" w:rsidRPr="00F53608">
        <w:t>R</w:t>
      </w:r>
      <w:r w:rsidRPr="00F53608">
        <w:t>apporteur</w:t>
      </w:r>
      <w:r w:rsidR="00EC78B0" w:rsidRPr="00F53608">
        <w:t xml:space="preserve">(e) </w:t>
      </w:r>
      <w:r w:rsidRPr="00F53608">
        <w:t>afin de respecter le principe de représentation géographique équitable au sein du Bureau.</w:t>
      </w:r>
    </w:p>
    <w:p w14:paraId="01AFC521" w14:textId="71B60D47" w:rsidR="00EC78B0" w:rsidRPr="00F53608" w:rsidRDefault="00EC78B0" w:rsidP="00F53608">
      <w:pPr>
        <w:pStyle w:val="FabDab"/>
        <w:spacing w:before="0" w:beforeAutospacing="0" w:after="120" w:afterAutospacing="0"/>
      </w:pPr>
      <w:r w:rsidRPr="00F53608">
        <w:t xml:space="preserve">La </w:t>
      </w:r>
      <w:r w:rsidRPr="00F53608">
        <w:rPr>
          <w:b/>
          <w:bCs/>
        </w:rPr>
        <w:t>Présidente</w:t>
      </w:r>
      <w:r w:rsidRPr="00F53608">
        <w:t xml:space="preserve"> a donné la parole au pays hôte de la vingtième session du Comité afin qu</w:t>
      </w:r>
      <w:r w:rsidR="00B26801" w:rsidRPr="00F53608">
        <w:t>’</w:t>
      </w:r>
      <w:r w:rsidRPr="00F53608">
        <w:t>il désigne un(e) Président(e).</w:t>
      </w:r>
    </w:p>
    <w:p w14:paraId="59CA80D5" w14:textId="5334A60B" w:rsidR="00EC78B0" w:rsidRPr="00F53608" w:rsidRDefault="00EC78B0" w:rsidP="00F53608">
      <w:pPr>
        <w:pStyle w:val="FabDab"/>
        <w:spacing w:before="0" w:beforeAutospacing="0" w:after="120" w:afterAutospacing="0"/>
      </w:pPr>
      <w:r w:rsidRPr="00F53608">
        <w:t>La délégation de l</w:t>
      </w:r>
      <w:r w:rsidR="00B26801" w:rsidRPr="00F53608">
        <w:t>’</w:t>
      </w:r>
      <w:r w:rsidRPr="00F53608">
        <w:rPr>
          <w:b/>
          <w:bCs/>
        </w:rPr>
        <w:t>Inde</w:t>
      </w:r>
      <w:r w:rsidRPr="00F53608">
        <w:rPr>
          <w:rStyle w:val="apple-converted-space"/>
        </w:rPr>
        <w:t xml:space="preserve"> </w:t>
      </w:r>
      <w:r w:rsidRPr="00F53608">
        <w:t>a demandé un délai supplémentaire, car elle n</w:t>
      </w:r>
      <w:r w:rsidR="00B26801" w:rsidRPr="00F53608">
        <w:t>’</w:t>
      </w:r>
      <w:r w:rsidRPr="00F53608">
        <w:t>avait pas encore trouvé de nom pour le moment.</w:t>
      </w:r>
    </w:p>
    <w:p w14:paraId="0FA609C7" w14:textId="74271CFD" w:rsidR="00EC78B0" w:rsidRPr="00F53608" w:rsidRDefault="00EC78B0" w:rsidP="00F53608">
      <w:pPr>
        <w:pStyle w:val="FabDab"/>
        <w:spacing w:before="0" w:beforeAutospacing="0" w:after="120" w:afterAutospacing="0"/>
      </w:pPr>
      <w:r w:rsidRPr="00F53608">
        <w:t xml:space="preserve">La </w:t>
      </w:r>
      <w:r w:rsidRPr="00F53608">
        <w:rPr>
          <w:b/>
          <w:bCs/>
        </w:rPr>
        <w:t>Présidente</w:t>
      </w:r>
      <w:r w:rsidRPr="00F53608">
        <w:t xml:space="preserve"> a pris note que, bien que le Comité ait décidé que la vingtième session se tiendrait en Inde, aucun(e) Président(e) n</w:t>
      </w:r>
      <w:r w:rsidR="00B26801" w:rsidRPr="00F53608">
        <w:t>’</w:t>
      </w:r>
      <w:r w:rsidRPr="00F53608">
        <w:t>avait encore été désigné(e). Dans ces circonstances, le Comité procéderait à l</w:t>
      </w:r>
      <w:r w:rsidR="00B26801" w:rsidRPr="00F53608">
        <w:t>’</w:t>
      </w:r>
      <w:r w:rsidRPr="00F53608">
        <w:t>élection de six membres du Bureau parmi tous les groupes électoraux. Il serait ensuite demandé au Comité de suspendre une partie de l</w:t>
      </w:r>
      <w:r w:rsidR="00B26801" w:rsidRPr="00F53608">
        <w:t>’</w:t>
      </w:r>
      <w:r w:rsidRPr="00F53608">
        <w:t>article 13.1, à la majorité des deux tiers des membres du Comité présents et votants afin de laisser au Bureau le temps de désigner un(e) Président(e). En janvier, un(e) Président(e) serait élu(e) en personne parmi les Vice-Président(e)s actuel(le)s, à la suite d</w:t>
      </w:r>
      <w:r w:rsidR="00B26801" w:rsidRPr="00F53608">
        <w:t>’</w:t>
      </w:r>
      <w:r w:rsidRPr="00F53608">
        <w:t>une consultation électronique des membres du Comité, sur proposition du Bureau. La Présidente a rappelé qu</w:t>
      </w:r>
      <w:r w:rsidR="00B26801" w:rsidRPr="00F53608">
        <w:t>’</w:t>
      </w:r>
      <w:r w:rsidRPr="00F53608">
        <w:t>une situation similaire s</w:t>
      </w:r>
      <w:r w:rsidR="00B26801" w:rsidRPr="00F53608">
        <w:t>’</w:t>
      </w:r>
      <w:r w:rsidRPr="00F53608">
        <w:t>était produite en 2020 et 2021. Dans ces cas, le Comité avait décidé d</w:t>
      </w:r>
      <w:r w:rsidR="00B26801" w:rsidRPr="00F53608">
        <w:t>’</w:t>
      </w:r>
      <w:r w:rsidRPr="00F53608">
        <w:t>élire un(e) Président(e) à la suite d</w:t>
      </w:r>
      <w:r w:rsidR="00B26801" w:rsidRPr="00F53608">
        <w:t>’</w:t>
      </w:r>
      <w:r w:rsidRPr="00F53608">
        <w:t xml:space="preserve">une consultation électronique du Comité (décisions </w:t>
      </w:r>
      <w:hyperlink r:id="rId261" w:history="1">
        <w:r w:rsidRPr="00F53608">
          <w:rPr>
            <w:color w:val="0000FF"/>
            <w:u w:val="single"/>
          </w:rPr>
          <w:t>15.COM 12</w:t>
        </w:r>
      </w:hyperlink>
      <w:r w:rsidRPr="00F53608">
        <w:t xml:space="preserve"> et </w:t>
      </w:r>
      <w:hyperlink r:id="rId262" w:history="1">
        <w:r w:rsidRPr="00F53608">
          <w:rPr>
            <w:color w:val="0000FF"/>
            <w:u w:val="single"/>
          </w:rPr>
          <w:t>16.COM 18</w:t>
        </w:r>
      </w:hyperlink>
      <w:r w:rsidRPr="00F53608">
        <w:t>). Si la solution proposée était acceptable, la Présidente demanderait au Secrétariat de proposer un autre projet de décision permettant au Comité d</w:t>
      </w:r>
      <w:r w:rsidR="00B26801" w:rsidRPr="00F53608">
        <w:t>’</w:t>
      </w:r>
      <w:r w:rsidRPr="00F53608">
        <w:t>élire le/la Président(e) de la vingtième session du Comité par consultation électronique au plus tard le 31 janvier 2025. Il n</w:t>
      </w:r>
      <w:r w:rsidR="00B26801" w:rsidRPr="00F53608">
        <w:t>’</w:t>
      </w:r>
      <w:r w:rsidRPr="00F53608">
        <w:t>y a pas eu d</w:t>
      </w:r>
      <w:r w:rsidR="00B26801" w:rsidRPr="00F53608">
        <w:t>’</w:t>
      </w:r>
      <w:r w:rsidRPr="00F53608">
        <w:t>objections à la suspension d</w:t>
      </w:r>
      <w:r w:rsidR="00B26801" w:rsidRPr="00F53608">
        <w:t>’</w:t>
      </w:r>
      <w:r w:rsidRPr="00F53608">
        <w:t>une partie de l</w:t>
      </w:r>
      <w:r w:rsidR="00B26801" w:rsidRPr="00F53608">
        <w:t>’</w:t>
      </w:r>
      <w:r w:rsidRPr="00F53608">
        <w:t>article</w:t>
      </w:r>
      <w:r w:rsidR="00C61170" w:rsidRPr="00F53608">
        <w:t> </w:t>
      </w:r>
      <w:r w:rsidRPr="00F53608">
        <w:t>13.1 du Règlement intérieur. La Présidente a demandé aux membres du Comité de proposer un(e) Rapporteur(e).</w:t>
      </w:r>
    </w:p>
    <w:p w14:paraId="2239933E" w14:textId="1B9019B6" w:rsidR="00C61170" w:rsidRPr="00F53608" w:rsidRDefault="00C61170" w:rsidP="00F53608">
      <w:pPr>
        <w:pStyle w:val="FabDab"/>
        <w:spacing w:before="0" w:beforeAutospacing="0" w:after="120" w:afterAutospacing="0"/>
      </w:pPr>
      <w:r w:rsidRPr="00F53608">
        <w:t>La délégation des</w:t>
      </w:r>
      <w:r w:rsidRPr="00F53608">
        <w:rPr>
          <w:rStyle w:val="apple-converted-space"/>
        </w:rPr>
        <w:t xml:space="preserve"> </w:t>
      </w:r>
      <w:r w:rsidRPr="00F53608">
        <w:rPr>
          <w:b/>
          <w:bCs/>
        </w:rPr>
        <w:t>Émirats arabes unis</w:t>
      </w:r>
      <w:r w:rsidRPr="00F53608">
        <w:rPr>
          <w:rStyle w:val="apple-converted-space"/>
          <w:b/>
          <w:bCs/>
        </w:rPr>
        <w:t xml:space="preserve"> </w:t>
      </w:r>
      <w:r w:rsidRPr="00F53608">
        <w:t>a proposé Mme Aysha Kamali, de la délégation permanente des Émirats arabes unis auprès de l</w:t>
      </w:r>
      <w:r w:rsidR="00B26801" w:rsidRPr="00F53608">
        <w:t>’</w:t>
      </w:r>
      <w:r w:rsidRPr="00F53608">
        <w:t>UNESCO.</w:t>
      </w:r>
    </w:p>
    <w:p w14:paraId="0D30B70E" w14:textId="5A3B8F1F" w:rsidR="00C61170" w:rsidRPr="00F53608" w:rsidRDefault="00C61170" w:rsidP="00F53608">
      <w:pPr>
        <w:pStyle w:val="FabDab"/>
        <w:spacing w:before="0" w:beforeAutospacing="0" w:after="120" w:afterAutospacing="0"/>
      </w:pPr>
      <w:r w:rsidRPr="00F53608">
        <w:t xml:space="preserve">La </w:t>
      </w:r>
      <w:r w:rsidRPr="00F53608">
        <w:rPr>
          <w:b/>
          <w:bCs/>
        </w:rPr>
        <w:t>Présidente</w:t>
      </w:r>
      <w:r w:rsidRPr="00F53608">
        <w:t xml:space="preserve"> a félicité Mme Aysha Kamali et a demandé aux membres sortants du Bureau de présenter leurs propositions pour chaque groupe électoral.</w:t>
      </w:r>
    </w:p>
    <w:p w14:paraId="7E39AB35" w14:textId="02372214" w:rsidR="00C61170" w:rsidRPr="00F53608" w:rsidRDefault="00C61170" w:rsidP="00F53608">
      <w:pPr>
        <w:pStyle w:val="FabDab"/>
        <w:spacing w:before="0" w:beforeAutospacing="0" w:after="120" w:afterAutospacing="0"/>
      </w:pPr>
      <w:r w:rsidRPr="00F53608">
        <w:t>La délégation de l</w:t>
      </w:r>
      <w:r w:rsidR="00B26801" w:rsidRPr="00F53608">
        <w:t>’</w:t>
      </w:r>
      <w:r w:rsidRPr="00F53608">
        <w:rPr>
          <w:b/>
          <w:bCs/>
        </w:rPr>
        <w:t>Allemagne</w:t>
      </w:r>
      <w:r w:rsidRPr="00F53608">
        <w:rPr>
          <w:rStyle w:val="apple-converted-space"/>
        </w:rPr>
        <w:t xml:space="preserve"> </w:t>
      </w:r>
      <w:r w:rsidRPr="00F53608">
        <w:t>a proposé la France pour le Groupe électoral I.</w:t>
      </w:r>
    </w:p>
    <w:p w14:paraId="056A1F25" w14:textId="18230D45" w:rsidR="00C61170" w:rsidRPr="00F53608" w:rsidRDefault="00C61170" w:rsidP="00F53608">
      <w:pPr>
        <w:pStyle w:val="FabDab"/>
        <w:spacing w:before="0" w:beforeAutospacing="0" w:after="120" w:afterAutospacing="0"/>
      </w:pPr>
      <w:r w:rsidRPr="00F53608">
        <w:t>La délégation de l</w:t>
      </w:r>
      <w:r w:rsidR="00B26801" w:rsidRPr="00F53608">
        <w:t>’</w:t>
      </w:r>
      <w:r w:rsidRPr="00F53608">
        <w:rPr>
          <w:b/>
          <w:bCs/>
        </w:rPr>
        <w:t>Ouzbékistan</w:t>
      </w:r>
      <w:r w:rsidRPr="00F53608">
        <w:rPr>
          <w:rStyle w:val="apple-converted-space"/>
        </w:rPr>
        <w:t xml:space="preserve"> </w:t>
      </w:r>
      <w:r w:rsidRPr="00F53608">
        <w:t>a proposé la Slovaquie pour le Groupe électoral II.</w:t>
      </w:r>
    </w:p>
    <w:p w14:paraId="533990E7" w14:textId="0757210B" w:rsidR="00C61170" w:rsidRPr="00F53608" w:rsidRDefault="00C61170"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Paraguay</w:t>
      </w:r>
      <w:r w:rsidRPr="00F53608">
        <w:rPr>
          <w:rStyle w:val="apple-converted-space"/>
        </w:rPr>
        <w:t xml:space="preserve"> </w:t>
      </w:r>
      <w:r w:rsidRPr="00F53608">
        <w:t>a proposé la Barbade pour le Groupe électoral III.</w:t>
      </w:r>
    </w:p>
    <w:p w14:paraId="6278CC2D" w14:textId="6570D04A" w:rsidR="00C61170" w:rsidRPr="00F53608" w:rsidRDefault="00C61170" w:rsidP="00F53608">
      <w:pPr>
        <w:pStyle w:val="FabDab"/>
        <w:spacing w:before="0" w:beforeAutospacing="0" w:after="120" w:afterAutospacing="0"/>
      </w:pPr>
      <w:r w:rsidRPr="00F53608">
        <w:t>La délégation de l</w:t>
      </w:r>
      <w:r w:rsidR="00B26801" w:rsidRPr="00F53608">
        <w:t>’</w:t>
      </w:r>
      <w:r w:rsidRPr="00F53608">
        <w:rPr>
          <w:b/>
          <w:bCs/>
        </w:rPr>
        <w:t>Angola</w:t>
      </w:r>
      <w:r w:rsidRPr="00F53608">
        <w:rPr>
          <w:rStyle w:val="apple-converted-space"/>
        </w:rPr>
        <w:t xml:space="preserve"> </w:t>
      </w:r>
      <w:r w:rsidRPr="00F53608">
        <w:t>a proposé l</w:t>
      </w:r>
      <w:r w:rsidR="00B26801" w:rsidRPr="00F53608">
        <w:t>’</w:t>
      </w:r>
      <w:r w:rsidRPr="00F53608">
        <w:t>Éthiopie pour le Groupe électoral V(a).</w:t>
      </w:r>
    </w:p>
    <w:p w14:paraId="4F3DC784" w14:textId="33F39507" w:rsidR="00C61170" w:rsidRPr="00F53608" w:rsidRDefault="00C61170" w:rsidP="00F53608">
      <w:pPr>
        <w:pStyle w:val="FabDab"/>
        <w:spacing w:before="0" w:beforeAutospacing="0" w:after="120" w:afterAutospacing="0"/>
      </w:pPr>
      <w:r w:rsidRPr="00F53608">
        <w:t>La délégation de l</w:t>
      </w:r>
      <w:r w:rsidR="00B26801" w:rsidRPr="00F53608">
        <w:t>’</w:t>
      </w:r>
      <w:r w:rsidRPr="00F53608">
        <w:rPr>
          <w:b/>
          <w:bCs/>
        </w:rPr>
        <w:t>Algérie</w:t>
      </w:r>
      <w:r w:rsidRPr="00F53608">
        <w:rPr>
          <w:rStyle w:val="apple-converted-space"/>
        </w:rPr>
        <w:t xml:space="preserve"> </w:t>
      </w:r>
      <w:r w:rsidRPr="00F53608">
        <w:t>a proposé la Mauritanie pour le Groupe électoral V(b).</w:t>
      </w:r>
    </w:p>
    <w:p w14:paraId="184A538E" w14:textId="499E4B7F" w:rsidR="00C61170" w:rsidRPr="00F53608" w:rsidRDefault="00C61170" w:rsidP="00F53608">
      <w:pPr>
        <w:pStyle w:val="FabDab"/>
        <w:spacing w:before="0" w:beforeAutospacing="0" w:after="120" w:afterAutospacing="0"/>
      </w:pPr>
      <w:r w:rsidRPr="00F53608">
        <w:t xml:space="preserve"> En l</w:t>
      </w:r>
      <w:r w:rsidR="00B26801" w:rsidRPr="00F53608">
        <w:t>’</w:t>
      </w:r>
      <w:r w:rsidRPr="00F53608">
        <w:t>absence d</w:t>
      </w:r>
      <w:r w:rsidR="00B26801" w:rsidRPr="00F53608">
        <w:t>’</w:t>
      </w:r>
      <w:r w:rsidRPr="00F53608">
        <w:t>objections,</w:t>
      </w:r>
      <w:r w:rsidRPr="00F53608">
        <w:rPr>
          <w:rStyle w:val="apple-converted-space"/>
          <w:b/>
          <w:bCs/>
        </w:rPr>
        <w:t xml:space="preserve"> </w:t>
      </w:r>
      <w:r w:rsidRPr="00F53608">
        <w:rPr>
          <w:b/>
          <w:bCs/>
        </w:rPr>
        <w:t>la Présidente a déclaré la décision</w:t>
      </w:r>
      <w:r w:rsidRPr="00F53608">
        <w:rPr>
          <w:rStyle w:val="apple-converted-space"/>
          <w:b/>
          <w:bCs/>
        </w:rPr>
        <w:t xml:space="preserve"> </w:t>
      </w:r>
      <w:hyperlink r:id="rId263" w:history="1">
        <w:r w:rsidRPr="00F53608">
          <w:rPr>
            <w:rStyle w:val="Hyperlink"/>
            <w:rFonts w:eastAsiaTheme="majorEastAsia"/>
            <w:b/>
            <w:bCs/>
          </w:rPr>
          <w:t>19.COM 17</w:t>
        </w:r>
      </w:hyperlink>
      <w:r w:rsidRPr="00F53608">
        <w:rPr>
          <w:rStyle w:val="apple-converted-space"/>
          <w:b/>
          <w:bCs/>
        </w:rPr>
        <w:t xml:space="preserve"> </w:t>
      </w:r>
      <w:r w:rsidRPr="00F53608">
        <w:rPr>
          <w:b/>
          <w:bCs/>
        </w:rPr>
        <w:t>adoptée</w:t>
      </w:r>
      <w:r w:rsidRPr="00F53608">
        <w:t>.</w:t>
      </w:r>
    </w:p>
    <w:p w14:paraId="70B95F16" w14:textId="58C32E29" w:rsidR="00B809BD" w:rsidRPr="00F53608" w:rsidRDefault="00531532"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18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175B7555" w14:textId="6F16B95D" w:rsidR="00B809BD" w:rsidRPr="00F53608" w:rsidRDefault="00531532"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QUESTIONS DIVERSES</w:t>
      </w:r>
    </w:p>
    <w:p w14:paraId="61734D91" w14:textId="6350CFEB" w:rsidR="00531532" w:rsidRPr="00F53608" w:rsidRDefault="00531532" w:rsidP="00F53608">
      <w:pPr>
        <w:pStyle w:val="FabDab"/>
        <w:spacing w:before="0" w:beforeAutospacing="0" w:after="120" w:afterAutospacing="0"/>
      </w:pPr>
      <w:r w:rsidRPr="00F53608">
        <w:t>Aucune demande de prise de parole n</w:t>
      </w:r>
      <w:r w:rsidR="00B26801" w:rsidRPr="00F53608">
        <w:t>’</w:t>
      </w:r>
      <w:r w:rsidRPr="00F53608">
        <w:t xml:space="preserve">ayant été </w:t>
      </w:r>
      <w:r w:rsidR="00620476" w:rsidRPr="00F53608">
        <w:t>soumise</w:t>
      </w:r>
      <w:r w:rsidRPr="00F53608">
        <w:t xml:space="preserve"> au sujet du point 18, la </w:t>
      </w:r>
      <w:r w:rsidRPr="00F53608">
        <w:rPr>
          <w:b/>
          <w:bCs/>
        </w:rPr>
        <w:t>Présidente</w:t>
      </w:r>
      <w:r w:rsidRPr="00F53608">
        <w:t xml:space="preserve"> est passée au point suivant de l</w:t>
      </w:r>
      <w:r w:rsidR="00B26801" w:rsidRPr="00F53608">
        <w:t>’</w:t>
      </w:r>
      <w:r w:rsidRPr="00F53608">
        <w:t>ordre du jour.</w:t>
      </w:r>
    </w:p>
    <w:p w14:paraId="1D2E64AB" w14:textId="2E45542C" w:rsidR="00B809BD" w:rsidRPr="00F53608" w:rsidRDefault="00531532"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19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6E51C25D" w14:textId="587D0EE7" w:rsidR="00B809BD" w:rsidRPr="00F53608" w:rsidRDefault="00531532"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ADOPTION DE LA LISTE DES DÉCISIONS</w:t>
      </w:r>
    </w:p>
    <w:p w14:paraId="62E92028" w14:textId="7AE5EA61" w:rsidR="00531532" w:rsidRPr="00F53608" w:rsidRDefault="00531532" w:rsidP="00F53608">
      <w:pPr>
        <w:pStyle w:val="FabDab"/>
        <w:spacing w:before="0" w:beforeAutospacing="0" w:after="120" w:afterAutospacing="0"/>
      </w:pPr>
      <w:r w:rsidRPr="00F53608">
        <w:t xml:space="preserve">La </w:t>
      </w:r>
      <w:r w:rsidRPr="00F53608">
        <w:rPr>
          <w:b/>
          <w:bCs/>
        </w:rPr>
        <w:t>Secrétaire</w:t>
      </w:r>
      <w:r w:rsidRPr="00F53608">
        <w:rPr>
          <w:rStyle w:val="apple-converted-space"/>
        </w:rPr>
        <w:t xml:space="preserve"> </w:t>
      </w:r>
      <w:r w:rsidRPr="00F53608">
        <w:t>a fait référence à l</w:t>
      </w:r>
      <w:r w:rsidR="00B26801" w:rsidRPr="00F53608">
        <w:t>’</w:t>
      </w:r>
      <w:r w:rsidRPr="00F53608">
        <w:t>article 43 du Règlement intérieur du Comité, qui stipule que le Comité adopte le rapport de la session sous la forme d</w:t>
      </w:r>
      <w:r w:rsidR="00B26801" w:rsidRPr="00F53608">
        <w:t>’</w:t>
      </w:r>
      <w:r w:rsidRPr="00F53608">
        <w:t>une liste de décisions. Le Secrétariat avait compilé la liste des décisions adoptées au cours de la session et l</w:t>
      </w:r>
      <w:r w:rsidR="00B26801" w:rsidRPr="00F53608">
        <w:t>’</w:t>
      </w:r>
      <w:r w:rsidRPr="00F53608">
        <w:t>avait envoyée aux membres du Comité plus tôt dans l</w:t>
      </w:r>
      <w:r w:rsidR="00B26801" w:rsidRPr="00F53608">
        <w:t>’</w:t>
      </w:r>
      <w:r w:rsidRPr="00F53608">
        <w:t xml:space="preserve">après-midi. Le Comité avait pour pratique de déléguer au/à la Rapporteur(e) la responsabilité de valider les décisions concernant les points qui avaient été examinés </w:t>
      </w:r>
      <w:r w:rsidR="0047562C" w:rsidRPr="00F53608">
        <w:t xml:space="preserve">le jour </w:t>
      </w:r>
      <w:r w:rsidRPr="00F53608">
        <w:t>même. Le Secrétariat intégrerait ces décisions dans un document final et le publierait en ligne.</w:t>
      </w:r>
    </w:p>
    <w:p w14:paraId="5388CA6E" w14:textId="5A0C3EA1" w:rsidR="00531532" w:rsidRPr="00F53608" w:rsidRDefault="00531532" w:rsidP="00F53608">
      <w:pPr>
        <w:pStyle w:val="FabDab"/>
        <w:spacing w:before="0" w:beforeAutospacing="0" w:after="120" w:afterAutospacing="0"/>
      </w:pPr>
      <w:r w:rsidRPr="00F53608">
        <w:t>En l</w:t>
      </w:r>
      <w:r w:rsidR="00B26801" w:rsidRPr="00F53608">
        <w:t>’</w:t>
      </w:r>
      <w:r w:rsidRPr="00F53608">
        <w:t>absence de commentaires ou d</w:t>
      </w:r>
      <w:r w:rsidR="00B26801" w:rsidRPr="00F53608">
        <w:t>’</w:t>
      </w:r>
      <w:r w:rsidRPr="00F53608">
        <w:t xml:space="preserve">objections, </w:t>
      </w:r>
      <w:r w:rsidRPr="00F53608">
        <w:rPr>
          <w:b/>
          <w:bCs/>
        </w:rPr>
        <w:t>la Présidente</w:t>
      </w:r>
      <w:r w:rsidRPr="00F53608">
        <w:rPr>
          <w:rStyle w:val="apple-converted-space"/>
          <w:b/>
          <w:bCs/>
        </w:rPr>
        <w:t xml:space="preserve"> </w:t>
      </w:r>
      <w:r w:rsidRPr="00F53608">
        <w:rPr>
          <w:b/>
          <w:bCs/>
        </w:rPr>
        <w:t>a considéré la liste des décisions approuvée et adoptée</w:t>
      </w:r>
      <w:r w:rsidRPr="00F53608">
        <w:t>.</w:t>
      </w:r>
    </w:p>
    <w:p w14:paraId="3CA9F840" w14:textId="22CB99BB" w:rsidR="00887E58" w:rsidRPr="00F53608" w:rsidRDefault="00531532" w:rsidP="00F53608">
      <w:pPr>
        <w:pStyle w:val="Orateurengris"/>
        <w:keepNext/>
        <w:keepLines/>
        <w:tabs>
          <w:tab w:val="clear" w:pos="709"/>
          <w:tab w:val="clear" w:pos="1418"/>
          <w:tab w:val="clear" w:pos="2126"/>
          <w:tab w:val="clear" w:pos="2835"/>
        </w:tabs>
        <w:spacing w:before="240" w:after="0"/>
        <w:rPr>
          <w:rFonts w:eastAsia="Malgun Gothic"/>
          <w:b/>
          <w:bCs/>
          <w:u w:val="single"/>
          <w:lang w:val="fr-FR" w:eastAsia="ko-KR"/>
        </w:rPr>
      </w:pPr>
      <w:r w:rsidRPr="00F53608">
        <w:rPr>
          <w:rFonts w:eastAsia="Malgun Gothic"/>
          <w:b/>
          <w:bCs/>
          <w:u w:val="single"/>
          <w:lang w:val="fr-FR" w:eastAsia="ko-KR"/>
        </w:rPr>
        <w:t>POINT 20 DE L</w:t>
      </w:r>
      <w:r w:rsidR="00B26801" w:rsidRPr="00F53608">
        <w:rPr>
          <w:rFonts w:eastAsia="Malgun Gothic"/>
          <w:b/>
          <w:bCs/>
          <w:u w:val="single"/>
          <w:lang w:val="fr-FR" w:eastAsia="ko-KR"/>
        </w:rPr>
        <w:t>’</w:t>
      </w:r>
      <w:r w:rsidRPr="00F53608">
        <w:rPr>
          <w:rFonts w:eastAsia="Malgun Gothic"/>
          <w:b/>
          <w:bCs/>
          <w:u w:val="single"/>
          <w:lang w:val="fr-FR" w:eastAsia="ko-KR"/>
        </w:rPr>
        <w:t>ORDRE DU JOUR</w:t>
      </w:r>
    </w:p>
    <w:p w14:paraId="5FA57768" w14:textId="5F46D26B" w:rsidR="00887E58" w:rsidRPr="00F53608" w:rsidRDefault="00531532" w:rsidP="00F53608">
      <w:pPr>
        <w:pStyle w:val="Orateurengris"/>
        <w:keepNext/>
        <w:keepLines/>
        <w:tabs>
          <w:tab w:val="clear" w:pos="709"/>
          <w:tab w:val="clear" w:pos="1418"/>
          <w:tab w:val="clear" w:pos="2126"/>
          <w:tab w:val="clear" w:pos="2835"/>
        </w:tabs>
        <w:spacing w:after="240"/>
        <w:rPr>
          <w:rFonts w:eastAsia="Malgun Gothic"/>
          <w:b/>
          <w:bCs/>
          <w:lang w:val="fr-FR" w:eastAsia="ko-KR"/>
        </w:rPr>
      </w:pPr>
      <w:r w:rsidRPr="00F53608">
        <w:rPr>
          <w:rFonts w:eastAsia="Malgun Gothic"/>
          <w:b/>
          <w:bCs/>
          <w:lang w:val="fr-FR" w:eastAsia="ko-KR"/>
        </w:rPr>
        <w:t>CLÔTURE</w:t>
      </w:r>
    </w:p>
    <w:p w14:paraId="48C328D7" w14:textId="72820C0D" w:rsidR="0088505D" w:rsidRPr="00F53608" w:rsidRDefault="0088505D"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exprimé sa profonde gratitude à tous les participants pour leurs précieuses contributions, leur dévouement et leur esprit de consensus tout au long d</w:t>
      </w:r>
      <w:r w:rsidR="00B26801" w:rsidRPr="00F53608">
        <w:t>’</w:t>
      </w:r>
      <w:r w:rsidRPr="00F53608">
        <w:t>un programme chargé. Elle a remercié tout particulièrement les Vice-Président(e)s et la Rapporteure pour leur soutien et leur contribution au cours des douze derniers mois. Cela avait été un honneur et un plaisir de présider cette session. Avant de la clôturer, la Présidente a présenté quelques-unes des principales réussites de la session. Au total, 1</w:t>
      </w:r>
      <w:r w:rsidR="0047562C" w:rsidRPr="00F53608">
        <w:t> </w:t>
      </w:r>
      <w:r w:rsidRPr="00F53608">
        <w:t>084</w:t>
      </w:r>
      <w:r w:rsidR="0085507D" w:rsidRPr="00F53608">
        <w:t> </w:t>
      </w:r>
      <w:r w:rsidRPr="00F53608">
        <w:t>participants enregistrés provenant de 123</w:t>
      </w:r>
      <w:r w:rsidR="0085507D" w:rsidRPr="00F53608">
        <w:t> </w:t>
      </w:r>
      <w:r w:rsidRPr="00F53608">
        <w:t>pays, dont 165</w:t>
      </w:r>
      <w:r w:rsidR="0085507D" w:rsidRPr="00F53608">
        <w:t> </w:t>
      </w:r>
      <w:r w:rsidRPr="00F53608">
        <w:t>représentants d</w:t>
      </w:r>
      <w:r w:rsidR="00B26801" w:rsidRPr="00F53608">
        <w:t>’</w:t>
      </w:r>
      <w:r w:rsidRPr="00F53608">
        <w:t>ONG accréditées, avaient assisté à la session. Soixante</w:t>
      </w:r>
      <w:r w:rsidR="00ED2095" w:rsidRPr="00F53608">
        <w:noBreakHyphen/>
      </w:r>
      <w:r w:rsidRPr="00F53608">
        <w:t>six</w:t>
      </w:r>
      <w:r w:rsidR="0085507D" w:rsidRPr="00F53608">
        <w:t> </w:t>
      </w:r>
      <w:r w:rsidRPr="00F53608">
        <w:t>dossiers avaient été inscrits sur les listes de la Convention : deux</w:t>
      </w:r>
      <w:r w:rsidR="0085507D" w:rsidRPr="00F53608">
        <w:t> </w:t>
      </w:r>
      <w:r w:rsidRPr="00F53608">
        <w:t>inscriptions sur la Liste de sauvegarde urgente, cinquante</w:t>
      </w:r>
      <w:r w:rsidR="00ED2095" w:rsidRPr="00F53608">
        <w:noBreakHyphen/>
      </w:r>
      <w:r w:rsidRPr="00F53608">
        <w:t>huit</w:t>
      </w:r>
      <w:r w:rsidR="0085507D" w:rsidRPr="00F53608">
        <w:t> </w:t>
      </w:r>
      <w:r w:rsidRPr="00F53608">
        <w:t>inscriptions sur la Liste représentative, trois</w:t>
      </w:r>
      <w:r w:rsidR="0085507D" w:rsidRPr="00F53608">
        <w:t> </w:t>
      </w:r>
      <w:r w:rsidRPr="00F53608">
        <w:t>nouveaux programmes sur le Registre et trois</w:t>
      </w:r>
      <w:r w:rsidR="0085507D" w:rsidRPr="00F53608">
        <w:t> </w:t>
      </w:r>
      <w:r w:rsidRPr="00F53608">
        <w:t>éléments transférés de la Liste de sauvegarde urgente à la Liste représentative. Dix</w:t>
      </w:r>
      <w:r w:rsidR="00ED2095" w:rsidRPr="00F53608">
        <w:noBreakHyphen/>
      </w:r>
      <w:r w:rsidRPr="00F53608">
        <w:t>huit</w:t>
      </w:r>
      <w:r w:rsidR="0085507D" w:rsidRPr="00F53608">
        <w:t> </w:t>
      </w:r>
      <w:r w:rsidRPr="00F53608">
        <w:t>rapports sur l</w:t>
      </w:r>
      <w:r w:rsidR="00B26801" w:rsidRPr="00F53608">
        <w:t>’</w:t>
      </w:r>
      <w:r w:rsidRPr="00F53608">
        <w:t xml:space="preserve">état des éléments inscrits sur la Liste de sauvegarde urgente avaient été examinés. Les rapports périodiques des </w:t>
      </w:r>
      <w:r w:rsidR="00EB1EEC" w:rsidRPr="00F53608">
        <w:t>quarante</w:t>
      </w:r>
      <w:r w:rsidR="00EB1EEC" w:rsidRPr="00F53608">
        <w:noBreakHyphen/>
      </w:r>
      <w:r w:rsidRPr="00F53608">
        <w:t>quatre</w:t>
      </w:r>
      <w:r w:rsidR="0085507D" w:rsidRPr="00F53608">
        <w:t> </w:t>
      </w:r>
      <w:r w:rsidRPr="00F53608">
        <w:t>États parties africains avaient été examinés. Un nouvel Organe d</w:t>
      </w:r>
      <w:r w:rsidR="00B26801" w:rsidRPr="00F53608">
        <w:t>’</w:t>
      </w:r>
      <w:r w:rsidRPr="00F53608">
        <w:t>évaluation avait été établi et sa charge de travail pour 2026 et 2027 avait été définie. Le Comité avait passé douze</w:t>
      </w:r>
      <w:r w:rsidR="0085507D" w:rsidRPr="00F53608">
        <w:t> </w:t>
      </w:r>
      <w:r w:rsidRPr="00F53608">
        <w:t>heures à débattre des candidatures et vingt</w:t>
      </w:r>
      <w:r w:rsidR="0085507D" w:rsidRPr="00F53608">
        <w:t> </w:t>
      </w:r>
      <w:r w:rsidRPr="00F53608">
        <w:t>heures à examiner le reste de son ordre du jour très chargé. Les participants avaient passé dix</w:t>
      </w:r>
      <w:r w:rsidR="00ED2095" w:rsidRPr="00F53608">
        <w:noBreakHyphen/>
      </w:r>
      <w:r w:rsidRPr="00F53608">
        <w:t>sept</w:t>
      </w:r>
      <w:r w:rsidR="0085507D" w:rsidRPr="00F53608">
        <w:t> </w:t>
      </w:r>
      <w:r w:rsidRPr="00F53608">
        <w:t>heures à profiter de cinquante</w:t>
      </w:r>
      <w:r w:rsidR="00ED2095" w:rsidRPr="00F53608">
        <w:noBreakHyphen/>
      </w:r>
      <w:r w:rsidRPr="00F53608">
        <w:t>huit</w:t>
      </w:r>
      <w:r w:rsidR="0085507D" w:rsidRPr="00F53608">
        <w:t> </w:t>
      </w:r>
      <w:r w:rsidRPr="00F53608">
        <w:t>manifestations parallèles, et tout cela en seulement sept</w:t>
      </w:r>
      <w:r w:rsidR="0085507D" w:rsidRPr="00F53608">
        <w:t> </w:t>
      </w:r>
      <w:r w:rsidRPr="00F53608">
        <w:t>jours. La Présidente a remercié toutes les personnes qui avaient rendu cette session possible : les interprètes, les techniciens, les coordinateurs, les guides, les hôteliers, les serveurs, les chefs cuisiniers, les chauffeurs et les bénévoles. Leurs</w:t>
      </w:r>
      <w:r w:rsidR="004C627D" w:rsidRPr="00F53608">
        <w:t xml:space="preserve"> </w:t>
      </w:r>
      <w:r w:rsidRPr="00F53608">
        <w:t>efforts inlassables avaient permis de faire de cette session un événement vraiment mémorable. Enfin, la Présidente a remercié la Directrice générale de l</w:t>
      </w:r>
      <w:r w:rsidR="00B26801" w:rsidRPr="00F53608">
        <w:t>’</w:t>
      </w:r>
      <w:r w:rsidRPr="00F53608">
        <w:t>UNESCO, Mme Audrey Azoulay, le Sous</w:t>
      </w:r>
      <w:r w:rsidR="00793D64" w:rsidRPr="00F53608">
        <w:noBreakHyphen/>
      </w:r>
      <w:r w:rsidRPr="00F53608">
        <w:t>Directeur général pour la culture, M. Ernesto Ottone, ainsi que la Secrétaire de la Convention, Mme Fumiko Ohinata, et son équipe, qui avaient travaillé jour et nuit pour que les travaux du Comité soient une réussite et une expérience agréable.</w:t>
      </w:r>
    </w:p>
    <w:p w14:paraId="1F3C2FC0" w14:textId="1085A6B9" w:rsidR="006F42D5" w:rsidRPr="00F53608" w:rsidRDefault="006F42D5" w:rsidP="00F53608">
      <w:pPr>
        <w:pStyle w:val="FabDab"/>
        <w:spacing w:before="0" w:beforeAutospacing="0" w:after="120" w:afterAutospacing="0"/>
      </w:pPr>
      <w:r w:rsidRPr="00F53608">
        <w:t>La</w:t>
      </w:r>
      <w:r w:rsidRPr="00F53608">
        <w:rPr>
          <w:rStyle w:val="apple-converted-space"/>
        </w:rPr>
        <w:t xml:space="preserve"> </w:t>
      </w:r>
      <w:r w:rsidRPr="00F53608">
        <w:rPr>
          <w:b/>
          <w:bCs/>
        </w:rPr>
        <w:t>Secrétaire</w:t>
      </w:r>
      <w:r w:rsidRPr="00F53608">
        <w:rPr>
          <w:rStyle w:val="apple-converted-space"/>
        </w:rPr>
        <w:t xml:space="preserve"> </w:t>
      </w:r>
      <w:r w:rsidRPr="00F53608">
        <w:t>a pris la parole une dernière fois avec un sentiment de satisfaction. Elle a remercié les membres du Comité pour leur excellent esprit de dialogue, leur coopération et leurs conseils. Au nom du Sous</w:t>
      </w:r>
      <w:r w:rsidR="00793D64" w:rsidRPr="00F53608">
        <w:noBreakHyphen/>
      </w:r>
      <w:r w:rsidRPr="00F53608">
        <w:t>Directeur général pour la culture, M. Ernesto Ottone, elle a remercié tous les membres du Comité pour leur coopération et s</w:t>
      </w:r>
      <w:r w:rsidR="00B26801" w:rsidRPr="00F53608">
        <w:t>’</w:t>
      </w:r>
      <w:r w:rsidRPr="00F53608">
        <w:t>est réjouie de poursuivre ensemble le travail de sauvegarde du patrimoine culturel immatériel. La Secrétaire a ensuite salué le remarquable leadership de la Présidente, sa chaleur et sa générosité, son équipe à Paris et à Asunción, ainsi que ses talents de chanteuse, qui avaient rendu cette session vraiment mémorable. La Secrétaire a remis à la Présidente un album photo de la session. Elle a ensuite remercié l</w:t>
      </w:r>
      <w:r w:rsidR="00B26801" w:rsidRPr="00F53608">
        <w:t>’</w:t>
      </w:r>
      <w:r w:rsidRPr="00F53608">
        <w:t>équipe organisatrice, le pays hôte, les techniciens, les interprètes et le Secrétariat pour leur collaboration, et s</w:t>
      </w:r>
      <w:r w:rsidR="00B26801" w:rsidRPr="00F53608">
        <w:t>’</w:t>
      </w:r>
      <w:r w:rsidRPr="00F53608">
        <w:t>est réjouie de revoir tout le monde à New Delhi, en Inde, en décembre 2025.</w:t>
      </w:r>
    </w:p>
    <w:p w14:paraId="67A4D647" w14:textId="7259B9D9" w:rsidR="0088505D" w:rsidRPr="00F53608" w:rsidRDefault="006F42D5" w:rsidP="00F53608">
      <w:pPr>
        <w:pStyle w:val="FabDab"/>
        <w:spacing w:before="0" w:beforeAutospacing="0" w:after="120" w:afterAutospacing="0"/>
      </w:pPr>
      <w:r w:rsidRPr="00F53608">
        <w:t xml:space="preserve">La </w:t>
      </w:r>
      <w:r w:rsidRPr="00F53608">
        <w:rPr>
          <w:b/>
          <w:bCs/>
        </w:rPr>
        <w:t>Présidente</w:t>
      </w:r>
      <w:r w:rsidRPr="00F53608">
        <w:rPr>
          <w:rStyle w:val="apple-converted-space"/>
        </w:rPr>
        <w:t xml:space="preserve"> </w:t>
      </w:r>
      <w:r w:rsidRPr="00F53608">
        <w:t>a félicité la Secrétaire pour son rôle de gardienne et de pilier de la Convention. Elle a ensuite donné la parole à la République dominicaine pour une brève déclaration sur l</w:t>
      </w:r>
      <w:r w:rsidR="00B26801" w:rsidRPr="00F53608">
        <w:t>’</w:t>
      </w:r>
      <w:r w:rsidRPr="00F53608">
        <w:t>importance du patrimoine culturel immatériel et de la sécurité alimentaire dans le contexte du changement climatique.</w:t>
      </w:r>
    </w:p>
    <w:p w14:paraId="016BE59D" w14:textId="6535484F" w:rsidR="006F42D5" w:rsidRPr="00F53608" w:rsidRDefault="006F42D5"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République dominicaine</w:t>
      </w:r>
      <w:r w:rsidRPr="00F53608">
        <w:rPr>
          <w:rStyle w:val="apple-converted-space"/>
        </w:rPr>
        <w:t xml:space="preserve"> </w:t>
      </w:r>
      <w:r w:rsidRPr="00F53608">
        <w:t>souhaitait faire une déclaration au vu de l</w:t>
      </w:r>
      <w:r w:rsidR="00B26801" w:rsidRPr="00F53608">
        <w:t>’</w:t>
      </w:r>
      <w:r w:rsidRPr="00F53608">
        <w:t>intensité des événements qui s</w:t>
      </w:r>
      <w:r w:rsidR="00B26801" w:rsidRPr="00F53608">
        <w:t>’</w:t>
      </w:r>
      <w:r w:rsidRPr="00F53608">
        <w:t>étaient déroulés au cours de cette session et du rôle du patrimoine culturel immatériel pour l</w:t>
      </w:r>
      <w:r w:rsidR="00B26801" w:rsidRPr="00F53608">
        <w:t>’</w:t>
      </w:r>
      <w:r w:rsidRPr="00F53608">
        <w:t>humanité. La Convention de 2003 représentait les valeurs, les pratiques et les connaissances transmises de génération en génération, en renforçant les identités, en favorisant la cohésion sociale, en enrichissant le dialogue interculturel et en construisant un nouveau concept du patrimoine qui ne se limitait pas aux monuments emblématiques bien connus des cultures occidentales séculaires. La Déclaration d</w:t>
      </w:r>
      <w:r w:rsidR="00B26801" w:rsidRPr="00F53608">
        <w:t>’</w:t>
      </w:r>
      <w:r w:rsidRPr="00F53608">
        <w:t>Asunción soulignait l</w:t>
      </w:r>
      <w:r w:rsidR="00B26801" w:rsidRPr="00F53608">
        <w:t>’</w:t>
      </w:r>
      <w:r w:rsidRPr="00F53608">
        <w:t>importance d</w:t>
      </w:r>
      <w:r w:rsidR="00B26801" w:rsidRPr="00F53608">
        <w:t>’</w:t>
      </w:r>
      <w:r w:rsidRPr="00F53608">
        <w:t>adopter des mesures efficaces pour sauvegarder le patrimoine culturel immatériel sous toutes ses formes, en reconnaissant qu</w:t>
      </w:r>
      <w:r w:rsidR="00B26801" w:rsidRPr="00F53608">
        <w:t>’</w:t>
      </w:r>
      <w:r w:rsidRPr="00F53608">
        <w:t>il ne s</w:t>
      </w:r>
      <w:r w:rsidR="00B26801" w:rsidRPr="00F53608">
        <w:t>’</w:t>
      </w:r>
      <w:r w:rsidRPr="00F53608">
        <w:t>agit pas seulement d</w:t>
      </w:r>
      <w:r w:rsidR="00B26801" w:rsidRPr="00F53608">
        <w:t>’</w:t>
      </w:r>
      <w:r w:rsidRPr="00F53608">
        <w:t>une tâche qui incombe aux communautés détentrices, mais à l</w:t>
      </w:r>
      <w:r w:rsidR="00B26801" w:rsidRPr="00F53608">
        <w:t>’</w:t>
      </w:r>
      <w:r w:rsidRPr="00F53608">
        <w:t>humanité tout entière. Le document réaffirmait l</w:t>
      </w:r>
      <w:r w:rsidR="00B26801" w:rsidRPr="00F53608">
        <w:t>’</w:t>
      </w:r>
      <w:r w:rsidRPr="00F53608">
        <w:t>engagement des États parties et des praticiens à œuvrer ensemble à la protection des droits de l</w:t>
      </w:r>
      <w:r w:rsidR="00B26801" w:rsidRPr="00F53608">
        <w:t>’</w:t>
      </w:r>
      <w:r w:rsidRPr="00F53608">
        <w:t>homme et à la protection des personnes de tous âges. Il s</w:t>
      </w:r>
      <w:r w:rsidR="00B26801" w:rsidRPr="00F53608">
        <w:t>’</w:t>
      </w:r>
      <w:r w:rsidRPr="00F53608">
        <w:t>agissait d</w:t>
      </w:r>
      <w:r w:rsidR="00B26801" w:rsidRPr="00F53608">
        <w:t>’</w:t>
      </w:r>
      <w:r w:rsidRPr="00F53608">
        <w:t>un engagement à travailler ensemble pour préserver le patrimoine culturel immatériel comme pilier essentiel de notre humanité commune. La délégation de la République dominicaine a prié instamment les participants de soutenir unanimement la Déclaration d</w:t>
      </w:r>
      <w:r w:rsidR="00B26801" w:rsidRPr="00F53608">
        <w:t>’</w:t>
      </w:r>
      <w:r w:rsidRPr="00F53608">
        <w:t>Asunción, qui favoriserait la pérennité du patrimoine commun de l</w:t>
      </w:r>
      <w:r w:rsidR="00B26801" w:rsidRPr="00F53608">
        <w:t>’</w:t>
      </w:r>
      <w:r w:rsidRPr="00F53608">
        <w:t>humanité.</w:t>
      </w:r>
    </w:p>
    <w:p w14:paraId="7C218934" w14:textId="12B4FC10" w:rsidR="00C91222" w:rsidRPr="00F53608" w:rsidRDefault="00C91222"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Paraguay</w:t>
      </w:r>
      <w:r w:rsidRPr="00F53608">
        <w:rPr>
          <w:rStyle w:val="apple-converted-space"/>
        </w:rPr>
        <w:t xml:space="preserve"> </w:t>
      </w:r>
      <w:r w:rsidRPr="00F53608">
        <w:t>a déclaré que cela avait été un honneur d</w:t>
      </w:r>
      <w:r w:rsidR="00B26801" w:rsidRPr="00F53608">
        <w:t>’</w:t>
      </w:r>
      <w:r w:rsidRPr="00F53608">
        <w:t>accueillir le Comité à Asunción, une ville profondément attachée aux traditions, dans un pays où la culture est une force vivante. L</w:t>
      </w:r>
      <w:r w:rsidR="006269FD" w:rsidRPr="00F53608">
        <w:t>e projet</w:t>
      </w:r>
      <w:r w:rsidRPr="00F53608">
        <w:t xml:space="preserve"> de </w:t>
      </w:r>
      <w:hyperlink r:id="rId264" w:history="1">
        <w:r w:rsidRPr="00F53608">
          <w:rPr>
            <w:rStyle w:val="Hyperlink"/>
          </w:rPr>
          <w:t>Déclaration d</w:t>
        </w:r>
        <w:r w:rsidR="00B26801" w:rsidRPr="00F53608">
          <w:rPr>
            <w:rStyle w:val="Hyperlink"/>
          </w:rPr>
          <w:t>’</w:t>
        </w:r>
        <w:r w:rsidRPr="00F53608">
          <w:rPr>
            <w:rStyle w:val="Hyperlink"/>
          </w:rPr>
          <w:t>Asunción</w:t>
        </w:r>
      </w:hyperlink>
      <w:r w:rsidRPr="00F53608">
        <w:t xml:space="preserve"> </w:t>
      </w:r>
      <w:r w:rsidR="00005414" w:rsidRPr="00F53608">
        <w:rPr>
          <w:i/>
          <w:iCs/>
        </w:rPr>
        <w:t>[page en anglais]</w:t>
      </w:r>
      <w:r w:rsidR="00005414" w:rsidRPr="00F53608">
        <w:t xml:space="preserve"> </w:t>
      </w:r>
      <w:r w:rsidRPr="00F53608">
        <w:t>était le fruit des efforts collectifs menés par le CRESPIAL et reflétait l</w:t>
      </w:r>
      <w:r w:rsidR="00B26801" w:rsidRPr="00F53608">
        <w:t>’</w:t>
      </w:r>
      <w:r w:rsidRPr="00F53608">
        <w:t>importance que la région accorde au lien entre patrimoine culturel et sécurité alimentaire. Elle reconnaissait que les traditions ne sont pas seulement un héritage du passé, mais aussi des outils pour relever les défis actuels. La délégation espérait que ce document démontrerait le rôle important des centres de l</w:t>
      </w:r>
      <w:r w:rsidR="00B26801" w:rsidRPr="00F53608">
        <w:t>’</w:t>
      </w:r>
      <w:r w:rsidRPr="00F53608">
        <w:t>UNESCO dans l</w:t>
      </w:r>
      <w:r w:rsidR="00B26801" w:rsidRPr="00F53608">
        <w:t>’</w:t>
      </w:r>
      <w:r w:rsidRPr="00F53608">
        <w:t>aide apportée aux pays pour promouvoir et sauvegarder le patrimoine culturel immatériel. L</w:t>
      </w:r>
      <w:r w:rsidR="00B26801" w:rsidRPr="00F53608">
        <w:t>’</w:t>
      </w:r>
      <w:r w:rsidRPr="00F53608">
        <w:t>Amérique latine était une région très diversifiée et multiculturelle, riche d</w:t>
      </w:r>
      <w:r w:rsidR="00B26801" w:rsidRPr="00F53608">
        <w:t>’</w:t>
      </w:r>
      <w:r w:rsidRPr="00F53608">
        <w:t>un énorme potentiel pour devenir une voix importante dans le monde. La déclaration était une contribution à une société mondiale qui relie la culture, l</w:t>
      </w:r>
      <w:r w:rsidR="00B26801" w:rsidRPr="00F53608">
        <w:t>’</w:t>
      </w:r>
      <w:r w:rsidRPr="00F53608">
        <w:t>identité et les besoins des communautés.</w:t>
      </w:r>
    </w:p>
    <w:p w14:paraId="3C015D2E" w14:textId="237642AD" w:rsidR="006F42D5" w:rsidRPr="00F53608" w:rsidRDefault="00C91222" w:rsidP="00F53608">
      <w:pPr>
        <w:pStyle w:val="FabDab"/>
        <w:spacing w:before="0" w:beforeAutospacing="0" w:after="120" w:afterAutospacing="0"/>
      </w:pPr>
      <w:r w:rsidRPr="00F53608">
        <w:t>Le représentant du</w:t>
      </w:r>
      <w:r w:rsidRPr="00F53608">
        <w:rPr>
          <w:rStyle w:val="apple-converted-space"/>
        </w:rPr>
        <w:t xml:space="preserve"> </w:t>
      </w:r>
      <w:r w:rsidRPr="00F53608">
        <w:rPr>
          <w:b/>
          <w:bCs/>
        </w:rPr>
        <w:t>CRESPIAL</w:t>
      </w:r>
      <w:r w:rsidRPr="00F53608">
        <w:rPr>
          <w:rStyle w:val="apple-converted-space"/>
        </w:rPr>
        <w:t xml:space="preserve"> </w:t>
      </w:r>
      <w:r w:rsidRPr="00F53608">
        <w:t>a remercié la Présidente de lui avoir donné l</w:t>
      </w:r>
      <w:r w:rsidR="00B26801" w:rsidRPr="00F53608">
        <w:t>’</w:t>
      </w:r>
      <w:r w:rsidRPr="00F53608">
        <w:t>occasion de présenter la Déclaration d</w:t>
      </w:r>
      <w:r w:rsidR="00B26801" w:rsidRPr="00F53608">
        <w:t>’</w:t>
      </w:r>
      <w:r w:rsidRPr="00F53608">
        <w:t>Asunción. Les points focaux du CRESPIAL remerciaient le Paraguay d</w:t>
      </w:r>
      <w:r w:rsidR="00B26801" w:rsidRPr="00F53608">
        <w:t>’</w:t>
      </w:r>
      <w:r w:rsidRPr="00F53608">
        <w:t>avoir accueilli la session à Asunción, une ville qui incarne les valeurs et les principes de la Convention. La Déclaration d</w:t>
      </w:r>
      <w:r w:rsidR="00B26801" w:rsidRPr="00F53608">
        <w:t>’</w:t>
      </w:r>
      <w:r w:rsidRPr="00F53608">
        <w:t>Asunción était un appel lancé aux gouvernements, aux communautés et aux parties prenantes afin qu</w:t>
      </w:r>
      <w:r w:rsidR="00B26801" w:rsidRPr="00F53608">
        <w:t>’</w:t>
      </w:r>
      <w:r w:rsidRPr="00F53608">
        <w:t>ils considèrent le patrimoine culturel immatériel comme un élément essentiel de la protection de la sécurité alimentaire face au changement climatique, et qu</w:t>
      </w:r>
      <w:r w:rsidR="00B26801" w:rsidRPr="00F53608">
        <w:t>’</w:t>
      </w:r>
      <w:r w:rsidRPr="00F53608">
        <w:t>ils continuent à renforcer les capacités afin de promouvoir le leadership et la participation des communautés à la sauvegarde du patrimoine culturel immatériel. La Déclaration d</w:t>
      </w:r>
      <w:r w:rsidR="00B26801" w:rsidRPr="00F53608">
        <w:t>’</w:t>
      </w:r>
      <w:r w:rsidRPr="00F53608">
        <w:t>Asunción reconnaissait également le rôle crucial de l</w:t>
      </w:r>
      <w:r w:rsidR="00B26801" w:rsidRPr="00F53608">
        <w:t>’</w:t>
      </w:r>
      <w:r w:rsidRPr="00F53608">
        <w:t>UNESCO dans la promotion de ces questions à l</w:t>
      </w:r>
      <w:r w:rsidR="00B26801" w:rsidRPr="00F53608">
        <w:t>’</w:t>
      </w:r>
      <w:r w:rsidRPr="00F53608">
        <w:t>échelle mondiale. Le CRESPIAL a appelé toutes les parties prenantes à soutenir l</w:t>
      </w:r>
      <w:r w:rsidR="00B26801" w:rsidRPr="00F53608">
        <w:t>’</w:t>
      </w:r>
      <w:r w:rsidRPr="00F53608">
        <w:t>initiative de l</w:t>
      </w:r>
      <w:r w:rsidR="00B26801" w:rsidRPr="00F53608">
        <w:t>’</w:t>
      </w:r>
      <w:r w:rsidRPr="00F53608">
        <w:t>UNESCO et à collaborer pour un avenir dans lequel le patrimoine culturel immatériel serait un outil puissant pour garantir la sécurité alimentaire, promouvoir la diversité culturelle et améliorer la résilience face au changement climatique. La Déclaration d</w:t>
      </w:r>
      <w:r w:rsidR="00B26801" w:rsidRPr="00F53608">
        <w:t>’</w:t>
      </w:r>
      <w:r w:rsidRPr="00F53608">
        <w:t xml:space="preserve">Asunción serait disponible sur le site </w:t>
      </w:r>
      <w:r w:rsidR="00FE4ED3" w:rsidRPr="00F53608">
        <w:t xml:space="preserve">Internet </w:t>
      </w:r>
      <w:r w:rsidRPr="00F53608">
        <w:t>du CRESPIAL.</w:t>
      </w:r>
    </w:p>
    <w:p w14:paraId="3CEB564C" w14:textId="18AE369F" w:rsidR="004945C3" w:rsidRPr="00F53608" w:rsidRDefault="004945C3" w:rsidP="00F53608">
      <w:pPr>
        <w:pStyle w:val="FabDab"/>
        <w:spacing w:before="0" w:beforeAutospacing="0" w:after="120" w:afterAutospacing="0"/>
      </w:pPr>
      <w:r w:rsidRPr="00F53608">
        <w:t>La délégation de l</w:t>
      </w:r>
      <w:r w:rsidR="00B26801" w:rsidRPr="00F53608">
        <w:t>’</w:t>
      </w:r>
      <w:r w:rsidRPr="00F53608">
        <w:rPr>
          <w:b/>
          <w:bCs/>
        </w:rPr>
        <w:t>Angola</w:t>
      </w:r>
      <w:r w:rsidRPr="00F53608">
        <w:rPr>
          <w:rStyle w:val="apple-converted-space"/>
        </w:rPr>
        <w:t xml:space="preserve"> </w:t>
      </w:r>
      <w:r w:rsidRPr="00F53608">
        <w:t>a exprimé sa profonde gratitude au Paraguay pour son accueil chaleureux. Cela avait été un privilège de pouvoir s</w:t>
      </w:r>
      <w:r w:rsidR="00B26801" w:rsidRPr="00F53608">
        <w:t>’</w:t>
      </w:r>
      <w:r w:rsidRPr="00F53608">
        <w:t>immerger dans la riche culture du Paraguay et de célébrer l</w:t>
      </w:r>
      <w:r w:rsidR="00B26801" w:rsidRPr="00F53608">
        <w:t>’</w:t>
      </w:r>
      <w:r w:rsidRPr="00F53608">
        <w:t>inscription de l</w:t>
      </w:r>
      <w:r w:rsidR="000D655F" w:rsidRPr="00F53608">
        <w:t>a</w:t>
      </w:r>
      <w:r w:rsidRPr="00F53608">
        <w:t xml:space="preserve"> guarania, un style musical qui </w:t>
      </w:r>
      <w:proofErr w:type="gramStart"/>
      <w:r w:rsidRPr="00F53608">
        <w:t>avait</w:t>
      </w:r>
      <w:proofErr w:type="gramEnd"/>
      <w:r w:rsidR="000D655F" w:rsidRPr="00F53608">
        <w:t xml:space="preserve"> </w:t>
      </w:r>
      <w:r w:rsidRPr="00F53608">
        <w:t>impressionné par sa beauté, sa mélodie et sa capacité à transmettre l</w:t>
      </w:r>
      <w:r w:rsidR="00B26801" w:rsidRPr="00F53608">
        <w:t>’</w:t>
      </w:r>
      <w:r w:rsidRPr="00F53608">
        <w:t>âme du peuple paraguayen. La délégation a félicité la Présidente pour son leadership exceptionnel, qui avait contribué au bon déroulement et à l</w:t>
      </w:r>
      <w:r w:rsidR="00B26801" w:rsidRPr="00F53608">
        <w:t>’</w:t>
      </w:r>
      <w:r w:rsidRPr="00F53608">
        <w:t>efficacité de la session, ainsi que pour ses talents de chanteuse, qui avaient inspiré le consensus dans les moments difficiles. L</w:t>
      </w:r>
      <w:r w:rsidR="00B26801" w:rsidRPr="00F53608">
        <w:t>’</w:t>
      </w:r>
      <w:r w:rsidRPr="00F53608">
        <w:t>Angola avait été honoré d</w:t>
      </w:r>
      <w:r w:rsidR="00B26801" w:rsidRPr="00F53608">
        <w:t>’</w:t>
      </w:r>
      <w:r w:rsidRPr="00F53608">
        <w:t>être Vice-Président et membre du Bureau sous la direction de la Présidente. La délégation tenait également à féliciter la Secrétaire et son équipe pour leur travail extraordinaire. L</w:t>
      </w:r>
      <w:r w:rsidR="00B26801" w:rsidRPr="00F53608">
        <w:t>’</w:t>
      </w:r>
      <w:r w:rsidRPr="00F53608">
        <w:t>Angola resterait disponible pour collaborer et contribuer au succès de la Convention, qui est sans aucun doute un outil unique pour célébrer l</w:t>
      </w:r>
      <w:r w:rsidR="00B26801" w:rsidRPr="00F53608">
        <w:t>’</w:t>
      </w:r>
      <w:r w:rsidRPr="00F53608">
        <w:t xml:space="preserve">humanité dans son expression la plus authentique. Cette </w:t>
      </w:r>
      <w:r w:rsidR="00ED2095" w:rsidRPr="00F53608">
        <w:t>dix</w:t>
      </w:r>
      <w:r w:rsidR="00ED2095" w:rsidRPr="00F53608">
        <w:noBreakHyphen/>
      </w:r>
      <w:r w:rsidRPr="00F53608">
        <w:t>neuvième session avait été l</w:t>
      </w:r>
      <w:r w:rsidR="00B26801" w:rsidRPr="00F53608">
        <w:t>’</w:t>
      </w:r>
      <w:r w:rsidRPr="00F53608">
        <w:t>occasion de constater la riche diversité culturelle reflétée dans les nouvelles inscriptions. Les dossiers multinationaux illustraient la vérité fondamentale selon laquelle la culture n</w:t>
      </w:r>
      <w:r w:rsidR="00B26801" w:rsidRPr="00F53608">
        <w:t>’</w:t>
      </w:r>
      <w:r w:rsidRPr="00F53608">
        <w:t>a pas de frontières. Les communautés transcendaient les divisions géographiques, affirmant que le patrimoine culturel immatériel unit les peuples et les nations. L</w:t>
      </w:r>
      <w:r w:rsidR="00B26801" w:rsidRPr="00F53608">
        <w:t>’</w:t>
      </w:r>
      <w:r w:rsidRPr="00F53608">
        <w:t>Angola s</w:t>
      </w:r>
      <w:r w:rsidR="00B26801" w:rsidRPr="00F53608">
        <w:t>’</w:t>
      </w:r>
      <w:r w:rsidRPr="00F53608">
        <w:t>était réjoui de constater le rôle croissant de la région Afrique. Le nombre croissant d</w:t>
      </w:r>
      <w:r w:rsidR="00B26801" w:rsidRPr="00F53608">
        <w:t>’</w:t>
      </w:r>
      <w:r w:rsidRPr="00F53608">
        <w:t>inscriptions provenant de pays africains, qu</w:t>
      </w:r>
      <w:r w:rsidR="00B26801" w:rsidRPr="00F53608">
        <w:t>’</w:t>
      </w:r>
      <w:r w:rsidRPr="00F53608">
        <w:t>elles soient individuelles ou multinationales, témoign</w:t>
      </w:r>
      <w:r w:rsidR="000D655F" w:rsidRPr="00F53608">
        <w:t>ait</w:t>
      </w:r>
      <w:r w:rsidRPr="00F53608">
        <w:t xml:space="preserve"> de l</w:t>
      </w:r>
      <w:r w:rsidR="00B26801" w:rsidRPr="00F53608">
        <w:t>’</w:t>
      </w:r>
      <w:r w:rsidRPr="00F53608">
        <w:t>engagement de l</w:t>
      </w:r>
      <w:r w:rsidR="00B26801" w:rsidRPr="00F53608">
        <w:t>’</w:t>
      </w:r>
      <w:r w:rsidRPr="00F53608">
        <w:t>Afrique à promouvoir et à protéger son vaste patrimoine culturel immatériel. L</w:t>
      </w:r>
      <w:r w:rsidR="00B26801" w:rsidRPr="00F53608">
        <w:t>’</w:t>
      </w:r>
      <w:r w:rsidRPr="00F53608">
        <w:t>esprit de coopération qui avait imprégné cette session continuerait d</w:t>
      </w:r>
      <w:r w:rsidR="00B26801" w:rsidRPr="00F53608">
        <w:t>’</w:t>
      </w:r>
      <w:r w:rsidRPr="00F53608">
        <w:t>inspirer et de guider le Comité dans ses actions futures.</w:t>
      </w:r>
    </w:p>
    <w:p w14:paraId="66EBF4F6" w14:textId="2444A3FF" w:rsidR="000D655F" w:rsidRPr="00F53608" w:rsidRDefault="000D655F"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Chine</w:t>
      </w:r>
      <w:r w:rsidRPr="00F53608">
        <w:rPr>
          <w:rStyle w:val="apple-converted-space"/>
        </w:rPr>
        <w:t xml:space="preserve"> </w:t>
      </w:r>
      <w:r w:rsidRPr="00F53608">
        <w:t>a félicité la Présidente pour sa brillante conduite des travaux du Comité et a remercié le gouvernement du Paraguay de lui avoir donné l</w:t>
      </w:r>
      <w:r w:rsidR="00B26801" w:rsidRPr="00F53608">
        <w:t>’</w:t>
      </w:r>
      <w:r w:rsidRPr="00F53608">
        <w:t>occasion de découvrir un pays magnifique, riche en émotions et en traditions. La délégation a exprimé sa gratitude au Sous</w:t>
      </w:r>
      <w:r w:rsidR="00793D64" w:rsidRPr="00F53608">
        <w:noBreakHyphen/>
      </w:r>
      <w:r w:rsidRPr="00F53608">
        <w:t>Directeur général pour la culture, à la Secrétaire et à sa formidable équipe pour tout le travail accompli. Elle a également remercié le Comité, les États parties, les centres de catégorie 2, les ONG, tous les participants et le personnel pour avoir collaboré afin de faire de cette session un succès pour une meilleure mise en œuvre de la Convention. La délégation a félicité les nouvelles inscriptions et le nouveau pays hôte. Elle se réjouissait à l</w:t>
      </w:r>
      <w:r w:rsidR="00B26801" w:rsidRPr="00F53608">
        <w:t>’</w:t>
      </w:r>
      <w:r w:rsidRPr="00F53608">
        <w:t>idée de rencontrer tous les membres du Comité dans ce pays incroyable qu</w:t>
      </w:r>
      <w:r w:rsidR="00B26801" w:rsidRPr="00F53608">
        <w:t>’</w:t>
      </w:r>
      <w:r w:rsidRPr="00F53608">
        <w:t>est l</w:t>
      </w:r>
      <w:r w:rsidR="00B26801" w:rsidRPr="00F53608">
        <w:t>’</w:t>
      </w:r>
      <w:r w:rsidRPr="00F53608">
        <w:t>Inde. En guise de conclusion, la délégation a fait part de l</w:t>
      </w:r>
      <w:r w:rsidR="00B26801" w:rsidRPr="00F53608">
        <w:t>’</w:t>
      </w:r>
      <w:r w:rsidRPr="00F53608">
        <w:t>intérêt de la Chine à accueillir la vingt</w:t>
      </w:r>
      <w:r w:rsidR="00ED2095" w:rsidRPr="00F53608">
        <w:noBreakHyphen/>
      </w:r>
      <w:r w:rsidRPr="00F53608">
        <w:t>et</w:t>
      </w:r>
      <w:r w:rsidR="00ED2095" w:rsidRPr="00F53608">
        <w:noBreakHyphen/>
      </w:r>
      <w:r w:rsidRPr="00F53608">
        <w:t>unième session du Comité en 2026.</w:t>
      </w:r>
    </w:p>
    <w:p w14:paraId="684D7ECF" w14:textId="79DA699E" w:rsidR="00DA174C" w:rsidRPr="00F53608" w:rsidRDefault="00DA174C" w:rsidP="00F53608">
      <w:pPr>
        <w:pStyle w:val="FabDab"/>
        <w:spacing w:before="0" w:beforeAutospacing="0" w:after="120" w:afterAutospacing="0"/>
      </w:pPr>
      <w:r w:rsidRPr="00F53608">
        <w:t>La délégation de l</w:t>
      </w:r>
      <w:r w:rsidR="00B26801" w:rsidRPr="00F53608">
        <w:t>’</w:t>
      </w:r>
      <w:r w:rsidRPr="00F53608">
        <w:rPr>
          <w:b/>
          <w:bCs/>
        </w:rPr>
        <w:t>Allemagne</w:t>
      </w:r>
      <w:r w:rsidRPr="00F53608">
        <w:rPr>
          <w:rStyle w:val="apple-converted-space"/>
        </w:rPr>
        <w:t xml:space="preserve"> </w:t>
      </w:r>
      <w:r w:rsidRPr="00F53608">
        <w:t xml:space="preserve">a tenu à réitérer sa profonde gratitude au gouvernement du Paraguay pour avoir accueilli </w:t>
      </w:r>
      <w:r w:rsidR="006269FD" w:rsidRPr="00F53608">
        <w:t>cette</w:t>
      </w:r>
      <w:r w:rsidRPr="00F53608">
        <w:t xml:space="preserve"> session</w:t>
      </w:r>
      <w:r w:rsidR="006269FD" w:rsidRPr="00F53608">
        <w:t xml:space="preserve"> qui s</w:t>
      </w:r>
      <w:r w:rsidR="00B26801" w:rsidRPr="00F53608">
        <w:t>’</w:t>
      </w:r>
      <w:r w:rsidR="006269FD" w:rsidRPr="00F53608">
        <w:t>était déroulée sans heurts et avec efficacité.</w:t>
      </w:r>
      <w:r w:rsidRPr="00F53608">
        <w:t xml:space="preserve"> Les délégués rentreraient à Paris le cœur rempli de moments magiques, tels que l</w:t>
      </w:r>
      <w:r w:rsidR="00B26801" w:rsidRPr="00F53608">
        <w:t>’</w:t>
      </w:r>
      <w:r w:rsidRPr="00F53608">
        <w:t>inscription de la guarania, l</w:t>
      </w:r>
      <w:r w:rsidR="00B26801" w:rsidRPr="00F53608">
        <w:t>’</w:t>
      </w:r>
      <w:r w:rsidRPr="00F53608">
        <w:t>âme musicale du Paraguay. La délégation a également remercié la Présidente pour son dévouement et sa chaleur tout au long de la session</w:t>
      </w:r>
      <w:r w:rsidR="00DF12B2" w:rsidRPr="00F53608">
        <w:t>.</w:t>
      </w:r>
      <w:r w:rsidRPr="00F53608">
        <w:t xml:space="preserve"> </w:t>
      </w:r>
      <w:r w:rsidR="00DF12B2" w:rsidRPr="00F53608">
        <w:t>C</w:t>
      </w:r>
      <w:r w:rsidRPr="00F53608">
        <w:t>ela avait été un plaisir d</w:t>
      </w:r>
      <w:r w:rsidR="00B26801" w:rsidRPr="00F53608">
        <w:t>’</w:t>
      </w:r>
      <w:r w:rsidRPr="00F53608">
        <w:t>être Vice-Présidente sous sa direction. La délégation a remercié le Secrétariat, la Secrétaire et le Sous</w:t>
      </w:r>
      <w:r w:rsidR="00793D64" w:rsidRPr="00F53608">
        <w:noBreakHyphen/>
      </w:r>
      <w:r w:rsidRPr="00F53608">
        <w:t>Directeur général pour la culture pour leur travail inlassable et leur dévouement, qui avaient garanti le bon déroulement de la session. La délégation a félicité l</w:t>
      </w:r>
      <w:r w:rsidR="00B26801" w:rsidRPr="00F53608">
        <w:t>’</w:t>
      </w:r>
      <w:r w:rsidRPr="00F53608">
        <w:t>Afrique du Sud et la Sierra Leone d</w:t>
      </w:r>
      <w:r w:rsidR="00B26801" w:rsidRPr="00F53608">
        <w:t>’</w:t>
      </w:r>
      <w:r w:rsidRPr="00F53608">
        <w:t>avoir décidé de rejoindre la Convention. Cette dix</w:t>
      </w:r>
      <w:r w:rsidR="00ED2095" w:rsidRPr="00F53608">
        <w:noBreakHyphen/>
      </w:r>
      <w:r w:rsidRPr="00F53608">
        <w:t xml:space="preserve">neuvième session avait mis en évidence une croissance remarquable. Le taux de soumission de 100 % des rapports périodiques par les États parties </w:t>
      </w:r>
      <w:r w:rsidR="00DF12B2" w:rsidRPr="00F53608">
        <w:t>d</w:t>
      </w:r>
      <w:r w:rsidR="00B26801" w:rsidRPr="00F53608">
        <w:t>’</w:t>
      </w:r>
      <w:r w:rsidRPr="00F53608">
        <w:t>Afrique témoignait du succès des activités de renforcement des capacités menées par le Secrétariat. L</w:t>
      </w:r>
      <w:r w:rsidR="00B26801" w:rsidRPr="00F53608">
        <w:t>’</w:t>
      </w:r>
      <w:r w:rsidRPr="00F53608">
        <w:t>augmentation des candidatures multinationales indiquait le succès de la Convention dans la promotion de la collaboration internationale. Cette croissance posait également des défis, tels que l</w:t>
      </w:r>
      <w:r w:rsidR="00B26801" w:rsidRPr="00F53608">
        <w:t>’</w:t>
      </w:r>
      <w:r w:rsidRPr="00F53608">
        <w:t>augmentation de la charge de travail pour l</w:t>
      </w:r>
      <w:r w:rsidR="00B26801" w:rsidRPr="00F53608">
        <w:t>’</w:t>
      </w:r>
      <w:r w:rsidRPr="00F53608">
        <w:t>Organe d</w:t>
      </w:r>
      <w:r w:rsidR="00B26801" w:rsidRPr="00F53608">
        <w:t>’</w:t>
      </w:r>
      <w:r w:rsidRPr="00F53608">
        <w:t>évaluation et le Secrétariat. Le Comité devrait explorer des solutions durables pour gérer cette charge de travail croissante tout en maintenant la qualité. La délégation appréciait vivement l</w:t>
      </w:r>
      <w:r w:rsidR="00B26801" w:rsidRPr="00F53608">
        <w:t>’</w:t>
      </w:r>
      <w:r w:rsidRPr="00F53608">
        <w:t>engagement accru des enseignants, des établissements d</w:t>
      </w:r>
      <w:r w:rsidR="00B26801" w:rsidRPr="00F53608">
        <w:t>’</w:t>
      </w:r>
      <w:r w:rsidRPr="00F53608">
        <w:t>enseignement, des écoles du réSEAU et des centres de catégorie 2 dans la sauvegarde du patrimoine culturel immatériel. D</w:t>
      </w:r>
      <w:r w:rsidR="00B26801" w:rsidRPr="00F53608">
        <w:t>’</w:t>
      </w:r>
      <w:r w:rsidRPr="00F53608">
        <w:t>autres membres de la famille de l</w:t>
      </w:r>
      <w:r w:rsidR="00B26801" w:rsidRPr="00F53608">
        <w:t>’</w:t>
      </w:r>
      <w:r w:rsidRPr="00F53608">
        <w:t>UNESCO, tels que les réserves de biosphère, les géoparcs, les sites du patrimoine mondial ou les villes créatives, pourraient également être associés à la création de synergies et à la transmission des pratiques du patrimoine culturel. La délégation se félicitait des réflexions sur le rôle de la technologie dans la sauvegarde du patrimoine culturel immatériel. Les technologies émergentes telles que l</w:t>
      </w:r>
      <w:r w:rsidR="00B26801" w:rsidRPr="00F53608">
        <w:t>’</w:t>
      </w:r>
      <w:r w:rsidRPr="00F53608">
        <w:t>IA présentaient à la fois des défis et des opportunités. Les outils numériques pouvaient être utiles pour la documentation et le partage, mais les expériences vécues et les liens humains qui sont au cœur de ces pratiques ne devaient pas être perdus. L</w:t>
      </w:r>
      <w:r w:rsidR="00B26801" w:rsidRPr="00F53608">
        <w:t>’</w:t>
      </w:r>
      <w:r w:rsidRPr="00F53608">
        <w:t>Allemagne se félicitait de la nouvelle initiative thématique du Secrétariat sur le patrimoine culturel immatériel et les technologies numériques. La sauvegarde du patrimoine culturel immatériel devenait plus urgente face à des défis mondiaux tels que le changement climatique. De nombreuses pratiques traditionnelles étaient liées à des environnements naturels de plus en plus menacés. Le patrimoine culturel immatériel pouvait jouer un rôle essentiel dans le renforcement de la résilience et le soutien aux stratégies d</w:t>
      </w:r>
      <w:r w:rsidR="00B26801" w:rsidRPr="00F53608">
        <w:t>’</w:t>
      </w:r>
      <w:r w:rsidRPr="00F53608">
        <w:t>adaptation au changement climatique. La préservation culturelle et le développement durable devaient aller de pair. Le projet de note d</w:t>
      </w:r>
      <w:r w:rsidR="00B26801" w:rsidRPr="00F53608">
        <w:t>’</w:t>
      </w:r>
      <w:r w:rsidRPr="00F53608">
        <w:t>orientation sur l</w:t>
      </w:r>
      <w:r w:rsidR="00B26801" w:rsidRPr="00F53608">
        <w:t>’</w:t>
      </w:r>
      <w:r w:rsidRPr="00F53608">
        <w:t>action climatique pour le patrimoine vivant constituait une avancée significative.</w:t>
      </w:r>
    </w:p>
    <w:p w14:paraId="3A1F66AA" w14:textId="371D84EA" w:rsidR="003E615F" w:rsidRPr="00F53608" w:rsidRDefault="003E615F" w:rsidP="00F53608">
      <w:pPr>
        <w:pStyle w:val="FabDab"/>
        <w:spacing w:before="0" w:beforeAutospacing="0" w:after="120" w:afterAutospacing="0"/>
      </w:pPr>
      <w:r w:rsidRPr="00F53608">
        <w:t>La délégation de l</w:t>
      </w:r>
      <w:r w:rsidR="00B26801" w:rsidRPr="00F53608">
        <w:t>’</w:t>
      </w:r>
      <w:r w:rsidRPr="00F53608">
        <w:rPr>
          <w:b/>
          <w:bCs/>
        </w:rPr>
        <w:t>Allemagne</w:t>
      </w:r>
      <w:r w:rsidRPr="00F53608">
        <w:rPr>
          <w:rStyle w:val="apple-converted-space"/>
        </w:rPr>
        <w:t xml:space="preserve"> </w:t>
      </w:r>
      <w:r w:rsidRPr="00F53608">
        <w:t>a également fait remarquer que la session avait rappelé le lien entre le patrimoine culturel et les droits humains fondamentaux. L</w:t>
      </w:r>
      <w:r w:rsidR="00B26801" w:rsidRPr="00F53608">
        <w:t>’</w:t>
      </w:r>
      <w:r w:rsidRPr="00F53608">
        <w:t>inscription en 2023 de « La maïeutique » par huit États de quatre continents (Slovénie, Chypre, Kirghizistan, Nigéria, Togo, Colombie, Luxembourg et Allemagne) démontrait comment les pratiques culturelles autonomisent les communautés et favorisent la dignité. Toutefois, cela contrastait avec la situation déchirante en Afghanistan, où la récente suspension de l</w:t>
      </w:r>
      <w:r w:rsidR="00B26801" w:rsidRPr="00F53608">
        <w:t>’</w:t>
      </w:r>
      <w:r w:rsidRPr="00F53608">
        <w:t xml:space="preserve">enseignement médical pour les femmes, y compris la formation de sage-femme, non seulement </w:t>
      </w:r>
      <w:r w:rsidR="00DF12B2" w:rsidRPr="00F53608">
        <w:t xml:space="preserve">effaçait </w:t>
      </w:r>
      <w:r w:rsidRPr="00F53608">
        <w:t xml:space="preserve">des connaissances culturelles essentielles, mais menaçait aussi directement des vies humaines. Pour citer la </w:t>
      </w:r>
      <w:r w:rsidR="00944437" w:rsidRPr="00F53608">
        <w:t>M</w:t>
      </w:r>
      <w:r w:rsidRPr="00F53608">
        <w:t xml:space="preserve">inistre allemande des </w:t>
      </w:r>
      <w:r w:rsidR="00944437" w:rsidRPr="00F53608">
        <w:t>a</w:t>
      </w:r>
      <w:r w:rsidRPr="00F53608">
        <w:t xml:space="preserve">ffaires étrangères, </w:t>
      </w:r>
      <w:r w:rsidR="000F229D" w:rsidRPr="00F53608">
        <w:t xml:space="preserve">S. Exc. </w:t>
      </w:r>
      <w:r w:rsidRPr="00F53608">
        <w:t>Mme Annalena Baerbock : « La vie des femmes en Afghanistan est déjà comme une prison. La suspension par les talibans de l</w:t>
      </w:r>
      <w:r w:rsidR="00B26801" w:rsidRPr="00F53608">
        <w:t>’</w:t>
      </w:r>
      <w:r w:rsidRPr="00F53608">
        <w:t>enseignement de la santé pour les femmes ne se contente pas de leur refuser l</w:t>
      </w:r>
      <w:r w:rsidR="00B26801" w:rsidRPr="00F53608">
        <w:t>’</w:t>
      </w:r>
      <w:r w:rsidRPr="00F53608">
        <w:t>accès aux soins de santé et à l</w:t>
      </w:r>
      <w:r w:rsidR="00B26801" w:rsidRPr="00F53608">
        <w:t>’</w:t>
      </w:r>
      <w:r w:rsidRPr="00F53608">
        <w:t>éducation de base, elle condamne d</w:t>
      </w:r>
      <w:r w:rsidR="00B26801" w:rsidRPr="00F53608">
        <w:t>’</w:t>
      </w:r>
      <w:r w:rsidRPr="00F53608">
        <w:t>innombrables vies. En interdisant la formation des sage-femmes, les talibans effacent littéralement l</w:t>
      </w:r>
      <w:r w:rsidR="00B26801" w:rsidRPr="00F53608">
        <w:t>’</w:t>
      </w:r>
      <w:r w:rsidRPr="00F53608">
        <w:t>avenir de l</w:t>
      </w:r>
      <w:r w:rsidR="00B26801" w:rsidRPr="00F53608">
        <w:t>’</w:t>
      </w:r>
      <w:r w:rsidRPr="00F53608">
        <w:t>Afghanistan.</w:t>
      </w:r>
      <w:r w:rsidR="00DF12B2" w:rsidRPr="00F53608">
        <w:t> </w:t>
      </w:r>
      <w:r w:rsidRPr="00F53608">
        <w:t>» Cela nous rappelait que la sauvegarde du patrimoine culturel immatériel ne consiste pas seulement à préserver les traditions, mais aussi à protéger les conditions qui permettent à l</w:t>
      </w:r>
      <w:r w:rsidR="00B26801" w:rsidRPr="00F53608">
        <w:t>’</w:t>
      </w:r>
      <w:r w:rsidRPr="00F53608">
        <w:t>humanité d</w:t>
      </w:r>
      <w:r w:rsidR="00B26801" w:rsidRPr="00F53608">
        <w:t>’</w:t>
      </w:r>
      <w:r w:rsidRPr="00F53608">
        <w:t>exister et de s</w:t>
      </w:r>
      <w:r w:rsidR="00B26801" w:rsidRPr="00F53608">
        <w:t>’</w:t>
      </w:r>
      <w:r w:rsidRPr="00F53608">
        <w:t>épanouir. La délégation a remercié l</w:t>
      </w:r>
      <w:r w:rsidR="00B26801" w:rsidRPr="00F53608">
        <w:t>’</w:t>
      </w:r>
      <w:r w:rsidRPr="00F53608">
        <w:t>Inde pour son aimable invitation d</w:t>
      </w:r>
      <w:r w:rsidR="00B26801" w:rsidRPr="00F53608">
        <w:t>’</w:t>
      </w:r>
      <w:r w:rsidRPr="00F53608">
        <w:t>accueillir la vingtième session et s</w:t>
      </w:r>
      <w:r w:rsidR="00B26801" w:rsidRPr="00F53608">
        <w:t>’</w:t>
      </w:r>
      <w:r w:rsidRPr="00F53608">
        <w:t>est réjouie de poursuivre les travaux du Comité au cours de l</w:t>
      </w:r>
      <w:r w:rsidR="00B26801" w:rsidRPr="00F53608">
        <w:t>’</w:t>
      </w:r>
      <w:r w:rsidRPr="00F53608">
        <w:t>année à venir.</w:t>
      </w:r>
    </w:p>
    <w:p w14:paraId="40ECE768" w14:textId="053E0CE8" w:rsidR="003907A9" w:rsidRPr="00F53608" w:rsidRDefault="003907A9" w:rsidP="00F53608">
      <w:pPr>
        <w:pStyle w:val="FabDab"/>
        <w:spacing w:before="0" w:beforeAutospacing="0" w:after="120" w:afterAutospacing="0"/>
      </w:pPr>
      <w:r w:rsidRPr="00F53608">
        <w:t>La délégation</w:t>
      </w:r>
      <w:r w:rsidRPr="00F53608">
        <w:rPr>
          <w:rStyle w:val="apple-converted-space"/>
        </w:rPr>
        <w:t xml:space="preserve"> </w:t>
      </w:r>
      <w:r w:rsidRPr="00F53608">
        <w:t>de l</w:t>
      </w:r>
      <w:r w:rsidR="00B26801" w:rsidRPr="00F53608">
        <w:t>’</w:t>
      </w:r>
      <w:r w:rsidRPr="00F53608">
        <w:rPr>
          <w:b/>
          <w:bCs/>
        </w:rPr>
        <w:t>Espagne</w:t>
      </w:r>
      <w:r w:rsidRPr="00F53608">
        <w:rPr>
          <w:rStyle w:val="apple-converted-space"/>
        </w:rPr>
        <w:t xml:space="preserve"> </w:t>
      </w:r>
      <w:r w:rsidRPr="00F53608">
        <w:t>a félicité la Présidente d</w:t>
      </w:r>
      <w:r w:rsidR="00B26801" w:rsidRPr="00F53608">
        <w:t>’</w:t>
      </w:r>
      <w:r w:rsidRPr="00F53608">
        <w:t>avoir su diriger la réunion de manière fort agréable, même dans les moments intenses ou complexes. La délégation a remercié la Directrice générale de l</w:t>
      </w:r>
      <w:r w:rsidR="00B26801" w:rsidRPr="00F53608">
        <w:t>’</w:t>
      </w:r>
      <w:r w:rsidRPr="00F53608">
        <w:t>UNESCO, le Sous</w:t>
      </w:r>
      <w:r w:rsidR="00793D64" w:rsidRPr="00F53608">
        <w:noBreakHyphen/>
      </w:r>
      <w:r w:rsidRPr="00F53608">
        <w:t>Directeur général pour la culture et le Secrétariat pour leur travail intense, notamment les nouvelles initiatives telles que les cérémonies de remise des certificats, qui avaient rapproché les communautés du Comité. La délégation a tenu à souligner les voix des femmes présentes dans la salle, des voix fortes et claires qui représentaient les hommes et les femmes et constituaient un exemple de ce pour quoi la Convention se bat. La délégation a remercié les membres du Comité pour les débats fructueux et toutes les communautés qui avaient soutenu la Convention. Elle a remercié l</w:t>
      </w:r>
      <w:r w:rsidR="00B26801" w:rsidRPr="00F53608">
        <w:t>’</w:t>
      </w:r>
      <w:r w:rsidRPr="00F53608">
        <w:t>Inde pour sa proposition d</w:t>
      </w:r>
      <w:r w:rsidR="00B26801" w:rsidRPr="00F53608">
        <w:t>’</w:t>
      </w:r>
      <w:r w:rsidRPr="00F53608">
        <w:t>accueillir la prochaine réunion du Comité</w:t>
      </w:r>
      <w:r w:rsidR="00DF12B2" w:rsidRPr="00F53608">
        <w:t xml:space="preserve"> et a rappelé </w:t>
      </w:r>
      <w:r w:rsidRPr="00F53608">
        <w:t>que les délégués avaient eu la chance de profiter de l</w:t>
      </w:r>
      <w:r w:rsidR="00B26801" w:rsidRPr="00F53608">
        <w:t>’</w:t>
      </w:r>
      <w:r w:rsidRPr="00F53608">
        <w:t>hospitalité de l</w:t>
      </w:r>
      <w:r w:rsidR="00B26801" w:rsidRPr="00F53608">
        <w:t>’</w:t>
      </w:r>
      <w:r w:rsidRPr="00F53608">
        <w:t>Inde lors de la réunion du Comité du patrimoine mondial, récemment en 2024. La délégation a remercié le Paraguay pour son hospitalité</w:t>
      </w:r>
      <w:r w:rsidR="00DF12B2" w:rsidRPr="00F53608">
        <w:t xml:space="preserve"> et a </w:t>
      </w:r>
      <w:r w:rsidRPr="00F53608">
        <w:t>soulign</w:t>
      </w:r>
      <w:r w:rsidR="00DF12B2" w:rsidRPr="00F53608">
        <w:t>é</w:t>
      </w:r>
      <w:r w:rsidRPr="00F53608">
        <w:t xml:space="preserve"> qu</w:t>
      </w:r>
      <w:r w:rsidR="00B26801" w:rsidRPr="00F53608">
        <w:t>’</w:t>
      </w:r>
      <w:r w:rsidRPr="00F53608">
        <w:t>Asunción avait accueilli le Comité comme une mère sait le faire. Enfin, la délégation a remercié les interprètes qui avaient permis aux pays hispanophones de s</w:t>
      </w:r>
      <w:r w:rsidR="00B26801" w:rsidRPr="00F53608">
        <w:t>’</w:t>
      </w:r>
      <w:r w:rsidRPr="00F53608">
        <w:t>exprimer dans leur langue commune.</w:t>
      </w:r>
    </w:p>
    <w:p w14:paraId="7610BDE2" w14:textId="3D2B8DAE" w:rsidR="003907A9" w:rsidRPr="00F53608" w:rsidRDefault="003907A9" w:rsidP="00F53608">
      <w:pPr>
        <w:pStyle w:val="FabDab"/>
        <w:spacing w:before="0" w:beforeAutospacing="0" w:after="120" w:afterAutospacing="0"/>
      </w:pPr>
      <w:r w:rsidRPr="00F53608">
        <w:t xml:space="preserve">La </w:t>
      </w:r>
      <w:r w:rsidRPr="00F53608">
        <w:rPr>
          <w:b/>
          <w:bCs/>
        </w:rPr>
        <w:t>Présidente</w:t>
      </w:r>
      <w:r w:rsidRPr="00F53608">
        <w:t xml:space="preserve"> a remercié le Royaume d</w:t>
      </w:r>
      <w:r w:rsidR="00B26801" w:rsidRPr="00F53608">
        <w:t>’</w:t>
      </w:r>
      <w:r w:rsidRPr="00F53608">
        <w:t>Espagne d</w:t>
      </w:r>
      <w:r w:rsidR="00B26801" w:rsidRPr="00F53608">
        <w:t>’</w:t>
      </w:r>
      <w:r w:rsidRPr="00F53608">
        <w:t>avoir généreusement fourni les services d</w:t>
      </w:r>
      <w:r w:rsidR="00B26801" w:rsidRPr="00F53608">
        <w:t>’</w:t>
      </w:r>
      <w:r w:rsidRPr="00F53608">
        <w:t>interprétation en espagnol.</w:t>
      </w:r>
    </w:p>
    <w:p w14:paraId="1C93E1C4" w14:textId="28C0C59E" w:rsidR="004945C3" w:rsidRPr="00F53608" w:rsidRDefault="00DC2462"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Viet Nam</w:t>
      </w:r>
      <w:r w:rsidRPr="00F53608">
        <w:rPr>
          <w:rStyle w:val="apple-converted-space"/>
        </w:rPr>
        <w:t xml:space="preserve"> </w:t>
      </w:r>
      <w:r w:rsidRPr="00F53608">
        <w:t>a remercié la délégation de l</w:t>
      </w:r>
      <w:r w:rsidR="00B26801" w:rsidRPr="00F53608">
        <w:t>’</w:t>
      </w:r>
      <w:r w:rsidRPr="00F53608">
        <w:t>Inde pour sa généreuse proposition d</w:t>
      </w:r>
      <w:r w:rsidR="00B26801" w:rsidRPr="00F53608">
        <w:t>’</w:t>
      </w:r>
      <w:r w:rsidRPr="00F53608">
        <w:t>accueillir la vingtième session du Comité et a promis son soutien à la présidence indienne. La délégation a adressé ses sincères remerciements au Paraguay pour son hospitalité. Elle avait été honorée de découvrir les diverses traditions, l</w:t>
      </w:r>
      <w:r w:rsidR="00B26801" w:rsidRPr="00F53608">
        <w:t>’</w:t>
      </w:r>
      <w:r w:rsidRPr="00F53608">
        <w:t>art, la musique, la danse, l</w:t>
      </w:r>
      <w:r w:rsidR="00B26801" w:rsidRPr="00F53608">
        <w:t>’</w:t>
      </w:r>
      <w:r w:rsidRPr="00F53608">
        <w:t>artisanat et la cuisine du Paraguay, et avait été impressionnée par son engagement à sauvegarder le patrimoine culturel immatériel comme un moyen de protéger les racines les plus profondes du peuple. La délégation a tenu à féliciter la Présidente pour son dévouement, son excellente présidence et sa voix. Elle a également remercié le Sous</w:t>
      </w:r>
      <w:r w:rsidR="00793D64" w:rsidRPr="00F53608">
        <w:noBreakHyphen/>
      </w:r>
      <w:r w:rsidRPr="00F53608">
        <w:t>Directeur général pour la culture, le Secrétariat, l</w:t>
      </w:r>
      <w:r w:rsidR="00B26801" w:rsidRPr="00F53608">
        <w:t>’</w:t>
      </w:r>
      <w:r w:rsidRPr="00F53608">
        <w:t>Organe d</w:t>
      </w:r>
      <w:r w:rsidR="00B26801" w:rsidRPr="00F53608">
        <w:t>’</w:t>
      </w:r>
      <w:r w:rsidRPr="00F53608">
        <w:t>évaluation et la Secrétaire, ainsi que toutes les personnes qui avaient travaillé en coulisses, pour leur professionnalisme, leur expertise et leurs efforts inlassables pour faciliter le bon déroulement de la session. Le Viet Nam s</w:t>
      </w:r>
      <w:r w:rsidR="00B26801" w:rsidRPr="00F53608">
        <w:t>’</w:t>
      </w:r>
      <w:r w:rsidRPr="00F53608">
        <w:t>est réjoui de l</w:t>
      </w:r>
      <w:r w:rsidR="00B26801" w:rsidRPr="00F53608">
        <w:t>’</w:t>
      </w:r>
      <w:r w:rsidRPr="00F53608">
        <w:t>inscription de l</w:t>
      </w:r>
      <w:r w:rsidR="00B26801" w:rsidRPr="00F53608">
        <w:t>’</w:t>
      </w:r>
      <w:r w:rsidRPr="00F53608">
        <w:t>élément « Le festival de la déesse Bà Chúa Xứ au mont Sam » et a félicité tous les États parties dont de nouveaux éléments avaient été inscrits sur les listes. La délégation s</w:t>
      </w:r>
      <w:r w:rsidR="00B26801" w:rsidRPr="00F53608">
        <w:t>’</w:t>
      </w:r>
      <w:r w:rsidRPr="00F53608">
        <w:t>est félicitée des améliorations apportées aux mécanismes d</w:t>
      </w:r>
      <w:r w:rsidR="00B26801" w:rsidRPr="00F53608">
        <w:t>’</w:t>
      </w:r>
      <w:r w:rsidRPr="00F53608">
        <w:t>inscription et a exprimé l</w:t>
      </w:r>
      <w:r w:rsidR="00B26801" w:rsidRPr="00F53608">
        <w:t>’</w:t>
      </w:r>
      <w:r w:rsidRPr="00F53608">
        <w:t>espoir que cette tendance positive se poursuive.</w:t>
      </w:r>
    </w:p>
    <w:p w14:paraId="4DBA35E3" w14:textId="72C6BB6C" w:rsidR="00DC2462" w:rsidRPr="00F53608" w:rsidRDefault="00005414" w:rsidP="00F53608">
      <w:pPr>
        <w:pStyle w:val="FabDab"/>
        <w:spacing w:before="0" w:beforeAutospacing="0" w:after="120" w:afterAutospacing="0"/>
      </w:pPr>
      <w:r w:rsidRPr="00F53608">
        <w:t>La délégation</w:t>
      </w:r>
      <w:r w:rsidR="00DC2462" w:rsidRPr="00F53608">
        <w:t xml:space="preserve"> du</w:t>
      </w:r>
      <w:r w:rsidR="00DC2462" w:rsidRPr="00F53608">
        <w:rPr>
          <w:rStyle w:val="apple-converted-space"/>
        </w:rPr>
        <w:t xml:space="preserve"> </w:t>
      </w:r>
      <w:r w:rsidR="00DC2462" w:rsidRPr="00F53608">
        <w:rPr>
          <w:b/>
          <w:bCs/>
        </w:rPr>
        <w:t>Bangladesh</w:t>
      </w:r>
      <w:r w:rsidR="00DC2462" w:rsidRPr="00F53608">
        <w:t xml:space="preserve"> a commencé par remercier le président du Paraguay, S.</w:t>
      </w:r>
      <w:r w:rsidR="002D049C" w:rsidRPr="00F53608">
        <w:t> </w:t>
      </w:r>
      <w:r w:rsidR="00DC2462" w:rsidRPr="00F53608">
        <w:t>E</w:t>
      </w:r>
      <w:r w:rsidR="002D049C" w:rsidRPr="00F53608">
        <w:t>x</w:t>
      </w:r>
      <w:r w:rsidR="00674061" w:rsidRPr="00F53608">
        <w:t>c</w:t>
      </w:r>
      <w:r w:rsidR="00DC2462" w:rsidRPr="00F53608">
        <w:t>.</w:t>
      </w:r>
      <w:r w:rsidR="00674061" w:rsidRPr="00F53608">
        <w:t> </w:t>
      </w:r>
      <w:r w:rsidR="00DC2462" w:rsidRPr="00F53608">
        <w:t>M.</w:t>
      </w:r>
      <w:r w:rsidR="002D049C" w:rsidRPr="00F53608">
        <w:t> </w:t>
      </w:r>
      <w:r w:rsidR="00DC2462" w:rsidRPr="00F53608">
        <w:t xml:space="preserve">Santiago Peña Palacios, et la Première dame pour leur présence enthousiasmante, ainsi que tous les membres du Gouvernement paraguayen dont les efforts avaient contribué à la réussite de la session. La délégation avait été touchée par les nombreuses manifestations de la culture, de la musique et de la gastronomie paraguayennes, ajoutant que de nombreux délégués pourraient </w:t>
      </w:r>
      <w:r w:rsidR="002D049C" w:rsidRPr="00F53608">
        <w:t>rencontrer</w:t>
      </w:r>
      <w:r w:rsidR="00DC2462" w:rsidRPr="00F53608">
        <w:t xml:space="preserve"> des difficultés à respecter la franchise bagages sur le vol retour. Il a remercié les membres du Comité pour leurs interventions responsables et leurs décisions prudentes. Le Bangladesh a félicité toutes les communautés dont les éléments avaient été inscrits, soulignant l</w:t>
      </w:r>
      <w:r w:rsidR="00B26801" w:rsidRPr="00F53608">
        <w:t>’</w:t>
      </w:r>
      <w:r w:rsidR="00DC2462" w:rsidRPr="00F53608">
        <w:t>augmentation du nombre d</w:t>
      </w:r>
      <w:r w:rsidR="00B26801" w:rsidRPr="00F53608">
        <w:t>’</w:t>
      </w:r>
      <w:r w:rsidR="00DC2462" w:rsidRPr="00F53608">
        <w:t>inscriptions provenant de régions sous-représentées. Il a également remercié l</w:t>
      </w:r>
      <w:r w:rsidR="00B26801" w:rsidRPr="00F53608">
        <w:t>’</w:t>
      </w:r>
      <w:r w:rsidR="00DC2462" w:rsidRPr="00F53608">
        <w:t>Organe d</w:t>
      </w:r>
      <w:r w:rsidR="00B26801" w:rsidRPr="00F53608">
        <w:t>’</w:t>
      </w:r>
      <w:r w:rsidR="00DC2462" w:rsidRPr="00F53608">
        <w:t>évaluation, les ONG, les artistes, les militants, les bénévoles, ainsi que le Sous</w:t>
      </w:r>
      <w:r w:rsidR="00793D64" w:rsidRPr="00F53608">
        <w:noBreakHyphen/>
      </w:r>
      <w:r w:rsidR="00DC2462" w:rsidRPr="00F53608">
        <w:t>Directeur général pour la culture, la Secrétaire et son équipe pour avoir fait de cette session une grande réussite. Enfin, il a remercié la Présidente, une amie chère, dont le leadership prudent avait joué un rôle indispensable dans le plein succès de la session.</w:t>
      </w:r>
    </w:p>
    <w:p w14:paraId="3D217811" w14:textId="35011A8F" w:rsidR="00881047" w:rsidRPr="00F53608" w:rsidRDefault="00881047" w:rsidP="00F53608">
      <w:pPr>
        <w:pStyle w:val="FabDab"/>
        <w:spacing w:before="0" w:beforeAutospacing="0" w:after="120" w:afterAutospacing="0"/>
      </w:pPr>
      <w:r w:rsidRPr="00F53608">
        <w:t>La délégation du</w:t>
      </w:r>
      <w:r w:rsidRPr="00F53608">
        <w:rPr>
          <w:rStyle w:val="apple-converted-space"/>
        </w:rPr>
        <w:t xml:space="preserve"> </w:t>
      </w:r>
      <w:r w:rsidRPr="00F53608">
        <w:rPr>
          <w:b/>
          <w:bCs/>
        </w:rPr>
        <w:t>Nigéria</w:t>
      </w:r>
      <w:r w:rsidRPr="00F53608">
        <w:rPr>
          <w:rStyle w:val="apple-converted-space"/>
        </w:rPr>
        <w:t xml:space="preserve"> </w:t>
      </w:r>
      <w:r w:rsidRPr="00F53608">
        <w:t>a fait remarquer que toutes les choses ont une fin, y compris la session que la Présidente avait dirigée avec tant de diligence et d</w:t>
      </w:r>
      <w:r w:rsidR="00B26801" w:rsidRPr="00F53608">
        <w:t>’</w:t>
      </w:r>
      <w:r w:rsidRPr="00F53608">
        <w:t>efficacité. La délégation a remercié le gouvernement du Paraguay pour son hospitalité. La réunion avait été marquée par la chaleur et la beauté d</w:t>
      </w:r>
      <w:r w:rsidR="00B26801" w:rsidRPr="00F53608">
        <w:t>’</w:t>
      </w:r>
      <w:r w:rsidRPr="00F53608">
        <w:t>Asunción, les danses et les couleurs, ainsi que toute la diversité du patrimoine culturel immatériel, qui nous rappelle que la diversité est identique à l</w:t>
      </w:r>
      <w:r w:rsidR="00B26801" w:rsidRPr="00F53608">
        <w:t>’</w:t>
      </w:r>
      <w:r w:rsidRPr="00F53608">
        <w:t>esprit du patrimoine vivant. La délégation emporterait avec elle de bons souvenirs et les bonnes décisions qui avaient été prises pour faire avancer les travaux de la Convention. Elle a exprimé sa gratitude au Secrétariat, au Sous</w:t>
      </w:r>
      <w:r w:rsidR="00793D64" w:rsidRPr="00F53608">
        <w:noBreakHyphen/>
      </w:r>
      <w:r w:rsidRPr="00F53608">
        <w:t>Directeur général pour la culture, à la Secrétaire, aux interprètes, au Comité et à tous ceux qui avaient œuvré en faveur de cette collaboration fructueuse. La délégation se réjouissait de revoir tout le monde à la prochaine session et a remercié l</w:t>
      </w:r>
      <w:r w:rsidR="00B26801" w:rsidRPr="00F53608">
        <w:t>’</w:t>
      </w:r>
      <w:r w:rsidRPr="00F53608">
        <w:t>Inde d</w:t>
      </w:r>
      <w:r w:rsidR="00B26801" w:rsidRPr="00F53608">
        <w:t>’</w:t>
      </w:r>
      <w:r w:rsidRPr="00F53608">
        <w:t>avoir proposé de l</w:t>
      </w:r>
      <w:r w:rsidR="00B26801" w:rsidRPr="00F53608">
        <w:t>’</w:t>
      </w:r>
      <w:r w:rsidRPr="00F53608">
        <w:t>accueillir.</w:t>
      </w:r>
    </w:p>
    <w:p w14:paraId="38A87D03" w14:textId="09F7C8EB" w:rsidR="00881047" w:rsidRPr="00F53608" w:rsidRDefault="00881047"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Mauritanie</w:t>
      </w:r>
      <w:r w:rsidRPr="00F53608">
        <w:rPr>
          <w:rStyle w:val="apple-converted-space"/>
        </w:rPr>
        <w:t xml:space="preserve"> </w:t>
      </w:r>
      <w:r w:rsidRPr="00F53608">
        <w:t>a déclaré que cette semaine intense et productive, placée sous le signe de la joie et de la diversité culturelle, touchait à sa fin. Elle a remercié le gouvernement du Paraguay d</w:t>
      </w:r>
      <w:r w:rsidR="00B26801" w:rsidRPr="00F53608">
        <w:t>’</w:t>
      </w:r>
      <w:r w:rsidRPr="00F53608">
        <w:t>avoir organisé avec grand succès cette session et a remercié la Présidente pour son dévouement et son leadership qui avaient permis à tous de travailler dans un esprit d</w:t>
      </w:r>
      <w:r w:rsidR="00B26801" w:rsidRPr="00F53608">
        <w:t>’</w:t>
      </w:r>
      <w:r w:rsidRPr="00F53608">
        <w:t>harmonie et de consensus. La délégation a remercié le Secrétariat pour la grande qualité des rapports. Rappelant les soixante</w:t>
      </w:r>
      <w:r w:rsidR="00ED2095" w:rsidRPr="00F53608">
        <w:noBreakHyphen/>
      </w:r>
      <w:r w:rsidRPr="00F53608">
        <w:t>six inscriptions sur les listes de la Convention, la délégation a félicité tous les États parties soumissionnaires pour leur réussite. La Mauritanie avait été enchantée de partager le succès et la joie des communautés détentrices à travers le monde. Elle a adressé ses vœux de réussite à l</w:t>
      </w:r>
      <w:r w:rsidR="00B26801" w:rsidRPr="00F53608">
        <w:t>’</w:t>
      </w:r>
      <w:r w:rsidRPr="00F53608">
        <w:t>Inde pour l</w:t>
      </w:r>
      <w:r w:rsidR="00B26801" w:rsidRPr="00F53608">
        <w:t>’</w:t>
      </w:r>
      <w:r w:rsidRPr="00F53608">
        <w:t>accueil de la vingtième session.</w:t>
      </w:r>
    </w:p>
    <w:p w14:paraId="0E9A2ED3" w14:textId="23E495A1" w:rsidR="00DC2462" w:rsidRPr="00F53608" w:rsidRDefault="00881047" w:rsidP="00F53608">
      <w:pPr>
        <w:pStyle w:val="FabDab"/>
        <w:spacing w:before="0" w:beforeAutospacing="0" w:after="120" w:afterAutospacing="0"/>
      </w:pPr>
      <w:r w:rsidRPr="00F53608">
        <w:t>La délégation de l</w:t>
      </w:r>
      <w:r w:rsidR="00B26801" w:rsidRPr="00F53608">
        <w:t>’</w:t>
      </w:r>
      <w:r w:rsidRPr="00F53608">
        <w:rPr>
          <w:b/>
          <w:bCs/>
        </w:rPr>
        <w:t>Algérie</w:t>
      </w:r>
      <w:r w:rsidRPr="00F53608">
        <w:rPr>
          <w:rStyle w:val="apple-converted-space"/>
        </w:rPr>
        <w:t xml:space="preserve"> </w:t>
      </w:r>
      <w:r w:rsidRPr="00F53608">
        <w:t>a tenu à féliciter la Présidente pour s</w:t>
      </w:r>
      <w:r w:rsidR="00674061" w:rsidRPr="00F53608">
        <w:t xml:space="preserve">on leadership </w:t>
      </w:r>
      <w:r w:rsidRPr="00F53608">
        <w:t>éclairé et à exprimer sa profonde gratitude au gouvernement du Paraguay pour sa chaleureuse hospitalité. La présence du président du Paraguay, S.</w:t>
      </w:r>
      <w:r w:rsidR="00674061" w:rsidRPr="00F53608">
        <w:t> </w:t>
      </w:r>
      <w:r w:rsidRPr="00F53608">
        <w:t>E</w:t>
      </w:r>
      <w:r w:rsidR="00674061" w:rsidRPr="00F53608">
        <w:t>xc</w:t>
      </w:r>
      <w:r w:rsidRPr="00F53608">
        <w:t>.</w:t>
      </w:r>
      <w:r w:rsidR="00674061" w:rsidRPr="00F53608">
        <w:t> </w:t>
      </w:r>
      <w:r w:rsidRPr="00F53608">
        <w:t>M.</w:t>
      </w:r>
      <w:r w:rsidR="00674061" w:rsidRPr="00F53608">
        <w:t> </w:t>
      </w:r>
      <w:r w:rsidRPr="00F53608">
        <w:t xml:space="preserve">Santiago Peña Palacios, et de la </w:t>
      </w:r>
      <w:r w:rsidR="0049529C" w:rsidRPr="00F53608">
        <w:t>M</w:t>
      </w:r>
      <w:r w:rsidRPr="00F53608">
        <w:t xml:space="preserve">inistre de la </w:t>
      </w:r>
      <w:r w:rsidR="0049529C" w:rsidRPr="00F53608">
        <w:t>c</w:t>
      </w:r>
      <w:r w:rsidRPr="00F53608">
        <w:t xml:space="preserve">ulture, </w:t>
      </w:r>
      <w:r w:rsidR="0049529C" w:rsidRPr="00F53608">
        <w:t xml:space="preserve">S. Exc. </w:t>
      </w:r>
      <w:r w:rsidR="00674061" w:rsidRPr="00F53608">
        <w:t>Mme </w:t>
      </w:r>
      <w:r w:rsidRPr="00F53608">
        <w:t>Adriana Ortiz Semidei, témoignait de l</w:t>
      </w:r>
      <w:r w:rsidR="00B26801" w:rsidRPr="00F53608">
        <w:t>’</w:t>
      </w:r>
      <w:r w:rsidRPr="00F53608">
        <w:t>engagement du Paraguay envers l</w:t>
      </w:r>
      <w:r w:rsidR="00B26801" w:rsidRPr="00F53608">
        <w:t>’</w:t>
      </w:r>
      <w:r w:rsidRPr="00F53608">
        <w:t>esprit de l</w:t>
      </w:r>
      <w:r w:rsidR="00B26801" w:rsidRPr="00F53608">
        <w:t>’</w:t>
      </w:r>
      <w:r w:rsidRPr="00F53608">
        <w:t>UNESCO et la préservation du patrimoine culturel immatériel. La délégation a remercié le Secrétariat pour son professionnalisme. En tant qu</w:t>
      </w:r>
      <w:r w:rsidR="00B26801" w:rsidRPr="00F53608">
        <w:t>’</w:t>
      </w:r>
      <w:r w:rsidRPr="00F53608">
        <w:t>acteur clé d</w:t>
      </w:r>
      <w:r w:rsidR="00674061" w:rsidRPr="00F53608">
        <w:t>e</w:t>
      </w:r>
      <w:r w:rsidRPr="00F53608">
        <w:t xml:space="preserve"> l</w:t>
      </w:r>
      <w:r w:rsidR="00B26801" w:rsidRPr="00F53608">
        <w:t>’</w:t>
      </w:r>
      <w:r w:rsidRPr="00F53608">
        <w:t xml:space="preserve">élaboration de la Convention et </w:t>
      </w:r>
      <w:r w:rsidR="00674061" w:rsidRPr="00F53608">
        <w:t xml:space="preserve">de </w:t>
      </w:r>
      <w:r w:rsidRPr="00F53608">
        <w:t>sa promotion à l</w:t>
      </w:r>
      <w:r w:rsidR="00B26801" w:rsidRPr="00F53608">
        <w:t>’</w:t>
      </w:r>
      <w:r w:rsidRPr="00F53608">
        <w:t>échelle mondiale, l</w:t>
      </w:r>
      <w:r w:rsidR="00B26801" w:rsidRPr="00F53608">
        <w:t>’</w:t>
      </w:r>
      <w:r w:rsidRPr="00F53608">
        <w:t>Algérie a réaffirmé son engagement envers cet instrument essentiel qui incarne les valeurs d</w:t>
      </w:r>
      <w:r w:rsidR="00B26801" w:rsidRPr="00F53608">
        <w:t>’</w:t>
      </w:r>
      <w:r w:rsidRPr="00F53608">
        <w:t>universalité et d</w:t>
      </w:r>
      <w:r w:rsidR="00B26801" w:rsidRPr="00F53608">
        <w:t>’</w:t>
      </w:r>
      <w:r w:rsidRPr="00F53608">
        <w:t>unité. En guise de conclusion, la délégation a félicité l</w:t>
      </w:r>
      <w:r w:rsidR="00B26801" w:rsidRPr="00F53608">
        <w:t>’</w:t>
      </w:r>
      <w:r w:rsidRPr="00F53608">
        <w:t>Inde pour sa présidence de la vingtième session, ainsi que le Bureau nouvellement élu.</w:t>
      </w:r>
    </w:p>
    <w:p w14:paraId="0F6C575F" w14:textId="0A5E7968" w:rsidR="00674061" w:rsidRPr="00F53608" w:rsidRDefault="00674061"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République dominicaine</w:t>
      </w:r>
      <w:r w:rsidRPr="00F53608">
        <w:rPr>
          <w:rStyle w:val="apple-converted-space"/>
        </w:rPr>
        <w:t xml:space="preserve"> </w:t>
      </w:r>
      <w:r w:rsidRPr="00F53608">
        <w:t>a adressé ses remerciements les plus sincères au gouvernement du Paraguay pour son hospitalité, soulignant que son dévouement et son organisation avaient permis le bon déroulement de la session dans un esprit de collaboration constructive. Elle a remercié tous ses collègues, les délégués et les observateurs pour leurs contributions avisées, qui attestaient leur engagement à sauvegarder le patrimoine vivant qui unit et enrichit l</w:t>
      </w:r>
      <w:r w:rsidR="00B26801" w:rsidRPr="00F53608">
        <w:t>’</w:t>
      </w:r>
      <w:r w:rsidRPr="00F53608">
        <w:t>humanité tout entière. Le succès de cette session témoignait de la puissance du dialogue, de la solidarité et du travail d</w:t>
      </w:r>
      <w:r w:rsidR="00B26801" w:rsidRPr="00F53608">
        <w:t>’</w:t>
      </w:r>
      <w:r w:rsidRPr="00F53608">
        <w:t>équipe.</w:t>
      </w:r>
    </w:p>
    <w:p w14:paraId="54BD9EAC" w14:textId="1406C513" w:rsidR="00674061" w:rsidRPr="00F53608" w:rsidRDefault="00674061" w:rsidP="00F53608">
      <w:pPr>
        <w:pStyle w:val="FabDab"/>
        <w:spacing w:before="0" w:beforeAutospacing="0" w:after="120" w:afterAutospacing="0"/>
      </w:pPr>
      <w:r w:rsidRPr="00F53608">
        <w:t>La délégation de l</w:t>
      </w:r>
      <w:r w:rsidR="00B26801" w:rsidRPr="00F53608">
        <w:t>’</w:t>
      </w:r>
      <w:r w:rsidRPr="00F53608">
        <w:rPr>
          <w:b/>
          <w:bCs/>
        </w:rPr>
        <w:t>Ouganda</w:t>
      </w:r>
      <w:r w:rsidRPr="00F53608">
        <w:rPr>
          <w:rStyle w:val="apple-converted-space"/>
        </w:rPr>
        <w:t xml:space="preserve"> </w:t>
      </w:r>
      <w:r w:rsidRPr="00F53608">
        <w:t>a fait remarquer que la belle ville d</w:t>
      </w:r>
      <w:r w:rsidR="00B26801" w:rsidRPr="00F53608">
        <w:t>’</w:t>
      </w:r>
      <w:r w:rsidRPr="00F53608">
        <w:t>Asunción avait été rafraîchissante et accueillante. Ces journées avaient été ponctuées d</w:t>
      </w:r>
      <w:r w:rsidR="00B26801" w:rsidRPr="00F53608">
        <w:t>’</w:t>
      </w:r>
      <w:r w:rsidRPr="00F53608">
        <w:t>excellentes discussions et de soirées exceptionnelles, riches en musique, en danses et en gastronomie paraguayennes. Cette dix</w:t>
      </w:r>
      <w:r w:rsidR="00ED2095" w:rsidRPr="00F53608">
        <w:noBreakHyphen/>
      </w:r>
      <w:r w:rsidRPr="00F53608">
        <w:t>neuvième session avait permis aux États parties d</w:t>
      </w:r>
      <w:r w:rsidR="00B26801" w:rsidRPr="00F53608">
        <w:t>’</w:t>
      </w:r>
      <w:r w:rsidRPr="00F53608">
        <w:t>apprendre les uns des autres et d</w:t>
      </w:r>
      <w:r w:rsidR="00B26801" w:rsidRPr="00F53608">
        <w:t>’</w:t>
      </w:r>
      <w:r w:rsidRPr="00F53608">
        <w:t>identifier les domaines à améliorer dans la mise en œuvre de la Convention. La délégation a invité les États parties à prendre bonne note des mécanismes qui n</w:t>
      </w:r>
      <w:r w:rsidR="00B26801" w:rsidRPr="00F53608">
        <w:t>’</w:t>
      </w:r>
      <w:r w:rsidRPr="00F53608">
        <w:t>étaient pas bien représentés, tels que le Registre et la Liste de sauvegarde urgente. La délégation a remercié l</w:t>
      </w:r>
      <w:r w:rsidR="00B26801" w:rsidRPr="00F53608">
        <w:t>’</w:t>
      </w:r>
      <w:r w:rsidRPr="00F53608">
        <w:t>Organe d</w:t>
      </w:r>
      <w:r w:rsidR="00B26801" w:rsidRPr="00F53608">
        <w:t>’</w:t>
      </w:r>
      <w:r w:rsidRPr="00F53608">
        <w:t>évaluation, le Bureau, le Directeur général et la Secrétaire pour leur excellent travail, et a remercié l</w:t>
      </w:r>
      <w:r w:rsidR="00B26801" w:rsidRPr="00F53608">
        <w:t>’</w:t>
      </w:r>
      <w:r w:rsidRPr="00F53608">
        <w:t>Inde d</w:t>
      </w:r>
      <w:r w:rsidR="00B26801" w:rsidRPr="00F53608">
        <w:t>’</w:t>
      </w:r>
      <w:r w:rsidRPr="00F53608">
        <w:t>avoir proposé d</w:t>
      </w:r>
      <w:r w:rsidR="00B26801" w:rsidRPr="00F53608">
        <w:t>’</w:t>
      </w:r>
      <w:r w:rsidRPr="00F53608">
        <w:t>accueillir la prochaine session. La délégation a conclu en citant la devise de l</w:t>
      </w:r>
      <w:r w:rsidR="00B26801" w:rsidRPr="00F53608">
        <w:t>’</w:t>
      </w:r>
      <w:r w:rsidRPr="00F53608">
        <w:t>Ouganda : «</w:t>
      </w:r>
      <w:r w:rsidR="004769B2" w:rsidRPr="00F53608">
        <w:t> </w:t>
      </w:r>
      <w:r w:rsidRPr="00F53608">
        <w:t>Pour Dieu et mon pays</w:t>
      </w:r>
      <w:r w:rsidR="004769B2" w:rsidRPr="00F53608">
        <w:t> </w:t>
      </w:r>
      <w:r w:rsidRPr="00F53608">
        <w:t>».</w:t>
      </w:r>
    </w:p>
    <w:p w14:paraId="3DCD43BB" w14:textId="40C15D75" w:rsidR="004769B2" w:rsidRPr="00F53608" w:rsidRDefault="004769B2"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Slovaquie</w:t>
      </w:r>
      <w:r w:rsidRPr="00F53608">
        <w:rPr>
          <w:rStyle w:val="apple-converted-space"/>
        </w:rPr>
        <w:t xml:space="preserve"> </w:t>
      </w:r>
      <w:r w:rsidRPr="00F53608">
        <w:t>a exprimé sa gratitude pour ce voyage musical haut en couleur et a salué la conduite sereine, le chant venu du cœur et le dévouement sans faille de la Présidente, qui avaient permis de créer une plateforme de dialogue et de coopération. La délégation a également remercié le peuple paraguayen pour sa chaleureuse hospitalité. Elle a salué l</w:t>
      </w:r>
      <w:r w:rsidR="00B26801" w:rsidRPr="00F53608">
        <w:t>’</w:t>
      </w:r>
      <w:r w:rsidRPr="00F53608">
        <w:t>excellent travail du Secrétariat, de l</w:t>
      </w:r>
      <w:r w:rsidR="00B26801" w:rsidRPr="00F53608">
        <w:t>’</w:t>
      </w:r>
      <w:r w:rsidRPr="00F53608">
        <w:t>Organe d</w:t>
      </w:r>
      <w:r w:rsidR="00B26801" w:rsidRPr="00F53608">
        <w:t>’</w:t>
      </w:r>
      <w:r w:rsidRPr="00F53608">
        <w:t>évaluation et de tous les membres du Comité. En guise de conclusion, la délégation a remercié l</w:t>
      </w:r>
      <w:r w:rsidR="00B26801" w:rsidRPr="00F53608">
        <w:t>’</w:t>
      </w:r>
      <w:r w:rsidRPr="00F53608">
        <w:t>Inde d</w:t>
      </w:r>
      <w:r w:rsidR="00B26801" w:rsidRPr="00F53608">
        <w:t>’</w:t>
      </w:r>
      <w:r w:rsidRPr="00F53608">
        <w:t>accueillir la prochaine session, précisant qu</w:t>
      </w:r>
      <w:r w:rsidR="00B26801" w:rsidRPr="00F53608">
        <w:t>’</w:t>
      </w:r>
      <w:r w:rsidRPr="00F53608">
        <w:t>elle allait se mettre au régime pendant un an afin de pouvoir profiter au maximum de toutes les expériences culturelles que l</w:t>
      </w:r>
      <w:r w:rsidR="00B26801" w:rsidRPr="00F53608">
        <w:t>’</w:t>
      </w:r>
      <w:r w:rsidRPr="00F53608">
        <w:t>Inde avait promis</w:t>
      </w:r>
      <w:r w:rsidR="00383F0B" w:rsidRPr="00F53608">
        <w:t>es</w:t>
      </w:r>
      <w:r w:rsidRPr="00F53608">
        <w:t xml:space="preserve"> avec tant d</w:t>
      </w:r>
      <w:r w:rsidR="00B26801" w:rsidRPr="00F53608">
        <w:t>’</w:t>
      </w:r>
      <w:r w:rsidRPr="00F53608">
        <w:t>enthousiasme.</w:t>
      </w:r>
    </w:p>
    <w:p w14:paraId="7CE35C16" w14:textId="270952EB" w:rsidR="004769B2" w:rsidRPr="00F53608" w:rsidRDefault="00005414" w:rsidP="00F53608">
      <w:pPr>
        <w:pStyle w:val="FabDab"/>
        <w:spacing w:before="0" w:beforeAutospacing="0" w:after="120" w:afterAutospacing="0"/>
      </w:pPr>
      <w:r w:rsidRPr="00F53608">
        <w:t>La délégation</w:t>
      </w:r>
      <w:r w:rsidR="004769B2" w:rsidRPr="00F53608">
        <w:t xml:space="preserve"> de</w:t>
      </w:r>
      <w:r w:rsidR="00401F7E" w:rsidRPr="00F53608">
        <w:t xml:space="preserve"> la</w:t>
      </w:r>
      <w:r w:rsidR="004769B2" w:rsidRPr="00F53608">
        <w:rPr>
          <w:rStyle w:val="apple-converted-space"/>
        </w:rPr>
        <w:t xml:space="preserve"> </w:t>
      </w:r>
      <w:r w:rsidR="004769B2" w:rsidRPr="00F53608">
        <w:rPr>
          <w:b/>
          <w:bCs/>
        </w:rPr>
        <w:t>Pologne</w:t>
      </w:r>
      <w:r w:rsidRPr="00F53608">
        <w:t xml:space="preserve"> </w:t>
      </w:r>
      <w:r w:rsidR="004769B2" w:rsidRPr="00F53608">
        <w:t>a déclaré qu</w:t>
      </w:r>
      <w:r w:rsidR="00B26801" w:rsidRPr="00F53608">
        <w:t>’</w:t>
      </w:r>
      <w:r w:rsidR="000F229D" w:rsidRPr="00F53608">
        <w:t>elle</w:t>
      </w:r>
      <w:r w:rsidR="004769B2" w:rsidRPr="00F53608">
        <w:t xml:space="preserve"> quittait le Paraguay avec de très bons souvenirs de l</w:t>
      </w:r>
      <w:r w:rsidR="00B26801" w:rsidRPr="00F53608">
        <w:t>’</w:t>
      </w:r>
      <w:r w:rsidR="004769B2" w:rsidRPr="00F53608">
        <w:t>hospitalité et de la chaleur de ce pays, enrichis par la découverte de son exceptionnelle diversité culturelle. Il a félicité la Présidente pour son leadership, ainsi que toutes les personnes qui avaient œuvré en coulisses pour assurer la réussite de la session. Il a remercié toutes les communautés qui s</w:t>
      </w:r>
      <w:r w:rsidR="00B26801" w:rsidRPr="00F53608">
        <w:t>’</w:t>
      </w:r>
      <w:r w:rsidR="004769B2" w:rsidRPr="00F53608">
        <w:t>étaient réunies pour célébrer et partager leur diversité culturelle. Il a souligné que la présence du président du Paraguay, S.</w:t>
      </w:r>
      <w:r w:rsidR="00813278" w:rsidRPr="00F53608">
        <w:t> </w:t>
      </w:r>
      <w:r w:rsidR="004769B2" w:rsidRPr="00F53608">
        <w:t>E</w:t>
      </w:r>
      <w:r w:rsidR="00813278" w:rsidRPr="00F53608">
        <w:t>xc</w:t>
      </w:r>
      <w:r w:rsidR="004769B2" w:rsidRPr="00F53608">
        <w:t>.</w:t>
      </w:r>
      <w:r w:rsidR="00813278" w:rsidRPr="00F53608">
        <w:t> </w:t>
      </w:r>
      <w:r w:rsidR="004769B2" w:rsidRPr="00F53608">
        <w:t>M.</w:t>
      </w:r>
      <w:r w:rsidR="00813278" w:rsidRPr="00F53608">
        <w:t> </w:t>
      </w:r>
      <w:r w:rsidR="004769B2" w:rsidRPr="00F53608">
        <w:t>Santiago Peña Palacios, et de la Première dame témoignait de l</w:t>
      </w:r>
      <w:r w:rsidR="00B26801" w:rsidRPr="00F53608">
        <w:t>’</w:t>
      </w:r>
      <w:r w:rsidR="004769B2" w:rsidRPr="00F53608">
        <w:t>importance capitale que le Paraguay accordait au patrimoine culturel immatériel. Le Paraguay n</w:t>
      </w:r>
      <w:r w:rsidR="00B26801" w:rsidRPr="00F53608">
        <w:t>’</w:t>
      </w:r>
      <w:r w:rsidR="004769B2" w:rsidRPr="00F53608">
        <w:t>était plus un joyau caché, comme l</w:t>
      </w:r>
      <w:r w:rsidR="00B26801" w:rsidRPr="00F53608">
        <w:t>’</w:t>
      </w:r>
      <w:r w:rsidR="004769B2" w:rsidRPr="00F53608">
        <w:t xml:space="preserve">avait </w:t>
      </w:r>
      <w:r w:rsidR="00401F7E" w:rsidRPr="00F53608">
        <w:t xml:space="preserve">si bien dit </w:t>
      </w:r>
      <w:r w:rsidR="004769B2" w:rsidRPr="00F53608">
        <w:t>M.</w:t>
      </w:r>
      <w:r w:rsidR="00813278" w:rsidRPr="00F53608">
        <w:t> </w:t>
      </w:r>
      <w:r w:rsidR="004769B2" w:rsidRPr="00F53608">
        <w:t>Palacios. M.</w:t>
      </w:r>
      <w:r w:rsidR="00813278" w:rsidRPr="00F53608">
        <w:t> </w:t>
      </w:r>
      <w:r w:rsidR="004769B2" w:rsidRPr="00F53608">
        <w:t>Lewicki se réjouissait de se rendre en Inde, autre pays doté d</w:t>
      </w:r>
      <w:r w:rsidR="00B26801" w:rsidRPr="00F53608">
        <w:t>’</w:t>
      </w:r>
      <w:r w:rsidR="004769B2" w:rsidRPr="00F53608">
        <w:t>une riche culture, et était convaincu que l</w:t>
      </w:r>
      <w:r w:rsidR="00B26801" w:rsidRPr="00F53608">
        <w:t>’</w:t>
      </w:r>
      <w:r w:rsidR="004769B2" w:rsidRPr="00F53608">
        <w:t>Inde poursuivrait cette pratique de sessions couronnées de succès.</w:t>
      </w:r>
    </w:p>
    <w:p w14:paraId="7FEA851D" w14:textId="0DC252D3" w:rsidR="00674061" w:rsidRPr="00F53608" w:rsidRDefault="00813278" w:rsidP="00F53608">
      <w:pPr>
        <w:pStyle w:val="FabDab"/>
        <w:spacing w:before="0" w:beforeAutospacing="0" w:after="120" w:afterAutospacing="0"/>
      </w:pPr>
      <w:r w:rsidRPr="00F53608">
        <w:t>La délégation de la</w:t>
      </w:r>
      <w:r w:rsidRPr="00F53608">
        <w:rPr>
          <w:rStyle w:val="apple-converted-space"/>
        </w:rPr>
        <w:t xml:space="preserve"> </w:t>
      </w:r>
      <w:r w:rsidRPr="00F53608">
        <w:rPr>
          <w:b/>
          <w:bCs/>
        </w:rPr>
        <w:t>Zambie</w:t>
      </w:r>
      <w:r w:rsidRPr="00F53608">
        <w:rPr>
          <w:rStyle w:val="apple-converted-space"/>
        </w:rPr>
        <w:t xml:space="preserve"> </w:t>
      </w:r>
      <w:r w:rsidRPr="00F53608">
        <w:t>a exprimé sa sincère gratitude à la Présidente pour avoir si bien organisé cette session, grâce à son leadership exceptionnel, son dévouement et son expertise, ainsi que pour les magnifiques chansons paraguayennes qu</w:t>
      </w:r>
      <w:r w:rsidR="00B26801" w:rsidRPr="00F53608">
        <w:t>’</w:t>
      </w:r>
      <w:r w:rsidRPr="00F53608">
        <w:t>elle avait interprétées. Cette session était particulière pour la Zambie, car elle avait ajouté un élément à la Liste représentative, ce qui encouragerait d</w:t>
      </w:r>
      <w:r w:rsidR="00B26801" w:rsidRPr="00F53608">
        <w:t>’</w:t>
      </w:r>
      <w:r w:rsidRPr="00F53608">
        <w:t>autres communautés zambiennes à sauvegarder leur patrimoine. La délégation a félicité les membres nouvellement élus du Bureau et de l</w:t>
      </w:r>
      <w:r w:rsidR="00B26801" w:rsidRPr="00F53608">
        <w:t>’</w:t>
      </w:r>
      <w:r w:rsidRPr="00F53608">
        <w:t>Organe d</w:t>
      </w:r>
      <w:r w:rsidR="00B26801" w:rsidRPr="00F53608">
        <w:t>’</w:t>
      </w:r>
      <w:r w:rsidRPr="00F53608">
        <w:t>évaluation, et a remercié l</w:t>
      </w:r>
      <w:r w:rsidR="00B26801" w:rsidRPr="00F53608">
        <w:t>’</w:t>
      </w:r>
      <w:r w:rsidRPr="00F53608">
        <w:t>Inde pour sa proposition d</w:t>
      </w:r>
      <w:r w:rsidR="00B26801" w:rsidRPr="00F53608">
        <w:t>’</w:t>
      </w:r>
      <w:r w:rsidRPr="00F53608">
        <w:t>accueillir la prochaine session. La Zambie se réjouissait à l</w:t>
      </w:r>
      <w:r w:rsidR="00B26801" w:rsidRPr="00F53608">
        <w:t>’</w:t>
      </w:r>
      <w:r w:rsidRPr="00F53608">
        <w:t>idée de se retrouver à New Delhi, de découvrir le riche patrimoine de l</w:t>
      </w:r>
      <w:r w:rsidR="00B26801" w:rsidRPr="00F53608">
        <w:t>’</w:t>
      </w:r>
      <w:r w:rsidRPr="00F53608">
        <w:t>Inde et de poursuivre la collaboration sur les initiatives dont il avait été question au cours de cette session. En guise de conclusion, la délégation a remercié le Secrétariat, l</w:t>
      </w:r>
      <w:r w:rsidR="00B26801" w:rsidRPr="00F53608">
        <w:t>’</w:t>
      </w:r>
      <w:r w:rsidRPr="00F53608">
        <w:t>équipe technique et en particulier la Secrétaire pour leur travail exemplaire.</w:t>
      </w:r>
    </w:p>
    <w:p w14:paraId="6A9CD019" w14:textId="53718036" w:rsidR="00813278" w:rsidRPr="00F53608" w:rsidRDefault="00813278" w:rsidP="00F53608">
      <w:pPr>
        <w:pStyle w:val="FabDab"/>
        <w:spacing w:before="0" w:beforeAutospacing="0" w:after="120" w:afterAutospacing="0"/>
      </w:pPr>
      <w:r w:rsidRPr="00F53608">
        <w:t>La délégation des</w:t>
      </w:r>
      <w:r w:rsidRPr="00F53608">
        <w:rPr>
          <w:rStyle w:val="apple-converted-space"/>
        </w:rPr>
        <w:t xml:space="preserve"> </w:t>
      </w:r>
      <w:r w:rsidRPr="00F53608">
        <w:rPr>
          <w:b/>
          <w:bCs/>
        </w:rPr>
        <w:t>Émirats arabes unis</w:t>
      </w:r>
      <w:r w:rsidRPr="00F53608">
        <w:rPr>
          <w:rStyle w:val="apple-converted-space"/>
        </w:rPr>
        <w:t xml:space="preserve"> </w:t>
      </w:r>
      <w:r w:rsidRPr="00F53608">
        <w:t>a exprimé sa profonde gratitude au Président et au gouvernement du Paraguay pour leur aimable hospitalité et l</w:t>
      </w:r>
      <w:r w:rsidR="00B26801" w:rsidRPr="00F53608">
        <w:t>’</w:t>
      </w:r>
      <w:r w:rsidRPr="00F53608">
        <w:t>atmosphère merveilleuse qui avait régné tout au long de la session. Elle a également remercié les membres du Comité pour leur collaboration, le Secrétariat et l</w:t>
      </w:r>
      <w:r w:rsidR="00B26801" w:rsidRPr="00F53608">
        <w:t>’</w:t>
      </w:r>
      <w:r w:rsidRPr="00F53608">
        <w:t>Organe d</w:t>
      </w:r>
      <w:r w:rsidR="00B26801" w:rsidRPr="00F53608">
        <w:t>’</w:t>
      </w:r>
      <w:r w:rsidRPr="00F53608">
        <w:t>évaluation pour leurs efforts considérables, ainsi que le Sous</w:t>
      </w:r>
      <w:r w:rsidR="00793D64" w:rsidRPr="00F53608">
        <w:noBreakHyphen/>
      </w:r>
      <w:r w:rsidRPr="00F53608">
        <w:t>Directeur général pour la culture et la Secrétaire pour leur soutien sans faille. Elle a remercié l</w:t>
      </w:r>
      <w:r w:rsidR="00B26801" w:rsidRPr="00F53608">
        <w:t>’</w:t>
      </w:r>
      <w:r w:rsidRPr="00F53608">
        <w:t>Inde d</w:t>
      </w:r>
      <w:r w:rsidR="00B26801" w:rsidRPr="00F53608">
        <w:t>’</w:t>
      </w:r>
      <w:r w:rsidRPr="00F53608">
        <w:t>accueillir la prochaine session et s</w:t>
      </w:r>
      <w:r w:rsidR="00B26801" w:rsidRPr="00F53608">
        <w:t>’</w:t>
      </w:r>
      <w:r w:rsidRPr="00F53608">
        <w:t>est réjouie à la perspective de poursuivre de fructueuses collaborations à New Delhi dans le but de sauvegarder le patrimoine culturel immatériel.</w:t>
      </w:r>
    </w:p>
    <w:p w14:paraId="4611C305" w14:textId="439F26A0" w:rsidR="002B19BD" w:rsidRPr="00F53608" w:rsidRDefault="002B19BD" w:rsidP="00F53608">
      <w:pPr>
        <w:pStyle w:val="FabDab"/>
        <w:spacing w:before="0" w:beforeAutospacing="0" w:after="120" w:afterAutospacing="0"/>
      </w:pPr>
      <w:r w:rsidRPr="00F53608">
        <w:t>La délégation de l</w:t>
      </w:r>
      <w:r w:rsidR="00B26801" w:rsidRPr="00F53608">
        <w:t>’</w:t>
      </w:r>
      <w:r w:rsidRPr="00F53608">
        <w:rPr>
          <w:b/>
          <w:bCs/>
        </w:rPr>
        <w:t>Inde</w:t>
      </w:r>
      <w:r w:rsidRPr="00F53608">
        <w:rPr>
          <w:rStyle w:val="apple-converted-space"/>
        </w:rPr>
        <w:t xml:space="preserve"> </w:t>
      </w:r>
      <w:r w:rsidRPr="00F53608">
        <w:t xml:space="preserve">a remercié le gouvernement du Paraguay, le président du Paraguay, S. Exc. M. Santiago Peña Palacios, la Première dame, </w:t>
      </w:r>
      <w:r w:rsidR="00005414" w:rsidRPr="00F53608">
        <w:t xml:space="preserve">S. Exc. </w:t>
      </w:r>
      <w:r w:rsidRPr="00F53608">
        <w:t xml:space="preserve">Mme Leticia Ocampos, et la </w:t>
      </w:r>
      <w:r w:rsidR="0049529C" w:rsidRPr="00F53608">
        <w:t>M</w:t>
      </w:r>
      <w:r w:rsidRPr="00F53608">
        <w:t xml:space="preserve">inistre de la </w:t>
      </w:r>
      <w:r w:rsidR="00005414" w:rsidRPr="00F53608">
        <w:t>c</w:t>
      </w:r>
      <w:r w:rsidRPr="00F53608">
        <w:t xml:space="preserve">ulture, </w:t>
      </w:r>
      <w:r w:rsidR="00005414" w:rsidRPr="00F53608">
        <w:t xml:space="preserve">S. Exc. </w:t>
      </w:r>
      <w:r w:rsidRPr="00F53608">
        <w:t>Mme Adriana Ortiz Semidei, d</w:t>
      </w:r>
      <w:r w:rsidR="00B26801" w:rsidRPr="00F53608">
        <w:t>’</w:t>
      </w:r>
      <w:r w:rsidRPr="00F53608">
        <w:t>avoir inauguré la session. Elle a remercié la Directrice générale, Mme Audrey Azoulay, le Sous</w:t>
      </w:r>
      <w:r w:rsidR="00793D64" w:rsidRPr="00F53608">
        <w:noBreakHyphen/>
      </w:r>
      <w:r w:rsidRPr="00F53608">
        <w:t>Directeur général pour la culture, M. Ernesto Ottone, et la Secrétaire, Mme Fumiko Ohinata, pour leur travail intense. Elle a remercié l</w:t>
      </w:r>
      <w:r w:rsidR="00B26801" w:rsidRPr="00F53608">
        <w:t>’</w:t>
      </w:r>
      <w:r w:rsidRPr="00F53608">
        <w:t>Organe d</w:t>
      </w:r>
      <w:r w:rsidR="00B26801" w:rsidRPr="00F53608">
        <w:t>’</w:t>
      </w:r>
      <w:r w:rsidRPr="00F53608">
        <w:t>évaluation, le Secrétariat, les interprètes, et les fonctionnaires du gouvernement du Paraguay, ainsi que les ONG, les universitaires et les représentants des médias. Le Paraguay, pays riche en traditions, langues et expressions diverses, était l</w:t>
      </w:r>
      <w:r w:rsidR="00B26801" w:rsidRPr="00F53608">
        <w:t>’</w:t>
      </w:r>
      <w:r w:rsidRPr="00F53608">
        <w:t>hôte idéal pour cette session, offrant aux nations une occasion inestimable de partager leurs expériences, de renforcer les cadres de collaboration et de veiller à ce que le patrimoine culturel immatériel demeure un élément en constante évolution dans la société mondiale. Cette session avait mis en évidence l</w:t>
      </w:r>
      <w:r w:rsidR="00B26801" w:rsidRPr="00F53608">
        <w:t>’</w:t>
      </w:r>
      <w:r w:rsidRPr="00F53608">
        <w:t xml:space="preserve">influence croissante du Paraguay sur la scène mondiale comme gardien de la préservation culturelle. Enfin, la délégation a souhaité partager un poème écrit pour le Paraguay par un collègue du </w:t>
      </w:r>
      <w:r w:rsidR="006A04ED" w:rsidRPr="00F53608">
        <w:t>M</w:t>
      </w:r>
      <w:r w:rsidRPr="00F53608">
        <w:t xml:space="preserve">inistère de la </w:t>
      </w:r>
      <w:r w:rsidR="006A04ED" w:rsidRPr="00F53608">
        <w:t>c</w:t>
      </w:r>
      <w:r w:rsidRPr="00F53608">
        <w:t>ulture</w:t>
      </w:r>
      <w:r w:rsidR="00BE6936" w:rsidRPr="00F53608">
        <w:t> </w:t>
      </w:r>
      <w:r w:rsidRPr="00F53608">
        <w:t>:</w:t>
      </w:r>
    </w:p>
    <w:p w14:paraId="53A99829" w14:textId="57AC89DC" w:rsidR="002B19BD" w:rsidRPr="00F53608" w:rsidRDefault="002B19BD" w:rsidP="00F53608">
      <w:pPr>
        <w:pStyle w:val="FabDab"/>
        <w:numPr>
          <w:ilvl w:val="0"/>
          <w:numId w:val="0"/>
        </w:numPr>
        <w:spacing w:before="0" w:beforeAutospacing="0" w:after="0" w:afterAutospacing="0"/>
        <w:ind w:left="567"/>
      </w:pPr>
      <w:r w:rsidRPr="00F53608">
        <w:t>« Au Paraguay, nos sincères félicitations,</w:t>
      </w:r>
    </w:p>
    <w:p w14:paraId="03C30E31" w14:textId="4B999E11" w:rsidR="002B19BD" w:rsidRPr="00F53608" w:rsidRDefault="002B19BD" w:rsidP="00F53608">
      <w:pPr>
        <w:pStyle w:val="FabDab"/>
        <w:numPr>
          <w:ilvl w:val="0"/>
          <w:numId w:val="0"/>
        </w:numPr>
        <w:spacing w:before="0" w:beforeAutospacing="0" w:after="0" w:afterAutospacing="0"/>
        <w:ind w:left="567"/>
      </w:pPr>
      <w:r w:rsidRPr="00F53608">
        <w:t xml:space="preserve">Pour avoir accueilli cette année, le Comité </w:t>
      </w:r>
      <w:r w:rsidR="00401F7E" w:rsidRPr="00F53608">
        <w:t>en</w:t>
      </w:r>
      <w:r w:rsidRPr="00F53608">
        <w:t xml:space="preserve"> sa 19</w:t>
      </w:r>
      <w:r w:rsidR="00005414" w:rsidRPr="00F53608">
        <w:t>ème</w:t>
      </w:r>
      <w:r w:rsidRPr="00F53608">
        <w:t> session.</w:t>
      </w:r>
    </w:p>
    <w:p w14:paraId="06699CC4" w14:textId="6CE40C91" w:rsidR="002B19BD" w:rsidRPr="00F53608" w:rsidRDefault="002B19BD" w:rsidP="00F53608">
      <w:pPr>
        <w:pStyle w:val="FabDab"/>
        <w:numPr>
          <w:ilvl w:val="0"/>
          <w:numId w:val="0"/>
        </w:numPr>
        <w:spacing w:before="0" w:beforeAutospacing="0" w:after="0" w:afterAutospacing="0"/>
        <w:ind w:left="567"/>
      </w:pPr>
      <w:r w:rsidRPr="00F53608">
        <w:t>Avec grâce et sagesse, vous avez montré la voie,</w:t>
      </w:r>
    </w:p>
    <w:p w14:paraId="1CAFB265" w14:textId="781A8EDF" w:rsidR="002B19BD" w:rsidRPr="00F53608" w:rsidRDefault="002B19BD" w:rsidP="00F53608">
      <w:pPr>
        <w:pStyle w:val="FabDab"/>
        <w:numPr>
          <w:ilvl w:val="0"/>
          <w:numId w:val="0"/>
        </w:numPr>
        <w:spacing w:before="0" w:beforeAutospacing="0" w:after="0" w:afterAutospacing="0"/>
        <w:ind w:left="567"/>
      </w:pPr>
      <w:r w:rsidRPr="00F53608">
        <w:t>Une célébration de la culture</w:t>
      </w:r>
      <w:r w:rsidR="00BE6936" w:rsidRPr="00F53608">
        <w:t xml:space="preserve"> en grand pavois</w:t>
      </w:r>
      <w:r w:rsidRPr="00F53608">
        <w:t>.</w:t>
      </w:r>
    </w:p>
    <w:p w14:paraId="1B5B8018" w14:textId="77777777" w:rsidR="002B19BD" w:rsidRPr="00F53608" w:rsidRDefault="002B19BD" w:rsidP="00F53608">
      <w:pPr>
        <w:pStyle w:val="FabDab"/>
        <w:numPr>
          <w:ilvl w:val="0"/>
          <w:numId w:val="0"/>
        </w:numPr>
        <w:spacing w:before="0" w:beforeAutospacing="0" w:after="0" w:afterAutospacing="0"/>
        <w:ind w:left="567"/>
      </w:pPr>
      <w:r w:rsidRPr="00F53608">
        <w:t>Des sessions enrichies par des dialogues profonds,</w:t>
      </w:r>
    </w:p>
    <w:p w14:paraId="204DE36D" w14:textId="42E6EB12" w:rsidR="002B19BD" w:rsidRPr="00F53608" w:rsidRDefault="002B19BD" w:rsidP="00F53608">
      <w:pPr>
        <w:pStyle w:val="FabDab"/>
        <w:numPr>
          <w:ilvl w:val="0"/>
          <w:numId w:val="0"/>
        </w:numPr>
        <w:spacing w:before="0" w:beforeAutospacing="0" w:after="0" w:afterAutospacing="0"/>
        <w:ind w:left="567"/>
      </w:pPr>
      <w:r w:rsidRPr="00F53608">
        <w:t>Où les arts et le patrimoine abondent</w:t>
      </w:r>
      <w:r w:rsidR="00BE6936" w:rsidRPr="00F53608">
        <w:t xml:space="preserve"> avec admiration</w:t>
      </w:r>
      <w:r w:rsidRPr="00F53608">
        <w:t>.</w:t>
      </w:r>
    </w:p>
    <w:p w14:paraId="671A83BE" w14:textId="77777777" w:rsidR="002B19BD" w:rsidRPr="00F53608" w:rsidRDefault="002B19BD" w:rsidP="00F53608">
      <w:pPr>
        <w:pStyle w:val="FabDab"/>
        <w:numPr>
          <w:ilvl w:val="0"/>
          <w:numId w:val="0"/>
        </w:numPr>
        <w:spacing w:before="0" w:beforeAutospacing="0" w:after="0" w:afterAutospacing="0"/>
        <w:ind w:left="567"/>
      </w:pPr>
      <w:r w:rsidRPr="00F53608">
        <w:t>Les inscriptions multinationales sont en augmentation,</w:t>
      </w:r>
    </w:p>
    <w:p w14:paraId="7F3D043C" w14:textId="3576CBBD" w:rsidR="002B19BD" w:rsidRPr="00F53608" w:rsidRDefault="002B19BD" w:rsidP="00F53608">
      <w:pPr>
        <w:pStyle w:val="FabDab"/>
        <w:numPr>
          <w:ilvl w:val="0"/>
          <w:numId w:val="0"/>
        </w:numPr>
        <w:spacing w:before="0" w:beforeAutospacing="0" w:after="0" w:afterAutospacing="0"/>
        <w:ind w:left="567"/>
      </w:pPr>
      <w:r w:rsidRPr="00F53608">
        <w:t xml:space="preserve">Témoignant des liens qui se </w:t>
      </w:r>
      <w:r w:rsidR="00BE6936" w:rsidRPr="00F53608">
        <w:t>font.</w:t>
      </w:r>
    </w:p>
    <w:p w14:paraId="62D8676F" w14:textId="77777777" w:rsidR="002B19BD" w:rsidRPr="00F53608" w:rsidRDefault="002B19BD" w:rsidP="00F53608">
      <w:pPr>
        <w:pStyle w:val="FabDab"/>
        <w:numPr>
          <w:ilvl w:val="0"/>
          <w:numId w:val="0"/>
        </w:numPr>
        <w:spacing w:before="0" w:beforeAutospacing="0" w:after="0" w:afterAutospacing="0"/>
        <w:ind w:left="567"/>
      </w:pPr>
      <w:r w:rsidRPr="00F53608">
        <w:t>Présidente, avec votre voix gracieuse,</w:t>
      </w:r>
    </w:p>
    <w:p w14:paraId="2304EDE9" w14:textId="1432DD53" w:rsidR="002B19BD" w:rsidRPr="00F53608" w:rsidRDefault="002B19BD" w:rsidP="00F53608">
      <w:pPr>
        <w:pStyle w:val="FabDab"/>
        <w:numPr>
          <w:ilvl w:val="0"/>
          <w:numId w:val="0"/>
        </w:numPr>
        <w:spacing w:before="0" w:beforeAutospacing="0" w:after="0" w:afterAutospacing="0"/>
        <w:ind w:left="567"/>
      </w:pPr>
      <w:r w:rsidRPr="00F53608">
        <w:t xml:space="preserve">Votre musique a </w:t>
      </w:r>
      <w:r w:rsidR="00BE6936" w:rsidRPr="00F53608">
        <w:t xml:space="preserve">partout </w:t>
      </w:r>
      <w:r w:rsidRPr="00F53608">
        <w:t>apporté</w:t>
      </w:r>
      <w:r w:rsidR="00BE6936" w:rsidRPr="00F53608">
        <w:t xml:space="preserve"> une note chaleureuse.</w:t>
      </w:r>
    </w:p>
    <w:p w14:paraId="0F27BC4B" w14:textId="77777777" w:rsidR="002B19BD" w:rsidRPr="00F53608" w:rsidRDefault="002B19BD" w:rsidP="00F53608">
      <w:pPr>
        <w:pStyle w:val="FabDab"/>
        <w:numPr>
          <w:ilvl w:val="0"/>
          <w:numId w:val="0"/>
        </w:numPr>
        <w:spacing w:before="0" w:beforeAutospacing="0" w:after="0" w:afterAutospacing="0"/>
        <w:ind w:left="567"/>
      </w:pPr>
      <w:r w:rsidRPr="00F53608">
        <w:t>Guidant avec sagesse, mélodie et attention,</w:t>
      </w:r>
    </w:p>
    <w:p w14:paraId="026F4904" w14:textId="45E5B901" w:rsidR="002B19BD" w:rsidRPr="00F53608" w:rsidRDefault="002B19BD" w:rsidP="00F53608">
      <w:pPr>
        <w:pStyle w:val="FabDab"/>
        <w:numPr>
          <w:ilvl w:val="0"/>
          <w:numId w:val="0"/>
        </w:numPr>
        <w:spacing w:before="0" w:beforeAutospacing="0" w:after="0" w:afterAutospacing="0"/>
        <w:ind w:left="567"/>
      </w:pPr>
      <w:r w:rsidRPr="00F53608">
        <w:t>Vous avez rendu incomparable</w:t>
      </w:r>
      <w:r w:rsidR="00BE6936" w:rsidRPr="00F53608">
        <w:t xml:space="preserve"> cette réunion.</w:t>
      </w:r>
    </w:p>
    <w:p w14:paraId="0250C1AC" w14:textId="5F51D920" w:rsidR="002B19BD" w:rsidRPr="00F53608" w:rsidRDefault="002B19BD" w:rsidP="00F53608">
      <w:pPr>
        <w:pStyle w:val="FabDab"/>
        <w:numPr>
          <w:ilvl w:val="0"/>
          <w:numId w:val="0"/>
        </w:numPr>
        <w:spacing w:before="0" w:beforeAutospacing="0" w:after="0" w:afterAutospacing="0"/>
        <w:ind w:left="567"/>
      </w:pPr>
      <w:r w:rsidRPr="00F53608">
        <w:t>Pour avoir favorisé le patrimoine et l</w:t>
      </w:r>
      <w:r w:rsidR="00B26801" w:rsidRPr="00F53608">
        <w:t>’</w:t>
      </w:r>
      <w:r w:rsidRPr="00F53608">
        <w:t>unité mondiale</w:t>
      </w:r>
      <w:r w:rsidR="000A2975" w:rsidRPr="00F53608">
        <w:t>,</w:t>
      </w:r>
    </w:p>
    <w:p w14:paraId="1E06E444" w14:textId="67614B0F" w:rsidR="00813278" w:rsidRPr="00F53608" w:rsidRDefault="002B19BD" w:rsidP="00F53608">
      <w:pPr>
        <w:pStyle w:val="FabDab"/>
        <w:numPr>
          <w:ilvl w:val="0"/>
          <w:numId w:val="0"/>
        </w:numPr>
        <w:spacing w:before="0" w:beforeAutospacing="0" w:after="120" w:afterAutospacing="0"/>
        <w:ind w:left="567"/>
      </w:pPr>
      <w:r w:rsidRPr="00F53608">
        <w:t>Nous vous remercions, Paraguay, champion</w:t>
      </w:r>
      <w:r w:rsidR="000A2975" w:rsidRPr="00F53608">
        <w:t>s</w:t>
      </w:r>
      <w:r w:rsidRPr="00F53608">
        <w:t xml:space="preserve"> de la continuité culturelle. »</w:t>
      </w:r>
    </w:p>
    <w:p w14:paraId="1BCF623A" w14:textId="45A4B38A" w:rsidR="000A2975" w:rsidRPr="00F53608" w:rsidRDefault="000A2975" w:rsidP="00F53608">
      <w:pPr>
        <w:pStyle w:val="FabDab"/>
        <w:spacing w:before="0" w:beforeAutospacing="0" w:after="120" w:afterAutospacing="0"/>
      </w:pPr>
      <w:r w:rsidRPr="00F53608">
        <w:t>La délégation de l</w:t>
      </w:r>
      <w:r w:rsidR="00B26801" w:rsidRPr="00F53608">
        <w:t>’</w:t>
      </w:r>
      <w:r w:rsidRPr="00F53608">
        <w:rPr>
          <w:b/>
          <w:bCs/>
        </w:rPr>
        <w:t>Ukraine</w:t>
      </w:r>
      <w:r w:rsidRPr="00F53608">
        <w:rPr>
          <w:rStyle w:val="apple-converted-space"/>
        </w:rPr>
        <w:t xml:space="preserve"> </w:t>
      </w:r>
      <w:r w:rsidRPr="00F53608">
        <w:t>a exprimé sa profonde et sincère gratitude à la Présidente, au Président du Paraguay et au gouvernement du Paraguay pour l</w:t>
      </w:r>
      <w:r w:rsidR="00B26801" w:rsidRPr="00F53608">
        <w:t>’</w:t>
      </w:r>
      <w:r w:rsidRPr="00F53608">
        <w:t>organisation et le déroulement chaleureux et fort réussi de la session. Le Paraguay possédait un patrimoine culturel immatériel riche et magnifique, qui resterait dans le cœur des délégations. La délégation a remercié la Directrice générale, Mme Audrey Azoulay, le Sous</w:t>
      </w:r>
      <w:r w:rsidR="00793D64" w:rsidRPr="00F53608">
        <w:noBreakHyphen/>
      </w:r>
      <w:r w:rsidRPr="00F53608">
        <w:t>Directeur général pour la culture, M. Ernesto Ottone, la Secrétaire, Mme Fumiko Ohinata, les membres de l</w:t>
      </w:r>
      <w:r w:rsidR="00B26801" w:rsidRPr="00F53608">
        <w:t>’</w:t>
      </w:r>
      <w:r w:rsidRPr="00F53608">
        <w:t>Organe d</w:t>
      </w:r>
      <w:r w:rsidR="00B26801" w:rsidRPr="00F53608">
        <w:t>’</w:t>
      </w:r>
      <w:r w:rsidRPr="00F53608">
        <w:t>évaluation et toutes les personnes qui avaient contribué à la réussite des travaux du Comité.</w:t>
      </w:r>
    </w:p>
    <w:p w14:paraId="245B9668" w14:textId="41D68FAB" w:rsidR="000A2975" w:rsidRPr="00F53608" w:rsidRDefault="000A2975" w:rsidP="00F53608">
      <w:pPr>
        <w:pStyle w:val="FabDab"/>
        <w:spacing w:before="0" w:beforeAutospacing="0" w:after="120" w:afterAutospacing="0"/>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 xml:space="preserve">a donné la parole à la </w:t>
      </w:r>
      <w:r w:rsidR="0049529C" w:rsidRPr="00F53608">
        <w:t>M</w:t>
      </w:r>
      <w:r w:rsidRPr="00F53608">
        <w:t xml:space="preserve">inistre de la </w:t>
      </w:r>
      <w:r w:rsidR="0049529C" w:rsidRPr="00F53608">
        <w:t>c</w:t>
      </w:r>
      <w:r w:rsidRPr="00F53608">
        <w:t>ulture du Paraguay.</w:t>
      </w:r>
    </w:p>
    <w:p w14:paraId="767EB2E2" w14:textId="5A182A9E" w:rsidR="000A2975" w:rsidRPr="00F53608" w:rsidRDefault="000A2975" w:rsidP="00F53608">
      <w:pPr>
        <w:pStyle w:val="FabDab"/>
        <w:spacing w:before="0" w:beforeAutospacing="0" w:after="120" w:afterAutospacing="0"/>
      </w:pPr>
      <w:r w:rsidRPr="00F53608">
        <w:t>La</w:t>
      </w:r>
      <w:r w:rsidRPr="00F53608">
        <w:rPr>
          <w:rStyle w:val="apple-converted-space"/>
        </w:rPr>
        <w:t xml:space="preserve"> </w:t>
      </w:r>
      <w:r w:rsidR="0049529C" w:rsidRPr="00F53608">
        <w:rPr>
          <w:b/>
          <w:bCs/>
        </w:rPr>
        <w:t>M</w:t>
      </w:r>
      <w:r w:rsidRPr="00F53608">
        <w:rPr>
          <w:b/>
          <w:bCs/>
        </w:rPr>
        <w:t xml:space="preserve">inistre de la </w:t>
      </w:r>
      <w:r w:rsidR="0049529C" w:rsidRPr="00F53608">
        <w:rPr>
          <w:b/>
          <w:bCs/>
        </w:rPr>
        <w:t>c</w:t>
      </w:r>
      <w:r w:rsidRPr="00F53608">
        <w:rPr>
          <w:b/>
          <w:bCs/>
        </w:rPr>
        <w:t>ulture du Paraguay</w:t>
      </w:r>
      <w:r w:rsidRPr="00F53608">
        <w:t xml:space="preserve">, </w:t>
      </w:r>
      <w:r w:rsidR="00005414" w:rsidRPr="00F53608">
        <w:t xml:space="preserve">S. Exc. </w:t>
      </w:r>
      <w:r w:rsidRPr="00F53608">
        <w:t>Mme Adriana Ortiz Semidei, a déclaré que l</w:t>
      </w:r>
      <w:r w:rsidR="00B26801" w:rsidRPr="00F53608">
        <w:t>’</w:t>
      </w:r>
      <w:r w:rsidRPr="00F53608">
        <w:t>expérience d</w:t>
      </w:r>
      <w:r w:rsidR="00B26801" w:rsidRPr="00F53608">
        <w:t>’</w:t>
      </w:r>
      <w:r w:rsidRPr="00F53608">
        <w:t>accueillir la dix</w:t>
      </w:r>
      <w:r w:rsidR="00ED2095" w:rsidRPr="00F53608">
        <w:noBreakHyphen/>
      </w:r>
      <w:r w:rsidRPr="00F53608">
        <w:t>neuvième session avait été incroyablement enrichissante et gratifiante. Cela avait été un privilège de pouvoir partager la diversité culturelle du Paraguay et d</w:t>
      </w:r>
      <w:r w:rsidR="00B26801" w:rsidRPr="00F53608">
        <w:t>’</w:t>
      </w:r>
      <w:r w:rsidRPr="00F53608">
        <w:t>accueillir un rassemblement qui unit les nations dans un objectif commun : célébrer les expressions qui donnent une identité à toutes les nations. Au Paraguay, l</w:t>
      </w:r>
      <w:r w:rsidR="00B26801" w:rsidRPr="00F53608">
        <w:t>’</w:t>
      </w:r>
      <w:r w:rsidRPr="00F53608">
        <w:t>hospitalité n</w:t>
      </w:r>
      <w:r w:rsidR="00B26801" w:rsidRPr="00F53608">
        <w:t>’</w:t>
      </w:r>
      <w:r w:rsidRPr="00F53608">
        <w:t>était pas seulement une tradition, mais faisait partie intégrante de l</w:t>
      </w:r>
      <w:r w:rsidR="00B26801" w:rsidRPr="00F53608">
        <w:t>’</w:t>
      </w:r>
      <w:r w:rsidRPr="00F53608">
        <w:t>identité paraguayenne. Le Comité était un espace de dialogue, de collaboration et d</w:t>
      </w:r>
      <w:r w:rsidR="00B26801" w:rsidRPr="00F53608">
        <w:t>’</w:t>
      </w:r>
      <w:r w:rsidRPr="00F53608">
        <w:t>apprentissage mutuel où chaque déclaration, chaque discussion et chaque représentation rappelaient l</w:t>
      </w:r>
      <w:r w:rsidR="00B26801" w:rsidRPr="00F53608">
        <w:t>’</w:t>
      </w:r>
      <w:r w:rsidRPr="00F53608">
        <w:t>importance de préserver le patrimoine vivant qui nous relie au passé et à l</w:t>
      </w:r>
      <w:r w:rsidR="00B26801" w:rsidRPr="00F53608">
        <w:t>’</w:t>
      </w:r>
      <w:r w:rsidRPr="00F53608">
        <w:t>avenir.</w:t>
      </w:r>
      <w:r w:rsidR="00005414" w:rsidRPr="00F53608">
        <w:t xml:space="preserve"> La </w:t>
      </w:r>
      <w:r w:rsidR="00E3686D" w:rsidRPr="00F53608">
        <w:t>M</w:t>
      </w:r>
      <w:r w:rsidR="00005414" w:rsidRPr="00F53608">
        <w:t>inistre</w:t>
      </w:r>
      <w:r w:rsidRPr="00F53608">
        <w:t xml:space="preserve"> a remercié toutes les personnes qui avaient fait le déplacement depuis différentes parties du monde pour contribuer à ce</w:t>
      </w:r>
      <w:r w:rsidR="00221B70" w:rsidRPr="00F53608">
        <w:t xml:space="preserve"> noble</w:t>
      </w:r>
      <w:r w:rsidRPr="00F53608">
        <w:t xml:space="preserve"> objectif et a exprimé l</w:t>
      </w:r>
      <w:r w:rsidR="00B26801" w:rsidRPr="00F53608">
        <w:t>’</w:t>
      </w:r>
      <w:r w:rsidRPr="00F53608">
        <w:t>espoir que l</w:t>
      </w:r>
      <w:r w:rsidR="00B26801" w:rsidRPr="00F53608">
        <w:t>’</w:t>
      </w:r>
      <w:r w:rsidRPr="00F53608">
        <w:t>esprit du Paraguay resterait gravé dans leur mémoire comme un souvenir précieux. Elle a conclu son intervention en soulignant que la culture était ce qui nous rend si uniques et si humains.</w:t>
      </w:r>
    </w:p>
    <w:p w14:paraId="76479EB9" w14:textId="0912705F" w:rsidR="000A2975" w:rsidRPr="00F53608" w:rsidRDefault="00E952CD" w:rsidP="00F53608">
      <w:pPr>
        <w:pStyle w:val="FabDab"/>
        <w:spacing w:before="0" w:beforeAutospacing="0" w:after="120" w:afterAutospacing="0"/>
        <w:rPr>
          <w:rFonts w:cs="Arial"/>
          <w:szCs w:val="22"/>
        </w:rPr>
      </w:pPr>
      <w:r w:rsidRPr="00F53608">
        <w:t>La</w:t>
      </w:r>
      <w:r w:rsidRPr="00F53608">
        <w:rPr>
          <w:rStyle w:val="apple-converted-space"/>
        </w:rPr>
        <w:t xml:space="preserve"> </w:t>
      </w:r>
      <w:r w:rsidRPr="00F53608">
        <w:rPr>
          <w:b/>
          <w:bCs/>
        </w:rPr>
        <w:t>Présidente</w:t>
      </w:r>
      <w:r w:rsidRPr="00F53608">
        <w:rPr>
          <w:rStyle w:val="apple-converted-space"/>
        </w:rPr>
        <w:t xml:space="preserve"> </w:t>
      </w:r>
      <w:r w:rsidRPr="00F53608">
        <w:t>a déclaré qu</w:t>
      </w:r>
      <w:r w:rsidR="00B26801" w:rsidRPr="00F53608">
        <w:t>’</w:t>
      </w:r>
      <w:r w:rsidRPr="00F53608">
        <w:t>elle avait été ravie de travailler avec tous les participants et a réitéré, au nom du gouvernement du Paraguay, la joie de son pays d</w:t>
      </w:r>
      <w:r w:rsidR="00B26801" w:rsidRPr="00F53608">
        <w:t>’</w:t>
      </w:r>
      <w:r w:rsidRPr="00F53608">
        <w:t>avoir accueilli la session dans la belle ville d</w:t>
      </w:r>
      <w:r w:rsidR="00B26801" w:rsidRPr="00F53608">
        <w:t>’</w:t>
      </w:r>
      <w:r w:rsidRPr="00F53608">
        <w:t>Asunción. Elle a exprimé l</w:t>
      </w:r>
      <w:r w:rsidR="00B26801" w:rsidRPr="00F53608">
        <w:t>’</w:t>
      </w:r>
      <w:r w:rsidRPr="00F53608">
        <w:t>espoir que tous les participants aient eu l</w:t>
      </w:r>
      <w:r w:rsidR="00B26801" w:rsidRPr="00F53608">
        <w:t>’</w:t>
      </w:r>
      <w:r w:rsidRPr="00F53608">
        <w:t>occasion de découvrir et d</w:t>
      </w:r>
      <w:r w:rsidR="00B26801" w:rsidRPr="00F53608">
        <w:t>’</w:t>
      </w:r>
      <w:r w:rsidRPr="00F53608">
        <w:t>apprécier la ville et ses environs, et qu</w:t>
      </w:r>
      <w:r w:rsidR="00B26801" w:rsidRPr="00F53608">
        <w:t>’</w:t>
      </w:r>
      <w:r w:rsidRPr="00F53608">
        <w:t>ils rentrent chez eux avec de merveilleux souvenirs. Elle a ensuite déclaré close la dix</w:t>
      </w:r>
      <w:r w:rsidR="00ED2095" w:rsidRPr="00F53608">
        <w:noBreakHyphen/>
      </w:r>
      <w:r w:rsidRPr="00F53608">
        <w:t xml:space="preserve">neuvième session du </w:t>
      </w:r>
      <w:r w:rsidRPr="00F53608">
        <w:rPr>
          <w:rFonts w:cs="Arial"/>
          <w:szCs w:val="22"/>
        </w:rPr>
        <w:t>Comité intergouvernemental de sauvegarde du patrimoine culturel immatériel.</w:t>
      </w:r>
    </w:p>
    <w:p w14:paraId="777CE087" w14:textId="560C9AB4" w:rsidR="00825D2E" w:rsidRPr="00E8403C" w:rsidRDefault="001E25E9" w:rsidP="00F53608">
      <w:pPr>
        <w:pStyle w:val="NormalWeb"/>
        <w:spacing w:before="0" w:beforeAutospacing="0" w:after="120" w:afterAutospacing="0"/>
        <w:jc w:val="center"/>
        <w:rPr>
          <w:rFonts w:ascii="Arial" w:hAnsi="Arial" w:cs="Arial"/>
          <w:i/>
          <w:iCs/>
          <w:color w:val="000000"/>
          <w:sz w:val="22"/>
          <w:szCs w:val="22"/>
        </w:rPr>
      </w:pPr>
      <w:r w:rsidRPr="00F53608">
        <w:rPr>
          <w:rFonts w:ascii="Arial" w:hAnsi="Arial" w:cs="Arial"/>
          <w:i/>
          <w:iCs/>
          <w:color w:val="000000"/>
          <w:sz w:val="22"/>
          <w:szCs w:val="22"/>
          <w:shd w:val="clear" w:color="auto" w:fill="FFFFFF" w:themeFill="background1"/>
        </w:rPr>
        <w:t>[</w:t>
      </w:r>
      <w:r w:rsidR="00E952CD" w:rsidRPr="00F53608">
        <w:rPr>
          <w:rFonts w:ascii="Arial" w:hAnsi="Arial" w:cs="Arial"/>
          <w:i/>
          <w:iCs/>
          <w:color w:val="000000"/>
          <w:sz w:val="22"/>
          <w:szCs w:val="22"/>
          <w:shd w:val="clear" w:color="auto" w:fill="FFFFFF" w:themeFill="background1"/>
        </w:rPr>
        <w:t>Clôture de la dix</w:t>
      </w:r>
      <w:r w:rsidR="00ED2095" w:rsidRPr="00F53608">
        <w:rPr>
          <w:rFonts w:ascii="Arial" w:hAnsi="Arial" w:cs="Arial"/>
          <w:i/>
          <w:iCs/>
          <w:color w:val="000000"/>
          <w:sz w:val="22"/>
          <w:szCs w:val="22"/>
          <w:shd w:val="clear" w:color="auto" w:fill="FFFFFF" w:themeFill="background1"/>
        </w:rPr>
        <w:noBreakHyphen/>
      </w:r>
      <w:r w:rsidR="00E952CD" w:rsidRPr="00F53608">
        <w:rPr>
          <w:rFonts w:ascii="Arial" w:hAnsi="Arial" w:cs="Arial"/>
          <w:i/>
          <w:iCs/>
          <w:color w:val="000000"/>
          <w:sz w:val="22"/>
          <w:szCs w:val="22"/>
          <w:shd w:val="clear" w:color="auto" w:fill="FFFFFF" w:themeFill="background1"/>
        </w:rPr>
        <w:t xml:space="preserve">neuvième session du </w:t>
      </w:r>
      <w:r w:rsidR="00E952CD" w:rsidRPr="00F53608">
        <w:rPr>
          <w:rFonts w:ascii="Arial" w:hAnsi="Arial" w:cs="Arial"/>
          <w:i/>
          <w:iCs/>
          <w:color w:val="000000"/>
          <w:sz w:val="22"/>
          <w:szCs w:val="22"/>
          <w:shd w:val="clear" w:color="auto" w:fill="FFFFFF" w:themeFill="background1"/>
        </w:rPr>
        <w:br/>
        <w:t xml:space="preserve">Comité intergouvernemental de </w:t>
      </w:r>
      <w:r w:rsidR="00E952CD" w:rsidRPr="00F53608">
        <w:rPr>
          <w:rFonts w:ascii="Arial" w:hAnsi="Arial" w:cs="Arial"/>
          <w:bCs/>
          <w:i/>
          <w:iCs/>
          <w:color w:val="000000" w:themeColor="text1"/>
          <w:sz w:val="22"/>
          <w:szCs w:val="22"/>
          <w:shd w:val="clear" w:color="auto" w:fill="FFFFFF" w:themeFill="background1"/>
        </w:rPr>
        <w:t>sauvegarde du patrimoine culturel immatériel</w:t>
      </w:r>
      <w:r w:rsidRPr="00F53608">
        <w:rPr>
          <w:rFonts w:ascii="Arial" w:hAnsi="Arial" w:cs="Arial"/>
          <w:i/>
          <w:iCs/>
          <w:color w:val="000000"/>
          <w:sz w:val="22"/>
          <w:szCs w:val="22"/>
          <w:shd w:val="clear" w:color="auto" w:fill="FFFFFF" w:themeFill="background1"/>
        </w:rPr>
        <w:t>]</w:t>
      </w:r>
    </w:p>
    <w:sectPr w:rsidR="00825D2E" w:rsidRPr="00E8403C" w:rsidSect="0095650C">
      <w:headerReference w:type="even" r:id="rId265"/>
      <w:headerReference w:type="default" r:id="rId266"/>
      <w:headerReference w:type="first" r:id="rId26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68F2" w14:textId="77777777" w:rsidR="00BF3DC1" w:rsidRDefault="00BF3DC1" w:rsidP="00A516BF">
      <w:r>
        <w:separator/>
      </w:r>
    </w:p>
  </w:endnote>
  <w:endnote w:type="continuationSeparator" w:id="0">
    <w:p w14:paraId="135B2AE9" w14:textId="77777777" w:rsidR="00BF3DC1" w:rsidRDefault="00BF3DC1" w:rsidP="00A5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4D9A7" w14:textId="77777777" w:rsidR="00BF3DC1" w:rsidRDefault="00BF3DC1" w:rsidP="00A516BF">
      <w:r>
        <w:separator/>
      </w:r>
    </w:p>
  </w:footnote>
  <w:footnote w:type="continuationSeparator" w:id="0">
    <w:p w14:paraId="063CD6F4" w14:textId="77777777" w:rsidR="00BF3DC1" w:rsidRDefault="00BF3DC1" w:rsidP="00A516BF">
      <w:r>
        <w:continuationSeparator/>
      </w:r>
    </w:p>
  </w:footnote>
  <w:footnote w:type="continuationNotice" w:id="1">
    <w:p w14:paraId="04D217CC" w14:textId="77777777" w:rsidR="00F53608" w:rsidRPr="00F53608" w:rsidRDefault="00F53608" w:rsidP="00F53608">
      <w:pPr>
        <w:pStyle w:val="Footer"/>
      </w:pPr>
    </w:p>
  </w:footnote>
  <w:footnote w:id="2">
    <w:p w14:paraId="4186F78F" w14:textId="114BFFD0" w:rsidR="00C8512F" w:rsidRPr="00A42673" w:rsidRDefault="00C8512F" w:rsidP="00BA1245">
      <w:pPr>
        <w:pStyle w:val="NormalWeb"/>
        <w:spacing w:before="0" w:beforeAutospacing="0" w:after="120" w:afterAutospacing="0"/>
        <w:ind w:left="567" w:hanging="567"/>
        <w:jc w:val="both"/>
        <w:rPr>
          <w:color w:val="000000"/>
          <w:lang w:eastAsia="fr-FR"/>
        </w:rPr>
      </w:pPr>
      <w:r w:rsidRPr="00A42673">
        <w:rPr>
          <w:rStyle w:val="FootnoteReference"/>
          <w:rFonts w:ascii="Arial" w:hAnsi="Arial" w:cs="Arial"/>
        </w:rPr>
        <w:footnoteRef/>
      </w:r>
      <w:r w:rsidRPr="00A42673">
        <w:rPr>
          <w:rFonts w:ascii="Arial" w:hAnsi="Arial" w:cs="Arial"/>
        </w:rPr>
        <w:t xml:space="preserve"> </w:t>
      </w:r>
      <w:r w:rsidR="00A42673">
        <w:rPr>
          <w:rFonts w:ascii="Arial" w:hAnsi="Arial" w:cs="Arial"/>
        </w:rPr>
        <w:tab/>
      </w:r>
      <w:r w:rsidR="00A42673" w:rsidRPr="00A42673">
        <w:rPr>
          <w:rFonts w:ascii="Arial" w:hAnsi="Arial" w:cs="Arial"/>
          <w:color w:val="000000"/>
          <w:sz w:val="18"/>
          <w:szCs w:val="18"/>
        </w:rPr>
        <w:t xml:space="preserve">Albanie, Allemagne, Autriche, Belgique, Bulgarie, Chili, Chypre, Croatie, Danemark, Espagne, Estonie, Finlande, France, Grèce, Irlande, Islande, Italie, Japon, Lettonie, Lituanie, Luxembourg, Malte, Moldova, Monaco, Monténégro, Norvège, </w:t>
      </w:r>
      <w:r w:rsidR="0089429B">
        <w:rPr>
          <w:rFonts w:ascii="Arial" w:hAnsi="Arial" w:cs="Arial"/>
          <w:color w:val="000000"/>
          <w:sz w:val="18"/>
          <w:szCs w:val="18"/>
        </w:rPr>
        <w:t xml:space="preserve">Royaume des </w:t>
      </w:r>
      <w:r w:rsidR="00A42673" w:rsidRPr="00A42673">
        <w:rPr>
          <w:rFonts w:ascii="Arial" w:hAnsi="Arial" w:cs="Arial"/>
          <w:color w:val="000000"/>
          <w:sz w:val="18"/>
          <w:szCs w:val="18"/>
        </w:rPr>
        <w:t>Pays</w:t>
      </w:r>
      <w:r w:rsidR="0089429B">
        <w:rPr>
          <w:rFonts w:ascii="Arial" w:hAnsi="Arial" w:cs="Arial"/>
          <w:color w:val="000000"/>
          <w:sz w:val="18"/>
          <w:szCs w:val="18"/>
        </w:rPr>
        <w:noBreakHyphen/>
      </w:r>
      <w:r w:rsidR="00A42673" w:rsidRPr="00A42673">
        <w:rPr>
          <w:rFonts w:ascii="Arial" w:hAnsi="Arial" w:cs="Arial"/>
          <w:color w:val="000000"/>
          <w:sz w:val="18"/>
          <w:szCs w:val="18"/>
        </w:rPr>
        <w:t>Bas, Pologne, Portugal, Roumanie, Saint-Marin, Slovaquie, Slovénie, Suède, Suisse, Ukraine, Royaume</w:t>
      </w:r>
      <w:r w:rsidR="0099228B">
        <w:rPr>
          <w:rFonts w:ascii="Arial" w:hAnsi="Arial" w:cs="Arial"/>
          <w:color w:val="000000"/>
          <w:sz w:val="18"/>
          <w:szCs w:val="18"/>
        </w:rPr>
        <w:noBreakHyphen/>
      </w:r>
      <w:r w:rsidR="00A42673" w:rsidRPr="00A42673">
        <w:rPr>
          <w:rFonts w:ascii="Arial" w:hAnsi="Arial" w:cs="Arial"/>
          <w:color w:val="000000"/>
          <w:sz w:val="18"/>
          <w:szCs w:val="18"/>
        </w:rPr>
        <w:t>Uni de Grande</w:t>
      </w:r>
      <w:r w:rsidR="0099228B">
        <w:rPr>
          <w:rFonts w:ascii="Arial" w:hAnsi="Arial" w:cs="Arial"/>
          <w:color w:val="000000"/>
          <w:sz w:val="18"/>
          <w:szCs w:val="18"/>
        </w:rPr>
        <w:noBreakHyphen/>
      </w:r>
      <w:r w:rsidR="00A42673" w:rsidRPr="00A42673">
        <w:rPr>
          <w:rFonts w:ascii="Arial" w:hAnsi="Arial" w:cs="Arial"/>
          <w:color w:val="000000"/>
          <w:sz w:val="18"/>
          <w:szCs w:val="18"/>
        </w:rPr>
        <w:t>Bretagne et d'Irlande du Nord, Tchéquie.</w:t>
      </w:r>
    </w:p>
  </w:footnote>
  <w:footnote w:id="3">
    <w:p w14:paraId="7983FEF8" w14:textId="2C683421" w:rsidR="00E644A5" w:rsidRPr="00E370DC" w:rsidRDefault="00E644A5" w:rsidP="00E370DC">
      <w:pPr>
        <w:pStyle w:val="NormalWeb"/>
        <w:ind w:left="567" w:hanging="567"/>
        <w:jc w:val="both"/>
        <w:rPr>
          <w:rFonts w:ascii="Arial" w:hAnsi="Arial" w:cs="Arial"/>
          <w:color w:val="000000"/>
          <w:sz w:val="18"/>
          <w:szCs w:val="18"/>
        </w:rPr>
      </w:pPr>
      <w:r w:rsidRPr="00E644A5">
        <w:rPr>
          <w:rStyle w:val="FootnoteReference"/>
          <w:rFonts w:ascii="Arial" w:hAnsi="Arial" w:cs="Arial"/>
          <w:sz w:val="18"/>
          <w:szCs w:val="18"/>
        </w:rPr>
        <w:footnoteRef/>
      </w:r>
      <w:r w:rsidRPr="00E644A5">
        <w:rPr>
          <w:rFonts w:ascii="Arial" w:hAnsi="Arial" w:cs="Arial"/>
          <w:sz w:val="18"/>
          <w:szCs w:val="18"/>
        </w:rPr>
        <w:t xml:space="preserve"> </w:t>
      </w:r>
      <w:r>
        <w:rPr>
          <w:rFonts w:ascii="Arial" w:hAnsi="Arial" w:cs="Arial"/>
          <w:sz w:val="18"/>
          <w:szCs w:val="18"/>
        </w:rPr>
        <w:tab/>
      </w:r>
      <w:r w:rsidRPr="0030070C">
        <w:rPr>
          <w:rFonts w:ascii="Arial" w:hAnsi="Arial" w:cs="Arial"/>
          <w:color w:val="000000"/>
          <w:sz w:val="18"/>
          <w:szCs w:val="18"/>
        </w:rPr>
        <w:t>Le 5 décembre 2024, la délégation permanente de la Grèce auprès de l</w:t>
      </w:r>
      <w:r w:rsidR="00E3686D" w:rsidRPr="0030070C">
        <w:rPr>
          <w:rFonts w:ascii="Arial" w:hAnsi="Arial" w:cs="Arial"/>
          <w:color w:val="000000"/>
          <w:sz w:val="18"/>
          <w:szCs w:val="18"/>
        </w:rPr>
        <w:t>’</w:t>
      </w:r>
      <w:r w:rsidRPr="0030070C">
        <w:rPr>
          <w:rFonts w:ascii="Arial" w:hAnsi="Arial" w:cs="Arial"/>
          <w:color w:val="000000"/>
          <w:sz w:val="18"/>
          <w:szCs w:val="18"/>
        </w:rPr>
        <w:t xml:space="preserve">UNESCO a envoyé un </w:t>
      </w:r>
      <w:hyperlink r:id="rId1" w:history="1">
        <w:r w:rsidRPr="0030070C">
          <w:rPr>
            <w:rStyle w:val="Hyperlink"/>
            <w:rFonts w:ascii="Arial" w:hAnsi="Arial" w:cs="Arial"/>
            <w:sz w:val="18"/>
            <w:szCs w:val="18"/>
          </w:rPr>
          <w:t>courrier électro</w:t>
        </w:r>
        <w:r w:rsidRPr="0030070C">
          <w:rPr>
            <w:rStyle w:val="Hyperlink"/>
            <w:rFonts w:ascii="Arial" w:hAnsi="Arial" w:cs="Arial"/>
            <w:sz w:val="18"/>
            <w:szCs w:val="18"/>
          </w:rPr>
          <w:t>n</w:t>
        </w:r>
        <w:r w:rsidRPr="0030070C">
          <w:rPr>
            <w:rStyle w:val="Hyperlink"/>
            <w:rFonts w:ascii="Arial" w:hAnsi="Arial" w:cs="Arial"/>
            <w:sz w:val="18"/>
            <w:szCs w:val="18"/>
          </w:rPr>
          <w:t>ique</w:t>
        </w:r>
      </w:hyperlink>
      <w:r w:rsidRPr="0030070C">
        <w:rPr>
          <w:rFonts w:ascii="Arial" w:hAnsi="Arial" w:cs="Arial"/>
          <w:color w:val="000000"/>
          <w:sz w:val="18"/>
          <w:szCs w:val="18"/>
        </w:rPr>
        <w:t xml:space="preserve"> concernant cette intervention et a demandé qu'il soit inclus dans le présent compte rendu de la session</w:t>
      </w:r>
      <w:r w:rsidR="000B58D2" w:rsidRPr="0030070C">
        <w:rPr>
          <w:rFonts w:ascii="Arial" w:hAnsi="Arial" w:cs="Arial"/>
          <w:color w:val="000000"/>
          <w:sz w:val="18"/>
          <w:szCs w:val="18"/>
        </w:rPr>
        <w:t xml:space="preserve"> (voir paragraphe </w:t>
      </w:r>
      <w:r w:rsidR="00013F1A" w:rsidRPr="0030070C">
        <w:rPr>
          <w:rFonts w:ascii="Arial" w:hAnsi="Arial" w:cs="Arial"/>
          <w:color w:val="000000"/>
          <w:sz w:val="18"/>
          <w:szCs w:val="18"/>
        </w:rPr>
        <w:t>617</w:t>
      </w:r>
      <w:r w:rsidR="000B58D2" w:rsidRPr="0030070C">
        <w:rPr>
          <w:rFonts w:ascii="Arial" w:hAnsi="Arial" w:cs="Arial"/>
          <w:color w:val="000000"/>
          <w:sz w:val="18"/>
          <w:szCs w:val="18"/>
        </w:rPr>
        <w:t>)</w:t>
      </w:r>
      <w:r w:rsidRPr="0030070C">
        <w:rPr>
          <w:rFonts w:ascii="Arial" w:hAnsi="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DBCB" w14:textId="25BB3701" w:rsidR="00154970" w:rsidRPr="0091287E" w:rsidRDefault="00154970">
    <w:pPr>
      <w:pStyle w:val="Header"/>
      <w:rPr>
        <w:rFonts w:asciiTheme="minorBidi" w:hAnsiTheme="minorBidi" w:cstheme="minorBidi"/>
        <w:sz w:val="20"/>
        <w:szCs w:val="20"/>
      </w:rPr>
    </w:pPr>
    <w:r w:rsidRPr="0091287E">
      <w:rPr>
        <w:rFonts w:asciiTheme="minorBidi" w:hAnsiTheme="minorBidi" w:cstheme="minorBidi"/>
        <w:sz w:val="20"/>
        <w:szCs w:val="20"/>
      </w:rPr>
      <w:t>LHE/</w:t>
    </w:r>
    <w:r w:rsidR="008511C1">
      <w:rPr>
        <w:rFonts w:asciiTheme="minorBidi" w:hAnsiTheme="minorBidi" w:cstheme="minorBidi"/>
        <w:sz w:val="20"/>
        <w:szCs w:val="20"/>
      </w:rPr>
      <w:t>25/20/COM/</w:t>
    </w:r>
    <w:r w:rsidR="00FE4136">
      <w:rPr>
        <w:rFonts w:asciiTheme="minorBidi" w:hAnsiTheme="minorBidi" w:cstheme="minorBidi"/>
        <w:sz w:val="20"/>
        <w:szCs w:val="20"/>
      </w:rPr>
      <w:t>4</w:t>
    </w:r>
    <w:r w:rsidRPr="0091287E">
      <w:rPr>
        <w:rFonts w:asciiTheme="minorBidi" w:hAnsiTheme="minorBidi" w:cstheme="minorBidi"/>
        <w:sz w:val="20"/>
        <w:szCs w:val="20"/>
      </w:rPr>
      <w:t xml:space="preserve"> – page </w:t>
    </w:r>
    <w:r w:rsidRPr="006F161B">
      <w:rPr>
        <w:rFonts w:ascii="Arial" w:eastAsia="SimSun" w:hAnsi="Arial" w:cs="Arial"/>
        <w:sz w:val="20"/>
        <w:szCs w:val="20"/>
        <w:lang w:eastAsia="fr-FR"/>
      </w:rPr>
      <w:fldChar w:fldCharType="begin"/>
    </w:r>
    <w:r w:rsidRPr="006F161B">
      <w:rPr>
        <w:rFonts w:ascii="Arial" w:eastAsia="SimSun" w:hAnsi="Arial" w:cs="Arial"/>
        <w:sz w:val="20"/>
        <w:szCs w:val="20"/>
        <w:lang w:eastAsia="fr-FR"/>
      </w:rPr>
      <w:instrText xml:space="preserve"> PAGE   \* MERGEFORMAT </w:instrText>
    </w:r>
    <w:r w:rsidRPr="006F161B">
      <w:rPr>
        <w:rFonts w:ascii="Arial" w:eastAsia="SimSun" w:hAnsi="Arial" w:cs="Arial"/>
        <w:sz w:val="20"/>
        <w:szCs w:val="20"/>
        <w:lang w:eastAsia="fr-FR"/>
      </w:rPr>
      <w:fldChar w:fldCharType="separate"/>
    </w:r>
    <w:r>
      <w:rPr>
        <w:rFonts w:ascii="Arial" w:eastAsia="SimSun" w:hAnsi="Arial" w:cs="Arial"/>
        <w:sz w:val="20"/>
        <w:szCs w:val="20"/>
        <w:lang w:eastAsia="fr-FR"/>
      </w:rPr>
      <w:t>4</w:t>
    </w:r>
    <w:r w:rsidRPr="006F161B">
      <w:rPr>
        <w:rFonts w:ascii="Arial" w:eastAsia="SimSun" w:hAnsi="Arial" w:cs="Arial"/>
        <w:noProof/>
        <w:sz w:val="20"/>
        <w:szCs w:val="20"/>
        <w:lang w:eastAsia="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716B" w14:textId="1A39E494" w:rsidR="00154970" w:rsidRPr="00111260" w:rsidRDefault="00154970" w:rsidP="00154970">
    <w:pPr>
      <w:tabs>
        <w:tab w:val="center" w:pos="4536"/>
        <w:tab w:val="right" w:pos="9072"/>
      </w:tabs>
      <w:jc w:val="right"/>
      <w:rPr>
        <w:rFonts w:ascii="Arial" w:eastAsia="SimSun" w:hAnsi="Arial" w:cs="Arial"/>
        <w:sz w:val="20"/>
        <w:szCs w:val="20"/>
      </w:rPr>
    </w:pPr>
    <w:r>
      <w:rPr>
        <w:rFonts w:ascii="Arial" w:hAnsi="Arial" w:cs="Arial"/>
        <w:sz w:val="20"/>
        <w:szCs w:val="20"/>
      </w:rPr>
      <w:t>LHE/</w:t>
    </w:r>
    <w:r w:rsidR="00FE4136">
      <w:rPr>
        <w:rFonts w:ascii="Arial" w:hAnsi="Arial" w:cs="Arial"/>
        <w:sz w:val="20"/>
        <w:szCs w:val="20"/>
      </w:rPr>
      <w:t>25/20.COM/4</w:t>
    </w:r>
    <w:r w:rsidRPr="00C23A97">
      <w:rPr>
        <w:rFonts w:ascii="Arial" w:hAnsi="Arial" w:cs="Arial"/>
        <w:sz w:val="20"/>
        <w:szCs w:val="20"/>
      </w:rPr>
      <w:t xml:space="preserve"> </w:t>
    </w:r>
    <w:r>
      <w:rPr>
        <w:rFonts w:ascii="Arial" w:eastAsia="SimSun" w:hAnsi="Arial" w:cs="Arial"/>
        <w:sz w:val="20"/>
        <w:szCs w:val="20"/>
      </w:rPr>
      <w:t xml:space="preserve">– page </w:t>
    </w:r>
    <w:r w:rsidRPr="006F161B">
      <w:rPr>
        <w:rFonts w:ascii="Arial" w:eastAsia="SimSun" w:hAnsi="Arial" w:cs="Arial"/>
        <w:sz w:val="20"/>
        <w:szCs w:val="20"/>
      </w:rPr>
      <w:fldChar w:fldCharType="begin"/>
    </w:r>
    <w:r w:rsidRPr="006F161B">
      <w:rPr>
        <w:rFonts w:ascii="Arial" w:eastAsia="SimSun" w:hAnsi="Arial" w:cs="Arial"/>
        <w:sz w:val="20"/>
        <w:szCs w:val="20"/>
      </w:rPr>
      <w:instrText xml:space="preserve"> PAGE   \* MERGEFORMAT </w:instrText>
    </w:r>
    <w:r w:rsidRPr="006F161B">
      <w:rPr>
        <w:rFonts w:ascii="Arial" w:eastAsia="SimSun" w:hAnsi="Arial" w:cs="Arial"/>
        <w:sz w:val="20"/>
        <w:szCs w:val="20"/>
      </w:rPr>
      <w:fldChar w:fldCharType="separate"/>
    </w:r>
    <w:r>
      <w:rPr>
        <w:rFonts w:ascii="Arial" w:eastAsia="SimSun" w:hAnsi="Arial" w:cs="Arial"/>
        <w:sz w:val="20"/>
        <w:szCs w:val="20"/>
      </w:rPr>
      <w:t>4</w:t>
    </w:r>
    <w:r w:rsidRPr="006F161B">
      <w:rPr>
        <w:rFonts w:ascii="Arial" w:eastAsia="SimSun" w:hAnsi="Arial" w:cs="Arial"/>
        <w:noProof/>
        <w:sz w:val="20"/>
        <w:szCs w:val="20"/>
      </w:rPr>
      <w:fldChar w:fldCharType="end"/>
    </w:r>
  </w:p>
  <w:p w14:paraId="3F025A66" w14:textId="5C499C06" w:rsidR="00154970" w:rsidRPr="00154970" w:rsidRDefault="00154970" w:rsidP="00154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3DED" w14:textId="40B74F0E" w:rsidR="0091287E" w:rsidRPr="00D7105A" w:rsidRDefault="00EF6073" w:rsidP="00EF6073">
    <w:pPr>
      <w:pStyle w:val="Header"/>
      <w:spacing w:after="520"/>
      <w:rPr>
        <w:rFonts w:ascii="Arial" w:hAnsi="Arial" w:cs="Arial"/>
        <w:b/>
        <w:sz w:val="44"/>
        <w:szCs w:val="44"/>
        <w:lang w:val="pt-PT"/>
      </w:rPr>
    </w:pPr>
    <w:r>
      <w:rPr>
        <w:rFonts w:ascii="Arial" w:hAnsi="Arial" w:cs="Arial"/>
        <w:b/>
        <w:sz w:val="44"/>
        <w:szCs w:val="44"/>
        <w:lang w:val="pt-PT"/>
      </w:rPr>
      <w:tab/>
    </w:r>
    <w:r>
      <w:rPr>
        <w:rFonts w:ascii="Arial" w:hAnsi="Arial" w:cs="Arial"/>
        <w:b/>
        <w:sz w:val="44"/>
        <w:szCs w:val="44"/>
        <w:lang w:val="pt-PT"/>
      </w:rPr>
      <w:tab/>
    </w:r>
    <w:r>
      <w:rPr>
        <w:rFonts w:ascii="Arial" w:hAnsi="Arial" w:cs="Arial"/>
        <w:b/>
        <w:noProof/>
        <w:sz w:val="44"/>
        <w:szCs w:val="44"/>
        <w:lang w:val="pt-PT"/>
      </w:rPr>
      <w:drawing>
        <wp:anchor distT="0" distB="0" distL="114300" distR="114300" simplePos="0" relativeHeight="251659264" behindDoc="1" locked="0" layoutInCell="1" allowOverlap="1" wp14:anchorId="6C6D1F9E" wp14:editId="1DFC98F1">
          <wp:simplePos x="0" y="0"/>
          <wp:positionH relativeFrom="margin">
            <wp:posOffset>0</wp:posOffset>
          </wp:positionH>
          <wp:positionV relativeFrom="paragraph">
            <wp:posOffset>-635</wp:posOffset>
          </wp:positionV>
          <wp:extent cx="1710000" cy="1436138"/>
          <wp:effectExtent l="0" t="0" r="5080" b="0"/>
          <wp:wrapNone/>
          <wp:docPr id="1551681476" name="Image 1551681476"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353">
      <w:rPr>
        <w:rFonts w:ascii="Arial" w:hAnsi="Arial" w:cs="Arial"/>
        <w:b/>
        <w:sz w:val="44"/>
        <w:szCs w:val="44"/>
        <w:lang w:val="pt-PT"/>
      </w:rPr>
      <w:t>20 </w:t>
    </w:r>
    <w:r w:rsidR="0091287E" w:rsidRPr="00D7105A">
      <w:rPr>
        <w:rFonts w:ascii="Arial" w:hAnsi="Arial" w:cs="Arial"/>
        <w:b/>
        <w:sz w:val="44"/>
        <w:szCs w:val="44"/>
        <w:lang w:val="pt-PT"/>
      </w:rPr>
      <w:t>COM</w:t>
    </w:r>
  </w:p>
  <w:p w14:paraId="15A456FC" w14:textId="148B41BA" w:rsidR="0091287E" w:rsidRPr="00D7105A" w:rsidRDefault="0091287E" w:rsidP="0091287E">
    <w:pPr>
      <w:jc w:val="right"/>
      <w:rPr>
        <w:rFonts w:ascii="Arial" w:hAnsi="Arial" w:cs="Arial"/>
        <w:b/>
        <w:sz w:val="22"/>
        <w:szCs w:val="22"/>
        <w:lang w:val="pt-PT"/>
      </w:rPr>
    </w:pPr>
    <w:r w:rsidRPr="00D7105A">
      <w:rPr>
        <w:rFonts w:ascii="Arial" w:hAnsi="Arial" w:cs="Arial"/>
        <w:b/>
        <w:sz w:val="22"/>
        <w:szCs w:val="22"/>
        <w:lang w:val="pt-PT"/>
      </w:rPr>
      <w:t>LHE/</w:t>
    </w:r>
    <w:r w:rsidR="00EF6073">
      <w:rPr>
        <w:rFonts w:ascii="Arial" w:hAnsi="Arial" w:cs="Arial"/>
        <w:b/>
        <w:sz w:val="22"/>
        <w:szCs w:val="22"/>
        <w:lang w:val="pt-PT"/>
      </w:rPr>
      <w:t>25/20.COM/</w:t>
    </w:r>
    <w:r w:rsidR="00FE4136">
      <w:rPr>
        <w:rFonts w:ascii="Arial" w:hAnsi="Arial" w:cs="Arial"/>
        <w:b/>
        <w:sz w:val="22"/>
        <w:szCs w:val="22"/>
        <w:lang w:val="pt-PT"/>
      </w:rPr>
      <w:t>4</w:t>
    </w:r>
  </w:p>
  <w:p w14:paraId="5CA9C9A1" w14:textId="3D652661" w:rsidR="0091287E" w:rsidRPr="00D7105A" w:rsidRDefault="0091287E" w:rsidP="0091287E">
    <w:pPr>
      <w:jc w:val="right"/>
      <w:rPr>
        <w:rFonts w:ascii="Arial" w:hAnsi="Arial" w:cs="Arial"/>
        <w:b/>
        <w:sz w:val="22"/>
        <w:szCs w:val="22"/>
        <w:lang w:val="pt-PT" w:eastAsia="ko-KR"/>
      </w:rPr>
    </w:pPr>
    <w:r w:rsidRPr="00D7105A">
      <w:rPr>
        <w:rFonts w:ascii="Arial" w:hAnsi="Arial" w:cs="Arial"/>
        <w:b/>
        <w:sz w:val="22"/>
        <w:szCs w:val="22"/>
        <w:lang w:val="pt-PT"/>
      </w:rPr>
      <w:t xml:space="preserve">Paris, </w:t>
    </w:r>
    <w:r w:rsidR="00EF6073">
      <w:rPr>
        <w:rFonts w:ascii="Arial" w:hAnsi="Arial" w:cs="Arial"/>
        <w:b/>
        <w:sz w:val="22"/>
        <w:szCs w:val="22"/>
        <w:lang w:val="pt-PT"/>
      </w:rPr>
      <w:t xml:space="preserve">le </w:t>
    </w:r>
    <w:r w:rsidR="00590A6D">
      <w:rPr>
        <w:rFonts w:ascii="Arial" w:hAnsi="Arial" w:cs="Arial"/>
        <w:b/>
        <w:sz w:val="22"/>
        <w:szCs w:val="22"/>
        <w:lang w:val="pt-PT"/>
      </w:rPr>
      <w:t>10 novembre</w:t>
    </w:r>
    <w:r w:rsidR="00EF6073">
      <w:rPr>
        <w:rFonts w:ascii="Arial" w:hAnsi="Arial" w:cs="Arial"/>
        <w:b/>
        <w:sz w:val="22"/>
        <w:szCs w:val="22"/>
        <w:lang w:val="pt-PT"/>
      </w:rPr>
      <w:t xml:space="preserve"> 2025</w:t>
    </w:r>
  </w:p>
  <w:p w14:paraId="78A900C9" w14:textId="788B37A8" w:rsidR="0091287E" w:rsidRPr="00F32C23" w:rsidRDefault="0091287E" w:rsidP="0091287E">
    <w:pPr>
      <w:spacing w:after="120"/>
      <w:jc w:val="right"/>
      <w:rPr>
        <w:rFonts w:ascii="Arial" w:hAnsi="Arial" w:cs="Arial"/>
        <w:b/>
        <w:sz w:val="22"/>
        <w:szCs w:val="22"/>
      </w:rPr>
    </w:pPr>
    <w:r w:rsidRPr="00F32C23">
      <w:rPr>
        <w:rFonts w:ascii="Arial" w:hAnsi="Arial" w:cs="Arial"/>
        <w:b/>
        <w:sz w:val="22"/>
        <w:szCs w:val="22"/>
      </w:rPr>
      <w:t>Original</w:t>
    </w:r>
    <w:r w:rsidR="00EF6073">
      <w:rPr>
        <w:rFonts w:ascii="Arial" w:hAnsi="Arial" w:cs="Arial"/>
        <w:b/>
        <w:sz w:val="22"/>
        <w:szCs w:val="22"/>
      </w:rPr>
      <w:t> :</w:t>
    </w:r>
    <w:r w:rsidR="00FE4136">
      <w:rPr>
        <w:rFonts w:ascii="Arial" w:hAnsi="Arial" w:cs="Arial"/>
        <w:b/>
        <w:sz w:val="22"/>
        <w:szCs w:val="22"/>
      </w:rPr>
      <w:t xml:space="preserve"> </w:t>
    </w:r>
    <w:r w:rsidR="00EF6073">
      <w:rPr>
        <w:rFonts w:ascii="Arial" w:hAnsi="Arial" w:cs="Arial"/>
        <w:b/>
        <w:sz w:val="22"/>
        <w:szCs w:val="22"/>
      </w:rPr>
      <w:t>anglais</w:t>
    </w:r>
  </w:p>
  <w:p w14:paraId="1EB158BA" w14:textId="77777777" w:rsidR="0091287E" w:rsidRDefault="00912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AC6"/>
    <w:multiLevelType w:val="hybridMultilevel"/>
    <w:tmpl w:val="97341A56"/>
    <w:lvl w:ilvl="0" w:tplc="A5A2A3F2">
      <w:start w:val="1"/>
      <w:numFmt w:val="decimal"/>
      <w:lvlText w:val="%1."/>
      <w:lvlJc w:val="left"/>
      <w:pPr>
        <w:tabs>
          <w:tab w:val="num" w:pos="567"/>
        </w:tabs>
        <w:ind w:left="567" w:hanging="567"/>
      </w:pPr>
      <w:rPr>
        <w:rFonts w:ascii="Arial" w:hAnsi="Arial" w:cs="Arial" w:hint="default"/>
        <w:b w:val="0"/>
        <w:i w:val="0"/>
        <w:color w:val="000000" w:themeColor="text1"/>
        <w:sz w:val="22"/>
        <w:szCs w:val="22"/>
        <w:lang w:val="en-GB"/>
      </w:rPr>
    </w:lvl>
    <w:lvl w:ilvl="1" w:tplc="6A780A66">
      <w:start w:val="1"/>
      <w:numFmt w:val="upperRoman"/>
      <w:lvlText w:val="%2."/>
      <w:lvlJc w:val="left"/>
      <w:pPr>
        <w:ind w:left="1440" w:hanging="360"/>
      </w:pPr>
      <w:rPr>
        <w:rFonts w:hint="default"/>
      </w:rPr>
    </w:lvl>
    <w:lvl w:ilvl="2" w:tplc="C7C8FB2E">
      <w:start w:val="1"/>
      <w:numFmt w:val="lowerRoman"/>
      <w:lvlText w:val="%3."/>
      <w:lvlJc w:val="left"/>
      <w:pPr>
        <w:ind w:left="2160" w:hanging="18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5B4CE2"/>
    <w:multiLevelType w:val="hybridMultilevel"/>
    <w:tmpl w:val="6EF4F4AE"/>
    <w:lvl w:ilvl="0" w:tplc="040C0001">
      <w:start w:val="1"/>
      <w:numFmt w:val="bullet"/>
      <w:lvlText w:val=""/>
      <w:lvlJc w:val="left"/>
      <w:pPr>
        <w:ind w:left="801" w:hanging="360"/>
      </w:pPr>
      <w:rPr>
        <w:rFonts w:ascii="Symbol" w:hAnsi="Symbol" w:hint="default"/>
      </w:rPr>
    </w:lvl>
    <w:lvl w:ilvl="1" w:tplc="040C0003" w:tentative="1">
      <w:start w:val="1"/>
      <w:numFmt w:val="bullet"/>
      <w:lvlText w:val="o"/>
      <w:lvlJc w:val="left"/>
      <w:pPr>
        <w:ind w:left="1521" w:hanging="360"/>
      </w:pPr>
      <w:rPr>
        <w:rFonts w:ascii="Courier New" w:hAnsi="Courier New" w:cs="Courier New" w:hint="default"/>
      </w:rPr>
    </w:lvl>
    <w:lvl w:ilvl="2" w:tplc="040C0005" w:tentative="1">
      <w:start w:val="1"/>
      <w:numFmt w:val="bullet"/>
      <w:lvlText w:val=""/>
      <w:lvlJc w:val="left"/>
      <w:pPr>
        <w:ind w:left="2241" w:hanging="360"/>
      </w:pPr>
      <w:rPr>
        <w:rFonts w:ascii="Wingdings" w:hAnsi="Wingdings" w:hint="default"/>
      </w:rPr>
    </w:lvl>
    <w:lvl w:ilvl="3" w:tplc="040C0001" w:tentative="1">
      <w:start w:val="1"/>
      <w:numFmt w:val="bullet"/>
      <w:lvlText w:val=""/>
      <w:lvlJc w:val="left"/>
      <w:pPr>
        <w:ind w:left="2961" w:hanging="360"/>
      </w:pPr>
      <w:rPr>
        <w:rFonts w:ascii="Symbol" w:hAnsi="Symbol" w:hint="default"/>
      </w:rPr>
    </w:lvl>
    <w:lvl w:ilvl="4" w:tplc="040C0003" w:tentative="1">
      <w:start w:val="1"/>
      <w:numFmt w:val="bullet"/>
      <w:lvlText w:val="o"/>
      <w:lvlJc w:val="left"/>
      <w:pPr>
        <w:ind w:left="3681" w:hanging="360"/>
      </w:pPr>
      <w:rPr>
        <w:rFonts w:ascii="Courier New" w:hAnsi="Courier New" w:cs="Courier New" w:hint="default"/>
      </w:rPr>
    </w:lvl>
    <w:lvl w:ilvl="5" w:tplc="040C0005" w:tentative="1">
      <w:start w:val="1"/>
      <w:numFmt w:val="bullet"/>
      <w:lvlText w:val=""/>
      <w:lvlJc w:val="left"/>
      <w:pPr>
        <w:ind w:left="4401" w:hanging="360"/>
      </w:pPr>
      <w:rPr>
        <w:rFonts w:ascii="Wingdings" w:hAnsi="Wingdings" w:hint="default"/>
      </w:rPr>
    </w:lvl>
    <w:lvl w:ilvl="6" w:tplc="040C0001" w:tentative="1">
      <w:start w:val="1"/>
      <w:numFmt w:val="bullet"/>
      <w:lvlText w:val=""/>
      <w:lvlJc w:val="left"/>
      <w:pPr>
        <w:ind w:left="5121" w:hanging="360"/>
      </w:pPr>
      <w:rPr>
        <w:rFonts w:ascii="Symbol" w:hAnsi="Symbol" w:hint="default"/>
      </w:rPr>
    </w:lvl>
    <w:lvl w:ilvl="7" w:tplc="040C0003" w:tentative="1">
      <w:start w:val="1"/>
      <w:numFmt w:val="bullet"/>
      <w:lvlText w:val="o"/>
      <w:lvlJc w:val="left"/>
      <w:pPr>
        <w:ind w:left="5841" w:hanging="360"/>
      </w:pPr>
      <w:rPr>
        <w:rFonts w:ascii="Courier New" w:hAnsi="Courier New" w:cs="Courier New" w:hint="default"/>
      </w:rPr>
    </w:lvl>
    <w:lvl w:ilvl="8" w:tplc="040C0005" w:tentative="1">
      <w:start w:val="1"/>
      <w:numFmt w:val="bullet"/>
      <w:lvlText w:val=""/>
      <w:lvlJc w:val="left"/>
      <w:pPr>
        <w:ind w:left="6561" w:hanging="360"/>
      </w:pPr>
      <w:rPr>
        <w:rFonts w:ascii="Wingdings" w:hAnsi="Wingdings" w:hint="default"/>
      </w:rPr>
    </w:lvl>
  </w:abstractNum>
  <w:abstractNum w:abstractNumId="2" w15:restartNumberingAfterBreak="0">
    <w:nsid w:val="021D3D9B"/>
    <w:multiLevelType w:val="multilevel"/>
    <w:tmpl w:val="22B4B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801294"/>
    <w:multiLevelType w:val="hybridMultilevel"/>
    <w:tmpl w:val="3172417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A55EAF"/>
    <w:multiLevelType w:val="multilevel"/>
    <w:tmpl w:val="75687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3E4407"/>
    <w:multiLevelType w:val="multilevel"/>
    <w:tmpl w:val="1974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5D32EB0"/>
    <w:multiLevelType w:val="hybridMultilevel"/>
    <w:tmpl w:val="8D3A6E80"/>
    <w:lvl w:ilvl="0" w:tplc="040C0001">
      <w:start w:val="1"/>
      <w:numFmt w:val="bullet"/>
      <w:lvlText w:val=""/>
      <w:lvlJc w:val="left"/>
      <w:pPr>
        <w:ind w:left="804" w:hanging="360"/>
      </w:pPr>
      <w:rPr>
        <w:rFonts w:ascii="Symbol" w:hAnsi="Symbol"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7" w15:restartNumberingAfterBreak="0">
    <w:nsid w:val="076D7EBC"/>
    <w:multiLevelType w:val="multilevel"/>
    <w:tmpl w:val="73FC1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0D089C"/>
    <w:multiLevelType w:val="multilevel"/>
    <w:tmpl w:val="FB92D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2B0B7B"/>
    <w:multiLevelType w:val="multilevel"/>
    <w:tmpl w:val="18FE2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1B6F0A"/>
    <w:multiLevelType w:val="hybridMultilevel"/>
    <w:tmpl w:val="24F4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50554D"/>
    <w:multiLevelType w:val="multilevel"/>
    <w:tmpl w:val="49D4A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A7D1A95"/>
    <w:multiLevelType w:val="hybridMultilevel"/>
    <w:tmpl w:val="A092AE3A"/>
    <w:lvl w:ilvl="0" w:tplc="6E287CAC">
      <w:start w:val="1"/>
      <w:numFmt w:val="decimal"/>
      <w:pStyle w:val="FabDab"/>
      <w:lvlText w:val="%1."/>
      <w:lvlJc w:val="left"/>
      <w:pPr>
        <w:tabs>
          <w:tab w:val="num" w:pos="1418"/>
        </w:tabs>
        <w:ind w:left="1418" w:hanging="567"/>
      </w:pPr>
      <w:rPr>
        <w:rFonts w:ascii="Arial" w:hAnsi="Arial" w:cs="Arial" w:hint="default"/>
        <w:b w:val="0"/>
        <w:i w:val="0"/>
        <w:color w:val="000000" w:themeColor="text1"/>
        <w:sz w:val="22"/>
        <w:szCs w:val="22"/>
        <w:lang w:val="fr-FR"/>
      </w:rPr>
    </w:lvl>
    <w:lvl w:ilvl="1" w:tplc="FFFFFFFF">
      <w:start w:val="1"/>
      <w:numFmt w:val="upperRoman"/>
      <w:lvlText w:val="%2."/>
      <w:lvlJc w:val="left"/>
      <w:pPr>
        <w:ind w:left="1440" w:hanging="360"/>
      </w:pPr>
      <w:rPr>
        <w:rFonts w:hint="default"/>
      </w:rPr>
    </w:lvl>
    <w:lvl w:ilvl="2" w:tplc="FFFFFFFF">
      <w:start w:val="1"/>
      <w:numFmt w:val="lowerRoman"/>
      <w:lvlText w:val="%3."/>
      <w:lvlJc w:val="lef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1977B1"/>
    <w:multiLevelType w:val="multilevel"/>
    <w:tmpl w:val="251AB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BCD73DE"/>
    <w:multiLevelType w:val="hybridMultilevel"/>
    <w:tmpl w:val="DF008AD8"/>
    <w:lvl w:ilvl="0" w:tplc="1D4A031A">
      <w:start w:val="1"/>
      <w:numFmt w:val="bullet"/>
      <w:lvlText w:val=""/>
      <w:lvlJc w:val="left"/>
      <w:pPr>
        <w:ind w:left="720" w:hanging="360"/>
      </w:pPr>
      <w:rPr>
        <w:rFonts w:ascii="Symbol" w:hAnsi="Symbol" w:hint="default"/>
        <w:lang w:val="en-G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C1A03E9"/>
    <w:multiLevelType w:val="multilevel"/>
    <w:tmpl w:val="82208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E114929"/>
    <w:multiLevelType w:val="multilevel"/>
    <w:tmpl w:val="B63A4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EF92178"/>
    <w:multiLevelType w:val="multilevel"/>
    <w:tmpl w:val="5F047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0890077"/>
    <w:multiLevelType w:val="hybridMultilevel"/>
    <w:tmpl w:val="BE844744"/>
    <w:lvl w:ilvl="0" w:tplc="F91081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29B7C33"/>
    <w:multiLevelType w:val="multilevel"/>
    <w:tmpl w:val="FF9E1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2A50266"/>
    <w:multiLevelType w:val="hybridMultilevel"/>
    <w:tmpl w:val="5032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4874A8"/>
    <w:multiLevelType w:val="multilevel"/>
    <w:tmpl w:val="597C6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AEB566E"/>
    <w:multiLevelType w:val="hybridMultilevel"/>
    <w:tmpl w:val="E7B48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1CD301EC"/>
    <w:multiLevelType w:val="multilevel"/>
    <w:tmpl w:val="B17C6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D661485"/>
    <w:multiLevelType w:val="multilevel"/>
    <w:tmpl w:val="D390F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06A49B7"/>
    <w:multiLevelType w:val="multilevel"/>
    <w:tmpl w:val="5886A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1556D76"/>
    <w:multiLevelType w:val="hybridMultilevel"/>
    <w:tmpl w:val="2122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961F25"/>
    <w:multiLevelType w:val="multilevel"/>
    <w:tmpl w:val="EB187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1F60E13"/>
    <w:multiLevelType w:val="multilevel"/>
    <w:tmpl w:val="4F887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4A348FD"/>
    <w:multiLevelType w:val="hybridMultilevel"/>
    <w:tmpl w:val="34C0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D95F0E"/>
    <w:multiLevelType w:val="hybridMultilevel"/>
    <w:tmpl w:val="FD3EF5F2"/>
    <w:lvl w:ilvl="0" w:tplc="54DC0F36">
      <w:start w:val="1"/>
      <w:numFmt w:val="decimal"/>
      <w:lvlText w:val="%1"/>
      <w:lvlJc w:val="left"/>
      <w:pPr>
        <w:ind w:left="980" w:hanging="360"/>
      </w:pPr>
      <w:rPr>
        <w:rFonts w:hint="default"/>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32" w15:restartNumberingAfterBreak="0">
    <w:nsid w:val="26997ABB"/>
    <w:multiLevelType w:val="multilevel"/>
    <w:tmpl w:val="6AE2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7A06F19"/>
    <w:multiLevelType w:val="multilevel"/>
    <w:tmpl w:val="AEEC4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7E81BFA"/>
    <w:multiLevelType w:val="multilevel"/>
    <w:tmpl w:val="1090A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8417125"/>
    <w:multiLevelType w:val="hybridMultilevel"/>
    <w:tmpl w:val="68DC4F6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AE4378E"/>
    <w:multiLevelType w:val="multilevel"/>
    <w:tmpl w:val="12CC5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CC366EF"/>
    <w:multiLevelType w:val="multilevel"/>
    <w:tmpl w:val="3EAA7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F2722F6"/>
    <w:multiLevelType w:val="multilevel"/>
    <w:tmpl w:val="D6B0B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41A0009"/>
    <w:multiLevelType w:val="multilevel"/>
    <w:tmpl w:val="12EE7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71967B6"/>
    <w:multiLevelType w:val="hybridMultilevel"/>
    <w:tmpl w:val="ED8A48FC"/>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393612BF"/>
    <w:multiLevelType w:val="multilevel"/>
    <w:tmpl w:val="D0306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3" w15:restartNumberingAfterBreak="0">
    <w:nsid w:val="39C45B82"/>
    <w:multiLevelType w:val="multilevel"/>
    <w:tmpl w:val="ABE85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A396DED"/>
    <w:multiLevelType w:val="hybridMultilevel"/>
    <w:tmpl w:val="91528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A9A5CB5"/>
    <w:multiLevelType w:val="hybridMultilevel"/>
    <w:tmpl w:val="D722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DB5626"/>
    <w:multiLevelType w:val="multilevel"/>
    <w:tmpl w:val="928A2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E766FD8"/>
    <w:multiLevelType w:val="multilevel"/>
    <w:tmpl w:val="EADCB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EA74E4A"/>
    <w:multiLevelType w:val="hybridMultilevel"/>
    <w:tmpl w:val="5C081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F491502"/>
    <w:multiLevelType w:val="hybridMultilevel"/>
    <w:tmpl w:val="2404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0610F4C"/>
    <w:multiLevelType w:val="hybridMultilevel"/>
    <w:tmpl w:val="31CC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C22524"/>
    <w:multiLevelType w:val="multilevel"/>
    <w:tmpl w:val="382AF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5D23F5A"/>
    <w:multiLevelType w:val="hybridMultilevel"/>
    <w:tmpl w:val="965EF928"/>
    <w:lvl w:ilvl="0" w:tplc="F6EC6B66">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E21155"/>
    <w:multiLevelType w:val="hybridMultilevel"/>
    <w:tmpl w:val="B8A4F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0B7620"/>
    <w:multiLevelType w:val="multilevel"/>
    <w:tmpl w:val="13A63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AF30207"/>
    <w:multiLevelType w:val="hybridMultilevel"/>
    <w:tmpl w:val="66680D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B3278B1"/>
    <w:multiLevelType w:val="multilevel"/>
    <w:tmpl w:val="BE160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C312F60"/>
    <w:multiLevelType w:val="multilevel"/>
    <w:tmpl w:val="53C05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00A5413"/>
    <w:multiLevelType w:val="hybridMultilevel"/>
    <w:tmpl w:val="6E982E0C"/>
    <w:lvl w:ilvl="0" w:tplc="444EB9E0">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0DB310D"/>
    <w:multiLevelType w:val="hybridMultilevel"/>
    <w:tmpl w:val="B55AD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FE3DEB"/>
    <w:multiLevelType w:val="multilevel"/>
    <w:tmpl w:val="4D74C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32A3218"/>
    <w:multiLevelType w:val="multilevel"/>
    <w:tmpl w:val="EA844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58759AA"/>
    <w:multiLevelType w:val="multilevel"/>
    <w:tmpl w:val="1D103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60012F6"/>
    <w:multiLevelType w:val="hybridMultilevel"/>
    <w:tmpl w:val="F236BDC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66E7527"/>
    <w:multiLevelType w:val="hybridMultilevel"/>
    <w:tmpl w:val="383EFF0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15:restartNumberingAfterBreak="0">
    <w:nsid w:val="58FB670B"/>
    <w:multiLevelType w:val="multilevel"/>
    <w:tmpl w:val="9AF2B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91117DF"/>
    <w:multiLevelType w:val="hybridMultilevel"/>
    <w:tmpl w:val="17FE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93A4AB5"/>
    <w:multiLevelType w:val="multilevel"/>
    <w:tmpl w:val="73AAA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93B750F"/>
    <w:multiLevelType w:val="multilevel"/>
    <w:tmpl w:val="18B88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A13F00"/>
    <w:multiLevelType w:val="multilevel"/>
    <w:tmpl w:val="2BA49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AF523D2"/>
    <w:multiLevelType w:val="hybridMultilevel"/>
    <w:tmpl w:val="7F0C8C4C"/>
    <w:lvl w:ilvl="0" w:tplc="788AB81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E0D53F9"/>
    <w:multiLevelType w:val="hybridMultilevel"/>
    <w:tmpl w:val="262851A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E25024D"/>
    <w:multiLevelType w:val="hybridMultilevel"/>
    <w:tmpl w:val="1D34CE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E5E7451"/>
    <w:multiLevelType w:val="multilevel"/>
    <w:tmpl w:val="559CA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EA93AF0"/>
    <w:multiLevelType w:val="multilevel"/>
    <w:tmpl w:val="85EE8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3341B31"/>
    <w:multiLevelType w:val="hybridMultilevel"/>
    <w:tmpl w:val="A600C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3661E1F"/>
    <w:multiLevelType w:val="hybridMultilevel"/>
    <w:tmpl w:val="76C6F8B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69E658A6"/>
    <w:multiLevelType w:val="hybridMultilevel"/>
    <w:tmpl w:val="3F8ADCB2"/>
    <w:lvl w:ilvl="0" w:tplc="5D9A5E1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0" w15:restartNumberingAfterBreak="0">
    <w:nsid w:val="6C1E7E79"/>
    <w:multiLevelType w:val="hybridMultilevel"/>
    <w:tmpl w:val="7D20A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5E141B"/>
    <w:multiLevelType w:val="hybridMultilevel"/>
    <w:tmpl w:val="BFE8D8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D4C5333"/>
    <w:multiLevelType w:val="multilevel"/>
    <w:tmpl w:val="14FED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E3F3758"/>
    <w:multiLevelType w:val="multilevel"/>
    <w:tmpl w:val="B3484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06D6007"/>
    <w:multiLevelType w:val="multilevel"/>
    <w:tmpl w:val="9306E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0814C02"/>
    <w:multiLevelType w:val="multilevel"/>
    <w:tmpl w:val="3C4CB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0BB0ACC"/>
    <w:multiLevelType w:val="hybridMultilevel"/>
    <w:tmpl w:val="03309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CB433D"/>
    <w:multiLevelType w:val="multilevel"/>
    <w:tmpl w:val="55529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2812151"/>
    <w:multiLevelType w:val="multilevel"/>
    <w:tmpl w:val="BDBA1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4CB694C"/>
    <w:multiLevelType w:val="multilevel"/>
    <w:tmpl w:val="90801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6527C40"/>
    <w:multiLevelType w:val="hybridMultilevel"/>
    <w:tmpl w:val="997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6F52AE"/>
    <w:multiLevelType w:val="multilevel"/>
    <w:tmpl w:val="6B10C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76BC630F"/>
    <w:multiLevelType w:val="multilevel"/>
    <w:tmpl w:val="EEB8C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787150F5"/>
    <w:multiLevelType w:val="multilevel"/>
    <w:tmpl w:val="10002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976045F"/>
    <w:multiLevelType w:val="multilevel"/>
    <w:tmpl w:val="CA827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7B0B3A8E"/>
    <w:multiLevelType w:val="multilevel"/>
    <w:tmpl w:val="50B23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7BB81383"/>
    <w:multiLevelType w:val="multilevel"/>
    <w:tmpl w:val="8D6CD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7C5E7BDA"/>
    <w:multiLevelType w:val="multilevel"/>
    <w:tmpl w:val="D118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9" w15:restartNumberingAfterBreak="0">
    <w:nsid w:val="7C78648B"/>
    <w:multiLevelType w:val="hybridMultilevel"/>
    <w:tmpl w:val="D28E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C473C5"/>
    <w:multiLevelType w:val="hybridMultilevel"/>
    <w:tmpl w:val="4766A8CC"/>
    <w:lvl w:ilvl="0" w:tplc="040C0001">
      <w:start w:val="1"/>
      <w:numFmt w:val="bullet"/>
      <w:lvlText w:val=""/>
      <w:lvlJc w:val="left"/>
      <w:pPr>
        <w:ind w:left="1647" w:hanging="360"/>
      </w:pPr>
      <w:rPr>
        <w:rFonts w:ascii="Symbol" w:hAnsi="Symbo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1" w15:restartNumberingAfterBreak="0">
    <w:nsid w:val="7F291EA3"/>
    <w:multiLevelType w:val="multilevel"/>
    <w:tmpl w:val="2FDC6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7123175">
    <w:abstractNumId w:val="0"/>
    <w:lvlOverride w:ilvl="0">
      <w:startOverride w:val="1"/>
    </w:lvlOverride>
  </w:num>
  <w:num w:numId="2" w16cid:durableId="749502437">
    <w:abstractNumId w:val="45"/>
  </w:num>
  <w:num w:numId="3" w16cid:durableId="2011591054">
    <w:abstractNumId w:val="69"/>
  </w:num>
  <w:num w:numId="4" w16cid:durableId="1497109598">
    <w:abstractNumId w:val="27"/>
  </w:num>
  <w:num w:numId="5" w16cid:durableId="2074808901">
    <w:abstractNumId w:val="22"/>
  </w:num>
  <w:num w:numId="6" w16cid:durableId="62608030">
    <w:abstractNumId w:val="71"/>
  </w:num>
  <w:num w:numId="7" w16cid:durableId="1990548408">
    <w:abstractNumId w:val="40"/>
  </w:num>
  <w:num w:numId="8" w16cid:durableId="1353647937">
    <w:abstractNumId w:val="99"/>
  </w:num>
  <w:num w:numId="9" w16cid:durableId="849178479">
    <w:abstractNumId w:val="100"/>
  </w:num>
  <w:num w:numId="10" w16cid:durableId="1087964664">
    <w:abstractNumId w:val="80"/>
  </w:num>
  <w:num w:numId="11" w16cid:durableId="261034050">
    <w:abstractNumId w:val="50"/>
  </w:num>
  <w:num w:numId="12" w16cid:durableId="941571526">
    <w:abstractNumId w:val="53"/>
  </w:num>
  <w:num w:numId="13" w16cid:durableId="886258195">
    <w:abstractNumId w:val="10"/>
  </w:num>
  <w:num w:numId="14" w16cid:durableId="905261519">
    <w:abstractNumId w:val="81"/>
  </w:num>
  <w:num w:numId="15" w16cid:durableId="1248150600">
    <w:abstractNumId w:val="3"/>
  </w:num>
  <w:num w:numId="16" w16cid:durableId="1802379696">
    <w:abstractNumId w:val="6"/>
  </w:num>
  <w:num w:numId="17" w16cid:durableId="378478737">
    <w:abstractNumId w:val="76"/>
  </w:num>
  <w:num w:numId="18" w16cid:durableId="1937595057">
    <w:abstractNumId w:val="77"/>
  </w:num>
  <w:num w:numId="19" w16cid:durableId="1003699381">
    <w:abstractNumId w:val="86"/>
  </w:num>
  <w:num w:numId="20" w16cid:durableId="1032732292">
    <w:abstractNumId w:val="30"/>
  </w:num>
  <w:num w:numId="21" w16cid:durableId="1509638429">
    <w:abstractNumId w:val="66"/>
  </w:num>
  <w:num w:numId="22" w16cid:durableId="1272787899">
    <w:abstractNumId w:val="63"/>
  </w:num>
  <w:num w:numId="23" w16cid:durableId="596222">
    <w:abstractNumId w:val="58"/>
  </w:num>
  <w:num w:numId="24" w16cid:durableId="188447895">
    <w:abstractNumId w:val="73"/>
  </w:num>
  <w:num w:numId="25" w16cid:durableId="657029959">
    <w:abstractNumId w:val="59"/>
  </w:num>
  <w:num w:numId="26" w16cid:durableId="860818060">
    <w:abstractNumId w:val="52"/>
  </w:num>
  <w:num w:numId="27" w16cid:durableId="1372220172">
    <w:abstractNumId w:val="64"/>
  </w:num>
  <w:num w:numId="28" w16cid:durableId="1319773460">
    <w:abstractNumId w:val="55"/>
  </w:num>
  <w:num w:numId="29" w16cid:durableId="186254646">
    <w:abstractNumId w:val="35"/>
  </w:num>
  <w:num w:numId="30" w16cid:durableId="1214348433">
    <w:abstractNumId w:val="14"/>
  </w:num>
  <w:num w:numId="31" w16cid:durableId="1986201045">
    <w:abstractNumId w:val="44"/>
  </w:num>
  <w:num w:numId="32" w16cid:durableId="1287858970">
    <w:abstractNumId w:val="90"/>
  </w:num>
  <w:num w:numId="33" w16cid:durableId="1377581409">
    <w:abstractNumId w:val="49"/>
  </w:num>
  <w:num w:numId="34" w16cid:durableId="1884366262">
    <w:abstractNumId w:val="48"/>
  </w:num>
  <w:num w:numId="35" w16cid:durableId="2033338295">
    <w:abstractNumId w:val="1"/>
  </w:num>
  <w:num w:numId="36" w16cid:durableId="2108496004">
    <w:abstractNumId w:val="13"/>
  </w:num>
  <w:num w:numId="37" w16cid:durableId="1334181908">
    <w:abstractNumId w:val="46"/>
  </w:num>
  <w:num w:numId="38" w16cid:durableId="2091652662">
    <w:abstractNumId w:val="89"/>
  </w:num>
  <w:num w:numId="39" w16cid:durableId="1135876925">
    <w:abstractNumId w:val="47"/>
  </w:num>
  <w:num w:numId="40" w16cid:durableId="96297376">
    <w:abstractNumId w:val="60"/>
  </w:num>
  <w:num w:numId="41" w16cid:durableId="1877961647">
    <w:abstractNumId w:val="16"/>
  </w:num>
  <w:num w:numId="42" w16cid:durableId="140541669">
    <w:abstractNumId w:val="7"/>
  </w:num>
  <w:num w:numId="43" w16cid:durableId="1509364573">
    <w:abstractNumId w:val="41"/>
  </w:num>
  <w:num w:numId="44" w16cid:durableId="1293559224">
    <w:abstractNumId w:val="101"/>
  </w:num>
  <w:num w:numId="45" w16cid:durableId="998117081">
    <w:abstractNumId w:val="74"/>
  </w:num>
  <w:num w:numId="46" w16cid:durableId="1522161000">
    <w:abstractNumId w:val="88"/>
  </w:num>
  <w:num w:numId="47" w16cid:durableId="1156728212">
    <w:abstractNumId w:val="28"/>
  </w:num>
  <w:num w:numId="48" w16cid:durableId="1766530529">
    <w:abstractNumId w:val="24"/>
  </w:num>
  <w:num w:numId="49" w16cid:durableId="359473730">
    <w:abstractNumId w:val="95"/>
  </w:num>
  <w:num w:numId="50" w16cid:durableId="2119249598">
    <w:abstractNumId w:val="43"/>
  </w:num>
  <w:num w:numId="51" w16cid:durableId="629163584">
    <w:abstractNumId w:val="19"/>
  </w:num>
  <w:num w:numId="52" w16cid:durableId="199822368">
    <w:abstractNumId w:val="26"/>
  </w:num>
  <w:num w:numId="53" w16cid:durableId="711269922">
    <w:abstractNumId w:val="9"/>
  </w:num>
  <w:num w:numId="54" w16cid:durableId="803933303">
    <w:abstractNumId w:val="62"/>
  </w:num>
  <w:num w:numId="55" w16cid:durableId="67581633">
    <w:abstractNumId w:val="83"/>
  </w:num>
  <w:num w:numId="56" w16cid:durableId="160584155">
    <w:abstractNumId w:val="75"/>
  </w:num>
  <w:num w:numId="57" w16cid:durableId="689836642">
    <w:abstractNumId w:val="54"/>
  </w:num>
  <w:num w:numId="58" w16cid:durableId="571551175">
    <w:abstractNumId w:val="67"/>
  </w:num>
  <w:num w:numId="59" w16cid:durableId="781194765">
    <w:abstractNumId w:val="21"/>
  </w:num>
  <w:num w:numId="60" w16cid:durableId="1279096769">
    <w:abstractNumId w:val="32"/>
  </w:num>
  <w:num w:numId="61" w16cid:durableId="340013079">
    <w:abstractNumId w:val="93"/>
  </w:num>
  <w:num w:numId="62" w16cid:durableId="552616180">
    <w:abstractNumId w:val="17"/>
  </w:num>
  <w:num w:numId="63" w16cid:durableId="1872068411">
    <w:abstractNumId w:val="29"/>
  </w:num>
  <w:num w:numId="64" w16cid:durableId="458306770">
    <w:abstractNumId w:val="38"/>
  </w:num>
  <w:num w:numId="65" w16cid:durableId="1952007834">
    <w:abstractNumId w:val="94"/>
  </w:num>
  <w:num w:numId="66" w16cid:durableId="681586334">
    <w:abstractNumId w:val="92"/>
  </w:num>
  <w:num w:numId="67" w16cid:durableId="881870217">
    <w:abstractNumId w:val="39"/>
  </w:num>
  <w:num w:numId="68" w16cid:durableId="442115206">
    <w:abstractNumId w:val="68"/>
  </w:num>
  <w:num w:numId="69" w16cid:durableId="1932622382">
    <w:abstractNumId w:val="87"/>
  </w:num>
  <w:num w:numId="70" w16cid:durableId="772241616">
    <w:abstractNumId w:val="70"/>
  </w:num>
  <w:num w:numId="71" w16cid:durableId="1838961317">
    <w:abstractNumId w:val="96"/>
  </w:num>
  <w:num w:numId="72" w16cid:durableId="764693183">
    <w:abstractNumId w:val="84"/>
  </w:num>
  <w:num w:numId="73" w16cid:durableId="1975789323">
    <w:abstractNumId w:val="5"/>
  </w:num>
  <w:num w:numId="74" w16cid:durableId="455804111">
    <w:abstractNumId w:val="2"/>
  </w:num>
  <w:num w:numId="75" w16cid:durableId="2072801043">
    <w:abstractNumId w:val="51"/>
  </w:num>
  <w:num w:numId="76" w16cid:durableId="1585645832">
    <w:abstractNumId w:val="37"/>
  </w:num>
  <w:num w:numId="77" w16cid:durableId="1655598515">
    <w:abstractNumId w:val="82"/>
  </w:num>
  <w:num w:numId="78" w16cid:durableId="1458530453">
    <w:abstractNumId w:val="15"/>
  </w:num>
  <w:num w:numId="79" w16cid:durableId="1145245161">
    <w:abstractNumId w:val="34"/>
  </w:num>
  <w:num w:numId="80" w16cid:durableId="1269895534">
    <w:abstractNumId w:val="4"/>
  </w:num>
  <w:num w:numId="81" w16cid:durableId="1876195449">
    <w:abstractNumId w:val="36"/>
  </w:num>
  <w:num w:numId="82" w16cid:durableId="569075067">
    <w:abstractNumId w:val="65"/>
  </w:num>
  <w:num w:numId="83" w16cid:durableId="1847011013">
    <w:abstractNumId w:val="8"/>
  </w:num>
  <w:num w:numId="84" w16cid:durableId="1451439070">
    <w:abstractNumId w:val="91"/>
  </w:num>
  <w:num w:numId="85" w16cid:durableId="659771291">
    <w:abstractNumId w:val="57"/>
  </w:num>
  <w:num w:numId="86" w16cid:durableId="1709331349">
    <w:abstractNumId w:val="11"/>
  </w:num>
  <w:num w:numId="87" w16cid:durableId="139999299">
    <w:abstractNumId w:val="25"/>
  </w:num>
  <w:num w:numId="88" w16cid:durableId="1524200229">
    <w:abstractNumId w:val="33"/>
  </w:num>
  <w:num w:numId="89" w16cid:durableId="1941251305">
    <w:abstractNumId w:val="61"/>
  </w:num>
  <w:num w:numId="90" w16cid:durableId="2113426807">
    <w:abstractNumId w:val="85"/>
  </w:num>
  <w:num w:numId="91" w16cid:durableId="2126730488">
    <w:abstractNumId w:val="56"/>
  </w:num>
  <w:num w:numId="92" w16cid:durableId="895969999">
    <w:abstractNumId w:val="18"/>
  </w:num>
  <w:num w:numId="93" w16cid:durableId="766115932">
    <w:abstractNumId w:val="31"/>
  </w:num>
  <w:num w:numId="94" w16cid:durableId="391125700">
    <w:abstractNumId w:val="78"/>
  </w:num>
  <w:num w:numId="95" w16cid:durableId="348802353">
    <w:abstractNumId w:val="79"/>
  </w:num>
  <w:num w:numId="96" w16cid:durableId="65882279">
    <w:abstractNumId w:val="42"/>
  </w:num>
  <w:num w:numId="97" w16cid:durableId="907302128">
    <w:abstractNumId w:val="98"/>
  </w:num>
  <w:num w:numId="98" w16cid:durableId="1681161417">
    <w:abstractNumId w:val="23"/>
  </w:num>
  <w:num w:numId="99" w16cid:durableId="1907110301">
    <w:abstractNumId w:val="0"/>
  </w:num>
  <w:num w:numId="100" w16cid:durableId="855265115">
    <w:abstractNumId w:val="12"/>
  </w:num>
  <w:num w:numId="101" w16cid:durableId="1051611475">
    <w:abstractNumId w:val="97"/>
  </w:num>
  <w:num w:numId="102" w16cid:durableId="1337079431">
    <w:abstractNumId w:val="20"/>
  </w:num>
  <w:num w:numId="103" w16cid:durableId="1762676678">
    <w:abstractNumId w:val="7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C1"/>
    <w:rsid w:val="0000026E"/>
    <w:rsid w:val="0000033E"/>
    <w:rsid w:val="000003B1"/>
    <w:rsid w:val="000004FF"/>
    <w:rsid w:val="0000134E"/>
    <w:rsid w:val="00001450"/>
    <w:rsid w:val="0000178B"/>
    <w:rsid w:val="000026DD"/>
    <w:rsid w:val="000037EA"/>
    <w:rsid w:val="00004C7A"/>
    <w:rsid w:val="00005414"/>
    <w:rsid w:val="000057B4"/>
    <w:rsid w:val="00006451"/>
    <w:rsid w:val="00006C4B"/>
    <w:rsid w:val="00007CF7"/>
    <w:rsid w:val="00007DA4"/>
    <w:rsid w:val="0001011D"/>
    <w:rsid w:val="000102BD"/>
    <w:rsid w:val="000105CE"/>
    <w:rsid w:val="000105DB"/>
    <w:rsid w:val="00010A50"/>
    <w:rsid w:val="00010EF8"/>
    <w:rsid w:val="0001119B"/>
    <w:rsid w:val="00011497"/>
    <w:rsid w:val="00011B97"/>
    <w:rsid w:val="00011BC5"/>
    <w:rsid w:val="00011FC7"/>
    <w:rsid w:val="000133DD"/>
    <w:rsid w:val="00013797"/>
    <w:rsid w:val="00013F1A"/>
    <w:rsid w:val="00013F3C"/>
    <w:rsid w:val="00014CE3"/>
    <w:rsid w:val="00015DB9"/>
    <w:rsid w:val="00016FD4"/>
    <w:rsid w:val="0001785B"/>
    <w:rsid w:val="000178A4"/>
    <w:rsid w:val="00020997"/>
    <w:rsid w:val="000215F3"/>
    <w:rsid w:val="00022412"/>
    <w:rsid w:val="00023A92"/>
    <w:rsid w:val="00023D85"/>
    <w:rsid w:val="00024E8E"/>
    <w:rsid w:val="00026F59"/>
    <w:rsid w:val="00027483"/>
    <w:rsid w:val="0003005F"/>
    <w:rsid w:val="000311AB"/>
    <w:rsid w:val="000312A9"/>
    <w:rsid w:val="000313A3"/>
    <w:rsid w:val="000327F0"/>
    <w:rsid w:val="00032F3F"/>
    <w:rsid w:val="000334DF"/>
    <w:rsid w:val="00034116"/>
    <w:rsid w:val="00035D57"/>
    <w:rsid w:val="00037A8D"/>
    <w:rsid w:val="00040660"/>
    <w:rsid w:val="00040F04"/>
    <w:rsid w:val="0004142F"/>
    <w:rsid w:val="00041AEE"/>
    <w:rsid w:val="00042403"/>
    <w:rsid w:val="00042807"/>
    <w:rsid w:val="00042BF3"/>
    <w:rsid w:val="000433DC"/>
    <w:rsid w:val="00043ECC"/>
    <w:rsid w:val="00044D3D"/>
    <w:rsid w:val="000456CF"/>
    <w:rsid w:val="00046125"/>
    <w:rsid w:val="0004768A"/>
    <w:rsid w:val="00051922"/>
    <w:rsid w:val="00052935"/>
    <w:rsid w:val="00054D1B"/>
    <w:rsid w:val="00055259"/>
    <w:rsid w:val="0005581F"/>
    <w:rsid w:val="000608FE"/>
    <w:rsid w:val="0006103B"/>
    <w:rsid w:val="000612C9"/>
    <w:rsid w:val="00061C54"/>
    <w:rsid w:val="000626AD"/>
    <w:rsid w:val="0006364C"/>
    <w:rsid w:val="00063E0E"/>
    <w:rsid w:val="00064009"/>
    <w:rsid w:val="000644E4"/>
    <w:rsid w:val="00065B9D"/>
    <w:rsid w:val="00065DB5"/>
    <w:rsid w:val="00066D22"/>
    <w:rsid w:val="0006729A"/>
    <w:rsid w:val="00070502"/>
    <w:rsid w:val="00070D39"/>
    <w:rsid w:val="0007135B"/>
    <w:rsid w:val="00072001"/>
    <w:rsid w:val="00072038"/>
    <w:rsid w:val="0007258C"/>
    <w:rsid w:val="000729DE"/>
    <w:rsid w:val="000739FC"/>
    <w:rsid w:val="00073AC2"/>
    <w:rsid w:val="00073FBD"/>
    <w:rsid w:val="0007587F"/>
    <w:rsid w:val="00075CF7"/>
    <w:rsid w:val="00075D34"/>
    <w:rsid w:val="0007624C"/>
    <w:rsid w:val="00076D15"/>
    <w:rsid w:val="0008057F"/>
    <w:rsid w:val="000818DB"/>
    <w:rsid w:val="00082960"/>
    <w:rsid w:val="00082EC9"/>
    <w:rsid w:val="0008344A"/>
    <w:rsid w:val="00083595"/>
    <w:rsid w:val="000836AF"/>
    <w:rsid w:val="0008370C"/>
    <w:rsid w:val="000845AF"/>
    <w:rsid w:val="00084C88"/>
    <w:rsid w:val="00084CB0"/>
    <w:rsid w:val="00085E98"/>
    <w:rsid w:val="00085E9C"/>
    <w:rsid w:val="00085F9A"/>
    <w:rsid w:val="00086123"/>
    <w:rsid w:val="0008646C"/>
    <w:rsid w:val="00087298"/>
    <w:rsid w:val="00087D13"/>
    <w:rsid w:val="00090D5E"/>
    <w:rsid w:val="0009383E"/>
    <w:rsid w:val="00095E72"/>
    <w:rsid w:val="00096063"/>
    <w:rsid w:val="00097832"/>
    <w:rsid w:val="000978CD"/>
    <w:rsid w:val="000A0263"/>
    <w:rsid w:val="000A04AE"/>
    <w:rsid w:val="000A0625"/>
    <w:rsid w:val="000A0771"/>
    <w:rsid w:val="000A2975"/>
    <w:rsid w:val="000A30A7"/>
    <w:rsid w:val="000A3805"/>
    <w:rsid w:val="000A39E3"/>
    <w:rsid w:val="000A589B"/>
    <w:rsid w:val="000A5CB3"/>
    <w:rsid w:val="000A6559"/>
    <w:rsid w:val="000A7239"/>
    <w:rsid w:val="000B0441"/>
    <w:rsid w:val="000B10E4"/>
    <w:rsid w:val="000B1910"/>
    <w:rsid w:val="000B2E66"/>
    <w:rsid w:val="000B32C5"/>
    <w:rsid w:val="000B4A63"/>
    <w:rsid w:val="000B58D2"/>
    <w:rsid w:val="000B60EA"/>
    <w:rsid w:val="000B6F17"/>
    <w:rsid w:val="000B766B"/>
    <w:rsid w:val="000B7F32"/>
    <w:rsid w:val="000C0266"/>
    <w:rsid w:val="000C0910"/>
    <w:rsid w:val="000C22B4"/>
    <w:rsid w:val="000C2E9D"/>
    <w:rsid w:val="000C31DD"/>
    <w:rsid w:val="000C39EC"/>
    <w:rsid w:val="000C3F0A"/>
    <w:rsid w:val="000C528D"/>
    <w:rsid w:val="000C5692"/>
    <w:rsid w:val="000C5824"/>
    <w:rsid w:val="000C5D5B"/>
    <w:rsid w:val="000C5D62"/>
    <w:rsid w:val="000C65D4"/>
    <w:rsid w:val="000C782D"/>
    <w:rsid w:val="000D0642"/>
    <w:rsid w:val="000D1197"/>
    <w:rsid w:val="000D21D4"/>
    <w:rsid w:val="000D2752"/>
    <w:rsid w:val="000D4879"/>
    <w:rsid w:val="000D4E9F"/>
    <w:rsid w:val="000D5882"/>
    <w:rsid w:val="000D593C"/>
    <w:rsid w:val="000D6199"/>
    <w:rsid w:val="000D655F"/>
    <w:rsid w:val="000D6A2F"/>
    <w:rsid w:val="000E00D5"/>
    <w:rsid w:val="000E12E6"/>
    <w:rsid w:val="000E168E"/>
    <w:rsid w:val="000E1CE8"/>
    <w:rsid w:val="000E2DC6"/>
    <w:rsid w:val="000E2DEB"/>
    <w:rsid w:val="000E30EA"/>
    <w:rsid w:val="000E31E1"/>
    <w:rsid w:val="000E384C"/>
    <w:rsid w:val="000E474F"/>
    <w:rsid w:val="000E52DC"/>
    <w:rsid w:val="000E5424"/>
    <w:rsid w:val="000E6EF3"/>
    <w:rsid w:val="000E7F3C"/>
    <w:rsid w:val="000F18F7"/>
    <w:rsid w:val="000F1DEC"/>
    <w:rsid w:val="000F21D2"/>
    <w:rsid w:val="000F229D"/>
    <w:rsid w:val="000F3291"/>
    <w:rsid w:val="000F39A7"/>
    <w:rsid w:val="000F3AFE"/>
    <w:rsid w:val="000F3BC2"/>
    <w:rsid w:val="000F4670"/>
    <w:rsid w:val="000F53CC"/>
    <w:rsid w:val="000F54AF"/>
    <w:rsid w:val="000F749B"/>
    <w:rsid w:val="000F799A"/>
    <w:rsid w:val="00100A14"/>
    <w:rsid w:val="00100D25"/>
    <w:rsid w:val="00102DDD"/>
    <w:rsid w:val="001031BE"/>
    <w:rsid w:val="00103DBE"/>
    <w:rsid w:val="001043A4"/>
    <w:rsid w:val="00104C93"/>
    <w:rsid w:val="00105BB1"/>
    <w:rsid w:val="00105E6F"/>
    <w:rsid w:val="00106BD7"/>
    <w:rsid w:val="001101B2"/>
    <w:rsid w:val="00110AAF"/>
    <w:rsid w:val="00111068"/>
    <w:rsid w:val="0011175F"/>
    <w:rsid w:val="00111CCE"/>
    <w:rsid w:val="00111D66"/>
    <w:rsid w:val="00111FE4"/>
    <w:rsid w:val="001139D5"/>
    <w:rsid w:val="00113F74"/>
    <w:rsid w:val="001143A3"/>
    <w:rsid w:val="00114433"/>
    <w:rsid w:val="00115469"/>
    <w:rsid w:val="00115E18"/>
    <w:rsid w:val="0011657A"/>
    <w:rsid w:val="001214CE"/>
    <w:rsid w:val="00121D1E"/>
    <w:rsid w:val="00122203"/>
    <w:rsid w:val="001224C1"/>
    <w:rsid w:val="0012328F"/>
    <w:rsid w:val="0012360F"/>
    <w:rsid w:val="00123C97"/>
    <w:rsid w:val="00123DCD"/>
    <w:rsid w:val="001242EE"/>
    <w:rsid w:val="001247BC"/>
    <w:rsid w:val="001251C4"/>
    <w:rsid w:val="0012523C"/>
    <w:rsid w:val="00125E83"/>
    <w:rsid w:val="00126E8D"/>
    <w:rsid w:val="0012723C"/>
    <w:rsid w:val="00127880"/>
    <w:rsid w:val="00130050"/>
    <w:rsid w:val="00130B75"/>
    <w:rsid w:val="00132464"/>
    <w:rsid w:val="001331FA"/>
    <w:rsid w:val="00133BAB"/>
    <w:rsid w:val="0013435D"/>
    <w:rsid w:val="00134FD3"/>
    <w:rsid w:val="0013524F"/>
    <w:rsid w:val="001352E2"/>
    <w:rsid w:val="001355FB"/>
    <w:rsid w:val="00135718"/>
    <w:rsid w:val="00135C46"/>
    <w:rsid w:val="00136E47"/>
    <w:rsid w:val="00141214"/>
    <w:rsid w:val="00142BE4"/>
    <w:rsid w:val="00143B6F"/>
    <w:rsid w:val="00143F69"/>
    <w:rsid w:val="0014483A"/>
    <w:rsid w:val="00145315"/>
    <w:rsid w:val="00146868"/>
    <w:rsid w:val="00146AAF"/>
    <w:rsid w:val="00147194"/>
    <w:rsid w:val="001478DA"/>
    <w:rsid w:val="00150157"/>
    <w:rsid w:val="001508F1"/>
    <w:rsid w:val="00151A02"/>
    <w:rsid w:val="00152426"/>
    <w:rsid w:val="00152973"/>
    <w:rsid w:val="00152E2F"/>
    <w:rsid w:val="001540BD"/>
    <w:rsid w:val="001544DC"/>
    <w:rsid w:val="00154970"/>
    <w:rsid w:val="001559EF"/>
    <w:rsid w:val="0015710D"/>
    <w:rsid w:val="00160BE8"/>
    <w:rsid w:val="001611A7"/>
    <w:rsid w:val="00162A3C"/>
    <w:rsid w:val="00162DA8"/>
    <w:rsid w:val="00164439"/>
    <w:rsid w:val="00166690"/>
    <w:rsid w:val="00167210"/>
    <w:rsid w:val="001675DE"/>
    <w:rsid w:val="00167B05"/>
    <w:rsid w:val="00170072"/>
    <w:rsid w:val="00170101"/>
    <w:rsid w:val="0017032B"/>
    <w:rsid w:val="001710E9"/>
    <w:rsid w:val="0017121F"/>
    <w:rsid w:val="00171A3E"/>
    <w:rsid w:val="001726A6"/>
    <w:rsid w:val="00175787"/>
    <w:rsid w:val="001757A1"/>
    <w:rsid w:val="00175D31"/>
    <w:rsid w:val="001763C7"/>
    <w:rsid w:val="00176EA0"/>
    <w:rsid w:val="00177096"/>
    <w:rsid w:val="001770AA"/>
    <w:rsid w:val="00177872"/>
    <w:rsid w:val="00180858"/>
    <w:rsid w:val="00181336"/>
    <w:rsid w:val="00182BA2"/>
    <w:rsid w:val="001831E8"/>
    <w:rsid w:val="00184113"/>
    <w:rsid w:val="0018444B"/>
    <w:rsid w:val="00185439"/>
    <w:rsid w:val="00185F2F"/>
    <w:rsid w:val="001864CD"/>
    <w:rsid w:val="001867BC"/>
    <w:rsid w:val="00186832"/>
    <w:rsid w:val="00190389"/>
    <w:rsid w:val="001903D8"/>
    <w:rsid w:val="00190661"/>
    <w:rsid w:val="00190B6A"/>
    <w:rsid w:val="001920DF"/>
    <w:rsid w:val="001927A4"/>
    <w:rsid w:val="00193864"/>
    <w:rsid w:val="001946B0"/>
    <w:rsid w:val="001952AB"/>
    <w:rsid w:val="0019540C"/>
    <w:rsid w:val="00197F12"/>
    <w:rsid w:val="001A0E30"/>
    <w:rsid w:val="001A177E"/>
    <w:rsid w:val="001A215D"/>
    <w:rsid w:val="001A23B0"/>
    <w:rsid w:val="001A2E47"/>
    <w:rsid w:val="001A3B46"/>
    <w:rsid w:val="001A415C"/>
    <w:rsid w:val="001A67E8"/>
    <w:rsid w:val="001A7FF9"/>
    <w:rsid w:val="001B0525"/>
    <w:rsid w:val="001B0AE4"/>
    <w:rsid w:val="001B1B45"/>
    <w:rsid w:val="001B1B77"/>
    <w:rsid w:val="001B22B8"/>
    <w:rsid w:val="001B33D2"/>
    <w:rsid w:val="001B35ED"/>
    <w:rsid w:val="001B3CA4"/>
    <w:rsid w:val="001B46A6"/>
    <w:rsid w:val="001B4733"/>
    <w:rsid w:val="001B4EC0"/>
    <w:rsid w:val="001B585B"/>
    <w:rsid w:val="001B60ED"/>
    <w:rsid w:val="001C10DC"/>
    <w:rsid w:val="001C18FC"/>
    <w:rsid w:val="001C1EC8"/>
    <w:rsid w:val="001C28ED"/>
    <w:rsid w:val="001C2AD6"/>
    <w:rsid w:val="001C34A7"/>
    <w:rsid w:val="001C3CF9"/>
    <w:rsid w:val="001C47B5"/>
    <w:rsid w:val="001C4E72"/>
    <w:rsid w:val="001C56B4"/>
    <w:rsid w:val="001C5963"/>
    <w:rsid w:val="001C62BA"/>
    <w:rsid w:val="001C6712"/>
    <w:rsid w:val="001C7BEB"/>
    <w:rsid w:val="001D0771"/>
    <w:rsid w:val="001D2000"/>
    <w:rsid w:val="001D2827"/>
    <w:rsid w:val="001D389B"/>
    <w:rsid w:val="001D3F87"/>
    <w:rsid w:val="001D49E4"/>
    <w:rsid w:val="001D5492"/>
    <w:rsid w:val="001D66D5"/>
    <w:rsid w:val="001D68B1"/>
    <w:rsid w:val="001D7948"/>
    <w:rsid w:val="001E0328"/>
    <w:rsid w:val="001E128F"/>
    <w:rsid w:val="001E1B7D"/>
    <w:rsid w:val="001E235F"/>
    <w:rsid w:val="001E25E9"/>
    <w:rsid w:val="001E3ACF"/>
    <w:rsid w:val="001E3B8D"/>
    <w:rsid w:val="001E6050"/>
    <w:rsid w:val="001E6CC1"/>
    <w:rsid w:val="001F1948"/>
    <w:rsid w:val="001F1C13"/>
    <w:rsid w:val="001F2BEE"/>
    <w:rsid w:val="001F38F2"/>
    <w:rsid w:val="001F39CE"/>
    <w:rsid w:val="001F3DE6"/>
    <w:rsid w:val="001F3E4D"/>
    <w:rsid w:val="001F574F"/>
    <w:rsid w:val="001F63BE"/>
    <w:rsid w:val="001F6827"/>
    <w:rsid w:val="001F7629"/>
    <w:rsid w:val="001F7A15"/>
    <w:rsid w:val="001F7E91"/>
    <w:rsid w:val="001F7EBB"/>
    <w:rsid w:val="00200260"/>
    <w:rsid w:val="002002EB"/>
    <w:rsid w:val="00201ABA"/>
    <w:rsid w:val="00201CE1"/>
    <w:rsid w:val="002020A9"/>
    <w:rsid w:val="00203047"/>
    <w:rsid w:val="0020318A"/>
    <w:rsid w:val="002040E2"/>
    <w:rsid w:val="002041A4"/>
    <w:rsid w:val="002063E6"/>
    <w:rsid w:val="0020673F"/>
    <w:rsid w:val="00206BC8"/>
    <w:rsid w:val="00207309"/>
    <w:rsid w:val="002075DA"/>
    <w:rsid w:val="00210789"/>
    <w:rsid w:val="00210D53"/>
    <w:rsid w:val="00213157"/>
    <w:rsid w:val="002135FE"/>
    <w:rsid w:val="002145D8"/>
    <w:rsid w:val="00215195"/>
    <w:rsid w:val="0021538D"/>
    <w:rsid w:val="002176D7"/>
    <w:rsid w:val="0021779A"/>
    <w:rsid w:val="0022005C"/>
    <w:rsid w:val="002204A7"/>
    <w:rsid w:val="002204F2"/>
    <w:rsid w:val="00220759"/>
    <w:rsid w:val="00220EA5"/>
    <w:rsid w:val="0022124E"/>
    <w:rsid w:val="002214E7"/>
    <w:rsid w:val="00221B70"/>
    <w:rsid w:val="00222FC6"/>
    <w:rsid w:val="00223758"/>
    <w:rsid w:val="00224D45"/>
    <w:rsid w:val="00224E59"/>
    <w:rsid w:val="00225074"/>
    <w:rsid w:val="00225749"/>
    <w:rsid w:val="00225D56"/>
    <w:rsid w:val="00227568"/>
    <w:rsid w:val="00227F76"/>
    <w:rsid w:val="002302AC"/>
    <w:rsid w:val="00230828"/>
    <w:rsid w:val="00230D6E"/>
    <w:rsid w:val="00232173"/>
    <w:rsid w:val="002324F4"/>
    <w:rsid w:val="00232BD8"/>
    <w:rsid w:val="00233123"/>
    <w:rsid w:val="00233C14"/>
    <w:rsid w:val="00234B6A"/>
    <w:rsid w:val="00235248"/>
    <w:rsid w:val="00235646"/>
    <w:rsid w:val="00235AE5"/>
    <w:rsid w:val="002361D4"/>
    <w:rsid w:val="0023728D"/>
    <w:rsid w:val="00237CA8"/>
    <w:rsid w:val="0024085A"/>
    <w:rsid w:val="00240A99"/>
    <w:rsid w:val="00243EB8"/>
    <w:rsid w:val="00244A2A"/>
    <w:rsid w:val="002478F0"/>
    <w:rsid w:val="00247E48"/>
    <w:rsid w:val="002504C2"/>
    <w:rsid w:val="0025086A"/>
    <w:rsid w:val="00250940"/>
    <w:rsid w:val="00252631"/>
    <w:rsid w:val="0025287D"/>
    <w:rsid w:val="00252984"/>
    <w:rsid w:val="00252B18"/>
    <w:rsid w:val="00253187"/>
    <w:rsid w:val="0025453A"/>
    <w:rsid w:val="0025479D"/>
    <w:rsid w:val="00255DEC"/>
    <w:rsid w:val="0025746D"/>
    <w:rsid w:val="00257719"/>
    <w:rsid w:val="00260834"/>
    <w:rsid w:val="0026191E"/>
    <w:rsid w:val="00261F9D"/>
    <w:rsid w:val="002620D5"/>
    <w:rsid w:val="00262B15"/>
    <w:rsid w:val="002638A1"/>
    <w:rsid w:val="002654D6"/>
    <w:rsid w:val="00265DD3"/>
    <w:rsid w:val="0026634C"/>
    <w:rsid w:val="0026713A"/>
    <w:rsid w:val="0026714C"/>
    <w:rsid w:val="002676B4"/>
    <w:rsid w:val="0027233A"/>
    <w:rsid w:val="002730A5"/>
    <w:rsid w:val="002738CE"/>
    <w:rsid w:val="00274DD6"/>
    <w:rsid w:val="00275A9B"/>
    <w:rsid w:val="00280AC4"/>
    <w:rsid w:val="00281E41"/>
    <w:rsid w:val="00282007"/>
    <w:rsid w:val="00282F05"/>
    <w:rsid w:val="00283526"/>
    <w:rsid w:val="002838C1"/>
    <w:rsid w:val="00283947"/>
    <w:rsid w:val="00284B49"/>
    <w:rsid w:val="00285AB1"/>
    <w:rsid w:val="002872E8"/>
    <w:rsid w:val="00287423"/>
    <w:rsid w:val="002910D9"/>
    <w:rsid w:val="00292B2A"/>
    <w:rsid w:val="002938A0"/>
    <w:rsid w:val="00293AAD"/>
    <w:rsid w:val="002941DB"/>
    <w:rsid w:val="002948A9"/>
    <w:rsid w:val="00294916"/>
    <w:rsid w:val="00294D10"/>
    <w:rsid w:val="00295FBD"/>
    <w:rsid w:val="002963DD"/>
    <w:rsid w:val="00297ED5"/>
    <w:rsid w:val="002A188D"/>
    <w:rsid w:val="002A2409"/>
    <w:rsid w:val="002A3F23"/>
    <w:rsid w:val="002A48A3"/>
    <w:rsid w:val="002A492B"/>
    <w:rsid w:val="002A5B54"/>
    <w:rsid w:val="002A631F"/>
    <w:rsid w:val="002A7B04"/>
    <w:rsid w:val="002B036E"/>
    <w:rsid w:val="002B0960"/>
    <w:rsid w:val="002B09A0"/>
    <w:rsid w:val="002B0E2F"/>
    <w:rsid w:val="002B19BD"/>
    <w:rsid w:val="002B20BC"/>
    <w:rsid w:val="002B2494"/>
    <w:rsid w:val="002B2C9E"/>
    <w:rsid w:val="002B32FD"/>
    <w:rsid w:val="002B433F"/>
    <w:rsid w:val="002B49FB"/>
    <w:rsid w:val="002B4DB7"/>
    <w:rsid w:val="002B77A5"/>
    <w:rsid w:val="002B7939"/>
    <w:rsid w:val="002C0CAB"/>
    <w:rsid w:val="002C29A8"/>
    <w:rsid w:val="002C4F9A"/>
    <w:rsid w:val="002C50A6"/>
    <w:rsid w:val="002C52F5"/>
    <w:rsid w:val="002C5354"/>
    <w:rsid w:val="002C5573"/>
    <w:rsid w:val="002C5B54"/>
    <w:rsid w:val="002C70B4"/>
    <w:rsid w:val="002C711F"/>
    <w:rsid w:val="002C757D"/>
    <w:rsid w:val="002C7986"/>
    <w:rsid w:val="002D049C"/>
    <w:rsid w:val="002D0862"/>
    <w:rsid w:val="002D0C66"/>
    <w:rsid w:val="002D1D81"/>
    <w:rsid w:val="002D2753"/>
    <w:rsid w:val="002D2C7D"/>
    <w:rsid w:val="002D384C"/>
    <w:rsid w:val="002D38B9"/>
    <w:rsid w:val="002D3A12"/>
    <w:rsid w:val="002D5214"/>
    <w:rsid w:val="002D6789"/>
    <w:rsid w:val="002D68EC"/>
    <w:rsid w:val="002D6AE0"/>
    <w:rsid w:val="002D71EE"/>
    <w:rsid w:val="002D7D50"/>
    <w:rsid w:val="002E0E95"/>
    <w:rsid w:val="002E1E75"/>
    <w:rsid w:val="002E2305"/>
    <w:rsid w:val="002E2E69"/>
    <w:rsid w:val="002E37B7"/>
    <w:rsid w:val="002E3E7C"/>
    <w:rsid w:val="002E420E"/>
    <w:rsid w:val="002E4554"/>
    <w:rsid w:val="002E4E12"/>
    <w:rsid w:val="002E4F97"/>
    <w:rsid w:val="002E50D3"/>
    <w:rsid w:val="002E5709"/>
    <w:rsid w:val="002E58D9"/>
    <w:rsid w:val="002E63E5"/>
    <w:rsid w:val="002E681F"/>
    <w:rsid w:val="002F04DE"/>
    <w:rsid w:val="002F0A4A"/>
    <w:rsid w:val="002F0F42"/>
    <w:rsid w:val="002F1800"/>
    <w:rsid w:val="002F2F40"/>
    <w:rsid w:val="002F328F"/>
    <w:rsid w:val="002F4DA5"/>
    <w:rsid w:val="002F50D9"/>
    <w:rsid w:val="002F520B"/>
    <w:rsid w:val="002F5322"/>
    <w:rsid w:val="002F6448"/>
    <w:rsid w:val="002F65A6"/>
    <w:rsid w:val="002F693E"/>
    <w:rsid w:val="002F7863"/>
    <w:rsid w:val="002F7B4E"/>
    <w:rsid w:val="002F7BEA"/>
    <w:rsid w:val="002F7D35"/>
    <w:rsid w:val="00300642"/>
    <w:rsid w:val="0030070C"/>
    <w:rsid w:val="003009BE"/>
    <w:rsid w:val="00301008"/>
    <w:rsid w:val="00301781"/>
    <w:rsid w:val="0030188E"/>
    <w:rsid w:val="00301D28"/>
    <w:rsid w:val="00301E2B"/>
    <w:rsid w:val="00302852"/>
    <w:rsid w:val="003029B1"/>
    <w:rsid w:val="00302D32"/>
    <w:rsid w:val="00304C66"/>
    <w:rsid w:val="0030505B"/>
    <w:rsid w:val="0030528F"/>
    <w:rsid w:val="0030538C"/>
    <w:rsid w:val="00306CE5"/>
    <w:rsid w:val="00306E97"/>
    <w:rsid w:val="00307342"/>
    <w:rsid w:val="00307871"/>
    <w:rsid w:val="00307EC9"/>
    <w:rsid w:val="00310AAA"/>
    <w:rsid w:val="00310AB0"/>
    <w:rsid w:val="003124B8"/>
    <w:rsid w:val="00312658"/>
    <w:rsid w:val="00312E79"/>
    <w:rsid w:val="00312FFC"/>
    <w:rsid w:val="003145AF"/>
    <w:rsid w:val="00314BE8"/>
    <w:rsid w:val="0031597E"/>
    <w:rsid w:val="00315E37"/>
    <w:rsid w:val="003164BD"/>
    <w:rsid w:val="00317397"/>
    <w:rsid w:val="003174E1"/>
    <w:rsid w:val="003178DA"/>
    <w:rsid w:val="00317940"/>
    <w:rsid w:val="00320835"/>
    <w:rsid w:val="003218EB"/>
    <w:rsid w:val="00321940"/>
    <w:rsid w:val="00321973"/>
    <w:rsid w:val="00322234"/>
    <w:rsid w:val="003225CA"/>
    <w:rsid w:val="00322C15"/>
    <w:rsid w:val="00323206"/>
    <w:rsid w:val="00323355"/>
    <w:rsid w:val="00323CD3"/>
    <w:rsid w:val="003241EF"/>
    <w:rsid w:val="003244D9"/>
    <w:rsid w:val="00324720"/>
    <w:rsid w:val="00324E67"/>
    <w:rsid w:val="003250BC"/>
    <w:rsid w:val="0032657E"/>
    <w:rsid w:val="003265AB"/>
    <w:rsid w:val="0032781C"/>
    <w:rsid w:val="00327909"/>
    <w:rsid w:val="00327B2B"/>
    <w:rsid w:val="00327F76"/>
    <w:rsid w:val="00330340"/>
    <w:rsid w:val="003308A6"/>
    <w:rsid w:val="00330DDB"/>
    <w:rsid w:val="0033287E"/>
    <w:rsid w:val="00332BF7"/>
    <w:rsid w:val="00333218"/>
    <w:rsid w:val="00333D8F"/>
    <w:rsid w:val="00335B79"/>
    <w:rsid w:val="00336200"/>
    <w:rsid w:val="0033668B"/>
    <w:rsid w:val="00336ADB"/>
    <w:rsid w:val="00336BF7"/>
    <w:rsid w:val="0033748B"/>
    <w:rsid w:val="003379B7"/>
    <w:rsid w:val="0034071D"/>
    <w:rsid w:val="0034091A"/>
    <w:rsid w:val="0034195F"/>
    <w:rsid w:val="00341966"/>
    <w:rsid w:val="00342AF7"/>
    <w:rsid w:val="00343286"/>
    <w:rsid w:val="00343F23"/>
    <w:rsid w:val="0034437A"/>
    <w:rsid w:val="00345CD1"/>
    <w:rsid w:val="003474D8"/>
    <w:rsid w:val="003478A7"/>
    <w:rsid w:val="003511A7"/>
    <w:rsid w:val="003512B1"/>
    <w:rsid w:val="00351312"/>
    <w:rsid w:val="00351D69"/>
    <w:rsid w:val="003548CA"/>
    <w:rsid w:val="0035503E"/>
    <w:rsid w:val="0035521C"/>
    <w:rsid w:val="00355285"/>
    <w:rsid w:val="0035561A"/>
    <w:rsid w:val="00355764"/>
    <w:rsid w:val="00356284"/>
    <w:rsid w:val="003565C4"/>
    <w:rsid w:val="0035769E"/>
    <w:rsid w:val="003607C7"/>
    <w:rsid w:val="00361D54"/>
    <w:rsid w:val="003620FB"/>
    <w:rsid w:val="00363B99"/>
    <w:rsid w:val="00363F0E"/>
    <w:rsid w:val="003646E0"/>
    <w:rsid w:val="00364EE4"/>
    <w:rsid w:val="00365505"/>
    <w:rsid w:val="003719F9"/>
    <w:rsid w:val="00371D87"/>
    <w:rsid w:val="003730A0"/>
    <w:rsid w:val="00373788"/>
    <w:rsid w:val="00374E39"/>
    <w:rsid w:val="00375BAF"/>
    <w:rsid w:val="0037722E"/>
    <w:rsid w:val="00377269"/>
    <w:rsid w:val="00377368"/>
    <w:rsid w:val="0037779A"/>
    <w:rsid w:val="00377E0F"/>
    <w:rsid w:val="00377EA4"/>
    <w:rsid w:val="00380D23"/>
    <w:rsid w:val="0038183A"/>
    <w:rsid w:val="00381C4A"/>
    <w:rsid w:val="00383F0B"/>
    <w:rsid w:val="003845FF"/>
    <w:rsid w:val="00384C43"/>
    <w:rsid w:val="003858F6"/>
    <w:rsid w:val="00385E4F"/>
    <w:rsid w:val="00387A32"/>
    <w:rsid w:val="003907A9"/>
    <w:rsid w:val="003908C9"/>
    <w:rsid w:val="00390CEB"/>
    <w:rsid w:val="00390DA9"/>
    <w:rsid w:val="00390DE3"/>
    <w:rsid w:val="00391E52"/>
    <w:rsid w:val="00392573"/>
    <w:rsid w:val="00393201"/>
    <w:rsid w:val="00393374"/>
    <w:rsid w:val="003963CC"/>
    <w:rsid w:val="0039642A"/>
    <w:rsid w:val="0039698D"/>
    <w:rsid w:val="00396C25"/>
    <w:rsid w:val="0039770A"/>
    <w:rsid w:val="003A1085"/>
    <w:rsid w:val="003A1489"/>
    <w:rsid w:val="003A198D"/>
    <w:rsid w:val="003A4C00"/>
    <w:rsid w:val="003A4D47"/>
    <w:rsid w:val="003A561A"/>
    <w:rsid w:val="003A64EF"/>
    <w:rsid w:val="003A6A14"/>
    <w:rsid w:val="003B04C9"/>
    <w:rsid w:val="003B0552"/>
    <w:rsid w:val="003B120B"/>
    <w:rsid w:val="003B1562"/>
    <w:rsid w:val="003B191C"/>
    <w:rsid w:val="003B1A96"/>
    <w:rsid w:val="003B29D7"/>
    <w:rsid w:val="003B2AC6"/>
    <w:rsid w:val="003B2BD3"/>
    <w:rsid w:val="003B34BA"/>
    <w:rsid w:val="003B3847"/>
    <w:rsid w:val="003B38A8"/>
    <w:rsid w:val="003B415B"/>
    <w:rsid w:val="003B4695"/>
    <w:rsid w:val="003B4999"/>
    <w:rsid w:val="003B4EDD"/>
    <w:rsid w:val="003B4F0A"/>
    <w:rsid w:val="003B5215"/>
    <w:rsid w:val="003B534F"/>
    <w:rsid w:val="003B6214"/>
    <w:rsid w:val="003B6D11"/>
    <w:rsid w:val="003B7C10"/>
    <w:rsid w:val="003C0E0A"/>
    <w:rsid w:val="003C1576"/>
    <w:rsid w:val="003C2448"/>
    <w:rsid w:val="003C3847"/>
    <w:rsid w:val="003C55B6"/>
    <w:rsid w:val="003C5CE6"/>
    <w:rsid w:val="003C5DCA"/>
    <w:rsid w:val="003C6281"/>
    <w:rsid w:val="003C6C76"/>
    <w:rsid w:val="003C75F1"/>
    <w:rsid w:val="003D1610"/>
    <w:rsid w:val="003D2A26"/>
    <w:rsid w:val="003D3069"/>
    <w:rsid w:val="003D47EC"/>
    <w:rsid w:val="003D4E07"/>
    <w:rsid w:val="003D64BC"/>
    <w:rsid w:val="003D6886"/>
    <w:rsid w:val="003D79C7"/>
    <w:rsid w:val="003E0F97"/>
    <w:rsid w:val="003E126A"/>
    <w:rsid w:val="003E131D"/>
    <w:rsid w:val="003E13CD"/>
    <w:rsid w:val="003E1784"/>
    <w:rsid w:val="003E2C13"/>
    <w:rsid w:val="003E4986"/>
    <w:rsid w:val="003E4A6C"/>
    <w:rsid w:val="003E4CAA"/>
    <w:rsid w:val="003E5133"/>
    <w:rsid w:val="003E5259"/>
    <w:rsid w:val="003E5CDD"/>
    <w:rsid w:val="003E5D70"/>
    <w:rsid w:val="003E615F"/>
    <w:rsid w:val="003E69CD"/>
    <w:rsid w:val="003E769B"/>
    <w:rsid w:val="003E7F6B"/>
    <w:rsid w:val="003F0DB3"/>
    <w:rsid w:val="003F1294"/>
    <w:rsid w:val="003F2104"/>
    <w:rsid w:val="003F304A"/>
    <w:rsid w:val="003F42D0"/>
    <w:rsid w:val="003F4EC2"/>
    <w:rsid w:val="003F59F0"/>
    <w:rsid w:val="003F5D67"/>
    <w:rsid w:val="003F6ED6"/>
    <w:rsid w:val="003F7BFC"/>
    <w:rsid w:val="003F7EB7"/>
    <w:rsid w:val="00400088"/>
    <w:rsid w:val="00400564"/>
    <w:rsid w:val="00400E3B"/>
    <w:rsid w:val="00401CDC"/>
    <w:rsid w:val="00401F7E"/>
    <w:rsid w:val="00402347"/>
    <w:rsid w:val="00403891"/>
    <w:rsid w:val="0040520E"/>
    <w:rsid w:val="004058D7"/>
    <w:rsid w:val="0040599E"/>
    <w:rsid w:val="00407393"/>
    <w:rsid w:val="00407B71"/>
    <w:rsid w:val="00410824"/>
    <w:rsid w:val="00410A49"/>
    <w:rsid w:val="004123DA"/>
    <w:rsid w:val="004133DF"/>
    <w:rsid w:val="00414216"/>
    <w:rsid w:val="00414740"/>
    <w:rsid w:val="00415357"/>
    <w:rsid w:val="00416AB2"/>
    <w:rsid w:val="00417AE5"/>
    <w:rsid w:val="00420741"/>
    <w:rsid w:val="00420F33"/>
    <w:rsid w:val="00421DE6"/>
    <w:rsid w:val="00422231"/>
    <w:rsid w:val="00422647"/>
    <w:rsid w:val="004229F5"/>
    <w:rsid w:val="00422B72"/>
    <w:rsid w:val="00422CFF"/>
    <w:rsid w:val="00422D7C"/>
    <w:rsid w:val="004247EE"/>
    <w:rsid w:val="004257A9"/>
    <w:rsid w:val="00425D58"/>
    <w:rsid w:val="00426EA5"/>
    <w:rsid w:val="004270A8"/>
    <w:rsid w:val="00427977"/>
    <w:rsid w:val="00430C9E"/>
    <w:rsid w:val="004331A1"/>
    <w:rsid w:val="00433C8E"/>
    <w:rsid w:val="00434976"/>
    <w:rsid w:val="00437836"/>
    <w:rsid w:val="004402A1"/>
    <w:rsid w:val="0044111C"/>
    <w:rsid w:val="0044233E"/>
    <w:rsid w:val="0044235A"/>
    <w:rsid w:val="004426D5"/>
    <w:rsid w:val="00442E61"/>
    <w:rsid w:val="004439F7"/>
    <w:rsid w:val="00443A09"/>
    <w:rsid w:val="00443CF7"/>
    <w:rsid w:val="00447297"/>
    <w:rsid w:val="0044788B"/>
    <w:rsid w:val="004511A9"/>
    <w:rsid w:val="004512A4"/>
    <w:rsid w:val="00451C03"/>
    <w:rsid w:val="00452898"/>
    <w:rsid w:val="00455997"/>
    <w:rsid w:val="00455C1B"/>
    <w:rsid w:val="00456A1A"/>
    <w:rsid w:val="00457C38"/>
    <w:rsid w:val="00457E4F"/>
    <w:rsid w:val="00460001"/>
    <w:rsid w:val="004607B0"/>
    <w:rsid w:val="00460A6B"/>
    <w:rsid w:val="00460C39"/>
    <w:rsid w:val="00460D34"/>
    <w:rsid w:val="00460F69"/>
    <w:rsid w:val="00462342"/>
    <w:rsid w:val="004700CD"/>
    <w:rsid w:val="00470742"/>
    <w:rsid w:val="00471DF0"/>
    <w:rsid w:val="004730D3"/>
    <w:rsid w:val="00473596"/>
    <w:rsid w:val="00474175"/>
    <w:rsid w:val="00474753"/>
    <w:rsid w:val="0047562C"/>
    <w:rsid w:val="004769B2"/>
    <w:rsid w:val="0048052C"/>
    <w:rsid w:val="00481A15"/>
    <w:rsid w:val="00481B7A"/>
    <w:rsid w:val="004837C1"/>
    <w:rsid w:val="00483DA2"/>
    <w:rsid w:val="004841BD"/>
    <w:rsid w:val="00484623"/>
    <w:rsid w:val="004846BA"/>
    <w:rsid w:val="00484A64"/>
    <w:rsid w:val="00484E74"/>
    <w:rsid w:val="00486DB7"/>
    <w:rsid w:val="00487482"/>
    <w:rsid w:val="00487A85"/>
    <w:rsid w:val="00490519"/>
    <w:rsid w:val="00491342"/>
    <w:rsid w:val="004932A0"/>
    <w:rsid w:val="0049434E"/>
    <w:rsid w:val="004945C3"/>
    <w:rsid w:val="004946A6"/>
    <w:rsid w:val="004948E5"/>
    <w:rsid w:val="00494DC8"/>
    <w:rsid w:val="0049529C"/>
    <w:rsid w:val="00495854"/>
    <w:rsid w:val="004A0815"/>
    <w:rsid w:val="004A19F0"/>
    <w:rsid w:val="004A38B9"/>
    <w:rsid w:val="004A3A16"/>
    <w:rsid w:val="004A3ACC"/>
    <w:rsid w:val="004A3AF4"/>
    <w:rsid w:val="004A45C0"/>
    <w:rsid w:val="004A48A7"/>
    <w:rsid w:val="004A581C"/>
    <w:rsid w:val="004A6385"/>
    <w:rsid w:val="004A6833"/>
    <w:rsid w:val="004A6D81"/>
    <w:rsid w:val="004A7D4C"/>
    <w:rsid w:val="004B0244"/>
    <w:rsid w:val="004B035A"/>
    <w:rsid w:val="004B047C"/>
    <w:rsid w:val="004B0BA7"/>
    <w:rsid w:val="004B0C38"/>
    <w:rsid w:val="004B0C55"/>
    <w:rsid w:val="004B12B5"/>
    <w:rsid w:val="004B1503"/>
    <w:rsid w:val="004B23C2"/>
    <w:rsid w:val="004B2794"/>
    <w:rsid w:val="004B352D"/>
    <w:rsid w:val="004B4BA0"/>
    <w:rsid w:val="004B4D01"/>
    <w:rsid w:val="004B6F5D"/>
    <w:rsid w:val="004B735C"/>
    <w:rsid w:val="004B7685"/>
    <w:rsid w:val="004C09F7"/>
    <w:rsid w:val="004C14B1"/>
    <w:rsid w:val="004C1CCE"/>
    <w:rsid w:val="004C22ED"/>
    <w:rsid w:val="004C2BCE"/>
    <w:rsid w:val="004C4483"/>
    <w:rsid w:val="004C4B28"/>
    <w:rsid w:val="004C4F3B"/>
    <w:rsid w:val="004C597A"/>
    <w:rsid w:val="004C627D"/>
    <w:rsid w:val="004C7008"/>
    <w:rsid w:val="004D08F3"/>
    <w:rsid w:val="004D0F28"/>
    <w:rsid w:val="004D220A"/>
    <w:rsid w:val="004D30ED"/>
    <w:rsid w:val="004D3F24"/>
    <w:rsid w:val="004D444A"/>
    <w:rsid w:val="004D4786"/>
    <w:rsid w:val="004D4B52"/>
    <w:rsid w:val="004D528C"/>
    <w:rsid w:val="004D700A"/>
    <w:rsid w:val="004E0792"/>
    <w:rsid w:val="004E151E"/>
    <w:rsid w:val="004E1E1E"/>
    <w:rsid w:val="004E29EC"/>
    <w:rsid w:val="004E32D0"/>
    <w:rsid w:val="004E39DB"/>
    <w:rsid w:val="004E3DD5"/>
    <w:rsid w:val="004E3F17"/>
    <w:rsid w:val="004E4554"/>
    <w:rsid w:val="004E4E2C"/>
    <w:rsid w:val="004E535B"/>
    <w:rsid w:val="004E5CF6"/>
    <w:rsid w:val="004E762E"/>
    <w:rsid w:val="004F0B4C"/>
    <w:rsid w:val="004F0DEE"/>
    <w:rsid w:val="004F1EE0"/>
    <w:rsid w:val="004F305E"/>
    <w:rsid w:val="004F31D0"/>
    <w:rsid w:val="004F4520"/>
    <w:rsid w:val="004F45E8"/>
    <w:rsid w:val="004F4D09"/>
    <w:rsid w:val="004F7A0E"/>
    <w:rsid w:val="005004AA"/>
    <w:rsid w:val="00502E3B"/>
    <w:rsid w:val="00505DF4"/>
    <w:rsid w:val="00506247"/>
    <w:rsid w:val="00506754"/>
    <w:rsid w:val="00510F25"/>
    <w:rsid w:val="005110FC"/>
    <w:rsid w:val="0051390E"/>
    <w:rsid w:val="00513F07"/>
    <w:rsid w:val="005140D7"/>
    <w:rsid w:val="005140F4"/>
    <w:rsid w:val="005148B5"/>
    <w:rsid w:val="00516357"/>
    <w:rsid w:val="00516DD0"/>
    <w:rsid w:val="00516FC2"/>
    <w:rsid w:val="00520F51"/>
    <w:rsid w:val="00521617"/>
    <w:rsid w:val="00521BD3"/>
    <w:rsid w:val="005223DE"/>
    <w:rsid w:val="00523B03"/>
    <w:rsid w:val="00525330"/>
    <w:rsid w:val="005253F5"/>
    <w:rsid w:val="005254DF"/>
    <w:rsid w:val="00525BCE"/>
    <w:rsid w:val="00525FAF"/>
    <w:rsid w:val="0052684C"/>
    <w:rsid w:val="00526D34"/>
    <w:rsid w:val="00526E17"/>
    <w:rsid w:val="00527494"/>
    <w:rsid w:val="005305DC"/>
    <w:rsid w:val="0053098D"/>
    <w:rsid w:val="00531532"/>
    <w:rsid w:val="0053198D"/>
    <w:rsid w:val="00531FC7"/>
    <w:rsid w:val="005336BF"/>
    <w:rsid w:val="00533B42"/>
    <w:rsid w:val="00533BEA"/>
    <w:rsid w:val="00534AA8"/>
    <w:rsid w:val="00534BBF"/>
    <w:rsid w:val="0053514F"/>
    <w:rsid w:val="005365EB"/>
    <w:rsid w:val="00536E31"/>
    <w:rsid w:val="0053722B"/>
    <w:rsid w:val="00540158"/>
    <w:rsid w:val="005403E5"/>
    <w:rsid w:val="00540F20"/>
    <w:rsid w:val="00540F22"/>
    <w:rsid w:val="00542283"/>
    <w:rsid w:val="00542AE9"/>
    <w:rsid w:val="0054543B"/>
    <w:rsid w:val="0054545B"/>
    <w:rsid w:val="00547226"/>
    <w:rsid w:val="005508DF"/>
    <w:rsid w:val="005517C3"/>
    <w:rsid w:val="005524D9"/>
    <w:rsid w:val="005530C2"/>
    <w:rsid w:val="00553718"/>
    <w:rsid w:val="005542CB"/>
    <w:rsid w:val="005546CE"/>
    <w:rsid w:val="00555BC1"/>
    <w:rsid w:val="00556D2D"/>
    <w:rsid w:val="00556F94"/>
    <w:rsid w:val="005570C7"/>
    <w:rsid w:val="00557802"/>
    <w:rsid w:val="0056025A"/>
    <w:rsid w:val="005604C1"/>
    <w:rsid w:val="00561FE2"/>
    <w:rsid w:val="005623FA"/>
    <w:rsid w:val="00563816"/>
    <w:rsid w:val="00564092"/>
    <w:rsid w:val="0056493A"/>
    <w:rsid w:val="0056615C"/>
    <w:rsid w:val="0056668A"/>
    <w:rsid w:val="00566C4D"/>
    <w:rsid w:val="0056785C"/>
    <w:rsid w:val="00570576"/>
    <w:rsid w:val="005708A2"/>
    <w:rsid w:val="00570942"/>
    <w:rsid w:val="00570DDE"/>
    <w:rsid w:val="00572356"/>
    <w:rsid w:val="00572E92"/>
    <w:rsid w:val="00573738"/>
    <w:rsid w:val="00574408"/>
    <w:rsid w:val="00576486"/>
    <w:rsid w:val="005777C1"/>
    <w:rsid w:val="00577CE6"/>
    <w:rsid w:val="00577E8F"/>
    <w:rsid w:val="00581296"/>
    <w:rsid w:val="005812B0"/>
    <w:rsid w:val="00582E53"/>
    <w:rsid w:val="00583471"/>
    <w:rsid w:val="005836EC"/>
    <w:rsid w:val="00583F2F"/>
    <w:rsid w:val="00584D64"/>
    <w:rsid w:val="00585536"/>
    <w:rsid w:val="005855A1"/>
    <w:rsid w:val="00585D6E"/>
    <w:rsid w:val="00587CFE"/>
    <w:rsid w:val="005903E7"/>
    <w:rsid w:val="00590A6D"/>
    <w:rsid w:val="00590D31"/>
    <w:rsid w:val="0059122D"/>
    <w:rsid w:val="00591C63"/>
    <w:rsid w:val="00592C4E"/>
    <w:rsid w:val="00593458"/>
    <w:rsid w:val="00593B22"/>
    <w:rsid w:val="00593E79"/>
    <w:rsid w:val="00594048"/>
    <w:rsid w:val="00594B8C"/>
    <w:rsid w:val="005957CB"/>
    <w:rsid w:val="0059605A"/>
    <w:rsid w:val="005968C2"/>
    <w:rsid w:val="00596F05"/>
    <w:rsid w:val="00597068"/>
    <w:rsid w:val="00597EE8"/>
    <w:rsid w:val="005A0333"/>
    <w:rsid w:val="005A11CE"/>
    <w:rsid w:val="005A15BA"/>
    <w:rsid w:val="005A172F"/>
    <w:rsid w:val="005A188D"/>
    <w:rsid w:val="005A18A1"/>
    <w:rsid w:val="005A2299"/>
    <w:rsid w:val="005A233E"/>
    <w:rsid w:val="005A421A"/>
    <w:rsid w:val="005A49FB"/>
    <w:rsid w:val="005A5614"/>
    <w:rsid w:val="005A5803"/>
    <w:rsid w:val="005A63FA"/>
    <w:rsid w:val="005A643E"/>
    <w:rsid w:val="005A65DF"/>
    <w:rsid w:val="005A79F2"/>
    <w:rsid w:val="005A7CB4"/>
    <w:rsid w:val="005B03D9"/>
    <w:rsid w:val="005B0B61"/>
    <w:rsid w:val="005B1287"/>
    <w:rsid w:val="005B1D54"/>
    <w:rsid w:val="005B1F93"/>
    <w:rsid w:val="005B20BB"/>
    <w:rsid w:val="005B3ADB"/>
    <w:rsid w:val="005B3B5A"/>
    <w:rsid w:val="005B47A3"/>
    <w:rsid w:val="005B49F3"/>
    <w:rsid w:val="005B4CE2"/>
    <w:rsid w:val="005B6727"/>
    <w:rsid w:val="005B6C20"/>
    <w:rsid w:val="005B6E58"/>
    <w:rsid w:val="005B7AA4"/>
    <w:rsid w:val="005B7D01"/>
    <w:rsid w:val="005C0219"/>
    <w:rsid w:val="005C0896"/>
    <w:rsid w:val="005C1D30"/>
    <w:rsid w:val="005C20FF"/>
    <w:rsid w:val="005C334B"/>
    <w:rsid w:val="005C339B"/>
    <w:rsid w:val="005C3474"/>
    <w:rsid w:val="005C3AF3"/>
    <w:rsid w:val="005C4A2F"/>
    <w:rsid w:val="005C5031"/>
    <w:rsid w:val="005C55F8"/>
    <w:rsid w:val="005C6329"/>
    <w:rsid w:val="005C64E5"/>
    <w:rsid w:val="005C66E1"/>
    <w:rsid w:val="005D04DD"/>
    <w:rsid w:val="005D0569"/>
    <w:rsid w:val="005D22B3"/>
    <w:rsid w:val="005D267B"/>
    <w:rsid w:val="005D28F2"/>
    <w:rsid w:val="005D40CD"/>
    <w:rsid w:val="005D4E15"/>
    <w:rsid w:val="005D4ED9"/>
    <w:rsid w:val="005D5199"/>
    <w:rsid w:val="005E0170"/>
    <w:rsid w:val="005E12BF"/>
    <w:rsid w:val="005E1D57"/>
    <w:rsid w:val="005E222E"/>
    <w:rsid w:val="005E2AC0"/>
    <w:rsid w:val="005E39EC"/>
    <w:rsid w:val="005E542A"/>
    <w:rsid w:val="005E6340"/>
    <w:rsid w:val="005E641C"/>
    <w:rsid w:val="005E70DD"/>
    <w:rsid w:val="005F00FF"/>
    <w:rsid w:val="005F03E2"/>
    <w:rsid w:val="005F0888"/>
    <w:rsid w:val="005F0D45"/>
    <w:rsid w:val="005F17BE"/>
    <w:rsid w:val="005F18A0"/>
    <w:rsid w:val="005F5B75"/>
    <w:rsid w:val="005F632C"/>
    <w:rsid w:val="005F7043"/>
    <w:rsid w:val="005F7139"/>
    <w:rsid w:val="005F7C6B"/>
    <w:rsid w:val="005F7D74"/>
    <w:rsid w:val="00600712"/>
    <w:rsid w:val="0060160E"/>
    <w:rsid w:val="00601FE2"/>
    <w:rsid w:val="0060329D"/>
    <w:rsid w:val="006035F5"/>
    <w:rsid w:val="00603A14"/>
    <w:rsid w:val="00603B93"/>
    <w:rsid w:val="00603D18"/>
    <w:rsid w:val="00603F1B"/>
    <w:rsid w:val="006048B3"/>
    <w:rsid w:val="006071DE"/>
    <w:rsid w:val="0060759E"/>
    <w:rsid w:val="00607C1F"/>
    <w:rsid w:val="00612133"/>
    <w:rsid w:val="0061349B"/>
    <w:rsid w:val="00613529"/>
    <w:rsid w:val="00613C4F"/>
    <w:rsid w:val="0061555A"/>
    <w:rsid w:val="00616224"/>
    <w:rsid w:val="00616AE1"/>
    <w:rsid w:val="006172DB"/>
    <w:rsid w:val="006201E9"/>
    <w:rsid w:val="00620476"/>
    <w:rsid w:val="00620D93"/>
    <w:rsid w:val="00622A1D"/>
    <w:rsid w:val="00622E79"/>
    <w:rsid w:val="00622FA3"/>
    <w:rsid w:val="006237A5"/>
    <w:rsid w:val="00624061"/>
    <w:rsid w:val="0062414F"/>
    <w:rsid w:val="0062573F"/>
    <w:rsid w:val="00625CCA"/>
    <w:rsid w:val="00625D53"/>
    <w:rsid w:val="006267EB"/>
    <w:rsid w:val="006269FD"/>
    <w:rsid w:val="00627084"/>
    <w:rsid w:val="00627836"/>
    <w:rsid w:val="00627BB3"/>
    <w:rsid w:val="00630283"/>
    <w:rsid w:val="00630325"/>
    <w:rsid w:val="006306A5"/>
    <w:rsid w:val="0063116B"/>
    <w:rsid w:val="00632B24"/>
    <w:rsid w:val="00632DFB"/>
    <w:rsid w:val="00632E18"/>
    <w:rsid w:val="006344C9"/>
    <w:rsid w:val="00634F05"/>
    <w:rsid w:val="006357D3"/>
    <w:rsid w:val="00635C2E"/>
    <w:rsid w:val="00635C39"/>
    <w:rsid w:val="0063651E"/>
    <w:rsid w:val="0063714E"/>
    <w:rsid w:val="00637874"/>
    <w:rsid w:val="00640204"/>
    <w:rsid w:val="006403CE"/>
    <w:rsid w:val="0064137B"/>
    <w:rsid w:val="00641CCC"/>
    <w:rsid w:val="00642FA2"/>
    <w:rsid w:val="00643496"/>
    <w:rsid w:val="00644383"/>
    <w:rsid w:val="00644F82"/>
    <w:rsid w:val="006452AC"/>
    <w:rsid w:val="00646735"/>
    <w:rsid w:val="006469D9"/>
    <w:rsid w:val="00646EB6"/>
    <w:rsid w:val="00650C15"/>
    <w:rsid w:val="00650E94"/>
    <w:rsid w:val="00651B2C"/>
    <w:rsid w:val="00651CF1"/>
    <w:rsid w:val="006522FD"/>
    <w:rsid w:val="00652365"/>
    <w:rsid w:val="00652F70"/>
    <w:rsid w:val="00653B56"/>
    <w:rsid w:val="00653C12"/>
    <w:rsid w:val="00655E52"/>
    <w:rsid w:val="00656ABF"/>
    <w:rsid w:val="00657BBA"/>
    <w:rsid w:val="00660007"/>
    <w:rsid w:val="006604CB"/>
    <w:rsid w:val="00660B3F"/>
    <w:rsid w:val="00660F6A"/>
    <w:rsid w:val="00661FA2"/>
    <w:rsid w:val="00665E8F"/>
    <w:rsid w:val="006664C7"/>
    <w:rsid w:val="00666C99"/>
    <w:rsid w:val="0066792F"/>
    <w:rsid w:val="00671462"/>
    <w:rsid w:val="00671749"/>
    <w:rsid w:val="00671768"/>
    <w:rsid w:val="00673C03"/>
    <w:rsid w:val="00674058"/>
    <w:rsid w:val="00674061"/>
    <w:rsid w:val="0067533A"/>
    <w:rsid w:val="0067557F"/>
    <w:rsid w:val="00675EAD"/>
    <w:rsid w:val="00675F8F"/>
    <w:rsid w:val="00677604"/>
    <w:rsid w:val="00680354"/>
    <w:rsid w:val="00682260"/>
    <w:rsid w:val="0068421A"/>
    <w:rsid w:val="00686680"/>
    <w:rsid w:val="00686FA3"/>
    <w:rsid w:val="00687D6F"/>
    <w:rsid w:val="006900E8"/>
    <w:rsid w:val="006903AD"/>
    <w:rsid w:val="00690BB8"/>
    <w:rsid w:val="00690C88"/>
    <w:rsid w:val="00690CF3"/>
    <w:rsid w:val="0069157E"/>
    <w:rsid w:val="006918B3"/>
    <w:rsid w:val="00691BDE"/>
    <w:rsid w:val="00692475"/>
    <w:rsid w:val="00693FF0"/>
    <w:rsid w:val="0069423E"/>
    <w:rsid w:val="006944DA"/>
    <w:rsid w:val="006944EA"/>
    <w:rsid w:val="00694BD4"/>
    <w:rsid w:val="00695EB7"/>
    <w:rsid w:val="0069668C"/>
    <w:rsid w:val="006966F6"/>
    <w:rsid w:val="006971A6"/>
    <w:rsid w:val="006A04ED"/>
    <w:rsid w:val="006A054C"/>
    <w:rsid w:val="006A1991"/>
    <w:rsid w:val="006A22A1"/>
    <w:rsid w:val="006A23A1"/>
    <w:rsid w:val="006A29BE"/>
    <w:rsid w:val="006A3CBA"/>
    <w:rsid w:val="006A41E6"/>
    <w:rsid w:val="006A43F8"/>
    <w:rsid w:val="006A4CFA"/>
    <w:rsid w:val="006A5309"/>
    <w:rsid w:val="006A5DF5"/>
    <w:rsid w:val="006A6645"/>
    <w:rsid w:val="006A7CB1"/>
    <w:rsid w:val="006B09AF"/>
    <w:rsid w:val="006B0A2E"/>
    <w:rsid w:val="006B0AF9"/>
    <w:rsid w:val="006B1748"/>
    <w:rsid w:val="006B1D98"/>
    <w:rsid w:val="006B20C1"/>
    <w:rsid w:val="006B223F"/>
    <w:rsid w:val="006B275B"/>
    <w:rsid w:val="006B2E9C"/>
    <w:rsid w:val="006B565B"/>
    <w:rsid w:val="006B5681"/>
    <w:rsid w:val="006B5C66"/>
    <w:rsid w:val="006B6E6A"/>
    <w:rsid w:val="006B76B7"/>
    <w:rsid w:val="006C0D93"/>
    <w:rsid w:val="006C1851"/>
    <w:rsid w:val="006C21D7"/>
    <w:rsid w:val="006C2EF7"/>
    <w:rsid w:val="006C36B8"/>
    <w:rsid w:val="006C3EA3"/>
    <w:rsid w:val="006C4DCF"/>
    <w:rsid w:val="006C5039"/>
    <w:rsid w:val="006C5769"/>
    <w:rsid w:val="006C5A15"/>
    <w:rsid w:val="006C5C5E"/>
    <w:rsid w:val="006D2305"/>
    <w:rsid w:val="006D264C"/>
    <w:rsid w:val="006D2EA7"/>
    <w:rsid w:val="006D2EFC"/>
    <w:rsid w:val="006D537C"/>
    <w:rsid w:val="006D59D2"/>
    <w:rsid w:val="006E12EB"/>
    <w:rsid w:val="006E18FA"/>
    <w:rsid w:val="006E1CE3"/>
    <w:rsid w:val="006E29B2"/>
    <w:rsid w:val="006E2AE1"/>
    <w:rsid w:val="006E303C"/>
    <w:rsid w:val="006E3265"/>
    <w:rsid w:val="006E485E"/>
    <w:rsid w:val="006E7906"/>
    <w:rsid w:val="006F0242"/>
    <w:rsid w:val="006F0A56"/>
    <w:rsid w:val="006F0D69"/>
    <w:rsid w:val="006F337D"/>
    <w:rsid w:val="006F37FE"/>
    <w:rsid w:val="006F3C17"/>
    <w:rsid w:val="006F42D5"/>
    <w:rsid w:val="006F4B68"/>
    <w:rsid w:val="006F648A"/>
    <w:rsid w:val="006F6E51"/>
    <w:rsid w:val="00700FE7"/>
    <w:rsid w:val="00701C65"/>
    <w:rsid w:val="00702A17"/>
    <w:rsid w:val="00702EAF"/>
    <w:rsid w:val="00704281"/>
    <w:rsid w:val="00704821"/>
    <w:rsid w:val="00704B89"/>
    <w:rsid w:val="00704E5C"/>
    <w:rsid w:val="00704EA3"/>
    <w:rsid w:val="007052D2"/>
    <w:rsid w:val="0070647B"/>
    <w:rsid w:val="0070721C"/>
    <w:rsid w:val="00707E97"/>
    <w:rsid w:val="00710502"/>
    <w:rsid w:val="00711197"/>
    <w:rsid w:val="007115BE"/>
    <w:rsid w:val="00712813"/>
    <w:rsid w:val="00712C02"/>
    <w:rsid w:val="00713D31"/>
    <w:rsid w:val="007144C3"/>
    <w:rsid w:val="00716091"/>
    <w:rsid w:val="00716BF6"/>
    <w:rsid w:val="00717211"/>
    <w:rsid w:val="00720B3F"/>
    <w:rsid w:val="00720D8E"/>
    <w:rsid w:val="00721140"/>
    <w:rsid w:val="00722842"/>
    <w:rsid w:val="00722D39"/>
    <w:rsid w:val="0072381D"/>
    <w:rsid w:val="00724DDB"/>
    <w:rsid w:val="00724F80"/>
    <w:rsid w:val="007275F9"/>
    <w:rsid w:val="00730728"/>
    <w:rsid w:val="007335A4"/>
    <w:rsid w:val="0073406E"/>
    <w:rsid w:val="007342E9"/>
    <w:rsid w:val="00734B18"/>
    <w:rsid w:val="00734E28"/>
    <w:rsid w:val="007352D1"/>
    <w:rsid w:val="00735CDE"/>
    <w:rsid w:val="00736A07"/>
    <w:rsid w:val="00737434"/>
    <w:rsid w:val="007376C4"/>
    <w:rsid w:val="007401D6"/>
    <w:rsid w:val="00740F12"/>
    <w:rsid w:val="00741587"/>
    <w:rsid w:val="007416A9"/>
    <w:rsid w:val="00741F44"/>
    <w:rsid w:val="00742574"/>
    <w:rsid w:val="00742609"/>
    <w:rsid w:val="00742E75"/>
    <w:rsid w:val="00742FB7"/>
    <w:rsid w:val="007432C2"/>
    <w:rsid w:val="00744E33"/>
    <w:rsid w:val="00744FE7"/>
    <w:rsid w:val="00746739"/>
    <w:rsid w:val="007468E3"/>
    <w:rsid w:val="00746C7A"/>
    <w:rsid w:val="00746EAB"/>
    <w:rsid w:val="00747154"/>
    <w:rsid w:val="00747282"/>
    <w:rsid w:val="007504CE"/>
    <w:rsid w:val="00752EA5"/>
    <w:rsid w:val="007539BC"/>
    <w:rsid w:val="0075483B"/>
    <w:rsid w:val="00755812"/>
    <w:rsid w:val="00755813"/>
    <w:rsid w:val="0075584C"/>
    <w:rsid w:val="00755920"/>
    <w:rsid w:val="007561A8"/>
    <w:rsid w:val="007565F0"/>
    <w:rsid w:val="007568C5"/>
    <w:rsid w:val="007576A9"/>
    <w:rsid w:val="00760478"/>
    <w:rsid w:val="0076082A"/>
    <w:rsid w:val="007609E8"/>
    <w:rsid w:val="00761AD3"/>
    <w:rsid w:val="00763ABF"/>
    <w:rsid w:val="007647CA"/>
    <w:rsid w:val="00764FC1"/>
    <w:rsid w:val="0076604D"/>
    <w:rsid w:val="0076733C"/>
    <w:rsid w:val="00767826"/>
    <w:rsid w:val="00771111"/>
    <w:rsid w:val="00771E14"/>
    <w:rsid w:val="00773328"/>
    <w:rsid w:val="0077360D"/>
    <w:rsid w:val="007738FE"/>
    <w:rsid w:val="00775D36"/>
    <w:rsid w:val="00777474"/>
    <w:rsid w:val="0078140E"/>
    <w:rsid w:val="007825FE"/>
    <w:rsid w:val="00783624"/>
    <w:rsid w:val="00783934"/>
    <w:rsid w:val="0078416F"/>
    <w:rsid w:val="00784A6A"/>
    <w:rsid w:val="00784FC5"/>
    <w:rsid w:val="00786637"/>
    <w:rsid w:val="00786FBA"/>
    <w:rsid w:val="0078759E"/>
    <w:rsid w:val="007875F5"/>
    <w:rsid w:val="007902EC"/>
    <w:rsid w:val="0079065D"/>
    <w:rsid w:val="00792297"/>
    <w:rsid w:val="007933A8"/>
    <w:rsid w:val="00793D64"/>
    <w:rsid w:val="00794678"/>
    <w:rsid w:val="00794CF2"/>
    <w:rsid w:val="00795A50"/>
    <w:rsid w:val="00795A88"/>
    <w:rsid w:val="00796927"/>
    <w:rsid w:val="0079735B"/>
    <w:rsid w:val="00797A9D"/>
    <w:rsid w:val="00797DF0"/>
    <w:rsid w:val="007A0A85"/>
    <w:rsid w:val="007A1918"/>
    <w:rsid w:val="007A216D"/>
    <w:rsid w:val="007A3F3E"/>
    <w:rsid w:val="007A74E8"/>
    <w:rsid w:val="007A7887"/>
    <w:rsid w:val="007A7E4C"/>
    <w:rsid w:val="007B02FA"/>
    <w:rsid w:val="007B0536"/>
    <w:rsid w:val="007B11E6"/>
    <w:rsid w:val="007B1712"/>
    <w:rsid w:val="007B26AF"/>
    <w:rsid w:val="007B3165"/>
    <w:rsid w:val="007B32D1"/>
    <w:rsid w:val="007B4EE1"/>
    <w:rsid w:val="007B512E"/>
    <w:rsid w:val="007B5514"/>
    <w:rsid w:val="007B55B2"/>
    <w:rsid w:val="007B5657"/>
    <w:rsid w:val="007B681E"/>
    <w:rsid w:val="007B6DFA"/>
    <w:rsid w:val="007B7228"/>
    <w:rsid w:val="007B750D"/>
    <w:rsid w:val="007C0BD1"/>
    <w:rsid w:val="007C1A7A"/>
    <w:rsid w:val="007C1FD7"/>
    <w:rsid w:val="007C200C"/>
    <w:rsid w:val="007C2211"/>
    <w:rsid w:val="007C2DF5"/>
    <w:rsid w:val="007C4608"/>
    <w:rsid w:val="007C48F2"/>
    <w:rsid w:val="007C4A1B"/>
    <w:rsid w:val="007C5586"/>
    <w:rsid w:val="007C5ECC"/>
    <w:rsid w:val="007C6AF3"/>
    <w:rsid w:val="007C6CD5"/>
    <w:rsid w:val="007C74CE"/>
    <w:rsid w:val="007C7F6F"/>
    <w:rsid w:val="007D0017"/>
    <w:rsid w:val="007D03D7"/>
    <w:rsid w:val="007D0B64"/>
    <w:rsid w:val="007D0E43"/>
    <w:rsid w:val="007D1026"/>
    <w:rsid w:val="007D222D"/>
    <w:rsid w:val="007D2B61"/>
    <w:rsid w:val="007D342E"/>
    <w:rsid w:val="007D393D"/>
    <w:rsid w:val="007D39C8"/>
    <w:rsid w:val="007D3E04"/>
    <w:rsid w:val="007D4F41"/>
    <w:rsid w:val="007D51BF"/>
    <w:rsid w:val="007D5830"/>
    <w:rsid w:val="007D5D6F"/>
    <w:rsid w:val="007D6CFD"/>
    <w:rsid w:val="007D6F57"/>
    <w:rsid w:val="007D7C59"/>
    <w:rsid w:val="007E03F6"/>
    <w:rsid w:val="007E072F"/>
    <w:rsid w:val="007E0EC8"/>
    <w:rsid w:val="007E12C5"/>
    <w:rsid w:val="007E1F97"/>
    <w:rsid w:val="007E36C8"/>
    <w:rsid w:val="007E41CE"/>
    <w:rsid w:val="007E485A"/>
    <w:rsid w:val="007E4E07"/>
    <w:rsid w:val="007E4FBC"/>
    <w:rsid w:val="007E6731"/>
    <w:rsid w:val="007F0519"/>
    <w:rsid w:val="007F1B94"/>
    <w:rsid w:val="007F1C34"/>
    <w:rsid w:val="007F1F8C"/>
    <w:rsid w:val="007F2185"/>
    <w:rsid w:val="007F277D"/>
    <w:rsid w:val="007F3261"/>
    <w:rsid w:val="007F3331"/>
    <w:rsid w:val="007F3916"/>
    <w:rsid w:val="007F43B9"/>
    <w:rsid w:val="007F6571"/>
    <w:rsid w:val="007F69E8"/>
    <w:rsid w:val="007F6D30"/>
    <w:rsid w:val="007F7178"/>
    <w:rsid w:val="007F7227"/>
    <w:rsid w:val="00800288"/>
    <w:rsid w:val="0080109E"/>
    <w:rsid w:val="008018AE"/>
    <w:rsid w:val="008019C0"/>
    <w:rsid w:val="0080262A"/>
    <w:rsid w:val="00802E79"/>
    <w:rsid w:val="00803E8A"/>
    <w:rsid w:val="00804585"/>
    <w:rsid w:val="00804EEF"/>
    <w:rsid w:val="0080502B"/>
    <w:rsid w:val="00805C17"/>
    <w:rsid w:val="00805E02"/>
    <w:rsid w:val="00806421"/>
    <w:rsid w:val="008066C4"/>
    <w:rsid w:val="0080693A"/>
    <w:rsid w:val="00806A84"/>
    <w:rsid w:val="00807245"/>
    <w:rsid w:val="00807A95"/>
    <w:rsid w:val="00810009"/>
    <w:rsid w:val="0081176B"/>
    <w:rsid w:val="008121F6"/>
    <w:rsid w:val="00812F29"/>
    <w:rsid w:val="00813014"/>
    <w:rsid w:val="00813278"/>
    <w:rsid w:val="00813464"/>
    <w:rsid w:val="0081547B"/>
    <w:rsid w:val="00815AAE"/>
    <w:rsid w:val="00815DC9"/>
    <w:rsid w:val="00816190"/>
    <w:rsid w:val="008166C0"/>
    <w:rsid w:val="00817532"/>
    <w:rsid w:val="008175AB"/>
    <w:rsid w:val="0081763C"/>
    <w:rsid w:val="0081783C"/>
    <w:rsid w:val="00820201"/>
    <w:rsid w:val="00820642"/>
    <w:rsid w:val="00820922"/>
    <w:rsid w:val="00821224"/>
    <w:rsid w:val="00821804"/>
    <w:rsid w:val="00821FAE"/>
    <w:rsid w:val="00823ADC"/>
    <w:rsid w:val="00823F2A"/>
    <w:rsid w:val="0082581F"/>
    <w:rsid w:val="00825D2E"/>
    <w:rsid w:val="00826413"/>
    <w:rsid w:val="00830A17"/>
    <w:rsid w:val="00830B36"/>
    <w:rsid w:val="0083140A"/>
    <w:rsid w:val="00831B4E"/>
    <w:rsid w:val="00831EC5"/>
    <w:rsid w:val="008323C7"/>
    <w:rsid w:val="0083270C"/>
    <w:rsid w:val="00832ED9"/>
    <w:rsid w:val="0083350F"/>
    <w:rsid w:val="008338D7"/>
    <w:rsid w:val="0083431E"/>
    <w:rsid w:val="00834651"/>
    <w:rsid w:val="0083594F"/>
    <w:rsid w:val="00837D20"/>
    <w:rsid w:val="00837D4E"/>
    <w:rsid w:val="008413EE"/>
    <w:rsid w:val="00841FA2"/>
    <w:rsid w:val="00842307"/>
    <w:rsid w:val="008432DD"/>
    <w:rsid w:val="00843361"/>
    <w:rsid w:val="008439E9"/>
    <w:rsid w:val="008459ED"/>
    <w:rsid w:val="00850853"/>
    <w:rsid w:val="00850961"/>
    <w:rsid w:val="008511C1"/>
    <w:rsid w:val="00852E1F"/>
    <w:rsid w:val="008533D6"/>
    <w:rsid w:val="00853BF4"/>
    <w:rsid w:val="00853C49"/>
    <w:rsid w:val="0085507D"/>
    <w:rsid w:val="008565C1"/>
    <w:rsid w:val="008567D3"/>
    <w:rsid w:val="0086144A"/>
    <w:rsid w:val="008615DD"/>
    <w:rsid w:val="00861EAD"/>
    <w:rsid w:val="0086214A"/>
    <w:rsid w:val="008621EC"/>
    <w:rsid w:val="008622A9"/>
    <w:rsid w:val="00863D9A"/>
    <w:rsid w:val="008647F8"/>
    <w:rsid w:val="00864AB8"/>
    <w:rsid w:val="00865265"/>
    <w:rsid w:val="00865712"/>
    <w:rsid w:val="008660AB"/>
    <w:rsid w:val="0086670D"/>
    <w:rsid w:val="008676F4"/>
    <w:rsid w:val="00870243"/>
    <w:rsid w:val="0087061A"/>
    <w:rsid w:val="00871B0A"/>
    <w:rsid w:val="008725AF"/>
    <w:rsid w:val="00872BCC"/>
    <w:rsid w:val="008755A8"/>
    <w:rsid w:val="00875700"/>
    <w:rsid w:val="008761CF"/>
    <w:rsid w:val="00876773"/>
    <w:rsid w:val="008768E8"/>
    <w:rsid w:val="00876AFE"/>
    <w:rsid w:val="00876BD8"/>
    <w:rsid w:val="00876E4A"/>
    <w:rsid w:val="00880796"/>
    <w:rsid w:val="00880A79"/>
    <w:rsid w:val="00880A7D"/>
    <w:rsid w:val="00881047"/>
    <w:rsid w:val="00881917"/>
    <w:rsid w:val="00882DE3"/>
    <w:rsid w:val="008830CA"/>
    <w:rsid w:val="00883665"/>
    <w:rsid w:val="00884C3E"/>
    <w:rsid w:val="0088505D"/>
    <w:rsid w:val="0088590F"/>
    <w:rsid w:val="00887394"/>
    <w:rsid w:val="008875D1"/>
    <w:rsid w:val="0088789A"/>
    <w:rsid w:val="00887E58"/>
    <w:rsid w:val="008912C7"/>
    <w:rsid w:val="00892984"/>
    <w:rsid w:val="00892C6B"/>
    <w:rsid w:val="00893140"/>
    <w:rsid w:val="00893610"/>
    <w:rsid w:val="00893D69"/>
    <w:rsid w:val="00894131"/>
    <w:rsid w:val="0089429B"/>
    <w:rsid w:val="00894FBB"/>
    <w:rsid w:val="0089503A"/>
    <w:rsid w:val="00895379"/>
    <w:rsid w:val="00896688"/>
    <w:rsid w:val="00896E7B"/>
    <w:rsid w:val="008A0D7A"/>
    <w:rsid w:val="008A23B4"/>
    <w:rsid w:val="008A2E8F"/>
    <w:rsid w:val="008A35D9"/>
    <w:rsid w:val="008A3701"/>
    <w:rsid w:val="008A469B"/>
    <w:rsid w:val="008A5BE0"/>
    <w:rsid w:val="008A7009"/>
    <w:rsid w:val="008A7632"/>
    <w:rsid w:val="008A7CD3"/>
    <w:rsid w:val="008B0501"/>
    <w:rsid w:val="008B1223"/>
    <w:rsid w:val="008B1237"/>
    <w:rsid w:val="008B1B87"/>
    <w:rsid w:val="008B1C6F"/>
    <w:rsid w:val="008B2093"/>
    <w:rsid w:val="008B20F6"/>
    <w:rsid w:val="008B23D2"/>
    <w:rsid w:val="008B2987"/>
    <w:rsid w:val="008B357E"/>
    <w:rsid w:val="008B497E"/>
    <w:rsid w:val="008B49B1"/>
    <w:rsid w:val="008B4DF5"/>
    <w:rsid w:val="008B6517"/>
    <w:rsid w:val="008B7FB6"/>
    <w:rsid w:val="008C0351"/>
    <w:rsid w:val="008C0933"/>
    <w:rsid w:val="008C2301"/>
    <w:rsid w:val="008C2515"/>
    <w:rsid w:val="008C2A46"/>
    <w:rsid w:val="008C3BDA"/>
    <w:rsid w:val="008C4FDA"/>
    <w:rsid w:val="008C523D"/>
    <w:rsid w:val="008C6260"/>
    <w:rsid w:val="008C631D"/>
    <w:rsid w:val="008C7272"/>
    <w:rsid w:val="008D0BED"/>
    <w:rsid w:val="008D491A"/>
    <w:rsid w:val="008D4BF6"/>
    <w:rsid w:val="008D64BB"/>
    <w:rsid w:val="008D69F7"/>
    <w:rsid w:val="008D6DD7"/>
    <w:rsid w:val="008D6F84"/>
    <w:rsid w:val="008D72D3"/>
    <w:rsid w:val="008D7E67"/>
    <w:rsid w:val="008E0022"/>
    <w:rsid w:val="008E0D35"/>
    <w:rsid w:val="008E12AC"/>
    <w:rsid w:val="008E2D42"/>
    <w:rsid w:val="008E2FAF"/>
    <w:rsid w:val="008E35B3"/>
    <w:rsid w:val="008E3C9A"/>
    <w:rsid w:val="008E48B8"/>
    <w:rsid w:val="008E5E0C"/>
    <w:rsid w:val="008E638F"/>
    <w:rsid w:val="008E6686"/>
    <w:rsid w:val="008E7FC4"/>
    <w:rsid w:val="008F0B9A"/>
    <w:rsid w:val="008F0FDC"/>
    <w:rsid w:val="008F136B"/>
    <w:rsid w:val="008F16A7"/>
    <w:rsid w:val="008F2533"/>
    <w:rsid w:val="008F2579"/>
    <w:rsid w:val="008F2585"/>
    <w:rsid w:val="008F27E1"/>
    <w:rsid w:val="008F3102"/>
    <w:rsid w:val="008F3323"/>
    <w:rsid w:val="008F3346"/>
    <w:rsid w:val="008F3688"/>
    <w:rsid w:val="008F385F"/>
    <w:rsid w:val="008F55DF"/>
    <w:rsid w:val="008F60A2"/>
    <w:rsid w:val="008F7B3F"/>
    <w:rsid w:val="008F7F09"/>
    <w:rsid w:val="008F7F92"/>
    <w:rsid w:val="00900919"/>
    <w:rsid w:val="009019BD"/>
    <w:rsid w:val="00901B1C"/>
    <w:rsid w:val="00902EE3"/>
    <w:rsid w:val="00904071"/>
    <w:rsid w:val="00906891"/>
    <w:rsid w:val="00906AAE"/>
    <w:rsid w:val="00907FD0"/>
    <w:rsid w:val="00907FFE"/>
    <w:rsid w:val="00910191"/>
    <w:rsid w:val="00910ECD"/>
    <w:rsid w:val="009114A7"/>
    <w:rsid w:val="009114B1"/>
    <w:rsid w:val="00911AC1"/>
    <w:rsid w:val="0091287E"/>
    <w:rsid w:val="00912F8F"/>
    <w:rsid w:val="00913363"/>
    <w:rsid w:val="0091348C"/>
    <w:rsid w:val="00913C32"/>
    <w:rsid w:val="009146FD"/>
    <w:rsid w:val="009166E4"/>
    <w:rsid w:val="00917343"/>
    <w:rsid w:val="00917C63"/>
    <w:rsid w:val="00920232"/>
    <w:rsid w:val="009220B5"/>
    <w:rsid w:val="009230DF"/>
    <w:rsid w:val="0092337A"/>
    <w:rsid w:val="00923961"/>
    <w:rsid w:val="00923ECF"/>
    <w:rsid w:val="00924CCF"/>
    <w:rsid w:val="0092570E"/>
    <w:rsid w:val="009258BF"/>
    <w:rsid w:val="00925E95"/>
    <w:rsid w:val="00926109"/>
    <w:rsid w:val="00926A7C"/>
    <w:rsid w:val="00926AC8"/>
    <w:rsid w:val="00926B10"/>
    <w:rsid w:val="009277E1"/>
    <w:rsid w:val="00927F36"/>
    <w:rsid w:val="009302C4"/>
    <w:rsid w:val="00930B6E"/>
    <w:rsid w:val="00930D06"/>
    <w:rsid w:val="00931131"/>
    <w:rsid w:val="009314B7"/>
    <w:rsid w:val="009315F8"/>
    <w:rsid w:val="009336C2"/>
    <w:rsid w:val="00933D09"/>
    <w:rsid w:val="0093462D"/>
    <w:rsid w:val="00934EFB"/>
    <w:rsid w:val="00935568"/>
    <w:rsid w:val="00935730"/>
    <w:rsid w:val="00936F5E"/>
    <w:rsid w:val="009379BD"/>
    <w:rsid w:val="00940016"/>
    <w:rsid w:val="00940403"/>
    <w:rsid w:val="009408E0"/>
    <w:rsid w:val="00940A6E"/>
    <w:rsid w:val="00940BA3"/>
    <w:rsid w:val="00940CFB"/>
    <w:rsid w:val="009418BA"/>
    <w:rsid w:val="00942093"/>
    <w:rsid w:val="00942C46"/>
    <w:rsid w:val="009433AF"/>
    <w:rsid w:val="00943963"/>
    <w:rsid w:val="009439AB"/>
    <w:rsid w:val="00943E01"/>
    <w:rsid w:val="00944437"/>
    <w:rsid w:val="00945A27"/>
    <w:rsid w:val="009462E5"/>
    <w:rsid w:val="00946DFE"/>
    <w:rsid w:val="00951018"/>
    <w:rsid w:val="00951C55"/>
    <w:rsid w:val="00953C2F"/>
    <w:rsid w:val="00953DB9"/>
    <w:rsid w:val="00953F37"/>
    <w:rsid w:val="00954112"/>
    <w:rsid w:val="009546B7"/>
    <w:rsid w:val="00954B57"/>
    <w:rsid w:val="0095527D"/>
    <w:rsid w:val="0095650C"/>
    <w:rsid w:val="00956604"/>
    <w:rsid w:val="00956D4F"/>
    <w:rsid w:val="0095748E"/>
    <w:rsid w:val="009601B6"/>
    <w:rsid w:val="00960515"/>
    <w:rsid w:val="00961AA9"/>
    <w:rsid w:val="0096499C"/>
    <w:rsid w:val="0096500B"/>
    <w:rsid w:val="009664E5"/>
    <w:rsid w:val="009667DE"/>
    <w:rsid w:val="00967D7F"/>
    <w:rsid w:val="00970307"/>
    <w:rsid w:val="00970BAA"/>
    <w:rsid w:val="00970C0C"/>
    <w:rsid w:val="00970FCC"/>
    <w:rsid w:val="009712C4"/>
    <w:rsid w:val="00971348"/>
    <w:rsid w:val="00971685"/>
    <w:rsid w:val="0097179A"/>
    <w:rsid w:val="009725D4"/>
    <w:rsid w:val="0097262A"/>
    <w:rsid w:val="0097275E"/>
    <w:rsid w:val="00972D4E"/>
    <w:rsid w:val="00974848"/>
    <w:rsid w:val="00974A84"/>
    <w:rsid w:val="00974E6F"/>
    <w:rsid w:val="00974EF0"/>
    <w:rsid w:val="00975426"/>
    <w:rsid w:val="00977290"/>
    <w:rsid w:val="009776B9"/>
    <w:rsid w:val="00977803"/>
    <w:rsid w:val="009778F3"/>
    <w:rsid w:val="00977F2E"/>
    <w:rsid w:val="00980EF3"/>
    <w:rsid w:val="009819D3"/>
    <w:rsid w:val="00981B8F"/>
    <w:rsid w:val="00981E3A"/>
    <w:rsid w:val="00982454"/>
    <w:rsid w:val="0098272C"/>
    <w:rsid w:val="0098419B"/>
    <w:rsid w:val="00984395"/>
    <w:rsid w:val="00984734"/>
    <w:rsid w:val="00984D02"/>
    <w:rsid w:val="00984F9E"/>
    <w:rsid w:val="00985CAE"/>
    <w:rsid w:val="00985E8F"/>
    <w:rsid w:val="00986744"/>
    <w:rsid w:val="00986C38"/>
    <w:rsid w:val="0098739B"/>
    <w:rsid w:val="0098765A"/>
    <w:rsid w:val="00990EE4"/>
    <w:rsid w:val="0099165E"/>
    <w:rsid w:val="00991895"/>
    <w:rsid w:val="00991A63"/>
    <w:rsid w:val="00991C67"/>
    <w:rsid w:val="0099225A"/>
    <w:rsid w:val="0099228B"/>
    <w:rsid w:val="00992D61"/>
    <w:rsid w:val="00993085"/>
    <w:rsid w:val="00994143"/>
    <w:rsid w:val="00994AAB"/>
    <w:rsid w:val="009961AC"/>
    <w:rsid w:val="009962FA"/>
    <w:rsid w:val="00996E20"/>
    <w:rsid w:val="00997B8A"/>
    <w:rsid w:val="009A16C2"/>
    <w:rsid w:val="009A177B"/>
    <w:rsid w:val="009A1C4F"/>
    <w:rsid w:val="009A4230"/>
    <w:rsid w:val="009A5F5C"/>
    <w:rsid w:val="009A63BA"/>
    <w:rsid w:val="009A7FB2"/>
    <w:rsid w:val="009B0727"/>
    <w:rsid w:val="009B20D0"/>
    <w:rsid w:val="009B29CE"/>
    <w:rsid w:val="009B3659"/>
    <w:rsid w:val="009B399F"/>
    <w:rsid w:val="009B408B"/>
    <w:rsid w:val="009B4F5B"/>
    <w:rsid w:val="009B514D"/>
    <w:rsid w:val="009B60E1"/>
    <w:rsid w:val="009B6254"/>
    <w:rsid w:val="009B672F"/>
    <w:rsid w:val="009B71ED"/>
    <w:rsid w:val="009B72AA"/>
    <w:rsid w:val="009B7A5C"/>
    <w:rsid w:val="009C0D85"/>
    <w:rsid w:val="009C10FE"/>
    <w:rsid w:val="009C2453"/>
    <w:rsid w:val="009C367D"/>
    <w:rsid w:val="009C41FA"/>
    <w:rsid w:val="009C5821"/>
    <w:rsid w:val="009C7FF1"/>
    <w:rsid w:val="009D0177"/>
    <w:rsid w:val="009D02EC"/>
    <w:rsid w:val="009D219B"/>
    <w:rsid w:val="009D2EB2"/>
    <w:rsid w:val="009D3F96"/>
    <w:rsid w:val="009D4147"/>
    <w:rsid w:val="009D5849"/>
    <w:rsid w:val="009D65E4"/>
    <w:rsid w:val="009D7664"/>
    <w:rsid w:val="009E01D8"/>
    <w:rsid w:val="009E07F5"/>
    <w:rsid w:val="009E0B8D"/>
    <w:rsid w:val="009E1284"/>
    <w:rsid w:val="009E2317"/>
    <w:rsid w:val="009E36B2"/>
    <w:rsid w:val="009F0C82"/>
    <w:rsid w:val="009F1CCE"/>
    <w:rsid w:val="009F261E"/>
    <w:rsid w:val="009F2BFF"/>
    <w:rsid w:val="009F3011"/>
    <w:rsid w:val="009F4011"/>
    <w:rsid w:val="009F44FC"/>
    <w:rsid w:val="009F5B64"/>
    <w:rsid w:val="009F65AC"/>
    <w:rsid w:val="009F7C59"/>
    <w:rsid w:val="00A004DE"/>
    <w:rsid w:val="00A010A6"/>
    <w:rsid w:val="00A0330A"/>
    <w:rsid w:val="00A04A79"/>
    <w:rsid w:val="00A04A8A"/>
    <w:rsid w:val="00A05A96"/>
    <w:rsid w:val="00A06589"/>
    <w:rsid w:val="00A06D68"/>
    <w:rsid w:val="00A11280"/>
    <w:rsid w:val="00A1155E"/>
    <w:rsid w:val="00A11573"/>
    <w:rsid w:val="00A11623"/>
    <w:rsid w:val="00A117C6"/>
    <w:rsid w:val="00A11D23"/>
    <w:rsid w:val="00A13160"/>
    <w:rsid w:val="00A13535"/>
    <w:rsid w:val="00A14124"/>
    <w:rsid w:val="00A144BC"/>
    <w:rsid w:val="00A146DB"/>
    <w:rsid w:val="00A16B0F"/>
    <w:rsid w:val="00A205D2"/>
    <w:rsid w:val="00A212FB"/>
    <w:rsid w:val="00A21889"/>
    <w:rsid w:val="00A21C36"/>
    <w:rsid w:val="00A236A6"/>
    <w:rsid w:val="00A23CB2"/>
    <w:rsid w:val="00A255EC"/>
    <w:rsid w:val="00A26D18"/>
    <w:rsid w:val="00A27048"/>
    <w:rsid w:val="00A27290"/>
    <w:rsid w:val="00A27859"/>
    <w:rsid w:val="00A27EDD"/>
    <w:rsid w:val="00A312EC"/>
    <w:rsid w:val="00A31458"/>
    <w:rsid w:val="00A31FA7"/>
    <w:rsid w:val="00A33830"/>
    <w:rsid w:val="00A34FF4"/>
    <w:rsid w:val="00A35F42"/>
    <w:rsid w:val="00A36202"/>
    <w:rsid w:val="00A36DA8"/>
    <w:rsid w:val="00A36DF9"/>
    <w:rsid w:val="00A37600"/>
    <w:rsid w:val="00A37D6A"/>
    <w:rsid w:val="00A40796"/>
    <w:rsid w:val="00A410A0"/>
    <w:rsid w:val="00A4243F"/>
    <w:rsid w:val="00A42673"/>
    <w:rsid w:val="00A428DA"/>
    <w:rsid w:val="00A4352C"/>
    <w:rsid w:val="00A43814"/>
    <w:rsid w:val="00A4399F"/>
    <w:rsid w:val="00A43D9C"/>
    <w:rsid w:val="00A43DCF"/>
    <w:rsid w:val="00A44AE3"/>
    <w:rsid w:val="00A50733"/>
    <w:rsid w:val="00A516BF"/>
    <w:rsid w:val="00A51C0F"/>
    <w:rsid w:val="00A53073"/>
    <w:rsid w:val="00A53125"/>
    <w:rsid w:val="00A53F93"/>
    <w:rsid w:val="00A55766"/>
    <w:rsid w:val="00A55F3A"/>
    <w:rsid w:val="00A561DE"/>
    <w:rsid w:val="00A56A0B"/>
    <w:rsid w:val="00A6017F"/>
    <w:rsid w:val="00A60852"/>
    <w:rsid w:val="00A60E5D"/>
    <w:rsid w:val="00A61246"/>
    <w:rsid w:val="00A61370"/>
    <w:rsid w:val="00A61756"/>
    <w:rsid w:val="00A62A83"/>
    <w:rsid w:val="00A62C4C"/>
    <w:rsid w:val="00A63A5B"/>
    <w:rsid w:val="00A63C28"/>
    <w:rsid w:val="00A63F67"/>
    <w:rsid w:val="00A6464F"/>
    <w:rsid w:val="00A64FDB"/>
    <w:rsid w:val="00A65598"/>
    <w:rsid w:val="00A659AC"/>
    <w:rsid w:val="00A665BD"/>
    <w:rsid w:val="00A674CB"/>
    <w:rsid w:val="00A6759A"/>
    <w:rsid w:val="00A71331"/>
    <w:rsid w:val="00A72288"/>
    <w:rsid w:val="00A7245E"/>
    <w:rsid w:val="00A72872"/>
    <w:rsid w:val="00A74FE1"/>
    <w:rsid w:val="00A76752"/>
    <w:rsid w:val="00A76806"/>
    <w:rsid w:val="00A76ACA"/>
    <w:rsid w:val="00A776A6"/>
    <w:rsid w:val="00A802C9"/>
    <w:rsid w:val="00A80CB6"/>
    <w:rsid w:val="00A822B9"/>
    <w:rsid w:val="00A82D93"/>
    <w:rsid w:val="00A8305A"/>
    <w:rsid w:val="00A833E3"/>
    <w:rsid w:val="00A83EA2"/>
    <w:rsid w:val="00A86F50"/>
    <w:rsid w:val="00A905D9"/>
    <w:rsid w:val="00A9137F"/>
    <w:rsid w:val="00A9141E"/>
    <w:rsid w:val="00A91CE4"/>
    <w:rsid w:val="00A9491E"/>
    <w:rsid w:val="00A949D9"/>
    <w:rsid w:val="00A94B80"/>
    <w:rsid w:val="00A94F84"/>
    <w:rsid w:val="00A951A5"/>
    <w:rsid w:val="00A954BF"/>
    <w:rsid w:val="00AA0B1F"/>
    <w:rsid w:val="00AA0E49"/>
    <w:rsid w:val="00AA18D7"/>
    <w:rsid w:val="00AA19B9"/>
    <w:rsid w:val="00AA1A14"/>
    <w:rsid w:val="00AA2925"/>
    <w:rsid w:val="00AA3CB2"/>
    <w:rsid w:val="00AA4965"/>
    <w:rsid w:val="00AA54FE"/>
    <w:rsid w:val="00AA5D44"/>
    <w:rsid w:val="00AA603F"/>
    <w:rsid w:val="00AA664F"/>
    <w:rsid w:val="00AA6C89"/>
    <w:rsid w:val="00AA6DAD"/>
    <w:rsid w:val="00AA6DB6"/>
    <w:rsid w:val="00AA748E"/>
    <w:rsid w:val="00AB1162"/>
    <w:rsid w:val="00AB1984"/>
    <w:rsid w:val="00AB2216"/>
    <w:rsid w:val="00AB27CA"/>
    <w:rsid w:val="00AB2865"/>
    <w:rsid w:val="00AB2B0B"/>
    <w:rsid w:val="00AB2C34"/>
    <w:rsid w:val="00AB3FEF"/>
    <w:rsid w:val="00AB4044"/>
    <w:rsid w:val="00AB5166"/>
    <w:rsid w:val="00AB5308"/>
    <w:rsid w:val="00AB5333"/>
    <w:rsid w:val="00AB7084"/>
    <w:rsid w:val="00AB7DBC"/>
    <w:rsid w:val="00AC0971"/>
    <w:rsid w:val="00AC0CEC"/>
    <w:rsid w:val="00AC108A"/>
    <w:rsid w:val="00AC3397"/>
    <w:rsid w:val="00AC33EB"/>
    <w:rsid w:val="00AC38D6"/>
    <w:rsid w:val="00AC3BEF"/>
    <w:rsid w:val="00AC5384"/>
    <w:rsid w:val="00AC615C"/>
    <w:rsid w:val="00AC61D3"/>
    <w:rsid w:val="00AC7218"/>
    <w:rsid w:val="00AC784C"/>
    <w:rsid w:val="00AC7919"/>
    <w:rsid w:val="00AD0485"/>
    <w:rsid w:val="00AD2329"/>
    <w:rsid w:val="00AD3A8F"/>
    <w:rsid w:val="00AD4BE7"/>
    <w:rsid w:val="00AD60E2"/>
    <w:rsid w:val="00AE19B4"/>
    <w:rsid w:val="00AE2CDB"/>
    <w:rsid w:val="00AE30FD"/>
    <w:rsid w:val="00AE3704"/>
    <w:rsid w:val="00AE3A43"/>
    <w:rsid w:val="00AE42C3"/>
    <w:rsid w:val="00AE497B"/>
    <w:rsid w:val="00AE5153"/>
    <w:rsid w:val="00AE75E3"/>
    <w:rsid w:val="00AF01FC"/>
    <w:rsid w:val="00AF1EB0"/>
    <w:rsid w:val="00AF2C37"/>
    <w:rsid w:val="00AF3570"/>
    <w:rsid w:val="00AF4AED"/>
    <w:rsid w:val="00AF4B26"/>
    <w:rsid w:val="00AF56DF"/>
    <w:rsid w:val="00AF5DD0"/>
    <w:rsid w:val="00AF625E"/>
    <w:rsid w:val="00AF6B85"/>
    <w:rsid w:val="00AF7B0A"/>
    <w:rsid w:val="00AF7E24"/>
    <w:rsid w:val="00B0095A"/>
    <w:rsid w:val="00B0102B"/>
    <w:rsid w:val="00B01B25"/>
    <w:rsid w:val="00B030A6"/>
    <w:rsid w:val="00B0395C"/>
    <w:rsid w:val="00B03BE1"/>
    <w:rsid w:val="00B04A2C"/>
    <w:rsid w:val="00B04DF1"/>
    <w:rsid w:val="00B051F4"/>
    <w:rsid w:val="00B05C16"/>
    <w:rsid w:val="00B07014"/>
    <w:rsid w:val="00B11034"/>
    <w:rsid w:val="00B1185D"/>
    <w:rsid w:val="00B11FE7"/>
    <w:rsid w:val="00B1266D"/>
    <w:rsid w:val="00B136E2"/>
    <w:rsid w:val="00B1371B"/>
    <w:rsid w:val="00B13861"/>
    <w:rsid w:val="00B1469F"/>
    <w:rsid w:val="00B14D37"/>
    <w:rsid w:val="00B1545A"/>
    <w:rsid w:val="00B17AAA"/>
    <w:rsid w:val="00B17AF6"/>
    <w:rsid w:val="00B17DC6"/>
    <w:rsid w:val="00B201D9"/>
    <w:rsid w:val="00B21696"/>
    <w:rsid w:val="00B22301"/>
    <w:rsid w:val="00B2374D"/>
    <w:rsid w:val="00B2414A"/>
    <w:rsid w:val="00B24A10"/>
    <w:rsid w:val="00B2516B"/>
    <w:rsid w:val="00B2614A"/>
    <w:rsid w:val="00B26801"/>
    <w:rsid w:val="00B26D0B"/>
    <w:rsid w:val="00B30F00"/>
    <w:rsid w:val="00B314E8"/>
    <w:rsid w:val="00B31777"/>
    <w:rsid w:val="00B31AA8"/>
    <w:rsid w:val="00B326C0"/>
    <w:rsid w:val="00B32B41"/>
    <w:rsid w:val="00B34918"/>
    <w:rsid w:val="00B35162"/>
    <w:rsid w:val="00B3548B"/>
    <w:rsid w:val="00B3550C"/>
    <w:rsid w:val="00B35EB8"/>
    <w:rsid w:val="00B3627A"/>
    <w:rsid w:val="00B3633F"/>
    <w:rsid w:val="00B37058"/>
    <w:rsid w:val="00B378F9"/>
    <w:rsid w:val="00B42158"/>
    <w:rsid w:val="00B42671"/>
    <w:rsid w:val="00B427BA"/>
    <w:rsid w:val="00B430C6"/>
    <w:rsid w:val="00B4329A"/>
    <w:rsid w:val="00B4338D"/>
    <w:rsid w:val="00B43E05"/>
    <w:rsid w:val="00B46105"/>
    <w:rsid w:val="00B4649F"/>
    <w:rsid w:val="00B479EA"/>
    <w:rsid w:val="00B500B3"/>
    <w:rsid w:val="00B5069C"/>
    <w:rsid w:val="00B50CA6"/>
    <w:rsid w:val="00B51BFD"/>
    <w:rsid w:val="00B537FC"/>
    <w:rsid w:val="00B5560C"/>
    <w:rsid w:val="00B56143"/>
    <w:rsid w:val="00B572F1"/>
    <w:rsid w:val="00B57C30"/>
    <w:rsid w:val="00B603CB"/>
    <w:rsid w:val="00B60BA6"/>
    <w:rsid w:val="00B60C9F"/>
    <w:rsid w:val="00B60F65"/>
    <w:rsid w:val="00B620FC"/>
    <w:rsid w:val="00B637A9"/>
    <w:rsid w:val="00B640DD"/>
    <w:rsid w:val="00B6425D"/>
    <w:rsid w:val="00B6431C"/>
    <w:rsid w:val="00B644AA"/>
    <w:rsid w:val="00B6487F"/>
    <w:rsid w:val="00B65A55"/>
    <w:rsid w:val="00B66927"/>
    <w:rsid w:val="00B66DC1"/>
    <w:rsid w:val="00B67BAB"/>
    <w:rsid w:val="00B712F4"/>
    <w:rsid w:val="00B712FF"/>
    <w:rsid w:val="00B725E7"/>
    <w:rsid w:val="00B72B9C"/>
    <w:rsid w:val="00B73241"/>
    <w:rsid w:val="00B74EE0"/>
    <w:rsid w:val="00B7517C"/>
    <w:rsid w:val="00B75A8E"/>
    <w:rsid w:val="00B76C50"/>
    <w:rsid w:val="00B770BF"/>
    <w:rsid w:val="00B77541"/>
    <w:rsid w:val="00B8066B"/>
    <w:rsid w:val="00B809BD"/>
    <w:rsid w:val="00B80AEF"/>
    <w:rsid w:val="00B81030"/>
    <w:rsid w:val="00B81C31"/>
    <w:rsid w:val="00B81CA1"/>
    <w:rsid w:val="00B82BDF"/>
    <w:rsid w:val="00B83064"/>
    <w:rsid w:val="00B83201"/>
    <w:rsid w:val="00B836BC"/>
    <w:rsid w:val="00B839F2"/>
    <w:rsid w:val="00B84A84"/>
    <w:rsid w:val="00B85AD2"/>
    <w:rsid w:val="00B85C5B"/>
    <w:rsid w:val="00B87D86"/>
    <w:rsid w:val="00B90186"/>
    <w:rsid w:val="00B93117"/>
    <w:rsid w:val="00B944BB"/>
    <w:rsid w:val="00B95102"/>
    <w:rsid w:val="00B95AD9"/>
    <w:rsid w:val="00B95C9B"/>
    <w:rsid w:val="00B9634D"/>
    <w:rsid w:val="00BA0C18"/>
    <w:rsid w:val="00BA1245"/>
    <w:rsid w:val="00BA1BC0"/>
    <w:rsid w:val="00BA1ED6"/>
    <w:rsid w:val="00BA20ED"/>
    <w:rsid w:val="00BA34F1"/>
    <w:rsid w:val="00BA47D5"/>
    <w:rsid w:val="00BA4851"/>
    <w:rsid w:val="00BA4B86"/>
    <w:rsid w:val="00BA55A5"/>
    <w:rsid w:val="00BA729A"/>
    <w:rsid w:val="00BA7F16"/>
    <w:rsid w:val="00BB0A0D"/>
    <w:rsid w:val="00BB15B7"/>
    <w:rsid w:val="00BB168A"/>
    <w:rsid w:val="00BB2467"/>
    <w:rsid w:val="00BB27E1"/>
    <w:rsid w:val="00BB4628"/>
    <w:rsid w:val="00BB4968"/>
    <w:rsid w:val="00BB61B1"/>
    <w:rsid w:val="00BB6E01"/>
    <w:rsid w:val="00BB7686"/>
    <w:rsid w:val="00BC013C"/>
    <w:rsid w:val="00BC11CF"/>
    <w:rsid w:val="00BC13D4"/>
    <w:rsid w:val="00BC17D1"/>
    <w:rsid w:val="00BC1C59"/>
    <w:rsid w:val="00BC231D"/>
    <w:rsid w:val="00BC35A0"/>
    <w:rsid w:val="00BC5A72"/>
    <w:rsid w:val="00BC6E0E"/>
    <w:rsid w:val="00BD1EC0"/>
    <w:rsid w:val="00BD493A"/>
    <w:rsid w:val="00BD68A3"/>
    <w:rsid w:val="00BD6BC4"/>
    <w:rsid w:val="00BD70A9"/>
    <w:rsid w:val="00BE0886"/>
    <w:rsid w:val="00BE0BE8"/>
    <w:rsid w:val="00BE18EC"/>
    <w:rsid w:val="00BE19B8"/>
    <w:rsid w:val="00BE1CE8"/>
    <w:rsid w:val="00BE2039"/>
    <w:rsid w:val="00BE388E"/>
    <w:rsid w:val="00BE58E5"/>
    <w:rsid w:val="00BE6397"/>
    <w:rsid w:val="00BE6936"/>
    <w:rsid w:val="00BF06D0"/>
    <w:rsid w:val="00BF1B28"/>
    <w:rsid w:val="00BF293E"/>
    <w:rsid w:val="00BF3396"/>
    <w:rsid w:val="00BF37ED"/>
    <w:rsid w:val="00BF3C3B"/>
    <w:rsid w:val="00BF3DC1"/>
    <w:rsid w:val="00BF40AB"/>
    <w:rsid w:val="00BF4524"/>
    <w:rsid w:val="00BF4C3A"/>
    <w:rsid w:val="00BF5755"/>
    <w:rsid w:val="00BF60D7"/>
    <w:rsid w:val="00BF6128"/>
    <w:rsid w:val="00BF66F6"/>
    <w:rsid w:val="00BF6F11"/>
    <w:rsid w:val="00C00DFA"/>
    <w:rsid w:val="00C01170"/>
    <w:rsid w:val="00C01AF6"/>
    <w:rsid w:val="00C01EF7"/>
    <w:rsid w:val="00C02B91"/>
    <w:rsid w:val="00C02FAF"/>
    <w:rsid w:val="00C04F9E"/>
    <w:rsid w:val="00C05008"/>
    <w:rsid w:val="00C059B6"/>
    <w:rsid w:val="00C06001"/>
    <w:rsid w:val="00C068F7"/>
    <w:rsid w:val="00C0731C"/>
    <w:rsid w:val="00C07330"/>
    <w:rsid w:val="00C07874"/>
    <w:rsid w:val="00C1000B"/>
    <w:rsid w:val="00C1066F"/>
    <w:rsid w:val="00C109A7"/>
    <w:rsid w:val="00C111C9"/>
    <w:rsid w:val="00C1182C"/>
    <w:rsid w:val="00C1361F"/>
    <w:rsid w:val="00C141AF"/>
    <w:rsid w:val="00C17353"/>
    <w:rsid w:val="00C176E3"/>
    <w:rsid w:val="00C212CC"/>
    <w:rsid w:val="00C21532"/>
    <w:rsid w:val="00C217C6"/>
    <w:rsid w:val="00C2255B"/>
    <w:rsid w:val="00C22BEF"/>
    <w:rsid w:val="00C242FC"/>
    <w:rsid w:val="00C261F1"/>
    <w:rsid w:val="00C279F0"/>
    <w:rsid w:val="00C27F2B"/>
    <w:rsid w:val="00C30ACD"/>
    <w:rsid w:val="00C30DEB"/>
    <w:rsid w:val="00C31988"/>
    <w:rsid w:val="00C33CEF"/>
    <w:rsid w:val="00C34691"/>
    <w:rsid w:val="00C34D65"/>
    <w:rsid w:val="00C3529C"/>
    <w:rsid w:val="00C352BC"/>
    <w:rsid w:val="00C36111"/>
    <w:rsid w:val="00C366CC"/>
    <w:rsid w:val="00C3750E"/>
    <w:rsid w:val="00C402C6"/>
    <w:rsid w:val="00C41003"/>
    <w:rsid w:val="00C41EF1"/>
    <w:rsid w:val="00C41FC6"/>
    <w:rsid w:val="00C424B6"/>
    <w:rsid w:val="00C426EC"/>
    <w:rsid w:val="00C4298A"/>
    <w:rsid w:val="00C429B7"/>
    <w:rsid w:val="00C44396"/>
    <w:rsid w:val="00C446CA"/>
    <w:rsid w:val="00C44A37"/>
    <w:rsid w:val="00C47D76"/>
    <w:rsid w:val="00C47E79"/>
    <w:rsid w:val="00C526E3"/>
    <w:rsid w:val="00C526FA"/>
    <w:rsid w:val="00C52FA0"/>
    <w:rsid w:val="00C537AE"/>
    <w:rsid w:val="00C53AF7"/>
    <w:rsid w:val="00C53E2F"/>
    <w:rsid w:val="00C54930"/>
    <w:rsid w:val="00C54B0A"/>
    <w:rsid w:val="00C54BE0"/>
    <w:rsid w:val="00C54DAA"/>
    <w:rsid w:val="00C562DB"/>
    <w:rsid w:val="00C571FD"/>
    <w:rsid w:val="00C610CC"/>
    <w:rsid w:val="00C61170"/>
    <w:rsid w:val="00C6335D"/>
    <w:rsid w:val="00C637C8"/>
    <w:rsid w:val="00C63D7B"/>
    <w:rsid w:val="00C64FC9"/>
    <w:rsid w:val="00C655B1"/>
    <w:rsid w:val="00C65733"/>
    <w:rsid w:val="00C6583F"/>
    <w:rsid w:val="00C65CFF"/>
    <w:rsid w:val="00C65FDC"/>
    <w:rsid w:val="00C663C8"/>
    <w:rsid w:val="00C67192"/>
    <w:rsid w:val="00C67467"/>
    <w:rsid w:val="00C6788F"/>
    <w:rsid w:val="00C70790"/>
    <w:rsid w:val="00C70820"/>
    <w:rsid w:val="00C70DB9"/>
    <w:rsid w:val="00C738F0"/>
    <w:rsid w:val="00C73DC1"/>
    <w:rsid w:val="00C73E42"/>
    <w:rsid w:val="00C73E82"/>
    <w:rsid w:val="00C7410A"/>
    <w:rsid w:val="00C7425F"/>
    <w:rsid w:val="00C746B0"/>
    <w:rsid w:val="00C7614D"/>
    <w:rsid w:val="00C76CDB"/>
    <w:rsid w:val="00C76DB6"/>
    <w:rsid w:val="00C814A0"/>
    <w:rsid w:val="00C816D7"/>
    <w:rsid w:val="00C8512F"/>
    <w:rsid w:val="00C862EF"/>
    <w:rsid w:val="00C86664"/>
    <w:rsid w:val="00C866D6"/>
    <w:rsid w:val="00C86EE7"/>
    <w:rsid w:val="00C87196"/>
    <w:rsid w:val="00C87BA7"/>
    <w:rsid w:val="00C87E4A"/>
    <w:rsid w:val="00C903C6"/>
    <w:rsid w:val="00C905BC"/>
    <w:rsid w:val="00C90F88"/>
    <w:rsid w:val="00C91222"/>
    <w:rsid w:val="00C9143B"/>
    <w:rsid w:val="00C9256D"/>
    <w:rsid w:val="00C93273"/>
    <w:rsid w:val="00C934D1"/>
    <w:rsid w:val="00C9384C"/>
    <w:rsid w:val="00C93D29"/>
    <w:rsid w:val="00C94BD8"/>
    <w:rsid w:val="00C94F1B"/>
    <w:rsid w:val="00C952EC"/>
    <w:rsid w:val="00C956FB"/>
    <w:rsid w:val="00C95C2C"/>
    <w:rsid w:val="00C976B3"/>
    <w:rsid w:val="00C97BA0"/>
    <w:rsid w:val="00C97EA9"/>
    <w:rsid w:val="00CA0BA0"/>
    <w:rsid w:val="00CA0E1D"/>
    <w:rsid w:val="00CA13F1"/>
    <w:rsid w:val="00CA177F"/>
    <w:rsid w:val="00CA2B81"/>
    <w:rsid w:val="00CA2BBE"/>
    <w:rsid w:val="00CA3109"/>
    <w:rsid w:val="00CA3CE0"/>
    <w:rsid w:val="00CA4121"/>
    <w:rsid w:val="00CA4900"/>
    <w:rsid w:val="00CA61CB"/>
    <w:rsid w:val="00CA6460"/>
    <w:rsid w:val="00CA72AE"/>
    <w:rsid w:val="00CA7D18"/>
    <w:rsid w:val="00CB0366"/>
    <w:rsid w:val="00CB0F9C"/>
    <w:rsid w:val="00CB198B"/>
    <w:rsid w:val="00CB273D"/>
    <w:rsid w:val="00CB30F3"/>
    <w:rsid w:val="00CB31A7"/>
    <w:rsid w:val="00CB3788"/>
    <w:rsid w:val="00CB3CB7"/>
    <w:rsid w:val="00CB3E3C"/>
    <w:rsid w:val="00CB4312"/>
    <w:rsid w:val="00CB45F6"/>
    <w:rsid w:val="00CB4732"/>
    <w:rsid w:val="00CB5106"/>
    <w:rsid w:val="00CB6A49"/>
    <w:rsid w:val="00CB6F8F"/>
    <w:rsid w:val="00CC0B0B"/>
    <w:rsid w:val="00CC1583"/>
    <w:rsid w:val="00CC1847"/>
    <w:rsid w:val="00CC25FD"/>
    <w:rsid w:val="00CC3355"/>
    <w:rsid w:val="00CC3C1D"/>
    <w:rsid w:val="00CC3DA9"/>
    <w:rsid w:val="00CC5730"/>
    <w:rsid w:val="00CC76B9"/>
    <w:rsid w:val="00CC7A65"/>
    <w:rsid w:val="00CC7B18"/>
    <w:rsid w:val="00CC7C72"/>
    <w:rsid w:val="00CD0998"/>
    <w:rsid w:val="00CD169E"/>
    <w:rsid w:val="00CD1B2C"/>
    <w:rsid w:val="00CD467D"/>
    <w:rsid w:val="00CD4CC7"/>
    <w:rsid w:val="00CD4CFC"/>
    <w:rsid w:val="00CD53C7"/>
    <w:rsid w:val="00CD6B45"/>
    <w:rsid w:val="00CD6F24"/>
    <w:rsid w:val="00CE0640"/>
    <w:rsid w:val="00CE1567"/>
    <w:rsid w:val="00CE1E20"/>
    <w:rsid w:val="00CE2492"/>
    <w:rsid w:val="00CE266E"/>
    <w:rsid w:val="00CE2B88"/>
    <w:rsid w:val="00CE496E"/>
    <w:rsid w:val="00CE656B"/>
    <w:rsid w:val="00CE78BC"/>
    <w:rsid w:val="00CE7ACD"/>
    <w:rsid w:val="00CF0C83"/>
    <w:rsid w:val="00CF1CD8"/>
    <w:rsid w:val="00CF24F9"/>
    <w:rsid w:val="00CF328E"/>
    <w:rsid w:val="00CF5080"/>
    <w:rsid w:val="00CF5E9A"/>
    <w:rsid w:val="00CF6AE2"/>
    <w:rsid w:val="00D001FD"/>
    <w:rsid w:val="00D008BB"/>
    <w:rsid w:val="00D00F52"/>
    <w:rsid w:val="00D011FA"/>
    <w:rsid w:val="00D01330"/>
    <w:rsid w:val="00D01968"/>
    <w:rsid w:val="00D01A28"/>
    <w:rsid w:val="00D026E5"/>
    <w:rsid w:val="00D03EED"/>
    <w:rsid w:val="00D05360"/>
    <w:rsid w:val="00D05EF1"/>
    <w:rsid w:val="00D0759F"/>
    <w:rsid w:val="00D07999"/>
    <w:rsid w:val="00D10CCB"/>
    <w:rsid w:val="00D11727"/>
    <w:rsid w:val="00D11C56"/>
    <w:rsid w:val="00D12335"/>
    <w:rsid w:val="00D1235A"/>
    <w:rsid w:val="00D12497"/>
    <w:rsid w:val="00D126E2"/>
    <w:rsid w:val="00D12B58"/>
    <w:rsid w:val="00D12EA0"/>
    <w:rsid w:val="00D157A6"/>
    <w:rsid w:val="00D15A2C"/>
    <w:rsid w:val="00D16BC6"/>
    <w:rsid w:val="00D172B2"/>
    <w:rsid w:val="00D17652"/>
    <w:rsid w:val="00D17B91"/>
    <w:rsid w:val="00D20E9B"/>
    <w:rsid w:val="00D213B4"/>
    <w:rsid w:val="00D213FE"/>
    <w:rsid w:val="00D21695"/>
    <w:rsid w:val="00D21FDE"/>
    <w:rsid w:val="00D23161"/>
    <w:rsid w:val="00D23E52"/>
    <w:rsid w:val="00D24D4D"/>
    <w:rsid w:val="00D24ED1"/>
    <w:rsid w:val="00D27006"/>
    <w:rsid w:val="00D2724A"/>
    <w:rsid w:val="00D273E4"/>
    <w:rsid w:val="00D27936"/>
    <w:rsid w:val="00D27BD6"/>
    <w:rsid w:val="00D27EA9"/>
    <w:rsid w:val="00D3009F"/>
    <w:rsid w:val="00D308B2"/>
    <w:rsid w:val="00D31442"/>
    <w:rsid w:val="00D3312D"/>
    <w:rsid w:val="00D33FC9"/>
    <w:rsid w:val="00D34398"/>
    <w:rsid w:val="00D34F78"/>
    <w:rsid w:val="00D35A65"/>
    <w:rsid w:val="00D35B24"/>
    <w:rsid w:val="00D373EF"/>
    <w:rsid w:val="00D4180F"/>
    <w:rsid w:val="00D41DED"/>
    <w:rsid w:val="00D4479F"/>
    <w:rsid w:val="00D44A78"/>
    <w:rsid w:val="00D46742"/>
    <w:rsid w:val="00D46A24"/>
    <w:rsid w:val="00D5078D"/>
    <w:rsid w:val="00D50859"/>
    <w:rsid w:val="00D53453"/>
    <w:rsid w:val="00D53D21"/>
    <w:rsid w:val="00D566B9"/>
    <w:rsid w:val="00D566E0"/>
    <w:rsid w:val="00D57942"/>
    <w:rsid w:val="00D57D87"/>
    <w:rsid w:val="00D61003"/>
    <w:rsid w:val="00D6393A"/>
    <w:rsid w:val="00D64BAA"/>
    <w:rsid w:val="00D65389"/>
    <w:rsid w:val="00D66DC2"/>
    <w:rsid w:val="00D67695"/>
    <w:rsid w:val="00D67CBE"/>
    <w:rsid w:val="00D70B28"/>
    <w:rsid w:val="00D712E9"/>
    <w:rsid w:val="00D71A9C"/>
    <w:rsid w:val="00D73246"/>
    <w:rsid w:val="00D7445F"/>
    <w:rsid w:val="00D746CB"/>
    <w:rsid w:val="00D754B6"/>
    <w:rsid w:val="00D76017"/>
    <w:rsid w:val="00D7609E"/>
    <w:rsid w:val="00D76F23"/>
    <w:rsid w:val="00D77503"/>
    <w:rsid w:val="00D77BAB"/>
    <w:rsid w:val="00D77BB3"/>
    <w:rsid w:val="00D77D6A"/>
    <w:rsid w:val="00D80BDB"/>
    <w:rsid w:val="00D81376"/>
    <w:rsid w:val="00D81566"/>
    <w:rsid w:val="00D81785"/>
    <w:rsid w:val="00D817FF"/>
    <w:rsid w:val="00D84128"/>
    <w:rsid w:val="00D849A4"/>
    <w:rsid w:val="00D84BB6"/>
    <w:rsid w:val="00D86609"/>
    <w:rsid w:val="00D8727D"/>
    <w:rsid w:val="00D8754E"/>
    <w:rsid w:val="00D9093C"/>
    <w:rsid w:val="00D9129F"/>
    <w:rsid w:val="00D9209C"/>
    <w:rsid w:val="00D92BB6"/>
    <w:rsid w:val="00D933A1"/>
    <w:rsid w:val="00D94539"/>
    <w:rsid w:val="00D94665"/>
    <w:rsid w:val="00D95739"/>
    <w:rsid w:val="00D95A86"/>
    <w:rsid w:val="00D95ADB"/>
    <w:rsid w:val="00D96539"/>
    <w:rsid w:val="00D96E4A"/>
    <w:rsid w:val="00D96E68"/>
    <w:rsid w:val="00D977FC"/>
    <w:rsid w:val="00DA09E1"/>
    <w:rsid w:val="00DA174C"/>
    <w:rsid w:val="00DA1B5A"/>
    <w:rsid w:val="00DA2E9B"/>
    <w:rsid w:val="00DA3E69"/>
    <w:rsid w:val="00DA45E9"/>
    <w:rsid w:val="00DA4D69"/>
    <w:rsid w:val="00DA55AA"/>
    <w:rsid w:val="00DA5BAC"/>
    <w:rsid w:val="00DB01ED"/>
    <w:rsid w:val="00DB0893"/>
    <w:rsid w:val="00DB218F"/>
    <w:rsid w:val="00DB2786"/>
    <w:rsid w:val="00DB3887"/>
    <w:rsid w:val="00DB3BBE"/>
    <w:rsid w:val="00DB55C9"/>
    <w:rsid w:val="00DB66B3"/>
    <w:rsid w:val="00DB69D2"/>
    <w:rsid w:val="00DB7A3F"/>
    <w:rsid w:val="00DC01ED"/>
    <w:rsid w:val="00DC0B15"/>
    <w:rsid w:val="00DC0E49"/>
    <w:rsid w:val="00DC2462"/>
    <w:rsid w:val="00DC288C"/>
    <w:rsid w:val="00DC3127"/>
    <w:rsid w:val="00DC3D91"/>
    <w:rsid w:val="00DC41BB"/>
    <w:rsid w:val="00DC46B8"/>
    <w:rsid w:val="00DC4C46"/>
    <w:rsid w:val="00DC50ED"/>
    <w:rsid w:val="00DC5FB8"/>
    <w:rsid w:val="00DC6CAE"/>
    <w:rsid w:val="00DD03BB"/>
    <w:rsid w:val="00DD07A9"/>
    <w:rsid w:val="00DD17D4"/>
    <w:rsid w:val="00DD1987"/>
    <w:rsid w:val="00DD1F81"/>
    <w:rsid w:val="00DD3CC6"/>
    <w:rsid w:val="00DD4F78"/>
    <w:rsid w:val="00DD50D2"/>
    <w:rsid w:val="00DD52B5"/>
    <w:rsid w:val="00DD5477"/>
    <w:rsid w:val="00DD5A59"/>
    <w:rsid w:val="00DE0123"/>
    <w:rsid w:val="00DE0133"/>
    <w:rsid w:val="00DE120E"/>
    <w:rsid w:val="00DE1FF8"/>
    <w:rsid w:val="00DE40D5"/>
    <w:rsid w:val="00DE57B0"/>
    <w:rsid w:val="00DE5BD7"/>
    <w:rsid w:val="00DE61FE"/>
    <w:rsid w:val="00DE64C9"/>
    <w:rsid w:val="00DE64D0"/>
    <w:rsid w:val="00DE6703"/>
    <w:rsid w:val="00DE6EFD"/>
    <w:rsid w:val="00DE753D"/>
    <w:rsid w:val="00DE799C"/>
    <w:rsid w:val="00DE7D1D"/>
    <w:rsid w:val="00DE7FE0"/>
    <w:rsid w:val="00DF0207"/>
    <w:rsid w:val="00DF0B14"/>
    <w:rsid w:val="00DF11CD"/>
    <w:rsid w:val="00DF12B2"/>
    <w:rsid w:val="00DF2023"/>
    <w:rsid w:val="00DF38B5"/>
    <w:rsid w:val="00DF3C09"/>
    <w:rsid w:val="00DF4250"/>
    <w:rsid w:val="00DF45CF"/>
    <w:rsid w:val="00DF5687"/>
    <w:rsid w:val="00DF696F"/>
    <w:rsid w:val="00DF6977"/>
    <w:rsid w:val="00DF7109"/>
    <w:rsid w:val="00E002A6"/>
    <w:rsid w:val="00E00A45"/>
    <w:rsid w:val="00E00AB5"/>
    <w:rsid w:val="00E00ED7"/>
    <w:rsid w:val="00E01188"/>
    <w:rsid w:val="00E01B55"/>
    <w:rsid w:val="00E020DC"/>
    <w:rsid w:val="00E0247E"/>
    <w:rsid w:val="00E02A07"/>
    <w:rsid w:val="00E02AE8"/>
    <w:rsid w:val="00E041FE"/>
    <w:rsid w:val="00E05420"/>
    <w:rsid w:val="00E05C7E"/>
    <w:rsid w:val="00E0645D"/>
    <w:rsid w:val="00E11012"/>
    <w:rsid w:val="00E1103C"/>
    <w:rsid w:val="00E1121A"/>
    <w:rsid w:val="00E112B1"/>
    <w:rsid w:val="00E12E42"/>
    <w:rsid w:val="00E13BE0"/>
    <w:rsid w:val="00E14007"/>
    <w:rsid w:val="00E1405A"/>
    <w:rsid w:val="00E14188"/>
    <w:rsid w:val="00E14AFF"/>
    <w:rsid w:val="00E165C4"/>
    <w:rsid w:val="00E16BE7"/>
    <w:rsid w:val="00E16C5B"/>
    <w:rsid w:val="00E17365"/>
    <w:rsid w:val="00E17D5B"/>
    <w:rsid w:val="00E208BE"/>
    <w:rsid w:val="00E20C01"/>
    <w:rsid w:val="00E22AD7"/>
    <w:rsid w:val="00E24ABF"/>
    <w:rsid w:val="00E25094"/>
    <w:rsid w:val="00E26DB4"/>
    <w:rsid w:val="00E2715B"/>
    <w:rsid w:val="00E276BB"/>
    <w:rsid w:val="00E27CE4"/>
    <w:rsid w:val="00E27F53"/>
    <w:rsid w:val="00E304BA"/>
    <w:rsid w:val="00E30E80"/>
    <w:rsid w:val="00E30FF8"/>
    <w:rsid w:val="00E31437"/>
    <w:rsid w:val="00E3183F"/>
    <w:rsid w:val="00E31F50"/>
    <w:rsid w:val="00E324B1"/>
    <w:rsid w:val="00E3256C"/>
    <w:rsid w:val="00E3348F"/>
    <w:rsid w:val="00E338AC"/>
    <w:rsid w:val="00E3391D"/>
    <w:rsid w:val="00E33B8C"/>
    <w:rsid w:val="00E3452C"/>
    <w:rsid w:val="00E348AE"/>
    <w:rsid w:val="00E34B2B"/>
    <w:rsid w:val="00E352B3"/>
    <w:rsid w:val="00E35795"/>
    <w:rsid w:val="00E35BD7"/>
    <w:rsid w:val="00E35ED0"/>
    <w:rsid w:val="00E360AA"/>
    <w:rsid w:val="00E36796"/>
    <w:rsid w:val="00E3686D"/>
    <w:rsid w:val="00E36A77"/>
    <w:rsid w:val="00E370DC"/>
    <w:rsid w:val="00E370DE"/>
    <w:rsid w:val="00E377C4"/>
    <w:rsid w:val="00E40C13"/>
    <w:rsid w:val="00E412F7"/>
    <w:rsid w:val="00E4147B"/>
    <w:rsid w:val="00E41EFA"/>
    <w:rsid w:val="00E422AD"/>
    <w:rsid w:val="00E42957"/>
    <w:rsid w:val="00E43763"/>
    <w:rsid w:val="00E439AD"/>
    <w:rsid w:val="00E44595"/>
    <w:rsid w:val="00E44CBF"/>
    <w:rsid w:val="00E457E5"/>
    <w:rsid w:val="00E45CFF"/>
    <w:rsid w:val="00E4675D"/>
    <w:rsid w:val="00E46C2C"/>
    <w:rsid w:val="00E52DD5"/>
    <w:rsid w:val="00E533C8"/>
    <w:rsid w:val="00E5453C"/>
    <w:rsid w:val="00E54944"/>
    <w:rsid w:val="00E54BA5"/>
    <w:rsid w:val="00E54FDB"/>
    <w:rsid w:val="00E5543B"/>
    <w:rsid w:val="00E56404"/>
    <w:rsid w:val="00E570BD"/>
    <w:rsid w:val="00E6012A"/>
    <w:rsid w:val="00E605F2"/>
    <w:rsid w:val="00E60643"/>
    <w:rsid w:val="00E60CF6"/>
    <w:rsid w:val="00E6210F"/>
    <w:rsid w:val="00E644A5"/>
    <w:rsid w:val="00E64FEC"/>
    <w:rsid w:val="00E7036D"/>
    <w:rsid w:val="00E70399"/>
    <w:rsid w:val="00E70576"/>
    <w:rsid w:val="00E70E84"/>
    <w:rsid w:val="00E73858"/>
    <w:rsid w:val="00E75BCC"/>
    <w:rsid w:val="00E76FCA"/>
    <w:rsid w:val="00E776E7"/>
    <w:rsid w:val="00E77846"/>
    <w:rsid w:val="00E80674"/>
    <w:rsid w:val="00E80CA7"/>
    <w:rsid w:val="00E80F62"/>
    <w:rsid w:val="00E81095"/>
    <w:rsid w:val="00E821A1"/>
    <w:rsid w:val="00E8320D"/>
    <w:rsid w:val="00E835A9"/>
    <w:rsid w:val="00E836CA"/>
    <w:rsid w:val="00E8403C"/>
    <w:rsid w:val="00E841FA"/>
    <w:rsid w:val="00E86936"/>
    <w:rsid w:val="00E90A88"/>
    <w:rsid w:val="00E90D66"/>
    <w:rsid w:val="00E90D6C"/>
    <w:rsid w:val="00E90D86"/>
    <w:rsid w:val="00E91D79"/>
    <w:rsid w:val="00E92BB8"/>
    <w:rsid w:val="00E92E98"/>
    <w:rsid w:val="00E93BC6"/>
    <w:rsid w:val="00E9416D"/>
    <w:rsid w:val="00E9452B"/>
    <w:rsid w:val="00E952CD"/>
    <w:rsid w:val="00E9547B"/>
    <w:rsid w:val="00E954FF"/>
    <w:rsid w:val="00E95572"/>
    <w:rsid w:val="00E96B78"/>
    <w:rsid w:val="00E96D7D"/>
    <w:rsid w:val="00E97214"/>
    <w:rsid w:val="00E97779"/>
    <w:rsid w:val="00EA238F"/>
    <w:rsid w:val="00EA2805"/>
    <w:rsid w:val="00EA3539"/>
    <w:rsid w:val="00EA382D"/>
    <w:rsid w:val="00EA3864"/>
    <w:rsid w:val="00EA3B20"/>
    <w:rsid w:val="00EA452E"/>
    <w:rsid w:val="00EA4856"/>
    <w:rsid w:val="00EA514D"/>
    <w:rsid w:val="00EA564F"/>
    <w:rsid w:val="00EA571C"/>
    <w:rsid w:val="00EA5DD9"/>
    <w:rsid w:val="00EA70C6"/>
    <w:rsid w:val="00EA74F7"/>
    <w:rsid w:val="00EB042F"/>
    <w:rsid w:val="00EB0C67"/>
    <w:rsid w:val="00EB0D3E"/>
    <w:rsid w:val="00EB1025"/>
    <w:rsid w:val="00EB1139"/>
    <w:rsid w:val="00EB139B"/>
    <w:rsid w:val="00EB1EEC"/>
    <w:rsid w:val="00EB2A8A"/>
    <w:rsid w:val="00EB3746"/>
    <w:rsid w:val="00EB3BBA"/>
    <w:rsid w:val="00EB4FBB"/>
    <w:rsid w:val="00EB5A0F"/>
    <w:rsid w:val="00EB5CA8"/>
    <w:rsid w:val="00EB7FF7"/>
    <w:rsid w:val="00EC14DF"/>
    <w:rsid w:val="00EC1877"/>
    <w:rsid w:val="00EC2276"/>
    <w:rsid w:val="00EC2439"/>
    <w:rsid w:val="00EC3CB5"/>
    <w:rsid w:val="00EC476E"/>
    <w:rsid w:val="00EC4880"/>
    <w:rsid w:val="00EC490E"/>
    <w:rsid w:val="00EC53BC"/>
    <w:rsid w:val="00EC60E2"/>
    <w:rsid w:val="00EC6A91"/>
    <w:rsid w:val="00EC7494"/>
    <w:rsid w:val="00EC78B0"/>
    <w:rsid w:val="00ED0BE8"/>
    <w:rsid w:val="00ED1914"/>
    <w:rsid w:val="00ED1AE3"/>
    <w:rsid w:val="00ED1F12"/>
    <w:rsid w:val="00ED2095"/>
    <w:rsid w:val="00ED2CFE"/>
    <w:rsid w:val="00ED3F26"/>
    <w:rsid w:val="00ED429F"/>
    <w:rsid w:val="00ED54DE"/>
    <w:rsid w:val="00ED62E3"/>
    <w:rsid w:val="00ED7455"/>
    <w:rsid w:val="00EE0752"/>
    <w:rsid w:val="00EE1175"/>
    <w:rsid w:val="00EE13C0"/>
    <w:rsid w:val="00EE1707"/>
    <w:rsid w:val="00EE1F3E"/>
    <w:rsid w:val="00EE1FCD"/>
    <w:rsid w:val="00EE25EE"/>
    <w:rsid w:val="00EE2704"/>
    <w:rsid w:val="00EE2CAA"/>
    <w:rsid w:val="00EE2FA0"/>
    <w:rsid w:val="00EE37DD"/>
    <w:rsid w:val="00EE3A9E"/>
    <w:rsid w:val="00EE3F1D"/>
    <w:rsid w:val="00EE4B7E"/>
    <w:rsid w:val="00EE50E4"/>
    <w:rsid w:val="00EE6307"/>
    <w:rsid w:val="00EF0B4A"/>
    <w:rsid w:val="00EF2010"/>
    <w:rsid w:val="00EF20E5"/>
    <w:rsid w:val="00EF2EFA"/>
    <w:rsid w:val="00EF3E2D"/>
    <w:rsid w:val="00EF441E"/>
    <w:rsid w:val="00EF5EDB"/>
    <w:rsid w:val="00EF6073"/>
    <w:rsid w:val="00EF6C49"/>
    <w:rsid w:val="00EF6F71"/>
    <w:rsid w:val="00EF7337"/>
    <w:rsid w:val="00F00D5E"/>
    <w:rsid w:val="00F0102D"/>
    <w:rsid w:val="00F02481"/>
    <w:rsid w:val="00F02635"/>
    <w:rsid w:val="00F037CC"/>
    <w:rsid w:val="00F03C2F"/>
    <w:rsid w:val="00F0496D"/>
    <w:rsid w:val="00F04B5C"/>
    <w:rsid w:val="00F05A70"/>
    <w:rsid w:val="00F10034"/>
    <w:rsid w:val="00F10710"/>
    <w:rsid w:val="00F10790"/>
    <w:rsid w:val="00F10813"/>
    <w:rsid w:val="00F114B9"/>
    <w:rsid w:val="00F12D89"/>
    <w:rsid w:val="00F12DCC"/>
    <w:rsid w:val="00F13465"/>
    <w:rsid w:val="00F13576"/>
    <w:rsid w:val="00F13AA6"/>
    <w:rsid w:val="00F13C00"/>
    <w:rsid w:val="00F1414F"/>
    <w:rsid w:val="00F16029"/>
    <w:rsid w:val="00F161A5"/>
    <w:rsid w:val="00F16474"/>
    <w:rsid w:val="00F17158"/>
    <w:rsid w:val="00F20366"/>
    <w:rsid w:val="00F20A6F"/>
    <w:rsid w:val="00F2180D"/>
    <w:rsid w:val="00F23F07"/>
    <w:rsid w:val="00F244E1"/>
    <w:rsid w:val="00F2530E"/>
    <w:rsid w:val="00F258AA"/>
    <w:rsid w:val="00F25A1E"/>
    <w:rsid w:val="00F27512"/>
    <w:rsid w:val="00F27896"/>
    <w:rsid w:val="00F27BB1"/>
    <w:rsid w:val="00F309E6"/>
    <w:rsid w:val="00F3418D"/>
    <w:rsid w:val="00F34193"/>
    <w:rsid w:val="00F34EC8"/>
    <w:rsid w:val="00F3578F"/>
    <w:rsid w:val="00F36046"/>
    <w:rsid w:val="00F36747"/>
    <w:rsid w:val="00F37075"/>
    <w:rsid w:val="00F40AB8"/>
    <w:rsid w:val="00F41312"/>
    <w:rsid w:val="00F41A71"/>
    <w:rsid w:val="00F42599"/>
    <w:rsid w:val="00F428E4"/>
    <w:rsid w:val="00F42AA7"/>
    <w:rsid w:val="00F4301D"/>
    <w:rsid w:val="00F4309B"/>
    <w:rsid w:val="00F43583"/>
    <w:rsid w:val="00F446B9"/>
    <w:rsid w:val="00F44A2D"/>
    <w:rsid w:val="00F450D9"/>
    <w:rsid w:val="00F458C0"/>
    <w:rsid w:val="00F4647F"/>
    <w:rsid w:val="00F465D3"/>
    <w:rsid w:val="00F4669A"/>
    <w:rsid w:val="00F47376"/>
    <w:rsid w:val="00F50E5E"/>
    <w:rsid w:val="00F51C42"/>
    <w:rsid w:val="00F5271B"/>
    <w:rsid w:val="00F52876"/>
    <w:rsid w:val="00F532A2"/>
    <w:rsid w:val="00F5334D"/>
    <w:rsid w:val="00F53608"/>
    <w:rsid w:val="00F538AD"/>
    <w:rsid w:val="00F53976"/>
    <w:rsid w:val="00F544E8"/>
    <w:rsid w:val="00F54FCD"/>
    <w:rsid w:val="00F55DE8"/>
    <w:rsid w:val="00F566E8"/>
    <w:rsid w:val="00F56991"/>
    <w:rsid w:val="00F57306"/>
    <w:rsid w:val="00F60AB4"/>
    <w:rsid w:val="00F60BBC"/>
    <w:rsid w:val="00F60FE6"/>
    <w:rsid w:val="00F62548"/>
    <w:rsid w:val="00F62D29"/>
    <w:rsid w:val="00F63489"/>
    <w:rsid w:val="00F64087"/>
    <w:rsid w:val="00F64336"/>
    <w:rsid w:val="00F64EF7"/>
    <w:rsid w:val="00F657D0"/>
    <w:rsid w:val="00F65B0A"/>
    <w:rsid w:val="00F65FD0"/>
    <w:rsid w:val="00F67530"/>
    <w:rsid w:val="00F71902"/>
    <w:rsid w:val="00F71B68"/>
    <w:rsid w:val="00F727F2"/>
    <w:rsid w:val="00F72D37"/>
    <w:rsid w:val="00F7398E"/>
    <w:rsid w:val="00F74527"/>
    <w:rsid w:val="00F74C47"/>
    <w:rsid w:val="00F74E35"/>
    <w:rsid w:val="00F75CE3"/>
    <w:rsid w:val="00F76E3D"/>
    <w:rsid w:val="00F773A2"/>
    <w:rsid w:val="00F7744F"/>
    <w:rsid w:val="00F77F25"/>
    <w:rsid w:val="00F80482"/>
    <w:rsid w:val="00F80D64"/>
    <w:rsid w:val="00F82004"/>
    <w:rsid w:val="00F82C8B"/>
    <w:rsid w:val="00F82FEA"/>
    <w:rsid w:val="00F8414B"/>
    <w:rsid w:val="00F84760"/>
    <w:rsid w:val="00F84A45"/>
    <w:rsid w:val="00F8759D"/>
    <w:rsid w:val="00F87872"/>
    <w:rsid w:val="00F878C2"/>
    <w:rsid w:val="00F90224"/>
    <w:rsid w:val="00F90855"/>
    <w:rsid w:val="00F909B1"/>
    <w:rsid w:val="00F91398"/>
    <w:rsid w:val="00F914C6"/>
    <w:rsid w:val="00F91E24"/>
    <w:rsid w:val="00F91FAF"/>
    <w:rsid w:val="00F92E91"/>
    <w:rsid w:val="00F92F1B"/>
    <w:rsid w:val="00F9313E"/>
    <w:rsid w:val="00F93413"/>
    <w:rsid w:val="00F93C85"/>
    <w:rsid w:val="00F943CA"/>
    <w:rsid w:val="00F94469"/>
    <w:rsid w:val="00F94D7F"/>
    <w:rsid w:val="00F9526A"/>
    <w:rsid w:val="00F96A81"/>
    <w:rsid w:val="00F96C74"/>
    <w:rsid w:val="00FA0211"/>
    <w:rsid w:val="00FA1D7E"/>
    <w:rsid w:val="00FA20CD"/>
    <w:rsid w:val="00FA258E"/>
    <w:rsid w:val="00FA30B5"/>
    <w:rsid w:val="00FA4820"/>
    <w:rsid w:val="00FA5827"/>
    <w:rsid w:val="00FA5EB4"/>
    <w:rsid w:val="00FA6A0C"/>
    <w:rsid w:val="00FA6C23"/>
    <w:rsid w:val="00FA74C2"/>
    <w:rsid w:val="00FA76BE"/>
    <w:rsid w:val="00FA79C7"/>
    <w:rsid w:val="00FA7AC5"/>
    <w:rsid w:val="00FA7D75"/>
    <w:rsid w:val="00FB03F9"/>
    <w:rsid w:val="00FB0952"/>
    <w:rsid w:val="00FB0A17"/>
    <w:rsid w:val="00FB0F5E"/>
    <w:rsid w:val="00FB1A7C"/>
    <w:rsid w:val="00FB1AEF"/>
    <w:rsid w:val="00FB3DF4"/>
    <w:rsid w:val="00FB43CC"/>
    <w:rsid w:val="00FB4B1C"/>
    <w:rsid w:val="00FB5135"/>
    <w:rsid w:val="00FB5309"/>
    <w:rsid w:val="00FB6D4A"/>
    <w:rsid w:val="00FB6F6C"/>
    <w:rsid w:val="00FB6FD2"/>
    <w:rsid w:val="00FB736E"/>
    <w:rsid w:val="00FC045B"/>
    <w:rsid w:val="00FC0F87"/>
    <w:rsid w:val="00FC19DC"/>
    <w:rsid w:val="00FC1E1B"/>
    <w:rsid w:val="00FC1E77"/>
    <w:rsid w:val="00FC20E8"/>
    <w:rsid w:val="00FC3352"/>
    <w:rsid w:val="00FC3EF0"/>
    <w:rsid w:val="00FC416A"/>
    <w:rsid w:val="00FC4B23"/>
    <w:rsid w:val="00FC5019"/>
    <w:rsid w:val="00FC558B"/>
    <w:rsid w:val="00FC5E71"/>
    <w:rsid w:val="00FC6049"/>
    <w:rsid w:val="00FC65CD"/>
    <w:rsid w:val="00FC66EF"/>
    <w:rsid w:val="00FC6B50"/>
    <w:rsid w:val="00FC6E1C"/>
    <w:rsid w:val="00FC78B9"/>
    <w:rsid w:val="00FC7E80"/>
    <w:rsid w:val="00FD077E"/>
    <w:rsid w:val="00FD0C91"/>
    <w:rsid w:val="00FD12E7"/>
    <w:rsid w:val="00FD1606"/>
    <w:rsid w:val="00FD1646"/>
    <w:rsid w:val="00FD1986"/>
    <w:rsid w:val="00FD3715"/>
    <w:rsid w:val="00FD43B3"/>
    <w:rsid w:val="00FD465D"/>
    <w:rsid w:val="00FD6493"/>
    <w:rsid w:val="00FD6BF8"/>
    <w:rsid w:val="00FD6C17"/>
    <w:rsid w:val="00FD71F3"/>
    <w:rsid w:val="00FE0229"/>
    <w:rsid w:val="00FE05A8"/>
    <w:rsid w:val="00FE35E3"/>
    <w:rsid w:val="00FE3881"/>
    <w:rsid w:val="00FE38A8"/>
    <w:rsid w:val="00FE3C45"/>
    <w:rsid w:val="00FE4136"/>
    <w:rsid w:val="00FE4BA0"/>
    <w:rsid w:val="00FE4ED3"/>
    <w:rsid w:val="00FE549B"/>
    <w:rsid w:val="00FE5A74"/>
    <w:rsid w:val="00FE6BB9"/>
    <w:rsid w:val="00FE727E"/>
    <w:rsid w:val="00FE75A8"/>
    <w:rsid w:val="00FE76D3"/>
    <w:rsid w:val="00FF05C8"/>
    <w:rsid w:val="00FF09AF"/>
    <w:rsid w:val="00FF1A1C"/>
    <w:rsid w:val="00FF20AE"/>
    <w:rsid w:val="00FF2822"/>
    <w:rsid w:val="00FF29E5"/>
    <w:rsid w:val="00FF4673"/>
    <w:rsid w:val="00FF5BE7"/>
    <w:rsid w:val="00FF5D48"/>
    <w:rsid w:val="00FF682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78EAB"/>
  <w15:chartTrackingRefBased/>
  <w15:docId w15:val="{CCC3B9B5-13B5-5A46-8D07-3A07AA45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ok title"/>
    <w:qFormat/>
    <w:rsid w:val="00E952CD"/>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1"/>
    <w:uiPriority w:val="9"/>
    <w:qFormat/>
    <w:rsid w:val="00A53125"/>
    <w:pPr>
      <w:keepNext/>
      <w:keepLines/>
      <w:autoSpaceDN w:val="0"/>
      <w:spacing w:before="240"/>
      <w:textAlignment w:val="baseline"/>
      <w:outlineLvl w:val="0"/>
    </w:pPr>
    <w:rPr>
      <w:rFonts w:eastAsiaTheme="majorEastAsia" w:cs="Mangal"/>
      <w:color w:val="000000" w:themeColor="text1"/>
      <w:sz w:val="32"/>
      <w:szCs w:val="29"/>
      <w:lang w:val="en-GB" w:eastAsia="en-GB"/>
    </w:rPr>
  </w:style>
  <w:style w:type="paragraph" w:styleId="Heading2">
    <w:name w:val="heading 2"/>
    <w:basedOn w:val="Normal"/>
    <w:next w:val="Normal"/>
    <w:link w:val="Heading2Char"/>
    <w:uiPriority w:val="9"/>
    <w:unhideWhenUsed/>
    <w:qFormat/>
    <w:rsid w:val="00A53125"/>
    <w:pPr>
      <w:keepNext/>
      <w:keepLines/>
      <w:spacing w:before="40"/>
      <w:outlineLvl w:val="1"/>
    </w:pPr>
    <w:rPr>
      <w:rFonts w:eastAsiaTheme="majorEastAsia" w:cstheme="majorBidi"/>
      <w:sz w:val="26"/>
      <w:szCs w:val="26"/>
      <w:lang w:val="en-GB" w:eastAsia="en-GB"/>
    </w:rPr>
  </w:style>
  <w:style w:type="paragraph" w:styleId="Heading3">
    <w:name w:val="heading 3"/>
    <w:basedOn w:val="Normal"/>
    <w:next w:val="Normal"/>
    <w:link w:val="Heading3Char"/>
    <w:uiPriority w:val="9"/>
    <w:unhideWhenUsed/>
    <w:qFormat/>
    <w:rsid w:val="00A53125"/>
    <w:pPr>
      <w:keepNext/>
      <w:keepLines/>
      <w:spacing w:before="40"/>
      <w:outlineLvl w:val="2"/>
    </w:pPr>
    <w:rPr>
      <w:rFonts w:eastAsiaTheme="majorEastAsia" w:cstheme="majorBidi"/>
      <w:i/>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CC5730"/>
    <w:rPr>
      <w:rFonts w:ascii="Times New Roman" w:eastAsiaTheme="majorEastAsia" w:hAnsi="Times New Roman" w:cstheme="majorBidi"/>
      <w:b/>
      <w:color w:val="000000" w:themeColor="text1"/>
      <w:sz w:val="28"/>
      <w:szCs w:val="32"/>
    </w:rPr>
  </w:style>
  <w:style w:type="paragraph" w:customStyle="1" w:styleId="Style3">
    <w:name w:val="Style3"/>
    <w:basedOn w:val="Heading1"/>
    <w:link w:val="Style3Char"/>
    <w:autoRedefine/>
    <w:qFormat/>
    <w:rsid w:val="00E30E80"/>
  </w:style>
  <w:style w:type="character" w:customStyle="1" w:styleId="Style3Char">
    <w:name w:val="Style3 Char"/>
    <w:basedOn w:val="Heading1Char"/>
    <w:link w:val="Style3"/>
    <w:rsid w:val="00E30E80"/>
    <w:rPr>
      <w:rFonts w:ascii="Times New Roman" w:eastAsia="Times New Roman" w:hAnsi="Times New Roman" w:cs="Times New Roman"/>
      <w:b/>
      <w:bCs w:val="0"/>
      <w:color w:val="000000" w:themeColor="text1"/>
      <w:kern w:val="36"/>
      <w:sz w:val="48"/>
      <w:szCs w:val="48"/>
      <w:lang w:eastAsia="en-PH"/>
    </w:rPr>
  </w:style>
  <w:style w:type="character" w:customStyle="1" w:styleId="Heading2Char">
    <w:name w:val="Heading 2 Char"/>
    <w:basedOn w:val="DefaultParagraphFont"/>
    <w:link w:val="Heading2"/>
    <w:uiPriority w:val="9"/>
    <w:rsid w:val="00A53125"/>
    <w:rPr>
      <w:rFonts w:ascii="Times New Roman" w:eastAsiaTheme="majorEastAsia" w:hAnsi="Times New Roman" w:cstheme="majorBidi"/>
      <w:b/>
      <w:color w:val="000000" w:themeColor="text1"/>
      <w:kern w:val="0"/>
      <w:sz w:val="26"/>
      <w:szCs w:val="26"/>
      <w:lang w:val="nl-NL"/>
      <w14:ligatures w14:val="none"/>
    </w:rPr>
  </w:style>
  <w:style w:type="character" w:customStyle="1" w:styleId="Heading3Char">
    <w:name w:val="Heading 3 Char"/>
    <w:basedOn w:val="DefaultParagraphFont"/>
    <w:link w:val="Heading3"/>
    <w:uiPriority w:val="9"/>
    <w:rsid w:val="00A53125"/>
    <w:rPr>
      <w:rFonts w:ascii="Times New Roman" w:eastAsiaTheme="majorEastAsia" w:hAnsi="Times New Roman" w:cstheme="majorBidi"/>
      <w:b/>
      <w:i/>
      <w:color w:val="000000" w:themeColor="text1"/>
      <w:kern w:val="0"/>
      <w:lang w:eastAsia="ja-JP"/>
      <w14:ligatures w14:val="none"/>
    </w:rPr>
  </w:style>
  <w:style w:type="character" w:customStyle="1" w:styleId="Heading1Char1">
    <w:name w:val="Heading 1 Char1"/>
    <w:basedOn w:val="DefaultParagraphFont"/>
    <w:link w:val="Heading1"/>
    <w:uiPriority w:val="9"/>
    <w:rsid w:val="00A53125"/>
    <w:rPr>
      <w:rFonts w:ascii="Times New Roman" w:eastAsiaTheme="majorEastAsia" w:hAnsi="Times New Roman" w:cs="Mangal"/>
      <w:color w:val="000000" w:themeColor="text1"/>
      <w:sz w:val="32"/>
      <w:szCs w:val="29"/>
    </w:rPr>
  </w:style>
  <w:style w:type="character" w:customStyle="1" w:styleId="Heading2Char1">
    <w:name w:val="Heading 2 Char1"/>
    <w:basedOn w:val="DefaultParagraphFont"/>
    <w:uiPriority w:val="9"/>
    <w:rsid w:val="00A53125"/>
    <w:rPr>
      <w:rFonts w:ascii="Times New Roman" w:eastAsiaTheme="majorEastAsia" w:hAnsi="Times New Roman" w:cs="Mangal"/>
      <w:color w:val="000000" w:themeColor="text1"/>
      <w:sz w:val="26"/>
      <w:szCs w:val="23"/>
    </w:rPr>
  </w:style>
  <w:style w:type="paragraph" w:customStyle="1" w:styleId="alina">
    <w:name w:val="alinéa"/>
    <w:basedOn w:val="Normal"/>
    <w:rsid w:val="002838C1"/>
    <w:pPr>
      <w:tabs>
        <w:tab w:val="left" w:pos="567"/>
      </w:tabs>
      <w:spacing w:after="240"/>
      <w:ind w:left="567"/>
      <w:jc w:val="both"/>
    </w:pPr>
    <w:rPr>
      <w:rFonts w:ascii="Arial" w:eastAsiaTheme="minorEastAsia" w:hAnsi="Arial" w:cs="Arial"/>
      <w:sz w:val="22"/>
      <w:szCs w:val="22"/>
      <w:lang w:val="en-GB" w:eastAsia="en-GB"/>
    </w:rPr>
  </w:style>
  <w:style w:type="paragraph" w:customStyle="1" w:styleId="Orateurengris">
    <w:name w:val="Orateur en grisé"/>
    <w:basedOn w:val="Normal"/>
    <w:qFormat/>
    <w:rsid w:val="002838C1"/>
    <w:pPr>
      <w:tabs>
        <w:tab w:val="left" w:pos="709"/>
        <w:tab w:val="left" w:pos="1418"/>
        <w:tab w:val="left" w:pos="2126"/>
        <w:tab w:val="left" w:pos="2835"/>
      </w:tabs>
      <w:snapToGrid w:val="0"/>
      <w:spacing w:after="120"/>
      <w:jc w:val="both"/>
    </w:pPr>
    <w:rPr>
      <w:rFonts w:ascii="Arial" w:eastAsiaTheme="minorEastAsia" w:hAnsi="Arial" w:cs="Arial"/>
      <w:snapToGrid w:val="0"/>
      <w:sz w:val="22"/>
      <w:szCs w:val="22"/>
      <w:lang w:val="en-GB" w:eastAsia="en-GB"/>
    </w:rPr>
  </w:style>
  <w:style w:type="paragraph" w:customStyle="1" w:styleId="Marge">
    <w:name w:val="Marge"/>
    <w:basedOn w:val="Normal"/>
    <w:link w:val="MargeChar"/>
    <w:rsid w:val="002838C1"/>
    <w:pPr>
      <w:tabs>
        <w:tab w:val="left" w:pos="567"/>
      </w:tabs>
      <w:snapToGrid w:val="0"/>
      <w:spacing w:after="240"/>
      <w:jc w:val="both"/>
    </w:pPr>
    <w:rPr>
      <w:rFonts w:ascii="Arial" w:eastAsiaTheme="minorEastAsia" w:hAnsi="Arial"/>
      <w:snapToGrid w:val="0"/>
      <w:sz w:val="22"/>
      <w:lang w:val="en-GB" w:eastAsia="en-GB"/>
    </w:rPr>
  </w:style>
  <w:style w:type="character" w:styleId="Hyperlink">
    <w:name w:val="Hyperlink"/>
    <w:aliases w:val=" Car Car3 Char, Car Car3 Char Char Char Char"/>
    <w:link w:val="CarCar3"/>
    <w:uiPriority w:val="99"/>
    <w:rsid w:val="002838C1"/>
    <w:rPr>
      <w:color w:val="0000FF"/>
      <w:u w:val="single"/>
    </w:rPr>
  </w:style>
  <w:style w:type="character" w:customStyle="1" w:styleId="MargeChar">
    <w:name w:val="Marge Char"/>
    <w:link w:val="Marge"/>
    <w:rsid w:val="002838C1"/>
    <w:rPr>
      <w:rFonts w:ascii="Arial" w:eastAsiaTheme="minorEastAsia" w:hAnsi="Arial" w:cs="Times New Roman"/>
      <w:snapToGrid w:val="0"/>
      <w:kern w:val="0"/>
      <w:sz w:val="22"/>
      <w:lang w:val="en-GB" w:eastAsia="en-GB"/>
      <w14:ligatures w14:val="none"/>
    </w:rPr>
  </w:style>
  <w:style w:type="paragraph" w:customStyle="1" w:styleId="CarCar3">
    <w:name w:val="Car Car3"/>
    <w:aliases w:val=" Car Car3 Char Char"/>
    <w:basedOn w:val="Normal"/>
    <w:link w:val="Hyperlink"/>
    <w:uiPriority w:val="99"/>
    <w:rsid w:val="002838C1"/>
    <w:pPr>
      <w:tabs>
        <w:tab w:val="left" w:pos="510"/>
        <w:tab w:val="right" w:pos="9639"/>
      </w:tabs>
      <w:autoSpaceDE w:val="0"/>
      <w:autoSpaceDN w:val="0"/>
      <w:adjustRightInd w:val="0"/>
      <w:spacing w:after="80" w:line="220" w:lineRule="exact"/>
      <w:ind w:left="1020" w:hanging="510"/>
      <w:jc w:val="both"/>
    </w:pPr>
    <w:rPr>
      <w:rFonts w:asciiTheme="minorHAnsi" w:eastAsiaTheme="minorHAnsi" w:hAnsiTheme="minorHAnsi" w:cstheme="minorBidi"/>
      <w:color w:val="0000FF"/>
      <w:kern w:val="2"/>
      <w:u w:val="single"/>
      <w:lang w:val="en-GB" w:eastAsia="en-US"/>
      <w14:ligatures w14:val="standardContextual"/>
    </w:rPr>
  </w:style>
  <w:style w:type="paragraph" w:styleId="ListParagraph">
    <w:name w:val="List Paragraph"/>
    <w:basedOn w:val="Normal"/>
    <w:uiPriority w:val="34"/>
    <w:qFormat/>
    <w:rsid w:val="00935568"/>
    <w:pPr>
      <w:ind w:left="720"/>
      <w:contextualSpacing/>
    </w:pPr>
    <w:rPr>
      <w:rFonts w:eastAsia="SimSun"/>
      <w:lang w:val="en-GB"/>
    </w:rPr>
  </w:style>
  <w:style w:type="character" w:styleId="Strong">
    <w:name w:val="Strong"/>
    <w:basedOn w:val="DefaultParagraphFont"/>
    <w:uiPriority w:val="22"/>
    <w:qFormat/>
    <w:rsid w:val="00ED1914"/>
    <w:rPr>
      <w:b/>
      <w:bCs/>
    </w:rPr>
  </w:style>
  <w:style w:type="character" w:customStyle="1" w:styleId="apple-converted-space">
    <w:name w:val="apple-converted-space"/>
    <w:basedOn w:val="DefaultParagraphFont"/>
    <w:rsid w:val="00ED1914"/>
  </w:style>
  <w:style w:type="paragraph" w:customStyle="1" w:styleId="Bullet1">
    <w:name w:val="Bullet_1"/>
    <w:basedOn w:val="Marge"/>
    <w:link w:val="Bullet1Char"/>
    <w:qFormat/>
    <w:rsid w:val="00E60643"/>
    <w:pPr>
      <w:numPr>
        <w:numId w:val="3"/>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E60643"/>
    <w:pPr>
      <w:numPr>
        <w:ilvl w:val="1"/>
        <w:numId w:val="3"/>
      </w:numPr>
      <w:tabs>
        <w:tab w:val="clear" w:pos="567"/>
      </w:tabs>
      <w:spacing w:before="240" w:line="360" w:lineRule="auto"/>
      <w:ind w:left="1134" w:hanging="567"/>
    </w:pPr>
    <w:rPr>
      <w:rFonts w:eastAsia="SimSun" w:cs="Arial"/>
      <w:sz w:val="28"/>
      <w:szCs w:val="28"/>
      <w:lang w:eastAsia="zh-CN"/>
    </w:rPr>
  </w:style>
  <w:style w:type="character" w:customStyle="1" w:styleId="Bullet1Char">
    <w:name w:val="Bullet_1 Char"/>
    <w:link w:val="Bullet1"/>
    <w:rsid w:val="00E60643"/>
    <w:rPr>
      <w:rFonts w:ascii="Arial" w:eastAsia="SimSun" w:hAnsi="Arial" w:cs="Arial"/>
      <w:snapToGrid w:val="0"/>
      <w:kern w:val="0"/>
      <w:sz w:val="28"/>
      <w:szCs w:val="28"/>
      <w:lang w:val="en-GB" w:eastAsia="zh-CN"/>
      <w14:ligatures w14:val="none"/>
    </w:rPr>
  </w:style>
  <w:style w:type="paragraph" w:customStyle="1" w:styleId="Remarks">
    <w:name w:val="Remarks"/>
    <w:basedOn w:val="Header"/>
    <w:link w:val="RemarksChar"/>
    <w:qFormat/>
    <w:rsid w:val="00E370DE"/>
    <w:pPr>
      <w:tabs>
        <w:tab w:val="clear" w:pos="4513"/>
        <w:tab w:val="clear" w:pos="9026"/>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E370DE"/>
    <w:rPr>
      <w:rFonts w:ascii="Arial" w:eastAsia="Times" w:hAnsi="Arial" w:cs="Arial"/>
      <w:bCs/>
      <w:kern w:val="0"/>
      <w:sz w:val="28"/>
      <w:szCs w:val="28"/>
      <w:lang w:val="en-GB"/>
      <w14:ligatures w14:val="none"/>
    </w:rPr>
  </w:style>
  <w:style w:type="paragraph" w:styleId="Header">
    <w:name w:val="header"/>
    <w:basedOn w:val="Normal"/>
    <w:link w:val="HeaderChar"/>
    <w:unhideWhenUsed/>
    <w:rsid w:val="00E370DE"/>
    <w:pPr>
      <w:tabs>
        <w:tab w:val="center" w:pos="4513"/>
        <w:tab w:val="right" w:pos="9026"/>
      </w:tabs>
    </w:pPr>
    <w:rPr>
      <w:rFonts w:eastAsiaTheme="minorEastAsia"/>
      <w:lang w:val="en-GB" w:eastAsia="en-GB"/>
    </w:rPr>
  </w:style>
  <w:style w:type="character" w:customStyle="1" w:styleId="HeaderChar">
    <w:name w:val="Header Char"/>
    <w:basedOn w:val="DefaultParagraphFont"/>
    <w:link w:val="Header"/>
    <w:rsid w:val="00E370DE"/>
    <w:rPr>
      <w:rFonts w:ascii="Times New Roman" w:eastAsiaTheme="minorEastAsia" w:hAnsi="Times New Roman" w:cs="Times New Roman"/>
      <w:kern w:val="0"/>
      <w:lang w:val="en-GB" w:eastAsia="en-GB"/>
      <w14:ligatures w14:val="none"/>
    </w:rPr>
  </w:style>
  <w:style w:type="character" w:styleId="FollowedHyperlink">
    <w:name w:val="FollowedHyperlink"/>
    <w:basedOn w:val="DefaultParagraphFont"/>
    <w:uiPriority w:val="99"/>
    <w:semiHidden/>
    <w:unhideWhenUsed/>
    <w:rsid w:val="00E370DE"/>
    <w:rPr>
      <w:color w:val="954F72" w:themeColor="followedHyperlink"/>
      <w:u w:val="single"/>
    </w:rPr>
  </w:style>
  <w:style w:type="paragraph" w:customStyle="1" w:styleId="Sansinterligne2">
    <w:name w:val="Sans interligne2"/>
    <w:uiPriority w:val="1"/>
    <w:rsid w:val="00282007"/>
    <w:rPr>
      <w:rFonts w:ascii="Times New Roman" w:eastAsia="Times New Roman" w:hAnsi="Times New Roman" w:cs="Times New Roman"/>
      <w:kern w:val="0"/>
      <w:lang w:eastAsia="fr-FR"/>
      <w14:ligatures w14:val="none"/>
    </w:rPr>
  </w:style>
  <w:style w:type="paragraph" w:styleId="Footer">
    <w:name w:val="footer"/>
    <w:basedOn w:val="Normal"/>
    <w:link w:val="FooterChar"/>
    <w:uiPriority w:val="99"/>
    <w:unhideWhenUsed/>
    <w:rsid w:val="000E6EF3"/>
    <w:pPr>
      <w:tabs>
        <w:tab w:val="center" w:pos="4536"/>
        <w:tab w:val="right" w:pos="9072"/>
      </w:tabs>
    </w:pPr>
    <w:rPr>
      <w:rFonts w:eastAsia="SimSun"/>
      <w:lang w:val="en-GB"/>
    </w:rPr>
  </w:style>
  <w:style w:type="character" w:customStyle="1" w:styleId="FooterChar">
    <w:name w:val="Footer Char"/>
    <w:basedOn w:val="DefaultParagraphFont"/>
    <w:link w:val="Footer"/>
    <w:uiPriority w:val="99"/>
    <w:rsid w:val="000E6EF3"/>
    <w:rPr>
      <w:rFonts w:ascii="Times New Roman" w:eastAsia="SimSun" w:hAnsi="Times New Roman" w:cs="Times New Roman"/>
      <w:kern w:val="0"/>
      <w:lang w:val="en-GB" w:eastAsia="fr-FR"/>
      <w14:ligatures w14:val="none"/>
    </w:rPr>
  </w:style>
  <w:style w:type="character" w:customStyle="1" w:styleId="Bullet2Char">
    <w:name w:val="Bullet_2 Char"/>
    <w:link w:val="Bullet2"/>
    <w:rsid w:val="000E6EF3"/>
    <w:rPr>
      <w:rFonts w:ascii="Arial" w:eastAsia="SimSun" w:hAnsi="Arial" w:cs="Arial"/>
      <w:snapToGrid w:val="0"/>
      <w:kern w:val="0"/>
      <w:sz w:val="28"/>
      <w:szCs w:val="28"/>
      <w:lang w:val="en-GB" w:eastAsia="zh-CN"/>
      <w14:ligatures w14:val="none"/>
    </w:rPr>
  </w:style>
  <w:style w:type="character" w:styleId="Emphasis">
    <w:name w:val="Emphasis"/>
    <w:basedOn w:val="DefaultParagraphFont"/>
    <w:uiPriority w:val="20"/>
    <w:qFormat/>
    <w:rsid w:val="00820201"/>
    <w:rPr>
      <w:i/>
      <w:iCs/>
    </w:rPr>
  </w:style>
  <w:style w:type="character" w:customStyle="1" w:styleId="s9">
    <w:name w:val="s9"/>
    <w:basedOn w:val="DefaultParagraphFont"/>
    <w:rsid w:val="00433C8E"/>
  </w:style>
  <w:style w:type="character" w:styleId="CommentReference">
    <w:name w:val="annotation reference"/>
    <w:basedOn w:val="DefaultParagraphFont"/>
    <w:uiPriority w:val="99"/>
    <w:semiHidden/>
    <w:unhideWhenUsed/>
    <w:rsid w:val="00660007"/>
    <w:rPr>
      <w:sz w:val="16"/>
      <w:szCs w:val="16"/>
    </w:rPr>
  </w:style>
  <w:style w:type="paragraph" w:styleId="CommentText">
    <w:name w:val="annotation text"/>
    <w:basedOn w:val="Normal"/>
    <w:link w:val="CommentTextChar"/>
    <w:uiPriority w:val="99"/>
    <w:unhideWhenUsed/>
    <w:rsid w:val="00660007"/>
    <w:rPr>
      <w:rFonts w:eastAsia="SimSun"/>
      <w:sz w:val="20"/>
      <w:szCs w:val="20"/>
      <w:lang w:val="en-GB"/>
    </w:rPr>
  </w:style>
  <w:style w:type="character" w:customStyle="1" w:styleId="CommentTextChar">
    <w:name w:val="Comment Text Char"/>
    <w:basedOn w:val="DefaultParagraphFont"/>
    <w:link w:val="CommentText"/>
    <w:uiPriority w:val="99"/>
    <w:rsid w:val="00660007"/>
    <w:rPr>
      <w:rFonts w:ascii="Times New Roman" w:eastAsia="SimSun" w:hAnsi="Times New Roman" w:cs="Times New Roman"/>
      <w:kern w:val="0"/>
      <w:sz w:val="20"/>
      <w:szCs w:val="20"/>
      <w:lang w:val="en-GB" w:eastAsia="fr-FR"/>
      <w14:ligatures w14:val="none"/>
    </w:rPr>
  </w:style>
  <w:style w:type="paragraph" w:customStyle="1" w:styleId="COMPara">
    <w:name w:val="COM Para"/>
    <w:qFormat/>
    <w:rsid w:val="00991C67"/>
    <w:pPr>
      <w:spacing w:after="120"/>
      <w:ind w:left="360" w:hanging="360"/>
    </w:pPr>
    <w:rPr>
      <w:rFonts w:ascii="Arial" w:eastAsia="Times New Roman" w:hAnsi="Arial" w:cs="Arial"/>
      <w:snapToGrid w:val="0"/>
      <w:kern w:val="0"/>
      <w:sz w:val="22"/>
      <w:szCs w:val="22"/>
      <w:lang w:val="en-GB"/>
      <w14:ligatures w14:val="none"/>
    </w:rPr>
  </w:style>
  <w:style w:type="character" w:customStyle="1" w:styleId="hps">
    <w:name w:val="hps"/>
    <w:rsid w:val="00322C15"/>
  </w:style>
  <w:style w:type="character" w:styleId="UnresolvedMention">
    <w:name w:val="Unresolved Mention"/>
    <w:basedOn w:val="DefaultParagraphFont"/>
    <w:uiPriority w:val="99"/>
    <w:semiHidden/>
    <w:unhideWhenUsed/>
    <w:rsid w:val="00C6788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136B"/>
    <w:rPr>
      <w:rFonts w:eastAsiaTheme="minorEastAsia"/>
      <w:b/>
      <w:bCs/>
      <w:lang w:eastAsia="en-GB"/>
    </w:rPr>
  </w:style>
  <w:style w:type="character" w:customStyle="1" w:styleId="CommentSubjectChar">
    <w:name w:val="Comment Subject Char"/>
    <w:basedOn w:val="CommentTextChar"/>
    <w:link w:val="CommentSubject"/>
    <w:uiPriority w:val="99"/>
    <w:semiHidden/>
    <w:rsid w:val="008F136B"/>
    <w:rPr>
      <w:rFonts w:ascii="Times New Roman" w:eastAsiaTheme="minorEastAsia" w:hAnsi="Times New Roman" w:cs="Times New Roman"/>
      <w:b/>
      <w:bCs/>
      <w:kern w:val="0"/>
      <w:sz w:val="20"/>
      <w:szCs w:val="20"/>
      <w:lang w:val="en-GB" w:eastAsia="en-GB"/>
      <w14:ligatures w14:val="none"/>
    </w:rPr>
  </w:style>
  <w:style w:type="paragraph" w:customStyle="1" w:styleId="main">
    <w:name w:val="main"/>
    <w:basedOn w:val="Normal"/>
    <w:qFormat/>
    <w:rsid w:val="00451C03"/>
    <w:pPr>
      <w:spacing w:before="120"/>
      <w:jc w:val="both"/>
    </w:pPr>
    <w:rPr>
      <w:rFonts w:asciiTheme="minorBidi" w:eastAsiaTheme="minorEastAsia" w:hAnsiTheme="minorBidi" w:cstheme="minorBidi"/>
      <w:b/>
      <w:bCs/>
      <w:sz w:val="18"/>
      <w:szCs w:val="18"/>
      <w:lang w:val="en-GB" w:eastAsia="zh-CN"/>
    </w:rPr>
  </w:style>
  <w:style w:type="table" w:styleId="TableGrid">
    <w:name w:val="Table Grid"/>
    <w:basedOn w:val="TableNormal"/>
    <w:uiPriority w:val="39"/>
    <w:rsid w:val="000E00D5"/>
    <w:rPr>
      <w:rFonts w:eastAsiaTheme="minorEastAsia"/>
      <w:kern w:val="0"/>
      <w:lang w:val="en-AU"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516BF"/>
    <w:rPr>
      <w:rFonts w:eastAsiaTheme="minorEastAsia"/>
      <w:sz w:val="20"/>
      <w:szCs w:val="20"/>
      <w:lang w:val="en-GB" w:eastAsia="en-GB"/>
    </w:rPr>
  </w:style>
  <w:style w:type="character" w:customStyle="1" w:styleId="FootnoteTextChar">
    <w:name w:val="Footnote Text Char"/>
    <w:basedOn w:val="DefaultParagraphFont"/>
    <w:link w:val="FootnoteText"/>
    <w:uiPriority w:val="99"/>
    <w:semiHidden/>
    <w:rsid w:val="00A516BF"/>
    <w:rPr>
      <w:rFonts w:ascii="Times New Roman" w:eastAsiaTheme="minorEastAsia" w:hAnsi="Times New Roman"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A516BF"/>
    <w:rPr>
      <w:vertAlign w:val="superscript"/>
    </w:rPr>
  </w:style>
  <w:style w:type="paragraph" w:styleId="Revision">
    <w:name w:val="Revision"/>
    <w:hidden/>
    <w:uiPriority w:val="99"/>
    <w:semiHidden/>
    <w:rsid w:val="00DD5477"/>
    <w:rPr>
      <w:rFonts w:ascii="Times New Roman" w:eastAsiaTheme="minorEastAsia" w:hAnsi="Times New Roman" w:cs="Times New Roman"/>
      <w:kern w:val="0"/>
      <w:lang w:val="en-GB" w:eastAsia="en-GB"/>
      <w14:ligatures w14:val="none"/>
    </w:rPr>
  </w:style>
  <w:style w:type="paragraph" w:customStyle="1" w:styleId="b">
    <w:name w:val="(b)"/>
    <w:basedOn w:val="Normal"/>
    <w:rsid w:val="00DD5477"/>
    <w:pPr>
      <w:tabs>
        <w:tab w:val="left" w:pos="-737"/>
        <w:tab w:val="left" w:pos="1134"/>
      </w:tabs>
      <w:snapToGrid w:val="0"/>
      <w:spacing w:after="240"/>
      <w:ind w:left="1134" w:hanging="567"/>
      <w:jc w:val="both"/>
    </w:pPr>
    <w:rPr>
      <w:rFonts w:ascii="Arial" w:eastAsiaTheme="minorEastAsia" w:hAnsi="Arial"/>
      <w:snapToGrid w:val="0"/>
      <w:sz w:val="22"/>
      <w:lang w:val="en-GB" w:eastAsia="en-GB"/>
    </w:rPr>
  </w:style>
  <w:style w:type="paragraph" w:customStyle="1" w:styleId="BODYTEXT">
    <w:name w:val="¬BODY TEXT"/>
    <w:basedOn w:val="Orateurengris"/>
    <w:link w:val="BODYTEXTChar"/>
    <w:qFormat/>
    <w:rsid w:val="00557802"/>
    <w:pPr>
      <w:numPr>
        <w:numId w:val="94"/>
      </w:numPr>
      <w:spacing w:before="240"/>
    </w:pPr>
    <w:rPr>
      <w:rFonts w:eastAsia="Calibri"/>
      <w:snapToGrid/>
      <w:color w:val="000000"/>
      <w:lang w:eastAsia="fr-FR"/>
    </w:rPr>
  </w:style>
  <w:style w:type="character" w:customStyle="1" w:styleId="BODYTEXTChar">
    <w:name w:val="¬BODY TEXT Char"/>
    <w:link w:val="BODYTEXT"/>
    <w:rsid w:val="00557802"/>
    <w:rPr>
      <w:rFonts w:ascii="Arial" w:eastAsia="Calibri" w:hAnsi="Arial" w:cs="Arial"/>
      <w:color w:val="000000"/>
      <w:kern w:val="0"/>
      <w:sz w:val="22"/>
      <w:szCs w:val="22"/>
      <w:lang w:val="en-GB" w:eastAsia="fr-FR"/>
      <w14:ligatures w14:val="none"/>
    </w:rPr>
  </w:style>
  <w:style w:type="paragraph" w:customStyle="1" w:styleId="Sansinterligne1">
    <w:name w:val="Sans interligne1"/>
    <w:uiPriority w:val="1"/>
    <w:rsid w:val="0091287E"/>
    <w:rPr>
      <w:rFonts w:ascii="Times New Roman" w:eastAsia="Times New Roman" w:hAnsi="Times New Roman" w:cs="Times New Roman"/>
      <w:kern w:val="0"/>
      <w:lang w:eastAsia="fr-FR"/>
      <w14:ligatures w14:val="none"/>
    </w:rPr>
  </w:style>
  <w:style w:type="paragraph" w:customStyle="1" w:styleId="COMTitleDecision">
    <w:name w:val="COM Title Decision"/>
    <w:basedOn w:val="Normal"/>
    <w:qFormat/>
    <w:rsid w:val="0091287E"/>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91287E"/>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91287E"/>
    <w:pPr>
      <w:numPr>
        <w:numId w:val="96"/>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91287E"/>
    <w:rPr>
      <w:rFonts w:ascii="Calibri" w:eastAsia="SimSun" w:hAnsi="Calibri" w:cs="Times New Roman"/>
      <w:kern w:val="0"/>
      <w:sz w:val="20"/>
      <w:szCs w:val="20"/>
      <w:lang w:eastAsia="fr-FR"/>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592C4E"/>
    <w:pPr>
      <w:spacing w:before="100" w:beforeAutospacing="1" w:after="100" w:afterAutospacing="1"/>
    </w:pPr>
    <w:rPr>
      <w:lang w:eastAsia="en-GB"/>
    </w:rPr>
  </w:style>
  <w:style w:type="character" w:customStyle="1" w:styleId="--l">
    <w:name w:val="--l"/>
    <w:basedOn w:val="DefaultParagraphFont"/>
    <w:rsid w:val="00592C4E"/>
  </w:style>
  <w:style w:type="paragraph" w:customStyle="1" w:styleId="decisionelement">
    <w:name w:val="decision_element"/>
    <w:basedOn w:val="Normal"/>
    <w:rsid w:val="00956604"/>
    <w:pPr>
      <w:spacing w:before="100" w:beforeAutospacing="1" w:after="100" w:afterAutospacing="1"/>
    </w:pPr>
    <w:rPr>
      <w:lang w:eastAsia="en-GB"/>
    </w:rPr>
  </w:style>
  <w:style w:type="character" w:customStyle="1" w:styleId="container-target">
    <w:name w:val="container-target"/>
    <w:basedOn w:val="DefaultParagraphFont"/>
    <w:rsid w:val="00671749"/>
  </w:style>
  <w:style w:type="character" w:customStyle="1" w:styleId="--r">
    <w:name w:val="--r"/>
    <w:basedOn w:val="DefaultParagraphFont"/>
    <w:rsid w:val="00671749"/>
  </w:style>
  <w:style w:type="paragraph" w:customStyle="1" w:styleId="FabDab">
    <w:name w:val="FabDab"/>
    <w:basedOn w:val="NormalWeb"/>
    <w:qFormat/>
    <w:rsid w:val="007F43B9"/>
    <w:pPr>
      <w:numPr>
        <w:numId w:val="100"/>
      </w:numPr>
      <w:tabs>
        <w:tab w:val="clear" w:pos="1418"/>
        <w:tab w:val="num" w:pos="567"/>
      </w:tabs>
      <w:ind w:left="567"/>
      <w:jc w:val="both"/>
    </w:pPr>
    <w:rPr>
      <w:rFonts w:ascii="Arial" w:hAnsi="Arial"/>
      <w:color w:val="000000"/>
      <w:sz w:val="22"/>
    </w:rPr>
  </w:style>
  <w:style w:type="paragraph" w:customStyle="1" w:styleId="FabDab2">
    <w:name w:val="FabDab 2"/>
    <w:basedOn w:val="FabDab"/>
    <w:next w:val="FabDab"/>
    <w:qFormat/>
    <w:rsid w:val="007F43B9"/>
    <w:pPr>
      <w:spacing w:before="120" w:after="120"/>
    </w:pPr>
  </w:style>
  <w:style w:type="paragraph" w:customStyle="1" w:styleId="TradFrance">
    <w:name w:val="Trad France"/>
    <w:basedOn w:val="FabDab2"/>
    <w:qFormat/>
    <w:rsid w:val="00FB0952"/>
    <w:pPr>
      <w:spacing w:beforeAutospacing="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974">
      <w:bodyDiv w:val="1"/>
      <w:marLeft w:val="0"/>
      <w:marRight w:val="0"/>
      <w:marTop w:val="0"/>
      <w:marBottom w:val="0"/>
      <w:divBdr>
        <w:top w:val="none" w:sz="0" w:space="0" w:color="auto"/>
        <w:left w:val="none" w:sz="0" w:space="0" w:color="auto"/>
        <w:bottom w:val="none" w:sz="0" w:space="0" w:color="auto"/>
        <w:right w:val="none" w:sz="0" w:space="0" w:color="auto"/>
      </w:divBdr>
    </w:div>
    <w:div w:id="12194810">
      <w:bodyDiv w:val="1"/>
      <w:marLeft w:val="0"/>
      <w:marRight w:val="0"/>
      <w:marTop w:val="0"/>
      <w:marBottom w:val="0"/>
      <w:divBdr>
        <w:top w:val="none" w:sz="0" w:space="0" w:color="auto"/>
        <w:left w:val="none" w:sz="0" w:space="0" w:color="auto"/>
        <w:bottom w:val="none" w:sz="0" w:space="0" w:color="auto"/>
        <w:right w:val="none" w:sz="0" w:space="0" w:color="auto"/>
      </w:divBdr>
    </w:div>
    <w:div w:id="17969905">
      <w:bodyDiv w:val="1"/>
      <w:marLeft w:val="0"/>
      <w:marRight w:val="0"/>
      <w:marTop w:val="0"/>
      <w:marBottom w:val="0"/>
      <w:divBdr>
        <w:top w:val="none" w:sz="0" w:space="0" w:color="auto"/>
        <w:left w:val="none" w:sz="0" w:space="0" w:color="auto"/>
        <w:bottom w:val="none" w:sz="0" w:space="0" w:color="auto"/>
        <w:right w:val="none" w:sz="0" w:space="0" w:color="auto"/>
      </w:divBdr>
    </w:div>
    <w:div w:id="19091905">
      <w:bodyDiv w:val="1"/>
      <w:marLeft w:val="0"/>
      <w:marRight w:val="0"/>
      <w:marTop w:val="0"/>
      <w:marBottom w:val="0"/>
      <w:divBdr>
        <w:top w:val="none" w:sz="0" w:space="0" w:color="auto"/>
        <w:left w:val="none" w:sz="0" w:space="0" w:color="auto"/>
        <w:bottom w:val="none" w:sz="0" w:space="0" w:color="auto"/>
        <w:right w:val="none" w:sz="0" w:space="0" w:color="auto"/>
      </w:divBdr>
    </w:div>
    <w:div w:id="20715624">
      <w:bodyDiv w:val="1"/>
      <w:marLeft w:val="0"/>
      <w:marRight w:val="0"/>
      <w:marTop w:val="0"/>
      <w:marBottom w:val="0"/>
      <w:divBdr>
        <w:top w:val="none" w:sz="0" w:space="0" w:color="auto"/>
        <w:left w:val="none" w:sz="0" w:space="0" w:color="auto"/>
        <w:bottom w:val="none" w:sz="0" w:space="0" w:color="auto"/>
        <w:right w:val="none" w:sz="0" w:space="0" w:color="auto"/>
      </w:divBdr>
    </w:div>
    <w:div w:id="28994545">
      <w:bodyDiv w:val="1"/>
      <w:marLeft w:val="0"/>
      <w:marRight w:val="0"/>
      <w:marTop w:val="0"/>
      <w:marBottom w:val="0"/>
      <w:divBdr>
        <w:top w:val="none" w:sz="0" w:space="0" w:color="auto"/>
        <w:left w:val="none" w:sz="0" w:space="0" w:color="auto"/>
        <w:bottom w:val="none" w:sz="0" w:space="0" w:color="auto"/>
        <w:right w:val="none" w:sz="0" w:space="0" w:color="auto"/>
      </w:divBdr>
    </w:div>
    <w:div w:id="35009518">
      <w:bodyDiv w:val="1"/>
      <w:marLeft w:val="0"/>
      <w:marRight w:val="0"/>
      <w:marTop w:val="0"/>
      <w:marBottom w:val="0"/>
      <w:divBdr>
        <w:top w:val="none" w:sz="0" w:space="0" w:color="auto"/>
        <w:left w:val="none" w:sz="0" w:space="0" w:color="auto"/>
        <w:bottom w:val="none" w:sz="0" w:space="0" w:color="auto"/>
        <w:right w:val="none" w:sz="0" w:space="0" w:color="auto"/>
      </w:divBdr>
    </w:div>
    <w:div w:id="89935435">
      <w:bodyDiv w:val="1"/>
      <w:marLeft w:val="0"/>
      <w:marRight w:val="0"/>
      <w:marTop w:val="0"/>
      <w:marBottom w:val="0"/>
      <w:divBdr>
        <w:top w:val="none" w:sz="0" w:space="0" w:color="auto"/>
        <w:left w:val="none" w:sz="0" w:space="0" w:color="auto"/>
        <w:bottom w:val="none" w:sz="0" w:space="0" w:color="auto"/>
        <w:right w:val="none" w:sz="0" w:space="0" w:color="auto"/>
      </w:divBdr>
    </w:div>
    <w:div w:id="111019057">
      <w:bodyDiv w:val="1"/>
      <w:marLeft w:val="0"/>
      <w:marRight w:val="0"/>
      <w:marTop w:val="0"/>
      <w:marBottom w:val="0"/>
      <w:divBdr>
        <w:top w:val="none" w:sz="0" w:space="0" w:color="auto"/>
        <w:left w:val="none" w:sz="0" w:space="0" w:color="auto"/>
        <w:bottom w:val="none" w:sz="0" w:space="0" w:color="auto"/>
        <w:right w:val="none" w:sz="0" w:space="0" w:color="auto"/>
      </w:divBdr>
    </w:div>
    <w:div w:id="133179456">
      <w:bodyDiv w:val="1"/>
      <w:marLeft w:val="0"/>
      <w:marRight w:val="0"/>
      <w:marTop w:val="0"/>
      <w:marBottom w:val="0"/>
      <w:divBdr>
        <w:top w:val="none" w:sz="0" w:space="0" w:color="auto"/>
        <w:left w:val="none" w:sz="0" w:space="0" w:color="auto"/>
        <w:bottom w:val="none" w:sz="0" w:space="0" w:color="auto"/>
        <w:right w:val="none" w:sz="0" w:space="0" w:color="auto"/>
      </w:divBdr>
    </w:div>
    <w:div w:id="135685829">
      <w:bodyDiv w:val="1"/>
      <w:marLeft w:val="0"/>
      <w:marRight w:val="0"/>
      <w:marTop w:val="0"/>
      <w:marBottom w:val="0"/>
      <w:divBdr>
        <w:top w:val="none" w:sz="0" w:space="0" w:color="auto"/>
        <w:left w:val="none" w:sz="0" w:space="0" w:color="auto"/>
        <w:bottom w:val="none" w:sz="0" w:space="0" w:color="auto"/>
        <w:right w:val="none" w:sz="0" w:space="0" w:color="auto"/>
      </w:divBdr>
    </w:div>
    <w:div w:id="183255706">
      <w:bodyDiv w:val="1"/>
      <w:marLeft w:val="0"/>
      <w:marRight w:val="0"/>
      <w:marTop w:val="0"/>
      <w:marBottom w:val="0"/>
      <w:divBdr>
        <w:top w:val="none" w:sz="0" w:space="0" w:color="auto"/>
        <w:left w:val="none" w:sz="0" w:space="0" w:color="auto"/>
        <w:bottom w:val="none" w:sz="0" w:space="0" w:color="auto"/>
        <w:right w:val="none" w:sz="0" w:space="0" w:color="auto"/>
      </w:divBdr>
    </w:div>
    <w:div w:id="258369288">
      <w:bodyDiv w:val="1"/>
      <w:marLeft w:val="0"/>
      <w:marRight w:val="0"/>
      <w:marTop w:val="0"/>
      <w:marBottom w:val="0"/>
      <w:divBdr>
        <w:top w:val="none" w:sz="0" w:space="0" w:color="auto"/>
        <w:left w:val="none" w:sz="0" w:space="0" w:color="auto"/>
        <w:bottom w:val="none" w:sz="0" w:space="0" w:color="auto"/>
        <w:right w:val="none" w:sz="0" w:space="0" w:color="auto"/>
      </w:divBdr>
    </w:div>
    <w:div w:id="281805621">
      <w:bodyDiv w:val="1"/>
      <w:marLeft w:val="0"/>
      <w:marRight w:val="0"/>
      <w:marTop w:val="0"/>
      <w:marBottom w:val="0"/>
      <w:divBdr>
        <w:top w:val="none" w:sz="0" w:space="0" w:color="auto"/>
        <w:left w:val="none" w:sz="0" w:space="0" w:color="auto"/>
        <w:bottom w:val="none" w:sz="0" w:space="0" w:color="auto"/>
        <w:right w:val="none" w:sz="0" w:space="0" w:color="auto"/>
      </w:divBdr>
    </w:div>
    <w:div w:id="333726379">
      <w:bodyDiv w:val="1"/>
      <w:marLeft w:val="0"/>
      <w:marRight w:val="0"/>
      <w:marTop w:val="0"/>
      <w:marBottom w:val="0"/>
      <w:divBdr>
        <w:top w:val="none" w:sz="0" w:space="0" w:color="auto"/>
        <w:left w:val="none" w:sz="0" w:space="0" w:color="auto"/>
        <w:bottom w:val="none" w:sz="0" w:space="0" w:color="auto"/>
        <w:right w:val="none" w:sz="0" w:space="0" w:color="auto"/>
      </w:divBdr>
    </w:div>
    <w:div w:id="378356813">
      <w:bodyDiv w:val="1"/>
      <w:marLeft w:val="0"/>
      <w:marRight w:val="0"/>
      <w:marTop w:val="0"/>
      <w:marBottom w:val="0"/>
      <w:divBdr>
        <w:top w:val="none" w:sz="0" w:space="0" w:color="auto"/>
        <w:left w:val="none" w:sz="0" w:space="0" w:color="auto"/>
        <w:bottom w:val="none" w:sz="0" w:space="0" w:color="auto"/>
        <w:right w:val="none" w:sz="0" w:space="0" w:color="auto"/>
      </w:divBdr>
    </w:div>
    <w:div w:id="390009014">
      <w:bodyDiv w:val="1"/>
      <w:marLeft w:val="0"/>
      <w:marRight w:val="0"/>
      <w:marTop w:val="0"/>
      <w:marBottom w:val="0"/>
      <w:divBdr>
        <w:top w:val="none" w:sz="0" w:space="0" w:color="auto"/>
        <w:left w:val="none" w:sz="0" w:space="0" w:color="auto"/>
        <w:bottom w:val="none" w:sz="0" w:space="0" w:color="auto"/>
        <w:right w:val="none" w:sz="0" w:space="0" w:color="auto"/>
      </w:divBdr>
    </w:div>
    <w:div w:id="394937758">
      <w:bodyDiv w:val="1"/>
      <w:marLeft w:val="0"/>
      <w:marRight w:val="0"/>
      <w:marTop w:val="0"/>
      <w:marBottom w:val="0"/>
      <w:divBdr>
        <w:top w:val="none" w:sz="0" w:space="0" w:color="auto"/>
        <w:left w:val="none" w:sz="0" w:space="0" w:color="auto"/>
        <w:bottom w:val="none" w:sz="0" w:space="0" w:color="auto"/>
        <w:right w:val="none" w:sz="0" w:space="0" w:color="auto"/>
      </w:divBdr>
    </w:div>
    <w:div w:id="444928904">
      <w:bodyDiv w:val="1"/>
      <w:marLeft w:val="0"/>
      <w:marRight w:val="0"/>
      <w:marTop w:val="0"/>
      <w:marBottom w:val="0"/>
      <w:divBdr>
        <w:top w:val="none" w:sz="0" w:space="0" w:color="auto"/>
        <w:left w:val="none" w:sz="0" w:space="0" w:color="auto"/>
        <w:bottom w:val="none" w:sz="0" w:space="0" w:color="auto"/>
        <w:right w:val="none" w:sz="0" w:space="0" w:color="auto"/>
      </w:divBdr>
    </w:div>
    <w:div w:id="445078317">
      <w:bodyDiv w:val="1"/>
      <w:marLeft w:val="0"/>
      <w:marRight w:val="0"/>
      <w:marTop w:val="0"/>
      <w:marBottom w:val="0"/>
      <w:divBdr>
        <w:top w:val="none" w:sz="0" w:space="0" w:color="auto"/>
        <w:left w:val="none" w:sz="0" w:space="0" w:color="auto"/>
        <w:bottom w:val="none" w:sz="0" w:space="0" w:color="auto"/>
        <w:right w:val="none" w:sz="0" w:space="0" w:color="auto"/>
      </w:divBdr>
    </w:div>
    <w:div w:id="450629585">
      <w:bodyDiv w:val="1"/>
      <w:marLeft w:val="0"/>
      <w:marRight w:val="0"/>
      <w:marTop w:val="0"/>
      <w:marBottom w:val="0"/>
      <w:divBdr>
        <w:top w:val="none" w:sz="0" w:space="0" w:color="auto"/>
        <w:left w:val="none" w:sz="0" w:space="0" w:color="auto"/>
        <w:bottom w:val="none" w:sz="0" w:space="0" w:color="auto"/>
        <w:right w:val="none" w:sz="0" w:space="0" w:color="auto"/>
      </w:divBdr>
    </w:div>
    <w:div w:id="510490403">
      <w:bodyDiv w:val="1"/>
      <w:marLeft w:val="0"/>
      <w:marRight w:val="0"/>
      <w:marTop w:val="0"/>
      <w:marBottom w:val="0"/>
      <w:divBdr>
        <w:top w:val="none" w:sz="0" w:space="0" w:color="auto"/>
        <w:left w:val="none" w:sz="0" w:space="0" w:color="auto"/>
        <w:bottom w:val="none" w:sz="0" w:space="0" w:color="auto"/>
        <w:right w:val="none" w:sz="0" w:space="0" w:color="auto"/>
      </w:divBdr>
    </w:div>
    <w:div w:id="534193084">
      <w:bodyDiv w:val="1"/>
      <w:marLeft w:val="0"/>
      <w:marRight w:val="0"/>
      <w:marTop w:val="0"/>
      <w:marBottom w:val="0"/>
      <w:divBdr>
        <w:top w:val="none" w:sz="0" w:space="0" w:color="auto"/>
        <w:left w:val="none" w:sz="0" w:space="0" w:color="auto"/>
        <w:bottom w:val="none" w:sz="0" w:space="0" w:color="auto"/>
        <w:right w:val="none" w:sz="0" w:space="0" w:color="auto"/>
      </w:divBdr>
    </w:div>
    <w:div w:id="546332209">
      <w:bodyDiv w:val="1"/>
      <w:marLeft w:val="0"/>
      <w:marRight w:val="0"/>
      <w:marTop w:val="0"/>
      <w:marBottom w:val="0"/>
      <w:divBdr>
        <w:top w:val="none" w:sz="0" w:space="0" w:color="auto"/>
        <w:left w:val="none" w:sz="0" w:space="0" w:color="auto"/>
        <w:bottom w:val="none" w:sz="0" w:space="0" w:color="auto"/>
        <w:right w:val="none" w:sz="0" w:space="0" w:color="auto"/>
      </w:divBdr>
    </w:div>
    <w:div w:id="571428818">
      <w:bodyDiv w:val="1"/>
      <w:marLeft w:val="0"/>
      <w:marRight w:val="0"/>
      <w:marTop w:val="0"/>
      <w:marBottom w:val="0"/>
      <w:divBdr>
        <w:top w:val="none" w:sz="0" w:space="0" w:color="auto"/>
        <w:left w:val="none" w:sz="0" w:space="0" w:color="auto"/>
        <w:bottom w:val="none" w:sz="0" w:space="0" w:color="auto"/>
        <w:right w:val="none" w:sz="0" w:space="0" w:color="auto"/>
      </w:divBdr>
    </w:div>
    <w:div w:id="576324265">
      <w:bodyDiv w:val="1"/>
      <w:marLeft w:val="0"/>
      <w:marRight w:val="0"/>
      <w:marTop w:val="0"/>
      <w:marBottom w:val="0"/>
      <w:divBdr>
        <w:top w:val="none" w:sz="0" w:space="0" w:color="auto"/>
        <w:left w:val="none" w:sz="0" w:space="0" w:color="auto"/>
        <w:bottom w:val="none" w:sz="0" w:space="0" w:color="auto"/>
        <w:right w:val="none" w:sz="0" w:space="0" w:color="auto"/>
      </w:divBdr>
    </w:div>
    <w:div w:id="592208354">
      <w:bodyDiv w:val="1"/>
      <w:marLeft w:val="0"/>
      <w:marRight w:val="0"/>
      <w:marTop w:val="0"/>
      <w:marBottom w:val="0"/>
      <w:divBdr>
        <w:top w:val="none" w:sz="0" w:space="0" w:color="auto"/>
        <w:left w:val="none" w:sz="0" w:space="0" w:color="auto"/>
        <w:bottom w:val="none" w:sz="0" w:space="0" w:color="auto"/>
        <w:right w:val="none" w:sz="0" w:space="0" w:color="auto"/>
      </w:divBdr>
    </w:div>
    <w:div w:id="592398437">
      <w:bodyDiv w:val="1"/>
      <w:marLeft w:val="0"/>
      <w:marRight w:val="0"/>
      <w:marTop w:val="0"/>
      <w:marBottom w:val="0"/>
      <w:divBdr>
        <w:top w:val="none" w:sz="0" w:space="0" w:color="auto"/>
        <w:left w:val="none" w:sz="0" w:space="0" w:color="auto"/>
        <w:bottom w:val="none" w:sz="0" w:space="0" w:color="auto"/>
        <w:right w:val="none" w:sz="0" w:space="0" w:color="auto"/>
      </w:divBdr>
    </w:div>
    <w:div w:id="663749168">
      <w:bodyDiv w:val="1"/>
      <w:marLeft w:val="0"/>
      <w:marRight w:val="0"/>
      <w:marTop w:val="0"/>
      <w:marBottom w:val="0"/>
      <w:divBdr>
        <w:top w:val="none" w:sz="0" w:space="0" w:color="auto"/>
        <w:left w:val="none" w:sz="0" w:space="0" w:color="auto"/>
        <w:bottom w:val="none" w:sz="0" w:space="0" w:color="auto"/>
        <w:right w:val="none" w:sz="0" w:space="0" w:color="auto"/>
      </w:divBdr>
    </w:div>
    <w:div w:id="665326076">
      <w:bodyDiv w:val="1"/>
      <w:marLeft w:val="0"/>
      <w:marRight w:val="0"/>
      <w:marTop w:val="0"/>
      <w:marBottom w:val="0"/>
      <w:divBdr>
        <w:top w:val="none" w:sz="0" w:space="0" w:color="auto"/>
        <w:left w:val="none" w:sz="0" w:space="0" w:color="auto"/>
        <w:bottom w:val="none" w:sz="0" w:space="0" w:color="auto"/>
        <w:right w:val="none" w:sz="0" w:space="0" w:color="auto"/>
      </w:divBdr>
    </w:div>
    <w:div w:id="689262986">
      <w:bodyDiv w:val="1"/>
      <w:marLeft w:val="0"/>
      <w:marRight w:val="0"/>
      <w:marTop w:val="0"/>
      <w:marBottom w:val="0"/>
      <w:divBdr>
        <w:top w:val="none" w:sz="0" w:space="0" w:color="auto"/>
        <w:left w:val="none" w:sz="0" w:space="0" w:color="auto"/>
        <w:bottom w:val="none" w:sz="0" w:space="0" w:color="auto"/>
        <w:right w:val="none" w:sz="0" w:space="0" w:color="auto"/>
      </w:divBdr>
    </w:div>
    <w:div w:id="718431705">
      <w:bodyDiv w:val="1"/>
      <w:marLeft w:val="0"/>
      <w:marRight w:val="0"/>
      <w:marTop w:val="0"/>
      <w:marBottom w:val="0"/>
      <w:divBdr>
        <w:top w:val="none" w:sz="0" w:space="0" w:color="auto"/>
        <w:left w:val="none" w:sz="0" w:space="0" w:color="auto"/>
        <w:bottom w:val="none" w:sz="0" w:space="0" w:color="auto"/>
        <w:right w:val="none" w:sz="0" w:space="0" w:color="auto"/>
      </w:divBdr>
    </w:div>
    <w:div w:id="744228921">
      <w:bodyDiv w:val="1"/>
      <w:marLeft w:val="0"/>
      <w:marRight w:val="0"/>
      <w:marTop w:val="0"/>
      <w:marBottom w:val="0"/>
      <w:divBdr>
        <w:top w:val="none" w:sz="0" w:space="0" w:color="auto"/>
        <w:left w:val="none" w:sz="0" w:space="0" w:color="auto"/>
        <w:bottom w:val="none" w:sz="0" w:space="0" w:color="auto"/>
        <w:right w:val="none" w:sz="0" w:space="0" w:color="auto"/>
      </w:divBdr>
    </w:div>
    <w:div w:id="751925379">
      <w:bodyDiv w:val="1"/>
      <w:marLeft w:val="0"/>
      <w:marRight w:val="0"/>
      <w:marTop w:val="0"/>
      <w:marBottom w:val="0"/>
      <w:divBdr>
        <w:top w:val="none" w:sz="0" w:space="0" w:color="auto"/>
        <w:left w:val="none" w:sz="0" w:space="0" w:color="auto"/>
        <w:bottom w:val="none" w:sz="0" w:space="0" w:color="auto"/>
        <w:right w:val="none" w:sz="0" w:space="0" w:color="auto"/>
      </w:divBdr>
    </w:div>
    <w:div w:id="755244059">
      <w:bodyDiv w:val="1"/>
      <w:marLeft w:val="0"/>
      <w:marRight w:val="0"/>
      <w:marTop w:val="0"/>
      <w:marBottom w:val="0"/>
      <w:divBdr>
        <w:top w:val="none" w:sz="0" w:space="0" w:color="auto"/>
        <w:left w:val="none" w:sz="0" w:space="0" w:color="auto"/>
        <w:bottom w:val="none" w:sz="0" w:space="0" w:color="auto"/>
        <w:right w:val="none" w:sz="0" w:space="0" w:color="auto"/>
      </w:divBdr>
    </w:div>
    <w:div w:id="775058097">
      <w:bodyDiv w:val="1"/>
      <w:marLeft w:val="0"/>
      <w:marRight w:val="0"/>
      <w:marTop w:val="0"/>
      <w:marBottom w:val="0"/>
      <w:divBdr>
        <w:top w:val="none" w:sz="0" w:space="0" w:color="auto"/>
        <w:left w:val="none" w:sz="0" w:space="0" w:color="auto"/>
        <w:bottom w:val="none" w:sz="0" w:space="0" w:color="auto"/>
        <w:right w:val="none" w:sz="0" w:space="0" w:color="auto"/>
      </w:divBdr>
    </w:div>
    <w:div w:id="779647426">
      <w:bodyDiv w:val="1"/>
      <w:marLeft w:val="0"/>
      <w:marRight w:val="0"/>
      <w:marTop w:val="0"/>
      <w:marBottom w:val="0"/>
      <w:divBdr>
        <w:top w:val="none" w:sz="0" w:space="0" w:color="auto"/>
        <w:left w:val="none" w:sz="0" w:space="0" w:color="auto"/>
        <w:bottom w:val="none" w:sz="0" w:space="0" w:color="auto"/>
        <w:right w:val="none" w:sz="0" w:space="0" w:color="auto"/>
      </w:divBdr>
    </w:div>
    <w:div w:id="780105590">
      <w:bodyDiv w:val="1"/>
      <w:marLeft w:val="0"/>
      <w:marRight w:val="0"/>
      <w:marTop w:val="0"/>
      <w:marBottom w:val="0"/>
      <w:divBdr>
        <w:top w:val="none" w:sz="0" w:space="0" w:color="auto"/>
        <w:left w:val="none" w:sz="0" w:space="0" w:color="auto"/>
        <w:bottom w:val="none" w:sz="0" w:space="0" w:color="auto"/>
        <w:right w:val="none" w:sz="0" w:space="0" w:color="auto"/>
      </w:divBdr>
    </w:div>
    <w:div w:id="791706831">
      <w:bodyDiv w:val="1"/>
      <w:marLeft w:val="0"/>
      <w:marRight w:val="0"/>
      <w:marTop w:val="0"/>
      <w:marBottom w:val="0"/>
      <w:divBdr>
        <w:top w:val="none" w:sz="0" w:space="0" w:color="auto"/>
        <w:left w:val="none" w:sz="0" w:space="0" w:color="auto"/>
        <w:bottom w:val="none" w:sz="0" w:space="0" w:color="auto"/>
        <w:right w:val="none" w:sz="0" w:space="0" w:color="auto"/>
      </w:divBdr>
    </w:div>
    <w:div w:id="793521529">
      <w:bodyDiv w:val="1"/>
      <w:marLeft w:val="0"/>
      <w:marRight w:val="0"/>
      <w:marTop w:val="0"/>
      <w:marBottom w:val="0"/>
      <w:divBdr>
        <w:top w:val="none" w:sz="0" w:space="0" w:color="auto"/>
        <w:left w:val="none" w:sz="0" w:space="0" w:color="auto"/>
        <w:bottom w:val="none" w:sz="0" w:space="0" w:color="auto"/>
        <w:right w:val="none" w:sz="0" w:space="0" w:color="auto"/>
      </w:divBdr>
    </w:div>
    <w:div w:id="804663867">
      <w:bodyDiv w:val="1"/>
      <w:marLeft w:val="0"/>
      <w:marRight w:val="0"/>
      <w:marTop w:val="0"/>
      <w:marBottom w:val="0"/>
      <w:divBdr>
        <w:top w:val="none" w:sz="0" w:space="0" w:color="auto"/>
        <w:left w:val="none" w:sz="0" w:space="0" w:color="auto"/>
        <w:bottom w:val="none" w:sz="0" w:space="0" w:color="auto"/>
        <w:right w:val="none" w:sz="0" w:space="0" w:color="auto"/>
      </w:divBdr>
    </w:div>
    <w:div w:id="815223176">
      <w:bodyDiv w:val="1"/>
      <w:marLeft w:val="0"/>
      <w:marRight w:val="0"/>
      <w:marTop w:val="0"/>
      <w:marBottom w:val="0"/>
      <w:divBdr>
        <w:top w:val="none" w:sz="0" w:space="0" w:color="auto"/>
        <w:left w:val="none" w:sz="0" w:space="0" w:color="auto"/>
        <w:bottom w:val="none" w:sz="0" w:space="0" w:color="auto"/>
        <w:right w:val="none" w:sz="0" w:space="0" w:color="auto"/>
      </w:divBdr>
    </w:div>
    <w:div w:id="850409968">
      <w:bodyDiv w:val="1"/>
      <w:marLeft w:val="0"/>
      <w:marRight w:val="0"/>
      <w:marTop w:val="0"/>
      <w:marBottom w:val="0"/>
      <w:divBdr>
        <w:top w:val="none" w:sz="0" w:space="0" w:color="auto"/>
        <w:left w:val="none" w:sz="0" w:space="0" w:color="auto"/>
        <w:bottom w:val="none" w:sz="0" w:space="0" w:color="auto"/>
        <w:right w:val="none" w:sz="0" w:space="0" w:color="auto"/>
      </w:divBdr>
    </w:div>
    <w:div w:id="942541902">
      <w:bodyDiv w:val="1"/>
      <w:marLeft w:val="0"/>
      <w:marRight w:val="0"/>
      <w:marTop w:val="0"/>
      <w:marBottom w:val="0"/>
      <w:divBdr>
        <w:top w:val="none" w:sz="0" w:space="0" w:color="auto"/>
        <w:left w:val="none" w:sz="0" w:space="0" w:color="auto"/>
        <w:bottom w:val="none" w:sz="0" w:space="0" w:color="auto"/>
        <w:right w:val="none" w:sz="0" w:space="0" w:color="auto"/>
      </w:divBdr>
    </w:div>
    <w:div w:id="1011764761">
      <w:bodyDiv w:val="1"/>
      <w:marLeft w:val="0"/>
      <w:marRight w:val="0"/>
      <w:marTop w:val="0"/>
      <w:marBottom w:val="0"/>
      <w:divBdr>
        <w:top w:val="none" w:sz="0" w:space="0" w:color="auto"/>
        <w:left w:val="none" w:sz="0" w:space="0" w:color="auto"/>
        <w:bottom w:val="none" w:sz="0" w:space="0" w:color="auto"/>
        <w:right w:val="none" w:sz="0" w:space="0" w:color="auto"/>
      </w:divBdr>
    </w:div>
    <w:div w:id="1067654612">
      <w:bodyDiv w:val="1"/>
      <w:marLeft w:val="0"/>
      <w:marRight w:val="0"/>
      <w:marTop w:val="0"/>
      <w:marBottom w:val="0"/>
      <w:divBdr>
        <w:top w:val="none" w:sz="0" w:space="0" w:color="auto"/>
        <w:left w:val="none" w:sz="0" w:space="0" w:color="auto"/>
        <w:bottom w:val="none" w:sz="0" w:space="0" w:color="auto"/>
        <w:right w:val="none" w:sz="0" w:space="0" w:color="auto"/>
      </w:divBdr>
    </w:div>
    <w:div w:id="1072122814">
      <w:bodyDiv w:val="1"/>
      <w:marLeft w:val="0"/>
      <w:marRight w:val="0"/>
      <w:marTop w:val="0"/>
      <w:marBottom w:val="0"/>
      <w:divBdr>
        <w:top w:val="none" w:sz="0" w:space="0" w:color="auto"/>
        <w:left w:val="none" w:sz="0" w:space="0" w:color="auto"/>
        <w:bottom w:val="none" w:sz="0" w:space="0" w:color="auto"/>
        <w:right w:val="none" w:sz="0" w:space="0" w:color="auto"/>
      </w:divBdr>
    </w:div>
    <w:div w:id="1110049453">
      <w:bodyDiv w:val="1"/>
      <w:marLeft w:val="0"/>
      <w:marRight w:val="0"/>
      <w:marTop w:val="0"/>
      <w:marBottom w:val="0"/>
      <w:divBdr>
        <w:top w:val="none" w:sz="0" w:space="0" w:color="auto"/>
        <w:left w:val="none" w:sz="0" w:space="0" w:color="auto"/>
        <w:bottom w:val="none" w:sz="0" w:space="0" w:color="auto"/>
        <w:right w:val="none" w:sz="0" w:space="0" w:color="auto"/>
      </w:divBdr>
    </w:div>
    <w:div w:id="1129399678">
      <w:bodyDiv w:val="1"/>
      <w:marLeft w:val="0"/>
      <w:marRight w:val="0"/>
      <w:marTop w:val="0"/>
      <w:marBottom w:val="0"/>
      <w:divBdr>
        <w:top w:val="none" w:sz="0" w:space="0" w:color="auto"/>
        <w:left w:val="none" w:sz="0" w:space="0" w:color="auto"/>
        <w:bottom w:val="none" w:sz="0" w:space="0" w:color="auto"/>
        <w:right w:val="none" w:sz="0" w:space="0" w:color="auto"/>
      </w:divBdr>
    </w:div>
    <w:div w:id="1148596904">
      <w:bodyDiv w:val="1"/>
      <w:marLeft w:val="0"/>
      <w:marRight w:val="0"/>
      <w:marTop w:val="0"/>
      <w:marBottom w:val="0"/>
      <w:divBdr>
        <w:top w:val="none" w:sz="0" w:space="0" w:color="auto"/>
        <w:left w:val="none" w:sz="0" w:space="0" w:color="auto"/>
        <w:bottom w:val="none" w:sz="0" w:space="0" w:color="auto"/>
        <w:right w:val="none" w:sz="0" w:space="0" w:color="auto"/>
      </w:divBdr>
    </w:div>
    <w:div w:id="1152410902">
      <w:bodyDiv w:val="1"/>
      <w:marLeft w:val="0"/>
      <w:marRight w:val="0"/>
      <w:marTop w:val="0"/>
      <w:marBottom w:val="0"/>
      <w:divBdr>
        <w:top w:val="none" w:sz="0" w:space="0" w:color="auto"/>
        <w:left w:val="none" w:sz="0" w:space="0" w:color="auto"/>
        <w:bottom w:val="none" w:sz="0" w:space="0" w:color="auto"/>
        <w:right w:val="none" w:sz="0" w:space="0" w:color="auto"/>
      </w:divBdr>
    </w:div>
    <w:div w:id="1181814737">
      <w:bodyDiv w:val="1"/>
      <w:marLeft w:val="0"/>
      <w:marRight w:val="0"/>
      <w:marTop w:val="0"/>
      <w:marBottom w:val="0"/>
      <w:divBdr>
        <w:top w:val="none" w:sz="0" w:space="0" w:color="auto"/>
        <w:left w:val="none" w:sz="0" w:space="0" w:color="auto"/>
        <w:bottom w:val="none" w:sz="0" w:space="0" w:color="auto"/>
        <w:right w:val="none" w:sz="0" w:space="0" w:color="auto"/>
      </w:divBdr>
    </w:div>
    <w:div w:id="1202552387">
      <w:bodyDiv w:val="1"/>
      <w:marLeft w:val="0"/>
      <w:marRight w:val="0"/>
      <w:marTop w:val="0"/>
      <w:marBottom w:val="0"/>
      <w:divBdr>
        <w:top w:val="none" w:sz="0" w:space="0" w:color="auto"/>
        <w:left w:val="none" w:sz="0" w:space="0" w:color="auto"/>
        <w:bottom w:val="none" w:sz="0" w:space="0" w:color="auto"/>
        <w:right w:val="none" w:sz="0" w:space="0" w:color="auto"/>
      </w:divBdr>
    </w:div>
    <w:div w:id="1242330585">
      <w:bodyDiv w:val="1"/>
      <w:marLeft w:val="0"/>
      <w:marRight w:val="0"/>
      <w:marTop w:val="0"/>
      <w:marBottom w:val="0"/>
      <w:divBdr>
        <w:top w:val="none" w:sz="0" w:space="0" w:color="auto"/>
        <w:left w:val="none" w:sz="0" w:space="0" w:color="auto"/>
        <w:bottom w:val="none" w:sz="0" w:space="0" w:color="auto"/>
        <w:right w:val="none" w:sz="0" w:space="0" w:color="auto"/>
      </w:divBdr>
    </w:div>
    <w:div w:id="1256400084">
      <w:bodyDiv w:val="1"/>
      <w:marLeft w:val="0"/>
      <w:marRight w:val="0"/>
      <w:marTop w:val="0"/>
      <w:marBottom w:val="0"/>
      <w:divBdr>
        <w:top w:val="none" w:sz="0" w:space="0" w:color="auto"/>
        <w:left w:val="none" w:sz="0" w:space="0" w:color="auto"/>
        <w:bottom w:val="none" w:sz="0" w:space="0" w:color="auto"/>
        <w:right w:val="none" w:sz="0" w:space="0" w:color="auto"/>
      </w:divBdr>
    </w:div>
    <w:div w:id="1272476256">
      <w:bodyDiv w:val="1"/>
      <w:marLeft w:val="0"/>
      <w:marRight w:val="0"/>
      <w:marTop w:val="0"/>
      <w:marBottom w:val="0"/>
      <w:divBdr>
        <w:top w:val="none" w:sz="0" w:space="0" w:color="auto"/>
        <w:left w:val="none" w:sz="0" w:space="0" w:color="auto"/>
        <w:bottom w:val="none" w:sz="0" w:space="0" w:color="auto"/>
        <w:right w:val="none" w:sz="0" w:space="0" w:color="auto"/>
      </w:divBdr>
    </w:div>
    <w:div w:id="1285887311">
      <w:bodyDiv w:val="1"/>
      <w:marLeft w:val="0"/>
      <w:marRight w:val="0"/>
      <w:marTop w:val="0"/>
      <w:marBottom w:val="0"/>
      <w:divBdr>
        <w:top w:val="none" w:sz="0" w:space="0" w:color="auto"/>
        <w:left w:val="none" w:sz="0" w:space="0" w:color="auto"/>
        <w:bottom w:val="none" w:sz="0" w:space="0" w:color="auto"/>
        <w:right w:val="none" w:sz="0" w:space="0" w:color="auto"/>
      </w:divBdr>
    </w:div>
    <w:div w:id="1290475890">
      <w:bodyDiv w:val="1"/>
      <w:marLeft w:val="0"/>
      <w:marRight w:val="0"/>
      <w:marTop w:val="0"/>
      <w:marBottom w:val="0"/>
      <w:divBdr>
        <w:top w:val="none" w:sz="0" w:space="0" w:color="auto"/>
        <w:left w:val="none" w:sz="0" w:space="0" w:color="auto"/>
        <w:bottom w:val="none" w:sz="0" w:space="0" w:color="auto"/>
        <w:right w:val="none" w:sz="0" w:space="0" w:color="auto"/>
      </w:divBdr>
    </w:div>
    <w:div w:id="1291201898">
      <w:bodyDiv w:val="1"/>
      <w:marLeft w:val="0"/>
      <w:marRight w:val="0"/>
      <w:marTop w:val="0"/>
      <w:marBottom w:val="0"/>
      <w:divBdr>
        <w:top w:val="none" w:sz="0" w:space="0" w:color="auto"/>
        <w:left w:val="none" w:sz="0" w:space="0" w:color="auto"/>
        <w:bottom w:val="none" w:sz="0" w:space="0" w:color="auto"/>
        <w:right w:val="none" w:sz="0" w:space="0" w:color="auto"/>
      </w:divBdr>
    </w:div>
    <w:div w:id="1293092898">
      <w:bodyDiv w:val="1"/>
      <w:marLeft w:val="0"/>
      <w:marRight w:val="0"/>
      <w:marTop w:val="0"/>
      <w:marBottom w:val="0"/>
      <w:divBdr>
        <w:top w:val="none" w:sz="0" w:space="0" w:color="auto"/>
        <w:left w:val="none" w:sz="0" w:space="0" w:color="auto"/>
        <w:bottom w:val="none" w:sz="0" w:space="0" w:color="auto"/>
        <w:right w:val="none" w:sz="0" w:space="0" w:color="auto"/>
      </w:divBdr>
    </w:div>
    <w:div w:id="1297759404">
      <w:bodyDiv w:val="1"/>
      <w:marLeft w:val="0"/>
      <w:marRight w:val="0"/>
      <w:marTop w:val="0"/>
      <w:marBottom w:val="0"/>
      <w:divBdr>
        <w:top w:val="none" w:sz="0" w:space="0" w:color="auto"/>
        <w:left w:val="none" w:sz="0" w:space="0" w:color="auto"/>
        <w:bottom w:val="none" w:sz="0" w:space="0" w:color="auto"/>
        <w:right w:val="none" w:sz="0" w:space="0" w:color="auto"/>
      </w:divBdr>
    </w:div>
    <w:div w:id="1299529684">
      <w:bodyDiv w:val="1"/>
      <w:marLeft w:val="0"/>
      <w:marRight w:val="0"/>
      <w:marTop w:val="0"/>
      <w:marBottom w:val="0"/>
      <w:divBdr>
        <w:top w:val="none" w:sz="0" w:space="0" w:color="auto"/>
        <w:left w:val="none" w:sz="0" w:space="0" w:color="auto"/>
        <w:bottom w:val="none" w:sz="0" w:space="0" w:color="auto"/>
        <w:right w:val="none" w:sz="0" w:space="0" w:color="auto"/>
      </w:divBdr>
    </w:div>
    <w:div w:id="1325473564">
      <w:bodyDiv w:val="1"/>
      <w:marLeft w:val="0"/>
      <w:marRight w:val="0"/>
      <w:marTop w:val="0"/>
      <w:marBottom w:val="0"/>
      <w:divBdr>
        <w:top w:val="none" w:sz="0" w:space="0" w:color="auto"/>
        <w:left w:val="none" w:sz="0" w:space="0" w:color="auto"/>
        <w:bottom w:val="none" w:sz="0" w:space="0" w:color="auto"/>
        <w:right w:val="none" w:sz="0" w:space="0" w:color="auto"/>
      </w:divBdr>
    </w:div>
    <w:div w:id="1329015276">
      <w:bodyDiv w:val="1"/>
      <w:marLeft w:val="0"/>
      <w:marRight w:val="0"/>
      <w:marTop w:val="0"/>
      <w:marBottom w:val="0"/>
      <w:divBdr>
        <w:top w:val="none" w:sz="0" w:space="0" w:color="auto"/>
        <w:left w:val="none" w:sz="0" w:space="0" w:color="auto"/>
        <w:bottom w:val="none" w:sz="0" w:space="0" w:color="auto"/>
        <w:right w:val="none" w:sz="0" w:space="0" w:color="auto"/>
      </w:divBdr>
    </w:div>
    <w:div w:id="1331836234">
      <w:bodyDiv w:val="1"/>
      <w:marLeft w:val="0"/>
      <w:marRight w:val="0"/>
      <w:marTop w:val="0"/>
      <w:marBottom w:val="0"/>
      <w:divBdr>
        <w:top w:val="none" w:sz="0" w:space="0" w:color="auto"/>
        <w:left w:val="none" w:sz="0" w:space="0" w:color="auto"/>
        <w:bottom w:val="none" w:sz="0" w:space="0" w:color="auto"/>
        <w:right w:val="none" w:sz="0" w:space="0" w:color="auto"/>
      </w:divBdr>
    </w:div>
    <w:div w:id="1335454342">
      <w:bodyDiv w:val="1"/>
      <w:marLeft w:val="0"/>
      <w:marRight w:val="0"/>
      <w:marTop w:val="0"/>
      <w:marBottom w:val="0"/>
      <w:divBdr>
        <w:top w:val="none" w:sz="0" w:space="0" w:color="auto"/>
        <w:left w:val="none" w:sz="0" w:space="0" w:color="auto"/>
        <w:bottom w:val="none" w:sz="0" w:space="0" w:color="auto"/>
        <w:right w:val="none" w:sz="0" w:space="0" w:color="auto"/>
      </w:divBdr>
    </w:div>
    <w:div w:id="1345477489">
      <w:bodyDiv w:val="1"/>
      <w:marLeft w:val="0"/>
      <w:marRight w:val="0"/>
      <w:marTop w:val="0"/>
      <w:marBottom w:val="0"/>
      <w:divBdr>
        <w:top w:val="none" w:sz="0" w:space="0" w:color="auto"/>
        <w:left w:val="none" w:sz="0" w:space="0" w:color="auto"/>
        <w:bottom w:val="none" w:sz="0" w:space="0" w:color="auto"/>
        <w:right w:val="none" w:sz="0" w:space="0" w:color="auto"/>
      </w:divBdr>
    </w:div>
    <w:div w:id="1351252412">
      <w:bodyDiv w:val="1"/>
      <w:marLeft w:val="0"/>
      <w:marRight w:val="0"/>
      <w:marTop w:val="0"/>
      <w:marBottom w:val="0"/>
      <w:divBdr>
        <w:top w:val="none" w:sz="0" w:space="0" w:color="auto"/>
        <w:left w:val="none" w:sz="0" w:space="0" w:color="auto"/>
        <w:bottom w:val="none" w:sz="0" w:space="0" w:color="auto"/>
        <w:right w:val="none" w:sz="0" w:space="0" w:color="auto"/>
      </w:divBdr>
    </w:div>
    <w:div w:id="1384676067">
      <w:bodyDiv w:val="1"/>
      <w:marLeft w:val="0"/>
      <w:marRight w:val="0"/>
      <w:marTop w:val="0"/>
      <w:marBottom w:val="0"/>
      <w:divBdr>
        <w:top w:val="none" w:sz="0" w:space="0" w:color="auto"/>
        <w:left w:val="none" w:sz="0" w:space="0" w:color="auto"/>
        <w:bottom w:val="none" w:sz="0" w:space="0" w:color="auto"/>
        <w:right w:val="none" w:sz="0" w:space="0" w:color="auto"/>
      </w:divBdr>
    </w:div>
    <w:div w:id="1384939479">
      <w:bodyDiv w:val="1"/>
      <w:marLeft w:val="0"/>
      <w:marRight w:val="0"/>
      <w:marTop w:val="0"/>
      <w:marBottom w:val="0"/>
      <w:divBdr>
        <w:top w:val="none" w:sz="0" w:space="0" w:color="auto"/>
        <w:left w:val="none" w:sz="0" w:space="0" w:color="auto"/>
        <w:bottom w:val="none" w:sz="0" w:space="0" w:color="auto"/>
        <w:right w:val="none" w:sz="0" w:space="0" w:color="auto"/>
      </w:divBdr>
    </w:div>
    <w:div w:id="1388842724">
      <w:bodyDiv w:val="1"/>
      <w:marLeft w:val="0"/>
      <w:marRight w:val="0"/>
      <w:marTop w:val="0"/>
      <w:marBottom w:val="0"/>
      <w:divBdr>
        <w:top w:val="none" w:sz="0" w:space="0" w:color="auto"/>
        <w:left w:val="none" w:sz="0" w:space="0" w:color="auto"/>
        <w:bottom w:val="none" w:sz="0" w:space="0" w:color="auto"/>
        <w:right w:val="none" w:sz="0" w:space="0" w:color="auto"/>
      </w:divBdr>
    </w:div>
    <w:div w:id="1399092946">
      <w:bodyDiv w:val="1"/>
      <w:marLeft w:val="0"/>
      <w:marRight w:val="0"/>
      <w:marTop w:val="0"/>
      <w:marBottom w:val="0"/>
      <w:divBdr>
        <w:top w:val="none" w:sz="0" w:space="0" w:color="auto"/>
        <w:left w:val="none" w:sz="0" w:space="0" w:color="auto"/>
        <w:bottom w:val="none" w:sz="0" w:space="0" w:color="auto"/>
        <w:right w:val="none" w:sz="0" w:space="0" w:color="auto"/>
      </w:divBdr>
    </w:div>
    <w:div w:id="1430664059">
      <w:bodyDiv w:val="1"/>
      <w:marLeft w:val="0"/>
      <w:marRight w:val="0"/>
      <w:marTop w:val="0"/>
      <w:marBottom w:val="0"/>
      <w:divBdr>
        <w:top w:val="none" w:sz="0" w:space="0" w:color="auto"/>
        <w:left w:val="none" w:sz="0" w:space="0" w:color="auto"/>
        <w:bottom w:val="none" w:sz="0" w:space="0" w:color="auto"/>
        <w:right w:val="none" w:sz="0" w:space="0" w:color="auto"/>
      </w:divBdr>
    </w:div>
    <w:div w:id="1476919579">
      <w:bodyDiv w:val="1"/>
      <w:marLeft w:val="0"/>
      <w:marRight w:val="0"/>
      <w:marTop w:val="0"/>
      <w:marBottom w:val="0"/>
      <w:divBdr>
        <w:top w:val="none" w:sz="0" w:space="0" w:color="auto"/>
        <w:left w:val="none" w:sz="0" w:space="0" w:color="auto"/>
        <w:bottom w:val="none" w:sz="0" w:space="0" w:color="auto"/>
        <w:right w:val="none" w:sz="0" w:space="0" w:color="auto"/>
      </w:divBdr>
    </w:div>
    <w:div w:id="1480802548">
      <w:bodyDiv w:val="1"/>
      <w:marLeft w:val="0"/>
      <w:marRight w:val="0"/>
      <w:marTop w:val="0"/>
      <w:marBottom w:val="0"/>
      <w:divBdr>
        <w:top w:val="none" w:sz="0" w:space="0" w:color="auto"/>
        <w:left w:val="none" w:sz="0" w:space="0" w:color="auto"/>
        <w:bottom w:val="none" w:sz="0" w:space="0" w:color="auto"/>
        <w:right w:val="none" w:sz="0" w:space="0" w:color="auto"/>
      </w:divBdr>
    </w:div>
    <w:div w:id="1492333918">
      <w:bodyDiv w:val="1"/>
      <w:marLeft w:val="0"/>
      <w:marRight w:val="0"/>
      <w:marTop w:val="0"/>
      <w:marBottom w:val="0"/>
      <w:divBdr>
        <w:top w:val="none" w:sz="0" w:space="0" w:color="auto"/>
        <w:left w:val="none" w:sz="0" w:space="0" w:color="auto"/>
        <w:bottom w:val="none" w:sz="0" w:space="0" w:color="auto"/>
        <w:right w:val="none" w:sz="0" w:space="0" w:color="auto"/>
      </w:divBdr>
    </w:div>
    <w:div w:id="1526870139">
      <w:bodyDiv w:val="1"/>
      <w:marLeft w:val="0"/>
      <w:marRight w:val="0"/>
      <w:marTop w:val="0"/>
      <w:marBottom w:val="0"/>
      <w:divBdr>
        <w:top w:val="none" w:sz="0" w:space="0" w:color="auto"/>
        <w:left w:val="none" w:sz="0" w:space="0" w:color="auto"/>
        <w:bottom w:val="none" w:sz="0" w:space="0" w:color="auto"/>
        <w:right w:val="none" w:sz="0" w:space="0" w:color="auto"/>
      </w:divBdr>
    </w:div>
    <w:div w:id="1527985347">
      <w:bodyDiv w:val="1"/>
      <w:marLeft w:val="0"/>
      <w:marRight w:val="0"/>
      <w:marTop w:val="0"/>
      <w:marBottom w:val="0"/>
      <w:divBdr>
        <w:top w:val="none" w:sz="0" w:space="0" w:color="auto"/>
        <w:left w:val="none" w:sz="0" w:space="0" w:color="auto"/>
        <w:bottom w:val="none" w:sz="0" w:space="0" w:color="auto"/>
        <w:right w:val="none" w:sz="0" w:space="0" w:color="auto"/>
      </w:divBdr>
    </w:div>
    <w:div w:id="1613246695">
      <w:bodyDiv w:val="1"/>
      <w:marLeft w:val="0"/>
      <w:marRight w:val="0"/>
      <w:marTop w:val="0"/>
      <w:marBottom w:val="0"/>
      <w:divBdr>
        <w:top w:val="none" w:sz="0" w:space="0" w:color="auto"/>
        <w:left w:val="none" w:sz="0" w:space="0" w:color="auto"/>
        <w:bottom w:val="none" w:sz="0" w:space="0" w:color="auto"/>
        <w:right w:val="none" w:sz="0" w:space="0" w:color="auto"/>
      </w:divBdr>
    </w:div>
    <w:div w:id="1625499976">
      <w:bodyDiv w:val="1"/>
      <w:marLeft w:val="0"/>
      <w:marRight w:val="0"/>
      <w:marTop w:val="0"/>
      <w:marBottom w:val="0"/>
      <w:divBdr>
        <w:top w:val="none" w:sz="0" w:space="0" w:color="auto"/>
        <w:left w:val="none" w:sz="0" w:space="0" w:color="auto"/>
        <w:bottom w:val="none" w:sz="0" w:space="0" w:color="auto"/>
        <w:right w:val="none" w:sz="0" w:space="0" w:color="auto"/>
      </w:divBdr>
    </w:div>
    <w:div w:id="1636133507">
      <w:bodyDiv w:val="1"/>
      <w:marLeft w:val="0"/>
      <w:marRight w:val="0"/>
      <w:marTop w:val="0"/>
      <w:marBottom w:val="0"/>
      <w:divBdr>
        <w:top w:val="none" w:sz="0" w:space="0" w:color="auto"/>
        <w:left w:val="none" w:sz="0" w:space="0" w:color="auto"/>
        <w:bottom w:val="none" w:sz="0" w:space="0" w:color="auto"/>
        <w:right w:val="none" w:sz="0" w:space="0" w:color="auto"/>
      </w:divBdr>
    </w:div>
    <w:div w:id="1637299177">
      <w:bodyDiv w:val="1"/>
      <w:marLeft w:val="0"/>
      <w:marRight w:val="0"/>
      <w:marTop w:val="0"/>
      <w:marBottom w:val="0"/>
      <w:divBdr>
        <w:top w:val="none" w:sz="0" w:space="0" w:color="auto"/>
        <w:left w:val="none" w:sz="0" w:space="0" w:color="auto"/>
        <w:bottom w:val="none" w:sz="0" w:space="0" w:color="auto"/>
        <w:right w:val="none" w:sz="0" w:space="0" w:color="auto"/>
      </w:divBdr>
      <w:divsChild>
        <w:div w:id="1820263943">
          <w:marLeft w:val="0"/>
          <w:marRight w:val="0"/>
          <w:marTop w:val="0"/>
          <w:marBottom w:val="0"/>
          <w:divBdr>
            <w:top w:val="none" w:sz="0" w:space="0" w:color="auto"/>
            <w:left w:val="none" w:sz="0" w:space="0" w:color="auto"/>
            <w:bottom w:val="none" w:sz="0" w:space="0" w:color="auto"/>
            <w:right w:val="none" w:sz="0" w:space="0" w:color="auto"/>
          </w:divBdr>
          <w:divsChild>
            <w:div w:id="1545630424">
              <w:marLeft w:val="0"/>
              <w:marRight w:val="0"/>
              <w:marTop w:val="0"/>
              <w:marBottom w:val="0"/>
              <w:divBdr>
                <w:top w:val="none" w:sz="0" w:space="0" w:color="auto"/>
                <w:left w:val="none" w:sz="0" w:space="0" w:color="auto"/>
                <w:bottom w:val="none" w:sz="0" w:space="0" w:color="auto"/>
                <w:right w:val="none" w:sz="0" w:space="0" w:color="auto"/>
              </w:divBdr>
              <w:divsChild>
                <w:div w:id="1788230722">
                  <w:marLeft w:val="0"/>
                  <w:marRight w:val="0"/>
                  <w:marTop w:val="0"/>
                  <w:marBottom w:val="0"/>
                  <w:divBdr>
                    <w:top w:val="none" w:sz="0" w:space="0" w:color="auto"/>
                    <w:left w:val="none" w:sz="0" w:space="0" w:color="auto"/>
                    <w:bottom w:val="none" w:sz="0" w:space="0" w:color="auto"/>
                    <w:right w:val="none" w:sz="0" w:space="0" w:color="auto"/>
                  </w:divBdr>
                  <w:divsChild>
                    <w:div w:id="1969311562">
                      <w:marLeft w:val="0"/>
                      <w:marRight w:val="0"/>
                      <w:marTop w:val="0"/>
                      <w:marBottom w:val="0"/>
                      <w:divBdr>
                        <w:top w:val="none" w:sz="0" w:space="0" w:color="auto"/>
                        <w:left w:val="none" w:sz="0" w:space="0" w:color="auto"/>
                        <w:bottom w:val="none" w:sz="0" w:space="0" w:color="auto"/>
                        <w:right w:val="none" w:sz="0" w:space="0" w:color="auto"/>
                      </w:divBdr>
                      <w:divsChild>
                        <w:div w:id="424767969">
                          <w:marLeft w:val="0"/>
                          <w:marRight w:val="0"/>
                          <w:marTop w:val="0"/>
                          <w:marBottom w:val="0"/>
                          <w:divBdr>
                            <w:top w:val="none" w:sz="0" w:space="0" w:color="auto"/>
                            <w:left w:val="none" w:sz="0" w:space="0" w:color="auto"/>
                            <w:bottom w:val="none" w:sz="0" w:space="0" w:color="auto"/>
                            <w:right w:val="none" w:sz="0" w:space="0" w:color="auto"/>
                          </w:divBdr>
                          <w:divsChild>
                            <w:div w:id="924343797">
                              <w:marLeft w:val="0"/>
                              <w:marRight w:val="0"/>
                              <w:marTop w:val="0"/>
                              <w:marBottom w:val="0"/>
                              <w:divBdr>
                                <w:top w:val="none" w:sz="0" w:space="0" w:color="auto"/>
                                <w:left w:val="none" w:sz="0" w:space="0" w:color="auto"/>
                                <w:bottom w:val="none" w:sz="0" w:space="0" w:color="auto"/>
                                <w:right w:val="none" w:sz="0" w:space="0" w:color="auto"/>
                              </w:divBdr>
                              <w:divsChild>
                                <w:div w:id="12892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82742">
          <w:marLeft w:val="0"/>
          <w:marRight w:val="0"/>
          <w:marTop w:val="0"/>
          <w:marBottom w:val="0"/>
          <w:divBdr>
            <w:top w:val="none" w:sz="0" w:space="0" w:color="auto"/>
            <w:left w:val="none" w:sz="0" w:space="0" w:color="auto"/>
            <w:bottom w:val="none" w:sz="0" w:space="0" w:color="auto"/>
            <w:right w:val="none" w:sz="0" w:space="0" w:color="auto"/>
          </w:divBdr>
          <w:divsChild>
            <w:div w:id="585499621">
              <w:marLeft w:val="0"/>
              <w:marRight w:val="0"/>
              <w:marTop w:val="0"/>
              <w:marBottom w:val="0"/>
              <w:divBdr>
                <w:top w:val="none" w:sz="0" w:space="0" w:color="auto"/>
                <w:left w:val="none" w:sz="0" w:space="0" w:color="auto"/>
                <w:bottom w:val="none" w:sz="0" w:space="0" w:color="auto"/>
                <w:right w:val="none" w:sz="0" w:space="0" w:color="auto"/>
              </w:divBdr>
              <w:divsChild>
                <w:div w:id="1454323892">
                  <w:marLeft w:val="0"/>
                  <w:marRight w:val="0"/>
                  <w:marTop w:val="0"/>
                  <w:marBottom w:val="0"/>
                  <w:divBdr>
                    <w:top w:val="none" w:sz="0" w:space="0" w:color="auto"/>
                    <w:left w:val="none" w:sz="0" w:space="0" w:color="auto"/>
                    <w:bottom w:val="none" w:sz="0" w:space="0" w:color="auto"/>
                    <w:right w:val="none" w:sz="0" w:space="0" w:color="auto"/>
                  </w:divBdr>
                </w:div>
                <w:div w:id="75905512">
                  <w:marLeft w:val="0"/>
                  <w:marRight w:val="0"/>
                  <w:marTop w:val="0"/>
                  <w:marBottom w:val="0"/>
                  <w:divBdr>
                    <w:top w:val="none" w:sz="0" w:space="0" w:color="auto"/>
                    <w:left w:val="none" w:sz="0" w:space="0" w:color="auto"/>
                    <w:bottom w:val="none" w:sz="0" w:space="0" w:color="auto"/>
                    <w:right w:val="none" w:sz="0" w:space="0" w:color="auto"/>
                  </w:divBdr>
                  <w:divsChild>
                    <w:div w:id="2074233231">
                      <w:marLeft w:val="0"/>
                      <w:marRight w:val="0"/>
                      <w:marTop w:val="0"/>
                      <w:marBottom w:val="0"/>
                      <w:divBdr>
                        <w:top w:val="none" w:sz="0" w:space="0" w:color="auto"/>
                        <w:left w:val="none" w:sz="0" w:space="0" w:color="auto"/>
                        <w:bottom w:val="none" w:sz="0" w:space="0" w:color="auto"/>
                        <w:right w:val="none" w:sz="0" w:space="0" w:color="auto"/>
                      </w:divBdr>
                      <w:divsChild>
                        <w:div w:id="959915130">
                          <w:marLeft w:val="0"/>
                          <w:marRight w:val="0"/>
                          <w:marTop w:val="0"/>
                          <w:marBottom w:val="0"/>
                          <w:divBdr>
                            <w:top w:val="none" w:sz="0" w:space="0" w:color="auto"/>
                            <w:left w:val="none" w:sz="0" w:space="0" w:color="auto"/>
                            <w:bottom w:val="none" w:sz="0" w:space="0" w:color="auto"/>
                            <w:right w:val="none" w:sz="0" w:space="0" w:color="auto"/>
                          </w:divBdr>
                          <w:divsChild>
                            <w:div w:id="17208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537889">
      <w:bodyDiv w:val="1"/>
      <w:marLeft w:val="0"/>
      <w:marRight w:val="0"/>
      <w:marTop w:val="0"/>
      <w:marBottom w:val="0"/>
      <w:divBdr>
        <w:top w:val="none" w:sz="0" w:space="0" w:color="auto"/>
        <w:left w:val="none" w:sz="0" w:space="0" w:color="auto"/>
        <w:bottom w:val="none" w:sz="0" w:space="0" w:color="auto"/>
        <w:right w:val="none" w:sz="0" w:space="0" w:color="auto"/>
      </w:divBdr>
    </w:div>
    <w:div w:id="1732537149">
      <w:bodyDiv w:val="1"/>
      <w:marLeft w:val="0"/>
      <w:marRight w:val="0"/>
      <w:marTop w:val="0"/>
      <w:marBottom w:val="0"/>
      <w:divBdr>
        <w:top w:val="none" w:sz="0" w:space="0" w:color="auto"/>
        <w:left w:val="none" w:sz="0" w:space="0" w:color="auto"/>
        <w:bottom w:val="none" w:sz="0" w:space="0" w:color="auto"/>
        <w:right w:val="none" w:sz="0" w:space="0" w:color="auto"/>
      </w:divBdr>
    </w:div>
    <w:div w:id="1745102707">
      <w:bodyDiv w:val="1"/>
      <w:marLeft w:val="0"/>
      <w:marRight w:val="0"/>
      <w:marTop w:val="0"/>
      <w:marBottom w:val="0"/>
      <w:divBdr>
        <w:top w:val="none" w:sz="0" w:space="0" w:color="auto"/>
        <w:left w:val="none" w:sz="0" w:space="0" w:color="auto"/>
        <w:bottom w:val="none" w:sz="0" w:space="0" w:color="auto"/>
        <w:right w:val="none" w:sz="0" w:space="0" w:color="auto"/>
      </w:divBdr>
    </w:div>
    <w:div w:id="1752848686">
      <w:bodyDiv w:val="1"/>
      <w:marLeft w:val="0"/>
      <w:marRight w:val="0"/>
      <w:marTop w:val="0"/>
      <w:marBottom w:val="0"/>
      <w:divBdr>
        <w:top w:val="none" w:sz="0" w:space="0" w:color="auto"/>
        <w:left w:val="none" w:sz="0" w:space="0" w:color="auto"/>
        <w:bottom w:val="none" w:sz="0" w:space="0" w:color="auto"/>
        <w:right w:val="none" w:sz="0" w:space="0" w:color="auto"/>
      </w:divBdr>
    </w:div>
    <w:div w:id="1761753187">
      <w:bodyDiv w:val="1"/>
      <w:marLeft w:val="0"/>
      <w:marRight w:val="0"/>
      <w:marTop w:val="0"/>
      <w:marBottom w:val="0"/>
      <w:divBdr>
        <w:top w:val="none" w:sz="0" w:space="0" w:color="auto"/>
        <w:left w:val="none" w:sz="0" w:space="0" w:color="auto"/>
        <w:bottom w:val="none" w:sz="0" w:space="0" w:color="auto"/>
        <w:right w:val="none" w:sz="0" w:space="0" w:color="auto"/>
      </w:divBdr>
    </w:div>
    <w:div w:id="1770661185">
      <w:bodyDiv w:val="1"/>
      <w:marLeft w:val="0"/>
      <w:marRight w:val="0"/>
      <w:marTop w:val="0"/>
      <w:marBottom w:val="0"/>
      <w:divBdr>
        <w:top w:val="none" w:sz="0" w:space="0" w:color="auto"/>
        <w:left w:val="none" w:sz="0" w:space="0" w:color="auto"/>
        <w:bottom w:val="none" w:sz="0" w:space="0" w:color="auto"/>
        <w:right w:val="none" w:sz="0" w:space="0" w:color="auto"/>
      </w:divBdr>
    </w:div>
    <w:div w:id="1779637265">
      <w:bodyDiv w:val="1"/>
      <w:marLeft w:val="0"/>
      <w:marRight w:val="0"/>
      <w:marTop w:val="0"/>
      <w:marBottom w:val="0"/>
      <w:divBdr>
        <w:top w:val="none" w:sz="0" w:space="0" w:color="auto"/>
        <w:left w:val="none" w:sz="0" w:space="0" w:color="auto"/>
        <w:bottom w:val="none" w:sz="0" w:space="0" w:color="auto"/>
        <w:right w:val="none" w:sz="0" w:space="0" w:color="auto"/>
      </w:divBdr>
    </w:div>
    <w:div w:id="1799763271">
      <w:bodyDiv w:val="1"/>
      <w:marLeft w:val="0"/>
      <w:marRight w:val="0"/>
      <w:marTop w:val="0"/>
      <w:marBottom w:val="0"/>
      <w:divBdr>
        <w:top w:val="none" w:sz="0" w:space="0" w:color="auto"/>
        <w:left w:val="none" w:sz="0" w:space="0" w:color="auto"/>
        <w:bottom w:val="none" w:sz="0" w:space="0" w:color="auto"/>
        <w:right w:val="none" w:sz="0" w:space="0" w:color="auto"/>
      </w:divBdr>
    </w:div>
    <w:div w:id="1804228483">
      <w:bodyDiv w:val="1"/>
      <w:marLeft w:val="0"/>
      <w:marRight w:val="0"/>
      <w:marTop w:val="0"/>
      <w:marBottom w:val="0"/>
      <w:divBdr>
        <w:top w:val="none" w:sz="0" w:space="0" w:color="auto"/>
        <w:left w:val="none" w:sz="0" w:space="0" w:color="auto"/>
        <w:bottom w:val="none" w:sz="0" w:space="0" w:color="auto"/>
        <w:right w:val="none" w:sz="0" w:space="0" w:color="auto"/>
      </w:divBdr>
    </w:div>
    <w:div w:id="1830174251">
      <w:bodyDiv w:val="1"/>
      <w:marLeft w:val="0"/>
      <w:marRight w:val="0"/>
      <w:marTop w:val="0"/>
      <w:marBottom w:val="0"/>
      <w:divBdr>
        <w:top w:val="none" w:sz="0" w:space="0" w:color="auto"/>
        <w:left w:val="none" w:sz="0" w:space="0" w:color="auto"/>
        <w:bottom w:val="none" w:sz="0" w:space="0" w:color="auto"/>
        <w:right w:val="none" w:sz="0" w:space="0" w:color="auto"/>
      </w:divBdr>
    </w:div>
    <w:div w:id="1847555955">
      <w:bodyDiv w:val="1"/>
      <w:marLeft w:val="0"/>
      <w:marRight w:val="0"/>
      <w:marTop w:val="0"/>
      <w:marBottom w:val="0"/>
      <w:divBdr>
        <w:top w:val="none" w:sz="0" w:space="0" w:color="auto"/>
        <w:left w:val="none" w:sz="0" w:space="0" w:color="auto"/>
        <w:bottom w:val="none" w:sz="0" w:space="0" w:color="auto"/>
        <w:right w:val="none" w:sz="0" w:space="0" w:color="auto"/>
      </w:divBdr>
    </w:div>
    <w:div w:id="1852646237">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98933047">
      <w:bodyDiv w:val="1"/>
      <w:marLeft w:val="0"/>
      <w:marRight w:val="0"/>
      <w:marTop w:val="0"/>
      <w:marBottom w:val="0"/>
      <w:divBdr>
        <w:top w:val="none" w:sz="0" w:space="0" w:color="auto"/>
        <w:left w:val="none" w:sz="0" w:space="0" w:color="auto"/>
        <w:bottom w:val="none" w:sz="0" w:space="0" w:color="auto"/>
        <w:right w:val="none" w:sz="0" w:space="0" w:color="auto"/>
      </w:divBdr>
    </w:div>
    <w:div w:id="1904366283">
      <w:bodyDiv w:val="1"/>
      <w:marLeft w:val="0"/>
      <w:marRight w:val="0"/>
      <w:marTop w:val="0"/>
      <w:marBottom w:val="0"/>
      <w:divBdr>
        <w:top w:val="none" w:sz="0" w:space="0" w:color="auto"/>
        <w:left w:val="none" w:sz="0" w:space="0" w:color="auto"/>
        <w:bottom w:val="none" w:sz="0" w:space="0" w:color="auto"/>
        <w:right w:val="none" w:sz="0" w:space="0" w:color="auto"/>
      </w:divBdr>
    </w:div>
    <w:div w:id="1924221530">
      <w:bodyDiv w:val="1"/>
      <w:marLeft w:val="0"/>
      <w:marRight w:val="0"/>
      <w:marTop w:val="0"/>
      <w:marBottom w:val="0"/>
      <w:divBdr>
        <w:top w:val="none" w:sz="0" w:space="0" w:color="auto"/>
        <w:left w:val="none" w:sz="0" w:space="0" w:color="auto"/>
        <w:bottom w:val="none" w:sz="0" w:space="0" w:color="auto"/>
        <w:right w:val="none" w:sz="0" w:space="0" w:color="auto"/>
      </w:divBdr>
    </w:div>
    <w:div w:id="1930700641">
      <w:bodyDiv w:val="1"/>
      <w:marLeft w:val="0"/>
      <w:marRight w:val="0"/>
      <w:marTop w:val="0"/>
      <w:marBottom w:val="0"/>
      <w:divBdr>
        <w:top w:val="none" w:sz="0" w:space="0" w:color="auto"/>
        <w:left w:val="none" w:sz="0" w:space="0" w:color="auto"/>
        <w:bottom w:val="none" w:sz="0" w:space="0" w:color="auto"/>
        <w:right w:val="none" w:sz="0" w:space="0" w:color="auto"/>
      </w:divBdr>
    </w:div>
    <w:div w:id="1958952498">
      <w:bodyDiv w:val="1"/>
      <w:marLeft w:val="0"/>
      <w:marRight w:val="0"/>
      <w:marTop w:val="0"/>
      <w:marBottom w:val="0"/>
      <w:divBdr>
        <w:top w:val="none" w:sz="0" w:space="0" w:color="auto"/>
        <w:left w:val="none" w:sz="0" w:space="0" w:color="auto"/>
        <w:bottom w:val="none" w:sz="0" w:space="0" w:color="auto"/>
        <w:right w:val="none" w:sz="0" w:space="0" w:color="auto"/>
      </w:divBdr>
    </w:div>
    <w:div w:id="1998654014">
      <w:bodyDiv w:val="1"/>
      <w:marLeft w:val="0"/>
      <w:marRight w:val="0"/>
      <w:marTop w:val="0"/>
      <w:marBottom w:val="0"/>
      <w:divBdr>
        <w:top w:val="none" w:sz="0" w:space="0" w:color="auto"/>
        <w:left w:val="none" w:sz="0" w:space="0" w:color="auto"/>
        <w:bottom w:val="none" w:sz="0" w:space="0" w:color="auto"/>
        <w:right w:val="none" w:sz="0" w:space="0" w:color="auto"/>
      </w:divBdr>
    </w:div>
    <w:div w:id="1999770857">
      <w:bodyDiv w:val="1"/>
      <w:marLeft w:val="0"/>
      <w:marRight w:val="0"/>
      <w:marTop w:val="0"/>
      <w:marBottom w:val="0"/>
      <w:divBdr>
        <w:top w:val="none" w:sz="0" w:space="0" w:color="auto"/>
        <w:left w:val="none" w:sz="0" w:space="0" w:color="auto"/>
        <w:bottom w:val="none" w:sz="0" w:space="0" w:color="auto"/>
        <w:right w:val="none" w:sz="0" w:space="0" w:color="auto"/>
      </w:divBdr>
    </w:div>
    <w:div w:id="2043548961">
      <w:bodyDiv w:val="1"/>
      <w:marLeft w:val="0"/>
      <w:marRight w:val="0"/>
      <w:marTop w:val="0"/>
      <w:marBottom w:val="0"/>
      <w:divBdr>
        <w:top w:val="none" w:sz="0" w:space="0" w:color="auto"/>
        <w:left w:val="none" w:sz="0" w:space="0" w:color="auto"/>
        <w:bottom w:val="none" w:sz="0" w:space="0" w:color="auto"/>
        <w:right w:val="none" w:sz="0" w:space="0" w:color="auto"/>
      </w:divBdr>
    </w:div>
    <w:div w:id="2051027008">
      <w:bodyDiv w:val="1"/>
      <w:marLeft w:val="0"/>
      <w:marRight w:val="0"/>
      <w:marTop w:val="0"/>
      <w:marBottom w:val="0"/>
      <w:divBdr>
        <w:top w:val="none" w:sz="0" w:space="0" w:color="auto"/>
        <w:left w:val="none" w:sz="0" w:space="0" w:color="auto"/>
        <w:bottom w:val="none" w:sz="0" w:space="0" w:color="auto"/>
        <w:right w:val="none" w:sz="0" w:space="0" w:color="auto"/>
      </w:divBdr>
    </w:div>
    <w:div w:id="2062051815">
      <w:bodyDiv w:val="1"/>
      <w:marLeft w:val="0"/>
      <w:marRight w:val="0"/>
      <w:marTop w:val="0"/>
      <w:marBottom w:val="0"/>
      <w:divBdr>
        <w:top w:val="none" w:sz="0" w:space="0" w:color="auto"/>
        <w:left w:val="none" w:sz="0" w:space="0" w:color="auto"/>
        <w:bottom w:val="none" w:sz="0" w:space="0" w:color="auto"/>
        <w:right w:val="none" w:sz="0" w:space="0" w:color="auto"/>
      </w:divBdr>
    </w:div>
    <w:div w:id="2063602779">
      <w:bodyDiv w:val="1"/>
      <w:marLeft w:val="0"/>
      <w:marRight w:val="0"/>
      <w:marTop w:val="0"/>
      <w:marBottom w:val="0"/>
      <w:divBdr>
        <w:top w:val="none" w:sz="0" w:space="0" w:color="auto"/>
        <w:left w:val="none" w:sz="0" w:space="0" w:color="auto"/>
        <w:bottom w:val="none" w:sz="0" w:space="0" w:color="auto"/>
        <w:right w:val="none" w:sz="0" w:space="0" w:color="auto"/>
      </w:divBdr>
    </w:div>
    <w:div w:id="2092583693">
      <w:bodyDiv w:val="1"/>
      <w:marLeft w:val="0"/>
      <w:marRight w:val="0"/>
      <w:marTop w:val="0"/>
      <w:marBottom w:val="0"/>
      <w:divBdr>
        <w:top w:val="none" w:sz="0" w:space="0" w:color="auto"/>
        <w:left w:val="none" w:sz="0" w:space="0" w:color="auto"/>
        <w:bottom w:val="none" w:sz="0" w:space="0" w:color="auto"/>
        <w:right w:val="none" w:sz="0" w:space="0" w:color="auto"/>
      </w:divBdr>
    </w:div>
    <w:div w:id="2120831701">
      <w:bodyDiv w:val="1"/>
      <w:marLeft w:val="0"/>
      <w:marRight w:val="0"/>
      <w:marTop w:val="0"/>
      <w:marBottom w:val="0"/>
      <w:divBdr>
        <w:top w:val="none" w:sz="0" w:space="0" w:color="auto"/>
        <w:left w:val="none" w:sz="0" w:space="0" w:color="auto"/>
        <w:bottom w:val="none" w:sz="0" w:space="0" w:color="auto"/>
        <w:right w:val="none" w:sz="0" w:space="0" w:color="auto"/>
      </w:divBdr>
    </w:div>
    <w:div w:id="2137601289">
      <w:bodyDiv w:val="1"/>
      <w:marLeft w:val="0"/>
      <w:marRight w:val="0"/>
      <w:marTop w:val="0"/>
      <w:marBottom w:val="0"/>
      <w:divBdr>
        <w:top w:val="none" w:sz="0" w:space="0" w:color="auto"/>
        <w:left w:val="none" w:sz="0" w:space="0" w:color="auto"/>
        <w:bottom w:val="none" w:sz="0" w:space="0" w:color="auto"/>
        <w:right w:val="none" w:sz="0" w:space="0" w:color="auto"/>
      </w:divBdr>
    </w:div>
    <w:div w:id="2142921590">
      <w:bodyDiv w:val="1"/>
      <w:marLeft w:val="0"/>
      <w:marRight w:val="0"/>
      <w:marTop w:val="0"/>
      <w:marBottom w:val="0"/>
      <w:divBdr>
        <w:top w:val="none" w:sz="0" w:space="0" w:color="auto"/>
        <w:left w:val="none" w:sz="0" w:space="0" w:color="auto"/>
        <w:bottom w:val="none" w:sz="0" w:space="0" w:color="auto"/>
        <w:right w:val="none" w:sz="0" w:space="0" w:color="auto"/>
      </w:divBdr>
      <w:divsChild>
        <w:div w:id="231425338">
          <w:marLeft w:val="0"/>
          <w:marRight w:val="0"/>
          <w:marTop w:val="0"/>
          <w:marBottom w:val="0"/>
          <w:divBdr>
            <w:top w:val="none" w:sz="0" w:space="0" w:color="auto"/>
            <w:left w:val="none" w:sz="0" w:space="0" w:color="auto"/>
            <w:bottom w:val="none" w:sz="0" w:space="0" w:color="auto"/>
            <w:right w:val="none" w:sz="0" w:space="0" w:color="auto"/>
          </w:divBdr>
        </w:div>
        <w:div w:id="1561359443">
          <w:marLeft w:val="0"/>
          <w:marRight w:val="0"/>
          <w:marTop w:val="0"/>
          <w:marBottom w:val="0"/>
          <w:divBdr>
            <w:top w:val="none" w:sz="0" w:space="0" w:color="auto"/>
            <w:left w:val="none" w:sz="0" w:space="0" w:color="auto"/>
            <w:bottom w:val="none" w:sz="0" w:space="0" w:color="auto"/>
            <w:right w:val="none" w:sz="0" w:space="0" w:color="auto"/>
          </w:divBdr>
        </w:div>
        <w:div w:id="1012296205">
          <w:marLeft w:val="0"/>
          <w:marRight w:val="0"/>
          <w:marTop w:val="0"/>
          <w:marBottom w:val="0"/>
          <w:divBdr>
            <w:top w:val="none" w:sz="0" w:space="0" w:color="auto"/>
            <w:left w:val="none" w:sz="0" w:space="0" w:color="auto"/>
            <w:bottom w:val="none" w:sz="0" w:space="0" w:color="auto"/>
            <w:right w:val="none" w:sz="0" w:space="0" w:color="auto"/>
          </w:divBdr>
        </w:div>
        <w:div w:id="192617098">
          <w:marLeft w:val="0"/>
          <w:marRight w:val="0"/>
          <w:marTop w:val="0"/>
          <w:marBottom w:val="0"/>
          <w:divBdr>
            <w:top w:val="none" w:sz="0" w:space="0" w:color="auto"/>
            <w:left w:val="none" w:sz="0" w:space="0" w:color="auto"/>
            <w:bottom w:val="none" w:sz="0" w:space="0" w:color="auto"/>
            <w:right w:val="none" w:sz="0" w:space="0" w:color="auto"/>
          </w:divBdr>
        </w:div>
        <w:div w:id="546139769">
          <w:marLeft w:val="0"/>
          <w:marRight w:val="0"/>
          <w:marTop w:val="0"/>
          <w:marBottom w:val="0"/>
          <w:divBdr>
            <w:top w:val="none" w:sz="0" w:space="0" w:color="auto"/>
            <w:left w:val="none" w:sz="0" w:space="0" w:color="auto"/>
            <w:bottom w:val="none" w:sz="0" w:space="0" w:color="auto"/>
            <w:right w:val="none" w:sz="0" w:space="0" w:color="auto"/>
          </w:divBdr>
        </w:div>
        <w:div w:id="859047804">
          <w:marLeft w:val="0"/>
          <w:marRight w:val="0"/>
          <w:marTop w:val="0"/>
          <w:marBottom w:val="0"/>
          <w:divBdr>
            <w:top w:val="none" w:sz="0" w:space="0" w:color="auto"/>
            <w:left w:val="none" w:sz="0" w:space="0" w:color="auto"/>
            <w:bottom w:val="none" w:sz="0" w:space="0" w:color="auto"/>
            <w:right w:val="none" w:sz="0" w:space="0" w:color="auto"/>
          </w:divBdr>
        </w:div>
        <w:div w:id="504906051">
          <w:marLeft w:val="0"/>
          <w:marRight w:val="0"/>
          <w:marTop w:val="0"/>
          <w:marBottom w:val="0"/>
          <w:divBdr>
            <w:top w:val="none" w:sz="0" w:space="0" w:color="auto"/>
            <w:left w:val="none" w:sz="0" w:space="0" w:color="auto"/>
            <w:bottom w:val="none" w:sz="0" w:space="0" w:color="auto"/>
            <w:right w:val="none" w:sz="0" w:space="0" w:color="auto"/>
          </w:divBdr>
        </w:div>
        <w:div w:id="1259412559">
          <w:marLeft w:val="0"/>
          <w:marRight w:val="0"/>
          <w:marTop w:val="0"/>
          <w:marBottom w:val="0"/>
          <w:divBdr>
            <w:top w:val="none" w:sz="0" w:space="0" w:color="auto"/>
            <w:left w:val="none" w:sz="0" w:space="0" w:color="auto"/>
            <w:bottom w:val="none" w:sz="0" w:space="0" w:color="auto"/>
            <w:right w:val="none" w:sz="0" w:space="0" w:color="auto"/>
          </w:divBdr>
        </w:div>
        <w:div w:id="93130511">
          <w:marLeft w:val="0"/>
          <w:marRight w:val="0"/>
          <w:marTop w:val="0"/>
          <w:marBottom w:val="0"/>
          <w:divBdr>
            <w:top w:val="none" w:sz="0" w:space="0" w:color="auto"/>
            <w:left w:val="none" w:sz="0" w:space="0" w:color="auto"/>
            <w:bottom w:val="none" w:sz="0" w:space="0" w:color="auto"/>
            <w:right w:val="none" w:sz="0" w:space="0" w:color="auto"/>
          </w:divBdr>
        </w:div>
        <w:div w:id="945312845">
          <w:marLeft w:val="0"/>
          <w:marRight w:val="0"/>
          <w:marTop w:val="0"/>
          <w:marBottom w:val="0"/>
          <w:divBdr>
            <w:top w:val="none" w:sz="0" w:space="0" w:color="auto"/>
            <w:left w:val="none" w:sz="0" w:space="0" w:color="auto"/>
            <w:bottom w:val="none" w:sz="0" w:space="0" w:color="auto"/>
            <w:right w:val="none" w:sz="0" w:space="0" w:color="auto"/>
          </w:divBdr>
        </w:div>
        <w:div w:id="1017269631">
          <w:marLeft w:val="0"/>
          <w:marRight w:val="0"/>
          <w:marTop w:val="0"/>
          <w:marBottom w:val="0"/>
          <w:divBdr>
            <w:top w:val="none" w:sz="0" w:space="0" w:color="auto"/>
            <w:left w:val="none" w:sz="0" w:space="0" w:color="auto"/>
            <w:bottom w:val="none" w:sz="0" w:space="0" w:color="auto"/>
            <w:right w:val="none" w:sz="0" w:space="0" w:color="auto"/>
          </w:divBdr>
        </w:div>
        <w:div w:id="839659341">
          <w:marLeft w:val="0"/>
          <w:marRight w:val="0"/>
          <w:marTop w:val="0"/>
          <w:marBottom w:val="0"/>
          <w:divBdr>
            <w:top w:val="none" w:sz="0" w:space="0" w:color="auto"/>
            <w:left w:val="none" w:sz="0" w:space="0" w:color="auto"/>
            <w:bottom w:val="none" w:sz="0" w:space="0" w:color="auto"/>
            <w:right w:val="none" w:sz="0" w:space="0" w:color="auto"/>
          </w:divBdr>
        </w:div>
        <w:div w:id="1083600618">
          <w:marLeft w:val="0"/>
          <w:marRight w:val="0"/>
          <w:marTop w:val="0"/>
          <w:marBottom w:val="0"/>
          <w:divBdr>
            <w:top w:val="none" w:sz="0" w:space="0" w:color="auto"/>
            <w:left w:val="none" w:sz="0" w:space="0" w:color="auto"/>
            <w:bottom w:val="none" w:sz="0" w:space="0" w:color="auto"/>
            <w:right w:val="none" w:sz="0" w:space="0" w:color="auto"/>
          </w:divBdr>
        </w:div>
        <w:div w:id="870416142">
          <w:marLeft w:val="0"/>
          <w:marRight w:val="0"/>
          <w:marTop w:val="0"/>
          <w:marBottom w:val="0"/>
          <w:divBdr>
            <w:top w:val="none" w:sz="0" w:space="0" w:color="auto"/>
            <w:left w:val="none" w:sz="0" w:space="0" w:color="auto"/>
            <w:bottom w:val="none" w:sz="0" w:space="0" w:color="auto"/>
            <w:right w:val="none" w:sz="0" w:space="0" w:color="auto"/>
          </w:divBdr>
        </w:div>
        <w:div w:id="1507355424">
          <w:marLeft w:val="0"/>
          <w:marRight w:val="0"/>
          <w:marTop w:val="0"/>
          <w:marBottom w:val="0"/>
          <w:divBdr>
            <w:top w:val="none" w:sz="0" w:space="0" w:color="auto"/>
            <w:left w:val="none" w:sz="0" w:space="0" w:color="auto"/>
            <w:bottom w:val="none" w:sz="0" w:space="0" w:color="auto"/>
            <w:right w:val="none" w:sz="0" w:space="0" w:color="auto"/>
          </w:divBdr>
        </w:div>
        <w:div w:id="1224368193">
          <w:marLeft w:val="0"/>
          <w:marRight w:val="0"/>
          <w:marTop w:val="0"/>
          <w:marBottom w:val="0"/>
          <w:divBdr>
            <w:top w:val="none" w:sz="0" w:space="0" w:color="auto"/>
            <w:left w:val="none" w:sz="0" w:space="0" w:color="auto"/>
            <w:bottom w:val="none" w:sz="0" w:space="0" w:color="auto"/>
            <w:right w:val="none" w:sz="0" w:space="0" w:color="auto"/>
          </w:divBdr>
        </w:div>
        <w:div w:id="979573800">
          <w:marLeft w:val="0"/>
          <w:marRight w:val="0"/>
          <w:marTop w:val="0"/>
          <w:marBottom w:val="0"/>
          <w:divBdr>
            <w:top w:val="none" w:sz="0" w:space="0" w:color="auto"/>
            <w:left w:val="none" w:sz="0" w:space="0" w:color="auto"/>
            <w:bottom w:val="none" w:sz="0" w:space="0" w:color="auto"/>
            <w:right w:val="none" w:sz="0" w:space="0" w:color="auto"/>
          </w:divBdr>
        </w:div>
        <w:div w:id="969674184">
          <w:marLeft w:val="0"/>
          <w:marRight w:val="0"/>
          <w:marTop w:val="0"/>
          <w:marBottom w:val="0"/>
          <w:divBdr>
            <w:top w:val="none" w:sz="0" w:space="0" w:color="auto"/>
            <w:left w:val="none" w:sz="0" w:space="0" w:color="auto"/>
            <w:bottom w:val="none" w:sz="0" w:space="0" w:color="auto"/>
            <w:right w:val="none" w:sz="0" w:space="0" w:color="auto"/>
          </w:divBdr>
        </w:div>
        <w:div w:id="1353267149">
          <w:marLeft w:val="0"/>
          <w:marRight w:val="0"/>
          <w:marTop w:val="0"/>
          <w:marBottom w:val="0"/>
          <w:divBdr>
            <w:top w:val="none" w:sz="0" w:space="0" w:color="auto"/>
            <w:left w:val="none" w:sz="0" w:space="0" w:color="auto"/>
            <w:bottom w:val="none" w:sz="0" w:space="0" w:color="auto"/>
            <w:right w:val="none" w:sz="0" w:space="0" w:color="auto"/>
          </w:divBdr>
        </w:div>
        <w:div w:id="1446121453">
          <w:marLeft w:val="0"/>
          <w:marRight w:val="0"/>
          <w:marTop w:val="0"/>
          <w:marBottom w:val="0"/>
          <w:divBdr>
            <w:top w:val="none" w:sz="0" w:space="0" w:color="auto"/>
            <w:left w:val="none" w:sz="0" w:space="0" w:color="auto"/>
            <w:bottom w:val="none" w:sz="0" w:space="0" w:color="auto"/>
            <w:right w:val="none" w:sz="0" w:space="0" w:color="auto"/>
          </w:divBdr>
        </w:div>
        <w:div w:id="196088591">
          <w:marLeft w:val="0"/>
          <w:marRight w:val="0"/>
          <w:marTop w:val="0"/>
          <w:marBottom w:val="0"/>
          <w:divBdr>
            <w:top w:val="none" w:sz="0" w:space="0" w:color="auto"/>
            <w:left w:val="none" w:sz="0" w:space="0" w:color="auto"/>
            <w:bottom w:val="none" w:sz="0" w:space="0" w:color="auto"/>
            <w:right w:val="none" w:sz="0" w:space="0" w:color="auto"/>
          </w:divBdr>
        </w:div>
        <w:div w:id="877594216">
          <w:marLeft w:val="0"/>
          <w:marRight w:val="0"/>
          <w:marTop w:val="0"/>
          <w:marBottom w:val="0"/>
          <w:divBdr>
            <w:top w:val="none" w:sz="0" w:space="0" w:color="auto"/>
            <w:left w:val="none" w:sz="0" w:space="0" w:color="auto"/>
            <w:bottom w:val="none" w:sz="0" w:space="0" w:color="auto"/>
            <w:right w:val="none" w:sz="0" w:space="0" w:color="auto"/>
          </w:divBdr>
        </w:div>
        <w:div w:id="1098676882">
          <w:marLeft w:val="0"/>
          <w:marRight w:val="0"/>
          <w:marTop w:val="0"/>
          <w:marBottom w:val="0"/>
          <w:divBdr>
            <w:top w:val="none" w:sz="0" w:space="0" w:color="auto"/>
            <w:left w:val="none" w:sz="0" w:space="0" w:color="auto"/>
            <w:bottom w:val="none" w:sz="0" w:space="0" w:color="auto"/>
            <w:right w:val="none" w:sz="0" w:space="0" w:color="auto"/>
          </w:divBdr>
        </w:div>
        <w:div w:id="1853690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ch.unesco.org/doc/src/LHE-24-19.COM-7.c_FR.docx" TargetMode="External"/><Relationship Id="rId21" Type="http://schemas.openxmlformats.org/officeDocument/2006/relationships/hyperlink" Target="https://ich.unesco.org/fr/calendrier-des-evenements-01360" TargetMode="External"/><Relationship Id="rId42" Type="http://schemas.openxmlformats.org/officeDocument/2006/relationships/hyperlink" Target="https://ich.unesco.org/fr/actualites/atelier-regional-sur-les-rapports-periodiques-pour-les-points-focaux-de-la-region-asie-pacifique-13516" TargetMode="External"/><Relationship Id="rId63" Type="http://schemas.openxmlformats.org/officeDocument/2006/relationships/hyperlink" Target="https://whc.unesco.org/fr/actualites/2695/" TargetMode="External"/><Relationship Id="rId84" Type="http://schemas.openxmlformats.org/officeDocument/2006/relationships/hyperlink" Target="https://ich.unesco.org/fr/decisions/19.COM/6.A.10" TargetMode="External"/><Relationship Id="rId138" Type="http://schemas.openxmlformats.org/officeDocument/2006/relationships/hyperlink" Target="https://ich.unesco.org/fr/decisions/19.COM/7.B.15" TargetMode="External"/><Relationship Id="rId159" Type="http://schemas.openxmlformats.org/officeDocument/2006/relationships/hyperlink" Target="https://ich.unesco.org/fr/decisions/19.COM/7.B.33" TargetMode="External"/><Relationship Id="rId170" Type="http://schemas.openxmlformats.org/officeDocument/2006/relationships/hyperlink" Target="https://ich.unesco.org/fr/decisions/19.COM/7.B.45" TargetMode="External"/><Relationship Id="rId191" Type="http://schemas.openxmlformats.org/officeDocument/2006/relationships/hyperlink" Target="https://ich.unesco.org/doc/src/LHE-24-19.COM-7.d_FR.docx" TargetMode="External"/><Relationship Id="rId205" Type="http://schemas.openxmlformats.org/officeDocument/2006/relationships/hyperlink" Target="https://ich.unesco.org/fr/decisions/7.COM/15" TargetMode="External"/><Relationship Id="rId226" Type="http://schemas.openxmlformats.org/officeDocument/2006/relationships/hyperlink" Target="https://ich.unesco.org/doc/src/LHE-24-19.COM-11_FR.docx" TargetMode="External"/><Relationship Id="rId247" Type="http://schemas.openxmlformats.org/officeDocument/2006/relationships/hyperlink" Target="https://ichngo.net/" TargetMode="External"/><Relationship Id="rId107" Type="http://schemas.openxmlformats.org/officeDocument/2006/relationships/hyperlink" Target="https://ich.unesco.org/doc/src/LHE-24-19.COM-7_FR.docx" TargetMode="External"/><Relationship Id="rId268" Type="http://schemas.openxmlformats.org/officeDocument/2006/relationships/fontTable" Target="fontTable.xml"/><Relationship Id="rId11" Type="http://schemas.openxmlformats.org/officeDocument/2006/relationships/hyperlink" Target="https://ich.unesco.org/doc/src/LHE-24-19.COM-INF.2.1_Rev.4_FR.docx" TargetMode="External"/><Relationship Id="rId32" Type="http://schemas.openxmlformats.org/officeDocument/2006/relationships/hyperlink" Target="https://ich.unesco.org/fr/18com" TargetMode="External"/><Relationship Id="rId53" Type="http://schemas.openxmlformats.org/officeDocument/2006/relationships/hyperlink" Target="https://www.unesco.org/en/articles/east-asia-focuses-intangible-cultural-heritage-safeguarding-amidst-climate-change" TargetMode="External"/><Relationship Id="rId74" Type="http://schemas.openxmlformats.org/officeDocument/2006/relationships/hyperlink" Target="https://ich.unesco.org/doc/src/LHE-24-19.COM-6.a_FR.docx" TargetMode="External"/><Relationship Id="rId128" Type="http://schemas.openxmlformats.org/officeDocument/2006/relationships/hyperlink" Target="https://ich.unesco.org/fr/decisions/19.COM/7.B.3" TargetMode="External"/><Relationship Id="rId149" Type="http://schemas.openxmlformats.org/officeDocument/2006/relationships/hyperlink" Target="https://ich.unesco.org/fr/decisions/19.COM/7.B.23" TargetMode="External"/><Relationship Id="rId5" Type="http://schemas.openxmlformats.org/officeDocument/2006/relationships/webSettings" Target="webSettings.xml"/><Relationship Id="rId95" Type="http://schemas.openxmlformats.org/officeDocument/2006/relationships/hyperlink" Target="https://ich.unesco.org/fr/6b-periodic-reporting-rl-01368" TargetMode="External"/><Relationship Id="rId160" Type="http://schemas.openxmlformats.org/officeDocument/2006/relationships/hyperlink" Target="https://ich.unesco.org/fr/decisions/19.COM/7.B.34" TargetMode="External"/><Relationship Id="rId181" Type="http://schemas.openxmlformats.org/officeDocument/2006/relationships/hyperlink" Target="https://ich.unesco.org/fr/decisions/19.COM/7.B.54" TargetMode="External"/><Relationship Id="rId216" Type="http://schemas.openxmlformats.org/officeDocument/2006/relationships/hyperlink" Target="https://ich.unesco.org/doc/src/LHE-24-19.COM-10_FR.docx" TargetMode="External"/><Relationship Id="rId237" Type="http://schemas.openxmlformats.org/officeDocument/2006/relationships/hyperlink" Target="https://ich.unesco.org/fr/decisions/19.COM/12" TargetMode="External"/><Relationship Id="rId258" Type="http://schemas.openxmlformats.org/officeDocument/2006/relationships/hyperlink" Target="https://ich.unesco.org/fr/decisions/19.COM/16" TargetMode="External"/><Relationship Id="rId22" Type="http://schemas.openxmlformats.org/officeDocument/2006/relationships/hyperlink" Target="https://ich.unesco.org/doc/src/LHE-24-19.COM-INF.2.1_Rev.4_FR.docx" TargetMode="External"/><Relationship Id="rId43" Type="http://schemas.openxmlformats.org/officeDocument/2006/relationships/hyperlink" Target="https://www.unesco.org/en/articles/national-capacity-building-workshop-periodic-reporting-2003-unesco-convention-safeguarding" TargetMode="External"/><Relationship Id="rId64" Type="http://schemas.openxmlformats.org/officeDocument/2006/relationships/hyperlink" Target="https://www.unesco.org/fr/articles/les-5emes-jeux-mondiaux-nomadiques-sous-le-patronage-de-lunesco" TargetMode="External"/><Relationship Id="rId118" Type="http://schemas.openxmlformats.org/officeDocument/2006/relationships/hyperlink" Target="https://ich.unesco.org/doc/src/LHE-24-19.COM-7.d_FR.docx" TargetMode="External"/><Relationship Id="rId139" Type="http://schemas.openxmlformats.org/officeDocument/2006/relationships/hyperlink" Target="https://ich.unesco.org/fr/decisions/19.COM/7.B.17" TargetMode="External"/><Relationship Id="rId85" Type="http://schemas.openxmlformats.org/officeDocument/2006/relationships/hyperlink" Target="https://ich.unesco.org/fr/decisions/19.COM/6.A.11" TargetMode="External"/><Relationship Id="rId150" Type="http://schemas.openxmlformats.org/officeDocument/2006/relationships/hyperlink" Target="https://ich.unesco.org/fr/decisions/19.COM/7.B.24" TargetMode="External"/><Relationship Id="rId171" Type="http://schemas.openxmlformats.org/officeDocument/2006/relationships/hyperlink" Target="https://ich.unesco.org/fr/decisions/19.COM/7.B.39" TargetMode="External"/><Relationship Id="rId192" Type="http://schemas.openxmlformats.org/officeDocument/2006/relationships/hyperlink" Target="https://ich.unesco.org/fr/7d-register-of-good-safeguarding-practices-01372" TargetMode="External"/><Relationship Id="rId206" Type="http://schemas.openxmlformats.org/officeDocument/2006/relationships/hyperlink" Target="https://ich.unesco.org/fr/decisions/19.COM/8" TargetMode="External"/><Relationship Id="rId227" Type="http://schemas.openxmlformats.org/officeDocument/2006/relationships/hyperlink" Target="https://au.int/sites/default/files/documents/43834-doc-FINAL_FINAL_FRENCH_Integration_Document_DRAFT_AU_GGW_STRATEGY.pdf" TargetMode="External"/><Relationship Id="rId248" Type="http://schemas.openxmlformats.org/officeDocument/2006/relationships/hyperlink" Target="mailto:ichngoforum@gmail.com" TargetMode="External"/><Relationship Id="rId269" Type="http://schemas.openxmlformats.org/officeDocument/2006/relationships/theme" Target="theme/theme1.xml"/><Relationship Id="rId12" Type="http://schemas.openxmlformats.org/officeDocument/2006/relationships/hyperlink" Target="https://ich.unesco.org/doc/src/LHE-24-19.COM-INF.2.2_Rev.5_FR.docx" TargetMode="External"/><Relationship Id="rId33" Type="http://schemas.openxmlformats.org/officeDocument/2006/relationships/hyperlink" Target="https://ich.unesco.org/fr/decisions/19.COM/4" TargetMode="External"/><Relationship Id="rId108" Type="http://schemas.openxmlformats.org/officeDocument/2006/relationships/hyperlink" Target="https://ich.unesco.org/doc/src/19.COM_Order_of_files_Rev.4_FR_.docx" TargetMode="External"/><Relationship Id="rId129" Type="http://schemas.openxmlformats.org/officeDocument/2006/relationships/hyperlink" Target="https://ich.unesco.org/fr/decisions/19.COM/7.B.4" TargetMode="External"/><Relationship Id="rId54" Type="http://schemas.openxmlformats.org/officeDocument/2006/relationships/hyperlink" Target="https://www.un.org/fr/summit-of-the-future" TargetMode="External"/><Relationship Id="rId75" Type="http://schemas.openxmlformats.org/officeDocument/2006/relationships/hyperlink" Target="https://ich.unesco.org/fr/decisions/19.COM/6.A.1" TargetMode="External"/><Relationship Id="rId96" Type="http://schemas.openxmlformats.org/officeDocument/2006/relationships/hyperlink" Target="https://ich.unesco.org/fr/decisions/19.COM/6.B" TargetMode="External"/><Relationship Id="rId140" Type="http://schemas.openxmlformats.org/officeDocument/2006/relationships/hyperlink" Target="https://ich.unesco.org/fr/decisions/19.COM/7.B.19" TargetMode="External"/><Relationship Id="rId161" Type="http://schemas.openxmlformats.org/officeDocument/2006/relationships/hyperlink" Target="https://ich.unesco.org/fr/decisions/19.COM/7.B.35" TargetMode="External"/><Relationship Id="rId182" Type="http://schemas.openxmlformats.org/officeDocument/2006/relationships/hyperlink" Target="https://ich.unesco.org/fr/decisions/19.COM/7.B.55" TargetMode="External"/><Relationship Id="rId217" Type="http://schemas.openxmlformats.org/officeDocument/2006/relationships/hyperlink" Target="https://ich.unesco.org/fr/decisions/18.COM/11" TargetMode="External"/><Relationship Id="rId6" Type="http://schemas.openxmlformats.org/officeDocument/2006/relationships/footnotes" Target="footnotes.xml"/><Relationship Id="rId238" Type="http://schemas.openxmlformats.org/officeDocument/2006/relationships/hyperlink" Target="https://ich.unesco.org/doc/src/LHE-24-19.COM-14_Rev.2_FR.docx" TargetMode="External"/><Relationship Id="rId259" Type="http://schemas.openxmlformats.org/officeDocument/2006/relationships/hyperlink" Target="https://ich.unesco.org/doc/src/LHE-24-19.COM-17_FR.docx" TargetMode="External"/><Relationship Id="rId23" Type="http://schemas.openxmlformats.org/officeDocument/2006/relationships/hyperlink" Target="https://ich.unesco.org/doc/src/19.COM_Order_of_files_Rev.4_FR_.docx" TargetMode="External"/><Relationship Id="rId28" Type="http://schemas.openxmlformats.org/officeDocument/2006/relationships/hyperlink" Target="https://ich.unesco.org/doc/src/LHE-24-19.COM-3_FR_Rev..docx" TargetMode="External"/><Relationship Id="rId49" Type="http://schemas.openxmlformats.org/officeDocument/2006/relationships/hyperlink" Target="https://globalallianceagainsthungerandpoverty.org/about/" TargetMode="External"/><Relationship Id="rId114" Type="http://schemas.openxmlformats.org/officeDocument/2006/relationships/hyperlink" Target="https://ich.unesco.org/doc/src/LHE-24-19.COM-7_FR.docx" TargetMode="External"/><Relationship Id="rId119" Type="http://schemas.openxmlformats.org/officeDocument/2006/relationships/hyperlink" Target="https://ich.unesco.org/doc/download.php?versionID=74355" TargetMode="External"/><Relationship Id="rId44" Type="http://schemas.openxmlformats.org/officeDocument/2006/relationships/hyperlink" Target="https://ich.unesco.org/fr/activites/the-international-conference-on-intangible-cultural-heritage-theme-local-heritage-wisdom-a-traditional-medicine-00528" TargetMode="External"/><Relationship Id="rId60" Type="http://schemas.openxmlformats.org/officeDocument/2006/relationships/hyperlink" Target="https://ich.unesco.org/fr/RL/le-pelerinage-a-watt-town-02137?RL=02137" TargetMode="External"/><Relationship Id="rId65" Type="http://schemas.openxmlformats.org/officeDocument/2006/relationships/hyperlink" Target="https://ich.unesco.org/fr/RL/le-nawrouz-novruz-nowrouz-nowrouz-nawrouz-nauryz-nooruz-nowruz-navruz-nevruz-nowruz-navruz-02097?RL=02097" TargetMode="External"/><Relationship Id="rId81" Type="http://schemas.openxmlformats.org/officeDocument/2006/relationships/hyperlink" Target="https://ich.unesco.org/fr/decisions/19.COM/6.A.7" TargetMode="External"/><Relationship Id="rId86" Type="http://schemas.openxmlformats.org/officeDocument/2006/relationships/hyperlink" Target="https://ich.unesco.org/fr/decisions/19.COM/6.A.12" TargetMode="External"/><Relationship Id="rId130" Type="http://schemas.openxmlformats.org/officeDocument/2006/relationships/hyperlink" Target="https://ich.unesco.org/fr/decisions/19.COM/7.B.5" TargetMode="External"/><Relationship Id="rId135" Type="http://schemas.openxmlformats.org/officeDocument/2006/relationships/hyperlink" Target="https://ich.unesco.org/fr/decisions/19.COM/7.B.12" TargetMode="External"/><Relationship Id="rId151" Type="http://schemas.openxmlformats.org/officeDocument/2006/relationships/hyperlink" Target="https://ich.unesco.org/fr/decisions/19.COM/7.B.25" TargetMode="External"/><Relationship Id="rId156" Type="http://schemas.openxmlformats.org/officeDocument/2006/relationships/hyperlink" Target="https://ich.unesco.org/fr/decisions/19.COM/7.B.30" TargetMode="External"/><Relationship Id="rId177" Type="http://schemas.openxmlformats.org/officeDocument/2006/relationships/hyperlink" Target="https://ich.unesco.org/fr/decisions/19.COM/7.B.51" TargetMode="External"/><Relationship Id="rId198" Type="http://schemas.openxmlformats.org/officeDocument/2006/relationships/hyperlink" Target="https://ich.unesco.org/fr/decisions/19.COM/7" TargetMode="External"/><Relationship Id="rId172" Type="http://schemas.openxmlformats.org/officeDocument/2006/relationships/hyperlink" Target="https://ich.unesco.org/fr/decisions/19.COM/7.B.47" TargetMode="External"/><Relationship Id="rId193" Type="http://schemas.openxmlformats.org/officeDocument/2006/relationships/hyperlink" Target="https://ich.unesco.org/fr/decisions/19.COM/7.D.1" TargetMode="External"/><Relationship Id="rId202" Type="http://schemas.openxmlformats.org/officeDocument/2006/relationships/hyperlink" Target="https://ich.unesco.org/fr/decisions/18.COM/9" TargetMode="External"/><Relationship Id="rId207" Type="http://schemas.openxmlformats.org/officeDocument/2006/relationships/hyperlink" Target="https://ich.unesco.org/doc/src/LHE-24-19.COM-9_FR.docx" TargetMode="External"/><Relationship Id="rId223" Type="http://schemas.openxmlformats.org/officeDocument/2006/relationships/hyperlink" Target="https://ich.unesco.org/doc/src/LHE-24-19.COM-11_FR.docx" TargetMode="External"/><Relationship Id="rId228" Type="http://schemas.openxmlformats.org/officeDocument/2006/relationships/hyperlink" Target="https://www.ichngoforum.org/wp-content/uploads/2024/06/DEiCLARATION-SUR-LA-SAUVEGARDE-DU-PATRIMOINE-CULTUREL-IMMATEiRIEL-POUR-LACTION-CLIMATIQUE.pdf" TargetMode="External"/><Relationship Id="rId244" Type="http://schemas.openxmlformats.org/officeDocument/2006/relationships/hyperlink" Target="https://ich.unesco.org/fr/ong-accreditees" TargetMode="External"/><Relationship Id="rId249" Type="http://schemas.openxmlformats.org/officeDocument/2006/relationships/hyperlink" Target="http://www.ichngoforum.org/" TargetMode="External"/><Relationship Id="rId13" Type="http://schemas.openxmlformats.org/officeDocument/2006/relationships/hyperlink" Target="https://ich.unesco.org/fr/decisions/19.COM/2" TargetMode="External"/><Relationship Id="rId18" Type="http://schemas.openxmlformats.org/officeDocument/2006/relationships/hyperlink" Target="https://ich.unesco.org/doc/src/LHE-24-19.COM-INF.2.1_Rev.4_FR.docx" TargetMode="External"/><Relationship Id="rId39" Type="http://schemas.openxmlformats.org/officeDocument/2006/relationships/hyperlink" Target="https://www.coe.int/fr/web/education/4.7-education-for-sustainable-development-and-global-citizenship" TargetMode="External"/><Relationship Id="rId109" Type="http://schemas.openxmlformats.org/officeDocument/2006/relationships/hyperlink" Target="https://ich.unesco.org/fr/decisions/19.COM/7" TargetMode="External"/><Relationship Id="rId260" Type="http://schemas.openxmlformats.org/officeDocument/2006/relationships/hyperlink" Target="https://ich.unesco.org/fr/decisions/19.COM/17" TargetMode="External"/><Relationship Id="rId265" Type="http://schemas.openxmlformats.org/officeDocument/2006/relationships/header" Target="header1.xml"/><Relationship Id="rId34" Type="http://schemas.openxmlformats.org/officeDocument/2006/relationships/hyperlink" Target="https://ich.unesco.org/fr/19com-bureau" TargetMode="External"/><Relationship Id="rId50" Type="http://schemas.openxmlformats.org/officeDocument/2006/relationships/hyperlink" Target="https://ich.unesco.org/fr/evenements/enseigner-et-apprendre-avec-le-patrimoine-vivant-un-atelier-pour-les-enseignants-des-ecoles-primaires-et-secondaires-grecques-01018" TargetMode="External"/><Relationship Id="rId55" Type="http://schemas.openxmlformats.org/officeDocument/2006/relationships/hyperlink" Target="https://www.unesco.org/sites/default/files/medias/fichiers/2022/10/6.MONDIACULT_FR_DRAFT%20FINAL%20DECLARATION.pdf" TargetMode="External"/><Relationship Id="rId76" Type="http://schemas.openxmlformats.org/officeDocument/2006/relationships/hyperlink" Target="https://ich.unesco.org/fr/decisions/19.COM/6.A.2" TargetMode="External"/><Relationship Id="rId97" Type="http://schemas.openxmlformats.org/officeDocument/2006/relationships/hyperlink" Target="https://ich.unesco.org/fr/projets/renforcement-des-capacites-pour-l-elaboration-de-rapports-periodiques-dans-le-cadre-de-la-convention-de-2003-pour-la-sauvegarde-du-patrimoine-culturel-immateriel-en-afrique-00503" TargetMode="External"/><Relationship Id="rId104" Type="http://schemas.openxmlformats.org/officeDocument/2006/relationships/hyperlink" Target="https://ich.unesco.org/doc/src/LHE-24-19.COM-6.c-FR.docx" TargetMode="External"/><Relationship Id="rId120" Type="http://schemas.openxmlformats.org/officeDocument/2006/relationships/hyperlink" Target="https://ich.unesco.org/doc/src/LHE-24-19.COM-7.a_FR.docx" TargetMode="External"/><Relationship Id="rId125" Type="http://schemas.openxmlformats.org/officeDocument/2006/relationships/hyperlink" Target="https://ich.unesco.org/fr/7b-representative-list-01370" TargetMode="External"/><Relationship Id="rId141" Type="http://schemas.openxmlformats.org/officeDocument/2006/relationships/hyperlink" Target="https://ich.unesco.org/fr/decisions/19.COM/7.B.20" TargetMode="External"/><Relationship Id="rId146" Type="http://schemas.openxmlformats.org/officeDocument/2006/relationships/hyperlink" Target="https://ich.unesco.org/fr/decisions/19.COM/7.B.11" TargetMode="External"/><Relationship Id="rId167" Type="http://schemas.openxmlformats.org/officeDocument/2006/relationships/hyperlink" Target="https://ich.unesco.org/fr/decisions/19.COM/7.B.42" TargetMode="External"/><Relationship Id="rId188" Type="http://schemas.openxmlformats.org/officeDocument/2006/relationships/hyperlink" Target="https://ich.unesco.org/fr/decisions/19.COM/7.C.1" TargetMode="External"/><Relationship Id="rId7" Type="http://schemas.openxmlformats.org/officeDocument/2006/relationships/endnotes" Target="endnotes.xml"/><Relationship Id="rId71" Type="http://schemas.openxmlformats.org/officeDocument/2006/relationships/hyperlink" Target="https://ich.unesco.org/doc/src/LHE-24-19.COM-6.a_FR.docx" TargetMode="External"/><Relationship Id="rId92" Type="http://schemas.openxmlformats.org/officeDocument/2006/relationships/hyperlink" Target="https://ich.unesco.org/fr/decisions/19.COM/6.A.18" TargetMode="External"/><Relationship Id="rId162" Type="http://schemas.openxmlformats.org/officeDocument/2006/relationships/hyperlink" Target="https://ich.unesco.org/fr/decisions/19.COM/7.B.37" TargetMode="External"/><Relationship Id="rId183" Type="http://schemas.openxmlformats.org/officeDocument/2006/relationships/hyperlink" Target="https://ich.unesco.org/fr/decisions/19.COM/7.B.56" TargetMode="External"/><Relationship Id="rId213" Type="http://schemas.openxmlformats.org/officeDocument/2006/relationships/hyperlink" Target="https://ich.unesco.org/doc/src/LHE-24-19.COM-10_FR.docx" TargetMode="External"/><Relationship Id="rId218" Type="http://schemas.openxmlformats.org/officeDocument/2006/relationships/hyperlink" Target="https://ich.unesco.org/fr/decisions/10.GA/7" TargetMode="External"/><Relationship Id="rId234" Type="http://schemas.openxmlformats.org/officeDocument/2006/relationships/hyperlink" Target="https://ich.unesco.org/fr/decisions/18.COM/13" TargetMode="External"/><Relationship Id="rId239" Type="http://schemas.openxmlformats.org/officeDocument/2006/relationships/hyperlink" Target="https://ich.unesco.org/fr/decisions/19.COM/14" TargetMode="External"/><Relationship Id="rId2" Type="http://schemas.openxmlformats.org/officeDocument/2006/relationships/numbering" Target="numbering.xml"/><Relationship Id="rId29" Type="http://schemas.openxmlformats.org/officeDocument/2006/relationships/hyperlink" Target="https://ich.unesco.org/fr/decisions/19.COM/3" TargetMode="External"/><Relationship Id="rId250" Type="http://schemas.openxmlformats.org/officeDocument/2006/relationships/hyperlink" Target="https://ich.unesco.org/fr/decisions/19.COM/13" TargetMode="External"/><Relationship Id="rId255" Type="http://schemas.openxmlformats.org/officeDocument/2006/relationships/hyperlink" Target="https://ich.unesco.org/fr/decisions/19.COM/15" TargetMode="External"/><Relationship Id="rId24" Type="http://schemas.openxmlformats.org/officeDocument/2006/relationships/hyperlink" Target="https://ich.unesco.org/fr/decisions/19.COM/2" TargetMode="External"/><Relationship Id="rId40" Type="http://schemas.openxmlformats.org/officeDocument/2006/relationships/hyperlink" Target="https://ich.unesco.org/doc/src/LHE-24-19.COM-5_FR.docx" TargetMode="External"/><Relationship Id="rId45" Type="http://schemas.openxmlformats.org/officeDocument/2006/relationships/hyperlink" Target="https://ich.unesco.org/fr/documents/kit-de-ressources-pour-les-enseignants-base-sur-les-lecons-tirees-d-un-projet-pilote-conjoint-unesco-ue-52066?resourceID=52066" TargetMode="External"/><Relationship Id="rId66" Type="http://schemas.openxmlformats.org/officeDocument/2006/relationships/hyperlink" Target="https://www.unesco.az/en/articles/news/2nd-capacity-building-program-for-secretaries-general-and-representatives-of-national-commissions-of-african-countries-for-unesco" TargetMode="External"/><Relationship Id="rId87" Type="http://schemas.openxmlformats.org/officeDocument/2006/relationships/hyperlink" Target="https://ich.unesco.org/fr/decisions/19.COM/6.A.13" TargetMode="External"/><Relationship Id="rId110" Type="http://schemas.openxmlformats.org/officeDocument/2006/relationships/hyperlink" Target="https://ich.unesco.org/fr/decisions/18.COM/17" TargetMode="External"/><Relationship Id="rId115" Type="http://schemas.openxmlformats.org/officeDocument/2006/relationships/hyperlink" Target="https://ich.unesco.org/doc/src/LHE-24-19.COM-7.a_FR.docx" TargetMode="External"/><Relationship Id="rId131" Type="http://schemas.openxmlformats.org/officeDocument/2006/relationships/hyperlink" Target="https://ich.unesco.org/fr/decisions/19.COM/7.B.6" TargetMode="External"/><Relationship Id="rId136" Type="http://schemas.openxmlformats.org/officeDocument/2006/relationships/hyperlink" Target="https://ich.unesco.org/fr/decisions/19.COM/7.B.13" TargetMode="External"/><Relationship Id="rId157" Type="http://schemas.openxmlformats.org/officeDocument/2006/relationships/hyperlink" Target="https://ich.unesco.org/fr/decisions/19.COM/7.B.31" TargetMode="External"/><Relationship Id="rId178" Type="http://schemas.openxmlformats.org/officeDocument/2006/relationships/hyperlink" Target="https://ich.unesco.org/fr/decisions/19.COM/7.B.46" TargetMode="External"/><Relationship Id="rId61" Type="http://schemas.openxmlformats.org/officeDocument/2006/relationships/hyperlink" Target="https://ich.unesco.org/fr/files-2025-under-process-01347?include=slideshow_inc.php&amp;id=02271&amp;width=620&amp;call=slideshow&amp;mode=scroll" TargetMode="External"/><Relationship Id="rId82" Type="http://schemas.openxmlformats.org/officeDocument/2006/relationships/hyperlink" Target="https://ich.unesco.org/fr/decisions/19.COM/6.A.8" TargetMode="External"/><Relationship Id="rId152" Type="http://schemas.openxmlformats.org/officeDocument/2006/relationships/hyperlink" Target="https://ich.unesco.org/fr/decisions/19.COM/7.B.26" TargetMode="External"/><Relationship Id="rId173" Type="http://schemas.openxmlformats.org/officeDocument/2006/relationships/hyperlink" Target="https://ich.unesco.org/fr/decisions/19.COM/7.B.36" TargetMode="External"/><Relationship Id="rId194" Type="http://schemas.openxmlformats.org/officeDocument/2006/relationships/hyperlink" Target="https://ich.unesco.org/fr/decisions/19.COM/7.D.2" TargetMode="External"/><Relationship Id="rId199" Type="http://schemas.openxmlformats.org/officeDocument/2006/relationships/hyperlink" Target="https://ich.unesco.org/fr/decisions/19.COM/7" TargetMode="External"/><Relationship Id="rId203" Type="http://schemas.openxmlformats.org/officeDocument/2006/relationships/hyperlink" Target="https://ich.unesco.org/fr/decisions/13.COM/9" TargetMode="External"/><Relationship Id="rId208" Type="http://schemas.openxmlformats.org/officeDocument/2006/relationships/hyperlink" Target="https://ich.unesco.org/fr/decisions/19.COM/9" TargetMode="External"/><Relationship Id="rId229" Type="http://schemas.openxmlformats.org/officeDocument/2006/relationships/hyperlink" Target="https://www.unesco.org/fr/mondiacult/publications" TargetMode="External"/><Relationship Id="rId19" Type="http://schemas.openxmlformats.org/officeDocument/2006/relationships/hyperlink" Target="https://ich.unesco.org/doc/src/LHE-24-19.COM-INF.2.2_Rev.5_FR.docx" TargetMode="External"/><Relationship Id="rId224" Type="http://schemas.openxmlformats.org/officeDocument/2006/relationships/hyperlink" Target="https://ich.unesco.org/fr/decisions/19.COM/11" TargetMode="External"/><Relationship Id="rId240" Type="http://schemas.openxmlformats.org/officeDocument/2006/relationships/hyperlink" Target="https://ich.unesco.org/doc/src/LHE-24-19.COM-14_Rev.2_FR.docx" TargetMode="External"/><Relationship Id="rId245" Type="http://schemas.openxmlformats.org/officeDocument/2006/relationships/hyperlink" Target="https://www.ichngoforum.org/fr/dossier-en-ligne-patrimoine-culturel-immateriel-et-tourisme-durable/" TargetMode="External"/><Relationship Id="rId261" Type="http://schemas.openxmlformats.org/officeDocument/2006/relationships/hyperlink" Target="https://ich.unesco.org/fr/decisions/15.COM/12" TargetMode="External"/><Relationship Id="rId266" Type="http://schemas.openxmlformats.org/officeDocument/2006/relationships/header" Target="header2.xml"/><Relationship Id="rId14" Type="http://schemas.openxmlformats.org/officeDocument/2006/relationships/hyperlink" Target="https://www.g20.utoronto.ca/2024/241108-culture-declaration.html" TargetMode="External"/><Relationship Id="rId30" Type="http://schemas.openxmlformats.org/officeDocument/2006/relationships/hyperlink" Target="https://ich.unesco.org/doc/src/LHE-24-19.COM-4_FR.docx" TargetMode="External"/><Relationship Id="rId35" Type="http://schemas.openxmlformats.org/officeDocument/2006/relationships/hyperlink" Target="https://ich.unesco.org/doc/src/LHE-24-19.COM-5_FR.docx" TargetMode="External"/><Relationship Id="rId56" Type="http://schemas.openxmlformats.org/officeDocument/2006/relationships/hyperlink" Target="https://ich.unesco.org/fr/projets/atlas-international-du-patrimoine-alimentaire-et-plateforme-numerique-pour-sauvegarder-promouvoir-et-transmettre-le-patrimoine-alimentaire-aux-generations-futures-00505?projectID=00505" TargetMode="External"/><Relationship Id="rId77" Type="http://schemas.openxmlformats.org/officeDocument/2006/relationships/hyperlink" Target="https://ich.unesco.org/fr/decisions/19.COM/6.A.3" TargetMode="External"/><Relationship Id="rId100" Type="http://schemas.openxmlformats.org/officeDocument/2006/relationships/hyperlink" Target="https://ich.unesco.org/doc/src/LHE-24-19.COM-6.c-FR.docx" TargetMode="External"/><Relationship Id="rId105" Type="http://schemas.openxmlformats.org/officeDocument/2006/relationships/hyperlink" Target="https://ich.unesco.org/doc/src/LHE-24-19.COM-6.c-FR.docx" TargetMode="External"/><Relationship Id="rId126" Type="http://schemas.openxmlformats.org/officeDocument/2006/relationships/hyperlink" Target="https://ich.unesco.org/fr/decisions/19.COM/7.B.1" TargetMode="External"/><Relationship Id="rId147" Type="http://schemas.openxmlformats.org/officeDocument/2006/relationships/hyperlink" Target="https://ich.unesco.org/fr/decisions/19.COM/7.B.18" TargetMode="External"/><Relationship Id="rId168" Type="http://schemas.openxmlformats.org/officeDocument/2006/relationships/hyperlink" Target="https://ich.unesco.org/fr/decisions/19.COM/7.B.43" TargetMode="External"/><Relationship Id="rId8" Type="http://schemas.openxmlformats.org/officeDocument/2006/relationships/hyperlink" Target="https://ich.unesco.org/doc/src/LHE-24-19.COM-INF.1_Rev_FR.docx" TargetMode="External"/><Relationship Id="rId51" Type="http://schemas.openxmlformats.org/officeDocument/2006/relationships/hyperlink" Target="https://ich.unesco.org/doc/src/52066-FR.pdf" TargetMode="External"/><Relationship Id="rId72" Type="http://schemas.openxmlformats.org/officeDocument/2006/relationships/hyperlink" Target="https://ich.unesco.org/fr/6a-periodic-reporting-usl-01367" TargetMode="External"/><Relationship Id="rId93" Type="http://schemas.openxmlformats.org/officeDocument/2006/relationships/hyperlink" Target="https://ich.unesco.org/fr/decisions/19.COM/6.A" TargetMode="External"/><Relationship Id="rId98" Type="http://schemas.openxmlformats.org/officeDocument/2006/relationships/hyperlink" Target="https://ich.unesco.org/doc/src/LHE-24-19.COM-6.b_FR.docx" TargetMode="External"/><Relationship Id="rId121" Type="http://schemas.openxmlformats.org/officeDocument/2006/relationships/hyperlink" Target="https://ich.unesco.org/fr/7a-urgent-safeguarding-list-01369" TargetMode="External"/><Relationship Id="rId142" Type="http://schemas.openxmlformats.org/officeDocument/2006/relationships/hyperlink" Target="https://ich.unesco.org/fr/decisions/19.COM/7.B.21" TargetMode="External"/><Relationship Id="rId163" Type="http://schemas.openxmlformats.org/officeDocument/2006/relationships/hyperlink" Target="https://ich.unesco.org/fr/decisions/19.COM/7.B.7" TargetMode="External"/><Relationship Id="rId184" Type="http://schemas.openxmlformats.org/officeDocument/2006/relationships/hyperlink" Target="https://ich.unesco.org/fr/decisions/19.COM/7.B.57" TargetMode="External"/><Relationship Id="rId189" Type="http://schemas.openxmlformats.org/officeDocument/2006/relationships/hyperlink" Target="https://ich.unesco.org/fr/decisions/19.COM/7.C.2" TargetMode="External"/><Relationship Id="rId219" Type="http://schemas.openxmlformats.org/officeDocument/2006/relationships/hyperlink" Target="https://ich.unesco.org/fr/partager-les-bonnes-pratiques-de-sauvegarde" TargetMode="External"/><Relationship Id="rId3" Type="http://schemas.openxmlformats.org/officeDocument/2006/relationships/styles" Target="styles.xml"/><Relationship Id="rId214" Type="http://schemas.openxmlformats.org/officeDocument/2006/relationships/hyperlink" Target="https://ich.unesco.org/fr/decisions/19.COM/10" TargetMode="External"/><Relationship Id="rId230" Type="http://schemas.openxmlformats.org/officeDocument/2006/relationships/hyperlink" Target="https://ich.unesco.org/fr/decisions/19.COM/11" TargetMode="External"/><Relationship Id="rId235" Type="http://schemas.openxmlformats.org/officeDocument/2006/relationships/hyperlink" Target="https://ich.unesco.org/fr/Decisions/7.COM/20.1" TargetMode="External"/><Relationship Id="rId251" Type="http://schemas.openxmlformats.org/officeDocument/2006/relationships/hyperlink" Target="https://ich.unesco.org/fr/decisions/19.COM/14" TargetMode="External"/><Relationship Id="rId256" Type="http://schemas.openxmlformats.org/officeDocument/2006/relationships/hyperlink" Target="https://ich.unesco.org/doc/src/LHE-24-19.COM-16_FR.docx" TargetMode="External"/><Relationship Id="rId25" Type="http://schemas.openxmlformats.org/officeDocument/2006/relationships/hyperlink" Target="https://ich.unesco.org/doc/src/LHE-24-19.COM-3_FR_Rev..docx" TargetMode="External"/><Relationship Id="rId46" Type="http://schemas.openxmlformats.org/officeDocument/2006/relationships/hyperlink" Target="https://ich.unesco.org/fr/facilitateur" TargetMode="External"/><Relationship Id="rId67" Type="http://schemas.openxmlformats.org/officeDocument/2006/relationships/hyperlink" Target="https://ich.unesco.org/fr/RL/l-art-traditionnel-du-tissage-du-tapis-azerbaidjanais-en-republique-d-azerbaidjan-00389?RL=00389" TargetMode="External"/><Relationship Id="rId116" Type="http://schemas.openxmlformats.org/officeDocument/2006/relationships/hyperlink" Target="https://ich.unesco.org/doc/src/LHE-24-19.COM-7.b_FR.docx" TargetMode="External"/><Relationship Id="rId137" Type="http://schemas.openxmlformats.org/officeDocument/2006/relationships/hyperlink" Target="https://ich.unesco.org/fr/decisions/19.COM/7.B.14" TargetMode="External"/><Relationship Id="rId158" Type="http://schemas.openxmlformats.org/officeDocument/2006/relationships/hyperlink" Target="https://ich.unesco.org/fr/decisions/19.COM/7.B.32" TargetMode="External"/><Relationship Id="rId20" Type="http://schemas.openxmlformats.org/officeDocument/2006/relationships/hyperlink" Target="https://ich.unesco.org/fr/textes-fondamentaux-00503" TargetMode="External"/><Relationship Id="rId41" Type="http://schemas.openxmlformats.org/officeDocument/2006/relationships/hyperlink" Target="https://www.un.org/fr/observances/mother-language-day" TargetMode="External"/><Relationship Id="rId62" Type="http://schemas.openxmlformats.org/officeDocument/2006/relationships/hyperlink" Target="https://ich.unesco.org/fr/USL/la-poterie-de-quinchamali-et-santa-cruz-de-cuca-01847" TargetMode="External"/><Relationship Id="rId83" Type="http://schemas.openxmlformats.org/officeDocument/2006/relationships/hyperlink" Target="https://ich.unesco.org/fr/decisions/19.COM/6.A.9" TargetMode="External"/><Relationship Id="rId88" Type="http://schemas.openxmlformats.org/officeDocument/2006/relationships/hyperlink" Target="https://ich.unesco.org/fr/decisions/19.COM/6.A.14" TargetMode="External"/><Relationship Id="rId111" Type="http://schemas.openxmlformats.org/officeDocument/2006/relationships/hyperlink" Target="https://ich.unesco.org/doc/src/19.COM_Order_of_files_Rev.4_FR_.docx" TargetMode="External"/><Relationship Id="rId132" Type="http://schemas.openxmlformats.org/officeDocument/2006/relationships/hyperlink" Target="https://ich.unesco.org/fr/decisions/19.COM/7.B.8" TargetMode="External"/><Relationship Id="rId153" Type="http://schemas.openxmlformats.org/officeDocument/2006/relationships/hyperlink" Target="https://ich.unesco.org/fr/decisions/19.COM/7.B.27" TargetMode="External"/><Relationship Id="rId174" Type="http://schemas.openxmlformats.org/officeDocument/2006/relationships/hyperlink" Target="https://ich.unesco.org/fr/decisions/19.COM/7.B.48" TargetMode="External"/><Relationship Id="rId179" Type="http://schemas.openxmlformats.org/officeDocument/2006/relationships/hyperlink" Target="https://ich.unesco.org/fr/decisions/19.COM/7.B.52" TargetMode="External"/><Relationship Id="rId195" Type="http://schemas.openxmlformats.org/officeDocument/2006/relationships/hyperlink" Target="https://ich.unesco.org/fr/decisions/19.COM/7.D.3" TargetMode="External"/><Relationship Id="rId209" Type="http://schemas.openxmlformats.org/officeDocument/2006/relationships/hyperlink" Target="https://ich.unesco.org/doc/src/LHE-24-19.COM-9_FR.docx" TargetMode="External"/><Relationship Id="rId190" Type="http://schemas.openxmlformats.org/officeDocument/2006/relationships/hyperlink" Target="https://ich.unesco.org/fr/decisions/19.COM/7.C.3" TargetMode="External"/><Relationship Id="rId204" Type="http://schemas.openxmlformats.org/officeDocument/2006/relationships/hyperlink" Target="https://ich.unesco.org/doc/src/LHE-24-19.COM-8_FR.docx" TargetMode="External"/><Relationship Id="rId220" Type="http://schemas.openxmlformats.org/officeDocument/2006/relationships/hyperlink" Target="https://ich.unesco.org/doc/src/LHE-23-18.COM_EXP-4_FR.docx" TargetMode="External"/><Relationship Id="rId225" Type="http://schemas.openxmlformats.org/officeDocument/2006/relationships/hyperlink" Target="https://ich.unesco.org/doc/src/LHE-23-18.COM-12_FR_Rev..docx" TargetMode="External"/><Relationship Id="rId241" Type="http://schemas.openxmlformats.org/officeDocument/2006/relationships/hyperlink" Target="https://ich.unesco.org/doc/src/LHE-24-19.COM-13_FR.pdf" TargetMode="External"/><Relationship Id="rId246" Type="http://schemas.openxmlformats.org/officeDocument/2006/relationships/hyperlink" Target="https://docs.google.com/document/d/1p0f53JnOnG2iJtHAUWE4YY8JhsUJnkgc/edit" TargetMode="External"/><Relationship Id="rId267" Type="http://schemas.openxmlformats.org/officeDocument/2006/relationships/header" Target="header3.xml"/><Relationship Id="rId15" Type="http://schemas.openxmlformats.org/officeDocument/2006/relationships/hyperlink" Target="https://www.unesco.org/sites/default/files/medias/fichiers/2022/10/6.MONDIACULT_FR_DRAFT%20FINAL%20DECLARATION.pdf" TargetMode="External"/><Relationship Id="rId36" Type="http://schemas.openxmlformats.org/officeDocument/2006/relationships/hyperlink" Target="https://ich.unesco.org/fr/decisions/19.COM/5" TargetMode="External"/><Relationship Id="rId57" Type="http://schemas.openxmlformats.org/officeDocument/2006/relationships/hyperlink" Target="https://core.unesco.org/fr/project/505RLA4000" TargetMode="External"/><Relationship Id="rId106" Type="http://schemas.openxmlformats.org/officeDocument/2006/relationships/hyperlink" Target="https://ich.unesco.org/fr/decisions/19.COM/6.C" TargetMode="External"/><Relationship Id="rId127" Type="http://schemas.openxmlformats.org/officeDocument/2006/relationships/hyperlink" Target="https://ich.unesco.org/fr/decisions/19.COM/7.B.2" TargetMode="External"/><Relationship Id="rId262" Type="http://schemas.openxmlformats.org/officeDocument/2006/relationships/hyperlink" Target="https://ich.unesco.org/fr/decisions/16.COM/18" TargetMode="External"/><Relationship Id="rId10" Type="http://schemas.openxmlformats.org/officeDocument/2006/relationships/hyperlink" Target="https://ich.unesco.org/doc/src/LHE-24-19.COM-2_FR.docx" TargetMode="External"/><Relationship Id="rId31" Type="http://schemas.openxmlformats.org/officeDocument/2006/relationships/hyperlink" Target="https://ich.unesco.org/fr/decisions/19.COM/4" TargetMode="External"/><Relationship Id="rId52" Type="http://schemas.openxmlformats.org/officeDocument/2006/relationships/hyperlink" Target="https://www.un.org/development/desa/indigenouspeoples/wp-content/uploads/sites/19/2018/11/UNDRIP_F_web.pdf" TargetMode="External"/><Relationship Id="rId73" Type="http://schemas.openxmlformats.org/officeDocument/2006/relationships/hyperlink" Target="https://ich.unesco.org/fr/decisions/19.COM/6.A" TargetMode="External"/><Relationship Id="rId78" Type="http://schemas.openxmlformats.org/officeDocument/2006/relationships/hyperlink" Target="https://ich.unesco.org/fr/decisions/19.COM/6.A.4" TargetMode="External"/><Relationship Id="rId94" Type="http://schemas.openxmlformats.org/officeDocument/2006/relationships/hyperlink" Target="https://ich.unesco.org/doc/src/LHE-24-19.COM-6.b_FR.docx" TargetMode="External"/><Relationship Id="rId99" Type="http://schemas.openxmlformats.org/officeDocument/2006/relationships/hyperlink" Target="https://ich.unesco.org/fr/decisions/19.COM/6.B" TargetMode="External"/><Relationship Id="rId101" Type="http://schemas.openxmlformats.org/officeDocument/2006/relationships/hyperlink" Target="https://ich.unesco.org/doc/src/LHE-24-19.COM-INF.6.c_FR.docx" TargetMode="External"/><Relationship Id="rId122" Type="http://schemas.openxmlformats.org/officeDocument/2006/relationships/hyperlink" Target="https://ich.unesco.org/fr/decisions/19.COM/7.A.1" TargetMode="External"/><Relationship Id="rId143" Type="http://schemas.openxmlformats.org/officeDocument/2006/relationships/hyperlink" Target="https://www.unesco.org/en/articles/cop29-countries-unite-harness-culture-climate-action" TargetMode="External"/><Relationship Id="rId148" Type="http://schemas.openxmlformats.org/officeDocument/2006/relationships/hyperlink" Target="https://ich.unesco.org/fr/decisions/19.COM/7.B.22" TargetMode="External"/><Relationship Id="rId164" Type="http://schemas.openxmlformats.org/officeDocument/2006/relationships/hyperlink" Target="https://ich.unesco.org/fr/decisions/19.COM/7.B.38" TargetMode="External"/><Relationship Id="rId169" Type="http://schemas.openxmlformats.org/officeDocument/2006/relationships/hyperlink" Target="https://ich.unesco.org/fr/decisions/19.COM/7.B.44" TargetMode="External"/><Relationship Id="rId185" Type="http://schemas.openxmlformats.org/officeDocument/2006/relationships/hyperlink" Target="https://ich.unesco.org/fr/decisions/19.COM/7.B.58" TargetMode="External"/><Relationship Id="rId4" Type="http://schemas.openxmlformats.org/officeDocument/2006/relationships/settings" Target="settings.xml"/><Relationship Id="rId9" Type="http://schemas.openxmlformats.org/officeDocument/2006/relationships/hyperlink" Target="https://www.un.org/fr/summit-of-the-future/pact-for-the-future" TargetMode="External"/><Relationship Id="rId180" Type="http://schemas.openxmlformats.org/officeDocument/2006/relationships/hyperlink" Target="https://ich.unesco.org/fr/decisions/19.COM/7.B.53" TargetMode="External"/><Relationship Id="rId210" Type="http://schemas.openxmlformats.org/officeDocument/2006/relationships/hyperlink" Target="https://ich.unesco.org/fr/decisions/10.GA/7" TargetMode="External"/><Relationship Id="rId215" Type="http://schemas.openxmlformats.org/officeDocument/2006/relationships/hyperlink" Target="https://ich.unesco.org/doc/src/Gr%C3%A8ce.pdf" TargetMode="External"/><Relationship Id="rId236" Type="http://schemas.openxmlformats.org/officeDocument/2006/relationships/hyperlink" Target="https://ich.unesco.org/doc/src/LHE-24-19.COM-12_Rev_FR.docx" TargetMode="External"/><Relationship Id="rId257" Type="http://schemas.openxmlformats.org/officeDocument/2006/relationships/hyperlink" Target="https://ich.unesco.org/fr/decisions/19.COM/16" TargetMode="External"/><Relationship Id="rId26" Type="http://schemas.openxmlformats.org/officeDocument/2006/relationships/hyperlink" Target="https://ich.unesco.org/fr/decisions/19.COM/3" TargetMode="External"/><Relationship Id="rId231" Type="http://schemas.openxmlformats.org/officeDocument/2006/relationships/hyperlink" Target="https://ich.unesco.org/doc/src/LHE-24-19.COM-12_Rev_FR.docx" TargetMode="External"/><Relationship Id="rId252" Type="http://schemas.openxmlformats.org/officeDocument/2006/relationships/hyperlink" Target="https://ich.unesco.org/doc/src/LHE-24-19.COM-15_FR.docx" TargetMode="External"/><Relationship Id="rId47" Type="http://schemas.openxmlformats.org/officeDocument/2006/relationships/hyperlink" Target="https://ich.unesco.org/fr/ethique-et-pci-00866" TargetMode="External"/><Relationship Id="rId68" Type="http://schemas.openxmlformats.org/officeDocument/2006/relationships/hyperlink" Target="https://ich.unesco.org/fr/RL/le-mugham-azerbaidjanais-00039?RL=00039" TargetMode="External"/><Relationship Id="rId89" Type="http://schemas.openxmlformats.org/officeDocument/2006/relationships/hyperlink" Target="https://ich.unesco.org/fr/decisions/19.COM/6.A.15" TargetMode="External"/><Relationship Id="rId112" Type="http://schemas.openxmlformats.org/officeDocument/2006/relationships/hyperlink" Target="https://ich.unesco.org/fr/decisions/11.COM/8" TargetMode="External"/><Relationship Id="rId133" Type="http://schemas.openxmlformats.org/officeDocument/2006/relationships/hyperlink" Target="https://ich.unesco.org/fr/decisions/19.COM/7.B.9" TargetMode="External"/><Relationship Id="rId154" Type="http://schemas.openxmlformats.org/officeDocument/2006/relationships/hyperlink" Target="https://ich.unesco.org/fr/decisions/19.COM/7.B.28" TargetMode="External"/><Relationship Id="rId175" Type="http://schemas.openxmlformats.org/officeDocument/2006/relationships/hyperlink" Target="https://ich.unesco.org/fr/decisions/19.COM/7.B.49" TargetMode="External"/><Relationship Id="rId196" Type="http://schemas.openxmlformats.org/officeDocument/2006/relationships/hyperlink" Target="https://ich.unesco.org/doc/src/LHE-24-19.COM-7_FR.docx" TargetMode="External"/><Relationship Id="rId200" Type="http://schemas.openxmlformats.org/officeDocument/2006/relationships/hyperlink" Target="https://ich.unesco.org/doc/src/LHE-24-19.COM-8_FR.docx" TargetMode="External"/><Relationship Id="rId16" Type="http://schemas.openxmlformats.org/officeDocument/2006/relationships/hyperlink" Target="https://www.unesco.org/fr/mondiacult/publications" TargetMode="External"/><Relationship Id="rId221" Type="http://schemas.openxmlformats.org/officeDocument/2006/relationships/hyperlink" Target="https://ich.unesco.org/doc/src/ICH-Directives_op&#233;rationnelles-10.GA_FR.pdf" TargetMode="External"/><Relationship Id="rId242" Type="http://schemas.openxmlformats.org/officeDocument/2006/relationships/hyperlink" Target="https://ich.unesco.org/fr/decisions/19.COM/13" TargetMode="External"/><Relationship Id="rId263" Type="http://schemas.openxmlformats.org/officeDocument/2006/relationships/hyperlink" Target="https://ich.unesco.org/fr/decisions/19.COM/17" TargetMode="External"/><Relationship Id="rId37" Type="http://schemas.openxmlformats.org/officeDocument/2006/relationships/hyperlink" Target="https://unesdoc.unesco.org/ark:/48223/pf0000391860" TargetMode="External"/><Relationship Id="rId58" Type="http://schemas.openxmlformats.org/officeDocument/2006/relationships/hyperlink" Target="https://ich.unesco.org/fr/evenements/webinaire-sur-l-intelligence-artificielle-et-le-patrimoine-culturel-immateriel-01012" TargetMode="External"/><Relationship Id="rId79" Type="http://schemas.openxmlformats.org/officeDocument/2006/relationships/hyperlink" Target="https://ich.unesco.org/fr/decisions/19.COM/6.A.5" TargetMode="External"/><Relationship Id="rId102" Type="http://schemas.openxmlformats.org/officeDocument/2006/relationships/hyperlink" Target="https://ich.unesco.org/fr/decisions/19.COM/6.C" TargetMode="External"/><Relationship Id="rId123" Type="http://schemas.openxmlformats.org/officeDocument/2006/relationships/hyperlink" Target="https://ich.unesco.org/fr/decisions/19.COM/7.A.2" TargetMode="External"/><Relationship Id="rId144" Type="http://schemas.openxmlformats.org/officeDocument/2006/relationships/hyperlink" Target="https://ich.unesco.org/fr/decisions/19.COM/7.B.20" TargetMode="External"/><Relationship Id="rId90" Type="http://schemas.openxmlformats.org/officeDocument/2006/relationships/hyperlink" Target="https://ich.unesco.org/fr/decisions/19.COM/6.A.16" TargetMode="External"/><Relationship Id="rId165" Type="http://schemas.openxmlformats.org/officeDocument/2006/relationships/hyperlink" Target="https://ich.unesco.org/fr/decisions/19.COM/7.B.40" TargetMode="External"/><Relationship Id="rId186" Type="http://schemas.openxmlformats.org/officeDocument/2006/relationships/hyperlink" Target="https://ich.unesco.org/doc/src/LHE-24-19.COM-7.c_FR.docx" TargetMode="External"/><Relationship Id="rId211" Type="http://schemas.openxmlformats.org/officeDocument/2006/relationships/hyperlink" Target="https://ich.unesco.org/fr/decisions-bureau/16.COM%203.BUR/3.3" TargetMode="External"/><Relationship Id="rId232" Type="http://schemas.openxmlformats.org/officeDocument/2006/relationships/hyperlink" Target="https://ich.unesco.org/fr/decisions/19.COM/12" TargetMode="External"/><Relationship Id="rId253" Type="http://schemas.openxmlformats.org/officeDocument/2006/relationships/hyperlink" Target="https://ich.unesco.org/fr/decisions/19.COM/15" TargetMode="External"/><Relationship Id="rId27" Type="http://schemas.openxmlformats.org/officeDocument/2006/relationships/hyperlink" Target="https://ich.unesco.org/fr/decisions/18.COM/3" TargetMode="External"/><Relationship Id="rId48" Type="http://schemas.openxmlformats.org/officeDocument/2006/relationships/hyperlink" Target="https://unesdoc.unesco.org/ark:/48223/pf0000391860" TargetMode="External"/><Relationship Id="rId69" Type="http://schemas.openxmlformats.org/officeDocument/2006/relationships/hyperlink" Target="https://ich.unesco.org/fr/RL/nawrouz-novruz-nowrouz-nowrouz-nawrouz-nauryz-nooruz-nowruz-navruz-nevruz-nowruz-navruz-02097" TargetMode="External"/><Relationship Id="rId113" Type="http://schemas.openxmlformats.org/officeDocument/2006/relationships/hyperlink" Target="https://ich.unesco.org/fr/decisions/18.COM/17" TargetMode="External"/><Relationship Id="rId134" Type="http://schemas.openxmlformats.org/officeDocument/2006/relationships/hyperlink" Target="https://ich.unesco.org/fr/decisions/19.COM/7.B.10" TargetMode="External"/><Relationship Id="rId80" Type="http://schemas.openxmlformats.org/officeDocument/2006/relationships/hyperlink" Target="https://ich.unesco.org/fr/decisions/19.COM/6.A.6" TargetMode="External"/><Relationship Id="rId155" Type="http://schemas.openxmlformats.org/officeDocument/2006/relationships/hyperlink" Target="https://ich.unesco.org/fr/decisions/19.COM/7.B.29" TargetMode="External"/><Relationship Id="rId176" Type="http://schemas.openxmlformats.org/officeDocument/2006/relationships/hyperlink" Target="https://ich.unesco.org/fr/decisions/19.COM/7.B.50" TargetMode="External"/><Relationship Id="rId197" Type="http://schemas.openxmlformats.org/officeDocument/2006/relationships/hyperlink" Target="https://ich.unesco.org/doc/src/19.COM_Order_of_files_Rev.4_FR_.docx" TargetMode="External"/><Relationship Id="rId201" Type="http://schemas.openxmlformats.org/officeDocument/2006/relationships/hyperlink" Target="https://ich.unesco.org/fr/decisions/19.COM/8" TargetMode="External"/><Relationship Id="rId222" Type="http://schemas.openxmlformats.org/officeDocument/2006/relationships/hyperlink" Target="https://ich.unesco.org/fr/decisions/19.COM/10" TargetMode="External"/><Relationship Id="rId243" Type="http://schemas.openxmlformats.org/officeDocument/2006/relationships/hyperlink" Target="https://ich.unesco.org/doc/src/LHE-24-19.COM-13_FR.pdf" TargetMode="External"/><Relationship Id="rId264" Type="http://schemas.openxmlformats.org/officeDocument/2006/relationships/hyperlink" Target="https://crespial.org/wp-content/uploads/2025/08/Declaration-of-Asunci%C3%B3n-EN.pdf" TargetMode="External"/><Relationship Id="rId17" Type="http://schemas.openxmlformats.org/officeDocument/2006/relationships/hyperlink" Target="https://ich.unesco.org/doc/src/LHE-24-19.COM-INF.1_Rev_FR.docx" TargetMode="External"/><Relationship Id="rId38" Type="http://schemas.openxmlformats.org/officeDocument/2006/relationships/hyperlink" Target="https://core.unesco.org/fr/project/32101C1011" TargetMode="External"/><Relationship Id="rId59" Type="http://schemas.openxmlformats.org/officeDocument/2006/relationships/hyperlink" Target="https://unesdoc.unesco.org/ark:/48223/pf0000391860" TargetMode="External"/><Relationship Id="rId103" Type="http://schemas.openxmlformats.org/officeDocument/2006/relationships/hyperlink" Target="https://ich.unesco.org/doc/src/LHE-24-19.COM-6.c-FR.docx" TargetMode="External"/><Relationship Id="rId124" Type="http://schemas.openxmlformats.org/officeDocument/2006/relationships/hyperlink" Target="https://ich.unesco.org/doc/src/LHE-24-19.COM-7.b_FR.docx" TargetMode="External"/><Relationship Id="rId70" Type="http://schemas.openxmlformats.org/officeDocument/2006/relationships/hyperlink" Target="https://ich.unesco.org/fr/decisions/19.COM/5" TargetMode="External"/><Relationship Id="rId91" Type="http://schemas.openxmlformats.org/officeDocument/2006/relationships/hyperlink" Target="https://ich.unesco.org/fr/decisions/19.COM/6.A.17" TargetMode="External"/><Relationship Id="rId145" Type="http://schemas.openxmlformats.org/officeDocument/2006/relationships/hyperlink" Target="https://ich.unesco.org/fr/decisions/19.COM/7.B.16" TargetMode="External"/><Relationship Id="rId166" Type="http://schemas.openxmlformats.org/officeDocument/2006/relationships/hyperlink" Target="https://ich.unesco.org/fr/decisions/19.COM/7.B.41" TargetMode="External"/><Relationship Id="rId187" Type="http://schemas.openxmlformats.org/officeDocument/2006/relationships/hyperlink" Target="https://ich.unesco.org/fr/7c-transfer-01371" TargetMode="External"/><Relationship Id="rId1" Type="http://schemas.openxmlformats.org/officeDocument/2006/relationships/customXml" Target="../customXml/item1.xml"/><Relationship Id="rId212" Type="http://schemas.openxmlformats.org/officeDocument/2006/relationships/hyperlink" Target="https://ich.unesco.org/fr/decisions/19.COM/9" TargetMode="External"/><Relationship Id="rId233" Type="http://schemas.openxmlformats.org/officeDocument/2006/relationships/hyperlink" Target="https://ich.unesco.org/fr/d%C3%A9cisions/16.COM/12" TargetMode="External"/><Relationship Id="rId254" Type="http://schemas.openxmlformats.org/officeDocument/2006/relationships/hyperlink" Target="https://ich.unesco.org/doc/src/LHE-24-19.COM-15_FR.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Gr%C3%A8c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177D-C76C-A04A-9165-59F26EE3D7D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78</TotalTime>
  <Pages>141</Pages>
  <Words>88926</Words>
  <Characters>489094</Characters>
  <Application>Microsoft Office Word</Application>
  <DocSecurity>0</DocSecurity>
  <Lines>4075</Lines>
  <Paragraphs>1153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Lee</dc:creator>
  <cp:keywords/>
  <dc:description/>
  <cp:lastModifiedBy>Nakata Glenat, Keiichi Julien</cp:lastModifiedBy>
  <cp:revision>9</cp:revision>
  <cp:lastPrinted>2024-05-06T10:04:00Z</cp:lastPrinted>
  <dcterms:created xsi:type="dcterms:W3CDTF">2025-11-10T09:12:00Z</dcterms:created>
  <dcterms:modified xsi:type="dcterms:W3CDTF">2025-11-10T13:22:00Z</dcterms:modified>
</cp:coreProperties>
</file>