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38F5" w14:textId="747CE78F" w:rsidR="004753A8" w:rsidRPr="00A61C6E" w:rsidRDefault="004753A8" w:rsidP="004753A8">
      <w:pPr>
        <w:tabs>
          <w:tab w:val="left" w:pos="2977"/>
        </w:tabs>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682EF50E" w14:textId="77777777" w:rsidR="004753A8" w:rsidRPr="00A61C6E" w:rsidRDefault="004753A8" w:rsidP="004753A8">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6C7C030F" w14:textId="77777777" w:rsidR="004753A8" w:rsidRPr="00C4434C" w:rsidRDefault="004753A8" w:rsidP="004753A8">
      <w:pPr>
        <w:spacing w:before="840" w:after="840"/>
        <w:jc w:val="center"/>
        <w:rPr>
          <w:rFonts w:ascii="Arial" w:hAnsi="Arial" w:cs="Arial"/>
          <w:b/>
          <w:sz w:val="22"/>
          <w:szCs w:val="22"/>
        </w:rPr>
      </w:pPr>
      <w:r w:rsidRPr="00C4434C">
        <w:rPr>
          <w:rFonts w:ascii="Arial" w:hAnsi="Arial" w:cs="Arial"/>
          <w:b/>
          <w:sz w:val="22"/>
          <w:szCs w:val="22"/>
        </w:rPr>
        <w:t>Réunion du Bureau</w:t>
      </w:r>
    </w:p>
    <w:p w14:paraId="6C8E42A5" w14:textId="77777777" w:rsidR="004753A8" w:rsidRPr="00C4434C" w:rsidRDefault="004753A8" w:rsidP="004753A8">
      <w:pPr>
        <w:jc w:val="center"/>
        <w:rPr>
          <w:rFonts w:ascii="Arial" w:hAnsi="Arial"/>
          <w:b/>
          <w:sz w:val="22"/>
        </w:rPr>
      </w:pPr>
      <w:r w:rsidRPr="00C4434C">
        <w:rPr>
          <w:rFonts w:ascii="Arial" w:hAnsi="Arial"/>
          <w:b/>
          <w:sz w:val="22"/>
        </w:rPr>
        <w:t xml:space="preserve">Siège de l’UNESCO, Salle </w:t>
      </w:r>
      <w:r w:rsidRPr="00034D0C">
        <w:rPr>
          <w:rFonts w:ascii="Arial" w:hAnsi="Arial"/>
          <w:b/>
          <w:sz w:val="22"/>
        </w:rPr>
        <w:t>VI</w:t>
      </w:r>
      <w:r>
        <w:rPr>
          <w:rFonts w:ascii="Arial" w:hAnsi="Arial"/>
          <w:b/>
          <w:sz w:val="22"/>
        </w:rPr>
        <w:t>II</w:t>
      </w:r>
    </w:p>
    <w:p w14:paraId="289F98DF" w14:textId="77777777" w:rsidR="004753A8" w:rsidRPr="00C4434C" w:rsidRDefault="004753A8" w:rsidP="004753A8">
      <w:pPr>
        <w:jc w:val="center"/>
        <w:rPr>
          <w:rFonts w:ascii="Arial" w:hAnsi="Arial"/>
          <w:b/>
          <w:sz w:val="22"/>
        </w:rPr>
      </w:pPr>
      <w:r>
        <w:rPr>
          <w:rFonts w:ascii="Arial" w:hAnsi="Arial"/>
          <w:b/>
          <w:sz w:val="22"/>
        </w:rPr>
        <w:t xml:space="preserve">23 octobre </w:t>
      </w:r>
      <w:r w:rsidRPr="00C4434C">
        <w:rPr>
          <w:rFonts w:ascii="Arial" w:hAnsi="Arial"/>
          <w:b/>
          <w:sz w:val="22"/>
        </w:rPr>
        <w:t>202</w:t>
      </w:r>
      <w:r>
        <w:rPr>
          <w:rFonts w:ascii="Arial" w:hAnsi="Arial"/>
          <w:b/>
          <w:sz w:val="22"/>
        </w:rPr>
        <w:t>5</w:t>
      </w:r>
    </w:p>
    <w:p w14:paraId="0DB87044" w14:textId="77777777" w:rsidR="004753A8" w:rsidRPr="008E67D8" w:rsidRDefault="004753A8" w:rsidP="004753A8">
      <w:pPr>
        <w:jc w:val="center"/>
        <w:rPr>
          <w:rFonts w:ascii="Arial" w:hAnsi="Arial"/>
          <w:b/>
          <w:sz w:val="22"/>
        </w:rPr>
      </w:pPr>
      <w:r w:rsidRPr="00C4434C">
        <w:rPr>
          <w:rFonts w:ascii="Arial" w:hAnsi="Arial"/>
          <w:b/>
          <w:sz w:val="22"/>
        </w:rPr>
        <w:t>1</w:t>
      </w:r>
      <w:r>
        <w:rPr>
          <w:rFonts w:ascii="Arial" w:hAnsi="Arial"/>
          <w:b/>
          <w:sz w:val="22"/>
        </w:rPr>
        <w:t>0</w:t>
      </w:r>
      <w:r w:rsidRPr="00C4434C">
        <w:rPr>
          <w:rFonts w:ascii="Arial" w:hAnsi="Arial"/>
          <w:b/>
          <w:sz w:val="22"/>
        </w:rPr>
        <w:t>h00 – 1</w:t>
      </w:r>
      <w:r>
        <w:rPr>
          <w:rFonts w:ascii="Arial" w:hAnsi="Arial"/>
          <w:b/>
          <w:sz w:val="22"/>
        </w:rPr>
        <w:t>3</w:t>
      </w:r>
      <w:r w:rsidRPr="00C4434C">
        <w:rPr>
          <w:rFonts w:ascii="Arial" w:hAnsi="Arial"/>
          <w:b/>
          <w:sz w:val="22"/>
        </w:rPr>
        <w:t>h00</w:t>
      </w:r>
      <w:r w:rsidRPr="008E67D8">
        <w:rPr>
          <w:rFonts w:ascii="Arial" w:hAnsi="Arial"/>
          <w:b/>
          <w:sz w:val="22"/>
        </w:rPr>
        <w:t xml:space="preserve"> </w:t>
      </w:r>
    </w:p>
    <w:p w14:paraId="50C63BED" w14:textId="5A5C404F" w:rsidR="00A323FE" w:rsidRPr="00A323FE" w:rsidRDefault="004753A8" w:rsidP="00C7482F">
      <w:pPr>
        <w:pStyle w:val="Sansinterligne2"/>
        <w:spacing w:before="1200"/>
        <w:jc w:val="center"/>
        <w:rPr>
          <w:rFonts w:ascii="Arial" w:hAnsi="Arial" w:cs="Arial"/>
          <w:b/>
          <w:vanish/>
          <w:sz w:val="22"/>
          <w:szCs w:val="22"/>
        </w:rPr>
      </w:pPr>
      <w:r w:rsidRPr="00B43974">
        <w:rPr>
          <w:rFonts w:ascii="Arial" w:hAnsi="Arial" w:cs="Arial"/>
          <w:b/>
          <w:sz w:val="22"/>
          <w:szCs w:val="22"/>
          <w:u w:val="single"/>
        </w:rPr>
        <w:t xml:space="preserve">Point </w:t>
      </w:r>
      <w:r>
        <w:rPr>
          <w:rFonts w:ascii="Arial" w:hAnsi="Arial" w:cs="Arial"/>
          <w:b/>
          <w:sz w:val="22"/>
          <w:szCs w:val="22"/>
          <w:u w:val="single"/>
        </w:rPr>
        <w:t>3</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2F680254" w14:textId="201C0A8A" w:rsidR="00872F87" w:rsidRPr="00677233" w:rsidRDefault="00872F87">
      <w:pPr>
        <w:pStyle w:val="Sansinterligne2"/>
        <w:spacing w:after="960"/>
        <w:contextualSpacing/>
        <w:jc w:val="center"/>
        <w:rPr>
          <w:rFonts w:ascii="Arial" w:hAnsi="Arial" w:cs="Arial"/>
          <w:b/>
          <w:sz w:val="22"/>
          <w:szCs w:val="22"/>
        </w:rPr>
      </w:pPr>
      <w:r>
        <w:rPr>
          <w:rFonts w:ascii="Arial" w:hAnsi="Arial"/>
          <w:b/>
          <w:sz w:val="22"/>
        </w:rPr>
        <w:t>Examen des demandes d</w:t>
      </w:r>
      <w:r w:rsidR="00D13C23">
        <w:rPr>
          <w:rFonts w:ascii="Arial" w:hAnsi="Arial"/>
          <w:b/>
          <w:sz w:val="22"/>
        </w:rPr>
        <w:t>’</w:t>
      </w:r>
      <w:r>
        <w:rPr>
          <w:rFonts w:ascii="Arial" w:hAnsi="Arial"/>
          <w:b/>
          <w:sz w:val="22"/>
        </w:rPr>
        <w:t>assistance internationale</w:t>
      </w:r>
    </w:p>
    <w:p w14:paraId="442E1DC4" w14:textId="7CD374A7" w:rsidR="00872F87" w:rsidRPr="00677233" w:rsidRDefault="00D13C23" w:rsidP="00872F87">
      <w:pPr>
        <w:pStyle w:val="Sansinterligne2"/>
        <w:spacing w:after="960"/>
        <w:contextualSpacing/>
        <w:jc w:val="center"/>
        <w:rPr>
          <w:rFonts w:ascii="Arial" w:hAnsi="Arial" w:cs="Arial"/>
          <w:b/>
          <w:sz w:val="22"/>
          <w:szCs w:val="22"/>
        </w:rPr>
      </w:pPr>
      <w:proofErr w:type="gramStart"/>
      <w:r>
        <w:rPr>
          <w:rFonts w:ascii="Arial" w:hAnsi="Arial"/>
          <w:b/>
          <w:sz w:val="22"/>
        </w:rPr>
        <w:t>j</w:t>
      </w:r>
      <w:r w:rsidR="00872F87">
        <w:rPr>
          <w:rFonts w:ascii="Arial" w:hAnsi="Arial"/>
          <w:b/>
          <w:sz w:val="22"/>
        </w:rPr>
        <w:t>usqu</w:t>
      </w:r>
      <w:r>
        <w:rPr>
          <w:rFonts w:ascii="Arial" w:hAnsi="Arial"/>
          <w:b/>
          <w:sz w:val="22"/>
        </w:rPr>
        <w:t>’</w:t>
      </w:r>
      <w:r w:rsidR="00872F87">
        <w:rPr>
          <w:rFonts w:ascii="Arial" w:hAnsi="Arial"/>
          <w:b/>
          <w:sz w:val="22"/>
        </w:rPr>
        <w:t>à</w:t>
      </w:r>
      <w:proofErr w:type="gramEnd"/>
      <w:r w:rsidR="00872F87">
        <w:rPr>
          <w:rFonts w:ascii="Arial" w:hAnsi="Arial"/>
          <w:b/>
          <w:sz w:val="22"/>
        </w:rPr>
        <w:t xml:space="preserve"> 100 000 </w:t>
      </w:r>
      <w:r>
        <w:rPr>
          <w:rFonts w:ascii="Arial" w:hAnsi="Arial" w:cs="Arial"/>
          <w:b/>
          <w:bCs/>
          <w:sz w:val="22"/>
          <w:szCs w:val="22"/>
          <w:lang w:val="fr"/>
        </w:rPr>
        <w:t>dollars des États-Unis</w:t>
      </w:r>
      <w:r w:rsidDel="00D13C23">
        <w:rPr>
          <w:rFonts w:ascii="Arial" w:hAnsi="Arial"/>
          <w:b/>
          <w:sz w:val="22"/>
        </w:rPr>
        <w:t xml:space="preserve">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77233" w14:paraId="75AC6221" w14:textId="77777777" w:rsidTr="00EC6F8D">
        <w:trPr>
          <w:jc w:val="center"/>
          <w:hidden/>
        </w:trPr>
        <w:tc>
          <w:tcPr>
            <w:tcW w:w="5670" w:type="dxa"/>
            <w:vAlign w:val="center"/>
          </w:tcPr>
          <w:p w14:paraId="1FDD2594" w14:textId="77777777" w:rsidR="00A323FE" w:rsidRPr="00A323FE" w:rsidRDefault="00A323FE" w:rsidP="00A323FE">
            <w:pPr>
              <w:pStyle w:val="Sansinterligne1"/>
              <w:spacing w:before="200" w:after="200"/>
              <w:jc w:val="center"/>
              <w:rPr>
                <w:rFonts w:ascii="Arial" w:hAnsi="Arial" w:cs="Arial"/>
                <w:b/>
                <w:vanish/>
                <w:sz w:val="22"/>
                <w:szCs w:val="22"/>
              </w:rPr>
            </w:pPr>
            <w:r w:rsidRPr="006E7163">
              <w:rPr>
                <w:rFonts w:ascii="Arial" w:hAnsi="Arial"/>
                <w:b/>
                <w:vanish/>
                <w:sz w:val="22"/>
              </w:rPr>
              <w:t>Résumé</w:t>
            </w:r>
          </w:p>
          <w:p w14:paraId="2469CC33" w14:textId="4C85CD5D" w:rsidR="00872F87" w:rsidRPr="007320E9" w:rsidRDefault="00872F87" w:rsidP="00D13C23">
            <w:pPr>
              <w:jc w:val="both"/>
              <w:rPr>
                <w:rFonts w:ascii="Arial" w:hAnsi="Arial"/>
                <w:sz w:val="22"/>
              </w:rPr>
            </w:pPr>
            <w:r w:rsidRPr="00D13C23">
              <w:rPr>
                <w:rFonts w:ascii="Arial" w:hAnsi="Arial"/>
                <w:sz w:val="22"/>
              </w:rPr>
              <w:t xml:space="preserve">En référence au chapitre V de la Convention et au sous-chapitre I.14 des Directives opérationnelles, </w:t>
            </w:r>
            <w:r w:rsidR="00D13C23">
              <w:rPr>
                <w:rFonts w:ascii="Arial" w:hAnsi="Arial"/>
                <w:sz w:val="22"/>
              </w:rPr>
              <w:t xml:space="preserve">ce </w:t>
            </w:r>
            <w:r w:rsidRPr="00D13C23">
              <w:rPr>
                <w:rFonts w:ascii="Arial" w:hAnsi="Arial"/>
                <w:sz w:val="22"/>
              </w:rPr>
              <w:t xml:space="preserve">document </w:t>
            </w:r>
            <w:r w:rsidR="00D13C23">
              <w:rPr>
                <w:rFonts w:ascii="Arial" w:hAnsi="Arial"/>
                <w:sz w:val="22"/>
              </w:rPr>
              <w:t xml:space="preserve">présente </w:t>
            </w:r>
            <w:r w:rsidRPr="00D13C23">
              <w:rPr>
                <w:rFonts w:ascii="Arial" w:hAnsi="Arial"/>
                <w:sz w:val="22"/>
              </w:rPr>
              <w:t>trois demandes d</w:t>
            </w:r>
            <w:r w:rsidR="00D13C23">
              <w:rPr>
                <w:rFonts w:ascii="Arial" w:hAnsi="Arial"/>
                <w:sz w:val="22"/>
              </w:rPr>
              <w:t>’</w:t>
            </w:r>
            <w:r w:rsidRPr="00D13C23">
              <w:rPr>
                <w:rFonts w:ascii="Arial" w:hAnsi="Arial"/>
                <w:sz w:val="22"/>
              </w:rPr>
              <w:t>assistance internationale d</w:t>
            </w:r>
            <w:r w:rsidR="00D13C23">
              <w:rPr>
                <w:rFonts w:ascii="Arial" w:hAnsi="Arial"/>
                <w:sz w:val="22"/>
              </w:rPr>
              <w:t>’</w:t>
            </w:r>
            <w:r w:rsidRPr="00D13C23">
              <w:rPr>
                <w:rFonts w:ascii="Arial" w:hAnsi="Arial"/>
                <w:sz w:val="22"/>
              </w:rPr>
              <w:t xml:space="preserve">un montant </w:t>
            </w:r>
            <w:r w:rsidR="00D13C23">
              <w:rPr>
                <w:rFonts w:ascii="Arial" w:hAnsi="Arial"/>
                <w:sz w:val="22"/>
              </w:rPr>
              <w:t xml:space="preserve">allant jusqu’à </w:t>
            </w:r>
            <w:r w:rsidRPr="00D13C23">
              <w:rPr>
                <w:rFonts w:ascii="Arial" w:hAnsi="Arial"/>
                <w:sz w:val="22"/>
              </w:rPr>
              <w:t>100</w:t>
            </w:r>
            <w:r w:rsidR="00D13C23">
              <w:rPr>
                <w:rFonts w:ascii="Arial" w:hAnsi="Arial"/>
                <w:sz w:val="22"/>
              </w:rPr>
              <w:t> </w:t>
            </w:r>
            <w:r w:rsidRPr="00D13C23">
              <w:rPr>
                <w:rFonts w:ascii="Arial" w:hAnsi="Arial"/>
                <w:sz w:val="22"/>
              </w:rPr>
              <w:t>000 dollars</w:t>
            </w:r>
            <w:r w:rsidR="00D13C23" w:rsidRPr="00D13C23">
              <w:rPr>
                <w:rFonts w:ascii="Arial" w:hAnsi="Arial" w:cs="Arial"/>
                <w:b/>
                <w:bCs/>
                <w:sz w:val="22"/>
                <w:szCs w:val="22"/>
                <w:lang w:val="fr"/>
              </w:rPr>
              <w:t xml:space="preserve"> </w:t>
            </w:r>
            <w:r w:rsidR="00D13C23" w:rsidRPr="007320E9">
              <w:rPr>
                <w:rFonts w:ascii="Arial" w:hAnsi="Arial"/>
                <w:sz w:val="22"/>
              </w:rPr>
              <w:t>des États-Unis</w:t>
            </w:r>
            <w:r w:rsidR="00D13C23" w:rsidRPr="007320E9">
              <w:rPr>
                <w:rFonts w:ascii="Arial" w:hAnsi="Arial" w:cs="Arial"/>
                <w:sz w:val="22"/>
                <w:szCs w:val="22"/>
                <w:lang w:val="fr"/>
              </w:rPr>
              <w:t>.</w:t>
            </w:r>
            <w:r w:rsidRPr="00D13C23">
              <w:rPr>
                <w:rFonts w:ascii="Arial" w:hAnsi="Arial"/>
                <w:sz w:val="22"/>
              </w:rPr>
              <w:t xml:space="preserve"> Le Bureau du Comité est invité à examiner ces demandes, conformément au paragraphe 49 des Directives opérationnelles.</w:t>
            </w:r>
          </w:p>
          <w:p w14:paraId="290310E8" w14:textId="2BE76D08" w:rsidR="00EC6F8D" w:rsidRPr="006E7163" w:rsidRDefault="00A323FE" w:rsidP="00CA56BB">
            <w:pPr>
              <w:pStyle w:val="Sansinterligne2"/>
              <w:spacing w:before="200" w:after="200"/>
              <w:jc w:val="both"/>
              <w:rPr>
                <w:rFonts w:ascii="Arial" w:hAnsi="Arial" w:cs="Arial"/>
                <w:b/>
                <w:sz w:val="22"/>
                <w:szCs w:val="22"/>
              </w:rPr>
            </w:pPr>
            <w:r w:rsidRPr="006E7163">
              <w:rPr>
                <w:rFonts w:ascii="Arial" w:hAnsi="Arial"/>
                <w:b/>
                <w:sz w:val="22"/>
              </w:rPr>
              <w:t>Décision requise </w:t>
            </w:r>
            <w:r w:rsidRPr="00D13C23">
              <w:rPr>
                <w:rFonts w:ascii="Arial" w:hAnsi="Arial"/>
                <w:b/>
                <w:sz w:val="22"/>
              </w:rPr>
              <w:t xml:space="preserve">: </w:t>
            </w:r>
            <w:r w:rsidRPr="00D13C23">
              <w:rPr>
                <w:rFonts w:ascii="Arial" w:hAnsi="Arial"/>
                <w:sz w:val="22"/>
              </w:rPr>
              <w:t>paragraphe</w:t>
            </w:r>
            <w:r w:rsidRPr="007320E9">
              <w:rPr>
                <w:rFonts w:ascii="Arial" w:hAnsi="Arial"/>
                <w:sz w:val="22"/>
                <w:lang w:val="en-GB"/>
              </w:rPr>
              <w:t xml:space="preserve"> 7</w:t>
            </w:r>
          </w:p>
        </w:tc>
      </w:tr>
    </w:tbl>
    <w:p w14:paraId="713D819F" w14:textId="77777777" w:rsidR="004A2875" w:rsidRPr="00677233"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rPr>
      </w:pPr>
      <w:r>
        <w:br w:type="page"/>
      </w:r>
    </w:p>
    <w:p w14:paraId="7BE3C53B" w14:textId="2ADA4AAA" w:rsidR="00872F87" w:rsidRPr="00677233" w:rsidRDefault="00EF7D8C" w:rsidP="00D13C23">
      <w:pPr>
        <w:pStyle w:val="COMPara"/>
        <w:numPr>
          <w:ilvl w:val="0"/>
          <w:numId w:val="23"/>
        </w:numPr>
        <w:spacing w:before="120"/>
        <w:ind w:left="567" w:hanging="567"/>
        <w:jc w:val="both"/>
      </w:pPr>
      <w:r>
        <w:rPr>
          <w:snapToGrid/>
        </w:rPr>
        <w:lastRenderedPageBreak/>
        <w:t xml:space="preserve">Le chapitre V de la Convention (article 20) stipule </w:t>
      </w:r>
      <w:r w:rsidR="00D13C23">
        <w:rPr>
          <w:snapToGrid/>
        </w:rPr>
        <w:t>que l’</w:t>
      </w:r>
      <w:r w:rsidRPr="00D13C23">
        <w:rPr>
          <w:snapToGrid/>
        </w:rPr>
        <w:t xml:space="preserve">assistance internationale peut être accordée aux États parties </w:t>
      </w:r>
      <w:r w:rsidR="00D13C23">
        <w:rPr>
          <w:snapToGrid/>
        </w:rPr>
        <w:t>pour les objectifs suivants</w:t>
      </w:r>
      <w:r w:rsidRPr="00D13C23">
        <w:rPr>
          <w:snapToGrid/>
        </w:rPr>
        <w:t xml:space="preserve"> : la sauvegarde des éléments inscrits sur la Liste du patrimoine culturel immatériel nécessitant une sauvegarde urgente ; la préparation d</w:t>
      </w:r>
      <w:r w:rsidR="00D13C23" w:rsidRPr="00D13C23">
        <w:rPr>
          <w:snapToGrid/>
        </w:rPr>
        <w:t>’</w:t>
      </w:r>
      <w:r w:rsidRPr="00D13C23">
        <w:rPr>
          <w:snapToGrid/>
        </w:rPr>
        <w:t>inventaires au sens des articles 11 et 12 de la Convention ; l</w:t>
      </w:r>
      <w:r w:rsidR="00D13C23">
        <w:rPr>
          <w:snapToGrid/>
        </w:rPr>
        <w:t xml:space="preserve">’appui à des </w:t>
      </w:r>
      <w:r w:rsidRPr="00D13C23">
        <w:rPr>
          <w:snapToGrid/>
        </w:rPr>
        <w:t xml:space="preserve">programmes, projets et activités </w:t>
      </w:r>
      <w:r w:rsidR="00D13C23">
        <w:rPr>
          <w:snapToGrid/>
        </w:rPr>
        <w:t>conduits</w:t>
      </w:r>
      <w:r w:rsidR="00D13C23" w:rsidRPr="00D13C23">
        <w:rPr>
          <w:snapToGrid/>
        </w:rPr>
        <w:t xml:space="preserve"> </w:t>
      </w:r>
      <w:r w:rsidRPr="00D13C23">
        <w:rPr>
          <w:snapToGrid/>
        </w:rPr>
        <w:t xml:space="preserve">aux niveaux national, sous-régional et régional </w:t>
      </w:r>
      <w:r w:rsidR="00D13C23">
        <w:rPr>
          <w:snapToGrid/>
        </w:rPr>
        <w:t xml:space="preserve">visant à </w:t>
      </w:r>
      <w:r w:rsidRPr="00D13C23">
        <w:rPr>
          <w:snapToGrid/>
        </w:rPr>
        <w:t xml:space="preserve">la sauvegarde du patrimoine culturel immatériel ; et à tout autre </w:t>
      </w:r>
      <w:r w:rsidR="00D13C23">
        <w:rPr>
          <w:snapToGrid/>
        </w:rPr>
        <w:t>objectif</w:t>
      </w:r>
      <w:r w:rsidR="00D13C23" w:rsidRPr="00D13C23">
        <w:rPr>
          <w:snapToGrid/>
        </w:rPr>
        <w:t xml:space="preserve"> que le Comité jugerait nécessaire</w:t>
      </w:r>
      <w:r w:rsidRPr="00D13C23">
        <w:rPr>
          <w:snapToGrid/>
        </w:rPr>
        <w:t>. Comme spécifié</w:t>
      </w:r>
      <w:r>
        <w:t xml:space="preserve"> dans le sous-chapitre I.14 des </w:t>
      </w:r>
      <w:r w:rsidRPr="00D13C23">
        <w:rPr>
          <w:snapToGrid/>
        </w:rPr>
        <w:t xml:space="preserve">Directives opérationnelles, </w:t>
      </w:r>
      <w:r w:rsidR="00C7482F">
        <w:rPr>
          <w:snapToGrid/>
        </w:rPr>
        <w:t>les demandes d</w:t>
      </w:r>
      <w:r w:rsidR="00D13C23" w:rsidRPr="00D13C23">
        <w:rPr>
          <w:snapToGrid/>
        </w:rPr>
        <w:t>’</w:t>
      </w:r>
      <w:r w:rsidRPr="00D13C23">
        <w:rPr>
          <w:snapToGrid/>
        </w:rPr>
        <w:t xml:space="preserve">assistance internationale </w:t>
      </w:r>
      <w:r w:rsidR="006A29DD">
        <w:rPr>
          <w:snapToGrid/>
          <w:lang w:val="fr"/>
        </w:rPr>
        <w:t>jusqu’à 100 000 dollars des États-</w:t>
      </w:r>
      <w:proofErr w:type="gramStart"/>
      <w:r w:rsidR="006A29DD">
        <w:rPr>
          <w:snapToGrid/>
          <w:lang w:val="fr"/>
        </w:rPr>
        <w:t>Unis</w:t>
      </w:r>
      <w:r w:rsidR="006A29DD" w:rsidRPr="00D13C23" w:rsidDel="006A29DD">
        <w:rPr>
          <w:snapToGrid/>
        </w:rPr>
        <w:t xml:space="preserve"> </w:t>
      </w:r>
      <w:r w:rsidRPr="00D13C23">
        <w:rPr>
          <w:snapToGrid/>
        </w:rPr>
        <w:t xml:space="preserve"> </w:t>
      </w:r>
      <w:r w:rsidR="00C7482F">
        <w:rPr>
          <w:snapToGrid/>
        </w:rPr>
        <w:t>peuvent</w:t>
      </w:r>
      <w:proofErr w:type="gramEnd"/>
      <w:r w:rsidR="00C7482F">
        <w:rPr>
          <w:snapToGrid/>
        </w:rPr>
        <w:t xml:space="preserve"> </w:t>
      </w:r>
      <w:r w:rsidRPr="00D13C23">
        <w:rPr>
          <w:snapToGrid/>
        </w:rPr>
        <w:t xml:space="preserve">être soumise à tout moment (paragraphe 47) </w:t>
      </w:r>
      <w:r w:rsidR="00C7482F">
        <w:rPr>
          <w:snapToGrid/>
        </w:rPr>
        <w:t xml:space="preserve">pour </w:t>
      </w:r>
      <w:r w:rsidRPr="00D13C23">
        <w:rPr>
          <w:snapToGrid/>
        </w:rPr>
        <w:t>examen et approbation du Bureau du Comité (paragraphe 49).</w:t>
      </w:r>
    </w:p>
    <w:p w14:paraId="71E567D9" w14:textId="136F1FDF" w:rsidR="00872F87" w:rsidRPr="00677233" w:rsidRDefault="006A29DD" w:rsidP="00872F87">
      <w:pPr>
        <w:pStyle w:val="NoSpacing1"/>
        <w:keepNext/>
        <w:numPr>
          <w:ilvl w:val="0"/>
          <w:numId w:val="24"/>
        </w:numPr>
        <w:tabs>
          <w:tab w:val="left" w:pos="567"/>
        </w:tabs>
        <w:spacing w:before="360" w:after="240"/>
        <w:ind w:left="567" w:hanging="567"/>
        <w:jc w:val="both"/>
        <w:outlineLvl w:val="0"/>
        <w:rPr>
          <w:b/>
        </w:rPr>
      </w:pPr>
      <w:bookmarkStart w:id="0" w:name="Overview"/>
      <w:r>
        <w:rPr>
          <w:rFonts w:ascii="Arial" w:hAnsi="Arial"/>
          <w:b/>
        </w:rPr>
        <w:t xml:space="preserve">Vue d’ensemble des demandes </w:t>
      </w:r>
    </w:p>
    <w:bookmarkEnd w:id="0"/>
    <w:p w14:paraId="41C34443" w14:textId="2391BF75" w:rsidR="00872F87" w:rsidRPr="006A29DD" w:rsidRDefault="00872F87" w:rsidP="007320E9">
      <w:pPr>
        <w:pStyle w:val="COMPara"/>
        <w:numPr>
          <w:ilvl w:val="0"/>
          <w:numId w:val="23"/>
        </w:numPr>
        <w:spacing w:before="120"/>
        <w:ind w:left="567" w:hanging="567"/>
        <w:jc w:val="both"/>
        <w:rPr>
          <w:snapToGrid/>
        </w:rPr>
      </w:pPr>
      <w:r>
        <w:rPr>
          <w:snapToGrid/>
        </w:rPr>
        <w:t>Le Bureau est invité à examiner les trois demandes d</w:t>
      </w:r>
      <w:r w:rsidR="00D13C23">
        <w:rPr>
          <w:snapToGrid/>
        </w:rPr>
        <w:t>’</w:t>
      </w:r>
      <w:r>
        <w:rPr>
          <w:snapToGrid/>
        </w:rPr>
        <w:t xml:space="preserve">assistance internationale suivantes </w:t>
      </w:r>
      <w:r w:rsidR="006A29DD">
        <w:rPr>
          <w:snapToGrid/>
          <w:lang w:val="fr"/>
        </w:rPr>
        <w:t>jusqu’à 100 000 dollars des États-Unis :</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872F87" w:rsidRPr="00677233" w14:paraId="2DAD64FF" w14:textId="77777777" w:rsidTr="00E4771D">
        <w:trPr>
          <w:cantSplit/>
          <w:trHeight w:val="743"/>
          <w:tblHeader/>
        </w:trPr>
        <w:tc>
          <w:tcPr>
            <w:tcW w:w="1171" w:type="pct"/>
            <w:tcBorders>
              <w:top w:val="single" w:sz="4" w:space="0" w:color="auto"/>
              <w:bottom w:val="single" w:sz="4" w:space="0" w:color="auto"/>
              <w:right w:val="nil"/>
            </w:tcBorders>
            <w:shd w:val="clear" w:color="auto" w:fill="BFBFBF"/>
            <w:vAlign w:val="center"/>
          </w:tcPr>
          <w:p w14:paraId="33A4187D" w14:textId="77777777" w:rsidR="00872F87" w:rsidRPr="00677233" w:rsidRDefault="00872F87">
            <w:pPr>
              <w:spacing w:before="120" w:after="120"/>
              <w:jc w:val="center"/>
              <w:rPr>
                <w:rFonts w:ascii="Arial" w:hAnsi="Arial" w:cs="Arial"/>
                <w:sz w:val="20"/>
                <w:szCs w:val="20"/>
              </w:rPr>
            </w:pPr>
            <w:r>
              <w:rPr>
                <w:rFonts w:ascii="Arial" w:hAnsi="Arial"/>
                <w:b/>
                <w:sz w:val="20"/>
              </w:rPr>
              <w:t>Projet de décision</w:t>
            </w:r>
          </w:p>
        </w:tc>
        <w:tc>
          <w:tcPr>
            <w:tcW w:w="939" w:type="pct"/>
            <w:tcBorders>
              <w:top w:val="single" w:sz="4" w:space="0" w:color="auto"/>
              <w:left w:val="nil"/>
              <w:bottom w:val="single" w:sz="4" w:space="0" w:color="auto"/>
            </w:tcBorders>
            <w:shd w:val="clear" w:color="auto" w:fill="BFBFBF"/>
            <w:vAlign w:val="center"/>
          </w:tcPr>
          <w:p w14:paraId="394C4CA7" w14:textId="77777777" w:rsidR="00872F87" w:rsidRPr="00677233" w:rsidRDefault="00872F87">
            <w:pPr>
              <w:spacing w:before="120" w:after="120"/>
              <w:jc w:val="center"/>
              <w:rPr>
                <w:rFonts w:ascii="Arial" w:hAnsi="Arial" w:cs="Arial"/>
                <w:sz w:val="20"/>
                <w:szCs w:val="20"/>
              </w:rPr>
            </w:pPr>
            <w:r>
              <w:rPr>
                <w:rFonts w:ascii="Arial" w:hAnsi="Arial"/>
                <w:b/>
                <w:sz w:val="20"/>
              </w:rPr>
              <w:t>État demandeur</w:t>
            </w:r>
          </w:p>
        </w:tc>
        <w:tc>
          <w:tcPr>
            <w:tcW w:w="1719" w:type="pct"/>
            <w:tcBorders>
              <w:top w:val="single" w:sz="4" w:space="0" w:color="auto"/>
              <w:bottom w:val="single" w:sz="4" w:space="0" w:color="auto"/>
            </w:tcBorders>
            <w:shd w:val="clear" w:color="auto" w:fill="BFBFBF"/>
            <w:vAlign w:val="center"/>
          </w:tcPr>
          <w:p w14:paraId="3F2562F5" w14:textId="77777777" w:rsidR="00872F87" w:rsidRPr="00677233" w:rsidRDefault="00872F87">
            <w:pPr>
              <w:spacing w:before="120" w:after="120"/>
              <w:jc w:val="center"/>
              <w:rPr>
                <w:rFonts w:ascii="Arial" w:hAnsi="Arial" w:cs="Arial"/>
                <w:sz w:val="20"/>
                <w:szCs w:val="20"/>
              </w:rPr>
            </w:pPr>
            <w:r>
              <w:rPr>
                <w:rFonts w:ascii="Arial" w:hAnsi="Arial"/>
                <w:b/>
                <w:sz w:val="20"/>
              </w:rPr>
              <w:t>Titre</w:t>
            </w:r>
          </w:p>
        </w:tc>
        <w:tc>
          <w:tcPr>
            <w:tcW w:w="703" w:type="pct"/>
            <w:tcBorders>
              <w:top w:val="single" w:sz="4" w:space="0" w:color="auto"/>
              <w:bottom w:val="single" w:sz="4" w:space="0" w:color="auto"/>
            </w:tcBorders>
            <w:shd w:val="clear" w:color="auto" w:fill="BFBFBF"/>
            <w:vAlign w:val="center"/>
          </w:tcPr>
          <w:p w14:paraId="18522500" w14:textId="77777777" w:rsidR="00872F87" w:rsidRPr="00677233" w:rsidRDefault="00872F87">
            <w:pPr>
              <w:spacing w:before="120" w:after="120"/>
              <w:jc w:val="center"/>
              <w:rPr>
                <w:rFonts w:ascii="Arial" w:hAnsi="Arial" w:cs="Arial"/>
                <w:b/>
                <w:bCs/>
                <w:sz w:val="20"/>
                <w:szCs w:val="20"/>
              </w:rPr>
            </w:pPr>
            <w:r>
              <w:rPr>
                <w:rFonts w:ascii="Arial" w:hAnsi="Arial"/>
                <w:b/>
                <w:sz w:val="20"/>
              </w:rPr>
              <w:t>Montant demandé</w:t>
            </w:r>
          </w:p>
        </w:tc>
        <w:tc>
          <w:tcPr>
            <w:tcW w:w="468" w:type="pct"/>
            <w:tcBorders>
              <w:top w:val="single" w:sz="4" w:space="0" w:color="auto"/>
              <w:bottom w:val="single" w:sz="4" w:space="0" w:color="auto"/>
            </w:tcBorders>
            <w:shd w:val="clear" w:color="auto" w:fill="BFBFBF"/>
            <w:vAlign w:val="center"/>
          </w:tcPr>
          <w:p w14:paraId="22623C3B" w14:textId="296ABC81" w:rsidR="00872F87" w:rsidRPr="00677233" w:rsidRDefault="006A29DD">
            <w:pPr>
              <w:spacing w:before="120" w:after="120"/>
              <w:jc w:val="center"/>
              <w:rPr>
                <w:rFonts w:ascii="Arial" w:hAnsi="Arial" w:cs="Arial"/>
                <w:sz w:val="20"/>
                <w:szCs w:val="20"/>
              </w:rPr>
            </w:pPr>
            <w:r>
              <w:rPr>
                <w:rFonts w:ascii="Arial" w:hAnsi="Arial" w:cs="Arial"/>
                <w:b/>
                <w:bCs/>
                <w:sz w:val="20"/>
                <w:szCs w:val="20"/>
                <w:lang w:val="fr"/>
              </w:rPr>
              <w:t>N</w:t>
            </w:r>
            <w:r>
              <w:rPr>
                <w:rFonts w:ascii="Arial" w:hAnsi="Arial" w:cs="Arial"/>
                <w:b/>
                <w:bCs/>
                <w:sz w:val="20"/>
                <w:szCs w:val="20"/>
                <w:vertAlign w:val="superscript"/>
                <w:lang w:val="fr"/>
              </w:rPr>
              <w:t>o</w:t>
            </w:r>
            <w:r>
              <w:rPr>
                <w:rFonts w:ascii="Arial" w:hAnsi="Arial" w:cs="Arial"/>
                <w:sz w:val="20"/>
                <w:szCs w:val="20"/>
                <w:lang w:val="fr"/>
              </w:rPr>
              <w:t> </w:t>
            </w:r>
            <w:r>
              <w:rPr>
                <w:rFonts w:ascii="Arial" w:hAnsi="Arial" w:cs="Arial"/>
                <w:b/>
                <w:bCs/>
                <w:sz w:val="20"/>
                <w:szCs w:val="20"/>
                <w:lang w:val="fr"/>
              </w:rPr>
              <w:t>de dossier</w:t>
            </w:r>
          </w:p>
        </w:tc>
      </w:tr>
      <w:tr w:rsidR="00872F87" w:rsidRPr="00677233" w14:paraId="31F4423E" w14:textId="77777777" w:rsidTr="00E4771D">
        <w:trPr>
          <w:cantSplit/>
          <w:trHeight w:val="1222"/>
          <w:tblHeader/>
        </w:trPr>
        <w:tc>
          <w:tcPr>
            <w:tcW w:w="1171" w:type="pct"/>
            <w:tcBorders>
              <w:top w:val="single" w:sz="4" w:space="0" w:color="auto"/>
              <w:bottom w:val="single" w:sz="4" w:space="0" w:color="auto"/>
              <w:right w:val="nil"/>
            </w:tcBorders>
            <w:vAlign w:val="center"/>
          </w:tcPr>
          <w:p w14:paraId="70086200" w14:textId="7ECE61E6" w:rsidR="00872F87" w:rsidRPr="006A29DD" w:rsidRDefault="00FD1E19" w:rsidP="00872F87">
            <w:pPr>
              <w:spacing w:before="120" w:after="120"/>
              <w:jc w:val="center"/>
              <w:rPr>
                <w:rFonts w:asciiTheme="minorBidi" w:hAnsiTheme="minorBidi" w:cstheme="minorBidi"/>
                <w:sz w:val="20"/>
                <w:szCs w:val="20"/>
              </w:rPr>
            </w:pPr>
            <w:hyperlink w:anchor="Dec1" w:history="1">
              <w:r w:rsidRPr="006A29DD">
                <w:rPr>
                  <w:rStyle w:val="Lienhypertexte"/>
                  <w:rFonts w:asciiTheme="minorBidi" w:hAnsiTheme="minorBidi"/>
                  <w:sz w:val="20"/>
                </w:rPr>
                <w:t xml:space="preserve">20.COM 4.BUR </w:t>
              </w:r>
              <w:r w:rsidR="006A29DD" w:rsidRPr="007320E9">
                <w:rPr>
                  <w:rStyle w:val="Lienhypertexte"/>
                  <w:rFonts w:asciiTheme="minorBidi" w:hAnsiTheme="minorBidi"/>
                  <w:sz w:val="20"/>
                </w:rPr>
                <w:t>3</w:t>
              </w:r>
              <w:r w:rsidRPr="007320E9">
                <w:rPr>
                  <w:rStyle w:val="Lienhypertexte"/>
                  <w:rFonts w:asciiTheme="minorBidi" w:hAnsiTheme="minorBidi"/>
                  <w:sz w:val="20"/>
                </w:rPr>
                <w:t>.1</w:t>
              </w:r>
            </w:hyperlink>
          </w:p>
        </w:tc>
        <w:tc>
          <w:tcPr>
            <w:tcW w:w="939" w:type="pct"/>
            <w:tcBorders>
              <w:top w:val="single" w:sz="4" w:space="0" w:color="auto"/>
              <w:left w:val="nil"/>
              <w:bottom w:val="single" w:sz="4" w:space="0" w:color="auto"/>
            </w:tcBorders>
            <w:vAlign w:val="center"/>
          </w:tcPr>
          <w:p w14:paraId="0CA49243" w14:textId="6D2E6E44" w:rsidR="00872F87" w:rsidRPr="00677233" w:rsidRDefault="00E4771D">
            <w:pPr>
              <w:spacing w:before="120" w:after="120"/>
              <w:rPr>
                <w:rFonts w:asciiTheme="minorBidi" w:hAnsiTheme="minorBidi" w:cstheme="minorBidi"/>
                <w:sz w:val="20"/>
                <w:szCs w:val="20"/>
              </w:rPr>
            </w:pPr>
            <w:r>
              <w:rPr>
                <w:rFonts w:asciiTheme="minorBidi" w:hAnsiTheme="minorBidi"/>
                <w:sz w:val="20"/>
              </w:rPr>
              <w:t>Égypte</w:t>
            </w:r>
          </w:p>
        </w:tc>
        <w:tc>
          <w:tcPr>
            <w:tcW w:w="1719" w:type="pct"/>
            <w:tcBorders>
              <w:top w:val="single" w:sz="4" w:space="0" w:color="auto"/>
              <w:bottom w:val="single" w:sz="4" w:space="0" w:color="auto"/>
            </w:tcBorders>
            <w:vAlign w:val="center"/>
          </w:tcPr>
          <w:p w14:paraId="208BDC59" w14:textId="5B7C988F" w:rsidR="00872F87" w:rsidRPr="00677233" w:rsidRDefault="00A23D0F" w:rsidP="00872F87">
            <w:pPr>
              <w:spacing w:before="120" w:after="120"/>
              <w:rPr>
                <w:rFonts w:asciiTheme="minorBidi" w:hAnsiTheme="minorBidi" w:cstheme="minorBidi"/>
                <w:sz w:val="20"/>
                <w:szCs w:val="20"/>
              </w:rPr>
            </w:pPr>
            <w:r>
              <w:rPr>
                <w:rFonts w:asciiTheme="minorBidi" w:hAnsiTheme="minorBidi"/>
                <w:sz w:val="20"/>
              </w:rPr>
              <w:t>Sauvegarde et renforcement des capacités pour le patrimoine culturel immatériel des marionnettes à gaine traditionnelles Al-</w:t>
            </w:r>
            <w:proofErr w:type="spellStart"/>
            <w:r>
              <w:rPr>
                <w:rFonts w:asciiTheme="minorBidi" w:hAnsiTheme="minorBidi"/>
                <w:sz w:val="20"/>
              </w:rPr>
              <w:t>Aragoz</w:t>
            </w:r>
            <w:proofErr w:type="spellEnd"/>
            <w:r>
              <w:rPr>
                <w:rFonts w:asciiTheme="minorBidi" w:hAnsiTheme="minorBidi"/>
                <w:sz w:val="20"/>
              </w:rPr>
              <w:t xml:space="preserve"> en Égypte</w:t>
            </w:r>
          </w:p>
        </w:tc>
        <w:tc>
          <w:tcPr>
            <w:tcW w:w="703" w:type="pct"/>
            <w:tcBorders>
              <w:top w:val="single" w:sz="4" w:space="0" w:color="auto"/>
              <w:bottom w:val="single" w:sz="4" w:space="0" w:color="auto"/>
            </w:tcBorders>
            <w:vAlign w:val="center"/>
          </w:tcPr>
          <w:p w14:paraId="30910B2A" w14:textId="4E8EA7DE" w:rsidR="00872F87" w:rsidRPr="00677233" w:rsidRDefault="00160DF6">
            <w:pPr>
              <w:spacing w:before="120" w:after="120"/>
              <w:jc w:val="center"/>
              <w:rPr>
                <w:rFonts w:asciiTheme="minorBidi" w:hAnsiTheme="minorBidi" w:cstheme="minorBidi"/>
                <w:sz w:val="20"/>
                <w:szCs w:val="20"/>
              </w:rPr>
            </w:pPr>
            <w:r>
              <w:rPr>
                <w:rFonts w:asciiTheme="minorBidi" w:hAnsiTheme="minorBidi"/>
                <w:sz w:val="20"/>
              </w:rPr>
              <w:t xml:space="preserve">99 840 </w:t>
            </w:r>
            <w:r w:rsidR="006A29DD">
              <w:rPr>
                <w:rFonts w:asciiTheme="minorBidi" w:hAnsiTheme="minorBidi" w:cstheme="minorBidi"/>
                <w:sz w:val="20"/>
                <w:szCs w:val="20"/>
                <w:lang w:val="fr"/>
              </w:rPr>
              <w:t>dollars des États-Unis</w:t>
            </w:r>
          </w:p>
        </w:tc>
        <w:tc>
          <w:tcPr>
            <w:tcW w:w="468" w:type="pct"/>
            <w:tcBorders>
              <w:top w:val="single" w:sz="4" w:space="0" w:color="auto"/>
              <w:bottom w:val="single" w:sz="4" w:space="0" w:color="auto"/>
            </w:tcBorders>
            <w:vAlign w:val="center"/>
          </w:tcPr>
          <w:p w14:paraId="47661303" w14:textId="42D3170E" w:rsidR="00872F87" w:rsidRPr="00677233" w:rsidRDefault="00A23D0F">
            <w:pPr>
              <w:spacing w:before="120" w:after="120"/>
              <w:jc w:val="center"/>
              <w:rPr>
                <w:rFonts w:asciiTheme="minorBidi" w:hAnsiTheme="minorBidi" w:cstheme="minorBidi"/>
                <w:sz w:val="20"/>
                <w:szCs w:val="20"/>
              </w:rPr>
            </w:pPr>
            <w:r>
              <w:rPr>
                <w:rFonts w:asciiTheme="minorBidi" w:hAnsiTheme="minorBidi"/>
                <w:sz w:val="20"/>
              </w:rPr>
              <w:t>02460</w:t>
            </w:r>
          </w:p>
        </w:tc>
      </w:tr>
      <w:tr w:rsidR="00E4771D" w:rsidRPr="00677233" w14:paraId="2B35EF29" w14:textId="77777777" w:rsidTr="00E4771D">
        <w:trPr>
          <w:cantSplit/>
          <w:trHeight w:val="1222"/>
          <w:tblHeader/>
        </w:trPr>
        <w:tc>
          <w:tcPr>
            <w:tcW w:w="1171" w:type="pct"/>
            <w:tcBorders>
              <w:top w:val="single" w:sz="4" w:space="0" w:color="auto"/>
              <w:bottom w:val="single" w:sz="4" w:space="0" w:color="auto"/>
              <w:right w:val="nil"/>
            </w:tcBorders>
            <w:vAlign w:val="center"/>
          </w:tcPr>
          <w:p w14:paraId="4B3BFF20" w14:textId="51CADE77" w:rsidR="00E4771D" w:rsidRPr="006A29DD" w:rsidRDefault="00FD1E19" w:rsidP="00872F87">
            <w:pPr>
              <w:spacing w:before="120" w:after="120"/>
              <w:jc w:val="center"/>
            </w:pPr>
            <w:hyperlink w:anchor="Dec2" w:history="1">
              <w:r w:rsidRPr="006A29DD">
                <w:rPr>
                  <w:rStyle w:val="Lienhypertexte"/>
                  <w:rFonts w:asciiTheme="minorBidi" w:hAnsiTheme="minorBidi"/>
                  <w:sz w:val="20"/>
                </w:rPr>
                <w:t xml:space="preserve">20.COM 4.BUR </w:t>
              </w:r>
              <w:r w:rsidR="006A29DD" w:rsidRPr="007320E9">
                <w:rPr>
                  <w:rStyle w:val="Lienhypertexte"/>
                  <w:rFonts w:asciiTheme="minorBidi" w:hAnsiTheme="minorBidi"/>
                  <w:sz w:val="20"/>
                </w:rPr>
                <w:t>3</w:t>
              </w:r>
              <w:r w:rsidRPr="007320E9">
                <w:rPr>
                  <w:rStyle w:val="Lienhypertexte"/>
                  <w:rFonts w:asciiTheme="minorBidi" w:hAnsiTheme="minorBidi"/>
                  <w:sz w:val="20"/>
                </w:rPr>
                <w:t>.2</w:t>
              </w:r>
            </w:hyperlink>
          </w:p>
        </w:tc>
        <w:tc>
          <w:tcPr>
            <w:tcW w:w="939" w:type="pct"/>
            <w:tcBorders>
              <w:top w:val="single" w:sz="4" w:space="0" w:color="auto"/>
              <w:left w:val="nil"/>
              <w:bottom w:val="single" w:sz="4" w:space="0" w:color="auto"/>
            </w:tcBorders>
            <w:vAlign w:val="center"/>
          </w:tcPr>
          <w:p w14:paraId="57B747B7" w14:textId="3377259C" w:rsidR="00E4771D" w:rsidRPr="00677233" w:rsidRDefault="00E4771D">
            <w:pPr>
              <w:spacing w:before="120" w:after="120"/>
              <w:rPr>
                <w:rFonts w:asciiTheme="minorBidi" w:hAnsiTheme="minorBidi" w:cstheme="minorBidi"/>
                <w:sz w:val="20"/>
                <w:szCs w:val="20"/>
              </w:rPr>
            </w:pPr>
            <w:r>
              <w:rPr>
                <w:rFonts w:asciiTheme="minorBidi" w:hAnsiTheme="minorBidi"/>
                <w:sz w:val="20"/>
              </w:rPr>
              <w:t xml:space="preserve">Népal </w:t>
            </w:r>
          </w:p>
        </w:tc>
        <w:tc>
          <w:tcPr>
            <w:tcW w:w="1719" w:type="pct"/>
            <w:tcBorders>
              <w:top w:val="single" w:sz="4" w:space="0" w:color="auto"/>
              <w:bottom w:val="single" w:sz="4" w:space="0" w:color="auto"/>
            </w:tcBorders>
            <w:vAlign w:val="center"/>
          </w:tcPr>
          <w:p w14:paraId="2D471032" w14:textId="2714DA68" w:rsidR="00E4771D" w:rsidRPr="00677233" w:rsidRDefault="00A23D0F" w:rsidP="00872F87">
            <w:pPr>
              <w:spacing w:before="120" w:after="120"/>
              <w:rPr>
                <w:rFonts w:asciiTheme="minorBidi" w:hAnsiTheme="minorBidi" w:cstheme="minorBidi"/>
                <w:sz w:val="20"/>
                <w:szCs w:val="20"/>
              </w:rPr>
            </w:pPr>
            <w:r>
              <w:rPr>
                <w:rFonts w:asciiTheme="minorBidi" w:hAnsiTheme="minorBidi"/>
                <w:sz w:val="20"/>
              </w:rPr>
              <w:t xml:space="preserve">Élaboration </w:t>
            </w:r>
            <w:r w:rsidR="006A29DD">
              <w:rPr>
                <w:rFonts w:asciiTheme="minorBidi" w:hAnsiTheme="minorBidi"/>
                <w:sz w:val="20"/>
              </w:rPr>
              <w:t>d’</w:t>
            </w:r>
            <w:r>
              <w:rPr>
                <w:rFonts w:asciiTheme="minorBidi" w:hAnsiTheme="minorBidi"/>
                <w:sz w:val="20"/>
              </w:rPr>
              <w:t>inventaire</w:t>
            </w:r>
            <w:r w:rsidR="006A29DD">
              <w:rPr>
                <w:rFonts w:asciiTheme="minorBidi" w:hAnsiTheme="minorBidi"/>
                <w:sz w:val="20"/>
              </w:rPr>
              <w:t>s</w:t>
            </w:r>
            <w:r>
              <w:rPr>
                <w:rFonts w:asciiTheme="minorBidi" w:hAnsiTheme="minorBidi"/>
                <w:sz w:val="20"/>
              </w:rPr>
              <w:t xml:space="preserve"> du patrimoine culturel immatériel couvrant les sept provinces du Népal</w:t>
            </w:r>
          </w:p>
        </w:tc>
        <w:tc>
          <w:tcPr>
            <w:tcW w:w="703" w:type="pct"/>
            <w:tcBorders>
              <w:top w:val="single" w:sz="4" w:space="0" w:color="auto"/>
              <w:bottom w:val="single" w:sz="4" w:space="0" w:color="auto"/>
            </w:tcBorders>
            <w:vAlign w:val="center"/>
          </w:tcPr>
          <w:p w14:paraId="1A452A67" w14:textId="660B8BE4" w:rsidR="00E4771D" w:rsidRPr="00677233" w:rsidRDefault="00A23D0F">
            <w:pPr>
              <w:spacing w:before="120" w:after="120"/>
              <w:jc w:val="center"/>
              <w:rPr>
                <w:rFonts w:asciiTheme="minorBidi" w:hAnsiTheme="minorBidi" w:cstheme="minorBidi"/>
                <w:sz w:val="20"/>
                <w:szCs w:val="20"/>
              </w:rPr>
            </w:pPr>
            <w:r>
              <w:rPr>
                <w:rFonts w:asciiTheme="minorBidi" w:hAnsiTheme="minorBidi"/>
                <w:sz w:val="20"/>
              </w:rPr>
              <w:t xml:space="preserve">99 033 </w:t>
            </w:r>
            <w:r w:rsidR="006A29DD">
              <w:rPr>
                <w:rFonts w:asciiTheme="minorBidi" w:hAnsiTheme="minorBidi" w:cstheme="minorBidi"/>
                <w:sz w:val="20"/>
                <w:szCs w:val="20"/>
                <w:lang w:val="fr"/>
              </w:rPr>
              <w:t>dollars des États-Unis</w:t>
            </w:r>
          </w:p>
        </w:tc>
        <w:tc>
          <w:tcPr>
            <w:tcW w:w="468" w:type="pct"/>
            <w:tcBorders>
              <w:top w:val="single" w:sz="4" w:space="0" w:color="auto"/>
              <w:bottom w:val="single" w:sz="4" w:space="0" w:color="auto"/>
            </w:tcBorders>
            <w:vAlign w:val="center"/>
          </w:tcPr>
          <w:p w14:paraId="6A787BE5" w14:textId="7A16668D" w:rsidR="00E4771D" w:rsidRPr="00677233" w:rsidRDefault="00A23D0F">
            <w:pPr>
              <w:spacing w:before="120" w:after="120"/>
              <w:jc w:val="center"/>
              <w:rPr>
                <w:rFonts w:asciiTheme="minorBidi" w:hAnsiTheme="minorBidi" w:cstheme="minorBidi"/>
                <w:sz w:val="20"/>
                <w:szCs w:val="20"/>
              </w:rPr>
            </w:pPr>
            <w:r>
              <w:rPr>
                <w:rFonts w:asciiTheme="minorBidi" w:hAnsiTheme="minorBidi"/>
                <w:sz w:val="20"/>
              </w:rPr>
              <w:t>02462</w:t>
            </w:r>
          </w:p>
        </w:tc>
      </w:tr>
      <w:tr w:rsidR="00E4771D" w:rsidRPr="00677233" w14:paraId="23D410BC" w14:textId="77777777" w:rsidTr="00E4771D">
        <w:trPr>
          <w:cantSplit/>
          <w:trHeight w:val="1222"/>
          <w:tblHeader/>
        </w:trPr>
        <w:tc>
          <w:tcPr>
            <w:tcW w:w="1171" w:type="pct"/>
            <w:tcBorders>
              <w:top w:val="single" w:sz="4" w:space="0" w:color="auto"/>
              <w:bottom w:val="single" w:sz="4" w:space="0" w:color="auto"/>
              <w:right w:val="nil"/>
            </w:tcBorders>
            <w:vAlign w:val="center"/>
          </w:tcPr>
          <w:p w14:paraId="077A8A51" w14:textId="640287F0" w:rsidR="00E4771D" w:rsidRPr="006A29DD" w:rsidRDefault="00FD1E19" w:rsidP="00872F87">
            <w:pPr>
              <w:spacing w:before="120" w:after="120"/>
              <w:jc w:val="center"/>
            </w:pPr>
            <w:hyperlink w:anchor="Dec3" w:history="1">
              <w:r w:rsidRPr="006A29DD">
                <w:rPr>
                  <w:rStyle w:val="Lienhypertexte"/>
                  <w:rFonts w:asciiTheme="minorBidi" w:hAnsiTheme="minorBidi"/>
                  <w:sz w:val="20"/>
                </w:rPr>
                <w:t xml:space="preserve">20.COM 4.BUR </w:t>
              </w:r>
              <w:r w:rsidR="006A29DD" w:rsidRPr="007320E9">
                <w:rPr>
                  <w:rStyle w:val="Lienhypertexte"/>
                  <w:rFonts w:asciiTheme="minorBidi" w:hAnsiTheme="minorBidi"/>
                  <w:sz w:val="20"/>
                </w:rPr>
                <w:t>3</w:t>
              </w:r>
              <w:r w:rsidRPr="007320E9">
                <w:rPr>
                  <w:rStyle w:val="Lienhypertexte"/>
                  <w:rFonts w:asciiTheme="minorBidi" w:hAnsiTheme="minorBidi"/>
                  <w:sz w:val="20"/>
                </w:rPr>
                <w:t>.3</w:t>
              </w:r>
            </w:hyperlink>
          </w:p>
        </w:tc>
        <w:tc>
          <w:tcPr>
            <w:tcW w:w="939" w:type="pct"/>
            <w:tcBorders>
              <w:top w:val="single" w:sz="4" w:space="0" w:color="auto"/>
              <w:left w:val="nil"/>
              <w:bottom w:val="single" w:sz="4" w:space="0" w:color="auto"/>
            </w:tcBorders>
            <w:vAlign w:val="center"/>
          </w:tcPr>
          <w:p w14:paraId="0318F0D0" w14:textId="2768AA7E" w:rsidR="00E4771D" w:rsidRPr="00677233" w:rsidRDefault="00E4771D">
            <w:pPr>
              <w:spacing w:before="120" w:after="120"/>
              <w:rPr>
                <w:rFonts w:asciiTheme="minorBidi" w:hAnsiTheme="minorBidi" w:cstheme="minorBidi"/>
                <w:sz w:val="20"/>
                <w:szCs w:val="20"/>
              </w:rPr>
            </w:pPr>
            <w:r>
              <w:rPr>
                <w:rFonts w:asciiTheme="minorBidi" w:hAnsiTheme="minorBidi"/>
                <w:sz w:val="20"/>
              </w:rPr>
              <w:t>Uruguay</w:t>
            </w:r>
          </w:p>
        </w:tc>
        <w:tc>
          <w:tcPr>
            <w:tcW w:w="1719" w:type="pct"/>
            <w:tcBorders>
              <w:top w:val="single" w:sz="4" w:space="0" w:color="auto"/>
              <w:bottom w:val="single" w:sz="4" w:space="0" w:color="auto"/>
            </w:tcBorders>
            <w:vAlign w:val="center"/>
          </w:tcPr>
          <w:p w14:paraId="6EDB158E" w14:textId="5025E16C" w:rsidR="00E4771D" w:rsidRPr="00677233" w:rsidRDefault="00A23D0F" w:rsidP="00A23D0F">
            <w:pPr>
              <w:spacing w:before="120" w:after="120"/>
              <w:rPr>
                <w:rFonts w:asciiTheme="minorBidi" w:hAnsiTheme="minorBidi" w:cstheme="minorBidi"/>
                <w:b/>
                <w:bCs/>
                <w:sz w:val="20"/>
                <w:szCs w:val="20"/>
              </w:rPr>
            </w:pPr>
            <w:r>
              <w:rPr>
                <w:rFonts w:asciiTheme="minorBidi" w:hAnsiTheme="minorBidi"/>
                <w:sz w:val="20"/>
              </w:rPr>
              <w:t xml:space="preserve">Le son du </w:t>
            </w:r>
            <w:r w:rsidR="006A29DD">
              <w:rPr>
                <w:rFonts w:asciiTheme="minorBidi" w:hAnsiTheme="minorBidi"/>
                <w:sz w:val="20"/>
              </w:rPr>
              <w:t>T</w:t>
            </w:r>
            <w:r>
              <w:rPr>
                <w:rFonts w:asciiTheme="minorBidi" w:hAnsiTheme="minorBidi"/>
                <w:sz w:val="20"/>
              </w:rPr>
              <w:t>ango - Phase II</w:t>
            </w:r>
            <w:r>
              <w:rPr>
                <w:rFonts w:asciiTheme="minorBidi" w:hAnsiTheme="minorBidi"/>
                <w:b/>
                <w:sz w:val="20"/>
              </w:rPr>
              <w:t xml:space="preserve"> </w:t>
            </w:r>
          </w:p>
        </w:tc>
        <w:tc>
          <w:tcPr>
            <w:tcW w:w="703" w:type="pct"/>
            <w:tcBorders>
              <w:top w:val="single" w:sz="4" w:space="0" w:color="auto"/>
              <w:bottom w:val="single" w:sz="4" w:space="0" w:color="auto"/>
            </w:tcBorders>
            <w:vAlign w:val="center"/>
          </w:tcPr>
          <w:p w14:paraId="65D6D90E" w14:textId="07064180" w:rsidR="00E4771D" w:rsidRPr="00677233" w:rsidRDefault="00A23D0F">
            <w:pPr>
              <w:spacing w:before="120" w:after="120"/>
              <w:jc w:val="center"/>
              <w:rPr>
                <w:rFonts w:asciiTheme="minorBidi" w:hAnsiTheme="minorBidi" w:cstheme="minorBidi"/>
                <w:sz w:val="20"/>
                <w:szCs w:val="20"/>
              </w:rPr>
            </w:pPr>
            <w:r>
              <w:rPr>
                <w:rFonts w:asciiTheme="minorBidi" w:hAnsiTheme="minorBidi"/>
                <w:sz w:val="20"/>
              </w:rPr>
              <w:t xml:space="preserve">89 969 </w:t>
            </w:r>
            <w:r w:rsidR="006A29DD">
              <w:rPr>
                <w:rFonts w:asciiTheme="minorBidi" w:hAnsiTheme="minorBidi" w:cstheme="minorBidi"/>
                <w:sz w:val="20"/>
                <w:szCs w:val="20"/>
                <w:lang w:val="fr"/>
              </w:rPr>
              <w:t>dollars des États-Unis</w:t>
            </w:r>
            <w:r w:rsidR="006A29DD">
              <w:rPr>
                <w:rFonts w:asciiTheme="minorBidi" w:hAnsiTheme="minorBidi"/>
                <w:sz w:val="20"/>
              </w:rPr>
              <w:t xml:space="preserve"> </w:t>
            </w:r>
          </w:p>
        </w:tc>
        <w:tc>
          <w:tcPr>
            <w:tcW w:w="468" w:type="pct"/>
            <w:tcBorders>
              <w:top w:val="single" w:sz="4" w:space="0" w:color="auto"/>
              <w:bottom w:val="single" w:sz="4" w:space="0" w:color="auto"/>
            </w:tcBorders>
            <w:vAlign w:val="center"/>
          </w:tcPr>
          <w:p w14:paraId="7E51D136" w14:textId="78B9DC25" w:rsidR="00E4771D" w:rsidRPr="00677233" w:rsidRDefault="00A23D0F">
            <w:pPr>
              <w:spacing w:before="120" w:after="120"/>
              <w:jc w:val="center"/>
              <w:rPr>
                <w:rFonts w:asciiTheme="minorBidi" w:hAnsiTheme="minorBidi" w:cstheme="minorBidi"/>
                <w:sz w:val="20"/>
                <w:szCs w:val="20"/>
              </w:rPr>
            </w:pPr>
            <w:r>
              <w:rPr>
                <w:rFonts w:asciiTheme="minorBidi" w:hAnsiTheme="minorBidi"/>
                <w:sz w:val="20"/>
              </w:rPr>
              <w:t>02463</w:t>
            </w:r>
          </w:p>
        </w:tc>
      </w:tr>
    </w:tbl>
    <w:p w14:paraId="6979A96F" w14:textId="790FAE44" w:rsidR="00872F87" w:rsidRPr="00677233" w:rsidRDefault="00872F87" w:rsidP="007E5F06">
      <w:pPr>
        <w:pStyle w:val="COMPara"/>
        <w:spacing w:before="240"/>
        <w:ind w:left="567" w:hanging="567"/>
        <w:jc w:val="both"/>
      </w:pPr>
      <w:r>
        <w:t xml:space="preserve">Conformément au paragraphe 48 des Directives opérationnelles, </w:t>
      </w:r>
      <w:r w:rsidR="006A29DD">
        <w:rPr>
          <w:lang w:val="fr"/>
        </w:rPr>
        <w:t xml:space="preserve">le Secrétariat a vérifié si les demandes étaient complètes. Considérant l’importance de l’assistance internationale pour atteindre </w:t>
      </w:r>
      <w:r w:rsidR="00004E6C">
        <w:rPr>
          <w:lang w:val="fr"/>
        </w:rPr>
        <w:t xml:space="preserve">un des buts </w:t>
      </w:r>
      <w:r w:rsidR="006A29DD">
        <w:rPr>
          <w:lang w:val="fr"/>
        </w:rPr>
        <w:t>de la Convention, qui est de promouvoir la coopération internationale, le Secrétariat a apporté son soutien aux États soumissionnaires comme suit </w:t>
      </w:r>
      <w:r>
        <w:t>:</w:t>
      </w:r>
    </w:p>
    <w:p w14:paraId="58EBF4FE" w14:textId="4E2B7586" w:rsidR="00E01FD9" w:rsidRPr="00677233" w:rsidRDefault="00E01FD9" w:rsidP="00EF2A6C">
      <w:pPr>
        <w:pStyle w:val="COMPara"/>
        <w:numPr>
          <w:ilvl w:val="0"/>
          <w:numId w:val="30"/>
        </w:numPr>
        <w:spacing w:before="120"/>
        <w:ind w:left="993" w:hanging="357"/>
        <w:jc w:val="both"/>
      </w:pPr>
      <w:r>
        <w:t>L</w:t>
      </w:r>
      <w:r w:rsidR="00D13C23">
        <w:t>’</w:t>
      </w:r>
      <w:r>
        <w:t>Égypte a reçu des conseils par le biais d</w:t>
      </w:r>
      <w:r w:rsidR="00D13C23">
        <w:t>’</w:t>
      </w:r>
      <w:r>
        <w:t xml:space="preserve">une lettre du Secrétariat indiquant </w:t>
      </w:r>
      <w:r w:rsidR="006A29DD">
        <w:rPr>
          <w:lang w:val="fr"/>
        </w:rPr>
        <w:t xml:space="preserve">si des informations étaient manquantes ou insuffisantes </w:t>
      </w:r>
      <w:proofErr w:type="gramStart"/>
      <w:r w:rsidR="006A29DD">
        <w:rPr>
          <w:lang w:val="fr"/>
        </w:rPr>
        <w:t>suite à</w:t>
      </w:r>
      <w:proofErr w:type="gramEnd"/>
      <w:r w:rsidR="006A29DD">
        <w:rPr>
          <w:lang w:val="fr"/>
        </w:rPr>
        <w:t xml:space="preserve"> la soumission de la demande</w:t>
      </w:r>
      <w:r>
        <w:t>. L</w:t>
      </w:r>
      <w:r w:rsidR="00D13C23">
        <w:t>’</w:t>
      </w:r>
      <w:r>
        <w:t>État partie a soumis une version révisée de sa demande dans les délais impartis.</w:t>
      </w:r>
    </w:p>
    <w:p w14:paraId="02FC5923" w14:textId="7237B9E0" w:rsidR="007E5F06" w:rsidRPr="00677233" w:rsidRDefault="00415AF2" w:rsidP="002F5057">
      <w:pPr>
        <w:pStyle w:val="COMPara"/>
        <w:numPr>
          <w:ilvl w:val="0"/>
          <w:numId w:val="30"/>
        </w:numPr>
        <w:spacing w:before="120"/>
        <w:ind w:left="993" w:hanging="357"/>
        <w:jc w:val="both"/>
        <w:rPr>
          <w:rFonts w:eastAsia="SimSun"/>
          <w:u w:val="single"/>
        </w:rPr>
      </w:pPr>
      <w:r>
        <w:t>Le Népal bénéficiera pour la première fois de l</w:t>
      </w:r>
      <w:r w:rsidR="00D13C23">
        <w:t>’</w:t>
      </w:r>
      <w:r>
        <w:t xml:space="preserve">assistance internationale </w:t>
      </w:r>
      <w:r w:rsidR="006A29DD">
        <w:t xml:space="preserve">au titre de la </w:t>
      </w:r>
      <w:r>
        <w:t>Convention. Préparée en étroite collaboration avec le Bureau de l</w:t>
      </w:r>
      <w:r w:rsidR="00D13C23">
        <w:t>’</w:t>
      </w:r>
      <w:r>
        <w:t xml:space="preserve">UNESCO à Katmandou, la demande </w:t>
      </w:r>
      <w:r w:rsidR="006A29DD">
        <w:t xml:space="preserve">prendra la forme </w:t>
      </w:r>
      <w:r>
        <w:t xml:space="preserve">de services </w:t>
      </w:r>
      <w:r w:rsidR="006A29DD">
        <w:t xml:space="preserve">fournis par </w:t>
      </w:r>
      <w:r>
        <w:t>de l</w:t>
      </w:r>
      <w:r w:rsidR="00D13C23">
        <w:t>’</w:t>
      </w:r>
      <w:r>
        <w:t>UNESCO. Cette modalité répond à l</w:t>
      </w:r>
      <w:r w:rsidR="00D13C23">
        <w:t>’</w:t>
      </w:r>
      <w:r>
        <w:t>interprétation élargie de l</w:t>
      </w:r>
      <w:r w:rsidR="00D13C23">
        <w:t>’</w:t>
      </w:r>
      <w:r>
        <w:t>article 21, telle qu</w:t>
      </w:r>
      <w:r w:rsidR="00D13C23">
        <w:t>’</w:t>
      </w:r>
      <w:r>
        <w:t xml:space="preserve">approuvée par le Comité lors de sa dixième session (décision </w:t>
      </w:r>
      <w:hyperlink r:id="rId8" w:history="1">
        <w:r>
          <w:rPr>
            <w:rStyle w:val="Lienhypertexte"/>
          </w:rPr>
          <w:t>10.COM 8</w:t>
        </w:r>
      </w:hyperlink>
      <w:r>
        <w:t xml:space="preserve">). La demande a été soumise le 31 août 2025, avant </w:t>
      </w:r>
      <w:r w:rsidR="006A29DD">
        <w:t xml:space="preserve">le </w:t>
      </w:r>
      <w:r w:rsidR="00E126D4">
        <w:t>début des</w:t>
      </w:r>
      <w:r>
        <w:t xml:space="preserve"> troubles civils et</w:t>
      </w:r>
      <w:r w:rsidR="006A29DD">
        <w:t xml:space="preserve"> de </w:t>
      </w:r>
      <w:r>
        <w:t>l</w:t>
      </w:r>
      <w:r w:rsidR="00D13C23">
        <w:t>’</w:t>
      </w:r>
      <w:r>
        <w:t>escalade de la violence observés à travers le pays au début du mois de septembre 2025. Si l</w:t>
      </w:r>
      <w:r w:rsidR="00D13C23">
        <w:t>’</w:t>
      </w:r>
      <w:r>
        <w:t>assistance internationale est accordée, l</w:t>
      </w:r>
      <w:r w:rsidR="00D13C23">
        <w:t>’</w:t>
      </w:r>
      <w:r>
        <w:t xml:space="preserve">UNESCO </w:t>
      </w:r>
      <w:r w:rsidR="00E126D4">
        <w:t xml:space="preserve">va suivre </w:t>
      </w:r>
      <w:r>
        <w:t xml:space="preserve">la situation </w:t>
      </w:r>
      <w:r w:rsidR="00E126D4">
        <w:t xml:space="preserve">sécuritaire </w:t>
      </w:r>
      <w:r>
        <w:t>pendant toute la durée du projet par l</w:t>
      </w:r>
      <w:r w:rsidR="00D13C23">
        <w:t>’</w:t>
      </w:r>
      <w:r>
        <w:t xml:space="preserve">intermédiaire de son </w:t>
      </w:r>
      <w:r w:rsidR="00E126D4">
        <w:t>B</w:t>
      </w:r>
      <w:r>
        <w:t>ureau à Katmandou, et mettra en œuvre les activités du projet par étapes, selon ce qui sera jugé approprié.</w:t>
      </w:r>
    </w:p>
    <w:p w14:paraId="0AC05F4E" w14:textId="78A0B1FD" w:rsidR="00C17D1D" w:rsidRPr="00677233" w:rsidRDefault="00231CDC" w:rsidP="002F5057">
      <w:pPr>
        <w:pStyle w:val="COMPara"/>
        <w:numPr>
          <w:ilvl w:val="0"/>
          <w:numId w:val="30"/>
        </w:numPr>
        <w:spacing w:before="120"/>
        <w:ind w:left="993"/>
        <w:jc w:val="both"/>
        <w:rPr>
          <w:rFonts w:eastAsia="SimSun"/>
        </w:rPr>
      </w:pPr>
      <w:r>
        <w:lastRenderedPageBreak/>
        <w:t>Après la mise en œuvre réussie de la première phase du projet d</w:t>
      </w:r>
      <w:r w:rsidR="00D13C23">
        <w:t>’</w:t>
      </w:r>
      <w:r>
        <w:t>assistance internationale « </w:t>
      </w:r>
      <w:hyperlink r:id="rId9" w:history="1">
        <w:r>
          <w:rPr>
            <w:rStyle w:val="Lienhypertexte"/>
          </w:rPr>
          <w:t xml:space="preserve">Le bandonéon : le son du </w:t>
        </w:r>
        <w:r w:rsidR="006A29DD">
          <w:rPr>
            <w:rStyle w:val="Lienhypertexte"/>
          </w:rPr>
          <w:t>T</w:t>
        </w:r>
        <w:r>
          <w:rPr>
            <w:rStyle w:val="Lienhypertexte"/>
          </w:rPr>
          <w:t>ango</w:t>
        </w:r>
      </w:hyperlink>
      <w:r>
        <w:t> » (n°01634), l</w:t>
      </w:r>
      <w:r w:rsidR="00D13C23">
        <w:t>’</w:t>
      </w:r>
      <w:r>
        <w:t xml:space="preserve">Uruguay a </w:t>
      </w:r>
      <w:r w:rsidR="00E126D4">
        <w:t xml:space="preserve">soumis </w:t>
      </w:r>
      <w:r>
        <w:t>une demande pour la deuxième phase de ce</w:t>
      </w:r>
      <w:r w:rsidR="00E126D4">
        <w:t xml:space="preserve"> même </w:t>
      </w:r>
      <w:r>
        <w:t>projet. L</w:t>
      </w:r>
      <w:r w:rsidR="00D13C23">
        <w:t>’</w:t>
      </w:r>
      <w:r>
        <w:t xml:space="preserve">État </w:t>
      </w:r>
      <w:r w:rsidR="00E126D4">
        <w:t xml:space="preserve">demandeur </w:t>
      </w:r>
      <w:r>
        <w:t xml:space="preserve">a bénéficié du soutien du Secrétariat pour </w:t>
      </w:r>
      <w:r w:rsidR="00E126D4">
        <w:t xml:space="preserve">revoir </w:t>
      </w:r>
      <w:r>
        <w:t>les aspects techniques de la demande avant sa soumission officielle.</w:t>
      </w:r>
    </w:p>
    <w:p w14:paraId="1D75B8FD" w14:textId="3BCE2C88" w:rsidR="00BC7829" w:rsidRPr="001C2550" w:rsidRDefault="002C7A67" w:rsidP="007E13B5">
      <w:pPr>
        <w:pStyle w:val="COMPara"/>
        <w:spacing w:before="120"/>
        <w:ind w:left="567" w:hanging="567"/>
        <w:jc w:val="both"/>
      </w:pPr>
      <w:r>
        <w:t>Les demandes présentées au Bureau sont techniquement complètes et illustrent clairement la pertinence du mécanisme d</w:t>
      </w:r>
      <w:r w:rsidR="00D13C23">
        <w:t>’</w:t>
      </w:r>
      <w:r>
        <w:t>assistance internationale, ainsi que ses interconnexions avec d</w:t>
      </w:r>
      <w:r w:rsidR="00D13C23">
        <w:t>’</w:t>
      </w:r>
      <w:r>
        <w:t>autres mécanismes de coopération internationale de la Convention. Les demandes soumises par l</w:t>
      </w:r>
      <w:r w:rsidR="00D13C23">
        <w:t>’</w:t>
      </w:r>
      <w:r>
        <w:t>Égypte et le Népal sont le résultat de l</w:t>
      </w:r>
      <w:r w:rsidR="00D13C23">
        <w:t>’</w:t>
      </w:r>
      <w:r>
        <w:t>exercice de rapport périodique effectué par ces pays en vertu de l</w:t>
      </w:r>
      <w:r w:rsidR="00D13C23">
        <w:t>’</w:t>
      </w:r>
      <w:r>
        <w:t>article 29 de la Convention. Dans le cas de l</w:t>
      </w:r>
      <w:r w:rsidR="00D13C23">
        <w:t>’</w:t>
      </w:r>
      <w:r>
        <w:t xml:space="preserve">Égypte, la demande vise à mettre en œuvre les mesures identifiées dans le plan de sauvegarde actualisé présenté dans le dernier </w:t>
      </w:r>
      <w:hyperlink r:id="rId10" w:history="1">
        <w:r>
          <w:rPr>
            <w:rStyle w:val="Lienhypertexte"/>
          </w:rPr>
          <w:t>rapport périodique</w:t>
        </w:r>
      </w:hyperlink>
      <w:r>
        <w:t xml:space="preserve"> sur les marionnettes à gaine traditionnelles Al-</w:t>
      </w:r>
      <w:proofErr w:type="spellStart"/>
      <w:r>
        <w:t>Aragoz</w:t>
      </w:r>
      <w:proofErr w:type="spellEnd"/>
      <w:r>
        <w:t>, soumis en décembre 2022. De même, la demande du Népal a été élaborée à la suite d</w:t>
      </w:r>
      <w:r w:rsidR="00D13C23">
        <w:t>’</w:t>
      </w:r>
      <w:r>
        <w:t>un atelier de consultation nationale organisé en novembre 2024. Cet atelier, qui s</w:t>
      </w:r>
      <w:r w:rsidR="00D13C23">
        <w:t>’</w:t>
      </w:r>
      <w:r>
        <w:t xml:space="preserve">est concentré sur la préparation du dernier rapport périodique (soumis en décembre 2024 et </w:t>
      </w:r>
      <w:proofErr w:type="gramStart"/>
      <w:r>
        <w:t>actuellement en cours</w:t>
      </w:r>
      <w:proofErr w:type="gramEnd"/>
      <w:r>
        <w:t xml:space="preserve"> de traitement), a mis en évidence la nécessité de renforcer les capacités d</w:t>
      </w:r>
      <w:r w:rsidR="00D13C23">
        <w:t>’</w:t>
      </w:r>
      <w:r>
        <w:t xml:space="preserve">inventaire </w:t>
      </w:r>
      <w:r w:rsidR="00E126D4">
        <w:t>basé sur les communautés</w:t>
      </w:r>
      <w:r>
        <w:t>, en particulier au sein des communautés autochtones.</w:t>
      </w:r>
    </w:p>
    <w:p w14:paraId="518C076C" w14:textId="364164BA" w:rsidR="003A243C" w:rsidRPr="00677233" w:rsidRDefault="00292930" w:rsidP="007E13B5">
      <w:pPr>
        <w:pStyle w:val="COMPara"/>
        <w:spacing w:before="120"/>
        <w:ind w:left="567" w:hanging="567"/>
        <w:jc w:val="both"/>
      </w:pPr>
      <w:r>
        <w:t>En outre, les demandes soumises par l</w:t>
      </w:r>
      <w:r w:rsidR="00D13C23">
        <w:t>’</w:t>
      </w:r>
      <w:r>
        <w:t>Égypte et l</w:t>
      </w:r>
      <w:r w:rsidR="00D13C23">
        <w:t>’</w:t>
      </w:r>
      <w:r>
        <w:t>Uruguay démontrent la pertinence du mécanisme d</w:t>
      </w:r>
      <w:r w:rsidR="00D13C23">
        <w:t>’</w:t>
      </w:r>
      <w:r>
        <w:t xml:space="preserve">assistance internationale pour la sauvegarde des éléments inscrits sur les listes de la Convention. Le projet en Égypte renforcera la viabilité des </w:t>
      </w:r>
      <w:hyperlink r:id="rId11" w:history="1">
        <w:r>
          <w:rPr>
            <w:rStyle w:val="Lienhypertexte"/>
          </w:rPr>
          <w:t>marionnettes à gaine traditionnelles</w:t>
        </w:r>
      </w:hyperlink>
      <w:r>
        <w:t>, un élément inscrit sur la Liste du patrimoine culturel immatériel nécessitant une sauvegarde urgente en 2018, tandis que la demande de l</w:t>
      </w:r>
      <w:r w:rsidR="00D13C23">
        <w:t>’</w:t>
      </w:r>
      <w:r>
        <w:t xml:space="preserve">Uruguay vise à sauvegarder et à promouvoir plusieurs composantes du </w:t>
      </w:r>
      <w:hyperlink r:id="rId12" w:history="1">
        <w:r w:rsidR="00E126D4">
          <w:rPr>
            <w:rStyle w:val="Lienhypertexte"/>
          </w:rPr>
          <w:t>T</w:t>
        </w:r>
        <w:r>
          <w:rPr>
            <w:rStyle w:val="Lienhypertexte"/>
          </w:rPr>
          <w:t>ango</w:t>
        </w:r>
      </w:hyperlink>
      <w:r>
        <w:t>, un élément inscrit sur la Liste représentative du patrimoine culturel immatériel de l</w:t>
      </w:r>
      <w:r w:rsidR="00D13C23">
        <w:t>’</w:t>
      </w:r>
      <w:r>
        <w:t>humanité en 2009.</w:t>
      </w:r>
    </w:p>
    <w:p w14:paraId="5478E04C" w14:textId="2C443DEE" w:rsidR="00C17D1D" w:rsidRPr="00677233" w:rsidRDefault="00872F87" w:rsidP="00E126D4">
      <w:pPr>
        <w:pStyle w:val="COMPara"/>
        <w:spacing w:before="120"/>
        <w:ind w:left="567" w:hanging="567"/>
        <w:jc w:val="both"/>
      </w:pPr>
      <w:r>
        <w:t xml:space="preserve">Le Secrétariat transmet </w:t>
      </w:r>
      <w:r w:rsidR="00E126D4">
        <w:t xml:space="preserve">par la présente </w:t>
      </w:r>
      <w:r>
        <w:t>les trois demandes d</w:t>
      </w:r>
      <w:r w:rsidR="00D13C23">
        <w:t>’</w:t>
      </w:r>
      <w:r>
        <w:t>assistance internationale au Bureau, ainsi qu</w:t>
      </w:r>
      <w:r w:rsidR="00D13C23">
        <w:t>’</w:t>
      </w:r>
      <w:r>
        <w:t>un projet de décision incorporant l</w:t>
      </w:r>
      <w:r w:rsidR="00D13C23">
        <w:t>’</w:t>
      </w:r>
      <w:r>
        <w:t>évaluation du Secrétariat sur la manière dont chaque demande répond</w:t>
      </w:r>
      <w:r w:rsidR="00E126D4">
        <w:t xml:space="preserve"> aux critères </w:t>
      </w:r>
      <w:r w:rsidR="00E126D4">
        <w:rPr>
          <w:lang w:val="fr"/>
        </w:rPr>
        <w:t xml:space="preserve">d’admissibilité et de sélection </w:t>
      </w:r>
      <w:r>
        <w:t>énoncés au chapitre I.4 des Directives opérationnelles. L</w:t>
      </w:r>
      <w:r w:rsidR="00E126D4">
        <w:t>es</w:t>
      </w:r>
      <w:r>
        <w:t xml:space="preserve"> demande</w:t>
      </w:r>
      <w:r w:rsidR="00E126D4">
        <w:t>s</w:t>
      </w:r>
      <w:r>
        <w:t xml:space="preserve"> d</w:t>
      </w:r>
      <w:r w:rsidR="00D13C23">
        <w:t>’</w:t>
      </w:r>
      <w:r>
        <w:t xml:space="preserve">assistance internationale en question </w:t>
      </w:r>
      <w:r w:rsidR="00E126D4">
        <w:t xml:space="preserve">sont </w:t>
      </w:r>
      <w:proofErr w:type="gramStart"/>
      <w:r>
        <w:t>disponible</w:t>
      </w:r>
      <w:proofErr w:type="gramEnd"/>
      <w:r>
        <w:t xml:space="preserve"> en ligne, en anglais ainsi qu</w:t>
      </w:r>
      <w:r w:rsidR="00D13C23">
        <w:t>’</w:t>
      </w:r>
      <w:r>
        <w:t>en français, à l</w:t>
      </w:r>
      <w:r w:rsidR="00D13C23">
        <w:t>’</w:t>
      </w:r>
      <w:r>
        <w:t>adresse</w:t>
      </w:r>
      <w:r w:rsidR="00E126D4">
        <w:t xml:space="preserve"> suivante : </w:t>
      </w:r>
      <w:hyperlink r:id="rId13" w:history="1">
        <w:r>
          <w:rPr>
            <w:rStyle w:val="Lienhypertexte"/>
          </w:rPr>
          <w:t>https://ich.unesco.org/fr/20com-bureau</w:t>
        </w:r>
      </w:hyperlink>
      <w:r>
        <w:t xml:space="preserve">. </w:t>
      </w:r>
    </w:p>
    <w:p w14:paraId="27123446" w14:textId="4856474E" w:rsidR="00125677" w:rsidRPr="00677233" w:rsidRDefault="00125677" w:rsidP="00125677">
      <w:pPr>
        <w:pStyle w:val="NoSpacing1"/>
        <w:keepNext/>
        <w:numPr>
          <w:ilvl w:val="0"/>
          <w:numId w:val="24"/>
        </w:numPr>
        <w:tabs>
          <w:tab w:val="left" w:pos="567"/>
        </w:tabs>
        <w:spacing w:before="360" w:after="240"/>
        <w:ind w:left="567" w:hanging="567"/>
        <w:jc w:val="both"/>
        <w:outlineLvl w:val="0"/>
        <w:rPr>
          <w:b/>
        </w:rPr>
      </w:pPr>
      <w:r>
        <w:rPr>
          <w:rFonts w:ascii="Arial" w:hAnsi="Arial"/>
          <w:b/>
        </w:rPr>
        <w:t>Projets de</w:t>
      </w:r>
      <w:r w:rsidR="00E126D4">
        <w:rPr>
          <w:rFonts w:ascii="Arial" w:hAnsi="Arial"/>
          <w:b/>
        </w:rPr>
        <w:t>s</w:t>
      </w:r>
      <w:r>
        <w:rPr>
          <w:rFonts w:ascii="Arial" w:hAnsi="Arial"/>
          <w:b/>
        </w:rPr>
        <w:t xml:space="preserve"> décision</w:t>
      </w:r>
      <w:r w:rsidR="00E126D4">
        <w:rPr>
          <w:rFonts w:ascii="Arial" w:hAnsi="Arial"/>
          <w:b/>
        </w:rPr>
        <w:t>s</w:t>
      </w:r>
    </w:p>
    <w:p w14:paraId="50D3EAFF" w14:textId="26F1E04D" w:rsidR="00D95C4C" w:rsidRPr="00677233" w:rsidRDefault="000B1C8F" w:rsidP="007320E9">
      <w:pPr>
        <w:pStyle w:val="COMPara"/>
        <w:ind w:left="567" w:hanging="567"/>
        <w:jc w:val="both"/>
      </w:pPr>
      <w:r>
        <w:t>Le Bureau du Comité intergouvernemental souhaitera peut-être adopter les décisions suivantes :</w:t>
      </w:r>
    </w:p>
    <w:p w14:paraId="12A3E2A8" w14:textId="24269FC0" w:rsidR="00387A4C" w:rsidRPr="00677233" w:rsidRDefault="00387A4C" w:rsidP="00387A4C">
      <w:pPr>
        <w:pStyle w:val="COMTitleDecision"/>
        <w:ind w:left="0"/>
      </w:pPr>
      <w:bookmarkStart w:id="1" w:name="_Hlk208907423"/>
      <w:r>
        <w:t>PROJET DE DÉCISION 20.COM 4.BUR </w:t>
      </w:r>
      <w:r w:rsidR="00E126D4">
        <w:t>3.1</w:t>
      </w:r>
      <w:r>
        <w:tab/>
      </w:r>
      <w:r>
        <w:tab/>
      </w:r>
      <w:r>
        <w:rPr>
          <w:noProof/>
        </w:rPr>
        <w:drawing>
          <wp:inline distT="0" distB="0" distL="0" distR="0" wp14:anchorId="2C1EEEC4" wp14:editId="39BAA5FA">
            <wp:extent cx="104140" cy="104140"/>
            <wp:effectExtent l="0" t="0" r="0" b="0"/>
            <wp:docPr id="1168664618"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343B036D" w14:textId="77777777" w:rsidR="00387A4C" w:rsidRPr="00677233" w:rsidRDefault="00387A4C" w:rsidP="00387A4C">
      <w:pPr>
        <w:keepNext/>
        <w:spacing w:before="120" w:after="120"/>
        <w:jc w:val="both"/>
        <w:rPr>
          <w:rFonts w:asciiTheme="minorBidi" w:hAnsiTheme="minorBidi" w:cstheme="minorBidi"/>
          <w:sz w:val="22"/>
          <w:szCs w:val="22"/>
        </w:rPr>
      </w:pPr>
      <w:r>
        <w:rPr>
          <w:rFonts w:asciiTheme="minorBidi" w:hAnsiTheme="minorBidi"/>
          <w:sz w:val="22"/>
        </w:rPr>
        <w:t>Le Bureau,</w:t>
      </w:r>
    </w:p>
    <w:p w14:paraId="56FF2F82" w14:textId="672559E4"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Rappelant</w:t>
      </w:r>
      <w:r>
        <w:rPr>
          <w:rFonts w:asciiTheme="minorBidi" w:hAnsiTheme="minorBidi"/>
          <w:sz w:val="22"/>
        </w:rPr>
        <w:t xml:space="preserve"> le chapitre V de la Convention ainsi que le chapitre I.4 des Directives opérationnelles relatifs à </w:t>
      </w:r>
      <w:r w:rsidR="00E126D4">
        <w:rPr>
          <w:rFonts w:asciiTheme="minorBidi" w:hAnsiTheme="minorBidi"/>
          <w:sz w:val="22"/>
        </w:rPr>
        <w:t xml:space="preserve">l’admissibilité </w:t>
      </w:r>
      <w:r>
        <w:rPr>
          <w:rFonts w:asciiTheme="minorBidi" w:hAnsiTheme="minorBidi"/>
          <w:sz w:val="22"/>
        </w:rPr>
        <w:t>et aux critères</w:t>
      </w:r>
      <w:r w:rsidR="007502BB">
        <w:rPr>
          <w:rFonts w:asciiTheme="minorBidi" w:hAnsiTheme="minorBidi"/>
          <w:sz w:val="22"/>
        </w:rPr>
        <w:t xml:space="preserve"> de sélection </w:t>
      </w:r>
      <w:r>
        <w:rPr>
          <w:rFonts w:asciiTheme="minorBidi" w:hAnsiTheme="minorBidi"/>
          <w:sz w:val="22"/>
        </w:rPr>
        <w:t>des demandes d</w:t>
      </w:r>
      <w:r w:rsidR="00D13C23">
        <w:rPr>
          <w:rFonts w:asciiTheme="minorBidi" w:hAnsiTheme="minorBidi"/>
          <w:sz w:val="22"/>
        </w:rPr>
        <w:t>’</w:t>
      </w:r>
      <w:r>
        <w:rPr>
          <w:rFonts w:asciiTheme="minorBidi" w:hAnsiTheme="minorBidi"/>
          <w:sz w:val="22"/>
        </w:rPr>
        <w:t>assistance internationale,</w:t>
      </w:r>
    </w:p>
    <w:p w14:paraId="16CE6FF0" w14:textId="3BDEB5AE"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7502BB">
        <w:rPr>
          <w:rFonts w:asciiTheme="minorBidi" w:hAnsiTheme="minorBidi"/>
          <w:sz w:val="22"/>
          <w:u w:val="single"/>
        </w:rPr>
        <w:t>Ayant examiné</w:t>
      </w:r>
      <w:r w:rsidRPr="007320E9">
        <w:rPr>
          <w:rFonts w:asciiTheme="minorBidi" w:hAnsiTheme="minorBidi"/>
          <w:sz w:val="22"/>
        </w:rPr>
        <w:t xml:space="preserve"> le</w:t>
      </w:r>
      <w:r w:rsidRPr="007502BB">
        <w:rPr>
          <w:rFonts w:asciiTheme="minorBidi" w:hAnsiTheme="minorBidi"/>
          <w:sz w:val="22"/>
        </w:rPr>
        <w:t xml:space="preserve"> document </w:t>
      </w:r>
      <w:r w:rsidRPr="007320E9">
        <w:rPr>
          <w:rFonts w:asciiTheme="minorBidi" w:hAnsiTheme="minorBidi"/>
          <w:sz w:val="22"/>
        </w:rPr>
        <w:t>LHE/25/20.COM 4.BUR/</w:t>
      </w:r>
      <w:r w:rsidR="007502BB" w:rsidRPr="007502BB">
        <w:rPr>
          <w:rFonts w:asciiTheme="minorBidi" w:hAnsiTheme="minorBidi"/>
          <w:sz w:val="22"/>
        </w:rPr>
        <w:t>3</w:t>
      </w:r>
      <w:r w:rsidR="007502BB">
        <w:rPr>
          <w:rFonts w:asciiTheme="minorBidi" w:hAnsiTheme="minorBidi"/>
          <w:sz w:val="22"/>
        </w:rPr>
        <w:t xml:space="preserve"> </w:t>
      </w:r>
      <w:r>
        <w:rPr>
          <w:rFonts w:asciiTheme="minorBidi" w:hAnsiTheme="minorBidi"/>
          <w:sz w:val="22"/>
        </w:rPr>
        <w:t>ainsi que la demande d</w:t>
      </w:r>
      <w:r w:rsidR="00D13C23">
        <w:rPr>
          <w:rFonts w:asciiTheme="minorBidi" w:hAnsiTheme="minorBidi"/>
          <w:sz w:val="22"/>
        </w:rPr>
        <w:t>’</w:t>
      </w:r>
      <w:r>
        <w:rPr>
          <w:rFonts w:asciiTheme="minorBidi" w:hAnsiTheme="minorBidi"/>
          <w:sz w:val="22"/>
        </w:rPr>
        <w:t>assistance internationale n°02460 soumise par l</w:t>
      </w:r>
      <w:r w:rsidR="00D13C23">
        <w:rPr>
          <w:rFonts w:asciiTheme="minorBidi" w:hAnsiTheme="minorBidi"/>
          <w:sz w:val="22"/>
        </w:rPr>
        <w:t>’</w:t>
      </w:r>
      <w:r>
        <w:rPr>
          <w:rFonts w:asciiTheme="minorBidi" w:hAnsiTheme="minorBidi"/>
          <w:sz w:val="22"/>
        </w:rPr>
        <w:t>Égypte,</w:t>
      </w:r>
    </w:p>
    <w:p w14:paraId="08A8F846" w14:textId="76538B74"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note</w:t>
      </w:r>
      <w:r>
        <w:rPr>
          <w:rFonts w:asciiTheme="minorBidi" w:hAnsiTheme="minorBidi"/>
          <w:sz w:val="22"/>
        </w:rPr>
        <w:t xml:space="preserve"> que l</w:t>
      </w:r>
      <w:r w:rsidR="00D13C23">
        <w:rPr>
          <w:rFonts w:asciiTheme="minorBidi" w:hAnsiTheme="minorBidi"/>
          <w:sz w:val="22"/>
        </w:rPr>
        <w:t>’</w:t>
      </w:r>
      <w:r>
        <w:rPr>
          <w:rFonts w:asciiTheme="minorBidi" w:hAnsiTheme="minorBidi"/>
          <w:sz w:val="22"/>
        </w:rPr>
        <w:t xml:space="preserve">Égypte a demandé une assistance internationale pour le projet intitulé </w:t>
      </w:r>
      <w:r>
        <w:rPr>
          <w:rFonts w:asciiTheme="minorBidi" w:hAnsiTheme="minorBidi"/>
          <w:b/>
          <w:sz w:val="22"/>
        </w:rPr>
        <w:t>Sauvegarde et renforcement des capacités pour le patrimoine culturel immatériel des marionnettes à gaine traditionnelles Al-</w:t>
      </w:r>
      <w:proofErr w:type="spellStart"/>
      <w:r>
        <w:rPr>
          <w:rFonts w:asciiTheme="minorBidi" w:hAnsiTheme="minorBidi"/>
          <w:b/>
          <w:sz w:val="22"/>
        </w:rPr>
        <w:t>Aragoz</w:t>
      </w:r>
      <w:proofErr w:type="spellEnd"/>
      <w:r>
        <w:rPr>
          <w:rFonts w:asciiTheme="minorBidi" w:hAnsiTheme="minorBidi"/>
          <w:b/>
          <w:sz w:val="22"/>
        </w:rPr>
        <w:t xml:space="preserve"> en </w:t>
      </w:r>
      <w:proofErr w:type="gramStart"/>
      <w:r>
        <w:rPr>
          <w:rFonts w:asciiTheme="minorBidi" w:hAnsiTheme="minorBidi"/>
          <w:b/>
          <w:sz w:val="22"/>
        </w:rPr>
        <w:t>Égypte</w:t>
      </w:r>
      <w:r>
        <w:rPr>
          <w:rFonts w:asciiTheme="minorBidi" w:hAnsiTheme="minorBidi"/>
          <w:sz w:val="22"/>
        </w:rPr>
        <w:t>:</w:t>
      </w:r>
      <w:proofErr w:type="gramEnd"/>
    </w:p>
    <w:p w14:paraId="55493DBD" w14:textId="66FA485C" w:rsidR="00387A4C" w:rsidRPr="00677233" w:rsidRDefault="00387A4C" w:rsidP="00626514">
      <w:pPr>
        <w:ind w:left="567"/>
        <w:jc w:val="both"/>
        <w:rPr>
          <w:rFonts w:asciiTheme="minorBidi" w:hAnsiTheme="minorBidi" w:cstheme="minorBidi"/>
          <w:sz w:val="22"/>
          <w:szCs w:val="22"/>
        </w:rPr>
      </w:pPr>
      <w:r>
        <w:rPr>
          <w:rFonts w:asciiTheme="minorBidi" w:hAnsiTheme="minorBidi"/>
          <w:sz w:val="22"/>
        </w:rPr>
        <w:t>Mis en œuvre par le Fonds de développement culturel, ce projet de vingt-quatre mois vise à revitaliser et à sauvegarder les marionnettes à gaine traditionnelles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grâce à la documentation, à la formation et au renforcement des capacités. Le projet vise à </w:t>
      </w:r>
      <w:r w:rsidR="007502BB">
        <w:rPr>
          <w:rFonts w:asciiTheme="minorBidi" w:hAnsiTheme="minorBidi"/>
          <w:sz w:val="22"/>
        </w:rPr>
        <w:t xml:space="preserve">mettre en œuvre </w:t>
      </w:r>
      <w:r>
        <w:rPr>
          <w:rFonts w:asciiTheme="minorBidi" w:hAnsiTheme="minorBidi"/>
          <w:sz w:val="22"/>
        </w:rPr>
        <w:t xml:space="preserve">le plan de sauvegarde actualisé décrit dans le dernier </w:t>
      </w:r>
      <w:hyperlink r:id="rId16" w:history="1">
        <w:r>
          <w:rPr>
            <w:rStyle w:val="Lienhypertexte"/>
            <w:rFonts w:asciiTheme="minorBidi" w:hAnsiTheme="minorBidi"/>
            <w:sz w:val="22"/>
          </w:rPr>
          <w:t>rapport périodique</w:t>
        </w:r>
      </w:hyperlink>
      <w:r>
        <w:rPr>
          <w:rFonts w:asciiTheme="minorBidi" w:hAnsiTheme="minorBidi"/>
          <w:sz w:val="22"/>
        </w:rPr>
        <w:t xml:space="preserve"> soumis par l</w:t>
      </w:r>
      <w:r w:rsidR="00D13C23">
        <w:rPr>
          <w:rFonts w:asciiTheme="minorBidi" w:hAnsiTheme="minorBidi"/>
          <w:sz w:val="22"/>
        </w:rPr>
        <w:t>’</w:t>
      </w:r>
      <w:r>
        <w:rPr>
          <w:rFonts w:asciiTheme="minorBidi" w:hAnsiTheme="minorBidi"/>
          <w:sz w:val="22"/>
        </w:rPr>
        <w:t>Égypte sur l</w:t>
      </w:r>
      <w:r w:rsidR="00D13C23">
        <w:rPr>
          <w:rFonts w:asciiTheme="minorBidi" w:hAnsiTheme="minorBidi"/>
          <w:sz w:val="22"/>
        </w:rPr>
        <w:t>’</w:t>
      </w:r>
      <w:r>
        <w:rPr>
          <w:rFonts w:asciiTheme="minorBidi" w:hAnsiTheme="minorBidi"/>
          <w:sz w:val="22"/>
        </w:rPr>
        <w:t xml:space="preserve">élément « Marionnettes à gaine traditionnelles » inscrit en 2018 sur la Liste du patrimoine culturel immatériel nécessitant une sauvegarde urgente. Historiquement </w:t>
      </w:r>
      <w:r w:rsidR="007502BB">
        <w:rPr>
          <w:rFonts w:asciiTheme="minorBidi" w:hAnsiTheme="minorBidi"/>
          <w:sz w:val="22"/>
        </w:rPr>
        <w:t xml:space="preserve">joués </w:t>
      </w:r>
      <w:r>
        <w:rPr>
          <w:rFonts w:asciiTheme="minorBidi" w:hAnsiTheme="minorBidi"/>
          <w:sz w:val="22"/>
        </w:rPr>
        <w:t xml:space="preserve">par </w:t>
      </w:r>
      <w:r>
        <w:rPr>
          <w:rFonts w:asciiTheme="minorBidi" w:hAnsiTheme="minorBidi"/>
          <w:sz w:val="22"/>
        </w:rPr>
        <w:lastRenderedPageBreak/>
        <w:t>des artistes itinérants, les spectacles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étaient un élément essentiel des célébrations religieuses et des rassemblements publics, divertissant et éduquant principalement les enfants. Aujourd</w:t>
      </w:r>
      <w:r w:rsidR="00D13C23">
        <w:rPr>
          <w:rFonts w:asciiTheme="minorBidi" w:hAnsiTheme="minorBidi"/>
          <w:sz w:val="22"/>
        </w:rPr>
        <w:t>’</w:t>
      </w:r>
      <w:r>
        <w:rPr>
          <w:rFonts w:asciiTheme="minorBidi" w:hAnsiTheme="minorBidi"/>
          <w:sz w:val="22"/>
        </w:rPr>
        <w:t>hui, le nombre de praticiens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a considérablement diminué en raison de multiples facteurs, notamment le vieillissement et la disparition des maîtres interprètes, en particulier pendant la pandémie de COVID-19, ainsi qu</w:t>
      </w:r>
      <w:r w:rsidR="00D13C23">
        <w:rPr>
          <w:rFonts w:asciiTheme="minorBidi" w:hAnsiTheme="minorBidi"/>
          <w:sz w:val="22"/>
        </w:rPr>
        <w:t>’</w:t>
      </w:r>
      <w:r>
        <w:rPr>
          <w:rFonts w:asciiTheme="minorBidi" w:hAnsiTheme="minorBidi"/>
          <w:sz w:val="22"/>
        </w:rPr>
        <w:t>en l</w:t>
      </w:r>
      <w:r w:rsidR="00D13C23">
        <w:rPr>
          <w:rFonts w:asciiTheme="minorBidi" w:hAnsiTheme="minorBidi"/>
          <w:sz w:val="22"/>
        </w:rPr>
        <w:t>’</w:t>
      </w:r>
      <w:r>
        <w:rPr>
          <w:rFonts w:asciiTheme="minorBidi" w:hAnsiTheme="minorBidi"/>
          <w:sz w:val="22"/>
        </w:rPr>
        <w:t>absence de transmission des compétences aux jeunes générations. Les activités du projet comprennent l</w:t>
      </w:r>
      <w:r w:rsidR="00D13C23">
        <w:rPr>
          <w:rFonts w:asciiTheme="minorBidi" w:hAnsiTheme="minorBidi"/>
          <w:sz w:val="22"/>
        </w:rPr>
        <w:t>’</w:t>
      </w:r>
      <w:r>
        <w:rPr>
          <w:rFonts w:asciiTheme="minorBidi" w:hAnsiTheme="minorBidi"/>
          <w:sz w:val="22"/>
        </w:rPr>
        <w:t>organisation d</w:t>
      </w:r>
      <w:r w:rsidR="00D13C23">
        <w:rPr>
          <w:rFonts w:asciiTheme="minorBidi" w:hAnsiTheme="minorBidi"/>
          <w:sz w:val="22"/>
        </w:rPr>
        <w:t>’</w:t>
      </w:r>
      <w:r>
        <w:rPr>
          <w:rFonts w:asciiTheme="minorBidi" w:hAnsiTheme="minorBidi"/>
          <w:sz w:val="22"/>
        </w:rPr>
        <w:t>ateliers pour les nouveaux artistes, la formation d</w:t>
      </w:r>
      <w:r w:rsidR="00D13C23">
        <w:rPr>
          <w:rFonts w:asciiTheme="minorBidi" w:hAnsiTheme="minorBidi"/>
          <w:sz w:val="22"/>
        </w:rPr>
        <w:t>’</w:t>
      </w:r>
      <w:r>
        <w:rPr>
          <w:rFonts w:asciiTheme="minorBidi" w:hAnsiTheme="minorBidi"/>
          <w:sz w:val="22"/>
        </w:rPr>
        <w:t>artisans à la fabrication de marionnettes, la documentation des connaissances traditionnelles et le renforcement des fonctions éducatives et sociales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par exemple en établissant un partenariat avec le </w:t>
      </w:r>
      <w:proofErr w:type="gramStart"/>
      <w:r w:rsidR="007502BB">
        <w:rPr>
          <w:rFonts w:asciiTheme="minorBidi" w:hAnsiTheme="minorBidi"/>
          <w:sz w:val="22"/>
        </w:rPr>
        <w:t>M</w:t>
      </w:r>
      <w:r>
        <w:rPr>
          <w:rFonts w:asciiTheme="minorBidi" w:hAnsiTheme="minorBidi"/>
          <w:sz w:val="22"/>
        </w:rPr>
        <w:t>inistère de l</w:t>
      </w:r>
      <w:r w:rsidR="00D13C23">
        <w:rPr>
          <w:rFonts w:asciiTheme="minorBidi" w:hAnsiTheme="minorBidi"/>
          <w:sz w:val="22"/>
        </w:rPr>
        <w:t>’</w:t>
      </w:r>
      <w:r>
        <w:rPr>
          <w:rFonts w:asciiTheme="minorBidi" w:hAnsiTheme="minorBidi"/>
          <w:sz w:val="22"/>
        </w:rPr>
        <w:t>éducation</w:t>
      </w:r>
      <w:proofErr w:type="gramEnd"/>
      <w:r>
        <w:rPr>
          <w:rFonts w:asciiTheme="minorBidi" w:hAnsiTheme="minorBidi"/>
          <w:sz w:val="22"/>
        </w:rPr>
        <w:t xml:space="preserve"> afin d</w:t>
      </w:r>
      <w:r w:rsidR="00D13C23">
        <w:rPr>
          <w:rFonts w:asciiTheme="minorBidi" w:hAnsiTheme="minorBidi"/>
          <w:sz w:val="22"/>
        </w:rPr>
        <w:t>’</w:t>
      </w:r>
      <w:r>
        <w:rPr>
          <w:rFonts w:asciiTheme="minorBidi" w:hAnsiTheme="minorBidi"/>
          <w:sz w:val="22"/>
        </w:rPr>
        <w:t>intégrer les spectacles dans les programmes des écoles primaires. Le projet prévoit en outre la création d</w:t>
      </w:r>
      <w:r w:rsidR="00D13C23">
        <w:rPr>
          <w:rFonts w:asciiTheme="minorBidi" w:hAnsiTheme="minorBidi"/>
          <w:sz w:val="22"/>
        </w:rPr>
        <w:t>’</w:t>
      </w:r>
      <w:r>
        <w:rPr>
          <w:rFonts w:asciiTheme="minorBidi" w:hAnsiTheme="minorBidi"/>
          <w:sz w:val="22"/>
        </w:rPr>
        <w:t>une salle d</w:t>
      </w:r>
      <w:r w:rsidR="00D13C23">
        <w:rPr>
          <w:rFonts w:asciiTheme="minorBidi" w:hAnsiTheme="minorBidi"/>
          <w:sz w:val="22"/>
        </w:rPr>
        <w:t>’</w:t>
      </w:r>
      <w:r>
        <w:rPr>
          <w:rFonts w:asciiTheme="minorBidi" w:hAnsiTheme="minorBidi"/>
          <w:sz w:val="22"/>
        </w:rPr>
        <w:t>exposition permanente pour les marionnettes traditionnelles et l</w:t>
      </w:r>
      <w:r w:rsidR="00D13C23">
        <w:rPr>
          <w:rFonts w:asciiTheme="minorBidi" w:hAnsiTheme="minorBidi"/>
          <w:sz w:val="22"/>
        </w:rPr>
        <w:t>’</w:t>
      </w:r>
      <w:r>
        <w:rPr>
          <w:rFonts w:asciiTheme="minorBidi" w:hAnsiTheme="minorBidi"/>
          <w:sz w:val="22"/>
        </w:rPr>
        <w:t>organisation d</w:t>
      </w:r>
      <w:r w:rsidR="00D13C23">
        <w:rPr>
          <w:rFonts w:asciiTheme="minorBidi" w:hAnsiTheme="minorBidi"/>
          <w:sz w:val="22"/>
        </w:rPr>
        <w:t>’</w:t>
      </w:r>
      <w:r>
        <w:rPr>
          <w:rFonts w:asciiTheme="minorBidi" w:hAnsiTheme="minorBidi"/>
          <w:sz w:val="22"/>
        </w:rPr>
        <w:t>une conférence internationale sur le thème des marionnettes traditionnelles afin d</w:t>
      </w:r>
      <w:r w:rsidR="00D13C23">
        <w:rPr>
          <w:rFonts w:asciiTheme="minorBidi" w:hAnsiTheme="minorBidi"/>
          <w:sz w:val="22"/>
        </w:rPr>
        <w:t>’</w:t>
      </w:r>
      <w:r>
        <w:rPr>
          <w:rFonts w:asciiTheme="minorBidi" w:hAnsiTheme="minorBidi"/>
          <w:sz w:val="22"/>
        </w:rPr>
        <w:t xml:space="preserve">échanger des expériences entre les chercheurs, les universitaires, les praticiens et les fabricants de marionnettes. La demande fait également état de supports </w:t>
      </w:r>
      <w:r w:rsidR="007502BB">
        <w:rPr>
          <w:rFonts w:asciiTheme="minorBidi" w:hAnsiTheme="minorBidi"/>
          <w:sz w:val="22"/>
        </w:rPr>
        <w:t xml:space="preserve">de communication </w:t>
      </w:r>
      <w:r>
        <w:rPr>
          <w:rFonts w:asciiTheme="minorBidi" w:hAnsiTheme="minorBidi"/>
          <w:sz w:val="22"/>
        </w:rPr>
        <w:t>et de sensibilisation, notamment un site web dédié, des brochures et des catalogues, ainsi qu</w:t>
      </w:r>
      <w:r w:rsidR="00D13C23">
        <w:rPr>
          <w:rFonts w:asciiTheme="minorBidi" w:hAnsiTheme="minorBidi"/>
          <w:sz w:val="22"/>
        </w:rPr>
        <w:t>’</w:t>
      </w:r>
      <w:r>
        <w:rPr>
          <w:rFonts w:asciiTheme="minorBidi" w:hAnsiTheme="minorBidi"/>
          <w:sz w:val="22"/>
        </w:rPr>
        <w:t>un court documentaire sous-titré en arabe et en anglais. Outre la reconnaissance de l</w:t>
      </w:r>
      <w:r w:rsidR="00D13C23">
        <w:rPr>
          <w:rFonts w:asciiTheme="minorBidi" w:hAnsiTheme="minorBidi"/>
          <w:sz w:val="22"/>
        </w:rPr>
        <w:t>’</w:t>
      </w:r>
      <w:r>
        <w:rPr>
          <w:rFonts w:asciiTheme="minorBidi" w:hAnsiTheme="minorBidi"/>
          <w:sz w:val="22"/>
        </w:rPr>
        <w:t>importance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ce projet devrait illustrer la manière dont les arts traditionnels peuvent être revitalisés, modernisés et soutenus financièrement, encourageant ainsi les organisations gouvernementales, </w:t>
      </w:r>
      <w:r w:rsidR="007502BB">
        <w:rPr>
          <w:rFonts w:asciiTheme="minorBidi" w:hAnsiTheme="minorBidi"/>
          <w:sz w:val="22"/>
        </w:rPr>
        <w:t xml:space="preserve">du </w:t>
      </w:r>
      <w:r>
        <w:rPr>
          <w:rFonts w:asciiTheme="minorBidi" w:hAnsiTheme="minorBidi"/>
          <w:sz w:val="22"/>
        </w:rPr>
        <w:t xml:space="preserve">secteur privé et </w:t>
      </w:r>
      <w:r w:rsidR="007502BB">
        <w:rPr>
          <w:rFonts w:asciiTheme="minorBidi" w:hAnsiTheme="minorBidi"/>
          <w:sz w:val="22"/>
        </w:rPr>
        <w:t xml:space="preserve">de </w:t>
      </w:r>
      <w:r>
        <w:rPr>
          <w:rFonts w:asciiTheme="minorBidi" w:hAnsiTheme="minorBidi"/>
          <w:sz w:val="22"/>
        </w:rPr>
        <w:t xml:space="preserve">la société civile à investir dans des </w:t>
      </w:r>
      <w:r w:rsidR="007502BB">
        <w:rPr>
          <w:rFonts w:asciiTheme="minorBidi" w:hAnsiTheme="minorBidi"/>
          <w:sz w:val="22"/>
        </w:rPr>
        <w:t xml:space="preserve">initiatives </w:t>
      </w:r>
      <w:r>
        <w:rPr>
          <w:rFonts w:asciiTheme="minorBidi" w:hAnsiTheme="minorBidi"/>
          <w:sz w:val="22"/>
        </w:rPr>
        <w:t>similaires pour d</w:t>
      </w:r>
      <w:r w:rsidR="00D13C23">
        <w:rPr>
          <w:rFonts w:asciiTheme="minorBidi" w:hAnsiTheme="minorBidi"/>
          <w:sz w:val="22"/>
        </w:rPr>
        <w:t>’</w:t>
      </w:r>
      <w:r>
        <w:rPr>
          <w:rFonts w:asciiTheme="minorBidi" w:hAnsiTheme="minorBidi"/>
          <w:sz w:val="22"/>
        </w:rPr>
        <w:t>autres pratiques culturelles menacées.</w:t>
      </w:r>
    </w:p>
    <w:p w14:paraId="75D27138" w14:textId="5B38FDD4" w:rsidR="00387A4C" w:rsidRPr="00677233" w:rsidRDefault="00387A4C" w:rsidP="00387A4C">
      <w:pPr>
        <w:numPr>
          <w:ilvl w:val="0"/>
          <w:numId w:val="25"/>
        </w:numPr>
        <w:spacing w:before="120"/>
        <w:ind w:left="567" w:hanging="567"/>
        <w:jc w:val="both"/>
        <w:rPr>
          <w:rFonts w:asciiTheme="minorBidi" w:hAnsiTheme="minorBidi" w:cstheme="minorBidi"/>
          <w:sz w:val="22"/>
          <w:szCs w:val="22"/>
        </w:rPr>
      </w:pPr>
      <w:r>
        <w:rPr>
          <w:rFonts w:asciiTheme="minorBidi" w:hAnsiTheme="minorBidi"/>
          <w:sz w:val="22"/>
          <w:u w:val="single"/>
        </w:rPr>
        <w:t>Prend note</w:t>
      </w:r>
      <w:r w:rsidR="007502BB">
        <w:rPr>
          <w:rFonts w:asciiTheme="minorBidi" w:hAnsiTheme="minorBidi"/>
          <w:sz w:val="22"/>
          <w:u w:val="single"/>
        </w:rPr>
        <w:t xml:space="preserve"> en outre</w:t>
      </w:r>
      <w:r>
        <w:rPr>
          <w:rFonts w:asciiTheme="minorBidi" w:hAnsiTheme="minorBidi"/>
          <w:sz w:val="22"/>
        </w:rPr>
        <w:t xml:space="preserve"> que cette assistance vise à soutenir un projet mis en œuvre au niveau national, conformément à l</w:t>
      </w:r>
      <w:r w:rsidR="00D13C23">
        <w:rPr>
          <w:rFonts w:asciiTheme="minorBidi" w:hAnsiTheme="minorBidi"/>
          <w:sz w:val="22"/>
        </w:rPr>
        <w:t>’</w:t>
      </w:r>
      <w:r>
        <w:rPr>
          <w:rFonts w:asciiTheme="minorBidi" w:hAnsiTheme="minorBidi"/>
          <w:sz w:val="22"/>
        </w:rPr>
        <w:t>article 20 (c) de la Convention, et qu</w:t>
      </w:r>
      <w:r w:rsidR="00D13C23">
        <w:rPr>
          <w:rFonts w:asciiTheme="minorBidi" w:hAnsiTheme="minorBidi"/>
          <w:sz w:val="22"/>
        </w:rPr>
        <w:t>’</w:t>
      </w:r>
      <w:r>
        <w:rPr>
          <w:rFonts w:asciiTheme="minorBidi" w:hAnsiTheme="minorBidi"/>
          <w:sz w:val="22"/>
        </w:rPr>
        <w:t xml:space="preserve">elle prend la forme </w:t>
      </w:r>
      <w:r w:rsidRPr="007320E9">
        <w:rPr>
          <w:rFonts w:asciiTheme="minorBidi" w:hAnsiTheme="minorBidi"/>
          <w:b/>
          <w:bCs/>
          <w:sz w:val="22"/>
        </w:rPr>
        <w:t>d</w:t>
      </w:r>
      <w:r w:rsidR="00D13C23" w:rsidRPr="007320E9">
        <w:rPr>
          <w:rFonts w:asciiTheme="minorBidi" w:hAnsiTheme="minorBidi"/>
          <w:b/>
          <w:bCs/>
          <w:sz w:val="22"/>
        </w:rPr>
        <w:t>’</w:t>
      </w:r>
      <w:r w:rsidR="007502BB" w:rsidRPr="007320E9">
        <w:rPr>
          <w:rFonts w:asciiTheme="minorBidi" w:hAnsiTheme="minorBidi"/>
          <w:b/>
          <w:bCs/>
          <w:sz w:val="22"/>
        </w:rPr>
        <w:t>octroi d’un don</w:t>
      </w:r>
      <w:r>
        <w:rPr>
          <w:rFonts w:asciiTheme="minorBidi" w:hAnsiTheme="minorBidi"/>
          <w:sz w:val="22"/>
        </w:rPr>
        <w:t>, conformément à l</w:t>
      </w:r>
      <w:r w:rsidR="00D13C23">
        <w:rPr>
          <w:rFonts w:asciiTheme="minorBidi" w:hAnsiTheme="minorBidi"/>
          <w:sz w:val="22"/>
        </w:rPr>
        <w:t>’</w:t>
      </w:r>
      <w:r>
        <w:rPr>
          <w:rFonts w:asciiTheme="minorBidi" w:hAnsiTheme="minorBidi"/>
          <w:sz w:val="22"/>
        </w:rPr>
        <w:t>article 21 (g) de la Convention ;</w:t>
      </w:r>
    </w:p>
    <w:p w14:paraId="254E7153" w14:textId="6661900D" w:rsidR="00387A4C" w:rsidRPr="00604D53" w:rsidRDefault="00604D53" w:rsidP="00604D53">
      <w:pPr>
        <w:keepNext/>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également note</w:t>
      </w:r>
      <w:r w:rsidRPr="007320E9">
        <w:rPr>
          <w:rFonts w:asciiTheme="minorBidi" w:hAnsiTheme="minorBidi"/>
          <w:sz w:val="22"/>
        </w:rPr>
        <w:t xml:space="preserve"> </w:t>
      </w:r>
      <w:r w:rsidR="00387A4C" w:rsidRPr="00604D53">
        <w:rPr>
          <w:rFonts w:asciiTheme="minorBidi" w:hAnsiTheme="minorBidi"/>
          <w:sz w:val="22"/>
        </w:rPr>
        <w:t>que l</w:t>
      </w:r>
      <w:r w:rsidR="00D13C23" w:rsidRPr="00604D53">
        <w:rPr>
          <w:rFonts w:asciiTheme="minorBidi" w:hAnsiTheme="minorBidi"/>
          <w:sz w:val="22"/>
        </w:rPr>
        <w:t>’</w:t>
      </w:r>
      <w:r w:rsidR="00387A4C" w:rsidRPr="00604D53">
        <w:rPr>
          <w:rFonts w:asciiTheme="minorBidi" w:hAnsiTheme="minorBidi"/>
          <w:sz w:val="22"/>
        </w:rPr>
        <w:t>Egypte a demandé une allocation de 99 840</w:t>
      </w:r>
      <w:r w:rsidRPr="00604D53">
        <w:rPr>
          <w:rFonts w:asciiTheme="minorBidi" w:hAnsiTheme="minorBidi" w:cstheme="minorBidi"/>
          <w:sz w:val="22"/>
          <w:szCs w:val="22"/>
          <w:lang w:val="fr"/>
        </w:rPr>
        <w:t xml:space="preserve"> </w:t>
      </w:r>
      <w:r>
        <w:rPr>
          <w:rFonts w:asciiTheme="minorBidi" w:hAnsiTheme="minorBidi" w:cstheme="minorBidi"/>
          <w:sz w:val="22"/>
          <w:szCs w:val="22"/>
          <w:lang w:val="fr"/>
        </w:rPr>
        <w:t xml:space="preserve">dollars des États-Unis </w:t>
      </w:r>
      <w:r w:rsidR="00387A4C" w:rsidRPr="00604D53">
        <w:rPr>
          <w:rFonts w:asciiTheme="minorBidi" w:hAnsiTheme="minorBidi"/>
          <w:sz w:val="22"/>
        </w:rPr>
        <w:t>du Fonds du patrimoine culturel immatériel pour la mise en œuvre du projet ;</w:t>
      </w:r>
    </w:p>
    <w:p w14:paraId="4D5E39EB" w14:textId="765939FC"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Décide</w:t>
      </w:r>
      <w:r w:rsidR="00604D53">
        <w:rPr>
          <w:rFonts w:asciiTheme="minorBidi" w:hAnsiTheme="minorBidi"/>
          <w:sz w:val="22"/>
        </w:rPr>
        <w:t xml:space="preserve"> que, d’après les informations </w:t>
      </w:r>
      <w:r>
        <w:rPr>
          <w:rFonts w:asciiTheme="minorBidi" w:hAnsiTheme="minorBidi"/>
          <w:sz w:val="22"/>
        </w:rPr>
        <w:t xml:space="preserve">fournies dans le dossier n°02460, la demande </w:t>
      </w:r>
      <w:r w:rsidR="00604D53">
        <w:rPr>
          <w:rFonts w:asciiTheme="minorBidi" w:hAnsiTheme="minorBidi"/>
          <w:sz w:val="22"/>
        </w:rPr>
        <w:t xml:space="preserve">satisfait </w:t>
      </w:r>
      <w:r>
        <w:rPr>
          <w:rFonts w:asciiTheme="minorBidi" w:hAnsiTheme="minorBidi"/>
          <w:sz w:val="22"/>
        </w:rPr>
        <w:t>aux critères d</w:t>
      </w:r>
      <w:r w:rsidR="00D13C23">
        <w:rPr>
          <w:rFonts w:asciiTheme="minorBidi" w:hAnsiTheme="minorBidi"/>
          <w:sz w:val="22"/>
        </w:rPr>
        <w:t>’</w:t>
      </w:r>
      <w:r>
        <w:rPr>
          <w:rFonts w:asciiTheme="minorBidi" w:hAnsiTheme="minorBidi"/>
          <w:sz w:val="22"/>
        </w:rPr>
        <w:t>octroi de l</w:t>
      </w:r>
      <w:r w:rsidR="00D13C23">
        <w:rPr>
          <w:rFonts w:asciiTheme="minorBidi" w:hAnsiTheme="minorBidi"/>
          <w:sz w:val="22"/>
        </w:rPr>
        <w:t>’</w:t>
      </w:r>
      <w:r>
        <w:rPr>
          <w:rFonts w:asciiTheme="minorBidi" w:hAnsiTheme="minorBidi"/>
          <w:sz w:val="22"/>
        </w:rPr>
        <w:t xml:space="preserve">assistance internationale énoncés aux paragraphes 10 et 12 des Directives opérationnelles </w:t>
      </w:r>
      <w:r w:rsidR="00604D53">
        <w:rPr>
          <w:rFonts w:asciiTheme="minorBidi" w:hAnsiTheme="minorBidi"/>
          <w:sz w:val="22"/>
        </w:rPr>
        <w:t>comme suit</w:t>
      </w:r>
      <w:r w:rsidR="00275489">
        <w:rPr>
          <w:rFonts w:asciiTheme="minorBidi" w:hAnsiTheme="minorBidi"/>
          <w:sz w:val="22"/>
        </w:rPr>
        <w:t> </w:t>
      </w:r>
      <w:r>
        <w:rPr>
          <w:rFonts w:asciiTheme="minorBidi" w:hAnsiTheme="minorBidi"/>
          <w:sz w:val="22"/>
        </w:rPr>
        <w:t>:</w:t>
      </w:r>
    </w:p>
    <w:p w14:paraId="32E0D220" w14:textId="04B44635" w:rsidR="00387A4C" w:rsidRPr="00677233" w:rsidRDefault="00387A4C" w:rsidP="00626514">
      <w:pPr>
        <w:spacing w:before="120" w:after="120"/>
        <w:ind w:left="567"/>
        <w:jc w:val="both"/>
        <w:rPr>
          <w:rFonts w:asciiTheme="minorBidi" w:hAnsiTheme="minorBidi" w:cstheme="minorBidi"/>
          <w:sz w:val="22"/>
          <w:szCs w:val="22"/>
        </w:rPr>
      </w:pPr>
      <w:r>
        <w:rPr>
          <w:rFonts w:asciiTheme="minorBidi" w:hAnsiTheme="minorBidi"/>
          <w:b/>
          <w:sz w:val="22"/>
        </w:rPr>
        <w:t xml:space="preserve">Critère A.1: </w:t>
      </w:r>
      <w:r>
        <w:rPr>
          <w:rFonts w:asciiTheme="minorBidi" w:hAnsiTheme="minorBidi"/>
          <w:sz w:val="22"/>
        </w:rPr>
        <w:t>Les communautés concernées, y compris les maîtres marionnettistes et les artisans, ont participé à l</w:t>
      </w:r>
      <w:r w:rsidR="00D13C23">
        <w:rPr>
          <w:rFonts w:asciiTheme="minorBidi" w:hAnsiTheme="minorBidi"/>
          <w:sz w:val="22"/>
        </w:rPr>
        <w:t>’</w:t>
      </w:r>
      <w:r>
        <w:rPr>
          <w:rFonts w:asciiTheme="minorBidi" w:hAnsiTheme="minorBidi"/>
          <w:sz w:val="22"/>
        </w:rPr>
        <w:t>élaboration de la demande. Leurs contributions ont été déterminantes dans l</w:t>
      </w:r>
      <w:r w:rsidR="00D13C23">
        <w:rPr>
          <w:rFonts w:asciiTheme="minorBidi" w:hAnsiTheme="minorBidi"/>
          <w:sz w:val="22"/>
        </w:rPr>
        <w:t>’</w:t>
      </w:r>
      <w:r>
        <w:rPr>
          <w:rFonts w:asciiTheme="minorBidi" w:hAnsiTheme="minorBidi"/>
          <w:sz w:val="22"/>
        </w:rPr>
        <w:t xml:space="preserve">identification des besoins et des priorités de la communauté en matière de </w:t>
      </w:r>
      <w:r w:rsidR="007B3BB9">
        <w:rPr>
          <w:rFonts w:asciiTheme="minorBidi" w:hAnsiTheme="minorBidi"/>
          <w:sz w:val="22"/>
        </w:rPr>
        <w:t>sauvegarde</w:t>
      </w:r>
      <w:r>
        <w:rPr>
          <w:rFonts w:asciiTheme="minorBidi" w:hAnsiTheme="minorBidi"/>
          <w:sz w:val="22"/>
        </w:rPr>
        <w:t xml:space="preserve">, contribuant ainsi à </w:t>
      </w:r>
      <w:r w:rsidR="007B3BB9">
        <w:rPr>
          <w:rFonts w:asciiTheme="minorBidi" w:hAnsiTheme="minorBidi"/>
          <w:sz w:val="22"/>
        </w:rPr>
        <w:t xml:space="preserve">définir </w:t>
      </w:r>
      <w:r>
        <w:rPr>
          <w:rFonts w:asciiTheme="minorBidi" w:hAnsiTheme="minorBidi"/>
          <w:sz w:val="22"/>
        </w:rPr>
        <w:t xml:space="preserve">les activités proposées. Au cours de la mise en œuvre du projet, les praticiens et les </w:t>
      </w:r>
      <w:r w:rsidR="007B3BB9">
        <w:rPr>
          <w:rFonts w:asciiTheme="minorBidi" w:hAnsiTheme="minorBidi"/>
          <w:sz w:val="22"/>
        </w:rPr>
        <w:t xml:space="preserve">détenteurs </w:t>
      </w:r>
      <w:r>
        <w:rPr>
          <w:rFonts w:asciiTheme="minorBidi" w:hAnsiTheme="minorBidi"/>
          <w:sz w:val="22"/>
        </w:rPr>
        <w:t>contribueront à la conception des modules de formation, dirigeront les activités de formation et participeront aux représentations publiques. Historiquement, cette pratique a été menée par des hommes, aucune femme n</w:t>
      </w:r>
      <w:r w:rsidR="00D13C23">
        <w:rPr>
          <w:rFonts w:asciiTheme="minorBidi" w:hAnsiTheme="minorBidi"/>
          <w:sz w:val="22"/>
        </w:rPr>
        <w:t>’</w:t>
      </w:r>
      <w:r>
        <w:rPr>
          <w:rFonts w:asciiTheme="minorBidi" w:hAnsiTheme="minorBidi"/>
          <w:sz w:val="22"/>
        </w:rPr>
        <w:t xml:space="preserve">étant actuellement reconnue comme </w:t>
      </w:r>
      <w:r w:rsidR="007B3BB9">
        <w:rPr>
          <w:rFonts w:asciiTheme="minorBidi" w:hAnsiTheme="minorBidi"/>
          <w:sz w:val="22"/>
        </w:rPr>
        <w:t xml:space="preserve">détentrices </w:t>
      </w:r>
      <w:r>
        <w:rPr>
          <w:rFonts w:asciiTheme="minorBidi" w:hAnsiTheme="minorBidi"/>
          <w:sz w:val="22"/>
        </w:rPr>
        <w:t>ou praticienne</w:t>
      </w:r>
      <w:r w:rsidR="007B3BB9">
        <w:rPr>
          <w:rFonts w:asciiTheme="minorBidi" w:hAnsiTheme="minorBidi"/>
          <w:sz w:val="22"/>
        </w:rPr>
        <w:t>s</w:t>
      </w:r>
      <w:r>
        <w:rPr>
          <w:rFonts w:asciiTheme="minorBidi" w:hAnsiTheme="minorBidi"/>
          <w:sz w:val="22"/>
        </w:rPr>
        <w:t>. Compte tenu de l</w:t>
      </w:r>
      <w:r w:rsidR="00D13C23">
        <w:rPr>
          <w:rFonts w:asciiTheme="minorBidi" w:hAnsiTheme="minorBidi"/>
          <w:sz w:val="22"/>
        </w:rPr>
        <w:t>’</w:t>
      </w:r>
      <w:r>
        <w:rPr>
          <w:rFonts w:asciiTheme="minorBidi" w:hAnsiTheme="minorBidi"/>
          <w:sz w:val="22"/>
        </w:rPr>
        <w:t xml:space="preserve">évolution des contextes sociaux et de la </w:t>
      </w:r>
      <w:r w:rsidR="00AF7E43">
        <w:rPr>
          <w:rFonts w:asciiTheme="minorBidi" w:hAnsiTheme="minorBidi"/>
          <w:sz w:val="22"/>
        </w:rPr>
        <w:t xml:space="preserve">disposition </w:t>
      </w:r>
      <w:r>
        <w:rPr>
          <w:rFonts w:asciiTheme="minorBidi" w:hAnsiTheme="minorBidi"/>
          <w:sz w:val="22"/>
        </w:rPr>
        <w:t xml:space="preserve">des communautés concernées, le projet adoptera une approche inclusive et </w:t>
      </w:r>
      <w:r w:rsidR="00ED3875">
        <w:rPr>
          <w:rFonts w:asciiTheme="minorBidi" w:hAnsiTheme="minorBidi"/>
          <w:sz w:val="22"/>
        </w:rPr>
        <w:t xml:space="preserve">basée sur l’égalité </w:t>
      </w:r>
      <w:r>
        <w:rPr>
          <w:rFonts w:asciiTheme="minorBidi" w:hAnsiTheme="minorBidi"/>
          <w:sz w:val="22"/>
        </w:rPr>
        <w:t xml:space="preserve">de genre, les femmes représentant au moins 50 % des </w:t>
      </w:r>
      <w:r w:rsidR="004A7BB0">
        <w:rPr>
          <w:rFonts w:asciiTheme="minorBidi" w:hAnsiTheme="minorBidi"/>
          <w:sz w:val="22"/>
        </w:rPr>
        <w:t xml:space="preserve">apprentis </w:t>
      </w:r>
      <w:r>
        <w:rPr>
          <w:rFonts w:asciiTheme="minorBidi" w:hAnsiTheme="minorBidi"/>
          <w:sz w:val="22"/>
        </w:rPr>
        <w:t>dans tous les domaines de formation. Cette mesure vise à faire en sorte que les femmes soient habilitées à devenir les futures détentrices de cette pratique. La demande indique également la participation d</w:t>
      </w:r>
      <w:r w:rsidR="00D13C23">
        <w:rPr>
          <w:rFonts w:asciiTheme="minorBidi" w:hAnsiTheme="minorBidi"/>
          <w:sz w:val="22"/>
        </w:rPr>
        <w:t>’</w:t>
      </w:r>
      <w:r>
        <w:rPr>
          <w:rFonts w:asciiTheme="minorBidi" w:hAnsiTheme="minorBidi"/>
          <w:sz w:val="22"/>
        </w:rPr>
        <w:t>organisations non gouvernementales ayant une expérience dans la sauvegarde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dans les composantes de formation et de sensibilisation de la communauté.</w:t>
      </w:r>
    </w:p>
    <w:p w14:paraId="75E9E2B9" w14:textId="404A0C13" w:rsidR="00387A4C" w:rsidRPr="00677233" w:rsidRDefault="00387A4C" w:rsidP="00387A4C">
      <w:pPr>
        <w:spacing w:before="120" w:after="120"/>
        <w:ind w:left="567"/>
        <w:jc w:val="both"/>
        <w:rPr>
          <w:rFonts w:asciiTheme="minorBidi" w:hAnsiTheme="minorBidi" w:cstheme="minorBidi"/>
          <w:bCs/>
          <w:sz w:val="22"/>
          <w:szCs w:val="22"/>
        </w:rPr>
      </w:pPr>
      <w:r>
        <w:rPr>
          <w:rFonts w:asciiTheme="minorBidi" w:hAnsiTheme="minorBidi"/>
          <w:b/>
          <w:sz w:val="22"/>
        </w:rPr>
        <w:t>Critère A.</w:t>
      </w:r>
      <w:r w:rsidR="00E15D06">
        <w:rPr>
          <w:rFonts w:asciiTheme="minorBidi" w:hAnsiTheme="minorBidi"/>
          <w:b/>
          <w:sz w:val="22"/>
        </w:rPr>
        <w:t>2</w:t>
      </w:r>
      <w:r>
        <w:rPr>
          <w:rFonts w:asciiTheme="minorBidi" w:hAnsiTheme="minorBidi"/>
          <w:b/>
          <w:sz w:val="22"/>
        </w:rPr>
        <w:t>:</w:t>
      </w:r>
      <w:r>
        <w:rPr>
          <w:rFonts w:asciiTheme="minorBidi" w:hAnsiTheme="minorBidi"/>
          <w:sz w:val="22"/>
        </w:rPr>
        <w:t xml:space="preserve"> La ventilation du budget et le calendrier proposé sont bien structurés et conformes aux activités décrites dans la demande. Le montant de </w:t>
      </w:r>
      <w:r w:rsidR="00E15D06">
        <w:rPr>
          <w:rFonts w:asciiTheme="minorBidi" w:hAnsiTheme="minorBidi"/>
          <w:sz w:val="22"/>
        </w:rPr>
        <w:t xml:space="preserve">l’assistance </w:t>
      </w:r>
      <w:r>
        <w:rPr>
          <w:rFonts w:asciiTheme="minorBidi" w:hAnsiTheme="minorBidi"/>
          <w:sz w:val="22"/>
        </w:rPr>
        <w:t xml:space="preserve">demandée est </w:t>
      </w:r>
      <w:r w:rsidR="00E15D06">
        <w:rPr>
          <w:rFonts w:asciiTheme="minorBidi" w:hAnsiTheme="minorBidi"/>
          <w:sz w:val="22"/>
        </w:rPr>
        <w:t xml:space="preserve">considéré comme étant </w:t>
      </w:r>
      <w:r>
        <w:rPr>
          <w:rFonts w:asciiTheme="minorBidi" w:hAnsiTheme="minorBidi"/>
          <w:sz w:val="22"/>
        </w:rPr>
        <w:t>approprié par rapport à la portée et à la durée du projet.</w:t>
      </w:r>
    </w:p>
    <w:p w14:paraId="28ABCFE4" w14:textId="072F36B7" w:rsidR="00387A4C" w:rsidRPr="00677233" w:rsidRDefault="00387A4C" w:rsidP="00387A4C">
      <w:pPr>
        <w:spacing w:before="120" w:after="120"/>
        <w:ind w:left="567"/>
        <w:jc w:val="both"/>
        <w:rPr>
          <w:rFonts w:asciiTheme="minorBidi" w:hAnsiTheme="minorBidi" w:cstheme="minorBidi"/>
          <w:sz w:val="22"/>
          <w:szCs w:val="22"/>
        </w:rPr>
      </w:pPr>
      <w:r>
        <w:rPr>
          <w:rFonts w:asciiTheme="minorBidi" w:hAnsiTheme="minorBidi"/>
          <w:b/>
          <w:sz w:val="22"/>
        </w:rPr>
        <w:t>Critère A.3:</w:t>
      </w:r>
      <w:r>
        <w:rPr>
          <w:rFonts w:asciiTheme="minorBidi" w:hAnsiTheme="minorBidi"/>
          <w:sz w:val="22"/>
        </w:rPr>
        <w:t xml:space="preserve"> Les activités proposées sont cohérentes et alignées sur les objectifs et les résultats attendus du projet. Les activités </w:t>
      </w:r>
      <w:r w:rsidR="00E15D06">
        <w:rPr>
          <w:rFonts w:asciiTheme="minorBidi" w:hAnsiTheme="minorBidi"/>
          <w:sz w:val="22"/>
        </w:rPr>
        <w:t xml:space="preserve">prévoient </w:t>
      </w:r>
      <w:r>
        <w:rPr>
          <w:rFonts w:asciiTheme="minorBidi" w:hAnsiTheme="minorBidi"/>
          <w:sz w:val="22"/>
        </w:rPr>
        <w:t xml:space="preserve">des réunions avec les parties prenantes, de la documentation, </w:t>
      </w:r>
      <w:r w:rsidR="00E15D06">
        <w:rPr>
          <w:rFonts w:asciiTheme="minorBidi" w:hAnsiTheme="minorBidi"/>
          <w:sz w:val="22"/>
        </w:rPr>
        <w:t xml:space="preserve">du </w:t>
      </w:r>
      <w:r>
        <w:rPr>
          <w:rFonts w:asciiTheme="minorBidi" w:hAnsiTheme="minorBidi"/>
          <w:sz w:val="22"/>
        </w:rPr>
        <w:t>renforcement des capacités, des représentations publiques, la création d</w:t>
      </w:r>
      <w:r w:rsidR="00D13C23">
        <w:rPr>
          <w:rFonts w:asciiTheme="minorBidi" w:hAnsiTheme="minorBidi"/>
          <w:sz w:val="22"/>
        </w:rPr>
        <w:t>’</w:t>
      </w:r>
      <w:r>
        <w:rPr>
          <w:rFonts w:asciiTheme="minorBidi" w:hAnsiTheme="minorBidi"/>
          <w:sz w:val="22"/>
        </w:rPr>
        <w:t>une salle d</w:t>
      </w:r>
      <w:r w:rsidR="00D13C23">
        <w:rPr>
          <w:rFonts w:asciiTheme="minorBidi" w:hAnsiTheme="minorBidi"/>
          <w:sz w:val="22"/>
        </w:rPr>
        <w:t>’</w:t>
      </w:r>
      <w:r>
        <w:rPr>
          <w:rFonts w:asciiTheme="minorBidi" w:hAnsiTheme="minorBidi"/>
          <w:sz w:val="22"/>
        </w:rPr>
        <w:t>exposition pour Al-</w:t>
      </w:r>
      <w:proofErr w:type="spellStart"/>
      <w:r>
        <w:rPr>
          <w:rFonts w:asciiTheme="minorBidi" w:hAnsiTheme="minorBidi"/>
          <w:sz w:val="22"/>
        </w:rPr>
        <w:t>Aragoz</w:t>
      </w:r>
      <w:proofErr w:type="spellEnd"/>
      <w:r>
        <w:rPr>
          <w:rFonts w:asciiTheme="minorBidi" w:hAnsiTheme="minorBidi"/>
          <w:sz w:val="22"/>
        </w:rPr>
        <w:t xml:space="preserve">, une campagne de sensibilisation, une conférence internationale et le suivi du projet. </w:t>
      </w:r>
    </w:p>
    <w:p w14:paraId="62531AE5" w14:textId="235DFB24" w:rsidR="00387A4C" w:rsidRPr="00677233" w:rsidRDefault="00387A4C" w:rsidP="00387A4C">
      <w:pPr>
        <w:spacing w:before="120" w:after="120"/>
        <w:ind w:left="567"/>
        <w:jc w:val="both"/>
        <w:rPr>
          <w:rFonts w:asciiTheme="minorBidi" w:hAnsiTheme="minorBidi" w:cstheme="minorBidi"/>
          <w:sz w:val="22"/>
          <w:szCs w:val="22"/>
        </w:rPr>
      </w:pPr>
      <w:r>
        <w:rPr>
          <w:rFonts w:asciiTheme="minorBidi" w:hAnsiTheme="minorBidi"/>
          <w:b/>
          <w:sz w:val="22"/>
        </w:rPr>
        <w:t>Critère A.4:</w:t>
      </w:r>
      <w:r>
        <w:rPr>
          <w:rFonts w:asciiTheme="minorBidi" w:hAnsiTheme="minorBidi"/>
          <w:sz w:val="22"/>
        </w:rPr>
        <w:t xml:space="preserve"> Globalement, le projet vise à faciliter la mise en œuvre de certaines des mesures de sauvegarde identifiées dans le dernier </w:t>
      </w:r>
      <w:hyperlink r:id="rId17" w:history="1">
        <w:r>
          <w:rPr>
            <w:rStyle w:val="Lienhypertexte"/>
            <w:rFonts w:asciiTheme="minorBidi" w:hAnsiTheme="minorBidi"/>
            <w:sz w:val="22"/>
          </w:rPr>
          <w:t>rapport périodique</w:t>
        </w:r>
      </w:hyperlink>
      <w:r>
        <w:rPr>
          <w:rFonts w:asciiTheme="minorBidi" w:hAnsiTheme="minorBidi"/>
          <w:sz w:val="22"/>
        </w:rPr>
        <w:t xml:space="preserve"> sur le statut de </w:t>
      </w:r>
      <w:hyperlink r:id="rId18" w:history="1">
        <w:r w:rsidRPr="00E15D06">
          <w:rPr>
            <w:rStyle w:val="Lienhypertexte"/>
            <w:rFonts w:asciiTheme="minorBidi" w:hAnsiTheme="minorBidi"/>
            <w:sz w:val="22"/>
            <w:lang w:eastAsia="fr-FR"/>
          </w:rPr>
          <w:t>l</w:t>
        </w:r>
        <w:r w:rsidR="00D13C23" w:rsidRPr="00E15D06">
          <w:rPr>
            <w:rStyle w:val="Lienhypertexte"/>
            <w:rFonts w:asciiTheme="minorBidi" w:hAnsiTheme="minorBidi"/>
            <w:sz w:val="22"/>
            <w:lang w:eastAsia="fr-FR"/>
          </w:rPr>
          <w:t>’</w:t>
        </w:r>
        <w:r w:rsidRPr="00E15D06">
          <w:rPr>
            <w:rStyle w:val="Lienhypertexte"/>
            <w:rFonts w:asciiTheme="minorBidi" w:hAnsiTheme="minorBidi"/>
            <w:sz w:val="22"/>
            <w:lang w:eastAsia="fr-FR"/>
          </w:rPr>
          <w:t>élément</w:t>
        </w:r>
      </w:hyperlink>
      <w:r>
        <w:rPr>
          <w:rFonts w:asciiTheme="minorBidi" w:hAnsiTheme="minorBidi"/>
          <w:sz w:val="22"/>
        </w:rPr>
        <w:t xml:space="preserve"> </w:t>
      </w:r>
      <w:r w:rsidR="00E15D06" w:rsidRPr="007320E9">
        <w:t>inscrit</w:t>
      </w:r>
      <w:r>
        <w:rPr>
          <w:rFonts w:asciiTheme="minorBidi" w:hAnsiTheme="minorBidi"/>
          <w:sz w:val="22"/>
        </w:rPr>
        <w:t xml:space="preserve"> soumis en 2022. Les activités sont conçues pour répondre aux menaces qui pèsent sur </w:t>
      </w:r>
      <w:r>
        <w:rPr>
          <w:rFonts w:asciiTheme="minorBidi" w:hAnsiTheme="minorBidi"/>
          <w:sz w:val="22"/>
        </w:rPr>
        <w:lastRenderedPageBreak/>
        <w:t>l</w:t>
      </w:r>
      <w:r w:rsidR="00D13C23">
        <w:rPr>
          <w:rFonts w:asciiTheme="minorBidi" w:hAnsiTheme="minorBidi"/>
          <w:sz w:val="22"/>
        </w:rPr>
        <w:t>’</w:t>
      </w:r>
      <w:r>
        <w:rPr>
          <w:rFonts w:asciiTheme="minorBidi" w:hAnsiTheme="minorBidi"/>
          <w:sz w:val="22"/>
        </w:rPr>
        <w:t xml:space="preserve">élément, telles que la diminution du nombre de </w:t>
      </w:r>
      <w:r w:rsidR="004A7BB0">
        <w:rPr>
          <w:rFonts w:asciiTheme="minorBidi" w:hAnsiTheme="minorBidi"/>
          <w:sz w:val="22"/>
        </w:rPr>
        <w:t xml:space="preserve">détenteurs </w:t>
      </w:r>
      <w:r>
        <w:rPr>
          <w:rFonts w:asciiTheme="minorBidi" w:hAnsiTheme="minorBidi"/>
          <w:sz w:val="22"/>
        </w:rPr>
        <w:t>et de praticiens, la perte des chaînes de transmission et le manque de documentation et de recherche. La campagne de sensibilisation et la salle d</w:t>
      </w:r>
      <w:r w:rsidR="00D13C23">
        <w:rPr>
          <w:rFonts w:asciiTheme="minorBidi" w:hAnsiTheme="minorBidi"/>
          <w:sz w:val="22"/>
        </w:rPr>
        <w:t>’</w:t>
      </w:r>
      <w:r>
        <w:rPr>
          <w:rFonts w:asciiTheme="minorBidi" w:hAnsiTheme="minorBidi"/>
          <w:sz w:val="22"/>
        </w:rPr>
        <w:t>exposition contribueront à accroître la reconnaissance d</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aux niveaux institutionnel et national. En outre, le projet prévoit l</w:t>
      </w:r>
      <w:r w:rsidR="00D13C23">
        <w:rPr>
          <w:rFonts w:asciiTheme="minorBidi" w:hAnsiTheme="minorBidi"/>
          <w:sz w:val="22"/>
        </w:rPr>
        <w:t>’</w:t>
      </w:r>
      <w:r>
        <w:rPr>
          <w:rFonts w:asciiTheme="minorBidi" w:hAnsiTheme="minorBidi"/>
          <w:sz w:val="22"/>
        </w:rPr>
        <w:t>organisation d</w:t>
      </w:r>
      <w:r w:rsidR="00D13C23">
        <w:rPr>
          <w:rFonts w:asciiTheme="minorBidi" w:hAnsiTheme="minorBidi"/>
          <w:sz w:val="22"/>
        </w:rPr>
        <w:t>’</w:t>
      </w:r>
      <w:r>
        <w:rPr>
          <w:rFonts w:asciiTheme="minorBidi" w:hAnsiTheme="minorBidi"/>
          <w:sz w:val="22"/>
        </w:rPr>
        <w:t>une cinquantaine de représentations publiques dans des écoles et des centres culturels du Caire, d</w:t>
      </w:r>
      <w:r w:rsidR="00D13C23">
        <w:rPr>
          <w:rFonts w:asciiTheme="minorBidi" w:hAnsiTheme="minorBidi"/>
          <w:sz w:val="22"/>
        </w:rPr>
        <w:t>’</w:t>
      </w:r>
      <w:r>
        <w:rPr>
          <w:rFonts w:asciiTheme="minorBidi" w:hAnsiTheme="minorBidi"/>
          <w:sz w:val="22"/>
        </w:rPr>
        <w:t xml:space="preserve">Alexandrie et de </w:t>
      </w:r>
      <w:r w:rsidR="004A7BB0">
        <w:rPr>
          <w:rFonts w:asciiTheme="minorBidi" w:hAnsiTheme="minorBidi"/>
          <w:sz w:val="22"/>
        </w:rPr>
        <w:t xml:space="preserve">la </w:t>
      </w:r>
      <w:r>
        <w:rPr>
          <w:rFonts w:asciiTheme="minorBidi" w:hAnsiTheme="minorBidi"/>
          <w:sz w:val="22"/>
        </w:rPr>
        <w:t xml:space="preserve">Haute-Égypte. </w:t>
      </w:r>
      <w:r w:rsidR="004A7BB0">
        <w:rPr>
          <w:rFonts w:asciiTheme="minorBidi" w:hAnsiTheme="minorBidi"/>
          <w:sz w:val="22"/>
        </w:rPr>
        <w:t>C</w:t>
      </w:r>
      <w:r>
        <w:rPr>
          <w:rFonts w:asciiTheme="minorBidi" w:hAnsiTheme="minorBidi"/>
          <w:sz w:val="22"/>
        </w:rPr>
        <w:t xml:space="preserve">es spectacles rassembleront plus de 15 000 personnes, </w:t>
      </w:r>
      <w:r w:rsidR="004A7BB0">
        <w:rPr>
          <w:rFonts w:asciiTheme="minorBidi" w:hAnsiTheme="minorBidi"/>
          <w:sz w:val="22"/>
        </w:rPr>
        <w:t xml:space="preserve">afin de les sensibiliser </w:t>
      </w:r>
      <w:r>
        <w:rPr>
          <w:rFonts w:asciiTheme="minorBidi" w:hAnsiTheme="minorBidi"/>
          <w:sz w:val="22"/>
        </w:rPr>
        <w:t>à l</w:t>
      </w:r>
      <w:r w:rsidR="00D13C23">
        <w:rPr>
          <w:rFonts w:asciiTheme="minorBidi" w:hAnsiTheme="minorBidi"/>
          <w:sz w:val="22"/>
        </w:rPr>
        <w:t>’</w:t>
      </w:r>
      <w:r>
        <w:rPr>
          <w:rFonts w:asciiTheme="minorBidi" w:hAnsiTheme="minorBidi"/>
          <w:sz w:val="22"/>
        </w:rPr>
        <w:t>élément tout en offrant au public, y compris les familles et les enfants, l</w:t>
      </w:r>
      <w:r w:rsidR="00D13C23">
        <w:rPr>
          <w:rFonts w:asciiTheme="minorBidi" w:hAnsiTheme="minorBidi"/>
          <w:sz w:val="22"/>
        </w:rPr>
        <w:t>’</w:t>
      </w:r>
      <w:r>
        <w:rPr>
          <w:rFonts w:asciiTheme="minorBidi" w:hAnsiTheme="minorBidi"/>
          <w:sz w:val="22"/>
        </w:rPr>
        <w:t>occasion de l</w:t>
      </w:r>
      <w:r w:rsidR="00D13C23">
        <w:rPr>
          <w:rFonts w:asciiTheme="minorBidi" w:hAnsiTheme="minorBidi"/>
          <w:sz w:val="22"/>
        </w:rPr>
        <w:t>’</w:t>
      </w:r>
      <w:r>
        <w:rPr>
          <w:rFonts w:asciiTheme="minorBidi" w:hAnsiTheme="minorBidi"/>
          <w:sz w:val="22"/>
        </w:rPr>
        <w:t>apprécier. Grâce à une gamme variée d</w:t>
      </w:r>
      <w:r w:rsidR="00D13C23">
        <w:rPr>
          <w:rFonts w:asciiTheme="minorBidi" w:hAnsiTheme="minorBidi"/>
          <w:sz w:val="22"/>
        </w:rPr>
        <w:t>’</w:t>
      </w:r>
      <w:r>
        <w:rPr>
          <w:rFonts w:asciiTheme="minorBidi" w:hAnsiTheme="minorBidi"/>
          <w:sz w:val="22"/>
        </w:rPr>
        <w:t>activités, le projet vise à assurer la viabilité et la visibilité de l</w:t>
      </w:r>
      <w:r w:rsidR="00D13C23">
        <w:rPr>
          <w:rFonts w:asciiTheme="minorBidi" w:hAnsiTheme="minorBidi"/>
          <w:sz w:val="22"/>
        </w:rPr>
        <w:t>’</w:t>
      </w:r>
      <w:r>
        <w:rPr>
          <w:rFonts w:asciiTheme="minorBidi" w:hAnsiTheme="minorBidi"/>
          <w:sz w:val="22"/>
        </w:rPr>
        <w:t xml:space="preserve">élément, tout en améliorant ses fonctions sociales dans le contexte actuel. En outre, les </w:t>
      </w:r>
      <w:r w:rsidR="004A7BB0">
        <w:rPr>
          <w:rFonts w:asciiTheme="minorBidi" w:hAnsiTheme="minorBidi"/>
          <w:sz w:val="22"/>
        </w:rPr>
        <w:t xml:space="preserve">apprenties </w:t>
      </w:r>
      <w:r>
        <w:rPr>
          <w:rFonts w:asciiTheme="minorBidi" w:hAnsiTheme="minorBidi"/>
          <w:sz w:val="22"/>
        </w:rPr>
        <w:t xml:space="preserve">seront </w:t>
      </w:r>
      <w:proofErr w:type="gramStart"/>
      <w:r>
        <w:rPr>
          <w:rFonts w:asciiTheme="minorBidi" w:hAnsiTheme="minorBidi"/>
          <w:sz w:val="22"/>
        </w:rPr>
        <w:t>dotés</w:t>
      </w:r>
      <w:proofErr w:type="gramEnd"/>
      <w:r>
        <w:rPr>
          <w:rFonts w:asciiTheme="minorBidi" w:hAnsiTheme="minorBidi"/>
          <w:sz w:val="22"/>
        </w:rPr>
        <w:t xml:space="preserve"> de compétences entrepreneuriales qui leur permettront de lancer leurs propres entreprises liées à la tradition de l</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w:t>
      </w:r>
    </w:p>
    <w:p w14:paraId="293B9E75" w14:textId="2720665D" w:rsidR="00387A4C" w:rsidRPr="007320E9" w:rsidRDefault="00387A4C" w:rsidP="008E6996">
      <w:pPr>
        <w:spacing w:before="120" w:after="120"/>
        <w:ind w:left="567"/>
        <w:jc w:val="both"/>
        <w:rPr>
          <w:rFonts w:asciiTheme="minorBidi" w:hAnsiTheme="minorBidi"/>
          <w:sz w:val="22"/>
        </w:rPr>
      </w:pPr>
      <w:r>
        <w:rPr>
          <w:rFonts w:asciiTheme="minorBidi" w:hAnsiTheme="minorBidi"/>
          <w:b/>
          <w:sz w:val="22"/>
        </w:rPr>
        <w:t>Critère A.5:</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 xml:space="preserve">État partie </w:t>
      </w:r>
      <w:r w:rsidR="00ED3875">
        <w:rPr>
          <w:rFonts w:asciiTheme="minorBidi" w:hAnsiTheme="minorBidi"/>
          <w:sz w:val="22"/>
        </w:rPr>
        <w:t xml:space="preserve">demandeur </w:t>
      </w:r>
      <w:r>
        <w:rPr>
          <w:rFonts w:asciiTheme="minorBidi" w:hAnsiTheme="minorBidi"/>
          <w:sz w:val="22"/>
        </w:rPr>
        <w:t>contribuera à hauteur de 25</w:t>
      </w:r>
      <w:r w:rsidR="00ED3875">
        <w:rPr>
          <w:rFonts w:asciiTheme="minorBidi" w:hAnsiTheme="minorBidi"/>
          <w:sz w:val="22"/>
        </w:rPr>
        <w:t> </w:t>
      </w:r>
      <w:r w:rsidR="008E6996">
        <w:rPr>
          <w:rFonts w:asciiTheme="minorBidi" w:hAnsiTheme="minorBidi"/>
          <w:sz w:val="22"/>
        </w:rPr>
        <w:t>pour cent</w:t>
      </w:r>
      <w:r>
        <w:rPr>
          <w:rFonts w:asciiTheme="minorBidi" w:hAnsiTheme="minorBidi"/>
          <w:sz w:val="22"/>
        </w:rPr>
        <w:t xml:space="preserve"> (33</w:t>
      </w:r>
      <w:r w:rsidR="008E6996">
        <w:rPr>
          <w:rFonts w:asciiTheme="minorBidi" w:hAnsiTheme="minorBidi"/>
          <w:sz w:val="22"/>
        </w:rPr>
        <w:t> </w:t>
      </w:r>
      <w:r>
        <w:rPr>
          <w:rFonts w:asciiTheme="minorBidi" w:hAnsiTheme="minorBidi"/>
          <w:sz w:val="22"/>
        </w:rPr>
        <w:t xml:space="preserve">690 </w:t>
      </w:r>
      <w:r w:rsidR="00ED3875">
        <w:rPr>
          <w:rFonts w:asciiTheme="minorBidi" w:hAnsiTheme="minorBidi" w:cstheme="minorBidi"/>
          <w:sz w:val="22"/>
          <w:szCs w:val="22"/>
          <w:lang w:val="fr"/>
        </w:rPr>
        <w:t>dollars des États-Unis</w:t>
      </w:r>
      <w:r>
        <w:rPr>
          <w:rFonts w:asciiTheme="minorBidi" w:hAnsiTheme="minorBidi"/>
          <w:sz w:val="22"/>
        </w:rPr>
        <w:t>) du montant total du budget du projet (133</w:t>
      </w:r>
      <w:r w:rsidR="008E6996">
        <w:rPr>
          <w:rFonts w:asciiTheme="minorBidi" w:hAnsiTheme="minorBidi"/>
          <w:sz w:val="22"/>
        </w:rPr>
        <w:t> </w:t>
      </w:r>
      <w:r>
        <w:rPr>
          <w:rFonts w:asciiTheme="minorBidi" w:hAnsiTheme="minorBidi"/>
          <w:sz w:val="22"/>
        </w:rPr>
        <w:t xml:space="preserve">530 </w:t>
      </w:r>
      <w:r w:rsidR="00ED3875">
        <w:rPr>
          <w:rFonts w:asciiTheme="minorBidi" w:hAnsiTheme="minorBidi" w:cstheme="minorBidi"/>
          <w:sz w:val="22"/>
          <w:szCs w:val="22"/>
          <w:lang w:val="fr"/>
        </w:rPr>
        <w:t>dollars des États-Unis</w:t>
      </w:r>
      <w:r>
        <w:rPr>
          <w:rFonts w:asciiTheme="minorBidi" w:hAnsiTheme="minorBidi"/>
          <w:sz w:val="22"/>
        </w:rPr>
        <w:t xml:space="preserve">). </w:t>
      </w:r>
      <w:r w:rsidR="00ED3875">
        <w:rPr>
          <w:rFonts w:asciiTheme="minorBidi" w:hAnsiTheme="minorBidi"/>
          <w:sz w:val="22"/>
        </w:rPr>
        <w:t xml:space="preserve">Par </w:t>
      </w:r>
      <w:r>
        <w:rPr>
          <w:rFonts w:asciiTheme="minorBidi" w:hAnsiTheme="minorBidi"/>
          <w:sz w:val="22"/>
        </w:rPr>
        <w:t>conséquen</w:t>
      </w:r>
      <w:r w:rsidR="00ED3875">
        <w:rPr>
          <w:rFonts w:asciiTheme="minorBidi" w:hAnsiTheme="minorBidi"/>
          <w:sz w:val="22"/>
        </w:rPr>
        <w:t>t</w:t>
      </w:r>
      <w:r>
        <w:rPr>
          <w:rFonts w:asciiTheme="minorBidi" w:hAnsiTheme="minorBidi"/>
          <w:sz w:val="22"/>
        </w:rPr>
        <w:t>, une assistance internationale est demandée au Fonds du patrimoine culturel immatériel pour les 75</w:t>
      </w:r>
      <w:r w:rsidR="00ED3875">
        <w:rPr>
          <w:rFonts w:asciiTheme="minorBidi" w:hAnsiTheme="minorBidi"/>
          <w:sz w:val="22"/>
        </w:rPr>
        <w:t> </w:t>
      </w:r>
      <w:r w:rsidR="008E6996">
        <w:rPr>
          <w:rFonts w:asciiTheme="minorBidi" w:hAnsiTheme="minorBidi"/>
          <w:sz w:val="22"/>
        </w:rPr>
        <w:t xml:space="preserve">pour cent </w:t>
      </w:r>
      <w:r>
        <w:rPr>
          <w:rFonts w:asciiTheme="minorBidi" w:hAnsiTheme="minorBidi"/>
          <w:sz w:val="22"/>
        </w:rPr>
        <w:t>restants du montant total du projet.</w:t>
      </w:r>
    </w:p>
    <w:p w14:paraId="6F3AAB1E" w14:textId="397C0E40" w:rsidR="00387A4C" w:rsidRPr="00677233" w:rsidRDefault="00387A4C" w:rsidP="00387A4C">
      <w:pPr>
        <w:spacing w:before="120" w:after="120"/>
        <w:ind w:left="567"/>
        <w:jc w:val="both"/>
        <w:rPr>
          <w:rFonts w:asciiTheme="minorBidi" w:hAnsiTheme="minorBidi" w:cstheme="minorBidi"/>
          <w:sz w:val="22"/>
          <w:szCs w:val="22"/>
        </w:rPr>
      </w:pPr>
      <w:r>
        <w:rPr>
          <w:rFonts w:asciiTheme="minorBidi" w:hAnsiTheme="minorBidi"/>
          <w:b/>
          <w:sz w:val="22"/>
        </w:rPr>
        <w:t>Critère A.6:</w:t>
      </w:r>
      <w:r>
        <w:rPr>
          <w:rFonts w:asciiTheme="minorBidi" w:hAnsiTheme="minorBidi"/>
          <w:sz w:val="22"/>
        </w:rPr>
        <w:t xml:space="preserve"> Le projet vise à renforcer les capacités des communautés afin d</w:t>
      </w:r>
      <w:r w:rsidR="00D13C23">
        <w:rPr>
          <w:rFonts w:asciiTheme="minorBidi" w:hAnsiTheme="minorBidi"/>
          <w:sz w:val="22"/>
        </w:rPr>
        <w:t>’</w:t>
      </w:r>
      <w:r>
        <w:rPr>
          <w:rFonts w:asciiTheme="minorBidi" w:hAnsiTheme="minorBidi"/>
          <w:sz w:val="22"/>
        </w:rPr>
        <w:t>assurer la transmission des compétences et des connaissances associées à l</w:t>
      </w:r>
      <w:r w:rsidR="00D13C23">
        <w:rPr>
          <w:rFonts w:asciiTheme="minorBidi" w:hAnsiTheme="minorBidi"/>
          <w:sz w:val="22"/>
        </w:rPr>
        <w:t>’</w:t>
      </w:r>
      <w:r>
        <w:rPr>
          <w:rFonts w:asciiTheme="minorBidi" w:hAnsiTheme="minorBidi"/>
          <w:sz w:val="22"/>
        </w:rPr>
        <w:t>Al-</w:t>
      </w:r>
      <w:proofErr w:type="spellStart"/>
      <w:r>
        <w:rPr>
          <w:rFonts w:asciiTheme="minorBidi" w:hAnsiTheme="minorBidi"/>
          <w:sz w:val="22"/>
        </w:rPr>
        <w:t>Aragoz</w:t>
      </w:r>
      <w:proofErr w:type="spellEnd"/>
      <w:r>
        <w:rPr>
          <w:rFonts w:asciiTheme="minorBidi" w:hAnsiTheme="minorBidi"/>
          <w:sz w:val="22"/>
        </w:rPr>
        <w:t xml:space="preserve"> aux générations futures. Au cours du programme de renforcement des capacités, soixante personnes recevront une formation dans divers domaines liés à cet élément, de la manipulation des marionnettes à la modulation de la voix (« Al-Amana »), en passant par l</w:t>
      </w:r>
      <w:r w:rsidR="00D13C23">
        <w:rPr>
          <w:rFonts w:asciiTheme="minorBidi" w:hAnsiTheme="minorBidi"/>
          <w:sz w:val="22"/>
        </w:rPr>
        <w:t>’</w:t>
      </w:r>
      <w:r>
        <w:rPr>
          <w:rFonts w:asciiTheme="minorBidi" w:hAnsiTheme="minorBidi"/>
          <w:sz w:val="22"/>
        </w:rPr>
        <w:t>improvisation, la narration d</w:t>
      </w:r>
      <w:r w:rsidR="00D13C23">
        <w:rPr>
          <w:rFonts w:asciiTheme="minorBidi" w:hAnsiTheme="minorBidi"/>
          <w:sz w:val="22"/>
        </w:rPr>
        <w:t>’</w:t>
      </w:r>
      <w:r>
        <w:rPr>
          <w:rFonts w:asciiTheme="minorBidi" w:hAnsiTheme="minorBidi"/>
          <w:sz w:val="22"/>
        </w:rPr>
        <w:t>histoires et l</w:t>
      </w:r>
      <w:r w:rsidR="00D13C23">
        <w:rPr>
          <w:rFonts w:asciiTheme="minorBidi" w:hAnsiTheme="minorBidi"/>
          <w:sz w:val="22"/>
        </w:rPr>
        <w:t>’</w:t>
      </w:r>
      <w:r>
        <w:rPr>
          <w:rFonts w:asciiTheme="minorBidi" w:hAnsiTheme="minorBidi"/>
          <w:sz w:val="22"/>
        </w:rPr>
        <w:t>entrepreneuriat culturel. Les artisans acquerront également des compétences en matière de fabrication de marionnettes et d</w:t>
      </w:r>
      <w:r w:rsidR="00D13C23">
        <w:rPr>
          <w:rFonts w:asciiTheme="minorBidi" w:hAnsiTheme="minorBidi"/>
          <w:sz w:val="22"/>
        </w:rPr>
        <w:t>’</w:t>
      </w:r>
      <w:r>
        <w:rPr>
          <w:rFonts w:asciiTheme="minorBidi" w:hAnsiTheme="minorBidi"/>
          <w:sz w:val="22"/>
        </w:rPr>
        <w:t xml:space="preserve">appareils vocaux. En tant que futurs praticiens, les </w:t>
      </w:r>
      <w:r w:rsidR="004A7BB0">
        <w:rPr>
          <w:rFonts w:asciiTheme="minorBidi" w:hAnsiTheme="minorBidi"/>
          <w:sz w:val="22"/>
        </w:rPr>
        <w:t xml:space="preserve">apprentis </w:t>
      </w:r>
      <w:r>
        <w:rPr>
          <w:rFonts w:asciiTheme="minorBidi" w:hAnsiTheme="minorBidi"/>
          <w:sz w:val="22"/>
        </w:rPr>
        <w:t>seront sélectionnés par le biais d</w:t>
      </w:r>
      <w:r w:rsidR="00D13C23">
        <w:rPr>
          <w:rFonts w:asciiTheme="minorBidi" w:hAnsiTheme="minorBidi"/>
          <w:sz w:val="22"/>
        </w:rPr>
        <w:t>’</w:t>
      </w:r>
      <w:r>
        <w:rPr>
          <w:rFonts w:asciiTheme="minorBidi" w:hAnsiTheme="minorBidi"/>
          <w:sz w:val="22"/>
        </w:rPr>
        <w:t xml:space="preserve">appels à candidatures ouverts dans les universités, les organisations non gouvernementales et les centres culturels. La demande </w:t>
      </w:r>
      <w:r w:rsidR="004A7BB0">
        <w:rPr>
          <w:rFonts w:asciiTheme="minorBidi" w:hAnsiTheme="minorBidi"/>
          <w:sz w:val="22"/>
        </w:rPr>
        <w:t xml:space="preserve">précise également </w:t>
      </w:r>
      <w:r>
        <w:rPr>
          <w:rFonts w:asciiTheme="minorBidi" w:hAnsiTheme="minorBidi"/>
          <w:sz w:val="22"/>
        </w:rPr>
        <w:t>que les capacités des maîtres praticiens seront encore renforcées en les engageant comme formateurs et mentors. Cela permettra non seulement de renforcer leur propre reconnaissance, mais aussi de garantir que leur expertise est transmise aux jeunes générations de manière structurée. Les capacités institutionnelles seront renforcées au sein du Fonds de développement culturel, qui coordonnera la mise en œuvre du projet. La création d</w:t>
      </w:r>
      <w:r w:rsidR="00D13C23">
        <w:rPr>
          <w:rFonts w:asciiTheme="minorBidi" w:hAnsiTheme="minorBidi"/>
          <w:sz w:val="22"/>
        </w:rPr>
        <w:t>’</w:t>
      </w:r>
      <w:r>
        <w:rPr>
          <w:rFonts w:asciiTheme="minorBidi" w:hAnsiTheme="minorBidi"/>
          <w:sz w:val="22"/>
        </w:rPr>
        <w:t>une salle d</w:t>
      </w:r>
      <w:r w:rsidR="00D13C23">
        <w:rPr>
          <w:rFonts w:asciiTheme="minorBidi" w:hAnsiTheme="minorBidi"/>
          <w:sz w:val="22"/>
        </w:rPr>
        <w:t>’</w:t>
      </w:r>
      <w:r>
        <w:rPr>
          <w:rFonts w:asciiTheme="minorBidi" w:hAnsiTheme="minorBidi"/>
          <w:sz w:val="22"/>
        </w:rPr>
        <w:t>exposition permanente servira également de plate-forme éducative à long terme, élargissant ainsi le rôle de l</w:t>
      </w:r>
      <w:r w:rsidR="00D13C23">
        <w:rPr>
          <w:rFonts w:asciiTheme="minorBidi" w:hAnsiTheme="minorBidi"/>
          <w:sz w:val="22"/>
        </w:rPr>
        <w:t>’</w:t>
      </w:r>
      <w:r>
        <w:rPr>
          <w:rFonts w:asciiTheme="minorBidi" w:hAnsiTheme="minorBidi"/>
          <w:sz w:val="22"/>
        </w:rPr>
        <w:t>institution dans la sauvegarde de cette pratique.</w:t>
      </w:r>
    </w:p>
    <w:p w14:paraId="38C39C14" w14:textId="74257184" w:rsidR="00387A4C" w:rsidRPr="00677233" w:rsidRDefault="00387A4C" w:rsidP="00387A4C">
      <w:pPr>
        <w:spacing w:after="120"/>
        <w:ind w:left="567"/>
        <w:jc w:val="both"/>
        <w:rPr>
          <w:rFonts w:asciiTheme="minorBidi" w:hAnsiTheme="minorBidi"/>
          <w:snapToGrid w:val="0"/>
          <w:sz w:val="22"/>
          <w:szCs w:val="22"/>
          <w:shd w:val="clear" w:color="auto" w:fill="FFFFFF"/>
        </w:rPr>
      </w:pPr>
      <w:r>
        <w:rPr>
          <w:rFonts w:asciiTheme="minorBidi" w:hAnsiTheme="minorBidi"/>
          <w:b/>
          <w:snapToGrid w:val="0"/>
          <w:sz w:val="22"/>
        </w:rPr>
        <w:t>Critère A.7</w:t>
      </w:r>
      <w:r>
        <w:rPr>
          <w:rFonts w:asciiTheme="minorBidi" w:hAnsiTheme="minorBidi"/>
          <w:b/>
          <w:snapToGrid w:val="0"/>
          <w:sz w:val="22"/>
          <w:shd w:val="clear" w:color="auto" w:fill="FFFFFF"/>
        </w:rPr>
        <w:t xml:space="preserve">: </w:t>
      </w:r>
      <w:r>
        <w:rPr>
          <w:rFonts w:asciiTheme="minorBidi" w:hAnsiTheme="minorBidi"/>
          <w:snapToGrid w:val="0"/>
          <w:sz w:val="22"/>
          <w:shd w:val="clear" w:color="auto" w:fill="FFFFFF"/>
        </w:rPr>
        <w:t>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Égypte a bénéficié d</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une assistance internationale du Fonds du patrimoine culturel immatériel pour un projet achevé</w:t>
      </w:r>
      <w:r w:rsidRPr="00677233">
        <w:rPr>
          <w:rFonts w:asciiTheme="minorBidi" w:hAnsiTheme="minorBidi"/>
          <w:snapToGrid w:val="0"/>
          <w:sz w:val="22"/>
          <w:szCs w:val="22"/>
          <w:shd w:val="clear" w:color="auto" w:fill="FFFFFF"/>
          <w:vertAlign w:val="superscript"/>
          <w:lang w:eastAsia="en-US"/>
        </w:rPr>
        <w:footnoteReference w:id="1"/>
      </w:r>
      <w:r w:rsidR="00E15D06">
        <w:rPr>
          <w:rFonts w:asciiTheme="minorBidi" w:hAnsiTheme="minorBidi"/>
          <w:snapToGrid w:val="0"/>
          <w:sz w:val="22"/>
          <w:shd w:val="clear" w:color="auto" w:fill="FFFFFF"/>
        </w:rPr>
        <w:t>.</w:t>
      </w:r>
      <w:r>
        <w:rPr>
          <w:rFonts w:asciiTheme="minorBidi" w:hAnsiTheme="minorBidi"/>
          <w:snapToGrid w:val="0"/>
          <w:sz w:val="22"/>
          <w:shd w:val="clear" w:color="auto" w:fill="FFFFFF"/>
        </w:rPr>
        <w:t xml:space="preserve"> Les </w:t>
      </w:r>
      <w:r w:rsidR="00275489">
        <w:rPr>
          <w:rFonts w:asciiTheme="minorBidi" w:hAnsiTheme="minorBidi"/>
          <w:snapToGrid w:val="0"/>
          <w:sz w:val="22"/>
          <w:shd w:val="clear" w:color="auto" w:fill="FFFFFF"/>
        </w:rPr>
        <w:t xml:space="preserve">activités </w:t>
      </w:r>
      <w:r w:rsidR="00E15D06">
        <w:rPr>
          <w:rFonts w:asciiTheme="minorBidi" w:hAnsiTheme="minorBidi"/>
          <w:snapToGrid w:val="0"/>
          <w:sz w:val="22"/>
          <w:shd w:val="clear" w:color="auto" w:fill="FFFFFF"/>
        </w:rPr>
        <w:t>prévu</w:t>
      </w:r>
      <w:r w:rsidR="00275489">
        <w:rPr>
          <w:rFonts w:asciiTheme="minorBidi" w:hAnsiTheme="minorBidi"/>
          <w:snapToGrid w:val="0"/>
          <w:sz w:val="22"/>
          <w:shd w:val="clear" w:color="auto" w:fill="FFFFFF"/>
        </w:rPr>
        <w:t>e</w:t>
      </w:r>
      <w:r w:rsidR="00E15D06">
        <w:rPr>
          <w:rFonts w:asciiTheme="minorBidi" w:hAnsiTheme="minorBidi"/>
          <w:snapToGrid w:val="0"/>
          <w:sz w:val="22"/>
          <w:shd w:val="clear" w:color="auto" w:fill="FFFFFF"/>
        </w:rPr>
        <w:t xml:space="preserve">s </w:t>
      </w:r>
      <w:r>
        <w:rPr>
          <w:rFonts w:asciiTheme="minorBidi" w:hAnsiTheme="minorBidi"/>
          <w:snapToGrid w:val="0"/>
          <w:sz w:val="22"/>
          <w:shd w:val="clear" w:color="auto" w:fill="FFFFFF"/>
        </w:rPr>
        <w:t>dans le contrat relatif à ce projet ont été réalisé</w:t>
      </w:r>
      <w:r w:rsidR="002C6CE9">
        <w:rPr>
          <w:rFonts w:asciiTheme="minorBidi" w:hAnsiTheme="minorBidi"/>
          <w:snapToGrid w:val="0"/>
          <w:sz w:val="22"/>
          <w:shd w:val="clear" w:color="auto" w:fill="FFFFFF"/>
        </w:rPr>
        <w:t>e</w:t>
      </w:r>
      <w:r>
        <w:rPr>
          <w:rFonts w:asciiTheme="minorBidi" w:hAnsiTheme="minorBidi"/>
          <w:snapToGrid w:val="0"/>
          <w:sz w:val="22"/>
          <w:shd w:val="clear" w:color="auto" w:fill="FFFFFF"/>
        </w:rPr>
        <w:t>s conformément aux règles de 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 xml:space="preserve">UNESCO. </w:t>
      </w:r>
    </w:p>
    <w:p w14:paraId="4347809C" w14:textId="1C8FC89A" w:rsidR="00387A4C" w:rsidRPr="00677233" w:rsidRDefault="00387A4C" w:rsidP="00387A4C">
      <w:pPr>
        <w:ind w:left="567"/>
        <w:contextualSpacing/>
        <w:jc w:val="both"/>
        <w:rPr>
          <w:rFonts w:asciiTheme="minorBidi" w:hAnsiTheme="minorBidi" w:cstheme="minorBidi"/>
          <w:bCs/>
          <w:sz w:val="22"/>
          <w:szCs w:val="22"/>
        </w:rPr>
      </w:pPr>
      <w:r>
        <w:rPr>
          <w:rFonts w:asciiTheme="minorBidi" w:hAnsiTheme="minorBidi"/>
          <w:b/>
          <w:sz w:val="22"/>
        </w:rPr>
        <w:t>Paragraphe 10(a</w:t>
      </w:r>
      <w:proofErr w:type="gramStart"/>
      <w:r>
        <w:rPr>
          <w:rFonts w:asciiTheme="minorBidi" w:hAnsiTheme="minorBidi"/>
          <w:b/>
          <w:sz w:val="22"/>
        </w:rPr>
        <w:t>):</w:t>
      </w:r>
      <w:proofErr w:type="gramEnd"/>
      <w:r>
        <w:rPr>
          <w:rFonts w:asciiTheme="minorBidi" w:hAnsiTheme="minorBidi"/>
          <w:sz w:val="22"/>
        </w:rPr>
        <w:t xml:space="preserve"> Le projet est d</w:t>
      </w:r>
      <w:r w:rsidR="00D13C23">
        <w:rPr>
          <w:rFonts w:asciiTheme="minorBidi" w:hAnsiTheme="minorBidi"/>
          <w:sz w:val="22"/>
        </w:rPr>
        <w:t>’</w:t>
      </w:r>
      <w:r>
        <w:rPr>
          <w:rFonts w:asciiTheme="minorBidi" w:hAnsiTheme="minorBidi"/>
          <w:sz w:val="22"/>
        </w:rPr>
        <w:t>envergure nationale et impliquera les ministères de la Culture, de l</w:t>
      </w:r>
      <w:r w:rsidR="00D13C23">
        <w:rPr>
          <w:rFonts w:asciiTheme="minorBidi" w:hAnsiTheme="minorBidi"/>
          <w:sz w:val="22"/>
        </w:rPr>
        <w:t>’</w:t>
      </w:r>
      <w:r>
        <w:rPr>
          <w:rFonts w:asciiTheme="minorBidi" w:hAnsiTheme="minorBidi"/>
          <w:sz w:val="22"/>
        </w:rPr>
        <w:t xml:space="preserve">Enseignement supérieur, de la Jeunesse et du Tourisme, ainsi que le Conseil suprême de la Culture. Des universitaires et des organisations artistiques non gouvernementales - notamment la troupe </w:t>
      </w:r>
      <w:proofErr w:type="spellStart"/>
      <w:r>
        <w:rPr>
          <w:rFonts w:asciiTheme="minorBidi" w:hAnsiTheme="minorBidi"/>
          <w:sz w:val="22"/>
        </w:rPr>
        <w:t>Wamda</w:t>
      </w:r>
      <w:proofErr w:type="spellEnd"/>
      <w:r>
        <w:rPr>
          <w:rFonts w:asciiTheme="minorBidi" w:hAnsiTheme="minorBidi"/>
          <w:sz w:val="22"/>
        </w:rPr>
        <w:t xml:space="preserve"> pour </w:t>
      </w:r>
      <w:proofErr w:type="spellStart"/>
      <w:r>
        <w:rPr>
          <w:rFonts w:asciiTheme="minorBidi" w:hAnsiTheme="minorBidi"/>
          <w:sz w:val="22"/>
        </w:rPr>
        <w:t>Aragoz</w:t>
      </w:r>
      <w:proofErr w:type="spellEnd"/>
      <w:r>
        <w:rPr>
          <w:rFonts w:asciiTheme="minorBidi" w:hAnsiTheme="minorBidi"/>
          <w:sz w:val="22"/>
        </w:rPr>
        <w:t xml:space="preserve"> et Shadow Shows - participeront également au projet. </w:t>
      </w:r>
    </w:p>
    <w:p w14:paraId="291DB63E" w14:textId="16C71F25" w:rsidR="00387A4C" w:rsidRPr="00677233" w:rsidRDefault="00387A4C" w:rsidP="00387A4C">
      <w:pPr>
        <w:spacing w:before="120" w:after="120"/>
        <w:ind w:left="567"/>
        <w:jc w:val="both"/>
        <w:rPr>
          <w:rFonts w:asciiTheme="minorBidi" w:hAnsiTheme="minorBidi" w:cstheme="minorBidi"/>
          <w:sz w:val="22"/>
          <w:szCs w:val="22"/>
        </w:rPr>
      </w:pPr>
      <w:r>
        <w:rPr>
          <w:rFonts w:asciiTheme="minorBidi" w:hAnsiTheme="minorBidi"/>
          <w:b/>
          <w:snapToGrid w:val="0"/>
          <w:sz w:val="22"/>
        </w:rPr>
        <w:t>Paragraphe 10(b</w:t>
      </w:r>
      <w:proofErr w:type="gramStart"/>
      <w:r>
        <w:rPr>
          <w:rFonts w:asciiTheme="minorBidi" w:hAnsiTheme="minorBidi"/>
          <w:b/>
          <w:snapToGrid w:val="0"/>
          <w:sz w:val="22"/>
        </w:rPr>
        <w:t>):</w:t>
      </w:r>
      <w:proofErr w:type="gramEnd"/>
      <w:r>
        <w:rPr>
          <w:rFonts w:asciiTheme="minorBidi" w:hAnsiTheme="minorBidi"/>
          <w:b/>
          <w:snapToGrid w:val="0"/>
          <w:sz w:val="22"/>
        </w:rPr>
        <w:t xml:space="preserve"> </w:t>
      </w:r>
      <w:r>
        <w:rPr>
          <w:rFonts w:asciiTheme="minorBidi" w:hAnsiTheme="minorBidi"/>
          <w:sz w:val="22"/>
        </w:rPr>
        <w:t xml:space="preserve">Le projet devrait revitaliser cette expression artistique populaire au niveau national. Il vise en outre à </w:t>
      </w:r>
      <w:r>
        <w:rPr>
          <w:rFonts w:asciiTheme="minorBidi" w:hAnsiTheme="minorBidi"/>
          <w:snapToGrid w:val="0"/>
          <w:sz w:val="22"/>
        </w:rPr>
        <w:t>établir des partenariats entre les institutions gouvernementales, les entités du secteur privé et les organisations de la société civile, dans le but de faciliter la mobilisation des ressources financières et techniques pour la sauvegarde de l</w:t>
      </w:r>
      <w:r w:rsidR="00D13C23">
        <w:rPr>
          <w:rFonts w:asciiTheme="minorBidi" w:hAnsiTheme="minorBidi"/>
          <w:snapToGrid w:val="0"/>
          <w:sz w:val="22"/>
        </w:rPr>
        <w:t>’</w:t>
      </w:r>
      <w:r>
        <w:rPr>
          <w:rFonts w:asciiTheme="minorBidi" w:hAnsiTheme="minorBidi"/>
          <w:snapToGrid w:val="0"/>
          <w:sz w:val="22"/>
        </w:rPr>
        <w:t xml:space="preserve">élément. </w:t>
      </w:r>
    </w:p>
    <w:p w14:paraId="73E52CA1" w14:textId="1097FDA3"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Approuve</w:t>
      </w:r>
      <w:r>
        <w:rPr>
          <w:rFonts w:asciiTheme="minorBidi" w:hAnsiTheme="minorBidi"/>
          <w:sz w:val="22"/>
        </w:rPr>
        <w:t xml:space="preserve"> la demande d</w:t>
      </w:r>
      <w:r w:rsidR="00D13C23">
        <w:rPr>
          <w:rFonts w:asciiTheme="minorBidi" w:hAnsiTheme="minorBidi"/>
          <w:sz w:val="22"/>
        </w:rPr>
        <w:t>’</w:t>
      </w:r>
      <w:r>
        <w:rPr>
          <w:rFonts w:asciiTheme="minorBidi" w:hAnsiTheme="minorBidi"/>
          <w:sz w:val="22"/>
        </w:rPr>
        <w:t>assistance internationale de l</w:t>
      </w:r>
      <w:r w:rsidR="00D13C23">
        <w:rPr>
          <w:rFonts w:asciiTheme="minorBidi" w:hAnsiTheme="minorBidi"/>
          <w:sz w:val="22"/>
        </w:rPr>
        <w:t>’</w:t>
      </w:r>
      <w:r>
        <w:rPr>
          <w:rFonts w:asciiTheme="minorBidi" w:hAnsiTheme="minorBidi"/>
          <w:sz w:val="22"/>
        </w:rPr>
        <w:t>Egypte pour le projet</w:t>
      </w:r>
      <w:r w:rsidR="004A7BB0">
        <w:rPr>
          <w:rFonts w:asciiTheme="minorBidi" w:hAnsiTheme="minorBidi"/>
          <w:sz w:val="22"/>
        </w:rPr>
        <w:t xml:space="preserve"> </w:t>
      </w:r>
      <w:r>
        <w:rPr>
          <w:rFonts w:asciiTheme="minorBidi" w:hAnsiTheme="minorBidi"/>
          <w:b/>
          <w:sz w:val="22"/>
        </w:rPr>
        <w:t>Sauvegarde et renforcement des capacités pour le patrimoine culturel immatériel des marionnettes à gaine traditionnelles Al-</w:t>
      </w:r>
      <w:proofErr w:type="spellStart"/>
      <w:r>
        <w:rPr>
          <w:rFonts w:asciiTheme="minorBidi" w:hAnsiTheme="minorBidi"/>
          <w:b/>
          <w:sz w:val="22"/>
        </w:rPr>
        <w:t>Aragoz</w:t>
      </w:r>
      <w:proofErr w:type="spellEnd"/>
      <w:r>
        <w:rPr>
          <w:rFonts w:asciiTheme="minorBidi" w:hAnsiTheme="minorBidi"/>
          <w:b/>
          <w:sz w:val="22"/>
        </w:rPr>
        <w:t xml:space="preserve"> en Egypte</w:t>
      </w:r>
      <w:r>
        <w:rPr>
          <w:rFonts w:asciiTheme="minorBidi" w:hAnsiTheme="minorBidi"/>
          <w:sz w:val="22"/>
        </w:rPr>
        <w:t>,</w:t>
      </w:r>
      <w:r>
        <w:rPr>
          <w:rFonts w:asciiTheme="minorBidi" w:hAnsiTheme="minorBidi"/>
          <w:b/>
          <w:sz w:val="22"/>
        </w:rPr>
        <w:t xml:space="preserve"> </w:t>
      </w:r>
      <w:r>
        <w:rPr>
          <w:rFonts w:asciiTheme="minorBidi" w:hAnsiTheme="minorBidi"/>
          <w:sz w:val="22"/>
        </w:rPr>
        <w:t xml:space="preserve">et </w:t>
      </w:r>
      <w:r>
        <w:rPr>
          <w:rFonts w:asciiTheme="minorBidi" w:hAnsiTheme="minorBidi"/>
          <w:sz w:val="22"/>
          <w:u w:val="single"/>
        </w:rPr>
        <w:t>accorde</w:t>
      </w:r>
      <w:r w:rsidRPr="007320E9">
        <w:rPr>
          <w:rFonts w:asciiTheme="minorBidi" w:hAnsiTheme="minorBidi"/>
          <w:sz w:val="22"/>
        </w:rPr>
        <w:t xml:space="preserve"> un</w:t>
      </w:r>
      <w:r>
        <w:rPr>
          <w:rFonts w:asciiTheme="minorBidi" w:hAnsiTheme="minorBidi"/>
          <w:sz w:val="22"/>
        </w:rPr>
        <w:t xml:space="preserve"> montant de 99</w:t>
      </w:r>
      <w:r w:rsidR="004A7BB0">
        <w:rPr>
          <w:rFonts w:asciiTheme="minorBidi" w:hAnsiTheme="minorBidi"/>
          <w:sz w:val="22"/>
        </w:rPr>
        <w:t> </w:t>
      </w:r>
      <w:r>
        <w:rPr>
          <w:rFonts w:asciiTheme="minorBidi" w:hAnsiTheme="minorBidi"/>
          <w:sz w:val="22"/>
        </w:rPr>
        <w:t xml:space="preserve">840 </w:t>
      </w:r>
      <w:r w:rsidR="00ED3875">
        <w:rPr>
          <w:rFonts w:asciiTheme="minorBidi" w:hAnsiTheme="minorBidi" w:cstheme="minorBidi"/>
          <w:sz w:val="22"/>
          <w:szCs w:val="22"/>
          <w:lang w:val="fr"/>
        </w:rPr>
        <w:t>dollars des États-Unis</w:t>
      </w:r>
      <w:r w:rsidR="00ED3875">
        <w:rPr>
          <w:rFonts w:asciiTheme="minorBidi" w:hAnsiTheme="minorBidi"/>
          <w:sz w:val="22"/>
        </w:rPr>
        <w:t xml:space="preserve"> </w:t>
      </w:r>
      <w:r>
        <w:rPr>
          <w:rFonts w:asciiTheme="minorBidi" w:hAnsiTheme="minorBidi"/>
          <w:sz w:val="22"/>
        </w:rPr>
        <w:t>pour la mise en œuvre de ce projet ;</w:t>
      </w:r>
    </w:p>
    <w:p w14:paraId="5634C19D" w14:textId="616536A5" w:rsidR="00C25D9A" w:rsidRPr="00677233" w:rsidRDefault="00C25D9A">
      <w:pPr>
        <w:pStyle w:val="Paragraphedeliste"/>
        <w:numPr>
          <w:ilvl w:val="0"/>
          <w:numId w:val="25"/>
        </w:numPr>
        <w:spacing w:before="120" w:after="120"/>
        <w:ind w:left="567" w:hanging="567"/>
        <w:contextualSpacing w:val="0"/>
        <w:jc w:val="both"/>
        <w:rPr>
          <w:rFonts w:asciiTheme="minorBidi" w:hAnsiTheme="minorBidi" w:cstheme="minorBidi"/>
          <w:sz w:val="22"/>
          <w:szCs w:val="22"/>
        </w:rPr>
      </w:pPr>
      <w:bookmarkStart w:id="2" w:name="_Hlk210147202"/>
      <w:r>
        <w:rPr>
          <w:rFonts w:asciiTheme="minorBidi" w:hAnsiTheme="minorBidi"/>
          <w:sz w:val="22"/>
          <w:u w:val="single"/>
        </w:rPr>
        <w:t>Félicite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État partie pour la soumission d</w:t>
      </w:r>
      <w:r w:rsidR="00D13C23">
        <w:rPr>
          <w:rFonts w:asciiTheme="minorBidi" w:hAnsiTheme="minorBidi"/>
          <w:sz w:val="22"/>
        </w:rPr>
        <w:t>’</w:t>
      </w:r>
      <w:r>
        <w:rPr>
          <w:rFonts w:asciiTheme="minorBidi" w:hAnsiTheme="minorBidi"/>
          <w:sz w:val="22"/>
        </w:rPr>
        <w:t>une demande d</w:t>
      </w:r>
      <w:r w:rsidR="00D13C23">
        <w:rPr>
          <w:rFonts w:asciiTheme="minorBidi" w:hAnsiTheme="minorBidi"/>
          <w:sz w:val="22"/>
        </w:rPr>
        <w:t>’</w:t>
      </w:r>
      <w:r>
        <w:rPr>
          <w:rFonts w:asciiTheme="minorBidi" w:hAnsiTheme="minorBidi"/>
          <w:sz w:val="22"/>
        </w:rPr>
        <w:t>assistance internationale afin de mettre en œuvre les mesures de sauvegarde actualisées décrites dans son dernier rapport périodique (soumis en décembre 2022) sur le statut de l</w:t>
      </w:r>
      <w:r w:rsidR="00D13C23">
        <w:rPr>
          <w:rFonts w:asciiTheme="minorBidi" w:hAnsiTheme="minorBidi"/>
          <w:sz w:val="22"/>
        </w:rPr>
        <w:t>’</w:t>
      </w:r>
      <w:r>
        <w:rPr>
          <w:rFonts w:asciiTheme="minorBidi" w:hAnsiTheme="minorBidi"/>
          <w:sz w:val="22"/>
        </w:rPr>
        <w:t>élément « Marionnettes</w:t>
      </w:r>
      <w:r w:rsidR="00ED3875">
        <w:rPr>
          <w:rFonts w:asciiTheme="minorBidi" w:hAnsiTheme="minorBidi"/>
          <w:sz w:val="22"/>
        </w:rPr>
        <w:t xml:space="preserve"> </w:t>
      </w:r>
      <w:r>
        <w:rPr>
          <w:rFonts w:asciiTheme="minorBidi" w:hAnsiTheme="minorBidi"/>
          <w:sz w:val="22"/>
        </w:rPr>
        <w:t xml:space="preserve">à gaine </w:t>
      </w:r>
      <w:r>
        <w:rPr>
          <w:rFonts w:asciiTheme="minorBidi" w:hAnsiTheme="minorBidi"/>
          <w:sz w:val="22"/>
        </w:rPr>
        <w:lastRenderedPageBreak/>
        <w:t>traditionnelles », qui démontre l</w:t>
      </w:r>
      <w:r w:rsidR="00D13C23">
        <w:rPr>
          <w:rFonts w:asciiTheme="minorBidi" w:hAnsiTheme="minorBidi"/>
          <w:sz w:val="22"/>
        </w:rPr>
        <w:t>’</w:t>
      </w:r>
      <w:r>
        <w:rPr>
          <w:rFonts w:asciiTheme="minorBidi" w:hAnsiTheme="minorBidi"/>
          <w:sz w:val="22"/>
        </w:rPr>
        <w:t>utilisation efficace, de manière interdépendante, des mécanismes de coopération internationale de la Convention ;</w:t>
      </w:r>
    </w:p>
    <w:bookmarkEnd w:id="2"/>
    <w:p w14:paraId="66F94652" w14:textId="4DA59CBD" w:rsidR="00387A4C" w:rsidRPr="00677233" w:rsidRDefault="00006994">
      <w:pPr>
        <w:pStyle w:val="Paragraphedeliste"/>
        <w:numPr>
          <w:ilvl w:val="0"/>
          <w:numId w:val="25"/>
        </w:numPr>
        <w:spacing w:before="120" w:after="120"/>
        <w:ind w:left="567" w:hanging="567"/>
        <w:contextualSpacing w:val="0"/>
        <w:jc w:val="both"/>
        <w:rPr>
          <w:rFonts w:asciiTheme="minorBidi" w:hAnsiTheme="minorBidi" w:cstheme="minorBidi"/>
          <w:sz w:val="22"/>
          <w:szCs w:val="22"/>
        </w:rPr>
      </w:pPr>
      <w:r>
        <w:rPr>
          <w:rFonts w:asciiTheme="minorBidi" w:hAnsiTheme="minorBidi"/>
          <w:sz w:val="22"/>
          <w:u w:val="single"/>
        </w:rPr>
        <w:t>N</w:t>
      </w:r>
      <w:r w:rsidR="00387A4C" w:rsidRPr="00006994">
        <w:rPr>
          <w:rFonts w:asciiTheme="minorBidi" w:hAnsiTheme="minorBidi"/>
          <w:sz w:val="22"/>
          <w:u w:val="single"/>
        </w:rPr>
        <w:t>ote avec intérêt</w:t>
      </w:r>
      <w:r w:rsidR="00387A4C" w:rsidRPr="00006994">
        <w:rPr>
          <w:rFonts w:asciiTheme="minorBidi" w:hAnsiTheme="minorBidi"/>
          <w:sz w:val="22"/>
        </w:rPr>
        <w:t xml:space="preserve"> </w:t>
      </w:r>
      <w:r w:rsidR="00387A4C">
        <w:rPr>
          <w:rFonts w:asciiTheme="minorBidi" w:hAnsiTheme="minorBidi"/>
          <w:sz w:val="22"/>
        </w:rPr>
        <w:t>l</w:t>
      </w:r>
      <w:r w:rsidR="00D13C23">
        <w:rPr>
          <w:rFonts w:asciiTheme="minorBidi" w:hAnsiTheme="minorBidi"/>
          <w:sz w:val="22"/>
        </w:rPr>
        <w:t>’</w:t>
      </w:r>
      <w:r w:rsidR="00387A4C">
        <w:rPr>
          <w:rFonts w:asciiTheme="minorBidi" w:hAnsiTheme="minorBidi"/>
          <w:sz w:val="22"/>
        </w:rPr>
        <w:t xml:space="preserve">approche </w:t>
      </w:r>
      <w:r w:rsidR="00ED3875">
        <w:rPr>
          <w:rFonts w:asciiTheme="minorBidi" w:hAnsiTheme="minorBidi"/>
          <w:sz w:val="22"/>
        </w:rPr>
        <w:t xml:space="preserve">basée sur l’égalité des </w:t>
      </w:r>
      <w:r w:rsidR="00387A4C">
        <w:rPr>
          <w:rFonts w:asciiTheme="minorBidi" w:hAnsiTheme="minorBidi"/>
          <w:sz w:val="22"/>
        </w:rPr>
        <w:t xml:space="preserve">genres développée dans </w:t>
      </w:r>
      <w:r w:rsidR="00CD367D">
        <w:rPr>
          <w:rFonts w:asciiTheme="minorBidi" w:hAnsiTheme="minorBidi"/>
          <w:sz w:val="22"/>
        </w:rPr>
        <w:t xml:space="preserve">ce </w:t>
      </w:r>
      <w:r w:rsidR="00387A4C">
        <w:rPr>
          <w:rFonts w:asciiTheme="minorBidi" w:hAnsiTheme="minorBidi"/>
          <w:sz w:val="22"/>
        </w:rPr>
        <w:t xml:space="preserve">projet et </w:t>
      </w:r>
      <w:r w:rsidR="00387A4C">
        <w:rPr>
          <w:rFonts w:asciiTheme="minorBidi" w:hAnsiTheme="minorBidi"/>
          <w:sz w:val="22"/>
          <w:u w:val="single"/>
        </w:rPr>
        <w:t>encourage</w:t>
      </w:r>
      <w:r w:rsidR="00387A4C">
        <w:rPr>
          <w:rFonts w:asciiTheme="minorBidi" w:hAnsiTheme="minorBidi"/>
          <w:sz w:val="22"/>
        </w:rPr>
        <w:t xml:space="preserve"> l</w:t>
      </w:r>
      <w:r w:rsidR="00D13C23">
        <w:rPr>
          <w:rFonts w:asciiTheme="minorBidi" w:hAnsiTheme="minorBidi"/>
          <w:sz w:val="22"/>
        </w:rPr>
        <w:t>’</w:t>
      </w:r>
      <w:r w:rsidR="00387A4C">
        <w:rPr>
          <w:rFonts w:asciiTheme="minorBidi" w:hAnsiTheme="minorBidi"/>
          <w:sz w:val="22"/>
        </w:rPr>
        <w:t>État partie à partager l</w:t>
      </w:r>
      <w:r w:rsidR="00D13C23">
        <w:rPr>
          <w:rFonts w:asciiTheme="minorBidi" w:hAnsiTheme="minorBidi"/>
          <w:sz w:val="22"/>
        </w:rPr>
        <w:t>’</w:t>
      </w:r>
      <w:r w:rsidR="00387A4C">
        <w:rPr>
          <w:rFonts w:asciiTheme="minorBidi" w:hAnsiTheme="minorBidi"/>
          <w:sz w:val="22"/>
        </w:rPr>
        <w:t xml:space="preserve">expérience acquise dans </w:t>
      </w:r>
      <w:r w:rsidR="00ED3875">
        <w:rPr>
          <w:rFonts w:asciiTheme="minorBidi" w:hAnsiTheme="minorBidi"/>
          <w:sz w:val="22"/>
        </w:rPr>
        <w:t xml:space="preserve">ce </w:t>
      </w:r>
      <w:r w:rsidR="00387A4C">
        <w:rPr>
          <w:rFonts w:asciiTheme="minorBidi" w:hAnsiTheme="minorBidi"/>
          <w:sz w:val="22"/>
        </w:rPr>
        <w:t xml:space="preserve">cadre </w:t>
      </w:r>
      <w:r>
        <w:rPr>
          <w:rFonts w:asciiTheme="minorBidi" w:hAnsiTheme="minorBidi"/>
          <w:sz w:val="22"/>
        </w:rPr>
        <w:t xml:space="preserve">sur les pratiques inclusives </w:t>
      </w:r>
      <w:r w:rsidR="00387A4C">
        <w:rPr>
          <w:rFonts w:asciiTheme="minorBidi" w:hAnsiTheme="minorBidi"/>
          <w:sz w:val="22"/>
        </w:rPr>
        <w:t xml:space="preserve">de </w:t>
      </w:r>
      <w:proofErr w:type="gramStart"/>
      <w:r w:rsidR="00387A4C">
        <w:rPr>
          <w:rFonts w:asciiTheme="minorBidi" w:hAnsiTheme="minorBidi"/>
          <w:sz w:val="22"/>
        </w:rPr>
        <w:t>sauvegarde;</w:t>
      </w:r>
      <w:proofErr w:type="gramEnd"/>
    </w:p>
    <w:p w14:paraId="39EE20F6" w14:textId="573C2E9F" w:rsidR="00387A4C" w:rsidRPr="00677233" w:rsidRDefault="00387A4C" w:rsidP="00801380">
      <w:pPr>
        <w:pStyle w:val="Paragraphedeliste"/>
        <w:numPr>
          <w:ilvl w:val="0"/>
          <w:numId w:val="25"/>
        </w:numPr>
        <w:spacing w:before="120" w:after="120"/>
        <w:ind w:left="567" w:hanging="567"/>
        <w:contextualSpacing w:val="0"/>
        <w:jc w:val="both"/>
        <w:rPr>
          <w:rFonts w:asciiTheme="minorBidi" w:hAnsiTheme="minorBidi" w:cstheme="minorBidi"/>
          <w:sz w:val="22"/>
          <w:szCs w:val="22"/>
          <w:u w:val="single"/>
        </w:rPr>
      </w:pPr>
      <w:r>
        <w:rPr>
          <w:rFonts w:asciiTheme="minorBidi" w:hAnsiTheme="minorBidi"/>
          <w:sz w:val="22"/>
          <w:u w:val="single"/>
        </w:rPr>
        <w:t>Demande</w:t>
      </w:r>
      <w:r>
        <w:rPr>
          <w:rFonts w:asciiTheme="minorBidi" w:hAnsiTheme="minorBidi"/>
          <w:sz w:val="22"/>
        </w:rPr>
        <w:t xml:space="preserve"> </w:t>
      </w:r>
      <w:r w:rsidR="00ED3875">
        <w:rPr>
          <w:rFonts w:asciiTheme="minorBidi" w:hAnsiTheme="minorBidi" w:cstheme="minorBidi"/>
          <w:sz w:val="22"/>
          <w:szCs w:val="22"/>
          <w:lang w:val="fr"/>
        </w:rPr>
        <w:t xml:space="preserve">au Secrétariat de se mettre d’accord avec l’État partie demandeur sur les détails techniques de l’assistance, en accordant une attention particulière à ce que le budget et le plan de travail des activités </w:t>
      </w:r>
      <w:r w:rsidR="008B6FAE">
        <w:rPr>
          <w:rFonts w:asciiTheme="minorBidi" w:hAnsiTheme="minorBidi" w:cstheme="minorBidi"/>
          <w:sz w:val="22"/>
          <w:szCs w:val="22"/>
          <w:lang w:val="fr"/>
        </w:rPr>
        <w:t xml:space="preserve">à </w:t>
      </w:r>
      <w:r w:rsidR="00ED3875">
        <w:rPr>
          <w:rFonts w:asciiTheme="minorBidi" w:hAnsiTheme="minorBidi" w:cstheme="minorBidi"/>
          <w:sz w:val="22"/>
          <w:szCs w:val="22"/>
          <w:lang w:val="fr"/>
        </w:rPr>
        <w:t xml:space="preserve">couvrir </w:t>
      </w:r>
      <w:r w:rsidR="008B6FAE">
        <w:rPr>
          <w:rFonts w:asciiTheme="minorBidi" w:hAnsiTheme="minorBidi" w:cstheme="minorBidi"/>
          <w:sz w:val="22"/>
          <w:szCs w:val="22"/>
          <w:lang w:val="fr"/>
        </w:rPr>
        <w:t xml:space="preserve">par le Fonds du patrimoine culturel immatériel </w:t>
      </w:r>
      <w:r w:rsidR="00ED3875">
        <w:rPr>
          <w:rFonts w:asciiTheme="minorBidi" w:hAnsiTheme="minorBidi" w:cstheme="minorBidi"/>
          <w:sz w:val="22"/>
          <w:szCs w:val="22"/>
          <w:lang w:val="fr"/>
        </w:rPr>
        <w:t xml:space="preserve">soient suffisamment détaillés et précis </w:t>
      </w:r>
      <w:r w:rsidR="008B6FAE">
        <w:rPr>
          <w:rFonts w:asciiTheme="minorBidi" w:hAnsiTheme="minorBidi" w:cstheme="minorBidi"/>
          <w:sz w:val="22"/>
          <w:szCs w:val="22"/>
          <w:lang w:val="fr"/>
        </w:rPr>
        <w:t xml:space="preserve">pour justifier </w:t>
      </w:r>
      <w:r w:rsidR="00F97180">
        <w:rPr>
          <w:rFonts w:asciiTheme="minorBidi" w:hAnsiTheme="minorBidi" w:cstheme="minorBidi"/>
          <w:sz w:val="22"/>
          <w:szCs w:val="22"/>
          <w:lang w:val="fr"/>
        </w:rPr>
        <w:t xml:space="preserve">toutes </w:t>
      </w:r>
      <w:r w:rsidR="00ED3875">
        <w:rPr>
          <w:rFonts w:asciiTheme="minorBidi" w:hAnsiTheme="minorBidi" w:cstheme="minorBidi"/>
          <w:sz w:val="22"/>
          <w:szCs w:val="22"/>
          <w:lang w:val="fr"/>
        </w:rPr>
        <w:t>les dépenses ;</w:t>
      </w:r>
    </w:p>
    <w:p w14:paraId="7F735C99" w14:textId="19913D24"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Invite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État partie demandeur à utiliser le formulaire ICH-04-</w:t>
      </w:r>
      <w:r w:rsidR="00ED3875">
        <w:rPr>
          <w:rFonts w:asciiTheme="minorBidi" w:hAnsiTheme="minorBidi"/>
          <w:sz w:val="22"/>
        </w:rPr>
        <w:t xml:space="preserve">Rapport </w:t>
      </w:r>
      <w:r w:rsidR="009A4057">
        <w:rPr>
          <w:rFonts w:asciiTheme="minorBidi" w:hAnsiTheme="minorBidi"/>
          <w:sz w:val="22"/>
        </w:rPr>
        <w:t xml:space="preserve">afin de </w:t>
      </w:r>
      <w:r>
        <w:rPr>
          <w:rFonts w:asciiTheme="minorBidi" w:hAnsiTheme="minorBidi"/>
          <w:sz w:val="22"/>
        </w:rPr>
        <w:t>rendre compte de l</w:t>
      </w:r>
      <w:r w:rsidR="00D13C23">
        <w:rPr>
          <w:rFonts w:asciiTheme="minorBidi" w:hAnsiTheme="minorBidi"/>
          <w:sz w:val="22"/>
        </w:rPr>
        <w:t>’</w:t>
      </w:r>
      <w:r>
        <w:rPr>
          <w:rFonts w:asciiTheme="minorBidi" w:hAnsiTheme="minorBidi"/>
          <w:sz w:val="22"/>
        </w:rPr>
        <w:t>utilisation de l</w:t>
      </w:r>
      <w:r w:rsidR="00D13C23">
        <w:rPr>
          <w:rFonts w:asciiTheme="minorBidi" w:hAnsiTheme="minorBidi"/>
          <w:sz w:val="22"/>
        </w:rPr>
        <w:t>’</w:t>
      </w:r>
      <w:r>
        <w:rPr>
          <w:rFonts w:asciiTheme="minorBidi" w:hAnsiTheme="minorBidi"/>
          <w:sz w:val="22"/>
        </w:rPr>
        <w:t xml:space="preserve">assistance </w:t>
      </w:r>
      <w:r w:rsidR="009A4057">
        <w:rPr>
          <w:rFonts w:asciiTheme="minorBidi" w:hAnsiTheme="minorBidi"/>
          <w:sz w:val="22"/>
        </w:rPr>
        <w:t>octroyée</w:t>
      </w:r>
      <w:r>
        <w:rPr>
          <w:rFonts w:asciiTheme="minorBidi" w:hAnsiTheme="minorBidi"/>
          <w:sz w:val="22"/>
        </w:rPr>
        <w:t>.</w:t>
      </w:r>
    </w:p>
    <w:bookmarkEnd w:id="1"/>
    <w:p w14:paraId="724DEA4A" w14:textId="732233F5" w:rsidR="00A23D0F" w:rsidRPr="00677233" w:rsidRDefault="00A23D0F" w:rsidP="008C1133">
      <w:pPr>
        <w:pStyle w:val="COMTitleDecision"/>
        <w:ind w:left="0"/>
      </w:pPr>
      <w:r>
        <w:t>PROJET DE DÉCISION 20.COM 4.BUR </w:t>
      </w:r>
      <w:r w:rsidR="00ED3875">
        <w:t>3</w:t>
      </w:r>
      <w:r w:rsidR="00CD367D">
        <w:t>.2</w:t>
      </w:r>
      <w:r>
        <w:tab/>
      </w:r>
      <w:r>
        <w:tab/>
      </w:r>
      <w:bookmarkStart w:id="3" w:name="Dec2"/>
      <w:r>
        <w:rPr>
          <w:noProof/>
        </w:rPr>
        <w:drawing>
          <wp:inline distT="0" distB="0" distL="0" distR="0" wp14:anchorId="07307F71" wp14:editId="6A95D9AE">
            <wp:extent cx="104140" cy="104140"/>
            <wp:effectExtent l="0" t="0" r="0" b="0"/>
            <wp:docPr id="575992910"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3"/>
    </w:p>
    <w:p w14:paraId="32221A49" w14:textId="77777777" w:rsidR="00A23D0F" w:rsidRPr="00677233" w:rsidRDefault="00A23D0F" w:rsidP="008C1133">
      <w:pPr>
        <w:keepNext/>
        <w:spacing w:before="120" w:after="120"/>
        <w:jc w:val="both"/>
        <w:rPr>
          <w:rFonts w:asciiTheme="minorBidi" w:hAnsiTheme="minorBidi" w:cstheme="minorBidi"/>
          <w:sz w:val="22"/>
          <w:szCs w:val="22"/>
        </w:rPr>
      </w:pPr>
      <w:r>
        <w:rPr>
          <w:rFonts w:asciiTheme="minorBidi" w:hAnsiTheme="minorBidi"/>
          <w:sz w:val="22"/>
        </w:rPr>
        <w:t>Le Bureau,</w:t>
      </w:r>
    </w:p>
    <w:p w14:paraId="615730AB" w14:textId="078BBCFA"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Rappelant</w:t>
      </w:r>
      <w:r>
        <w:rPr>
          <w:rFonts w:asciiTheme="minorBidi" w:hAnsiTheme="minorBidi"/>
          <w:sz w:val="22"/>
        </w:rPr>
        <w:t xml:space="preserve"> le chapitre V de la Convention ainsi que le chapitre I.4 des Directives opérationnelles relatifs à </w:t>
      </w:r>
      <w:r w:rsidR="00ED3875">
        <w:rPr>
          <w:rFonts w:asciiTheme="minorBidi" w:hAnsiTheme="minorBidi"/>
          <w:sz w:val="22"/>
        </w:rPr>
        <w:t>l’admissibilité</w:t>
      </w:r>
      <w:r>
        <w:rPr>
          <w:rFonts w:asciiTheme="minorBidi" w:hAnsiTheme="minorBidi"/>
          <w:sz w:val="22"/>
        </w:rPr>
        <w:t xml:space="preserve"> et aux critères </w:t>
      </w:r>
      <w:r w:rsidR="004A453F">
        <w:rPr>
          <w:rFonts w:asciiTheme="minorBidi" w:hAnsiTheme="minorBidi"/>
          <w:sz w:val="22"/>
        </w:rPr>
        <w:t xml:space="preserve">de sélection </w:t>
      </w:r>
      <w:r>
        <w:rPr>
          <w:rFonts w:asciiTheme="minorBidi" w:hAnsiTheme="minorBidi"/>
          <w:sz w:val="22"/>
        </w:rPr>
        <w:t>des demandes d</w:t>
      </w:r>
      <w:r w:rsidR="00D13C23">
        <w:rPr>
          <w:rFonts w:asciiTheme="minorBidi" w:hAnsiTheme="minorBidi"/>
          <w:sz w:val="22"/>
        </w:rPr>
        <w:t>’</w:t>
      </w:r>
      <w:r>
        <w:rPr>
          <w:rFonts w:asciiTheme="minorBidi" w:hAnsiTheme="minorBidi"/>
          <w:sz w:val="22"/>
        </w:rPr>
        <w:t>assistance internationale,</w:t>
      </w:r>
    </w:p>
    <w:p w14:paraId="68F2FB44" w14:textId="37115FCE"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Ayant examiné</w:t>
      </w:r>
      <w:r w:rsidRPr="007320E9">
        <w:rPr>
          <w:rFonts w:asciiTheme="minorBidi" w:hAnsiTheme="minorBidi"/>
          <w:sz w:val="22"/>
        </w:rPr>
        <w:t xml:space="preserve"> le</w:t>
      </w:r>
      <w:r w:rsidRPr="00ED3875">
        <w:rPr>
          <w:rFonts w:asciiTheme="minorBidi" w:hAnsiTheme="minorBidi"/>
          <w:sz w:val="22"/>
        </w:rPr>
        <w:t xml:space="preserve"> </w:t>
      </w:r>
      <w:r>
        <w:rPr>
          <w:rFonts w:asciiTheme="minorBidi" w:hAnsiTheme="minorBidi"/>
          <w:sz w:val="22"/>
        </w:rPr>
        <w:t>document 20.COM 4.BUR </w:t>
      </w:r>
      <w:r w:rsidR="00ED3875">
        <w:rPr>
          <w:rFonts w:asciiTheme="minorBidi" w:hAnsiTheme="minorBidi"/>
          <w:sz w:val="22"/>
        </w:rPr>
        <w:t xml:space="preserve">3 </w:t>
      </w:r>
      <w:r>
        <w:rPr>
          <w:rFonts w:asciiTheme="minorBidi" w:hAnsiTheme="minorBidi"/>
          <w:sz w:val="22"/>
        </w:rPr>
        <w:t>ainsi que la demande d</w:t>
      </w:r>
      <w:r w:rsidR="00D13C23">
        <w:rPr>
          <w:rFonts w:asciiTheme="minorBidi" w:hAnsiTheme="minorBidi"/>
          <w:sz w:val="22"/>
        </w:rPr>
        <w:t>’</w:t>
      </w:r>
      <w:r>
        <w:rPr>
          <w:rFonts w:asciiTheme="minorBidi" w:hAnsiTheme="minorBidi"/>
          <w:sz w:val="22"/>
        </w:rPr>
        <w:t>assistance internationale n°02462 soumise par le Népal,</w:t>
      </w:r>
    </w:p>
    <w:p w14:paraId="4C9E562A" w14:textId="7BFDE363"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note</w:t>
      </w:r>
      <w:r>
        <w:rPr>
          <w:rFonts w:asciiTheme="minorBidi" w:hAnsiTheme="minorBidi"/>
          <w:sz w:val="22"/>
        </w:rPr>
        <w:t xml:space="preserve"> que le Népal a demandé une assistance internationale pour le projet intitulé </w:t>
      </w:r>
      <w:r>
        <w:rPr>
          <w:rFonts w:asciiTheme="minorBidi" w:hAnsiTheme="minorBidi"/>
          <w:b/>
          <w:sz w:val="22"/>
        </w:rPr>
        <w:t>Élaboration d</w:t>
      </w:r>
      <w:r w:rsidR="00ED3875">
        <w:rPr>
          <w:rFonts w:asciiTheme="minorBidi" w:hAnsiTheme="minorBidi"/>
          <w:b/>
          <w:sz w:val="22"/>
        </w:rPr>
        <w:t>’</w:t>
      </w:r>
      <w:r>
        <w:rPr>
          <w:rFonts w:asciiTheme="minorBidi" w:hAnsiTheme="minorBidi"/>
          <w:b/>
          <w:sz w:val="22"/>
        </w:rPr>
        <w:t>inventaire</w:t>
      </w:r>
      <w:r w:rsidR="00ED3875">
        <w:rPr>
          <w:rFonts w:asciiTheme="minorBidi" w:hAnsiTheme="minorBidi"/>
          <w:b/>
          <w:sz w:val="22"/>
        </w:rPr>
        <w:t>s</w:t>
      </w:r>
      <w:r>
        <w:rPr>
          <w:rFonts w:asciiTheme="minorBidi" w:hAnsiTheme="minorBidi"/>
          <w:b/>
          <w:sz w:val="22"/>
        </w:rPr>
        <w:t xml:space="preserve"> du patrimoine culturel immatériel couvrant les sept provinces du Népal</w:t>
      </w:r>
      <w:r>
        <w:rPr>
          <w:rFonts w:asciiTheme="minorBidi" w:hAnsiTheme="minorBidi"/>
          <w:sz w:val="22"/>
        </w:rPr>
        <w:t xml:space="preserve"> :</w:t>
      </w:r>
    </w:p>
    <w:p w14:paraId="7D95FAE1" w14:textId="00CA2FF9" w:rsidR="006466B6" w:rsidRPr="00677233" w:rsidRDefault="006466B6" w:rsidP="006466B6">
      <w:pPr>
        <w:ind w:left="567"/>
        <w:jc w:val="both"/>
        <w:rPr>
          <w:rFonts w:asciiTheme="minorBidi" w:hAnsiTheme="minorBidi" w:cstheme="minorBidi"/>
          <w:sz w:val="22"/>
          <w:szCs w:val="22"/>
        </w:rPr>
      </w:pPr>
      <w:r>
        <w:rPr>
          <w:rFonts w:asciiTheme="minorBidi" w:hAnsiTheme="minorBidi"/>
          <w:sz w:val="22"/>
        </w:rPr>
        <w:t xml:space="preserve">Mis en œuvre par le </w:t>
      </w:r>
      <w:r w:rsidR="00CD367D">
        <w:rPr>
          <w:rFonts w:asciiTheme="minorBidi" w:hAnsiTheme="minorBidi"/>
          <w:sz w:val="22"/>
        </w:rPr>
        <w:t>B</w:t>
      </w:r>
      <w:r>
        <w:rPr>
          <w:rFonts w:asciiTheme="minorBidi" w:hAnsiTheme="minorBidi"/>
          <w:sz w:val="22"/>
        </w:rPr>
        <w:t>ureau de l</w:t>
      </w:r>
      <w:r w:rsidR="00D13C23">
        <w:rPr>
          <w:rFonts w:asciiTheme="minorBidi" w:hAnsiTheme="minorBidi"/>
          <w:sz w:val="22"/>
        </w:rPr>
        <w:t>’</w:t>
      </w:r>
      <w:r>
        <w:rPr>
          <w:rFonts w:asciiTheme="minorBidi" w:hAnsiTheme="minorBidi"/>
          <w:sz w:val="22"/>
        </w:rPr>
        <w:t>UNESCO à Katmandou, en étroite collaboration avec le ministère de la Culture, du Tourisme et de l</w:t>
      </w:r>
      <w:r w:rsidR="00D13C23">
        <w:rPr>
          <w:rFonts w:asciiTheme="minorBidi" w:hAnsiTheme="minorBidi"/>
          <w:sz w:val="22"/>
        </w:rPr>
        <w:t>’</w:t>
      </w:r>
      <w:r>
        <w:rPr>
          <w:rFonts w:asciiTheme="minorBidi" w:hAnsiTheme="minorBidi"/>
          <w:sz w:val="22"/>
        </w:rPr>
        <w:t>Aviation civile</w:t>
      </w:r>
      <w:r w:rsidR="00CD367D">
        <w:rPr>
          <w:rFonts w:asciiTheme="minorBidi" w:hAnsiTheme="minorBidi"/>
          <w:sz w:val="22"/>
        </w:rPr>
        <w:t xml:space="preserve"> du Népal</w:t>
      </w:r>
      <w:r>
        <w:rPr>
          <w:rFonts w:asciiTheme="minorBidi" w:hAnsiTheme="minorBidi"/>
          <w:sz w:val="22"/>
        </w:rPr>
        <w:t xml:space="preserve"> (</w:t>
      </w:r>
      <w:proofErr w:type="spellStart"/>
      <w:r>
        <w:rPr>
          <w:rFonts w:asciiTheme="minorBidi" w:hAnsiTheme="minorBidi"/>
          <w:sz w:val="22"/>
        </w:rPr>
        <w:t>MoCTCA</w:t>
      </w:r>
      <w:proofErr w:type="spellEnd"/>
      <w:r>
        <w:rPr>
          <w:rFonts w:asciiTheme="minorBidi" w:hAnsiTheme="minorBidi"/>
          <w:sz w:val="22"/>
        </w:rPr>
        <w:t xml:space="preserve">), ce projet de vingt-quatre mois vise à sauvegarder le patrimoine culturel immatériel </w:t>
      </w:r>
      <w:r w:rsidR="00CD367D">
        <w:rPr>
          <w:rFonts w:asciiTheme="minorBidi" w:hAnsiTheme="minorBidi"/>
          <w:sz w:val="22"/>
        </w:rPr>
        <w:t xml:space="preserve">du </w:t>
      </w:r>
      <w:r>
        <w:rPr>
          <w:rFonts w:asciiTheme="minorBidi" w:hAnsiTheme="minorBidi"/>
          <w:sz w:val="22"/>
        </w:rPr>
        <w:t>Népal. Le projet consiste à sensibiliser à la Convention de 2003 et à promouvoir sa mise en œuvre, à renforcer les capacités d</w:t>
      </w:r>
      <w:r w:rsidR="00D13C23">
        <w:rPr>
          <w:rFonts w:asciiTheme="minorBidi" w:hAnsiTheme="minorBidi"/>
          <w:sz w:val="22"/>
        </w:rPr>
        <w:t>’</w:t>
      </w:r>
      <w:r>
        <w:rPr>
          <w:rFonts w:asciiTheme="minorBidi" w:hAnsiTheme="minorBidi"/>
          <w:sz w:val="22"/>
        </w:rPr>
        <w:t xml:space="preserve">inventaire </w:t>
      </w:r>
      <w:r w:rsidR="00CD367D">
        <w:rPr>
          <w:rFonts w:asciiTheme="minorBidi" w:hAnsiTheme="minorBidi"/>
          <w:sz w:val="22"/>
        </w:rPr>
        <w:t>basé sur les communautés</w:t>
      </w:r>
      <w:r>
        <w:rPr>
          <w:rFonts w:asciiTheme="minorBidi" w:hAnsiTheme="minorBidi"/>
          <w:sz w:val="22"/>
        </w:rPr>
        <w:t xml:space="preserve"> et à dresser un inventaire d</w:t>
      </w:r>
      <w:r w:rsidR="00D13C23">
        <w:rPr>
          <w:rFonts w:asciiTheme="minorBidi" w:hAnsiTheme="minorBidi"/>
          <w:sz w:val="22"/>
        </w:rPr>
        <w:t>’</w:t>
      </w:r>
      <w:r>
        <w:rPr>
          <w:rFonts w:asciiTheme="minorBidi" w:hAnsiTheme="minorBidi"/>
          <w:sz w:val="22"/>
        </w:rPr>
        <w:t>au moins vingt éléments du patrimoine culturel immatériel. Les activités comprennent l</w:t>
      </w:r>
      <w:r w:rsidR="00D13C23">
        <w:rPr>
          <w:rFonts w:asciiTheme="minorBidi" w:hAnsiTheme="minorBidi"/>
          <w:sz w:val="22"/>
        </w:rPr>
        <w:t>’</w:t>
      </w:r>
      <w:r>
        <w:rPr>
          <w:rFonts w:asciiTheme="minorBidi" w:hAnsiTheme="minorBidi"/>
          <w:sz w:val="22"/>
        </w:rPr>
        <w:t>organisation d</w:t>
      </w:r>
      <w:r w:rsidR="00D13C23">
        <w:rPr>
          <w:rFonts w:asciiTheme="minorBidi" w:hAnsiTheme="minorBidi"/>
          <w:sz w:val="22"/>
        </w:rPr>
        <w:t>’</w:t>
      </w:r>
      <w:r>
        <w:rPr>
          <w:rFonts w:asciiTheme="minorBidi" w:hAnsiTheme="minorBidi"/>
          <w:sz w:val="22"/>
        </w:rPr>
        <w:t>ateliers d</w:t>
      </w:r>
      <w:r w:rsidR="00D13C23">
        <w:rPr>
          <w:rFonts w:asciiTheme="minorBidi" w:hAnsiTheme="minorBidi"/>
          <w:sz w:val="22"/>
        </w:rPr>
        <w:t>’</w:t>
      </w:r>
      <w:r>
        <w:rPr>
          <w:rFonts w:asciiTheme="minorBidi" w:hAnsiTheme="minorBidi"/>
          <w:sz w:val="22"/>
        </w:rPr>
        <w:t>inventaire à l</w:t>
      </w:r>
      <w:r w:rsidR="00D13C23">
        <w:rPr>
          <w:rFonts w:asciiTheme="minorBidi" w:hAnsiTheme="minorBidi"/>
          <w:sz w:val="22"/>
        </w:rPr>
        <w:t>’</w:t>
      </w:r>
      <w:r>
        <w:rPr>
          <w:rFonts w:asciiTheme="minorBidi" w:hAnsiTheme="minorBidi"/>
          <w:sz w:val="22"/>
        </w:rPr>
        <w:t>intention des communautés autochtones</w:t>
      </w:r>
      <w:r w:rsidR="00CD367D">
        <w:rPr>
          <w:rFonts w:asciiTheme="minorBidi" w:hAnsiTheme="minorBidi"/>
          <w:sz w:val="22"/>
        </w:rPr>
        <w:t xml:space="preserve">, </w:t>
      </w:r>
      <w:r>
        <w:rPr>
          <w:rFonts w:asciiTheme="minorBidi" w:hAnsiTheme="minorBidi"/>
          <w:sz w:val="22"/>
        </w:rPr>
        <w:t>l</w:t>
      </w:r>
      <w:r w:rsidR="00D13C23">
        <w:rPr>
          <w:rFonts w:asciiTheme="minorBidi" w:hAnsiTheme="minorBidi"/>
          <w:sz w:val="22"/>
        </w:rPr>
        <w:t>’</w:t>
      </w:r>
      <w:r>
        <w:rPr>
          <w:rFonts w:asciiTheme="minorBidi" w:hAnsiTheme="minorBidi"/>
          <w:sz w:val="22"/>
        </w:rPr>
        <w:t>amélioration de la visibilité et de la sensibilisation au patrimoine vivant grâce à l</w:t>
      </w:r>
      <w:r w:rsidR="00D13C23">
        <w:rPr>
          <w:rFonts w:asciiTheme="minorBidi" w:hAnsiTheme="minorBidi"/>
          <w:sz w:val="22"/>
        </w:rPr>
        <w:t>’</w:t>
      </w:r>
      <w:r>
        <w:rPr>
          <w:rFonts w:asciiTheme="minorBidi" w:hAnsiTheme="minorBidi"/>
          <w:sz w:val="22"/>
        </w:rPr>
        <w:t xml:space="preserve">inventaire et à la documentation. Le projet accorde une attention particulière à la participation des </w:t>
      </w:r>
      <w:r w:rsidR="00CD367D">
        <w:rPr>
          <w:rFonts w:asciiTheme="minorBidi" w:hAnsiTheme="minorBidi"/>
          <w:sz w:val="22"/>
        </w:rPr>
        <w:t xml:space="preserve">détenteurs </w:t>
      </w:r>
      <w:r>
        <w:rPr>
          <w:rFonts w:asciiTheme="minorBidi" w:hAnsiTheme="minorBidi"/>
          <w:sz w:val="22"/>
        </w:rPr>
        <w:t xml:space="preserve">et des praticiens, y compris des représentants des communautés autochtones. Outre le renforcement </w:t>
      </w:r>
      <w:r w:rsidR="00CD367D">
        <w:rPr>
          <w:rFonts w:asciiTheme="minorBidi" w:hAnsiTheme="minorBidi"/>
          <w:sz w:val="22"/>
        </w:rPr>
        <w:t xml:space="preserve">global </w:t>
      </w:r>
      <w:proofErr w:type="gramStart"/>
      <w:r w:rsidR="00CD367D">
        <w:rPr>
          <w:rFonts w:asciiTheme="minorBidi" w:hAnsiTheme="minorBidi"/>
          <w:sz w:val="22"/>
        </w:rPr>
        <w:t xml:space="preserve">des </w:t>
      </w:r>
      <w:r>
        <w:rPr>
          <w:rFonts w:asciiTheme="minorBidi" w:hAnsiTheme="minorBidi"/>
          <w:sz w:val="22"/>
        </w:rPr>
        <w:t>capacité</w:t>
      </w:r>
      <w:proofErr w:type="gramEnd"/>
      <w:r>
        <w:rPr>
          <w:rFonts w:asciiTheme="minorBidi" w:hAnsiTheme="minorBidi"/>
          <w:sz w:val="22"/>
        </w:rPr>
        <w:t xml:space="preserve"> du Népal à </w:t>
      </w:r>
      <w:r w:rsidR="00CD367D">
        <w:rPr>
          <w:rFonts w:asciiTheme="minorBidi" w:hAnsiTheme="minorBidi"/>
          <w:sz w:val="22"/>
        </w:rPr>
        <w:t xml:space="preserve">sauvegarder </w:t>
      </w:r>
      <w:r>
        <w:rPr>
          <w:rFonts w:asciiTheme="minorBidi" w:hAnsiTheme="minorBidi"/>
          <w:sz w:val="22"/>
        </w:rPr>
        <w:t>son patrimoine culturel immatériel, l</w:t>
      </w:r>
      <w:r w:rsidR="00D13C23">
        <w:rPr>
          <w:rFonts w:asciiTheme="minorBidi" w:hAnsiTheme="minorBidi"/>
          <w:sz w:val="22"/>
        </w:rPr>
        <w:t>’</w:t>
      </w:r>
      <w:r>
        <w:rPr>
          <w:rFonts w:asciiTheme="minorBidi" w:hAnsiTheme="minorBidi"/>
          <w:sz w:val="22"/>
        </w:rPr>
        <w:t>approche participative du projet permettra aux communautés de jouer un rôle actif dans l</w:t>
      </w:r>
      <w:r w:rsidR="00D13C23">
        <w:rPr>
          <w:rFonts w:asciiTheme="minorBidi" w:hAnsiTheme="minorBidi"/>
          <w:sz w:val="22"/>
        </w:rPr>
        <w:t>’</w:t>
      </w:r>
      <w:r>
        <w:rPr>
          <w:rFonts w:asciiTheme="minorBidi" w:hAnsiTheme="minorBidi"/>
          <w:sz w:val="22"/>
        </w:rPr>
        <w:t>identification et la mise en œuvre des mesures de sauvegarde. Il permettra également aux membres des communautés - en particulier les jeunes - d</w:t>
      </w:r>
      <w:r w:rsidR="00D13C23">
        <w:rPr>
          <w:rFonts w:asciiTheme="minorBidi" w:hAnsiTheme="minorBidi"/>
          <w:sz w:val="22"/>
        </w:rPr>
        <w:t>’</w:t>
      </w:r>
      <w:r>
        <w:rPr>
          <w:rFonts w:asciiTheme="minorBidi" w:hAnsiTheme="minorBidi"/>
          <w:sz w:val="22"/>
        </w:rPr>
        <w:t>acquérir les compétences nécessaires pour organiser des ateliers et des séances de formation dans leur propre communauté et dans d</w:t>
      </w:r>
      <w:r w:rsidR="00D13C23">
        <w:rPr>
          <w:rFonts w:asciiTheme="minorBidi" w:hAnsiTheme="minorBidi"/>
          <w:sz w:val="22"/>
        </w:rPr>
        <w:t>’</w:t>
      </w:r>
      <w:r>
        <w:rPr>
          <w:rFonts w:asciiTheme="minorBidi" w:hAnsiTheme="minorBidi"/>
          <w:sz w:val="22"/>
        </w:rPr>
        <w:t>autres communautés intéressées, ce qui renforcera encore les compétences en matière de sensibilisation et d</w:t>
      </w:r>
      <w:r w:rsidR="00D13C23">
        <w:rPr>
          <w:rFonts w:asciiTheme="minorBidi" w:hAnsiTheme="minorBidi"/>
          <w:sz w:val="22"/>
        </w:rPr>
        <w:t>’</w:t>
      </w:r>
      <w:r>
        <w:rPr>
          <w:rFonts w:asciiTheme="minorBidi" w:hAnsiTheme="minorBidi"/>
          <w:sz w:val="22"/>
        </w:rPr>
        <w:t xml:space="preserve">inventaire. La visibilité accrue du patrimoine vivant devrait </w:t>
      </w:r>
      <w:r w:rsidR="00CD367D">
        <w:rPr>
          <w:rFonts w:asciiTheme="minorBidi" w:hAnsiTheme="minorBidi"/>
          <w:sz w:val="22"/>
        </w:rPr>
        <w:t xml:space="preserve">également </w:t>
      </w:r>
      <w:r>
        <w:rPr>
          <w:rFonts w:asciiTheme="minorBidi" w:hAnsiTheme="minorBidi"/>
          <w:sz w:val="22"/>
        </w:rPr>
        <w:t>attirer le soutien financier des autorités locales, des organisations privées et des donateurs internationaux, permettant ainsi des activités supplémentaires de sauvegarde et de promotion.</w:t>
      </w:r>
    </w:p>
    <w:p w14:paraId="38A9B606" w14:textId="5D22E1CA" w:rsidR="008C1133" w:rsidRPr="00677233" w:rsidRDefault="00A23D0F" w:rsidP="008C1133">
      <w:pPr>
        <w:numPr>
          <w:ilvl w:val="0"/>
          <w:numId w:val="26"/>
        </w:numPr>
        <w:spacing w:before="120"/>
        <w:ind w:left="567" w:hanging="567"/>
        <w:jc w:val="both"/>
        <w:rPr>
          <w:rFonts w:asciiTheme="minorBidi" w:hAnsiTheme="minorBidi" w:cstheme="minorBidi"/>
          <w:sz w:val="22"/>
          <w:szCs w:val="22"/>
        </w:rPr>
      </w:pPr>
      <w:r>
        <w:rPr>
          <w:rFonts w:asciiTheme="minorBidi" w:hAnsiTheme="minorBidi"/>
          <w:sz w:val="22"/>
          <w:u w:val="single"/>
        </w:rPr>
        <w:t>Prend note</w:t>
      </w:r>
      <w:r w:rsidR="00ED3875">
        <w:rPr>
          <w:rFonts w:asciiTheme="minorBidi" w:hAnsiTheme="minorBidi"/>
          <w:sz w:val="22"/>
          <w:u w:val="single"/>
        </w:rPr>
        <w:t xml:space="preserve"> en outre</w:t>
      </w:r>
      <w:r>
        <w:rPr>
          <w:rFonts w:asciiTheme="minorBidi" w:hAnsiTheme="minorBidi"/>
          <w:sz w:val="22"/>
        </w:rPr>
        <w:t xml:space="preserve"> </w:t>
      </w:r>
      <w:proofErr w:type="gramStart"/>
      <w:r>
        <w:rPr>
          <w:rFonts w:asciiTheme="minorBidi" w:hAnsiTheme="minorBidi"/>
          <w:sz w:val="22"/>
        </w:rPr>
        <w:t>que:</w:t>
      </w:r>
      <w:proofErr w:type="gramEnd"/>
      <w:r>
        <w:rPr>
          <w:rFonts w:asciiTheme="minorBidi" w:hAnsiTheme="minorBidi"/>
          <w:sz w:val="22"/>
        </w:rPr>
        <w:t xml:space="preserve"> </w:t>
      </w:r>
    </w:p>
    <w:p w14:paraId="62776D79" w14:textId="1E9D1067"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Pr>
          <w:rFonts w:asciiTheme="minorBidi" w:hAnsiTheme="minorBidi"/>
          <w:sz w:val="22"/>
        </w:rPr>
        <w:t xml:space="preserve">Cette </w:t>
      </w:r>
      <w:r w:rsidR="00ED3875">
        <w:rPr>
          <w:rFonts w:asciiTheme="minorBidi" w:hAnsiTheme="minorBidi"/>
          <w:sz w:val="22"/>
        </w:rPr>
        <w:t>assistance concerne l’appui à un p</w:t>
      </w:r>
      <w:r>
        <w:rPr>
          <w:rFonts w:asciiTheme="minorBidi" w:hAnsiTheme="minorBidi"/>
          <w:sz w:val="22"/>
        </w:rPr>
        <w:t>rojet mis en œuvre au niveau national, conformément à l</w:t>
      </w:r>
      <w:r w:rsidR="00D13C23">
        <w:rPr>
          <w:rFonts w:asciiTheme="minorBidi" w:hAnsiTheme="minorBidi"/>
          <w:sz w:val="22"/>
        </w:rPr>
        <w:t>’</w:t>
      </w:r>
      <w:r>
        <w:rPr>
          <w:rFonts w:asciiTheme="minorBidi" w:hAnsiTheme="minorBidi"/>
          <w:sz w:val="22"/>
        </w:rPr>
        <w:t>article 20 (c) de la Convention ;</w:t>
      </w:r>
    </w:p>
    <w:p w14:paraId="1AAFB325" w14:textId="5A4EB663"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Pr>
          <w:rFonts w:asciiTheme="minorBidi" w:hAnsiTheme="minorBidi"/>
          <w:sz w:val="22"/>
        </w:rPr>
        <w:t>L</w:t>
      </w:r>
      <w:r w:rsidR="00D13C23">
        <w:rPr>
          <w:rFonts w:asciiTheme="minorBidi" w:hAnsiTheme="minorBidi"/>
          <w:sz w:val="22"/>
        </w:rPr>
        <w:t>’</w:t>
      </w:r>
      <w:r>
        <w:rPr>
          <w:rFonts w:asciiTheme="minorBidi" w:hAnsiTheme="minorBidi"/>
          <w:sz w:val="22"/>
        </w:rPr>
        <w:t xml:space="preserve">État partie a </w:t>
      </w:r>
      <w:r w:rsidR="00ED3875">
        <w:rPr>
          <w:rFonts w:asciiTheme="minorBidi" w:hAnsiTheme="minorBidi"/>
          <w:sz w:val="22"/>
        </w:rPr>
        <w:t xml:space="preserve">sollicité </w:t>
      </w:r>
      <w:r>
        <w:rPr>
          <w:rFonts w:asciiTheme="minorBidi" w:hAnsiTheme="minorBidi"/>
          <w:sz w:val="22"/>
        </w:rPr>
        <w:t>une assistance internationale qui prendra la forme de services fournis par l</w:t>
      </w:r>
      <w:r w:rsidR="00D13C23">
        <w:rPr>
          <w:rFonts w:asciiTheme="minorBidi" w:hAnsiTheme="minorBidi"/>
          <w:sz w:val="22"/>
        </w:rPr>
        <w:t>’</w:t>
      </w:r>
      <w:r>
        <w:rPr>
          <w:rFonts w:asciiTheme="minorBidi" w:hAnsiTheme="minorBidi"/>
          <w:sz w:val="22"/>
        </w:rPr>
        <w:t>UNESCO à l</w:t>
      </w:r>
      <w:r w:rsidR="00D13C23">
        <w:rPr>
          <w:rFonts w:asciiTheme="minorBidi" w:hAnsiTheme="minorBidi"/>
          <w:sz w:val="22"/>
        </w:rPr>
        <w:t>’</w:t>
      </w:r>
      <w:r>
        <w:rPr>
          <w:rFonts w:asciiTheme="minorBidi" w:hAnsiTheme="minorBidi"/>
          <w:sz w:val="22"/>
        </w:rPr>
        <w:t>État ; et</w:t>
      </w:r>
    </w:p>
    <w:p w14:paraId="0CD6AFBB" w14:textId="73320061"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Pr>
          <w:rFonts w:asciiTheme="minorBidi" w:hAnsiTheme="minorBidi"/>
          <w:sz w:val="22"/>
        </w:rPr>
        <w:t>L</w:t>
      </w:r>
      <w:r w:rsidR="00D13C23">
        <w:rPr>
          <w:rFonts w:asciiTheme="minorBidi" w:hAnsiTheme="minorBidi"/>
          <w:sz w:val="22"/>
        </w:rPr>
        <w:t>’</w:t>
      </w:r>
      <w:r>
        <w:rPr>
          <w:rFonts w:asciiTheme="minorBidi" w:hAnsiTheme="minorBidi"/>
          <w:sz w:val="22"/>
        </w:rPr>
        <w:t xml:space="preserve">assistance prendra </w:t>
      </w:r>
      <w:r w:rsidR="00ED3875">
        <w:rPr>
          <w:rFonts w:asciiTheme="minorBidi" w:hAnsiTheme="minorBidi"/>
          <w:sz w:val="22"/>
        </w:rPr>
        <w:t>donc</w:t>
      </w:r>
      <w:r>
        <w:rPr>
          <w:rFonts w:asciiTheme="minorBidi" w:hAnsiTheme="minorBidi"/>
          <w:sz w:val="22"/>
        </w:rPr>
        <w:t xml:space="preserve"> la forme </w:t>
      </w:r>
      <w:r w:rsidRPr="007320E9">
        <w:rPr>
          <w:rFonts w:asciiTheme="minorBidi" w:hAnsiTheme="minorBidi"/>
          <w:b/>
          <w:bCs/>
          <w:sz w:val="22"/>
        </w:rPr>
        <w:t>de</w:t>
      </w:r>
      <w:r>
        <w:rPr>
          <w:rFonts w:asciiTheme="minorBidi" w:hAnsiTheme="minorBidi"/>
          <w:b/>
          <w:sz w:val="22"/>
        </w:rPr>
        <w:t xml:space="preserve"> services </w:t>
      </w:r>
      <w:r w:rsidR="00ED3875">
        <w:rPr>
          <w:rFonts w:asciiTheme="minorBidi" w:hAnsiTheme="minorBidi"/>
          <w:b/>
          <w:sz w:val="22"/>
        </w:rPr>
        <w:t xml:space="preserve">fournis </w:t>
      </w:r>
      <w:r w:rsidR="00ED3875" w:rsidRPr="007320E9">
        <w:rPr>
          <w:rFonts w:asciiTheme="minorBidi" w:hAnsiTheme="minorBidi"/>
          <w:bCs/>
          <w:sz w:val="22"/>
        </w:rPr>
        <w:t>par</w:t>
      </w:r>
      <w:r w:rsidR="00ED3875">
        <w:rPr>
          <w:rFonts w:asciiTheme="minorBidi" w:hAnsiTheme="minorBidi"/>
          <w:b/>
          <w:sz w:val="22"/>
        </w:rPr>
        <w:t xml:space="preserve"> </w:t>
      </w:r>
      <w:r>
        <w:rPr>
          <w:rFonts w:asciiTheme="minorBidi" w:hAnsiTheme="minorBidi"/>
          <w:sz w:val="22"/>
        </w:rPr>
        <w:t>l</w:t>
      </w:r>
      <w:r w:rsidR="00D13C23">
        <w:rPr>
          <w:rFonts w:asciiTheme="minorBidi" w:hAnsiTheme="minorBidi"/>
          <w:sz w:val="22"/>
        </w:rPr>
        <w:t>’</w:t>
      </w:r>
      <w:r>
        <w:rPr>
          <w:rFonts w:asciiTheme="minorBidi" w:hAnsiTheme="minorBidi"/>
          <w:sz w:val="22"/>
        </w:rPr>
        <w:t xml:space="preserve">UNESCO (100 </w:t>
      </w:r>
      <w:r w:rsidR="00ED3875">
        <w:rPr>
          <w:rFonts w:asciiTheme="minorBidi" w:hAnsiTheme="minorBidi"/>
          <w:sz w:val="22"/>
        </w:rPr>
        <w:t xml:space="preserve">pour cent </w:t>
      </w:r>
      <w:r>
        <w:rPr>
          <w:rFonts w:asciiTheme="minorBidi" w:hAnsiTheme="minorBidi"/>
          <w:sz w:val="22"/>
        </w:rPr>
        <w:t>des transactions financières doivent être gérées par l</w:t>
      </w:r>
      <w:r w:rsidR="00D13C23">
        <w:rPr>
          <w:rFonts w:asciiTheme="minorBidi" w:hAnsiTheme="minorBidi"/>
          <w:sz w:val="22"/>
        </w:rPr>
        <w:t>’</w:t>
      </w:r>
      <w:r>
        <w:rPr>
          <w:rFonts w:asciiTheme="minorBidi" w:hAnsiTheme="minorBidi"/>
          <w:sz w:val="22"/>
        </w:rPr>
        <w:t>UNESCO), conformément à l</w:t>
      </w:r>
      <w:r w:rsidR="00D13C23">
        <w:rPr>
          <w:rFonts w:asciiTheme="minorBidi" w:hAnsiTheme="minorBidi"/>
          <w:sz w:val="22"/>
        </w:rPr>
        <w:t>’</w:t>
      </w:r>
      <w:r>
        <w:rPr>
          <w:rFonts w:asciiTheme="minorBidi" w:hAnsiTheme="minorBidi"/>
          <w:sz w:val="22"/>
        </w:rPr>
        <w:t>article 21 (b) et (g) de la Convention ;</w:t>
      </w:r>
    </w:p>
    <w:p w14:paraId="4FA9A0D9" w14:textId="6F8C11D8" w:rsidR="00A23D0F" w:rsidRPr="00677233" w:rsidRDefault="00ED3875" w:rsidP="002636B5">
      <w:pPr>
        <w:keepNext/>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lastRenderedPageBreak/>
        <w:t>Prend également note</w:t>
      </w:r>
      <w:r w:rsidR="00A23D0F">
        <w:rPr>
          <w:rFonts w:asciiTheme="minorBidi" w:hAnsiTheme="minorBidi"/>
          <w:sz w:val="22"/>
        </w:rPr>
        <w:t xml:space="preserve"> que la demande concerne une assistance internationale d</w:t>
      </w:r>
      <w:r w:rsidR="00D13C23">
        <w:rPr>
          <w:rFonts w:asciiTheme="minorBidi" w:hAnsiTheme="minorBidi"/>
          <w:sz w:val="22"/>
        </w:rPr>
        <w:t>’</w:t>
      </w:r>
      <w:r w:rsidR="00A23D0F">
        <w:rPr>
          <w:rFonts w:asciiTheme="minorBidi" w:hAnsiTheme="minorBidi"/>
          <w:sz w:val="22"/>
        </w:rPr>
        <w:t>un montant de 99 033</w:t>
      </w:r>
      <w:r>
        <w:rPr>
          <w:rFonts w:asciiTheme="minorBidi" w:hAnsiTheme="minorBidi"/>
          <w:sz w:val="22"/>
        </w:rPr>
        <w:t> </w:t>
      </w:r>
      <w:r w:rsidRPr="00535675">
        <w:rPr>
          <w:rFonts w:asciiTheme="minorBidi" w:hAnsiTheme="minorBidi"/>
          <w:sz w:val="22"/>
        </w:rPr>
        <w:t>dollars des États-Unis</w:t>
      </w:r>
      <w:r w:rsidRPr="00535675">
        <w:rPr>
          <w:rFonts w:asciiTheme="minorBidi" w:hAnsiTheme="minorBidi"/>
          <w:sz w:val="22"/>
          <w:lang w:val="fr"/>
        </w:rPr>
        <w:t xml:space="preserve"> </w:t>
      </w:r>
      <w:r w:rsidR="00A23D0F">
        <w:rPr>
          <w:rFonts w:asciiTheme="minorBidi" w:hAnsiTheme="minorBidi"/>
          <w:sz w:val="22"/>
        </w:rPr>
        <w:t>du Fonds du patrimoine culturel immatériel pour ce projet</w:t>
      </w:r>
      <w:r w:rsidR="00CD367D">
        <w:rPr>
          <w:rFonts w:asciiTheme="minorBidi" w:hAnsiTheme="minorBidi"/>
          <w:sz w:val="22"/>
        </w:rPr>
        <w:t xml:space="preserve">, qui sera mis en œuvre par le Bureau de l’UNESCO à Katmandou, en collaboration avec le ministère de la Culture, du Tourisme et de l’Aviation civile du Népal ; </w:t>
      </w:r>
    </w:p>
    <w:p w14:paraId="48765293" w14:textId="78988F70" w:rsidR="002636B5" w:rsidRPr="00677233" w:rsidRDefault="002636B5" w:rsidP="002636B5">
      <w:pPr>
        <w:keepNext/>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Comprend</w:t>
      </w:r>
      <w:r>
        <w:rPr>
          <w:rFonts w:asciiTheme="minorBidi" w:hAnsiTheme="minorBidi"/>
          <w:sz w:val="22"/>
        </w:rPr>
        <w:t xml:space="preserve"> que le Bureau de l</w:t>
      </w:r>
      <w:r w:rsidR="00D13C23">
        <w:rPr>
          <w:rFonts w:asciiTheme="minorBidi" w:hAnsiTheme="minorBidi"/>
          <w:sz w:val="22"/>
        </w:rPr>
        <w:t>’</w:t>
      </w:r>
      <w:r>
        <w:rPr>
          <w:rFonts w:asciiTheme="minorBidi" w:hAnsiTheme="minorBidi"/>
          <w:sz w:val="22"/>
        </w:rPr>
        <w:t>UNESCO à Katmandou sera responsable de la gestion du montant total demandé au Fonds du patrimoine culturel immatériel, tandis que l</w:t>
      </w:r>
      <w:r w:rsidR="00D13C23">
        <w:rPr>
          <w:rFonts w:asciiTheme="minorBidi" w:hAnsiTheme="minorBidi"/>
          <w:sz w:val="22"/>
        </w:rPr>
        <w:t>’</w:t>
      </w:r>
      <w:r>
        <w:rPr>
          <w:rFonts w:asciiTheme="minorBidi" w:hAnsiTheme="minorBidi"/>
          <w:sz w:val="22"/>
        </w:rPr>
        <w:t xml:space="preserve">État demandeur sera responsable de la cogestion du projet et devra: (a) organiser les formations, les ateliers et les réunions ; (b) faciliter la sélection des </w:t>
      </w:r>
      <w:r w:rsidR="004A7BB0">
        <w:rPr>
          <w:rFonts w:asciiTheme="minorBidi" w:hAnsiTheme="minorBidi"/>
          <w:sz w:val="22"/>
        </w:rPr>
        <w:t xml:space="preserve">apprentis </w:t>
      </w:r>
      <w:r>
        <w:rPr>
          <w:rFonts w:asciiTheme="minorBidi" w:hAnsiTheme="minorBidi"/>
          <w:sz w:val="22"/>
        </w:rPr>
        <w:t>et des participants ; (c) faciliter l</w:t>
      </w:r>
      <w:r w:rsidR="00D13C23">
        <w:rPr>
          <w:rFonts w:asciiTheme="minorBidi" w:hAnsiTheme="minorBidi"/>
          <w:sz w:val="22"/>
        </w:rPr>
        <w:t>’</w:t>
      </w:r>
      <w:r>
        <w:rPr>
          <w:rFonts w:asciiTheme="minorBidi" w:hAnsiTheme="minorBidi"/>
          <w:sz w:val="22"/>
        </w:rPr>
        <w:t>accès aux informations et aux données sur le patrimoine vivant ; et (d) apporter un soutien à la mise en œuvre des activités du projet.</w:t>
      </w:r>
    </w:p>
    <w:p w14:paraId="398C7502" w14:textId="28CA876A"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Décide</w:t>
      </w:r>
      <w:r w:rsidR="008E6996" w:rsidRPr="007320E9">
        <w:rPr>
          <w:rFonts w:asciiTheme="minorBidi" w:hAnsiTheme="minorBidi"/>
          <w:sz w:val="22"/>
        </w:rPr>
        <w:t xml:space="preserve"> que</w:t>
      </w:r>
      <w:r>
        <w:rPr>
          <w:rFonts w:asciiTheme="minorBidi" w:hAnsiTheme="minorBidi"/>
          <w:sz w:val="22"/>
        </w:rPr>
        <w:t xml:space="preserve">, </w:t>
      </w:r>
      <w:r w:rsidR="008E6996">
        <w:rPr>
          <w:rFonts w:asciiTheme="minorBidi" w:hAnsiTheme="minorBidi"/>
          <w:sz w:val="22"/>
        </w:rPr>
        <w:t xml:space="preserve">d’après les </w:t>
      </w:r>
      <w:r>
        <w:rPr>
          <w:rFonts w:asciiTheme="minorBidi" w:hAnsiTheme="minorBidi"/>
          <w:sz w:val="22"/>
        </w:rPr>
        <w:t xml:space="preserve">informations fournies dans le dossier n°02462, la demande </w:t>
      </w:r>
      <w:r w:rsidR="008E6996">
        <w:rPr>
          <w:rFonts w:asciiTheme="minorBidi" w:hAnsiTheme="minorBidi"/>
          <w:sz w:val="22"/>
        </w:rPr>
        <w:t>satisfait</w:t>
      </w:r>
      <w:r>
        <w:rPr>
          <w:rFonts w:asciiTheme="minorBidi" w:hAnsiTheme="minorBidi"/>
          <w:sz w:val="22"/>
        </w:rPr>
        <w:t xml:space="preserve"> aux critères d</w:t>
      </w:r>
      <w:r w:rsidR="00D13C23">
        <w:rPr>
          <w:rFonts w:asciiTheme="minorBidi" w:hAnsiTheme="minorBidi"/>
          <w:sz w:val="22"/>
        </w:rPr>
        <w:t>’</w:t>
      </w:r>
      <w:r>
        <w:rPr>
          <w:rFonts w:asciiTheme="minorBidi" w:hAnsiTheme="minorBidi"/>
          <w:sz w:val="22"/>
        </w:rPr>
        <w:t>octroi de l</w:t>
      </w:r>
      <w:r w:rsidR="00D13C23">
        <w:rPr>
          <w:rFonts w:asciiTheme="minorBidi" w:hAnsiTheme="minorBidi"/>
          <w:sz w:val="22"/>
        </w:rPr>
        <w:t>’</w:t>
      </w:r>
      <w:r>
        <w:rPr>
          <w:rFonts w:asciiTheme="minorBidi" w:hAnsiTheme="minorBidi"/>
          <w:sz w:val="22"/>
        </w:rPr>
        <w:t xml:space="preserve">assistance internationale énoncés aux paragraphes 10 et 12 des Directives opérationnelles </w:t>
      </w:r>
      <w:r w:rsidR="008E6996">
        <w:rPr>
          <w:rFonts w:asciiTheme="minorBidi" w:hAnsiTheme="minorBidi"/>
          <w:sz w:val="22"/>
        </w:rPr>
        <w:t xml:space="preserve">comme suit </w:t>
      </w:r>
      <w:r>
        <w:rPr>
          <w:rFonts w:asciiTheme="minorBidi" w:hAnsiTheme="minorBidi"/>
          <w:sz w:val="22"/>
        </w:rPr>
        <w:t>:</w:t>
      </w:r>
    </w:p>
    <w:p w14:paraId="5C719A4D" w14:textId="426E265D" w:rsidR="00A23D0F" w:rsidRPr="00677233" w:rsidRDefault="00A23D0F" w:rsidP="00A02161">
      <w:pPr>
        <w:spacing w:before="120" w:after="120"/>
        <w:ind w:left="567"/>
        <w:jc w:val="both"/>
        <w:rPr>
          <w:rFonts w:asciiTheme="minorBidi" w:hAnsiTheme="minorBidi" w:cstheme="minorBidi"/>
          <w:sz w:val="22"/>
          <w:szCs w:val="22"/>
        </w:rPr>
      </w:pPr>
      <w:r>
        <w:rPr>
          <w:rFonts w:asciiTheme="minorBidi" w:hAnsiTheme="minorBidi"/>
          <w:b/>
          <w:sz w:val="22"/>
        </w:rPr>
        <w:t xml:space="preserve">Critère A.1: </w:t>
      </w:r>
      <w:r>
        <w:rPr>
          <w:rFonts w:asciiTheme="minorBidi" w:hAnsiTheme="minorBidi"/>
          <w:sz w:val="22"/>
        </w:rPr>
        <w:t>La nécessité de renforcer les capacités d</w:t>
      </w:r>
      <w:r w:rsidR="00D13C23">
        <w:rPr>
          <w:rFonts w:asciiTheme="minorBidi" w:hAnsiTheme="minorBidi"/>
          <w:sz w:val="22"/>
        </w:rPr>
        <w:t>’</w:t>
      </w:r>
      <w:r>
        <w:rPr>
          <w:rFonts w:asciiTheme="minorBidi" w:hAnsiTheme="minorBidi"/>
          <w:sz w:val="22"/>
        </w:rPr>
        <w:t xml:space="preserve">inventaire </w:t>
      </w:r>
      <w:r w:rsidR="00AA0C7C">
        <w:rPr>
          <w:rFonts w:asciiTheme="minorBidi" w:hAnsiTheme="minorBidi"/>
          <w:sz w:val="22"/>
        </w:rPr>
        <w:t xml:space="preserve">basé sur les communautés </w:t>
      </w:r>
      <w:r>
        <w:rPr>
          <w:rFonts w:asciiTheme="minorBidi" w:hAnsiTheme="minorBidi"/>
          <w:sz w:val="22"/>
        </w:rPr>
        <w:t>du patrimoine culturel immatériel, en particulier parmi les communautés autochtones, a été identifiée dans le cadre de l</w:t>
      </w:r>
      <w:r w:rsidR="00D13C23">
        <w:rPr>
          <w:rFonts w:asciiTheme="minorBidi" w:hAnsiTheme="minorBidi"/>
          <w:sz w:val="22"/>
        </w:rPr>
        <w:t>’</w:t>
      </w:r>
      <w:r>
        <w:rPr>
          <w:rFonts w:asciiTheme="minorBidi" w:hAnsiTheme="minorBidi"/>
          <w:sz w:val="22"/>
        </w:rPr>
        <w:t>exercice de rapport périodique</w:t>
      </w:r>
      <w:r w:rsidR="002274E4" w:rsidRPr="00677233">
        <w:rPr>
          <w:rStyle w:val="Appelnotedebasdep"/>
          <w:rFonts w:asciiTheme="minorBidi" w:hAnsiTheme="minorBidi" w:cstheme="minorBidi"/>
          <w:sz w:val="22"/>
          <w:szCs w:val="22"/>
        </w:rPr>
        <w:footnoteReference w:id="2"/>
      </w:r>
      <w:r>
        <w:rPr>
          <w:rFonts w:asciiTheme="minorBidi" w:hAnsiTheme="minorBidi"/>
          <w:sz w:val="22"/>
        </w:rPr>
        <w:t xml:space="preserve"> entrepris par le Népal en 2024. Des représentants de dix-sept communautés se sont réunis en juillet 2025 et ont exprimé leur souhait de bénéficier d</w:t>
      </w:r>
      <w:r w:rsidR="00D13C23">
        <w:rPr>
          <w:rFonts w:asciiTheme="minorBidi" w:hAnsiTheme="minorBidi"/>
          <w:sz w:val="22"/>
        </w:rPr>
        <w:t>’</w:t>
      </w:r>
      <w:r>
        <w:rPr>
          <w:rFonts w:asciiTheme="minorBidi" w:hAnsiTheme="minorBidi"/>
          <w:sz w:val="22"/>
        </w:rPr>
        <w:t>une formation au renforcement des capacités, qui serait suivie d</w:t>
      </w:r>
      <w:r w:rsidR="00D13C23">
        <w:rPr>
          <w:rFonts w:asciiTheme="minorBidi" w:hAnsiTheme="minorBidi"/>
          <w:sz w:val="22"/>
        </w:rPr>
        <w:t>’</w:t>
      </w:r>
      <w:r>
        <w:rPr>
          <w:rFonts w:asciiTheme="minorBidi" w:hAnsiTheme="minorBidi"/>
          <w:sz w:val="22"/>
        </w:rPr>
        <w:t>exercices d</w:t>
      </w:r>
      <w:r w:rsidR="00D13C23">
        <w:rPr>
          <w:rFonts w:asciiTheme="minorBidi" w:hAnsiTheme="minorBidi"/>
          <w:sz w:val="22"/>
        </w:rPr>
        <w:t>’</w:t>
      </w:r>
      <w:r>
        <w:rPr>
          <w:rFonts w:asciiTheme="minorBidi" w:hAnsiTheme="minorBidi"/>
          <w:sz w:val="22"/>
        </w:rPr>
        <w:t xml:space="preserve">inventaire </w:t>
      </w:r>
      <w:r w:rsidR="00AA0C7C">
        <w:rPr>
          <w:rFonts w:asciiTheme="minorBidi" w:hAnsiTheme="minorBidi"/>
          <w:sz w:val="22"/>
        </w:rPr>
        <w:t>basés sur les communautés</w:t>
      </w:r>
      <w:r>
        <w:rPr>
          <w:rFonts w:asciiTheme="minorBidi" w:hAnsiTheme="minorBidi"/>
          <w:sz w:val="22"/>
        </w:rPr>
        <w:t xml:space="preserve"> dans tout le pays. Bien que la proposition ait été initiée par le ministère de la Culture, du Tourisme et de l</w:t>
      </w:r>
      <w:r w:rsidR="00D13C23">
        <w:rPr>
          <w:rFonts w:asciiTheme="minorBidi" w:hAnsiTheme="minorBidi"/>
          <w:sz w:val="22"/>
        </w:rPr>
        <w:t>’</w:t>
      </w:r>
      <w:r>
        <w:rPr>
          <w:rFonts w:asciiTheme="minorBidi" w:hAnsiTheme="minorBidi"/>
          <w:sz w:val="22"/>
        </w:rPr>
        <w:t xml:space="preserve">Aviation civile, trois organisations autochtones ont </w:t>
      </w:r>
      <w:r w:rsidR="00AA0C7C">
        <w:rPr>
          <w:rFonts w:asciiTheme="minorBidi" w:hAnsiTheme="minorBidi"/>
          <w:sz w:val="22"/>
        </w:rPr>
        <w:t xml:space="preserve">également </w:t>
      </w:r>
      <w:r>
        <w:rPr>
          <w:rFonts w:asciiTheme="minorBidi" w:hAnsiTheme="minorBidi"/>
          <w:sz w:val="22"/>
        </w:rPr>
        <w:t>participé à la préparation de la demande d</w:t>
      </w:r>
      <w:r w:rsidR="00D13C23">
        <w:rPr>
          <w:rFonts w:asciiTheme="minorBidi" w:hAnsiTheme="minorBidi"/>
          <w:sz w:val="22"/>
        </w:rPr>
        <w:t>’</w:t>
      </w:r>
      <w:r>
        <w:rPr>
          <w:rFonts w:asciiTheme="minorBidi" w:hAnsiTheme="minorBidi"/>
          <w:sz w:val="22"/>
        </w:rPr>
        <w:t xml:space="preserve">assistance internationale. </w:t>
      </w:r>
      <w:r w:rsidR="00AA0C7C">
        <w:rPr>
          <w:rFonts w:asciiTheme="minorBidi" w:hAnsiTheme="minorBidi"/>
          <w:sz w:val="22"/>
        </w:rPr>
        <w:t>Elle</w:t>
      </w:r>
      <w:r>
        <w:rPr>
          <w:rFonts w:asciiTheme="minorBidi" w:hAnsiTheme="minorBidi"/>
          <w:sz w:val="22"/>
        </w:rPr>
        <w:t xml:space="preserve"> démontre clairement la participation de</w:t>
      </w:r>
      <w:r w:rsidR="00AA0C7C">
        <w:rPr>
          <w:rFonts w:asciiTheme="minorBidi" w:hAnsiTheme="minorBidi"/>
          <w:sz w:val="22"/>
        </w:rPr>
        <w:t>s</w:t>
      </w:r>
      <w:r>
        <w:rPr>
          <w:rFonts w:asciiTheme="minorBidi" w:hAnsiTheme="minorBidi"/>
          <w:sz w:val="22"/>
        </w:rPr>
        <w:t xml:space="preserve"> communauté</w:t>
      </w:r>
      <w:r w:rsidR="00AA0C7C">
        <w:rPr>
          <w:rFonts w:asciiTheme="minorBidi" w:hAnsiTheme="minorBidi"/>
          <w:sz w:val="22"/>
        </w:rPr>
        <w:t>s</w:t>
      </w:r>
      <w:r>
        <w:rPr>
          <w:rFonts w:asciiTheme="minorBidi" w:hAnsiTheme="minorBidi"/>
          <w:sz w:val="22"/>
        </w:rPr>
        <w:t xml:space="preserve"> à toutes les activités prévues dans le projet. Celles-ci feront également partie du comité national de coordination qui supervisera la mise en œuvre du projet.</w:t>
      </w:r>
    </w:p>
    <w:p w14:paraId="0D396E3E" w14:textId="64C46AD4" w:rsidR="00A23D0F" w:rsidRPr="00677233" w:rsidRDefault="00A23D0F" w:rsidP="008C1133">
      <w:pPr>
        <w:spacing w:before="120" w:after="120"/>
        <w:ind w:left="567"/>
        <w:jc w:val="both"/>
        <w:rPr>
          <w:rFonts w:asciiTheme="minorBidi" w:hAnsiTheme="minorBidi" w:cstheme="minorBidi"/>
          <w:bCs/>
          <w:sz w:val="22"/>
          <w:szCs w:val="22"/>
        </w:rPr>
      </w:pPr>
      <w:r>
        <w:rPr>
          <w:rFonts w:asciiTheme="minorBidi" w:hAnsiTheme="minorBidi"/>
          <w:b/>
          <w:sz w:val="22"/>
        </w:rPr>
        <w:t>Critère A.2:</w:t>
      </w:r>
      <w:r>
        <w:rPr>
          <w:rFonts w:asciiTheme="minorBidi" w:hAnsiTheme="minorBidi"/>
          <w:sz w:val="22"/>
        </w:rPr>
        <w:t xml:space="preserve"> La ventilation du budget et le calendrier proposé sont bien structurés et conformes aux activités décrites dans la demande. Le montant de </w:t>
      </w:r>
      <w:r w:rsidR="00AA0C7C">
        <w:rPr>
          <w:rFonts w:asciiTheme="minorBidi" w:hAnsiTheme="minorBidi"/>
          <w:sz w:val="22"/>
        </w:rPr>
        <w:t xml:space="preserve">l’assistance </w:t>
      </w:r>
      <w:r>
        <w:rPr>
          <w:rFonts w:asciiTheme="minorBidi" w:hAnsiTheme="minorBidi"/>
          <w:sz w:val="22"/>
        </w:rPr>
        <w:t xml:space="preserve">demandée est </w:t>
      </w:r>
      <w:r w:rsidR="00AA0C7C">
        <w:rPr>
          <w:rFonts w:asciiTheme="minorBidi" w:hAnsiTheme="minorBidi"/>
          <w:sz w:val="22"/>
        </w:rPr>
        <w:t xml:space="preserve">considéré comme étant </w:t>
      </w:r>
      <w:r>
        <w:rPr>
          <w:rFonts w:asciiTheme="minorBidi" w:hAnsiTheme="minorBidi"/>
          <w:sz w:val="22"/>
        </w:rPr>
        <w:t>approprié.</w:t>
      </w:r>
    </w:p>
    <w:p w14:paraId="33373D9F" w14:textId="442D217D" w:rsidR="00105F20" w:rsidRPr="00677233" w:rsidRDefault="00A23D0F" w:rsidP="00105F20">
      <w:pPr>
        <w:spacing w:before="120" w:after="120"/>
        <w:ind w:left="567"/>
        <w:jc w:val="both"/>
        <w:rPr>
          <w:rFonts w:asciiTheme="minorBidi" w:hAnsiTheme="minorBidi" w:cstheme="minorBidi"/>
          <w:bCs/>
          <w:sz w:val="22"/>
          <w:szCs w:val="22"/>
        </w:rPr>
      </w:pPr>
      <w:r>
        <w:rPr>
          <w:rFonts w:asciiTheme="minorBidi" w:hAnsiTheme="minorBidi"/>
          <w:b/>
          <w:sz w:val="22"/>
        </w:rPr>
        <w:t>Critère A.3:</w:t>
      </w:r>
      <w:r>
        <w:rPr>
          <w:rFonts w:asciiTheme="minorBidi" w:hAnsiTheme="minorBidi"/>
          <w:sz w:val="22"/>
        </w:rPr>
        <w:t xml:space="preserve"> La demande est composée de dix activités présentées dans une séquence logique qui se rapportent</w:t>
      </w:r>
      <w:r w:rsidR="00AA0C7C">
        <w:rPr>
          <w:rFonts w:asciiTheme="minorBidi" w:hAnsiTheme="minorBidi"/>
          <w:sz w:val="22"/>
        </w:rPr>
        <w:t xml:space="preserve"> entre </w:t>
      </w:r>
      <w:proofErr w:type="gramStart"/>
      <w:r w:rsidR="00AA0C7C">
        <w:rPr>
          <w:rFonts w:asciiTheme="minorBidi" w:hAnsiTheme="minorBidi"/>
          <w:sz w:val="22"/>
        </w:rPr>
        <w:t>autres:</w:t>
      </w:r>
      <w:proofErr w:type="gramEnd"/>
      <w:r w:rsidR="00AA0C7C">
        <w:rPr>
          <w:rFonts w:asciiTheme="minorBidi" w:hAnsiTheme="minorBidi"/>
          <w:sz w:val="22"/>
        </w:rPr>
        <w:t xml:space="preserve"> à </w:t>
      </w:r>
      <w:r>
        <w:rPr>
          <w:rFonts w:asciiTheme="minorBidi" w:hAnsiTheme="minorBidi"/>
          <w:sz w:val="22"/>
        </w:rPr>
        <w:t>l</w:t>
      </w:r>
      <w:r w:rsidR="00D13C23">
        <w:rPr>
          <w:rFonts w:asciiTheme="minorBidi" w:hAnsiTheme="minorBidi"/>
          <w:sz w:val="22"/>
        </w:rPr>
        <w:t>’</w:t>
      </w:r>
      <w:r>
        <w:rPr>
          <w:rFonts w:asciiTheme="minorBidi" w:hAnsiTheme="minorBidi"/>
          <w:sz w:val="22"/>
        </w:rPr>
        <w:t>établissement de la structure du projet, à la coordination d</w:t>
      </w:r>
      <w:r w:rsidR="00D13C23">
        <w:rPr>
          <w:rFonts w:asciiTheme="minorBidi" w:hAnsiTheme="minorBidi"/>
          <w:sz w:val="22"/>
        </w:rPr>
        <w:t>’</w:t>
      </w:r>
      <w:r>
        <w:rPr>
          <w:rFonts w:asciiTheme="minorBidi" w:hAnsiTheme="minorBidi"/>
          <w:sz w:val="22"/>
        </w:rPr>
        <w:t>un atelier national de sensibilisation, à l</w:t>
      </w:r>
      <w:r w:rsidR="00AA0C7C">
        <w:rPr>
          <w:rFonts w:asciiTheme="minorBidi" w:hAnsiTheme="minorBidi"/>
          <w:sz w:val="22"/>
        </w:rPr>
        <w:t xml:space="preserve">’organisation des </w:t>
      </w:r>
      <w:r>
        <w:rPr>
          <w:rFonts w:asciiTheme="minorBidi" w:hAnsiTheme="minorBidi"/>
          <w:sz w:val="22"/>
        </w:rPr>
        <w:t>formation</w:t>
      </w:r>
      <w:r w:rsidR="00AA0C7C">
        <w:rPr>
          <w:rFonts w:asciiTheme="minorBidi" w:hAnsiTheme="minorBidi"/>
          <w:sz w:val="22"/>
        </w:rPr>
        <w:t>s</w:t>
      </w:r>
      <w:r>
        <w:rPr>
          <w:rFonts w:asciiTheme="minorBidi" w:hAnsiTheme="minorBidi"/>
          <w:sz w:val="22"/>
        </w:rPr>
        <w:t xml:space="preserve"> au renforcement des capacités et des inventaires </w:t>
      </w:r>
      <w:r w:rsidR="00AA0C7C">
        <w:rPr>
          <w:rFonts w:asciiTheme="minorBidi" w:hAnsiTheme="minorBidi"/>
          <w:sz w:val="22"/>
        </w:rPr>
        <w:t>basés sur les communautés</w:t>
      </w:r>
      <w:r>
        <w:rPr>
          <w:rFonts w:asciiTheme="minorBidi" w:hAnsiTheme="minorBidi"/>
          <w:sz w:val="22"/>
        </w:rPr>
        <w:t xml:space="preserve">, à la production de </w:t>
      </w:r>
      <w:r w:rsidR="00AA0C7C">
        <w:rPr>
          <w:rFonts w:asciiTheme="minorBidi" w:hAnsiTheme="minorBidi"/>
          <w:sz w:val="22"/>
        </w:rPr>
        <w:t xml:space="preserve">supports </w:t>
      </w:r>
      <w:r>
        <w:rPr>
          <w:rFonts w:asciiTheme="minorBidi" w:hAnsiTheme="minorBidi"/>
          <w:sz w:val="22"/>
        </w:rPr>
        <w:t>de communication sur les éléments inventoriés et à la conduite du suivi et de l</w:t>
      </w:r>
      <w:r w:rsidR="00D13C23">
        <w:rPr>
          <w:rFonts w:asciiTheme="minorBidi" w:hAnsiTheme="minorBidi"/>
          <w:sz w:val="22"/>
        </w:rPr>
        <w:t>’</w:t>
      </w:r>
      <w:r>
        <w:rPr>
          <w:rFonts w:asciiTheme="minorBidi" w:hAnsiTheme="minorBidi"/>
          <w:sz w:val="22"/>
        </w:rPr>
        <w:t>évaluation. Les activités sont clairement décrites et correspondent aux objectifs et aux résultats escomptés décrits dans la demande.</w:t>
      </w:r>
    </w:p>
    <w:p w14:paraId="100E558C" w14:textId="307BE0C9" w:rsidR="00A23D0F" w:rsidRPr="00677233" w:rsidRDefault="00A23D0F" w:rsidP="00206F13">
      <w:pPr>
        <w:spacing w:before="120" w:after="120"/>
        <w:ind w:left="567"/>
        <w:jc w:val="both"/>
        <w:rPr>
          <w:rFonts w:asciiTheme="minorBidi" w:hAnsiTheme="minorBidi" w:cstheme="minorBidi"/>
          <w:sz w:val="22"/>
          <w:szCs w:val="22"/>
        </w:rPr>
      </w:pPr>
      <w:r>
        <w:rPr>
          <w:rFonts w:asciiTheme="minorBidi" w:hAnsiTheme="minorBidi"/>
          <w:b/>
          <w:sz w:val="22"/>
        </w:rPr>
        <w:t>Critère A.4:</w:t>
      </w:r>
      <w:r>
        <w:rPr>
          <w:rFonts w:asciiTheme="minorBidi" w:hAnsiTheme="minorBidi"/>
          <w:sz w:val="22"/>
        </w:rPr>
        <w:t xml:space="preserve"> Le projet devrait produire des résultats durables en renforçant les capacités d</w:t>
      </w:r>
      <w:r w:rsidR="00D13C23">
        <w:rPr>
          <w:rFonts w:asciiTheme="minorBidi" w:hAnsiTheme="minorBidi"/>
          <w:sz w:val="22"/>
        </w:rPr>
        <w:t>’</w:t>
      </w:r>
      <w:r>
        <w:rPr>
          <w:rFonts w:asciiTheme="minorBidi" w:hAnsiTheme="minorBidi"/>
          <w:sz w:val="22"/>
        </w:rPr>
        <w:t xml:space="preserve">un nombre important </w:t>
      </w:r>
      <w:r w:rsidR="00AA0C7C">
        <w:rPr>
          <w:rFonts w:asciiTheme="minorBidi" w:hAnsiTheme="minorBidi"/>
          <w:sz w:val="22"/>
        </w:rPr>
        <w:t>de personnes</w:t>
      </w:r>
      <w:r>
        <w:rPr>
          <w:rFonts w:asciiTheme="minorBidi" w:hAnsiTheme="minorBidi"/>
          <w:sz w:val="22"/>
        </w:rPr>
        <w:t xml:space="preserve"> grâce au développement d</w:t>
      </w:r>
      <w:r w:rsidR="00D13C23">
        <w:rPr>
          <w:rFonts w:asciiTheme="minorBidi" w:hAnsiTheme="minorBidi"/>
          <w:sz w:val="22"/>
        </w:rPr>
        <w:t>’</w:t>
      </w:r>
      <w:r>
        <w:rPr>
          <w:rFonts w:asciiTheme="minorBidi" w:hAnsiTheme="minorBidi"/>
          <w:sz w:val="22"/>
        </w:rPr>
        <w:t>une expertise et de connaissances sur les principes clés de la Convention de 2003. Les supports de communication, y compris ceux diffusés via les réseaux sociaux, amélioreront la visibilité des résultats du projet parmi la société civile, les jeunes et les autres parties prenantes. Les organisations éducatives et culturelles pourront utiliser ce</w:t>
      </w:r>
      <w:r w:rsidR="00AA0C7C">
        <w:rPr>
          <w:rFonts w:asciiTheme="minorBidi" w:hAnsiTheme="minorBidi"/>
          <w:sz w:val="22"/>
        </w:rPr>
        <w:t>s supports</w:t>
      </w:r>
      <w:r>
        <w:rPr>
          <w:rFonts w:asciiTheme="minorBidi" w:hAnsiTheme="minorBidi"/>
          <w:sz w:val="22"/>
        </w:rPr>
        <w:t xml:space="preserve"> pour développer des outils pédagogiques, tels que des livres pour enfants, des jeux et des vidéos qui mettent en valeur le patrimoine vivant et contribuent à sa visibilité. Enfin, les résultats des inventaires au niveau provincial seront intégrés dans l</w:t>
      </w:r>
      <w:r w:rsidR="00D13C23">
        <w:rPr>
          <w:rFonts w:asciiTheme="minorBidi" w:hAnsiTheme="minorBidi"/>
          <w:sz w:val="22"/>
        </w:rPr>
        <w:t>’</w:t>
      </w:r>
      <w:r>
        <w:rPr>
          <w:rFonts w:asciiTheme="minorBidi" w:hAnsiTheme="minorBidi"/>
          <w:sz w:val="22"/>
        </w:rPr>
        <w:t>inventaire national de l</w:t>
      </w:r>
      <w:r w:rsidR="00D13C23">
        <w:rPr>
          <w:rFonts w:asciiTheme="minorBidi" w:hAnsiTheme="minorBidi"/>
          <w:sz w:val="22"/>
        </w:rPr>
        <w:t>’</w:t>
      </w:r>
      <w:r>
        <w:rPr>
          <w:rFonts w:asciiTheme="minorBidi" w:hAnsiTheme="minorBidi"/>
          <w:sz w:val="22"/>
        </w:rPr>
        <w:t>État demandeur. Les partenariats établis entre l</w:t>
      </w:r>
      <w:r w:rsidR="00D13C23">
        <w:rPr>
          <w:rFonts w:asciiTheme="minorBidi" w:hAnsiTheme="minorBidi"/>
          <w:sz w:val="22"/>
        </w:rPr>
        <w:t>’</w:t>
      </w:r>
      <w:r>
        <w:rPr>
          <w:rFonts w:asciiTheme="minorBidi" w:hAnsiTheme="minorBidi"/>
          <w:sz w:val="22"/>
        </w:rPr>
        <w:t xml:space="preserve">UNESCO, les autorités nationales et les communautés concernées devraient également servir de base à de futures initiatives de sauvegarde, contribuant ainsi à une meilleure appréciation du patrimoine culturel immatériel du Népal. </w:t>
      </w:r>
    </w:p>
    <w:p w14:paraId="4C478880" w14:textId="413FB407" w:rsidR="00BD2D26" w:rsidRPr="00677233" w:rsidRDefault="00A23D0F" w:rsidP="00BD2D26">
      <w:pPr>
        <w:spacing w:before="120" w:after="120"/>
        <w:ind w:left="567"/>
        <w:jc w:val="both"/>
        <w:rPr>
          <w:rFonts w:asciiTheme="minorBidi" w:hAnsiTheme="minorBidi" w:cstheme="minorBidi"/>
          <w:sz w:val="22"/>
          <w:szCs w:val="22"/>
        </w:rPr>
      </w:pPr>
      <w:r>
        <w:rPr>
          <w:rFonts w:asciiTheme="minorBidi" w:hAnsiTheme="minorBidi"/>
          <w:b/>
          <w:sz w:val="22"/>
        </w:rPr>
        <w:t>Critère A.5:</w:t>
      </w:r>
      <w:r>
        <w:rPr>
          <w:rFonts w:asciiTheme="minorBidi" w:hAnsiTheme="minorBidi"/>
          <w:sz w:val="22"/>
        </w:rPr>
        <w:t xml:space="preserve"> </w:t>
      </w:r>
      <w:bookmarkStart w:id="4" w:name="_Hlk209012729"/>
      <w:r>
        <w:rPr>
          <w:rFonts w:asciiTheme="minorBidi" w:hAnsiTheme="minorBidi"/>
          <w:sz w:val="22"/>
        </w:rPr>
        <w:t>L</w:t>
      </w:r>
      <w:r w:rsidR="00D13C23">
        <w:rPr>
          <w:rFonts w:asciiTheme="minorBidi" w:hAnsiTheme="minorBidi"/>
          <w:sz w:val="22"/>
        </w:rPr>
        <w:t>’</w:t>
      </w:r>
      <w:r>
        <w:rPr>
          <w:rFonts w:asciiTheme="minorBidi" w:hAnsiTheme="minorBidi"/>
          <w:sz w:val="22"/>
        </w:rPr>
        <w:t xml:space="preserve">Etat partie </w:t>
      </w:r>
      <w:r w:rsidR="00006994">
        <w:rPr>
          <w:rFonts w:asciiTheme="minorBidi" w:hAnsiTheme="minorBidi"/>
          <w:sz w:val="22"/>
        </w:rPr>
        <w:t xml:space="preserve">demandeur </w:t>
      </w:r>
      <w:r>
        <w:rPr>
          <w:rFonts w:asciiTheme="minorBidi" w:hAnsiTheme="minorBidi"/>
          <w:sz w:val="22"/>
        </w:rPr>
        <w:t xml:space="preserve">contribuera à hauteur de 4 </w:t>
      </w:r>
      <w:r w:rsidR="008E6996">
        <w:rPr>
          <w:rFonts w:asciiTheme="minorBidi" w:hAnsiTheme="minorBidi"/>
          <w:sz w:val="22"/>
        </w:rPr>
        <w:t xml:space="preserve">pour cent </w:t>
      </w:r>
      <w:r>
        <w:rPr>
          <w:rFonts w:asciiTheme="minorBidi" w:hAnsiTheme="minorBidi"/>
          <w:sz w:val="22"/>
        </w:rPr>
        <w:t>(4</w:t>
      </w:r>
      <w:r w:rsidR="008E6996">
        <w:rPr>
          <w:rFonts w:asciiTheme="minorBidi" w:hAnsiTheme="minorBidi"/>
          <w:sz w:val="22"/>
        </w:rPr>
        <w:t> </w:t>
      </w:r>
      <w:r>
        <w:rPr>
          <w:rFonts w:asciiTheme="minorBidi" w:hAnsiTheme="minorBidi"/>
          <w:sz w:val="22"/>
        </w:rPr>
        <w:t xml:space="preserve">875 </w:t>
      </w:r>
      <w:r w:rsidR="008E6996" w:rsidRPr="00535675">
        <w:rPr>
          <w:rFonts w:asciiTheme="minorBidi" w:hAnsiTheme="minorBidi"/>
          <w:sz w:val="22"/>
        </w:rPr>
        <w:t>dollars des États-Unis</w:t>
      </w:r>
      <w:r>
        <w:rPr>
          <w:rFonts w:asciiTheme="minorBidi" w:hAnsiTheme="minorBidi"/>
          <w:sz w:val="22"/>
        </w:rPr>
        <w:t>) et le Bureau de l</w:t>
      </w:r>
      <w:r w:rsidR="00D13C23">
        <w:rPr>
          <w:rFonts w:asciiTheme="minorBidi" w:hAnsiTheme="minorBidi"/>
          <w:sz w:val="22"/>
        </w:rPr>
        <w:t>’</w:t>
      </w:r>
      <w:r>
        <w:rPr>
          <w:rFonts w:asciiTheme="minorBidi" w:hAnsiTheme="minorBidi"/>
          <w:sz w:val="22"/>
        </w:rPr>
        <w:t xml:space="preserve">UNESCO à Katmandou à hauteur de 11 </w:t>
      </w:r>
      <w:r w:rsidR="008E6996">
        <w:rPr>
          <w:rFonts w:asciiTheme="minorBidi" w:hAnsiTheme="minorBidi"/>
          <w:sz w:val="22"/>
        </w:rPr>
        <w:t xml:space="preserve">pour cent </w:t>
      </w:r>
      <w:r>
        <w:rPr>
          <w:rFonts w:asciiTheme="minorBidi" w:hAnsiTheme="minorBidi"/>
          <w:sz w:val="22"/>
        </w:rPr>
        <w:t>(contribution en nature de 12</w:t>
      </w:r>
      <w:r w:rsidR="008E6996">
        <w:rPr>
          <w:rFonts w:asciiTheme="minorBidi" w:hAnsiTheme="minorBidi"/>
          <w:sz w:val="22"/>
        </w:rPr>
        <w:t> </w:t>
      </w:r>
      <w:r>
        <w:rPr>
          <w:rFonts w:asciiTheme="minorBidi" w:hAnsiTheme="minorBidi"/>
          <w:sz w:val="22"/>
        </w:rPr>
        <w:t xml:space="preserve">836 </w:t>
      </w:r>
      <w:r w:rsidR="008E6996" w:rsidRPr="00535675">
        <w:rPr>
          <w:rFonts w:asciiTheme="minorBidi" w:hAnsiTheme="minorBidi"/>
          <w:sz w:val="22"/>
        </w:rPr>
        <w:t>dollars des États-Unis</w:t>
      </w:r>
      <w:r>
        <w:rPr>
          <w:rFonts w:asciiTheme="minorBidi" w:hAnsiTheme="minorBidi"/>
          <w:sz w:val="22"/>
        </w:rPr>
        <w:t>) du montant total du budget du projet (116</w:t>
      </w:r>
      <w:r w:rsidR="008E6996">
        <w:rPr>
          <w:rFonts w:asciiTheme="minorBidi" w:hAnsiTheme="minorBidi"/>
          <w:sz w:val="22"/>
        </w:rPr>
        <w:t> </w:t>
      </w:r>
      <w:r>
        <w:rPr>
          <w:rFonts w:asciiTheme="minorBidi" w:hAnsiTheme="minorBidi"/>
          <w:sz w:val="22"/>
        </w:rPr>
        <w:t xml:space="preserve">744 </w:t>
      </w:r>
      <w:r w:rsidR="008E6996" w:rsidRPr="00535675">
        <w:rPr>
          <w:rFonts w:asciiTheme="minorBidi" w:hAnsiTheme="minorBidi"/>
          <w:sz w:val="22"/>
        </w:rPr>
        <w:lastRenderedPageBreak/>
        <w:t>dollars des États-Unis</w:t>
      </w:r>
      <w:r>
        <w:rPr>
          <w:rFonts w:asciiTheme="minorBidi" w:hAnsiTheme="minorBidi"/>
          <w:sz w:val="22"/>
        </w:rPr>
        <w:t xml:space="preserve">). </w:t>
      </w:r>
      <w:r w:rsidR="008E6996">
        <w:rPr>
          <w:rFonts w:asciiTheme="minorBidi" w:hAnsiTheme="minorBidi"/>
          <w:sz w:val="22"/>
        </w:rPr>
        <w:t xml:space="preserve">Par </w:t>
      </w:r>
      <w:r>
        <w:rPr>
          <w:rFonts w:asciiTheme="minorBidi" w:hAnsiTheme="minorBidi"/>
          <w:sz w:val="22"/>
        </w:rPr>
        <w:t>conséquen</w:t>
      </w:r>
      <w:r w:rsidR="008E6996">
        <w:rPr>
          <w:rFonts w:asciiTheme="minorBidi" w:hAnsiTheme="minorBidi"/>
          <w:sz w:val="22"/>
        </w:rPr>
        <w:t>t</w:t>
      </w:r>
      <w:r>
        <w:rPr>
          <w:rFonts w:asciiTheme="minorBidi" w:hAnsiTheme="minorBidi"/>
          <w:sz w:val="22"/>
        </w:rPr>
        <w:t xml:space="preserve">, une assistance internationale est demandée au Fonds du patrimoine culturel immatériel pour les 85 </w:t>
      </w:r>
      <w:r w:rsidR="008E6996">
        <w:rPr>
          <w:rFonts w:asciiTheme="minorBidi" w:hAnsiTheme="minorBidi"/>
          <w:sz w:val="22"/>
        </w:rPr>
        <w:t xml:space="preserve">pour cent </w:t>
      </w:r>
      <w:r>
        <w:rPr>
          <w:rFonts w:asciiTheme="minorBidi" w:hAnsiTheme="minorBidi"/>
          <w:sz w:val="22"/>
        </w:rPr>
        <w:t>restants du montant total du projet.</w:t>
      </w:r>
    </w:p>
    <w:bookmarkEnd w:id="4"/>
    <w:p w14:paraId="107F2FAD" w14:textId="6B3E5FD8" w:rsidR="00A23D0F" w:rsidRPr="00677233" w:rsidRDefault="00A23D0F" w:rsidP="003E46C3">
      <w:pPr>
        <w:spacing w:before="120" w:after="120"/>
        <w:ind w:left="567"/>
        <w:jc w:val="both"/>
        <w:rPr>
          <w:rFonts w:asciiTheme="minorBidi" w:hAnsiTheme="minorBidi" w:cstheme="minorBidi"/>
          <w:sz w:val="22"/>
          <w:szCs w:val="22"/>
        </w:rPr>
      </w:pPr>
      <w:r>
        <w:rPr>
          <w:rFonts w:asciiTheme="minorBidi" w:hAnsiTheme="minorBidi"/>
          <w:b/>
          <w:sz w:val="22"/>
        </w:rPr>
        <w:t>Critère A.6:</w:t>
      </w:r>
      <w:r>
        <w:rPr>
          <w:rFonts w:asciiTheme="minorBidi" w:hAnsiTheme="minorBidi"/>
          <w:sz w:val="22"/>
        </w:rPr>
        <w:t xml:space="preserve"> La demande </w:t>
      </w:r>
      <w:r w:rsidR="00AA0C7C">
        <w:rPr>
          <w:rFonts w:asciiTheme="minorBidi" w:hAnsiTheme="minorBidi"/>
          <w:sz w:val="22"/>
        </w:rPr>
        <w:t xml:space="preserve">met </w:t>
      </w:r>
      <w:r>
        <w:rPr>
          <w:rFonts w:asciiTheme="minorBidi" w:hAnsiTheme="minorBidi"/>
          <w:sz w:val="22"/>
        </w:rPr>
        <w:t xml:space="preserve">clairement </w:t>
      </w:r>
      <w:r w:rsidR="00AA0C7C">
        <w:rPr>
          <w:rFonts w:asciiTheme="minorBidi" w:hAnsiTheme="minorBidi"/>
          <w:sz w:val="22"/>
        </w:rPr>
        <w:t xml:space="preserve">l’accent sur </w:t>
      </w:r>
      <w:r>
        <w:rPr>
          <w:rFonts w:asciiTheme="minorBidi" w:hAnsiTheme="minorBidi"/>
          <w:sz w:val="22"/>
        </w:rPr>
        <w:t xml:space="preserve">le renforcement des capacités pour la sauvegarde du patrimoine culturel immatériel aux niveaux communautaire et institutionnel, conformément aux objectifs de la Convention de 2003. </w:t>
      </w:r>
      <w:r w:rsidR="00AA0C7C">
        <w:rPr>
          <w:rFonts w:asciiTheme="minorBidi" w:hAnsiTheme="minorBidi"/>
          <w:sz w:val="22"/>
        </w:rPr>
        <w:t xml:space="preserve">A travers </w:t>
      </w:r>
      <w:r>
        <w:rPr>
          <w:rFonts w:asciiTheme="minorBidi" w:hAnsiTheme="minorBidi"/>
          <w:sz w:val="22"/>
        </w:rPr>
        <w:t>trois ateliers de renforcement des capacités d</w:t>
      </w:r>
      <w:r w:rsidR="00D13C23">
        <w:rPr>
          <w:rFonts w:asciiTheme="minorBidi" w:hAnsiTheme="minorBidi"/>
          <w:sz w:val="22"/>
        </w:rPr>
        <w:t>’</w:t>
      </w:r>
      <w:r>
        <w:rPr>
          <w:rFonts w:asciiTheme="minorBidi" w:hAnsiTheme="minorBidi"/>
          <w:sz w:val="22"/>
        </w:rPr>
        <w:t>une durée de sept jours, un minimum de quatre-vingt-cinq personnes seront formées à la réalisation d</w:t>
      </w:r>
      <w:r w:rsidR="00D13C23">
        <w:rPr>
          <w:rFonts w:asciiTheme="minorBidi" w:hAnsiTheme="minorBidi"/>
          <w:sz w:val="22"/>
        </w:rPr>
        <w:t>’</w:t>
      </w:r>
      <w:r>
        <w:rPr>
          <w:rFonts w:asciiTheme="minorBidi" w:hAnsiTheme="minorBidi"/>
          <w:sz w:val="22"/>
        </w:rPr>
        <w:t>inventaire</w:t>
      </w:r>
      <w:r w:rsidR="00AA0C7C">
        <w:rPr>
          <w:rFonts w:asciiTheme="minorBidi" w:hAnsiTheme="minorBidi"/>
          <w:sz w:val="22"/>
        </w:rPr>
        <w:t>s</w:t>
      </w:r>
      <w:r>
        <w:rPr>
          <w:rFonts w:asciiTheme="minorBidi" w:hAnsiTheme="minorBidi"/>
          <w:sz w:val="22"/>
        </w:rPr>
        <w:t xml:space="preserve"> </w:t>
      </w:r>
      <w:r w:rsidR="00AA0C7C">
        <w:rPr>
          <w:rFonts w:asciiTheme="minorBidi" w:hAnsiTheme="minorBidi"/>
          <w:sz w:val="22"/>
        </w:rPr>
        <w:t>basés sur les communautés</w:t>
      </w:r>
      <w:r>
        <w:rPr>
          <w:rFonts w:asciiTheme="minorBidi" w:hAnsiTheme="minorBidi"/>
          <w:sz w:val="22"/>
        </w:rPr>
        <w:t xml:space="preserve">. Parmi les participants figurent cinquante membres des communautés autochtones, vingt représentants des autorités locales, dix fonctionnaires du </w:t>
      </w:r>
      <w:proofErr w:type="spellStart"/>
      <w:r>
        <w:rPr>
          <w:rFonts w:asciiTheme="minorBidi" w:hAnsiTheme="minorBidi"/>
          <w:sz w:val="22"/>
        </w:rPr>
        <w:t>MoCTCA</w:t>
      </w:r>
      <w:proofErr w:type="spellEnd"/>
      <w:r>
        <w:rPr>
          <w:rFonts w:asciiTheme="minorBidi" w:hAnsiTheme="minorBidi"/>
          <w:sz w:val="22"/>
        </w:rPr>
        <w:t xml:space="preserve"> et cinq étudiants. La formation sera dispensée par des </w:t>
      </w:r>
      <w:r w:rsidR="004A453F">
        <w:rPr>
          <w:rFonts w:asciiTheme="minorBidi" w:hAnsiTheme="minorBidi"/>
          <w:sz w:val="22"/>
        </w:rPr>
        <w:t xml:space="preserve">facilitateurs </w:t>
      </w:r>
      <w:r>
        <w:rPr>
          <w:rFonts w:asciiTheme="minorBidi" w:hAnsiTheme="minorBidi"/>
          <w:sz w:val="22"/>
        </w:rPr>
        <w:t>nationaux utilisant des méthodologies participatives et sera suivie d</w:t>
      </w:r>
      <w:r w:rsidR="00D13C23">
        <w:rPr>
          <w:rFonts w:asciiTheme="minorBidi" w:hAnsiTheme="minorBidi"/>
          <w:sz w:val="22"/>
        </w:rPr>
        <w:t>’</w:t>
      </w:r>
      <w:r>
        <w:rPr>
          <w:rFonts w:asciiTheme="minorBidi" w:hAnsiTheme="minorBidi"/>
          <w:sz w:val="22"/>
        </w:rPr>
        <w:t xml:space="preserve">exercices sur le terrain visant à identifier, documenter et inventorier les éléments du patrimoine culturel immatériel dans tout le pays. Le volet formation </w:t>
      </w:r>
      <w:r w:rsidR="004A453F">
        <w:rPr>
          <w:rFonts w:asciiTheme="minorBidi" w:hAnsiTheme="minorBidi"/>
          <w:sz w:val="22"/>
        </w:rPr>
        <w:t xml:space="preserve">mettra l’accent sur l’égalité des </w:t>
      </w:r>
      <w:r>
        <w:rPr>
          <w:rFonts w:asciiTheme="minorBidi" w:hAnsiTheme="minorBidi"/>
          <w:sz w:val="22"/>
        </w:rPr>
        <w:t>genre</w:t>
      </w:r>
      <w:r w:rsidR="004A453F">
        <w:rPr>
          <w:rFonts w:asciiTheme="minorBidi" w:hAnsiTheme="minorBidi"/>
          <w:sz w:val="22"/>
        </w:rPr>
        <w:t>s</w:t>
      </w:r>
      <w:r>
        <w:rPr>
          <w:rFonts w:asciiTheme="minorBidi" w:hAnsiTheme="minorBidi"/>
          <w:sz w:val="22"/>
        </w:rPr>
        <w:t xml:space="preserve"> et la transmission intergénérationnelle, accordant une attention particulière à l</w:t>
      </w:r>
      <w:r w:rsidR="00D13C23">
        <w:rPr>
          <w:rFonts w:asciiTheme="minorBidi" w:hAnsiTheme="minorBidi"/>
          <w:sz w:val="22"/>
        </w:rPr>
        <w:t>’</w:t>
      </w:r>
      <w:r>
        <w:rPr>
          <w:rFonts w:asciiTheme="minorBidi" w:hAnsiTheme="minorBidi"/>
          <w:sz w:val="22"/>
        </w:rPr>
        <w:t>autonomisation des jeunes et des femmes en tant que futures personnes ressources. Le projet diffusera des connaissances aux membres des communautés dans sept provinces du Népal et soutiendra l</w:t>
      </w:r>
      <w:r w:rsidR="00D13C23">
        <w:rPr>
          <w:rFonts w:asciiTheme="minorBidi" w:hAnsiTheme="minorBidi"/>
          <w:sz w:val="22"/>
        </w:rPr>
        <w:t>’</w:t>
      </w:r>
      <w:r>
        <w:rPr>
          <w:rFonts w:asciiTheme="minorBidi" w:hAnsiTheme="minorBidi"/>
          <w:sz w:val="22"/>
        </w:rPr>
        <w:t>élaboration de futurs inventaires aux niveaux local et national, contribuant ainsi aux efforts de sauvegarde à long terme.</w:t>
      </w:r>
    </w:p>
    <w:p w14:paraId="11153576" w14:textId="0A03C0A7" w:rsidR="008E6996" w:rsidRPr="007320E9" w:rsidRDefault="00A23D0F" w:rsidP="008E6996">
      <w:pPr>
        <w:spacing w:after="120"/>
        <w:ind w:left="567"/>
        <w:jc w:val="both"/>
        <w:rPr>
          <w:rFonts w:asciiTheme="minorBidi" w:hAnsiTheme="minorBidi"/>
          <w:snapToGrid w:val="0"/>
          <w:sz w:val="22"/>
          <w:shd w:val="clear" w:color="auto" w:fill="FFFFFF"/>
        </w:rPr>
      </w:pPr>
      <w:r>
        <w:rPr>
          <w:rFonts w:asciiTheme="minorBidi" w:hAnsiTheme="minorBidi"/>
          <w:b/>
          <w:snapToGrid w:val="0"/>
          <w:sz w:val="22"/>
        </w:rPr>
        <w:t>Critère A.7</w:t>
      </w:r>
      <w:r>
        <w:rPr>
          <w:rFonts w:asciiTheme="minorBidi" w:hAnsiTheme="minorBidi"/>
          <w:b/>
          <w:snapToGrid w:val="0"/>
          <w:sz w:val="22"/>
          <w:shd w:val="clear" w:color="auto" w:fill="FFFFFF"/>
        </w:rPr>
        <w:t xml:space="preserve">: </w:t>
      </w:r>
      <w:r>
        <w:rPr>
          <w:rFonts w:asciiTheme="minorBidi" w:hAnsiTheme="minorBidi"/>
          <w:snapToGrid w:val="0"/>
          <w:sz w:val="22"/>
          <w:shd w:val="clear" w:color="auto" w:fill="FFFFFF"/>
        </w:rPr>
        <w:t>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État partie demandeur n</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a</w:t>
      </w:r>
      <w:r w:rsidR="008E6996">
        <w:rPr>
          <w:rFonts w:asciiTheme="minorBidi" w:hAnsiTheme="minorBidi"/>
          <w:snapToGrid w:val="0"/>
          <w:sz w:val="22"/>
          <w:shd w:val="clear" w:color="auto" w:fill="FFFFFF"/>
        </w:rPr>
        <w:t xml:space="preserve">, à ce jour, bénéficié </w:t>
      </w:r>
      <w:r w:rsidR="004A453F">
        <w:rPr>
          <w:rFonts w:asciiTheme="minorBidi" w:hAnsiTheme="minorBidi"/>
          <w:snapToGrid w:val="0"/>
          <w:sz w:val="22"/>
          <w:shd w:val="clear" w:color="auto" w:fill="FFFFFF"/>
        </w:rPr>
        <w:t>d’aucune</w:t>
      </w:r>
      <w:r w:rsidR="008E6996">
        <w:rPr>
          <w:rFonts w:asciiTheme="minorBidi" w:hAnsiTheme="minorBidi"/>
          <w:snapToGrid w:val="0"/>
          <w:sz w:val="22"/>
          <w:shd w:val="clear" w:color="auto" w:fill="FFFFFF"/>
        </w:rPr>
        <w:t xml:space="preserve"> </w:t>
      </w:r>
      <w:r>
        <w:rPr>
          <w:rFonts w:asciiTheme="minorBidi" w:hAnsiTheme="minorBidi"/>
          <w:snapToGrid w:val="0"/>
          <w:sz w:val="22"/>
          <w:shd w:val="clear" w:color="auto" w:fill="FFFFFF"/>
        </w:rPr>
        <w:t xml:space="preserve">assistance financière </w:t>
      </w:r>
      <w:r w:rsidR="008E6996" w:rsidRPr="008E6996">
        <w:rPr>
          <w:rFonts w:asciiTheme="minorBidi" w:hAnsiTheme="minorBidi"/>
          <w:snapToGrid w:val="0"/>
          <w:sz w:val="22"/>
          <w:shd w:val="clear" w:color="auto" w:fill="FFFFFF"/>
        </w:rPr>
        <w:t>du Fonds du patrimoine culturel immatériel de la Convention de 2003 pour la mise en œuvre d’activités dans le domaine du patrimoine culturel immatériel.</w:t>
      </w:r>
    </w:p>
    <w:p w14:paraId="20EE6C1E" w14:textId="2900D9E4" w:rsidR="00A23D0F" w:rsidRPr="00677233" w:rsidRDefault="00A23D0F" w:rsidP="008E6996">
      <w:pPr>
        <w:spacing w:after="120"/>
        <w:ind w:left="567"/>
        <w:jc w:val="both"/>
        <w:rPr>
          <w:rFonts w:asciiTheme="minorBidi" w:hAnsiTheme="minorBidi" w:cstheme="minorBidi"/>
          <w:bCs/>
          <w:sz w:val="22"/>
          <w:szCs w:val="22"/>
        </w:rPr>
      </w:pPr>
      <w:r>
        <w:rPr>
          <w:rFonts w:asciiTheme="minorBidi" w:hAnsiTheme="minorBidi"/>
          <w:b/>
          <w:sz w:val="22"/>
        </w:rPr>
        <w:t>Paragraphe 10(a</w:t>
      </w:r>
      <w:proofErr w:type="gramStart"/>
      <w:r>
        <w:rPr>
          <w:rFonts w:asciiTheme="minorBidi" w:hAnsiTheme="minorBidi"/>
          <w:b/>
          <w:sz w:val="22"/>
        </w:rPr>
        <w:t>):</w:t>
      </w:r>
      <w:proofErr w:type="gramEnd"/>
      <w:r>
        <w:rPr>
          <w:rFonts w:asciiTheme="minorBidi" w:hAnsiTheme="minorBidi"/>
          <w:sz w:val="22"/>
        </w:rPr>
        <w:t xml:space="preserve"> Le projet est d</w:t>
      </w:r>
      <w:r w:rsidR="00D13C23">
        <w:rPr>
          <w:rFonts w:asciiTheme="minorBidi" w:hAnsiTheme="minorBidi"/>
          <w:sz w:val="22"/>
        </w:rPr>
        <w:t>’</w:t>
      </w:r>
      <w:r>
        <w:rPr>
          <w:rFonts w:asciiTheme="minorBidi" w:hAnsiTheme="minorBidi"/>
          <w:sz w:val="22"/>
        </w:rPr>
        <w:t>envergure nationale et implique le ministère de la Culture, du Tourisme et de l</w:t>
      </w:r>
      <w:r w:rsidR="00D13C23">
        <w:rPr>
          <w:rFonts w:asciiTheme="minorBidi" w:hAnsiTheme="minorBidi"/>
          <w:sz w:val="22"/>
        </w:rPr>
        <w:t>’</w:t>
      </w:r>
      <w:r>
        <w:rPr>
          <w:rFonts w:asciiTheme="minorBidi" w:hAnsiTheme="minorBidi"/>
          <w:sz w:val="22"/>
        </w:rPr>
        <w:t>Aviation civile, ainsi que les autorités locales, les universitaires et les organisations communautaires telles que la Fondation nationale pour le développement des nationalités autochtones (NFDIN), la Commission des nationalités autochtones (INC) et la Fédération népalaise des nationalités autochtones (NEFIN).</w:t>
      </w:r>
    </w:p>
    <w:p w14:paraId="75B673C4" w14:textId="602A752D" w:rsidR="00A23D0F" w:rsidRPr="00677233" w:rsidRDefault="00A23D0F" w:rsidP="008C1133">
      <w:pPr>
        <w:spacing w:before="120" w:after="120"/>
        <w:ind w:left="567"/>
        <w:jc w:val="both"/>
        <w:rPr>
          <w:rFonts w:asciiTheme="minorBidi" w:hAnsiTheme="minorBidi" w:cstheme="minorBidi"/>
          <w:bCs/>
          <w:snapToGrid w:val="0"/>
          <w:sz w:val="22"/>
          <w:szCs w:val="22"/>
        </w:rPr>
      </w:pPr>
      <w:r>
        <w:rPr>
          <w:rFonts w:asciiTheme="minorBidi" w:hAnsiTheme="minorBidi"/>
          <w:b/>
          <w:snapToGrid w:val="0"/>
          <w:sz w:val="22"/>
        </w:rPr>
        <w:t>Paragraphe 10(b</w:t>
      </w:r>
      <w:proofErr w:type="gramStart"/>
      <w:r>
        <w:rPr>
          <w:rFonts w:asciiTheme="minorBidi" w:hAnsiTheme="minorBidi"/>
          <w:b/>
          <w:snapToGrid w:val="0"/>
          <w:sz w:val="22"/>
        </w:rPr>
        <w:t>):</w:t>
      </w:r>
      <w:proofErr w:type="gramEnd"/>
      <w:r>
        <w:rPr>
          <w:rFonts w:asciiTheme="minorBidi" w:hAnsiTheme="minorBidi"/>
          <w:b/>
          <w:snapToGrid w:val="0"/>
          <w:sz w:val="22"/>
        </w:rPr>
        <w:t xml:space="preserve"> </w:t>
      </w:r>
      <w:r>
        <w:rPr>
          <w:rFonts w:asciiTheme="minorBidi" w:hAnsiTheme="minorBidi"/>
          <w:sz w:val="22"/>
        </w:rPr>
        <w:t>Les inventaires et le</w:t>
      </w:r>
      <w:r w:rsidR="004A453F">
        <w:rPr>
          <w:rFonts w:asciiTheme="minorBidi" w:hAnsiTheme="minorBidi"/>
          <w:sz w:val="22"/>
        </w:rPr>
        <w:t xml:space="preserve">s supports </w:t>
      </w:r>
      <w:r>
        <w:rPr>
          <w:rFonts w:asciiTheme="minorBidi" w:hAnsiTheme="minorBidi"/>
          <w:sz w:val="22"/>
        </w:rPr>
        <w:t>de communication qui seront élaborés dans le cadre du projet contribueront à sensibiliser les communautés à l</w:t>
      </w:r>
      <w:r w:rsidR="00D13C23">
        <w:rPr>
          <w:rFonts w:asciiTheme="minorBidi" w:hAnsiTheme="minorBidi"/>
          <w:sz w:val="22"/>
        </w:rPr>
        <w:t>’</w:t>
      </w:r>
      <w:r>
        <w:rPr>
          <w:rFonts w:asciiTheme="minorBidi" w:hAnsiTheme="minorBidi"/>
          <w:sz w:val="22"/>
        </w:rPr>
        <w:t xml:space="preserve">importance de la sauvegarde de leur patrimoine vivant. </w:t>
      </w:r>
      <w:r>
        <w:rPr>
          <w:rFonts w:asciiTheme="minorBidi" w:hAnsiTheme="minorBidi"/>
          <w:snapToGrid w:val="0"/>
          <w:sz w:val="22"/>
        </w:rPr>
        <w:t xml:space="preserve">Le projet pourra également encourager des initiatives similaires pour </w:t>
      </w:r>
      <w:r w:rsidR="004A453F">
        <w:rPr>
          <w:rFonts w:asciiTheme="minorBidi" w:hAnsiTheme="minorBidi"/>
          <w:snapToGrid w:val="0"/>
          <w:sz w:val="22"/>
        </w:rPr>
        <w:t xml:space="preserve">inventorier le </w:t>
      </w:r>
      <w:r>
        <w:rPr>
          <w:rFonts w:asciiTheme="minorBidi" w:hAnsiTheme="minorBidi"/>
          <w:snapToGrid w:val="0"/>
          <w:sz w:val="22"/>
        </w:rPr>
        <w:t>patrimoine culturel immatériel au Népal.</w:t>
      </w:r>
    </w:p>
    <w:p w14:paraId="7384213C" w14:textId="17A73C4C"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Approuve</w:t>
      </w:r>
      <w:r>
        <w:rPr>
          <w:rFonts w:asciiTheme="minorBidi" w:hAnsiTheme="minorBidi"/>
          <w:sz w:val="22"/>
        </w:rPr>
        <w:t xml:space="preserve"> la demande d</w:t>
      </w:r>
      <w:r w:rsidR="00D13C23">
        <w:rPr>
          <w:rFonts w:asciiTheme="minorBidi" w:hAnsiTheme="minorBidi"/>
          <w:sz w:val="22"/>
        </w:rPr>
        <w:t>’</w:t>
      </w:r>
      <w:r>
        <w:rPr>
          <w:rFonts w:asciiTheme="minorBidi" w:hAnsiTheme="minorBidi"/>
          <w:sz w:val="22"/>
        </w:rPr>
        <w:t>assistance internationale du Népal pour le projet</w:t>
      </w:r>
      <w:r w:rsidR="004A453F">
        <w:rPr>
          <w:rFonts w:asciiTheme="minorBidi" w:hAnsiTheme="minorBidi"/>
          <w:sz w:val="22"/>
        </w:rPr>
        <w:t xml:space="preserve"> intitulé</w:t>
      </w:r>
      <w:r>
        <w:rPr>
          <w:rFonts w:asciiTheme="minorBidi" w:hAnsiTheme="minorBidi"/>
          <w:sz w:val="22"/>
        </w:rPr>
        <w:t xml:space="preserve"> </w:t>
      </w:r>
      <w:r>
        <w:rPr>
          <w:rFonts w:asciiTheme="minorBidi" w:hAnsiTheme="minorBidi"/>
          <w:b/>
          <w:sz w:val="22"/>
        </w:rPr>
        <w:t>Élaboration d</w:t>
      </w:r>
      <w:r w:rsidR="004A453F">
        <w:rPr>
          <w:rFonts w:asciiTheme="minorBidi" w:hAnsiTheme="minorBidi"/>
          <w:b/>
          <w:sz w:val="22"/>
        </w:rPr>
        <w:t>’</w:t>
      </w:r>
      <w:r>
        <w:rPr>
          <w:rFonts w:asciiTheme="minorBidi" w:hAnsiTheme="minorBidi"/>
          <w:b/>
          <w:sz w:val="22"/>
        </w:rPr>
        <w:t>inventaire</w:t>
      </w:r>
      <w:r w:rsidR="004A453F">
        <w:rPr>
          <w:rFonts w:asciiTheme="minorBidi" w:hAnsiTheme="minorBidi"/>
          <w:b/>
          <w:sz w:val="22"/>
        </w:rPr>
        <w:t>s</w:t>
      </w:r>
      <w:r>
        <w:rPr>
          <w:rFonts w:asciiTheme="minorBidi" w:hAnsiTheme="minorBidi"/>
          <w:b/>
          <w:sz w:val="22"/>
        </w:rPr>
        <w:t xml:space="preserve"> du patrimoine culturel immatériel couvrant les sept provinces du Népa</w:t>
      </w:r>
      <w:r w:rsidR="008E6996">
        <w:rPr>
          <w:rFonts w:asciiTheme="minorBidi" w:hAnsiTheme="minorBidi"/>
          <w:b/>
          <w:sz w:val="22"/>
        </w:rPr>
        <w:t>l</w:t>
      </w:r>
      <w:r>
        <w:rPr>
          <w:rFonts w:asciiTheme="minorBidi" w:hAnsiTheme="minorBidi"/>
          <w:sz w:val="22"/>
        </w:rPr>
        <w:t>,</w:t>
      </w:r>
      <w:r>
        <w:rPr>
          <w:rFonts w:asciiTheme="minorBidi" w:hAnsiTheme="minorBidi"/>
          <w:b/>
          <w:sz w:val="22"/>
        </w:rPr>
        <w:t xml:space="preserve"> </w:t>
      </w:r>
      <w:r>
        <w:rPr>
          <w:rFonts w:asciiTheme="minorBidi" w:hAnsiTheme="minorBidi"/>
          <w:sz w:val="22"/>
        </w:rPr>
        <w:t xml:space="preserve">et </w:t>
      </w:r>
      <w:r>
        <w:rPr>
          <w:rFonts w:asciiTheme="minorBidi" w:hAnsiTheme="minorBidi"/>
          <w:sz w:val="22"/>
          <w:u w:val="single"/>
        </w:rPr>
        <w:t>accorde</w:t>
      </w:r>
      <w:r>
        <w:rPr>
          <w:rFonts w:asciiTheme="minorBidi" w:hAnsiTheme="minorBidi"/>
          <w:sz w:val="22"/>
        </w:rPr>
        <w:t xml:space="preserve"> le montant de 99</w:t>
      </w:r>
      <w:r w:rsidR="008E6996">
        <w:rPr>
          <w:rFonts w:asciiTheme="minorBidi" w:hAnsiTheme="minorBidi"/>
          <w:sz w:val="22"/>
        </w:rPr>
        <w:t> </w:t>
      </w:r>
      <w:r>
        <w:rPr>
          <w:rFonts w:asciiTheme="minorBidi" w:hAnsiTheme="minorBidi"/>
          <w:sz w:val="22"/>
        </w:rPr>
        <w:t xml:space="preserve">033 </w:t>
      </w:r>
      <w:r w:rsidR="008E6996" w:rsidRPr="00535675">
        <w:rPr>
          <w:rFonts w:asciiTheme="minorBidi" w:hAnsiTheme="minorBidi"/>
          <w:sz w:val="22"/>
        </w:rPr>
        <w:t>dollars des États-Unis</w:t>
      </w:r>
      <w:r w:rsidR="008E6996">
        <w:rPr>
          <w:rFonts w:asciiTheme="minorBidi" w:hAnsiTheme="minorBidi"/>
          <w:sz w:val="22"/>
        </w:rPr>
        <w:t xml:space="preserve"> </w:t>
      </w:r>
      <w:r>
        <w:rPr>
          <w:rFonts w:asciiTheme="minorBidi" w:hAnsiTheme="minorBidi"/>
          <w:sz w:val="22"/>
        </w:rPr>
        <w:t>pour la mise en œuvre de ce projet selon l</w:t>
      </w:r>
      <w:r w:rsidR="008E6996">
        <w:rPr>
          <w:rFonts w:asciiTheme="minorBidi" w:hAnsiTheme="minorBidi"/>
          <w:sz w:val="22"/>
        </w:rPr>
        <w:t>es</w:t>
      </w:r>
      <w:r>
        <w:rPr>
          <w:rFonts w:asciiTheme="minorBidi" w:hAnsiTheme="minorBidi"/>
          <w:sz w:val="22"/>
        </w:rPr>
        <w:t xml:space="preserve"> modalité</w:t>
      </w:r>
      <w:r w:rsidR="008E6996">
        <w:rPr>
          <w:rFonts w:asciiTheme="minorBidi" w:hAnsiTheme="minorBidi"/>
          <w:sz w:val="22"/>
        </w:rPr>
        <w:t>s</w:t>
      </w:r>
      <w:r>
        <w:rPr>
          <w:rFonts w:asciiTheme="minorBidi" w:hAnsiTheme="minorBidi"/>
          <w:sz w:val="22"/>
        </w:rPr>
        <w:t xml:space="preserve"> décrite</w:t>
      </w:r>
      <w:r w:rsidR="008E6996">
        <w:rPr>
          <w:rFonts w:asciiTheme="minorBidi" w:hAnsiTheme="minorBidi"/>
          <w:sz w:val="22"/>
        </w:rPr>
        <w:t>s</w:t>
      </w:r>
      <w:r>
        <w:rPr>
          <w:rFonts w:asciiTheme="minorBidi" w:hAnsiTheme="minorBidi"/>
          <w:sz w:val="22"/>
        </w:rPr>
        <w:t xml:space="preserve"> aux paragraphes 5 et 6 ;</w:t>
      </w:r>
    </w:p>
    <w:p w14:paraId="16BCA27D" w14:textId="2679273C" w:rsidR="009E4B10" w:rsidRPr="001C2550" w:rsidRDefault="009E4B10" w:rsidP="009E4B10">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Félicite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État partie pour la soumission d</w:t>
      </w:r>
      <w:r w:rsidR="00D13C23">
        <w:rPr>
          <w:rFonts w:asciiTheme="minorBidi" w:hAnsiTheme="minorBidi"/>
          <w:sz w:val="22"/>
        </w:rPr>
        <w:t>’</w:t>
      </w:r>
      <w:r>
        <w:rPr>
          <w:rFonts w:asciiTheme="minorBidi" w:hAnsiTheme="minorBidi"/>
          <w:sz w:val="22"/>
        </w:rPr>
        <w:t>une demande d</w:t>
      </w:r>
      <w:r w:rsidR="00D13C23">
        <w:rPr>
          <w:rFonts w:asciiTheme="minorBidi" w:hAnsiTheme="minorBidi"/>
          <w:sz w:val="22"/>
        </w:rPr>
        <w:t>’</w:t>
      </w:r>
      <w:r>
        <w:rPr>
          <w:rFonts w:asciiTheme="minorBidi" w:hAnsiTheme="minorBidi"/>
          <w:sz w:val="22"/>
        </w:rPr>
        <w:t>assistance internationale faisant directement suite à son dernier rapport périodique sur la mise en œuvre de la Convention (soumis en 2024), démontrant l</w:t>
      </w:r>
      <w:r w:rsidR="00D13C23">
        <w:rPr>
          <w:rFonts w:asciiTheme="minorBidi" w:hAnsiTheme="minorBidi"/>
          <w:sz w:val="22"/>
        </w:rPr>
        <w:t>’</w:t>
      </w:r>
      <w:r>
        <w:rPr>
          <w:rFonts w:asciiTheme="minorBidi" w:hAnsiTheme="minorBidi"/>
          <w:sz w:val="22"/>
        </w:rPr>
        <w:t>utilisation efficace, de manière interdépendante, des mécanismes de coopération internationale de la Convention ;</w:t>
      </w:r>
    </w:p>
    <w:p w14:paraId="2EFBDE87" w14:textId="0469B42B" w:rsidR="00A23D0F" w:rsidRPr="009A4057" w:rsidRDefault="00A23D0F" w:rsidP="009A4057">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Encourage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 xml:space="preserve">État partie </w:t>
      </w:r>
      <w:r w:rsidR="008E6996">
        <w:rPr>
          <w:rFonts w:asciiTheme="minorBidi" w:hAnsiTheme="minorBidi"/>
          <w:sz w:val="22"/>
        </w:rPr>
        <w:t>demande</w:t>
      </w:r>
      <w:r w:rsidR="004A453F">
        <w:rPr>
          <w:rFonts w:asciiTheme="minorBidi" w:hAnsiTheme="minorBidi"/>
          <w:sz w:val="22"/>
        </w:rPr>
        <w:t>ur</w:t>
      </w:r>
      <w:r w:rsidR="008E6996">
        <w:rPr>
          <w:rFonts w:asciiTheme="minorBidi" w:hAnsiTheme="minorBidi"/>
          <w:sz w:val="22"/>
        </w:rPr>
        <w:t xml:space="preserve"> </w:t>
      </w:r>
      <w:r>
        <w:rPr>
          <w:rFonts w:asciiTheme="minorBidi" w:hAnsiTheme="minorBidi"/>
          <w:sz w:val="22"/>
        </w:rPr>
        <w:t xml:space="preserve">à consulter la </w:t>
      </w:r>
      <w:hyperlink r:id="rId19" w:history="1">
        <w:r>
          <w:rPr>
            <w:rStyle w:val="Lienhypertexte"/>
            <w:rFonts w:asciiTheme="minorBidi" w:hAnsiTheme="minorBidi"/>
            <w:sz w:val="22"/>
          </w:rPr>
          <w:t>Note d</w:t>
        </w:r>
        <w:r w:rsidR="00D13C23">
          <w:rPr>
            <w:rStyle w:val="Lienhypertexte"/>
            <w:rFonts w:asciiTheme="minorBidi" w:hAnsiTheme="minorBidi"/>
            <w:sz w:val="22"/>
          </w:rPr>
          <w:t>’</w:t>
        </w:r>
        <w:r>
          <w:rPr>
            <w:rStyle w:val="Lienhypertexte"/>
            <w:rFonts w:asciiTheme="minorBidi" w:hAnsiTheme="minorBidi"/>
            <w:sz w:val="22"/>
          </w:rPr>
          <w:t>orientation</w:t>
        </w:r>
      </w:hyperlink>
      <w:r>
        <w:rPr>
          <w:rFonts w:asciiTheme="minorBidi" w:hAnsiTheme="minorBidi"/>
          <w:sz w:val="22"/>
        </w:rPr>
        <w:t xml:space="preserve"> (2021) sur le processus d</w:t>
      </w:r>
      <w:r w:rsidR="00D13C23">
        <w:rPr>
          <w:rFonts w:asciiTheme="minorBidi" w:hAnsiTheme="minorBidi"/>
          <w:sz w:val="22"/>
        </w:rPr>
        <w:t>’</w:t>
      </w:r>
      <w:r>
        <w:rPr>
          <w:rFonts w:asciiTheme="minorBidi" w:hAnsiTheme="minorBidi"/>
          <w:sz w:val="22"/>
        </w:rPr>
        <w:t>inventaire du patrimoine culturel immatériel, qui fournit une liste de questions à prendre en compte avant et pendant le processus d</w:t>
      </w:r>
      <w:r w:rsidR="00D13C23">
        <w:rPr>
          <w:rFonts w:asciiTheme="minorBidi" w:hAnsiTheme="minorBidi"/>
          <w:sz w:val="22"/>
        </w:rPr>
        <w:t>’</w:t>
      </w:r>
      <w:r>
        <w:rPr>
          <w:rFonts w:asciiTheme="minorBidi" w:hAnsiTheme="minorBidi"/>
          <w:sz w:val="22"/>
        </w:rPr>
        <w:t xml:space="preserve">inventaire, ainsi </w:t>
      </w:r>
      <w:r w:rsidR="008E6996">
        <w:rPr>
          <w:rFonts w:asciiTheme="minorBidi" w:hAnsiTheme="minorBidi"/>
          <w:sz w:val="22"/>
        </w:rPr>
        <w:t xml:space="preserve">que le </w:t>
      </w:r>
      <w:hyperlink r:id="rId20" w:history="1">
        <w:r w:rsidR="008E6996" w:rsidRPr="008E6996">
          <w:rPr>
            <w:rStyle w:val="Lienhypertexte"/>
            <w:rFonts w:asciiTheme="minorBidi" w:hAnsiTheme="minorBidi"/>
            <w:sz w:val="22"/>
            <w:lang w:eastAsia="fr-FR"/>
          </w:rPr>
          <w:t>matériel de renforcement des capacités</w:t>
        </w:r>
      </w:hyperlink>
      <w:r w:rsidR="008E6996">
        <w:rPr>
          <w:rFonts w:asciiTheme="minorBidi" w:hAnsiTheme="minorBidi"/>
          <w:sz w:val="22"/>
        </w:rPr>
        <w:t xml:space="preserve"> de la Convention en </w:t>
      </w:r>
      <w:r w:rsidRPr="009A4057">
        <w:rPr>
          <w:rFonts w:asciiTheme="minorBidi" w:hAnsiTheme="minorBidi"/>
          <w:sz w:val="22"/>
        </w:rPr>
        <w:t>matière d</w:t>
      </w:r>
      <w:r w:rsidR="00D13C23" w:rsidRPr="009A4057">
        <w:rPr>
          <w:rFonts w:asciiTheme="minorBidi" w:hAnsiTheme="minorBidi"/>
          <w:sz w:val="22"/>
        </w:rPr>
        <w:t>’</w:t>
      </w:r>
      <w:r w:rsidRPr="009A4057">
        <w:rPr>
          <w:rFonts w:asciiTheme="minorBidi" w:hAnsiTheme="minorBidi"/>
          <w:sz w:val="22"/>
        </w:rPr>
        <w:t>inventaire, qui peuvent également fournir des informations supplémentaires ;</w:t>
      </w:r>
    </w:p>
    <w:p w14:paraId="001CBCD1" w14:textId="37FB1D96" w:rsidR="009A4057" w:rsidRPr="00677233" w:rsidRDefault="00A23D0F" w:rsidP="00E61210">
      <w:pPr>
        <w:numPr>
          <w:ilvl w:val="0"/>
          <w:numId w:val="26"/>
        </w:numPr>
        <w:spacing w:before="120" w:after="120"/>
        <w:ind w:left="567" w:hanging="567"/>
        <w:jc w:val="both"/>
        <w:rPr>
          <w:rFonts w:asciiTheme="minorBidi" w:hAnsiTheme="minorBidi" w:cstheme="minorBidi"/>
          <w:sz w:val="22"/>
          <w:szCs w:val="22"/>
          <w:u w:val="single"/>
        </w:rPr>
      </w:pPr>
      <w:r w:rsidRPr="009A4057">
        <w:rPr>
          <w:rFonts w:asciiTheme="minorBidi" w:hAnsiTheme="minorBidi"/>
          <w:sz w:val="22"/>
          <w:u w:val="single"/>
        </w:rPr>
        <w:t>Demande</w:t>
      </w:r>
      <w:r w:rsidRPr="009A4057">
        <w:rPr>
          <w:rFonts w:asciiTheme="minorBidi" w:hAnsiTheme="minorBidi"/>
          <w:sz w:val="22"/>
        </w:rPr>
        <w:t xml:space="preserve"> </w:t>
      </w:r>
      <w:r w:rsidR="009A4057">
        <w:rPr>
          <w:rFonts w:asciiTheme="minorBidi" w:hAnsiTheme="minorBidi"/>
          <w:sz w:val="22"/>
        </w:rPr>
        <w:t xml:space="preserve">au Secrétariat de se mettre d’accord avec l’État partie demandeur sur les détails techniques de l’assistance, en accordant une attention particulière à ce que le budget et le plan de travail détaillés des activités à couvrir par le Fonds du patrimoine culturel immatériel soient suffisamment précis pour justifier </w:t>
      </w:r>
      <w:r w:rsidR="00F97180">
        <w:rPr>
          <w:rFonts w:asciiTheme="minorBidi" w:hAnsiTheme="minorBidi"/>
          <w:sz w:val="22"/>
        </w:rPr>
        <w:t xml:space="preserve">toutes </w:t>
      </w:r>
      <w:r w:rsidR="009A4057">
        <w:rPr>
          <w:rFonts w:asciiTheme="minorBidi" w:hAnsiTheme="minorBidi"/>
          <w:sz w:val="22"/>
        </w:rPr>
        <w:t xml:space="preserve">les dépenses ; </w:t>
      </w:r>
    </w:p>
    <w:p w14:paraId="5679514B" w14:textId="47D5257C" w:rsidR="00A23D0F" w:rsidRPr="009A4057" w:rsidRDefault="00A23D0F" w:rsidP="00E61210">
      <w:pPr>
        <w:numPr>
          <w:ilvl w:val="0"/>
          <w:numId w:val="26"/>
        </w:numPr>
        <w:spacing w:before="120" w:after="120"/>
        <w:ind w:left="567" w:hanging="567"/>
        <w:jc w:val="both"/>
        <w:rPr>
          <w:rFonts w:asciiTheme="minorBidi" w:hAnsiTheme="minorBidi" w:cstheme="minorBidi"/>
          <w:sz w:val="22"/>
          <w:szCs w:val="22"/>
        </w:rPr>
      </w:pPr>
      <w:r w:rsidRPr="009A4057">
        <w:rPr>
          <w:rFonts w:asciiTheme="minorBidi" w:hAnsiTheme="minorBidi"/>
          <w:sz w:val="22"/>
          <w:u w:val="single"/>
        </w:rPr>
        <w:t>Invite</w:t>
      </w:r>
      <w:r w:rsidRPr="009A4057">
        <w:rPr>
          <w:rFonts w:asciiTheme="minorBidi" w:hAnsiTheme="minorBidi"/>
          <w:sz w:val="22"/>
        </w:rPr>
        <w:t xml:space="preserve"> l</w:t>
      </w:r>
      <w:r w:rsidR="00D13C23" w:rsidRPr="009A4057">
        <w:rPr>
          <w:rFonts w:asciiTheme="minorBidi" w:hAnsiTheme="minorBidi"/>
          <w:sz w:val="22"/>
        </w:rPr>
        <w:t>’</w:t>
      </w:r>
      <w:r w:rsidRPr="009A4057">
        <w:rPr>
          <w:rFonts w:asciiTheme="minorBidi" w:hAnsiTheme="minorBidi"/>
          <w:sz w:val="22"/>
        </w:rPr>
        <w:t>État partie demandeur à utiliser le formulaire ICH-04-</w:t>
      </w:r>
      <w:r w:rsidR="009A4057">
        <w:rPr>
          <w:rFonts w:asciiTheme="minorBidi" w:hAnsiTheme="minorBidi"/>
          <w:sz w:val="22"/>
        </w:rPr>
        <w:t xml:space="preserve">Rapport afin de </w:t>
      </w:r>
      <w:r w:rsidRPr="009A4057">
        <w:rPr>
          <w:rFonts w:asciiTheme="minorBidi" w:hAnsiTheme="minorBidi"/>
          <w:sz w:val="22"/>
        </w:rPr>
        <w:t>rendre compte de l</w:t>
      </w:r>
      <w:r w:rsidR="00D13C23" w:rsidRPr="009A4057">
        <w:rPr>
          <w:rFonts w:asciiTheme="minorBidi" w:hAnsiTheme="minorBidi"/>
          <w:sz w:val="22"/>
        </w:rPr>
        <w:t>’</w:t>
      </w:r>
      <w:r w:rsidRPr="009A4057">
        <w:rPr>
          <w:rFonts w:asciiTheme="minorBidi" w:hAnsiTheme="minorBidi"/>
          <w:sz w:val="22"/>
        </w:rPr>
        <w:t>utilisation de l</w:t>
      </w:r>
      <w:r w:rsidR="00D13C23" w:rsidRPr="009A4057">
        <w:rPr>
          <w:rFonts w:asciiTheme="minorBidi" w:hAnsiTheme="minorBidi"/>
          <w:sz w:val="22"/>
        </w:rPr>
        <w:t>’</w:t>
      </w:r>
      <w:r w:rsidRPr="009A4057">
        <w:rPr>
          <w:rFonts w:asciiTheme="minorBidi" w:hAnsiTheme="minorBidi"/>
          <w:sz w:val="22"/>
        </w:rPr>
        <w:t xml:space="preserve">assistance </w:t>
      </w:r>
      <w:r w:rsidR="009A4057">
        <w:rPr>
          <w:rFonts w:asciiTheme="minorBidi" w:hAnsiTheme="minorBidi"/>
          <w:sz w:val="22"/>
        </w:rPr>
        <w:t>octroyée</w:t>
      </w:r>
      <w:r w:rsidRPr="009A4057">
        <w:rPr>
          <w:rFonts w:asciiTheme="minorBidi" w:hAnsiTheme="minorBidi"/>
          <w:sz w:val="22"/>
        </w:rPr>
        <w:t>.</w:t>
      </w:r>
    </w:p>
    <w:p w14:paraId="3C0E099A" w14:textId="570BE97A" w:rsidR="00A23D0F" w:rsidRPr="00677233" w:rsidRDefault="00A23D0F" w:rsidP="008C1133">
      <w:pPr>
        <w:pStyle w:val="COMTitleDecision"/>
        <w:ind w:left="0"/>
      </w:pPr>
      <w:r>
        <w:lastRenderedPageBreak/>
        <w:t>PROJET DE DÉCISION 20.COM 4.BUR </w:t>
      </w:r>
      <w:r w:rsidR="009A4057">
        <w:t>3</w:t>
      </w:r>
      <w:r w:rsidR="00CD367D">
        <w:t>.3</w:t>
      </w:r>
      <w:r>
        <w:tab/>
      </w:r>
      <w:r>
        <w:tab/>
      </w:r>
      <w:bookmarkStart w:id="5" w:name="Dec3"/>
      <w:r>
        <w:rPr>
          <w:noProof/>
        </w:rPr>
        <w:drawing>
          <wp:inline distT="0" distB="0" distL="0" distR="0" wp14:anchorId="61903F30" wp14:editId="75D5123D">
            <wp:extent cx="104140" cy="104140"/>
            <wp:effectExtent l="0" t="0" r="0" b="0"/>
            <wp:docPr id="920352909"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5"/>
    </w:p>
    <w:p w14:paraId="01933CD4" w14:textId="77777777" w:rsidR="00A23D0F" w:rsidRPr="00677233" w:rsidRDefault="00A23D0F" w:rsidP="008C1133">
      <w:pPr>
        <w:keepNext/>
        <w:spacing w:before="120" w:after="120"/>
        <w:jc w:val="both"/>
        <w:rPr>
          <w:rFonts w:asciiTheme="minorBidi" w:hAnsiTheme="minorBidi" w:cstheme="minorBidi"/>
          <w:sz w:val="22"/>
          <w:szCs w:val="22"/>
        </w:rPr>
      </w:pPr>
      <w:r>
        <w:rPr>
          <w:rFonts w:asciiTheme="minorBidi" w:hAnsiTheme="minorBidi"/>
          <w:sz w:val="22"/>
        </w:rPr>
        <w:t>Le Bureau,</w:t>
      </w:r>
    </w:p>
    <w:p w14:paraId="0891495E" w14:textId="1C76CC13"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Rappelant</w:t>
      </w:r>
      <w:r>
        <w:rPr>
          <w:rFonts w:asciiTheme="minorBidi" w:hAnsiTheme="minorBidi"/>
          <w:sz w:val="22"/>
        </w:rPr>
        <w:t xml:space="preserve"> le chapitre V de la Convention ainsi que le chapitre I.4 des Directives opérationnelles relatifs à </w:t>
      </w:r>
      <w:r w:rsidR="009A4057">
        <w:rPr>
          <w:rFonts w:asciiTheme="minorBidi" w:hAnsiTheme="minorBidi"/>
          <w:sz w:val="22"/>
        </w:rPr>
        <w:t xml:space="preserve">l’admissibilité </w:t>
      </w:r>
      <w:r>
        <w:rPr>
          <w:rFonts w:asciiTheme="minorBidi" w:hAnsiTheme="minorBidi"/>
          <w:sz w:val="22"/>
        </w:rPr>
        <w:t xml:space="preserve">et aux critères </w:t>
      </w:r>
      <w:r w:rsidR="004A453F">
        <w:rPr>
          <w:rFonts w:asciiTheme="minorBidi" w:hAnsiTheme="minorBidi"/>
          <w:sz w:val="22"/>
        </w:rPr>
        <w:t xml:space="preserve">de sélection </w:t>
      </w:r>
      <w:r>
        <w:rPr>
          <w:rFonts w:asciiTheme="minorBidi" w:hAnsiTheme="minorBidi"/>
          <w:sz w:val="22"/>
        </w:rPr>
        <w:t>des demandes d</w:t>
      </w:r>
      <w:r w:rsidR="00D13C23">
        <w:rPr>
          <w:rFonts w:asciiTheme="minorBidi" w:hAnsiTheme="minorBidi"/>
          <w:sz w:val="22"/>
        </w:rPr>
        <w:t>’</w:t>
      </w:r>
      <w:r>
        <w:rPr>
          <w:rFonts w:asciiTheme="minorBidi" w:hAnsiTheme="minorBidi"/>
          <w:sz w:val="22"/>
        </w:rPr>
        <w:t>assistance internationale,</w:t>
      </w:r>
    </w:p>
    <w:p w14:paraId="48B83F0A" w14:textId="752BB405"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Ayant examiné</w:t>
      </w:r>
      <w:r w:rsidRPr="007320E9">
        <w:rPr>
          <w:rFonts w:asciiTheme="minorBidi" w:hAnsiTheme="minorBidi"/>
          <w:sz w:val="22"/>
        </w:rPr>
        <w:t xml:space="preserve"> le</w:t>
      </w:r>
      <w:r>
        <w:rPr>
          <w:rFonts w:asciiTheme="minorBidi" w:hAnsiTheme="minorBidi"/>
          <w:sz w:val="22"/>
        </w:rPr>
        <w:t xml:space="preserve"> document </w:t>
      </w:r>
      <w:r w:rsidRPr="007320E9">
        <w:rPr>
          <w:rFonts w:asciiTheme="minorBidi" w:hAnsiTheme="minorBidi"/>
          <w:sz w:val="22"/>
        </w:rPr>
        <w:t>LHE/25/20.COM 4.BUR/</w:t>
      </w:r>
      <w:r w:rsidR="009A4057" w:rsidRPr="009A4057">
        <w:rPr>
          <w:rFonts w:asciiTheme="minorBidi" w:hAnsiTheme="minorBidi"/>
          <w:sz w:val="22"/>
        </w:rPr>
        <w:t>3</w:t>
      </w:r>
      <w:r w:rsidR="009A4057">
        <w:rPr>
          <w:rFonts w:asciiTheme="minorBidi" w:hAnsiTheme="minorBidi"/>
          <w:sz w:val="22"/>
        </w:rPr>
        <w:t xml:space="preserve"> </w:t>
      </w:r>
      <w:r>
        <w:rPr>
          <w:rFonts w:asciiTheme="minorBidi" w:hAnsiTheme="minorBidi"/>
          <w:sz w:val="22"/>
        </w:rPr>
        <w:t>ainsi que la demande d</w:t>
      </w:r>
      <w:r w:rsidR="00D13C23">
        <w:rPr>
          <w:rFonts w:asciiTheme="minorBidi" w:hAnsiTheme="minorBidi"/>
          <w:sz w:val="22"/>
        </w:rPr>
        <w:t>’</w:t>
      </w:r>
      <w:r>
        <w:rPr>
          <w:rFonts w:asciiTheme="minorBidi" w:hAnsiTheme="minorBidi"/>
          <w:sz w:val="22"/>
        </w:rPr>
        <w:t>assistance internationale n°02463 soumise par l</w:t>
      </w:r>
      <w:r w:rsidR="00D13C23">
        <w:rPr>
          <w:rFonts w:asciiTheme="minorBidi" w:hAnsiTheme="minorBidi"/>
          <w:sz w:val="22"/>
        </w:rPr>
        <w:t>’</w:t>
      </w:r>
      <w:r>
        <w:rPr>
          <w:rFonts w:asciiTheme="minorBidi" w:hAnsiTheme="minorBidi"/>
          <w:sz w:val="22"/>
        </w:rPr>
        <w:t>Uruguay,</w:t>
      </w:r>
    </w:p>
    <w:p w14:paraId="5F574832" w14:textId="755BFCF3" w:rsidR="00A23D0F" w:rsidRPr="00677233" w:rsidRDefault="00A23D0F" w:rsidP="0006263E">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note</w:t>
      </w:r>
      <w:r>
        <w:rPr>
          <w:rFonts w:asciiTheme="minorBidi" w:hAnsiTheme="minorBidi"/>
          <w:sz w:val="22"/>
        </w:rPr>
        <w:t xml:space="preserve"> que l</w:t>
      </w:r>
      <w:r w:rsidR="00D13C23">
        <w:rPr>
          <w:rFonts w:asciiTheme="minorBidi" w:hAnsiTheme="minorBidi"/>
          <w:sz w:val="22"/>
        </w:rPr>
        <w:t>’</w:t>
      </w:r>
      <w:r>
        <w:rPr>
          <w:rFonts w:asciiTheme="minorBidi" w:hAnsiTheme="minorBidi"/>
          <w:sz w:val="22"/>
        </w:rPr>
        <w:t xml:space="preserve">Uruguay a demandé une assistance internationale pour le projet intitulé </w:t>
      </w:r>
      <w:r>
        <w:rPr>
          <w:rFonts w:asciiTheme="minorBidi" w:hAnsiTheme="minorBidi"/>
          <w:b/>
          <w:sz w:val="22"/>
        </w:rPr>
        <w:t xml:space="preserve">Le son du </w:t>
      </w:r>
      <w:r w:rsidR="009A4057">
        <w:rPr>
          <w:rFonts w:asciiTheme="minorBidi" w:hAnsiTheme="minorBidi"/>
          <w:b/>
          <w:sz w:val="22"/>
        </w:rPr>
        <w:t>T</w:t>
      </w:r>
      <w:r>
        <w:rPr>
          <w:rFonts w:asciiTheme="minorBidi" w:hAnsiTheme="minorBidi"/>
          <w:b/>
          <w:sz w:val="22"/>
        </w:rPr>
        <w:t>ango - Phase II :</w:t>
      </w:r>
    </w:p>
    <w:p w14:paraId="4D6BFF54" w14:textId="650C07CB" w:rsidR="006466B6" w:rsidRPr="00677233" w:rsidRDefault="006466B6" w:rsidP="005A6966">
      <w:pPr>
        <w:ind w:left="567"/>
        <w:jc w:val="both"/>
        <w:rPr>
          <w:rFonts w:asciiTheme="minorBidi" w:hAnsiTheme="minorBidi" w:cstheme="minorBidi"/>
          <w:sz w:val="22"/>
          <w:szCs w:val="22"/>
        </w:rPr>
      </w:pPr>
      <w:r>
        <w:rPr>
          <w:rFonts w:asciiTheme="minorBidi" w:hAnsiTheme="minorBidi"/>
          <w:sz w:val="22"/>
        </w:rPr>
        <w:t xml:space="preserve">Mis en œuvre par la </w:t>
      </w:r>
      <w:hyperlink r:id="rId21" w:history="1">
        <w:r>
          <w:rPr>
            <w:rStyle w:val="Lienhypertexte"/>
            <w:rFonts w:asciiTheme="minorBidi" w:hAnsiTheme="minorBidi"/>
            <w:sz w:val="22"/>
          </w:rPr>
          <w:t xml:space="preserve">Fondation </w:t>
        </w:r>
        <w:proofErr w:type="spellStart"/>
        <w:r>
          <w:rPr>
            <w:rStyle w:val="Lienhypertexte"/>
            <w:rFonts w:asciiTheme="minorBidi" w:hAnsiTheme="minorBidi"/>
            <w:sz w:val="22"/>
          </w:rPr>
          <w:t>Cienarte</w:t>
        </w:r>
        <w:proofErr w:type="spellEnd"/>
      </w:hyperlink>
      <w:r>
        <w:rPr>
          <w:rFonts w:asciiTheme="minorBidi" w:hAnsiTheme="minorBidi"/>
          <w:sz w:val="22"/>
        </w:rPr>
        <w:t xml:space="preserve">, ce projet de vingt-six mois vise à promouvoir la transmission intergénérationnelle de la tradition du </w:t>
      </w:r>
      <w:r w:rsidR="009A4057">
        <w:rPr>
          <w:rFonts w:asciiTheme="minorBidi" w:hAnsiTheme="minorBidi"/>
          <w:sz w:val="22"/>
        </w:rPr>
        <w:t>T</w:t>
      </w:r>
      <w:r>
        <w:rPr>
          <w:rFonts w:asciiTheme="minorBidi" w:hAnsiTheme="minorBidi"/>
          <w:sz w:val="22"/>
        </w:rPr>
        <w:t>ango à travers l</w:t>
      </w:r>
      <w:r w:rsidR="00D13C23">
        <w:rPr>
          <w:rFonts w:asciiTheme="minorBidi" w:hAnsiTheme="minorBidi"/>
          <w:sz w:val="22"/>
        </w:rPr>
        <w:t>’</w:t>
      </w:r>
      <w:r>
        <w:rPr>
          <w:rFonts w:asciiTheme="minorBidi" w:hAnsiTheme="minorBidi"/>
          <w:sz w:val="22"/>
        </w:rPr>
        <w:t xml:space="preserve">enseignement, les activités </w:t>
      </w:r>
      <w:r w:rsidR="004A453F">
        <w:rPr>
          <w:rFonts w:asciiTheme="minorBidi" w:hAnsiTheme="minorBidi"/>
          <w:sz w:val="22"/>
        </w:rPr>
        <w:t xml:space="preserve">artistiques </w:t>
      </w:r>
      <w:r>
        <w:rPr>
          <w:rFonts w:asciiTheme="minorBidi" w:hAnsiTheme="minorBidi"/>
          <w:sz w:val="22"/>
        </w:rPr>
        <w:t xml:space="preserve">et </w:t>
      </w:r>
      <w:r w:rsidR="004A453F">
        <w:rPr>
          <w:rFonts w:asciiTheme="minorBidi" w:hAnsiTheme="minorBidi"/>
          <w:sz w:val="22"/>
        </w:rPr>
        <w:t xml:space="preserve">des </w:t>
      </w:r>
      <w:r>
        <w:rPr>
          <w:rFonts w:asciiTheme="minorBidi" w:hAnsiTheme="minorBidi"/>
          <w:sz w:val="22"/>
        </w:rPr>
        <w:t>publications. Il s</w:t>
      </w:r>
      <w:r w:rsidR="00D13C23">
        <w:rPr>
          <w:rFonts w:asciiTheme="minorBidi" w:hAnsiTheme="minorBidi"/>
          <w:sz w:val="22"/>
        </w:rPr>
        <w:t>’</w:t>
      </w:r>
      <w:r>
        <w:rPr>
          <w:rFonts w:asciiTheme="minorBidi" w:hAnsiTheme="minorBidi"/>
          <w:sz w:val="22"/>
        </w:rPr>
        <w:t>agit de la deuxième phase du projet</w:t>
      </w:r>
      <w:r>
        <w:t> </w:t>
      </w:r>
      <w:hyperlink r:id="rId22" w:history="1">
        <w:r w:rsidR="009A4057">
          <w:rPr>
            <w:rStyle w:val="Lienhypertexte"/>
            <w:rFonts w:asciiTheme="minorBidi" w:hAnsiTheme="minorBidi"/>
            <w:sz w:val="22"/>
          </w:rPr>
          <w:t>«</w:t>
        </w:r>
        <w:r>
          <w:rPr>
            <w:rStyle w:val="Lienhypertexte"/>
            <w:rFonts w:asciiTheme="minorBidi" w:hAnsiTheme="minorBidi"/>
            <w:sz w:val="22"/>
          </w:rPr>
          <w:t>Le bandonéon</w:t>
        </w:r>
        <w:r w:rsidR="009A4057">
          <w:rPr>
            <w:rStyle w:val="Lienhypertexte"/>
            <w:rFonts w:asciiTheme="minorBidi" w:hAnsiTheme="minorBidi"/>
            <w:sz w:val="22"/>
          </w:rPr>
          <w:t> </w:t>
        </w:r>
        <w:r>
          <w:rPr>
            <w:rStyle w:val="Lienhypertexte"/>
            <w:rFonts w:asciiTheme="minorBidi" w:hAnsiTheme="minorBidi"/>
            <w:sz w:val="22"/>
          </w:rPr>
          <w:t>:</w:t>
        </w:r>
        <w:r w:rsidR="009A4057">
          <w:rPr>
            <w:rStyle w:val="Lienhypertexte"/>
            <w:rFonts w:asciiTheme="minorBidi" w:hAnsiTheme="minorBidi"/>
            <w:sz w:val="22"/>
          </w:rPr>
          <w:t> </w:t>
        </w:r>
        <w:r>
          <w:rPr>
            <w:rStyle w:val="Lienhypertexte"/>
            <w:rFonts w:asciiTheme="minorBidi" w:hAnsiTheme="minorBidi"/>
            <w:sz w:val="22"/>
          </w:rPr>
          <w:t xml:space="preserve">le son du </w:t>
        </w:r>
        <w:r w:rsidR="009A4057">
          <w:rPr>
            <w:rStyle w:val="Lienhypertexte"/>
            <w:rFonts w:asciiTheme="minorBidi" w:hAnsiTheme="minorBidi"/>
            <w:sz w:val="22"/>
          </w:rPr>
          <w:t>T</w:t>
        </w:r>
        <w:r>
          <w:rPr>
            <w:rStyle w:val="Lienhypertexte"/>
            <w:rFonts w:asciiTheme="minorBidi" w:hAnsiTheme="minorBidi"/>
            <w:sz w:val="22"/>
          </w:rPr>
          <w:t>ango »</w:t>
        </w:r>
      </w:hyperlink>
      <w:r w:rsidR="004A453F">
        <w:t xml:space="preserve"> </w:t>
      </w:r>
      <w:r>
        <w:rPr>
          <w:rFonts w:asciiTheme="minorBidi" w:hAnsiTheme="minorBidi"/>
          <w:sz w:val="22"/>
        </w:rPr>
        <w:t>qui porte sur l</w:t>
      </w:r>
      <w:r w:rsidR="00D13C23">
        <w:rPr>
          <w:rFonts w:asciiTheme="minorBidi" w:hAnsiTheme="minorBidi"/>
          <w:sz w:val="22"/>
        </w:rPr>
        <w:t>’</w:t>
      </w:r>
      <w:r>
        <w:rPr>
          <w:rFonts w:asciiTheme="minorBidi" w:hAnsiTheme="minorBidi"/>
          <w:sz w:val="22"/>
        </w:rPr>
        <w:t xml:space="preserve">élément multinational « Tango » inscrit sur la </w:t>
      </w:r>
      <w:r w:rsidR="009A4057">
        <w:rPr>
          <w:rFonts w:asciiTheme="minorBidi" w:hAnsiTheme="minorBidi"/>
          <w:sz w:val="22"/>
        </w:rPr>
        <w:t>L</w:t>
      </w:r>
      <w:r>
        <w:rPr>
          <w:rFonts w:asciiTheme="minorBidi" w:hAnsiTheme="minorBidi"/>
          <w:sz w:val="22"/>
        </w:rPr>
        <w:t>iste représentative du patrimoine culturel immatériel de l</w:t>
      </w:r>
      <w:r w:rsidR="00D13C23">
        <w:rPr>
          <w:rFonts w:asciiTheme="minorBidi" w:hAnsiTheme="minorBidi"/>
          <w:sz w:val="22"/>
        </w:rPr>
        <w:t>’</w:t>
      </w:r>
      <w:r>
        <w:rPr>
          <w:rFonts w:asciiTheme="minorBidi" w:hAnsiTheme="minorBidi"/>
          <w:sz w:val="22"/>
        </w:rPr>
        <w:t xml:space="preserve">humanité (Argentine et Uruguay). La première phase du projet visait à promouvoir la revitalisation du bandonéon - un instrument emblématique associé au </w:t>
      </w:r>
      <w:r w:rsidR="009A4057">
        <w:rPr>
          <w:rFonts w:asciiTheme="minorBidi" w:hAnsiTheme="minorBidi"/>
          <w:sz w:val="22"/>
        </w:rPr>
        <w:t>T</w:t>
      </w:r>
      <w:r>
        <w:rPr>
          <w:rFonts w:asciiTheme="minorBidi" w:hAnsiTheme="minorBidi"/>
          <w:sz w:val="22"/>
        </w:rPr>
        <w:t xml:space="preserve">ango </w:t>
      </w:r>
      <w:r w:rsidR="009A4057">
        <w:rPr>
          <w:rFonts w:asciiTheme="minorBidi" w:hAnsiTheme="minorBidi"/>
          <w:sz w:val="22"/>
        </w:rPr>
        <w:t>–</w:t>
      </w:r>
      <w:r>
        <w:rPr>
          <w:rFonts w:asciiTheme="minorBidi" w:hAnsiTheme="minorBidi"/>
          <w:sz w:val="22"/>
        </w:rPr>
        <w:t xml:space="preserve"> </w:t>
      </w:r>
      <w:r w:rsidR="009A4057">
        <w:rPr>
          <w:rFonts w:asciiTheme="minorBidi" w:hAnsiTheme="minorBidi"/>
          <w:sz w:val="22"/>
        </w:rPr>
        <w:t xml:space="preserve">à travers de </w:t>
      </w:r>
      <w:r>
        <w:rPr>
          <w:rFonts w:asciiTheme="minorBidi" w:hAnsiTheme="minorBidi"/>
          <w:sz w:val="22"/>
        </w:rPr>
        <w:t>la recherche, de la formation musicale et de l</w:t>
      </w:r>
      <w:r w:rsidR="00D13C23">
        <w:rPr>
          <w:rFonts w:asciiTheme="minorBidi" w:hAnsiTheme="minorBidi"/>
          <w:sz w:val="22"/>
        </w:rPr>
        <w:t>’</w:t>
      </w:r>
      <w:r>
        <w:rPr>
          <w:rFonts w:asciiTheme="minorBidi" w:hAnsiTheme="minorBidi"/>
          <w:sz w:val="22"/>
        </w:rPr>
        <w:t xml:space="preserve">élaboration de matériel tel que </w:t>
      </w:r>
      <w:bookmarkStart w:id="6" w:name="_Hlk209090402"/>
      <w:r w:rsidR="009A4057">
        <w:rPr>
          <w:rFonts w:asciiTheme="minorBidi" w:hAnsiTheme="minorBidi"/>
          <w:sz w:val="22"/>
        </w:rPr>
        <w:t>« L</w:t>
      </w:r>
      <w:r>
        <w:rPr>
          <w:rFonts w:asciiTheme="minorBidi" w:hAnsiTheme="minorBidi"/>
          <w:sz w:val="22"/>
        </w:rPr>
        <w:t xml:space="preserve">e guide du maître musicien </w:t>
      </w:r>
      <w:proofErr w:type="spellStart"/>
      <w:r>
        <w:rPr>
          <w:rFonts w:asciiTheme="minorBidi" w:hAnsiTheme="minorBidi"/>
          <w:sz w:val="22"/>
        </w:rPr>
        <w:t>Raúl</w:t>
      </w:r>
      <w:proofErr w:type="spellEnd"/>
      <w:r>
        <w:rPr>
          <w:rFonts w:asciiTheme="minorBidi" w:hAnsiTheme="minorBidi"/>
          <w:sz w:val="22"/>
        </w:rPr>
        <w:t xml:space="preserve"> </w:t>
      </w:r>
      <w:proofErr w:type="spellStart"/>
      <w:r>
        <w:rPr>
          <w:rFonts w:asciiTheme="minorBidi" w:hAnsiTheme="minorBidi"/>
          <w:sz w:val="22"/>
        </w:rPr>
        <w:t>Jaurena</w:t>
      </w:r>
      <w:proofErr w:type="spellEnd"/>
      <w:r>
        <w:rPr>
          <w:rFonts w:asciiTheme="minorBidi" w:hAnsiTheme="minorBidi"/>
          <w:sz w:val="22"/>
        </w:rPr>
        <w:t xml:space="preserve"> pour jouer du bandonéon</w:t>
      </w:r>
      <w:bookmarkEnd w:id="6"/>
      <w:r w:rsidR="009A4057">
        <w:rPr>
          <w:rFonts w:asciiTheme="minorBidi" w:hAnsiTheme="minorBidi"/>
          <w:sz w:val="22"/>
        </w:rPr>
        <w:t> »</w:t>
      </w:r>
      <w:r>
        <w:rPr>
          <w:rFonts w:asciiTheme="minorBidi" w:hAnsiTheme="minorBidi"/>
          <w:sz w:val="22"/>
        </w:rPr>
        <w:t xml:space="preserve">. Les résultats de la première phase du projet sont accessibles </w:t>
      </w:r>
      <w:r w:rsidR="009A4057">
        <w:rPr>
          <w:rFonts w:asciiTheme="minorBidi" w:hAnsiTheme="minorBidi"/>
          <w:sz w:val="22"/>
        </w:rPr>
        <w:t>sur</w:t>
      </w:r>
      <w:r>
        <w:rPr>
          <w:rFonts w:asciiTheme="minorBidi" w:hAnsiTheme="minorBidi"/>
          <w:sz w:val="22"/>
        </w:rPr>
        <w:t xml:space="preserve"> la </w:t>
      </w:r>
      <w:hyperlink r:id="rId23" w:history="1">
        <w:r>
          <w:rPr>
            <w:rStyle w:val="Lienhypertexte"/>
            <w:rFonts w:asciiTheme="minorBidi" w:hAnsiTheme="minorBidi"/>
            <w:sz w:val="22"/>
          </w:rPr>
          <w:t>plate-forme de partage des bonnes expériences de sauvegarde</w:t>
        </w:r>
      </w:hyperlink>
      <w:r>
        <w:rPr>
          <w:rFonts w:asciiTheme="minorBidi" w:hAnsiTheme="minorBidi"/>
          <w:sz w:val="22"/>
        </w:rPr>
        <w:t>, qui vise à promouvoir une mise en œuvre plus large de l</w:t>
      </w:r>
      <w:r w:rsidR="00D13C23">
        <w:rPr>
          <w:rFonts w:asciiTheme="minorBidi" w:hAnsiTheme="minorBidi"/>
          <w:sz w:val="22"/>
        </w:rPr>
        <w:t>’</w:t>
      </w:r>
      <w:r>
        <w:rPr>
          <w:rFonts w:asciiTheme="minorBidi" w:hAnsiTheme="minorBidi"/>
          <w:sz w:val="22"/>
        </w:rPr>
        <w:t xml:space="preserve">article 18 de la Convention de 2003. Cette deuxième phase se concentrera sur la musique </w:t>
      </w:r>
      <w:r w:rsidR="009A4057">
        <w:rPr>
          <w:rFonts w:asciiTheme="minorBidi" w:hAnsiTheme="minorBidi"/>
          <w:sz w:val="22"/>
        </w:rPr>
        <w:t>T</w:t>
      </w:r>
      <w:r>
        <w:rPr>
          <w:rFonts w:asciiTheme="minorBidi" w:hAnsiTheme="minorBidi"/>
          <w:sz w:val="22"/>
        </w:rPr>
        <w:t>ango en améliorant l</w:t>
      </w:r>
      <w:r w:rsidR="00D13C23">
        <w:rPr>
          <w:rFonts w:asciiTheme="minorBidi" w:hAnsiTheme="minorBidi"/>
          <w:sz w:val="22"/>
        </w:rPr>
        <w:t>’</w:t>
      </w:r>
      <w:r>
        <w:rPr>
          <w:rFonts w:asciiTheme="minorBidi" w:hAnsiTheme="minorBidi"/>
          <w:sz w:val="22"/>
        </w:rPr>
        <w:t xml:space="preserve">accessibilité pour les personnes aveugles ou </w:t>
      </w:r>
      <w:r w:rsidR="009A4057">
        <w:rPr>
          <w:rFonts w:asciiTheme="minorBidi" w:hAnsiTheme="minorBidi"/>
          <w:sz w:val="22"/>
        </w:rPr>
        <w:t>en situation de handicap visuel</w:t>
      </w:r>
      <w:r>
        <w:rPr>
          <w:rFonts w:asciiTheme="minorBidi" w:hAnsiTheme="minorBidi"/>
          <w:sz w:val="22"/>
        </w:rPr>
        <w:t>, ainsi qu</w:t>
      </w:r>
      <w:r w:rsidR="00D13C23">
        <w:rPr>
          <w:rFonts w:asciiTheme="minorBidi" w:hAnsiTheme="minorBidi"/>
          <w:sz w:val="22"/>
        </w:rPr>
        <w:t>’</w:t>
      </w:r>
      <w:r>
        <w:rPr>
          <w:rFonts w:asciiTheme="minorBidi" w:hAnsiTheme="minorBidi"/>
          <w:sz w:val="22"/>
        </w:rPr>
        <w:t>en formant des mentors, en sensibilisant les étudiants et en promouvant les compétences en matière de fabrication de bandonéons. Les activités seront menées avec le soutien des autorités locales, des établissements d</w:t>
      </w:r>
      <w:r w:rsidR="00D13C23">
        <w:rPr>
          <w:rFonts w:asciiTheme="minorBidi" w:hAnsiTheme="minorBidi"/>
          <w:sz w:val="22"/>
        </w:rPr>
        <w:t>’</w:t>
      </w:r>
      <w:r>
        <w:rPr>
          <w:rFonts w:asciiTheme="minorBidi" w:hAnsiTheme="minorBidi"/>
          <w:sz w:val="22"/>
        </w:rPr>
        <w:t>enseignement, des artistes et des organisations de la société civile. Il s</w:t>
      </w:r>
      <w:r w:rsidR="00D13C23">
        <w:rPr>
          <w:rFonts w:asciiTheme="minorBidi" w:hAnsiTheme="minorBidi"/>
          <w:sz w:val="22"/>
        </w:rPr>
        <w:t>’</w:t>
      </w:r>
      <w:r>
        <w:rPr>
          <w:rFonts w:asciiTheme="minorBidi" w:hAnsiTheme="minorBidi"/>
          <w:sz w:val="22"/>
        </w:rPr>
        <w:t>agit de la transcription en braille du « Guide pour jouer du bandonéon », de la réalisation d</w:t>
      </w:r>
      <w:r w:rsidR="00D13C23">
        <w:rPr>
          <w:rFonts w:asciiTheme="minorBidi" w:hAnsiTheme="minorBidi"/>
          <w:sz w:val="22"/>
        </w:rPr>
        <w:t>’</w:t>
      </w:r>
      <w:r>
        <w:rPr>
          <w:rFonts w:asciiTheme="minorBidi" w:hAnsiTheme="minorBidi"/>
          <w:sz w:val="22"/>
        </w:rPr>
        <w:t>un film documentaire, de la production d</w:t>
      </w:r>
      <w:r w:rsidR="00D13C23">
        <w:rPr>
          <w:rFonts w:asciiTheme="minorBidi" w:hAnsiTheme="minorBidi"/>
          <w:sz w:val="22"/>
        </w:rPr>
        <w:t>’</w:t>
      </w:r>
      <w:r>
        <w:rPr>
          <w:rFonts w:asciiTheme="minorBidi" w:hAnsiTheme="minorBidi"/>
          <w:sz w:val="22"/>
        </w:rPr>
        <w:t xml:space="preserve">une </w:t>
      </w:r>
      <w:r w:rsidR="004A453F">
        <w:rPr>
          <w:rFonts w:asciiTheme="minorBidi" w:hAnsiTheme="minorBidi"/>
          <w:sz w:val="22"/>
        </w:rPr>
        <w:t>œuvre musicale</w:t>
      </w:r>
      <w:r>
        <w:rPr>
          <w:rFonts w:asciiTheme="minorBidi" w:hAnsiTheme="minorBidi"/>
          <w:sz w:val="22"/>
        </w:rPr>
        <w:t xml:space="preserve"> pour les adolescents et de la diffusion de recherches et de poèmes liés à la tradition. Outre le fait d</w:t>
      </w:r>
      <w:r w:rsidR="00D13C23">
        <w:rPr>
          <w:rFonts w:asciiTheme="minorBidi" w:hAnsiTheme="minorBidi"/>
          <w:sz w:val="22"/>
        </w:rPr>
        <w:t>’</w:t>
      </w:r>
      <w:r>
        <w:rPr>
          <w:rFonts w:asciiTheme="minorBidi" w:hAnsiTheme="minorBidi"/>
          <w:sz w:val="22"/>
        </w:rPr>
        <w:t xml:space="preserve">accroître la visibilité du </w:t>
      </w:r>
      <w:r w:rsidR="009A4057">
        <w:rPr>
          <w:rFonts w:asciiTheme="minorBidi" w:hAnsiTheme="minorBidi"/>
          <w:sz w:val="22"/>
        </w:rPr>
        <w:t>T</w:t>
      </w:r>
      <w:r>
        <w:rPr>
          <w:rFonts w:asciiTheme="minorBidi" w:hAnsiTheme="minorBidi"/>
          <w:sz w:val="22"/>
        </w:rPr>
        <w:t xml:space="preserve">ango à travers le pays, le projet devrait promouvoir la production de </w:t>
      </w:r>
      <w:r w:rsidR="00222564">
        <w:rPr>
          <w:rFonts w:asciiTheme="minorBidi" w:hAnsiTheme="minorBidi"/>
          <w:sz w:val="22"/>
        </w:rPr>
        <w:t xml:space="preserve">nouvelles publications </w:t>
      </w:r>
      <w:r>
        <w:rPr>
          <w:rFonts w:asciiTheme="minorBidi" w:hAnsiTheme="minorBidi"/>
          <w:sz w:val="22"/>
        </w:rPr>
        <w:t>sur le sujet et contribuer à la politique d</w:t>
      </w:r>
      <w:r w:rsidR="00D13C23">
        <w:rPr>
          <w:rFonts w:asciiTheme="minorBidi" w:hAnsiTheme="minorBidi"/>
          <w:sz w:val="22"/>
        </w:rPr>
        <w:t>’</w:t>
      </w:r>
      <w:r>
        <w:rPr>
          <w:rFonts w:asciiTheme="minorBidi" w:hAnsiTheme="minorBidi"/>
          <w:sz w:val="22"/>
        </w:rPr>
        <w:t>inclusion culturelle de l</w:t>
      </w:r>
      <w:r w:rsidR="00D13C23">
        <w:rPr>
          <w:rFonts w:asciiTheme="minorBidi" w:hAnsiTheme="minorBidi"/>
          <w:sz w:val="22"/>
        </w:rPr>
        <w:t>’</w:t>
      </w:r>
      <w:r>
        <w:rPr>
          <w:rFonts w:asciiTheme="minorBidi" w:hAnsiTheme="minorBidi"/>
          <w:sz w:val="22"/>
        </w:rPr>
        <w:t>Uruguay.</w:t>
      </w:r>
    </w:p>
    <w:p w14:paraId="7E49A8D4" w14:textId="1A27376C" w:rsidR="00A23D0F" w:rsidRPr="00677233" w:rsidRDefault="00A23D0F" w:rsidP="008C1133">
      <w:pPr>
        <w:numPr>
          <w:ilvl w:val="0"/>
          <w:numId w:val="27"/>
        </w:numPr>
        <w:spacing w:before="120"/>
        <w:ind w:left="567" w:hanging="567"/>
        <w:jc w:val="both"/>
        <w:rPr>
          <w:rFonts w:asciiTheme="minorBidi" w:hAnsiTheme="minorBidi" w:cstheme="minorBidi"/>
          <w:sz w:val="22"/>
          <w:szCs w:val="22"/>
        </w:rPr>
      </w:pPr>
      <w:r>
        <w:rPr>
          <w:rFonts w:asciiTheme="minorBidi" w:hAnsiTheme="minorBidi"/>
          <w:sz w:val="22"/>
          <w:u w:val="single"/>
        </w:rPr>
        <w:t>Prend note</w:t>
      </w:r>
      <w:r w:rsidR="009A4057">
        <w:rPr>
          <w:rFonts w:asciiTheme="minorBidi" w:hAnsiTheme="minorBidi"/>
          <w:sz w:val="22"/>
          <w:u w:val="single"/>
        </w:rPr>
        <w:t xml:space="preserve"> en outre</w:t>
      </w:r>
      <w:r>
        <w:rPr>
          <w:rFonts w:asciiTheme="minorBidi" w:hAnsiTheme="minorBidi"/>
          <w:sz w:val="22"/>
        </w:rPr>
        <w:t xml:space="preserve"> que cette assistance vise à soutenir un projet mis en œuvre au niveau national, conformément à l</w:t>
      </w:r>
      <w:r w:rsidR="00D13C23">
        <w:rPr>
          <w:rFonts w:asciiTheme="minorBidi" w:hAnsiTheme="minorBidi"/>
          <w:sz w:val="22"/>
        </w:rPr>
        <w:t>’</w:t>
      </w:r>
      <w:r>
        <w:rPr>
          <w:rFonts w:asciiTheme="minorBidi" w:hAnsiTheme="minorBidi"/>
          <w:sz w:val="22"/>
        </w:rPr>
        <w:t>article 20 (c) de la Convention, et qu</w:t>
      </w:r>
      <w:r w:rsidR="00D13C23">
        <w:rPr>
          <w:rFonts w:asciiTheme="minorBidi" w:hAnsiTheme="minorBidi"/>
          <w:sz w:val="22"/>
        </w:rPr>
        <w:t>’</w:t>
      </w:r>
      <w:r>
        <w:rPr>
          <w:rFonts w:asciiTheme="minorBidi" w:hAnsiTheme="minorBidi"/>
          <w:sz w:val="22"/>
        </w:rPr>
        <w:t xml:space="preserve">elle prend la forme </w:t>
      </w:r>
      <w:r w:rsidR="009A4057">
        <w:rPr>
          <w:rFonts w:asciiTheme="minorBidi" w:hAnsiTheme="minorBidi"/>
          <w:sz w:val="22"/>
        </w:rPr>
        <w:t>d’</w:t>
      </w:r>
      <w:r w:rsidR="009A4057" w:rsidRPr="007320E9">
        <w:rPr>
          <w:rFonts w:asciiTheme="minorBidi" w:hAnsiTheme="minorBidi"/>
          <w:b/>
          <w:bCs/>
          <w:sz w:val="22"/>
        </w:rPr>
        <w:t>octroi d’un don</w:t>
      </w:r>
      <w:r>
        <w:rPr>
          <w:rFonts w:asciiTheme="minorBidi" w:hAnsiTheme="minorBidi"/>
          <w:sz w:val="22"/>
        </w:rPr>
        <w:t>, conformément à l</w:t>
      </w:r>
      <w:r w:rsidR="00D13C23">
        <w:rPr>
          <w:rFonts w:asciiTheme="minorBidi" w:hAnsiTheme="minorBidi"/>
          <w:sz w:val="22"/>
        </w:rPr>
        <w:t>’</w:t>
      </w:r>
      <w:r>
        <w:rPr>
          <w:rFonts w:asciiTheme="minorBidi" w:hAnsiTheme="minorBidi"/>
          <w:sz w:val="22"/>
        </w:rPr>
        <w:t>article 21 (g) de la Convention ;</w:t>
      </w:r>
    </w:p>
    <w:p w14:paraId="6ADEC4C0" w14:textId="2F67BC78" w:rsidR="00A23D0F" w:rsidRPr="00677233" w:rsidRDefault="00A23D0F" w:rsidP="008C1133">
      <w:pPr>
        <w:keepNext/>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 xml:space="preserve">Prend </w:t>
      </w:r>
      <w:r w:rsidR="009A4057">
        <w:rPr>
          <w:rFonts w:asciiTheme="minorBidi" w:hAnsiTheme="minorBidi"/>
          <w:sz w:val="22"/>
          <w:u w:val="single"/>
        </w:rPr>
        <w:t xml:space="preserve">également </w:t>
      </w:r>
      <w:r>
        <w:rPr>
          <w:rFonts w:asciiTheme="minorBidi" w:hAnsiTheme="minorBidi"/>
          <w:sz w:val="22"/>
          <w:u w:val="single"/>
        </w:rPr>
        <w:t>note</w:t>
      </w:r>
      <w:r>
        <w:rPr>
          <w:rFonts w:asciiTheme="minorBidi" w:hAnsiTheme="minorBidi"/>
          <w:sz w:val="22"/>
        </w:rPr>
        <w:t xml:space="preserve"> que l</w:t>
      </w:r>
      <w:r w:rsidR="00D13C23">
        <w:rPr>
          <w:rFonts w:asciiTheme="minorBidi" w:hAnsiTheme="minorBidi"/>
          <w:sz w:val="22"/>
        </w:rPr>
        <w:t>’</w:t>
      </w:r>
      <w:r>
        <w:rPr>
          <w:rFonts w:asciiTheme="minorBidi" w:hAnsiTheme="minorBidi"/>
          <w:sz w:val="22"/>
        </w:rPr>
        <w:t>Uruguay a demandé une allocation de 89</w:t>
      </w:r>
      <w:r w:rsidR="00222564">
        <w:rPr>
          <w:rFonts w:asciiTheme="minorBidi" w:hAnsiTheme="minorBidi"/>
          <w:sz w:val="22"/>
        </w:rPr>
        <w:t> </w:t>
      </w:r>
      <w:r>
        <w:rPr>
          <w:rFonts w:asciiTheme="minorBidi" w:hAnsiTheme="minorBidi"/>
          <w:sz w:val="22"/>
        </w:rPr>
        <w:t xml:space="preserve">969 </w:t>
      </w:r>
      <w:r w:rsidR="009A4057">
        <w:rPr>
          <w:rFonts w:asciiTheme="minorBidi" w:hAnsiTheme="minorBidi" w:cstheme="minorBidi"/>
          <w:sz w:val="22"/>
          <w:szCs w:val="22"/>
          <w:lang w:val="fr"/>
        </w:rPr>
        <w:t xml:space="preserve">dollars des États-Unis </w:t>
      </w:r>
      <w:r>
        <w:rPr>
          <w:rFonts w:asciiTheme="minorBidi" w:hAnsiTheme="minorBidi"/>
          <w:sz w:val="22"/>
        </w:rPr>
        <w:t>au Fonds du patrimoine culturel immatériel pour la mise en œuvre du projet ;</w:t>
      </w:r>
    </w:p>
    <w:p w14:paraId="7F2EDDC7" w14:textId="666637A1"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Décide</w:t>
      </w:r>
      <w:r w:rsidR="009A4057">
        <w:rPr>
          <w:rFonts w:asciiTheme="minorBidi" w:hAnsiTheme="minorBidi"/>
          <w:sz w:val="22"/>
        </w:rPr>
        <w:t xml:space="preserve"> que</w:t>
      </w:r>
      <w:r>
        <w:rPr>
          <w:rFonts w:asciiTheme="minorBidi" w:hAnsiTheme="minorBidi"/>
          <w:sz w:val="22"/>
        </w:rPr>
        <w:t xml:space="preserve">, </w:t>
      </w:r>
      <w:r w:rsidR="009A4057">
        <w:rPr>
          <w:rFonts w:asciiTheme="minorBidi" w:hAnsiTheme="minorBidi"/>
          <w:sz w:val="22"/>
        </w:rPr>
        <w:t xml:space="preserve">d’après les </w:t>
      </w:r>
      <w:r>
        <w:rPr>
          <w:rFonts w:asciiTheme="minorBidi" w:hAnsiTheme="minorBidi"/>
          <w:sz w:val="22"/>
        </w:rPr>
        <w:t xml:space="preserve">informations fournies dans le dossier n°02463, la demande </w:t>
      </w:r>
      <w:r w:rsidR="009A4057">
        <w:rPr>
          <w:rFonts w:asciiTheme="minorBidi" w:hAnsiTheme="minorBidi"/>
          <w:sz w:val="22"/>
        </w:rPr>
        <w:t xml:space="preserve">satisfait </w:t>
      </w:r>
      <w:r>
        <w:rPr>
          <w:rFonts w:asciiTheme="minorBidi" w:hAnsiTheme="minorBidi"/>
          <w:sz w:val="22"/>
        </w:rPr>
        <w:t>aux critères d</w:t>
      </w:r>
      <w:r w:rsidR="00D13C23">
        <w:rPr>
          <w:rFonts w:asciiTheme="minorBidi" w:hAnsiTheme="minorBidi"/>
          <w:sz w:val="22"/>
        </w:rPr>
        <w:t>’</w:t>
      </w:r>
      <w:r>
        <w:rPr>
          <w:rFonts w:asciiTheme="minorBidi" w:hAnsiTheme="minorBidi"/>
          <w:sz w:val="22"/>
        </w:rPr>
        <w:t>octroi de l</w:t>
      </w:r>
      <w:r w:rsidR="00D13C23">
        <w:rPr>
          <w:rFonts w:asciiTheme="minorBidi" w:hAnsiTheme="minorBidi"/>
          <w:sz w:val="22"/>
        </w:rPr>
        <w:t>’</w:t>
      </w:r>
      <w:r>
        <w:rPr>
          <w:rFonts w:asciiTheme="minorBidi" w:hAnsiTheme="minorBidi"/>
          <w:sz w:val="22"/>
        </w:rPr>
        <w:t xml:space="preserve">assistance internationale énoncés aux paragraphes 10 et 12 des Directives opérationnelles </w:t>
      </w:r>
      <w:r w:rsidR="009A4057">
        <w:rPr>
          <w:rFonts w:asciiTheme="minorBidi" w:hAnsiTheme="minorBidi"/>
          <w:sz w:val="22"/>
        </w:rPr>
        <w:t>comme suit</w:t>
      </w:r>
      <w:r w:rsidR="00F97180">
        <w:rPr>
          <w:rFonts w:asciiTheme="minorBidi" w:hAnsiTheme="minorBidi"/>
          <w:sz w:val="22"/>
        </w:rPr>
        <w:t> </w:t>
      </w:r>
      <w:r>
        <w:rPr>
          <w:rFonts w:asciiTheme="minorBidi" w:hAnsiTheme="minorBidi"/>
          <w:sz w:val="22"/>
        </w:rPr>
        <w:t>:</w:t>
      </w:r>
    </w:p>
    <w:p w14:paraId="76CDF945" w14:textId="73FE6EDE" w:rsidR="00135E71" w:rsidRPr="00677233" w:rsidRDefault="00A23D0F" w:rsidP="00F00403">
      <w:pPr>
        <w:spacing w:before="120" w:after="120"/>
        <w:ind w:left="567"/>
        <w:jc w:val="both"/>
        <w:rPr>
          <w:rFonts w:asciiTheme="minorBidi" w:hAnsiTheme="minorBidi" w:cstheme="minorBidi"/>
          <w:sz w:val="22"/>
          <w:szCs w:val="22"/>
        </w:rPr>
      </w:pPr>
      <w:r>
        <w:rPr>
          <w:rFonts w:asciiTheme="minorBidi" w:hAnsiTheme="minorBidi"/>
          <w:b/>
          <w:sz w:val="22"/>
        </w:rPr>
        <w:t>Critère A.1:</w:t>
      </w:r>
      <w:r>
        <w:rPr>
          <w:rFonts w:asciiTheme="minorBidi" w:hAnsiTheme="minorBidi"/>
          <w:sz w:val="22"/>
        </w:rPr>
        <w:t xml:space="preserve"> Le projet s</w:t>
      </w:r>
      <w:r w:rsidR="00D13C23">
        <w:rPr>
          <w:rFonts w:asciiTheme="minorBidi" w:hAnsiTheme="minorBidi"/>
          <w:sz w:val="22"/>
        </w:rPr>
        <w:t>’</w:t>
      </w:r>
      <w:r>
        <w:rPr>
          <w:rFonts w:asciiTheme="minorBidi" w:hAnsiTheme="minorBidi"/>
          <w:sz w:val="22"/>
        </w:rPr>
        <w:t xml:space="preserve">inscrit dans la continuité de la première phase, avec pour objectif de consolider les résultats obtenus au cours de cette dernière. La demande reflète les aspirations et les besoins des communautés, qui comprennent un groupe diversifié de parties prenantes, allant des artistes, artisans et luthiers aux personnes aveugles ou </w:t>
      </w:r>
      <w:r w:rsidR="00222564">
        <w:rPr>
          <w:rFonts w:asciiTheme="minorBidi" w:hAnsiTheme="minorBidi"/>
          <w:sz w:val="22"/>
        </w:rPr>
        <w:t>en situation de handicap visuel</w:t>
      </w:r>
      <w:r>
        <w:rPr>
          <w:rFonts w:asciiTheme="minorBidi" w:hAnsiTheme="minorBidi"/>
          <w:sz w:val="22"/>
        </w:rPr>
        <w:t xml:space="preserve">, en passant par les enseignants, les étudiants et les représentants des autorités nationales et régionales. Chacune de ces parties prenantes sera impliquée dans le projet, qui adopte des approches </w:t>
      </w:r>
      <w:r w:rsidR="00222564">
        <w:rPr>
          <w:rFonts w:asciiTheme="minorBidi" w:hAnsiTheme="minorBidi"/>
          <w:sz w:val="22"/>
        </w:rPr>
        <w:t xml:space="preserve">inclusives et basées sur l’égalité des genres. </w:t>
      </w:r>
      <w:r>
        <w:rPr>
          <w:rFonts w:asciiTheme="minorBidi" w:hAnsiTheme="minorBidi"/>
          <w:sz w:val="22"/>
        </w:rPr>
        <w:t>La participation des communautés à toutes les activités du projet, de la mise en œuvre à l</w:t>
      </w:r>
      <w:r w:rsidR="00D13C23">
        <w:rPr>
          <w:rFonts w:asciiTheme="minorBidi" w:hAnsiTheme="minorBidi"/>
          <w:sz w:val="22"/>
        </w:rPr>
        <w:t>’</w:t>
      </w:r>
      <w:r>
        <w:rPr>
          <w:rFonts w:asciiTheme="minorBidi" w:hAnsiTheme="minorBidi"/>
          <w:sz w:val="22"/>
        </w:rPr>
        <w:t>évaluation, est clairement démontrée. Elles seront également représentées au sein du comité de suivi du projet.</w:t>
      </w:r>
    </w:p>
    <w:p w14:paraId="29E34A83" w14:textId="3E970092" w:rsidR="00A23D0F" w:rsidRPr="00677233" w:rsidRDefault="00A23D0F" w:rsidP="008C1133">
      <w:pPr>
        <w:spacing w:before="120" w:after="120"/>
        <w:ind w:left="567"/>
        <w:jc w:val="both"/>
        <w:rPr>
          <w:rFonts w:asciiTheme="minorBidi" w:hAnsiTheme="minorBidi" w:cstheme="minorBidi"/>
          <w:bCs/>
          <w:sz w:val="22"/>
          <w:szCs w:val="22"/>
        </w:rPr>
      </w:pPr>
      <w:r>
        <w:rPr>
          <w:rFonts w:asciiTheme="minorBidi" w:hAnsiTheme="minorBidi"/>
          <w:b/>
          <w:sz w:val="22"/>
        </w:rPr>
        <w:t>Critère A.2:</w:t>
      </w:r>
      <w:r>
        <w:rPr>
          <w:rFonts w:asciiTheme="minorBidi" w:hAnsiTheme="minorBidi"/>
          <w:sz w:val="22"/>
        </w:rPr>
        <w:t xml:space="preserve"> La ventilation du budget et le calendrier proposé sont bien structurés et conformes aux activités décrites dans la demande. Le montant de </w:t>
      </w:r>
      <w:r w:rsidR="00222564">
        <w:rPr>
          <w:rFonts w:asciiTheme="minorBidi" w:hAnsiTheme="minorBidi"/>
          <w:sz w:val="22"/>
        </w:rPr>
        <w:t>l’assistance</w:t>
      </w:r>
      <w:r>
        <w:rPr>
          <w:rFonts w:asciiTheme="minorBidi" w:hAnsiTheme="minorBidi"/>
          <w:sz w:val="22"/>
        </w:rPr>
        <w:t xml:space="preserve"> demandée est </w:t>
      </w:r>
      <w:proofErr w:type="gramStart"/>
      <w:r w:rsidR="00222564">
        <w:rPr>
          <w:rFonts w:asciiTheme="minorBidi" w:hAnsiTheme="minorBidi"/>
          <w:sz w:val="22"/>
        </w:rPr>
        <w:t>considérée</w:t>
      </w:r>
      <w:proofErr w:type="gramEnd"/>
      <w:r w:rsidR="00222564">
        <w:rPr>
          <w:rFonts w:asciiTheme="minorBidi" w:hAnsiTheme="minorBidi"/>
          <w:sz w:val="22"/>
        </w:rPr>
        <w:t xml:space="preserve"> comme étant </w:t>
      </w:r>
      <w:r>
        <w:rPr>
          <w:rFonts w:asciiTheme="minorBidi" w:hAnsiTheme="minorBidi"/>
          <w:sz w:val="22"/>
        </w:rPr>
        <w:t>approprié.</w:t>
      </w:r>
    </w:p>
    <w:p w14:paraId="3D8FBACF" w14:textId="31FA040D" w:rsidR="00AA2C0A" w:rsidRPr="00677233" w:rsidRDefault="00A23D0F" w:rsidP="00AA2C0A">
      <w:pPr>
        <w:spacing w:before="120" w:after="120"/>
        <w:ind w:left="567"/>
        <w:jc w:val="both"/>
        <w:rPr>
          <w:rFonts w:asciiTheme="minorBidi" w:hAnsiTheme="minorBidi" w:cstheme="minorBidi"/>
          <w:sz w:val="22"/>
          <w:szCs w:val="22"/>
        </w:rPr>
      </w:pPr>
      <w:r>
        <w:rPr>
          <w:rFonts w:asciiTheme="minorBidi" w:hAnsiTheme="minorBidi"/>
          <w:b/>
          <w:sz w:val="22"/>
        </w:rPr>
        <w:lastRenderedPageBreak/>
        <w:t>Critère A.3:</w:t>
      </w:r>
      <w:r>
        <w:rPr>
          <w:rFonts w:asciiTheme="minorBidi" w:hAnsiTheme="minorBidi"/>
          <w:sz w:val="22"/>
        </w:rPr>
        <w:t xml:space="preserve"> La demande s</w:t>
      </w:r>
      <w:r w:rsidR="00D13C23">
        <w:rPr>
          <w:rFonts w:asciiTheme="minorBidi" w:hAnsiTheme="minorBidi"/>
          <w:sz w:val="22"/>
        </w:rPr>
        <w:t>’</w:t>
      </w:r>
      <w:r>
        <w:rPr>
          <w:rFonts w:asciiTheme="minorBidi" w:hAnsiTheme="minorBidi"/>
          <w:sz w:val="22"/>
        </w:rPr>
        <w:t>articule autour de quatre axes thématiques : l</w:t>
      </w:r>
      <w:r w:rsidR="00D13C23">
        <w:rPr>
          <w:rFonts w:asciiTheme="minorBidi" w:hAnsiTheme="minorBidi"/>
          <w:sz w:val="22"/>
        </w:rPr>
        <w:t>’</w:t>
      </w:r>
      <w:r>
        <w:rPr>
          <w:rFonts w:asciiTheme="minorBidi" w:hAnsiTheme="minorBidi"/>
          <w:sz w:val="22"/>
        </w:rPr>
        <w:t>inclusion et l</w:t>
      </w:r>
      <w:r w:rsidR="00D13C23">
        <w:rPr>
          <w:rFonts w:asciiTheme="minorBidi" w:hAnsiTheme="minorBidi"/>
          <w:sz w:val="22"/>
        </w:rPr>
        <w:t>’</w:t>
      </w:r>
      <w:r>
        <w:rPr>
          <w:rFonts w:asciiTheme="minorBidi" w:hAnsiTheme="minorBidi"/>
          <w:sz w:val="22"/>
        </w:rPr>
        <w:t xml:space="preserve">insertion, la promotion du </w:t>
      </w:r>
      <w:r w:rsidR="009A4057">
        <w:rPr>
          <w:rFonts w:asciiTheme="minorBidi" w:hAnsiTheme="minorBidi"/>
          <w:sz w:val="22"/>
        </w:rPr>
        <w:t>T</w:t>
      </w:r>
      <w:r>
        <w:rPr>
          <w:rFonts w:asciiTheme="minorBidi" w:hAnsiTheme="minorBidi"/>
          <w:sz w:val="22"/>
        </w:rPr>
        <w:t xml:space="preserve">ango dans les écoles </w:t>
      </w:r>
      <w:r w:rsidR="00222564">
        <w:rPr>
          <w:rFonts w:asciiTheme="minorBidi" w:hAnsiTheme="minorBidi"/>
          <w:sz w:val="22"/>
        </w:rPr>
        <w:t xml:space="preserve">de l’enseignement </w:t>
      </w:r>
      <w:r>
        <w:rPr>
          <w:rFonts w:asciiTheme="minorBidi" w:hAnsiTheme="minorBidi"/>
          <w:sz w:val="22"/>
        </w:rPr>
        <w:t xml:space="preserve">secondaire, des formations </w:t>
      </w:r>
      <w:r w:rsidR="00222564">
        <w:rPr>
          <w:rFonts w:asciiTheme="minorBidi" w:hAnsiTheme="minorBidi"/>
          <w:sz w:val="22"/>
        </w:rPr>
        <w:t xml:space="preserve">à </w:t>
      </w:r>
      <w:r>
        <w:rPr>
          <w:rFonts w:asciiTheme="minorBidi" w:hAnsiTheme="minorBidi"/>
          <w:sz w:val="22"/>
        </w:rPr>
        <w:t>la lutherie</w:t>
      </w:r>
      <w:r w:rsidR="00222564">
        <w:rPr>
          <w:rFonts w:asciiTheme="minorBidi" w:hAnsiTheme="minorBidi"/>
          <w:sz w:val="22"/>
        </w:rPr>
        <w:t xml:space="preserve"> relative au bandonéon</w:t>
      </w:r>
      <w:r>
        <w:rPr>
          <w:rFonts w:asciiTheme="minorBidi" w:hAnsiTheme="minorBidi"/>
          <w:sz w:val="22"/>
        </w:rPr>
        <w:t xml:space="preserve">, des activités de sensibilisation et la production de </w:t>
      </w:r>
      <w:r w:rsidR="00222564">
        <w:rPr>
          <w:rFonts w:asciiTheme="minorBidi" w:hAnsiTheme="minorBidi"/>
          <w:sz w:val="22"/>
        </w:rPr>
        <w:t xml:space="preserve">supports </w:t>
      </w:r>
      <w:r>
        <w:rPr>
          <w:rFonts w:asciiTheme="minorBidi" w:hAnsiTheme="minorBidi"/>
          <w:sz w:val="22"/>
        </w:rPr>
        <w:t xml:space="preserve">de communication. </w:t>
      </w:r>
      <w:r>
        <w:rPr>
          <w:rFonts w:ascii="Arial" w:hAnsi="Arial"/>
          <w:sz w:val="22"/>
        </w:rPr>
        <w:t>Les activités proposées sont cohérentes et bien planifiées par rapport aux objectifs et aux résultats attendus du projet.</w:t>
      </w:r>
    </w:p>
    <w:p w14:paraId="2A15F241" w14:textId="712FA849" w:rsidR="00A23D0F" w:rsidRPr="00677233" w:rsidRDefault="00A23D0F" w:rsidP="00464BB5">
      <w:pPr>
        <w:spacing w:before="120" w:after="120"/>
        <w:ind w:left="567"/>
        <w:jc w:val="both"/>
        <w:rPr>
          <w:rFonts w:asciiTheme="minorBidi" w:hAnsiTheme="minorBidi" w:cstheme="minorBidi"/>
          <w:sz w:val="22"/>
          <w:szCs w:val="22"/>
        </w:rPr>
      </w:pPr>
      <w:r>
        <w:rPr>
          <w:rFonts w:asciiTheme="minorBidi" w:hAnsiTheme="minorBidi"/>
          <w:b/>
          <w:sz w:val="22"/>
        </w:rPr>
        <w:t>Critère A.4:</w:t>
      </w:r>
      <w:r>
        <w:rPr>
          <w:rFonts w:asciiTheme="minorBidi" w:hAnsiTheme="minorBidi"/>
          <w:sz w:val="22"/>
        </w:rPr>
        <w:t xml:space="preserve"> Le projet devrait améliorer la visibilité et la viabilité de l</w:t>
      </w:r>
      <w:r w:rsidR="00D13C23">
        <w:rPr>
          <w:rFonts w:asciiTheme="minorBidi" w:hAnsiTheme="minorBidi"/>
          <w:sz w:val="22"/>
        </w:rPr>
        <w:t>’</w:t>
      </w:r>
      <w:r>
        <w:rPr>
          <w:rFonts w:asciiTheme="minorBidi" w:hAnsiTheme="minorBidi"/>
          <w:sz w:val="22"/>
        </w:rPr>
        <w:t xml:space="preserve">élément. Grâce à une approche holistique, les activités proposées auront un impact à long terme comme suit : (a) la transcription en braille du «Guide du bandonéon de </w:t>
      </w:r>
      <w:proofErr w:type="spellStart"/>
      <w:r>
        <w:rPr>
          <w:rFonts w:asciiTheme="minorBidi" w:hAnsiTheme="minorBidi"/>
          <w:sz w:val="22"/>
        </w:rPr>
        <w:t>Raúl</w:t>
      </w:r>
      <w:proofErr w:type="spellEnd"/>
      <w:r>
        <w:rPr>
          <w:rFonts w:asciiTheme="minorBidi" w:hAnsiTheme="minorBidi"/>
          <w:sz w:val="22"/>
        </w:rPr>
        <w:t xml:space="preserve"> </w:t>
      </w:r>
      <w:proofErr w:type="spellStart"/>
      <w:r>
        <w:rPr>
          <w:rFonts w:asciiTheme="minorBidi" w:hAnsiTheme="minorBidi"/>
          <w:sz w:val="22"/>
        </w:rPr>
        <w:t>Jaurena</w:t>
      </w:r>
      <w:proofErr w:type="spellEnd"/>
      <w:r>
        <w:rPr>
          <w:rFonts w:asciiTheme="minorBidi" w:hAnsiTheme="minorBidi"/>
          <w:sz w:val="22"/>
        </w:rPr>
        <w:t xml:space="preserve"> » restera accessible aux joueurs </w:t>
      </w:r>
      <w:r w:rsidR="009A4057">
        <w:rPr>
          <w:rFonts w:asciiTheme="minorBidi" w:hAnsiTheme="minorBidi"/>
          <w:sz w:val="22"/>
        </w:rPr>
        <w:t>en situation de handicap visuel</w:t>
      </w:r>
      <w:r>
        <w:rPr>
          <w:rFonts w:asciiTheme="minorBidi" w:hAnsiTheme="minorBidi"/>
          <w:sz w:val="22"/>
        </w:rPr>
        <w:t xml:space="preserve">, et des exemplaires du manuel seront distribués dans les pays hispanophone ; (b) le documentaire sur Ricardo Pereira, professeur </w:t>
      </w:r>
      <w:r w:rsidR="009A4057">
        <w:rPr>
          <w:rFonts w:asciiTheme="minorBidi" w:hAnsiTheme="minorBidi"/>
          <w:sz w:val="22"/>
        </w:rPr>
        <w:t xml:space="preserve">aveugle </w:t>
      </w:r>
      <w:r>
        <w:rPr>
          <w:rFonts w:asciiTheme="minorBidi" w:hAnsiTheme="minorBidi"/>
          <w:sz w:val="22"/>
        </w:rPr>
        <w:t>de bandonéon, sensibilisera à l</w:t>
      </w:r>
      <w:r w:rsidR="00D13C23">
        <w:rPr>
          <w:rFonts w:asciiTheme="minorBidi" w:hAnsiTheme="minorBidi"/>
          <w:sz w:val="22"/>
        </w:rPr>
        <w:t>’</w:t>
      </w:r>
      <w:r>
        <w:rPr>
          <w:rFonts w:asciiTheme="minorBidi" w:hAnsiTheme="minorBidi"/>
          <w:sz w:val="22"/>
        </w:rPr>
        <w:t xml:space="preserve">importance de la diversité sociale et des arts pour la résilience; (c) des activités artistiques, notamment la production de pièces de théâtre musicales dans les écoles </w:t>
      </w:r>
      <w:r w:rsidR="00222564">
        <w:rPr>
          <w:rFonts w:asciiTheme="minorBidi" w:hAnsiTheme="minorBidi"/>
          <w:sz w:val="22"/>
        </w:rPr>
        <w:t xml:space="preserve">d’enseignement </w:t>
      </w:r>
      <w:r>
        <w:rPr>
          <w:rFonts w:asciiTheme="minorBidi" w:hAnsiTheme="minorBidi"/>
          <w:sz w:val="22"/>
        </w:rPr>
        <w:t xml:space="preserve">secondaire, feront la promotion du </w:t>
      </w:r>
      <w:r w:rsidR="009A4057">
        <w:rPr>
          <w:rFonts w:asciiTheme="minorBidi" w:hAnsiTheme="minorBidi"/>
          <w:sz w:val="22"/>
        </w:rPr>
        <w:t>T</w:t>
      </w:r>
      <w:r>
        <w:rPr>
          <w:rFonts w:asciiTheme="minorBidi" w:hAnsiTheme="minorBidi"/>
          <w:sz w:val="22"/>
        </w:rPr>
        <w:t>ango auprès des jeunes publics, assurant ainsi sa transmission intergénérationnelle ; (d) des cours dédiés à la lutherie du bandonéon seront intégrés au programme d</w:t>
      </w:r>
      <w:r w:rsidR="00D13C23">
        <w:rPr>
          <w:rFonts w:asciiTheme="minorBidi" w:hAnsiTheme="minorBidi"/>
          <w:sz w:val="22"/>
        </w:rPr>
        <w:t>’</w:t>
      </w:r>
      <w:r>
        <w:rPr>
          <w:rFonts w:asciiTheme="minorBidi" w:hAnsiTheme="minorBidi"/>
          <w:sz w:val="22"/>
        </w:rPr>
        <w:t>enseignement professionnel, ce qui pourrait contribuer à l</w:t>
      </w:r>
      <w:r w:rsidR="00D13C23">
        <w:rPr>
          <w:rFonts w:asciiTheme="minorBidi" w:hAnsiTheme="minorBidi"/>
          <w:sz w:val="22"/>
        </w:rPr>
        <w:t>’</w:t>
      </w:r>
      <w:r>
        <w:rPr>
          <w:rFonts w:asciiTheme="minorBidi" w:hAnsiTheme="minorBidi"/>
          <w:sz w:val="22"/>
        </w:rPr>
        <w:t>emploi des jeunes et à la revitalisation de l</w:t>
      </w:r>
      <w:r w:rsidR="00D13C23">
        <w:rPr>
          <w:rFonts w:asciiTheme="minorBidi" w:hAnsiTheme="minorBidi"/>
          <w:sz w:val="22"/>
        </w:rPr>
        <w:t>’</w:t>
      </w:r>
      <w:r>
        <w:rPr>
          <w:rFonts w:asciiTheme="minorBidi" w:hAnsiTheme="minorBidi"/>
          <w:sz w:val="22"/>
        </w:rPr>
        <w:t xml:space="preserve">artisanat traditionnel ; et (e) la publication et la diffusion du livre intitulé « El </w:t>
      </w:r>
      <w:proofErr w:type="spellStart"/>
      <w:r>
        <w:rPr>
          <w:rFonts w:asciiTheme="minorBidi" w:hAnsiTheme="minorBidi"/>
          <w:sz w:val="22"/>
        </w:rPr>
        <w:t>bandoneón</w:t>
      </w:r>
      <w:proofErr w:type="spellEnd"/>
      <w:r>
        <w:rPr>
          <w:rFonts w:asciiTheme="minorBidi" w:hAnsiTheme="minorBidi"/>
          <w:sz w:val="22"/>
        </w:rPr>
        <w:t xml:space="preserve"> y su </w:t>
      </w:r>
      <w:proofErr w:type="spellStart"/>
      <w:r>
        <w:rPr>
          <w:rFonts w:asciiTheme="minorBidi" w:hAnsiTheme="minorBidi"/>
          <w:sz w:val="22"/>
        </w:rPr>
        <w:t>mundo</w:t>
      </w:r>
      <w:proofErr w:type="spellEnd"/>
      <w:r>
        <w:rPr>
          <w:rFonts w:asciiTheme="minorBidi" w:hAnsiTheme="minorBidi"/>
          <w:sz w:val="22"/>
        </w:rPr>
        <w:t xml:space="preserve"> » contribueront à la recherche universitaire, en particulier dans le domaine de la musicologie, et feront mieux connaître les œuvres littéraires liées au </w:t>
      </w:r>
      <w:r w:rsidR="00222564">
        <w:rPr>
          <w:rFonts w:asciiTheme="minorBidi" w:hAnsiTheme="minorBidi"/>
          <w:sz w:val="22"/>
        </w:rPr>
        <w:t>T</w:t>
      </w:r>
      <w:r>
        <w:rPr>
          <w:rFonts w:asciiTheme="minorBidi" w:hAnsiTheme="minorBidi"/>
          <w:sz w:val="22"/>
        </w:rPr>
        <w:t>ango.</w:t>
      </w:r>
    </w:p>
    <w:p w14:paraId="26FB6EA6" w14:textId="54650195" w:rsidR="00A23D0F" w:rsidRPr="00677233" w:rsidRDefault="00A23D0F" w:rsidP="008C1133">
      <w:pPr>
        <w:spacing w:before="120" w:after="120"/>
        <w:ind w:left="567"/>
        <w:jc w:val="both"/>
        <w:rPr>
          <w:rFonts w:asciiTheme="minorBidi" w:eastAsia="SimSun" w:hAnsiTheme="minorBidi" w:cstheme="minorBidi"/>
          <w:sz w:val="22"/>
          <w:szCs w:val="22"/>
        </w:rPr>
      </w:pPr>
      <w:r>
        <w:rPr>
          <w:rFonts w:asciiTheme="minorBidi" w:hAnsiTheme="minorBidi"/>
          <w:b/>
          <w:sz w:val="22"/>
        </w:rPr>
        <w:t>Critère A.5:</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 xml:space="preserve">État partie demandeur contribuera à hauteur de 22 </w:t>
      </w:r>
      <w:r w:rsidR="009A4057">
        <w:rPr>
          <w:rFonts w:asciiTheme="minorBidi" w:hAnsiTheme="minorBidi"/>
          <w:sz w:val="22"/>
        </w:rPr>
        <w:t xml:space="preserve">pour cent </w:t>
      </w:r>
      <w:r>
        <w:rPr>
          <w:rFonts w:asciiTheme="minorBidi" w:hAnsiTheme="minorBidi"/>
          <w:sz w:val="22"/>
        </w:rPr>
        <w:t>(28</w:t>
      </w:r>
      <w:r w:rsidR="009A4057">
        <w:rPr>
          <w:rFonts w:asciiTheme="minorBidi" w:hAnsiTheme="minorBidi"/>
          <w:sz w:val="22"/>
        </w:rPr>
        <w:t> </w:t>
      </w:r>
      <w:r>
        <w:rPr>
          <w:rFonts w:asciiTheme="minorBidi" w:hAnsiTheme="minorBidi"/>
          <w:sz w:val="22"/>
        </w:rPr>
        <w:t xml:space="preserve">720 </w:t>
      </w:r>
      <w:r w:rsidR="009A4057">
        <w:rPr>
          <w:rFonts w:asciiTheme="minorBidi" w:hAnsiTheme="minorBidi" w:cstheme="minorBidi"/>
          <w:sz w:val="22"/>
          <w:szCs w:val="22"/>
          <w:lang w:val="fr"/>
        </w:rPr>
        <w:t>dollars des États-Unis</w:t>
      </w:r>
      <w:r>
        <w:rPr>
          <w:rFonts w:asciiTheme="minorBidi" w:hAnsiTheme="minorBidi"/>
          <w:sz w:val="22"/>
        </w:rPr>
        <w:t xml:space="preserve">) et les autres partenaires à hauteur de 10 </w:t>
      </w:r>
      <w:r w:rsidR="009A4057">
        <w:rPr>
          <w:rFonts w:asciiTheme="minorBidi" w:hAnsiTheme="minorBidi"/>
          <w:sz w:val="22"/>
        </w:rPr>
        <w:t xml:space="preserve">pour cent </w:t>
      </w:r>
      <w:r>
        <w:rPr>
          <w:rFonts w:asciiTheme="minorBidi" w:hAnsiTheme="minorBidi"/>
          <w:sz w:val="22"/>
        </w:rPr>
        <w:t>(13</w:t>
      </w:r>
      <w:r w:rsidR="009A4057">
        <w:rPr>
          <w:rFonts w:asciiTheme="minorBidi" w:hAnsiTheme="minorBidi"/>
          <w:sz w:val="22"/>
        </w:rPr>
        <w:t> </w:t>
      </w:r>
      <w:r>
        <w:rPr>
          <w:rFonts w:asciiTheme="minorBidi" w:hAnsiTheme="minorBidi"/>
          <w:sz w:val="22"/>
        </w:rPr>
        <w:t xml:space="preserve">599 </w:t>
      </w:r>
      <w:r w:rsidR="009A4057">
        <w:rPr>
          <w:rFonts w:asciiTheme="minorBidi" w:hAnsiTheme="minorBidi" w:cstheme="minorBidi"/>
          <w:sz w:val="22"/>
          <w:szCs w:val="22"/>
          <w:lang w:val="fr"/>
        </w:rPr>
        <w:t>dollars des États-Unis</w:t>
      </w:r>
      <w:r>
        <w:rPr>
          <w:rFonts w:asciiTheme="minorBidi" w:hAnsiTheme="minorBidi"/>
          <w:sz w:val="22"/>
        </w:rPr>
        <w:t>) du montant total du budget du projet (132</w:t>
      </w:r>
      <w:r w:rsidR="00C0789B">
        <w:rPr>
          <w:rFonts w:asciiTheme="minorBidi" w:hAnsiTheme="minorBidi"/>
          <w:sz w:val="22"/>
        </w:rPr>
        <w:t> </w:t>
      </w:r>
      <w:r>
        <w:rPr>
          <w:rFonts w:asciiTheme="minorBidi" w:hAnsiTheme="minorBidi"/>
          <w:sz w:val="22"/>
        </w:rPr>
        <w:t xml:space="preserve">288 </w:t>
      </w:r>
      <w:r w:rsidR="009A4057">
        <w:rPr>
          <w:rFonts w:asciiTheme="minorBidi" w:hAnsiTheme="minorBidi" w:cstheme="minorBidi"/>
          <w:sz w:val="22"/>
          <w:szCs w:val="22"/>
          <w:lang w:val="fr"/>
        </w:rPr>
        <w:t>dollars des États-Unis</w:t>
      </w:r>
      <w:r>
        <w:rPr>
          <w:rFonts w:asciiTheme="minorBidi" w:hAnsiTheme="minorBidi"/>
          <w:sz w:val="22"/>
        </w:rPr>
        <w:t xml:space="preserve">). </w:t>
      </w:r>
      <w:r w:rsidR="00C0789B">
        <w:rPr>
          <w:rFonts w:asciiTheme="minorBidi" w:hAnsiTheme="minorBidi"/>
          <w:sz w:val="22"/>
        </w:rPr>
        <w:t xml:space="preserve">Par </w:t>
      </w:r>
      <w:r>
        <w:rPr>
          <w:rFonts w:asciiTheme="minorBidi" w:hAnsiTheme="minorBidi"/>
          <w:sz w:val="22"/>
        </w:rPr>
        <w:t>conséquen</w:t>
      </w:r>
      <w:r w:rsidR="00C0789B">
        <w:rPr>
          <w:rFonts w:asciiTheme="minorBidi" w:hAnsiTheme="minorBidi"/>
          <w:sz w:val="22"/>
        </w:rPr>
        <w:t>t</w:t>
      </w:r>
      <w:r>
        <w:rPr>
          <w:rFonts w:asciiTheme="minorBidi" w:hAnsiTheme="minorBidi"/>
          <w:sz w:val="22"/>
        </w:rPr>
        <w:t xml:space="preserve">, une assistance internationale est demandée au Fonds du patrimoine culturel immatériel pour les 68 </w:t>
      </w:r>
      <w:r w:rsidR="00C0789B">
        <w:rPr>
          <w:rFonts w:asciiTheme="minorBidi" w:hAnsiTheme="minorBidi"/>
          <w:sz w:val="22"/>
        </w:rPr>
        <w:t xml:space="preserve">pour cent </w:t>
      </w:r>
      <w:r>
        <w:rPr>
          <w:rFonts w:asciiTheme="minorBidi" w:hAnsiTheme="minorBidi"/>
          <w:sz w:val="22"/>
        </w:rPr>
        <w:t>restants du montant total du projet.</w:t>
      </w:r>
    </w:p>
    <w:p w14:paraId="7FA266EF" w14:textId="7B845E38" w:rsidR="00660CBA" w:rsidRPr="00677233" w:rsidRDefault="00A23D0F" w:rsidP="003264AE">
      <w:pPr>
        <w:spacing w:before="120" w:after="120"/>
        <w:ind w:left="567"/>
        <w:jc w:val="both"/>
        <w:rPr>
          <w:rFonts w:asciiTheme="minorBidi" w:hAnsiTheme="minorBidi" w:cstheme="minorBidi"/>
          <w:sz w:val="22"/>
          <w:szCs w:val="22"/>
        </w:rPr>
      </w:pPr>
      <w:r>
        <w:rPr>
          <w:rFonts w:asciiTheme="minorBidi" w:hAnsiTheme="minorBidi"/>
          <w:b/>
          <w:sz w:val="22"/>
        </w:rPr>
        <w:t>Critère A.6 :</w:t>
      </w:r>
      <w:r>
        <w:rPr>
          <w:rFonts w:asciiTheme="minorBidi" w:hAnsiTheme="minorBidi"/>
          <w:sz w:val="22"/>
        </w:rPr>
        <w:t xml:space="preserve"> La demande vise à renforcer les capacités à plusieurs niveaux en offrant une formation aux communautés, aux jeunes et aux personnes </w:t>
      </w:r>
      <w:r w:rsidR="00C0789B">
        <w:rPr>
          <w:rFonts w:asciiTheme="minorBidi" w:hAnsiTheme="minorBidi"/>
          <w:sz w:val="22"/>
        </w:rPr>
        <w:t>en situation de handicap visuel</w:t>
      </w:r>
      <w:r>
        <w:rPr>
          <w:rFonts w:asciiTheme="minorBidi" w:hAnsiTheme="minorBidi"/>
          <w:sz w:val="22"/>
        </w:rPr>
        <w:t xml:space="preserve">. Grâce aux cours de formation </w:t>
      </w:r>
      <w:r w:rsidR="00222564">
        <w:rPr>
          <w:rFonts w:asciiTheme="minorBidi" w:hAnsiTheme="minorBidi"/>
          <w:sz w:val="22"/>
        </w:rPr>
        <w:t xml:space="preserve">à la lutherie relative au </w:t>
      </w:r>
      <w:r>
        <w:rPr>
          <w:rFonts w:asciiTheme="minorBidi" w:hAnsiTheme="minorBidi"/>
          <w:sz w:val="22"/>
        </w:rPr>
        <w:t xml:space="preserve">bandonéon, les artisans et les praticiens </w:t>
      </w:r>
      <w:r>
        <w:rPr>
          <w:rFonts w:ascii="Arial" w:hAnsi="Arial"/>
          <w:sz w:val="22"/>
        </w:rPr>
        <w:t>pourront partager et diffuser leurs connaissances et leur savoir-faire traditionnels avec l</w:t>
      </w:r>
      <w:r w:rsidR="00222564">
        <w:rPr>
          <w:rFonts w:ascii="Arial" w:hAnsi="Arial"/>
          <w:sz w:val="22"/>
        </w:rPr>
        <w:t>es</w:t>
      </w:r>
      <w:r>
        <w:rPr>
          <w:rFonts w:ascii="Arial" w:hAnsi="Arial"/>
          <w:sz w:val="22"/>
        </w:rPr>
        <w:t xml:space="preserve"> communauté</w:t>
      </w:r>
      <w:r w:rsidR="00222564">
        <w:rPr>
          <w:rFonts w:ascii="Arial" w:hAnsi="Arial"/>
          <w:sz w:val="22"/>
        </w:rPr>
        <w:t>s</w:t>
      </w:r>
      <w:r>
        <w:rPr>
          <w:rFonts w:ascii="Arial" w:hAnsi="Arial"/>
          <w:sz w:val="22"/>
        </w:rPr>
        <w:t>, y compris les jeunes. Plus de cinquante personnes seront formées à la fabrication, à la réparation et à l</w:t>
      </w:r>
      <w:r w:rsidR="00D13C23">
        <w:rPr>
          <w:rFonts w:ascii="Arial" w:hAnsi="Arial"/>
          <w:sz w:val="22"/>
        </w:rPr>
        <w:t>’</w:t>
      </w:r>
      <w:r>
        <w:rPr>
          <w:rFonts w:ascii="Arial" w:hAnsi="Arial"/>
          <w:sz w:val="22"/>
        </w:rPr>
        <w:t xml:space="preserve">entretien des bandonéons. En outre, des artistes (musiciens, chanteurs et enseignants) partageront leur expertise et leurs compétences en matière de </w:t>
      </w:r>
      <w:r w:rsidR="00222564">
        <w:rPr>
          <w:rFonts w:ascii="Arial" w:hAnsi="Arial"/>
          <w:sz w:val="22"/>
        </w:rPr>
        <w:t>T</w:t>
      </w:r>
      <w:r>
        <w:rPr>
          <w:rFonts w:ascii="Arial" w:hAnsi="Arial"/>
          <w:sz w:val="22"/>
        </w:rPr>
        <w:t>ango avec plus de 2 000 élèves de 35 écoles</w:t>
      </w:r>
      <w:r w:rsidR="00222564">
        <w:rPr>
          <w:rFonts w:ascii="Arial" w:hAnsi="Arial"/>
          <w:sz w:val="22"/>
        </w:rPr>
        <w:t xml:space="preserve"> de niveau </w:t>
      </w:r>
      <w:r>
        <w:rPr>
          <w:rFonts w:ascii="Arial" w:hAnsi="Arial"/>
          <w:sz w:val="22"/>
        </w:rPr>
        <w:t xml:space="preserve">secondaire, assurant ainsi </w:t>
      </w:r>
      <w:r>
        <w:rPr>
          <w:rFonts w:asciiTheme="minorBidi" w:hAnsiTheme="minorBidi"/>
          <w:sz w:val="22"/>
        </w:rPr>
        <w:t xml:space="preserve">la transmission intergénérationnelle de la pratique de la danse, de la poésie et de la musique </w:t>
      </w:r>
      <w:r w:rsidR="00C0789B">
        <w:rPr>
          <w:rFonts w:asciiTheme="minorBidi" w:hAnsiTheme="minorBidi"/>
          <w:sz w:val="22"/>
        </w:rPr>
        <w:t>T</w:t>
      </w:r>
      <w:r>
        <w:rPr>
          <w:rFonts w:asciiTheme="minorBidi" w:hAnsiTheme="minorBidi"/>
          <w:sz w:val="22"/>
        </w:rPr>
        <w:t>ango. L</w:t>
      </w:r>
      <w:r w:rsidR="00D13C23">
        <w:rPr>
          <w:rFonts w:asciiTheme="minorBidi" w:hAnsiTheme="minorBidi"/>
          <w:sz w:val="22"/>
        </w:rPr>
        <w:t>’</w:t>
      </w:r>
      <w:r>
        <w:rPr>
          <w:rFonts w:asciiTheme="minorBidi" w:hAnsiTheme="minorBidi"/>
          <w:sz w:val="22"/>
        </w:rPr>
        <w:t>élaboration d</w:t>
      </w:r>
      <w:r w:rsidR="00D13C23">
        <w:rPr>
          <w:rFonts w:asciiTheme="minorBidi" w:hAnsiTheme="minorBidi"/>
          <w:sz w:val="22"/>
        </w:rPr>
        <w:t>’</w:t>
      </w:r>
      <w:r>
        <w:rPr>
          <w:rFonts w:asciiTheme="minorBidi" w:hAnsiTheme="minorBidi"/>
          <w:sz w:val="22"/>
        </w:rPr>
        <w:t>un manuel d</w:t>
      </w:r>
      <w:r w:rsidR="00D13C23">
        <w:rPr>
          <w:rFonts w:asciiTheme="minorBidi" w:hAnsiTheme="minorBidi"/>
          <w:sz w:val="22"/>
        </w:rPr>
        <w:t>’</w:t>
      </w:r>
      <w:r>
        <w:rPr>
          <w:rFonts w:asciiTheme="minorBidi" w:hAnsiTheme="minorBidi"/>
          <w:sz w:val="22"/>
        </w:rPr>
        <w:t xml:space="preserve">apprentissage du bandonéon en braille offrira aux personnes aveugles ou </w:t>
      </w:r>
      <w:r w:rsidR="00C0789B">
        <w:rPr>
          <w:rFonts w:asciiTheme="minorBidi" w:hAnsiTheme="minorBidi"/>
          <w:sz w:val="22"/>
        </w:rPr>
        <w:t xml:space="preserve">en situation de handicap visuel </w:t>
      </w:r>
      <w:r>
        <w:rPr>
          <w:rFonts w:asciiTheme="minorBidi" w:hAnsiTheme="minorBidi"/>
          <w:sz w:val="22"/>
        </w:rPr>
        <w:t>une occasion unique d</w:t>
      </w:r>
      <w:r w:rsidR="00D13C23">
        <w:rPr>
          <w:rFonts w:asciiTheme="minorBidi" w:hAnsiTheme="minorBidi"/>
          <w:sz w:val="22"/>
        </w:rPr>
        <w:t>’</w:t>
      </w:r>
      <w:r>
        <w:rPr>
          <w:rFonts w:asciiTheme="minorBidi" w:hAnsiTheme="minorBidi"/>
          <w:sz w:val="22"/>
        </w:rPr>
        <w:t>apprendre à jouer de cet instrument, favorisant ainsi l</w:t>
      </w:r>
      <w:r w:rsidR="00D13C23">
        <w:rPr>
          <w:rFonts w:asciiTheme="minorBidi" w:hAnsiTheme="minorBidi"/>
          <w:sz w:val="22"/>
        </w:rPr>
        <w:t>’</w:t>
      </w:r>
      <w:r>
        <w:rPr>
          <w:rFonts w:asciiTheme="minorBidi" w:hAnsiTheme="minorBidi"/>
          <w:sz w:val="22"/>
        </w:rPr>
        <w:t>accès de tous à l</w:t>
      </w:r>
      <w:r w:rsidR="00D13C23">
        <w:rPr>
          <w:rFonts w:asciiTheme="minorBidi" w:hAnsiTheme="minorBidi"/>
          <w:sz w:val="22"/>
        </w:rPr>
        <w:t>’</w:t>
      </w:r>
      <w:r>
        <w:rPr>
          <w:rFonts w:asciiTheme="minorBidi" w:hAnsiTheme="minorBidi"/>
          <w:sz w:val="22"/>
        </w:rPr>
        <w:t xml:space="preserve">éducation musicale. Les activités proposées renforceront la capacité des communautés et des institutions à sauvegarder le </w:t>
      </w:r>
      <w:r w:rsidR="00222564">
        <w:rPr>
          <w:rFonts w:asciiTheme="minorBidi" w:hAnsiTheme="minorBidi"/>
          <w:sz w:val="22"/>
        </w:rPr>
        <w:t>T</w:t>
      </w:r>
      <w:r>
        <w:rPr>
          <w:rFonts w:asciiTheme="minorBidi" w:hAnsiTheme="minorBidi"/>
          <w:sz w:val="22"/>
        </w:rPr>
        <w:t>ango en tant que patrimoine vivant et expression artistique évolutive.</w:t>
      </w:r>
    </w:p>
    <w:p w14:paraId="5A620265" w14:textId="6712D17F" w:rsidR="00A23D0F" w:rsidRPr="00677233" w:rsidRDefault="00A23D0F" w:rsidP="008C1133">
      <w:pPr>
        <w:spacing w:after="120"/>
        <w:ind w:left="567"/>
        <w:jc w:val="both"/>
        <w:rPr>
          <w:rFonts w:asciiTheme="minorBidi" w:hAnsiTheme="minorBidi" w:cstheme="minorBidi"/>
          <w:snapToGrid w:val="0"/>
          <w:sz w:val="22"/>
          <w:szCs w:val="22"/>
          <w:shd w:val="clear" w:color="auto" w:fill="FFFFFF"/>
        </w:rPr>
      </w:pPr>
      <w:r>
        <w:rPr>
          <w:rFonts w:asciiTheme="minorBidi" w:hAnsiTheme="minorBidi"/>
          <w:b/>
          <w:snapToGrid w:val="0"/>
          <w:sz w:val="22"/>
        </w:rPr>
        <w:t>Critère A.7</w:t>
      </w:r>
      <w:r>
        <w:rPr>
          <w:rFonts w:asciiTheme="minorBidi" w:hAnsiTheme="minorBidi"/>
          <w:b/>
          <w:snapToGrid w:val="0"/>
          <w:sz w:val="22"/>
          <w:shd w:val="clear" w:color="auto" w:fill="FFFFFF"/>
        </w:rPr>
        <w:t xml:space="preserve">: </w:t>
      </w:r>
      <w:r>
        <w:rPr>
          <w:rFonts w:asciiTheme="minorBidi" w:hAnsiTheme="minorBidi"/>
          <w:snapToGrid w:val="0"/>
          <w:sz w:val="22"/>
          <w:shd w:val="clear" w:color="auto" w:fill="FFFFFF"/>
        </w:rPr>
        <w:t>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Uruguay a bénéficié de 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assistance internationale du Fonds du patrimoine culturel immatériel pour deux projets d</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assistance internationale achevés</w:t>
      </w:r>
      <w:r w:rsidR="00B942C3" w:rsidRPr="00677233">
        <w:rPr>
          <w:rStyle w:val="Appelnotedebasdep"/>
          <w:rFonts w:asciiTheme="minorBidi" w:hAnsiTheme="minorBidi" w:cstheme="minorBidi"/>
          <w:snapToGrid w:val="0"/>
          <w:sz w:val="22"/>
          <w:szCs w:val="22"/>
          <w:shd w:val="clear" w:color="auto" w:fill="FFFFFF"/>
          <w:lang w:eastAsia="en-US"/>
        </w:rPr>
        <w:footnoteReference w:id="3"/>
      </w:r>
      <w:r w:rsidR="00C0789B">
        <w:rPr>
          <w:rFonts w:asciiTheme="minorBidi" w:hAnsiTheme="minorBidi"/>
          <w:snapToGrid w:val="0"/>
          <w:sz w:val="22"/>
          <w:shd w:val="clear" w:color="auto" w:fill="FFFFFF"/>
        </w:rPr>
        <w:t xml:space="preserve">. </w:t>
      </w:r>
      <w:r>
        <w:rPr>
          <w:rFonts w:asciiTheme="minorBidi" w:hAnsiTheme="minorBidi"/>
          <w:snapToGrid w:val="0"/>
          <w:sz w:val="22"/>
          <w:shd w:val="clear" w:color="auto" w:fill="FFFFFF"/>
        </w:rPr>
        <w:t>Les travaux prévus dans les contrats relatifs à ces projets ont été réalisés conformément aux règles de l</w:t>
      </w:r>
      <w:r w:rsidR="00D13C23">
        <w:rPr>
          <w:rFonts w:asciiTheme="minorBidi" w:hAnsiTheme="minorBidi"/>
          <w:snapToGrid w:val="0"/>
          <w:sz w:val="22"/>
          <w:shd w:val="clear" w:color="auto" w:fill="FFFFFF"/>
        </w:rPr>
        <w:t>’</w:t>
      </w:r>
      <w:r>
        <w:rPr>
          <w:rFonts w:asciiTheme="minorBidi" w:hAnsiTheme="minorBidi"/>
          <w:snapToGrid w:val="0"/>
          <w:sz w:val="22"/>
          <w:shd w:val="clear" w:color="auto" w:fill="FFFFFF"/>
        </w:rPr>
        <w:t>UNESCO.</w:t>
      </w:r>
    </w:p>
    <w:p w14:paraId="76A86CFF" w14:textId="414669BF" w:rsidR="009C051A" w:rsidRPr="00677233" w:rsidRDefault="00A23D0F" w:rsidP="009C051A">
      <w:pPr>
        <w:ind w:left="567"/>
        <w:contextualSpacing/>
        <w:jc w:val="both"/>
        <w:rPr>
          <w:rFonts w:asciiTheme="minorBidi" w:hAnsiTheme="minorBidi" w:cstheme="minorBidi"/>
          <w:bCs/>
          <w:sz w:val="22"/>
          <w:szCs w:val="22"/>
        </w:rPr>
      </w:pPr>
      <w:r>
        <w:rPr>
          <w:rFonts w:asciiTheme="minorBidi" w:hAnsiTheme="minorBidi"/>
          <w:b/>
          <w:sz w:val="22"/>
        </w:rPr>
        <w:t>Paragraphe 10(a</w:t>
      </w:r>
      <w:proofErr w:type="gramStart"/>
      <w:r>
        <w:rPr>
          <w:rFonts w:asciiTheme="minorBidi" w:hAnsiTheme="minorBidi"/>
          <w:b/>
          <w:sz w:val="22"/>
        </w:rPr>
        <w:t>):</w:t>
      </w:r>
      <w:proofErr w:type="gramEnd"/>
      <w:r>
        <w:rPr>
          <w:rFonts w:asciiTheme="minorBidi" w:hAnsiTheme="minorBidi"/>
          <w:sz w:val="22"/>
        </w:rPr>
        <w:t xml:space="preserve"> Le projet a une portée nationale et implique des partenaires nationaux, notamment la Commission nationale de l</w:t>
      </w:r>
      <w:r w:rsidR="00D13C23">
        <w:rPr>
          <w:rFonts w:asciiTheme="minorBidi" w:hAnsiTheme="minorBidi"/>
          <w:sz w:val="22"/>
        </w:rPr>
        <w:t>’</w:t>
      </w:r>
      <w:r>
        <w:rPr>
          <w:rFonts w:asciiTheme="minorBidi" w:hAnsiTheme="minorBidi"/>
          <w:sz w:val="22"/>
        </w:rPr>
        <w:t>Uruguay pour l</w:t>
      </w:r>
      <w:r w:rsidR="00D13C23">
        <w:rPr>
          <w:rFonts w:asciiTheme="minorBidi" w:hAnsiTheme="minorBidi"/>
          <w:sz w:val="22"/>
        </w:rPr>
        <w:t>’</w:t>
      </w:r>
      <w:r>
        <w:rPr>
          <w:rFonts w:asciiTheme="minorBidi" w:hAnsiTheme="minorBidi"/>
          <w:sz w:val="22"/>
        </w:rPr>
        <w:t>UNESCO, le ministère de l</w:t>
      </w:r>
      <w:r w:rsidR="00D13C23">
        <w:rPr>
          <w:rFonts w:asciiTheme="minorBidi" w:hAnsiTheme="minorBidi"/>
          <w:sz w:val="22"/>
        </w:rPr>
        <w:t>’</w:t>
      </w:r>
      <w:r>
        <w:rPr>
          <w:rFonts w:asciiTheme="minorBidi" w:hAnsiTheme="minorBidi"/>
          <w:sz w:val="22"/>
        </w:rPr>
        <w:t>Éducation et de la Culture, le Conseil de l</w:t>
      </w:r>
      <w:r w:rsidR="00D13C23">
        <w:rPr>
          <w:rFonts w:asciiTheme="minorBidi" w:hAnsiTheme="minorBidi"/>
          <w:sz w:val="22"/>
        </w:rPr>
        <w:t>’</w:t>
      </w:r>
      <w:r>
        <w:rPr>
          <w:rFonts w:asciiTheme="minorBidi" w:hAnsiTheme="minorBidi"/>
          <w:sz w:val="22"/>
        </w:rPr>
        <w:t xml:space="preserve">enseignement technique et professionnel et les départements de Montevideo, Canelones, Tacuarembó, Paysandú, Lavalleja, Maldonado, Soriano et Río Negro. Les associations suivantes seront également impliquées : </w:t>
      </w:r>
      <w:r w:rsidR="00C0789B">
        <w:rPr>
          <w:rFonts w:asciiTheme="minorBidi" w:hAnsiTheme="minorBidi"/>
          <w:sz w:val="22"/>
        </w:rPr>
        <w:t>Fondation pour le Braille de l’</w:t>
      </w:r>
      <w:r>
        <w:rPr>
          <w:rFonts w:asciiTheme="minorBidi" w:hAnsiTheme="minorBidi"/>
          <w:sz w:val="22"/>
        </w:rPr>
        <w:t>Uruguay, l</w:t>
      </w:r>
      <w:r w:rsidR="00D13C23">
        <w:rPr>
          <w:rFonts w:asciiTheme="minorBidi" w:hAnsiTheme="minorBidi"/>
          <w:sz w:val="22"/>
        </w:rPr>
        <w:t>’</w:t>
      </w:r>
      <w:r>
        <w:rPr>
          <w:rFonts w:asciiTheme="minorBidi" w:hAnsiTheme="minorBidi"/>
          <w:sz w:val="22"/>
        </w:rPr>
        <w:t xml:space="preserve">association des </w:t>
      </w:r>
      <w:r w:rsidR="00FB22A6">
        <w:rPr>
          <w:rFonts w:asciiTheme="minorBidi" w:hAnsiTheme="minorBidi"/>
          <w:sz w:val="22"/>
        </w:rPr>
        <w:t>écrivains uruguayens</w:t>
      </w:r>
      <w:r>
        <w:rPr>
          <w:rFonts w:asciiTheme="minorBidi" w:hAnsiTheme="minorBidi"/>
          <w:sz w:val="22"/>
        </w:rPr>
        <w:t>, l</w:t>
      </w:r>
      <w:r w:rsidR="00D13C23">
        <w:rPr>
          <w:rFonts w:asciiTheme="minorBidi" w:hAnsiTheme="minorBidi"/>
          <w:sz w:val="22"/>
        </w:rPr>
        <w:t>’</w:t>
      </w:r>
      <w:r>
        <w:rPr>
          <w:rFonts w:asciiTheme="minorBidi" w:hAnsiTheme="minorBidi"/>
          <w:sz w:val="22"/>
        </w:rPr>
        <w:t>association des musiciens uruguayens ainsi que la société des acteurs uruguayens.</w:t>
      </w:r>
    </w:p>
    <w:p w14:paraId="03E69FAF" w14:textId="5BE554D9" w:rsidR="00464BB5" w:rsidRPr="00677233" w:rsidRDefault="00A23D0F" w:rsidP="008C1133">
      <w:pPr>
        <w:spacing w:before="120" w:after="120"/>
        <w:ind w:left="567"/>
        <w:jc w:val="both"/>
        <w:rPr>
          <w:rFonts w:asciiTheme="minorBidi" w:hAnsiTheme="minorBidi" w:cstheme="minorBidi"/>
          <w:bCs/>
          <w:snapToGrid w:val="0"/>
          <w:sz w:val="22"/>
          <w:szCs w:val="22"/>
        </w:rPr>
      </w:pPr>
      <w:r>
        <w:rPr>
          <w:rFonts w:asciiTheme="minorBidi" w:hAnsiTheme="minorBidi"/>
          <w:b/>
          <w:snapToGrid w:val="0"/>
          <w:sz w:val="22"/>
        </w:rPr>
        <w:t xml:space="preserve">Paragraphe 10(b) : </w:t>
      </w:r>
      <w:r>
        <w:rPr>
          <w:rFonts w:asciiTheme="minorBidi" w:hAnsiTheme="minorBidi"/>
          <w:snapToGrid w:val="0"/>
          <w:sz w:val="22"/>
        </w:rPr>
        <w:t xml:space="preserve">Le projet devrait stimuler un engagement plus large dans la </w:t>
      </w:r>
      <w:r w:rsidR="00FB22A6">
        <w:rPr>
          <w:rFonts w:asciiTheme="minorBidi" w:hAnsiTheme="minorBidi"/>
          <w:snapToGrid w:val="0"/>
          <w:sz w:val="22"/>
        </w:rPr>
        <w:t xml:space="preserve">sauvegarde </w:t>
      </w:r>
      <w:r>
        <w:rPr>
          <w:rFonts w:asciiTheme="minorBidi" w:hAnsiTheme="minorBidi"/>
          <w:snapToGrid w:val="0"/>
          <w:sz w:val="22"/>
        </w:rPr>
        <w:t xml:space="preserve">du </w:t>
      </w:r>
      <w:r w:rsidR="00FB22A6">
        <w:rPr>
          <w:rFonts w:asciiTheme="minorBidi" w:hAnsiTheme="minorBidi"/>
          <w:snapToGrid w:val="0"/>
          <w:sz w:val="22"/>
        </w:rPr>
        <w:t>T</w:t>
      </w:r>
      <w:r>
        <w:rPr>
          <w:rFonts w:asciiTheme="minorBidi" w:hAnsiTheme="minorBidi"/>
          <w:snapToGrid w:val="0"/>
          <w:sz w:val="22"/>
        </w:rPr>
        <w:t xml:space="preserve">ango en </w:t>
      </w:r>
      <w:r w:rsidR="00FB22A6">
        <w:rPr>
          <w:rFonts w:asciiTheme="minorBidi" w:hAnsiTheme="minorBidi"/>
          <w:snapToGrid w:val="0"/>
          <w:sz w:val="22"/>
        </w:rPr>
        <w:t xml:space="preserve">touchant </w:t>
      </w:r>
      <w:r>
        <w:rPr>
          <w:rFonts w:asciiTheme="minorBidi" w:hAnsiTheme="minorBidi"/>
          <w:snapToGrid w:val="0"/>
          <w:sz w:val="22"/>
        </w:rPr>
        <w:t xml:space="preserve">de nouveaux publics et praticiens, en particulier parmi les jeunes. La </w:t>
      </w:r>
      <w:r>
        <w:rPr>
          <w:rFonts w:asciiTheme="minorBidi" w:hAnsiTheme="minorBidi"/>
          <w:snapToGrid w:val="0"/>
          <w:sz w:val="22"/>
        </w:rPr>
        <w:lastRenderedPageBreak/>
        <w:t xml:space="preserve">transcription en braille du « Guide du bandonéon du maître musicien </w:t>
      </w:r>
      <w:proofErr w:type="spellStart"/>
      <w:r>
        <w:rPr>
          <w:rFonts w:asciiTheme="minorBidi" w:hAnsiTheme="minorBidi"/>
          <w:snapToGrid w:val="0"/>
          <w:sz w:val="22"/>
        </w:rPr>
        <w:t>Raúl</w:t>
      </w:r>
      <w:proofErr w:type="spellEnd"/>
      <w:r>
        <w:rPr>
          <w:rFonts w:asciiTheme="minorBidi" w:hAnsiTheme="minorBidi"/>
          <w:snapToGrid w:val="0"/>
          <w:sz w:val="22"/>
        </w:rPr>
        <w:t xml:space="preserve"> </w:t>
      </w:r>
      <w:proofErr w:type="spellStart"/>
      <w:r>
        <w:rPr>
          <w:rFonts w:asciiTheme="minorBidi" w:hAnsiTheme="minorBidi"/>
          <w:snapToGrid w:val="0"/>
          <w:sz w:val="22"/>
        </w:rPr>
        <w:t>Jaurena</w:t>
      </w:r>
      <w:proofErr w:type="spellEnd"/>
      <w:r>
        <w:rPr>
          <w:rFonts w:asciiTheme="minorBidi" w:hAnsiTheme="minorBidi"/>
          <w:snapToGrid w:val="0"/>
          <w:sz w:val="22"/>
        </w:rPr>
        <w:t> » contribuera à la politique nationale d</w:t>
      </w:r>
      <w:r w:rsidR="00D13C23">
        <w:rPr>
          <w:rFonts w:asciiTheme="minorBidi" w:hAnsiTheme="minorBidi"/>
          <w:snapToGrid w:val="0"/>
          <w:sz w:val="22"/>
        </w:rPr>
        <w:t>’</w:t>
      </w:r>
      <w:r>
        <w:rPr>
          <w:rFonts w:asciiTheme="minorBidi" w:hAnsiTheme="minorBidi"/>
          <w:snapToGrid w:val="0"/>
          <w:sz w:val="22"/>
        </w:rPr>
        <w:t>inclusion. Ce manuel sera également disponible dans d</w:t>
      </w:r>
      <w:r w:rsidR="00D13C23">
        <w:rPr>
          <w:rFonts w:asciiTheme="minorBidi" w:hAnsiTheme="minorBidi"/>
          <w:snapToGrid w:val="0"/>
          <w:sz w:val="22"/>
        </w:rPr>
        <w:t>’</w:t>
      </w:r>
      <w:r>
        <w:rPr>
          <w:rFonts w:asciiTheme="minorBidi" w:hAnsiTheme="minorBidi"/>
          <w:snapToGrid w:val="0"/>
          <w:sz w:val="22"/>
        </w:rPr>
        <w:t>autres pays de la région, ce qui permettra d</w:t>
      </w:r>
      <w:r w:rsidR="00D13C23">
        <w:rPr>
          <w:rFonts w:asciiTheme="minorBidi" w:hAnsiTheme="minorBidi"/>
          <w:snapToGrid w:val="0"/>
          <w:sz w:val="22"/>
        </w:rPr>
        <w:t>’</w:t>
      </w:r>
      <w:r>
        <w:rPr>
          <w:rFonts w:asciiTheme="minorBidi" w:hAnsiTheme="minorBidi"/>
          <w:snapToGrid w:val="0"/>
          <w:sz w:val="22"/>
        </w:rPr>
        <w:t>atteindre un public plus large.</w:t>
      </w:r>
    </w:p>
    <w:p w14:paraId="1BD863E2" w14:textId="635212C4"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Approuve</w:t>
      </w:r>
      <w:r>
        <w:rPr>
          <w:rFonts w:asciiTheme="minorBidi" w:hAnsiTheme="minorBidi"/>
          <w:sz w:val="22"/>
        </w:rPr>
        <w:t xml:space="preserve"> la demande d</w:t>
      </w:r>
      <w:r w:rsidR="00D13C23">
        <w:rPr>
          <w:rFonts w:asciiTheme="minorBidi" w:hAnsiTheme="minorBidi"/>
          <w:sz w:val="22"/>
        </w:rPr>
        <w:t>’</w:t>
      </w:r>
      <w:r>
        <w:rPr>
          <w:rFonts w:asciiTheme="minorBidi" w:hAnsiTheme="minorBidi"/>
          <w:sz w:val="22"/>
        </w:rPr>
        <w:t>assistance internationale de l</w:t>
      </w:r>
      <w:r w:rsidR="00D13C23">
        <w:rPr>
          <w:rFonts w:asciiTheme="minorBidi" w:hAnsiTheme="minorBidi"/>
          <w:sz w:val="22"/>
        </w:rPr>
        <w:t>’</w:t>
      </w:r>
      <w:r>
        <w:rPr>
          <w:rFonts w:asciiTheme="minorBidi" w:hAnsiTheme="minorBidi"/>
          <w:sz w:val="22"/>
        </w:rPr>
        <w:t xml:space="preserve">Uruguay pour le projet intitulé </w:t>
      </w:r>
      <w:r>
        <w:rPr>
          <w:rFonts w:asciiTheme="minorBidi" w:hAnsiTheme="minorBidi"/>
          <w:b/>
          <w:sz w:val="22"/>
        </w:rPr>
        <w:t xml:space="preserve">Le son du </w:t>
      </w:r>
      <w:r w:rsidR="009A4057">
        <w:rPr>
          <w:rFonts w:asciiTheme="minorBidi" w:hAnsiTheme="minorBidi"/>
          <w:b/>
          <w:sz w:val="22"/>
        </w:rPr>
        <w:t>T</w:t>
      </w:r>
      <w:r>
        <w:rPr>
          <w:rFonts w:asciiTheme="minorBidi" w:hAnsiTheme="minorBidi"/>
          <w:b/>
          <w:sz w:val="22"/>
        </w:rPr>
        <w:t>ango - Phase II</w:t>
      </w:r>
      <w:r>
        <w:rPr>
          <w:rFonts w:asciiTheme="minorBidi" w:hAnsiTheme="minorBidi"/>
          <w:sz w:val="22"/>
        </w:rPr>
        <w:t>,</w:t>
      </w:r>
      <w:r>
        <w:rPr>
          <w:rFonts w:asciiTheme="minorBidi" w:hAnsiTheme="minorBidi"/>
          <w:b/>
          <w:sz w:val="22"/>
        </w:rPr>
        <w:t xml:space="preserve"> </w:t>
      </w:r>
      <w:r>
        <w:rPr>
          <w:rFonts w:asciiTheme="minorBidi" w:hAnsiTheme="minorBidi"/>
          <w:sz w:val="22"/>
        </w:rPr>
        <w:t xml:space="preserve">et </w:t>
      </w:r>
      <w:r>
        <w:rPr>
          <w:rFonts w:asciiTheme="minorBidi" w:hAnsiTheme="minorBidi"/>
          <w:sz w:val="22"/>
          <w:u w:val="single"/>
        </w:rPr>
        <w:t>accorde</w:t>
      </w:r>
      <w:r>
        <w:rPr>
          <w:rFonts w:asciiTheme="minorBidi" w:hAnsiTheme="minorBidi"/>
          <w:sz w:val="22"/>
        </w:rPr>
        <w:t xml:space="preserve"> un montant de 89 969 </w:t>
      </w:r>
      <w:r w:rsidR="009A4057">
        <w:rPr>
          <w:rFonts w:asciiTheme="minorBidi" w:hAnsiTheme="minorBidi" w:cstheme="minorBidi"/>
          <w:sz w:val="22"/>
          <w:szCs w:val="22"/>
          <w:lang w:val="fr"/>
        </w:rPr>
        <w:t xml:space="preserve">dollars des États-Unis </w:t>
      </w:r>
      <w:r>
        <w:rPr>
          <w:rFonts w:asciiTheme="minorBidi" w:hAnsiTheme="minorBidi"/>
          <w:sz w:val="22"/>
        </w:rPr>
        <w:t>pour la mise en œuvre de ce projet ;</w:t>
      </w:r>
    </w:p>
    <w:p w14:paraId="5D64FB41" w14:textId="11F1A4FE" w:rsidR="00787826" w:rsidRPr="00677233" w:rsidRDefault="00787826" w:rsidP="007E563B">
      <w:pPr>
        <w:pStyle w:val="Paragraphedeliste"/>
        <w:numPr>
          <w:ilvl w:val="0"/>
          <w:numId w:val="27"/>
        </w:numPr>
        <w:spacing w:before="120" w:after="120"/>
        <w:ind w:left="567" w:hanging="567"/>
        <w:contextualSpacing w:val="0"/>
        <w:jc w:val="both"/>
        <w:rPr>
          <w:rFonts w:asciiTheme="minorBidi" w:hAnsiTheme="minorBidi" w:cstheme="minorBidi"/>
          <w:sz w:val="22"/>
          <w:szCs w:val="22"/>
        </w:rPr>
      </w:pPr>
      <w:r>
        <w:rPr>
          <w:rFonts w:asciiTheme="minorBidi" w:hAnsiTheme="minorBidi"/>
          <w:sz w:val="22"/>
          <w:u w:val="single"/>
        </w:rPr>
        <w:t>Prend note avec satisfaction</w:t>
      </w:r>
      <w:r w:rsidRPr="007320E9">
        <w:rPr>
          <w:rFonts w:asciiTheme="minorBidi" w:hAnsiTheme="minorBidi"/>
          <w:sz w:val="22"/>
        </w:rPr>
        <w:t xml:space="preserve"> de </w:t>
      </w:r>
      <w:r w:rsidR="00FB22A6">
        <w:rPr>
          <w:rFonts w:asciiTheme="minorBidi" w:hAnsiTheme="minorBidi"/>
          <w:sz w:val="22"/>
        </w:rPr>
        <w:t xml:space="preserve">l’attention portée par le projet </w:t>
      </w:r>
      <w:r w:rsidRPr="007320E9">
        <w:rPr>
          <w:rFonts w:asciiTheme="minorBidi" w:hAnsiTheme="minorBidi"/>
          <w:sz w:val="22"/>
        </w:rPr>
        <w:t xml:space="preserve">à </w:t>
      </w:r>
      <w:r w:rsidR="00FB22A6">
        <w:rPr>
          <w:rFonts w:asciiTheme="minorBidi" w:hAnsiTheme="minorBidi"/>
          <w:sz w:val="22"/>
        </w:rPr>
        <w:t>inclusion</w:t>
      </w:r>
      <w:r>
        <w:rPr>
          <w:rFonts w:asciiTheme="minorBidi" w:hAnsiTheme="minorBidi"/>
          <w:sz w:val="22"/>
        </w:rPr>
        <w:t xml:space="preserve">, visant à </w:t>
      </w:r>
      <w:r w:rsidR="00FB22A6">
        <w:rPr>
          <w:rFonts w:asciiTheme="minorBidi" w:hAnsiTheme="minorBidi"/>
          <w:sz w:val="22"/>
        </w:rPr>
        <w:t xml:space="preserve">intégrer les </w:t>
      </w:r>
      <w:r>
        <w:rPr>
          <w:rFonts w:asciiTheme="minorBidi" w:hAnsiTheme="minorBidi"/>
          <w:sz w:val="22"/>
        </w:rPr>
        <w:t xml:space="preserve">personnes </w:t>
      </w:r>
      <w:r w:rsidR="00FB22A6">
        <w:rPr>
          <w:rFonts w:asciiTheme="minorBidi" w:hAnsiTheme="minorBidi"/>
          <w:sz w:val="22"/>
        </w:rPr>
        <w:t xml:space="preserve">en situation de handicap </w:t>
      </w:r>
      <w:r>
        <w:rPr>
          <w:rFonts w:asciiTheme="minorBidi" w:hAnsiTheme="minorBidi"/>
          <w:sz w:val="22"/>
        </w:rPr>
        <w:t xml:space="preserve">dans </w:t>
      </w:r>
      <w:r w:rsidR="00FB22A6">
        <w:rPr>
          <w:rFonts w:asciiTheme="minorBidi" w:hAnsiTheme="minorBidi"/>
          <w:sz w:val="22"/>
        </w:rPr>
        <w:t xml:space="preserve">la </w:t>
      </w:r>
      <w:r>
        <w:rPr>
          <w:rFonts w:asciiTheme="minorBidi" w:hAnsiTheme="minorBidi"/>
          <w:sz w:val="22"/>
        </w:rPr>
        <w:t xml:space="preserve">mise en œuvre, la transmission et la jouissance du patrimoine vivant, et </w:t>
      </w:r>
      <w:r>
        <w:rPr>
          <w:rFonts w:asciiTheme="minorBidi" w:hAnsiTheme="minorBidi"/>
          <w:sz w:val="22"/>
          <w:u w:val="single"/>
        </w:rPr>
        <w:t>encourage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 xml:space="preserve">État partie à partager </w:t>
      </w:r>
      <w:r w:rsidR="00C0789B">
        <w:rPr>
          <w:rFonts w:asciiTheme="minorBidi" w:hAnsiTheme="minorBidi"/>
          <w:sz w:val="22"/>
        </w:rPr>
        <w:t>l’</w:t>
      </w:r>
      <w:r>
        <w:rPr>
          <w:rFonts w:asciiTheme="minorBidi" w:hAnsiTheme="minorBidi"/>
          <w:sz w:val="22"/>
        </w:rPr>
        <w:t xml:space="preserve">expérience acquise sur les approches </w:t>
      </w:r>
      <w:r w:rsidR="00E15D06">
        <w:rPr>
          <w:rFonts w:asciiTheme="minorBidi" w:hAnsiTheme="minorBidi"/>
          <w:sz w:val="22"/>
        </w:rPr>
        <w:t xml:space="preserve">inclusives </w:t>
      </w:r>
      <w:r>
        <w:rPr>
          <w:rFonts w:asciiTheme="minorBidi" w:hAnsiTheme="minorBidi"/>
          <w:sz w:val="22"/>
        </w:rPr>
        <w:t xml:space="preserve">de </w:t>
      </w:r>
      <w:proofErr w:type="gramStart"/>
      <w:r>
        <w:rPr>
          <w:rFonts w:asciiTheme="minorBidi" w:hAnsiTheme="minorBidi"/>
          <w:sz w:val="22"/>
        </w:rPr>
        <w:t>sauvegarde;</w:t>
      </w:r>
      <w:proofErr w:type="gramEnd"/>
      <w:r>
        <w:rPr>
          <w:rFonts w:asciiTheme="minorBidi" w:hAnsiTheme="minorBidi"/>
          <w:sz w:val="22"/>
        </w:rPr>
        <w:t xml:space="preserve"> </w:t>
      </w:r>
    </w:p>
    <w:p w14:paraId="5F28EC17" w14:textId="16EE59DD"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u w:val="single"/>
        </w:rPr>
      </w:pPr>
      <w:r>
        <w:rPr>
          <w:rFonts w:asciiTheme="minorBidi" w:hAnsiTheme="minorBidi"/>
          <w:sz w:val="22"/>
          <w:u w:val="single"/>
        </w:rPr>
        <w:t>Demande</w:t>
      </w:r>
      <w:r>
        <w:rPr>
          <w:rFonts w:asciiTheme="minorBidi" w:hAnsiTheme="minorBidi"/>
          <w:sz w:val="22"/>
        </w:rPr>
        <w:t xml:space="preserve"> </w:t>
      </w:r>
      <w:r w:rsidR="00E15D06">
        <w:rPr>
          <w:rFonts w:asciiTheme="minorBidi" w:hAnsiTheme="minorBidi"/>
          <w:sz w:val="22"/>
        </w:rPr>
        <w:t xml:space="preserve">au Secrétariat de se mettre d’accord avec l’État partie demandeur sur les détails techniques de l’assistance, en accordant une attention particulière à ce que le budget et le plan de travail des activités à couvrir par le Fonds du patrimoine culturel immatériel soient suffisamment </w:t>
      </w:r>
      <w:r w:rsidR="008B6FAE">
        <w:rPr>
          <w:rFonts w:asciiTheme="minorBidi" w:hAnsiTheme="minorBidi"/>
          <w:sz w:val="22"/>
        </w:rPr>
        <w:t xml:space="preserve">détaillés et </w:t>
      </w:r>
      <w:r w:rsidR="00E15D06">
        <w:rPr>
          <w:rFonts w:asciiTheme="minorBidi" w:hAnsiTheme="minorBidi"/>
          <w:sz w:val="22"/>
        </w:rPr>
        <w:t xml:space="preserve">précis pour justifier </w:t>
      </w:r>
      <w:r w:rsidR="00F97180">
        <w:rPr>
          <w:rFonts w:asciiTheme="minorBidi" w:hAnsiTheme="minorBidi"/>
          <w:sz w:val="22"/>
        </w:rPr>
        <w:t xml:space="preserve">toutes </w:t>
      </w:r>
      <w:r w:rsidR="00E15D06">
        <w:rPr>
          <w:rFonts w:asciiTheme="minorBidi" w:hAnsiTheme="minorBidi"/>
          <w:sz w:val="22"/>
        </w:rPr>
        <w:t>les dépenses </w:t>
      </w:r>
      <w:r>
        <w:rPr>
          <w:rFonts w:asciiTheme="minorBidi" w:hAnsiTheme="minorBidi"/>
          <w:sz w:val="22"/>
        </w:rPr>
        <w:t>;</w:t>
      </w:r>
    </w:p>
    <w:p w14:paraId="3FF62903" w14:textId="780CE405"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Pr>
          <w:rFonts w:asciiTheme="minorBidi" w:hAnsiTheme="minorBidi"/>
          <w:sz w:val="22"/>
          <w:u w:val="single"/>
        </w:rPr>
        <w:t>Invite</w:t>
      </w:r>
      <w:r>
        <w:rPr>
          <w:rFonts w:asciiTheme="minorBidi" w:hAnsiTheme="minorBidi"/>
          <w:sz w:val="22"/>
        </w:rPr>
        <w:t xml:space="preserve"> l</w:t>
      </w:r>
      <w:r w:rsidR="00D13C23">
        <w:rPr>
          <w:rFonts w:asciiTheme="minorBidi" w:hAnsiTheme="minorBidi"/>
          <w:sz w:val="22"/>
        </w:rPr>
        <w:t>’</w:t>
      </w:r>
      <w:r>
        <w:rPr>
          <w:rFonts w:asciiTheme="minorBidi" w:hAnsiTheme="minorBidi"/>
          <w:sz w:val="22"/>
        </w:rPr>
        <w:t>État partie demandeur à utiliser le formulaire ICH-04-</w:t>
      </w:r>
      <w:r w:rsidR="009A4057">
        <w:rPr>
          <w:rFonts w:asciiTheme="minorBidi" w:hAnsiTheme="minorBidi"/>
          <w:sz w:val="22"/>
        </w:rPr>
        <w:t xml:space="preserve">Rapport </w:t>
      </w:r>
      <w:r>
        <w:rPr>
          <w:rFonts w:asciiTheme="minorBidi" w:hAnsiTheme="minorBidi"/>
          <w:sz w:val="22"/>
        </w:rPr>
        <w:t>afin de rendre compte de l</w:t>
      </w:r>
      <w:r w:rsidR="00D13C23">
        <w:rPr>
          <w:rFonts w:asciiTheme="minorBidi" w:hAnsiTheme="minorBidi"/>
          <w:sz w:val="22"/>
        </w:rPr>
        <w:t>’</w:t>
      </w:r>
      <w:r>
        <w:rPr>
          <w:rFonts w:asciiTheme="minorBidi" w:hAnsiTheme="minorBidi"/>
          <w:sz w:val="22"/>
        </w:rPr>
        <w:t>utilisation de l</w:t>
      </w:r>
      <w:r w:rsidR="00D13C23">
        <w:rPr>
          <w:rFonts w:asciiTheme="minorBidi" w:hAnsiTheme="minorBidi"/>
          <w:sz w:val="22"/>
        </w:rPr>
        <w:t>’</w:t>
      </w:r>
      <w:r>
        <w:rPr>
          <w:rFonts w:asciiTheme="minorBidi" w:hAnsiTheme="minorBidi"/>
          <w:sz w:val="22"/>
        </w:rPr>
        <w:t xml:space="preserve">assistance </w:t>
      </w:r>
      <w:r w:rsidR="009A4057">
        <w:rPr>
          <w:rFonts w:asciiTheme="minorBidi" w:hAnsiTheme="minorBidi"/>
          <w:sz w:val="22"/>
        </w:rPr>
        <w:t>octroyée</w:t>
      </w:r>
      <w:r>
        <w:rPr>
          <w:rFonts w:asciiTheme="minorBidi" w:hAnsiTheme="minorBidi"/>
          <w:sz w:val="22"/>
        </w:rPr>
        <w:t>.</w:t>
      </w:r>
    </w:p>
    <w:p w14:paraId="2E9EA21C" w14:textId="77777777" w:rsidR="00A23D0F" w:rsidRPr="00677233" w:rsidRDefault="00A23D0F" w:rsidP="008C1133">
      <w:pPr>
        <w:spacing w:before="120" w:after="120"/>
        <w:ind w:left="567" w:hanging="567"/>
        <w:jc w:val="both"/>
        <w:rPr>
          <w:rFonts w:asciiTheme="minorBidi" w:hAnsiTheme="minorBidi" w:cstheme="minorBidi"/>
        </w:rPr>
      </w:pPr>
    </w:p>
    <w:sectPr w:rsidR="00A23D0F" w:rsidRPr="00677233" w:rsidSect="00E405DC">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B36C" w14:textId="77777777" w:rsidR="004F6F0E" w:rsidRPr="00BD2D26" w:rsidRDefault="004F6F0E" w:rsidP="00655736">
      <w:r w:rsidRPr="00BD2D26">
        <w:separator/>
      </w:r>
    </w:p>
  </w:endnote>
  <w:endnote w:type="continuationSeparator" w:id="0">
    <w:p w14:paraId="07D4B7BC" w14:textId="77777777" w:rsidR="004F6F0E" w:rsidRPr="00BD2D26" w:rsidRDefault="004F6F0E" w:rsidP="00655736">
      <w:r w:rsidRPr="00BD2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A7BC" w14:textId="77777777" w:rsidR="004F6F0E" w:rsidRPr="00BD2D26" w:rsidRDefault="004F6F0E" w:rsidP="00655736">
      <w:r w:rsidRPr="00BD2D26">
        <w:separator/>
      </w:r>
    </w:p>
  </w:footnote>
  <w:footnote w:type="continuationSeparator" w:id="0">
    <w:p w14:paraId="3C6416EC" w14:textId="77777777" w:rsidR="004F6F0E" w:rsidRPr="00BD2D26" w:rsidRDefault="004F6F0E" w:rsidP="00655736">
      <w:r w:rsidRPr="00BD2D26">
        <w:continuationSeparator/>
      </w:r>
    </w:p>
  </w:footnote>
  <w:footnote w:id="1">
    <w:p w14:paraId="2D900EBE" w14:textId="5699A42E" w:rsidR="00387A4C" w:rsidRPr="007320E9" w:rsidRDefault="00387A4C" w:rsidP="00ED3875">
      <w:pPr>
        <w:pStyle w:val="Notedebasdepage"/>
        <w:jc w:val="both"/>
        <w:rPr>
          <w:rFonts w:asciiTheme="minorBidi" w:hAnsiTheme="minorBidi"/>
          <w:sz w:val="18"/>
        </w:rPr>
      </w:pPr>
      <w:r>
        <w:rPr>
          <w:rStyle w:val="Appelnotedebasdep"/>
          <w:rFonts w:asciiTheme="minorBidi" w:eastAsiaTheme="majorEastAsia" w:hAnsiTheme="minorBidi" w:cstheme="minorBidi"/>
        </w:rPr>
        <w:footnoteRef/>
      </w:r>
      <w:r>
        <w:rPr>
          <w:rFonts w:asciiTheme="minorBidi" w:hAnsiTheme="minorBidi"/>
          <w:sz w:val="18"/>
        </w:rPr>
        <w:t xml:space="preserve"> </w:t>
      </w:r>
      <w:hyperlink r:id="rId1" w:history="1">
        <w:r>
          <w:rPr>
            <w:rStyle w:val="Lienhypertexte"/>
            <w:rFonts w:asciiTheme="minorBidi" w:hAnsiTheme="minorBidi"/>
            <w:sz w:val="18"/>
          </w:rPr>
          <w:t>Inventaire du patrimoine culturel immatériel relatif à l'artisanat pratiqué au cœur du Caire historique</w:t>
        </w:r>
      </w:hyperlink>
      <w:r>
        <w:rPr>
          <w:rFonts w:asciiTheme="minorBidi" w:hAnsiTheme="minorBidi"/>
          <w:sz w:val="18"/>
        </w:rPr>
        <w:t xml:space="preserve"> (86 950 </w:t>
      </w:r>
      <w:r w:rsidR="00ED3875" w:rsidRPr="00ED3875">
        <w:rPr>
          <w:rFonts w:asciiTheme="minorBidi" w:hAnsiTheme="minorBidi"/>
          <w:sz w:val="18"/>
          <w:lang w:val="fr"/>
        </w:rPr>
        <w:t>dollars des États-Unis</w:t>
      </w:r>
      <w:r w:rsidR="00ED3875" w:rsidRPr="00ED3875" w:rsidDel="00ED3875">
        <w:rPr>
          <w:rFonts w:asciiTheme="minorBidi" w:hAnsiTheme="minorBidi"/>
          <w:sz w:val="18"/>
        </w:rPr>
        <w:t xml:space="preserve"> </w:t>
      </w:r>
      <w:r>
        <w:rPr>
          <w:rFonts w:asciiTheme="minorBidi" w:hAnsiTheme="minorBidi"/>
          <w:sz w:val="18"/>
        </w:rPr>
        <w:t>; août 2021-septembre 2023).</w:t>
      </w:r>
    </w:p>
  </w:footnote>
  <w:footnote w:id="2">
    <w:p w14:paraId="16D98A7C" w14:textId="5579F0B3" w:rsidR="002274E4" w:rsidRPr="001C2550" w:rsidRDefault="002274E4" w:rsidP="002274E4">
      <w:pPr>
        <w:pStyle w:val="Notedebasdepage"/>
        <w:jc w:val="both"/>
        <w:rPr>
          <w:rFonts w:ascii="Arial" w:hAnsi="Arial" w:cs="Arial"/>
          <w:sz w:val="18"/>
          <w:szCs w:val="18"/>
        </w:rPr>
      </w:pPr>
      <w:r>
        <w:rPr>
          <w:rStyle w:val="Appelnotedebasdep"/>
          <w:rFonts w:ascii="Arial" w:hAnsi="Arial" w:cs="Arial"/>
          <w:sz w:val="18"/>
          <w:szCs w:val="18"/>
        </w:rPr>
        <w:footnoteRef/>
      </w:r>
      <w:r>
        <w:rPr>
          <w:rFonts w:ascii="Arial" w:hAnsi="Arial"/>
          <w:sz w:val="18"/>
        </w:rPr>
        <w:t xml:space="preserve"> Le rapport périodique soumis par le Népal sera examiné</w:t>
      </w:r>
      <w:r w:rsidR="00AA0C7C">
        <w:rPr>
          <w:rFonts w:ascii="Arial" w:hAnsi="Arial"/>
          <w:sz w:val="18"/>
        </w:rPr>
        <w:t xml:space="preserve">, avec </w:t>
      </w:r>
      <w:r>
        <w:rPr>
          <w:rFonts w:ascii="Arial" w:hAnsi="Arial"/>
          <w:sz w:val="18"/>
        </w:rPr>
        <w:t>les autres rapports soumis par les États parties d</w:t>
      </w:r>
      <w:r w:rsidR="008E6996">
        <w:rPr>
          <w:rFonts w:ascii="Arial" w:hAnsi="Arial"/>
          <w:sz w:val="18"/>
        </w:rPr>
        <w:t>’</w:t>
      </w:r>
      <w:r>
        <w:rPr>
          <w:rFonts w:ascii="Arial" w:hAnsi="Arial"/>
          <w:sz w:val="18"/>
        </w:rPr>
        <w:t>Asie et du Pacifique, par la vingtième session du Comité, qui se tiendra du 8 au 13 décembre 2025 à New Delhi, République de l</w:t>
      </w:r>
      <w:r w:rsidR="008E6996">
        <w:rPr>
          <w:rFonts w:ascii="Arial" w:hAnsi="Arial"/>
          <w:sz w:val="18"/>
        </w:rPr>
        <w:t>’</w:t>
      </w:r>
      <w:r>
        <w:rPr>
          <w:rFonts w:ascii="Arial" w:hAnsi="Arial"/>
          <w:sz w:val="18"/>
        </w:rPr>
        <w:t>Inde.</w:t>
      </w:r>
    </w:p>
  </w:footnote>
  <w:footnote w:id="3">
    <w:p w14:paraId="0BA994D5" w14:textId="432F8D8C" w:rsidR="00B942C3" w:rsidRPr="00B942C3" w:rsidRDefault="00B942C3" w:rsidP="009A4057">
      <w:pPr>
        <w:pStyle w:val="Notedebasdepage"/>
        <w:jc w:val="both"/>
        <w:rPr>
          <w:rFonts w:asciiTheme="minorBidi" w:hAnsiTheme="minorBidi" w:cstheme="minorBidi"/>
          <w:sz w:val="18"/>
          <w:szCs w:val="18"/>
        </w:rPr>
      </w:pPr>
      <w:r>
        <w:rPr>
          <w:rStyle w:val="Appelnotedebasdep"/>
          <w:rFonts w:asciiTheme="minorBidi" w:hAnsiTheme="minorBidi" w:cstheme="minorBidi"/>
          <w:sz w:val="18"/>
          <w:szCs w:val="18"/>
        </w:rPr>
        <w:footnoteRef/>
      </w:r>
      <w:r>
        <w:rPr>
          <w:rFonts w:asciiTheme="minorBidi" w:hAnsiTheme="minorBidi"/>
          <w:sz w:val="18"/>
        </w:rPr>
        <w:t xml:space="preserve"> (a) </w:t>
      </w:r>
      <w:hyperlink r:id="rId2" w:history="1">
        <w:r>
          <w:rPr>
            <w:rStyle w:val="Lienhypertexte"/>
            <w:rFonts w:asciiTheme="minorBidi" w:hAnsiTheme="minorBidi"/>
            <w:sz w:val="18"/>
          </w:rPr>
          <w:t>Documentation, promotion et diffusion des « appels de tambours » du candombe, qui expriment l’identité des quartiers de Sur, de Palermo et de Cordón, dans la ville de Montevideo</w:t>
        </w:r>
      </w:hyperlink>
      <w:r>
        <w:rPr>
          <w:rFonts w:asciiTheme="minorBidi" w:hAnsiTheme="minorBidi"/>
          <w:sz w:val="18"/>
        </w:rPr>
        <w:t xml:space="preserve"> (186 875 </w:t>
      </w:r>
      <w:r w:rsidR="009A4057" w:rsidRPr="009A4057">
        <w:rPr>
          <w:rFonts w:asciiTheme="minorBidi" w:hAnsiTheme="minorBidi"/>
          <w:sz w:val="18"/>
          <w:lang w:val="fr"/>
        </w:rPr>
        <w:t xml:space="preserve">dollars des États-Unis </w:t>
      </w:r>
      <w:r>
        <w:rPr>
          <w:rFonts w:asciiTheme="minorBidi" w:hAnsiTheme="minorBidi"/>
          <w:sz w:val="18"/>
        </w:rPr>
        <w:t xml:space="preserve">; septembre 2013 - août 2015) et (b) </w:t>
      </w:r>
      <w:hyperlink r:id="rId3" w:history="1">
        <w:r>
          <w:rPr>
            <w:rStyle w:val="Lienhypertexte"/>
            <w:rFonts w:asciiTheme="minorBidi" w:hAnsiTheme="minorBidi"/>
            <w:sz w:val="18"/>
          </w:rPr>
          <w:t>Le bandonéon : le son du tango</w:t>
        </w:r>
      </w:hyperlink>
      <w:r>
        <w:rPr>
          <w:rFonts w:asciiTheme="minorBidi" w:hAnsiTheme="minorBidi"/>
          <w:sz w:val="18"/>
        </w:rPr>
        <w:t xml:space="preserve"> (phase I) (99 764 </w:t>
      </w:r>
      <w:r w:rsidR="009A4057" w:rsidRPr="009A4057">
        <w:rPr>
          <w:rFonts w:asciiTheme="minorBidi" w:hAnsiTheme="minorBidi"/>
          <w:sz w:val="18"/>
          <w:lang w:val="fr"/>
        </w:rPr>
        <w:t xml:space="preserve">dollars des États-Unis </w:t>
      </w:r>
      <w:r>
        <w:rPr>
          <w:rFonts w:asciiTheme="minorBidi" w:hAnsiTheme="minorBidi"/>
          <w:sz w:val="18"/>
        </w:rPr>
        <w:t>; avril 2020 - octobre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2194966B" w:rsidR="00D95C4C" w:rsidRPr="00BD2D26" w:rsidRDefault="00C5776D" w:rsidP="00C5776D">
    <w:pPr>
      <w:pStyle w:val="En-tte"/>
      <w:rPr>
        <w:rFonts w:ascii="Arial" w:hAnsi="Arial" w:cs="Arial"/>
      </w:rPr>
    </w:pPr>
    <w:r w:rsidRPr="007320E9">
      <w:rPr>
        <w:rFonts w:ascii="Arial" w:hAnsi="Arial"/>
        <w:sz w:val="20"/>
      </w:rPr>
      <w:t>LHE/25/20.COM 4.BUR/</w:t>
    </w:r>
    <w:r w:rsidR="00D13C23" w:rsidRPr="007320E9">
      <w:rPr>
        <w:rFonts w:ascii="Arial" w:hAnsi="Arial"/>
        <w:sz w:val="20"/>
      </w:rPr>
      <w:t>3</w:t>
    </w:r>
    <w:r w:rsidRPr="007320E9">
      <w:rPr>
        <w:rFonts w:ascii="Arial" w:hAnsi="Arial"/>
        <w:sz w:val="20"/>
      </w:rPr>
      <w:t xml:space="preserve">– page </w:t>
    </w:r>
    <w:r w:rsidR="00D95C4C" w:rsidRPr="007320E9">
      <w:rPr>
        <w:rStyle w:val="Numrodepage"/>
        <w:rFonts w:ascii="Arial" w:hAnsi="Arial" w:cs="Arial"/>
        <w:sz w:val="20"/>
      </w:rPr>
      <w:fldChar w:fldCharType="begin"/>
    </w:r>
    <w:r w:rsidR="00D95C4C" w:rsidRPr="007320E9">
      <w:rPr>
        <w:rStyle w:val="Numrodepage"/>
        <w:rFonts w:ascii="Arial" w:hAnsi="Arial" w:cs="Arial"/>
        <w:sz w:val="20"/>
      </w:rPr>
      <w:instrText xml:space="preserve"> PAGE </w:instrText>
    </w:r>
    <w:r w:rsidR="00D95C4C" w:rsidRPr="007320E9">
      <w:rPr>
        <w:rStyle w:val="Numrodepage"/>
        <w:rFonts w:ascii="Arial" w:hAnsi="Arial" w:cs="Arial"/>
        <w:sz w:val="20"/>
      </w:rPr>
      <w:fldChar w:fldCharType="separate"/>
    </w:r>
    <w:r w:rsidR="006E75EB" w:rsidRPr="007320E9">
      <w:rPr>
        <w:rStyle w:val="Numrodepage"/>
        <w:rFonts w:ascii="Arial" w:hAnsi="Arial" w:cs="Arial"/>
        <w:sz w:val="20"/>
      </w:rPr>
      <w:t>2</w:t>
    </w:r>
    <w:r w:rsidR="00D95C4C" w:rsidRPr="007320E9">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5C5B516C" w:rsidR="00D95C4C" w:rsidRPr="00BD2D26" w:rsidRDefault="00C5776D" w:rsidP="00C5776D">
    <w:pPr>
      <w:pStyle w:val="En-tte"/>
      <w:jc w:val="right"/>
      <w:rPr>
        <w:rFonts w:ascii="Arial" w:hAnsi="Arial" w:cs="Arial"/>
      </w:rPr>
    </w:pPr>
    <w:r w:rsidRPr="007320E9">
      <w:rPr>
        <w:rFonts w:ascii="Arial" w:hAnsi="Arial"/>
        <w:sz w:val="20"/>
      </w:rPr>
      <w:t>LHE/25/20.COM 4.BUR/</w:t>
    </w:r>
    <w:r w:rsidR="00D13C23" w:rsidRPr="007320E9">
      <w:rPr>
        <w:rFonts w:ascii="Arial" w:hAnsi="Arial"/>
        <w:sz w:val="20"/>
      </w:rPr>
      <w:t xml:space="preserve">3 </w:t>
    </w:r>
    <w:r w:rsidRPr="007320E9">
      <w:rPr>
        <w:rFonts w:ascii="Arial" w:hAnsi="Arial"/>
        <w:sz w:val="20"/>
      </w:rPr>
      <w:t xml:space="preserve">– page </w:t>
    </w:r>
    <w:r w:rsidR="004A34A0" w:rsidRPr="007320E9">
      <w:rPr>
        <w:rStyle w:val="Numrodepage"/>
        <w:rFonts w:ascii="Arial" w:hAnsi="Arial" w:cs="Arial"/>
        <w:sz w:val="20"/>
      </w:rPr>
      <w:fldChar w:fldCharType="begin"/>
    </w:r>
    <w:r w:rsidR="004A34A0" w:rsidRPr="007320E9">
      <w:rPr>
        <w:rStyle w:val="Numrodepage"/>
        <w:rFonts w:ascii="Arial" w:hAnsi="Arial" w:cs="Arial"/>
        <w:sz w:val="20"/>
      </w:rPr>
      <w:instrText xml:space="preserve"> PAGE </w:instrText>
    </w:r>
    <w:r w:rsidR="004A34A0" w:rsidRPr="007320E9">
      <w:rPr>
        <w:rStyle w:val="Numrodepage"/>
        <w:rFonts w:ascii="Arial" w:hAnsi="Arial" w:cs="Arial"/>
        <w:sz w:val="20"/>
      </w:rPr>
      <w:fldChar w:fldCharType="separate"/>
    </w:r>
    <w:r w:rsidR="00190205" w:rsidRPr="007320E9">
      <w:rPr>
        <w:rStyle w:val="Numrodepage"/>
        <w:rFonts w:ascii="Arial" w:hAnsi="Arial" w:cs="Arial"/>
        <w:sz w:val="20"/>
      </w:rPr>
      <w:t>3</w:t>
    </w:r>
    <w:r w:rsidR="004A34A0" w:rsidRPr="007320E9">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4778" w14:textId="77777777" w:rsidR="004753A8" w:rsidRPr="008B64DF" w:rsidRDefault="004753A8" w:rsidP="004753A8">
    <w:pPr>
      <w:pStyle w:val="En-tte"/>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1CE4822D" wp14:editId="5BB145F6">
          <wp:simplePos x="0" y="0"/>
          <wp:positionH relativeFrom="column">
            <wp:posOffset>0</wp:posOffset>
          </wp:positionH>
          <wp:positionV relativeFrom="paragraph">
            <wp:posOffset>156210</wp:posOffset>
          </wp:positionV>
          <wp:extent cx="1657350" cy="1391920"/>
          <wp:effectExtent l="0" t="0" r="0" b="0"/>
          <wp:wrapSquare wrapText="bothSides"/>
          <wp:docPr id="74982370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2370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B71E7" w14:textId="77777777" w:rsidR="004753A8" w:rsidRPr="00D7105A" w:rsidRDefault="004753A8" w:rsidP="004753A8">
    <w:pPr>
      <w:pStyle w:val="En-tte"/>
      <w:spacing w:after="520"/>
      <w:jc w:val="right"/>
      <w:rPr>
        <w:rFonts w:ascii="Arial" w:hAnsi="Arial" w:cs="Arial"/>
        <w:b/>
        <w:sz w:val="44"/>
        <w:szCs w:val="44"/>
        <w:lang w:val="pt-PT"/>
      </w:rPr>
    </w:pPr>
    <w:r>
      <w:rPr>
        <w:rFonts w:ascii="Arial" w:hAnsi="Arial" w:cs="Arial"/>
        <w:b/>
        <w:sz w:val="44"/>
        <w:szCs w:val="44"/>
        <w:lang w:val="pt-PT"/>
      </w:rPr>
      <w:t>20</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Pr>
        <w:rFonts w:ascii="Arial" w:hAnsi="Arial" w:cs="Arial"/>
        <w:b/>
        <w:sz w:val="44"/>
        <w:szCs w:val="44"/>
        <w:lang w:val="pt-PT"/>
      </w:rPr>
      <w:t>4</w:t>
    </w:r>
    <w:r w:rsidRPr="00232D65">
      <w:rPr>
        <w:rFonts w:ascii="Arial" w:hAnsi="Arial" w:cs="Arial"/>
        <w:b/>
        <w:sz w:val="44"/>
        <w:szCs w:val="44"/>
        <w:lang w:val="pt-PT"/>
      </w:rPr>
      <w:t xml:space="preserve"> BUR</w:t>
    </w:r>
  </w:p>
  <w:p w14:paraId="0E2D8450" w14:textId="5088F241" w:rsidR="004753A8" w:rsidRPr="00C318BF" w:rsidRDefault="004753A8" w:rsidP="004753A8">
    <w:pPr>
      <w:jc w:val="right"/>
      <w:rPr>
        <w:rFonts w:ascii="Arial" w:hAnsi="Arial" w:cs="Arial"/>
        <w:b/>
        <w:sz w:val="22"/>
        <w:szCs w:val="22"/>
        <w:lang w:val="pt-PT"/>
      </w:rPr>
    </w:pPr>
    <w:r w:rsidRPr="004753A8">
      <w:rPr>
        <w:rFonts w:ascii="Arial" w:hAnsi="Arial" w:cs="Arial"/>
        <w:b/>
        <w:sz w:val="22"/>
        <w:szCs w:val="22"/>
        <w:lang w:val="pt-PT"/>
      </w:rPr>
      <w:t>LHE/25/20.COM 4.BUR</w:t>
    </w:r>
    <w:r w:rsidRPr="007320E9">
      <w:rPr>
        <w:rFonts w:ascii="Arial" w:hAnsi="Arial" w:cs="Arial"/>
        <w:b/>
        <w:sz w:val="22"/>
        <w:szCs w:val="22"/>
        <w:lang w:val="pt-PT"/>
      </w:rPr>
      <w:t>/</w:t>
    </w:r>
    <w:r w:rsidRPr="004753A8">
      <w:rPr>
        <w:rFonts w:ascii="Arial" w:hAnsi="Arial" w:cs="Arial"/>
        <w:b/>
        <w:sz w:val="22"/>
        <w:szCs w:val="22"/>
        <w:lang w:val="pt-PT"/>
      </w:rPr>
      <w:t>3</w:t>
    </w:r>
  </w:p>
  <w:p w14:paraId="033998EE" w14:textId="77777777" w:rsidR="004753A8" w:rsidRPr="00C318BF" w:rsidRDefault="004753A8" w:rsidP="004753A8">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 le</w:t>
    </w:r>
    <w:r>
      <w:rPr>
        <w:rFonts w:ascii="Arial" w:hAnsi="Arial" w:cs="Arial"/>
        <w:b/>
        <w:sz w:val="22"/>
        <w:szCs w:val="22"/>
        <w:lang w:val="pt-PT"/>
      </w:rPr>
      <w:t xml:space="preserve"> 9 octobre </w:t>
    </w:r>
    <w:r w:rsidRPr="00C318BF">
      <w:rPr>
        <w:rFonts w:ascii="Arial" w:hAnsi="Arial" w:cs="Arial"/>
        <w:b/>
        <w:sz w:val="22"/>
        <w:szCs w:val="22"/>
        <w:lang w:val="pt-PT"/>
      </w:rPr>
      <w:t>20</w:t>
    </w:r>
    <w:r>
      <w:rPr>
        <w:rFonts w:ascii="Arial" w:hAnsi="Arial" w:cs="Arial"/>
        <w:b/>
        <w:sz w:val="22"/>
        <w:szCs w:val="22"/>
        <w:lang w:val="pt-PT"/>
      </w:rPr>
      <w:t>25</w:t>
    </w:r>
  </w:p>
  <w:p w14:paraId="53AC87D9" w14:textId="77777777" w:rsidR="004753A8" w:rsidRPr="0020150F" w:rsidRDefault="004753A8" w:rsidP="004753A8">
    <w:pPr>
      <w:spacing w:after="240"/>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w:t>
    </w:r>
  </w:p>
  <w:p w14:paraId="3C4B8B1B" w14:textId="77777777" w:rsidR="00D95C4C" w:rsidRPr="00BD2D26"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4E1E05"/>
    <w:multiLevelType w:val="hybridMultilevel"/>
    <w:tmpl w:val="D7D6D526"/>
    <w:lvl w:ilvl="0" w:tplc="0409001B">
      <w:start w:val="1"/>
      <w:numFmt w:val="lowerRoman"/>
      <w:lvlText w:val="%1."/>
      <w:lvlJc w:val="right"/>
      <w:pPr>
        <w:ind w:left="1854" w:hanging="360"/>
      </w:p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67D7A07"/>
    <w:multiLevelType w:val="hybridMultilevel"/>
    <w:tmpl w:val="E3525614"/>
    <w:lvl w:ilvl="0" w:tplc="FFFFFFFF">
      <w:start w:val="1"/>
      <w:numFmt w:val="lowerRoman"/>
      <w:lvlText w:val="%1."/>
      <w:lvlJc w:val="right"/>
      <w:pPr>
        <w:ind w:left="1854" w:hanging="360"/>
      </w:pPr>
    </w:lvl>
    <w:lvl w:ilvl="1" w:tplc="04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4CD07A3F"/>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6"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923AB5"/>
    <w:multiLevelType w:val="hybridMultilevel"/>
    <w:tmpl w:val="E4B0E1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947647"/>
    <w:multiLevelType w:val="hybridMultilevel"/>
    <w:tmpl w:val="0F548C90"/>
    <w:lvl w:ilvl="0" w:tplc="FFFFFFFF">
      <w:start w:val="1"/>
      <w:numFmt w:val="decimal"/>
      <w:lvlText w:val="%1."/>
      <w:lvlJc w:val="left"/>
      <w:pPr>
        <w:ind w:left="1069" w:hanging="360"/>
      </w:pPr>
      <w:rPr>
        <w:rFonts w:hint="default"/>
      </w:rPr>
    </w:lvl>
    <w:lvl w:ilvl="1" w:tplc="1C88E07E">
      <w:start w:val="1"/>
      <w:numFmt w:val="lowerRoman"/>
      <w:lvlText w:val="%2."/>
      <w:lvlJc w:val="left"/>
      <w:pPr>
        <w:ind w:left="3060" w:hanging="72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2"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8"/>
  </w:num>
  <w:num w:numId="2" w16cid:durableId="1740521844">
    <w:abstractNumId w:val="7"/>
  </w:num>
  <w:num w:numId="3" w16cid:durableId="154499100">
    <w:abstractNumId w:val="2"/>
  </w:num>
  <w:num w:numId="4" w16cid:durableId="490800752">
    <w:abstractNumId w:val="25"/>
  </w:num>
  <w:num w:numId="5" w16cid:durableId="83308445">
    <w:abstractNumId w:val="20"/>
  </w:num>
  <w:num w:numId="6" w16cid:durableId="1815296126">
    <w:abstractNumId w:val="1"/>
  </w:num>
  <w:num w:numId="7" w16cid:durableId="1613434782">
    <w:abstractNumId w:val="3"/>
  </w:num>
  <w:num w:numId="8" w16cid:durableId="657420574">
    <w:abstractNumId w:val="11"/>
  </w:num>
  <w:num w:numId="9" w16cid:durableId="204947263">
    <w:abstractNumId w:val="5"/>
  </w:num>
  <w:num w:numId="10" w16cid:durableId="808859970">
    <w:abstractNumId w:val="8"/>
  </w:num>
  <w:num w:numId="11" w16cid:durableId="901789577">
    <w:abstractNumId w:val="10"/>
  </w:num>
  <w:num w:numId="12" w16cid:durableId="259723626">
    <w:abstractNumId w:val="9"/>
  </w:num>
  <w:num w:numId="13" w16cid:durableId="1265573176">
    <w:abstractNumId w:val="26"/>
  </w:num>
  <w:num w:numId="14" w16cid:durableId="1190332757">
    <w:abstractNumId w:val="13"/>
  </w:num>
  <w:num w:numId="15" w16cid:durableId="1764916223">
    <w:abstractNumId w:val="16"/>
  </w:num>
  <w:num w:numId="16" w16cid:durableId="214975191">
    <w:abstractNumId w:val="17"/>
  </w:num>
  <w:num w:numId="17" w16cid:durableId="403338452">
    <w:abstractNumId w:val="0"/>
  </w:num>
  <w:num w:numId="18" w16cid:durableId="1444227460">
    <w:abstractNumId w:val="8"/>
    <w:lvlOverride w:ilvl="0">
      <w:startOverride w:val="1"/>
    </w:lvlOverride>
  </w:num>
  <w:num w:numId="19" w16cid:durableId="201871593">
    <w:abstractNumId w:val="8"/>
    <w:lvlOverride w:ilvl="0">
      <w:startOverride w:val="2"/>
    </w:lvlOverride>
  </w:num>
  <w:num w:numId="20" w16cid:durableId="1788966622">
    <w:abstractNumId w:val="22"/>
  </w:num>
  <w:num w:numId="21" w16cid:durableId="210773499">
    <w:abstractNumId w:val="24"/>
  </w:num>
  <w:num w:numId="22" w16cid:durableId="1221210817">
    <w:abstractNumId w:val="14"/>
  </w:num>
  <w:num w:numId="23" w16cid:durableId="792865191">
    <w:abstractNumId w:val="5"/>
    <w:lvlOverride w:ilvl="0">
      <w:startOverride w:val="1"/>
    </w:lvlOverride>
  </w:num>
  <w:num w:numId="24" w16cid:durableId="1440754735">
    <w:abstractNumId w:val="23"/>
  </w:num>
  <w:num w:numId="25" w16cid:durableId="1105227633">
    <w:abstractNumId w:val="4"/>
  </w:num>
  <w:num w:numId="26" w16cid:durableId="1517115588">
    <w:abstractNumId w:val="21"/>
  </w:num>
  <w:num w:numId="27" w16cid:durableId="672876287">
    <w:abstractNumId w:val="15"/>
  </w:num>
  <w:num w:numId="28" w16cid:durableId="1799031425">
    <w:abstractNumId w:val="6"/>
  </w:num>
  <w:num w:numId="29" w16cid:durableId="864174357">
    <w:abstractNumId w:val="12"/>
  </w:num>
  <w:num w:numId="30" w16cid:durableId="528761759">
    <w:abstractNumId w:val="19"/>
  </w:num>
  <w:num w:numId="31" w16cid:durableId="190579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B0542"/>
    <w:rsid w:val="00001CFA"/>
    <w:rsid w:val="000048ED"/>
    <w:rsid w:val="00004E6C"/>
    <w:rsid w:val="00006994"/>
    <w:rsid w:val="000111EF"/>
    <w:rsid w:val="00014915"/>
    <w:rsid w:val="00015945"/>
    <w:rsid w:val="0003235A"/>
    <w:rsid w:val="00035ECA"/>
    <w:rsid w:val="00041A66"/>
    <w:rsid w:val="00042D88"/>
    <w:rsid w:val="000438B1"/>
    <w:rsid w:val="0005176E"/>
    <w:rsid w:val="00052319"/>
    <w:rsid w:val="00052CA9"/>
    <w:rsid w:val="000608EA"/>
    <w:rsid w:val="0006263E"/>
    <w:rsid w:val="00063496"/>
    <w:rsid w:val="000765F7"/>
    <w:rsid w:val="00077AB7"/>
    <w:rsid w:val="00081CD8"/>
    <w:rsid w:val="0008336C"/>
    <w:rsid w:val="000942A3"/>
    <w:rsid w:val="000943D3"/>
    <w:rsid w:val="00094986"/>
    <w:rsid w:val="000A6BCB"/>
    <w:rsid w:val="000A7F0E"/>
    <w:rsid w:val="000B1C8F"/>
    <w:rsid w:val="000B57DE"/>
    <w:rsid w:val="000C0D61"/>
    <w:rsid w:val="000C5F71"/>
    <w:rsid w:val="000D5026"/>
    <w:rsid w:val="000E1788"/>
    <w:rsid w:val="000F3710"/>
    <w:rsid w:val="000F3A3F"/>
    <w:rsid w:val="00102557"/>
    <w:rsid w:val="00105F20"/>
    <w:rsid w:val="00125677"/>
    <w:rsid w:val="00130F59"/>
    <w:rsid w:val="001341F9"/>
    <w:rsid w:val="00135E71"/>
    <w:rsid w:val="00137B8D"/>
    <w:rsid w:val="001419BC"/>
    <w:rsid w:val="0014412D"/>
    <w:rsid w:val="00147C82"/>
    <w:rsid w:val="00151E44"/>
    <w:rsid w:val="00160DF6"/>
    <w:rsid w:val="0016168D"/>
    <w:rsid w:val="0016377C"/>
    <w:rsid w:val="00164D56"/>
    <w:rsid w:val="00167B10"/>
    <w:rsid w:val="00173941"/>
    <w:rsid w:val="0017402F"/>
    <w:rsid w:val="00177813"/>
    <w:rsid w:val="00182724"/>
    <w:rsid w:val="00187035"/>
    <w:rsid w:val="00190205"/>
    <w:rsid w:val="001963D5"/>
    <w:rsid w:val="00196C1B"/>
    <w:rsid w:val="001A6F2D"/>
    <w:rsid w:val="001B0F73"/>
    <w:rsid w:val="001C2550"/>
    <w:rsid w:val="001C2DB7"/>
    <w:rsid w:val="001C769F"/>
    <w:rsid w:val="001D14FE"/>
    <w:rsid w:val="001D2B7C"/>
    <w:rsid w:val="001D5C04"/>
    <w:rsid w:val="001D6D1F"/>
    <w:rsid w:val="001D790F"/>
    <w:rsid w:val="001E454E"/>
    <w:rsid w:val="001F26CF"/>
    <w:rsid w:val="001F7CB0"/>
    <w:rsid w:val="002051ED"/>
    <w:rsid w:val="0020650E"/>
    <w:rsid w:val="00206F13"/>
    <w:rsid w:val="00211997"/>
    <w:rsid w:val="0021590B"/>
    <w:rsid w:val="00222564"/>
    <w:rsid w:val="002226D7"/>
    <w:rsid w:val="00222A2D"/>
    <w:rsid w:val="00223029"/>
    <w:rsid w:val="00223722"/>
    <w:rsid w:val="002274E4"/>
    <w:rsid w:val="00231CDC"/>
    <w:rsid w:val="00232A54"/>
    <w:rsid w:val="00233842"/>
    <w:rsid w:val="00234745"/>
    <w:rsid w:val="002351A6"/>
    <w:rsid w:val="00237A6E"/>
    <w:rsid w:val="002407AF"/>
    <w:rsid w:val="00261617"/>
    <w:rsid w:val="0026221A"/>
    <w:rsid w:val="00263687"/>
    <w:rsid w:val="002636B5"/>
    <w:rsid w:val="00263F5D"/>
    <w:rsid w:val="00273CF0"/>
    <w:rsid w:val="0027466B"/>
    <w:rsid w:val="00275489"/>
    <w:rsid w:val="002838A5"/>
    <w:rsid w:val="00285BB4"/>
    <w:rsid w:val="00286121"/>
    <w:rsid w:val="00292930"/>
    <w:rsid w:val="00294E1A"/>
    <w:rsid w:val="002A3293"/>
    <w:rsid w:val="002B0198"/>
    <w:rsid w:val="002B7D44"/>
    <w:rsid w:val="002C09E3"/>
    <w:rsid w:val="002C6CE9"/>
    <w:rsid w:val="002C7A67"/>
    <w:rsid w:val="002D0A53"/>
    <w:rsid w:val="002D1244"/>
    <w:rsid w:val="002D22A3"/>
    <w:rsid w:val="002E07EC"/>
    <w:rsid w:val="002E16F0"/>
    <w:rsid w:val="002E27DF"/>
    <w:rsid w:val="002E69CF"/>
    <w:rsid w:val="002F5057"/>
    <w:rsid w:val="00303180"/>
    <w:rsid w:val="00305A97"/>
    <w:rsid w:val="00313288"/>
    <w:rsid w:val="00317B2E"/>
    <w:rsid w:val="003264AE"/>
    <w:rsid w:val="00327C44"/>
    <w:rsid w:val="0033040F"/>
    <w:rsid w:val="003352F2"/>
    <w:rsid w:val="00337CEB"/>
    <w:rsid w:val="00344B58"/>
    <w:rsid w:val="0034539A"/>
    <w:rsid w:val="00345CB4"/>
    <w:rsid w:val="003515F5"/>
    <w:rsid w:val="00354A62"/>
    <w:rsid w:val="003567D8"/>
    <w:rsid w:val="003576B7"/>
    <w:rsid w:val="003619D6"/>
    <w:rsid w:val="003704F7"/>
    <w:rsid w:val="00375064"/>
    <w:rsid w:val="00375D42"/>
    <w:rsid w:val="00384B4D"/>
    <w:rsid w:val="003871D3"/>
    <w:rsid w:val="00387A4C"/>
    <w:rsid w:val="00390321"/>
    <w:rsid w:val="003A243C"/>
    <w:rsid w:val="003A2633"/>
    <w:rsid w:val="003A7DA1"/>
    <w:rsid w:val="003C1059"/>
    <w:rsid w:val="003C1D64"/>
    <w:rsid w:val="003C7F8F"/>
    <w:rsid w:val="003D069C"/>
    <w:rsid w:val="003D0A96"/>
    <w:rsid w:val="003D69B0"/>
    <w:rsid w:val="003D7646"/>
    <w:rsid w:val="003E0394"/>
    <w:rsid w:val="003E46C3"/>
    <w:rsid w:val="003F113A"/>
    <w:rsid w:val="003F3E63"/>
    <w:rsid w:val="003F6B72"/>
    <w:rsid w:val="003F7B53"/>
    <w:rsid w:val="003F7ED3"/>
    <w:rsid w:val="004053EC"/>
    <w:rsid w:val="00407480"/>
    <w:rsid w:val="00414643"/>
    <w:rsid w:val="00415AF2"/>
    <w:rsid w:val="00417A63"/>
    <w:rsid w:val="00420B4B"/>
    <w:rsid w:val="00426670"/>
    <w:rsid w:val="004421E5"/>
    <w:rsid w:val="00442254"/>
    <w:rsid w:val="00452284"/>
    <w:rsid w:val="004553C1"/>
    <w:rsid w:val="00457C8E"/>
    <w:rsid w:val="00464BB5"/>
    <w:rsid w:val="00471FF9"/>
    <w:rsid w:val="004753A8"/>
    <w:rsid w:val="004772C6"/>
    <w:rsid w:val="00480D10"/>
    <w:rsid w:val="004856CA"/>
    <w:rsid w:val="004859DD"/>
    <w:rsid w:val="00487536"/>
    <w:rsid w:val="00487E67"/>
    <w:rsid w:val="004919B3"/>
    <w:rsid w:val="0049497B"/>
    <w:rsid w:val="0049705E"/>
    <w:rsid w:val="004972C7"/>
    <w:rsid w:val="004A2875"/>
    <w:rsid w:val="004A34A0"/>
    <w:rsid w:val="004A453F"/>
    <w:rsid w:val="004A7BB0"/>
    <w:rsid w:val="004C7C82"/>
    <w:rsid w:val="004D10D6"/>
    <w:rsid w:val="004D36E8"/>
    <w:rsid w:val="004E1760"/>
    <w:rsid w:val="004E32CF"/>
    <w:rsid w:val="004F06E9"/>
    <w:rsid w:val="004F24E2"/>
    <w:rsid w:val="004F39DA"/>
    <w:rsid w:val="004F3A03"/>
    <w:rsid w:val="004F5150"/>
    <w:rsid w:val="004F5B51"/>
    <w:rsid w:val="004F6F0E"/>
    <w:rsid w:val="005008A8"/>
    <w:rsid w:val="00510B68"/>
    <w:rsid w:val="00510D11"/>
    <w:rsid w:val="00516420"/>
    <w:rsid w:val="00517FD8"/>
    <w:rsid w:val="00520EE0"/>
    <w:rsid w:val="00525BDD"/>
    <w:rsid w:val="0052617D"/>
    <w:rsid w:val="005264CB"/>
    <w:rsid w:val="00526B7B"/>
    <w:rsid w:val="0053022C"/>
    <w:rsid w:val="0053048A"/>
    <w:rsid w:val="005308CE"/>
    <w:rsid w:val="00530A9C"/>
    <w:rsid w:val="0053318C"/>
    <w:rsid w:val="005333CF"/>
    <w:rsid w:val="00537E60"/>
    <w:rsid w:val="00544CED"/>
    <w:rsid w:val="00547C27"/>
    <w:rsid w:val="00550552"/>
    <w:rsid w:val="005511EB"/>
    <w:rsid w:val="00562E35"/>
    <w:rsid w:val="00564391"/>
    <w:rsid w:val="005737A9"/>
    <w:rsid w:val="0057439C"/>
    <w:rsid w:val="00576982"/>
    <w:rsid w:val="00582FC2"/>
    <w:rsid w:val="00597B81"/>
    <w:rsid w:val="005A1029"/>
    <w:rsid w:val="005A613D"/>
    <w:rsid w:val="005A6966"/>
    <w:rsid w:val="005B0127"/>
    <w:rsid w:val="005B7A35"/>
    <w:rsid w:val="005C212B"/>
    <w:rsid w:val="005C4B73"/>
    <w:rsid w:val="005D7015"/>
    <w:rsid w:val="005E1D2B"/>
    <w:rsid w:val="005E3605"/>
    <w:rsid w:val="005E3F85"/>
    <w:rsid w:val="005E7074"/>
    <w:rsid w:val="005F2BAF"/>
    <w:rsid w:val="005F47B6"/>
    <w:rsid w:val="005F66BB"/>
    <w:rsid w:val="00600D93"/>
    <w:rsid w:val="00604D53"/>
    <w:rsid w:val="0062143E"/>
    <w:rsid w:val="00623AC1"/>
    <w:rsid w:val="0062402B"/>
    <w:rsid w:val="00626013"/>
    <w:rsid w:val="00626514"/>
    <w:rsid w:val="0062691B"/>
    <w:rsid w:val="00626BEA"/>
    <w:rsid w:val="00627768"/>
    <w:rsid w:val="006301AA"/>
    <w:rsid w:val="00630389"/>
    <w:rsid w:val="00630F43"/>
    <w:rsid w:val="0063300C"/>
    <w:rsid w:val="00633AE4"/>
    <w:rsid w:val="00634333"/>
    <w:rsid w:val="006366FE"/>
    <w:rsid w:val="00642768"/>
    <w:rsid w:val="006466B6"/>
    <w:rsid w:val="00647552"/>
    <w:rsid w:val="00647E67"/>
    <w:rsid w:val="00651A5B"/>
    <w:rsid w:val="00653D87"/>
    <w:rsid w:val="00655736"/>
    <w:rsid w:val="00656A6B"/>
    <w:rsid w:val="00656A91"/>
    <w:rsid w:val="00660CBA"/>
    <w:rsid w:val="00661CAC"/>
    <w:rsid w:val="00663B8D"/>
    <w:rsid w:val="00674AC4"/>
    <w:rsid w:val="00677233"/>
    <w:rsid w:val="00677A60"/>
    <w:rsid w:val="00680CBF"/>
    <w:rsid w:val="006839D9"/>
    <w:rsid w:val="00684D39"/>
    <w:rsid w:val="00696C8D"/>
    <w:rsid w:val="006A29DD"/>
    <w:rsid w:val="006A2AC2"/>
    <w:rsid w:val="006A3421"/>
    <w:rsid w:val="006A3617"/>
    <w:rsid w:val="006B4452"/>
    <w:rsid w:val="006C4CCA"/>
    <w:rsid w:val="006D64BE"/>
    <w:rsid w:val="006E3D23"/>
    <w:rsid w:val="006E46E4"/>
    <w:rsid w:val="006E53B3"/>
    <w:rsid w:val="006E7163"/>
    <w:rsid w:val="006E75EB"/>
    <w:rsid w:val="0070160A"/>
    <w:rsid w:val="007062C6"/>
    <w:rsid w:val="00712354"/>
    <w:rsid w:val="00716A91"/>
    <w:rsid w:val="00717DA5"/>
    <w:rsid w:val="00720D5A"/>
    <w:rsid w:val="007320E9"/>
    <w:rsid w:val="007429AC"/>
    <w:rsid w:val="00744484"/>
    <w:rsid w:val="00747566"/>
    <w:rsid w:val="007502BB"/>
    <w:rsid w:val="0075329E"/>
    <w:rsid w:val="007558DA"/>
    <w:rsid w:val="00762C3B"/>
    <w:rsid w:val="00773188"/>
    <w:rsid w:val="00777064"/>
    <w:rsid w:val="0078231E"/>
    <w:rsid w:val="00783782"/>
    <w:rsid w:val="00784B8C"/>
    <w:rsid w:val="00787826"/>
    <w:rsid w:val="007879E1"/>
    <w:rsid w:val="00794854"/>
    <w:rsid w:val="007A5097"/>
    <w:rsid w:val="007A5652"/>
    <w:rsid w:val="007A59D6"/>
    <w:rsid w:val="007A6CE1"/>
    <w:rsid w:val="007B0B1C"/>
    <w:rsid w:val="007B1B75"/>
    <w:rsid w:val="007B39E9"/>
    <w:rsid w:val="007B3BB9"/>
    <w:rsid w:val="007B5D5E"/>
    <w:rsid w:val="007C5647"/>
    <w:rsid w:val="007C7352"/>
    <w:rsid w:val="007D29E9"/>
    <w:rsid w:val="007E13B5"/>
    <w:rsid w:val="007E5F06"/>
    <w:rsid w:val="007F41BC"/>
    <w:rsid w:val="007F4AC2"/>
    <w:rsid w:val="00801380"/>
    <w:rsid w:val="00804BF1"/>
    <w:rsid w:val="00821FFE"/>
    <w:rsid w:val="00823A11"/>
    <w:rsid w:val="008267DE"/>
    <w:rsid w:val="00841E09"/>
    <w:rsid w:val="00841F83"/>
    <w:rsid w:val="008460CA"/>
    <w:rsid w:val="00847267"/>
    <w:rsid w:val="008522D6"/>
    <w:rsid w:val="0085386D"/>
    <w:rsid w:val="0085405E"/>
    <w:rsid w:val="0085414A"/>
    <w:rsid w:val="00855473"/>
    <w:rsid w:val="00855A4A"/>
    <w:rsid w:val="00857EB9"/>
    <w:rsid w:val="0086069C"/>
    <w:rsid w:val="0086269D"/>
    <w:rsid w:val="0086543A"/>
    <w:rsid w:val="0087166B"/>
    <w:rsid w:val="008724E5"/>
    <w:rsid w:val="00872F87"/>
    <w:rsid w:val="00875A00"/>
    <w:rsid w:val="0088270B"/>
    <w:rsid w:val="00884A9D"/>
    <w:rsid w:val="00884B4E"/>
    <w:rsid w:val="0088512B"/>
    <w:rsid w:val="008967C6"/>
    <w:rsid w:val="008A2B2D"/>
    <w:rsid w:val="008A4E1E"/>
    <w:rsid w:val="008B3A72"/>
    <w:rsid w:val="008B5CC6"/>
    <w:rsid w:val="008B6FAE"/>
    <w:rsid w:val="008C1133"/>
    <w:rsid w:val="008C296C"/>
    <w:rsid w:val="008C6D3B"/>
    <w:rsid w:val="008D4305"/>
    <w:rsid w:val="008D630F"/>
    <w:rsid w:val="008E1A85"/>
    <w:rsid w:val="008E6996"/>
    <w:rsid w:val="009006FD"/>
    <w:rsid w:val="009020F4"/>
    <w:rsid w:val="00913AAE"/>
    <w:rsid w:val="00914637"/>
    <w:rsid w:val="009163A7"/>
    <w:rsid w:val="00921021"/>
    <w:rsid w:val="00926F68"/>
    <w:rsid w:val="00934115"/>
    <w:rsid w:val="00943E5F"/>
    <w:rsid w:val="00946D0B"/>
    <w:rsid w:val="0095409D"/>
    <w:rsid w:val="0095517B"/>
    <w:rsid w:val="00955877"/>
    <w:rsid w:val="00962034"/>
    <w:rsid w:val="00964E6F"/>
    <w:rsid w:val="00967BAF"/>
    <w:rsid w:val="00967ED7"/>
    <w:rsid w:val="00973FEC"/>
    <w:rsid w:val="0098254B"/>
    <w:rsid w:val="009835DF"/>
    <w:rsid w:val="00995B9C"/>
    <w:rsid w:val="009A18CD"/>
    <w:rsid w:val="009A4057"/>
    <w:rsid w:val="009B14A3"/>
    <w:rsid w:val="009C051A"/>
    <w:rsid w:val="009C1435"/>
    <w:rsid w:val="009C53B4"/>
    <w:rsid w:val="009C5B15"/>
    <w:rsid w:val="009D304E"/>
    <w:rsid w:val="009D4593"/>
    <w:rsid w:val="009D5428"/>
    <w:rsid w:val="009D5537"/>
    <w:rsid w:val="009D5AAD"/>
    <w:rsid w:val="009E4B10"/>
    <w:rsid w:val="009E6CE9"/>
    <w:rsid w:val="009F61F3"/>
    <w:rsid w:val="00A02161"/>
    <w:rsid w:val="00A02430"/>
    <w:rsid w:val="00A060EE"/>
    <w:rsid w:val="00A064C7"/>
    <w:rsid w:val="00A12558"/>
    <w:rsid w:val="00A1369C"/>
    <w:rsid w:val="00A13903"/>
    <w:rsid w:val="00A23D0F"/>
    <w:rsid w:val="00A253C7"/>
    <w:rsid w:val="00A323FE"/>
    <w:rsid w:val="00A34ED5"/>
    <w:rsid w:val="00A45DBF"/>
    <w:rsid w:val="00A50E50"/>
    <w:rsid w:val="00A50EEE"/>
    <w:rsid w:val="00A644BB"/>
    <w:rsid w:val="00A658DF"/>
    <w:rsid w:val="00A725CF"/>
    <w:rsid w:val="00A755A2"/>
    <w:rsid w:val="00AA0C7C"/>
    <w:rsid w:val="00AA151D"/>
    <w:rsid w:val="00AA18CB"/>
    <w:rsid w:val="00AA2C0A"/>
    <w:rsid w:val="00AA6660"/>
    <w:rsid w:val="00AB2C36"/>
    <w:rsid w:val="00AB6DDE"/>
    <w:rsid w:val="00AB70B6"/>
    <w:rsid w:val="00AC636E"/>
    <w:rsid w:val="00AC7DAE"/>
    <w:rsid w:val="00AD1A86"/>
    <w:rsid w:val="00AD290B"/>
    <w:rsid w:val="00AD5B65"/>
    <w:rsid w:val="00AE103E"/>
    <w:rsid w:val="00AF0A07"/>
    <w:rsid w:val="00AF2656"/>
    <w:rsid w:val="00AF4AEC"/>
    <w:rsid w:val="00AF625E"/>
    <w:rsid w:val="00AF6B7F"/>
    <w:rsid w:val="00AF70EC"/>
    <w:rsid w:val="00AF7E43"/>
    <w:rsid w:val="00B06347"/>
    <w:rsid w:val="00B06E16"/>
    <w:rsid w:val="00B139BE"/>
    <w:rsid w:val="00B156A3"/>
    <w:rsid w:val="00B2172B"/>
    <w:rsid w:val="00B34631"/>
    <w:rsid w:val="00B42052"/>
    <w:rsid w:val="00B6417A"/>
    <w:rsid w:val="00B70DBD"/>
    <w:rsid w:val="00B764DF"/>
    <w:rsid w:val="00B82401"/>
    <w:rsid w:val="00B917D2"/>
    <w:rsid w:val="00B942C3"/>
    <w:rsid w:val="00B94A62"/>
    <w:rsid w:val="00B965FB"/>
    <w:rsid w:val="00B97FC1"/>
    <w:rsid w:val="00BA241A"/>
    <w:rsid w:val="00BB04AF"/>
    <w:rsid w:val="00BB0B50"/>
    <w:rsid w:val="00BB5D6D"/>
    <w:rsid w:val="00BC241A"/>
    <w:rsid w:val="00BC5801"/>
    <w:rsid w:val="00BC7829"/>
    <w:rsid w:val="00BD2D26"/>
    <w:rsid w:val="00BD52C9"/>
    <w:rsid w:val="00BE2944"/>
    <w:rsid w:val="00BE6354"/>
    <w:rsid w:val="00BF0202"/>
    <w:rsid w:val="00C02886"/>
    <w:rsid w:val="00C0789B"/>
    <w:rsid w:val="00C109A2"/>
    <w:rsid w:val="00C138D1"/>
    <w:rsid w:val="00C17D1D"/>
    <w:rsid w:val="00C238B5"/>
    <w:rsid w:val="00C23A97"/>
    <w:rsid w:val="00C2566A"/>
    <w:rsid w:val="00C25D9A"/>
    <w:rsid w:val="00C27AC2"/>
    <w:rsid w:val="00C3733C"/>
    <w:rsid w:val="00C40B94"/>
    <w:rsid w:val="00C459F4"/>
    <w:rsid w:val="00C52EBE"/>
    <w:rsid w:val="00C5776D"/>
    <w:rsid w:val="00C61905"/>
    <w:rsid w:val="00C61C27"/>
    <w:rsid w:val="00C64855"/>
    <w:rsid w:val="00C70EA7"/>
    <w:rsid w:val="00C71C37"/>
    <w:rsid w:val="00C7433F"/>
    <w:rsid w:val="00C7482F"/>
    <w:rsid w:val="00C7516E"/>
    <w:rsid w:val="00C75374"/>
    <w:rsid w:val="00C75770"/>
    <w:rsid w:val="00C774ED"/>
    <w:rsid w:val="00C96B99"/>
    <w:rsid w:val="00CA1BD1"/>
    <w:rsid w:val="00CA1EF9"/>
    <w:rsid w:val="00CA56BB"/>
    <w:rsid w:val="00CB0542"/>
    <w:rsid w:val="00CC3F51"/>
    <w:rsid w:val="00CC452A"/>
    <w:rsid w:val="00CD367D"/>
    <w:rsid w:val="00CD5896"/>
    <w:rsid w:val="00CD5AD9"/>
    <w:rsid w:val="00CF15CD"/>
    <w:rsid w:val="00D0058D"/>
    <w:rsid w:val="00D00B2B"/>
    <w:rsid w:val="00D13C23"/>
    <w:rsid w:val="00D20C03"/>
    <w:rsid w:val="00D22E25"/>
    <w:rsid w:val="00D24877"/>
    <w:rsid w:val="00D250BC"/>
    <w:rsid w:val="00D3036E"/>
    <w:rsid w:val="00D327CC"/>
    <w:rsid w:val="00D33E47"/>
    <w:rsid w:val="00D4660A"/>
    <w:rsid w:val="00D474D8"/>
    <w:rsid w:val="00D500A0"/>
    <w:rsid w:val="00D54D72"/>
    <w:rsid w:val="00D67378"/>
    <w:rsid w:val="00D7105A"/>
    <w:rsid w:val="00D8250F"/>
    <w:rsid w:val="00D8440A"/>
    <w:rsid w:val="00D844B7"/>
    <w:rsid w:val="00D86BB3"/>
    <w:rsid w:val="00D92626"/>
    <w:rsid w:val="00D95C4C"/>
    <w:rsid w:val="00DA0921"/>
    <w:rsid w:val="00DA36ED"/>
    <w:rsid w:val="00DB12AD"/>
    <w:rsid w:val="00DB48FE"/>
    <w:rsid w:val="00DE21DD"/>
    <w:rsid w:val="00DE34F1"/>
    <w:rsid w:val="00DE6160"/>
    <w:rsid w:val="00DF3052"/>
    <w:rsid w:val="00DF3FC7"/>
    <w:rsid w:val="00DF4942"/>
    <w:rsid w:val="00DF5888"/>
    <w:rsid w:val="00E000EE"/>
    <w:rsid w:val="00E01FD9"/>
    <w:rsid w:val="00E11FB7"/>
    <w:rsid w:val="00E126D4"/>
    <w:rsid w:val="00E14FAF"/>
    <w:rsid w:val="00E15D06"/>
    <w:rsid w:val="00E16A79"/>
    <w:rsid w:val="00E16EFD"/>
    <w:rsid w:val="00E2125F"/>
    <w:rsid w:val="00E22E5E"/>
    <w:rsid w:val="00E244E1"/>
    <w:rsid w:val="00E32805"/>
    <w:rsid w:val="00E343F7"/>
    <w:rsid w:val="00E405DC"/>
    <w:rsid w:val="00E4150C"/>
    <w:rsid w:val="00E4771D"/>
    <w:rsid w:val="00E627B1"/>
    <w:rsid w:val="00E6428F"/>
    <w:rsid w:val="00E70169"/>
    <w:rsid w:val="00E71CBD"/>
    <w:rsid w:val="00E7242D"/>
    <w:rsid w:val="00E74250"/>
    <w:rsid w:val="00E827C1"/>
    <w:rsid w:val="00E8526F"/>
    <w:rsid w:val="00E9376C"/>
    <w:rsid w:val="00E95AE2"/>
    <w:rsid w:val="00E95F55"/>
    <w:rsid w:val="00E97399"/>
    <w:rsid w:val="00EA335E"/>
    <w:rsid w:val="00EA528C"/>
    <w:rsid w:val="00EA580C"/>
    <w:rsid w:val="00EA6E4B"/>
    <w:rsid w:val="00EA7E0A"/>
    <w:rsid w:val="00EB1301"/>
    <w:rsid w:val="00EC1EF0"/>
    <w:rsid w:val="00EC6F8D"/>
    <w:rsid w:val="00ED3875"/>
    <w:rsid w:val="00ED39B2"/>
    <w:rsid w:val="00ED46F4"/>
    <w:rsid w:val="00EE2E09"/>
    <w:rsid w:val="00EE49F4"/>
    <w:rsid w:val="00EE7DE7"/>
    <w:rsid w:val="00EF2A6C"/>
    <w:rsid w:val="00EF34E2"/>
    <w:rsid w:val="00EF7D8C"/>
    <w:rsid w:val="00F00403"/>
    <w:rsid w:val="00F01C8B"/>
    <w:rsid w:val="00F05433"/>
    <w:rsid w:val="00F11395"/>
    <w:rsid w:val="00F11AD6"/>
    <w:rsid w:val="00F30DC6"/>
    <w:rsid w:val="00F32C23"/>
    <w:rsid w:val="00F452E4"/>
    <w:rsid w:val="00F45FBB"/>
    <w:rsid w:val="00F513AA"/>
    <w:rsid w:val="00F53DE9"/>
    <w:rsid w:val="00F5405A"/>
    <w:rsid w:val="00F56FA1"/>
    <w:rsid w:val="00F57107"/>
    <w:rsid w:val="00F576CB"/>
    <w:rsid w:val="00F642E6"/>
    <w:rsid w:val="00F7035D"/>
    <w:rsid w:val="00F71A02"/>
    <w:rsid w:val="00F77563"/>
    <w:rsid w:val="00F83BA2"/>
    <w:rsid w:val="00F84A91"/>
    <w:rsid w:val="00F921C2"/>
    <w:rsid w:val="00F9311F"/>
    <w:rsid w:val="00F97169"/>
    <w:rsid w:val="00F97180"/>
    <w:rsid w:val="00FA0D63"/>
    <w:rsid w:val="00FB1C72"/>
    <w:rsid w:val="00FB22A6"/>
    <w:rsid w:val="00FB4992"/>
    <w:rsid w:val="00FB78E2"/>
    <w:rsid w:val="00FC254A"/>
    <w:rsid w:val="00FC2F12"/>
    <w:rsid w:val="00FD1226"/>
    <w:rsid w:val="00FD1E19"/>
    <w:rsid w:val="00FE4DFE"/>
    <w:rsid w:val="00FE51D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A283A2BD-F2C3-43E4-8CE4-8FC7474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4AE"/>
    <w:rPr>
      <w:rFonts w:ascii="Times New Roman" w:eastAsia="Times New Roman" w:hAnsi="Times New Roman"/>
      <w:sz w:val="24"/>
      <w:szCs w:val="24"/>
    </w:rPr>
  </w:style>
  <w:style w:type="paragraph" w:styleId="Titre1">
    <w:name w:val="heading 1"/>
    <w:basedOn w:val="Normal"/>
    <w:next w:val="Normal"/>
    <w:link w:val="Titre1Car"/>
    <w:uiPriority w:val="9"/>
    <w:rsid w:val="00E852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72F87"/>
    <w:rPr>
      <w:sz w:val="22"/>
      <w:szCs w:val="22"/>
      <w:lang w:eastAsia="en-GB"/>
    </w:rPr>
  </w:style>
  <w:style w:type="character" w:styleId="Lienhypertexte">
    <w:name w:val="Hyperlink"/>
    <w:uiPriority w:val="99"/>
    <w:rsid w:val="00872F87"/>
    <w:rPr>
      <w:color w:val="0000FF"/>
      <w:u w:val="single"/>
      <w:lang w:val="fr-FR" w:eastAsia="en-GB"/>
    </w:rPr>
  </w:style>
  <w:style w:type="character" w:styleId="Mentionnonrsolue">
    <w:name w:val="Unresolved Mention"/>
    <w:basedOn w:val="Policepardfaut"/>
    <w:uiPriority w:val="99"/>
    <w:semiHidden/>
    <w:unhideWhenUsed/>
    <w:rsid w:val="00872F87"/>
    <w:rPr>
      <w:color w:val="605E5C"/>
      <w:shd w:val="clear" w:color="auto" w:fill="E1DFDD"/>
    </w:rPr>
  </w:style>
  <w:style w:type="paragraph" w:styleId="Notedebasdepage">
    <w:name w:val="footnote text"/>
    <w:basedOn w:val="Normal"/>
    <w:link w:val="NotedebasdepageCar"/>
    <w:uiPriority w:val="99"/>
    <w:semiHidden/>
    <w:unhideWhenUsed/>
    <w:rsid w:val="00F97169"/>
    <w:rPr>
      <w:sz w:val="20"/>
      <w:szCs w:val="20"/>
    </w:rPr>
  </w:style>
  <w:style w:type="character" w:customStyle="1" w:styleId="NotedebasdepageCar">
    <w:name w:val="Note de bas de page Car"/>
    <w:basedOn w:val="Policepardfaut"/>
    <w:link w:val="Notedebasdepage"/>
    <w:uiPriority w:val="99"/>
    <w:semiHidden/>
    <w:rsid w:val="00F97169"/>
    <w:rPr>
      <w:rFonts w:ascii="Times New Roman" w:eastAsia="Times New Roman" w:hAnsi="Times New Roman"/>
    </w:rPr>
  </w:style>
  <w:style w:type="character" w:styleId="Appelnotedebasdep">
    <w:name w:val="footnote reference"/>
    <w:basedOn w:val="Policepardfaut"/>
    <w:uiPriority w:val="99"/>
    <w:semiHidden/>
    <w:unhideWhenUsed/>
    <w:rsid w:val="00F97169"/>
    <w:rPr>
      <w:vertAlign w:val="superscript"/>
    </w:rPr>
  </w:style>
  <w:style w:type="character" w:styleId="Marquedecommentaire">
    <w:name w:val="annotation reference"/>
    <w:basedOn w:val="Policepardfaut"/>
    <w:uiPriority w:val="99"/>
    <w:semiHidden/>
    <w:unhideWhenUsed/>
    <w:rsid w:val="0086069C"/>
    <w:rPr>
      <w:sz w:val="16"/>
      <w:szCs w:val="16"/>
    </w:rPr>
  </w:style>
  <w:style w:type="paragraph" w:styleId="Commentaire">
    <w:name w:val="annotation text"/>
    <w:basedOn w:val="Normal"/>
    <w:link w:val="CommentaireCar"/>
    <w:uiPriority w:val="99"/>
    <w:unhideWhenUsed/>
    <w:rsid w:val="0086069C"/>
    <w:rPr>
      <w:sz w:val="20"/>
      <w:szCs w:val="20"/>
    </w:rPr>
  </w:style>
  <w:style w:type="character" w:customStyle="1" w:styleId="CommentaireCar">
    <w:name w:val="Commentaire Car"/>
    <w:basedOn w:val="Policepardfaut"/>
    <w:link w:val="Commentaire"/>
    <w:uiPriority w:val="99"/>
    <w:rsid w:val="0086069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6069C"/>
    <w:rPr>
      <w:b/>
      <w:bCs/>
    </w:rPr>
  </w:style>
  <w:style w:type="character" w:customStyle="1" w:styleId="ObjetducommentaireCar">
    <w:name w:val="Objet du commentaire Car"/>
    <w:basedOn w:val="CommentaireCar"/>
    <w:link w:val="Objetducommentaire"/>
    <w:uiPriority w:val="99"/>
    <w:semiHidden/>
    <w:rsid w:val="0086069C"/>
    <w:rPr>
      <w:rFonts w:ascii="Times New Roman" w:eastAsia="Times New Roman" w:hAnsi="Times New Roman"/>
      <w:b/>
      <w:bCs/>
    </w:rPr>
  </w:style>
  <w:style w:type="character" w:styleId="Lienhypertextesuivivisit">
    <w:name w:val="FollowedHyperlink"/>
    <w:basedOn w:val="Policepardfaut"/>
    <w:uiPriority w:val="99"/>
    <w:semiHidden/>
    <w:unhideWhenUsed/>
    <w:rsid w:val="00510D11"/>
    <w:rPr>
      <w:color w:val="800080" w:themeColor="followedHyperlink"/>
      <w:u w:val="single"/>
    </w:rPr>
  </w:style>
  <w:style w:type="paragraph" w:styleId="NormalWeb">
    <w:name w:val="Normal (Web)"/>
    <w:basedOn w:val="Normal"/>
    <w:uiPriority w:val="99"/>
    <w:semiHidden/>
    <w:unhideWhenUsed/>
    <w:rsid w:val="003352F2"/>
  </w:style>
  <w:style w:type="character" w:customStyle="1" w:styleId="Titre1Car">
    <w:name w:val="Titre 1 Car"/>
    <w:basedOn w:val="Policepardfaut"/>
    <w:link w:val="Titre1"/>
    <w:uiPriority w:val="9"/>
    <w:rsid w:val="00E8526F"/>
    <w:rPr>
      <w:rFonts w:asciiTheme="majorHAnsi" w:eastAsiaTheme="majorEastAsia" w:hAnsiTheme="majorHAnsi" w:cstheme="majorBidi"/>
      <w:color w:val="365F91" w:themeColor="accent1" w:themeShade="BF"/>
      <w:sz w:val="32"/>
      <w:szCs w:val="32"/>
      <w:lang w:val="fr-FR"/>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locked/>
    <w:rsid w:val="00787826"/>
    <w:rPr>
      <w:rFonts w:ascii="Times New Roman" w:eastAsia="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5325">
      <w:bodyDiv w:val="1"/>
      <w:marLeft w:val="0"/>
      <w:marRight w:val="0"/>
      <w:marTop w:val="0"/>
      <w:marBottom w:val="0"/>
      <w:divBdr>
        <w:top w:val="none" w:sz="0" w:space="0" w:color="auto"/>
        <w:left w:val="none" w:sz="0" w:space="0" w:color="auto"/>
        <w:bottom w:val="none" w:sz="0" w:space="0" w:color="auto"/>
        <w:right w:val="none" w:sz="0" w:space="0" w:color="auto"/>
      </w:divBdr>
    </w:div>
    <w:div w:id="194001269">
      <w:bodyDiv w:val="1"/>
      <w:marLeft w:val="0"/>
      <w:marRight w:val="0"/>
      <w:marTop w:val="0"/>
      <w:marBottom w:val="0"/>
      <w:divBdr>
        <w:top w:val="none" w:sz="0" w:space="0" w:color="auto"/>
        <w:left w:val="none" w:sz="0" w:space="0" w:color="auto"/>
        <w:bottom w:val="none" w:sz="0" w:space="0" w:color="auto"/>
        <w:right w:val="none" w:sz="0" w:space="0" w:color="auto"/>
      </w:divBdr>
    </w:div>
    <w:div w:id="41382019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397585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30017263">
      <w:bodyDiv w:val="1"/>
      <w:marLeft w:val="0"/>
      <w:marRight w:val="0"/>
      <w:marTop w:val="0"/>
      <w:marBottom w:val="0"/>
      <w:divBdr>
        <w:top w:val="none" w:sz="0" w:space="0" w:color="auto"/>
        <w:left w:val="none" w:sz="0" w:space="0" w:color="auto"/>
        <w:bottom w:val="none" w:sz="0" w:space="0" w:color="auto"/>
        <w:right w:val="none" w:sz="0" w:space="0" w:color="auto"/>
      </w:divBdr>
    </w:div>
    <w:div w:id="136486239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50203946">
      <w:bodyDiv w:val="1"/>
      <w:marLeft w:val="0"/>
      <w:marRight w:val="0"/>
      <w:marTop w:val="0"/>
      <w:marBottom w:val="0"/>
      <w:divBdr>
        <w:top w:val="none" w:sz="0" w:space="0" w:color="auto"/>
        <w:left w:val="none" w:sz="0" w:space="0" w:color="auto"/>
        <w:bottom w:val="none" w:sz="0" w:space="0" w:color="auto"/>
        <w:right w:val="none" w:sz="0" w:space="0" w:color="auto"/>
      </w:divBdr>
    </w:div>
    <w:div w:id="167977016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2640170">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20318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0.COM/8" TargetMode="External"/><Relationship Id="rId13" Type="http://schemas.openxmlformats.org/officeDocument/2006/relationships/hyperlink" Target="https://ich.unesco.org/fr/20com-bureau" TargetMode="External"/><Relationship Id="rId18" Type="http://schemas.openxmlformats.org/officeDocument/2006/relationships/hyperlink" Target="https://ich.unesco.org/fr/USL/traditional-hand-puppetry-0137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ienarte.org/" TargetMode="External"/><Relationship Id="rId7" Type="http://schemas.openxmlformats.org/officeDocument/2006/relationships/endnotes" Target="endnotes.xml"/><Relationship Id="rId12" Type="http://schemas.openxmlformats.org/officeDocument/2006/relationships/hyperlink" Target="https://ich.unesco.org/fr/RL/tango-00258" TargetMode="External"/><Relationship Id="rId17" Type="http://schemas.openxmlformats.org/officeDocument/2006/relationships/hyperlink" Target="https://ich.unesco.org/doc/download.php?versionID=6981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doc/download.php?versionID=69812" TargetMode="External"/><Relationship Id="rId20" Type="http://schemas.openxmlformats.org/officeDocument/2006/relationships/hyperlink" Target="https://ich.unesco.org/fr/materiel-renforcement-capac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USL/traditional-hand-puppetry-0137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ich.unesco.org/fr/individual-case-study-art18-01377?id=12" TargetMode="External"/><Relationship Id="rId28" Type="http://schemas.openxmlformats.org/officeDocument/2006/relationships/theme" Target="theme/theme1.xml"/><Relationship Id="rId10" Type="http://schemas.openxmlformats.org/officeDocument/2006/relationships/hyperlink" Target="https://ich.unesco.org/doc/download.php?versionID=69812" TargetMode="External"/><Relationship Id="rId19" Type="http://schemas.openxmlformats.org/officeDocument/2006/relationships/hyperlink" Target="https://ich.unesco.org/doc/src/50279-FR.pdf" TargetMode="External"/><Relationship Id="rId4" Type="http://schemas.openxmlformats.org/officeDocument/2006/relationships/settings" Target="settings.xml"/><Relationship Id="rId9" Type="http://schemas.openxmlformats.org/officeDocument/2006/relationships/hyperlink" Target="https://ich.unesco.org/fr/assistances/the-bandoneon-sound-of-tango-01634" TargetMode="External"/><Relationship Id="rId14" Type="http://schemas.openxmlformats.org/officeDocument/2006/relationships/hyperlink" Target="#Overview"/><Relationship Id="rId22" Type="http://schemas.openxmlformats.org/officeDocument/2006/relationships/hyperlink" Target="https://ich.unesco.org/fr/assistances/the-bandoneon-sound-of-tango-0163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assistances/the-bandoneon-sound-of-tango-01634" TargetMode="External"/><Relationship Id="rId2" Type="http://schemas.openxmlformats.org/officeDocument/2006/relationships/hyperlink" Target="https://ich.unesco.org/fr/assistances/documentation-promotion-and-dissemination-of-the-candombe-traditional-drum-calls-expressions-of-identity-of-the-sur-palermo-and-cordon-neighbourhoods-in-the-city-of-montevideo-00555" TargetMode="External"/><Relationship Id="rId1" Type="http://schemas.openxmlformats.org/officeDocument/2006/relationships/hyperlink" Target="https://ich.unesco.org/fr/assistances/inventory-of-intangible-culture-of-craftsmanship-in-the-core-of-historic-cairo-016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6005</Words>
  <Characters>33028</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Figea, Clarence</cp:lastModifiedBy>
  <cp:revision>4</cp:revision>
  <cp:lastPrinted>2011-08-06T10:22:00Z</cp:lastPrinted>
  <dcterms:created xsi:type="dcterms:W3CDTF">2025-10-09T10:13:00Z</dcterms:created>
  <dcterms:modified xsi:type="dcterms:W3CDTF">2025-10-09T12:42:00Z</dcterms:modified>
</cp:coreProperties>
</file>