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961B52" w:rsidRDefault="00EC6F8D" w:rsidP="00EC6F8D">
      <w:pPr>
        <w:spacing w:before="1440"/>
        <w:jc w:val="center"/>
        <w:rPr>
          <w:rFonts w:ascii="Arial" w:hAnsi="Arial" w:cs="Arial"/>
          <w:b/>
          <w:sz w:val="22"/>
          <w:szCs w:val="22"/>
          <w:lang w:val="en-GB"/>
        </w:rPr>
      </w:pPr>
      <w:r w:rsidRPr="00961B52">
        <w:rPr>
          <w:rFonts w:ascii="Arial" w:hAnsi="Arial" w:cs="Arial"/>
          <w:b/>
          <w:sz w:val="22"/>
          <w:szCs w:val="22"/>
          <w:lang w:val="en-GB"/>
        </w:rPr>
        <w:t>CONVENTION FOR THE SAFEGUARDING OF THE</w:t>
      </w:r>
      <w:r w:rsidRPr="00961B52">
        <w:rPr>
          <w:rFonts w:ascii="Arial" w:hAnsi="Arial" w:cs="Arial"/>
          <w:b/>
          <w:sz w:val="22"/>
          <w:szCs w:val="22"/>
          <w:lang w:val="en-GB"/>
        </w:rPr>
        <w:br/>
        <w:t>INTANGIBLE CULTURAL HERITAGE</w:t>
      </w:r>
    </w:p>
    <w:p w14:paraId="3F72B1D3" w14:textId="77777777" w:rsidR="00EC6F8D" w:rsidRPr="00961B52" w:rsidRDefault="00EC6F8D" w:rsidP="00EC6F8D">
      <w:pPr>
        <w:spacing w:before="1200"/>
        <w:jc w:val="center"/>
        <w:rPr>
          <w:rFonts w:ascii="Arial" w:hAnsi="Arial" w:cs="Arial"/>
          <w:b/>
          <w:sz w:val="22"/>
          <w:szCs w:val="22"/>
          <w:lang w:val="en-GB"/>
        </w:rPr>
      </w:pPr>
      <w:r w:rsidRPr="00961B52">
        <w:rPr>
          <w:rFonts w:ascii="Arial" w:hAnsi="Arial" w:cs="Arial"/>
          <w:b/>
          <w:sz w:val="22"/>
          <w:szCs w:val="22"/>
          <w:lang w:val="en-GB"/>
        </w:rPr>
        <w:t>INTERGOVERNMENTAL COMMITTEE FOR THE</w:t>
      </w:r>
      <w:r w:rsidRPr="00961B52">
        <w:rPr>
          <w:rFonts w:ascii="Arial" w:hAnsi="Arial" w:cs="Arial"/>
          <w:b/>
          <w:sz w:val="22"/>
          <w:szCs w:val="22"/>
          <w:lang w:val="en-GB"/>
        </w:rPr>
        <w:br/>
        <w:t>SAFEGUARDING OF THE INTANGIBLE CULTURAL HERITAGE</w:t>
      </w:r>
    </w:p>
    <w:p w14:paraId="75AF235F" w14:textId="77777777" w:rsidR="004E1760" w:rsidRPr="00961B52" w:rsidRDefault="004E1760" w:rsidP="004E1760">
      <w:pPr>
        <w:spacing w:before="840"/>
        <w:jc w:val="center"/>
        <w:rPr>
          <w:rFonts w:ascii="Arial" w:hAnsi="Arial" w:cs="Arial"/>
          <w:b/>
          <w:sz w:val="22"/>
          <w:szCs w:val="22"/>
          <w:lang w:val="en-GB"/>
        </w:rPr>
      </w:pPr>
      <w:r w:rsidRPr="00961B52">
        <w:rPr>
          <w:rFonts w:ascii="Arial" w:hAnsi="Arial" w:cs="Arial"/>
          <w:b/>
          <w:sz w:val="22"/>
          <w:szCs w:val="22"/>
          <w:lang w:val="en-GB"/>
        </w:rPr>
        <w:t>Meeting of the Bureau</w:t>
      </w:r>
    </w:p>
    <w:p w14:paraId="1FD89575" w14:textId="44E713E1" w:rsidR="00B2172B" w:rsidRPr="00961B52" w:rsidRDefault="00962034" w:rsidP="004E1760">
      <w:pPr>
        <w:spacing w:before="840"/>
        <w:jc w:val="center"/>
        <w:rPr>
          <w:rFonts w:ascii="Arial" w:hAnsi="Arial" w:cs="Arial"/>
          <w:b/>
          <w:sz w:val="22"/>
          <w:szCs w:val="22"/>
          <w:lang w:val="en-GB"/>
        </w:rPr>
      </w:pPr>
      <w:r w:rsidRPr="00961B52">
        <w:rPr>
          <w:rFonts w:ascii="Arial" w:hAnsi="Arial" w:cs="Arial"/>
          <w:b/>
          <w:sz w:val="22"/>
          <w:szCs w:val="22"/>
          <w:lang w:val="en-GB"/>
        </w:rPr>
        <w:t xml:space="preserve">UNESCO Headquarters, </w:t>
      </w:r>
      <w:r w:rsidR="00BB0B50" w:rsidRPr="00961B52">
        <w:rPr>
          <w:rFonts w:ascii="Arial" w:hAnsi="Arial" w:cs="Arial"/>
          <w:b/>
          <w:sz w:val="22"/>
          <w:szCs w:val="22"/>
          <w:lang w:val="en-GB"/>
        </w:rPr>
        <w:t>Room V</w:t>
      </w:r>
      <w:r w:rsidR="00A658DF" w:rsidRPr="00961B52">
        <w:rPr>
          <w:rFonts w:ascii="Arial" w:hAnsi="Arial" w:cs="Arial"/>
          <w:b/>
          <w:sz w:val="22"/>
          <w:szCs w:val="22"/>
          <w:lang w:val="en-GB"/>
        </w:rPr>
        <w:t>II</w:t>
      </w:r>
      <w:r w:rsidR="00BB0B50" w:rsidRPr="00961B52">
        <w:rPr>
          <w:rFonts w:ascii="Arial" w:hAnsi="Arial" w:cs="Arial"/>
          <w:b/>
          <w:sz w:val="22"/>
          <w:szCs w:val="22"/>
          <w:lang w:val="en-GB"/>
        </w:rPr>
        <w:t>I</w:t>
      </w:r>
    </w:p>
    <w:p w14:paraId="15705A60" w14:textId="78ECB907" w:rsidR="004E1760" w:rsidRPr="00961B52" w:rsidRDefault="002A3293" w:rsidP="004E1760">
      <w:pPr>
        <w:jc w:val="center"/>
        <w:rPr>
          <w:rFonts w:ascii="Arial" w:hAnsi="Arial" w:cs="Arial"/>
          <w:b/>
          <w:sz w:val="22"/>
          <w:szCs w:val="22"/>
          <w:lang w:val="en-GB"/>
        </w:rPr>
      </w:pPr>
      <w:r w:rsidRPr="00961B52">
        <w:rPr>
          <w:rFonts w:ascii="Arial" w:hAnsi="Arial" w:cs="Arial"/>
          <w:b/>
          <w:sz w:val="22"/>
          <w:szCs w:val="22"/>
          <w:lang w:val="en-GB"/>
        </w:rPr>
        <w:t xml:space="preserve">1 October </w:t>
      </w:r>
      <w:r w:rsidR="004E1760" w:rsidRPr="00961B52">
        <w:rPr>
          <w:rFonts w:ascii="Arial" w:hAnsi="Arial" w:cs="Arial"/>
          <w:b/>
          <w:sz w:val="22"/>
          <w:szCs w:val="22"/>
          <w:lang w:val="en-GB"/>
        </w:rPr>
        <w:t>202</w:t>
      </w:r>
      <w:r w:rsidR="007558DA" w:rsidRPr="00961B52">
        <w:rPr>
          <w:rFonts w:ascii="Arial" w:hAnsi="Arial" w:cs="Arial"/>
          <w:b/>
          <w:sz w:val="22"/>
          <w:szCs w:val="22"/>
          <w:lang w:val="en-GB"/>
        </w:rPr>
        <w:t>4</w:t>
      </w:r>
    </w:p>
    <w:p w14:paraId="1247CCBC" w14:textId="1C043AE9" w:rsidR="004E1760" w:rsidRPr="00961B52" w:rsidRDefault="00BB0B50" w:rsidP="004E1760">
      <w:pPr>
        <w:jc w:val="center"/>
        <w:rPr>
          <w:rFonts w:ascii="Arial" w:hAnsi="Arial" w:cs="Arial"/>
          <w:b/>
          <w:sz w:val="22"/>
          <w:szCs w:val="22"/>
          <w:lang w:val="en-GB"/>
        </w:rPr>
      </w:pPr>
      <w:r w:rsidRPr="00961B52">
        <w:rPr>
          <w:rFonts w:ascii="Arial" w:hAnsi="Arial" w:cs="Arial"/>
          <w:b/>
          <w:sz w:val="22"/>
          <w:szCs w:val="22"/>
          <w:lang w:val="en-GB"/>
        </w:rPr>
        <w:t>1</w:t>
      </w:r>
      <w:r w:rsidR="004F39DA" w:rsidRPr="00961B52">
        <w:rPr>
          <w:rFonts w:ascii="Arial" w:hAnsi="Arial" w:cs="Arial"/>
          <w:b/>
          <w:sz w:val="22"/>
          <w:szCs w:val="22"/>
          <w:lang w:val="en-GB"/>
        </w:rPr>
        <w:t>0</w:t>
      </w:r>
      <w:r w:rsidR="004E1760" w:rsidRPr="00961B52">
        <w:rPr>
          <w:rFonts w:ascii="Arial" w:hAnsi="Arial" w:cs="Arial"/>
          <w:b/>
          <w:sz w:val="22"/>
          <w:szCs w:val="22"/>
          <w:lang w:val="en-GB"/>
        </w:rPr>
        <w:t xml:space="preserve"> a.m. – </w:t>
      </w:r>
      <w:r w:rsidRPr="00961B52">
        <w:rPr>
          <w:rFonts w:ascii="Arial" w:hAnsi="Arial" w:cs="Arial"/>
          <w:b/>
          <w:sz w:val="22"/>
          <w:szCs w:val="22"/>
          <w:lang w:val="en-GB"/>
        </w:rPr>
        <w:t>1 p</w:t>
      </w:r>
      <w:r w:rsidR="004E1760" w:rsidRPr="00961B52">
        <w:rPr>
          <w:rFonts w:ascii="Arial" w:hAnsi="Arial" w:cs="Arial"/>
          <w:b/>
          <w:sz w:val="22"/>
          <w:szCs w:val="22"/>
          <w:lang w:val="en-GB"/>
        </w:rPr>
        <w:t>.m.</w:t>
      </w:r>
    </w:p>
    <w:p w14:paraId="0365203A" w14:textId="5B31C01F" w:rsidR="00EC6F8D" w:rsidRPr="00961B52" w:rsidRDefault="00EC6F8D" w:rsidP="00EC6F8D">
      <w:pPr>
        <w:pStyle w:val="Sansinterligne2"/>
        <w:spacing w:before="1200"/>
        <w:jc w:val="center"/>
        <w:rPr>
          <w:rFonts w:ascii="Arial" w:hAnsi="Arial" w:cs="Arial"/>
          <w:b/>
          <w:sz w:val="22"/>
          <w:szCs w:val="22"/>
          <w:lang w:val="en-GB"/>
        </w:rPr>
      </w:pPr>
      <w:r w:rsidRPr="00961B52">
        <w:rPr>
          <w:rFonts w:ascii="Arial" w:hAnsi="Arial" w:cs="Arial"/>
          <w:b/>
          <w:sz w:val="22"/>
          <w:szCs w:val="22"/>
          <w:u w:val="single"/>
          <w:lang w:val="en-GB"/>
        </w:rPr>
        <w:t xml:space="preserve">Item </w:t>
      </w:r>
      <w:r w:rsidR="003531C6" w:rsidRPr="00961B52">
        <w:rPr>
          <w:rFonts w:ascii="Arial" w:hAnsi="Arial" w:cs="Arial"/>
          <w:b/>
          <w:sz w:val="22"/>
          <w:szCs w:val="22"/>
          <w:u w:val="single"/>
          <w:lang w:val="en-GB"/>
        </w:rPr>
        <w:t xml:space="preserve">6 </w:t>
      </w:r>
      <w:r w:rsidRPr="00961B52">
        <w:rPr>
          <w:rFonts w:ascii="Arial" w:hAnsi="Arial" w:cs="Arial"/>
          <w:b/>
          <w:sz w:val="22"/>
          <w:szCs w:val="22"/>
          <w:u w:val="single"/>
          <w:lang w:val="en-GB"/>
        </w:rPr>
        <w:t xml:space="preserve">of the </w:t>
      </w:r>
      <w:r w:rsidR="00674AC4" w:rsidRPr="00961B52">
        <w:rPr>
          <w:rFonts w:ascii="Arial" w:hAnsi="Arial" w:cs="Arial"/>
          <w:b/>
          <w:sz w:val="22"/>
          <w:szCs w:val="22"/>
          <w:u w:val="single"/>
          <w:lang w:val="en-GB"/>
        </w:rPr>
        <w:t>p</w:t>
      </w:r>
      <w:r w:rsidRPr="00961B52">
        <w:rPr>
          <w:rFonts w:ascii="Arial" w:hAnsi="Arial" w:cs="Arial"/>
          <w:b/>
          <w:sz w:val="22"/>
          <w:szCs w:val="22"/>
          <w:u w:val="single"/>
          <w:lang w:val="en-GB"/>
        </w:rPr>
        <w:t xml:space="preserve">rovisional </w:t>
      </w:r>
      <w:r w:rsidR="00674AC4" w:rsidRPr="00961B52">
        <w:rPr>
          <w:rFonts w:ascii="Arial" w:hAnsi="Arial" w:cs="Arial"/>
          <w:b/>
          <w:sz w:val="22"/>
          <w:szCs w:val="22"/>
          <w:u w:val="single"/>
          <w:lang w:val="en-GB"/>
        </w:rPr>
        <w:t>a</w:t>
      </w:r>
      <w:r w:rsidRPr="00961B52">
        <w:rPr>
          <w:rFonts w:ascii="Arial" w:hAnsi="Arial" w:cs="Arial"/>
          <w:b/>
          <w:sz w:val="22"/>
          <w:szCs w:val="22"/>
          <w:u w:val="single"/>
          <w:lang w:val="en-GB"/>
        </w:rPr>
        <w:t>genda</w:t>
      </w:r>
      <w:r w:rsidRPr="00961B52">
        <w:rPr>
          <w:rFonts w:ascii="Arial" w:hAnsi="Arial" w:cs="Arial"/>
          <w:b/>
          <w:sz w:val="22"/>
          <w:szCs w:val="22"/>
          <w:lang w:val="en-GB"/>
        </w:rPr>
        <w:t>:</w:t>
      </w:r>
    </w:p>
    <w:p w14:paraId="59920478" w14:textId="1CBFE9D6" w:rsidR="004A2875" w:rsidRPr="00961B52" w:rsidRDefault="0049497B" w:rsidP="004A2875">
      <w:pPr>
        <w:pStyle w:val="Sansinterligne2"/>
        <w:spacing w:after="960"/>
        <w:jc w:val="center"/>
        <w:rPr>
          <w:rFonts w:ascii="Arial" w:hAnsi="Arial" w:cs="Arial"/>
          <w:b/>
          <w:sz w:val="22"/>
          <w:szCs w:val="22"/>
          <w:lang w:val="en-GB"/>
        </w:rPr>
      </w:pPr>
      <w:r w:rsidRPr="00961B52">
        <w:rPr>
          <w:rFonts w:ascii="Arial" w:hAnsi="Arial" w:cs="Arial"/>
          <w:b/>
          <w:sz w:val="22"/>
          <w:szCs w:val="22"/>
          <w:lang w:val="en-GB"/>
        </w:rPr>
        <w:t>Use of the emblem of the 2003 Convention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961B52" w14:paraId="75AC6221" w14:textId="77777777" w:rsidTr="00EC6F8D">
        <w:trPr>
          <w:jc w:val="center"/>
        </w:trPr>
        <w:tc>
          <w:tcPr>
            <w:tcW w:w="5670" w:type="dxa"/>
            <w:vAlign w:val="center"/>
          </w:tcPr>
          <w:p w14:paraId="51C260A9" w14:textId="77777777" w:rsidR="00EC6F8D" w:rsidRPr="00961B52" w:rsidRDefault="00EC6F8D" w:rsidP="00CA56BB">
            <w:pPr>
              <w:pStyle w:val="Sansinterligne1"/>
              <w:spacing w:before="200" w:after="200"/>
              <w:jc w:val="center"/>
              <w:rPr>
                <w:rFonts w:ascii="Arial" w:hAnsi="Arial" w:cs="Arial"/>
                <w:b/>
                <w:sz w:val="22"/>
                <w:szCs w:val="22"/>
                <w:lang w:val="en-GB"/>
              </w:rPr>
            </w:pPr>
            <w:r w:rsidRPr="00961B52">
              <w:rPr>
                <w:rFonts w:ascii="Arial" w:hAnsi="Arial" w:cs="Arial"/>
                <w:b/>
                <w:sz w:val="22"/>
                <w:szCs w:val="22"/>
                <w:lang w:val="en-GB"/>
              </w:rPr>
              <w:t>Summary</w:t>
            </w:r>
          </w:p>
          <w:p w14:paraId="64E2A05F" w14:textId="7E6E7557" w:rsidR="00674AC4" w:rsidRPr="00961B52" w:rsidRDefault="00950907" w:rsidP="00CA56BB">
            <w:pPr>
              <w:pStyle w:val="Sansinterligne2"/>
              <w:spacing w:before="200" w:after="200"/>
              <w:jc w:val="both"/>
              <w:rPr>
                <w:rFonts w:ascii="Arial" w:hAnsi="Arial" w:cs="Arial"/>
                <w:bCs/>
                <w:sz w:val="22"/>
                <w:szCs w:val="22"/>
                <w:lang w:val="en-GB"/>
              </w:rPr>
            </w:pPr>
            <w:r w:rsidRPr="00961B52">
              <w:rPr>
                <w:rFonts w:ascii="Arial" w:hAnsi="Arial" w:cs="Arial"/>
                <w:bCs/>
                <w:sz w:val="22"/>
                <w:szCs w:val="22"/>
                <w:lang w:val="en-GB"/>
              </w:rPr>
              <w:t>In response to the increasing requests from stakeholders wishing to use the emblem of the 2003 Convention for their safeguarding activities</w:t>
            </w:r>
            <w:r w:rsidR="00820975" w:rsidRPr="00961B52">
              <w:rPr>
                <w:rFonts w:ascii="Arial" w:hAnsi="Arial" w:cs="Arial"/>
                <w:bCs/>
                <w:sz w:val="22"/>
                <w:szCs w:val="22"/>
                <w:lang w:val="en-GB"/>
              </w:rPr>
              <w:t xml:space="preserve"> </w:t>
            </w:r>
            <w:r w:rsidR="00820975" w:rsidRPr="00961B52">
              <w:rPr>
                <w:rFonts w:asciiTheme="minorBidi" w:hAnsiTheme="minorBidi"/>
                <w:sz w:val="22"/>
                <w:szCs w:val="22"/>
                <w:lang w:val="en-GB"/>
              </w:rPr>
              <w:t xml:space="preserve">and </w:t>
            </w:r>
            <w:proofErr w:type="gramStart"/>
            <w:r w:rsidR="00820975" w:rsidRPr="00961B52">
              <w:rPr>
                <w:rFonts w:asciiTheme="minorBidi" w:hAnsiTheme="minorBidi"/>
                <w:sz w:val="22"/>
                <w:szCs w:val="22"/>
                <w:lang w:val="en-GB"/>
              </w:rPr>
              <w:t>special events</w:t>
            </w:r>
            <w:proofErr w:type="gramEnd"/>
            <w:r w:rsidR="00820975" w:rsidRPr="00961B52">
              <w:rPr>
                <w:rFonts w:asciiTheme="minorBidi" w:hAnsiTheme="minorBidi"/>
                <w:sz w:val="22"/>
                <w:szCs w:val="22"/>
                <w:lang w:val="en-GB"/>
              </w:rPr>
              <w:t xml:space="preserve"> to safeguard and promote their intangible cultural heritage</w:t>
            </w:r>
            <w:r w:rsidRPr="00961B52">
              <w:rPr>
                <w:rFonts w:ascii="Arial" w:hAnsi="Arial" w:cs="Arial"/>
                <w:bCs/>
                <w:sz w:val="22"/>
                <w:szCs w:val="22"/>
                <w:lang w:val="en-GB"/>
              </w:rPr>
              <w:t>, the present document proposes ways to facilitate access to its use.</w:t>
            </w:r>
          </w:p>
          <w:p w14:paraId="290310E8" w14:textId="269E94DA" w:rsidR="00EC6F8D" w:rsidRPr="00961B52" w:rsidRDefault="00EC6F8D" w:rsidP="00CA56BB">
            <w:pPr>
              <w:pStyle w:val="Sansinterligne2"/>
              <w:spacing w:before="200" w:after="200"/>
              <w:jc w:val="both"/>
              <w:rPr>
                <w:rFonts w:ascii="Arial" w:hAnsi="Arial" w:cs="Arial"/>
                <w:b/>
                <w:sz w:val="22"/>
                <w:szCs w:val="22"/>
                <w:lang w:val="en-GB"/>
              </w:rPr>
            </w:pPr>
            <w:r w:rsidRPr="00961B52">
              <w:rPr>
                <w:rFonts w:ascii="Arial" w:hAnsi="Arial" w:cs="Arial"/>
                <w:b/>
                <w:sz w:val="22"/>
                <w:szCs w:val="22"/>
                <w:lang w:val="en-GB"/>
              </w:rPr>
              <w:t xml:space="preserve">Decision required: </w:t>
            </w:r>
            <w:r w:rsidRPr="00961B52">
              <w:rPr>
                <w:rFonts w:ascii="Arial" w:hAnsi="Arial" w:cs="Arial"/>
                <w:bCs/>
                <w:sz w:val="22"/>
                <w:szCs w:val="22"/>
                <w:lang w:val="en-GB"/>
              </w:rPr>
              <w:t xml:space="preserve">paragraph </w:t>
            </w:r>
            <w:r w:rsidR="00635417" w:rsidRPr="00961B52">
              <w:rPr>
                <w:rFonts w:ascii="Arial" w:hAnsi="Arial" w:cs="Arial"/>
                <w:bCs/>
                <w:sz w:val="22"/>
                <w:szCs w:val="22"/>
                <w:lang w:val="en-GB"/>
              </w:rPr>
              <w:t>8</w:t>
            </w:r>
          </w:p>
        </w:tc>
      </w:tr>
    </w:tbl>
    <w:p w14:paraId="5BCE6C85" w14:textId="6FB80528" w:rsidR="00E319A2" w:rsidRPr="00961B52" w:rsidRDefault="00655736" w:rsidP="00E319A2">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961B52">
        <w:rPr>
          <w:lang w:val="en-GB"/>
        </w:rPr>
        <w:br w:type="page"/>
      </w:r>
    </w:p>
    <w:p w14:paraId="0DB74D2B" w14:textId="2FFFE819" w:rsidR="00E319A2" w:rsidRPr="00961B52" w:rsidRDefault="00E319A2" w:rsidP="00E319A2">
      <w:pPr>
        <w:spacing w:after="160" w:line="278" w:lineRule="auto"/>
        <w:jc w:val="both"/>
        <w:rPr>
          <w:rFonts w:asciiTheme="minorBidi" w:hAnsiTheme="minorBidi"/>
          <w:b/>
          <w:bCs/>
          <w:sz w:val="22"/>
          <w:szCs w:val="22"/>
          <w:lang w:val="en-GB"/>
        </w:rPr>
      </w:pPr>
      <w:r w:rsidRPr="00961B52">
        <w:rPr>
          <w:rFonts w:asciiTheme="minorBidi" w:hAnsiTheme="minorBidi"/>
          <w:b/>
          <w:bCs/>
          <w:sz w:val="22"/>
          <w:szCs w:val="22"/>
          <w:lang w:val="en-GB"/>
        </w:rPr>
        <w:lastRenderedPageBreak/>
        <w:t>Introduction</w:t>
      </w:r>
    </w:p>
    <w:p w14:paraId="0D9B4625" w14:textId="478A6979" w:rsidR="005F6982" w:rsidRPr="00961B52" w:rsidRDefault="008D54BB" w:rsidP="001E0C64">
      <w:pPr>
        <w:pStyle w:val="COMPara"/>
        <w:ind w:left="567" w:hanging="567"/>
        <w:jc w:val="both"/>
      </w:pPr>
      <w:r w:rsidRPr="00961B52">
        <w:t xml:space="preserve">The emblem of the </w:t>
      </w:r>
      <w:r w:rsidR="00975C3A" w:rsidRPr="00961B52">
        <w:t xml:space="preserve">2003 </w:t>
      </w:r>
      <w:r w:rsidRPr="00961B52">
        <w:t xml:space="preserve">Convention was </w:t>
      </w:r>
      <w:r w:rsidR="006A6D93" w:rsidRPr="00961B52">
        <w:t xml:space="preserve">adopted in 2010 (Resolution </w:t>
      </w:r>
      <w:hyperlink r:id="rId8" w:history="1">
        <w:r w:rsidR="006A6D93" w:rsidRPr="002C6AD3">
          <w:rPr>
            <w:rStyle w:val="Hyperlink"/>
          </w:rPr>
          <w:t>3.GA 5</w:t>
        </w:r>
      </w:hyperlink>
      <w:r w:rsidR="006A6D93" w:rsidRPr="00961B52">
        <w:t>)</w:t>
      </w:r>
      <w:r w:rsidRPr="00961B52">
        <w:t xml:space="preserve"> to support the activities of the Committee an</w:t>
      </w:r>
      <w:r w:rsidR="00975C3A" w:rsidRPr="00961B52">
        <w:t>d</w:t>
      </w:r>
      <w:r w:rsidRPr="00961B52">
        <w:t xml:space="preserve"> of States Parti</w:t>
      </w:r>
      <w:r w:rsidR="00961B52">
        <w:t>e</w:t>
      </w:r>
      <w:r w:rsidRPr="00961B52">
        <w:t xml:space="preserve">s in promoting the objectives of the Convention (Decision </w:t>
      </w:r>
      <w:hyperlink r:id="rId9" w:history="1">
        <w:r w:rsidRPr="00961B52">
          <w:rPr>
            <w:rStyle w:val="Hyperlink"/>
          </w:rPr>
          <w:t>1.EXT.COM 8</w:t>
        </w:r>
      </w:hyperlink>
      <w:r w:rsidR="002F1415">
        <w:t>,</w:t>
      </w:r>
      <w:r w:rsidR="00F272F0" w:rsidRPr="00961B52">
        <w:t xml:space="preserve"> Decision </w:t>
      </w:r>
      <w:hyperlink r:id="rId10" w:history="1">
        <w:r w:rsidR="00F272F0" w:rsidRPr="00961B52">
          <w:rPr>
            <w:rStyle w:val="Hyperlink"/>
          </w:rPr>
          <w:t>2.COM 13</w:t>
        </w:r>
      </w:hyperlink>
      <w:r w:rsidR="00F272F0" w:rsidRPr="00961B52">
        <w:t xml:space="preserve"> and Resolution </w:t>
      </w:r>
      <w:hyperlink r:id="rId11" w:history="1">
        <w:r w:rsidR="00F272F0" w:rsidRPr="00961B52">
          <w:rPr>
            <w:rStyle w:val="Hyperlink"/>
          </w:rPr>
          <w:t>2.GA 9bis)</w:t>
        </w:r>
        <w:r w:rsidRPr="00961B52">
          <w:rPr>
            <w:rStyle w:val="Hyperlink"/>
          </w:rPr>
          <w:t>.</w:t>
        </w:r>
      </w:hyperlink>
      <w:r w:rsidRPr="00961B52">
        <w:t xml:space="preserve"> </w:t>
      </w:r>
      <w:r w:rsidR="005F6982" w:rsidRPr="00961B52">
        <w:t xml:space="preserve">As stipulated in Chapter IV.2 of </w:t>
      </w:r>
      <w:r w:rsidR="006A6D93" w:rsidRPr="00961B52">
        <w:t>the</w:t>
      </w:r>
      <w:r w:rsidR="005F6982" w:rsidRPr="00961B52">
        <w:t xml:space="preserve"> Operational Directives, the emblem of the Convention shall be accompanied by UNESCO’s emblem and may not be used in isolation, it being understood that each of them is governed by a separate set of rules and that any use </w:t>
      </w:r>
      <w:r w:rsidR="00961B52">
        <w:t xml:space="preserve">thereof </w:t>
      </w:r>
      <w:r w:rsidR="005F6982" w:rsidRPr="00961B52">
        <w:t>must have been</w:t>
      </w:r>
      <w:r w:rsidR="00961B52">
        <w:t xml:space="preserve"> previously</w:t>
      </w:r>
      <w:r w:rsidR="005F6982" w:rsidRPr="00961B52">
        <w:t xml:space="preserve"> authorized in accordance with the respective set of rules. The provisions of the Operational Directives apply only to the use of the emblem of the Convention, while the most recent version of the Directives concerning the Use of the Name, Acronym, Logo and Internet Domain Names of UNESCO is found in the annex to Resolution 86 of the 34th session of the General Conference (</w:t>
      </w:r>
      <w:hyperlink r:id="rId12" w:history="1">
        <w:r w:rsidR="005F6982" w:rsidRPr="00A43076">
          <w:rPr>
            <w:rStyle w:val="Hyperlink"/>
          </w:rPr>
          <w:t>34C/Resolution 86</w:t>
        </w:r>
      </w:hyperlink>
      <w:r w:rsidR="005F6982" w:rsidRPr="00961B52">
        <w:t>).</w:t>
      </w:r>
    </w:p>
    <w:p w14:paraId="086C5E44" w14:textId="672D2A5F" w:rsidR="009D32FE" w:rsidRPr="00961B52" w:rsidRDefault="0076517F" w:rsidP="001E0C64">
      <w:pPr>
        <w:pStyle w:val="COMPara"/>
        <w:ind w:left="567" w:hanging="567"/>
        <w:jc w:val="both"/>
      </w:pPr>
      <w:r w:rsidRPr="00961B52">
        <w:t xml:space="preserve">With reference </w:t>
      </w:r>
      <w:r w:rsidR="00A43076">
        <w:t>to the abovementioned provisions</w:t>
      </w:r>
      <w:r w:rsidRPr="00961B52">
        <w:t>,</w:t>
      </w:r>
      <w:r w:rsidR="00A43076">
        <w:t xml:space="preserve"> notably paragraph 133 of the Operational Directives,</w:t>
      </w:r>
      <w:r w:rsidRPr="00961B52">
        <w:t xml:space="preserve"> the use of the </w:t>
      </w:r>
      <w:r w:rsidR="00591FF9" w:rsidRPr="00961B52">
        <w:t xml:space="preserve">Convention </w:t>
      </w:r>
      <w:r w:rsidRPr="00961B52">
        <w:t xml:space="preserve">emblem has </w:t>
      </w:r>
      <w:proofErr w:type="gramStart"/>
      <w:r w:rsidRPr="00961B52">
        <w:t>been authorized</w:t>
      </w:r>
      <w:proofErr w:type="gramEnd"/>
      <w:r w:rsidRPr="00961B52">
        <w:t xml:space="preserve"> most notably in connection with </w:t>
      </w:r>
      <w:r w:rsidR="00A552DC" w:rsidRPr="00961B52">
        <w:t>the following t</w:t>
      </w:r>
      <w:r w:rsidR="00591FF9" w:rsidRPr="00961B52">
        <w:t>hree</w:t>
      </w:r>
      <w:r w:rsidR="00A552DC" w:rsidRPr="00961B52">
        <w:t xml:space="preserve"> arrangements</w:t>
      </w:r>
      <w:r w:rsidRPr="00961B52">
        <w:t>:</w:t>
      </w:r>
    </w:p>
    <w:p w14:paraId="2520A820" w14:textId="764BF1B0" w:rsidR="0076517F" w:rsidRPr="00961B52" w:rsidRDefault="0076517F" w:rsidP="001E0C64">
      <w:pPr>
        <w:pStyle w:val="COMPara"/>
        <w:numPr>
          <w:ilvl w:val="0"/>
          <w:numId w:val="0"/>
        </w:numPr>
        <w:ind w:left="851" w:hanging="283"/>
        <w:jc w:val="both"/>
      </w:pPr>
      <w:r w:rsidRPr="00961B52">
        <w:t xml:space="preserve">a. The </w:t>
      </w:r>
      <w:r w:rsidRPr="00961B52">
        <w:rPr>
          <w:u w:val="single"/>
        </w:rPr>
        <w:t>patronage</w:t>
      </w:r>
      <w:r w:rsidRPr="00961B52">
        <w:t xml:space="preserve"> of the Convention may </w:t>
      </w:r>
      <w:proofErr w:type="gramStart"/>
      <w:r w:rsidRPr="00961B52">
        <w:t>be granted</w:t>
      </w:r>
      <w:proofErr w:type="gramEnd"/>
      <w:r w:rsidRPr="00961B52">
        <w:t xml:space="preserve"> to an event or </w:t>
      </w:r>
      <w:r w:rsidR="002D53AA">
        <w:t>ad hoc</w:t>
      </w:r>
      <w:r w:rsidR="002D53AA" w:rsidRPr="00961B52">
        <w:t xml:space="preserve"> </w:t>
      </w:r>
      <w:r w:rsidRPr="00961B52">
        <w:t>activity</w:t>
      </w:r>
      <w:r w:rsidR="006A6D93" w:rsidRPr="00961B52">
        <w:t>.</w:t>
      </w:r>
      <w:r w:rsidRPr="00961B52">
        <w:t xml:space="preserve"> These activities can </w:t>
      </w:r>
      <w:r w:rsidR="00961B52">
        <w:t>include</w:t>
      </w:r>
      <w:r w:rsidRPr="00961B52">
        <w:t xml:space="preserve"> performances, congresses, meetings, conferences or other national and international events, </w:t>
      </w:r>
      <w:r w:rsidR="00961B52">
        <w:t>as well as</w:t>
      </w:r>
      <w:r w:rsidR="00961B52" w:rsidRPr="00961B52">
        <w:t xml:space="preserve"> </w:t>
      </w:r>
      <w:r w:rsidR="00961B52">
        <w:t>efforts</w:t>
      </w:r>
      <w:r w:rsidRPr="00961B52">
        <w:t xml:space="preserve"> that embod</w:t>
      </w:r>
      <w:r w:rsidR="00961B52">
        <w:t>ies</w:t>
      </w:r>
      <w:r w:rsidRPr="00961B52">
        <w:t xml:space="preserve"> the intangible cultural heritage, except for those produced mainly for profit.</w:t>
      </w:r>
    </w:p>
    <w:p w14:paraId="0A4C5FD2" w14:textId="19BFBEA2" w:rsidR="00591FF9" w:rsidRPr="00961B52" w:rsidRDefault="0076517F" w:rsidP="001E0C64">
      <w:pPr>
        <w:pStyle w:val="COMPara"/>
        <w:numPr>
          <w:ilvl w:val="0"/>
          <w:numId w:val="0"/>
        </w:numPr>
        <w:ind w:left="851" w:hanging="283"/>
        <w:jc w:val="both"/>
      </w:pPr>
      <w:r w:rsidRPr="00961B52">
        <w:t xml:space="preserve">b. A </w:t>
      </w:r>
      <w:r w:rsidRPr="00961B52">
        <w:rPr>
          <w:u w:val="single"/>
        </w:rPr>
        <w:t>contractual arrangement</w:t>
      </w:r>
      <w:r w:rsidRPr="00961B52">
        <w:t xml:space="preserve"> can be concluded between UNESCO and outside organizations in the framework of partnerships, co-publication and co-production agreements</w:t>
      </w:r>
      <w:r w:rsidR="00AB7269" w:rsidRPr="00961B52">
        <w:t>.</w:t>
      </w:r>
    </w:p>
    <w:p w14:paraId="3E644057" w14:textId="53080738" w:rsidR="0076517F" w:rsidRPr="00961B52" w:rsidRDefault="00591FF9" w:rsidP="001E0C64">
      <w:pPr>
        <w:pStyle w:val="COMPara"/>
        <w:numPr>
          <w:ilvl w:val="0"/>
          <w:numId w:val="0"/>
        </w:numPr>
        <w:ind w:left="851" w:hanging="283"/>
        <w:jc w:val="both"/>
      </w:pPr>
      <w:r w:rsidRPr="00961B52">
        <w:t xml:space="preserve">c. Specific </w:t>
      </w:r>
      <w:r w:rsidRPr="00961B52">
        <w:rPr>
          <w:u w:val="single"/>
        </w:rPr>
        <w:t>promotional activities</w:t>
      </w:r>
      <w:r w:rsidRPr="00961B52">
        <w:t xml:space="preserve"> </w:t>
      </w:r>
      <w:r w:rsidR="00AB7269" w:rsidRPr="00961B52">
        <w:t>undertaken by the stakeholders of the Conventi</w:t>
      </w:r>
      <w:r w:rsidR="00961B52">
        <w:t>o</w:t>
      </w:r>
      <w:r w:rsidR="00AB7269" w:rsidRPr="00961B52">
        <w:t xml:space="preserve">n </w:t>
      </w:r>
      <w:r w:rsidRPr="00961B52">
        <w:t>have also been recogni</w:t>
      </w:r>
      <w:r w:rsidR="00961B52">
        <w:t>z</w:t>
      </w:r>
      <w:r w:rsidRPr="00961B52">
        <w:t>ed</w:t>
      </w:r>
      <w:r w:rsidR="00AB7269" w:rsidRPr="00961B52">
        <w:t>.</w:t>
      </w:r>
    </w:p>
    <w:p w14:paraId="462E8EB3" w14:textId="698C5DB7" w:rsidR="00F95DA0" w:rsidRPr="00961B52" w:rsidRDefault="00F95DA0" w:rsidP="001E0C64">
      <w:pPr>
        <w:pStyle w:val="COMPara"/>
        <w:ind w:left="567" w:hanging="567"/>
        <w:jc w:val="both"/>
      </w:pPr>
      <w:r w:rsidRPr="00961B52">
        <w:rPr>
          <w:rFonts w:asciiTheme="minorBidi" w:hAnsiTheme="minorBidi"/>
        </w:rPr>
        <w:t>At the same time,</w:t>
      </w:r>
      <w:r w:rsidR="00F272F0" w:rsidRPr="00961B52">
        <w:rPr>
          <w:rFonts w:asciiTheme="minorBidi" w:hAnsiTheme="minorBidi"/>
        </w:rPr>
        <w:t xml:space="preserve"> paragraph 139 of the Operational Directives provides that ‘Communities, </w:t>
      </w:r>
      <w:r w:rsidR="00F272F0" w:rsidRPr="001E0C64">
        <w:t>groups</w:t>
      </w:r>
      <w:r w:rsidR="00F272F0" w:rsidRPr="00961B52">
        <w:rPr>
          <w:rFonts w:asciiTheme="minorBidi" w:hAnsiTheme="minorBidi"/>
        </w:rPr>
        <w:t xml:space="preserve"> or, if applicable, individuals concerned are encouraged to use the emblem of the </w:t>
      </w:r>
      <w:r w:rsidR="00F272F0" w:rsidRPr="00961B52">
        <w:t>Convention</w:t>
      </w:r>
      <w:r w:rsidR="00F272F0" w:rsidRPr="00961B52">
        <w:rPr>
          <w:rFonts w:asciiTheme="minorBidi" w:hAnsiTheme="minorBidi"/>
        </w:rPr>
        <w:t xml:space="preserve"> with regard to their activities and special events to safeguard and promote their </w:t>
      </w:r>
      <w:r w:rsidR="004372E1" w:rsidRPr="00961B52">
        <w:rPr>
          <w:rFonts w:asciiTheme="minorBidi" w:hAnsiTheme="minorBidi"/>
        </w:rPr>
        <w:t>intangible cultural heritage elements</w:t>
      </w:r>
      <w:r w:rsidR="00F272F0" w:rsidRPr="00961B52">
        <w:rPr>
          <w:rFonts w:asciiTheme="minorBidi" w:hAnsiTheme="minorBidi"/>
        </w:rPr>
        <w:t xml:space="preserve"> inscribed on the List of Intangible Cultural Heritage in Need of Urgent Safeguarding or the Representative List of the Intangible Cultural Heritage of Humanity, under the conditions specified in the present Operational Directives</w:t>
      </w:r>
      <w:r w:rsidRPr="00961B52">
        <w:rPr>
          <w:rFonts w:asciiTheme="minorBidi" w:hAnsiTheme="minorBidi"/>
        </w:rPr>
        <w:t>’</w:t>
      </w:r>
      <w:r w:rsidR="00F272F0" w:rsidRPr="00961B52">
        <w:rPr>
          <w:rFonts w:asciiTheme="minorBidi" w:hAnsiTheme="minorBidi"/>
        </w:rPr>
        <w:t>.</w:t>
      </w:r>
      <w:r w:rsidR="00CB773D" w:rsidRPr="00961B52">
        <w:rPr>
          <w:rFonts w:asciiTheme="minorBidi" w:hAnsiTheme="minorBidi"/>
        </w:rPr>
        <w:t xml:space="preserve"> </w:t>
      </w:r>
      <w:r w:rsidRPr="00961B52">
        <w:rPr>
          <w:rFonts w:asciiTheme="minorBidi" w:hAnsiTheme="minorBidi"/>
        </w:rPr>
        <w:t xml:space="preserve">Following the inscriptions of elements on the Lists, </w:t>
      </w:r>
      <w:r w:rsidR="00D56C77" w:rsidRPr="00961B52">
        <w:rPr>
          <w:rFonts w:asciiTheme="minorBidi" w:hAnsiTheme="minorBidi"/>
        </w:rPr>
        <w:t>stakeholders of the Convention</w:t>
      </w:r>
      <w:r w:rsidRPr="00961B52">
        <w:rPr>
          <w:rFonts w:asciiTheme="minorBidi" w:hAnsiTheme="minorBidi"/>
        </w:rPr>
        <w:t xml:space="preserve"> naturally seek to promote their living heritage practices using the</w:t>
      </w:r>
      <w:r w:rsidR="00961B52">
        <w:rPr>
          <w:rFonts w:asciiTheme="minorBidi" w:hAnsiTheme="minorBidi"/>
        </w:rPr>
        <w:t xml:space="preserve"> emblem of the</w:t>
      </w:r>
      <w:r w:rsidRPr="00961B52">
        <w:rPr>
          <w:rFonts w:asciiTheme="minorBidi" w:hAnsiTheme="minorBidi"/>
        </w:rPr>
        <w:t xml:space="preserve"> Convention</w:t>
      </w:r>
      <w:r w:rsidR="006D559B" w:rsidRPr="00961B52">
        <w:rPr>
          <w:rFonts w:asciiTheme="minorBidi" w:hAnsiTheme="minorBidi"/>
        </w:rPr>
        <w:t xml:space="preserve">, for instance </w:t>
      </w:r>
      <w:r w:rsidR="00961B52">
        <w:rPr>
          <w:rFonts w:asciiTheme="minorBidi" w:hAnsiTheme="minorBidi"/>
        </w:rPr>
        <w:t>on signs used in</w:t>
      </w:r>
      <w:r w:rsidR="00961B52" w:rsidRPr="00961B52">
        <w:rPr>
          <w:rFonts w:asciiTheme="minorBidi" w:hAnsiTheme="minorBidi"/>
        </w:rPr>
        <w:t xml:space="preserve"> </w:t>
      </w:r>
      <w:r w:rsidR="006D559B" w:rsidRPr="00961B52">
        <w:rPr>
          <w:rFonts w:asciiTheme="minorBidi" w:hAnsiTheme="minorBidi"/>
        </w:rPr>
        <w:t xml:space="preserve">associated physical places and spaces. </w:t>
      </w:r>
      <w:r w:rsidR="00E350B9" w:rsidRPr="00961B52">
        <w:rPr>
          <w:rFonts w:asciiTheme="minorBidi" w:hAnsiTheme="minorBidi"/>
        </w:rPr>
        <w:t>S</w:t>
      </w:r>
      <w:r w:rsidR="006D559B" w:rsidRPr="00961B52">
        <w:rPr>
          <w:rFonts w:asciiTheme="minorBidi" w:hAnsiTheme="minorBidi"/>
        </w:rPr>
        <w:t xml:space="preserve">uch </w:t>
      </w:r>
      <w:r w:rsidR="00D56C77" w:rsidRPr="00961B52">
        <w:rPr>
          <w:rFonts w:asciiTheme="minorBidi" w:hAnsiTheme="minorBidi"/>
        </w:rPr>
        <w:t xml:space="preserve">permanent </w:t>
      </w:r>
      <w:r w:rsidR="006D559B" w:rsidRPr="00961B52">
        <w:rPr>
          <w:rFonts w:asciiTheme="minorBidi" w:hAnsiTheme="minorBidi"/>
        </w:rPr>
        <w:t>use</w:t>
      </w:r>
      <w:r w:rsidR="005E2AA7">
        <w:rPr>
          <w:rFonts w:asciiTheme="minorBidi" w:hAnsiTheme="minorBidi"/>
        </w:rPr>
        <w:t>s</w:t>
      </w:r>
      <w:r w:rsidR="006D559B" w:rsidRPr="00961B52">
        <w:rPr>
          <w:rFonts w:asciiTheme="minorBidi" w:hAnsiTheme="minorBidi"/>
        </w:rPr>
        <w:t xml:space="preserve"> of the emblem </w:t>
      </w:r>
      <w:r w:rsidR="00E350B9" w:rsidRPr="00961B52">
        <w:rPr>
          <w:rFonts w:asciiTheme="minorBidi" w:hAnsiTheme="minorBidi"/>
        </w:rPr>
        <w:t xml:space="preserve">do not qualify as specific events and </w:t>
      </w:r>
      <w:r w:rsidR="005E2AA7">
        <w:rPr>
          <w:rFonts w:asciiTheme="minorBidi" w:hAnsiTheme="minorBidi"/>
        </w:rPr>
        <w:t>ad hoc</w:t>
      </w:r>
      <w:r w:rsidR="005E2AA7" w:rsidRPr="00961B52">
        <w:rPr>
          <w:rFonts w:asciiTheme="minorBidi" w:hAnsiTheme="minorBidi"/>
        </w:rPr>
        <w:t xml:space="preserve"> </w:t>
      </w:r>
      <w:r w:rsidR="00E350B9" w:rsidRPr="00961B52">
        <w:rPr>
          <w:rFonts w:asciiTheme="minorBidi" w:hAnsiTheme="minorBidi"/>
        </w:rPr>
        <w:t xml:space="preserve">activities that are </w:t>
      </w:r>
      <w:r w:rsidR="00D56C77" w:rsidRPr="00961B52">
        <w:rPr>
          <w:rFonts w:asciiTheme="minorBidi" w:hAnsiTheme="minorBidi"/>
        </w:rPr>
        <w:t>time</w:t>
      </w:r>
      <w:r w:rsidR="00E350B9" w:rsidRPr="00961B52">
        <w:rPr>
          <w:rFonts w:asciiTheme="minorBidi" w:hAnsiTheme="minorBidi"/>
        </w:rPr>
        <w:t xml:space="preserve">-bound, nor </w:t>
      </w:r>
      <w:r w:rsidR="005E2AA7">
        <w:rPr>
          <w:rFonts w:asciiTheme="minorBidi" w:hAnsiTheme="minorBidi"/>
        </w:rPr>
        <w:t xml:space="preserve">can </w:t>
      </w:r>
      <w:r w:rsidR="00E350B9" w:rsidRPr="00961B52">
        <w:rPr>
          <w:rFonts w:asciiTheme="minorBidi" w:hAnsiTheme="minorBidi"/>
        </w:rPr>
        <w:t>they be regulated by contractual agreements.</w:t>
      </w:r>
    </w:p>
    <w:p w14:paraId="28731373" w14:textId="6923EF63" w:rsidR="00F272F0" w:rsidRPr="00961B52" w:rsidRDefault="00E350B9" w:rsidP="001E0C64">
      <w:pPr>
        <w:pStyle w:val="COMPara"/>
        <w:ind w:left="567" w:hanging="567"/>
        <w:jc w:val="both"/>
      </w:pPr>
      <w:r w:rsidRPr="001E0C64">
        <w:t>A</w:t>
      </w:r>
      <w:r w:rsidR="00CB773D" w:rsidRPr="001E0C64">
        <w:t>s</w:t>
      </w:r>
      <w:r w:rsidR="00CB773D" w:rsidRPr="00961B52">
        <w:rPr>
          <w:rFonts w:asciiTheme="minorBidi" w:hAnsiTheme="minorBidi"/>
        </w:rPr>
        <w:t xml:space="preserve"> was pointed out when the issue was previously brough</w:t>
      </w:r>
      <w:r w:rsidR="005E2AA7">
        <w:rPr>
          <w:rFonts w:asciiTheme="minorBidi" w:hAnsiTheme="minorBidi"/>
        </w:rPr>
        <w:t>t</w:t>
      </w:r>
      <w:r w:rsidR="00CB773D" w:rsidRPr="00961B52">
        <w:rPr>
          <w:rFonts w:asciiTheme="minorBidi" w:hAnsiTheme="minorBidi"/>
        </w:rPr>
        <w:t xml:space="preserve"> to the attention of the Committee (document </w:t>
      </w:r>
      <w:hyperlink r:id="rId13" w:history="1">
        <w:r w:rsidR="00CB773D" w:rsidRPr="00961B52">
          <w:rPr>
            <w:rStyle w:val="Hyperlink"/>
          </w:rPr>
          <w:t>ITH/12/7.COM/13.d</w:t>
        </w:r>
      </w:hyperlink>
      <w:r w:rsidR="00CB773D" w:rsidRPr="00961B52">
        <w:rPr>
          <w:rFonts w:asciiTheme="minorBidi" w:hAnsiTheme="minorBidi"/>
        </w:rPr>
        <w:t xml:space="preserve"> and Decision </w:t>
      </w:r>
      <w:hyperlink r:id="rId14" w:history="1">
        <w:r w:rsidR="007B401B" w:rsidRPr="00961B52">
          <w:rPr>
            <w:rStyle w:val="Hyperlink"/>
            <w:rFonts w:asciiTheme="minorBidi" w:hAnsiTheme="minorBidi"/>
          </w:rPr>
          <w:t>7.COM 13.d</w:t>
        </w:r>
      </w:hyperlink>
      <w:r w:rsidR="00CB773D" w:rsidRPr="00961B52">
        <w:rPr>
          <w:rFonts w:asciiTheme="minorBidi" w:hAnsiTheme="minorBidi"/>
        </w:rPr>
        <w:t xml:space="preserve">), the Secretariat is </w:t>
      </w:r>
      <w:r w:rsidRPr="00961B52">
        <w:rPr>
          <w:rFonts w:asciiTheme="minorBidi" w:hAnsiTheme="minorBidi"/>
        </w:rPr>
        <w:t xml:space="preserve">therefore </w:t>
      </w:r>
      <w:r w:rsidR="00CB773D" w:rsidRPr="00961B52">
        <w:rPr>
          <w:rFonts w:asciiTheme="minorBidi" w:hAnsiTheme="minorBidi"/>
        </w:rPr>
        <w:t xml:space="preserve">compelled to </w:t>
      </w:r>
      <w:r w:rsidR="00014881" w:rsidRPr="00961B52">
        <w:rPr>
          <w:rFonts w:asciiTheme="minorBidi" w:hAnsiTheme="minorBidi"/>
        </w:rPr>
        <w:t>decline</w:t>
      </w:r>
      <w:r w:rsidR="00CB773D" w:rsidRPr="00961B52">
        <w:rPr>
          <w:rFonts w:asciiTheme="minorBidi" w:hAnsiTheme="minorBidi"/>
        </w:rPr>
        <w:t xml:space="preserve"> many worthwhile </w:t>
      </w:r>
      <w:r w:rsidR="003938BF">
        <w:rPr>
          <w:rFonts w:asciiTheme="minorBidi" w:hAnsiTheme="minorBidi"/>
        </w:rPr>
        <w:t>requests</w:t>
      </w:r>
      <w:r w:rsidR="003938BF" w:rsidRPr="00961B52">
        <w:rPr>
          <w:rFonts w:asciiTheme="minorBidi" w:hAnsiTheme="minorBidi"/>
        </w:rPr>
        <w:t xml:space="preserve"> </w:t>
      </w:r>
      <w:r w:rsidR="003938BF">
        <w:rPr>
          <w:rFonts w:asciiTheme="minorBidi" w:hAnsiTheme="minorBidi"/>
        </w:rPr>
        <w:t xml:space="preserve">in order to abide by the rules </w:t>
      </w:r>
      <w:r w:rsidR="00CB773D" w:rsidRPr="00961B52">
        <w:rPr>
          <w:rFonts w:asciiTheme="minorBidi" w:hAnsiTheme="minorBidi"/>
        </w:rPr>
        <w:t xml:space="preserve">governing the use of the </w:t>
      </w:r>
      <w:r w:rsidR="005E2AA7">
        <w:rPr>
          <w:rFonts w:asciiTheme="minorBidi" w:hAnsiTheme="minorBidi"/>
        </w:rPr>
        <w:t xml:space="preserve">emblem of the </w:t>
      </w:r>
      <w:r w:rsidR="00CB773D" w:rsidRPr="00961B52">
        <w:rPr>
          <w:rFonts w:asciiTheme="minorBidi" w:hAnsiTheme="minorBidi"/>
        </w:rPr>
        <w:t xml:space="preserve">Convention and </w:t>
      </w:r>
      <w:r w:rsidR="005E2AA7">
        <w:rPr>
          <w:rFonts w:asciiTheme="minorBidi" w:hAnsiTheme="minorBidi"/>
        </w:rPr>
        <w:t xml:space="preserve">of </w:t>
      </w:r>
      <w:r w:rsidR="00CB773D" w:rsidRPr="00961B52">
        <w:rPr>
          <w:rFonts w:asciiTheme="minorBidi" w:hAnsiTheme="minorBidi"/>
        </w:rPr>
        <w:t>UNESCO</w:t>
      </w:r>
      <w:r w:rsidR="005E2AA7">
        <w:rPr>
          <w:rFonts w:asciiTheme="minorBidi" w:hAnsiTheme="minorBidi"/>
        </w:rPr>
        <w:t>’s</w:t>
      </w:r>
      <w:r w:rsidR="00CB773D" w:rsidRPr="00961B52">
        <w:rPr>
          <w:rFonts w:asciiTheme="minorBidi" w:hAnsiTheme="minorBidi"/>
        </w:rPr>
        <w:t xml:space="preserve"> logo. The situation creates frustrations as the communities, groups and individuals are not fully cognizant of the </w:t>
      </w:r>
      <w:r w:rsidR="005E2AA7">
        <w:rPr>
          <w:rFonts w:asciiTheme="minorBidi" w:hAnsiTheme="minorBidi"/>
        </w:rPr>
        <w:t>specific</w:t>
      </w:r>
      <w:r w:rsidR="005E2AA7" w:rsidRPr="00961B52">
        <w:rPr>
          <w:rFonts w:asciiTheme="minorBidi" w:hAnsiTheme="minorBidi"/>
        </w:rPr>
        <w:t xml:space="preserve"> </w:t>
      </w:r>
      <w:r w:rsidR="00CB773D" w:rsidRPr="00961B52">
        <w:rPr>
          <w:rFonts w:asciiTheme="minorBidi" w:hAnsiTheme="minorBidi"/>
        </w:rPr>
        <w:t xml:space="preserve">conditions </w:t>
      </w:r>
      <w:r w:rsidR="005E2AA7">
        <w:rPr>
          <w:rFonts w:asciiTheme="minorBidi" w:hAnsiTheme="minorBidi"/>
        </w:rPr>
        <w:t>for use of the emblem of</w:t>
      </w:r>
      <w:r w:rsidR="00CB773D" w:rsidRPr="00961B52">
        <w:rPr>
          <w:rFonts w:asciiTheme="minorBidi" w:hAnsiTheme="minorBidi"/>
        </w:rPr>
        <w:t xml:space="preserve"> the Convention.</w:t>
      </w:r>
      <w:r w:rsidR="004E6709" w:rsidRPr="00961B52">
        <w:rPr>
          <w:rFonts w:asciiTheme="minorBidi" w:hAnsiTheme="minorBidi"/>
        </w:rPr>
        <w:t xml:space="preserve"> </w:t>
      </w:r>
      <w:r w:rsidR="005E2AA7">
        <w:rPr>
          <w:rFonts w:asciiTheme="minorBidi" w:hAnsiTheme="minorBidi"/>
        </w:rPr>
        <w:t xml:space="preserve">Moreover, in </w:t>
      </w:r>
      <w:proofErr w:type="gramStart"/>
      <w:r w:rsidR="0036780B" w:rsidRPr="00961B52">
        <w:rPr>
          <w:rFonts w:asciiTheme="minorBidi" w:hAnsiTheme="minorBidi"/>
        </w:rPr>
        <w:t>many</w:t>
      </w:r>
      <w:proofErr w:type="gramEnd"/>
      <w:r w:rsidR="0036780B" w:rsidRPr="00961B52">
        <w:rPr>
          <w:rFonts w:asciiTheme="minorBidi" w:hAnsiTheme="minorBidi"/>
        </w:rPr>
        <w:t xml:space="preserve"> cases communities </w:t>
      </w:r>
      <w:r w:rsidR="004E6709" w:rsidRPr="00961B52">
        <w:rPr>
          <w:rFonts w:asciiTheme="minorBidi" w:hAnsiTheme="minorBidi"/>
        </w:rPr>
        <w:t>use</w:t>
      </w:r>
      <w:r w:rsidR="0036780B" w:rsidRPr="00961B52">
        <w:rPr>
          <w:rFonts w:asciiTheme="minorBidi" w:hAnsiTheme="minorBidi"/>
        </w:rPr>
        <w:t xml:space="preserve"> the emblem</w:t>
      </w:r>
      <w:r w:rsidR="005E2AA7">
        <w:rPr>
          <w:rFonts w:asciiTheme="minorBidi" w:hAnsiTheme="minorBidi"/>
        </w:rPr>
        <w:t xml:space="preserve"> of the Convention</w:t>
      </w:r>
      <w:r w:rsidR="00727245" w:rsidRPr="00961B52">
        <w:rPr>
          <w:rFonts w:asciiTheme="minorBidi" w:hAnsiTheme="minorBidi"/>
        </w:rPr>
        <w:t xml:space="preserve"> with the UNESCO logo</w:t>
      </w:r>
      <w:r w:rsidR="0036780B" w:rsidRPr="00961B52">
        <w:rPr>
          <w:rFonts w:asciiTheme="minorBidi" w:hAnsiTheme="minorBidi"/>
        </w:rPr>
        <w:t xml:space="preserve"> </w:t>
      </w:r>
      <w:r w:rsidR="004E6709" w:rsidRPr="00961B52">
        <w:rPr>
          <w:rFonts w:asciiTheme="minorBidi" w:hAnsiTheme="minorBidi"/>
        </w:rPr>
        <w:t>to promote the inscribed elements</w:t>
      </w:r>
      <w:r w:rsidR="0036780B" w:rsidRPr="00961B52">
        <w:rPr>
          <w:rFonts w:asciiTheme="minorBidi" w:hAnsiTheme="minorBidi"/>
        </w:rPr>
        <w:t xml:space="preserve"> without seeking the </w:t>
      </w:r>
      <w:r w:rsidR="004E6709" w:rsidRPr="00961B52">
        <w:rPr>
          <w:rFonts w:asciiTheme="minorBidi" w:hAnsiTheme="minorBidi"/>
        </w:rPr>
        <w:t xml:space="preserve">prior </w:t>
      </w:r>
      <w:r w:rsidR="0036780B" w:rsidRPr="00961B52">
        <w:rPr>
          <w:rFonts w:asciiTheme="minorBidi" w:hAnsiTheme="minorBidi"/>
        </w:rPr>
        <w:t>authorization</w:t>
      </w:r>
      <w:r w:rsidRPr="00961B52">
        <w:rPr>
          <w:rFonts w:asciiTheme="minorBidi" w:hAnsiTheme="minorBidi"/>
        </w:rPr>
        <w:t xml:space="preserve"> from UNESCO</w:t>
      </w:r>
      <w:r w:rsidR="0036780B" w:rsidRPr="00961B52">
        <w:rPr>
          <w:rFonts w:asciiTheme="minorBidi" w:hAnsiTheme="minorBidi"/>
        </w:rPr>
        <w:t xml:space="preserve"> to do so</w:t>
      </w:r>
      <w:r w:rsidR="004E6709" w:rsidRPr="00961B52">
        <w:rPr>
          <w:rFonts w:asciiTheme="minorBidi" w:hAnsiTheme="minorBidi"/>
        </w:rPr>
        <w:t xml:space="preserve">. </w:t>
      </w:r>
      <w:r w:rsidRPr="00961B52">
        <w:rPr>
          <w:rFonts w:asciiTheme="minorBidi" w:hAnsiTheme="minorBidi"/>
        </w:rPr>
        <w:t>Considering the importance of the issue for the future development of the Convention, t</w:t>
      </w:r>
      <w:r w:rsidR="00F3327B" w:rsidRPr="00961B52">
        <w:rPr>
          <w:rFonts w:asciiTheme="minorBidi" w:hAnsiTheme="minorBidi"/>
        </w:rPr>
        <w:t xml:space="preserve">he Bureau of the Committee has requested that the Secretariat </w:t>
      </w:r>
      <w:r w:rsidRPr="00961B52">
        <w:rPr>
          <w:rFonts w:asciiTheme="minorBidi" w:hAnsiTheme="minorBidi"/>
        </w:rPr>
        <w:t xml:space="preserve">seek </w:t>
      </w:r>
      <w:r w:rsidR="00555B04" w:rsidRPr="00961B52">
        <w:rPr>
          <w:rFonts w:asciiTheme="minorBidi" w:hAnsiTheme="minorBidi"/>
        </w:rPr>
        <w:t xml:space="preserve">possible </w:t>
      </w:r>
      <w:r w:rsidR="00F3327B" w:rsidRPr="00961B52">
        <w:rPr>
          <w:rFonts w:asciiTheme="minorBidi" w:hAnsiTheme="minorBidi"/>
        </w:rPr>
        <w:t xml:space="preserve">ways to </w:t>
      </w:r>
      <w:r w:rsidRPr="00961B52">
        <w:rPr>
          <w:rFonts w:asciiTheme="minorBidi" w:hAnsiTheme="minorBidi"/>
        </w:rPr>
        <w:t>facilitate</w:t>
      </w:r>
      <w:r w:rsidR="00F3327B" w:rsidRPr="00961B52">
        <w:rPr>
          <w:rFonts w:asciiTheme="minorBidi" w:hAnsiTheme="minorBidi"/>
        </w:rPr>
        <w:t xml:space="preserve"> </w:t>
      </w:r>
      <w:r w:rsidR="005E2AA7">
        <w:rPr>
          <w:rFonts w:asciiTheme="minorBidi" w:hAnsiTheme="minorBidi"/>
        </w:rPr>
        <w:t xml:space="preserve">access to the emblem of the Convention for </w:t>
      </w:r>
      <w:r w:rsidR="00F3327B" w:rsidRPr="00961B52">
        <w:rPr>
          <w:rFonts w:asciiTheme="minorBidi" w:hAnsiTheme="minorBidi"/>
        </w:rPr>
        <w:t xml:space="preserve">communities, groups and individuals </w:t>
      </w:r>
      <w:r w:rsidR="005E2AA7">
        <w:rPr>
          <w:rFonts w:asciiTheme="minorBidi" w:hAnsiTheme="minorBidi"/>
        </w:rPr>
        <w:t>wishing</w:t>
      </w:r>
      <w:r w:rsidRPr="00961B52">
        <w:rPr>
          <w:rFonts w:asciiTheme="minorBidi" w:hAnsiTheme="minorBidi"/>
        </w:rPr>
        <w:t xml:space="preserve"> </w:t>
      </w:r>
      <w:r w:rsidR="00F3327B" w:rsidRPr="00961B52">
        <w:rPr>
          <w:rFonts w:asciiTheme="minorBidi" w:hAnsiTheme="minorBidi"/>
        </w:rPr>
        <w:t xml:space="preserve">to safeguard and promote their </w:t>
      </w:r>
      <w:r w:rsidR="00A41072" w:rsidRPr="00961B52">
        <w:rPr>
          <w:rFonts w:asciiTheme="minorBidi" w:hAnsiTheme="minorBidi"/>
        </w:rPr>
        <w:t xml:space="preserve">living heritage elements </w:t>
      </w:r>
      <w:r w:rsidR="00F3327B" w:rsidRPr="00961B52">
        <w:rPr>
          <w:rFonts w:asciiTheme="minorBidi" w:hAnsiTheme="minorBidi"/>
        </w:rPr>
        <w:t>inscribed on the List</w:t>
      </w:r>
      <w:r w:rsidR="00A41072" w:rsidRPr="00961B52">
        <w:rPr>
          <w:rFonts w:asciiTheme="minorBidi" w:hAnsiTheme="minorBidi"/>
        </w:rPr>
        <w:t>s of the Convention.</w:t>
      </w:r>
    </w:p>
    <w:p w14:paraId="585EF52F" w14:textId="5A475D74" w:rsidR="00F272F0" w:rsidRPr="00961B52" w:rsidRDefault="00D44AF1" w:rsidP="00DB4172">
      <w:pPr>
        <w:keepNext/>
        <w:spacing w:after="160" w:line="278" w:lineRule="auto"/>
        <w:jc w:val="both"/>
        <w:rPr>
          <w:rFonts w:asciiTheme="minorBidi" w:hAnsiTheme="minorBidi" w:cstheme="minorBidi"/>
          <w:b/>
          <w:bCs/>
          <w:lang w:val="en-GB"/>
        </w:rPr>
      </w:pPr>
      <w:r w:rsidRPr="00961B52">
        <w:rPr>
          <w:rFonts w:asciiTheme="minorBidi" w:hAnsiTheme="minorBidi" w:cstheme="minorBidi"/>
          <w:b/>
          <w:bCs/>
          <w:sz w:val="22"/>
          <w:szCs w:val="22"/>
          <w:lang w:val="en-GB"/>
        </w:rPr>
        <w:t>Experiences from</w:t>
      </w:r>
      <w:r w:rsidR="00555B04" w:rsidRPr="00961B52">
        <w:rPr>
          <w:rFonts w:asciiTheme="minorBidi" w:hAnsiTheme="minorBidi" w:cstheme="minorBidi"/>
          <w:b/>
          <w:bCs/>
          <w:sz w:val="22"/>
          <w:szCs w:val="22"/>
          <w:lang w:val="en-GB"/>
        </w:rPr>
        <w:t xml:space="preserve"> recent </w:t>
      </w:r>
      <w:r w:rsidRPr="00961B52">
        <w:rPr>
          <w:rFonts w:asciiTheme="minorBidi" w:hAnsiTheme="minorBidi" w:cstheme="minorBidi"/>
          <w:b/>
          <w:bCs/>
          <w:sz w:val="22"/>
          <w:szCs w:val="22"/>
          <w:lang w:val="en-GB"/>
        </w:rPr>
        <w:t>global activities</w:t>
      </w:r>
    </w:p>
    <w:p w14:paraId="2D5F628B" w14:textId="263662C5" w:rsidR="002B0EF6" w:rsidRPr="00961B52" w:rsidRDefault="005E2AA7" w:rsidP="001E0C64">
      <w:pPr>
        <w:pStyle w:val="COMPara"/>
        <w:ind w:left="567" w:hanging="567"/>
        <w:jc w:val="both"/>
      </w:pPr>
      <w:r>
        <w:t>R</w:t>
      </w:r>
      <w:r w:rsidR="00727245" w:rsidRPr="00961B52">
        <w:t xml:space="preserve">ecent </w:t>
      </w:r>
      <w:r w:rsidR="002B0EF6" w:rsidRPr="00961B52">
        <w:t xml:space="preserve">experiences </w:t>
      </w:r>
      <w:r w:rsidR="00D44AF1" w:rsidRPr="00961B52">
        <w:t xml:space="preserve">gained in the framework of </w:t>
      </w:r>
      <w:r w:rsidR="002B0EF6" w:rsidRPr="00961B52">
        <w:t xml:space="preserve">communication campaigns </w:t>
      </w:r>
      <w:r w:rsidR="00591FF9" w:rsidRPr="00961B52">
        <w:t xml:space="preserve">to promote specific activities </w:t>
      </w:r>
      <w:r w:rsidR="002B0EF6" w:rsidRPr="00961B52">
        <w:t>for two global events ma</w:t>
      </w:r>
      <w:r w:rsidR="00BD0957" w:rsidRPr="00961B52">
        <w:t>y</w:t>
      </w:r>
      <w:r w:rsidR="002B0EF6" w:rsidRPr="00961B52">
        <w:t xml:space="preserve"> provide useful inspirations for the case at hand:</w:t>
      </w:r>
    </w:p>
    <w:p w14:paraId="5E7D63DE" w14:textId="4ABF6A55" w:rsidR="007461E3" w:rsidRPr="00961B52" w:rsidRDefault="00E33322" w:rsidP="001E0C64">
      <w:pPr>
        <w:pStyle w:val="COMPara"/>
        <w:numPr>
          <w:ilvl w:val="1"/>
          <w:numId w:val="9"/>
        </w:numPr>
        <w:ind w:left="851" w:hanging="283"/>
        <w:jc w:val="both"/>
      </w:pPr>
      <w:r w:rsidRPr="00961B52">
        <w:rPr>
          <w:u w:val="single"/>
        </w:rPr>
        <w:t>Twentieth anniversary</w:t>
      </w:r>
      <w:r w:rsidR="007461E3" w:rsidRPr="00961B52">
        <w:t xml:space="preserve">: In line with the encouragements given by the ninth session of the General Assembly in July 2022 (Resolution </w:t>
      </w:r>
      <w:hyperlink r:id="rId15" w:history="1">
        <w:r w:rsidR="007461E3" w:rsidRPr="00961B52">
          <w:rPr>
            <w:rStyle w:val="Hyperlink"/>
          </w:rPr>
          <w:t>9.</w:t>
        </w:r>
        <w:r w:rsidR="001819D7" w:rsidRPr="00961B52">
          <w:rPr>
            <w:rStyle w:val="Hyperlink"/>
          </w:rPr>
          <w:t>GA</w:t>
        </w:r>
        <w:r w:rsidR="001819D7">
          <w:rPr>
            <w:rStyle w:val="Hyperlink"/>
          </w:rPr>
          <w:t> </w:t>
        </w:r>
        <w:r w:rsidR="007461E3" w:rsidRPr="00961B52">
          <w:rPr>
            <w:rStyle w:val="Hyperlink"/>
          </w:rPr>
          <w:t>13</w:t>
        </w:r>
      </w:hyperlink>
      <w:r w:rsidR="007461E3" w:rsidRPr="00961B52">
        <w:t xml:space="preserve">), stakeholders of the Convention </w:t>
      </w:r>
      <w:r w:rsidR="003938BF">
        <w:lastRenderedPageBreak/>
        <w:t>undertook</w:t>
      </w:r>
      <w:r w:rsidR="007461E3" w:rsidRPr="00961B52">
        <w:t xml:space="preserve"> series of events</w:t>
      </w:r>
      <w:r w:rsidR="005E2AA7">
        <w:t xml:space="preserve"> around the world</w:t>
      </w:r>
      <w:r w:rsidR="007461E3" w:rsidRPr="00961B52">
        <w:t xml:space="preserve"> to celebrate the anniversary</w:t>
      </w:r>
      <w:r w:rsidR="009D7798" w:rsidRPr="00961B52">
        <w:t xml:space="preserve"> of the Convention</w:t>
      </w:r>
      <w:r w:rsidR="007461E3" w:rsidRPr="00961B52">
        <w:t xml:space="preserve">. These celebrations </w:t>
      </w:r>
      <w:proofErr w:type="gramStart"/>
      <w:r w:rsidR="007461E3" w:rsidRPr="00961B52">
        <w:t>were showcased</w:t>
      </w:r>
      <w:proofErr w:type="gramEnd"/>
      <w:r w:rsidR="007461E3" w:rsidRPr="00961B52">
        <w:t xml:space="preserve"> </w:t>
      </w:r>
      <w:r w:rsidR="005E2AA7">
        <w:t>on</w:t>
      </w:r>
      <w:r w:rsidR="005E2AA7" w:rsidRPr="00961B52">
        <w:t xml:space="preserve"> </w:t>
      </w:r>
      <w:r w:rsidR="007461E3" w:rsidRPr="00961B52">
        <w:t xml:space="preserve">the </w:t>
      </w:r>
      <w:hyperlink r:id="rId16" w:history="1">
        <w:r w:rsidR="007461E3" w:rsidRPr="00961B52">
          <w:rPr>
            <w:rStyle w:val="Hyperlink"/>
          </w:rPr>
          <w:t>dedicated webpage</w:t>
        </w:r>
      </w:hyperlink>
      <w:r w:rsidR="007461E3" w:rsidRPr="00961B52">
        <w:t xml:space="preserve"> of the Convention. A twentieth-anniversary logo, incorporating the text ‘in support of the 20th anniversary of the 2003 Convention’</w:t>
      </w:r>
      <w:r w:rsidR="00E2455A" w:rsidRPr="00961B52">
        <w:t xml:space="preserve"> (see below)</w:t>
      </w:r>
      <w:r w:rsidR="007461E3" w:rsidRPr="00961B52">
        <w:t xml:space="preserve">, was made available </w:t>
      </w:r>
      <w:r w:rsidR="00E07BED" w:rsidRPr="00961B52">
        <w:t>(upon request</w:t>
      </w:r>
      <w:r w:rsidR="005E2AA7">
        <w:t>,</w:t>
      </w:r>
      <w:r w:rsidR="00E07BED" w:rsidRPr="00961B52">
        <w:t xml:space="preserve"> </w:t>
      </w:r>
      <w:r w:rsidR="009D7798" w:rsidRPr="00961B52">
        <w:t>using</w:t>
      </w:r>
      <w:r w:rsidR="00E07BED" w:rsidRPr="00961B52">
        <w:t xml:space="preserve"> </w:t>
      </w:r>
      <w:r w:rsidR="005E2AA7">
        <w:t>a</w:t>
      </w:r>
      <w:r w:rsidR="005E2AA7" w:rsidRPr="00961B52">
        <w:t xml:space="preserve"> </w:t>
      </w:r>
      <w:r w:rsidR="00E07BED" w:rsidRPr="00961B52">
        <w:t xml:space="preserve">designated form) </w:t>
      </w:r>
      <w:r w:rsidR="007461E3" w:rsidRPr="00961B52">
        <w:t>and adapted in</w:t>
      </w:r>
      <w:r w:rsidR="005E2AA7">
        <w:t xml:space="preserve"> the</w:t>
      </w:r>
      <w:r w:rsidR="007461E3" w:rsidRPr="00961B52">
        <w:t xml:space="preserve"> requested languages to support these initiatives.</w:t>
      </w:r>
      <w:r w:rsidR="000B74D9" w:rsidRPr="00961B52">
        <w:t xml:space="preserve"> </w:t>
      </w:r>
      <w:r w:rsidR="004B53F1" w:rsidRPr="00961B52">
        <w:t>The direct administration by the Secretariat of the Convention allowed a speedy process of requests</w:t>
      </w:r>
      <w:r w:rsidR="0041625D">
        <w:t>. A</w:t>
      </w:r>
      <w:r w:rsidR="000B74D9" w:rsidRPr="00961B52">
        <w:t xml:space="preserve"> total of </w:t>
      </w:r>
      <w:r w:rsidR="004874E8" w:rsidRPr="00961B52">
        <w:t>180</w:t>
      </w:r>
      <w:r w:rsidR="000B74D9" w:rsidRPr="00961B52">
        <w:t xml:space="preserve"> </w:t>
      </w:r>
      <w:r w:rsidR="00EA1E00" w:rsidRPr="00961B52">
        <w:t>activities</w:t>
      </w:r>
      <w:r w:rsidR="000B74D9" w:rsidRPr="00961B52">
        <w:t xml:space="preserve"> </w:t>
      </w:r>
      <w:r w:rsidR="00E2455A" w:rsidRPr="00961B52">
        <w:t>were</w:t>
      </w:r>
      <w:r w:rsidR="000B74D9" w:rsidRPr="00961B52">
        <w:t xml:space="preserve"> featured on the </w:t>
      </w:r>
      <w:hyperlink r:id="rId17" w:history="1">
        <w:r w:rsidR="000B74D9" w:rsidRPr="00961B52">
          <w:rPr>
            <w:rStyle w:val="Hyperlink"/>
          </w:rPr>
          <w:t>webpage</w:t>
        </w:r>
      </w:hyperlink>
      <w:r w:rsidR="000B74D9" w:rsidRPr="00961B52">
        <w:t>.</w:t>
      </w:r>
    </w:p>
    <w:p w14:paraId="19729AD6" w14:textId="2C5F2755" w:rsidR="00535346" w:rsidRPr="00961B52" w:rsidRDefault="00E33322" w:rsidP="001E0C64">
      <w:pPr>
        <w:pStyle w:val="COMPara"/>
        <w:numPr>
          <w:ilvl w:val="1"/>
          <w:numId w:val="9"/>
        </w:numPr>
        <w:ind w:left="851" w:hanging="283"/>
        <w:jc w:val="both"/>
      </w:pPr>
      <w:r w:rsidRPr="00961B52">
        <w:rPr>
          <w:u w:val="single"/>
        </w:rPr>
        <w:t>International Day of Intangible Cultural Heritage</w:t>
      </w:r>
      <w:r w:rsidR="00ED3FD0" w:rsidRPr="00961B52">
        <w:t xml:space="preserve">: </w:t>
      </w:r>
      <w:r w:rsidR="00535346" w:rsidRPr="00961B52">
        <w:t>The 42nd</w:t>
      </w:r>
      <w:r w:rsidR="00535346" w:rsidRPr="00961B52">
        <w:rPr>
          <w:rFonts w:asciiTheme="minorBidi" w:hAnsiTheme="minorBidi"/>
        </w:rPr>
        <w:t xml:space="preserve"> session of the General Conference in November 2023 proclaimed 17 October as the International Day of the Intangible Cultural Heritage (</w:t>
      </w:r>
      <w:hyperlink r:id="rId18" w:anchor="%5B%7B%22num%22%3A103%2C%22gen%22%3A0%7D%2C%7B%22name%22%3A%22XYZ%22%7D%2C54%2C501%2C0%5D" w:history="1">
        <w:r w:rsidR="00535346" w:rsidRPr="00961B52">
          <w:rPr>
            <w:rStyle w:val="Hyperlink"/>
            <w:rFonts w:asciiTheme="minorBidi" w:hAnsiTheme="minorBidi"/>
          </w:rPr>
          <w:t>42 C/Resolution 34</w:t>
        </w:r>
      </w:hyperlink>
      <w:r w:rsidR="00535346" w:rsidRPr="00961B52">
        <w:rPr>
          <w:rFonts w:asciiTheme="minorBidi" w:hAnsiTheme="minorBidi"/>
        </w:rPr>
        <w:t xml:space="preserve">). In line with the resolution of the tenth session of the General Assembly of the 2003 Convention (Resolution </w:t>
      </w:r>
      <w:hyperlink r:id="rId19" w:history="1">
        <w:r w:rsidR="00535346" w:rsidRPr="00961B52">
          <w:rPr>
            <w:rStyle w:val="Hyperlink"/>
            <w:rFonts w:asciiTheme="minorBidi" w:hAnsiTheme="minorBidi"/>
          </w:rPr>
          <w:t>10.GA 10</w:t>
        </w:r>
      </w:hyperlink>
      <w:r w:rsidR="00535346" w:rsidRPr="00961B52">
        <w:rPr>
          <w:rFonts w:asciiTheme="minorBidi" w:hAnsiTheme="minorBidi"/>
        </w:rPr>
        <w:t xml:space="preserve">), a </w:t>
      </w:r>
      <w:hyperlink r:id="rId20" w:history="1">
        <w:r w:rsidR="00535346" w:rsidRPr="00961B52">
          <w:rPr>
            <w:rStyle w:val="Hyperlink"/>
            <w:rFonts w:asciiTheme="minorBidi" w:hAnsiTheme="minorBidi"/>
          </w:rPr>
          <w:t>web-based campaign</w:t>
        </w:r>
      </w:hyperlink>
      <w:r w:rsidR="00535346" w:rsidRPr="00961B52">
        <w:rPr>
          <w:rFonts w:asciiTheme="minorBidi" w:hAnsiTheme="minorBidi"/>
        </w:rPr>
        <w:t xml:space="preserve"> </w:t>
      </w:r>
      <w:r w:rsidR="0041625D">
        <w:rPr>
          <w:rFonts w:asciiTheme="minorBidi" w:hAnsiTheme="minorBidi"/>
        </w:rPr>
        <w:t>was</w:t>
      </w:r>
      <w:r w:rsidR="00535346" w:rsidRPr="00961B52">
        <w:rPr>
          <w:rFonts w:asciiTheme="minorBidi" w:hAnsiTheme="minorBidi"/>
        </w:rPr>
        <w:t xml:space="preserve"> initiated </w:t>
      </w:r>
      <w:r w:rsidR="00E07BED" w:rsidRPr="00961B52">
        <w:rPr>
          <w:rFonts w:asciiTheme="minorBidi" w:hAnsiTheme="minorBidi"/>
        </w:rPr>
        <w:t xml:space="preserve">in September 2024 </w:t>
      </w:r>
      <w:r w:rsidR="00535346" w:rsidRPr="00961B52">
        <w:rPr>
          <w:rFonts w:asciiTheme="minorBidi" w:hAnsiTheme="minorBidi"/>
        </w:rPr>
        <w:t>to mark the fi</w:t>
      </w:r>
      <w:r w:rsidR="00E07BED" w:rsidRPr="00961B52">
        <w:rPr>
          <w:rFonts w:asciiTheme="minorBidi" w:hAnsiTheme="minorBidi"/>
        </w:rPr>
        <w:t>r</w:t>
      </w:r>
      <w:r w:rsidR="00535346" w:rsidRPr="00961B52">
        <w:rPr>
          <w:rFonts w:asciiTheme="minorBidi" w:hAnsiTheme="minorBidi"/>
        </w:rPr>
        <w:t>st edition of this International Day</w:t>
      </w:r>
      <w:r w:rsidR="0041625D">
        <w:rPr>
          <w:rFonts w:asciiTheme="minorBidi" w:hAnsiTheme="minorBidi"/>
        </w:rPr>
        <w:t xml:space="preserve"> and</w:t>
      </w:r>
      <w:r w:rsidR="00535346" w:rsidRPr="00961B52">
        <w:rPr>
          <w:rFonts w:asciiTheme="minorBidi" w:hAnsiTheme="minorBidi"/>
        </w:rPr>
        <w:t xml:space="preserve"> to recogni</w:t>
      </w:r>
      <w:r w:rsidR="0041625D">
        <w:rPr>
          <w:rFonts w:asciiTheme="minorBidi" w:hAnsiTheme="minorBidi"/>
        </w:rPr>
        <w:t>z</w:t>
      </w:r>
      <w:r w:rsidR="00535346" w:rsidRPr="00961B52">
        <w:rPr>
          <w:rFonts w:asciiTheme="minorBidi" w:hAnsiTheme="minorBidi"/>
        </w:rPr>
        <w:t>e events organi</w:t>
      </w:r>
      <w:r w:rsidR="0041625D">
        <w:rPr>
          <w:rFonts w:asciiTheme="minorBidi" w:hAnsiTheme="minorBidi"/>
        </w:rPr>
        <w:t>z</w:t>
      </w:r>
      <w:r w:rsidR="00535346" w:rsidRPr="00961B52">
        <w:rPr>
          <w:rFonts w:asciiTheme="minorBidi" w:hAnsiTheme="minorBidi"/>
        </w:rPr>
        <w:t xml:space="preserve">ed by stakeholders of the Convention </w:t>
      </w:r>
      <w:r w:rsidR="00623A90" w:rsidRPr="00961B52">
        <w:rPr>
          <w:rFonts w:asciiTheme="minorBidi" w:hAnsiTheme="minorBidi"/>
        </w:rPr>
        <w:t>in</w:t>
      </w:r>
      <w:r w:rsidR="00535346" w:rsidRPr="00961B52">
        <w:rPr>
          <w:rFonts w:asciiTheme="minorBidi" w:hAnsiTheme="minorBidi"/>
        </w:rPr>
        <w:t xml:space="preserve"> September</w:t>
      </w:r>
      <w:r w:rsidR="00623A90" w:rsidRPr="00961B52">
        <w:rPr>
          <w:rFonts w:asciiTheme="minorBidi" w:hAnsiTheme="minorBidi"/>
        </w:rPr>
        <w:t>, October</w:t>
      </w:r>
      <w:r w:rsidR="00535346" w:rsidRPr="00961B52">
        <w:rPr>
          <w:rFonts w:asciiTheme="minorBidi" w:hAnsiTheme="minorBidi"/>
        </w:rPr>
        <w:t xml:space="preserve"> and November 2024.</w:t>
      </w:r>
      <w:r w:rsidR="00E07BED" w:rsidRPr="00961B52">
        <w:rPr>
          <w:rFonts w:asciiTheme="minorBidi" w:hAnsiTheme="minorBidi"/>
        </w:rPr>
        <w:t xml:space="preserve"> </w:t>
      </w:r>
      <w:r w:rsidR="00492F7C" w:rsidRPr="00961B52">
        <w:rPr>
          <w:rFonts w:asciiTheme="minorBidi" w:hAnsiTheme="minorBidi"/>
        </w:rPr>
        <w:t xml:space="preserve">Upon requests using the dedicated form, stakeholders of the Convention will receive the </w:t>
      </w:r>
      <w:r w:rsidR="00E2455A" w:rsidRPr="00961B52">
        <w:rPr>
          <w:rFonts w:asciiTheme="minorBidi" w:hAnsiTheme="minorBidi"/>
        </w:rPr>
        <w:t>‘in support of the International Day of Intangible Cultural Heritage’</w:t>
      </w:r>
      <w:r w:rsidR="00492F7C" w:rsidRPr="00961B52">
        <w:rPr>
          <w:rFonts w:asciiTheme="minorBidi" w:hAnsiTheme="minorBidi"/>
        </w:rPr>
        <w:t xml:space="preserve"> </w:t>
      </w:r>
      <w:r w:rsidR="0041625D">
        <w:rPr>
          <w:rFonts w:asciiTheme="minorBidi" w:hAnsiTheme="minorBidi"/>
        </w:rPr>
        <w:t xml:space="preserve">logo </w:t>
      </w:r>
      <w:r w:rsidR="00492F7C" w:rsidRPr="00961B52">
        <w:rPr>
          <w:rFonts w:asciiTheme="minorBidi" w:hAnsiTheme="minorBidi"/>
        </w:rPr>
        <w:t>(see below).</w:t>
      </w:r>
    </w:p>
    <w:tbl>
      <w:tblPr>
        <w:tblStyle w:val="TableGrid"/>
        <w:tblW w:w="0" w:type="auto"/>
        <w:tblInd w:w="1129" w:type="dxa"/>
        <w:tblLook w:val="04A0" w:firstRow="1" w:lastRow="0" w:firstColumn="1" w:lastColumn="0" w:noHBand="0" w:noVBand="1"/>
      </w:tblPr>
      <w:tblGrid>
        <w:gridCol w:w="4249"/>
        <w:gridCol w:w="4250"/>
      </w:tblGrid>
      <w:tr w:rsidR="008D647A" w:rsidRPr="00961B52" w14:paraId="01798C2F" w14:textId="77777777" w:rsidTr="00DB4172">
        <w:trPr>
          <w:trHeight w:val="2436"/>
        </w:trPr>
        <w:tc>
          <w:tcPr>
            <w:tcW w:w="4249" w:type="dxa"/>
          </w:tcPr>
          <w:p w14:paraId="7F36CA31" w14:textId="2B49219D" w:rsidR="00E07BED" w:rsidRPr="00961B52" w:rsidRDefault="008D647A">
            <w:pPr>
              <w:pStyle w:val="COMPara"/>
              <w:numPr>
                <w:ilvl w:val="0"/>
                <w:numId w:val="0"/>
              </w:numPr>
              <w:jc w:val="both"/>
            </w:pPr>
            <w:r w:rsidRPr="00961B52">
              <w:rPr>
                <w:noProof/>
              </w:rPr>
              <w:drawing>
                <wp:inline distT="0" distB="0" distL="0" distR="0" wp14:anchorId="2F9B3C86" wp14:editId="0BDD43D2">
                  <wp:extent cx="1527786" cy="1461898"/>
                  <wp:effectExtent l="0" t="0" r="0" b="5080"/>
                  <wp:docPr id="19515585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58582" name=""/>
                          <pic:cNvPicPr/>
                        </pic:nvPicPr>
                        <pic:blipFill>
                          <a:blip r:embed="rId21"/>
                          <a:stretch>
                            <a:fillRect/>
                          </a:stretch>
                        </pic:blipFill>
                        <pic:spPr>
                          <a:xfrm>
                            <a:off x="0" y="0"/>
                            <a:ext cx="1542688" cy="1476157"/>
                          </a:xfrm>
                          <a:prstGeom prst="rect">
                            <a:avLst/>
                          </a:prstGeom>
                        </pic:spPr>
                      </pic:pic>
                    </a:graphicData>
                  </a:graphic>
                </wp:inline>
              </w:drawing>
            </w:r>
          </w:p>
        </w:tc>
        <w:tc>
          <w:tcPr>
            <w:tcW w:w="4250" w:type="dxa"/>
          </w:tcPr>
          <w:p w14:paraId="73F7B8CD" w14:textId="638AFDC5" w:rsidR="00E07BED" w:rsidRPr="00961B52" w:rsidRDefault="00E07BED">
            <w:pPr>
              <w:pStyle w:val="COMPara"/>
              <w:numPr>
                <w:ilvl w:val="0"/>
                <w:numId w:val="0"/>
              </w:numPr>
              <w:jc w:val="both"/>
            </w:pPr>
            <w:r w:rsidRPr="00961B52">
              <w:rPr>
                <w:rFonts w:ascii="Calibri Light" w:hAnsi="Calibri Light" w:cs="Calibri Light"/>
                <w:noProof/>
              </w:rPr>
              <w:drawing>
                <wp:inline distT="0" distB="0" distL="0" distR="0" wp14:anchorId="66364914" wp14:editId="5119B960">
                  <wp:extent cx="1505074" cy="1470991"/>
                  <wp:effectExtent l="0" t="0" r="0" b="0"/>
                  <wp:docPr id="372329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45134" cy="1510144"/>
                          </a:xfrm>
                          <a:prstGeom prst="rect">
                            <a:avLst/>
                          </a:prstGeom>
                          <a:noFill/>
                          <a:ln>
                            <a:noFill/>
                          </a:ln>
                        </pic:spPr>
                      </pic:pic>
                    </a:graphicData>
                  </a:graphic>
                </wp:inline>
              </w:drawing>
            </w:r>
          </w:p>
        </w:tc>
      </w:tr>
    </w:tbl>
    <w:p w14:paraId="05803500" w14:textId="02218EBD" w:rsidR="00623A90" w:rsidRPr="00961B52" w:rsidRDefault="00B7638D" w:rsidP="001E0C64">
      <w:pPr>
        <w:pStyle w:val="COMPara"/>
        <w:spacing w:before="120"/>
        <w:ind w:left="567" w:hanging="567"/>
        <w:jc w:val="both"/>
        <w:rPr>
          <w:rFonts w:asciiTheme="minorBidi" w:hAnsiTheme="minorBidi"/>
        </w:rPr>
      </w:pPr>
      <w:r w:rsidRPr="001E0C64">
        <w:t>The</w:t>
      </w:r>
      <w:r w:rsidR="00DD118D" w:rsidRPr="001E0C64">
        <w:t>se</w:t>
      </w:r>
      <w:r w:rsidRPr="00961B52">
        <w:rPr>
          <w:rFonts w:asciiTheme="minorBidi" w:hAnsiTheme="minorBidi"/>
        </w:rPr>
        <w:t xml:space="preserve"> </w:t>
      </w:r>
      <w:r w:rsidR="002C6AD3">
        <w:rPr>
          <w:rFonts w:asciiTheme="minorBidi" w:hAnsiTheme="minorBidi"/>
        </w:rPr>
        <w:t>‘</w:t>
      </w:r>
      <w:r w:rsidRPr="00961B52">
        <w:rPr>
          <w:rFonts w:asciiTheme="minorBidi" w:hAnsiTheme="minorBidi"/>
        </w:rPr>
        <w:t>in support of’ logo</w:t>
      </w:r>
      <w:r w:rsidR="00DD118D" w:rsidRPr="00961B52">
        <w:rPr>
          <w:rFonts w:asciiTheme="minorBidi" w:hAnsiTheme="minorBidi"/>
        </w:rPr>
        <w:t>s</w:t>
      </w:r>
      <w:r w:rsidRPr="00961B52">
        <w:rPr>
          <w:rFonts w:asciiTheme="minorBidi" w:hAnsiTheme="minorBidi"/>
        </w:rPr>
        <w:t xml:space="preserve"> for the above</w:t>
      </w:r>
      <w:r w:rsidR="0041625D">
        <w:rPr>
          <w:rFonts w:asciiTheme="minorBidi" w:hAnsiTheme="minorBidi"/>
        </w:rPr>
        <w:t>-</w:t>
      </w:r>
      <w:r w:rsidRPr="00961B52">
        <w:rPr>
          <w:rFonts w:asciiTheme="minorBidi" w:hAnsiTheme="minorBidi"/>
        </w:rPr>
        <w:t xml:space="preserve">mentioned initiatives were made </w:t>
      </w:r>
      <w:r w:rsidR="00A24B54" w:rsidRPr="00961B52">
        <w:rPr>
          <w:rFonts w:asciiTheme="minorBidi" w:hAnsiTheme="minorBidi"/>
        </w:rPr>
        <w:t>available</w:t>
      </w:r>
      <w:r w:rsidRPr="00961B52">
        <w:rPr>
          <w:rFonts w:asciiTheme="minorBidi" w:hAnsiTheme="minorBidi"/>
        </w:rPr>
        <w:t xml:space="preserve"> with reference to</w:t>
      </w:r>
      <w:r w:rsidR="0041625D">
        <w:rPr>
          <w:rFonts w:asciiTheme="minorBidi" w:hAnsiTheme="minorBidi"/>
        </w:rPr>
        <w:t xml:space="preserve"> the</w:t>
      </w:r>
      <w:r w:rsidR="00A65A7E" w:rsidRPr="00961B52">
        <w:rPr>
          <w:rFonts w:asciiTheme="minorBidi" w:hAnsiTheme="minorBidi"/>
        </w:rPr>
        <w:t xml:space="preserve"> </w:t>
      </w:r>
      <w:hyperlink r:id="rId23" w:history="1">
        <w:r w:rsidR="001C465E" w:rsidRPr="00961B52">
          <w:rPr>
            <w:rStyle w:val="Hyperlink"/>
            <w:rFonts w:asciiTheme="minorBidi" w:hAnsiTheme="minorBidi"/>
          </w:rPr>
          <w:t>Graphical Standards and Logo Toolkit</w:t>
        </w:r>
      </w:hyperlink>
      <w:r w:rsidR="001C465E" w:rsidRPr="00961B52">
        <w:rPr>
          <w:rFonts w:asciiTheme="minorBidi" w:hAnsiTheme="minorBidi"/>
        </w:rPr>
        <w:t xml:space="preserve"> </w:t>
      </w:r>
      <w:r w:rsidR="004F4AC0" w:rsidRPr="00961B52">
        <w:rPr>
          <w:rFonts w:asciiTheme="minorBidi" w:hAnsiTheme="minorBidi"/>
        </w:rPr>
        <w:t>(</w:t>
      </w:r>
      <w:r w:rsidR="00014FE2" w:rsidRPr="00961B52">
        <w:rPr>
          <w:rFonts w:asciiTheme="minorBidi" w:hAnsiTheme="minorBidi"/>
        </w:rPr>
        <w:t xml:space="preserve">issued </w:t>
      </w:r>
      <w:r w:rsidR="008F4A6E">
        <w:rPr>
          <w:rFonts w:asciiTheme="minorBidi" w:hAnsiTheme="minorBidi"/>
        </w:rPr>
        <w:t xml:space="preserve">in 2021 </w:t>
      </w:r>
      <w:r w:rsidR="00014FE2" w:rsidRPr="00961B52">
        <w:rPr>
          <w:rFonts w:asciiTheme="minorBidi" w:hAnsiTheme="minorBidi"/>
        </w:rPr>
        <w:t>to</w:t>
      </w:r>
      <w:r w:rsidR="00A65A7E" w:rsidRPr="00961B52">
        <w:rPr>
          <w:rFonts w:asciiTheme="minorBidi" w:hAnsiTheme="minorBidi"/>
        </w:rPr>
        <w:t xml:space="preserve"> complement 34C/Resolution 86</w:t>
      </w:r>
      <w:r w:rsidR="004F4AC0" w:rsidRPr="00961B52">
        <w:rPr>
          <w:rFonts w:asciiTheme="minorBidi" w:hAnsiTheme="minorBidi"/>
        </w:rPr>
        <w:t>)</w:t>
      </w:r>
      <w:r w:rsidR="0041625D">
        <w:rPr>
          <w:rFonts w:asciiTheme="minorBidi" w:hAnsiTheme="minorBidi"/>
        </w:rPr>
        <w:t>,</w:t>
      </w:r>
      <w:r w:rsidR="004F4AC0" w:rsidRPr="00961B52">
        <w:rPr>
          <w:rFonts w:asciiTheme="minorBidi" w:hAnsiTheme="minorBidi"/>
        </w:rPr>
        <w:t xml:space="preserve"> </w:t>
      </w:r>
      <w:r w:rsidR="00014FE2" w:rsidRPr="00961B52">
        <w:rPr>
          <w:rFonts w:asciiTheme="minorBidi" w:hAnsiTheme="minorBidi"/>
        </w:rPr>
        <w:t xml:space="preserve">which </w:t>
      </w:r>
      <w:r w:rsidR="001C465E" w:rsidRPr="00961B52">
        <w:rPr>
          <w:rFonts w:asciiTheme="minorBidi" w:hAnsiTheme="minorBidi"/>
        </w:rPr>
        <w:t xml:space="preserve">indicates that ‘when an external entity or brand wishes to undertake its own activity to support a UNESCO initiative, it can use the UNESCO logo block after having obtained permission from the Secretariat. However, it must add a phrase as defined by the Secretariat, such as </w:t>
      </w:r>
      <w:r w:rsidR="0074715F">
        <w:rPr>
          <w:rFonts w:asciiTheme="minorBidi" w:hAnsiTheme="minorBidi"/>
        </w:rPr>
        <w:t>‘</w:t>
      </w:r>
      <w:r w:rsidR="00321846" w:rsidRPr="00961B52">
        <w:rPr>
          <w:rFonts w:asciiTheme="minorBidi" w:hAnsiTheme="minorBidi"/>
        </w:rPr>
        <w:t>i</w:t>
      </w:r>
      <w:r w:rsidR="001C465E" w:rsidRPr="00961B52">
        <w:rPr>
          <w:rFonts w:asciiTheme="minorBidi" w:hAnsiTheme="minorBidi"/>
        </w:rPr>
        <w:t>n support of UNESCO’.</w:t>
      </w:r>
      <w:r w:rsidR="00A65A7E" w:rsidRPr="00961B52">
        <w:rPr>
          <w:rFonts w:asciiTheme="minorBidi" w:hAnsiTheme="minorBidi"/>
        </w:rPr>
        <w:t xml:space="preserve"> The ‘in support of’ logo, as the name suggests, allows the entities authorized to use it to express their support to the 2003 Convention’s programmes and activities</w:t>
      </w:r>
      <w:r w:rsidR="0041625D">
        <w:rPr>
          <w:rFonts w:asciiTheme="minorBidi" w:hAnsiTheme="minorBidi"/>
        </w:rPr>
        <w:t>. I</w:t>
      </w:r>
      <w:r w:rsidR="00A65A7E" w:rsidRPr="00961B52">
        <w:rPr>
          <w:rFonts w:asciiTheme="minorBidi" w:hAnsiTheme="minorBidi"/>
        </w:rPr>
        <w:t xml:space="preserve">t does not </w:t>
      </w:r>
      <w:r w:rsidR="00014FE2" w:rsidRPr="00961B52">
        <w:rPr>
          <w:rFonts w:asciiTheme="minorBidi" w:hAnsiTheme="minorBidi"/>
        </w:rPr>
        <w:t>suggest</w:t>
      </w:r>
      <w:r w:rsidR="00A65A7E" w:rsidRPr="00961B52">
        <w:rPr>
          <w:rFonts w:asciiTheme="minorBidi" w:hAnsiTheme="minorBidi"/>
        </w:rPr>
        <w:t xml:space="preserve"> UNESCO’s endorsement</w:t>
      </w:r>
      <w:r w:rsidR="009C6378" w:rsidRPr="00961B52">
        <w:rPr>
          <w:rFonts w:asciiTheme="minorBidi" w:hAnsiTheme="minorBidi"/>
        </w:rPr>
        <w:t xml:space="preserve"> </w:t>
      </w:r>
      <w:r w:rsidR="00A65A7E" w:rsidRPr="00961B52">
        <w:rPr>
          <w:rFonts w:asciiTheme="minorBidi" w:hAnsiTheme="minorBidi"/>
        </w:rPr>
        <w:t>on</w:t>
      </w:r>
      <w:r w:rsidR="004871B9" w:rsidRPr="00961B52">
        <w:rPr>
          <w:rFonts w:asciiTheme="minorBidi" w:hAnsiTheme="minorBidi"/>
        </w:rPr>
        <w:t xml:space="preserve"> activities</w:t>
      </w:r>
      <w:r w:rsidR="007B401B" w:rsidRPr="00961B52">
        <w:rPr>
          <w:rFonts w:asciiTheme="minorBidi" w:hAnsiTheme="minorBidi"/>
        </w:rPr>
        <w:t xml:space="preserve"> covered by the logo</w:t>
      </w:r>
      <w:r w:rsidR="00E634C5" w:rsidRPr="00961B52">
        <w:rPr>
          <w:rFonts w:asciiTheme="minorBidi" w:hAnsiTheme="minorBidi"/>
        </w:rPr>
        <w:t xml:space="preserve">. </w:t>
      </w:r>
      <w:r w:rsidR="0041625D">
        <w:rPr>
          <w:rFonts w:asciiTheme="minorBidi" w:hAnsiTheme="minorBidi"/>
        </w:rPr>
        <w:t>Furthermore, i</w:t>
      </w:r>
      <w:r w:rsidR="00E634C5" w:rsidRPr="00961B52">
        <w:rPr>
          <w:rFonts w:asciiTheme="minorBidi" w:hAnsiTheme="minorBidi"/>
        </w:rPr>
        <w:t xml:space="preserve">t </w:t>
      </w:r>
      <w:r w:rsidR="007B401B" w:rsidRPr="00961B52">
        <w:rPr>
          <w:rFonts w:asciiTheme="minorBidi" w:hAnsiTheme="minorBidi"/>
        </w:rPr>
        <w:t>should not be used for obtaining commercial or financial gains.</w:t>
      </w:r>
    </w:p>
    <w:p w14:paraId="2983331E" w14:textId="411222FB" w:rsidR="009A1C8B" w:rsidRPr="00961B52" w:rsidRDefault="00C53916" w:rsidP="001E0C64">
      <w:pPr>
        <w:pStyle w:val="COMPara"/>
        <w:numPr>
          <w:ilvl w:val="0"/>
          <w:numId w:val="0"/>
        </w:numPr>
        <w:spacing w:before="240"/>
        <w:jc w:val="both"/>
        <w:rPr>
          <w:rFonts w:asciiTheme="minorBidi" w:hAnsiTheme="minorBidi" w:cstheme="minorBidi"/>
          <w:b/>
          <w:bCs/>
          <w:snapToGrid/>
          <w:lang w:eastAsia="fr-FR"/>
        </w:rPr>
      </w:pPr>
      <w:r w:rsidRPr="00961B52">
        <w:rPr>
          <w:rFonts w:asciiTheme="minorBidi" w:hAnsiTheme="minorBidi" w:cstheme="minorBidi"/>
          <w:b/>
          <w:bCs/>
          <w:snapToGrid/>
          <w:lang w:eastAsia="fr-FR"/>
        </w:rPr>
        <w:t>Ways forward</w:t>
      </w:r>
    </w:p>
    <w:p w14:paraId="5BC70B56" w14:textId="0A08B72F" w:rsidR="00C53916" w:rsidRPr="00961B52" w:rsidRDefault="001819D7" w:rsidP="001E0C64">
      <w:pPr>
        <w:pStyle w:val="COMPara"/>
        <w:ind w:left="567" w:hanging="567"/>
        <w:jc w:val="both"/>
        <w:rPr>
          <w:rFonts w:asciiTheme="minorBidi" w:hAnsiTheme="minorBidi"/>
        </w:rPr>
      </w:pPr>
      <w:r>
        <w:rPr>
          <w:rFonts w:asciiTheme="minorBidi" w:hAnsiTheme="minorBidi"/>
        </w:rPr>
        <w:t>Based on the abovementioned experiences, the Bureau may wish to encourage the Secretariat to further explore t</w:t>
      </w:r>
      <w:r w:rsidR="00CA3A00">
        <w:rPr>
          <w:rFonts w:asciiTheme="minorBidi" w:hAnsiTheme="minorBidi"/>
        </w:rPr>
        <w:t>he conditions</w:t>
      </w:r>
      <w:r>
        <w:rPr>
          <w:rFonts w:asciiTheme="minorBidi" w:hAnsiTheme="minorBidi"/>
        </w:rPr>
        <w:t xml:space="preserve"> </w:t>
      </w:r>
      <w:r w:rsidR="00CA3A00">
        <w:rPr>
          <w:rFonts w:asciiTheme="minorBidi" w:hAnsiTheme="minorBidi"/>
        </w:rPr>
        <w:t xml:space="preserve">for the </w:t>
      </w:r>
      <w:r>
        <w:rPr>
          <w:rFonts w:asciiTheme="minorBidi" w:hAnsiTheme="minorBidi"/>
        </w:rPr>
        <w:t xml:space="preserve">permanent </w:t>
      </w:r>
      <w:r w:rsidR="00CA3A00">
        <w:rPr>
          <w:rFonts w:asciiTheme="minorBidi" w:hAnsiTheme="minorBidi"/>
        </w:rPr>
        <w:t>use of the emblem of the Convention by</w:t>
      </w:r>
      <w:r w:rsidR="000A372D" w:rsidRPr="00961B52">
        <w:rPr>
          <w:rFonts w:asciiTheme="minorBidi" w:hAnsiTheme="minorBidi"/>
        </w:rPr>
        <w:t xml:space="preserve"> </w:t>
      </w:r>
      <w:r w:rsidR="004C0EB3" w:rsidRPr="00961B52">
        <w:rPr>
          <w:rFonts w:asciiTheme="minorBidi" w:hAnsiTheme="minorBidi"/>
        </w:rPr>
        <w:t>communities, groups and, if applicable, individuals wish</w:t>
      </w:r>
      <w:r w:rsidR="0041625D">
        <w:rPr>
          <w:rFonts w:asciiTheme="minorBidi" w:hAnsiTheme="minorBidi"/>
        </w:rPr>
        <w:t>ing</w:t>
      </w:r>
      <w:r w:rsidR="004C0EB3" w:rsidRPr="00961B52">
        <w:rPr>
          <w:rFonts w:asciiTheme="minorBidi" w:hAnsiTheme="minorBidi"/>
        </w:rPr>
        <w:t xml:space="preserve"> to </w:t>
      </w:r>
      <w:r w:rsidR="000A372D" w:rsidRPr="00961B52">
        <w:rPr>
          <w:rFonts w:asciiTheme="minorBidi" w:hAnsiTheme="minorBidi"/>
        </w:rPr>
        <w:t xml:space="preserve">undertake </w:t>
      </w:r>
      <w:r w:rsidR="000A372D" w:rsidRPr="001E0C64">
        <w:t>programmes</w:t>
      </w:r>
      <w:r w:rsidR="000A372D" w:rsidRPr="00961B52">
        <w:rPr>
          <w:rFonts w:asciiTheme="minorBidi" w:hAnsiTheme="minorBidi"/>
        </w:rPr>
        <w:t xml:space="preserve"> and activities</w:t>
      </w:r>
      <w:r w:rsidR="00932407" w:rsidRPr="00961B52">
        <w:rPr>
          <w:rFonts w:asciiTheme="minorBidi" w:hAnsiTheme="minorBidi"/>
        </w:rPr>
        <w:t xml:space="preserve"> to safeguard and promote their cultural heritage, particularly those inscribed on the Urgent Safeguarding List or the Representative List</w:t>
      </w:r>
      <w:r w:rsidR="00A24B54" w:rsidRPr="00961B52">
        <w:rPr>
          <w:rFonts w:asciiTheme="minorBidi" w:hAnsiTheme="minorBidi"/>
        </w:rPr>
        <w:t xml:space="preserve"> and</w:t>
      </w:r>
      <w:r w:rsidR="00932407" w:rsidRPr="00961B52">
        <w:rPr>
          <w:rFonts w:asciiTheme="minorBidi" w:hAnsiTheme="minorBidi"/>
        </w:rPr>
        <w:t xml:space="preserve"> </w:t>
      </w:r>
      <w:r w:rsidR="004C0EB3" w:rsidRPr="00961B52">
        <w:rPr>
          <w:rFonts w:asciiTheme="minorBidi" w:hAnsiTheme="minorBidi"/>
        </w:rPr>
        <w:t>in the sense of paragraph</w:t>
      </w:r>
      <w:r w:rsidR="00D67AED" w:rsidRPr="00961B52">
        <w:rPr>
          <w:rFonts w:asciiTheme="minorBidi" w:hAnsiTheme="minorBidi"/>
        </w:rPr>
        <w:t>s</w:t>
      </w:r>
      <w:r w:rsidR="004C0EB3" w:rsidRPr="00961B52">
        <w:rPr>
          <w:rFonts w:asciiTheme="minorBidi" w:hAnsiTheme="minorBidi"/>
        </w:rPr>
        <w:t xml:space="preserve"> </w:t>
      </w:r>
      <w:r w:rsidR="00D67AED" w:rsidRPr="00961B52">
        <w:rPr>
          <w:rFonts w:asciiTheme="minorBidi" w:hAnsiTheme="minorBidi"/>
        </w:rPr>
        <w:t xml:space="preserve">133 and </w:t>
      </w:r>
      <w:r w:rsidR="004C0EB3" w:rsidRPr="00961B52">
        <w:rPr>
          <w:rFonts w:asciiTheme="minorBidi" w:hAnsiTheme="minorBidi"/>
        </w:rPr>
        <w:t xml:space="preserve">139 of the Operational Directives of the Convention. </w:t>
      </w:r>
      <w:r w:rsidR="00CA3A00">
        <w:rPr>
          <w:rFonts w:asciiTheme="minorBidi" w:hAnsiTheme="minorBidi"/>
        </w:rPr>
        <w:t xml:space="preserve">Such an initiative would provide </w:t>
      </w:r>
      <w:r w:rsidR="00E71020">
        <w:rPr>
          <w:rFonts w:asciiTheme="minorBidi" w:hAnsiTheme="minorBidi"/>
        </w:rPr>
        <w:t>an opportunity</w:t>
      </w:r>
      <w:r w:rsidR="00B26C22" w:rsidRPr="00961B52">
        <w:rPr>
          <w:rFonts w:asciiTheme="minorBidi" w:hAnsiTheme="minorBidi"/>
        </w:rPr>
        <w:t xml:space="preserve"> to benefit from lesson</w:t>
      </w:r>
      <w:r w:rsidR="00A24B54" w:rsidRPr="00961B52">
        <w:rPr>
          <w:rFonts w:asciiTheme="minorBidi" w:hAnsiTheme="minorBidi"/>
        </w:rPr>
        <w:t>s</w:t>
      </w:r>
      <w:r w:rsidR="00B26C22" w:rsidRPr="00961B52">
        <w:rPr>
          <w:rFonts w:asciiTheme="minorBidi" w:hAnsiTheme="minorBidi"/>
        </w:rPr>
        <w:t xml:space="preserve"> learnt from other UNESCO conventions and programmes in the field of culture and beyond.</w:t>
      </w:r>
    </w:p>
    <w:p w14:paraId="50D3EAFF" w14:textId="3B3DFCF5" w:rsidR="00D95C4C" w:rsidRPr="00961B52" w:rsidRDefault="000B1C8F" w:rsidP="001E0C64">
      <w:pPr>
        <w:pStyle w:val="COMPara"/>
        <w:ind w:left="567" w:hanging="567"/>
        <w:jc w:val="both"/>
      </w:pPr>
      <w:r w:rsidRPr="00961B52">
        <w:t xml:space="preserve">The </w:t>
      </w:r>
      <w:r w:rsidR="00AF70EC" w:rsidRPr="00961B52">
        <w:t>Bureau</w:t>
      </w:r>
      <w:r w:rsidRPr="00961B52">
        <w:t xml:space="preserve"> </w:t>
      </w:r>
      <w:r w:rsidR="0075329E" w:rsidRPr="00961B52">
        <w:t xml:space="preserve">of the Intergovernmental Committee </w:t>
      </w:r>
      <w:r w:rsidRPr="00961B52">
        <w:t>may wish to adopt the following decision</w:t>
      </w:r>
      <w:r w:rsidR="00D95C4C" w:rsidRPr="00961B52">
        <w:t>:</w:t>
      </w:r>
    </w:p>
    <w:p w14:paraId="6CEB1E9D" w14:textId="027D3267" w:rsidR="00D95C4C" w:rsidRPr="00961B52" w:rsidRDefault="004A34A0" w:rsidP="001D14FE">
      <w:pPr>
        <w:pStyle w:val="COMTitleDecision"/>
        <w:rPr>
          <w:rFonts w:eastAsia="SimSun"/>
        </w:rPr>
      </w:pPr>
      <w:r w:rsidRPr="00961B52">
        <w:t xml:space="preserve">DRAFT </w:t>
      </w:r>
      <w:r w:rsidR="00CB0542" w:rsidRPr="00961B52">
        <w:t>DECISION 1</w:t>
      </w:r>
      <w:r w:rsidR="00E827C1" w:rsidRPr="00961B52">
        <w:t>9</w:t>
      </w:r>
      <w:r w:rsidR="00EC6F8D" w:rsidRPr="00961B52">
        <w:t>.</w:t>
      </w:r>
      <w:r w:rsidR="004E1760" w:rsidRPr="00961B52">
        <w:t>COM </w:t>
      </w:r>
      <w:r w:rsidR="002A3293" w:rsidRPr="00961B52">
        <w:t>3</w:t>
      </w:r>
      <w:r w:rsidR="004E1760" w:rsidRPr="00961B52">
        <w:t>.BUR </w:t>
      </w:r>
      <w:r w:rsidR="00B87DCF" w:rsidRPr="00961B52">
        <w:t>6</w:t>
      </w:r>
    </w:p>
    <w:p w14:paraId="13024F0B" w14:textId="155EA44E" w:rsidR="00D95C4C" w:rsidRPr="00961B52" w:rsidRDefault="00285BB4" w:rsidP="00285BB4">
      <w:pPr>
        <w:pStyle w:val="COMPreambulaDecisions"/>
        <w:rPr>
          <w:rFonts w:eastAsia="SimSun"/>
        </w:rPr>
      </w:pPr>
      <w:r w:rsidRPr="00961B52">
        <w:t xml:space="preserve">The </w:t>
      </w:r>
      <w:r w:rsidR="00AF70EC" w:rsidRPr="00961B52">
        <w:t>Bureau</w:t>
      </w:r>
      <w:r w:rsidRPr="00961B52">
        <w:t>,</w:t>
      </w:r>
    </w:p>
    <w:p w14:paraId="5A9F22F3" w14:textId="4FA45625" w:rsidR="0057439C" w:rsidRPr="00961B52" w:rsidRDefault="00D95C4C" w:rsidP="004A2875">
      <w:pPr>
        <w:pStyle w:val="COMParaDecision"/>
      </w:pPr>
      <w:r w:rsidRPr="00961B52">
        <w:t>Having examined</w:t>
      </w:r>
      <w:r w:rsidRPr="00961B52">
        <w:rPr>
          <w:u w:val="none"/>
        </w:rPr>
        <w:t xml:space="preserve"> doc</w:t>
      </w:r>
      <w:r w:rsidR="00CB0542" w:rsidRPr="00961B52">
        <w:rPr>
          <w:u w:val="none"/>
        </w:rPr>
        <w:t xml:space="preserve">ument </w:t>
      </w:r>
      <w:r w:rsidR="00C5776D" w:rsidRPr="00961B52">
        <w:rPr>
          <w:u w:val="none"/>
        </w:rPr>
        <w:t>LHE</w:t>
      </w:r>
      <w:r w:rsidR="00CB0542" w:rsidRPr="00961B52">
        <w:rPr>
          <w:u w:val="none"/>
        </w:rPr>
        <w:t>/</w:t>
      </w:r>
      <w:r w:rsidR="00D7105A" w:rsidRPr="00961B52">
        <w:rPr>
          <w:u w:val="none"/>
        </w:rPr>
        <w:t>2</w:t>
      </w:r>
      <w:r w:rsidR="00E827C1" w:rsidRPr="00961B52">
        <w:rPr>
          <w:u w:val="none"/>
        </w:rPr>
        <w:t>4</w:t>
      </w:r>
      <w:r w:rsidR="00337CEB" w:rsidRPr="00961B52">
        <w:rPr>
          <w:u w:val="none"/>
        </w:rPr>
        <w:t>/1</w:t>
      </w:r>
      <w:r w:rsidR="00E827C1" w:rsidRPr="00961B52">
        <w:rPr>
          <w:u w:val="none"/>
        </w:rPr>
        <w:t>9</w:t>
      </w:r>
      <w:r w:rsidR="00EC6F8D" w:rsidRPr="00961B52">
        <w:rPr>
          <w:u w:val="none"/>
        </w:rPr>
        <w:t>.</w:t>
      </w:r>
      <w:r w:rsidR="004E1760" w:rsidRPr="00961B52">
        <w:rPr>
          <w:u w:val="none"/>
        </w:rPr>
        <w:t>COM </w:t>
      </w:r>
      <w:r w:rsidR="002A3293" w:rsidRPr="00961B52">
        <w:rPr>
          <w:u w:val="none"/>
        </w:rPr>
        <w:t>3</w:t>
      </w:r>
      <w:r w:rsidR="004E1760" w:rsidRPr="00961B52">
        <w:rPr>
          <w:u w:val="none"/>
        </w:rPr>
        <w:t>.BUR/</w:t>
      </w:r>
      <w:r w:rsidR="00B87DCF" w:rsidRPr="00961B52">
        <w:rPr>
          <w:u w:val="none"/>
        </w:rPr>
        <w:t>6</w:t>
      </w:r>
      <w:r w:rsidR="00105D13" w:rsidRPr="00961B52">
        <w:rPr>
          <w:u w:val="none"/>
        </w:rPr>
        <w:t>,</w:t>
      </w:r>
    </w:p>
    <w:p w14:paraId="260CA8D5" w14:textId="0B683834" w:rsidR="0057439C" w:rsidRPr="00961B52" w:rsidRDefault="0057439C" w:rsidP="00CE13FD">
      <w:pPr>
        <w:pStyle w:val="COMParaDecision"/>
      </w:pPr>
      <w:r w:rsidRPr="00961B52">
        <w:t>Recallin</w:t>
      </w:r>
      <w:r w:rsidR="00517FD8" w:rsidRPr="00961B52">
        <w:t>g</w:t>
      </w:r>
      <w:r w:rsidR="00C87896" w:rsidRPr="00961B52">
        <w:rPr>
          <w:u w:val="none"/>
        </w:rPr>
        <w:t xml:space="preserve"> </w:t>
      </w:r>
      <w:r w:rsidR="00CE13FD" w:rsidRPr="00961B52">
        <w:rPr>
          <w:u w:val="none"/>
        </w:rPr>
        <w:t xml:space="preserve">34C/Resolution 86 </w:t>
      </w:r>
      <w:r w:rsidR="00BF03C4" w:rsidRPr="00961B52">
        <w:rPr>
          <w:u w:val="none"/>
        </w:rPr>
        <w:t>and</w:t>
      </w:r>
      <w:r w:rsidR="00E71020">
        <w:rPr>
          <w:u w:val="none"/>
        </w:rPr>
        <w:t xml:space="preserve"> the</w:t>
      </w:r>
      <w:r w:rsidR="00BF03C4" w:rsidRPr="00961B52">
        <w:rPr>
          <w:u w:val="none"/>
        </w:rPr>
        <w:t xml:space="preserve"> Graphical Standards and Logo Toolkit (2021) </w:t>
      </w:r>
      <w:r w:rsidR="00CE13FD" w:rsidRPr="00961B52">
        <w:rPr>
          <w:u w:val="none"/>
        </w:rPr>
        <w:t xml:space="preserve">as well as </w:t>
      </w:r>
      <w:r w:rsidR="00390FE5" w:rsidRPr="00961B52">
        <w:rPr>
          <w:u w:val="none"/>
        </w:rPr>
        <w:t xml:space="preserve">sub-chapter IV (especially </w:t>
      </w:r>
      <w:r w:rsidR="00CE13FD" w:rsidRPr="00961B52">
        <w:rPr>
          <w:u w:val="none"/>
        </w:rPr>
        <w:t>paragraphs 133 and 139</w:t>
      </w:r>
      <w:r w:rsidR="00390FE5" w:rsidRPr="00961B52">
        <w:rPr>
          <w:u w:val="none"/>
        </w:rPr>
        <w:t>)</w:t>
      </w:r>
      <w:r w:rsidR="00CE13FD" w:rsidRPr="00961B52">
        <w:rPr>
          <w:u w:val="none"/>
        </w:rPr>
        <w:t xml:space="preserve"> of the Operational Directives</w:t>
      </w:r>
      <w:r w:rsidR="00533625" w:rsidRPr="00961B52">
        <w:rPr>
          <w:u w:val="none"/>
        </w:rPr>
        <w:t>,</w:t>
      </w:r>
    </w:p>
    <w:p w14:paraId="2A214B5D" w14:textId="3840EA39" w:rsidR="00390FE5" w:rsidRPr="00961B52" w:rsidRDefault="00390FE5" w:rsidP="006B513E">
      <w:pPr>
        <w:pStyle w:val="COMParaDecision"/>
        <w:rPr>
          <w:u w:val="none"/>
        </w:rPr>
      </w:pPr>
      <w:r w:rsidRPr="00961B52">
        <w:lastRenderedPageBreak/>
        <w:t>Further</w:t>
      </w:r>
      <w:r w:rsidR="00C20AF2" w:rsidRPr="00961B52">
        <w:t xml:space="preserve"> recalling</w:t>
      </w:r>
      <w:r w:rsidR="00C20AF2" w:rsidRPr="00961B52">
        <w:rPr>
          <w:u w:val="none"/>
        </w:rPr>
        <w:t xml:space="preserve"> </w:t>
      </w:r>
      <w:r w:rsidR="00533625" w:rsidRPr="00961B52">
        <w:rPr>
          <w:u w:val="none"/>
        </w:rPr>
        <w:t>Resolution</w:t>
      </w:r>
      <w:r w:rsidR="00C62967" w:rsidRPr="00961B52">
        <w:rPr>
          <w:u w:val="none"/>
        </w:rPr>
        <w:t>s</w:t>
      </w:r>
      <w:r w:rsidR="00533625" w:rsidRPr="00961B52">
        <w:rPr>
          <w:u w:val="none"/>
        </w:rPr>
        <w:t xml:space="preserve"> </w:t>
      </w:r>
      <w:hyperlink r:id="rId24" w:history="1">
        <w:r w:rsidR="00C62967" w:rsidRPr="0074715F">
          <w:rPr>
            <w:rStyle w:val="Hyperlink"/>
          </w:rPr>
          <w:t>2</w:t>
        </w:r>
        <w:r w:rsidR="0074715F" w:rsidRPr="0074715F">
          <w:rPr>
            <w:rStyle w:val="Hyperlink"/>
          </w:rPr>
          <w:t>.</w:t>
        </w:r>
        <w:r w:rsidR="00C62967" w:rsidRPr="0074715F">
          <w:rPr>
            <w:rStyle w:val="Hyperlink"/>
          </w:rPr>
          <w:t>GA</w:t>
        </w:r>
        <w:r w:rsidR="001819D7">
          <w:rPr>
            <w:rStyle w:val="Hyperlink"/>
          </w:rPr>
          <w:t> </w:t>
        </w:r>
        <w:r w:rsidR="00C62967" w:rsidRPr="0074715F">
          <w:rPr>
            <w:rStyle w:val="Hyperlink"/>
          </w:rPr>
          <w:t>9.bis</w:t>
        </w:r>
      </w:hyperlink>
      <w:r w:rsidR="00C62967" w:rsidRPr="00961B52">
        <w:rPr>
          <w:u w:val="none"/>
        </w:rPr>
        <w:t xml:space="preserve">, </w:t>
      </w:r>
      <w:hyperlink r:id="rId25" w:history="1">
        <w:r w:rsidR="00533625" w:rsidRPr="0074715F">
          <w:rPr>
            <w:rStyle w:val="Hyperlink"/>
          </w:rPr>
          <w:t>9.GA</w:t>
        </w:r>
        <w:r w:rsidR="001819D7">
          <w:rPr>
            <w:rStyle w:val="Hyperlink"/>
          </w:rPr>
          <w:t> </w:t>
        </w:r>
        <w:r w:rsidR="00533625" w:rsidRPr="0074715F">
          <w:rPr>
            <w:rStyle w:val="Hyperlink"/>
          </w:rPr>
          <w:t>13</w:t>
        </w:r>
      </w:hyperlink>
      <w:r w:rsidR="00533625" w:rsidRPr="00961B52">
        <w:rPr>
          <w:u w:val="none"/>
        </w:rPr>
        <w:t xml:space="preserve"> </w:t>
      </w:r>
      <w:r w:rsidR="00E71020">
        <w:rPr>
          <w:u w:val="none"/>
        </w:rPr>
        <w:t xml:space="preserve">and </w:t>
      </w:r>
      <w:hyperlink r:id="rId26" w:history="1">
        <w:r w:rsidR="00533625" w:rsidRPr="0074715F">
          <w:rPr>
            <w:rStyle w:val="Hyperlink"/>
          </w:rPr>
          <w:t>10.GA</w:t>
        </w:r>
        <w:r w:rsidR="001819D7">
          <w:rPr>
            <w:rStyle w:val="Hyperlink"/>
          </w:rPr>
          <w:t> </w:t>
        </w:r>
        <w:r w:rsidR="00533625" w:rsidRPr="0074715F">
          <w:rPr>
            <w:rStyle w:val="Hyperlink"/>
          </w:rPr>
          <w:t>10</w:t>
        </w:r>
      </w:hyperlink>
      <w:r w:rsidR="00E71020">
        <w:rPr>
          <w:u w:val="none"/>
        </w:rPr>
        <w:t>,</w:t>
      </w:r>
      <w:r w:rsidR="00533625" w:rsidRPr="00961B52">
        <w:rPr>
          <w:u w:val="none"/>
        </w:rPr>
        <w:t xml:space="preserve"> and </w:t>
      </w:r>
      <w:r w:rsidRPr="00961B52">
        <w:rPr>
          <w:u w:val="none"/>
        </w:rPr>
        <w:t>Decision</w:t>
      </w:r>
      <w:r w:rsidR="00C62967" w:rsidRPr="00961B52">
        <w:rPr>
          <w:u w:val="none"/>
        </w:rPr>
        <w:t xml:space="preserve">s </w:t>
      </w:r>
      <w:hyperlink r:id="rId27" w:history="1">
        <w:r w:rsidR="00C62967" w:rsidRPr="0074715F">
          <w:rPr>
            <w:rStyle w:val="Hyperlink"/>
          </w:rPr>
          <w:t>1.EXT.COM 8</w:t>
        </w:r>
      </w:hyperlink>
      <w:r w:rsidR="00C62967" w:rsidRPr="00961B52">
        <w:rPr>
          <w:u w:val="none"/>
        </w:rPr>
        <w:t>,</w:t>
      </w:r>
      <w:r w:rsidRPr="00961B52">
        <w:rPr>
          <w:u w:val="none"/>
        </w:rPr>
        <w:t xml:space="preserve"> </w:t>
      </w:r>
      <w:hyperlink r:id="rId28" w:history="1">
        <w:r w:rsidR="00C62967" w:rsidRPr="0074715F">
          <w:rPr>
            <w:rStyle w:val="Hyperlink"/>
          </w:rPr>
          <w:t>2.COM 13</w:t>
        </w:r>
      </w:hyperlink>
      <w:r w:rsidR="00C62967" w:rsidRPr="00961B52">
        <w:rPr>
          <w:u w:val="none"/>
        </w:rPr>
        <w:t xml:space="preserve"> and </w:t>
      </w:r>
      <w:hyperlink r:id="rId29" w:history="1">
        <w:r w:rsidRPr="0074715F">
          <w:rPr>
            <w:rStyle w:val="Hyperlink"/>
          </w:rPr>
          <w:t>7.COM 13.d</w:t>
        </w:r>
      </w:hyperlink>
      <w:r w:rsidR="00533625" w:rsidRPr="00961B52">
        <w:rPr>
          <w:u w:val="none"/>
        </w:rPr>
        <w:t>,</w:t>
      </w:r>
    </w:p>
    <w:p w14:paraId="62689CA1" w14:textId="2D66638D" w:rsidR="00BF03C4" w:rsidRPr="00961B52" w:rsidRDefault="00390FE5" w:rsidP="00390FE5">
      <w:pPr>
        <w:pStyle w:val="COMParaDecision"/>
        <w:rPr>
          <w:u w:val="none"/>
        </w:rPr>
      </w:pPr>
      <w:r w:rsidRPr="00961B52">
        <w:t>Taking note</w:t>
      </w:r>
      <w:r w:rsidRPr="00961B52">
        <w:rPr>
          <w:u w:val="none"/>
        </w:rPr>
        <w:t xml:space="preserve"> of </w:t>
      </w:r>
      <w:r w:rsidR="00E71020">
        <w:rPr>
          <w:u w:val="none"/>
        </w:rPr>
        <w:t xml:space="preserve">regular </w:t>
      </w:r>
      <w:r w:rsidRPr="00961B52">
        <w:rPr>
          <w:u w:val="none"/>
        </w:rPr>
        <w:t xml:space="preserve">requests from communities, groups and individuals </w:t>
      </w:r>
      <w:r w:rsidR="009E0378" w:rsidRPr="00961B52">
        <w:rPr>
          <w:u w:val="none"/>
        </w:rPr>
        <w:t>wishing to</w:t>
      </w:r>
      <w:r w:rsidRPr="00961B52">
        <w:rPr>
          <w:u w:val="none"/>
        </w:rPr>
        <w:t xml:space="preserve"> use of the </w:t>
      </w:r>
      <w:r w:rsidR="00E71020">
        <w:rPr>
          <w:u w:val="none"/>
        </w:rPr>
        <w:t xml:space="preserve">emblem of the </w:t>
      </w:r>
      <w:r w:rsidRPr="00961B52">
        <w:rPr>
          <w:u w:val="none"/>
        </w:rPr>
        <w:t xml:space="preserve">Convention </w:t>
      </w:r>
      <w:r w:rsidRPr="00961B52">
        <w:rPr>
          <w:rFonts w:asciiTheme="minorBidi" w:hAnsiTheme="minorBidi"/>
          <w:u w:val="none"/>
        </w:rPr>
        <w:t xml:space="preserve">to safeguard and promote their </w:t>
      </w:r>
      <w:r w:rsidR="009F419D">
        <w:rPr>
          <w:rFonts w:asciiTheme="minorBidi" w:hAnsiTheme="minorBidi"/>
          <w:u w:val="none"/>
        </w:rPr>
        <w:t xml:space="preserve">intangible </w:t>
      </w:r>
      <w:r w:rsidRPr="00961B52">
        <w:rPr>
          <w:rFonts w:asciiTheme="minorBidi" w:hAnsiTheme="minorBidi"/>
          <w:u w:val="none"/>
        </w:rPr>
        <w:t xml:space="preserve">cultural heritage, particularly </w:t>
      </w:r>
      <w:r w:rsidR="00E71020">
        <w:rPr>
          <w:rFonts w:asciiTheme="minorBidi" w:hAnsiTheme="minorBidi"/>
          <w:u w:val="none"/>
        </w:rPr>
        <w:t>regarding</w:t>
      </w:r>
      <w:r w:rsidR="00E71020" w:rsidRPr="00961B52">
        <w:rPr>
          <w:rFonts w:asciiTheme="minorBidi" w:hAnsiTheme="minorBidi"/>
          <w:u w:val="none"/>
        </w:rPr>
        <w:t xml:space="preserve"> </w:t>
      </w:r>
      <w:r w:rsidRPr="00961B52">
        <w:rPr>
          <w:rFonts w:asciiTheme="minorBidi" w:hAnsiTheme="minorBidi"/>
          <w:u w:val="none"/>
        </w:rPr>
        <w:t>elements inscribed on the Urgent Safeguarding List or the Representative List</w:t>
      </w:r>
      <w:r w:rsidR="0074715F">
        <w:rPr>
          <w:rFonts w:asciiTheme="minorBidi" w:hAnsiTheme="minorBidi"/>
          <w:u w:val="none"/>
        </w:rPr>
        <w:t>,</w:t>
      </w:r>
    </w:p>
    <w:p w14:paraId="5178B213" w14:textId="1863E12C" w:rsidR="00390FE5" w:rsidRPr="00961B52" w:rsidRDefault="00BF03C4" w:rsidP="00390FE5">
      <w:pPr>
        <w:pStyle w:val="COMParaDecision"/>
        <w:rPr>
          <w:u w:val="none"/>
        </w:rPr>
      </w:pPr>
      <w:r w:rsidRPr="00961B52">
        <w:t>Considers</w:t>
      </w:r>
      <w:r w:rsidRPr="00961B52">
        <w:rPr>
          <w:u w:val="none"/>
        </w:rPr>
        <w:t xml:space="preserve"> that the experiences gained through the communication campaigns undertaken in the framework of the Convention’s twentieth anniversary in 2023 and the first International Day of Intangible Cultural Heritage </w:t>
      </w:r>
      <w:r w:rsidR="00EF462A" w:rsidRPr="00961B52">
        <w:rPr>
          <w:u w:val="none"/>
        </w:rPr>
        <w:t>provide valuable examples of ‘in support of’ logo</w:t>
      </w:r>
      <w:r w:rsidR="00E71020">
        <w:rPr>
          <w:u w:val="none"/>
        </w:rPr>
        <w:t>s</w:t>
      </w:r>
      <w:r w:rsidR="00BA2D68" w:rsidRPr="00961B52">
        <w:rPr>
          <w:u w:val="none"/>
        </w:rPr>
        <w:t xml:space="preserve"> that include the </w:t>
      </w:r>
      <w:r w:rsidR="00E71020">
        <w:rPr>
          <w:u w:val="none"/>
        </w:rPr>
        <w:t xml:space="preserve">emblem of the </w:t>
      </w:r>
      <w:r w:rsidR="00BA2D68" w:rsidRPr="00961B52">
        <w:rPr>
          <w:u w:val="none"/>
        </w:rPr>
        <w:t>Convention</w:t>
      </w:r>
      <w:r w:rsidR="00EF462A" w:rsidRPr="00961B52">
        <w:rPr>
          <w:u w:val="none"/>
        </w:rPr>
        <w:t>;</w:t>
      </w:r>
    </w:p>
    <w:p w14:paraId="4EB5C413" w14:textId="5D40ECEE" w:rsidR="00D95C4C" w:rsidRPr="00961B52" w:rsidRDefault="009E0378" w:rsidP="00390FE5">
      <w:pPr>
        <w:pStyle w:val="COMParaDecision"/>
      </w:pPr>
      <w:r w:rsidRPr="00961B52">
        <w:t>Encourages</w:t>
      </w:r>
      <w:r w:rsidR="00517FD8" w:rsidRPr="00961B52">
        <w:rPr>
          <w:u w:val="none"/>
        </w:rPr>
        <w:t xml:space="preserve"> </w:t>
      </w:r>
      <w:r w:rsidR="00C20AF2" w:rsidRPr="00961B52">
        <w:rPr>
          <w:u w:val="none"/>
        </w:rPr>
        <w:t xml:space="preserve">the Secretariat </w:t>
      </w:r>
      <w:r w:rsidRPr="00961B52">
        <w:rPr>
          <w:u w:val="none"/>
        </w:rPr>
        <w:t xml:space="preserve">to further explore </w:t>
      </w:r>
      <w:r w:rsidR="0056002D">
        <w:rPr>
          <w:u w:val="none"/>
        </w:rPr>
        <w:t xml:space="preserve">ways to </w:t>
      </w:r>
      <w:r w:rsidRPr="00961B52">
        <w:rPr>
          <w:u w:val="none"/>
        </w:rPr>
        <w:t>enhance the accessibility of the</w:t>
      </w:r>
      <w:r w:rsidR="00E71020">
        <w:rPr>
          <w:u w:val="none"/>
        </w:rPr>
        <w:t xml:space="preserve"> emblem of the</w:t>
      </w:r>
      <w:r w:rsidRPr="00961B52">
        <w:rPr>
          <w:u w:val="none"/>
        </w:rPr>
        <w:t xml:space="preserve"> Convention and </w:t>
      </w:r>
      <w:r w:rsidRPr="00961B52">
        <w:t>requests</w:t>
      </w:r>
      <w:r w:rsidRPr="00961B52">
        <w:rPr>
          <w:u w:val="none"/>
        </w:rPr>
        <w:t xml:space="preserve"> that progress</w:t>
      </w:r>
      <w:r w:rsidR="00E71020">
        <w:rPr>
          <w:u w:val="none"/>
        </w:rPr>
        <w:t xml:space="preserve"> on the matter</w:t>
      </w:r>
      <w:r w:rsidRPr="00961B52">
        <w:rPr>
          <w:u w:val="none"/>
        </w:rPr>
        <w:t xml:space="preserve"> be reported to a future meeting of the Bureau.</w:t>
      </w:r>
    </w:p>
    <w:p w14:paraId="45C2A411" w14:textId="77777777" w:rsidR="00E827C1" w:rsidRPr="00961B52" w:rsidRDefault="00E827C1" w:rsidP="00E827C1">
      <w:pPr>
        <w:rPr>
          <w:rFonts w:ascii="Arial" w:eastAsia="SimSun" w:hAnsi="Arial" w:cs="Arial"/>
          <w:sz w:val="22"/>
          <w:szCs w:val="22"/>
          <w:u w:val="single"/>
          <w:lang w:val="en-GB"/>
        </w:rPr>
      </w:pPr>
    </w:p>
    <w:sectPr w:rsidR="00E827C1" w:rsidRPr="00961B52" w:rsidSect="00655736">
      <w:headerReference w:type="even" r:id="rId30"/>
      <w:headerReference w:type="default" r:id="rId31"/>
      <w:headerReference w:type="first" r:id="rId3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9DDD6" w14:textId="77777777" w:rsidR="003E7A91" w:rsidRDefault="003E7A91" w:rsidP="00655736">
      <w:r>
        <w:separator/>
      </w:r>
    </w:p>
  </w:endnote>
  <w:endnote w:type="continuationSeparator" w:id="0">
    <w:p w14:paraId="7096A969" w14:textId="77777777" w:rsidR="003E7A91" w:rsidRDefault="003E7A91"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48FA0" w14:textId="77777777" w:rsidR="003E7A91" w:rsidRDefault="003E7A91" w:rsidP="00655736">
      <w:r>
        <w:separator/>
      </w:r>
    </w:p>
  </w:footnote>
  <w:footnote w:type="continuationSeparator" w:id="0">
    <w:p w14:paraId="6E696A50" w14:textId="77777777" w:rsidR="003E7A91" w:rsidRDefault="003E7A91"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46965928"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E827C1">
      <w:rPr>
        <w:rFonts w:ascii="Arial" w:hAnsi="Arial" w:cs="Arial"/>
        <w:sz w:val="20"/>
        <w:szCs w:val="20"/>
      </w:rPr>
      <w:t>4</w:t>
    </w:r>
    <w:r w:rsidR="00CB0542" w:rsidRPr="004E1760">
      <w:rPr>
        <w:rFonts w:ascii="Arial" w:hAnsi="Arial" w:cs="Arial"/>
        <w:sz w:val="20"/>
        <w:szCs w:val="20"/>
      </w:rPr>
      <w:t>/1</w:t>
    </w:r>
    <w:r w:rsidR="00E827C1">
      <w:rPr>
        <w:rFonts w:ascii="Arial" w:hAnsi="Arial" w:cs="Arial"/>
        <w:sz w:val="20"/>
        <w:szCs w:val="20"/>
      </w:rPr>
      <w:t>9</w:t>
    </w:r>
    <w:r w:rsidR="00EC6F8D" w:rsidRPr="004E1760">
      <w:rPr>
        <w:rFonts w:ascii="Arial" w:hAnsi="Arial" w:cs="Arial"/>
        <w:sz w:val="20"/>
        <w:szCs w:val="20"/>
      </w:rPr>
      <w:t>.</w:t>
    </w:r>
    <w:r w:rsidR="004E1760">
      <w:rPr>
        <w:rFonts w:ascii="Arial" w:hAnsi="Arial" w:cs="Arial"/>
        <w:sz w:val="20"/>
        <w:szCs w:val="20"/>
      </w:rPr>
      <w:t>COM </w:t>
    </w:r>
    <w:r w:rsidR="00237A6E">
      <w:rPr>
        <w:rFonts w:ascii="Arial" w:hAnsi="Arial" w:cs="Arial"/>
        <w:sz w:val="20"/>
        <w:szCs w:val="20"/>
      </w:rPr>
      <w:t>3</w:t>
    </w:r>
    <w:r w:rsidR="004E1760" w:rsidRPr="0036787A">
      <w:rPr>
        <w:rFonts w:ascii="Arial" w:hAnsi="Arial" w:cs="Arial"/>
        <w:sz w:val="20"/>
        <w:szCs w:val="20"/>
      </w:rPr>
      <w:t>.BUR</w:t>
    </w:r>
    <w:r w:rsidR="004E1760" w:rsidRPr="000363E7">
      <w:rPr>
        <w:rFonts w:ascii="Arial" w:hAnsi="Arial" w:cs="Arial"/>
        <w:sz w:val="20"/>
        <w:szCs w:val="20"/>
      </w:rPr>
      <w:t>/</w:t>
    </w:r>
    <w:r w:rsidR="003531C6">
      <w:rPr>
        <w:rFonts w:ascii="Arial" w:hAnsi="Arial" w:cs="Arial"/>
        <w:sz w:val="20"/>
        <w:szCs w:val="20"/>
      </w:rPr>
      <w:t>6</w:t>
    </w:r>
    <w:r w:rsidR="003531C6"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1ECE5B34"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E827C1">
      <w:rPr>
        <w:rFonts w:ascii="Arial" w:hAnsi="Arial" w:cs="Arial"/>
        <w:sz w:val="20"/>
        <w:szCs w:val="20"/>
        <w:lang w:val="en-GB"/>
      </w:rPr>
      <w:t>4</w:t>
    </w:r>
    <w:r w:rsidR="0053318C">
      <w:rPr>
        <w:rFonts w:ascii="Arial" w:hAnsi="Arial" w:cs="Arial"/>
        <w:sz w:val="20"/>
        <w:szCs w:val="20"/>
        <w:lang w:val="en-GB"/>
      </w:rPr>
      <w:t>/1</w:t>
    </w:r>
    <w:r w:rsidR="00E827C1">
      <w:rPr>
        <w:rFonts w:ascii="Arial" w:hAnsi="Arial" w:cs="Arial"/>
        <w:sz w:val="20"/>
        <w:szCs w:val="20"/>
        <w:lang w:val="en-GB"/>
      </w:rPr>
      <w:t>9</w:t>
    </w:r>
    <w:r w:rsidR="00EC6F8D">
      <w:rPr>
        <w:rFonts w:ascii="Arial" w:hAnsi="Arial" w:cs="Arial"/>
        <w:sz w:val="20"/>
        <w:szCs w:val="20"/>
        <w:lang w:val="en-GB"/>
      </w:rPr>
      <w:t>.COM</w:t>
    </w:r>
    <w:r w:rsidR="00A644BB">
      <w:rPr>
        <w:rFonts w:ascii="Arial" w:hAnsi="Arial" w:cs="Arial"/>
        <w:sz w:val="20"/>
        <w:szCs w:val="20"/>
      </w:rPr>
      <w:t> </w:t>
    </w:r>
    <w:r w:rsidR="0074715F">
      <w:rPr>
        <w:rFonts w:ascii="Arial" w:hAnsi="Arial" w:cs="Arial"/>
        <w:sz w:val="20"/>
        <w:szCs w:val="20"/>
      </w:rPr>
      <w:t>3</w:t>
    </w:r>
    <w:r w:rsidR="00A644BB" w:rsidRPr="0036787A">
      <w:rPr>
        <w:rFonts w:ascii="Arial" w:hAnsi="Arial" w:cs="Arial"/>
        <w:sz w:val="20"/>
        <w:szCs w:val="20"/>
      </w:rPr>
      <w:t>.BUR</w:t>
    </w:r>
    <w:r w:rsidR="004A34A0" w:rsidRPr="0063300C">
      <w:rPr>
        <w:rFonts w:ascii="Arial" w:hAnsi="Arial" w:cs="Arial"/>
        <w:sz w:val="20"/>
        <w:szCs w:val="20"/>
        <w:lang w:val="en-GB"/>
      </w:rPr>
      <w:t>/</w:t>
    </w:r>
    <w:r w:rsidR="000B74D9" w:rsidRPr="00DB4172">
      <w:rPr>
        <w:rFonts w:ascii="Arial" w:hAnsi="Arial" w:cs="Arial"/>
        <w:sz w:val="20"/>
        <w:szCs w:val="20"/>
        <w:lang w:val="en-GB"/>
      </w:rPr>
      <w:t>6</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5CBDCF91" w:rsidR="004E1760" w:rsidRPr="00D7105A" w:rsidRDefault="004E1760" w:rsidP="004E1760">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E343F7">
      <w:rPr>
        <w:rFonts w:ascii="Arial" w:hAnsi="Arial" w:cs="Arial"/>
        <w:b/>
        <w:sz w:val="44"/>
        <w:szCs w:val="44"/>
        <w:lang w:val="pt-PT"/>
      </w:rPr>
      <w:t>9</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2A3293">
      <w:rPr>
        <w:rFonts w:ascii="Arial" w:hAnsi="Arial" w:cs="Arial"/>
        <w:b/>
        <w:sz w:val="44"/>
        <w:szCs w:val="44"/>
        <w:lang w:val="pt-PT"/>
      </w:rPr>
      <w:t>3</w:t>
    </w:r>
    <w:r w:rsidRPr="00232D65">
      <w:rPr>
        <w:rFonts w:ascii="Arial" w:hAnsi="Arial" w:cs="Arial"/>
        <w:b/>
        <w:sz w:val="44"/>
        <w:szCs w:val="44"/>
        <w:lang w:val="pt-PT"/>
      </w:rPr>
      <w:t xml:space="preserve"> BUR</w:t>
    </w:r>
  </w:p>
  <w:p w14:paraId="6D1B3489" w14:textId="0EE9F104"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53022C">
      <w:rPr>
        <w:rFonts w:ascii="Arial" w:hAnsi="Arial" w:cs="Arial"/>
        <w:b/>
        <w:sz w:val="22"/>
        <w:szCs w:val="22"/>
        <w:lang w:val="pt-PT"/>
      </w:rPr>
      <w:t>4</w:t>
    </w:r>
    <w:r w:rsidRPr="00D7105A">
      <w:rPr>
        <w:rFonts w:ascii="Arial" w:hAnsi="Arial" w:cs="Arial"/>
        <w:b/>
        <w:sz w:val="22"/>
        <w:szCs w:val="22"/>
        <w:lang w:val="pt-PT"/>
      </w:rPr>
      <w:t>/</w:t>
    </w:r>
    <w:bookmarkStart w:id="0" w:name="_Hlk94624970"/>
    <w:r w:rsidRPr="00D7105A">
      <w:rPr>
        <w:rFonts w:ascii="Arial" w:hAnsi="Arial" w:cs="Arial"/>
        <w:b/>
        <w:sz w:val="22"/>
        <w:szCs w:val="22"/>
        <w:lang w:val="pt-PT"/>
      </w:rPr>
      <w:t>1</w:t>
    </w:r>
    <w:r w:rsidR="00E827C1">
      <w:rPr>
        <w:rFonts w:ascii="Arial" w:hAnsi="Arial" w:cs="Arial"/>
        <w:b/>
        <w:sz w:val="22"/>
        <w:szCs w:val="22"/>
        <w:lang w:val="pt-PT"/>
      </w:rPr>
      <w:t>9</w:t>
    </w:r>
    <w:r w:rsidRPr="00D7105A">
      <w:rPr>
        <w:rFonts w:ascii="Arial" w:hAnsi="Arial" w:cs="Arial"/>
        <w:b/>
        <w:sz w:val="22"/>
        <w:szCs w:val="22"/>
        <w:lang w:val="pt-PT"/>
      </w:rPr>
      <w:t>.</w:t>
    </w:r>
    <w:r w:rsidRPr="00F72876">
      <w:rPr>
        <w:rFonts w:ascii="Arial" w:hAnsi="Arial" w:cs="Arial"/>
        <w:b/>
        <w:sz w:val="22"/>
        <w:szCs w:val="22"/>
        <w:lang w:val="pt-PT"/>
      </w:rPr>
      <w:t>COM </w:t>
    </w:r>
    <w:r w:rsidR="002A3293">
      <w:rPr>
        <w:rFonts w:ascii="Arial" w:hAnsi="Arial" w:cs="Arial"/>
        <w:b/>
        <w:sz w:val="22"/>
        <w:szCs w:val="22"/>
        <w:lang w:val="pt-PT"/>
      </w:rPr>
      <w:t>3</w:t>
    </w:r>
    <w:r w:rsidRPr="00F72876">
      <w:rPr>
        <w:rFonts w:ascii="Arial" w:hAnsi="Arial" w:cs="Arial"/>
        <w:b/>
        <w:sz w:val="22"/>
        <w:szCs w:val="22"/>
        <w:lang w:val="pt-PT"/>
      </w:rPr>
      <w:t>.BUR</w:t>
    </w:r>
    <w:r w:rsidRPr="00D7105A">
      <w:rPr>
        <w:rFonts w:ascii="Arial" w:hAnsi="Arial" w:cs="Arial"/>
        <w:b/>
        <w:sz w:val="22"/>
        <w:szCs w:val="22"/>
        <w:lang w:val="pt-PT"/>
      </w:rPr>
      <w:t>/</w:t>
    </w:r>
    <w:r w:rsidR="003531C6">
      <w:rPr>
        <w:rFonts w:ascii="Arial" w:hAnsi="Arial" w:cs="Arial"/>
        <w:b/>
        <w:sz w:val="22"/>
        <w:szCs w:val="22"/>
        <w:lang w:val="pt-PT"/>
      </w:rPr>
      <w:t>6</w:t>
    </w:r>
  </w:p>
  <w:bookmarkEnd w:id="0"/>
  <w:p w14:paraId="1B4446C3" w14:textId="6A6F6114"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2C6AD3">
      <w:rPr>
        <w:rFonts w:ascii="Arial" w:hAnsi="Arial" w:cs="Arial"/>
        <w:b/>
        <w:sz w:val="22"/>
        <w:szCs w:val="22"/>
        <w:lang w:val="pt-PT"/>
      </w:rPr>
      <w:t>27</w:t>
    </w:r>
    <w:r w:rsidR="002C6AD3" w:rsidRPr="002A3293">
      <w:rPr>
        <w:rFonts w:ascii="Arial" w:hAnsi="Arial" w:cs="Arial"/>
        <w:b/>
        <w:sz w:val="22"/>
        <w:szCs w:val="22"/>
        <w:lang w:val="pt-PT"/>
      </w:rPr>
      <w:t xml:space="preserve"> </w:t>
    </w:r>
    <w:r w:rsidR="002A3293">
      <w:rPr>
        <w:rFonts w:ascii="Arial" w:hAnsi="Arial" w:cs="Arial"/>
        <w:b/>
        <w:sz w:val="22"/>
        <w:szCs w:val="22"/>
        <w:lang w:val="pt-PT"/>
      </w:rPr>
      <w:t>September</w:t>
    </w:r>
    <w:r w:rsidRPr="00E827C1">
      <w:rPr>
        <w:rFonts w:ascii="Arial" w:hAnsi="Arial" w:cs="Arial"/>
        <w:b/>
        <w:sz w:val="22"/>
        <w:szCs w:val="22"/>
        <w:lang w:val="pt-PT"/>
      </w:rPr>
      <w:t xml:space="preserve"> </w:t>
    </w:r>
    <w:r w:rsidR="00337CEB" w:rsidRPr="00E827C1">
      <w:rPr>
        <w:rFonts w:ascii="Arial" w:hAnsi="Arial" w:cs="Arial"/>
        <w:b/>
        <w:sz w:val="22"/>
        <w:szCs w:val="22"/>
        <w:lang w:val="pt-PT"/>
      </w:rPr>
      <w:t>20</w:t>
    </w:r>
    <w:r w:rsidR="00D7105A" w:rsidRPr="00E827C1">
      <w:rPr>
        <w:rFonts w:ascii="Arial" w:hAnsi="Arial" w:cs="Arial"/>
        <w:b/>
        <w:sz w:val="22"/>
        <w:szCs w:val="22"/>
        <w:lang w:val="pt-PT"/>
      </w:rPr>
      <w:t>2</w:t>
    </w:r>
    <w:r w:rsidR="00E827C1" w:rsidRPr="00E827C1">
      <w:rPr>
        <w:rFonts w:ascii="Arial" w:hAnsi="Arial" w:cs="Arial"/>
        <w:b/>
        <w:sz w:val="22"/>
        <w:szCs w:val="22"/>
        <w:lang w:val="pt-PT"/>
      </w:rPr>
      <w:t>4</w:t>
    </w:r>
  </w:p>
  <w:p w14:paraId="255B57FF" w14:textId="3B814BD3"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 xml:space="preserve">Original: </w:t>
    </w:r>
    <w:r w:rsidR="00151E44" w:rsidRPr="00E827C1">
      <w:rPr>
        <w:rFonts w:ascii="Arial" w:hAnsi="Arial" w:cs="Arial"/>
        <w:b/>
        <w:sz w:val="22"/>
        <w:szCs w:val="22"/>
        <w:lang w:val="en-US"/>
      </w:rPr>
      <w:t>English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C69"/>
    <w:multiLevelType w:val="hybridMultilevel"/>
    <w:tmpl w:val="82F80BCC"/>
    <w:lvl w:ilvl="0" w:tplc="8278D03E">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3C64534"/>
    <w:multiLevelType w:val="hybridMultilevel"/>
    <w:tmpl w:val="09F2E2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10703EB"/>
    <w:multiLevelType w:val="hybridMultilevel"/>
    <w:tmpl w:val="C5527DE8"/>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35780916"/>
    <w:multiLevelType w:val="hybridMultilevel"/>
    <w:tmpl w:val="6F1600B8"/>
    <w:lvl w:ilvl="0" w:tplc="E2AEB5DC">
      <w:start w:val="1"/>
      <w:numFmt w:val="decimal"/>
      <w:lvlText w:val="%1."/>
      <w:lvlJc w:val="left"/>
      <w:pPr>
        <w:ind w:left="927" w:hanging="360"/>
      </w:pPr>
      <w:rPr>
        <w:rFonts w:hint="default"/>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267683"/>
    <w:multiLevelType w:val="hybridMultilevel"/>
    <w:tmpl w:val="723E11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C0165B"/>
    <w:multiLevelType w:val="hybridMultilevel"/>
    <w:tmpl w:val="43F21274"/>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A275B7"/>
    <w:multiLevelType w:val="hybridMultilevel"/>
    <w:tmpl w:val="49DE4EBC"/>
    <w:lvl w:ilvl="0" w:tplc="0DA00E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E71606"/>
    <w:multiLevelType w:val="hybridMultilevel"/>
    <w:tmpl w:val="49DE4EB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6"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486E5F02"/>
    <w:multiLevelType w:val="hybridMultilevel"/>
    <w:tmpl w:val="3342C80C"/>
    <w:lvl w:ilvl="0" w:tplc="7C1E27D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92E03"/>
    <w:multiLevelType w:val="hybridMultilevel"/>
    <w:tmpl w:val="E77AF18E"/>
    <w:lvl w:ilvl="0" w:tplc="C9DC744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9" w15:restartNumberingAfterBreak="0">
    <w:nsid w:val="59765592"/>
    <w:multiLevelType w:val="hybridMultilevel"/>
    <w:tmpl w:val="BC9656FA"/>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5ABE6C73"/>
    <w:multiLevelType w:val="hybridMultilevel"/>
    <w:tmpl w:val="0BE6DCC4"/>
    <w:lvl w:ilvl="0" w:tplc="592A269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4A5050"/>
    <w:multiLevelType w:val="hybridMultilevel"/>
    <w:tmpl w:val="159EB4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A8C4ACC"/>
    <w:multiLevelType w:val="hybridMultilevel"/>
    <w:tmpl w:val="C5527DE8"/>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6F1D776A"/>
    <w:multiLevelType w:val="hybridMultilevel"/>
    <w:tmpl w:val="DB6A072C"/>
    <w:lvl w:ilvl="0" w:tplc="592A269C">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1C35A7"/>
    <w:multiLevelType w:val="hybridMultilevel"/>
    <w:tmpl w:val="1E4A475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8C3141B"/>
    <w:multiLevelType w:val="hybridMultilevel"/>
    <w:tmpl w:val="04BE5C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22"/>
  </w:num>
  <w:num w:numId="2" w16cid:durableId="1740521844">
    <w:abstractNumId w:val="8"/>
  </w:num>
  <w:num w:numId="3" w16cid:durableId="154499100">
    <w:abstractNumId w:val="3"/>
  </w:num>
  <w:num w:numId="4" w16cid:durableId="490800752">
    <w:abstractNumId w:val="28"/>
  </w:num>
  <w:num w:numId="5" w16cid:durableId="83308445">
    <w:abstractNumId w:val="23"/>
  </w:num>
  <w:num w:numId="6" w16cid:durableId="1815296126">
    <w:abstractNumId w:val="1"/>
  </w:num>
  <w:num w:numId="7" w16cid:durableId="1613434782">
    <w:abstractNumId w:val="4"/>
  </w:num>
  <w:num w:numId="8" w16cid:durableId="657420574">
    <w:abstractNumId w:val="16"/>
  </w:num>
  <w:num w:numId="9" w16cid:durableId="204947263">
    <w:abstractNumId w:val="7"/>
  </w:num>
  <w:num w:numId="10" w16cid:durableId="808859970">
    <w:abstractNumId w:val="9"/>
  </w:num>
  <w:num w:numId="11" w16cid:durableId="901789577">
    <w:abstractNumId w:val="15"/>
  </w:num>
  <w:num w:numId="12" w16cid:durableId="259723626">
    <w:abstractNumId w:val="12"/>
  </w:num>
  <w:num w:numId="13" w16cid:durableId="1265573176">
    <w:abstractNumId w:val="29"/>
  </w:num>
  <w:num w:numId="14" w16cid:durableId="1190332757">
    <w:abstractNumId w:val="17"/>
  </w:num>
  <w:num w:numId="15" w16cid:durableId="1764916223">
    <w:abstractNumId w:val="20"/>
  </w:num>
  <w:num w:numId="16" w16cid:durableId="214975191">
    <w:abstractNumId w:val="21"/>
  </w:num>
  <w:num w:numId="17" w16cid:durableId="403338452">
    <w:abstractNumId w:val="0"/>
  </w:num>
  <w:num w:numId="18" w16cid:durableId="1444227460">
    <w:abstractNumId w:val="9"/>
    <w:lvlOverride w:ilvl="0">
      <w:startOverride w:val="1"/>
    </w:lvlOverride>
  </w:num>
  <w:num w:numId="19" w16cid:durableId="201871593">
    <w:abstractNumId w:val="9"/>
    <w:lvlOverride w:ilvl="0">
      <w:startOverride w:val="2"/>
    </w:lvlOverride>
  </w:num>
  <w:num w:numId="20" w16cid:durableId="1788966622">
    <w:abstractNumId w:val="25"/>
  </w:num>
  <w:num w:numId="21" w16cid:durableId="210773499">
    <w:abstractNumId w:val="26"/>
  </w:num>
  <w:num w:numId="22" w16cid:durableId="1221210817">
    <w:abstractNumId w:val="18"/>
  </w:num>
  <w:num w:numId="23" w16cid:durableId="47455878">
    <w:abstractNumId w:val="6"/>
  </w:num>
  <w:num w:numId="24" w16cid:durableId="886524222">
    <w:abstractNumId w:val="13"/>
  </w:num>
  <w:num w:numId="25" w16cid:durableId="618414362">
    <w:abstractNumId w:val="14"/>
  </w:num>
  <w:num w:numId="26" w16cid:durableId="1417939617">
    <w:abstractNumId w:val="27"/>
  </w:num>
  <w:num w:numId="27" w16cid:durableId="275186095">
    <w:abstractNumId w:val="10"/>
  </w:num>
  <w:num w:numId="28" w16cid:durableId="797797283">
    <w:abstractNumId w:val="24"/>
  </w:num>
  <w:num w:numId="29" w16cid:durableId="2052076262">
    <w:abstractNumId w:val="19"/>
  </w:num>
  <w:num w:numId="30" w16cid:durableId="2091804419">
    <w:abstractNumId w:val="5"/>
  </w:num>
  <w:num w:numId="31" w16cid:durableId="1365059746">
    <w:abstractNumId w:val="11"/>
  </w:num>
  <w:num w:numId="32" w16cid:durableId="1146973668">
    <w:abstractNumId w:val="7"/>
  </w:num>
  <w:num w:numId="33" w16cid:durableId="1614286206">
    <w:abstractNumId w:val="7"/>
  </w:num>
  <w:num w:numId="34" w16cid:durableId="246770999">
    <w:abstractNumId w:val="7"/>
  </w:num>
  <w:num w:numId="35" w16cid:durableId="1548907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762943">
    <w:abstractNumId w:val="7"/>
  </w:num>
  <w:num w:numId="37" w16cid:durableId="327829108">
    <w:abstractNumId w:val="7"/>
  </w:num>
  <w:num w:numId="38" w16cid:durableId="317150689">
    <w:abstractNumId w:val="7"/>
  </w:num>
  <w:num w:numId="39" w16cid:durableId="777917774">
    <w:abstractNumId w:val="2"/>
  </w:num>
  <w:num w:numId="40" w16cid:durableId="1859613720">
    <w:abstractNumId w:val="7"/>
  </w:num>
  <w:num w:numId="41" w16cid:durableId="1492941356">
    <w:abstractNumId w:val="7"/>
  </w:num>
  <w:num w:numId="42" w16cid:durableId="1992325271">
    <w:abstractNumId w:val="7"/>
  </w:num>
  <w:num w:numId="43" w16cid:durableId="559484773">
    <w:abstractNumId w:val="7"/>
  </w:num>
  <w:num w:numId="44" w16cid:durableId="1014957207">
    <w:abstractNumId w:val="7"/>
  </w:num>
  <w:num w:numId="45" w16cid:durableId="1724980857">
    <w:abstractNumId w:val="7"/>
  </w:num>
  <w:num w:numId="46" w16cid:durableId="901522787">
    <w:abstractNumId w:val="7"/>
  </w:num>
  <w:num w:numId="47" w16cid:durableId="1049918142">
    <w:abstractNumId w:val="7"/>
  </w:num>
  <w:num w:numId="48" w16cid:durableId="740064279">
    <w:abstractNumId w:val="7"/>
  </w:num>
  <w:num w:numId="49" w16cid:durableId="508326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881"/>
    <w:rsid w:val="00014915"/>
    <w:rsid w:val="00014FE2"/>
    <w:rsid w:val="00041A66"/>
    <w:rsid w:val="00042D88"/>
    <w:rsid w:val="0005176E"/>
    <w:rsid w:val="00071296"/>
    <w:rsid w:val="000765F7"/>
    <w:rsid w:val="00077AB7"/>
    <w:rsid w:val="00081CD8"/>
    <w:rsid w:val="00093735"/>
    <w:rsid w:val="000A372D"/>
    <w:rsid w:val="000A6BCB"/>
    <w:rsid w:val="000A7F0E"/>
    <w:rsid w:val="000B1524"/>
    <w:rsid w:val="000B1821"/>
    <w:rsid w:val="000B18DF"/>
    <w:rsid w:val="000B1C8F"/>
    <w:rsid w:val="000B3DB1"/>
    <w:rsid w:val="000B74D9"/>
    <w:rsid w:val="000C0D61"/>
    <w:rsid w:val="000C5C58"/>
    <w:rsid w:val="000D5026"/>
    <w:rsid w:val="000F3A3F"/>
    <w:rsid w:val="00102557"/>
    <w:rsid w:val="001055B8"/>
    <w:rsid w:val="00105D13"/>
    <w:rsid w:val="00105E4D"/>
    <w:rsid w:val="0011004B"/>
    <w:rsid w:val="001236B2"/>
    <w:rsid w:val="00141DDF"/>
    <w:rsid w:val="00151E44"/>
    <w:rsid w:val="00164D56"/>
    <w:rsid w:val="00167B10"/>
    <w:rsid w:val="00173941"/>
    <w:rsid w:val="0017402F"/>
    <w:rsid w:val="001819D7"/>
    <w:rsid w:val="00190205"/>
    <w:rsid w:val="00196C1B"/>
    <w:rsid w:val="001B0F73"/>
    <w:rsid w:val="001B0F8A"/>
    <w:rsid w:val="001B45EC"/>
    <w:rsid w:val="001C2DB7"/>
    <w:rsid w:val="001C465E"/>
    <w:rsid w:val="001D14FE"/>
    <w:rsid w:val="001D5C04"/>
    <w:rsid w:val="001E0C64"/>
    <w:rsid w:val="001F26CF"/>
    <w:rsid w:val="00222A2D"/>
    <w:rsid w:val="00223029"/>
    <w:rsid w:val="0022378A"/>
    <w:rsid w:val="00234745"/>
    <w:rsid w:val="002351A6"/>
    <w:rsid w:val="00237A6E"/>
    <w:rsid w:val="002407AF"/>
    <w:rsid w:val="002535FE"/>
    <w:rsid w:val="0026221A"/>
    <w:rsid w:val="00263687"/>
    <w:rsid w:val="0027466B"/>
    <w:rsid w:val="002838A5"/>
    <w:rsid w:val="00285BB4"/>
    <w:rsid w:val="00297D53"/>
    <w:rsid w:val="002A3293"/>
    <w:rsid w:val="002A7305"/>
    <w:rsid w:val="002B0EF6"/>
    <w:rsid w:val="002C09E3"/>
    <w:rsid w:val="002C469F"/>
    <w:rsid w:val="002C4903"/>
    <w:rsid w:val="002C6AD3"/>
    <w:rsid w:val="002D1244"/>
    <w:rsid w:val="002D53AA"/>
    <w:rsid w:val="002F1415"/>
    <w:rsid w:val="002F4C56"/>
    <w:rsid w:val="00311A53"/>
    <w:rsid w:val="00313288"/>
    <w:rsid w:val="00321846"/>
    <w:rsid w:val="0033040F"/>
    <w:rsid w:val="00335C42"/>
    <w:rsid w:val="00337CEB"/>
    <w:rsid w:val="00344B58"/>
    <w:rsid w:val="0034539A"/>
    <w:rsid w:val="00345CB4"/>
    <w:rsid w:val="003531C6"/>
    <w:rsid w:val="00356554"/>
    <w:rsid w:val="0036780B"/>
    <w:rsid w:val="00375D42"/>
    <w:rsid w:val="003769A2"/>
    <w:rsid w:val="00390FE5"/>
    <w:rsid w:val="003938BF"/>
    <w:rsid w:val="003B159C"/>
    <w:rsid w:val="003D069C"/>
    <w:rsid w:val="003D7646"/>
    <w:rsid w:val="003E7A91"/>
    <w:rsid w:val="003F113A"/>
    <w:rsid w:val="003F3E63"/>
    <w:rsid w:val="003F7A22"/>
    <w:rsid w:val="00407480"/>
    <w:rsid w:val="00414643"/>
    <w:rsid w:val="0041625D"/>
    <w:rsid w:val="004372E1"/>
    <w:rsid w:val="004421E5"/>
    <w:rsid w:val="00446794"/>
    <w:rsid w:val="00452284"/>
    <w:rsid w:val="00457C8E"/>
    <w:rsid w:val="00480D10"/>
    <w:rsid w:val="004856CA"/>
    <w:rsid w:val="004871B9"/>
    <w:rsid w:val="004874E8"/>
    <w:rsid w:val="00487E67"/>
    <w:rsid w:val="00492F7C"/>
    <w:rsid w:val="0049497B"/>
    <w:rsid w:val="0049705E"/>
    <w:rsid w:val="004A2875"/>
    <w:rsid w:val="004A34A0"/>
    <w:rsid w:val="004B53F1"/>
    <w:rsid w:val="004B577A"/>
    <w:rsid w:val="004C0EB3"/>
    <w:rsid w:val="004C7C82"/>
    <w:rsid w:val="004D7FBC"/>
    <w:rsid w:val="004E1760"/>
    <w:rsid w:val="004E6709"/>
    <w:rsid w:val="004F24E2"/>
    <w:rsid w:val="004F39DA"/>
    <w:rsid w:val="004F4AC0"/>
    <w:rsid w:val="005008A8"/>
    <w:rsid w:val="0051165F"/>
    <w:rsid w:val="00517FD8"/>
    <w:rsid w:val="0052617D"/>
    <w:rsid w:val="00526B7B"/>
    <w:rsid w:val="0053022C"/>
    <w:rsid w:val="005308CE"/>
    <w:rsid w:val="0053318C"/>
    <w:rsid w:val="00533625"/>
    <w:rsid w:val="00535346"/>
    <w:rsid w:val="00536B26"/>
    <w:rsid w:val="0055279E"/>
    <w:rsid w:val="00555B04"/>
    <w:rsid w:val="0056002D"/>
    <w:rsid w:val="00573047"/>
    <w:rsid w:val="0057439C"/>
    <w:rsid w:val="00584B3C"/>
    <w:rsid w:val="00591FF9"/>
    <w:rsid w:val="005951D1"/>
    <w:rsid w:val="00596F1C"/>
    <w:rsid w:val="005B0127"/>
    <w:rsid w:val="005B7A35"/>
    <w:rsid w:val="005C1783"/>
    <w:rsid w:val="005C4B73"/>
    <w:rsid w:val="005C6502"/>
    <w:rsid w:val="005D5E1D"/>
    <w:rsid w:val="005E1D2B"/>
    <w:rsid w:val="005E2AA7"/>
    <w:rsid w:val="005E7074"/>
    <w:rsid w:val="005F1D22"/>
    <w:rsid w:val="005F2BAF"/>
    <w:rsid w:val="005F66BB"/>
    <w:rsid w:val="005F6982"/>
    <w:rsid w:val="00600D93"/>
    <w:rsid w:val="00607624"/>
    <w:rsid w:val="00607FF2"/>
    <w:rsid w:val="00623A90"/>
    <w:rsid w:val="0062691B"/>
    <w:rsid w:val="00626BEA"/>
    <w:rsid w:val="0063300C"/>
    <w:rsid w:val="00635417"/>
    <w:rsid w:val="00651A5B"/>
    <w:rsid w:val="00653D87"/>
    <w:rsid w:val="00655736"/>
    <w:rsid w:val="00656A6B"/>
    <w:rsid w:val="00663B8D"/>
    <w:rsid w:val="00665F58"/>
    <w:rsid w:val="00672042"/>
    <w:rsid w:val="00674AC4"/>
    <w:rsid w:val="00683824"/>
    <w:rsid w:val="00683DF2"/>
    <w:rsid w:val="00696C8D"/>
    <w:rsid w:val="006A2AC2"/>
    <w:rsid w:val="006A3617"/>
    <w:rsid w:val="006A6D93"/>
    <w:rsid w:val="006B0A91"/>
    <w:rsid w:val="006B4452"/>
    <w:rsid w:val="006D559B"/>
    <w:rsid w:val="006E3D23"/>
    <w:rsid w:val="006E46E4"/>
    <w:rsid w:val="006E75EB"/>
    <w:rsid w:val="00700704"/>
    <w:rsid w:val="00713A86"/>
    <w:rsid w:val="00717DA5"/>
    <w:rsid w:val="00727245"/>
    <w:rsid w:val="00744484"/>
    <w:rsid w:val="007461E3"/>
    <w:rsid w:val="0074715F"/>
    <w:rsid w:val="00747566"/>
    <w:rsid w:val="0075329E"/>
    <w:rsid w:val="007558DA"/>
    <w:rsid w:val="007647D3"/>
    <w:rsid w:val="0076517F"/>
    <w:rsid w:val="00773188"/>
    <w:rsid w:val="00783782"/>
    <w:rsid w:val="00784B8C"/>
    <w:rsid w:val="007879E1"/>
    <w:rsid w:val="00791726"/>
    <w:rsid w:val="007B401B"/>
    <w:rsid w:val="007B6523"/>
    <w:rsid w:val="007F41BC"/>
    <w:rsid w:val="007F6B0F"/>
    <w:rsid w:val="00820975"/>
    <w:rsid w:val="00820AA5"/>
    <w:rsid w:val="00823A11"/>
    <w:rsid w:val="008410D8"/>
    <w:rsid w:val="0084505A"/>
    <w:rsid w:val="0085405E"/>
    <w:rsid w:val="0085414A"/>
    <w:rsid w:val="00857EB9"/>
    <w:rsid w:val="0086269D"/>
    <w:rsid w:val="008629CC"/>
    <w:rsid w:val="0086543A"/>
    <w:rsid w:val="008674E3"/>
    <w:rsid w:val="008724E5"/>
    <w:rsid w:val="00874CD1"/>
    <w:rsid w:val="00884A9D"/>
    <w:rsid w:val="0088512B"/>
    <w:rsid w:val="008967C6"/>
    <w:rsid w:val="008A2B2D"/>
    <w:rsid w:val="008A4E1E"/>
    <w:rsid w:val="008C296C"/>
    <w:rsid w:val="008C404A"/>
    <w:rsid w:val="008C6D3B"/>
    <w:rsid w:val="008D13D8"/>
    <w:rsid w:val="008D4305"/>
    <w:rsid w:val="008D54BB"/>
    <w:rsid w:val="008D630F"/>
    <w:rsid w:val="008D647A"/>
    <w:rsid w:val="008D7BB6"/>
    <w:rsid w:val="008E1A85"/>
    <w:rsid w:val="008F4A6E"/>
    <w:rsid w:val="00906EEC"/>
    <w:rsid w:val="009163A7"/>
    <w:rsid w:val="00924CDE"/>
    <w:rsid w:val="00932407"/>
    <w:rsid w:val="00935CDE"/>
    <w:rsid w:val="00946D0B"/>
    <w:rsid w:val="00950907"/>
    <w:rsid w:val="0095409D"/>
    <w:rsid w:val="00955877"/>
    <w:rsid w:val="00956AFF"/>
    <w:rsid w:val="00961B52"/>
    <w:rsid w:val="00961E68"/>
    <w:rsid w:val="00962034"/>
    <w:rsid w:val="009636DF"/>
    <w:rsid w:val="0096463B"/>
    <w:rsid w:val="00975C3A"/>
    <w:rsid w:val="009A18CD"/>
    <w:rsid w:val="009A1C8B"/>
    <w:rsid w:val="009B469E"/>
    <w:rsid w:val="009B5DB7"/>
    <w:rsid w:val="009C185B"/>
    <w:rsid w:val="009C6378"/>
    <w:rsid w:val="009C7AF5"/>
    <w:rsid w:val="009D32FE"/>
    <w:rsid w:val="009D5428"/>
    <w:rsid w:val="009D5AAD"/>
    <w:rsid w:val="009D61D3"/>
    <w:rsid w:val="009D7798"/>
    <w:rsid w:val="009E0378"/>
    <w:rsid w:val="009F419D"/>
    <w:rsid w:val="00A03359"/>
    <w:rsid w:val="00A12558"/>
    <w:rsid w:val="00A13903"/>
    <w:rsid w:val="00A17A32"/>
    <w:rsid w:val="00A24B54"/>
    <w:rsid w:val="00A253C7"/>
    <w:rsid w:val="00A34ED5"/>
    <w:rsid w:val="00A41072"/>
    <w:rsid w:val="00A43076"/>
    <w:rsid w:val="00A45DBF"/>
    <w:rsid w:val="00A552DC"/>
    <w:rsid w:val="00A644BB"/>
    <w:rsid w:val="00A658DF"/>
    <w:rsid w:val="00A65A7E"/>
    <w:rsid w:val="00A725CF"/>
    <w:rsid w:val="00A755A2"/>
    <w:rsid w:val="00A8228D"/>
    <w:rsid w:val="00AA6660"/>
    <w:rsid w:val="00AB2C36"/>
    <w:rsid w:val="00AB6DDE"/>
    <w:rsid w:val="00AB70B6"/>
    <w:rsid w:val="00AB7269"/>
    <w:rsid w:val="00AC5D82"/>
    <w:rsid w:val="00AD1A86"/>
    <w:rsid w:val="00AE103E"/>
    <w:rsid w:val="00AE3A8D"/>
    <w:rsid w:val="00AF0A07"/>
    <w:rsid w:val="00AF4AEC"/>
    <w:rsid w:val="00AF625E"/>
    <w:rsid w:val="00AF70EC"/>
    <w:rsid w:val="00B139BE"/>
    <w:rsid w:val="00B2172B"/>
    <w:rsid w:val="00B26C22"/>
    <w:rsid w:val="00B554D1"/>
    <w:rsid w:val="00B702D8"/>
    <w:rsid w:val="00B75D3C"/>
    <w:rsid w:val="00B7638D"/>
    <w:rsid w:val="00B87DCF"/>
    <w:rsid w:val="00B917D2"/>
    <w:rsid w:val="00B94A62"/>
    <w:rsid w:val="00BA241A"/>
    <w:rsid w:val="00BA2D68"/>
    <w:rsid w:val="00BB04AF"/>
    <w:rsid w:val="00BB0B50"/>
    <w:rsid w:val="00BD0957"/>
    <w:rsid w:val="00BD52C9"/>
    <w:rsid w:val="00BD7168"/>
    <w:rsid w:val="00BE5FB3"/>
    <w:rsid w:val="00BE6354"/>
    <w:rsid w:val="00BF0202"/>
    <w:rsid w:val="00BF03C4"/>
    <w:rsid w:val="00C02886"/>
    <w:rsid w:val="00C138D1"/>
    <w:rsid w:val="00C20AF2"/>
    <w:rsid w:val="00C23A97"/>
    <w:rsid w:val="00C243DD"/>
    <w:rsid w:val="00C31970"/>
    <w:rsid w:val="00C52EBE"/>
    <w:rsid w:val="00C53916"/>
    <w:rsid w:val="00C5776D"/>
    <w:rsid w:val="00C62967"/>
    <w:rsid w:val="00C64855"/>
    <w:rsid w:val="00C70EA7"/>
    <w:rsid w:val="00C72EA3"/>
    <w:rsid w:val="00C7433F"/>
    <w:rsid w:val="00C746F0"/>
    <w:rsid w:val="00C7516E"/>
    <w:rsid w:val="00C75374"/>
    <w:rsid w:val="00C75770"/>
    <w:rsid w:val="00C8032E"/>
    <w:rsid w:val="00C87896"/>
    <w:rsid w:val="00CA3A00"/>
    <w:rsid w:val="00CA56BB"/>
    <w:rsid w:val="00CB0542"/>
    <w:rsid w:val="00CB31CF"/>
    <w:rsid w:val="00CB773D"/>
    <w:rsid w:val="00CC3E2A"/>
    <w:rsid w:val="00CC6945"/>
    <w:rsid w:val="00CC7FC7"/>
    <w:rsid w:val="00CE13FD"/>
    <w:rsid w:val="00D00B2B"/>
    <w:rsid w:val="00D040CE"/>
    <w:rsid w:val="00D04897"/>
    <w:rsid w:val="00D07FC4"/>
    <w:rsid w:val="00D128E8"/>
    <w:rsid w:val="00D24877"/>
    <w:rsid w:val="00D44AF1"/>
    <w:rsid w:val="00D56C77"/>
    <w:rsid w:val="00D67AED"/>
    <w:rsid w:val="00D7105A"/>
    <w:rsid w:val="00D75523"/>
    <w:rsid w:val="00D8250F"/>
    <w:rsid w:val="00D8440A"/>
    <w:rsid w:val="00D86BB3"/>
    <w:rsid w:val="00D95C4C"/>
    <w:rsid w:val="00DA342F"/>
    <w:rsid w:val="00DA36ED"/>
    <w:rsid w:val="00DB4172"/>
    <w:rsid w:val="00DB48FE"/>
    <w:rsid w:val="00DD118D"/>
    <w:rsid w:val="00DD25F4"/>
    <w:rsid w:val="00DE34F1"/>
    <w:rsid w:val="00DE6160"/>
    <w:rsid w:val="00DF2AD8"/>
    <w:rsid w:val="00DF4942"/>
    <w:rsid w:val="00DF756C"/>
    <w:rsid w:val="00E07BED"/>
    <w:rsid w:val="00E16EFD"/>
    <w:rsid w:val="00E2125F"/>
    <w:rsid w:val="00E244E1"/>
    <w:rsid w:val="00E2455A"/>
    <w:rsid w:val="00E319A2"/>
    <w:rsid w:val="00E33322"/>
    <w:rsid w:val="00E343F7"/>
    <w:rsid w:val="00E350B9"/>
    <w:rsid w:val="00E4150C"/>
    <w:rsid w:val="00E627B1"/>
    <w:rsid w:val="00E634C5"/>
    <w:rsid w:val="00E657F8"/>
    <w:rsid w:val="00E70169"/>
    <w:rsid w:val="00E71020"/>
    <w:rsid w:val="00E827C1"/>
    <w:rsid w:val="00E87F28"/>
    <w:rsid w:val="00E9376C"/>
    <w:rsid w:val="00E95AE2"/>
    <w:rsid w:val="00EA1E00"/>
    <w:rsid w:val="00EA335E"/>
    <w:rsid w:val="00EA528C"/>
    <w:rsid w:val="00EA580C"/>
    <w:rsid w:val="00EB2C85"/>
    <w:rsid w:val="00EC4938"/>
    <w:rsid w:val="00EC6F8D"/>
    <w:rsid w:val="00ED39B2"/>
    <w:rsid w:val="00ED3F92"/>
    <w:rsid w:val="00ED3FD0"/>
    <w:rsid w:val="00EE49F4"/>
    <w:rsid w:val="00EF34E2"/>
    <w:rsid w:val="00EF462A"/>
    <w:rsid w:val="00F11212"/>
    <w:rsid w:val="00F272F0"/>
    <w:rsid w:val="00F30DC6"/>
    <w:rsid w:val="00F32C23"/>
    <w:rsid w:val="00F3327B"/>
    <w:rsid w:val="00F53DE9"/>
    <w:rsid w:val="00F56FA1"/>
    <w:rsid w:val="00F576CB"/>
    <w:rsid w:val="00F7035D"/>
    <w:rsid w:val="00F71A02"/>
    <w:rsid w:val="00F95DA0"/>
    <w:rsid w:val="00FA0D63"/>
    <w:rsid w:val="00FC2F5C"/>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character" w:styleId="Hyperlink">
    <w:name w:val="Hyperlink"/>
    <w:basedOn w:val="DefaultParagraphFont"/>
    <w:unhideWhenUsed/>
    <w:rsid w:val="00C20AF2"/>
    <w:rPr>
      <w:color w:val="0000FF" w:themeColor="hyperlink"/>
      <w:u w:val="single"/>
    </w:rPr>
  </w:style>
  <w:style w:type="character" w:styleId="Strong">
    <w:name w:val="Strong"/>
    <w:basedOn w:val="DefaultParagraphFont"/>
    <w:uiPriority w:val="22"/>
    <w:qFormat/>
    <w:rsid w:val="00CC6945"/>
    <w:rPr>
      <w:b/>
      <w:bCs/>
    </w:rPr>
  </w:style>
  <w:style w:type="character" w:styleId="UnresolvedMention">
    <w:name w:val="Unresolved Mention"/>
    <w:basedOn w:val="DefaultParagraphFont"/>
    <w:uiPriority w:val="99"/>
    <w:semiHidden/>
    <w:unhideWhenUsed/>
    <w:rsid w:val="003B159C"/>
    <w:rPr>
      <w:color w:val="605E5C"/>
      <w:shd w:val="clear" w:color="auto" w:fill="E1DFDD"/>
    </w:rPr>
  </w:style>
  <w:style w:type="character" w:styleId="CommentReference">
    <w:name w:val="annotation reference"/>
    <w:basedOn w:val="DefaultParagraphFont"/>
    <w:uiPriority w:val="99"/>
    <w:semiHidden/>
    <w:unhideWhenUsed/>
    <w:rsid w:val="00EB2C85"/>
    <w:rPr>
      <w:sz w:val="16"/>
      <w:szCs w:val="16"/>
    </w:rPr>
  </w:style>
  <w:style w:type="paragraph" w:styleId="CommentText">
    <w:name w:val="annotation text"/>
    <w:basedOn w:val="Normal"/>
    <w:link w:val="CommentTextChar"/>
    <w:uiPriority w:val="99"/>
    <w:unhideWhenUsed/>
    <w:rsid w:val="00EB2C85"/>
    <w:rPr>
      <w:sz w:val="20"/>
      <w:szCs w:val="20"/>
    </w:rPr>
  </w:style>
  <w:style w:type="character" w:customStyle="1" w:styleId="CommentTextChar">
    <w:name w:val="Comment Text Char"/>
    <w:basedOn w:val="DefaultParagraphFont"/>
    <w:link w:val="CommentText"/>
    <w:uiPriority w:val="99"/>
    <w:rsid w:val="00EB2C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2C85"/>
    <w:rPr>
      <w:b/>
      <w:bCs/>
    </w:rPr>
  </w:style>
  <w:style w:type="character" w:customStyle="1" w:styleId="CommentSubjectChar">
    <w:name w:val="Comment Subject Char"/>
    <w:basedOn w:val="CommentTextChar"/>
    <w:link w:val="CommentSubject"/>
    <w:uiPriority w:val="99"/>
    <w:semiHidden/>
    <w:rsid w:val="00EB2C85"/>
    <w:rPr>
      <w:rFonts w:ascii="Times New Roman" w:eastAsia="Times New Roman" w:hAnsi="Times New Roman"/>
      <w:b/>
      <w:bCs/>
    </w:rPr>
  </w:style>
  <w:style w:type="character" w:styleId="FollowedHyperlink">
    <w:name w:val="FollowedHyperlink"/>
    <w:basedOn w:val="DefaultParagraphFont"/>
    <w:uiPriority w:val="99"/>
    <w:semiHidden/>
    <w:unhideWhenUsed/>
    <w:rsid w:val="008D54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resolutions/3.GA/5" TargetMode="External"/><Relationship Id="rId13" Type="http://schemas.openxmlformats.org/officeDocument/2006/relationships/hyperlink" Target="https://ich.unesco.org/doc/src/ITH-12-7.COM-13.d-EN.doc" TargetMode="External"/><Relationship Id="rId18" Type="http://schemas.openxmlformats.org/officeDocument/2006/relationships/hyperlink" Target="https://unesdoc.unesco.org/in/documentViewer.xhtml?v=2.1.196&amp;id=p::usmarcdef_0000388394&amp;file=/in/rest/annotationSVC/DownloadWatermarkedAttachment/attach_import_acf5fe7c-5678-4b8c-8aa2-0efe82cf5256%3F_%3D388394eng.pdf&amp;updateUrl=updateUrl5033&amp;ark=/ark:/48223/pf0000388394/PDF/388394eng.pdf.multi&amp;fullScreen=true&amp;locale=en" TargetMode="External"/><Relationship Id="rId26" Type="http://schemas.openxmlformats.org/officeDocument/2006/relationships/hyperlink" Target="https://ich.unesco.org/en/resolutions/10.GA/10"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esdoc.unesco.org/ark:/48223/pf0000156046.nameddest=86" TargetMode="External"/><Relationship Id="rId17" Type="http://schemas.openxmlformats.org/officeDocument/2006/relationships/hyperlink" Target="https://ich.unesco.org/en/activities" TargetMode="External"/><Relationship Id="rId25" Type="http://schemas.openxmlformats.org/officeDocument/2006/relationships/hyperlink" Target="https://ich.unesco.org/en/resolutions/9.GA/1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en/anniversary" TargetMode="External"/><Relationship Id="rId20" Type="http://schemas.openxmlformats.org/officeDocument/2006/relationships/hyperlink" Target="https://ich.unesco.org/en/international-day-intangible-cultural-heritage" TargetMode="External"/><Relationship Id="rId29" Type="http://schemas.openxmlformats.org/officeDocument/2006/relationships/hyperlink" Target="https://ich.unesco.org/en/Decisions/7.COM/1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Resolutions/2.GA/9Bis" TargetMode="External"/><Relationship Id="rId24" Type="http://schemas.openxmlformats.org/officeDocument/2006/relationships/hyperlink" Target="https://ich.unesco.org/en/Resolutions/2.GA/9Bi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en/Decisions/9.GA/13" TargetMode="External"/><Relationship Id="rId23" Type="http://schemas.openxmlformats.org/officeDocument/2006/relationships/hyperlink" Target="https://unesco.sharepoint.com/sites/cpe/SiteAssets/Forms/AllItems.aspx?id=%2Fsites%2Fcpe%2FSiteAssets%2FSitePages%2FNew%2DVisual%2DGuidelines%2F2547582067secretariat%5Ftoolkit%5F20210909%5Feng%2Epdf&amp;parent=%2Fsites%2Fcpe%2FSiteAssets%2FSitePages%2FNew%2DVisual%2DGuidelines" TargetMode="External"/><Relationship Id="rId28" Type="http://schemas.openxmlformats.org/officeDocument/2006/relationships/hyperlink" Target="https://ich.unesco.org/en/Decisions/2.COM/13" TargetMode="External"/><Relationship Id="rId10" Type="http://schemas.openxmlformats.org/officeDocument/2006/relationships/hyperlink" Target="https://ich.unesco.org/en/Decisions/2.COM/13" TargetMode="External"/><Relationship Id="rId19" Type="http://schemas.openxmlformats.org/officeDocument/2006/relationships/hyperlink" Target="https://ich.unesco.org/en/decisions/10.GA/1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en/decisions/1.EXT.COM/8" TargetMode="External"/><Relationship Id="rId14" Type="http://schemas.openxmlformats.org/officeDocument/2006/relationships/hyperlink" Target="https://ich.unesco.org/en/decisions/7.COM/13.D" TargetMode="External"/><Relationship Id="rId22" Type="http://schemas.openxmlformats.org/officeDocument/2006/relationships/image" Target="media/image2.png"/><Relationship Id="rId27" Type="http://schemas.openxmlformats.org/officeDocument/2006/relationships/hyperlink" Target="https://ich.unesco.org/doc/src/00192-EN-PDF.pdf" TargetMode="External"/><Relationship Id="rId3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144</TotalTime>
  <Pages>4</Pages>
  <Words>1651</Words>
  <Characters>9082</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20</cp:revision>
  <cp:lastPrinted>2024-09-24T08:38:00Z</cp:lastPrinted>
  <dcterms:created xsi:type="dcterms:W3CDTF">2024-09-24T12:06:00Z</dcterms:created>
  <dcterms:modified xsi:type="dcterms:W3CDTF">2024-09-27T17:56:00Z</dcterms:modified>
</cp:coreProperties>
</file>