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E36E" w14:textId="2C143DE3" w:rsidR="00EC6F8D" w:rsidRPr="00772377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772377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772377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3F72B1D3" w14:textId="77777777" w:rsidR="00EC6F8D" w:rsidRPr="00772377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772377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772377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14:paraId="75AF235F" w14:textId="77777777" w:rsidR="004E1760" w:rsidRPr="00772377" w:rsidRDefault="004E1760" w:rsidP="004E1760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772377">
        <w:rPr>
          <w:rFonts w:ascii="Arial" w:hAnsi="Arial" w:cs="Arial"/>
          <w:b/>
          <w:sz w:val="22"/>
          <w:szCs w:val="22"/>
          <w:lang w:val="en-GB"/>
        </w:rPr>
        <w:t>Meeting of the Bureau</w:t>
      </w:r>
    </w:p>
    <w:p w14:paraId="1FD89575" w14:textId="44E713E1" w:rsidR="00B2172B" w:rsidRPr="00772377" w:rsidRDefault="00962034" w:rsidP="004E1760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772377">
        <w:rPr>
          <w:rFonts w:ascii="Arial" w:hAnsi="Arial" w:cs="Arial"/>
          <w:b/>
          <w:sz w:val="22"/>
          <w:szCs w:val="22"/>
          <w:lang w:val="en-GB"/>
        </w:rPr>
        <w:t xml:space="preserve">UNESCO Headquarters, </w:t>
      </w:r>
      <w:r w:rsidR="00BB0B50" w:rsidRPr="00772377">
        <w:rPr>
          <w:rFonts w:ascii="Arial" w:hAnsi="Arial" w:cs="Arial"/>
          <w:b/>
          <w:sz w:val="22"/>
          <w:szCs w:val="22"/>
          <w:lang w:val="en-GB"/>
        </w:rPr>
        <w:t>Room V</w:t>
      </w:r>
      <w:r w:rsidR="00A658DF" w:rsidRPr="00772377">
        <w:rPr>
          <w:rFonts w:ascii="Arial" w:hAnsi="Arial" w:cs="Arial"/>
          <w:b/>
          <w:sz w:val="22"/>
          <w:szCs w:val="22"/>
          <w:lang w:val="en-GB"/>
        </w:rPr>
        <w:t>II</w:t>
      </w:r>
      <w:r w:rsidR="00BB0B50" w:rsidRPr="00772377">
        <w:rPr>
          <w:rFonts w:ascii="Arial" w:hAnsi="Arial" w:cs="Arial"/>
          <w:b/>
          <w:sz w:val="22"/>
          <w:szCs w:val="22"/>
          <w:lang w:val="en-GB"/>
        </w:rPr>
        <w:t>I</w:t>
      </w:r>
    </w:p>
    <w:p w14:paraId="15705A60" w14:textId="78ECB907" w:rsidR="004E1760" w:rsidRPr="00772377" w:rsidRDefault="002A3293" w:rsidP="004E176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772377">
        <w:rPr>
          <w:rFonts w:ascii="Arial" w:hAnsi="Arial" w:cs="Arial"/>
          <w:b/>
          <w:sz w:val="22"/>
          <w:szCs w:val="22"/>
          <w:lang w:val="en-GB"/>
        </w:rPr>
        <w:t xml:space="preserve">1 October </w:t>
      </w:r>
      <w:r w:rsidR="004E1760" w:rsidRPr="00772377">
        <w:rPr>
          <w:rFonts w:ascii="Arial" w:hAnsi="Arial" w:cs="Arial"/>
          <w:b/>
          <w:sz w:val="22"/>
          <w:szCs w:val="22"/>
          <w:lang w:val="en-GB"/>
        </w:rPr>
        <w:t>202</w:t>
      </w:r>
      <w:r w:rsidR="007558DA" w:rsidRPr="00772377">
        <w:rPr>
          <w:rFonts w:ascii="Arial" w:hAnsi="Arial" w:cs="Arial"/>
          <w:b/>
          <w:sz w:val="22"/>
          <w:szCs w:val="22"/>
          <w:lang w:val="en-GB"/>
        </w:rPr>
        <w:t>4</w:t>
      </w:r>
    </w:p>
    <w:p w14:paraId="1247CCBC" w14:textId="1C043AE9" w:rsidR="004E1760" w:rsidRPr="00772377" w:rsidRDefault="00BB0B50" w:rsidP="004E176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772377">
        <w:rPr>
          <w:rFonts w:ascii="Arial" w:hAnsi="Arial" w:cs="Arial"/>
          <w:b/>
          <w:sz w:val="22"/>
          <w:szCs w:val="22"/>
          <w:lang w:val="en-GB"/>
        </w:rPr>
        <w:t>1</w:t>
      </w:r>
      <w:r w:rsidR="004F39DA" w:rsidRPr="00772377">
        <w:rPr>
          <w:rFonts w:ascii="Arial" w:hAnsi="Arial" w:cs="Arial"/>
          <w:b/>
          <w:sz w:val="22"/>
          <w:szCs w:val="22"/>
          <w:lang w:val="en-GB"/>
        </w:rPr>
        <w:t>0</w:t>
      </w:r>
      <w:r w:rsidR="004E1760" w:rsidRPr="00772377">
        <w:rPr>
          <w:rFonts w:ascii="Arial" w:hAnsi="Arial" w:cs="Arial"/>
          <w:b/>
          <w:sz w:val="22"/>
          <w:szCs w:val="22"/>
          <w:lang w:val="en-GB"/>
        </w:rPr>
        <w:t xml:space="preserve"> a.m. – </w:t>
      </w:r>
      <w:r w:rsidRPr="00772377">
        <w:rPr>
          <w:rFonts w:ascii="Arial" w:hAnsi="Arial" w:cs="Arial"/>
          <w:b/>
          <w:sz w:val="22"/>
          <w:szCs w:val="22"/>
          <w:lang w:val="en-GB"/>
        </w:rPr>
        <w:t>1 p</w:t>
      </w:r>
      <w:r w:rsidR="004E1760" w:rsidRPr="00772377">
        <w:rPr>
          <w:rFonts w:ascii="Arial" w:hAnsi="Arial" w:cs="Arial"/>
          <w:b/>
          <w:sz w:val="22"/>
          <w:szCs w:val="22"/>
          <w:lang w:val="en-GB"/>
        </w:rPr>
        <w:t>.m.</w:t>
      </w:r>
    </w:p>
    <w:p w14:paraId="0365203A" w14:textId="2F3715E9" w:rsidR="00EC6F8D" w:rsidRPr="00772377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77237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Item </w:t>
      </w:r>
      <w:r w:rsidR="000A7C51">
        <w:rPr>
          <w:rFonts w:ascii="Arial" w:hAnsi="Arial" w:cs="Arial"/>
          <w:b/>
          <w:sz w:val="22"/>
          <w:szCs w:val="22"/>
          <w:u w:val="single"/>
          <w:lang w:val="en-GB"/>
        </w:rPr>
        <w:t>4</w:t>
      </w:r>
      <w:r w:rsidR="00651A5B" w:rsidRPr="0077237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Pr="0077237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of the </w:t>
      </w:r>
      <w:r w:rsidR="00674AC4" w:rsidRPr="00772377">
        <w:rPr>
          <w:rFonts w:ascii="Arial" w:hAnsi="Arial" w:cs="Arial"/>
          <w:b/>
          <w:sz w:val="22"/>
          <w:szCs w:val="22"/>
          <w:u w:val="single"/>
          <w:lang w:val="en-GB"/>
        </w:rPr>
        <w:t>p</w:t>
      </w:r>
      <w:r w:rsidRPr="0077237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rovisional </w:t>
      </w:r>
      <w:r w:rsidR="00674AC4" w:rsidRPr="00772377">
        <w:rPr>
          <w:rFonts w:ascii="Arial" w:hAnsi="Arial" w:cs="Arial"/>
          <w:b/>
          <w:sz w:val="22"/>
          <w:szCs w:val="22"/>
          <w:u w:val="single"/>
          <w:lang w:val="en-GB"/>
        </w:rPr>
        <w:t>a</w:t>
      </w:r>
      <w:r w:rsidRPr="00772377">
        <w:rPr>
          <w:rFonts w:ascii="Arial" w:hAnsi="Arial" w:cs="Arial"/>
          <w:b/>
          <w:sz w:val="22"/>
          <w:szCs w:val="22"/>
          <w:u w:val="single"/>
          <w:lang w:val="en-GB"/>
        </w:rPr>
        <w:t>genda</w:t>
      </w:r>
      <w:r w:rsidRPr="00772377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59920478" w14:textId="65343F4E" w:rsidR="004A2875" w:rsidRPr="00772377" w:rsidRDefault="004A08A4" w:rsidP="004A2875">
      <w:pPr>
        <w:pStyle w:val="Sansinterligne2"/>
        <w:spacing w:after="96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772377">
        <w:rPr>
          <w:rFonts w:ascii="Arial" w:hAnsi="Arial" w:cs="Arial"/>
          <w:b/>
          <w:sz w:val="22"/>
          <w:szCs w:val="22"/>
          <w:lang w:val="en-GB"/>
        </w:rPr>
        <w:t>Administrative management of International Assistance projects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772377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51C260A9" w14:textId="77777777" w:rsidR="00EC6F8D" w:rsidRPr="00772377" w:rsidRDefault="00EC6F8D" w:rsidP="00CA56BB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72377">
              <w:rPr>
                <w:rFonts w:ascii="Arial" w:hAnsi="Arial" w:cs="Arial"/>
                <w:b/>
                <w:sz w:val="22"/>
                <w:szCs w:val="22"/>
                <w:lang w:val="en-GB"/>
              </w:rPr>
              <w:t>Summary</w:t>
            </w:r>
          </w:p>
          <w:p w14:paraId="64E2A05F" w14:textId="64944F2C" w:rsidR="00674AC4" w:rsidRPr="00772377" w:rsidRDefault="004A08A4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77237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Based on the needs identified through the implementation of International Assistance mechanisms </w:t>
            </w:r>
            <w:r w:rsidR="007B0B9E" w:rsidRPr="00772377">
              <w:rPr>
                <w:rFonts w:ascii="Arial" w:hAnsi="Arial" w:cs="Arial"/>
                <w:bCs/>
                <w:sz w:val="22"/>
                <w:szCs w:val="22"/>
                <w:lang w:val="en-GB"/>
              </w:rPr>
              <w:t>under</w:t>
            </w:r>
            <w:r w:rsidRPr="0077237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the Fund for the Safeguarding of the Intangible Cultural Heritage, the present document proposes </w:t>
            </w:r>
            <w:r w:rsidR="00772377">
              <w:rPr>
                <w:rFonts w:ascii="Arial" w:hAnsi="Arial" w:cs="Arial"/>
                <w:bCs/>
                <w:sz w:val="22"/>
                <w:szCs w:val="22"/>
                <w:lang w:val="en-GB"/>
              </w:rPr>
              <w:t>administrative solutions to</w:t>
            </w:r>
            <w:r w:rsidRPr="0077237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better manage budget re-allocation requests made by beneficiary States Parties.</w:t>
            </w:r>
          </w:p>
          <w:p w14:paraId="290310E8" w14:textId="0CFC77F6" w:rsidR="00EC6F8D" w:rsidRPr="00772377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7237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Decision required: </w:t>
            </w:r>
            <w:r w:rsidRPr="0077237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paragraph </w:t>
            </w:r>
            <w:r w:rsidR="0051503C">
              <w:rPr>
                <w:rFonts w:ascii="Arial" w:hAnsi="Arial" w:cs="Arial"/>
                <w:bCs/>
                <w:sz w:val="22"/>
                <w:szCs w:val="22"/>
                <w:lang w:val="en-GB"/>
              </w:rPr>
              <w:t>7</w:t>
            </w:r>
          </w:p>
        </w:tc>
      </w:tr>
    </w:tbl>
    <w:p w14:paraId="713D819F" w14:textId="77777777" w:rsidR="004A2875" w:rsidRPr="00772377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772377">
        <w:rPr>
          <w:lang w:val="en-GB"/>
        </w:rPr>
        <w:br w:type="page"/>
      </w:r>
    </w:p>
    <w:p w14:paraId="5FA2B7DB" w14:textId="56D1BFFE" w:rsidR="0057439C" w:rsidRPr="00772377" w:rsidRDefault="009E436F" w:rsidP="00CF1679">
      <w:pPr>
        <w:pStyle w:val="COMPara"/>
        <w:ind w:left="567" w:hanging="567"/>
        <w:jc w:val="both"/>
      </w:pPr>
      <w:r w:rsidRPr="00772377">
        <w:lastRenderedPageBreak/>
        <w:t xml:space="preserve">International Assistance has proven to be </w:t>
      </w:r>
      <w:r w:rsidR="00772377">
        <w:t>an</w:t>
      </w:r>
      <w:r w:rsidRPr="00772377">
        <w:t xml:space="preserve"> effective international cooperation mechanism </w:t>
      </w:r>
      <w:r w:rsidRPr="000873FC">
        <w:t>of the 2003 Convention</w:t>
      </w:r>
      <w:r w:rsidR="002571EB" w:rsidRPr="000873FC">
        <w:t xml:space="preserve">, </w:t>
      </w:r>
      <w:r w:rsidR="001933A4" w:rsidRPr="000873FC">
        <w:t>supported by the Intangible Cultural Heritage Fund</w:t>
      </w:r>
      <w:r w:rsidRPr="000873FC">
        <w:t>. Since its operationalization in 2008</w:t>
      </w:r>
      <w:r w:rsidR="000F2E30" w:rsidRPr="000873FC">
        <w:t xml:space="preserve"> and as of 30 June 2024, </w:t>
      </w:r>
      <w:r w:rsidR="000873FC" w:rsidRPr="000873FC">
        <w:t xml:space="preserve">79 </w:t>
      </w:r>
      <w:r w:rsidR="00626581" w:rsidRPr="000873FC">
        <w:t>States Parties were granted financial assistance from the Intangible Cultural Heritage Fund, for a total of US$</w:t>
      </w:r>
      <w:r w:rsidR="00911628" w:rsidRPr="0055586D">
        <w:t>1</w:t>
      </w:r>
      <w:r w:rsidR="000873FC" w:rsidRPr="0055586D">
        <w:t xml:space="preserve">3 </w:t>
      </w:r>
      <w:r w:rsidR="00626581" w:rsidRPr="0055586D">
        <w:t>million</w:t>
      </w:r>
      <w:r w:rsidR="00626581" w:rsidRPr="000873FC">
        <w:t xml:space="preserve"> in support of </w:t>
      </w:r>
      <w:r w:rsidR="008959C6" w:rsidRPr="0055586D">
        <w:t>15</w:t>
      </w:r>
      <w:r w:rsidR="000873FC" w:rsidRPr="0055586D">
        <w:t>4</w:t>
      </w:r>
      <w:r w:rsidR="00626581" w:rsidRPr="000873FC">
        <w:t xml:space="preserve"> projects. </w:t>
      </w:r>
      <w:r w:rsidR="00EB0B92" w:rsidRPr="000873FC">
        <w:t xml:space="preserve">In addition, there are currently 46 ongoing projects funded under the International Assistance mechanism. </w:t>
      </w:r>
      <w:r w:rsidR="00A039FF" w:rsidRPr="000873FC">
        <w:t>While the mechanism support</w:t>
      </w:r>
      <w:r w:rsidR="00772377" w:rsidRPr="000873FC">
        <w:t>s</w:t>
      </w:r>
      <w:r w:rsidR="00A039FF" w:rsidRPr="000873FC">
        <w:t xml:space="preserve"> </w:t>
      </w:r>
      <w:r w:rsidR="00772377" w:rsidRPr="000873FC">
        <w:t>the</w:t>
      </w:r>
      <w:r w:rsidR="00A039FF" w:rsidRPr="000873FC">
        <w:t xml:space="preserve"> safeguarding efforts </w:t>
      </w:r>
      <w:r w:rsidR="00035BA3" w:rsidRPr="000873FC">
        <w:t>of</w:t>
      </w:r>
      <w:r w:rsidR="00A039FF" w:rsidRPr="000873FC">
        <w:t xml:space="preserve"> communities and States Parties around the world, </w:t>
      </w:r>
      <w:r w:rsidR="00772377" w:rsidRPr="000873FC">
        <w:rPr>
          <w:rFonts w:eastAsia="MS Mincho"/>
          <w:lang w:eastAsia="ja-JP"/>
        </w:rPr>
        <w:t xml:space="preserve">the </w:t>
      </w:r>
      <w:r w:rsidR="00B40C15" w:rsidRPr="000873FC">
        <w:rPr>
          <w:rFonts w:eastAsia="MS Mincho"/>
          <w:lang w:eastAsia="ja-JP"/>
        </w:rPr>
        <w:t>broade</w:t>
      </w:r>
      <w:r w:rsidR="00081406" w:rsidRPr="000873FC">
        <w:rPr>
          <w:rFonts w:eastAsia="MS Mincho"/>
          <w:lang w:eastAsia="ja-JP"/>
        </w:rPr>
        <w:t xml:space="preserve">ned reach and scope of </w:t>
      </w:r>
      <w:r w:rsidR="00A039FF" w:rsidRPr="000873FC">
        <w:rPr>
          <w:rFonts w:eastAsia="MS Mincho"/>
          <w:lang w:eastAsia="ja-JP"/>
        </w:rPr>
        <w:t xml:space="preserve">the </w:t>
      </w:r>
      <w:r w:rsidR="00081406" w:rsidRPr="000873FC">
        <w:rPr>
          <w:rFonts w:eastAsia="MS Mincho"/>
          <w:lang w:eastAsia="ja-JP"/>
        </w:rPr>
        <w:t>proje</w:t>
      </w:r>
      <w:r w:rsidR="00A039FF" w:rsidRPr="000873FC">
        <w:rPr>
          <w:rFonts w:eastAsia="MS Mincho"/>
          <w:lang w:eastAsia="ja-JP"/>
        </w:rPr>
        <w:t xml:space="preserve">cts </w:t>
      </w:r>
      <w:r w:rsidR="007D00C9" w:rsidRPr="000873FC">
        <w:rPr>
          <w:rFonts w:eastAsia="MS Mincho"/>
          <w:lang w:eastAsia="ja-JP"/>
        </w:rPr>
        <w:t>implemented</w:t>
      </w:r>
      <w:r w:rsidR="00A039FF" w:rsidRPr="000873FC">
        <w:rPr>
          <w:rFonts w:eastAsia="MS Mincho"/>
          <w:lang w:eastAsia="ja-JP"/>
        </w:rPr>
        <w:t xml:space="preserve"> so far </w:t>
      </w:r>
      <w:r w:rsidR="007B0B9E" w:rsidRPr="000873FC">
        <w:rPr>
          <w:rFonts w:eastAsia="MS Mincho"/>
          <w:lang w:eastAsia="ja-JP"/>
        </w:rPr>
        <w:t xml:space="preserve">have </w:t>
      </w:r>
      <w:r w:rsidR="00F2715F" w:rsidRPr="000873FC">
        <w:rPr>
          <w:rFonts w:eastAsia="MS Mincho"/>
          <w:lang w:eastAsia="ja-JP"/>
        </w:rPr>
        <w:t>highlighted</w:t>
      </w:r>
      <w:r w:rsidR="00533C79" w:rsidRPr="000873FC">
        <w:rPr>
          <w:rFonts w:eastAsia="MS Mincho"/>
          <w:lang w:eastAsia="ja-JP"/>
        </w:rPr>
        <w:t xml:space="preserve"> </w:t>
      </w:r>
      <w:r w:rsidR="00771796" w:rsidRPr="000873FC">
        <w:rPr>
          <w:rFonts w:eastAsia="MS Mincho"/>
          <w:lang w:eastAsia="ja-JP"/>
        </w:rPr>
        <w:t>the</w:t>
      </w:r>
      <w:r w:rsidR="00771796" w:rsidRPr="00772377">
        <w:rPr>
          <w:rFonts w:eastAsia="MS Mincho"/>
          <w:lang w:eastAsia="ja-JP"/>
        </w:rPr>
        <w:t xml:space="preserve"> need to</w:t>
      </w:r>
      <w:r w:rsidR="007D00C9" w:rsidRPr="00772377">
        <w:rPr>
          <w:rFonts w:eastAsia="MS Mincho"/>
          <w:lang w:eastAsia="ja-JP"/>
        </w:rPr>
        <w:t xml:space="preserve"> further optimi</w:t>
      </w:r>
      <w:r w:rsidR="00772377">
        <w:rPr>
          <w:rFonts w:eastAsia="MS Mincho"/>
          <w:lang w:eastAsia="ja-JP"/>
        </w:rPr>
        <w:t>z</w:t>
      </w:r>
      <w:r w:rsidR="007D00C9" w:rsidRPr="00772377">
        <w:rPr>
          <w:rFonts w:eastAsia="MS Mincho"/>
          <w:lang w:eastAsia="ja-JP"/>
        </w:rPr>
        <w:t xml:space="preserve">e </w:t>
      </w:r>
      <w:r w:rsidR="00771796" w:rsidRPr="00772377">
        <w:rPr>
          <w:rFonts w:eastAsia="MS Mincho"/>
          <w:lang w:eastAsia="ja-JP"/>
        </w:rPr>
        <w:t xml:space="preserve">the </w:t>
      </w:r>
      <w:r w:rsidR="007D00C9" w:rsidRPr="00772377">
        <w:rPr>
          <w:rFonts w:eastAsia="MS Mincho"/>
          <w:lang w:eastAsia="ja-JP"/>
        </w:rPr>
        <w:t>administrative management of the International Assistance</w:t>
      </w:r>
      <w:r w:rsidR="00772377">
        <w:rPr>
          <w:rFonts w:eastAsia="MS Mincho"/>
          <w:lang w:eastAsia="ja-JP"/>
        </w:rPr>
        <w:t xml:space="preserve"> provided</w:t>
      </w:r>
      <w:r w:rsidR="00BF3EE7" w:rsidRPr="00772377">
        <w:rPr>
          <w:rFonts w:eastAsia="MS Mincho"/>
          <w:lang w:eastAsia="ja-JP"/>
        </w:rPr>
        <w:t>.</w:t>
      </w:r>
      <w:r w:rsidR="009C102B" w:rsidRPr="00772377">
        <w:rPr>
          <w:rFonts w:eastAsia="MS Mincho"/>
          <w:lang w:eastAsia="ja-JP"/>
        </w:rPr>
        <w:t xml:space="preserve"> Mos</w:t>
      </w:r>
      <w:r w:rsidR="00772377">
        <w:rPr>
          <w:rFonts w:eastAsia="MS Mincho"/>
          <w:lang w:eastAsia="ja-JP"/>
        </w:rPr>
        <w:t>t</w:t>
      </w:r>
      <w:r w:rsidR="009C102B" w:rsidRPr="00772377">
        <w:rPr>
          <w:rFonts w:eastAsia="MS Mincho"/>
          <w:lang w:eastAsia="ja-JP"/>
        </w:rPr>
        <w:t xml:space="preserve"> notably, </w:t>
      </w:r>
      <w:r w:rsidR="007D00C9" w:rsidRPr="00772377">
        <w:rPr>
          <w:rFonts w:eastAsia="MS Mincho"/>
          <w:lang w:eastAsia="ja-JP"/>
        </w:rPr>
        <w:t>in the absence of</w:t>
      </w:r>
      <w:r w:rsidR="00EB27E4" w:rsidRPr="00772377">
        <w:rPr>
          <w:rFonts w:eastAsia="MS Mincho"/>
          <w:lang w:eastAsia="ja-JP"/>
        </w:rPr>
        <w:t xml:space="preserve"> written </w:t>
      </w:r>
      <w:r w:rsidR="005E1948" w:rsidRPr="00772377">
        <w:rPr>
          <w:rFonts w:eastAsia="MS Mincho"/>
          <w:lang w:eastAsia="ja-JP"/>
        </w:rPr>
        <w:t>guidance</w:t>
      </w:r>
      <w:r w:rsidR="007B0B9E" w:rsidRPr="00772377">
        <w:rPr>
          <w:rFonts w:eastAsia="MS Mincho"/>
          <w:lang w:eastAsia="ja-JP"/>
        </w:rPr>
        <w:t>,</w:t>
      </w:r>
      <w:r w:rsidR="007D00C9" w:rsidRPr="00772377">
        <w:rPr>
          <w:rFonts w:eastAsia="MS Mincho"/>
          <w:lang w:eastAsia="ja-JP"/>
        </w:rPr>
        <w:t xml:space="preserve"> </w:t>
      </w:r>
      <w:r w:rsidR="00771796" w:rsidRPr="00772377">
        <w:rPr>
          <w:rFonts w:eastAsia="MS Mincho"/>
          <w:lang w:eastAsia="ja-JP"/>
        </w:rPr>
        <w:t xml:space="preserve">clarity must be given on </w:t>
      </w:r>
      <w:r w:rsidR="007D00C9" w:rsidRPr="00772377">
        <w:rPr>
          <w:rFonts w:eastAsia="MS Mincho"/>
          <w:lang w:eastAsia="ja-JP"/>
        </w:rPr>
        <w:t xml:space="preserve">how </w:t>
      </w:r>
      <w:r w:rsidR="005E1948" w:rsidRPr="00772377">
        <w:rPr>
          <w:rFonts w:eastAsia="MS Mincho"/>
          <w:lang w:eastAsia="ja-JP"/>
        </w:rPr>
        <w:t>to respond to</w:t>
      </w:r>
      <w:r w:rsidR="00CB06A5" w:rsidRPr="00772377">
        <w:rPr>
          <w:rFonts w:eastAsia="MS Mincho"/>
          <w:lang w:eastAsia="ja-JP"/>
        </w:rPr>
        <w:t xml:space="preserve"> requests </w:t>
      </w:r>
      <w:r w:rsidR="00635E10" w:rsidRPr="00772377">
        <w:rPr>
          <w:rFonts w:eastAsia="MS Mincho"/>
          <w:lang w:eastAsia="ja-JP"/>
        </w:rPr>
        <w:t>from</w:t>
      </w:r>
      <w:r w:rsidR="007B0B9E" w:rsidRPr="00772377">
        <w:rPr>
          <w:rFonts w:eastAsia="MS Mincho"/>
          <w:lang w:eastAsia="ja-JP"/>
        </w:rPr>
        <w:t xml:space="preserve"> beneficiary</w:t>
      </w:r>
      <w:r w:rsidR="00635E10" w:rsidRPr="00772377">
        <w:rPr>
          <w:rFonts w:eastAsia="MS Mincho"/>
          <w:lang w:eastAsia="ja-JP"/>
        </w:rPr>
        <w:t xml:space="preserve"> States Parties </w:t>
      </w:r>
      <w:r w:rsidR="00ED4C53" w:rsidRPr="00772377">
        <w:rPr>
          <w:rFonts w:eastAsia="MS Mincho"/>
          <w:lang w:eastAsia="ja-JP"/>
        </w:rPr>
        <w:t>wishing to</w:t>
      </w:r>
      <w:r w:rsidR="00635E10" w:rsidRPr="00772377">
        <w:rPr>
          <w:rFonts w:eastAsia="MS Mincho"/>
          <w:lang w:eastAsia="ja-JP"/>
        </w:rPr>
        <w:t xml:space="preserve"> </w:t>
      </w:r>
      <w:r w:rsidR="00ED4C53" w:rsidRPr="00772377">
        <w:rPr>
          <w:rFonts w:eastAsia="MS Mincho"/>
          <w:lang w:eastAsia="ja-JP"/>
        </w:rPr>
        <w:t xml:space="preserve">modify the </w:t>
      </w:r>
      <w:r w:rsidR="00771796" w:rsidRPr="00772377">
        <w:rPr>
          <w:rFonts w:eastAsia="MS Mincho"/>
          <w:lang w:eastAsia="ja-JP"/>
        </w:rPr>
        <w:t xml:space="preserve">budget </w:t>
      </w:r>
      <w:r w:rsidR="007B0B9E" w:rsidRPr="00772377">
        <w:rPr>
          <w:rFonts w:eastAsia="MS Mincho"/>
          <w:lang w:eastAsia="ja-JP"/>
        </w:rPr>
        <w:t xml:space="preserve">allocation </w:t>
      </w:r>
      <w:r w:rsidR="00A039FF" w:rsidRPr="00772377">
        <w:rPr>
          <w:rFonts w:eastAsia="MS Mincho"/>
          <w:lang w:eastAsia="ja-JP"/>
        </w:rPr>
        <w:t xml:space="preserve">of a given </w:t>
      </w:r>
      <w:r w:rsidR="00771796" w:rsidRPr="00772377">
        <w:rPr>
          <w:rFonts w:eastAsia="MS Mincho"/>
          <w:lang w:eastAsia="ja-JP"/>
        </w:rPr>
        <w:t xml:space="preserve">project </w:t>
      </w:r>
      <w:r w:rsidR="00077D2F" w:rsidRPr="00772377">
        <w:rPr>
          <w:rFonts w:eastAsia="MS Mincho"/>
          <w:lang w:eastAsia="ja-JP"/>
        </w:rPr>
        <w:t>during the course of i</w:t>
      </w:r>
      <w:r w:rsidR="00772377">
        <w:rPr>
          <w:rFonts w:eastAsia="MS Mincho"/>
          <w:lang w:eastAsia="ja-JP"/>
        </w:rPr>
        <w:t>t</w:t>
      </w:r>
      <w:r w:rsidR="00077D2F" w:rsidRPr="00772377">
        <w:rPr>
          <w:rFonts w:eastAsia="MS Mincho"/>
          <w:lang w:eastAsia="ja-JP"/>
        </w:rPr>
        <w:t>s implementatio</w:t>
      </w:r>
      <w:r w:rsidR="00ED4C53" w:rsidRPr="00772377">
        <w:rPr>
          <w:rFonts w:eastAsia="MS Mincho"/>
          <w:lang w:eastAsia="ja-JP"/>
        </w:rPr>
        <w:t>n</w:t>
      </w:r>
      <w:r w:rsidR="00077D2F" w:rsidRPr="00772377">
        <w:rPr>
          <w:rFonts w:eastAsia="MS Mincho"/>
          <w:lang w:eastAsia="ja-JP"/>
        </w:rPr>
        <w:t>.</w:t>
      </w:r>
    </w:p>
    <w:p w14:paraId="00743995" w14:textId="54305E3A" w:rsidR="0057439C" w:rsidRPr="00772377" w:rsidRDefault="00D575CC" w:rsidP="00CF1679">
      <w:pPr>
        <w:pStyle w:val="COMPara"/>
        <w:ind w:left="567" w:hanging="567"/>
        <w:jc w:val="both"/>
      </w:pPr>
      <w:r w:rsidRPr="00772377">
        <w:t xml:space="preserve">Responding to the issues raised </w:t>
      </w:r>
      <w:r w:rsidR="006768E5" w:rsidRPr="00772377">
        <w:t>du</w:t>
      </w:r>
      <w:r w:rsidRPr="00772377">
        <w:t xml:space="preserve">ring </w:t>
      </w:r>
      <w:r w:rsidR="00CD6271" w:rsidRPr="00772377">
        <w:t>its</w:t>
      </w:r>
      <w:r w:rsidRPr="00772377">
        <w:t xml:space="preserve"> f</w:t>
      </w:r>
      <w:r w:rsidR="00CD6271" w:rsidRPr="00772377">
        <w:t xml:space="preserve">irst </w:t>
      </w:r>
      <w:r w:rsidR="003E1BE5" w:rsidRPr="00772377">
        <w:t xml:space="preserve">meeting </w:t>
      </w:r>
      <w:r w:rsidR="00D05BFA" w:rsidRPr="00772377">
        <w:t xml:space="preserve">held on </w:t>
      </w:r>
      <w:r w:rsidR="00CD6271" w:rsidRPr="00772377">
        <w:t xml:space="preserve">5 March 2024, </w:t>
      </w:r>
      <w:r w:rsidR="00D05BFA" w:rsidRPr="00772377">
        <w:t>the Bureau of the nineteenth session of the Committee</w:t>
      </w:r>
      <w:r w:rsidR="001C2A59" w:rsidRPr="00772377">
        <w:t xml:space="preserve"> req</w:t>
      </w:r>
      <w:r w:rsidR="006768E5" w:rsidRPr="00772377">
        <w:t>uested</w:t>
      </w:r>
      <w:r w:rsidR="00D05BFA" w:rsidRPr="00772377">
        <w:t xml:space="preserve"> </w:t>
      </w:r>
      <w:r w:rsidR="00772377">
        <w:t xml:space="preserve">that </w:t>
      </w:r>
      <w:r w:rsidR="006768E5" w:rsidRPr="00772377">
        <w:t xml:space="preserve">the Secretariat prepare a working document </w:t>
      </w:r>
      <w:r w:rsidR="00771796" w:rsidRPr="00772377">
        <w:t>for</w:t>
      </w:r>
      <w:r w:rsidR="00530861" w:rsidRPr="00772377">
        <w:t xml:space="preserve"> a future meeting of the Bureau.</w:t>
      </w:r>
      <w:r w:rsidR="00106083" w:rsidRPr="00772377">
        <w:t xml:space="preserve"> The present document </w:t>
      </w:r>
      <w:r w:rsidR="006252DE" w:rsidRPr="00772377">
        <w:t xml:space="preserve">proposes </w:t>
      </w:r>
      <w:r w:rsidR="00295DA0" w:rsidRPr="00772377">
        <w:t>possible ways forward</w:t>
      </w:r>
      <w:r w:rsidR="00D76877">
        <w:t xml:space="preserve"> </w:t>
      </w:r>
      <w:r w:rsidR="00D76877">
        <w:rPr>
          <w:bCs/>
        </w:rPr>
        <w:t>to</w:t>
      </w:r>
      <w:r w:rsidR="00D76877" w:rsidRPr="00772377">
        <w:rPr>
          <w:bCs/>
        </w:rPr>
        <w:t xml:space="preserve"> better manage budget re-allocation requests made by beneficiary States Parties</w:t>
      </w:r>
      <w:r w:rsidR="003D5370" w:rsidRPr="00772377">
        <w:t>.</w:t>
      </w:r>
    </w:p>
    <w:p w14:paraId="5AD9BC20" w14:textId="13172EBF" w:rsidR="00A07FAC" w:rsidRDefault="000C5E1C" w:rsidP="00CF1679">
      <w:pPr>
        <w:pStyle w:val="COMPara"/>
        <w:ind w:left="567" w:hanging="567"/>
        <w:jc w:val="both"/>
      </w:pPr>
      <w:r w:rsidRPr="00772377">
        <w:t>Following</w:t>
      </w:r>
      <w:r w:rsidR="00FC6D9A" w:rsidRPr="00772377">
        <w:t xml:space="preserve"> the approval of an International Assistance request by </w:t>
      </w:r>
      <w:r w:rsidR="003A5DE9" w:rsidRPr="00772377">
        <w:t>the Committee or its Bureau, the Secretariat establishe</w:t>
      </w:r>
      <w:r w:rsidR="00772377">
        <w:t>s</w:t>
      </w:r>
      <w:r w:rsidR="003A5DE9" w:rsidRPr="00772377">
        <w:t xml:space="preserve"> a contract </w:t>
      </w:r>
      <w:r w:rsidR="00C90BF0" w:rsidRPr="00772377">
        <w:t xml:space="preserve">(using </w:t>
      </w:r>
      <w:r w:rsidR="00772377">
        <w:t xml:space="preserve">the </w:t>
      </w:r>
      <w:r w:rsidR="00C90BF0" w:rsidRPr="00772377">
        <w:t>‘</w:t>
      </w:r>
      <w:r w:rsidR="00806CAE" w:rsidRPr="00772377">
        <w:t>Intergovernmental</w:t>
      </w:r>
      <w:r w:rsidR="00C90BF0" w:rsidRPr="00772377">
        <w:t xml:space="preserve"> Body </w:t>
      </w:r>
      <w:r w:rsidR="00806CAE" w:rsidRPr="00772377">
        <w:t>Allocation</w:t>
      </w:r>
      <w:r w:rsidR="00C90BF0" w:rsidRPr="00772377">
        <w:t xml:space="preserve"> </w:t>
      </w:r>
      <w:r w:rsidR="00806CAE" w:rsidRPr="00772377">
        <w:t>Contract</w:t>
      </w:r>
      <w:r w:rsidR="00772377">
        <w:t>’</w:t>
      </w:r>
      <w:r w:rsidR="00E218D7" w:rsidRPr="00772377">
        <w:rPr>
          <w:rStyle w:val="FootnoteReference"/>
        </w:rPr>
        <w:footnoteReference w:id="1"/>
      </w:r>
      <w:r w:rsidR="00C90BF0" w:rsidRPr="00772377">
        <w:t xml:space="preserve">) </w:t>
      </w:r>
      <w:r w:rsidR="003A5DE9" w:rsidRPr="00772377">
        <w:t xml:space="preserve">with the designated implementing agency </w:t>
      </w:r>
      <w:r w:rsidR="00772377">
        <w:t>to</w:t>
      </w:r>
      <w:r w:rsidR="00772377" w:rsidRPr="00772377">
        <w:t xml:space="preserve"> </w:t>
      </w:r>
      <w:r w:rsidR="00CF6EA7" w:rsidRPr="00772377">
        <w:t xml:space="preserve">carry out the activities </w:t>
      </w:r>
      <w:r w:rsidR="005A170B" w:rsidRPr="00772377">
        <w:t>described in</w:t>
      </w:r>
      <w:r w:rsidR="00D96E5A" w:rsidRPr="00772377">
        <w:t xml:space="preserve"> Form ICH-04 according to </w:t>
      </w:r>
      <w:r w:rsidR="00772377">
        <w:t xml:space="preserve">the specified </w:t>
      </w:r>
      <w:r w:rsidR="00D96E5A" w:rsidRPr="00772377">
        <w:t>timeline and budget</w:t>
      </w:r>
      <w:r w:rsidR="004344F7" w:rsidRPr="00772377">
        <w:t>.</w:t>
      </w:r>
      <w:r w:rsidR="009B7478" w:rsidRPr="00772377">
        <w:t xml:space="preserve"> </w:t>
      </w:r>
      <w:r w:rsidR="00772377">
        <w:t>S</w:t>
      </w:r>
      <w:r w:rsidR="00755A0E" w:rsidRPr="00772377">
        <w:t xml:space="preserve">ituations that require budget revisions </w:t>
      </w:r>
      <w:r w:rsidR="00B025E9" w:rsidRPr="00772377">
        <w:t>vary and</w:t>
      </w:r>
      <w:r w:rsidR="008A73CB">
        <w:t xml:space="preserve"> may include</w:t>
      </w:r>
      <w:r w:rsidR="00755A0E" w:rsidRPr="00772377">
        <w:t xml:space="preserve"> a significant increase in the price of equipment or travel costs, the need to increase or decrease the number of project beneficiaries (i.e.</w:t>
      </w:r>
      <w:r w:rsidR="008A73CB">
        <w:t>,</w:t>
      </w:r>
      <w:r w:rsidR="00755A0E" w:rsidRPr="00772377">
        <w:t xml:space="preserve"> community members, workshop trainees</w:t>
      </w:r>
      <w:r w:rsidR="008A73CB">
        <w:t xml:space="preserve"> and</w:t>
      </w:r>
      <w:r w:rsidR="00755A0E" w:rsidRPr="00772377">
        <w:t xml:space="preserve"> experts),</w:t>
      </w:r>
      <w:r w:rsidR="008A73CB">
        <w:t xml:space="preserve"> and</w:t>
      </w:r>
      <w:r w:rsidR="00755A0E" w:rsidRPr="00772377">
        <w:t xml:space="preserve"> exchange rate fluctuations.</w:t>
      </w:r>
      <w:r w:rsidR="00905C95" w:rsidRPr="00772377">
        <w:t xml:space="preserve"> The need for modifications can be justified </w:t>
      </w:r>
      <w:r w:rsidR="008A73CB">
        <w:t>for projects with</w:t>
      </w:r>
      <w:r w:rsidR="008A73CB" w:rsidRPr="00772377">
        <w:t xml:space="preserve"> </w:t>
      </w:r>
      <w:r w:rsidR="00905C95" w:rsidRPr="00772377">
        <w:t xml:space="preserve">a relatively long implementation period </w:t>
      </w:r>
      <w:r w:rsidR="008A73CB">
        <w:t>(</w:t>
      </w:r>
      <w:r w:rsidR="00905C95" w:rsidRPr="00772377">
        <w:t>between 24 to 36 months</w:t>
      </w:r>
      <w:r w:rsidR="008A73CB">
        <w:t>)</w:t>
      </w:r>
      <w:r w:rsidR="00905C95" w:rsidRPr="00772377">
        <w:t>.</w:t>
      </w:r>
      <w:r w:rsidR="00E05A97">
        <w:t xml:space="preserve"> </w:t>
      </w:r>
      <w:r w:rsidR="0055586D">
        <w:t>Moreover, s</w:t>
      </w:r>
      <w:r w:rsidR="00E05A97">
        <w:t xml:space="preserve">uch </w:t>
      </w:r>
      <w:r w:rsidR="00E05A97" w:rsidRPr="00E05A97">
        <w:t>request</w:t>
      </w:r>
      <w:r w:rsidR="00A56FDC">
        <w:t>s</w:t>
      </w:r>
      <w:r w:rsidR="00E05A97" w:rsidRPr="00E05A97">
        <w:t xml:space="preserve"> </w:t>
      </w:r>
      <w:r w:rsidR="00E05A97">
        <w:t xml:space="preserve">remain </w:t>
      </w:r>
      <w:r w:rsidR="00B53ABD" w:rsidRPr="00E05A97">
        <w:t>exceptional,</w:t>
      </w:r>
      <w:r w:rsidR="00E05A97" w:rsidRPr="00E05A97">
        <w:t xml:space="preserve"> </w:t>
      </w:r>
      <w:r w:rsidR="00B53ABD">
        <w:t xml:space="preserve">and </w:t>
      </w:r>
      <w:r w:rsidR="0055586D">
        <w:t xml:space="preserve">in the past </w:t>
      </w:r>
      <w:r w:rsidR="00B53ABD">
        <w:t xml:space="preserve">modifications </w:t>
      </w:r>
      <w:r w:rsidR="0055586D">
        <w:t xml:space="preserve">were </w:t>
      </w:r>
      <w:r w:rsidR="00B53ABD">
        <w:t xml:space="preserve">requested </w:t>
      </w:r>
      <w:r w:rsidR="00B53ABD" w:rsidRPr="00E05A97">
        <w:t xml:space="preserve">only </w:t>
      </w:r>
      <w:r w:rsidR="00E05A97">
        <w:t>on</w:t>
      </w:r>
      <w:r w:rsidR="00B53ABD">
        <w:t>c</w:t>
      </w:r>
      <w:r w:rsidR="00E05A97">
        <w:t>e</w:t>
      </w:r>
      <w:r w:rsidR="00A56FDC">
        <w:t xml:space="preserve"> </w:t>
      </w:r>
      <w:r w:rsidR="0055586D">
        <w:t xml:space="preserve">or at best twice </w:t>
      </w:r>
      <w:r w:rsidR="00E05A97" w:rsidRPr="00E05A97">
        <w:t>during the lifetime of a project</w:t>
      </w:r>
      <w:r w:rsidR="00A56FDC">
        <w:t>.</w:t>
      </w:r>
    </w:p>
    <w:p w14:paraId="4CB8AD3F" w14:textId="69F87DD4" w:rsidR="00362B90" w:rsidRPr="00772377" w:rsidRDefault="008A73CB" w:rsidP="00CF1679">
      <w:pPr>
        <w:pStyle w:val="COMPara"/>
        <w:ind w:left="567" w:hanging="567"/>
        <w:jc w:val="both"/>
      </w:pPr>
      <w:r>
        <w:t>T</w:t>
      </w:r>
      <w:r w:rsidR="00362B90" w:rsidRPr="00772377">
        <w:t>he Secretariat has accommodat</w:t>
      </w:r>
      <w:r>
        <w:t>ed</w:t>
      </w:r>
      <w:r w:rsidR="00362B90" w:rsidRPr="00772377">
        <w:t xml:space="preserve"> </w:t>
      </w:r>
      <w:r>
        <w:t xml:space="preserve">budget modification </w:t>
      </w:r>
      <w:r w:rsidR="00362B90" w:rsidRPr="00772377">
        <w:t xml:space="preserve">requests </w:t>
      </w:r>
      <w:r>
        <w:t>if</w:t>
      </w:r>
      <w:r w:rsidR="00075CDE">
        <w:t xml:space="preserve"> all the following conditions are met</w:t>
      </w:r>
      <w:r>
        <w:t>:</w:t>
      </w:r>
      <w:r w:rsidR="00362B90" w:rsidRPr="00772377">
        <w:t xml:space="preserve"> </w:t>
      </w:r>
      <w:r>
        <w:t>(</w:t>
      </w:r>
      <w:r w:rsidR="00362B90" w:rsidRPr="00772377">
        <w:t>a)</w:t>
      </w:r>
      <w:r w:rsidR="00CD09C8" w:rsidRPr="00772377">
        <w:t> </w:t>
      </w:r>
      <w:r w:rsidR="00362B90" w:rsidRPr="00772377">
        <w:t>the total amount of the budget approved for the project remains unchanged</w:t>
      </w:r>
      <w:r>
        <w:t>;</w:t>
      </w:r>
      <w:r w:rsidR="00362B90" w:rsidRPr="00772377">
        <w:t xml:space="preserve"> </w:t>
      </w:r>
      <w:r>
        <w:t>(</w:t>
      </w:r>
      <w:r w:rsidR="00362B90" w:rsidRPr="00772377">
        <w:t>b)</w:t>
      </w:r>
      <w:r w:rsidR="00CD09C8" w:rsidRPr="00772377">
        <w:t xml:space="preserve"> the adjustments do not exceed 5% of the total </w:t>
      </w:r>
      <w:r w:rsidR="00D55DA3" w:rsidRPr="00772377">
        <w:t>a</w:t>
      </w:r>
      <w:r w:rsidR="00CD09C8" w:rsidRPr="00772377">
        <w:t>mount of the approved project</w:t>
      </w:r>
      <w:r w:rsidR="00C85265" w:rsidRPr="0055586D">
        <w:rPr>
          <w:vertAlign w:val="superscript"/>
        </w:rPr>
        <w:footnoteReference w:id="2"/>
      </w:r>
      <w:r>
        <w:t>;</w:t>
      </w:r>
      <w:r w:rsidR="00CD09C8" w:rsidRPr="00772377">
        <w:t xml:space="preserve"> </w:t>
      </w:r>
      <w:r>
        <w:t>(</w:t>
      </w:r>
      <w:r w:rsidR="00CD09C8" w:rsidRPr="00772377">
        <w:t>c)</w:t>
      </w:r>
      <w:r w:rsidR="00B709A4" w:rsidRPr="00772377">
        <w:t> </w:t>
      </w:r>
      <w:r w:rsidR="00362B90" w:rsidRPr="00772377">
        <w:t>the changes do not modify the overall aims and objectives of the project</w:t>
      </w:r>
      <w:r w:rsidR="00A56FDC">
        <w:t xml:space="preserve"> and (d) the request is in line with </w:t>
      </w:r>
      <w:r w:rsidR="00075CDE">
        <w:t>the terms and conditions of the contract</w:t>
      </w:r>
      <w:r w:rsidR="00A56FDC">
        <w:t xml:space="preserve">. </w:t>
      </w:r>
      <w:r w:rsidR="00CD09C8" w:rsidRPr="00772377">
        <w:t xml:space="preserve">In addition, </w:t>
      </w:r>
      <w:r w:rsidR="00075CDE">
        <w:t>the implementing agencies</w:t>
      </w:r>
      <w:r w:rsidR="00CD09C8" w:rsidRPr="00772377">
        <w:t xml:space="preserve"> have been asked to respect the contract</w:t>
      </w:r>
      <w:r w:rsidR="006D56EC">
        <w:t>,</w:t>
      </w:r>
      <w:r w:rsidR="00CD09C8" w:rsidRPr="00772377">
        <w:t xml:space="preserve"> which stipulates that any changes to the work plan and/or budget must be formally notified and receive prior clearance from UNESCO.</w:t>
      </w:r>
    </w:p>
    <w:p w14:paraId="3CF3047B" w14:textId="5479366D" w:rsidR="00436196" w:rsidRPr="00E55A26" w:rsidRDefault="006362F4" w:rsidP="00CF1679">
      <w:pPr>
        <w:pStyle w:val="COMPara"/>
        <w:numPr>
          <w:ilvl w:val="0"/>
          <w:numId w:val="0"/>
        </w:numPr>
        <w:ind w:left="567"/>
        <w:jc w:val="both"/>
      </w:pPr>
      <w:r w:rsidRPr="00772377">
        <w:rPr>
          <w:u w:val="single"/>
        </w:rPr>
        <w:t>Proposed ways forward</w:t>
      </w:r>
      <w:r w:rsidR="00EC3838">
        <w:rPr>
          <w:u w:val="single"/>
        </w:rPr>
        <w:t xml:space="preserve"> </w:t>
      </w:r>
    </w:p>
    <w:p w14:paraId="51C9F19C" w14:textId="3AE41AAE" w:rsidR="00BE0C8E" w:rsidRPr="00772377" w:rsidRDefault="00436196" w:rsidP="00CF1679">
      <w:pPr>
        <w:pStyle w:val="COMPara"/>
        <w:ind w:left="567" w:hanging="567"/>
        <w:jc w:val="both"/>
      </w:pPr>
      <w:r w:rsidRPr="00CF1679">
        <w:t>T</w:t>
      </w:r>
      <w:r w:rsidR="00BE0C8E" w:rsidRPr="00CF1679">
        <w:t>he</w:t>
      </w:r>
      <w:r w:rsidR="00BE0C8E" w:rsidRPr="00772377">
        <w:rPr>
          <w:rFonts w:eastAsia="MS Mincho"/>
          <w:lang w:eastAsia="ja-JP"/>
        </w:rPr>
        <w:t xml:space="preserve"> </w:t>
      </w:r>
      <w:r w:rsidR="00BE0C8E" w:rsidRPr="00CF1679">
        <w:t>following</w:t>
      </w:r>
      <w:r w:rsidR="00BE0C8E" w:rsidRPr="00772377">
        <w:rPr>
          <w:rFonts w:eastAsia="MS Mincho"/>
          <w:lang w:eastAsia="ja-JP"/>
        </w:rPr>
        <w:t xml:space="preserve"> practice might be introduced </w:t>
      </w:r>
      <w:r>
        <w:rPr>
          <w:rFonts w:eastAsia="MS Mincho"/>
          <w:lang w:eastAsia="ja-JP"/>
        </w:rPr>
        <w:t xml:space="preserve">under the 2003 Convention </w:t>
      </w:r>
      <w:r w:rsidR="00BE0C8E" w:rsidRPr="00772377">
        <w:rPr>
          <w:rFonts w:eastAsia="MS Mincho"/>
          <w:lang w:eastAsia="ja-JP"/>
        </w:rPr>
        <w:t xml:space="preserve">to deal with </w:t>
      </w:r>
      <w:r w:rsidR="006D56EC">
        <w:rPr>
          <w:rFonts w:eastAsia="MS Mincho"/>
          <w:lang w:eastAsia="ja-JP"/>
        </w:rPr>
        <w:t xml:space="preserve">budget reallocation </w:t>
      </w:r>
      <w:r w:rsidR="00BE0C8E" w:rsidRPr="00772377">
        <w:rPr>
          <w:rFonts w:eastAsia="MS Mincho"/>
          <w:lang w:eastAsia="ja-JP"/>
        </w:rPr>
        <w:t xml:space="preserve">requests from </w:t>
      </w:r>
      <w:r>
        <w:rPr>
          <w:rFonts w:eastAsia="MS Mincho"/>
          <w:lang w:eastAsia="ja-JP"/>
        </w:rPr>
        <w:t>the implementing agencies</w:t>
      </w:r>
      <w:r w:rsidR="003862C6">
        <w:rPr>
          <w:rFonts w:eastAsia="MS Mincho"/>
          <w:lang w:eastAsia="ja-JP"/>
        </w:rPr>
        <w:t xml:space="preserve"> </w:t>
      </w:r>
      <w:r w:rsidR="00BE0C8E" w:rsidRPr="00772377">
        <w:rPr>
          <w:rFonts w:eastAsia="MS Mincho"/>
          <w:lang w:eastAsia="ja-JP"/>
        </w:rPr>
        <w:t xml:space="preserve">during the course of the implementation of International Assistance </w:t>
      </w:r>
      <w:r w:rsidR="006D56EC">
        <w:rPr>
          <w:rFonts w:eastAsia="MS Mincho"/>
          <w:lang w:eastAsia="ja-JP"/>
        </w:rPr>
        <w:t>project</w:t>
      </w:r>
      <w:r w:rsidR="00BE0C8E" w:rsidRPr="00772377">
        <w:rPr>
          <w:rFonts w:eastAsia="MS Mincho"/>
          <w:lang w:eastAsia="ja-JP"/>
        </w:rPr>
        <w:t>s:</w:t>
      </w:r>
    </w:p>
    <w:p w14:paraId="730B5825" w14:textId="03551AFE" w:rsidR="00BE0C8E" w:rsidRPr="00772377" w:rsidRDefault="00282BBD" w:rsidP="00CF1679">
      <w:pPr>
        <w:pStyle w:val="COMPara"/>
        <w:numPr>
          <w:ilvl w:val="0"/>
          <w:numId w:val="23"/>
        </w:numPr>
        <w:ind w:left="993" w:hanging="426"/>
        <w:jc w:val="both"/>
      </w:pPr>
      <w:r>
        <w:rPr>
          <w:rFonts w:eastAsia="MS Mincho"/>
          <w:lang w:eastAsia="ja-JP"/>
        </w:rPr>
        <w:t>R</w:t>
      </w:r>
      <w:r w:rsidR="00BE0C8E" w:rsidRPr="00772377">
        <w:rPr>
          <w:rFonts w:eastAsia="MS Mincho"/>
          <w:lang w:eastAsia="ja-JP"/>
        </w:rPr>
        <w:t xml:space="preserve">equests that modify the budget allocations up to 5% of the total amount </w:t>
      </w:r>
      <w:r w:rsidR="00E9786C" w:rsidRPr="00772377">
        <w:rPr>
          <w:rFonts w:eastAsia="MS Mincho"/>
          <w:lang w:eastAsia="ja-JP"/>
        </w:rPr>
        <w:t>of International Assistance project</w:t>
      </w:r>
      <w:r w:rsidR="008838D1" w:rsidRPr="00772377">
        <w:rPr>
          <w:rFonts w:eastAsia="MS Mincho"/>
          <w:lang w:eastAsia="ja-JP"/>
        </w:rPr>
        <w:t>s</w:t>
      </w:r>
      <w:r w:rsidR="00E9786C" w:rsidRPr="00772377">
        <w:rPr>
          <w:rFonts w:eastAsia="MS Mincho"/>
          <w:lang w:eastAsia="ja-JP"/>
        </w:rPr>
        <w:t xml:space="preserve"> </w:t>
      </w:r>
      <w:r w:rsidR="00BE0C8E" w:rsidRPr="00772377">
        <w:rPr>
          <w:rFonts w:eastAsia="MS Mincho"/>
          <w:lang w:eastAsia="ja-JP"/>
        </w:rPr>
        <w:t xml:space="preserve">are to be administered by the Secretariat, regardless of whether the assistance was initially </w:t>
      </w:r>
      <w:r w:rsidRPr="00772377">
        <w:rPr>
          <w:rFonts w:eastAsia="MS Mincho"/>
          <w:lang w:eastAsia="ja-JP"/>
        </w:rPr>
        <w:t xml:space="preserve">granted </w:t>
      </w:r>
      <w:r w:rsidR="00BE0C8E" w:rsidRPr="00772377">
        <w:rPr>
          <w:rFonts w:eastAsia="MS Mincho"/>
          <w:lang w:eastAsia="ja-JP"/>
        </w:rPr>
        <w:t>by the Bureau or the Committee (continuing the current practice)</w:t>
      </w:r>
      <w:r>
        <w:rPr>
          <w:rFonts w:eastAsia="MS Mincho"/>
          <w:lang w:eastAsia="ja-JP"/>
        </w:rPr>
        <w:t>.</w:t>
      </w:r>
    </w:p>
    <w:p w14:paraId="3DE4B613" w14:textId="0F561694" w:rsidR="00BE0C8E" w:rsidRPr="00772377" w:rsidRDefault="00282BBD" w:rsidP="00CF1679">
      <w:pPr>
        <w:pStyle w:val="COMPara"/>
        <w:numPr>
          <w:ilvl w:val="0"/>
          <w:numId w:val="23"/>
        </w:numPr>
        <w:ind w:left="993" w:hanging="426"/>
        <w:jc w:val="both"/>
      </w:pPr>
      <w:r>
        <w:rPr>
          <w:rFonts w:eastAsia="MS Mincho"/>
          <w:lang w:eastAsia="ja-JP"/>
        </w:rPr>
        <w:t>R</w:t>
      </w:r>
      <w:r w:rsidR="00BE0C8E" w:rsidRPr="00772377">
        <w:rPr>
          <w:rFonts w:eastAsia="MS Mincho"/>
          <w:lang w:eastAsia="ja-JP"/>
        </w:rPr>
        <w:t xml:space="preserve">equests that modify the budget </w:t>
      </w:r>
      <w:r w:rsidR="00E9786C" w:rsidRPr="00772377">
        <w:rPr>
          <w:rFonts w:eastAsia="MS Mincho"/>
          <w:lang w:eastAsia="ja-JP"/>
        </w:rPr>
        <w:t xml:space="preserve">allocations </w:t>
      </w:r>
      <w:r>
        <w:rPr>
          <w:rFonts w:eastAsia="MS Mincho"/>
          <w:lang w:eastAsia="ja-JP"/>
        </w:rPr>
        <w:t>by more than</w:t>
      </w:r>
      <w:r w:rsidRPr="00772377">
        <w:rPr>
          <w:rFonts w:eastAsia="MS Mincho"/>
          <w:lang w:eastAsia="ja-JP"/>
        </w:rPr>
        <w:t xml:space="preserve"> </w:t>
      </w:r>
      <w:r w:rsidR="00E9786C" w:rsidRPr="00772377">
        <w:rPr>
          <w:rFonts w:eastAsia="MS Mincho"/>
          <w:lang w:eastAsia="ja-JP"/>
        </w:rPr>
        <w:t>5% and</w:t>
      </w:r>
      <w:r w:rsidR="00DD6E20" w:rsidRPr="00772377">
        <w:rPr>
          <w:rFonts w:eastAsia="MS Mincho"/>
          <w:lang w:eastAsia="ja-JP"/>
        </w:rPr>
        <w:t xml:space="preserve"> </w:t>
      </w:r>
      <w:r w:rsidR="00E9786C" w:rsidRPr="00772377">
        <w:rPr>
          <w:rFonts w:eastAsia="MS Mincho"/>
          <w:lang w:eastAsia="ja-JP"/>
        </w:rPr>
        <w:t xml:space="preserve">up to </w:t>
      </w:r>
      <w:r w:rsidR="006B044B" w:rsidRPr="0055586D">
        <w:rPr>
          <w:rFonts w:eastAsia="MS Mincho"/>
          <w:lang w:eastAsia="ja-JP"/>
        </w:rPr>
        <w:t>10</w:t>
      </w:r>
      <w:r w:rsidR="00E9786C" w:rsidRPr="00772377">
        <w:rPr>
          <w:rFonts w:eastAsia="MS Mincho"/>
          <w:lang w:eastAsia="ja-JP"/>
        </w:rPr>
        <w:t>% of the total amount of International Assistance project</w:t>
      </w:r>
      <w:r w:rsidR="008838D1" w:rsidRPr="00772377">
        <w:rPr>
          <w:rFonts w:eastAsia="MS Mincho"/>
          <w:lang w:eastAsia="ja-JP"/>
        </w:rPr>
        <w:t>s</w:t>
      </w:r>
      <w:r w:rsidR="00E9786C" w:rsidRPr="00772377">
        <w:rPr>
          <w:rFonts w:eastAsia="MS Mincho"/>
          <w:lang w:eastAsia="ja-JP"/>
        </w:rPr>
        <w:t xml:space="preserve"> are to be presented by the Secretariat to </w:t>
      </w:r>
      <w:r w:rsidR="00F9097A" w:rsidRPr="00772377">
        <w:rPr>
          <w:rFonts w:eastAsia="MS Mincho"/>
          <w:lang w:eastAsia="ja-JP"/>
        </w:rPr>
        <w:t xml:space="preserve">the </w:t>
      </w:r>
      <w:r w:rsidR="00E9786C" w:rsidRPr="00772377">
        <w:rPr>
          <w:rFonts w:eastAsia="MS Mincho"/>
          <w:lang w:eastAsia="ja-JP"/>
        </w:rPr>
        <w:t xml:space="preserve">Chairperson of the Bureau of the </w:t>
      </w:r>
      <w:r w:rsidR="00A62807" w:rsidRPr="00772377">
        <w:rPr>
          <w:rFonts w:eastAsia="MS Mincho"/>
          <w:lang w:eastAsia="ja-JP"/>
        </w:rPr>
        <w:t>Committee</w:t>
      </w:r>
      <w:r>
        <w:rPr>
          <w:rFonts w:eastAsia="MS Mincho"/>
          <w:lang w:eastAsia="ja-JP"/>
        </w:rPr>
        <w:t xml:space="preserve"> for approval,</w:t>
      </w:r>
      <w:r w:rsidR="00E9786C" w:rsidRPr="00772377">
        <w:rPr>
          <w:rFonts w:eastAsia="MS Mincho"/>
          <w:lang w:eastAsia="ja-JP"/>
        </w:rPr>
        <w:t xml:space="preserve"> if the assistance was granted initially by the Bureau</w:t>
      </w:r>
      <w:r>
        <w:rPr>
          <w:rFonts w:eastAsia="MS Mincho"/>
          <w:lang w:eastAsia="ja-JP"/>
        </w:rPr>
        <w:t>.</w:t>
      </w:r>
      <w:r w:rsidR="00E9786C" w:rsidRPr="00772377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T</w:t>
      </w:r>
      <w:r w:rsidR="008838D1" w:rsidRPr="00772377">
        <w:rPr>
          <w:rFonts w:eastAsia="MS Mincho"/>
          <w:lang w:eastAsia="ja-JP"/>
        </w:rPr>
        <w:t xml:space="preserve">he </w:t>
      </w:r>
      <w:r>
        <w:rPr>
          <w:rFonts w:eastAsia="MS Mincho"/>
          <w:lang w:eastAsia="ja-JP"/>
        </w:rPr>
        <w:t xml:space="preserve">Chairperson’s </w:t>
      </w:r>
      <w:r w:rsidR="008838D1" w:rsidRPr="00772377">
        <w:rPr>
          <w:rFonts w:eastAsia="MS Mincho"/>
          <w:lang w:eastAsia="ja-JP"/>
        </w:rPr>
        <w:t>decision will be communicated to the beneficiary State</w:t>
      </w:r>
      <w:r>
        <w:rPr>
          <w:rFonts w:eastAsia="MS Mincho"/>
          <w:lang w:eastAsia="ja-JP"/>
        </w:rPr>
        <w:t>(</w:t>
      </w:r>
      <w:r w:rsidR="008838D1" w:rsidRPr="00772377">
        <w:rPr>
          <w:rFonts w:eastAsia="MS Mincho"/>
          <w:lang w:eastAsia="ja-JP"/>
        </w:rPr>
        <w:t>s</w:t>
      </w:r>
      <w:r>
        <w:rPr>
          <w:rFonts w:eastAsia="MS Mincho"/>
          <w:lang w:eastAsia="ja-JP"/>
        </w:rPr>
        <w:t>)</w:t>
      </w:r>
      <w:r w:rsidR="008838D1" w:rsidRPr="00772377">
        <w:rPr>
          <w:rFonts w:eastAsia="MS Mincho"/>
          <w:lang w:eastAsia="ja-JP"/>
        </w:rPr>
        <w:t xml:space="preserve"> Partie</w:t>
      </w:r>
      <w:r>
        <w:rPr>
          <w:rFonts w:eastAsia="MS Mincho"/>
          <w:lang w:eastAsia="ja-JP"/>
        </w:rPr>
        <w:t>(</w:t>
      </w:r>
      <w:r w:rsidR="008838D1" w:rsidRPr="00772377">
        <w:rPr>
          <w:rFonts w:eastAsia="MS Mincho"/>
          <w:lang w:eastAsia="ja-JP"/>
        </w:rPr>
        <w:t>s</w:t>
      </w:r>
      <w:r>
        <w:rPr>
          <w:rFonts w:eastAsia="MS Mincho"/>
          <w:lang w:eastAsia="ja-JP"/>
        </w:rPr>
        <w:t>)</w:t>
      </w:r>
      <w:r w:rsidR="008838D1" w:rsidRPr="00772377">
        <w:rPr>
          <w:rFonts w:eastAsia="MS Mincho"/>
          <w:lang w:eastAsia="ja-JP"/>
        </w:rPr>
        <w:t xml:space="preserve"> and the implementing agency in a timely manner</w:t>
      </w:r>
      <w:r>
        <w:rPr>
          <w:rFonts w:eastAsia="MS Mincho"/>
          <w:lang w:eastAsia="ja-JP"/>
        </w:rPr>
        <w:t>.</w:t>
      </w:r>
      <w:r w:rsidR="008838D1" w:rsidRPr="00772377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I</w:t>
      </w:r>
      <w:r w:rsidR="008838D1" w:rsidRPr="00772377">
        <w:rPr>
          <w:rFonts w:eastAsia="MS Mincho"/>
          <w:lang w:eastAsia="ja-JP"/>
        </w:rPr>
        <w:t>n addition, the Secretariat</w:t>
      </w:r>
      <w:r>
        <w:rPr>
          <w:rFonts w:eastAsia="MS Mincho"/>
          <w:lang w:eastAsia="ja-JP"/>
        </w:rPr>
        <w:t xml:space="preserve"> will</w:t>
      </w:r>
      <w:r w:rsidR="008838D1" w:rsidRPr="00772377">
        <w:rPr>
          <w:rFonts w:eastAsia="MS Mincho"/>
          <w:lang w:eastAsia="ja-JP"/>
        </w:rPr>
        <w:t xml:space="preserve"> report </w:t>
      </w:r>
      <w:r w:rsidR="002D25FC" w:rsidRPr="00772377">
        <w:rPr>
          <w:rFonts w:eastAsia="MS Mincho"/>
          <w:lang w:eastAsia="ja-JP"/>
        </w:rPr>
        <w:t>regularly</w:t>
      </w:r>
      <w:r>
        <w:rPr>
          <w:rFonts w:eastAsia="MS Mincho"/>
          <w:lang w:eastAsia="ja-JP"/>
        </w:rPr>
        <w:t xml:space="preserve"> on</w:t>
      </w:r>
      <w:r w:rsidR="002D25FC" w:rsidRPr="00772377">
        <w:rPr>
          <w:rFonts w:eastAsia="MS Mincho"/>
          <w:lang w:eastAsia="ja-JP"/>
        </w:rPr>
        <w:t xml:space="preserve"> </w:t>
      </w:r>
      <w:r w:rsidR="008838D1" w:rsidRPr="00772377">
        <w:rPr>
          <w:rFonts w:eastAsia="MS Mincho"/>
          <w:lang w:eastAsia="ja-JP"/>
        </w:rPr>
        <w:t>the outcomes of the consultation to the Bureau.</w:t>
      </w:r>
    </w:p>
    <w:p w14:paraId="7E0E0E70" w14:textId="5D2388BB" w:rsidR="006B044B" w:rsidRPr="00772377" w:rsidRDefault="00782904" w:rsidP="00CF1679">
      <w:pPr>
        <w:pStyle w:val="COMPara"/>
        <w:ind w:left="567" w:hanging="567"/>
        <w:jc w:val="both"/>
      </w:pPr>
      <w:r w:rsidRPr="00772377">
        <w:lastRenderedPageBreak/>
        <w:t>Following the completion of the global reflection on the listing mechanisms (2018</w:t>
      </w:r>
      <w:r w:rsidR="00F53F88" w:rsidRPr="00F53F88">
        <w:t>–</w:t>
      </w:r>
      <w:r w:rsidRPr="00772377">
        <w:t xml:space="preserve">2022), the </w:t>
      </w:r>
      <w:r w:rsidR="004F4AED" w:rsidRPr="00772377">
        <w:t xml:space="preserve">Committee </w:t>
      </w:r>
      <w:r w:rsidR="005564AA" w:rsidRPr="00772377">
        <w:t xml:space="preserve">is tasked </w:t>
      </w:r>
      <w:r w:rsidR="00F53F88">
        <w:t>with</w:t>
      </w:r>
      <w:r w:rsidR="00F53F88" w:rsidRPr="00772377">
        <w:t xml:space="preserve"> </w:t>
      </w:r>
      <w:r w:rsidR="004F4AED" w:rsidRPr="00772377">
        <w:t>examin</w:t>
      </w:r>
      <w:r w:rsidR="00F53F88">
        <w:t>ing</w:t>
      </w:r>
      <w:r w:rsidR="004F4AED" w:rsidRPr="00772377">
        <w:t xml:space="preserve"> International Assistance requests submitted simultaneously with a nomination to the Urgent Safeguarding List or in the context of </w:t>
      </w:r>
      <w:r w:rsidR="00BA7FA4">
        <w:t xml:space="preserve">the </w:t>
      </w:r>
      <w:r w:rsidR="004F4AED" w:rsidRPr="00772377">
        <w:t xml:space="preserve">request to transfer an element from the Representative List to the Urgent Safeguarding List (paragraph 51 of the Operational Directives). </w:t>
      </w:r>
      <w:r w:rsidR="00337356">
        <w:t xml:space="preserve">It is to be understood that the existing practice within the Secretariat to approve budget reallocation requests </w:t>
      </w:r>
      <w:r w:rsidR="00337356">
        <w:rPr>
          <w:lang w:eastAsia="ja-JP"/>
        </w:rPr>
        <w:t xml:space="preserve">by </w:t>
      </w:r>
      <w:r w:rsidR="00337356" w:rsidRPr="00772377">
        <w:rPr>
          <w:lang w:eastAsia="ja-JP"/>
        </w:rPr>
        <w:t>up to 5% of the total amount of International Assistance</w:t>
      </w:r>
      <w:r w:rsidR="00337356">
        <w:rPr>
          <w:lang w:eastAsia="ja-JP"/>
        </w:rPr>
        <w:t xml:space="preserve"> </w:t>
      </w:r>
      <w:r w:rsidR="0054019E">
        <w:t xml:space="preserve">continues to apply to </w:t>
      </w:r>
      <w:r w:rsidR="00233AA6">
        <w:t>those projects approved by the Committee</w:t>
      </w:r>
      <w:r w:rsidR="0054019E">
        <w:t xml:space="preserve"> (but no modifications would be administered if the requests concern</w:t>
      </w:r>
      <w:r w:rsidR="0054019E" w:rsidRPr="00A66129">
        <w:t xml:space="preserve"> more than 5% of the total amount of </w:t>
      </w:r>
      <w:r w:rsidR="0054019E" w:rsidRPr="00A66129">
        <w:rPr>
          <w:lang w:eastAsia="ja-JP"/>
        </w:rPr>
        <w:t>International</w:t>
      </w:r>
      <w:r w:rsidR="0054019E" w:rsidRPr="00A66129">
        <w:t xml:space="preserve"> Assistance projects</w:t>
      </w:r>
      <w:r w:rsidR="0054019E">
        <w:t>).</w:t>
      </w:r>
    </w:p>
    <w:p w14:paraId="50D3EAFF" w14:textId="6E66EFE5" w:rsidR="00D95C4C" w:rsidRPr="00772377" w:rsidRDefault="000B1C8F" w:rsidP="00CF1679">
      <w:pPr>
        <w:pStyle w:val="COMPara"/>
        <w:ind w:left="567" w:hanging="567"/>
      </w:pPr>
      <w:r w:rsidRPr="00772377">
        <w:t xml:space="preserve">The </w:t>
      </w:r>
      <w:r w:rsidR="00AF70EC" w:rsidRPr="00772377">
        <w:t>Bureau</w:t>
      </w:r>
      <w:r w:rsidRPr="00772377">
        <w:t xml:space="preserve"> </w:t>
      </w:r>
      <w:r w:rsidR="0075329E" w:rsidRPr="00772377">
        <w:t xml:space="preserve">of the Intergovernmental Committee </w:t>
      </w:r>
      <w:r w:rsidRPr="00772377">
        <w:t>may wish to adopt the following decision</w:t>
      </w:r>
      <w:r w:rsidR="00D95C4C" w:rsidRPr="00772377">
        <w:t>:</w:t>
      </w:r>
    </w:p>
    <w:p w14:paraId="6CEB1E9D" w14:textId="16098DCA" w:rsidR="00D95C4C" w:rsidRPr="00772377" w:rsidRDefault="004A34A0" w:rsidP="001D14FE">
      <w:pPr>
        <w:pStyle w:val="COMTitleDecision"/>
        <w:rPr>
          <w:rFonts w:eastAsia="SimSun"/>
        </w:rPr>
      </w:pPr>
      <w:r w:rsidRPr="00772377">
        <w:t xml:space="preserve">DRAFT </w:t>
      </w:r>
      <w:r w:rsidR="00CB0542" w:rsidRPr="00772377">
        <w:t>DECISION 1</w:t>
      </w:r>
      <w:r w:rsidR="00E827C1" w:rsidRPr="00772377">
        <w:t>9</w:t>
      </w:r>
      <w:r w:rsidR="00EC6F8D" w:rsidRPr="00772377">
        <w:t>.</w:t>
      </w:r>
      <w:r w:rsidR="004E1760" w:rsidRPr="00772377">
        <w:t>COM </w:t>
      </w:r>
      <w:r w:rsidR="002A3293" w:rsidRPr="00772377">
        <w:t>3</w:t>
      </w:r>
      <w:r w:rsidR="004E1760" w:rsidRPr="00772377">
        <w:t>.BUR </w:t>
      </w:r>
      <w:r w:rsidR="000A7C51" w:rsidRPr="007A50AD">
        <w:t>4</w:t>
      </w:r>
    </w:p>
    <w:p w14:paraId="13024F0B" w14:textId="155EA44E" w:rsidR="00D95C4C" w:rsidRPr="00772377" w:rsidRDefault="00285BB4" w:rsidP="00285BB4">
      <w:pPr>
        <w:pStyle w:val="COMPreambulaDecisions"/>
        <w:rPr>
          <w:rFonts w:eastAsia="SimSun"/>
        </w:rPr>
      </w:pPr>
      <w:r w:rsidRPr="00772377">
        <w:t xml:space="preserve">The </w:t>
      </w:r>
      <w:r w:rsidR="00AF70EC" w:rsidRPr="00772377">
        <w:t>Bureau</w:t>
      </w:r>
      <w:r w:rsidRPr="00772377">
        <w:t>,</w:t>
      </w:r>
    </w:p>
    <w:p w14:paraId="5A9F22F3" w14:textId="07913E13" w:rsidR="0057439C" w:rsidRPr="00772377" w:rsidRDefault="00D95C4C" w:rsidP="00CF1679">
      <w:pPr>
        <w:pStyle w:val="COMParaDecision"/>
        <w:ind w:left="1134" w:hanging="567"/>
      </w:pPr>
      <w:r w:rsidRPr="00772377">
        <w:t>Having examined</w:t>
      </w:r>
      <w:r w:rsidRPr="00772377">
        <w:rPr>
          <w:u w:val="none"/>
        </w:rPr>
        <w:t xml:space="preserve"> doc</w:t>
      </w:r>
      <w:r w:rsidR="00CB0542" w:rsidRPr="00772377">
        <w:rPr>
          <w:u w:val="none"/>
        </w:rPr>
        <w:t xml:space="preserve">ument </w:t>
      </w:r>
      <w:r w:rsidR="00C5776D" w:rsidRPr="00772377">
        <w:rPr>
          <w:u w:val="none"/>
        </w:rPr>
        <w:t>LHE</w:t>
      </w:r>
      <w:r w:rsidR="00CB0542" w:rsidRPr="00772377">
        <w:rPr>
          <w:u w:val="none"/>
        </w:rPr>
        <w:t>/</w:t>
      </w:r>
      <w:r w:rsidR="00D7105A" w:rsidRPr="00772377">
        <w:rPr>
          <w:u w:val="none"/>
        </w:rPr>
        <w:t>2</w:t>
      </w:r>
      <w:r w:rsidR="00E827C1" w:rsidRPr="00772377">
        <w:rPr>
          <w:u w:val="none"/>
        </w:rPr>
        <w:t>4</w:t>
      </w:r>
      <w:r w:rsidR="00337CEB" w:rsidRPr="00772377">
        <w:rPr>
          <w:u w:val="none"/>
        </w:rPr>
        <w:t>/1</w:t>
      </w:r>
      <w:r w:rsidR="00E827C1" w:rsidRPr="00772377">
        <w:rPr>
          <w:u w:val="none"/>
        </w:rPr>
        <w:t>9</w:t>
      </w:r>
      <w:r w:rsidR="00EC6F8D" w:rsidRPr="00772377">
        <w:rPr>
          <w:u w:val="none"/>
        </w:rPr>
        <w:t>.</w:t>
      </w:r>
      <w:r w:rsidR="004E1760" w:rsidRPr="00772377">
        <w:rPr>
          <w:u w:val="none"/>
        </w:rPr>
        <w:t>COM </w:t>
      </w:r>
      <w:r w:rsidR="002A3293" w:rsidRPr="00772377">
        <w:rPr>
          <w:u w:val="none"/>
        </w:rPr>
        <w:t>3</w:t>
      </w:r>
      <w:r w:rsidR="004E1760" w:rsidRPr="00772377">
        <w:rPr>
          <w:u w:val="none"/>
        </w:rPr>
        <w:t>.BUR/</w:t>
      </w:r>
      <w:r w:rsidR="000A7C51" w:rsidRPr="007A50AD">
        <w:rPr>
          <w:u w:val="none"/>
        </w:rPr>
        <w:t>4</w:t>
      </w:r>
      <w:r w:rsidR="006E75EB" w:rsidRPr="00772377">
        <w:rPr>
          <w:u w:val="none"/>
        </w:rPr>
        <w:t>,</w:t>
      </w:r>
    </w:p>
    <w:p w14:paraId="260CA8D5" w14:textId="6E3F3C1A" w:rsidR="0057439C" w:rsidRPr="00772377" w:rsidRDefault="0057439C" w:rsidP="00CF1679">
      <w:pPr>
        <w:pStyle w:val="COMParaDecision"/>
        <w:ind w:left="1134" w:hanging="567"/>
      </w:pPr>
      <w:r w:rsidRPr="00772377">
        <w:t>Recallin</w:t>
      </w:r>
      <w:r w:rsidR="00517FD8" w:rsidRPr="00772377">
        <w:t>g</w:t>
      </w:r>
      <w:r w:rsidR="00517FD8" w:rsidRPr="00772377">
        <w:rPr>
          <w:u w:val="none"/>
        </w:rPr>
        <w:t xml:space="preserve"> </w:t>
      </w:r>
      <w:r w:rsidR="0079441F" w:rsidRPr="00772377">
        <w:rPr>
          <w:u w:val="none"/>
        </w:rPr>
        <w:t>Articles 22 to 24 of the Convention as well as Chapter I.4 of the Operational Directives concerning the admissibility and selection criteria for requests for international assistance,</w:t>
      </w:r>
    </w:p>
    <w:p w14:paraId="513FEBA2" w14:textId="69140340" w:rsidR="00D93958" w:rsidRPr="00772377" w:rsidRDefault="00337356" w:rsidP="00CF1679">
      <w:pPr>
        <w:pStyle w:val="COMParaDecision"/>
        <w:ind w:left="1134" w:hanging="567"/>
      </w:pPr>
      <w:r>
        <w:t>T</w:t>
      </w:r>
      <w:r w:rsidR="00D93958">
        <w:t>akes note</w:t>
      </w:r>
      <w:r w:rsidR="00D93958" w:rsidRPr="00A66129">
        <w:rPr>
          <w:u w:val="none"/>
        </w:rPr>
        <w:t xml:space="preserve"> of</w:t>
      </w:r>
      <w:r w:rsidR="00D93958">
        <w:rPr>
          <w:u w:val="none"/>
        </w:rPr>
        <w:t xml:space="preserve"> the </w:t>
      </w:r>
      <w:r w:rsidR="00A56FDC">
        <w:rPr>
          <w:u w:val="none"/>
        </w:rPr>
        <w:t xml:space="preserve">existing </w:t>
      </w:r>
      <w:r w:rsidR="00D93958">
        <w:rPr>
          <w:u w:val="none"/>
        </w:rPr>
        <w:t>practice</w:t>
      </w:r>
      <w:r w:rsidR="00A56FDC">
        <w:rPr>
          <w:u w:val="none"/>
        </w:rPr>
        <w:t xml:space="preserve"> within </w:t>
      </w:r>
      <w:r w:rsidR="00D93958">
        <w:rPr>
          <w:u w:val="none"/>
        </w:rPr>
        <w:t xml:space="preserve">the Secretariat to approve budget reallocation requests </w:t>
      </w:r>
      <w:r w:rsidR="00D93958">
        <w:rPr>
          <w:u w:val="none"/>
          <w:lang w:eastAsia="ja-JP"/>
        </w:rPr>
        <w:t xml:space="preserve">by </w:t>
      </w:r>
      <w:r w:rsidR="00D93958" w:rsidRPr="00772377">
        <w:rPr>
          <w:u w:val="none"/>
          <w:lang w:eastAsia="ja-JP"/>
        </w:rPr>
        <w:t>up to 5% of the total amount of International Assistance</w:t>
      </w:r>
      <w:r w:rsidR="00D93958">
        <w:rPr>
          <w:u w:val="none"/>
          <w:lang w:eastAsia="ja-JP"/>
        </w:rPr>
        <w:t xml:space="preserve">, </w:t>
      </w:r>
      <w:r w:rsidR="00D93958" w:rsidRPr="00772377">
        <w:rPr>
          <w:u w:val="none"/>
          <w:lang w:eastAsia="ja-JP"/>
        </w:rPr>
        <w:t>regardless of whether the assistance was granted initially by the Bureau or the Committee</w:t>
      </w:r>
      <w:r w:rsidR="00D93958">
        <w:rPr>
          <w:u w:val="none"/>
          <w:lang w:eastAsia="ja-JP"/>
        </w:rPr>
        <w:t xml:space="preserve">, </w:t>
      </w:r>
    </w:p>
    <w:p w14:paraId="59F943A2" w14:textId="59750E39" w:rsidR="00BF6AD5" w:rsidRPr="00772377" w:rsidRDefault="0057439C" w:rsidP="00CF1679">
      <w:pPr>
        <w:pStyle w:val="COMParaDecision"/>
        <w:ind w:left="1134" w:hanging="567"/>
      </w:pPr>
      <w:r w:rsidRPr="00772377">
        <w:t>Decides</w:t>
      </w:r>
      <w:r w:rsidRPr="00772377">
        <w:rPr>
          <w:u w:val="none"/>
        </w:rPr>
        <w:t xml:space="preserve"> </w:t>
      </w:r>
      <w:r w:rsidR="00386317" w:rsidRPr="00772377">
        <w:rPr>
          <w:u w:val="none"/>
        </w:rPr>
        <w:t xml:space="preserve">that </w:t>
      </w:r>
      <w:r w:rsidR="002D25FC" w:rsidRPr="00772377">
        <w:rPr>
          <w:u w:val="none"/>
        </w:rPr>
        <w:t xml:space="preserve">requests to modify </w:t>
      </w:r>
      <w:r w:rsidR="00386317" w:rsidRPr="00772377">
        <w:rPr>
          <w:u w:val="none"/>
        </w:rPr>
        <w:t xml:space="preserve">budget </w:t>
      </w:r>
      <w:r w:rsidR="002D25FC" w:rsidRPr="00772377">
        <w:rPr>
          <w:u w:val="none"/>
        </w:rPr>
        <w:t xml:space="preserve">allocations </w:t>
      </w:r>
      <w:r w:rsidR="00386317" w:rsidRPr="00772377">
        <w:rPr>
          <w:u w:val="none"/>
        </w:rPr>
        <w:t>for International Assistance</w:t>
      </w:r>
      <w:r w:rsidR="00BF6AD5" w:rsidRPr="00772377">
        <w:rPr>
          <w:u w:val="none"/>
        </w:rPr>
        <w:t xml:space="preserve"> </w:t>
      </w:r>
      <w:r w:rsidR="005564AA" w:rsidRPr="00772377">
        <w:rPr>
          <w:u w:val="none"/>
        </w:rPr>
        <w:t xml:space="preserve">projects </w:t>
      </w:r>
      <w:r w:rsidR="00BF6AD5" w:rsidRPr="00772377">
        <w:rPr>
          <w:u w:val="none"/>
        </w:rPr>
        <w:t xml:space="preserve">may be dealt </w:t>
      </w:r>
      <w:r w:rsidR="005564AA" w:rsidRPr="00772377">
        <w:rPr>
          <w:u w:val="none"/>
        </w:rPr>
        <w:t>with</w:t>
      </w:r>
      <w:r w:rsidR="00F53F88">
        <w:rPr>
          <w:u w:val="none"/>
        </w:rPr>
        <w:t xml:space="preserve"> as follows</w:t>
      </w:r>
      <w:r w:rsidR="005564AA" w:rsidRPr="00772377">
        <w:rPr>
          <w:u w:val="none"/>
        </w:rPr>
        <w:t xml:space="preserve">, </w:t>
      </w:r>
      <w:bookmarkStart w:id="0" w:name="_Hlk176875531"/>
      <w:r w:rsidR="005564AA" w:rsidRPr="00772377">
        <w:rPr>
          <w:u w:val="none"/>
        </w:rPr>
        <w:t xml:space="preserve">while respecting </w:t>
      </w:r>
      <w:r w:rsidR="002E3A37">
        <w:rPr>
          <w:u w:val="none"/>
        </w:rPr>
        <w:t>the terms and conditions of the contracts concerned</w:t>
      </w:r>
      <w:r w:rsidR="00BF6AD5" w:rsidRPr="00772377">
        <w:rPr>
          <w:u w:val="none"/>
        </w:rPr>
        <w:t>:</w:t>
      </w:r>
    </w:p>
    <w:bookmarkEnd w:id="0"/>
    <w:p w14:paraId="2DE6F306" w14:textId="6A137A49" w:rsidR="00BF6AD5" w:rsidRPr="00A66129" w:rsidRDefault="00F53F88" w:rsidP="00CF1679">
      <w:pPr>
        <w:pStyle w:val="COMParaDecision"/>
        <w:numPr>
          <w:ilvl w:val="5"/>
          <w:numId w:val="25"/>
        </w:numPr>
        <w:ind w:left="1701" w:hanging="567"/>
        <w:rPr>
          <w:u w:val="none"/>
        </w:rPr>
      </w:pPr>
      <w:r>
        <w:rPr>
          <w:u w:val="none"/>
          <w:lang w:eastAsia="ja-JP"/>
        </w:rPr>
        <w:t>R</w:t>
      </w:r>
      <w:r w:rsidR="00BF6AD5" w:rsidRPr="00772377">
        <w:rPr>
          <w:u w:val="none"/>
          <w:lang w:eastAsia="ja-JP"/>
        </w:rPr>
        <w:t xml:space="preserve">equests that modify the budget allocations </w:t>
      </w:r>
      <w:r w:rsidRPr="00A66129">
        <w:rPr>
          <w:u w:val="none"/>
          <w:lang w:eastAsia="ja-JP"/>
        </w:rPr>
        <w:t xml:space="preserve">by more than </w:t>
      </w:r>
      <w:r w:rsidR="00BF6AD5" w:rsidRPr="00A66129">
        <w:rPr>
          <w:u w:val="none"/>
          <w:lang w:eastAsia="ja-JP"/>
        </w:rPr>
        <w:t>5% and up to 10% of the total amount of International Assistance projects are to be approv</w:t>
      </w:r>
      <w:r w:rsidR="002D25FC" w:rsidRPr="00A66129">
        <w:rPr>
          <w:u w:val="none"/>
          <w:lang w:eastAsia="ja-JP"/>
        </w:rPr>
        <w:t>ed</w:t>
      </w:r>
      <w:r w:rsidR="00BF6AD5" w:rsidRPr="00A66129">
        <w:rPr>
          <w:u w:val="none"/>
          <w:lang w:eastAsia="ja-JP"/>
        </w:rPr>
        <w:t xml:space="preserve"> </w:t>
      </w:r>
      <w:r w:rsidR="002D25FC" w:rsidRPr="00A66129">
        <w:rPr>
          <w:u w:val="none"/>
          <w:lang w:eastAsia="ja-JP"/>
        </w:rPr>
        <w:t>by</w:t>
      </w:r>
      <w:r w:rsidR="00BF6AD5" w:rsidRPr="00A66129">
        <w:rPr>
          <w:u w:val="none"/>
          <w:lang w:eastAsia="ja-JP"/>
        </w:rPr>
        <w:t xml:space="preserve"> the Chairperson of the Bureau of the Committee</w:t>
      </w:r>
      <w:r w:rsidRPr="00A66129">
        <w:rPr>
          <w:u w:val="none"/>
          <w:lang w:eastAsia="ja-JP"/>
        </w:rPr>
        <w:t>,</w:t>
      </w:r>
      <w:r w:rsidR="00BF6AD5" w:rsidRPr="00A66129">
        <w:rPr>
          <w:u w:val="none"/>
          <w:lang w:eastAsia="ja-JP"/>
        </w:rPr>
        <w:t xml:space="preserve"> if the assistance was granted initially by the Bureau</w:t>
      </w:r>
      <w:r w:rsidRPr="00A66129">
        <w:rPr>
          <w:u w:val="none"/>
          <w:lang w:eastAsia="ja-JP"/>
        </w:rPr>
        <w:t>. T</w:t>
      </w:r>
      <w:r w:rsidR="00BF6AD5" w:rsidRPr="00A66129">
        <w:rPr>
          <w:u w:val="none"/>
          <w:lang w:eastAsia="ja-JP"/>
        </w:rPr>
        <w:t>he decisions of the Chairperson will be communicated to the beneficiary State</w:t>
      </w:r>
      <w:r w:rsidRPr="00A66129">
        <w:rPr>
          <w:u w:val="none"/>
          <w:lang w:eastAsia="ja-JP"/>
        </w:rPr>
        <w:t>(</w:t>
      </w:r>
      <w:r w:rsidR="00BF6AD5" w:rsidRPr="00A66129">
        <w:rPr>
          <w:u w:val="none"/>
          <w:lang w:eastAsia="ja-JP"/>
        </w:rPr>
        <w:t>s</w:t>
      </w:r>
      <w:r w:rsidRPr="00A66129">
        <w:rPr>
          <w:u w:val="none"/>
          <w:lang w:eastAsia="ja-JP"/>
        </w:rPr>
        <w:t>)</w:t>
      </w:r>
      <w:r w:rsidR="00BF6AD5" w:rsidRPr="00A66129">
        <w:rPr>
          <w:u w:val="none"/>
          <w:lang w:eastAsia="ja-JP"/>
        </w:rPr>
        <w:t xml:space="preserve"> Partie</w:t>
      </w:r>
      <w:r w:rsidRPr="00A66129">
        <w:rPr>
          <w:u w:val="none"/>
          <w:lang w:eastAsia="ja-JP"/>
        </w:rPr>
        <w:t>(</w:t>
      </w:r>
      <w:r w:rsidR="00BF6AD5" w:rsidRPr="00A66129">
        <w:rPr>
          <w:u w:val="none"/>
          <w:lang w:eastAsia="ja-JP"/>
        </w:rPr>
        <w:t>s</w:t>
      </w:r>
      <w:r w:rsidRPr="00A66129">
        <w:rPr>
          <w:u w:val="none"/>
          <w:lang w:eastAsia="ja-JP"/>
        </w:rPr>
        <w:t>)</w:t>
      </w:r>
      <w:r w:rsidR="00BF6AD5" w:rsidRPr="00A66129">
        <w:rPr>
          <w:u w:val="none"/>
          <w:lang w:eastAsia="ja-JP"/>
        </w:rPr>
        <w:t xml:space="preserve"> and the implementing agency in a timely manner</w:t>
      </w:r>
      <w:r w:rsidRPr="00A66129">
        <w:rPr>
          <w:u w:val="none"/>
          <w:lang w:eastAsia="ja-JP"/>
        </w:rPr>
        <w:t>.</w:t>
      </w:r>
    </w:p>
    <w:p w14:paraId="5EDCCA00" w14:textId="776E4E22" w:rsidR="00890CE1" w:rsidRPr="00A66129" w:rsidRDefault="00B46AA6" w:rsidP="00CF1679">
      <w:pPr>
        <w:pStyle w:val="COMParaDecision"/>
        <w:numPr>
          <w:ilvl w:val="5"/>
          <w:numId w:val="25"/>
        </w:numPr>
        <w:ind w:left="1701" w:hanging="567"/>
        <w:rPr>
          <w:u w:val="none"/>
        </w:rPr>
      </w:pPr>
      <w:r w:rsidRPr="00A66129">
        <w:rPr>
          <w:u w:val="none"/>
        </w:rPr>
        <w:t>T</w:t>
      </w:r>
      <w:r w:rsidR="00890CE1" w:rsidRPr="00A66129">
        <w:rPr>
          <w:u w:val="none"/>
        </w:rPr>
        <w:t xml:space="preserve">he total amount of the budget approved for the project </w:t>
      </w:r>
      <w:r w:rsidRPr="00A66129">
        <w:rPr>
          <w:u w:val="none"/>
        </w:rPr>
        <w:t xml:space="preserve">must </w:t>
      </w:r>
      <w:r w:rsidR="00890CE1" w:rsidRPr="00A66129">
        <w:rPr>
          <w:u w:val="none"/>
        </w:rPr>
        <w:t xml:space="preserve">remain unchanged, and the changes </w:t>
      </w:r>
      <w:r w:rsidRPr="00A66129">
        <w:rPr>
          <w:u w:val="none"/>
        </w:rPr>
        <w:t xml:space="preserve">must </w:t>
      </w:r>
      <w:r w:rsidR="00890CE1" w:rsidRPr="00A66129">
        <w:rPr>
          <w:u w:val="none"/>
        </w:rPr>
        <w:t>not modify the overall aims and objectives of the project.</w:t>
      </w:r>
    </w:p>
    <w:p w14:paraId="13A2EB01" w14:textId="1B19D8E1" w:rsidR="004A08A4" w:rsidRPr="00772377" w:rsidRDefault="004A08A4" w:rsidP="00CF1679">
      <w:pPr>
        <w:pStyle w:val="COMParaDecision"/>
        <w:ind w:left="1134" w:hanging="567"/>
        <w:rPr>
          <w:u w:val="none"/>
        </w:rPr>
      </w:pPr>
      <w:r w:rsidRPr="00772377">
        <w:t>Requests</w:t>
      </w:r>
      <w:r w:rsidRPr="00772377">
        <w:rPr>
          <w:u w:val="none"/>
        </w:rPr>
        <w:t xml:space="preserve"> that the Secretariat regularly inform the Bureau of all requests </w:t>
      </w:r>
      <w:r w:rsidR="005564AA" w:rsidRPr="00772377">
        <w:rPr>
          <w:u w:val="none"/>
        </w:rPr>
        <w:t xml:space="preserve">to modify budget allocations </w:t>
      </w:r>
      <w:r w:rsidRPr="00772377">
        <w:rPr>
          <w:u w:val="none"/>
        </w:rPr>
        <w:t xml:space="preserve">that have been examined by </w:t>
      </w:r>
      <w:r w:rsidR="005564AA" w:rsidRPr="00772377">
        <w:rPr>
          <w:u w:val="none"/>
        </w:rPr>
        <w:t>its</w:t>
      </w:r>
      <w:r w:rsidRPr="00772377">
        <w:rPr>
          <w:u w:val="none"/>
        </w:rPr>
        <w:t xml:space="preserve"> Chairperson </w:t>
      </w:r>
      <w:r w:rsidR="00B46AA6">
        <w:rPr>
          <w:u w:val="none"/>
        </w:rPr>
        <w:t>and report on</w:t>
      </w:r>
      <w:r w:rsidRPr="00772377">
        <w:rPr>
          <w:u w:val="none"/>
        </w:rPr>
        <w:t xml:space="preserve"> the outcomes of such consultations</w:t>
      </w:r>
      <w:r w:rsidR="00067D1B" w:rsidRPr="00772377">
        <w:rPr>
          <w:u w:val="none"/>
        </w:rPr>
        <w:t>;</w:t>
      </w:r>
    </w:p>
    <w:p w14:paraId="63F324A5" w14:textId="0DA42424" w:rsidR="004A5D5F" w:rsidRPr="002E3A37" w:rsidRDefault="005564AA" w:rsidP="00CF1679">
      <w:pPr>
        <w:pStyle w:val="COMParaDecision"/>
        <w:ind w:left="1134" w:hanging="567"/>
        <w:rPr>
          <w:u w:val="none"/>
        </w:rPr>
      </w:pPr>
      <w:r w:rsidRPr="00772377">
        <w:t>Encourages</w:t>
      </w:r>
      <w:r w:rsidRPr="002E3A37">
        <w:rPr>
          <w:u w:val="none"/>
        </w:rPr>
        <w:t xml:space="preserve"> beneficiary States Parties to </w:t>
      </w:r>
      <w:r w:rsidR="00B46AA6" w:rsidRPr="002E3A37">
        <w:rPr>
          <w:u w:val="none"/>
        </w:rPr>
        <w:t xml:space="preserve">carefully </w:t>
      </w:r>
      <w:r w:rsidRPr="002E3A37">
        <w:rPr>
          <w:u w:val="none"/>
        </w:rPr>
        <w:t>prepare realistic budget</w:t>
      </w:r>
      <w:r w:rsidR="002D25FC" w:rsidRPr="002E3A37">
        <w:rPr>
          <w:u w:val="none"/>
        </w:rPr>
        <w:t xml:space="preserve"> allocations</w:t>
      </w:r>
      <w:r w:rsidR="00D27D9B" w:rsidRPr="002E3A37">
        <w:rPr>
          <w:u w:val="none"/>
        </w:rPr>
        <w:t>, to the extent possible,</w:t>
      </w:r>
      <w:r w:rsidRPr="002E3A37">
        <w:rPr>
          <w:u w:val="none"/>
        </w:rPr>
        <w:t xml:space="preserve"> when submitting International Assistance requests</w:t>
      </w:r>
      <w:r w:rsidR="00067D1B" w:rsidRPr="002E3A37">
        <w:rPr>
          <w:u w:val="none"/>
        </w:rPr>
        <w:t xml:space="preserve"> to minimize the </w:t>
      </w:r>
      <w:r w:rsidR="00B46AA6" w:rsidRPr="002E3A37">
        <w:rPr>
          <w:u w:val="none"/>
        </w:rPr>
        <w:t>need for</w:t>
      </w:r>
      <w:r w:rsidR="002D25FC" w:rsidRPr="002E3A37">
        <w:rPr>
          <w:u w:val="none"/>
        </w:rPr>
        <w:t xml:space="preserve"> modifications of </w:t>
      </w:r>
      <w:r w:rsidR="00067D1B" w:rsidRPr="002E3A37">
        <w:rPr>
          <w:u w:val="none"/>
        </w:rPr>
        <w:t>budget allocations</w:t>
      </w:r>
      <w:r w:rsidR="002E3A37">
        <w:rPr>
          <w:u w:val="none"/>
        </w:rPr>
        <w:t>.</w:t>
      </w:r>
    </w:p>
    <w:sectPr w:rsidR="004A5D5F" w:rsidRPr="002E3A37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B63DF" w14:textId="77777777" w:rsidR="00414354" w:rsidRDefault="00414354" w:rsidP="00655736">
      <w:r>
        <w:separator/>
      </w:r>
    </w:p>
  </w:endnote>
  <w:endnote w:type="continuationSeparator" w:id="0">
    <w:p w14:paraId="77E82E31" w14:textId="77777777" w:rsidR="00414354" w:rsidRDefault="00414354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F737B" w14:textId="77777777" w:rsidR="00414354" w:rsidRDefault="00414354" w:rsidP="00655736">
      <w:r>
        <w:separator/>
      </w:r>
    </w:p>
  </w:footnote>
  <w:footnote w:type="continuationSeparator" w:id="0">
    <w:p w14:paraId="1F4B66CE" w14:textId="77777777" w:rsidR="00414354" w:rsidRDefault="00414354" w:rsidP="00655736">
      <w:r>
        <w:continuationSeparator/>
      </w:r>
    </w:p>
  </w:footnote>
  <w:footnote w:id="1">
    <w:p w14:paraId="4710F845" w14:textId="747C0E39" w:rsidR="00E218D7" w:rsidRPr="00B709A4" w:rsidRDefault="00E218D7" w:rsidP="0055586D">
      <w:pPr>
        <w:pStyle w:val="FootnoteText"/>
        <w:jc w:val="both"/>
        <w:rPr>
          <w:rFonts w:asciiTheme="minorBidi" w:hAnsiTheme="minorBidi" w:cstheme="minorBidi"/>
          <w:lang w:val="en-US"/>
        </w:rPr>
      </w:pPr>
      <w:r w:rsidRPr="00B709A4">
        <w:rPr>
          <w:rStyle w:val="FootnoteReference"/>
          <w:rFonts w:asciiTheme="minorBidi" w:hAnsiTheme="minorBidi" w:cstheme="minorBidi"/>
        </w:rPr>
        <w:footnoteRef/>
      </w:r>
      <w:r w:rsidRPr="00B709A4">
        <w:rPr>
          <w:rFonts w:asciiTheme="minorBidi" w:hAnsiTheme="minorBidi" w:cstheme="minorBidi"/>
          <w:lang w:val="en-US"/>
        </w:rPr>
        <w:t xml:space="preserve"> </w:t>
      </w:r>
      <w:r w:rsidRPr="00B709A4">
        <w:rPr>
          <w:rFonts w:asciiTheme="minorBidi" w:hAnsiTheme="minorBidi" w:cstheme="minorBidi"/>
          <w:snapToGrid w:val="0"/>
          <w:sz w:val="18"/>
          <w:szCs w:val="18"/>
          <w:lang w:val="en-US" w:eastAsia="en-US"/>
        </w:rPr>
        <w:t>The specific provisions governing this type of contract are defined in Chapter 7.6 of the UNESCO Administrative Manual.</w:t>
      </w:r>
    </w:p>
  </w:footnote>
  <w:footnote w:id="2">
    <w:p w14:paraId="0DEF242D" w14:textId="12EA4EB8" w:rsidR="009F2FA9" w:rsidRPr="0055586D" w:rsidRDefault="00C85265" w:rsidP="0055586D">
      <w:pPr>
        <w:pStyle w:val="FootnoteText"/>
        <w:jc w:val="both"/>
        <w:rPr>
          <w:rFonts w:asciiTheme="minorBidi" w:hAnsiTheme="minorBidi" w:cstheme="minorBidi"/>
          <w:snapToGrid w:val="0"/>
          <w:sz w:val="18"/>
          <w:szCs w:val="18"/>
          <w:lang w:val="en-US" w:eastAsia="en-US"/>
        </w:rPr>
      </w:pPr>
      <w:r w:rsidRPr="0055586D">
        <w:rPr>
          <w:rStyle w:val="FootnoteReference"/>
          <w:rFonts w:asciiTheme="minorBidi" w:hAnsiTheme="minorBidi" w:cstheme="minorBidi"/>
        </w:rPr>
        <w:footnoteRef/>
      </w:r>
      <w:r w:rsidRPr="0055586D">
        <w:rPr>
          <w:rFonts w:asciiTheme="minorBidi" w:hAnsiTheme="minorBidi" w:cstheme="minorBidi"/>
          <w:lang w:val="en-US"/>
        </w:rPr>
        <w:t xml:space="preserve"> </w:t>
      </w:r>
      <w:r w:rsidRPr="0055586D">
        <w:rPr>
          <w:rFonts w:asciiTheme="minorBidi" w:hAnsiTheme="minorBidi" w:cstheme="minorBidi"/>
          <w:snapToGrid w:val="0"/>
          <w:sz w:val="18"/>
          <w:szCs w:val="18"/>
          <w:lang w:val="en-US" w:eastAsia="en-US"/>
        </w:rPr>
        <w:t xml:space="preserve">This rate is in line with UNESCO's internal practice since the Director-General, in accordance with paragraph 3 of </w:t>
      </w:r>
      <w:hyperlink r:id="rId1" w:history="1">
        <w:r>
          <w:rPr>
            <w:rStyle w:val="Hyperlink"/>
            <w:rFonts w:asciiTheme="minorBidi" w:hAnsiTheme="minorBidi" w:cstheme="minorBidi"/>
            <w:snapToGrid w:val="0"/>
            <w:sz w:val="18"/>
            <w:szCs w:val="18"/>
            <w:lang w:val="en-US" w:eastAsia="en-US"/>
          </w:rPr>
          <w:t>42C/R</w:t>
        </w:r>
        <w:r w:rsidRPr="0055586D">
          <w:rPr>
            <w:rStyle w:val="Hyperlink"/>
            <w:rFonts w:asciiTheme="minorBidi" w:hAnsiTheme="minorBidi" w:cstheme="minorBidi"/>
            <w:snapToGrid w:val="0"/>
            <w:sz w:val="18"/>
            <w:szCs w:val="18"/>
            <w:lang w:val="en-US" w:eastAsia="en-US"/>
          </w:rPr>
          <w:t>esolution</w:t>
        </w:r>
        <w:r>
          <w:rPr>
            <w:rStyle w:val="Hyperlink"/>
            <w:rFonts w:asciiTheme="minorBidi" w:hAnsiTheme="minorBidi" w:cstheme="minorBidi"/>
            <w:snapToGrid w:val="0"/>
            <w:sz w:val="18"/>
            <w:szCs w:val="18"/>
            <w:lang w:val="en-US" w:eastAsia="en-US"/>
          </w:rPr>
          <w:t> 8</w:t>
        </w:r>
        <w:r w:rsidRPr="0055586D">
          <w:rPr>
            <w:rStyle w:val="Hyperlink"/>
            <w:rFonts w:asciiTheme="minorBidi" w:hAnsiTheme="minorBidi" w:cstheme="minorBidi"/>
            <w:snapToGrid w:val="0"/>
            <w:sz w:val="18"/>
            <w:szCs w:val="18"/>
            <w:lang w:val="en-US" w:eastAsia="en-US"/>
          </w:rPr>
          <w:t>0</w:t>
        </w:r>
      </w:hyperlink>
      <w:r w:rsidRPr="0055586D">
        <w:rPr>
          <w:rFonts w:asciiTheme="minorBidi" w:hAnsiTheme="minorBidi" w:cstheme="minorBidi"/>
          <w:snapToGrid w:val="0"/>
          <w:sz w:val="18"/>
          <w:szCs w:val="18"/>
          <w:lang w:val="en-US" w:eastAsia="en-US"/>
        </w:rPr>
        <w:t xml:space="preserve"> adopted by the General Conference at its forty-second session</w:t>
      </w:r>
      <w:r>
        <w:rPr>
          <w:rFonts w:asciiTheme="minorBidi" w:hAnsiTheme="minorBidi" w:cstheme="minorBidi"/>
          <w:snapToGrid w:val="0"/>
          <w:sz w:val="18"/>
          <w:szCs w:val="18"/>
          <w:lang w:val="en-US" w:eastAsia="en-US"/>
        </w:rPr>
        <w:t xml:space="preserve"> in November 2023</w:t>
      </w:r>
      <w:r w:rsidRPr="0055586D">
        <w:rPr>
          <w:rFonts w:asciiTheme="minorBidi" w:hAnsiTheme="minorBidi" w:cstheme="minorBidi"/>
          <w:snapToGrid w:val="0"/>
          <w:sz w:val="18"/>
          <w:szCs w:val="18"/>
          <w:lang w:val="en-US" w:eastAsia="en-US"/>
        </w:rPr>
        <w:t>, is authorized to make transfers between UNESCO regular programme credit lines up to a limit of 5</w:t>
      </w:r>
      <w:r w:rsidR="009F2FA9">
        <w:rPr>
          <w:rFonts w:asciiTheme="minorBidi" w:hAnsiTheme="minorBidi" w:cstheme="minorBidi"/>
          <w:snapToGrid w:val="0"/>
          <w:sz w:val="18"/>
          <w:szCs w:val="18"/>
          <w:lang w:val="en-US" w:eastAsia="en-US"/>
        </w:rPr>
        <w:t xml:space="preserve">% of the initial amount.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A055" w14:textId="6A072183" w:rsidR="00D95C4C" w:rsidRPr="004E1760" w:rsidRDefault="00C5776D" w:rsidP="00C5776D">
    <w:pPr>
      <w:pStyle w:val="Header"/>
      <w:rPr>
        <w:rFonts w:ascii="Arial" w:hAnsi="Arial" w:cs="Arial"/>
      </w:rPr>
    </w:pPr>
    <w:r w:rsidRPr="004E1760">
      <w:rPr>
        <w:rFonts w:ascii="Arial" w:hAnsi="Arial" w:cs="Arial"/>
        <w:sz w:val="20"/>
        <w:szCs w:val="20"/>
      </w:rPr>
      <w:t>L</w:t>
    </w:r>
    <w:r w:rsidR="00CB0542" w:rsidRPr="004E1760">
      <w:rPr>
        <w:rFonts w:ascii="Arial" w:hAnsi="Arial" w:cs="Arial"/>
        <w:sz w:val="20"/>
        <w:szCs w:val="20"/>
      </w:rPr>
      <w:t>H</w:t>
    </w:r>
    <w:r w:rsidRPr="004E1760">
      <w:rPr>
        <w:rFonts w:ascii="Arial" w:hAnsi="Arial" w:cs="Arial"/>
        <w:sz w:val="20"/>
        <w:szCs w:val="20"/>
      </w:rPr>
      <w:t>E</w:t>
    </w:r>
    <w:r w:rsidR="00CB0542" w:rsidRPr="004E1760">
      <w:rPr>
        <w:rFonts w:ascii="Arial" w:hAnsi="Arial" w:cs="Arial"/>
        <w:sz w:val="20"/>
        <w:szCs w:val="20"/>
      </w:rPr>
      <w:t>/</w:t>
    </w:r>
    <w:r w:rsidR="00D7105A" w:rsidRPr="004E1760">
      <w:rPr>
        <w:rFonts w:ascii="Arial" w:hAnsi="Arial" w:cs="Arial"/>
        <w:sz w:val="20"/>
        <w:szCs w:val="20"/>
      </w:rPr>
      <w:t>2</w:t>
    </w:r>
    <w:r w:rsidR="00E827C1">
      <w:rPr>
        <w:rFonts w:ascii="Arial" w:hAnsi="Arial" w:cs="Arial"/>
        <w:sz w:val="20"/>
        <w:szCs w:val="20"/>
      </w:rPr>
      <w:t>4</w:t>
    </w:r>
    <w:r w:rsidR="00CB0542" w:rsidRPr="004E1760">
      <w:rPr>
        <w:rFonts w:ascii="Arial" w:hAnsi="Arial" w:cs="Arial"/>
        <w:sz w:val="20"/>
        <w:szCs w:val="20"/>
      </w:rPr>
      <w:t>/1</w:t>
    </w:r>
    <w:r w:rsidR="00E827C1">
      <w:rPr>
        <w:rFonts w:ascii="Arial" w:hAnsi="Arial" w:cs="Arial"/>
        <w:sz w:val="20"/>
        <w:szCs w:val="20"/>
      </w:rPr>
      <w:t>9</w:t>
    </w:r>
    <w:r w:rsidR="00EC6F8D" w:rsidRPr="004E1760">
      <w:rPr>
        <w:rFonts w:ascii="Arial" w:hAnsi="Arial" w:cs="Arial"/>
        <w:sz w:val="20"/>
        <w:szCs w:val="20"/>
      </w:rPr>
      <w:t>.</w:t>
    </w:r>
    <w:r w:rsidR="004E1760">
      <w:rPr>
        <w:rFonts w:ascii="Arial" w:hAnsi="Arial" w:cs="Arial"/>
        <w:sz w:val="20"/>
        <w:szCs w:val="20"/>
      </w:rPr>
      <w:t>COM </w:t>
    </w:r>
    <w:r w:rsidR="00237A6E">
      <w:rPr>
        <w:rFonts w:ascii="Arial" w:hAnsi="Arial" w:cs="Arial"/>
        <w:sz w:val="20"/>
        <w:szCs w:val="20"/>
      </w:rPr>
      <w:t>3</w:t>
    </w:r>
    <w:r w:rsidR="004E1760" w:rsidRPr="0036787A">
      <w:rPr>
        <w:rFonts w:ascii="Arial" w:hAnsi="Arial" w:cs="Arial"/>
        <w:sz w:val="20"/>
        <w:szCs w:val="20"/>
      </w:rPr>
      <w:t>.BUR</w:t>
    </w:r>
    <w:r w:rsidR="004E1760" w:rsidRPr="000363E7">
      <w:rPr>
        <w:rFonts w:ascii="Arial" w:hAnsi="Arial" w:cs="Arial"/>
        <w:sz w:val="20"/>
        <w:szCs w:val="20"/>
      </w:rPr>
      <w:t>/</w:t>
    </w:r>
    <w:r w:rsidR="000A7C51" w:rsidRPr="007A50AD">
      <w:rPr>
        <w:rFonts w:ascii="Arial" w:hAnsi="Arial" w:cs="Arial"/>
        <w:sz w:val="20"/>
        <w:szCs w:val="20"/>
      </w:rPr>
      <w:t>4</w:t>
    </w:r>
    <w:r w:rsidR="004E1760" w:rsidRPr="000A7C51">
      <w:rPr>
        <w:rFonts w:ascii="Arial" w:hAnsi="Arial" w:cs="Arial"/>
        <w:sz w:val="20"/>
        <w:szCs w:val="20"/>
      </w:rPr>
      <w:t xml:space="preserve"> </w:t>
    </w:r>
    <w:r w:rsidR="00D95C4C" w:rsidRPr="000A7C51">
      <w:rPr>
        <w:rFonts w:ascii="Arial" w:hAnsi="Arial" w:cs="Arial"/>
        <w:sz w:val="20"/>
        <w:szCs w:val="20"/>
      </w:rPr>
      <w:t>–</w:t>
    </w:r>
    <w:r w:rsidR="00D95C4C" w:rsidRPr="004E1760">
      <w:rPr>
        <w:rFonts w:ascii="Arial" w:hAnsi="Arial" w:cs="Arial"/>
        <w:sz w:val="20"/>
        <w:szCs w:val="20"/>
      </w:rPr>
      <w:t xml:space="preserve">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E176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E1760">
      <w:rPr>
        <w:rStyle w:val="PageNumber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231B" w14:textId="08472E92" w:rsidR="00D95C4C" w:rsidRPr="0063300C" w:rsidRDefault="00C5776D" w:rsidP="00C5776D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53318C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E2125F">
      <w:rPr>
        <w:rFonts w:ascii="Arial" w:hAnsi="Arial" w:cs="Arial"/>
        <w:sz w:val="20"/>
        <w:szCs w:val="20"/>
        <w:lang w:val="en-GB"/>
      </w:rPr>
      <w:t>/2</w:t>
    </w:r>
    <w:r w:rsidR="00E827C1">
      <w:rPr>
        <w:rFonts w:ascii="Arial" w:hAnsi="Arial" w:cs="Arial"/>
        <w:sz w:val="20"/>
        <w:szCs w:val="20"/>
        <w:lang w:val="en-GB"/>
      </w:rPr>
      <w:t>4</w:t>
    </w:r>
    <w:r w:rsidR="0053318C">
      <w:rPr>
        <w:rFonts w:ascii="Arial" w:hAnsi="Arial" w:cs="Arial"/>
        <w:sz w:val="20"/>
        <w:szCs w:val="20"/>
        <w:lang w:val="en-GB"/>
      </w:rPr>
      <w:t>/1</w:t>
    </w:r>
    <w:r w:rsidR="00E827C1">
      <w:rPr>
        <w:rFonts w:ascii="Arial" w:hAnsi="Arial" w:cs="Arial"/>
        <w:sz w:val="20"/>
        <w:szCs w:val="20"/>
        <w:lang w:val="en-GB"/>
      </w:rPr>
      <w:t>9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A644BB">
      <w:rPr>
        <w:rFonts w:ascii="Arial" w:hAnsi="Arial" w:cs="Arial"/>
        <w:sz w:val="20"/>
        <w:szCs w:val="20"/>
      </w:rPr>
      <w:t> </w:t>
    </w:r>
    <w:r w:rsidR="00065B2A">
      <w:rPr>
        <w:rFonts w:ascii="Arial" w:hAnsi="Arial" w:cs="Arial"/>
        <w:sz w:val="20"/>
        <w:szCs w:val="20"/>
      </w:rPr>
      <w:t>3</w:t>
    </w:r>
    <w:r w:rsidR="00A644BB" w:rsidRPr="0036787A">
      <w:rPr>
        <w:rFonts w:ascii="Arial" w:hAnsi="Arial" w:cs="Arial"/>
        <w:sz w:val="20"/>
        <w:szCs w:val="20"/>
      </w:rPr>
      <w:t>.BUR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 w:rsidR="000A7C51" w:rsidRPr="007A50AD">
      <w:rPr>
        <w:rFonts w:ascii="Arial" w:hAnsi="Arial" w:cs="Arial"/>
        <w:sz w:val="20"/>
        <w:szCs w:val="20"/>
        <w:lang w:val="en-GB"/>
      </w:rPr>
      <w:t>4</w:t>
    </w:r>
    <w:r w:rsidR="004A34A0" w:rsidRPr="000A7C51">
      <w:rPr>
        <w:rFonts w:ascii="Arial" w:hAnsi="Arial" w:cs="Arial"/>
        <w:sz w:val="20"/>
        <w:szCs w:val="20"/>
        <w:lang w:val="en-GB"/>
      </w:rPr>
      <w:t xml:space="preserve"> –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page 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190205">
      <w:rPr>
        <w:rStyle w:val="PageNumber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B9E0" w14:textId="6024C938" w:rsidR="00D95C4C" w:rsidRPr="00E95AE2" w:rsidRDefault="00962034">
    <w:pPr>
      <w:pStyle w:val="Header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5CBDCF91" w:rsidR="004E1760" w:rsidRPr="00D7105A" w:rsidRDefault="004E1760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7105A">
      <w:rPr>
        <w:rFonts w:ascii="Arial" w:hAnsi="Arial" w:cs="Arial"/>
        <w:b/>
        <w:sz w:val="44"/>
        <w:szCs w:val="44"/>
        <w:lang w:val="pt-PT"/>
      </w:rPr>
      <w:t>1</w:t>
    </w:r>
    <w:r w:rsidR="00E343F7">
      <w:rPr>
        <w:rFonts w:ascii="Arial" w:hAnsi="Arial" w:cs="Arial"/>
        <w:b/>
        <w:sz w:val="44"/>
        <w:szCs w:val="44"/>
        <w:lang w:val="pt-PT"/>
      </w:rPr>
      <w:t>9</w:t>
    </w:r>
    <w:r w:rsidRPr="00D7105A">
      <w:rPr>
        <w:rFonts w:ascii="Arial" w:hAnsi="Arial" w:cs="Arial"/>
        <w:b/>
        <w:sz w:val="44"/>
        <w:szCs w:val="44"/>
        <w:lang w:val="pt-PT"/>
      </w:rPr>
      <w:t xml:space="preserve"> </w:t>
    </w:r>
    <w:r w:rsidRPr="00232D65">
      <w:rPr>
        <w:rFonts w:ascii="Arial" w:hAnsi="Arial" w:cs="Arial"/>
        <w:b/>
        <w:sz w:val="44"/>
        <w:szCs w:val="44"/>
        <w:lang w:val="pt-PT"/>
      </w:rPr>
      <w:t xml:space="preserve">COM </w:t>
    </w:r>
    <w:r w:rsidR="002A3293">
      <w:rPr>
        <w:rFonts w:ascii="Arial" w:hAnsi="Arial" w:cs="Arial"/>
        <w:b/>
        <w:sz w:val="44"/>
        <w:szCs w:val="44"/>
        <w:lang w:val="pt-PT"/>
      </w:rPr>
      <w:t>3</w:t>
    </w:r>
    <w:r w:rsidRPr="00232D65">
      <w:rPr>
        <w:rFonts w:ascii="Arial" w:hAnsi="Arial" w:cs="Arial"/>
        <w:b/>
        <w:sz w:val="44"/>
        <w:szCs w:val="44"/>
        <w:lang w:val="pt-PT"/>
      </w:rPr>
      <w:t xml:space="preserve"> BUR</w:t>
    </w:r>
  </w:p>
  <w:p w14:paraId="6D1B3489" w14:textId="6CE225F2" w:rsidR="004E1760" w:rsidRPr="00D7105A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LHE/</w:t>
    </w:r>
    <w:r>
      <w:rPr>
        <w:rFonts w:ascii="Arial" w:hAnsi="Arial" w:cs="Arial"/>
        <w:b/>
        <w:sz w:val="22"/>
        <w:szCs w:val="22"/>
        <w:lang w:val="pt-PT"/>
      </w:rPr>
      <w:t>2</w:t>
    </w:r>
    <w:r w:rsidR="0053022C">
      <w:rPr>
        <w:rFonts w:ascii="Arial" w:hAnsi="Arial" w:cs="Arial"/>
        <w:b/>
        <w:sz w:val="22"/>
        <w:szCs w:val="22"/>
        <w:lang w:val="pt-PT"/>
      </w:rPr>
      <w:t>4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bookmarkStart w:id="1" w:name="_Hlk94624970"/>
    <w:r w:rsidRPr="00D7105A">
      <w:rPr>
        <w:rFonts w:ascii="Arial" w:hAnsi="Arial" w:cs="Arial"/>
        <w:b/>
        <w:sz w:val="22"/>
        <w:szCs w:val="22"/>
        <w:lang w:val="pt-PT"/>
      </w:rPr>
      <w:t>1</w:t>
    </w:r>
    <w:r w:rsidR="00E827C1">
      <w:rPr>
        <w:rFonts w:ascii="Arial" w:hAnsi="Arial" w:cs="Arial"/>
        <w:b/>
        <w:sz w:val="22"/>
        <w:szCs w:val="22"/>
        <w:lang w:val="pt-PT"/>
      </w:rPr>
      <w:t>9</w:t>
    </w:r>
    <w:r w:rsidRPr="00D7105A">
      <w:rPr>
        <w:rFonts w:ascii="Arial" w:hAnsi="Arial" w:cs="Arial"/>
        <w:b/>
        <w:sz w:val="22"/>
        <w:szCs w:val="22"/>
        <w:lang w:val="pt-PT"/>
      </w:rPr>
      <w:t>.</w:t>
    </w:r>
    <w:r w:rsidRPr="00F72876">
      <w:rPr>
        <w:rFonts w:ascii="Arial" w:hAnsi="Arial" w:cs="Arial"/>
        <w:b/>
        <w:sz w:val="22"/>
        <w:szCs w:val="22"/>
        <w:lang w:val="pt-PT"/>
      </w:rPr>
      <w:t>COM </w:t>
    </w:r>
    <w:r w:rsidR="002A3293">
      <w:rPr>
        <w:rFonts w:ascii="Arial" w:hAnsi="Arial" w:cs="Arial"/>
        <w:b/>
        <w:sz w:val="22"/>
        <w:szCs w:val="22"/>
        <w:lang w:val="pt-PT"/>
      </w:rPr>
      <w:t>3</w:t>
    </w:r>
    <w:r w:rsidRPr="00F72876">
      <w:rPr>
        <w:rFonts w:ascii="Arial" w:hAnsi="Arial" w:cs="Arial"/>
        <w:b/>
        <w:sz w:val="22"/>
        <w:szCs w:val="22"/>
        <w:lang w:val="pt-PT"/>
      </w:rPr>
      <w:t>.BUR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r w:rsidR="000A7C51">
      <w:rPr>
        <w:rFonts w:ascii="Arial" w:hAnsi="Arial" w:cs="Arial"/>
        <w:b/>
        <w:sz w:val="22"/>
        <w:szCs w:val="22"/>
        <w:lang w:val="pt-PT"/>
      </w:rPr>
      <w:t>4</w:t>
    </w:r>
  </w:p>
  <w:bookmarkEnd w:id="1"/>
  <w:p w14:paraId="1B4446C3" w14:textId="2DD247AB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D7105A">
      <w:rPr>
        <w:rFonts w:ascii="Arial" w:hAnsi="Arial" w:cs="Arial"/>
        <w:b/>
        <w:sz w:val="22"/>
        <w:szCs w:val="22"/>
        <w:lang w:val="pt-PT"/>
      </w:rPr>
      <w:t xml:space="preserve">Paris, </w:t>
    </w:r>
    <w:r w:rsidR="000C498E">
      <w:rPr>
        <w:rFonts w:ascii="Arial" w:hAnsi="Arial" w:cs="Arial"/>
        <w:b/>
        <w:sz w:val="22"/>
        <w:szCs w:val="22"/>
        <w:lang w:val="pt-PT"/>
      </w:rPr>
      <w:t xml:space="preserve">20 </w:t>
    </w:r>
    <w:r w:rsidR="002A3293">
      <w:rPr>
        <w:rFonts w:ascii="Arial" w:hAnsi="Arial" w:cs="Arial"/>
        <w:b/>
        <w:sz w:val="22"/>
        <w:szCs w:val="22"/>
        <w:lang w:val="pt-PT"/>
      </w:rPr>
      <w:t>September</w:t>
    </w:r>
    <w:r w:rsidRPr="00E827C1">
      <w:rPr>
        <w:rFonts w:ascii="Arial" w:hAnsi="Arial" w:cs="Arial"/>
        <w:b/>
        <w:sz w:val="22"/>
        <w:szCs w:val="22"/>
        <w:lang w:val="pt-PT"/>
      </w:rPr>
      <w:t xml:space="preserve"> </w:t>
    </w:r>
    <w:r w:rsidR="00337CEB" w:rsidRPr="00E827C1">
      <w:rPr>
        <w:rFonts w:ascii="Arial" w:hAnsi="Arial" w:cs="Arial"/>
        <w:b/>
        <w:sz w:val="22"/>
        <w:szCs w:val="22"/>
        <w:lang w:val="pt-PT"/>
      </w:rPr>
      <w:t>20</w:t>
    </w:r>
    <w:r w:rsidR="00D7105A" w:rsidRPr="00E827C1">
      <w:rPr>
        <w:rFonts w:ascii="Arial" w:hAnsi="Arial" w:cs="Arial"/>
        <w:b/>
        <w:sz w:val="22"/>
        <w:szCs w:val="22"/>
        <w:lang w:val="pt-PT"/>
      </w:rPr>
      <w:t>2</w:t>
    </w:r>
    <w:r w:rsidR="00E827C1" w:rsidRPr="00E827C1">
      <w:rPr>
        <w:rFonts w:ascii="Arial" w:hAnsi="Arial" w:cs="Arial"/>
        <w:b/>
        <w:sz w:val="22"/>
        <w:szCs w:val="22"/>
        <w:lang w:val="pt-PT"/>
      </w:rPr>
      <w:t>4</w:t>
    </w:r>
  </w:p>
  <w:p w14:paraId="255B57FF" w14:textId="3B814BD3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en-US"/>
      </w:rPr>
    </w:pPr>
    <w:r w:rsidRPr="00151E44">
      <w:rPr>
        <w:rFonts w:ascii="Arial" w:hAnsi="Arial" w:cs="Arial"/>
        <w:b/>
        <w:sz w:val="22"/>
        <w:szCs w:val="22"/>
        <w:lang w:val="en-US"/>
      </w:rPr>
      <w:t xml:space="preserve">Original: </w:t>
    </w:r>
    <w:r w:rsidR="00151E44" w:rsidRPr="00E827C1">
      <w:rPr>
        <w:rFonts w:ascii="Arial" w:hAnsi="Arial" w:cs="Arial"/>
        <w:b/>
        <w:sz w:val="22"/>
        <w:szCs w:val="22"/>
        <w:lang w:val="en-US"/>
      </w:rPr>
      <w:t>English</w:t>
    </w:r>
  </w:p>
  <w:p w14:paraId="3C4B8B1B" w14:textId="77777777" w:rsidR="00D95C4C" w:rsidRPr="00151E44" w:rsidRDefault="00D95C4C">
    <w:pPr>
      <w:pStyle w:val="Head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2C69"/>
    <w:multiLevelType w:val="hybridMultilevel"/>
    <w:tmpl w:val="82F80BCC"/>
    <w:lvl w:ilvl="0" w:tplc="8278D03E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86E5F02"/>
    <w:multiLevelType w:val="hybridMultilevel"/>
    <w:tmpl w:val="3342C80C"/>
    <w:lvl w:ilvl="0" w:tplc="7C1E27D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92E03"/>
    <w:multiLevelType w:val="hybridMultilevel"/>
    <w:tmpl w:val="E77AF18E"/>
    <w:lvl w:ilvl="0" w:tplc="C9DC7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750536"/>
    <w:multiLevelType w:val="hybridMultilevel"/>
    <w:tmpl w:val="C674E06E"/>
    <w:lvl w:ilvl="0" w:tplc="BDD65964">
      <w:start w:val="1"/>
      <w:numFmt w:val="lowerLetter"/>
      <w:lvlText w:val="%1)"/>
      <w:lvlJc w:val="left"/>
      <w:pPr>
        <w:ind w:left="927" w:hanging="360"/>
      </w:pPr>
      <w:rPr>
        <w:rFonts w:eastAsia="MS Mincho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BE6C73"/>
    <w:multiLevelType w:val="hybridMultilevel"/>
    <w:tmpl w:val="0BE6DCC4"/>
    <w:lvl w:ilvl="0" w:tplc="592A269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A5050"/>
    <w:multiLevelType w:val="hybridMultilevel"/>
    <w:tmpl w:val="159EB4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95ED3"/>
    <w:multiLevelType w:val="hybridMultilevel"/>
    <w:tmpl w:val="E3C249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773E25BE">
      <w:start w:val="1"/>
      <w:numFmt w:val="lowerLetter"/>
      <w:lvlText w:val="%5)"/>
      <w:lvlJc w:val="left"/>
      <w:pPr>
        <w:ind w:left="3600" w:hanging="360"/>
      </w:pPr>
      <w:rPr>
        <w:rFonts w:hint="default"/>
        <w:u w:val="none"/>
      </w:rPr>
    </w:lvl>
    <w:lvl w:ilvl="5" w:tplc="EF7CED06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E7B4A"/>
    <w:multiLevelType w:val="hybridMultilevel"/>
    <w:tmpl w:val="2884CE54"/>
    <w:lvl w:ilvl="0" w:tplc="040C001B">
      <w:start w:val="1"/>
      <w:numFmt w:val="low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1D776A"/>
    <w:multiLevelType w:val="hybridMultilevel"/>
    <w:tmpl w:val="DB6A072C"/>
    <w:lvl w:ilvl="0" w:tplc="592A269C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C35A7"/>
    <w:multiLevelType w:val="hybridMultilevel"/>
    <w:tmpl w:val="1E4A475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5821758">
    <w:abstractNumId w:val="15"/>
  </w:num>
  <w:num w:numId="2" w16cid:durableId="1740521844">
    <w:abstractNumId w:val="5"/>
  </w:num>
  <w:num w:numId="3" w16cid:durableId="154499100">
    <w:abstractNumId w:val="2"/>
  </w:num>
  <w:num w:numId="4" w16cid:durableId="490800752">
    <w:abstractNumId w:val="21"/>
  </w:num>
  <w:num w:numId="5" w16cid:durableId="83308445">
    <w:abstractNumId w:val="16"/>
  </w:num>
  <w:num w:numId="6" w16cid:durableId="1815296126">
    <w:abstractNumId w:val="1"/>
  </w:num>
  <w:num w:numId="7" w16cid:durableId="1613434782">
    <w:abstractNumId w:val="3"/>
  </w:num>
  <w:num w:numId="8" w16cid:durableId="657420574">
    <w:abstractNumId w:val="9"/>
  </w:num>
  <w:num w:numId="9" w16cid:durableId="204947263">
    <w:abstractNumId w:val="4"/>
  </w:num>
  <w:num w:numId="10" w16cid:durableId="808859970">
    <w:abstractNumId w:val="6"/>
  </w:num>
  <w:num w:numId="11" w16cid:durableId="901789577">
    <w:abstractNumId w:val="8"/>
  </w:num>
  <w:num w:numId="12" w16cid:durableId="259723626">
    <w:abstractNumId w:val="7"/>
  </w:num>
  <w:num w:numId="13" w16cid:durableId="1265573176">
    <w:abstractNumId w:val="22"/>
  </w:num>
  <w:num w:numId="14" w16cid:durableId="1190332757">
    <w:abstractNumId w:val="10"/>
  </w:num>
  <w:num w:numId="15" w16cid:durableId="1764916223">
    <w:abstractNumId w:val="13"/>
  </w:num>
  <w:num w:numId="16" w16cid:durableId="214975191">
    <w:abstractNumId w:val="14"/>
  </w:num>
  <w:num w:numId="17" w16cid:durableId="403338452">
    <w:abstractNumId w:val="0"/>
  </w:num>
  <w:num w:numId="18" w16cid:durableId="1444227460">
    <w:abstractNumId w:val="6"/>
    <w:lvlOverride w:ilvl="0">
      <w:startOverride w:val="1"/>
    </w:lvlOverride>
  </w:num>
  <w:num w:numId="19" w16cid:durableId="201871593">
    <w:abstractNumId w:val="6"/>
    <w:lvlOverride w:ilvl="0">
      <w:startOverride w:val="2"/>
    </w:lvlOverride>
  </w:num>
  <w:num w:numId="20" w16cid:durableId="1788966622">
    <w:abstractNumId w:val="19"/>
  </w:num>
  <w:num w:numId="21" w16cid:durableId="210773499">
    <w:abstractNumId w:val="20"/>
  </w:num>
  <w:num w:numId="22" w16cid:durableId="1221210817">
    <w:abstractNumId w:val="11"/>
  </w:num>
  <w:num w:numId="23" w16cid:durableId="1781870420">
    <w:abstractNumId w:val="12"/>
  </w:num>
  <w:num w:numId="24" w16cid:durableId="626396996">
    <w:abstractNumId w:val="4"/>
  </w:num>
  <w:num w:numId="25" w16cid:durableId="528879085">
    <w:abstractNumId w:val="17"/>
  </w:num>
  <w:num w:numId="26" w16cid:durableId="28528684">
    <w:abstractNumId w:val="4"/>
  </w:num>
  <w:num w:numId="27" w16cid:durableId="1340044234">
    <w:abstractNumId w:val="18"/>
  </w:num>
  <w:num w:numId="28" w16cid:durableId="131295809">
    <w:abstractNumId w:val="4"/>
  </w:num>
  <w:num w:numId="29" w16cid:durableId="550657942">
    <w:abstractNumId w:val="6"/>
  </w:num>
  <w:num w:numId="30" w16cid:durableId="1225720146">
    <w:abstractNumId w:val="6"/>
  </w:num>
  <w:num w:numId="31" w16cid:durableId="1659264123">
    <w:abstractNumId w:val="6"/>
  </w:num>
  <w:num w:numId="32" w16cid:durableId="440145593">
    <w:abstractNumId w:val="6"/>
  </w:num>
  <w:num w:numId="33" w16cid:durableId="539711667">
    <w:abstractNumId w:val="6"/>
  </w:num>
  <w:num w:numId="34" w16cid:durableId="1792090457">
    <w:abstractNumId w:val="6"/>
  </w:num>
  <w:num w:numId="35" w16cid:durableId="1623917883">
    <w:abstractNumId w:val="4"/>
  </w:num>
  <w:num w:numId="36" w16cid:durableId="118111027">
    <w:abstractNumId w:val="4"/>
  </w:num>
  <w:num w:numId="37" w16cid:durableId="462770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12280"/>
    <w:rsid w:val="00012EAE"/>
    <w:rsid w:val="00014915"/>
    <w:rsid w:val="00023E6D"/>
    <w:rsid w:val="00035BA3"/>
    <w:rsid w:val="00041863"/>
    <w:rsid w:val="00041A66"/>
    <w:rsid w:val="000421BF"/>
    <w:rsid w:val="00042D88"/>
    <w:rsid w:val="0005176E"/>
    <w:rsid w:val="0005202A"/>
    <w:rsid w:val="000655C4"/>
    <w:rsid w:val="00065B2A"/>
    <w:rsid w:val="000662E2"/>
    <w:rsid w:val="00067D1B"/>
    <w:rsid w:val="00070F4B"/>
    <w:rsid w:val="00075CDE"/>
    <w:rsid w:val="000765F7"/>
    <w:rsid w:val="00077AB7"/>
    <w:rsid w:val="00077D2F"/>
    <w:rsid w:val="00081406"/>
    <w:rsid w:val="00081CD8"/>
    <w:rsid w:val="0008336C"/>
    <w:rsid w:val="00083ADB"/>
    <w:rsid w:val="000873FC"/>
    <w:rsid w:val="000A13DE"/>
    <w:rsid w:val="000A6BCB"/>
    <w:rsid w:val="000A7C51"/>
    <w:rsid w:val="000A7F0E"/>
    <w:rsid w:val="000B1C8F"/>
    <w:rsid w:val="000C0D61"/>
    <w:rsid w:val="000C1957"/>
    <w:rsid w:val="000C498E"/>
    <w:rsid w:val="000C54D3"/>
    <w:rsid w:val="000C5E1C"/>
    <w:rsid w:val="000D5026"/>
    <w:rsid w:val="000F2E30"/>
    <w:rsid w:val="000F3A3F"/>
    <w:rsid w:val="000F709F"/>
    <w:rsid w:val="00102557"/>
    <w:rsid w:val="001041C8"/>
    <w:rsid w:val="00106083"/>
    <w:rsid w:val="00112EB5"/>
    <w:rsid w:val="00113101"/>
    <w:rsid w:val="00121882"/>
    <w:rsid w:val="00151E44"/>
    <w:rsid w:val="00153FFB"/>
    <w:rsid w:val="00164D56"/>
    <w:rsid w:val="00167B10"/>
    <w:rsid w:val="00173941"/>
    <w:rsid w:val="0017402F"/>
    <w:rsid w:val="00182074"/>
    <w:rsid w:val="00182819"/>
    <w:rsid w:val="00190205"/>
    <w:rsid w:val="001933A4"/>
    <w:rsid w:val="00196C1B"/>
    <w:rsid w:val="001A0380"/>
    <w:rsid w:val="001B0F73"/>
    <w:rsid w:val="001C2A59"/>
    <w:rsid w:val="001C2DB7"/>
    <w:rsid w:val="001C4937"/>
    <w:rsid w:val="001D0CF6"/>
    <w:rsid w:val="001D14FE"/>
    <w:rsid w:val="001D5C04"/>
    <w:rsid w:val="001E124E"/>
    <w:rsid w:val="001E53E3"/>
    <w:rsid w:val="001F26CF"/>
    <w:rsid w:val="00206DB0"/>
    <w:rsid w:val="00220D9A"/>
    <w:rsid w:val="00222A2D"/>
    <w:rsid w:val="00223029"/>
    <w:rsid w:val="00231659"/>
    <w:rsid w:val="00233AA6"/>
    <w:rsid w:val="00234745"/>
    <w:rsid w:val="002351A6"/>
    <w:rsid w:val="00237A6E"/>
    <w:rsid w:val="002407AF"/>
    <w:rsid w:val="00241820"/>
    <w:rsid w:val="00251096"/>
    <w:rsid w:val="0025602D"/>
    <w:rsid w:val="002571EB"/>
    <w:rsid w:val="0026221A"/>
    <w:rsid w:val="00263687"/>
    <w:rsid w:val="00271094"/>
    <w:rsid w:val="0027466B"/>
    <w:rsid w:val="00277091"/>
    <w:rsid w:val="00282BBD"/>
    <w:rsid w:val="002838A5"/>
    <w:rsid w:val="0028489C"/>
    <w:rsid w:val="00285BB4"/>
    <w:rsid w:val="00295DA0"/>
    <w:rsid w:val="002A3293"/>
    <w:rsid w:val="002C09E3"/>
    <w:rsid w:val="002D1244"/>
    <w:rsid w:val="002D25FC"/>
    <w:rsid w:val="002E19B0"/>
    <w:rsid w:val="002E3A37"/>
    <w:rsid w:val="002F0BF7"/>
    <w:rsid w:val="002F0D40"/>
    <w:rsid w:val="002F691C"/>
    <w:rsid w:val="00313288"/>
    <w:rsid w:val="0033040F"/>
    <w:rsid w:val="00337356"/>
    <w:rsid w:val="00337CEB"/>
    <w:rsid w:val="00344B58"/>
    <w:rsid w:val="0034539A"/>
    <w:rsid w:val="00345CB4"/>
    <w:rsid w:val="00355E6F"/>
    <w:rsid w:val="00362B90"/>
    <w:rsid w:val="00374474"/>
    <w:rsid w:val="00375D42"/>
    <w:rsid w:val="003862C6"/>
    <w:rsid w:val="00386317"/>
    <w:rsid w:val="00392F26"/>
    <w:rsid w:val="003936C1"/>
    <w:rsid w:val="0039373D"/>
    <w:rsid w:val="003A46E2"/>
    <w:rsid w:val="003A5DE9"/>
    <w:rsid w:val="003C52DB"/>
    <w:rsid w:val="003D069C"/>
    <w:rsid w:val="003D5370"/>
    <w:rsid w:val="003D7646"/>
    <w:rsid w:val="003E1BE5"/>
    <w:rsid w:val="003E68F3"/>
    <w:rsid w:val="003F113A"/>
    <w:rsid w:val="003F2FF8"/>
    <w:rsid w:val="003F3E63"/>
    <w:rsid w:val="00407480"/>
    <w:rsid w:val="00414354"/>
    <w:rsid w:val="00414643"/>
    <w:rsid w:val="004254DB"/>
    <w:rsid w:val="004344F7"/>
    <w:rsid w:val="00436196"/>
    <w:rsid w:val="004421E5"/>
    <w:rsid w:val="00452284"/>
    <w:rsid w:val="00453C52"/>
    <w:rsid w:val="00457C8E"/>
    <w:rsid w:val="004659CF"/>
    <w:rsid w:val="00480D10"/>
    <w:rsid w:val="004856CA"/>
    <w:rsid w:val="00487E67"/>
    <w:rsid w:val="00491859"/>
    <w:rsid w:val="0049497B"/>
    <w:rsid w:val="0049616E"/>
    <w:rsid w:val="0049705E"/>
    <w:rsid w:val="004A08A4"/>
    <w:rsid w:val="004A2875"/>
    <w:rsid w:val="004A34A0"/>
    <w:rsid w:val="004A5D5F"/>
    <w:rsid w:val="004A75B0"/>
    <w:rsid w:val="004C7C82"/>
    <w:rsid w:val="004D77B2"/>
    <w:rsid w:val="004E1760"/>
    <w:rsid w:val="004E3D25"/>
    <w:rsid w:val="004E487F"/>
    <w:rsid w:val="004F24E2"/>
    <w:rsid w:val="004F39DA"/>
    <w:rsid w:val="004F4AED"/>
    <w:rsid w:val="004F4D04"/>
    <w:rsid w:val="005008A8"/>
    <w:rsid w:val="00501CBC"/>
    <w:rsid w:val="005035AA"/>
    <w:rsid w:val="0051129D"/>
    <w:rsid w:val="0051503C"/>
    <w:rsid w:val="00516217"/>
    <w:rsid w:val="00517FD8"/>
    <w:rsid w:val="0052398D"/>
    <w:rsid w:val="0052617D"/>
    <w:rsid w:val="00526B7B"/>
    <w:rsid w:val="0053022C"/>
    <w:rsid w:val="00530861"/>
    <w:rsid w:val="005308CE"/>
    <w:rsid w:val="0053318C"/>
    <w:rsid w:val="00533C79"/>
    <w:rsid w:val="0054019E"/>
    <w:rsid w:val="005520CB"/>
    <w:rsid w:val="0055586D"/>
    <w:rsid w:val="005564AA"/>
    <w:rsid w:val="0057439C"/>
    <w:rsid w:val="00577BCA"/>
    <w:rsid w:val="005946A9"/>
    <w:rsid w:val="0059663B"/>
    <w:rsid w:val="00597E32"/>
    <w:rsid w:val="00597FE4"/>
    <w:rsid w:val="005A170B"/>
    <w:rsid w:val="005A4D86"/>
    <w:rsid w:val="005B0127"/>
    <w:rsid w:val="005B7A35"/>
    <w:rsid w:val="005C4B73"/>
    <w:rsid w:val="005E1948"/>
    <w:rsid w:val="005E1D2B"/>
    <w:rsid w:val="005E7074"/>
    <w:rsid w:val="005F0115"/>
    <w:rsid w:val="005F2BAF"/>
    <w:rsid w:val="005F66BB"/>
    <w:rsid w:val="00600D93"/>
    <w:rsid w:val="0061068D"/>
    <w:rsid w:val="006252DE"/>
    <w:rsid w:val="00626581"/>
    <w:rsid w:val="0062691B"/>
    <w:rsid w:val="00626BEA"/>
    <w:rsid w:val="0063300C"/>
    <w:rsid w:val="00635E10"/>
    <w:rsid w:val="006362F4"/>
    <w:rsid w:val="00650FC6"/>
    <w:rsid w:val="00651A5B"/>
    <w:rsid w:val="00653D87"/>
    <w:rsid w:val="00655736"/>
    <w:rsid w:val="00656A6B"/>
    <w:rsid w:val="00663B8D"/>
    <w:rsid w:val="00671B04"/>
    <w:rsid w:val="00674AC4"/>
    <w:rsid w:val="006768E5"/>
    <w:rsid w:val="0069696C"/>
    <w:rsid w:val="00696C8D"/>
    <w:rsid w:val="006A2AC2"/>
    <w:rsid w:val="006A34E4"/>
    <w:rsid w:val="006A3617"/>
    <w:rsid w:val="006A4D3A"/>
    <w:rsid w:val="006B044B"/>
    <w:rsid w:val="006B4452"/>
    <w:rsid w:val="006C016C"/>
    <w:rsid w:val="006C576D"/>
    <w:rsid w:val="006D56EC"/>
    <w:rsid w:val="006E3D23"/>
    <w:rsid w:val="006E46E4"/>
    <w:rsid w:val="006E75EB"/>
    <w:rsid w:val="00704AC3"/>
    <w:rsid w:val="007104F7"/>
    <w:rsid w:val="00712149"/>
    <w:rsid w:val="00713414"/>
    <w:rsid w:val="00717DA5"/>
    <w:rsid w:val="00720F3A"/>
    <w:rsid w:val="00744484"/>
    <w:rsid w:val="00747566"/>
    <w:rsid w:val="0075329E"/>
    <w:rsid w:val="007558DA"/>
    <w:rsid w:val="00755A0E"/>
    <w:rsid w:val="00771796"/>
    <w:rsid w:val="00772377"/>
    <w:rsid w:val="00773188"/>
    <w:rsid w:val="00774C92"/>
    <w:rsid w:val="00782904"/>
    <w:rsid w:val="00783782"/>
    <w:rsid w:val="00784053"/>
    <w:rsid w:val="00784B8C"/>
    <w:rsid w:val="00787400"/>
    <w:rsid w:val="007879E1"/>
    <w:rsid w:val="0079441F"/>
    <w:rsid w:val="00795D79"/>
    <w:rsid w:val="00796F93"/>
    <w:rsid w:val="007A50AD"/>
    <w:rsid w:val="007B0B9E"/>
    <w:rsid w:val="007B3B44"/>
    <w:rsid w:val="007B6B19"/>
    <w:rsid w:val="007D00C9"/>
    <w:rsid w:val="007D1ABF"/>
    <w:rsid w:val="007E059B"/>
    <w:rsid w:val="007F41BC"/>
    <w:rsid w:val="007F5145"/>
    <w:rsid w:val="00806CAE"/>
    <w:rsid w:val="0080748C"/>
    <w:rsid w:val="00823A11"/>
    <w:rsid w:val="0085405E"/>
    <w:rsid w:val="0085414A"/>
    <w:rsid w:val="00855881"/>
    <w:rsid w:val="00857EB9"/>
    <w:rsid w:val="0086269D"/>
    <w:rsid w:val="0086543A"/>
    <w:rsid w:val="00867373"/>
    <w:rsid w:val="008724E5"/>
    <w:rsid w:val="008838D1"/>
    <w:rsid w:val="00884A9D"/>
    <w:rsid w:val="0088512B"/>
    <w:rsid w:val="00890CE1"/>
    <w:rsid w:val="008959C6"/>
    <w:rsid w:val="008967C6"/>
    <w:rsid w:val="008A2B2D"/>
    <w:rsid w:val="008A4E1E"/>
    <w:rsid w:val="008A54A4"/>
    <w:rsid w:val="008A73CB"/>
    <w:rsid w:val="008C296C"/>
    <w:rsid w:val="008C6D3B"/>
    <w:rsid w:val="008D4305"/>
    <w:rsid w:val="008D630F"/>
    <w:rsid w:val="008E0673"/>
    <w:rsid w:val="008E1A85"/>
    <w:rsid w:val="008F3FF7"/>
    <w:rsid w:val="00905C95"/>
    <w:rsid w:val="00911628"/>
    <w:rsid w:val="009163A7"/>
    <w:rsid w:val="0093715D"/>
    <w:rsid w:val="009376CB"/>
    <w:rsid w:val="0094522A"/>
    <w:rsid w:val="00946D0B"/>
    <w:rsid w:val="0095409D"/>
    <w:rsid w:val="00954895"/>
    <w:rsid w:val="00955877"/>
    <w:rsid w:val="00962034"/>
    <w:rsid w:val="00965553"/>
    <w:rsid w:val="0098069F"/>
    <w:rsid w:val="00986988"/>
    <w:rsid w:val="009A18CD"/>
    <w:rsid w:val="009B2EA5"/>
    <w:rsid w:val="009B7478"/>
    <w:rsid w:val="009C102B"/>
    <w:rsid w:val="009C1CA3"/>
    <w:rsid w:val="009C430E"/>
    <w:rsid w:val="009C496B"/>
    <w:rsid w:val="009D5428"/>
    <w:rsid w:val="009D5AAD"/>
    <w:rsid w:val="009D7DA6"/>
    <w:rsid w:val="009E436F"/>
    <w:rsid w:val="009F2FA9"/>
    <w:rsid w:val="00A01094"/>
    <w:rsid w:val="00A039FF"/>
    <w:rsid w:val="00A07FAC"/>
    <w:rsid w:val="00A12558"/>
    <w:rsid w:val="00A13903"/>
    <w:rsid w:val="00A22C72"/>
    <w:rsid w:val="00A253C7"/>
    <w:rsid w:val="00A31093"/>
    <w:rsid w:val="00A31D05"/>
    <w:rsid w:val="00A33F7C"/>
    <w:rsid w:val="00A34ED5"/>
    <w:rsid w:val="00A45DBF"/>
    <w:rsid w:val="00A475E8"/>
    <w:rsid w:val="00A53799"/>
    <w:rsid w:val="00A56FDC"/>
    <w:rsid w:val="00A62807"/>
    <w:rsid w:val="00A644BB"/>
    <w:rsid w:val="00A658DF"/>
    <w:rsid w:val="00A65B9D"/>
    <w:rsid w:val="00A66129"/>
    <w:rsid w:val="00A725CF"/>
    <w:rsid w:val="00A755A2"/>
    <w:rsid w:val="00A75808"/>
    <w:rsid w:val="00A83710"/>
    <w:rsid w:val="00AA6660"/>
    <w:rsid w:val="00AB0EEB"/>
    <w:rsid w:val="00AB2C36"/>
    <w:rsid w:val="00AB6DDE"/>
    <w:rsid w:val="00AB70B6"/>
    <w:rsid w:val="00AC1A59"/>
    <w:rsid w:val="00AC22D3"/>
    <w:rsid w:val="00AC2996"/>
    <w:rsid w:val="00AD1A86"/>
    <w:rsid w:val="00AE103E"/>
    <w:rsid w:val="00AE64A7"/>
    <w:rsid w:val="00AF0A07"/>
    <w:rsid w:val="00AF4662"/>
    <w:rsid w:val="00AF4AEC"/>
    <w:rsid w:val="00AF625E"/>
    <w:rsid w:val="00AF70EC"/>
    <w:rsid w:val="00B025E9"/>
    <w:rsid w:val="00B139BE"/>
    <w:rsid w:val="00B2172B"/>
    <w:rsid w:val="00B2288F"/>
    <w:rsid w:val="00B25C9C"/>
    <w:rsid w:val="00B376D5"/>
    <w:rsid w:val="00B37F24"/>
    <w:rsid w:val="00B40C15"/>
    <w:rsid w:val="00B43E09"/>
    <w:rsid w:val="00B46AA6"/>
    <w:rsid w:val="00B53ABD"/>
    <w:rsid w:val="00B709A4"/>
    <w:rsid w:val="00B768DC"/>
    <w:rsid w:val="00B917D2"/>
    <w:rsid w:val="00B94A62"/>
    <w:rsid w:val="00BA241A"/>
    <w:rsid w:val="00BA60CD"/>
    <w:rsid w:val="00BA7FA4"/>
    <w:rsid w:val="00BB04AF"/>
    <w:rsid w:val="00BB0B50"/>
    <w:rsid w:val="00BC5C0A"/>
    <w:rsid w:val="00BD52C9"/>
    <w:rsid w:val="00BE0C8E"/>
    <w:rsid w:val="00BE6354"/>
    <w:rsid w:val="00BF0202"/>
    <w:rsid w:val="00BF3EE7"/>
    <w:rsid w:val="00BF6AD5"/>
    <w:rsid w:val="00C02886"/>
    <w:rsid w:val="00C07BD3"/>
    <w:rsid w:val="00C138D1"/>
    <w:rsid w:val="00C21633"/>
    <w:rsid w:val="00C21FAC"/>
    <w:rsid w:val="00C23A97"/>
    <w:rsid w:val="00C413D1"/>
    <w:rsid w:val="00C46D0E"/>
    <w:rsid w:val="00C51D4F"/>
    <w:rsid w:val="00C52EBE"/>
    <w:rsid w:val="00C5776D"/>
    <w:rsid w:val="00C64855"/>
    <w:rsid w:val="00C70EA7"/>
    <w:rsid w:val="00C7433F"/>
    <w:rsid w:val="00C7516E"/>
    <w:rsid w:val="00C75374"/>
    <w:rsid w:val="00C75770"/>
    <w:rsid w:val="00C815C7"/>
    <w:rsid w:val="00C85265"/>
    <w:rsid w:val="00C90BF0"/>
    <w:rsid w:val="00C90CA0"/>
    <w:rsid w:val="00CA56BB"/>
    <w:rsid w:val="00CB0542"/>
    <w:rsid w:val="00CB06A5"/>
    <w:rsid w:val="00CB61AB"/>
    <w:rsid w:val="00CD09C8"/>
    <w:rsid w:val="00CD6271"/>
    <w:rsid w:val="00CE1EE5"/>
    <w:rsid w:val="00CF1679"/>
    <w:rsid w:val="00CF6EA7"/>
    <w:rsid w:val="00D00B2B"/>
    <w:rsid w:val="00D05BFA"/>
    <w:rsid w:val="00D10635"/>
    <w:rsid w:val="00D242A3"/>
    <w:rsid w:val="00D24877"/>
    <w:rsid w:val="00D27D9B"/>
    <w:rsid w:val="00D34AD0"/>
    <w:rsid w:val="00D55DA3"/>
    <w:rsid w:val="00D575CC"/>
    <w:rsid w:val="00D637E1"/>
    <w:rsid w:val="00D7105A"/>
    <w:rsid w:val="00D744B9"/>
    <w:rsid w:val="00D76877"/>
    <w:rsid w:val="00D8250F"/>
    <w:rsid w:val="00D8440A"/>
    <w:rsid w:val="00D86BB3"/>
    <w:rsid w:val="00D93958"/>
    <w:rsid w:val="00D95C4C"/>
    <w:rsid w:val="00D96E5A"/>
    <w:rsid w:val="00DA36ED"/>
    <w:rsid w:val="00DB1615"/>
    <w:rsid w:val="00DB48FE"/>
    <w:rsid w:val="00DD6E20"/>
    <w:rsid w:val="00DE007D"/>
    <w:rsid w:val="00DE34F1"/>
    <w:rsid w:val="00DE5B7D"/>
    <w:rsid w:val="00DE6160"/>
    <w:rsid w:val="00DF4942"/>
    <w:rsid w:val="00E01112"/>
    <w:rsid w:val="00E05A97"/>
    <w:rsid w:val="00E06CA1"/>
    <w:rsid w:val="00E11998"/>
    <w:rsid w:val="00E16EFD"/>
    <w:rsid w:val="00E2125F"/>
    <w:rsid w:val="00E218D7"/>
    <w:rsid w:val="00E244E1"/>
    <w:rsid w:val="00E30917"/>
    <w:rsid w:val="00E32805"/>
    <w:rsid w:val="00E343F7"/>
    <w:rsid w:val="00E41076"/>
    <w:rsid w:val="00E4150C"/>
    <w:rsid w:val="00E46261"/>
    <w:rsid w:val="00E55A26"/>
    <w:rsid w:val="00E5762A"/>
    <w:rsid w:val="00E627B1"/>
    <w:rsid w:val="00E70169"/>
    <w:rsid w:val="00E77522"/>
    <w:rsid w:val="00E8206C"/>
    <w:rsid w:val="00E827C1"/>
    <w:rsid w:val="00E9376C"/>
    <w:rsid w:val="00E95AE2"/>
    <w:rsid w:val="00E9786C"/>
    <w:rsid w:val="00EA335E"/>
    <w:rsid w:val="00EA528C"/>
    <w:rsid w:val="00EA580C"/>
    <w:rsid w:val="00EB0B92"/>
    <w:rsid w:val="00EB27E4"/>
    <w:rsid w:val="00EB721F"/>
    <w:rsid w:val="00EC3838"/>
    <w:rsid w:val="00EC6DBB"/>
    <w:rsid w:val="00EC6F8D"/>
    <w:rsid w:val="00ED39B2"/>
    <w:rsid w:val="00ED4C53"/>
    <w:rsid w:val="00EE49F4"/>
    <w:rsid w:val="00EF0D4C"/>
    <w:rsid w:val="00EF34E2"/>
    <w:rsid w:val="00EF7AA2"/>
    <w:rsid w:val="00F121A4"/>
    <w:rsid w:val="00F20EFA"/>
    <w:rsid w:val="00F2715F"/>
    <w:rsid w:val="00F30DC6"/>
    <w:rsid w:val="00F32C23"/>
    <w:rsid w:val="00F52CE8"/>
    <w:rsid w:val="00F53DE9"/>
    <w:rsid w:val="00F53F88"/>
    <w:rsid w:val="00F56FA1"/>
    <w:rsid w:val="00F576CB"/>
    <w:rsid w:val="00F6393F"/>
    <w:rsid w:val="00F7035D"/>
    <w:rsid w:val="00F71A02"/>
    <w:rsid w:val="00F778BA"/>
    <w:rsid w:val="00F9097A"/>
    <w:rsid w:val="00FA0D63"/>
    <w:rsid w:val="00FA1362"/>
    <w:rsid w:val="00FC6D9A"/>
    <w:rsid w:val="00FD1226"/>
    <w:rsid w:val="00FD1AE7"/>
    <w:rsid w:val="00FE79C1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paragraph" w:styleId="Revision">
    <w:name w:val="Revision"/>
    <w:hidden/>
    <w:uiPriority w:val="99"/>
    <w:semiHidden/>
    <w:rsid w:val="00674AC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18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8D7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E218D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39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9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526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3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41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41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esdoc.unesco.org/ark:/48223/pf0000388394/PDF/388394eng.pdf.mult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17</TotalTime>
  <Pages>3</Pages>
  <Words>1107</Words>
  <Characters>6090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Nakata Glenat, Keiichi Julien</cp:lastModifiedBy>
  <cp:revision>9</cp:revision>
  <cp:lastPrinted>2024-09-05T13:54:00Z</cp:lastPrinted>
  <dcterms:created xsi:type="dcterms:W3CDTF">2024-09-19T09:53:00Z</dcterms:created>
  <dcterms:modified xsi:type="dcterms:W3CDTF">2024-09-20T18:08:00Z</dcterms:modified>
</cp:coreProperties>
</file>