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5E36E" w14:textId="2C143DE3" w:rsidR="00EC6F8D" w:rsidRPr="00BB6EEC" w:rsidRDefault="00EC6F8D" w:rsidP="00EC6F8D">
      <w:pPr>
        <w:spacing w:before="1440"/>
        <w:jc w:val="center"/>
        <w:rPr>
          <w:rFonts w:ascii="Arial" w:hAnsi="Arial" w:cs="Arial"/>
          <w:b/>
          <w:sz w:val="22"/>
          <w:szCs w:val="22"/>
          <w:lang w:val="en-GB"/>
        </w:rPr>
      </w:pPr>
      <w:r w:rsidRPr="00BB6EEC">
        <w:rPr>
          <w:rFonts w:ascii="Arial" w:hAnsi="Arial" w:cs="Arial"/>
          <w:b/>
          <w:sz w:val="22"/>
          <w:szCs w:val="22"/>
          <w:lang w:val="en-GB"/>
        </w:rPr>
        <w:t>CONVENTION FOR THE SAFEGUARDING OF THE</w:t>
      </w:r>
      <w:r w:rsidRPr="00BB6EEC">
        <w:rPr>
          <w:rFonts w:ascii="Arial" w:hAnsi="Arial" w:cs="Arial"/>
          <w:b/>
          <w:sz w:val="22"/>
          <w:szCs w:val="22"/>
          <w:lang w:val="en-GB"/>
        </w:rPr>
        <w:br/>
        <w:t>INTANGIBLE CULTURAL HERITAGE</w:t>
      </w:r>
    </w:p>
    <w:p w14:paraId="3F72B1D3" w14:textId="77777777" w:rsidR="00EC6F8D" w:rsidRPr="00BB6EEC" w:rsidRDefault="00EC6F8D" w:rsidP="00EC6F8D">
      <w:pPr>
        <w:spacing w:before="1200"/>
        <w:jc w:val="center"/>
        <w:rPr>
          <w:rFonts w:ascii="Arial" w:hAnsi="Arial" w:cs="Arial"/>
          <w:b/>
          <w:sz w:val="22"/>
          <w:szCs w:val="22"/>
          <w:lang w:val="en-GB"/>
        </w:rPr>
      </w:pPr>
      <w:r w:rsidRPr="00BB6EEC">
        <w:rPr>
          <w:rFonts w:ascii="Arial" w:hAnsi="Arial" w:cs="Arial"/>
          <w:b/>
          <w:sz w:val="22"/>
          <w:szCs w:val="22"/>
          <w:lang w:val="en-GB"/>
        </w:rPr>
        <w:t>INTERGOVERNMENTAL COMMITTEE FOR THE</w:t>
      </w:r>
      <w:r w:rsidRPr="00BB6EEC">
        <w:rPr>
          <w:rFonts w:ascii="Arial" w:hAnsi="Arial" w:cs="Arial"/>
          <w:b/>
          <w:sz w:val="22"/>
          <w:szCs w:val="22"/>
          <w:lang w:val="en-GB"/>
        </w:rPr>
        <w:br/>
        <w:t>SAFEGUARDING OF THE INTANGIBLE CULTURAL HERITAGE</w:t>
      </w:r>
    </w:p>
    <w:p w14:paraId="2E1CD4B4" w14:textId="7E2B2016" w:rsidR="00EC6F8D" w:rsidRPr="00BB6EEC" w:rsidRDefault="00D03C2A" w:rsidP="001D14FE">
      <w:pPr>
        <w:spacing w:before="840"/>
        <w:jc w:val="center"/>
        <w:rPr>
          <w:rFonts w:ascii="Arial" w:hAnsi="Arial" w:cs="Arial"/>
          <w:b/>
          <w:sz w:val="22"/>
          <w:szCs w:val="22"/>
          <w:lang w:val="en-GB"/>
        </w:rPr>
      </w:pPr>
      <w:r>
        <w:rPr>
          <w:rFonts w:ascii="Arial" w:eastAsiaTheme="minorEastAsia" w:hAnsi="Arial" w:cs="Arial"/>
          <w:b/>
          <w:sz w:val="22"/>
          <w:szCs w:val="22"/>
          <w:lang w:val="en-GB" w:eastAsia="ko-KR"/>
        </w:rPr>
        <w:t>Nineteenth</w:t>
      </w:r>
      <w:r w:rsidR="00B2172B" w:rsidRPr="00BB6EEC">
        <w:rPr>
          <w:rFonts w:ascii="Arial" w:eastAsiaTheme="minorEastAsia" w:hAnsi="Arial" w:cs="Arial"/>
          <w:b/>
          <w:sz w:val="22"/>
          <w:szCs w:val="22"/>
          <w:lang w:val="en-GB" w:eastAsia="ko-KR"/>
        </w:rPr>
        <w:t xml:space="preserve"> </w:t>
      </w:r>
      <w:r w:rsidR="00EC6F8D" w:rsidRPr="00BB6EEC">
        <w:rPr>
          <w:rFonts w:ascii="Arial" w:hAnsi="Arial" w:cs="Arial"/>
          <w:b/>
          <w:sz w:val="22"/>
          <w:szCs w:val="22"/>
          <w:lang w:val="en-GB"/>
        </w:rPr>
        <w:t>session</w:t>
      </w:r>
    </w:p>
    <w:p w14:paraId="1FD89575" w14:textId="64831094" w:rsidR="00B2172B" w:rsidRPr="00BB6EEC" w:rsidRDefault="00D03C2A" w:rsidP="00B2172B">
      <w:pPr>
        <w:jc w:val="center"/>
        <w:rPr>
          <w:rFonts w:ascii="Arial" w:hAnsi="Arial" w:cs="Arial"/>
          <w:b/>
          <w:sz w:val="22"/>
          <w:szCs w:val="22"/>
          <w:lang w:val="en-GB"/>
        </w:rPr>
      </w:pPr>
      <w:r>
        <w:rPr>
          <w:rFonts w:ascii="Arial" w:hAnsi="Arial" w:cs="Arial"/>
          <w:b/>
          <w:sz w:val="22"/>
          <w:szCs w:val="22"/>
          <w:lang w:val="en-GB"/>
        </w:rPr>
        <w:t>Asunción</w:t>
      </w:r>
      <w:r w:rsidR="00937D53" w:rsidRPr="00BB6EEC">
        <w:rPr>
          <w:rFonts w:ascii="Arial" w:hAnsi="Arial" w:cs="Arial"/>
          <w:b/>
          <w:sz w:val="22"/>
          <w:szCs w:val="22"/>
          <w:lang w:val="en-GB"/>
        </w:rPr>
        <w:t xml:space="preserve">, </w:t>
      </w:r>
      <w:r w:rsidR="00245501" w:rsidRPr="00BB6EEC">
        <w:rPr>
          <w:rFonts w:ascii="Arial" w:hAnsi="Arial" w:cs="Arial"/>
          <w:b/>
          <w:sz w:val="22"/>
          <w:szCs w:val="22"/>
          <w:lang w:val="en-GB"/>
        </w:rPr>
        <w:t xml:space="preserve">Republic of </w:t>
      </w:r>
      <w:r>
        <w:rPr>
          <w:rFonts w:ascii="Arial" w:hAnsi="Arial" w:cs="Arial"/>
          <w:b/>
          <w:sz w:val="22"/>
          <w:szCs w:val="22"/>
          <w:lang w:val="en-GB"/>
        </w:rPr>
        <w:t>Paraguay</w:t>
      </w:r>
    </w:p>
    <w:p w14:paraId="52EA6D50" w14:textId="22788626" w:rsidR="00B2172B" w:rsidRPr="00BB6EEC" w:rsidRDefault="00D03C2A" w:rsidP="00B2172B">
      <w:pPr>
        <w:jc w:val="center"/>
        <w:rPr>
          <w:rFonts w:ascii="Arial" w:hAnsi="Arial" w:cs="Arial"/>
          <w:b/>
          <w:sz w:val="22"/>
          <w:szCs w:val="22"/>
          <w:lang w:val="en-GB"/>
        </w:rPr>
      </w:pPr>
      <w:r>
        <w:rPr>
          <w:rFonts w:ascii="Arial" w:hAnsi="Arial" w:cs="Arial"/>
          <w:b/>
          <w:sz w:val="22"/>
          <w:szCs w:val="22"/>
          <w:lang w:val="en-GB"/>
        </w:rPr>
        <w:t>2</w:t>
      </w:r>
      <w:r w:rsidR="0026221A" w:rsidRPr="00BB6EEC">
        <w:rPr>
          <w:rFonts w:ascii="Arial" w:hAnsi="Arial" w:cs="Arial"/>
          <w:b/>
          <w:sz w:val="22"/>
          <w:szCs w:val="22"/>
          <w:lang w:val="en-GB"/>
        </w:rPr>
        <w:t xml:space="preserve"> to </w:t>
      </w:r>
      <w:r>
        <w:rPr>
          <w:rFonts w:ascii="Arial" w:hAnsi="Arial" w:cs="Arial"/>
          <w:b/>
          <w:sz w:val="22"/>
          <w:szCs w:val="22"/>
          <w:lang w:val="en-GB"/>
        </w:rPr>
        <w:t>7</w:t>
      </w:r>
      <w:r w:rsidR="00B2172B" w:rsidRPr="00BB6EEC">
        <w:rPr>
          <w:rFonts w:ascii="Arial" w:hAnsi="Arial" w:cs="Arial"/>
          <w:b/>
          <w:sz w:val="22"/>
          <w:szCs w:val="22"/>
          <w:lang w:val="en-GB"/>
        </w:rPr>
        <w:t xml:space="preserve"> December 202</w:t>
      </w:r>
      <w:r>
        <w:rPr>
          <w:rFonts w:ascii="Arial" w:hAnsi="Arial" w:cs="Arial"/>
          <w:b/>
          <w:sz w:val="22"/>
          <w:szCs w:val="22"/>
          <w:lang w:val="en-GB"/>
        </w:rPr>
        <w:t>4</w:t>
      </w:r>
    </w:p>
    <w:p w14:paraId="0365203A" w14:textId="3D5EB398" w:rsidR="00EC6F8D" w:rsidRPr="00BB6EEC" w:rsidRDefault="00EC6F8D" w:rsidP="00EC6F8D">
      <w:pPr>
        <w:pStyle w:val="Sansinterligne2"/>
        <w:spacing w:before="1200"/>
        <w:jc w:val="center"/>
        <w:rPr>
          <w:rFonts w:ascii="Arial" w:hAnsi="Arial" w:cs="Arial"/>
          <w:b/>
          <w:sz w:val="22"/>
          <w:szCs w:val="22"/>
          <w:lang w:val="en-GB"/>
        </w:rPr>
      </w:pPr>
      <w:r w:rsidRPr="00BB6EEC">
        <w:rPr>
          <w:rFonts w:ascii="Arial" w:hAnsi="Arial" w:cs="Arial"/>
          <w:b/>
          <w:sz w:val="22"/>
          <w:szCs w:val="22"/>
          <w:u w:val="single"/>
          <w:lang w:val="en-GB"/>
        </w:rPr>
        <w:t xml:space="preserve">Item </w:t>
      </w:r>
      <w:r w:rsidR="00D5688B">
        <w:rPr>
          <w:rFonts w:ascii="Arial" w:hAnsi="Arial" w:cs="Arial"/>
          <w:b/>
          <w:sz w:val="22"/>
          <w:szCs w:val="22"/>
          <w:u w:val="single"/>
          <w:lang w:val="en-GB"/>
        </w:rPr>
        <w:t>8</w:t>
      </w:r>
      <w:r w:rsidR="00651A5B" w:rsidRPr="00BB6EEC">
        <w:rPr>
          <w:rFonts w:ascii="Arial" w:hAnsi="Arial" w:cs="Arial"/>
          <w:b/>
          <w:sz w:val="22"/>
          <w:szCs w:val="22"/>
          <w:u w:val="single"/>
          <w:lang w:val="en-GB"/>
        </w:rPr>
        <w:t xml:space="preserve"> </w:t>
      </w:r>
      <w:r w:rsidRPr="00BB6EEC">
        <w:rPr>
          <w:rFonts w:ascii="Arial" w:hAnsi="Arial" w:cs="Arial"/>
          <w:b/>
          <w:sz w:val="22"/>
          <w:szCs w:val="22"/>
          <w:u w:val="single"/>
          <w:lang w:val="en-GB"/>
        </w:rPr>
        <w:t xml:space="preserve">of the </w:t>
      </w:r>
      <w:r w:rsidR="00937D53" w:rsidRPr="00BB6EEC">
        <w:rPr>
          <w:rFonts w:ascii="Arial" w:hAnsi="Arial" w:cs="Arial"/>
          <w:b/>
          <w:sz w:val="22"/>
          <w:szCs w:val="22"/>
          <w:u w:val="single"/>
          <w:lang w:val="en-GB"/>
        </w:rPr>
        <w:t>p</w:t>
      </w:r>
      <w:r w:rsidRPr="00BB6EEC">
        <w:rPr>
          <w:rFonts w:ascii="Arial" w:hAnsi="Arial" w:cs="Arial"/>
          <w:b/>
          <w:sz w:val="22"/>
          <w:szCs w:val="22"/>
          <w:u w:val="single"/>
          <w:lang w:val="en-GB"/>
        </w:rPr>
        <w:t xml:space="preserve">rovisional </w:t>
      </w:r>
      <w:r w:rsidR="00937D53" w:rsidRPr="00BB6EEC">
        <w:rPr>
          <w:rFonts w:ascii="Arial" w:hAnsi="Arial" w:cs="Arial"/>
          <w:b/>
          <w:sz w:val="22"/>
          <w:szCs w:val="22"/>
          <w:u w:val="single"/>
          <w:lang w:val="en-GB"/>
        </w:rPr>
        <w:t>a</w:t>
      </w:r>
      <w:r w:rsidRPr="00BB6EEC">
        <w:rPr>
          <w:rFonts w:ascii="Arial" w:hAnsi="Arial" w:cs="Arial"/>
          <w:b/>
          <w:sz w:val="22"/>
          <w:szCs w:val="22"/>
          <w:u w:val="single"/>
          <w:lang w:val="en-GB"/>
        </w:rPr>
        <w:t>genda</w:t>
      </w:r>
      <w:r w:rsidRPr="00BB6EEC">
        <w:rPr>
          <w:rFonts w:ascii="Arial" w:hAnsi="Arial" w:cs="Arial"/>
          <w:b/>
          <w:sz w:val="22"/>
          <w:szCs w:val="22"/>
          <w:lang w:val="en-GB"/>
        </w:rPr>
        <w:t>:</w:t>
      </w:r>
    </w:p>
    <w:p w14:paraId="59920478" w14:textId="312DA1B2" w:rsidR="004A2875" w:rsidRPr="00BB6EEC" w:rsidRDefault="00D5688B" w:rsidP="004A2875">
      <w:pPr>
        <w:pStyle w:val="Sansinterligne2"/>
        <w:spacing w:after="960"/>
        <w:jc w:val="center"/>
        <w:rPr>
          <w:rFonts w:ascii="Arial" w:hAnsi="Arial" w:cs="Arial"/>
          <w:bCs/>
          <w:sz w:val="22"/>
          <w:szCs w:val="22"/>
          <w:lang w:val="en-GB"/>
        </w:rPr>
      </w:pPr>
      <w:r w:rsidRPr="00D5688B">
        <w:rPr>
          <w:rFonts w:ascii="Arial" w:hAnsi="Arial" w:cs="Arial"/>
          <w:b/>
          <w:sz w:val="22"/>
          <w:szCs w:val="22"/>
          <w:lang w:val="en-GB"/>
        </w:rPr>
        <w:t>Follow-up on elements inscribed on the Lists of the</w:t>
      </w:r>
      <w:r>
        <w:rPr>
          <w:rFonts w:ascii="Arial" w:hAnsi="Arial" w:cs="Arial"/>
          <w:b/>
          <w:sz w:val="22"/>
          <w:szCs w:val="22"/>
          <w:lang w:val="en-GB"/>
        </w:rPr>
        <w:t xml:space="preserve"> Convention</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D5688B" w14:paraId="75AC6221" w14:textId="77777777" w:rsidTr="00EC6F8D">
        <w:trPr>
          <w:jc w:val="center"/>
        </w:trPr>
        <w:tc>
          <w:tcPr>
            <w:tcW w:w="5670" w:type="dxa"/>
            <w:vAlign w:val="center"/>
          </w:tcPr>
          <w:p w14:paraId="51C260A9" w14:textId="77777777" w:rsidR="00EC6F8D" w:rsidRPr="00BB6EEC" w:rsidRDefault="00EC6F8D" w:rsidP="00CA56BB">
            <w:pPr>
              <w:pStyle w:val="Sansinterligne1"/>
              <w:spacing w:before="200" w:after="200"/>
              <w:jc w:val="center"/>
              <w:rPr>
                <w:rFonts w:ascii="Arial" w:hAnsi="Arial" w:cs="Arial"/>
                <w:b/>
                <w:sz w:val="22"/>
                <w:szCs w:val="22"/>
                <w:lang w:val="en-GB"/>
              </w:rPr>
            </w:pPr>
            <w:r w:rsidRPr="00BB6EEC">
              <w:rPr>
                <w:rFonts w:ascii="Arial" w:hAnsi="Arial" w:cs="Arial"/>
                <w:b/>
                <w:sz w:val="22"/>
                <w:szCs w:val="22"/>
                <w:lang w:val="en-GB"/>
              </w:rPr>
              <w:t>Summary</w:t>
            </w:r>
          </w:p>
          <w:p w14:paraId="43E4352F" w14:textId="39C720ED" w:rsidR="00087E9B" w:rsidRDefault="00087E9B" w:rsidP="00CA56BB">
            <w:pPr>
              <w:pStyle w:val="Sansinterligne2"/>
              <w:spacing w:before="200" w:after="200"/>
              <w:jc w:val="both"/>
              <w:rPr>
                <w:rFonts w:ascii="Arial" w:hAnsi="Arial" w:cs="Arial"/>
                <w:sz w:val="22"/>
                <w:szCs w:val="22"/>
                <w:lang w:val="en-GB"/>
              </w:rPr>
            </w:pPr>
            <w:r w:rsidRPr="00087E9B">
              <w:rPr>
                <w:rFonts w:ascii="Arial" w:hAnsi="Arial" w:cs="Arial"/>
                <w:sz w:val="22"/>
                <w:szCs w:val="22"/>
                <w:lang w:val="en-GB"/>
              </w:rPr>
              <w:t xml:space="preserve">The present document reports on the correspondence from third parties received and treated from </w:t>
            </w:r>
            <w:r w:rsidR="00030F6E">
              <w:rPr>
                <w:rFonts w:ascii="Arial" w:hAnsi="Arial" w:cs="Arial"/>
                <w:sz w:val="22"/>
                <w:szCs w:val="22"/>
                <w:lang w:val="en-GB"/>
              </w:rPr>
              <w:t>January</w:t>
            </w:r>
            <w:r w:rsidRPr="00087E9B">
              <w:rPr>
                <w:rFonts w:ascii="Arial" w:hAnsi="Arial" w:cs="Arial"/>
                <w:sz w:val="22"/>
                <w:szCs w:val="22"/>
                <w:lang w:val="en-GB"/>
              </w:rPr>
              <w:t xml:space="preserve"> to October 202</w:t>
            </w:r>
            <w:r>
              <w:rPr>
                <w:rFonts w:ascii="Arial" w:hAnsi="Arial" w:cs="Arial"/>
                <w:sz w:val="22"/>
                <w:szCs w:val="22"/>
                <w:lang w:val="en-GB"/>
              </w:rPr>
              <w:t>4</w:t>
            </w:r>
            <w:r w:rsidRPr="00087E9B">
              <w:rPr>
                <w:rFonts w:ascii="Arial" w:hAnsi="Arial" w:cs="Arial"/>
                <w:sz w:val="22"/>
                <w:szCs w:val="22"/>
                <w:lang w:val="en-GB"/>
              </w:rPr>
              <w:t xml:space="preserve"> concerning inscribed elements</w:t>
            </w:r>
            <w:r w:rsidR="00290F38">
              <w:rPr>
                <w:rFonts w:ascii="Arial" w:hAnsi="Arial" w:cs="Arial"/>
                <w:sz w:val="22"/>
                <w:szCs w:val="22"/>
                <w:lang w:val="en-GB"/>
              </w:rPr>
              <w:t xml:space="preserve"> and ongoing nominations</w:t>
            </w:r>
            <w:r w:rsidRPr="00087E9B">
              <w:rPr>
                <w:rFonts w:ascii="Arial" w:hAnsi="Arial" w:cs="Arial"/>
                <w:sz w:val="22"/>
                <w:szCs w:val="22"/>
                <w:lang w:val="en-GB"/>
              </w:rPr>
              <w:t xml:space="preserve"> in response to the request by the </w:t>
            </w:r>
            <w:r>
              <w:rPr>
                <w:rFonts w:ascii="Arial" w:hAnsi="Arial" w:cs="Arial"/>
                <w:sz w:val="22"/>
                <w:szCs w:val="22"/>
                <w:lang w:val="en-GB"/>
              </w:rPr>
              <w:t>eighteenth</w:t>
            </w:r>
            <w:r w:rsidRPr="00087E9B">
              <w:rPr>
                <w:rFonts w:ascii="Arial" w:hAnsi="Arial" w:cs="Arial"/>
                <w:sz w:val="22"/>
                <w:szCs w:val="22"/>
                <w:lang w:val="en-GB"/>
              </w:rPr>
              <w:t xml:space="preserve"> session of the </w:t>
            </w:r>
            <w:r w:rsidR="001721CF">
              <w:rPr>
                <w:rFonts w:ascii="Arial" w:hAnsi="Arial" w:cs="Arial"/>
                <w:sz w:val="22"/>
                <w:szCs w:val="22"/>
                <w:lang w:val="en-GB"/>
              </w:rPr>
              <w:t xml:space="preserve">Committee (Decision </w:t>
            </w:r>
            <w:hyperlink r:id="rId8" w:history="1">
              <w:r w:rsidR="001721CF" w:rsidRPr="001721CF">
                <w:rPr>
                  <w:rStyle w:val="Hyperlink"/>
                  <w:rFonts w:ascii="Arial" w:hAnsi="Arial" w:cs="Arial"/>
                  <w:sz w:val="22"/>
                  <w:szCs w:val="22"/>
                  <w:lang w:val="en-GB"/>
                </w:rPr>
                <w:t>18.COM</w:t>
              </w:r>
              <w:r w:rsidR="006F17C5">
                <w:rPr>
                  <w:rStyle w:val="Hyperlink"/>
                  <w:rFonts w:ascii="Arial" w:hAnsi="Arial" w:cs="Arial"/>
                  <w:sz w:val="22"/>
                  <w:szCs w:val="22"/>
                  <w:lang w:val="en-GB"/>
                </w:rPr>
                <w:t> </w:t>
              </w:r>
              <w:r w:rsidR="001721CF" w:rsidRPr="001721CF">
                <w:rPr>
                  <w:rStyle w:val="Hyperlink"/>
                  <w:rFonts w:ascii="Arial" w:hAnsi="Arial" w:cs="Arial"/>
                  <w:sz w:val="22"/>
                  <w:szCs w:val="22"/>
                  <w:lang w:val="en-GB"/>
                </w:rPr>
                <w:t>9</w:t>
              </w:r>
            </w:hyperlink>
            <w:r w:rsidR="001721CF">
              <w:rPr>
                <w:rFonts w:ascii="Arial" w:hAnsi="Arial" w:cs="Arial"/>
                <w:sz w:val="22"/>
                <w:szCs w:val="22"/>
                <w:lang w:val="en-GB"/>
              </w:rPr>
              <w:t>)</w:t>
            </w:r>
            <w:r>
              <w:rPr>
                <w:rFonts w:ascii="Arial" w:hAnsi="Arial" w:cs="Arial"/>
                <w:sz w:val="22"/>
                <w:szCs w:val="22"/>
                <w:lang w:val="en-GB"/>
              </w:rPr>
              <w:t>.</w:t>
            </w:r>
          </w:p>
          <w:p w14:paraId="290310E8" w14:textId="21B998A7" w:rsidR="00EC6F8D" w:rsidRPr="00BB6EEC" w:rsidRDefault="00EC6F8D" w:rsidP="00CA56BB">
            <w:pPr>
              <w:pStyle w:val="Sansinterligne2"/>
              <w:spacing w:before="200" w:after="200"/>
              <w:jc w:val="both"/>
              <w:rPr>
                <w:rFonts w:ascii="Arial" w:hAnsi="Arial" w:cs="Arial"/>
                <w:b/>
                <w:sz w:val="22"/>
                <w:szCs w:val="22"/>
                <w:lang w:val="en-GB"/>
              </w:rPr>
            </w:pPr>
            <w:r w:rsidRPr="00BB6EEC">
              <w:rPr>
                <w:rFonts w:ascii="Arial" w:hAnsi="Arial" w:cs="Arial"/>
                <w:b/>
                <w:sz w:val="22"/>
                <w:szCs w:val="22"/>
                <w:lang w:val="en-GB"/>
              </w:rPr>
              <w:t xml:space="preserve">Decision required: </w:t>
            </w:r>
            <w:r w:rsidRPr="00BB6EEC">
              <w:rPr>
                <w:rFonts w:ascii="Arial" w:hAnsi="Arial" w:cs="Arial"/>
                <w:bCs/>
                <w:sz w:val="22"/>
                <w:szCs w:val="22"/>
                <w:lang w:val="en-GB"/>
              </w:rPr>
              <w:t xml:space="preserve">paragraph </w:t>
            </w:r>
            <w:r w:rsidR="00763599">
              <w:rPr>
                <w:rFonts w:ascii="Arial" w:hAnsi="Arial" w:cs="Arial"/>
                <w:bCs/>
                <w:sz w:val="22"/>
                <w:szCs w:val="22"/>
                <w:lang w:val="en-GB"/>
              </w:rPr>
              <w:t>6</w:t>
            </w:r>
          </w:p>
        </w:tc>
      </w:tr>
    </w:tbl>
    <w:p w14:paraId="713D819F" w14:textId="77777777" w:rsidR="004A2875" w:rsidRPr="00BB6EEC" w:rsidRDefault="00655736" w:rsidP="004A2875">
      <w:pPr>
        <w:pStyle w:val="ListParagraph"/>
        <w:keepLines/>
        <w:numPr>
          <w:ilvl w:val="0"/>
          <w:numId w:val="13"/>
        </w:numPr>
        <w:spacing w:after="240"/>
        <w:ind w:left="567" w:hanging="567"/>
        <w:contextualSpacing w:val="0"/>
        <w:rPr>
          <w:rFonts w:ascii="Arial" w:hAnsi="Arial" w:cs="Arial"/>
          <w:b/>
          <w:snapToGrid w:val="0"/>
          <w:sz w:val="22"/>
          <w:szCs w:val="22"/>
          <w:lang w:val="en-GB" w:eastAsia="en-US"/>
        </w:rPr>
      </w:pPr>
      <w:r w:rsidRPr="00BB6EEC">
        <w:rPr>
          <w:lang w:val="en-GB"/>
        </w:rPr>
        <w:br w:type="page"/>
      </w:r>
    </w:p>
    <w:p w14:paraId="6910E652" w14:textId="4AE94A78" w:rsidR="0081562B" w:rsidRDefault="0081562B" w:rsidP="00087E9B">
      <w:pPr>
        <w:pStyle w:val="COMPara"/>
        <w:ind w:left="567" w:hanging="567"/>
        <w:jc w:val="both"/>
      </w:pPr>
      <w:r w:rsidRPr="0081562B">
        <w:lastRenderedPageBreak/>
        <w:t>Taking note of the increasing number of cases brought to the attention of the Secretariat regarding elements inscribed on the Lists of the Convention, the Committee at its thirteenth session in 2018 recognized the need to reflect on the follow</w:t>
      </w:r>
      <w:r w:rsidR="00BA57BA">
        <w:t>-</w:t>
      </w:r>
      <w:r w:rsidRPr="0081562B">
        <w:t xml:space="preserve">up of inscribed elements (Decision </w:t>
      </w:r>
      <w:hyperlink r:id="rId9" w:history="1">
        <w:r w:rsidRPr="00087E9B">
          <w:rPr>
            <w:rStyle w:val="Hyperlink"/>
          </w:rPr>
          <w:t>13.COM 9</w:t>
        </w:r>
      </w:hyperlink>
      <w:r w:rsidRPr="0081562B">
        <w:t>). Since that session, the Committee has been taking note of information received from third parties concerning elements</w:t>
      </w:r>
      <w:r w:rsidR="0075709E">
        <w:t xml:space="preserve"> already inscribed,</w:t>
      </w:r>
      <w:r w:rsidRPr="0081562B">
        <w:t xml:space="preserve"> </w:t>
      </w:r>
      <w:r w:rsidRPr="001721CF">
        <w:t>as well as nominations submitted for possible inscription</w:t>
      </w:r>
      <w:r w:rsidR="0075709E" w:rsidRPr="001721CF">
        <w:t>,</w:t>
      </w:r>
      <w:r w:rsidRPr="00763599">
        <w:t xml:space="preserve"> on</w:t>
      </w:r>
      <w:r w:rsidRPr="0081562B">
        <w:t xml:space="preserve"> the Lists of the Convention</w:t>
      </w:r>
      <w:r>
        <w:t>.</w:t>
      </w:r>
    </w:p>
    <w:p w14:paraId="5D8FE44E" w14:textId="4A601EA5" w:rsidR="0081562B" w:rsidRDefault="0081562B" w:rsidP="00087E9B">
      <w:pPr>
        <w:pStyle w:val="COMPara"/>
        <w:ind w:left="567" w:hanging="567"/>
        <w:jc w:val="both"/>
      </w:pPr>
      <w:r w:rsidRPr="0081562B">
        <w:t xml:space="preserve">The present document provides an overview of correspondences received and treated between </w:t>
      </w:r>
      <w:r w:rsidR="00607A20">
        <w:t xml:space="preserve">1 </w:t>
      </w:r>
      <w:r w:rsidR="00030F6E">
        <w:t>January 2024</w:t>
      </w:r>
      <w:r w:rsidRPr="0081562B">
        <w:t xml:space="preserve"> </w:t>
      </w:r>
      <w:r w:rsidRPr="00467913">
        <w:t xml:space="preserve">and </w:t>
      </w:r>
      <w:r w:rsidR="00607A20" w:rsidRPr="00467913">
        <w:t>1</w:t>
      </w:r>
      <w:r w:rsidR="00CE0FBB" w:rsidRPr="00467913">
        <w:t>0</w:t>
      </w:r>
      <w:r w:rsidR="00607A20" w:rsidRPr="00467913">
        <w:t xml:space="preserve"> </w:t>
      </w:r>
      <w:r w:rsidRPr="00467913">
        <w:t>October</w:t>
      </w:r>
      <w:r w:rsidRPr="0081562B">
        <w:t xml:space="preserve"> 202</w:t>
      </w:r>
      <w:r w:rsidR="00087E9B">
        <w:t>4</w:t>
      </w:r>
      <w:r w:rsidRPr="0081562B">
        <w:t xml:space="preserve"> concerning </w:t>
      </w:r>
      <w:r w:rsidR="00BA57BA" w:rsidRPr="007774E6">
        <w:t xml:space="preserve">eleven </w:t>
      </w:r>
      <w:r w:rsidRPr="007774E6">
        <w:t>cases</w:t>
      </w:r>
      <w:r w:rsidRPr="0081562B">
        <w:t xml:space="preserve"> of already-inscribed elements</w:t>
      </w:r>
      <w:r w:rsidR="00763599">
        <w:t xml:space="preserve"> and two ongoing nominations</w:t>
      </w:r>
      <w:r>
        <w:t>.</w:t>
      </w:r>
    </w:p>
    <w:p w14:paraId="6C2A143C" w14:textId="77777777" w:rsidR="00763599" w:rsidRPr="00763599" w:rsidRDefault="00763599" w:rsidP="001721CF">
      <w:pPr>
        <w:pStyle w:val="COMPara"/>
        <w:numPr>
          <w:ilvl w:val="0"/>
          <w:numId w:val="0"/>
        </w:numPr>
        <w:autoSpaceDE w:val="0"/>
        <w:autoSpaceDN w:val="0"/>
        <w:adjustRightInd w:val="0"/>
        <w:spacing w:before="240"/>
        <w:jc w:val="both"/>
        <w:rPr>
          <w:b/>
        </w:rPr>
      </w:pPr>
      <w:r w:rsidRPr="00763599">
        <w:rPr>
          <w:b/>
        </w:rPr>
        <w:t>Cases of inscribed elements</w:t>
      </w:r>
    </w:p>
    <w:p w14:paraId="005B48DD" w14:textId="6C7F4B52" w:rsidR="00933D76" w:rsidRPr="001548D2" w:rsidRDefault="0081562B" w:rsidP="001548D2">
      <w:pPr>
        <w:pStyle w:val="COMPara"/>
        <w:ind w:left="567" w:hanging="567"/>
        <w:jc w:val="both"/>
      </w:pPr>
      <w:r w:rsidRPr="0081562B">
        <w:t xml:space="preserve">These communications were administered using the ‘Guidelines for the treatment of correspondence from the public or other concerned parties with regard to nominations’, adopted by the seventh session of the Committee in 2012 (Decision </w:t>
      </w:r>
      <w:hyperlink r:id="rId10" w:history="1">
        <w:r w:rsidRPr="00087E9B">
          <w:rPr>
            <w:rStyle w:val="Hyperlink"/>
          </w:rPr>
          <w:t>7.COM 15</w:t>
        </w:r>
      </w:hyperlink>
      <w:r w:rsidRPr="0081562B">
        <w:t xml:space="preserve">). In terms of regional distribution, the elements concerned originate </w:t>
      </w:r>
      <w:r w:rsidRPr="001548D2">
        <w:t>from Electoral Group I (</w:t>
      </w:r>
      <w:r w:rsidR="0075709E">
        <w:t>three</w:t>
      </w:r>
      <w:r w:rsidRPr="001548D2">
        <w:t xml:space="preserve"> cases), Electoral Group III (</w:t>
      </w:r>
      <w:r w:rsidR="001548D2" w:rsidRPr="001548D2">
        <w:t>five</w:t>
      </w:r>
      <w:r w:rsidRPr="001548D2">
        <w:t xml:space="preserve"> cases)</w:t>
      </w:r>
      <w:r w:rsidR="001548D2" w:rsidRPr="001548D2">
        <w:t>, Electoral Group V(a) (two cases)</w:t>
      </w:r>
      <w:r w:rsidR="0075709E">
        <w:t>, as well one multinational element involving States from more than one Electoral Group</w:t>
      </w:r>
      <w:r w:rsidRPr="001548D2">
        <w:t>.</w:t>
      </w:r>
    </w:p>
    <w:tbl>
      <w:tblPr>
        <w:tblStyle w:val="TableGrid"/>
        <w:tblW w:w="9072" w:type="dxa"/>
        <w:tblInd w:w="562"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785"/>
        <w:gridCol w:w="1384"/>
        <w:gridCol w:w="2017"/>
        <w:gridCol w:w="1825"/>
        <w:gridCol w:w="2061"/>
      </w:tblGrid>
      <w:tr w:rsidR="00DE39DF" w:rsidRPr="000162E4" w14:paraId="00929E30" w14:textId="77777777" w:rsidTr="001E59A8">
        <w:trPr>
          <w:cantSplit/>
          <w:trHeight w:val="835"/>
        </w:trPr>
        <w:tc>
          <w:tcPr>
            <w:tcW w:w="1785" w:type="dxa"/>
            <w:tcBorders>
              <w:bottom w:val="nil"/>
            </w:tcBorders>
            <w:shd w:val="clear" w:color="auto" w:fill="D9D9D9" w:themeFill="background1" w:themeFillShade="D9"/>
            <w:tcMar>
              <w:top w:w="57" w:type="dxa"/>
              <w:bottom w:w="57" w:type="dxa"/>
            </w:tcMar>
            <w:vAlign w:val="center"/>
          </w:tcPr>
          <w:p w14:paraId="390EF1E4" w14:textId="77777777" w:rsidR="0081562B" w:rsidRPr="000162E4" w:rsidRDefault="0081562B" w:rsidP="00DE39DF">
            <w:pPr>
              <w:jc w:val="center"/>
              <w:rPr>
                <w:rFonts w:ascii="Arial" w:hAnsi="Arial" w:cs="Arial"/>
                <w:b/>
                <w:sz w:val="20"/>
                <w:szCs w:val="20"/>
                <w:lang w:val="en-GB"/>
              </w:rPr>
            </w:pPr>
            <w:bookmarkStart w:id="0" w:name="_Hlk174108516"/>
            <w:r w:rsidRPr="000162E4">
              <w:rPr>
                <w:rFonts w:ascii="Arial" w:hAnsi="Arial" w:cs="Arial"/>
                <w:b/>
                <w:sz w:val="20"/>
                <w:szCs w:val="20"/>
                <w:lang w:val="en-GB"/>
              </w:rPr>
              <w:t>Element</w:t>
            </w:r>
          </w:p>
          <w:p w14:paraId="0D6298F0" w14:textId="77777777" w:rsidR="0081562B" w:rsidRPr="000162E4" w:rsidRDefault="0081562B" w:rsidP="00DE39DF">
            <w:pPr>
              <w:jc w:val="center"/>
              <w:rPr>
                <w:rFonts w:ascii="Arial" w:hAnsi="Arial" w:cs="Arial"/>
                <w:b/>
                <w:sz w:val="20"/>
                <w:szCs w:val="20"/>
                <w:lang w:val="en-GB"/>
              </w:rPr>
            </w:pPr>
            <w:r w:rsidRPr="000162E4">
              <w:rPr>
                <w:rFonts w:ascii="Arial" w:hAnsi="Arial" w:cs="Arial"/>
                <w:b/>
                <w:sz w:val="20"/>
                <w:szCs w:val="20"/>
                <w:lang w:val="en-GB"/>
              </w:rPr>
              <w:t>(List, inscription year)</w:t>
            </w:r>
          </w:p>
        </w:tc>
        <w:tc>
          <w:tcPr>
            <w:tcW w:w="1384" w:type="dxa"/>
            <w:tcBorders>
              <w:bottom w:val="nil"/>
            </w:tcBorders>
            <w:shd w:val="clear" w:color="auto" w:fill="D9D9D9" w:themeFill="background1" w:themeFillShade="D9"/>
            <w:tcMar>
              <w:top w:w="57" w:type="dxa"/>
              <w:bottom w:w="57" w:type="dxa"/>
            </w:tcMar>
            <w:vAlign w:val="center"/>
          </w:tcPr>
          <w:p w14:paraId="1A91F240" w14:textId="77777777" w:rsidR="0081562B" w:rsidRPr="000162E4" w:rsidRDefault="0081562B" w:rsidP="00DE39DF">
            <w:pPr>
              <w:jc w:val="center"/>
              <w:rPr>
                <w:rFonts w:ascii="Arial" w:hAnsi="Arial" w:cs="Arial"/>
                <w:b/>
                <w:sz w:val="20"/>
                <w:szCs w:val="20"/>
                <w:lang w:val="en-GB"/>
              </w:rPr>
            </w:pPr>
            <w:r w:rsidRPr="000162E4">
              <w:rPr>
                <w:rFonts w:ascii="Arial" w:hAnsi="Arial" w:cs="Arial"/>
                <w:b/>
                <w:sz w:val="20"/>
                <w:szCs w:val="20"/>
                <w:lang w:val="en-GB"/>
              </w:rPr>
              <w:t>State(s) Party(</w:t>
            </w:r>
            <w:proofErr w:type="spellStart"/>
            <w:r w:rsidRPr="000162E4">
              <w:rPr>
                <w:rFonts w:ascii="Arial" w:hAnsi="Arial" w:cs="Arial"/>
                <w:b/>
                <w:sz w:val="20"/>
                <w:szCs w:val="20"/>
                <w:lang w:val="en-GB"/>
              </w:rPr>
              <w:t>ies</w:t>
            </w:r>
            <w:proofErr w:type="spellEnd"/>
            <w:r w:rsidRPr="000162E4">
              <w:rPr>
                <w:rFonts w:ascii="Arial" w:hAnsi="Arial" w:cs="Arial"/>
                <w:b/>
                <w:sz w:val="20"/>
                <w:szCs w:val="20"/>
                <w:lang w:val="en-GB"/>
              </w:rPr>
              <w:t>)</w:t>
            </w:r>
          </w:p>
        </w:tc>
        <w:tc>
          <w:tcPr>
            <w:tcW w:w="2017" w:type="dxa"/>
            <w:tcBorders>
              <w:bottom w:val="nil"/>
            </w:tcBorders>
            <w:shd w:val="clear" w:color="auto" w:fill="D9D9D9" w:themeFill="background1" w:themeFillShade="D9"/>
            <w:tcMar>
              <w:top w:w="57" w:type="dxa"/>
              <w:bottom w:w="57" w:type="dxa"/>
            </w:tcMar>
            <w:vAlign w:val="center"/>
          </w:tcPr>
          <w:p w14:paraId="6C074A87" w14:textId="77777777" w:rsidR="0081562B" w:rsidRPr="000162E4" w:rsidRDefault="0081562B" w:rsidP="00DE39DF">
            <w:pPr>
              <w:jc w:val="center"/>
              <w:rPr>
                <w:rFonts w:ascii="Arial" w:hAnsi="Arial" w:cs="Arial"/>
                <w:b/>
                <w:sz w:val="20"/>
                <w:szCs w:val="20"/>
                <w:lang w:val="en-GB"/>
              </w:rPr>
            </w:pPr>
            <w:r w:rsidRPr="000162E4">
              <w:rPr>
                <w:rFonts w:ascii="Arial" w:hAnsi="Arial" w:cs="Arial"/>
                <w:b/>
                <w:sz w:val="20"/>
                <w:szCs w:val="20"/>
                <w:lang w:val="en-GB"/>
              </w:rPr>
              <w:t xml:space="preserve">Nature of </w:t>
            </w:r>
            <w:r>
              <w:rPr>
                <w:rFonts w:ascii="Arial" w:hAnsi="Arial" w:cs="Arial"/>
                <w:b/>
                <w:sz w:val="20"/>
                <w:szCs w:val="20"/>
                <w:lang w:val="en-GB"/>
              </w:rPr>
              <w:t xml:space="preserve">the </w:t>
            </w:r>
            <w:r w:rsidRPr="000162E4">
              <w:rPr>
                <w:rFonts w:ascii="Arial" w:hAnsi="Arial" w:cs="Arial"/>
                <w:b/>
                <w:sz w:val="20"/>
                <w:szCs w:val="20"/>
                <w:lang w:val="en-GB"/>
              </w:rPr>
              <w:t>issues</w:t>
            </w:r>
          </w:p>
        </w:tc>
        <w:tc>
          <w:tcPr>
            <w:tcW w:w="1825" w:type="dxa"/>
            <w:tcBorders>
              <w:bottom w:val="nil"/>
            </w:tcBorders>
            <w:shd w:val="clear" w:color="auto" w:fill="D9D9D9" w:themeFill="background1" w:themeFillShade="D9"/>
            <w:tcMar>
              <w:top w:w="57" w:type="dxa"/>
              <w:bottom w:w="57" w:type="dxa"/>
            </w:tcMar>
            <w:vAlign w:val="center"/>
          </w:tcPr>
          <w:p w14:paraId="6EC30F9B" w14:textId="77777777" w:rsidR="0081562B" w:rsidRPr="000162E4" w:rsidRDefault="0081562B" w:rsidP="00DE39DF">
            <w:pPr>
              <w:jc w:val="center"/>
              <w:rPr>
                <w:rFonts w:ascii="Arial" w:hAnsi="Arial" w:cs="Arial"/>
                <w:b/>
                <w:sz w:val="20"/>
                <w:szCs w:val="20"/>
                <w:lang w:val="en-GB"/>
              </w:rPr>
            </w:pPr>
            <w:r w:rsidRPr="000162E4">
              <w:rPr>
                <w:rFonts w:ascii="Arial" w:hAnsi="Arial" w:cs="Arial"/>
                <w:b/>
                <w:sz w:val="20"/>
                <w:szCs w:val="20"/>
                <w:lang w:val="en-GB"/>
              </w:rPr>
              <w:t>Original correspondence and stakeholders</w:t>
            </w:r>
          </w:p>
        </w:tc>
        <w:tc>
          <w:tcPr>
            <w:tcW w:w="2061" w:type="dxa"/>
            <w:tcBorders>
              <w:bottom w:val="nil"/>
            </w:tcBorders>
            <w:shd w:val="clear" w:color="auto" w:fill="D9D9D9" w:themeFill="background1" w:themeFillShade="D9"/>
            <w:tcMar>
              <w:top w:w="57" w:type="dxa"/>
              <w:bottom w:w="57" w:type="dxa"/>
            </w:tcMar>
            <w:vAlign w:val="center"/>
          </w:tcPr>
          <w:p w14:paraId="4C3AA32C" w14:textId="77777777" w:rsidR="0081562B" w:rsidRPr="000162E4" w:rsidRDefault="0081562B" w:rsidP="00DE39DF">
            <w:pPr>
              <w:jc w:val="center"/>
              <w:rPr>
                <w:rFonts w:ascii="Arial" w:hAnsi="Arial" w:cs="Arial"/>
                <w:b/>
                <w:sz w:val="20"/>
                <w:szCs w:val="20"/>
                <w:lang w:val="en-GB"/>
              </w:rPr>
            </w:pPr>
            <w:r w:rsidRPr="000162E4">
              <w:rPr>
                <w:rFonts w:ascii="Arial" w:hAnsi="Arial" w:cs="Arial"/>
                <w:b/>
                <w:sz w:val="20"/>
                <w:szCs w:val="20"/>
                <w:lang w:val="en-GB"/>
              </w:rPr>
              <w:t>Action</w:t>
            </w:r>
          </w:p>
        </w:tc>
      </w:tr>
      <w:tr w:rsidR="004053C6" w:rsidRPr="00393D22" w14:paraId="49011033" w14:textId="77777777" w:rsidTr="001E59A8">
        <w:trPr>
          <w:cantSplit/>
          <w:trHeight w:val="835"/>
        </w:trPr>
        <w:tc>
          <w:tcPr>
            <w:tcW w:w="1785" w:type="dxa"/>
            <w:tcBorders>
              <w:top w:val="nil"/>
              <w:bottom w:val="single" w:sz="4" w:space="0" w:color="auto"/>
            </w:tcBorders>
            <w:shd w:val="clear" w:color="auto" w:fill="auto"/>
            <w:tcMar>
              <w:top w:w="57" w:type="dxa"/>
              <w:bottom w:w="57" w:type="dxa"/>
            </w:tcMar>
          </w:tcPr>
          <w:p w14:paraId="68343707" w14:textId="7F3806A6" w:rsidR="004053C6" w:rsidRPr="000162E4" w:rsidRDefault="004053C6" w:rsidP="004053C6">
            <w:pPr>
              <w:rPr>
                <w:rFonts w:ascii="Arial" w:hAnsi="Arial" w:cs="Arial"/>
                <w:b/>
                <w:sz w:val="20"/>
                <w:szCs w:val="20"/>
                <w:lang w:val="en-GB"/>
              </w:rPr>
            </w:pPr>
            <w:r w:rsidRPr="004053C6">
              <w:rPr>
                <w:rFonts w:ascii="Arial" w:hAnsi="Arial" w:cs="Arial"/>
                <w:b/>
                <w:sz w:val="20"/>
                <w:szCs w:val="20"/>
                <w:lang w:val="en-GB"/>
              </w:rPr>
              <w:t>Transhumance, the seasonal droving of livestock</w:t>
            </w:r>
            <w:r>
              <w:rPr>
                <w:rFonts w:ascii="Arial" w:hAnsi="Arial" w:cs="Arial"/>
                <w:b/>
                <w:sz w:val="20"/>
                <w:szCs w:val="20"/>
                <w:lang w:val="en-GB"/>
              </w:rPr>
              <w:t xml:space="preserve"> </w:t>
            </w:r>
            <w:r w:rsidRPr="004053C6">
              <w:rPr>
                <w:rFonts w:ascii="Arial" w:hAnsi="Arial" w:cs="Arial"/>
                <w:bCs/>
                <w:sz w:val="20"/>
                <w:szCs w:val="20"/>
                <w:lang w:val="en-GB"/>
              </w:rPr>
              <w:t>(Representative List, 2023)</w:t>
            </w:r>
          </w:p>
        </w:tc>
        <w:tc>
          <w:tcPr>
            <w:tcW w:w="1384" w:type="dxa"/>
            <w:tcBorders>
              <w:top w:val="nil"/>
              <w:bottom w:val="single" w:sz="4" w:space="0" w:color="auto"/>
            </w:tcBorders>
            <w:shd w:val="clear" w:color="auto" w:fill="auto"/>
            <w:tcMar>
              <w:top w:w="57" w:type="dxa"/>
              <w:bottom w:w="57" w:type="dxa"/>
            </w:tcMar>
          </w:tcPr>
          <w:p w14:paraId="362FF8D6" w14:textId="30774C92" w:rsidR="004053C6" w:rsidRPr="007774E6" w:rsidRDefault="004053C6" w:rsidP="004053C6">
            <w:pPr>
              <w:rPr>
                <w:rFonts w:ascii="Arial" w:hAnsi="Arial" w:cs="Arial"/>
                <w:bCs/>
                <w:sz w:val="20"/>
                <w:szCs w:val="20"/>
                <w:lang w:val="it-IT"/>
              </w:rPr>
            </w:pPr>
            <w:r w:rsidRPr="007774E6">
              <w:rPr>
                <w:rFonts w:ascii="Arial" w:hAnsi="Arial" w:cs="Arial"/>
                <w:bCs/>
                <w:sz w:val="20"/>
                <w:szCs w:val="20"/>
                <w:lang w:val="it-IT"/>
              </w:rPr>
              <w:t>Albania, Andorra, Austria, Croatia, France, Greece, Italy, Luxembourg, Romania and Spain</w:t>
            </w:r>
          </w:p>
        </w:tc>
        <w:tc>
          <w:tcPr>
            <w:tcW w:w="2017" w:type="dxa"/>
            <w:tcBorders>
              <w:top w:val="nil"/>
              <w:bottom w:val="single" w:sz="4" w:space="0" w:color="auto"/>
            </w:tcBorders>
            <w:shd w:val="clear" w:color="auto" w:fill="auto"/>
            <w:tcMar>
              <w:top w:w="57" w:type="dxa"/>
              <w:bottom w:w="57" w:type="dxa"/>
            </w:tcMar>
          </w:tcPr>
          <w:p w14:paraId="6969F5CB" w14:textId="6A797283" w:rsidR="004053C6" w:rsidRPr="004053C6" w:rsidRDefault="009200F2" w:rsidP="004053C6">
            <w:pPr>
              <w:rPr>
                <w:rFonts w:ascii="Arial" w:hAnsi="Arial" w:cs="Arial"/>
                <w:bCs/>
                <w:sz w:val="20"/>
                <w:szCs w:val="20"/>
                <w:lang w:val="en-GB"/>
              </w:rPr>
            </w:pPr>
            <w:r>
              <w:rPr>
                <w:rFonts w:ascii="Arial" w:hAnsi="Arial" w:cs="Arial"/>
                <w:bCs/>
                <w:sz w:val="20"/>
                <w:szCs w:val="20"/>
                <w:lang w:val="en-GB"/>
              </w:rPr>
              <w:t>H</w:t>
            </w:r>
            <w:r w:rsidR="004053C6">
              <w:rPr>
                <w:rFonts w:ascii="Arial" w:hAnsi="Arial" w:cs="Arial"/>
                <w:bCs/>
                <w:sz w:val="20"/>
                <w:szCs w:val="20"/>
                <w:lang w:val="en-GB"/>
              </w:rPr>
              <w:t xml:space="preserve">ealth and safety </w:t>
            </w:r>
            <w:r w:rsidR="0029358B">
              <w:rPr>
                <w:rFonts w:ascii="Arial" w:hAnsi="Arial" w:cs="Arial"/>
                <w:bCs/>
                <w:sz w:val="20"/>
                <w:szCs w:val="20"/>
                <w:lang w:val="en-GB"/>
              </w:rPr>
              <w:t xml:space="preserve">implications </w:t>
            </w:r>
            <w:r>
              <w:rPr>
                <w:rFonts w:ascii="Arial" w:hAnsi="Arial" w:cs="Arial"/>
                <w:bCs/>
                <w:sz w:val="20"/>
                <w:szCs w:val="20"/>
                <w:lang w:val="en-GB"/>
              </w:rPr>
              <w:t xml:space="preserve">from the management of </w:t>
            </w:r>
            <w:r w:rsidR="0075709E">
              <w:rPr>
                <w:rFonts w:ascii="Arial" w:hAnsi="Arial" w:cs="Arial"/>
                <w:bCs/>
                <w:sz w:val="20"/>
                <w:szCs w:val="20"/>
                <w:lang w:val="en-GB"/>
              </w:rPr>
              <w:t>animals</w:t>
            </w:r>
            <w:r>
              <w:rPr>
                <w:rFonts w:ascii="Arial" w:hAnsi="Arial" w:cs="Arial"/>
                <w:bCs/>
                <w:sz w:val="20"/>
                <w:szCs w:val="20"/>
                <w:lang w:val="en-GB"/>
              </w:rPr>
              <w:t xml:space="preserve"> and concerns regarding animal rights </w:t>
            </w:r>
          </w:p>
        </w:tc>
        <w:tc>
          <w:tcPr>
            <w:tcW w:w="1825" w:type="dxa"/>
            <w:tcBorders>
              <w:top w:val="nil"/>
              <w:bottom w:val="single" w:sz="4" w:space="0" w:color="auto"/>
            </w:tcBorders>
            <w:shd w:val="clear" w:color="auto" w:fill="auto"/>
            <w:tcMar>
              <w:top w:w="57" w:type="dxa"/>
              <w:bottom w:w="57" w:type="dxa"/>
            </w:tcMar>
          </w:tcPr>
          <w:p w14:paraId="21075499" w14:textId="46664CE2" w:rsidR="004053C6" w:rsidRPr="004053C6" w:rsidRDefault="004053C6" w:rsidP="004053C6">
            <w:pPr>
              <w:rPr>
                <w:rFonts w:ascii="Arial" w:hAnsi="Arial" w:cs="Arial"/>
                <w:bCs/>
                <w:sz w:val="20"/>
                <w:szCs w:val="20"/>
                <w:lang w:val="en-GB"/>
              </w:rPr>
            </w:pPr>
            <w:r w:rsidRPr="004053C6">
              <w:rPr>
                <w:rFonts w:ascii="Arial" w:hAnsi="Arial" w:cs="Arial"/>
                <w:bCs/>
                <w:sz w:val="20"/>
                <w:szCs w:val="20"/>
                <w:lang w:val="en-GB"/>
              </w:rPr>
              <w:t xml:space="preserve">Email from </w:t>
            </w:r>
            <w:r>
              <w:rPr>
                <w:rFonts w:ascii="Arial" w:hAnsi="Arial" w:cs="Arial"/>
                <w:bCs/>
                <w:sz w:val="20"/>
                <w:szCs w:val="20"/>
                <w:lang w:val="en-GB"/>
              </w:rPr>
              <w:t>an individual (August 2024)</w:t>
            </w:r>
          </w:p>
        </w:tc>
        <w:tc>
          <w:tcPr>
            <w:tcW w:w="2061" w:type="dxa"/>
            <w:tcBorders>
              <w:top w:val="nil"/>
              <w:bottom w:val="single" w:sz="4" w:space="0" w:color="auto"/>
            </w:tcBorders>
            <w:shd w:val="clear" w:color="auto" w:fill="auto"/>
            <w:tcMar>
              <w:top w:w="57" w:type="dxa"/>
              <w:bottom w:w="57" w:type="dxa"/>
            </w:tcMar>
          </w:tcPr>
          <w:p w14:paraId="314541FB" w14:textId="7C7EFA3E" w:rsidR="004053C6" w:rsidRPr="004053C6" w:rsidRDefault="004053C6" w:rsidP="004053C6">
            <w:pPr>
              <w:rPr>
                <w:rFonts w:ascii="Arial" w:hAnsi="Arial" w:cs="Arial"/>
                <w:bCs/>
                <w:sz w:val="20"/>
                <w:szCs w:val="20"/>
                <w:lang w:val="en-GB"/>
              </w:rPr>
            </w:pPr>
            <w:r w:rsidRPr="00AA4809">
              <w:rPr>
                <w:rFonts w:ascii="Arial" w:hAnsi="Arial" w:cs="Arial"/>
                <w:bCs/>
                <w:sz w:val="20"/>
                <w:szCs w:val="20"/>
                <w:lang w:val="en-GB"/>
              </w:rPr>
              <w:t xml:space="preserve">Correspondence transmitted to the Permanent Delegation of </w:t>
            </w:r>
            <w:r w:rsidR="003C3313">
              <w:rPr>
                <w:rFonts w:ascii="Arial" w:hAnsi="Arial" w:cs="Arial"/>
                <w:bCs/>
                <w:sz w:val="20"/>
                <w:szCs w:val="20"/>
                <w:lang w:val="en-GB"/>
              </w:rPr>
              <w:t xml:space="preserve">the Kingdom of </w:t>
            </w:r>
            <w:r w:rsidRPr="00AA4809">
              <w:rPr>
                <w:rFonts w:ascii="Arial" w:hAnsi="Arial" w:cs="Arial"/>
                <w:bCs/>
                <w:sz w:val="20"/>
                <w:szCs w:val="20"/>
                <w:lang w:val="en-GB"/>
              </w:rPr>
              <w:t xml:space="preserve">Spain </w:t>
            </w:r>
            <w:r w:rsidR="0029358B">
              <w:rPr>
                <w:rFonts w:ascii="Arial" w:hAnsi="Arial" w:cs="Arial"/>
                <w:bCs/>
                <w:sz w:val="20"/>
                <w:szCs w:val="20"/>
                <w:lang w:val="en-GB"/>
              </w:rPr>
              <w:t xml:space="preserve">as coordinator of the file </w:t>
            </w:r>
            <w:r w:rsidRPr="00AA4809">
              <w:rPr>
                <w:rFonts w:ascii="Arial" w:hAnsi="Arial" w:cs="Arial"/>
                <w:bCs/>
                <w:sz w:val="20"/>
                <w:szCs w:val="20"/>
                <w:lang w:val="en-GB"/>
              </w:rPr>
              <w:t>(</w:t>
            </w:r>
            <w:r w:rsidR="00AA4809" w:rsidRPr="00AA4809">
              <w:rPr>
                <w:rFonts w:ascii="Arial" w:hAnsi="Arial" w:cs="Arial"/>
                <w:bCs/>
                <w:sz w:val="20"/>
                <w:szCs w:val="20"/>
                <w:lang w:val="en-GB"/>
              </w:rPr>
              <w:t>September</w:t>
            </w:r>
            <w:r w:rsidRPr="00AA4809">
              <w:rPr>
                <w:rFonts w:ascii="Arial" w:hAnsi="Arial" w:cs="Arial"/>
                <w:bCs/>
                <w:sz w:val="20"/>
                <w:szCs w:val="20"/>
                <w:lang w:val="en-GB"/>
              </w:rPr>
              <w:t xml:space="preserve"> 2024)</w:t>
            </w:r>
          </w:p>
        </w:tc>
      </w:tr>
      <w:tr w:rsidR="00DE39DF" w:rsidRPr="00393D22" w14:paraId="34A8361B" w14:textId="77777777" w:rsidTr="001E59A8">
        <w:trPr>
          <w:cantSplit/>
        </w:trPr>
        <w:tc>
          <w:tcPr>
            <w:tcW w:w="1785" w:type="dxa"/>
            <w:tcBorders>
              <w:top w:val="single" w:sz="4" w:space="0" w:color="auto"/>
              <w:bottom w:val="single" w:sz="4" w:space="0" w:color="000000"/>
            </w:tcBorders>
            <w:shd w:val="clear" w:color="auto" w:fill="auto"/>
            <w:tcMar>
              <w:top w:w="57" w:type="dxa"/>
              <w:bottom w:w="57" w:type="dxa"/>
            </w:tcMar>
          </w:tcPr>
          <w:p w14:paraId="52A6CB98" w14:textId="34438123" w:rsidR="00087E9B" w:rsidRPr="00AA4809" w:rsidRDefault="008B1732" w:rsidP="00DE39DF">
            <w:pPr>
              <w:contextualSpacing/>
              <w:rPr>
                <w:rFonts w:ascii="Arial" w:hAnsi="Arial" w:cs="Arial"/>
                <w:b/>
                <w:bCs/>
                <w:color w:val="000000"/>
                <w:sz w:val="20"/>
                <w:szCs w:val="20"/>
                <w:lang w:val="en-GB" w:eastAsia="zh-CN"/>
              </w:rPr>
            </w:pPr>
            <w:r w:rsidRPr="00AA4809">
              <w:rPr>
                <w:rFonts w:ascii="Arial" w:hAnsi="Arial" w:cs="Arial"/>
                <w:b/>
                <w:bCs/>
                <w:color w:val="000000"/>
                <w:sz w:val="20"/>
                <w:szCs w:val="20"/>
                <w:lang w:val="en-GB" w:eastAsia="zh-CN"/>
              </w:rPr>
              <w:t xml:space="preserve">The festival of the Santísima Trinidad del </w:t>
            </w:r>
            <w:proofErr w:type="spellStart"/>
            <w:r w:rsidRPr="00AA4809">
              <w:rPr>
                <w:rFonts w:ascii="Arial" w:hAnsi="Arial" w:cs="Arial"/>
                <w:b/>
                <w:bCs/>
                <w:color w:val="000000"/>
                <w:sz w:val="20"/>
                <w:szCs w:val="20"/>
                <w:lang w:val="en-GB" w:eastAsia="zh-CN"/>
              </w:rPr>
              <w:t>Señor</w:t>
            </w:r>
            <w:proofErr w:type="spellEnd"/>
            <w:r w:rsidRPr="00AA4809">
              <w:rPr>
                <w:rFonts w:ascii="Arial" w:hAnsi="Arial" w:cs="Arial"/>
                <w:b/>
                <w:bCs/>
                <w:color w:val="000000"/>
                <w:sz w:val="20"/>
                <w:szCs w:val="20"/>
                <w:lang w:val="en-GB" w:eastAsia="zh-CN"/>
              </w:rPr>
              <w:t xml:space="preserve"> Jesús del Gran Poder in the city of La Paz </w:t>
            </w:r>
            <w:r w:rsidRPr="00AA4809">
              <w:rPr>
                <w:rFonts w:ascii="Arial" w:hAnsi="Arial" w:cs="Arial"/>
                <w:color w:val="000000"/>
                <w:sz w:val="20"/>
                <w:szCs w:val="20"/>
                <w:lang w:val="en-GB" w:eastAsia="zh-CN"/>
              </w:rPr>
              <w:t>(Representative List, 2019)</w:t>
            </w:r>
          </w:p>
        </w:tc>
        <w:tc>
          <w:tcPr>
            <w:tcW w:w="1384" w:type="dxa"/>
            <w:tcBorders>
              <w:top w:val="single" w:sz="4" w:space="0" w:color="auto"/>
              <w:bottom w:val="single" w:sz="4" w:space="0" w:color="000000"/>
            </w:tcBorders>
            <w:shd w:val="clear" w:color="auto" w:fill="auto"/>
            <w:tcMar>
              <w:top w:w="57" w:type="dxa"/>
              <w:bottom w:w="57" w:type="dxa"/>
            </w:tcMar>
          </w:tcPr>
          <w:p w14:paraId="63DD6766" w14:textId="255F3F6B" w:rsidR="00087E9B" w:rsidRPr="004F22EA" w:rsidRDefault="008B1732" w:rsidP="00DE39DF">
            <w:pPr>
              <w:contextualSpacing/>
              <w:rPr>
                <w:rFonts w:ascii="Arial" w:hAnsi="Arial" w:cs="Arial"/>
                <w:color w:val="000000"/>
                <w:sz w:val="20"/>
                <w:szCs w:val="20"/>
                <w:lang w:val="en-GB" w:eastAsia="zh-CN"/>
              </w:rPr>
            </w:pPr>
            <w:r>
              <w:rPr>
                <w:rFonts w:ascii="Arial" w:hAnsi="Arial" w:cs="Arial"/>
                <w:color w:val="000000"/>
                <w:sz w:val="20"/>
                <w:szCs w:val="20"/>
                <w:lang w:val="en-GB" w:eastAsia="zh-CN"/>
              </w:rPr>
              <w:t>Bolivia</w:t>
            </w:r>
            <w:r w:rsidR="0029358B">
              <w:rPr>
                <w:rFonts w:ascii="Arial" w:hAnsi="Arial" w:cs="Arial"/>
                <w:color w:val="000000"/>
                <w:sz w:val="20"/>
                <w:szCs w:val="20"/>
                <w:lang w:val="en-GB" w:eastAsia="zh-CN"/>
              </w:rPr>
              <w:t xml:space="preserve"> (Plurinational State of)</w:t>
            </w:r>
          </w:p>
        </w:tc>
        <w:tc>
          <w:tcPr>
            <w:tcW w:w="2017" w:type="dxa"/>
            <w:tcBorders>
              <w:top w:val="single" w:sz="4" w:space="0" w:color="auto"/>
              <w:bottom w:val="single" w:sz="4" w:space="0" w:color="000000"/>
            </w:tcBorders>
            <w:shd w:val="clear" w:color="auto" w:fill="auto"/>
            <w:tcMar>
              <w:top w:w="57" w:type="dxa"/>
              <w:bottom w:w="57" w:type="dxa"/>
            </w:tcMar>
          </w:tcPr>
          <w:p w14:paraId="3FD4A473" w14:textId="433F8088" w:rsidR="00A47BA6" w:rsidRPr="004F22EA" w:rsidRDefault="001E59A8" w:rsidP="00DE39DF">
            <w:pPr>
              <w:rPr>
                <w:rFonts w:asciiTheme="minorBidi" w:hAnsiTheme="minorBidi" w:cstheme="minorBidi"/>
                <w:sz w:val="20"/>
                <w:szCs w:val="20"/>
                <w:lang w:val="en-GB"/>
              </w:rPr>
            </w:pPr>
            <w:r>
              <w:rPr>
                <w:rFonts w:asciiTheme="minorBidi" w:hAnsiTheme="minorBidi" w:cstheme="minorBidi"/>
                <w:sz w:val="20"/>
                <w:szCs w:val="20"/>
                <w:lang w:val="en-GB"/>
              </w:rPr>
              <w:t>H</w:t>
            </w:r>
            <w:r w:rsidR="00A47BA6" w:rsidRPr="00A47BA6">
              <w:rPr>
                <w:rFonts w:asciiTheme="minorBidi" w:hAnsiTheme="minorBidi" w:cstheme="minorBidi"/>
                <w:sz w:val="20"/>
                <w:szCs w:val="20"/>
                <w:lang w:val="en-GB"/>
              </w:rPr>
              <w:t>ealth</w:t>
            </w:r>
            <w:r w:rsidR="00DA54F2">
              <w:rPr>
                <w:rFonts w:asciiTheme="minorBidi" w:hAnsiTheme="minorBidi" w:cstheme="minorBidi"/>
                <w:sz w:val="20"/>
                <w:szCs w:val="20"/>
                <w:lang w:val="en-GB"/>
              </w:rPr>
              <w:t xml:space="preserve"> </w:t>
            </w:r>
            <w:r w:rsidR="00A47BA6" w:rsidRPr="00A47BA6">
              <w:rPr>
                <w:rFonts w:asciiTheme="minorBidi" w:hAnsiTheme="minorBidi" w:cstheme="minorBidi"/>
                <w:sz w:val="20"/>
                <w:szCs w:val="20"/>
                <w:lang w:val="en-GB"/>
              </w:rPr>
              <w:t xml:space="preserve">and environmental </w:t>
            </w:r>
            <w:r>
              <w:rPr>
                <w:rFonts w:asciiTheme="minorBidi" w:hAnsiTheme="minorBidi" w:cstheme="minorBidi"/>
                <w:sz w:val="20"/>
                <w:szCs w:val="20"/>
                <w:lang w:val="en-GB"/>
              </w:rPr>
              <w:t xml:space="preserve">concerns </w:t>
            </w:r>
            <w:r w:rsidR="00A47BA6" w:rsidRPr="00A47BA6">
              <w:rPr>
                <w:rFonts w:asciiTheme="minorBidi" w:hAnsiTheme="minorBidi" w:cstheme="minorBidi"/>
                <w:sz w:val="20"/>
                <w:szCs w:val="20"/>
                <w:lang w:val="en-GB"/>
              </w:rPr>
              <w:t>resulting from the noise</w:t>
            </w:r>
            <w:r>
              <w:rPr>
                <w:rFonts w:asciiTheme="minorBidi" w:hAnsiTheme="minorBidi" w:cstheme="minorBidi"/>
                <w:sz w:val="20"/>
                <w:szCs w:val="20"/>
                <w:lang w:val="en-GB"/>
              </w:rPr>
              <w:t xml:space="preserve"> and the consumption of alcohol</w:t>
            </w:r>
            <w:r w:rsidR="00F13C90">
              <w:rPr>
                <w:rFonts w:asciiTheme="minorBidi" w:hAnsiTheme="minorBidi" w:cstheme="minorBidi"/>
                <w:sz w:val="20"/>
                <w:szCs w:val="20"/>
                <w:lang w:val="en-GB"/>
              </w:rPr>
              <w:t xml:space="preserve"> during the festival</w:t>
            </w:r>
          </w:p>
        </w:tc>
        <w:tc>
          <w:tcPr>
            <w:tcW w:w="1825" w:type="dxa"/>
            <w:tcBorders>
              <w:top w:val="single" w:sz="4" w:space="0" w:color="auto"/>
              <w:bottom w:val="single" w:sz="4" w:space="0" w:color="auto"/>
            </w:tcBorders>
            <w:shd w:val="clear" w:color="auto" w:fill="auto"/>
            <w:tcMar>
              <w:top w:w="57" w:type="dxa"/>
              <w:bottom w:w="57" w:type="dxa"/>
            </w:tcMar>
          </w:tcPr>
          <w:p w14:paraId="5BB594EF" w14:textId="4B8CF767" w:rsidR="00087E9B" w:rsidRPr="004F22EA" w:rsidRDefault="006412E6" w:rsidP="00DE39DF">
            <w:pPr>
              <w:rPr>
                <w:rFonts w:asciiTheme="minorBidi" w:hAnsiTheme="minorBidi" w:cstheme="minorBidi"/>
                <w:sz w:val="20"/>
                <w:szCs w:val="20"/>
                <w:lang w:val="en-GB"/>
              </w:rPr>
            </w:pPr>
            <w:r>
              <w:rPr>
                <w:rFonts w:asciiTheme="minorBidi" w:hAnsiTheme="minorBidi" w:cstheme="minorBidi"/>
                <w:sz w:val="20"/>
                <w:szCs w:val="20"/>
                <w:lang w:val="en-GB"/>
              </w:rPr>
              <w:t xml:space="preserve">Letter from </w:t>
            </w:r>
            <w:r w:rsidR="00DE39DF">
              <w:rPr>
                <w:rFonts w:asciiTheme="minorBidi" w:hAnsiTheme="minorBidi" w:cstheme="minorBidi"/>
                <w:sz w:val="20"/>
                <w:szCs w:val="20"/>
                <w:lang w:val="en-GB"/>
              </w:rPr>
              <w:t>a local</w:t>
            </w:r>
            <w:r>
              <w:rPr>
                <w:rFonts w:asciiTheme="minorBidi" w:hAnsiTheme="minorBidi" w:cstheme="minorBidi"/>
                <w:sz w:val="20"/>
                <w:szCs w:val="20"/>
                <w:lang w:val="en-GB"/>
              </w:rPr>
              <w:t xml:space="preserve"> </w:t>
            </w:r>
            <w:r w:rsidR="00DE39DF">
              <w:rPr>
                <w:rFonts w:asciiTheme="minorBidi" w:hAnsiTheme="minorBidi" w:cstheme="minorBidi"/>
                <w:sz w:val="20"/>
                <w:szCs w:val="20"/>
                <w:lang w:val="en-GB"/>
              </w:rPr>
              <w:t xml:space="preserve">organization </w:t>
            </w:r>
            <w:r>
              <w:rPr>
                <w:rFonts w:asciiTheme="minorBidi" w:hAnsiTheme="minorBidi" w:cstheme="minorBidi"/>
                <w:sz w:val="20"/>
                <w:szCs w:val="20"/>
                <w:lang w:val="en-GB"/>
              </w:rPr>
              <w:t>(A</w:t>
            </w:r>
            <w:r w:rsidR="00DB4FFE">
              <w:rPr>
                <w:rFonts w:asciiTheme="minorBidi" w:hAnsiTheme="minorBidi" w:cstheme="minorBidi"/>
                <w:sz w:val="20"/>
                <w:szCs w:val="20"/>
                <w:lang w:val="en-GB"/>
              </w:rPr>
              <w:t>p</w:t>
            </w:r>
            <w:r>
              <w:rPr>
                <w:rFonts w:asciiTheme="minorBidi" w:hAnsiTheme="minorBidi" w:cstheme="minorBidi"/>
                <w:sz w:val="20"/>
                <w:szCs w:val="20"/>
                <w:lang w:val="en-GB"/>
              </w:rPr>
              <w:t>ril 2024)</w:t>
            </w:r>
          </w:p>
        </w:tc>
        <w:tc>
          <w:tcPr>
            <w:tcW w:w="2061" w:type="dxa"/>
            <w:tcBorders>
              <w:top w:val="single" w:sz="4" w:space="0" w:color="auto"/>
              <w:bottom w:val="single" w:sz="4" w:space="0" w:color="auto"/>
            </w:tcBorders>
            <w:tcMar>
              <w:top w:w="57" w:type="dxa"/>
              <w:bottom w:w="57" w:type="dxa"/>
            </w:tcMar>
          </w:tcPr>
          <w:p w14:paraId="601F87C3" w14:textId="032A76A1" w:rsidR="00087E9B" w:rsidRPr="003C3313" w:rsidRDefault="006412E6" w:rsidP="003C3313">
            <w:pPr>
              <w:rPr>
                <w:rFonts w:ascii="Arial" w:hAnsi="Arial" w:cs="Arial"/>
                <w:bCs/>
                <w:sz w:val="20"/>
                <w:szCs w:val="20"/>
                <w:lang w:val="en-GB"/>
              </w:rPr>
            </w:pPr>
            <w:r w:rsidRPr="003C3313">
              <w:rPr>
                <w:rFonts w:ascii="Arial" w:hAnsi="Arial" w:cs="Arial"/>
                <w:bCs/>
                <w:sz w:val="20"/>
                <w:szCs w:val="20"/>
                <w:lang w:val="en-GB"/>
              </w:rPr>
              <w:t xml:space="preserve">Correspondence transmitted to the Permanent Delegation of Bolivia </w:t>
            </w:r>
            <w:r w:rsidR="00FD037F" w:rsidRPr="003C3313">
              <w:rPr>
                <w:rFonts w:ascii="Arial" w:hAnsi="Arial" w:cs="Arial"/>
                <w:bCs/>
                <w:sz w:val="20"/>
                <w:szCs w:val="20"/>
                <w:lang w:val="en-GB"/>
              </w:rPr>
              <w:t>(</w:t>
            </w:r>
            <w:r w:rsidRPr="003C3313">
              <w:rPr>
                <w:rFonts w:ascii="Arial" w:hAnsi="Arial" w:cs="Arial"/>
                <w:bCs/>
                <w:sz w:val="20"/>
                <w:szCs w:val="20"/>
                <w:lang w:val="en-GB"/>
              </w:rPr>
              <w:t>July 2024</w:t>
            </w:r>
            <w:r w:rsidR="00FD037F" w:rsidRPr="003C3313">
              <w:rPr>
                <w:rFonts w:ascii="Arial" w:hAnsi="Arial" w:cs="Arial"/>
                <w:bCs/>
                <w:sz w:val="20"/>
                <w:szCs w:val="20"/>
                <w:lang w:val="en-GB"/>
              </w:rPr>
              <w:t>)</w:t>
            </w:r>
          </w:p>
        </w:tc>
      </w:tr>
      <w:tr w:rsidR="0065521C" w:rsidRPr="00393D22" w14:paraId="69B50C3B" w14:textId="77777777" w:rsidTr="00D234A8">
        <w:trPr>
          <w:cantSplit/>
        </w:trPr>
        <w:tc>
          <w:tcPr>
            <w:tcW w:w="1785" w:type="dxa"/>
            <w:tcBorders>
              <w:bottom w:val="single" w:sz="4" w:space="0" w:color="auto"/>
            </w:tcBorders>
            <w:shd w:val="clear" w:color="auto" w:fill="auto"/>
            <w:tcMar>
              <w:top w:w="57" w:type="dxa"/>
              <w:bottom w:w="57" w:type="dxa"/>
            </w:tcMar>
          </w:tcPr>
          <w:p w14:paraId="5FEC610E" w14:textId="5762A05A" w:rsidR="0065521C" w:rsidRPr="004F22EA" w:rsidRDefault="0065521C" w:rsidP="00DE39DF">
            <w:pPr>
              <w:contextualSpacing/>
              <w:rPr>
                <w:rFonts w:ascii="Arial" w:hAnsi="Arial" w:cs="Arial"/>
                <w:b/>
                <w:bCs/>
                <w:color w:val="000000"/>
                <w:sz w:val="20"/>
                <w:szCs w:val="20"/>
                <w:lang w:val="en-GB" w:eastAsia="zh-CN"/>
              </w:rPr>
            </w:pPr>
            <w:r w:rsidRPr="008B1732">
              <w:rPr>
                <w:rFonts w:ascii="Arial" w:hAnsi="Arial" w:cs="Arial"/>
                <w:b/>
                <w:bCs/>
                <w:color w:val="000000"/>
                <w:sz w:val="20"/>
                <w:szCs w:val="20"/>
                <w:lang w:val="en-GB" w:eastAsia="zh-CN"/>
              </w:rPr>
              <w:t>Nguon, rituals of governance and associated expressions in the Bamoun community</w:t>
            </w:r>
            <w:r>
              <w:rPr>
                <w:rFonts w:ascii="Arial" w:hAnsi="Arial" w:cs="Arial"/>
                <w:b/>
                <w:bCs/>
                <w:color w:val="000000"/>
                <w:sz w:val="20"/>
                <w:szCs w:val="20"/>
                <w:lang w:val="en-GB" w:eastAsia="zh-CN"/>
              </w:rPr>
              <w:t xml:space="preserve"> </w:t>
            </w:r>
            <w:r w:rsidRPr="008B1732">
              <w:rPr>
                <w:rFonts w:ascii="Arial" w:hAnsi="Arial" w:cs="Arial"/>
                <w:color w:val="000000"/>
                <w:sz w:val="20"/>
                <w:szCs w:val="20"/>
                <w:lang w:val="en-GB" w:eastAsia="zh-CN"/>
              </w:rPr>
              <w:t>(Representative List, 2023)</w:t>
            </w:r>
          </w:p>
        </w:tc>
        <w:tc>
          <w:tcPr>
            <w:tcW w:w="1384" w:type="dxa"/>
            <w:tcBorders>
              <w:bottom w:val="single" w:sz="4" w:space="0" w:color="auto"/>
            </w:tcBorders>
            <w:shd w:val="clear" w:color="auto" w:fill="auto"/>
            <w:tcMar>
              <w:top w:w="57" w:type="dxa"/>
              <w:bottom w:w="57" w:type="dxa"/>
            </w:tcMar>
          </w:tcPr>
          <w:p w14:paraId="0A5443A2" w14:textId="73B05415" w:rsidR="0065521C" w:rsidRDefault="0065521C" w:rsidP="00DE39DF">
            <w:pPr>
              <w:contextualSpacing/>
              <w:rPr>
                <w:rFonts w:ascii="Arial" w:hAnsi="Arial" w:cs="Arial"/>
                <w:color w:val="000000"/>
                <w:sz w:val="20"/>
                <w:szCs w:val="20"/>
                <w:lang w:val="en-GB" w:eastAsia="zh-CN"/>
              </w:rPr>
            </w:pPr>
            <w:r>
              <w:rPr>
                <w:rFonts w:ascii="Arial" w:hAnsi="Arial" w:cs="Arial"/>
                <w:color w:val="000000"/>
                <w:sz w:val="20"/>
                <w:szCs w:val="20"/>
                <w:lang w:val="en-GB" w:eastAsia="zh-CN"/>
              </w:rPr>
              <w:t>Cameroon</w:t>
            </w:r>
          </w:p>
        </w:tc>
        <w:tc>
          <w:tcPr>
            <w:tcW w:w="2017" w:type="dxa"/>
            <w:tcBorders>
              <w:bottom w:val="single" w:sz="4" w:space="0" w:color="auto"/>
            </w:tcBorders>
            <w:shd w:val="clear" w:color="auto" w:fill="auto"/>
            <w:tcMar>
              <w:top w:w="57" w:type="dxa"/>
              <w:bottom w:w="57" w:type="dxa"/>
            </w:tcMar>
          </w:tcPr>
          <w:p w14:paraId="5DB366C1" w14:textId="1C60B123" w:rsidR="0065521C" w:rsidRPr="004F22EA" w:rsidRDefault="001E59A8" w:rsidP="00DE39DF">
            <w:pPr>
              <w:rPr>
                <w:rFonts w:asciiTheme="minorBidi" w:hAnsiTheme="minorBidi" w:cstheme="minorBidi"/>
                <w:sz w:val="20"/>
                <w:szCs w:val="20"/>
                <w:lang w:val="en-GB"/>
              </w:rPr>
            </w:pPr>
            <w:r>
              <w:rPr>
                <w:rFonts w:asciiTheme="minorBidi" w:hAnsiTheme="minorBidi" w:cstheme="minorBidi"/>
                <w:sz w:val="20"/>
                <w:szCs w:val="20"/>
                <w:lang w:val="en-GB"/>
              </w:rPr>
              <w:t>Concerns regarding cooperation with local authorities and the redistribution of the economic benefits from the practice</w:t>
            </w:r>
            <w:r w:rsidR="0065521C">
              <w:rPr>
                <w:rFonts w:asciiTheme="minorBidi" w:hAnsiTheme="minorBidi" w:cstheme="minorBidi"/>
                <w:sz w:val="20"/>
                <w:szCs w:val="20"/>
                <w:lang w:val="en-GB"/>
              </w:rPr>
              <w:t xml:space="preserve"> </w:t>
            </w:r>
          </w:p>
        </w:tc>
        <w:tc>
          <w:tcPr>
            <w:tcW w:w="1825" w:type="dxa"/>
            <w:tcBorders>
              <w:top w:val="single" w:sz="4" w:space="0" w:color="auto"/>
              <w:bottom w:val="single" w:sz="4" w:space="0" w:color="auto"/>
            </w:tcBorders>
            <w:shd w:val="clear" w:color="auto" w:fill="auto"/>
            <w:tcMar>
              <w:top w:w="57" w:type="dxa"/>
              <w:bottom w:w="57" w:type="dxa"/>
            </w:tcMar>
          </w:tcPr>
          <w:p w14:paraId="74BA9666" w14:textId="3FC5C59F" w:rsidR="0065521C" w:rsidRDefault="00AB7D3C" w:rsidP="00DE39DF">
            <w:pPr>
              <w:spacing w:after="120"/>
              <w:rPr>
                <w:rFonts w:asciiTheme="minorBidi" w:hAnsiTheme="minorBidi" w:cstheme="minorBidi"/>
                <w:sz w:val="20"/>
                <w:szCs w:val="20"/>
                <w:lang w:val="en-GB"/>
              </w:rPr>
            </w:pPr>
            <w:r w:rsidRPr="00467913">
              <w:rPr>
                <w:rFonts w:asciiTheme="minorBidi" w:hAnsiTheme="minorBidi" w:cstheme="minorBidi"/>
                <w:sz w:val="20"/>
                <w:szCs w:val="20"/>
                <w:lang w:val="en-GB"/>
              </w:rPr>
              <w:t xml:space="preserve">Three </w:t>
            </w:r>
            <w:r w:rsidR="0065521C" w:rsidRPr="00467913">
              <w:rPr>
                <w:rFonts w:asciiTheme="minorBidi" w:hAnsiTheme="minorBidi" w:cstheme="minorBidi"/>
                <w:sz w:val="20"/>
                <w:szCs w:val="20"/>
                <w:lang w:val="en-GB"/>
              </w:rPr>
              <w:t>letters and three</w:t>
            </w:r>
            <w:r w:rsidR="0065521C">
              <w:rPr>
                <w:rFonts w:asciiTheme="minorBidi" w:hAnsiTheme="minorBidi" w:cstheme="minorBidi"/>
                <w:sz w:val="20"/>
                <w:szCs w:val="20"/>
                <w:lang w:val="en-GB"/>
              </w:rPr>
              <w:t xml:space="preserve"> emails from local authorit</w:t>
            </w:r>
            <w:r w:rsidR="00F13C90">
              <w:rPr>
                <w:rFonts w:asciiTheme="minorBidi" w:hAnsiTheme="minorBidi" w:cstheme="minorBidi"/>
                <w:sz w:val="20"/>
                <w:szCs w:val="20"/>
                <w:lang w:val="en-GB"/>
              </w:rPr>
              <w:t>ies</w:t>
            </w:r>
            <w:r w:rsidR="0065521C">
              <w:rPr>
                <w:rFonts w:asciiTheme="minorBidi" w:hAnsiTheme="minorBidi" w:cstheme="minorBidi"/>
                <w:sz w:val="20"/>
                <w:szCs w:val="20"/>
                <w:lang w:val="en-GB"/>
              </w:rPr>
              <w:t xml:space="preserve"> (</w:t>
            </w:r>
            <w:r w:rsidR="003876CB">
              <w:rPr>
                <w:rFonts w:asciiTheme="minorBidi" w:hAnsiTheme="minorBidi" w:cstheme="minorBidi"/>
                <w:sz w:val="20"/>
                <w:szCs w:val="20"/>
                <w:lang w:val="en-GB"/>
              </w:rPr>
              <w:t>December 2023</w:t>
            </w:r>
            <w:r w:rsidR="001E59A8">
              <w:rPr>
                <w:rFonts w:asciiTheme="minorBidi" w:hAnsiTheme="minorBidi" w:cstheme="minorBidi"/>
                <w:sz w:val="20"/>
                <w:szCs w:val="20"/>
                <w:lang w:val="en-GB"/>
              </w:rPr>
              <w:t xml:space="preserve"> to</w:t>
            </w:r>
            <w:r w:rsidR="0065521C">
              <w:rPr>
                <w:rFonts w:asciiTheme="minorBidi" w:hAnsiTheme="minorBidi" w:cstheme="minorBidi"/>
                <w:sz w:val="20"/>
                <w:szCs w:val="20"/>
                <w:lang w:val="en-GB"/>
              </w:rPr>
              <w:t xml:space="preserve"> July 2024)</w:t>
            </w:r>
          </w:p>
          <w:p w14:paraId="4679F033" w14:textId="56EE8C03" w:rsidR="0065521C" w:rsidRPr="004F22EA" w:rsidRDefault="001E59A8" w:rsidP="00DE39DF">
            <w:pPr>
              <w:rPr>
                <w:rFonts w:asciiTheme="minorBidi" w:hAnsiTheme="minorBidi" w:cstheme="minorBidi"/>
                <w:sz w:val="20"/>
                <w:szCs w:val="20"/>
                <w:lang w:val="en-GB"/>
              </w:rPr>
            </w:pPr>
            <w:r>
              <w:rPr>
                <w:rFonts w:asciiTheme="minorBidi" w:hAnsiTheme="minorBidi" w:cstheme="minorBidi"/>
                <w:sz w:val="20"/>
                <w:szCs w:val="20"/>
                <w:lang w:val="en-GB"/>
              </w:rPr>
              <w:t xml:space="preserve">Email and press release from a local organization (August 2024) </w:t>
            </w:r>
          </w:p>
        </w:tc>
        <w:tc>
          <w:tcPr>
            <w:tcW w:w="2061" w:type="dxa"/>
            <w:tcBorders>
              <w:top w:val="single" w:sz="4" w:space="0" w:color="auto"/>
              <w:bottom w:val="single" w:sz="4" w:space="0" w:color="auto"/>
              <w:right w:val="single" w:sz="4" w:space="0" w:color="auto"/>
            </w:tcBorders>
            <w:tcMar>
              <w:top w:w="57" w:type="dxa"/>
              <w:bottom w:w="57" w:type="dxa"/>
            </w:tcMar>
          </w:tcPr>
          <w:p w14:paraId="0AFE99A7" w14:textId="03F9E077" w:rsidR="0065521C" w:rsidRPr="006B6731" w:rsidRDefault="0065521C" w:rsidP="003876CB">
            <w:pPr>
              <w:rPr>
                <w:rFonts w:ascii="Arial" w:hAnsi="Arial" w:cs="Arial"/>
                <w:bCs/>
                <w:sz w:val="20"/>
                <w:szCs w:val="20"/>
                <w:lang w:val="en-GB"/>
              </w:rPr>
            </w:pPr>
            <w:r w:rsidRPr="006B6731">
              <w:rPr>
                <w:rFonts w:ascii="Arial" w:hAnsi="Arial" w:cs="Arial"/>
                <w:bCs/>
                <w:sz w:val="20"/>
                <w:szCs w:val="20"/>
                <w:lang w:val="en-GB"/>
              </w:rPr>
              <w:t xml:space="preserve">Correspondences transmitted to the Permanent Delegation of Cameroon </w:t>
            </w:r>
            <w:r w:rsidR="001E59A8" w:rsidRPr="006B6731">
              <w:rPr>
                <w:rFonts w:ascii="Arial" w:hAnsi="Arial" w:cs="Arial"/>
                <w:bCs/>
                <w:sz w:val="20"/>
                <w:szCs w:val="20"/>
                <w:lang w:val="en-GB"/>
              </w:rPr>
              <w:t>(</w:t>
            </w:r>
            <w:r w:rsidR="00AB7D3C" w:rsidRPr="006B6731">
              <w:rPr>
                <w:rFonts w:ascii="Arial" w:hAnsi="Arial" w:cs="Arial"/>
                <w:bCs/>
                <w:sz w:val="20"/>
                <w:szCs w:val="20"/>
                <w:lang w:val="en-GB"/>
              </w:rPr>
              <w:t xml:space="preserve">January and </w:t>
            </w:r>
            <w:r w:rsidRPr="006B6731">
              <w:rPr>
                <w:rFonts w:ascii="Arial" w:hAnsi="Arial" w:cs="Arial"/>
                <w:bCs/>
                <w:sz w:val="20"/>
                <w:szCs w:val="20"/>
                <w:lang w:val="en-GB"/>
              </w:rPr>
              <w:t>August 2024</w:t>
            </w:r>
            <w:r w:rsidR="001E59A8" w:rsidRPr="006B6731">
              <w:rPr>
                <w:rFonts w:ascii="Arial" w:hAnsi="Arial" w:cs="Arial"/>
                <w:bCs/>
                <w:sz w:val="20"/>
                <w:szCs w:val="20"/>
                <w:lang w:val="en-GB"/>
              </w:rPr>
              <w:t>)</w:t>
            </w:r>
          </w:p>
          <w:p w14:paraId="4FBE1B89" w14:textId="77777777" w:rsidR="001E59A8" w:rsidRPr="006B6731" w:rsidRDefault="001E59A8" w:rsidP="003876CB">
            <w:pPr>
              <w:rPr>
                <w:rFonts w:ascii="Arial" w:hAnsi="Arial" w:cs="Arial"/>
                <w:bCs/>
                <w:sz w:val="20"/>
                <w:szCs w:val="20"/>
                <w:lang w:val="en-GB"/>
              </w:rPr>
            </w:pPr>
          </w:p>
          <w:p w14:paraId="4F00B88E" w14:textId="710ADD9E" w:rsidR="001E59A8" w:rsidRPr="006B6731" w:rsidRDefault="00F13C90" w:rsidP="003C3313">
            <w:pPr>
              <w:rPr>
                <w:rFonts w:asciiTheme="minorBidi" w:hAnsiTheme="minorBidi" w:cstheme="minorBidi"/>
                <w:sz w:val="20"/>
                <w:szCs w:val="20"/>
                <w:lang w:val="en-GB"/>
              </w:rPr>
            </w:pPr>
            <w:r w:rsidRPr="006B6731">
              <w:rPr>
                <w:rFonts w:asciiTheme="minorBidi" w:hAnsiTheme="minorBidi" w:cstheme="minorBidi"/>
                <w:sz w:val="20"/>
                <w:szCs w:val="20"/>
                <w:lang w:val="en-GB"/>
              </w:rPr>
              <w:t>Reply l</w:t>
            </w:r>
            <w:r w:rsidR="001E59A8" w:rsidRPr="006B6731">
              <w:rPr>
                <w:rFonts w:asciiTheme="minorBidi" w:hAnsiTheme="minorBidi" w:cstheme="minorBidi"/>
                <w:sz w:val="20"/>
                <w:szCs w:val="20"/>
                <w:lang w:val="en-GB"/>
              </w:rPr>
              <w:t xml:space="preserve">etter received from the Permanent Delegation of Cameroon </w:t>
            </w:r>
            <w:r w:rsidRPr="006B6731">
              <w:rPr>
                <w:rFonts w:asciiTheme="minorBidi" w:hAnsiTheme="minorBidi" w:cstheme="minorBidi"/>
                <w:sz w:val="20"/>
                <w:szCs w:val="20"/>
                <w:lang w:val="en-GB"/>
              </w:rPr>
              <w:t xml:space="preserve">received in </w:t>
            </w:r>
            <w:r w:rsidR="001E59A8" w:rsidRPr="006B6731">
              <w:rPr>
                <w:rFonts w:asciiTheme="minorBidi" w:hAnsiTheme="minorBidi" w:cstheme="minorBidi"/>
                <w:sz w:val="20"/>
                <w:szCs w:val="20"/>
                <w:lang w:val="en-GB"/>
              </w:rPr>
              <w:t>September 2024</w:t>
            </w:r>
            <w:r w:rsidR="005A548D" w:rsidRPr="006B6731">
              <w:rPr>
                <w:rFonts w:asciiTheme="minorBidi" w:hAnsiTheme="minorBidi" w:cstheme="minorBidi"/>
                <w:sz w:val="20"/>
                <w:szCs w:val="20"/>
                <w:lang w:val="en-GB"/>
              </w:rPr>
              <w:t xml:space="preserve"> and transmitted to the original sender (October 2024)</w:t>
            </w:r>
          </w:p>
        </w:tc>
      </w:tr>
      <w:tr w:rsidR="00B03035" w:rsidRPr="00393D22" w14:paraId="085E0BC9" w14:textId="77777777" w:rsidTr="00D234A8">
        <w:trPr>
          <w:cantSplit/>
        </w:trPr>
        <w:tc>
          <w:tcPr>
            <w:tcW w:w="1785" w:type="dxa"/>
            <w:tcBorders>
              <w:top w:val="single" w:sz="4" w:space="0" w:color="auto"/>
              <w:bottom w:val="single" w:sz="4" w:space="0" w:color="000000"/>
            </w:tcBorders>
            <w:shd w:val="clear" w:color="auto" w:fill="auto"/>
            <w:tcMar>
              <w:top w:w="57" w:type="dxa"/>
              <w:bottom w:w="57" w:type="dxa"/>
            </w:tcMar>
          </w:tcPr>
          <w:p w14:paraId="2CE46330" w14:textId="77777777" w:rsidR="00B03035" w:rsidRPr="004F22EA" w:rsidRDefault="00B03035" w:rsidP="00FD1797">
            <w:pPr>
              <w:contextualSpacing/>
              <w:rPr>
                <w:rFonts w:ascii="Arial" w:hAnsi="Arial" w:cs="Arial"/>
                <w:b/>
                <w:bCs/>
                <w:color w:val="000000"/>
                <w:sz w:val="20"/>
                <w:szCs w:val="20"/>
                <w:lang w:val="en-GB" w:eastAsia="zh-CN"/>
              </w:rPr>
            </w:pPr>
            <w:r w:rsidRPr="006412E6">
              <w:rPr>
                <w:rFonts w:ascii="Arial" w:hAnsi="Arial" w:cs="Arial"/>
                <w:b/>
                <w:bCs/>
                <w:color w:val="000000"/>
                <w:sz w:val="20"/>
                <w:szCs w:val="20"/>
                <w:lang w:val="en-GB" w:eastAsia="zh-CN"/>
              </w:rPr>
              <w:lastRenderedPageBreak/>
              <w:t xml:space="preserve">Ancestral system of knowledge of the four indigenous peoples, Arhuaco, </w:t>
            </w:r>
            <w:proofErr w:type="spellStart"/>
            <w:r w:rsidRPr="006412E6">
              <w:rPr>
                <w:rFonts w:ascii="Arial" w:hAnsi="Arial" w:cs="Arial"/>
                <w:b/>
                <w:bCs/>
                <w:color w:val="000000"/>
                <w:sz w:val="20"/>
                <w:szCs w:val="20"/>
                <w:lang w:val="en-GB" w:eastAsia="zh-CN"/>
              </w:rPr>
              <w:t>Kankuamo</w:t>
            </w:r>
            <w:proofErr w:type="spellEnd"/>
            <w:r w:rsidRPr="006412E6">
              <w:rPr>
                <w:rFonts w:ascii="Arial" w:hAnsi="Arial" w:cs="Arial"/>
                <w:b/>
                <w:bCs/>
                <w:color w:val="000000"/>
                <w:sz w:val="20"/>
                <w:szCs w:val="20"/>
                <w:lang w:val="en-GB" w:eastAsia="zh-CN"/>
              </w:rPr>
              <w:t xml:space="preserve">, </w:t>
            </w:r>
            <w:proofErr w:type="spellStart"/>
            <w:r w:rsidRPr="006412E6">
              <w:rPr>
                <w:rFonts w:ascii="Arial" w:hAnsi="Arial" w:cs="Arial"/>
                <w:b/>
                <w:bCs/>
                <w:color w:val="000000"/>
                <w:sz w:val="20"/>
                <w:szCs w:val="20"/>
                <w:lang w:val="en-GB" w:eastAsia="zh-CN"/>
              </w:rPr>
              <w:t>Kogui</w:t>
            </w:r>
            <w:proofErr w:type="spellEnd"/>
            <w:r w:rsidRPr="006412E6">
              <w:rPr>
                <w:rFonts w:ascii="Arial" w:hAnsi="Arial" w:cs="Arial"/>
                <w:b/>
                <w:bCs/>
                <w:color w:val="000000"/>
                <w:sz w:val="20"/>
                <w:szCs w:val="20"/>
                <w:lang w:val="en-GB" w:eastAsia="zh-CN"/>
              </w:rPr>
              <w:t xml:space="preserve"> and </w:t>
            </w:r>
            <w:proofErr w:type="spellStart"/>
            <w:r w:rsidRPr="006412E6">
              <w:rPr>
                <w:rFonts w:ascii="Arial" w:hAnsi="Arial" w:cs="Arial"/>
                <w:b/>
                <w:bCs/>
                <w:color w:val="000000"/>
                <w:sz w:val="20"/>
                <w:szCs w:val="20"/>
                <w:lang w:val="en-GB" w:eastAsia="zh-CN"/>
              </w:rPr>
              <w:t>Wiwa</w:t>
            </w:r>
            <w:proofErr w:type="spellEnd"/>
            <w:r w:rsidRPr="006412E6">
              <w:rPr>
                <w:rFonts w:ascii="Arial" w:hAnsi="Arial" w:cs="Arial"/>
                <w:b/>
                <w:bCs/>
                <w:color w:val="000000"/>
                <w:sz w:val="20"/>
                <w:szCs w:val="20"/>
                <w:lang w:val="en-GB" w:eastAsia="zh-CN"/>
              </w:rPr>
              <w:t xml:space="preserve"> of the Sierra Nevada de Santa Marta</w:t>
            </w:r>
            <w:r>
              <w:rPr>
                <w:rFonts w:ascii="Arial" w:hAnsi="Arial" w:cs="Arial"/>
                <w:b/>
                <w:bCs/>
                <w:color w:val="000000"/>
                <w:sz w:val="20"/>
                <w:szCs w:val="20"/>
                <w:lang w:val="en-GB" w:eastAsia="zh-CN"/>
              </w:rPr>
              <w:t xml:space="preserve"> </w:t>
            </w:r>
            <w:r w:rsidRPr="006412E6">
              <w:rPr>
                <w:rFonts w:ascii="Arial" w:hAnsi="Arial" w:cs="Arial"/>
                <w:color w:val="000000"/>
                <w:sz w:val="20"/>
                <w:szCs w:val="20"/>
                <w:lang w:val="en-GB" w:eastAsia="zh-CN"/>
              </w:rPr>
              <w:t>(Representative List, 2022)</w:t>
            </w:r>
          </w:p>
        </w:tc>
        <w:tc>
          <w:tcPr>
            <w:tcW w:w="1384" w:type="dxa"/>
            <w:tcBorders>
              <w:top w:val="single" w:sz="4" w:space="0" w:color="auto"/>
              <w:bottom w:val="single" w:sz="4" w:space="0" w:color="000000"/>
            </w:tcBorders>
            <w:shd w:val="clear" w:color="auto" w:fill="auto"/>
            <w:tcMar>
              <w:top w:w="57" w:type="dxa"/>
              <w:bottom w:w="57" w:type="dxa"/>
            </w:tcMar>
          </w:tcPr>
          <w:p w14:paraId="50BDFADC" w14:textId="77777777" w:rsidR="00B03035" w:rsidRDefault="00B03035" w:rsidP="00FD1797">
            <w:pPr>
              <w:contextualSpacing/>
              <w:rPr>
                <w:rFonts w:ascii="Arial" w:hAnsi="Arial" w:cs="Arial"/>
                <w:color w:val="000000"/>
                <w:sz w:val="20"/>
                <w:szCs w:val="20"/>
                <w:lang w:val="en-GB" w:eastAsia="zh-CN"/>
              </w:rPr>
            </w:pPr>
            <w:r>
              <w:rPr>
                <w:rFonts w:ascii="Arial" w:hAnsi="Arial" w:cs="Arial"/>
                <w:color w:val="000000"/>
                <w:sz w:val="20"/>
                <w:szCs w:val="20"/>
                <w:lang w:val="en-GB" w:eastAsia="zh-CN"/>
              </w:rPr>
              <w:t>Colombia</w:t>
            </w:r>
          </w:p>
        </w:tc>
        <w:tc>
          <w:tcPr>
            <w:tcW w:w="2017" w:type="dxa"/>
            <w:tcBorders>
              <w:top w:val="single" w:sz="4" w:space="0" w:color="auto"/>
              <w:bottom w:val="single" w:sz="4" w:space="0" w:color="000000"/>
            </w:tcBorders>
            <w:shd w:val="clear" w:color="auto" w:fill="auto"/>
            <w:tcMar>
              <w:top w:w="57" w:type="dxa"/>
              <w:bottom w:w="57" w:type="dxa"/>
            </w:tcMar>
          </w:tcPr>
          <w:p w14:paraId="234D9C45" w14:textId="77777777" w:rsidR="00B03035" w:rsidRPr="004F22EA" w:rsidRDefault="00B03035" w:rsidP="00FD1797">
            <w:pPr>
              <w:rPr>
                <w:rFonts w:asciiTheme="minorBidi" w:hAnsiTheme="minorBidi" w:cstheme="minorBidi"/>
                <w:sz w:val="20"/>
                <w:szCs w:val="20"/>
                <w:lang w:val="en-GB"/>
              </w:rPr>
            </w:pPr>
            <w:r w:rsidRPr="007537B6">
              <w:rPr>
                <w:rFonts w:asciiTheme="minorBidi" w:hAnsiTheme="minorBidi" w:cstheme="minorBidi"/>
                <w:sz w:val="20"/>
                <w:szCs w:val="20"/>
                <w:lang w:val="en-GB"/>
              </w:rPr>
              <w:t>Concerns regarding community participation in safeguarding of the element and associated territory</w:t>
            </w:r>
          </w:p>
        </w:tc>
        <w:tc>
          <w:tcPr>
            <w:tcW w:w="1825" w:type="dxa"/>
            <w:tcBorders>
              <w:top w:val="single" w:sz="4" w:space="0" w:color="auto"/>
              <w:bottom w:val="single" w:sz="4" w:space="0" w:color="000000"/>
            </w:tcBorders>
            <w:shd w:val="clear" w:color="auto" w:fill="auto"/>
            <w:tcMar>
              <w:top w:w="57" w:type="dxa"/>
              <w:bottom w:w="57" w:type="dxa"/>
            </w:tcMar>
          </w:tcPr>
          <w:p w14:paraId="7370CE71" w14:textId="48E4E79D" w:rsidR="00B03035" w:rsidRPr="004F22EA" w:rsidRDefault="00B03035" w:rsidP="00FD1797">
            <w:pPr>
              <w:rPr>
                <w:rFonts w:asciiTheme="minorBidi" w:hAnsiTheme="minorBidi" w:cstheme="minorBidi"/>
                <w:sz w:val="20"/>
                <w:szCs w:val="20"/>
                <w:lang w:val="en-GB"/>
              </w:rPr>
            </w:pPr>
            <w:r>
              <w:rPr>
                <w:rFonts w:asciiTheme="minorBidi" w:hAnsiTheme="minorBidi" w:cstheme="minorBidi"/>
                <w:sz w:val="20"/>
                <w:szCs w:val="20"/>
                <w:lang w:val="en-GB"/>
              </w:rPr>
              <w:t>Letter from an organization representing the community (</w:t>
            </w:r>
            <w:r w:rsidR="000B228B">
              <w:rPr>
                <w:rFonts w:asciiTheme="minorBidi" w:hAnsiTheme="minorBidi" w:cstheme="minorBidi"/>
                <w:sz w:val="20"/>
                <w:szCs w:val="20"/>
                <w:lang w:val="en-GB"/>
              </w:rPr>
              <w:t xml:space="preserve">July </w:t>
            </w:r>
            <w:r>
              <w:rPr>
                <w:rFonts w:asciiTheme="minorBidi" w:hAnsiTheme="minorBidi" w:cstheme="minorBidi"/>
                <w:sz w:val="20"/>
                <w:szCs w:val="20"/>
                <w:lang w:val="en-GB"/>
              </w:rPr>
              <w:t>2023)</w:t>
            </w:r>
          </w:p>
        </w:tc>
        <w:tc>
          <w:tcPr>
            <w:tcW w:w="2061" w:type="dxa"/>
            <w:tcBorders>
              <w:top w:val="single" w:sz="4" w:space="0" w:color="auto"/>
              <w:bottom w:val="single" w:sz="4" w:space="0" w:color="000000"/>
            </w:tcBorders>
            <w:tcMar>
              <w:top w:w="57" w:type="dxa"/>
              <w:bottom w:w="57" w:type="dxa"/>
            </w:tcMar>
          </w:tcPr>
          <w:p w14:paraId="49ACBAEA" w14:textId="77777777" w:rsidR="00B03035" w:rsidRPr="00FD1797" w:rsidRDefault="00B03035" w:rsidP="00FD1797">
            <w:pPr>
              <w:rPr>
                <w:rFonts w:ascii="Arial" w:hAnsi="Arial" w:cs="Arial"/>
                <w:bCs/>
                <w:sz w:val="20"/>
                <w:szCs w:val="20"/>
                <w:lang w:val="en-GB"/>
              </w:rPr>
            </w:pPr>
            <w:r w:rsidRPr="00FD1797">
              <w:rPr>
                <w:rFonts w:ascii="Arial" w:hAnsi="Arial" w:cs="Arial"/>
                <w:bCs/>
                <w:sz w:val="20"/>
                <w:szCs w:val="20"/>
                <w:lang w:val="en-GB"/>
              </w:rPr>
              <w:t>Correspondence transmitted to the Permanent Delegation of Colombia</w:t>
            </w:r>
            <w:r>
              <w:rPr>
                <w:rFonts w:ascii="Arial" w:hAnsi="Arial" w:cs="Arial"/>
                <w:bCs/>
                <w:sz w:val="20"/>
                <w:szCs w:val="20"/>
                <w:lang w:val="en-GB"/>
              </w:rPr>
              <w:t xml:space="preserve"> (</w:t>
            </w:r>
            <w:r w:rsidRPr="00FD1797">
              <w:rPr>
                <w:rFonts w:ascii="Arial" w:hAnsi="Arial" w:cs="Arial"/>
                <w:bCs/>
                <w:sz w:val="20"/>
                <w:szCs w:val="20"/>
                <w:lang w:val="en-GB"/>
              </w:rPr>
              <w:t>September 2023</w:t>
            </w:r>
            <w:r>
              <w:rPr>
                <w:rFonts w:ascii="Arial" w:hAnsi="Arial" w:cs="Arial"/>
                <w:bCs/>
                <w:sz w:val="20"/>
                <w:szCs w:val="20"/>
                <w:lang w:val="en-GB"/>
              </w:rPr>
              <w:t>)</w:t>
            </w:r>
          </w:p>
          <w:p w14:paraId="028B7236" w14:textId="77777777" w:rsidR="00B03035" w:rsidRPr="00FD1797" w:rsidRDefault="00B03035" w:rsidP="00FD1797">
            <w:pPr>
              <w:rPr>
                <w:rFonts w:ascii="Arial" w:hAnsi="Arial" w:cs="Arial"/>
                <w:bCs/>
                <w:sz w:val="20"/>
                <w:szCs w:val="20"/>
                <w:lang w:val="en-GB"/>
              </w:rPr>
            </w:pPr>
          </w:p>
          <w:p w14:paraId="3AA934DE" w14:textId="10965D8F" w:rsidR="00B03035" w:rsidRPr="00FD1797" w:rsidRDefault="00607A20" w:rsidP="00FD1797">
            <w:pPr>
              <w:rPr>
                <w:rFonts w:ascii="Arial" w:hAnsi="Arial" w:cs="Arial"/>
                <w:bCs/>
                <w:sz w:val="20"/>
                <w:szCs w:val="20"/>
                <w:lang w:val="en-GB"/>
              </w:rPr>
            </w:pPr>
            <w:r>
              <w:rPr>
                <w:rFonts w:ascii="Arial" w:hAnsi="Arial" w:cs="Arial"/>
                <w:bCs/>
                <w:sz w:val="20"/>
                <w:szCs w:val="20"/>
                <w:lang w:val="en-GB"/>
              </w:rPr>
              <w:t>Reply l</w:t>
            </w:r>
            <w:r w:rsidR="00B03035" w:rsidRPr="00FD1797">
              <w:rPr>
                <w:rFonts w:ascii="Arial" w:hAnsi="Arial" w:cs="Arial"/>
                <w:bCs/>
                <w:sz w:val="20"/>
                <w:szCs w:val="20"/>
                <w:lang w:val="en-GB"/>
              </w:rPr>
              <w:t>etter from the Permanent Delegation of Colombi</w:t>
            </w:r>
            <w:r w:rsidR="00B03035">
              <w:rPr>
                <w:rFonts w:ascii="Arial" w:hAnsi="Arial" w:cs="Arial"/>
                <w:bCs/>
                <w:sz w:val="20"/>
                <w:szCs w:val="20"/>
                <w:lang w:val="en-GB"/>
              </w:rPr>
              <w:t xml:space="preserve">a received in </w:t>
            </w:r>
            <w:r w:rsidR="00B03035" w:rsidRPr="00FD1797">
              <w:rPr>
                <w:rFonts w:ascii="Arial" w:hAnsi="Arial" w:cs="Arial"/>
                <w:bCs/>
                <w:sz w:val="20"/>
                <w:szCs w:val="20"/>
                <w:lang w:val="en-GB"/>
              </w:rPr>
              <w:t>December 2023</w:t>
            </w:r>
            <w:r w:rsidR="00B03035">
              <w:rPr>
                <w:rFonts w:ascii="Arial" w:hAnsi="Arial" w:cs="Arial"/>
                <w:bCs/>
                <w:sz w:val="20"/>
                <w:szCs w:val="20"/>
                <w:lang w:val="en-GB"/>
              </w:rPr>
              <w:t xml:space="preserve"> and tran</w:t>
            </w:r>
            <w:r w:rsidR="00B03035" w:rsidRPr="00FD1797">
              <w:rPr>
                <w:rFonts w:ascii="Arial" w:hAnsi="Arial" w:cs="Arial"/>
                <w:bCs/>
                <w:sz w:val="20"/>
                <w:szCs w:val="20"/>
                <w:lang w:val="en-GB"/>
              </w:rPr>
              <w:t>smitted to the original sender (January 2024)</w:t>
            </w:r>
          </w:p>
        </w:tc>
      </w:tr>
      <w:tr w:rsidR="00450782" w:rsidRPr="00393D22" w14:paraId="18F1F91C" w14:textId="77777777" w:rsidTr="001E59A8">
        <w:trPr>
          <w:cantSplit/>
        </w:trPr>
        <w:tc>
          <w:tcPr>
            <w:tcW w:w="1785" w:type="dxa"/>
            <w:vMerge w:val="restart"/>
            <w:shd w:val="clear" w:color="auto" w:fill="auto"/>
            <w:tcMar>
              <w:top w:w="57" w:type="dxa"/>
              <w:bottom w:w="57" w:type="dxa"/>
            </w:tcMar>
          </w:tcPr>
          <w:p w14:paraId="1F0682C9" w14:textId="71293142" w:rsidR="00450782" w:rsidRPr="006B6731" w:rsidRDefault="00450782" w:rsidP="00DE39DF">
            <w:pPr>
              <w:contextualSpacing/>
              <w:rPr>
                <w:rFonts w:ascii="Arial" w:hAnsi="Arial" w:cs="Arial"/>
                <w:b/>
                <w:bCs/>
                <w:color w:val="000000"/>
                <w:sz w:val="20"/>
                <w:szCs w:val="20"/>
                <w:lang w:val="es-ES" w:eastAsia="zh-CN"/>
              </w:rPr>
            </w:pPr>
            <w:r w:rsidRPr="006B6731">
              <w:rPr>
                <w:rFonts w:ascii="Arial" w:hAnsi="Arial" w:cs="Arial"/>
                <w:b/>
                <w:bCs/>
                <w:color w:val="000000"/>
                <w:sz w:val="20"/>
                <w:szCs w:val="20"/>
                <w:lang w:val="es-ES" w:eastAsia="zh-CN"/>
              </w:rPr>
              <w:t xml:space="preserve">Carnaval de Negros y Blancos </w:t>
            </w:r>
            <w:r w:rsidRPr="006B6731">
              <w:rPr>
                <w:rFonts w:ascii="Arial" w:hAnsi="Arial" w:cs="Arial"/>
                <w:color w:val="000000"/>
                <w:sz w:val="20"/>
                <w:szCs w:val="20"/>
                <w:lang w:val="es-ES" w:eastAsia="zh-CN"/>
              </w:rPr>
              <w:t xml:space="preserve">(Representative </w:t>
            </w:r>
            <w:proofErr w:type="spellStart"/>
            <w:r w:rsidRPr="006B6731">
              <w:rPr>
                <w:rFonts w:ascii="Arial" w:hAnsi="Arial" w:cs="Arial"/>
                <w:color w:val="000000"/>
                <w:sz w:val="20"/>
                <w:szCs w:val="20"/>
                <w:lang w:val="es-ES" w:eastAsia="zh-CN"/>
              </w:rPr>
              <w:t>List</w:t>
            </w:r>
            <w:proofErr w:type="spellEnd"/>
            <w:r w:rsidRPr="006B6731">
              <w:rPr>
                <w:rFonts w:ascii="Arial" w:hAnsi="Arial" w:cs="Arial"/>
                <w:color w:val="000000"/>
                <w:sz w:val="20"/>
                <w:szCs w:val="20"/>
                <w:lang w:val="es-ES" w:eastAsia="zh-CN"/>
              </w:rPr>
              <w:t>, 2009)</w:t>
            </w:r>
          </w:p>
        </w:tc>
        <w:tc>
          <w:tcPr>
            <w:tcW w:w="1384" w:type="dxa"/>
            <w:vMerge w:val="restart"/>
            <w:shd w:val="clear" w:color="auto" w:fill="auto"/>
            <w:tcMar>
              <w:top w:w="57" w:type="dxa"/>
              <w:bottom w:w="57" w:type="dxa"/>
            </w:tcMar>
          </w:tcPr>
          <w:p w14:paraId="57D41184" w14:textId="7B5F53BF" w:rsidR="00450782" w:rsidRPr="006B6731" w:rsidRDefault="00450782" w:rsidP="00DE39DF">
            <w:pPr>
              <w:contextualSpacing/>
              <w:rPr>
                <w:rFonts w:ascii="Arial" w:hAnsi="Arial" w:cs="Arial"/>
                <w:color w:val="000000"/>
                <w:sz w:val="20"/>
                <w:szCs w:val="20"/>
                <w:lang w:val="en-GB" w:eastAsia="zh-CN"/>
              </w:rPr>
            </w:pPr>
            <w:r w:rsidRPr="006B6731">
              <w:rPr>
                <w:rFonts w:ascii="Arial" w:hAnsi="Arial" w:cs="Arial"/>
                <w:color w:val="000000"/>
                <w:sz w:val="20"/>
                <w:szCs w:val="20"/>
                <w:lang w:val="en-GB" w:eastAsia="zh-CN"/>
              </w:rPr>
              <w:t>Colombia</w:t>
            </w:r>
          </w:p>
        </w:tc>
        <w:tc>
          <w:tcPr>
            <w:tcW w:w="2017" w:type="dxa"/>
            <w:tcBorders>
              <w:bottom w:val="single" w:sz="4" w:space="0" w:color="000000"/>
            </w:tcBorders>
            <w:shd w:val="clear" w:color="auto" w:fill="auto"/>
            <w:tcMar>
              <w:top w:w="57" w:type="dxa"/>
              <w:bottom w:w="57" w:type="dxa"/>
            </w:tcMar>
          </w:tcPr>
          <w:p w14:paraId="7DB0CD24" w14:textId="1467ABF5" w:rsidR="00450782" w:rsidRPr="006B6731" w:rsidRDefault="00450782" w:rsidP="00DE39DF">
            <w:pPr>
              <w:rPr>
                <w:rFonts w:asciiTheme="minorBidi" w:hAnsiTheme="minorBidi" w:cstheme="minorBidi"/>
                <w:sz w:val="20"/>
                <w:szCs w:val="20"/>
                <w:lang w:val="en-GB"/>
              </w:rPr>
            </w:pPr>
            <w:r w:rsidRPr="006B6731">
              <w:rPr>
                <w:rFonts w:asciiTheme="minorBidi" w:hAnsiTheme="minorBidi" w:cstheme="minorBidi"/>
                <w:sz w:val="20"/>
                <w:szCs w:val="20"/>
                <w:lang w:val="en-GB"/>
              </w:rPr>
              <w:t>Health and environmental impacts resulting from the use of talcum powder</w:t>
            </w:r>
          </w:p>
        </w:tc>
        <w:tc>
          <w:tcPr>
            <w:tcW w:w="1825" w:type="dxa"/>
            <w:tcBorders>
              <w:bottom w:val="single" w:sz="4" w:space="0" w:color="000000"/>
            </w:tcBorders>
            <w:shd w:val="clear" w:color="auto" w:fill="auto"/>
            <w:tcMar>
              <w:top w:w="57" w:type="dxa"/>
              <w:bottom w:w="57" w:type="dxa"/>
            </w:tcMar>
          </w:tcPr>
          <w:p w14:paraId="1C616185" w14:textId="2746EE94" w:rsidR="00450782" w:rsidRPr="006B6731" w:rsidRDefault="00450782" w:rsidP="000320FE">
            <w:pPr>
              <w:rPr>
                <w:rFonts w:asciiTheme="minorBidi" w:hAnsiTheme="minorBidi" w:cstheme="minorBidi"/>
                <w:sz w:val="20"/>
                <w:szCs w:val="20"/>
                <w:lang w:val="en-GB"/>
              </w:rPr>
            </w:pPr>
            <w:r w:rsidRPr="006B6731">
              <w:rPr>
                <w:rFonts w:asciiTheme="minorBidi" w:hAnsiTheme="minorBidi" w:cstheme="minorBidi"/>
                <w:sz w:val="20"/>
                <w:szCs w:val="20"/>
                <w:lang w:val="en-GB"/>
              </w:rPr>
              <w:t>Three letters from civil society (February and March 2023)</w:t>
            </w:r>
          </w:p>
          <w:p w14:paraId="02BAD644" w14:textId="0B7715C1" w:rsidR="00450782" w:rsidRPr="006B6731" w:rsidRDefault="00450782" w:rsidP="00DE39DF">
            <w:pPr>
              <w:rPr>
                <w:rFonts w:asciiTheme="minorBidi" w:hAnsiTheme="minorBidi" w:cstheme="minorBidi"/>
                <w:sz w:val="20"/>
                <w:szCs w:val="20"/>
                <w:lang w:val="en-GB"/>
              </w:rPr>
            </w:pPr>
          </w:p>
        </w:tc>
        <w:tc>
          <w:tcPr>
            <w:tcW w:w="2061" w:type="dxa"/>
            <w:tcBorders>
              <w:bottom w:val="single" w:sz="4" w:space="0" w:color="000000"/>
            </w:tcBorders>
            <w:tcMar>
              <w:top w:w="57" w:type="dxa"/>
              <w:bottom w:w="57" w:type="dxa"/>
            </w:tcMar>
          </w:tcPr>
          <w:p w14:paraId="02A4A4D4" w14:textId="236052ED" w:rsidR="00450782" w:rsidRPr="006B6731" w:rsidRDefault="00450782" w:rsidP="003C3313">
            <w:pPr>
              <w:rPr>
                <w:rFonts w:ascii="Arial" w:hAnsi="Arial" w:cs="Arial"/>
                <w:bCs/>
                <w:sz w:val="20"/>
                <w:szCs w:val="20"/>
                <w:lang w:val="en-GB"/>
              </w:rPr>
            </w:pPr>
            <w:r w:rsidRPr="006B6731">
              <w:rPr>
                <w:rFonts w:ascii="Arial" w:hAnsi="Arial" w:cs="Arial"/>
                <w:bCs/>
                <w:sz w:val="20"/>
                <w:szCs w:val="20"/>
                <w:lang w:val="en-GB"/>
              </w:rPr>
              <w:t xml:space="preserve">Correspondence transmitted to the Permanent Delegation of Colombia </w:t>
            </w:r>
            <w:r w:rsidR="001E59A8" w:rsidRPr="006B6731">
              <w:rPr>
                <w:rFonts w:ascii="Arial" w:hAnsi="Arial" w:cs="Arial"/>
                <w:bCs/>
                <w:sz w:val="20"/>
                <w:szCs w:val="20"/>
                <w:lang w:val="en-GB"/>
              </w:rPr>
              <w:t>(</w:t>
            </w:r>
            <w:r w:rsidRPr="006B6731">
              <w:rPr>
                <w:rFonts w:ascii="Arial" w:hAnsi="Arial" w:cs="Arial"/>
                <w:bCs/>
                <w:sz w:val="20"/>
                <w:szCs w:val="20"/>
                <w:lang w:val="en-GB"/>
              </w:rPr>
              <w:t>March 2023</w:t>
            </w:r>
            <w:r w:rsidR="001E59A8" w:rsidRPr="006B6731">
              <w:rPr>
                <w:rFonts w:ascii="Arial" w:hAnsi="Arial" w:cs="Arial"/>
                <w:bCs/>
                <w:sz w:val="20"/>
                <w:szCs w:val="20"/>
                <w:lang w:val="en-GB"/>
              </w:rPr>
              <w:t>)</w:t>
            </w:r>
          </w:p>
          <w:p w14:paraId="38008DE0" w14:textId="77777777" w:rsidR="00450782" w:rsidRPr="006B6731" w:rsidRDefault="00450782" w:rsidP="003C3313">
            <w:pPr>
              <w:rPr>
                <w:rFonts w:ascii="Arial" w:hAnsi="Arial" w:cs="Arial"/>
                <w:bCs/>
                <w:sz w:val="20"/>
                <w:szCs w:val="20"/>
                <w:lang w:val="en-GB"/>
              </w:rPr>
            </w:pPr>
          </w:p>
          <w:p w14:paraId="54BAAFAA" w14:textId="76E41DF1" w:rsidR="00450782" w:rsidRPr="006B6731" w:rsidRDefault="00607A20" w:rsidP="003C3313">
            <w:pPr>
              <w:rPr>
                <w:rFonts w:ascii="Arial" w:hAnsi="Arial" w:cs="Arial"/>
                <w:bCs/>
                <w:sz w:val="20"/>
                <w:szCs w:val="20"/>
                <w:lang w:val="en-GB"/>
              </w:rPr>
            </w:pPr>
            <w:r w:rsidRPr="006B6731">
              <w:rPr>
                <w:rFonts w:ascii="Arial" w:hAnsi="Arial" w:cs="Arial"/>
                <w:bCs/>
                <w:sz w:val="20"/>
                <w:szCs w:val="20"/>
                <w:lang w:val="en-GB"/>
              </w:rPr>
              <w:t>Reply l</w:t>
            </w:r>
            <w:r w:rsidR="00450782" w:rsidRPr="006B6731">
              <w:rPr>
                <w:rFonts w:ascii="Arial" w:hAnsi="Arial" w:cs="Arial"/>
                <w:bCs/>
                <w:sz w:val="20"/>
                <w:szCs w:val="20"/>
                <w:lang w:val="en-GB"/>
              </w:rPr>
              <w:t>etter from the Permanent Delegation of Colombia received in December 2023 and transmitted to the original sender (February 2024)</w:t>
            </w:r>
          </w:p>
        </w:tc>
      </w:tr>
      <w:tr w:rsidR="00450782" w:rsidRPr="00393D22" w14:paraId="1545E3DE" w14:textId="77777777" w:rsidTr="001E59A8">
        <w:trPr>
          <w:cantSplit/>
        </w:trPr>
        <w:tc>
          <w:tcPr>
            <w:tcW w:w="1785" w:type="dxa"/>
            <w:vMerge/>
            <w:tcBorders>
              <w:bottom w:val="single" w:sz="4" w:space="0" w:color="000000"/>
            </w:tcBorders>
            <w:shd w:val="clear" w:color="auto" w:fill="auto"/>
            <w:tcMar>
              <w:top w:w="57" w:type="dxa"/>
              <w:bottom w:w="57" w:type="dxa"/>
            </w:tcMar>
          </w:tcPr>
          <w:p w14:paraId="3049970E" w14:textId="77777777" w:rsidR="00450782" w:rsidRPr="006B6731" w:rsidRDefault="00450782" w:rsidP="00DE39DF">
            <w:pPr>
              <w:contextualSpacing/>
              <w:rPr>
                <w:rFonts w:ascii="Arial" w:hAnsi="Arial" w:cs="Arial"/>
                <w:b/>
                <w:bCs/>
                <w:color w:val="000000"/>
                <w:sz w:val="20"/>
                <w:szCs w:val="20"/>
                <w:lang w:val="en-GB" w:eastAsia="zh-CN"/>
              </w:rPr>
            </w:pPr>
          </w:p>
        </w:tc>
        <w:tc>
          <w:tcPr>
            <w:tcW w:w="1384" w:type="dxa"/>
            <w:vMerge/>
            <w:tcBorders>
              <w:bottom w:val="single" w:sz="4" w:space="0" w:color="000000"/>
            </w:tcBorders>
            <w:shd w:val="clear" w:color="auto" w:fill="auto"/>
            <w:tcMar>
              <w:top w:w="57" w:type="dxa"/>
              <w:bottom w:w="57" w:type="dxa"/>
            </w:tcMar>
          </w:tcPr>
          <w:p w14:paraId="1234BF3E" w14:textId="77777777" w:rsidR="00450782" w:rsidRPr="006B6731" w:rsidRDefault="00450782" w:rsidP="00DE39DF">
            <w:pPr>
              <w:contextualSpacing/>
              <w:rPr>
                <w:rFonts w:ascii="Arial" w:hAnsi="Arial" w:cs="Arial"/>
                <w:color w:val="000000"/>
                <w:sz w:val="20"/>
                <w:szCs w:val="20"/>
                <w:lang w:val="en-GB" w:eastAsia="zh-CN"/>
              </w:rPr>
            </w:pPr>
          </w:p>
        </w:tc>
        <w:tc>
          <w:tcPr>
            <w:tcW w:w="2017" w:type="dxa"/>
            <w:tcBorders>
              <w:bottom w:val="single" w:sz="4" w:space="0" w:color="000000"/>
            </w:tcBorders>
            <w:shd w:val="clear" w:color="auto" w:fill="auto"/>
            <w:tcMar>
              <w:top w:w="57" w:type="dxa"/>
              <w:bottom w:w="57" w:type="dxa"/>
            </w:tcMar>
          </w:tcPr>
          <w:p w14:paraId="0C99681F" w14:textId="2BD8CB9A" w:rsidR="00450782" w:rsidRPr="006B6731" w:rsidRDefault="004243FF" w:rsidP="00DE39DF">
            <w:pPr>
              <w:rPr>
                <w:rFonts w:asciiTheme="minorBidi" w:hAnsiTheme="minorBidi" w:cstheme="minorBidi"/>
                <w:sz w:val="20"/>
                <w:szCs w:val="20"/>
                <w:lang w:val="en-GB"/>
              </w:rPr>
            </w:pPr>
            <w:r w:rsidRPr="006B6731">
              <w:rPr>
                <w:rFonts w:asciiTheme="minorBidi" w:hAnsiTheme="minorBidi" w:cstheme="minorBidi"/>
                <w:sz w:val="20"/>
                <w:szCs w:val="20"/>
                <w:lang w:val="en-GB"/>
              </w:rPr>
              <w:t>S</w:t>
            </w:r>
            <w:r w:rsidR="00030F6E" w:rsidRPr="006B6731">
              <w:rPr>
                <w:rFonts w:asciiTheme="minorBidi" w:hAnsiTheme="minorBidi" w:cstheme="minorBidi"/>
                <w:sz w:val="20"/>
                <w:szCs w:val="20"/>
                <w:lang w:val="en-GB"/>
              </w:rPr>
              <w:t>ecurity and environmental concerns resulting from the modification of the route taken by the Carnaval</w:t>
            </w:r>
          </w:p>
        </w:tc>
        <w:tc>
          <w:tcPr>
            <w:tcW w:w="1825" w:type="dxa"/>
            <w:tcBorders>
              <w:bottom w:val="single" w:sz="4" w:space="0" w:color="000000"/>
            </w:tcBorders>
            <w:shd w:val="clear" w:color="auto" w:fill="auto"/>
            <w:tcMar>
              <w:top w:w="57" w:type="dxa"/>
              <w:bottom w:w="57" w:type="dxa"/>
            </w:tcMar>
          </w:tcPr>
          <w:p w14:paraId="743C2262" w14:textId="3707AB10" w:rsidR="00450782" w:rsidRPr="006B6731" w:rsidRDefault="005D23A5" w:rsidP="00DE39DF">
            <w:pPr>
              <w:rPr>
                <w:rFonts w:asciiTheme="minorBidi" w:hAnsiTheme="minorBidi" w:cstheme="minorBidi"/>
                <w:sz w:val="20"/>
                <w:szCs w:val="20"/>
                <w:lang w:val="en-GB"/>
              </w:rPr>
            </w:pPr>
            <w:r w:rsidRPr="006B6731">
              <w:rPr>
                <w:rFonts w:asciiTheme="minorBidi" w:hAnsiTheme="minorBidi" w:cstheme="minorBidi"/>
                <w:sz w:val="20"/>
                <w:szCs w:val="20"/>
                <w:lang w:val="en-GB"/>
              </w:rPr>
              <w:t>Two l</w:t>
            </w:r>
            <w:r w:rsidR="00450782" w:rsidRPr="006B6731">
              <w:rPr>
                <w:rFonts w:asciiTheme="minorBidi" w:hAnsiTheme="minorBidi" w:cstheme="minorBidi"/>
                <w:sz w:val="20"/>
                <w:szCs w:val="20"/>
                <w:lang w:val="en-GB"/>
              </w:rPr>
              <w:t>etter</w:t>
            </w:r>
            <w:r w:rsidRPr="006B6731">
              <w:rPr>
                <w:rFonts w:asciiTheme="minorBidi" w:hAnsiTheme="minorBidi" w:cstheme="minorBidi"/>
                <w:sz w:val="20"/>
                <w:szCs w:val="20"/>
                <w:lang w:val="en-GB"/>
              </w:rPr>
              <w:t>s and an email</w:t>
            </w:r>
            <w:r w:rsidR="00450782" w:rsidRPr="006B6731">
              <w:rPr>
                <w:rFonts w:asciiTheme="minorBidi" w:hAnsiTheme="minorBidi" w:cstheme="minorBidi"/>
                <w:sz w:val="20"/>
                <w:szCs w:val="20"/>
                <w:lang w:val="en-GB"/>
              </w:rPr>
              <w:t xml:space="preserve"> from a community organization (September </w:t>
            </w:r>
            <w:r w:rsidRPr="006B6731">
              <w:rPr>
                <w:rFonts w:asciiTheme="minorBidi" w:hAnsiTheme="minorBidi" w:cstheme="minorBidi"/>
                <w:sz w:val="20"/>
                <w:szCs w:val="20"/>
                <w:lang w:val="en-GB"/>
              </w:rPr>
              <w:t xml:space="preserve">and October </w:t>
            </w:r>
            <w:r w:rsidR="00450782" w:rsidRPr="006B6731">
              <w:rPr>
                <w:rFonts w:asciiTheme="minorBidi" w:hAnsiTheme="minorBidi" w:cstheme="minorBidi"/>
                <w:sz w:val="20"/>
                <w:szCs w:val="20"/>
                <w:lang w:val="en-GB"/>
              </w:rPr>
              <w:t>2024)</w:t>
            </w:r>
          </w:p>
        </w:tc>
        <w:tc>
          <w:tcPr>
            <w:tcW w:w="2061" w:type="dxa"/>
            <w:tcBorders>
              <w:bottom w:val="single" w:sz="4" w:space="0" w:color="000000"/>
            </w:tcBorders>
            <w:tcMar>
              <w:top w:w="57" w:type="dxa"/>
              <w:bottom w:w="57" w:type="dxa"/>
            </w:tcMar>
          </w:tcPr>
          <w:p w14:paraId="4200017D" w14:textId="673B6C5E" w:rsidR="00450782" w:rsidRPr="006B6731" w:rsidRDefault="007D2F28" w:rsidP="003C3313">
            <w:pPr>
              <w:rPr>
                <w:rFonts w:ascii="Arial" w:hAnsi="Arial" w:cs="Arial"/>
                <w:bCs/>
                <w:sz w:val="20"/>
                <w:szCs w:val="20"/>
                <w:lang w:val="en-GB"/>
              </w:rPr>
            </w:pPr>
            <w:r w:rsidRPr="006B6731">
              <w:rPr>
                <w:rFonts w:ascii="Arial" w:hAnsi="Arial" w:cs="Arial"/>
                <w:bCs/>
                <w:sz w:val="20"/>
                <w:szCs w:val="20"/>
                <w:lang w:val="en-GB"/>
              </w:rPr>
              <w:t>Correspondence transmitted to the Permanent Delegation of Colombia (October 2024)</w:t>
            </w:r>
          </w:p>
        </w:tc>
      </w:tr>
      <w:tr w:rsidR="00DE39DF" w:rsidRPr="00393D22" w14:paraId="34079631" w14:textId="77777777" w:rsidTr="001E59A8">
        <w:trPr>
          <w:cantSplit/>
        </w:trPr>
        <w:tc>
          <w:tcPr>
            <w:tcW w:w="1785" w:type="dxa"/>
            <w:tcBorders>
              <w:bottom w:val="single" w:sz="4" w:space="0" w:color="000000"/>
            </w:tcBorders>
            <w:shd w:val="clear" w:color="auto" w:fill="auto"/>
            <w:tcMar>
              <w:top w:w="57" w:type="dxa"/>
              <w:bottom w:w="57" w:type="dxa"/>
            </w:tcMar>
          </w:tcPr>
          <w:p w14:paraId="21625C4B" w14:textId="1412A3FD" w:rsidR="008B1732" w:rsidRPr="006B6731" w:rsidRDefault="008B1732" w:rsidP="00DE39DF">
            <w:pPr>
              <w:contextualSpacing/>
              <w:rPr>
                <w:rFonts w:ascii="Arial" w:hAnsi="Arial" w:cs="Arial"/>
                <w:b/>
                <w:bCs/>
                <w:color w:val="000000"/>
                <w:sz w:val="20"/>
                <w:szCs w:val="20"/>
                <w:lang w:val="en-GB" w:eastAsia="zh-CN"/>
              </w:rPr>
            </w:pPr>
            <w:r w:rsidRPr="006B6731">
              <w:rPr>
                <w:rFonts w:ascii="Arial" w:hAnsi="Arial" w:cs="Arial"/>
                <w:b/>
                <w:bCs/>
                <w:color w:val="000000"/>
                <w:sz w:val="20"/>
                <w:szCs w:val="20"/>
                <w:lang w:val="en-GB" w:eastAsia="zh-CN"/>
              </w:rPr>
              <w:t xml:space="preserve">Carnival of Granville </w:t>
            </w:r>
            <w:r w:rsidRPr="006B6731">
              <w:rPr>
                <w:rFonts w:ascii="Arial" w:hAnsi="Arial" w:cs="Arial"/>
                <w:color w:val="000000"/>
                <w:sz w:val="20"/>
                <w:szCs w:val="20"/>
                <w:lang w:val="en-GB" w:eastAsia="zh-CN"/>
              </w:rPr>
              <w:t>(Representative List, 2016)</w:t>
            </w:r>
          </w:p>
        </w:tc>
        <w:tc>
          <w:tcPr>
            <w:tcW w:w="1384" w:type="dxa"/>
            <w:tcBorders>
              <w:bottom w:val="single" w:sz="4" w:space="0" w:color="000000"/>
            </w:tcBorders>
            <w:shd w:val="clear" w:color="auto" w:fill="auto"/>
            <w:tcMar>
              <w:top w:w="57" w:type="dxa"/>
              <w:bottom w:w="57" w:type="dxa"/>
            </w:tcMar>
          </w:tcPr>
          <w:p w14:paraId="557B6C3B" w14:textId="6AEB3B15" w:rsidR="008B1732" w:rsidRPr="006B6731" w:rsidRDefault="008B1732" w:rsidP="00DE39DF">
            <w:pPr>
              <w:contextualSpacing/>
              <w:rPr>
                <w:rFonts w:ascii="Arial" w:hAnsi="Arial" w:cs="Arial"/>
                <w:color w:val="000000"/>
                <w:sz w:val="20"/>
                <w:szCs w:val="20"/>
                <w:lang w:val="en-GB" w:eastAsia="zh-CN"/>
              </w:rPr>
            </w:pPr>
            <w:r w:rsidRPr="006B6731">
              <w:rPr>
                <w:rFonts w:ascii="Arial" w:hAnsi="Arial" w:cs="Arial"/>
                <w:color w:val="000000"/>
                <w:sz w:val="20"/>
                <w:szCs w:val="20"/>
                <w:lang w:val="en-GB" w:eastAsia="zh-CN"/>
              </w:rPr>
              <w:t>France</w:t>
            </w:r>
          </w:p>
        </w:tc>
        <w:tc>
          <w:tcPr>
            <w:tcW w:w="2017" w:type="dxa"/>
            <w:tcBorders>
              <w:bottom w:val="single" w:sz="4" w:space="0" w:color="000000"/>
            </w:tcBorders>
            <w:shd w:val="clear" w:color="auto" w:fill="auto"/>
            <w:tcMar>
              <w:top w:w="57" w:type="dxa"/>
              <w:bottom w:w="57" w:type="dxa"/>
            </w:tcMar>
          </w:tcPr>
          <w:p w14:paraId="7AF3FC1B" w14:textId="20FBD759" w:rsidR="00BE5AB1" w:rsidRPr="006B6731" w:rsidRDefault="007537B6" w:rsidP="00DE39DF">
            <w:pPr>
              <w:rPr>
                <w:rFonts w:asciiTheme="minorBidi" w:hAnsiTheme="minorBidi" w:cstheme="minorBidi"/>
                <w:sz w:val="20"/>
                <w:szCs w:val="20"/>
                <w:lang w:val="en-GB"/>
              </w:rPr>
            </w:pPr>
            <w:r w:rsidRPr="006B6731">
              <w:rPr>
                <w:rFonts w:asciiTheme="minorBidi" w:hAnsiTheme="minorBidi" w:cstheme="minorBidi"/>
                <w:sz w:val="20"/>
                <w:szCs w:val="20"/>
                <w:lang w:val="en-GB"/>
              </w:rPr>
              <w:t>Health and environmental impacts resulting from the noise and c</w:t>
            </w:r>
            <w:r w:rsidR="00BE5AB1" w:rsidRPr="006B6731">
              <w:rPr>
                <w:rFonts w:asciiTheme="minorBidi" w:hAnsiTheme="minorBidi" w:cstheme="minorBidi"/>
                <w:sz w:val="20"/>
                <w:szCs w:val="20"/>
                <w:lang w:val="en-GB"/>
              </w:rPr>
              <w:t>oncerns regarding the promotion of alcohol</w:t>
            </w:r>
          </w:p>
        </w:tc>
        <w:tc>
          <w:tcPr>
            <w:tcW w:w="1825" w:type="dxa"/>
            <w:tcBorders>
              <w:bottom w:val="single" w:sz="4" w:space="0" w:color="000000"/>
            </w:tcBorders>
            <w:shd w:val="clear" w:color="auto" w:fill="auto"/>
            <w:tcMar>
              <w:top w:w="57" w:type="dxa"/>
              <w:bottom w:w="57" w:type="dxa"/>
            </w:tcMar>
          </w:tcPr>
          <w:p w14:paraId="7D1B8E7E" w14:textId="21A88E30" w:rsidR="008B1732" w:rsidRPr="006B6731" w:rsidRDefault="00FD037F" w:rsidP="00DE39DF">
            <w:pPr>
              <w:rPr>
                <w:rFonts w:asciiTheme="minorBidi" w:hAnsiTheme="minorBidi" w:cstheme="minorBidi"/>
                <w:sz w:val="20"/>
                <w:szCs w:val="20"/>
                <w:lang w:val="en-GB"/>
              </w:rPr>
            </w:pPr>
            <w:r w:rsidRPr="006B6731">
              <w:rPr>
                <w:rFonts w:asciiTheme="minorBidi" w:hAnsiTheme="minorBidi" w:cstheme="minorBidi"/>
                <w:sz w:val="20"/>
                <w:szCs w:val="20"/>
                <w:lang w:val="en-GB"/>
              </w:rPr>
              <w:t>Letter from an individual (February 2024)</w:t>
            </w:r>
          </w:p>
        </w:tc>
        <w:tc>
          <w:tcPr>
            <w:tcW w:w="2061" w:type="dxa"/>
            <w:tcBorders>
              <w:bottom w:val="single" w:sz="4" w:space="0" w:color="000000"/>
            </w:tcBorders>
            <w:tcMar>
              <w:top w:w="57" w:type="dxa"/>
              <w:bottom w:w="57" w:type="dxa"/>
            </w:tcMar>
          </w:tcPr>
          <w:p w14:paraId="25366D30" w14:textId="404D724F" w:rsidR="008B1732" w:rsidRPr="006B6731" w:rsidRDefault="007D461A" w:rsidP="003C3313">
            <w:pPr>
              <w:rPr>
                <w:rFonts w:ascii="Arial" w:hAnsi="Arial" w:cs="Arial"/>
                <w:bCs/>
                <w:sz w:val="20"/>
                <w:szCs w:val="20"/>
                <w:lang w:val="en-GB"/>
              </w:rPr>
            </w:pPr>
            <w:r w:rsidRPr="006B6731">
              <w:rPr>
                <w:rFonts w:ascii="Arial" w:hAnsi="Arial" w:cs="Arial"/>
                <w:bCs/>
                <w:sz w:val="20"/>
                <w:szCs w:val="20"/>
                <w:lang w:val="en-GB"/>
              </w:rPr>
              <w:t>Correspondence transmitted to the Permanent Delegation of the French Republic (February 2024)</w:t>
            </w:r>
          </w:p>
        </w:tc>
      </w:tr>
      <w:tr w:rsidR="00DE39DF" w:rsidRPr="00393D22" w14:paraId="0FBEBC52" w14:textId="77777777" w:rsidTr="00D234A8">
        <w:trPr>
          <w:cantSplit/>
        </w:trPr>
        <w:tc>
          <w:tcPr>
            <w:tcW w:w="1785" w:type="dxa"/>
            <w:tcBorders>
              <w:top w:val="single" w:sz="4" w:space="0" w:color="000000"/>
              <w:bottom w:val="single" w:sz="4" w:space="0" w:color="auto"/>
            </w:tcBorders>
            <w:shd w:val="clear" w:color="auto" w:fill="auto"/>
            <w:tcMar>
              <w:top w:w="57" w:type="dxa"/>
              <w:bottom w:w="57" w:type="dxa"/>
            </w:tcMar>
          </w:tcPr>
          <w:p w14:paraId="32ABA73A" w14:textId="3A440FBD" w:rsidR="00BE5AB1" w:rsidRPr="006B6731" w:rsidRDefault="00BE5AB1" w:rsidP="00DE39DF">
            <w:pPr>
              <w:contextualSpacing/>
              <w:rPr>
                <w:rFonts w:ascii="Arial" w:hAnsi="Arial" w:cs="Arial"/>
                <w:b/>
                <w:bCs/>
                <w:color w:val="000000"/>
                <w:sz w:val="20"/>
                <w:szCs w:val="20"/>
                <w:lang w:val="en-GB" w:eastAsia="zh-CN"/>
              </w:rPr>
            </w:pPr>
            <w:r w:rsidRPr="006B6731">
              <w:rPr>
                <w:rFonts w:ascii="Arial" w:hAnsi="Arial" w:cs="Arial"/>
                <w:b/>
                <w:bCs/>
                <w:color w:val="000000"/>
                <w:sz w:val="20"/>
                <w:szCs w:val="20"/>
                <w:lang w:val="en-GB" w:eastAsia="zh-CN"/>
              </w:rPr>
              <w:t xml:space="preserve">Maltese Village Festa, an annual community celebration </w:t>
            </w:r>
            <w:r w:rsidRPr="006B6731">
              <w:rPr>
                <w:rFonts w:ascii="Arial" w:hAnsi="Arial" w:cs="Arial"/>
                <w:color w:val="000000"/>
                <w:sz w:val="20"/>
                <w:szCs w:val="20"/>
                <w:lang w:val="en-GB" w:eastAsia="zh-CN"/>
              </w:rPr>
              <w:t>(Representative List, 2023)</w:t>
            </w:r>
          </w:p>
        </w:tc>
        <w:tc>
          <w:tcPr>
            <w:tcW w:w="1384" w:type="dxa"/>
            <w:tcBorders>
              <w:top w:val="single" w:sz="4" w:space="0" w:color="000000"/>
              <w:bottom w:val="single" w:sz="4" w:space="0" w:color="auto"/>
            </w:tcBorders>
            <w:shd w:val="clear" w:color="auto" w:fill="auto"/>
            <w:tcMar>
              <w:top w:w="57" w:type="dxa"/>
              <w:bottom w:w="57" w:type="dxa"/>
            </w:tcMar>
          </w:tcPr>
          <w:p w14:paraId="7E3B3AB4" w14:textId="2CBCF1B2" w:rsidR="00BE5AB1" w:rsidRPr="006B6731" w:rsidRDefault="00BE5AB1" w:rsidP="00DE39DF">
            <w:pPr>
              <w:contextualSpacing/>
              <w:rPr>
                <w:rFonts w:ascii="Arial" w:hAnsi="Arial" w:cs="Arial"/>
                <w:color w:val="000000"/>
                <w:sz w:val="20"/>
                <w:szCs w:val="20"/>
                <w:lang w:val="en-GB" w:eastAsia="zh-CN"/>
              </w:rPr>
            </w:pPr>
            <w:r w:rsidRPr="006B6731">
              <w:rPr>
                <w:rFonts w:ascii="Arial" w:hAnsi="Arial" w:cs="Arial"/>
                <w:color w:val="000000"/>
                <w:sz w:val="20"/>
                <w:szCs w:val="20"/>
                <w:lang w:val="en-GB" w:eastAsia="zh-CN"/>
              </w:rPr>
              <w:t>Malta</w:t>
            </w:r>
          </w:p>
        </w:tc>
        <w:tc>
          <w:tcPr>
            <w:tcW w:w="2017" w:type="dxa"/>
            <w:tcBorders>
              <w:top w:val="single" w:sz="4" w:space="0" w:color="000000"/>
              <w:bottom w:val="single" w:sz="4" w:space="0" w:color="auto"/>
            </w:tcBorders>
            <w:shd w:val="clear" w:color="auto" w:fill="auto"/>
            <w:tcMar>
              <w:top w:w="57" w:type="dxa"/>
              <w:bottom w:w="57" w:type="dxa"/>
            </w:tcMar>
          </w:tcPr>
          <w:p w14:paraId="4147F50A" w14:textId="6DB952B9" w:rsidR="00BE5AB1" w:rsidRPr="006B6731" w:rsidRDefault="007537B6" w:rsidP="00DE39DF">
            <w:pPr>
              <w:rPr>
                <w:rFonts w:asciiTheme="minorBidi" w:hAnsiTheme="minorBidi" w:cstheme="minorBidi"/>
                <w:sz w:val="20"/>
                <w:szCs w:val="20"/>
                <w:lang w:val="en-GB"/>
              </w:rPr>
            </w:pPr>
            <w:r w:rsidRPr="006B6731">
              <w:rPr>
                <w:rFonts w:asciiTheme="minorBidi" w:hAnsiTheme="minorBidi" w:cstheme="minorBidi"/>
                <w:sz w:val="20"/>
                <w:szCs w:val="20"/>
                <w:lang w:val="en-GB"/>
              </w:rPr>
              <w:t>Health and environmental impacts resulting from the noise and fireworks</w:t>
            </w:r>
          </w:p>
        </w:tc>
        <w:tc>
          <w:tcPr>
            <w:tcW w:w="1825" w:type="dxa"/>
            <w:tcBorders>
              <w:top w:val="single" w:sz="4" w:space="0" w:color="000000"/>
              <w:bottom w:val="single" w:sz="4" w:space="0" w:color="auto"/>
            </w:tcBorders>
            <w:shd w:val="clear" w:color="auto" w:fill="auto"/>
            <w:tcMar>
              <w:top w:w="57" w:type="dxa"/>
              <w:bottom w:w="57" w:type="dxa"/>
            </w:tcMar>
          </w:tcPr>
          <w:p w14:paraId="00905EF9" w14:textId="79A777B8" w:rsidR="00BE5AB1" w:rsidRPr="006B6731" w:rsidRDefault="00BE5AB1" w:rsidP="00DE39DF">
            <w:pPr>
              <w:rPr>
                <w:rFonts w:asciiTheme="minorBidi" w:hAnsiTheme="minorBidi" w:cstheme="minorBidi"/>
                <w:sz w:val="20"/>
                <w:szCs w:val="20"/>
                <w:lang w:val="en-GB"/>
              </w:rPr>
            </w:pPr>
            <w:r w:rsidRPr="006B6731">
              <w:rPr>
                <w:rFonts w:asciiTheme="minorBidi" w:hAnsiTheme="minorBidi" w:cstheme="minorBidi"/>
                <w:sz w:val="20"/>
                <w:szCs w:val="20"/>
                <w:lang w:val="en-GB"/>
              </w:rPr>
              <w:t>Email from an individual (December 2023)</w:t>
            </w:r>
          </w:p>
        </w:tc>
        <w:tc>
          <w:tcPr>
            <w:tcW w:w="2061" w:type="dxa"/>
            <w:tcBorders>
              <w:top w:val="single" w:sz="4" w:space="0" w:color="000000"/>
              <w:bottom w:val="single" w:sz="4" w:space="0" w:color="auto"/>
            </w:tcBorders>
            <w:tcMar>
              <w:top w:w="57" w:type="dxa"/>
              <w:bottom w:w="57" w:type="dxa"/>
            </w:tcMar>
          </w:tcPr>
          <w:p w14:paraId="1C2DB00F" w14:textId="77777777" w:rsidR="00BE5AB1" w:rsidRPr="006B6731" w:rsidRDefault="00BE5AB1" w:rsidP="00030F6E">
            <w:pPr>
              <w:rPr>
                <w:rFonts w:ascii="Arial" w:hAnsi="Arial" w:cs="Arial"/>
                <w:bCs/>
                <w:sz w:val="20"/>
                <w:szCs w:val="20"/>
                <w:lang w:val="en-GB"/>
              </w:rPr>
            </w:pPr>
            <w:r w:rsidRPr="006B6731">
              <w:rPr>
                <w:rFonts w:ascii="Arial" w:hAnsi="Arial" w:cs="Arial"/>
                <w:bCs/>
                <w:sz w:val="20"/>
                <w:szCs w:val="20"/>
                <w:lang w:val="en-GB"/>
              </w:rPr>
              <w:t>Correspondence transmitted to the Permanent Delegation of Malta (February 2024)</w:t>
            </w:r>
          </w:p>
          <w:p w14:paraId="3FF53B4D" w14:textId="77777777" w:rsidR="00030F6E" w:rsidRPr="006B6731" w:rsidRDefault="00030F6E" w:rsidP="00030F6E">
            <w:pPr>
              <w:rPr>
                <w:rFonts w:ascii="Arial" w:hAnsi="Arial" w:cs="Arial"/>
                <w:bCs/>
                <w:sz w:val="20"/>
                <w:szCs w:val="20"/>
                <w:lang w:val="en-GB"/>
              </w:rPr>
            </w:pPr>
          </w:p>
          <w:p w14:paraId="3D981DDF" w14:textId="72206EDC" w:rsidR="00030F6E" w:rsidRPr="006B6731" w:rsidRDefault="00607A20" w:rsidP="003C3313">
            <w:pPr>
              <w:rPr>
                <w:rFonts w:ascii="Arial" w:hAnsi="Arial" w:cs="Arial"/>
                <w:bCs/>
                <w:sz w:val="20"/>
                <w:szCs w:val="20"/>
                <w:lang w:val="en-GB"/>
              </w:rPr>
            </w:pPr>
            <w:r w:rsidRPr="006B6731">
              <w:rPr>
                <w:rFonts w:asciiTheme="minorBidi" w:hAnsiTheme="minorBidi" w:cstheme="minorBidi"/>
                <w:sz w:val="20"/>
                <w:szCs w:val="20"/>
                <w:lang w:val="en-GB"/>
              </w:rPr>
              <w:t>Reply l</w:t>
            </w:r>
            <w:r w:rsidR="00030F6E" w:rsidRPr="006B6731">
              <w:rPr>
                <w:rFonts w:asciiTheme="minorBidi" w:hAnsiTheme="minorBidi" w:cstheme="minorBidi"/>
                <w:sz w:val="20"/>
                <w:szCs w:val="20"/>
                <w:lang w:val="en-GB"/>
              </w:rPr>
              <w:t>etter from the Permanent Delegation of Malta</w:t>
            </w:r>
            <w:r w:rsidR="00DE1267" w:rsidRPr="006B6731">
              <w:rPr>
                <w:rFonts w:asciiTheme="minorBidi" w:hAnsiTheme="minorBidi" w:cstheme="minorBidi"/>
                <w:sz w:val="20"/>
                <w:szCs w:val="20"/>
                <w:lang w:val="en-GB"/>
              </w:rPr>
              <w:t xml:space="preserve"> received in August 2024 and </w:t>
            </w:r>
            <w:r w:rsidR="00030F6E" w:rsidRPr="006B6731">
              <w:rPr>
                <w:rFonts w:ascii="Arial" w:hAnsi="Arial" w:cs="Arial"/>
                <w:bCs/>
                <w:sz w:val="20"/>
                <w:szCs w:val="20"/>
                <w:lang w:val="en-GB"/>
              </w:rPr>
              <w:t>transmitted to the original sender (</w:t>
            </w:r>
            <w:r w:rsidR="006207C4" w:rsidRPr="006B6731">
              <w:rPr>
                <w:rFonts w:ascii="Arial" w:hAnsi="Arial" w:cs="Arial"/>
                <w:bCs/>
                <w:sz w:val="20"/>
                <w:szCs w:val="20"/>
                <w:lang w:val="en-GB"/>
              </w:rPr>
              <w:t xml:space="preserve">September </w:t>
            </w:r>
            <w:r w:rsidR="00030F6E" w:rsidRPr="006B6731">
              <w:rPr>
                <w:rFonts w:ascii="Arial" w:hAnsi="Arial" w:cs="Arial"/>
                <w:bCs/>
                <w:sz w:val="20"/>
                <w:szCs w:val="20"/>
                <w:lang w:val="en-GB"/>
              </w:rPr>
              <w:t>2024)</w:t>
            </w:r>
          </w:p>
        </w:tc>
      </w:tr>
      <w:tr w:rsidR="00DE39DF" w:rsidRPr="00393D22" w14:paraId="4F4E6203" w14:textId="77777777" w:rsidTr="00D234A8">
        <w:trPr>
          <w:cantSplit/>
        </w:trPr>
        <w:tc>
          <w:tcPr>
            <w:tcW w:w="1785" w:type="dxa"/>
            <w:tcBorders>
              <w:top w:val="single" w:sz="4" w:space="0" w:color="auto"/>
              <w:bottom w:val="single" w:sz="4" w:space="0" w:color="000000"/>
            </w:tcBorders>
            <w:shd w:val="clear" w:color="auto" w:fill="auto"/>
            <w:tcMar>
              <w:top w:w="57" w:type="dxa"/>
              <w:bottom w:w="57" w:type="dxa"/>
            </w:tcMar>
          </w:tcPr>
          <w:p w14:paraId="42D238AB" w14:textId="628039B8" w:rsidR="008B1732" w:rsidRPr="006B6731" w:rsidRDefault="006412E6" w:rsidP="00DE39DF">
            <w:pPr>
              <w:contextualSpacing/>
              <w:rPr>
                <w:rFonts w:ascii="Arial" w:hAnsi="Arial" w:cs="Arial"/>
                <w:b/>
                <w:bCs/>
                <w:color w:val="000000"/>
                <w:sz w:val="20"/>
                <w:szCs w:val="20"/>
                <w:lang w:val="en-GB" w:eastAsia="zh-CN"/>
              </w:rPr>
            </w:pPr>
            <w:r w:rsidRPr="006B6731">
              <w:rPr>
                <w:rFonts w:ascii="Arial" w:hAnsi="Arial" w:cs="Arial"/>
                <w:b/>
                <w:bCs/>
                <w:color w:val="000000"/>
                <w:sz w:val="20"/>
                <w:szCs w:val="20"/>
                <w:lang w:val="en-GB" w:eastAsia="zh-CN"/>
              </w:rPr>
              <w:lastRenderedPageBreak/>
              <w:t xml:space="preserve">Places of memory and living traditions of the </w:t>
            </w:r>
            <w:proofErr w:type="spellStart"/>
            <w:r w:rsidRPr="006B6731">
              <w:rPr>
                <w:rFonts w:ascii="Arial" w:hAnsi="Arial" w:cs="Arial"/>
                <w:b/>
                <w:bCs/>
                <w:color w:val="000000"/>
                <w:sz w:val="20"/>
                <w:szCs w:val="20"/>
                <w:lang w:val="en-GB" w:eastAsia="zh-CN"/>
              </w:rPr>
              <w:t>Otomí-Chichimecas</w:t>
            </w:r>
            <w:proofErr w:type="spellEnd"/>
            <w:r w:rsidRPr="006B6731">
              <w:rPr>
                <w:rFonts w:ascii="Arial" w:hAnsi="Arial" w:cs="Arial"/>
                <w:b/>
                <w:bCs/>
                <w:color w:val="000000"/>
                <w:sz w:val="20"/>
                <w:szCs w:val="20"/>
                <w:lang w:val="en-GB" w:eastAsia="zh-CN"/>
              </w:rPr>
              <w:t xml:space="preserve"> people of </w:t>
            </w:r>
            <w:proofErr w:type="spellStart"/>
            <w:r w:rsidRPr="006B6731">
              <w:rPr>
                <w:rFonts w:ascii="Arial" w:hAnsi="Arial" w:cs="Arial"/>
                <w:b/>
                <w:bCs/>
                <w:color w:val="000000"/>
                <w:sz w:val="20"/>
                <w:szCs w:val="20"/>
                <w:lang w:val="en-GB" w:eastAsia="zh-CN"/>
              </w:rPr>
              <w:t>Tolimán</w:t>
            </w:r>
            <w:proofErr w:type="spellEnd"/>
            <w:r w:rsidRPr="006B6731">
              <w:rPr>
                <w:rFonts w:ascii="Arial" w:hAnsi="Arial" w:cs="Arial"/>
                <w:b/>
                <w:bCs/>
                <w:color w:val="000000"/>
                <w:sz w:val="20"/>
                <w:szCs w:val="20"/>
                <w:lang w:val="en-GB" w:eastAsia="zh-CN"/>
              </w:rPr>
              <w:t xml:space="preserve">: the Peña de Bernal, guardian of a sacred territory </w:t>
            </w:r>
            <w:r w:rsidRPr="006B6731">
              <w:rPr>
                <w:rFonts w:ascii="Arial" w:hAnsi="Arial" w:cs="Arial"/>
                <w:color w:val="000000"/>
                <w:sz w:val="20"/>
                <w:szCs w:val="20"/>
                <w:lang w:val="en-GB" w:eastAsia="zh-CN"/>
              </w:rPr>
              <w:t>(Representative List, 2009)</w:t>
            </w:r>
          </w:p>
        </w:tc>
        <w:tc>
          <w:tcPr>
            <w:tcW w:w="1384" w:type="dxa"/>
            <w:tcBorders>
              <w:top w:val="single" w:sz="4" w:space="0" w:color="auto"/>
              <w:bottom w:val="single" w:sz="4" w:space="0" w:color="000000"/>
            </w:tcBorders>
            <w:shd w:val="clear" w:color="auto" w:fill="auto"/>
            <w:tcMar>
              <w:top w:w="57" w:type="dxa"/>
              <w:bottom w:w="57" w:type="dxa"/>
            </w:tcMar>
          </w:tcPr>
          <w:p w14:paraId="15D4E046" w14:textId="765820ED" w:rsidR="008B1732" w:rsidRPr="006B6731" w:rsidRDefault="008B1732" w:rsidP="00DE39DF">
            <w:pPr>
              <w:contextualSpacing/>
              <w:rPr>
                <w:rFonts w:ascii="Arial" w:hAnsi="Arial" w:cs="Arial"/>
                <w:color w:val="000000"/>
                <w:sz w:val="20"/>
                <w:szCs w:val="20"/>
                <w:lang w:val="en-GB" w:eastAsia="zh-CN"/>
              </w:rPr>
            </w:pPr>
            <w:r w:rsidRPr="006B6731">
              <w:rPr>
                <w:rFonts w:ascii="Arial" w:hAnsi="Arial" w:cs="Arial"/>
                <w:color w:val="000000"/>
                <w:sz w:val="20"/>
                <w:szCs w:val="20"/>
                <w:lang w:val="en-GB" w:eastAsia="zh-CN"/>
              </w:rPr>
              <w:t>Mexico</w:t>
            </w:r>
          </w:p>
        </w:tc>
        <w:tc>
          <w:tcPr>
            <w:tcW w:w="2017" w:type="dxa"/>
            <w:tcBorders>
              <w:top w:val="single" w:sz="4" w:space="0" w:color="auto"/>
              <w:bottom w:val="single" w:sz="4" w:space="0" w:color="000000"/>
            </w:tcBorders>
            <w:shd w:val="clear" w:color="auto" w:fill="auto"/>
            <w:tcMar>
              <w:top w:w="57" w:type="dxa"/>
              <w:bottom w:w="57" w:type="dxa"/>
            </w:tcMar>
          </w:tcPr>
          <w:p w14:paraId="22ACA357" w14:textId="2E8FB484" w:rsidR="008B1732" w:rsidRPr="006B6731" w:rsidRDefault="007537B6" w:rsidP="00DE39DF">
            <w:pPr>
              <w:rPr>
                <w:rFonts w:asciiTheme="minorBidi" w:hAnsiTheme="minorBidi" w:cstheme="minorBidi"/>
                <w:sz w:val="20"/>
                <w:szCs w:val="20"/>
                <w:lang w:val="en-GB"/>
              </w:rPr>
            </w:pPr>
            <w:r w:rsidRPr="006B6731">
              <w:rPr>
                <w:rFonts w:asciiTheme="minorBidi" w:hAnsiTheme="minorBidi" w:cstheme="minorBidi"/>
                <w:sz w:val="20"/>
                <w:szCs w:val="20"/>
                <w:lang w:val="en-GB"/>
              </w:rPr>
              <w:t>Concerns regarding community participation in safeguarding of the element and associated territory</w:t>
            </w:r>
          </w:p>
        </w:tc>
        <w:tc>
          <w:tcPr>
            <w:tcW w:w="1825" w:type="dxa"/>
            <w:tcBorders>
              <w:top w:val="single" w:sz="4" w:space="0" w:color="auto"/>
              <w:bottom w:val="single" w:sz="4" w:space="0" w:color="000000"/>
            </w:tcBorders>
            <w:shd w:val="clear" w:color="auto" w:fill="auto"/>
            <w:tcMar>
              <w:top w:w="57" w:type="dxa"/>
              <w:bottom w:w="57" w:type="dxa"/>
            </w:tcMar>
          </w:tcPr>
          <w:p w14:paraId="54030623" w14:textId="1D2EE713" w:rsidR="00397915" w:rsidRPr="006B6731" w:rsidRDefault="00397915" w:rsidP="00030F6E">
            <w:pPr>
              <w:rPr>
                <w:rFonts w:asciiTheme="minorBidi" w:hAnsiTheme="minorBidi" w:cstheme="minorBidi"/>
                <w:sz w:val="20"/>
                <w:szCs w:val="20"/>
                <w:lang w:val="en-GB"/>
              </w:rPr>
            </w:pPr>
            <w:r w:rsidRPr="006B6731">
              <w:rPr>
                <w:rFonts w:asciiTheme="minorBidi" w:hAnsiTheme="minorBidi" w:cstheme="minorBidi"/>
                <w:sz w:val="20"/>
                <w:szCs w:val="20"/>
                <w:lang w:val="en-GB"/>
              </w:rPr>
              <w:t>Letter from organization representing the community (May 2023)</w:t>
            </w:r>
          </w:p>
        </w:tc>
        <w:tc>
          <w:tcPr>
            <w:tcW w:w="2061" w:type="dxa"/>
            <w:tcBorders>
              <w:top w:val="single" w:sz="4" w:space="0" w:color="auto"/>
              <w:bottom w:val="single" w:sz="4" w:space="0" w:color="000000"/>
            </w:tcBorders>
            <w:tcMar>
              <w:top w:w="57" w:type="dxa"/>
              <w:bottom w:w="57" w:type="dxa"/>
            </w:tcMar>
          </w:tcPr>
          <w:p w14:paraId="576E5C14" w14:textId="6149E44F" w:rsidR="00397915" w:rsidRPr="006B6731" w:rsidRDefault="00397915" w:rsidP="003C3313">
            <w:pPr>
              <w:rPr>
                <w:rFonts w:ascii="Arial" w:hAnsi="Arial" w:cs="Arial"/>
                <w:bCs/>
                <w:sz w:val="20"/>
                <w:szCs w:val="20"/>
                <w:lang w:val="en-GB"/>
              </w:rPr>
            </w:pPr>
            <w:r w:rsidRPr="006B6731">
              <w:rPr>
                <w:rFonts w:ascii="Arial" w:hAnsi="Arial" w:cs="Arial"/>
                <w:bCs/>
                <w:sz w:val="20"/>
                <w:szCs w:val="20"/>
                <w:lang w:val="en-GB"/>
              </w:rPr>
              <w:t xml:space="preserve">Correspondence transmitted to the Permanent Delegation of Mexico </w:t>
            </w:r>
            <w:r w:rsidR="007E1C26" w:rsidRPr="006B6731">
              <w:rPr>
                <w:rFonts w:ascii="Arial" w:hAnsi="Arial" w:cs="Arial"/>
                <w:bCs/>
                <w:sz w:val="20"/>
                <w:szCs w:val="20"/>
                <w:lang w:val="en-GB"/>
              </w:rPr>
              <w:t>(</w:t>
            </w:r>
            <w:r w:rsidRPr="006B6731">
              <w:rPr>
                <w:rFonts w:ascii="Arial" w:hAnsi="Arial" w:cs="Arial"/>
                <w:bCs/>
                <w:sz w:val="20"/>
                <w:szCs w:val="20"/>
                <w:lang w:val="en-GB"/>
              </w:rPr>
              <w:t>August 2023</w:t>
            </w:r>
            <w:r w:rsidR="007E1C26" w:rsidRPr="006B6731">
              <w:rPr>
                <w:rFonts w:ascii="Arial" w:hAnsi="Arial" w:cs="Arial"/>
                <w:bCs/>
                <w:sz w:val="20"/>
                <w:szCs w:val="20"/>
                <w:lang w:val="en-GB"/>
              </w:rPr>
              <w:t>)</w:t>
            </w:r>
          </w:p>
          <w:p w14:paraId="09822C1F" w14:textId="77777777" w:rsidR="00397915" w:rsidRPr="006B6731" w:rsidRDefault="00397915" w:rsidP="003C3313">
            <w:pPr>
              <w:rPr>
                <w:rFonts w:ascii="Arial" w:hAnsi="Arial" w:cs="Arial"/>
                <w:bCs/>
                <w:sz w:val="20"/>
                <w:szCs w:val="20"/>
                <w:lang w:val="en-GB"/>
              </w:rPr>
            </w:pPr>
          </w:p>
          <w:p w14:paraId="130F5C23" w14:textId="6AC8843C" w:rsidR="008B1732" w:rsidRPr="006B6731" w:rsidRDefault="00607A20" w:rsidP="003C3313">
            <w:pPr>
              <w:rPr>
                <w:rFonts w:ascii="Arial" w:hAnsi="Arial" w:cs="Arial"/>
                <w:bCs/>
                <w:sz w:val="20"/>
                <w:szCs w:val="20"/>
                <w:lang w:val="en-GB"/>
              </w:rPr>
            </w:pPr>
            <w:r w:rsidRPr="006B6731">
              <w:rPr>
                <w:rFonts w:ascii="Arial" w:hAnsi="Arial" w:cs="Arial"/>
                <w:bCs/>
                <w:sz w:val="20"/>
                <w:szCs w:val="20"/>
                <w:lang w:val="en-GB"/>
              </w:rPr>
              <w:t>Reply l</w:t>
            </w:r>
            <w:r w:rsidR="003876CB" w:rsidRPr="006B6731">
              <w:rPr>
                <w:rFonts w:ascii="Arial" w:hAnsi="Arial" w:cs="Arial"/>
                <w:bCs/>
                <w:sz w:val="20"/>
                <w:szCs w:val="20"/>
                <w:lang w:val="en-GB"/>
              </w:rPr>
              <w:t xml:space="preserve">etter from the Permanent Delegation of Mexico </w:t>
            </w:r>
            <w:r w:rsidR="00030F6E" w:rsidRPr="006B6731">
              <w:rPr>
                <w:rFonts w:ascii="Arial" w:hAnsi="Arial" w:cs="Arial"/>
                <w:bCs/>
                <w:sz w:val="20"/>
                <w:szCs w:val="20"/>
                <w:lang w:val="en-GB"/>
              </w:rPr>
              <w:t xml:space="preserve">received in </w:t>
            </w:r>
            <w:r w:rsidR="003876CB" w:rsidRPr="006B6731">
              <w:rPr>
                <w:rFonts w:ascii="Arial" w:hAnsi="Arial" w:cs="Arial"/>
                <w:bCs/>
                <w:sz w:val="20"/>
                <w:szCs w:val="20"/>
                <w:lang w:val="en-GB"/>
              </w:rPr>
              <w:t>December 2023</w:t>
            </w:r>
            <w:r w:rsidR="00030F6E" w:rsidRPr="006B6731">
              <w:rPr>
                <w:rFonts w:ascii="Arial" w:hAnsi="Arial" w:cs="Arial"/>
                <w:bCs/>
                <w:sz w:val="20"/>
                <w:szCs w:val="20"/>
                <w:lang w:val="en-GB"/>
              </w:rPr>
              <w:t xml:space="preserve"> and</w:t>
            </w:r>
            <w:r w:rsidR="007D503F" w:rsidRPr="006B6731">
              <w:rPr>
                <w:rFonts w:ascii="Arial" w:hAnsi="Arial" w:cs="Arial"/>
                <w:bCs/>
                <w:sz w:val="20"/>
                <w:szCs w:val="20"/>
                <w:lang w:val="en-GB"/>
              </w:rPr>
              <w:t xml:space="preserve"> transmitted to the original sender (January 2024)</w:t>
            </w:r>
          </w:p>
        </w:tc>
      </w:tr>
      <w:tr w:rsidR="00DE39DF" w:rsidRPr="00393D22" w14:paraId="2DAC261D" w14:textId="77777777" w:rsidTr="001E59A8">
        <w:trPr>
          <w:cantSplit/>
        </w:trPr>
        <w:tc>
          <w:tcPr>
            <w:tcW w:w="1785" w:type="dxa"/>
            <w:tcBorders>
              <w:bottom w:val="single" w:sz="4" w:space="0" w:color="000000"/>
            </w:tcBorders>
            <w:shd w:val="clear" w:color="auto" w:fill="auto"/>
            <w:tcMar>
              <w:top w:w="57" w:type="dxa"/>
              <w:bottom w:w="57" w:type="dxa"/>
            </w:tcMar>
          </w:tcPr>
          <w:p w14:paraId="48D79979" w14:textId="615DA56E" w:rsidR="008B1732" w:rsidRPr="006B6731" w:rsidRDefault="006412E6" w:rsidP="00DE39DF">
            <w:pPr>
              <w:contextualSpacing/>
              <w:rPr>
                <w:rFonts w:ascii="Arial" w:hAnsi="Arial" w:cs="Arial"/>
                <w:b/>
                <w:bCs/>
                <w:color w:val="000000"/>
                <w:sz w:val="20"/>
                <w:szCs w:val="20"/>
                <w:lang w:val="en-GB" w:eastAsia="zh-CN"/>
              </w:rPr>
            </w:pPr>
            <w:r w:rsidRPr="006B6731">
              <w:rPr>
                <w:rFonts w:ascii="Arial" w:hAnsi="Arial" w:cs="Arial"/>
                <w:b/>
                <w:bCs/>
                <w:color w:val="000000"/>
                <w:sz w:val="20"/>
                <w:szCs w:val="20"/>
                <w:lang w:val="en-GB" w:eastAsia="zh-CN"/>
              </w:rPr>
              <w:t xml:space="preserve">Festivity of Virgen de la Candelaria of Puno </w:t>
            </w:r>
            <w:r w:rsidRPr="006B6731">
              <w:rPr>
                <w:rFonts w:ascii="Arial" w:hAnsi="Arial" w:cs="Arial"/>
                <w:color w:val="000000"/>
                <w:sz w:val="20"/>
                <w:szCs w:val="20"/>
                <w:lang w:val="en-GB" w:eastAsia="zh-CN"/>
              </w:rPr>
              <w:t>(Representative List, 2014)</w:t>
            </w:r>
          </w:p>
        </w:tc>
        <w:tc>
          <w:tcPr>
            <w:tcW w:w="1384" w:type="dxa"/>
            <w:tcBorders>
              <w:bottom w:val="single" w:sz="4" w:space="0" w:color="000000"/>
            </w:tcBorders>
            <w:shd w:val="clear" w:color="auto" w:fill="auto"/>
            <w:tcMar>
              <w:top w:w="57" w:type="dxa"/>
              <w:bottom w:w="57" w:type="dxa"/>
            </w:tcMar>
          </w:tcPr>
          <w:p w14:paraId="12279389" w14:textId="6F539CFE" w:rsidR="008B1732" w:rsidRPr="006B6731" w:rsidRDefault="008B1732" w:rsidP="00DE39DF">
            <w:pPr>
              <w:contextualSpacing/>
              <w:rPr>
                <w:rFonts w:ascii="Arial" w:hAnsi="Arial" w:cs="Arial"/>
                <w:color w:val="000000"/>
                <w:sz w:val="20"/>
                <w:szCs w:val="20"/>
                <w:lang w:val="en-GB" w:eastAsia="zh-CN"/>
              </w:rPr>
            </w:pPr>
            <w:r w:rsidRPr="006B6731">
              <w:rPr>
                <w:rFonts w:ascii="Arial" w:hAnsi="Arial" w:cs="Arial"/>
                <w:color w:val="000000"/>
                <w:sz w:val="20"/>
                <w:szCs w:val="20"/>
                <w:lang w:val="en-GB" w:eastAsia="zh-CN"/>
              </w:rPr>
              <w:t>Peru</w:t>
            </w:r>
          </w:p>
        </w:tc>
        <w:tc>
          <w:tcPr>
            <w:tcW w:w="2017" w:type="dxa"/>
            <w:tcBorders>
              <w:bottom w:val="single" w:sz="4" w:space="0" w:color="000000"/>
            </w:tcBorders>
            <w:shd w:val="clear" w:color="auto" w:fill="auto"/>
            <w:tcMar>
              <w:top w:w="57" w:type="dxa"/>
              <w:bottom w:w="57" w:type="dxa"/>
            </w:tcMar>
          </w:tcPr>
          <w:p w14:paraId="13539F07" w14:textId="777A06BA" w:rsidR="008B1732" w:rsidRPr="006B6731" w:rsidRDefault="006159FC" w:rsidP="00DE39DF">
            <w:pPr>
              <w:rPr>
                <w:rFonts w:asciiTheme="minorBidi" w:hAnsiTheme="minorBidi" w:cstheme="minorBidi"/>
                <w:sz w:val="20"/>
                <w:szCs w:val="20"/>
                <w:lang w:val="en-GB"/>
              </w:rPr>
            </w:pPr>
            <w:r w:rsidRPr="006B6731">
              <w:rPr>
                <w:rFonts w:asciiTheme="minorBidi" w:hAnsiTheme="minorBidi" w:cstheme="minorBidi"/>
                <w:sz w:val="20"/>
                <w:szCs w:val="20"/>
                <w:lang w:val="en-GB"/>
              </w:rPr>
              <w:t xml:space="preserve">Concerns regarding the </w:t>
            </w:r>
            <w:r w:rsidR="00247DCB" w:rsidRPr="006B6731">
              <w:rPr>
                <w:rFonts w:asciiTheme="minorBidi" w:hAnsiTheme="minorBidi" w:cstheme="minorBidi"/>
                <w:sz w:val="20"/>
                <w:szCs w:val="20"/>
                <w:lang w:val="en-GB"/>
              </w:rPr>
              <w:t>ownership</w:t>
            </w:r>
            <w:r w:rsidRPr="006B6731">
              <w:rPr>
                <w:rFonts w:asciiTheme="minorBidi" w:hAnsiTheme="minorBidi" w:cstheme="minorBidi"/>
                <w:sz w:val="20"/>
                <w:szCs w:val="20"/>
                <w:lang w:val="en-GB"/>
              </w:rPr>
              <w:t xml:space="preserve"> of </w:t>
            </w:r>
            <w:r w:rsidR="00247DCB" w:rsidRPr="006B6731">
              <w:rPr>
                <w:rFonts w:asciiTheme="minorBidi" w:hAnsiTheme="minorBidi" w:cstheme="minorBidi"/>
                <w:sz w:val="20"/>
                <w:szCs w:val="20"/>
                <w:lang w:val="en-GB"/>
              </w:rPr>
              <w:t>t</w:t>
            </w:r>
            <w:r w:rsidRPr="006B6731">
              <w:rPr>
                <w:rFonts w:asciiTheme="minorBidi" w:hAnsiTheme="minorBidi" w:cstheme="minorBidi"/>
                <w:sz w:val="20"/>
                <w:szCs w:val="20"/>
                <w:lang w:val="en-GB"/>
              </w:rPr>
              <w:t>he element</w:t>
            </w:r>
          </w:p>
        </w:tc>
        <w:tc>
          <w:tcPr>
            <w:tcW w:w="1825" w:type="dxa"/>
            <w:tcBorders>
              <w:bottom w:val="single" w:sz="4" w:space="0" w:color="000000"/>
            </w:tcBorders>
            <w:shd w:val="clear" w:color="auto" w:fill="auto"/>
            <w:tcMar>
              <w:top w:w="57" w:type="dxa"/>
              <w:bottom w:w="57" w:type="dxa"/>
            </w:tcMar>
          </w:tcPr>
          <w:p w14:paraId="0A088220" w14:textId="6BD09851" w:rsidR="00607A20" w:rsidRPr="006B6731" w:rsidRDefault="007D503F" w:rsidP="00D55708">
            <w:pPr>
              <w:rPr>
                <w:rFonts w:asciiTheme="minorBidi" w:hAnsiTheme="minorBidi" w:cstheme="minorBidi"/>
                <w:sz w:val="20"/>
                <w:szCs w:val="20"/>
                <w:lang w:val="en-GB"/>
              </w:rPr>
            </w:pPr>
            <w:r w:rsidRPr="006B6731">
              <w:rPr>
                <w:rFonts w:asciiTheme="minorBidi" w:hAnsiTheme="minorBidi" w:cstheme="minorBidi"/>
                <w:sz w:val="20"/>
                <w:szCs w:val="20"/>
                <w:lang w:val="en-GB"/>
              </w:rPr>
              <w:t>Letter from</w:t>
            </w:r>
            <w:r w:rsidR="00497A56" w:rsidRPr="006B6731">
              <w:rPr>
                <w:rFonts w:asciiTheme="minorBidi" w:hAnsiTheme="minorBidi" w:cstheme="minorBidi"/>
                <w:sz w:val="20"/>
                <w:szCs w:val="20"/>
                <w:lang w:val="en-GB"/>
              </w:rPr>
              <w:t xml:space="preserve"> civil society </w:t>
            </w:r>
            <w:r w:rsidR="00030F6E" w:rsidRPr="006B6731">
              <w:rPr>
                <w:rFonts w:asciiTheme="minorBidi" w:hAnsiTheme="minorBidi" w:cstheme="minorBidi"/>
                <w:sz w:val="20"/>
                <w:szCs w:val="20"/>
                <w:lang w:val="en-GB"/>
              </w:rPr>
              <w:t xml:space="preserve">in another State </w:t>
            </w:r>
            <w:r w:rsidRPr="006B6731">
              <w:rPr>
                <w:rFonts w:asciiTheme="minorBidi" w:hAnsiTheme="minorBidi" w:cstheme="minorBidi"/>
                <w:sz w:val="20"/>
                <w:szCs w:val="20"/>
                <w:lang w:val="en-GB"/>
              </w:rPr>
              <w:t>(February 2024</w:t>
            </w:r>
            <w:r w:rsidR="007D2F28" w:rsidRPr="006B6731">
              <w:rPr>
                <w:rFonts w:asciiTheme="minorBidi" w:hAnsiTheme="minorBidi" w:cstheme="minorBidi"/>
                <w:sz w:val="20"/>
                <w:szCs w:val="20"/>
                <w:lang w:val="en-GB"/>
              </w:rPr>
              <w:t xml:space="preserve"> and October 2024</w:t>
            </w:r>
            <w:r w:rsidRPr="006B6731">
              <w:rPr>
                <w:rFonts w:asciiTheme="minorBidi" w:hAnsiTheme="minorBidi" w:cstheme="minorBidi"/>
                <w:sz w:val="20"/>
                <w:szCs w:val="20"/>
                <w:lang w:val="en-GB"/>
              </w:rPr>
              <w:t>)</w:t>
            </w:r>
            <w:r w:rsidR="007D2F28" w:rsidRPr="006B6731">
              <w:rPr>
                <w:rFonts w:asciiTheme="minorBidi" w:hAnsiTheme="minorBidi" w:cstheme="minorBidi"/>
                <w:sz w:val="20"/>
                <w:szCs w:val="20"/>
                <w:lang w:val="en-GB"/>
              </w:rPr>
              <w:t>.</w:t>
            </w:r>
          </w:p>
        </w:tc>
        <w:tc>
          <w:tcPr>
            <w:tcW w:w="2061" w:type="dxa"/>
            <w:tcBorders>
              <w:bottom w:val="single" w:sz="4" w:space="0" w:color="000000"/>
            </w:tcBorders>
            <w:tcMar>
              <w:top w:w="57" w:type="dxa"/>
              <w:bottom w:w="57" w:type="dxa"/>
            </w:tcMar>
          </w:tcPr>
          <w:p w14:paraId="554CA5A2" w14:textId="0008484A" w:rsidR="00497A56" w:rsidRPr="006B6731" w:rsidRDefault="007D503F" w:rsidP="00030F6E">
            <w:pPr>
              <w:rPr>
                <w:rFonts w:ascii="Arial" w:hAnsi="Arial" w:cs="Arial"/>
                <w:bCs/>
                <w:sz w:val="20"/>
                <w:szCs w:val="20"/>
                <w:lang w:val="en-GB"/>
              </w:rPr>
            </w:pPr>
            <w:r w:rsidRPr="006B6731">
              <w:rPr>
                <w:rFonts w:ascii="Arial" w:hAnsi="Arial" w:cs="Arial"/>
                <w:bCs/>
                <w:sz w:val="20"/>
                <w:szCs w:val="20"/>
                <w:lang w:val="en-GB"/>
              </w:rPr>
              <w:t>Correspondence transmitted to the Permanent Delegation</w:t>
            </w:r>
            <w:r w:rsidR="006207C4" w:rsidRPr="006B6731">
              <w:rPr>
                <w:rFonts w:ascii="Arial" w:hAnsi="Arial" w:cs="Arial"/>
                <w:bCs/>
                <w:sz w:val="20"/>
                <w:szCs w:val="20"/>
                <w:lang w:val="en-GB"/>
              </w:rPr>
              <w:t xml:space="preserve"> of the Republic of Peru</w:t>
            </w:r>
            <w:r w:rsidRPr="006B6731">
              <w:rPr>
                <w:rFonts w:ascii="Arial" w:hAnsi="Arial" w:cs="Arial"/>
                <w:bCs/>
                <w:sz w:val="20"/>
                <w:szCs w:val="20"/>
                <w:lang w:val="en-GB"/>
              </w:rPr>
              <w:t xml:space="preserve"> (April 2024)</w:t>
            </w:r>
          </w:p>
          <w:p w14:paraId="7E4ADC73" w14:textId="77777777" w:rsidR="00030F6E" w:rsidRPr="006B6731" w:rsidRDefault="00030F6E" w:rsidP="00030F6E">
            <w:pPr>
              <w:rPr>
                <w:rFonts w:ascii="Arial" w:hAnsi="Arial" w:cs="Arial"/>
                <w:bCs/>
                <w:sz w:val="20"/>
                <w:szCs w:val="20"/>
                <w:lang w:val="en-GB"/>
              </w:rPr>
            </w:pPr>
          </w:p>
          <w:p w14:paraId="0374AA0B" w14:textId="7F1F958A" w:rsidR="00030F6E" w:rsidRPr="003C3313" w:rsidRDefault="00607A20" w:rsidP="003C3313">
            <w:pPr>
              <w:rPr>
                <w:rFonts w:ascii="Arial" w:hAnsi="Arial" w:cs="Arial"/>
                <w:bCs/>
                <w:sz w:val="20"/>
                <w:szCs w:val="20"/>
                <w:lang w:val="en-GB"/>
              </w:rPr>
            </w:pPr>
            <w:r w:rsidRPr="006B6731">
              <w:rPr>
                <w:rFonts w:ascii="Arial" w:hAnsi="Arial" w:cs="Arial"/>
                <w:bCs/>
                <w:sz w:val="20"/>
                <w:szCs w:val="20"/>
                <w:lang w:val="en-GB"/>
              </w:rPr>
              <w:t>Reply l</w:t>
            </w:r>
            <w:r w:rsidR="00030F6E" w:rsidRPr="006B6731">
              <w:rPr>
                <w:rFonts w:ascii="Arial" w:hAnsi="Arial" w:cs="Arial"/>
                <w:bCs/>
                <w:sz w:val="20"/>
                <w:szCs w:val="20"/>
                <w:lang w:val="en-GB"/>
              </w:rPr>
              <w:t xml:space="preserve">etter from the Permanent Delegation of </w:t>
            </w:r>
            <w:r w:rsidR="006207C4" w:rsidRPr="006B6731">
              <w:rPr>
                <w:rFonts w:ascii="Arial" w:hAnsi="Arial" w:cs="Arial"/>
                <w:bCs/>
                <w:sz w:val="20"/>
                <w:szCs w:val="20"/>
                <w:lang w:val="en-GB"/>
              </w:rPr>
              <w:t xml:space="preserve">the Republic of </w:t>
            </w:r>
            <w:r w:rsidR="00030F6E" w:rsidRPr="006B6731">
              <w:rPr>
                <w:rFonts w:ascii="Arial" w:hAnsi="Arial" w:cs="Arial"/>
                <w:bCs/>
                <w:sz w:val="20"/>
                <w:szCs w:val="20"/>
                <w:lang w:val="en-GB"/>
              </w:rPr>
              <w:t>Peru received in September 2024</w:t>
            </w:r>
            <w:r w:rsidRPr="006B6731">
              <w:rPr>
                <w:rFonts w:ascii="Arial" w:hAnsi="Arial" w:cs="Arial"/>
                <w:bCs/>
                <w:sz w:val="20"/>
                <w:szCs w:val="20"/>
                <w:lang w:val="en-GB"/>
              </w:rPr>
              <w:t xml:space="preserve"> and transmitted to the original sender (October 2024)</w:t>
            </w:r>
          </w:p>
        </w:tc>
      </w:tr>
      <w:tr w:rsidR="00DE39DF" w:rsidRPr="00393D22" w14:paraId="30494988" w14:textId="77777777" w:rsidTr="001E59A8">
        <w:trPr>
          <w:cantSplit/>
        </w:trPr>
        <w:tc>
          <w:tcPr>
            <w:tcW w:w="1785" w:type="dxa"/>
            <w:tcBorders>
              <w:bottom w:val="single" w:sz="4" w:space="0" w:color="000000"/>
            </w:tcBorders>
            <w:shd w:val="clear" w:color="auto" w:fill="auto"/>
            <w:tcMar>
              <w:top w:w="57" w:type="dxa"/>
              <w:bottom w:w="57" w:type="dxa"/>
            </w:tcMar>
          </w:tcPr>
          <w:p w14:paraId="49C1CF2E" w14:textId="3EB1F157" w:rsidR="008B1732" w:rsidRPr="004F22EA" w:rsidRDefault="006412E6" w:rsidP="00DE39DF">
            <w:pPr>
              <w:contextualSpacing/>
              <w:rPr>
                <w:rFonts w:ascii="Arial" w:hAnsi="Arial" w:cs="Arial"/>
                <w:b/>
                <w:bCs/>
                <w:color w:val="000000"/>
                <w:sz w:val="20"/>
                <w:szCs w:val="20"/>
                <w:lang w:val="en-GB" w:eastAsia="zh-CN"/>
              </w:rPr>
            </w:pPr>
            <w:r w:rsidRPr="006412E6">
              <w:rPr>
                <w:rFonts w:ascii="Arial" w:hAnsi="Arial" w:cs="Arial"/>
                <w:b/>
                <w:bCs/>
                <w:color w:val="000000"/>
                <w:sz w:val="20"/>
                <w:szCs w:val="20"/>
                <w:lang w:val="en-GB" w:eastAsia="zh-CN"/>
              </w:rPr>
              <w:t>Valencia Fallas festivity</w:t>
            </w:r>
            <w:r>
              <w:rPr>
                <w:rFonts w:ascii="Arial" w:hAnsi="Arial" w:cs="Arial"/>
                <w:b/>
                <w:bCs/>
                <w:color w:val="000000"/>
                <w:sz w:val="20"/>
                <w:szCs w:val="20"/>
                <w:lang w:val="en-GB" w:eastAsia="zh-CN"/>
              </w:rPr>
              <w:t xml:space="preserve"> </w:t>
            </w:r>
            <w:r w:rsidRPr="006412E6">
              <w:rPr>
                <w:rFonts w:ascii="Arial" w:hAnsi="Arial" w:cs="Arial"/>
                <w:color w:val="000000"/>
                <w:sz w:val="20"/>
                <w:szCs w:val="20"/>
                <w:lang w:val="en-GB" w:eastAsia="zh-CN"/>
              </w:rPr>
              <w:t>(Representative List, 2016)</w:t>
            </w:r>
          </w:p>
        </w:tc>
        <w:tc>
          <w:tcPr>
            <w:tcW w:w="1384" w:type="dxa"/>
            <w:tcBorders>
              <w:bottom w:val="single" w:sz="4" w:space="0" w:color="000000"/>
            </w:tcBorders>
            <w:shd w:val="clear" w:color="auto" w:fill="auto"/>
            <w:tcMar>
              <w:top w:w="57" w:type="dxa"/>
              <w:bottom w:w="57" w:type="dxa"/>
            </w:tcMar>
          </w:tcPr>
          <w:p w14:paraId="2B35E88F" w14:textId="1D370496" w:rsidR="008B1732" w:rsidRDefault="008B1732" w:rsidP="00DE39DF">
            <w:pPr>
              <w:contextualSpacing/>
              <w:rPr>
                <w:rFonts w:ascii="Arial" w:hAnsi="Arial" w:cs="Arial"/>
                <w:color w:val="000000"/>
                <w:sz w:val="20"/>
                <w:szCs w:val="20"/>
                <w:lang w:val="en-GB" w:eastAsia="zh-CN"/>
              </w:rPr>
            </w:pPr>
            <w:r>
              <w:rPr>
                <w:rFonts w:ascii="Arial" w:hAnsi="Arial" w:cs="Arial"/>
                <w:color w:val="000000"/>
                <w:sz w:val="20"/>
                <w:szCs w:val="20"/>
                <w:lang w:val="en-GB" w:eastAsia="zh-CN"/>
              </w:rPr>
              <w:t>Spain</w:t>
            </w:r>
          </w:p>
        </w:tc>
        <w:tc>
          <w:tcPr>
            <w:tcW w:w="2017" w:type="dxa"/>
            <w:tcBorders>
              <w:bottom w:val="single" w:sz="4" w:space="0" w:color="000000"/>
            </w:tcBorders>
            <w:shd w:val="clear" w:color="auto" w:fill="auto"/>
            <w:tcMar>
              <w:top w:w="57" w:type="dxa"/>
              <w:bottom w:w="57" w:type="dxa"/>
            </w:tcMar>
          </w:tcPr>
          <w:p w14:paraId="4E278F6A" w14:textId="284E2D4C" w:rsidR="008B1732" w:rsidRPr="004F22EA" w:rsidRDefault="008A7940" w:rsidP="00DE39DF">
            <w:pPr>
              <w:rPr>
                <w:rFonts w:asciiTheme="minorBidi" w:hAnsiTheme="minorBidi" w:cstheme="minorBidi"/>
                <w:sz w:val="20"/>
                <w:szCs w:val="20"/>
                <w:lang w:val="en-GB"/>
              </w:rPr>
            </w:pPr>
            <w:r>
              <w:rPr>
                <w:rFonts w:asciiTheme="minorBidi" w:hAnsiTheme="minorBidi" w:cstheme="minorBidi"/>
                <w:sz w:val="20"/>
                <w:szCs w:val="20"/>
                <w:lang w:val="en-GB"/>
              </w:rPr>
              <w:t xml:space="preserve">Concerns regarding </w:t>
            </w:r>
            <w:r w:rsidRPr="007B336C">
              <w:rPr>
                <w:rFonts w:asciiTheme="minorBidi" w:hAnsiTheme="minorBidi" w:cstheme="minorBidi"/>
                <w:sz w:val="20"/>
                <w:szCs w:val="20"/>
                <w:lang w:val="en-GB"/>
              </w:rPr>
              <w:t xml:space="preserve">the </w:t>
            </w:r>
            <w:r w:rsidRPr="001721CF">
              <w:rPr>
                <w:rFonts w:asciiTheme="minorBidi" w:hAnsiTheme="minorBidi" w:cstheme="minorBidi"/>
                <w:sz w:val="20"/>
                <w:szCs w:val="20"/>
                <w:lang w:val="en-GB"/>
              </w:rPr>
              <w:t>ownership of the element</w:t>
            </w:r>
          </w:p>
        </w:tc>
        <w:tc>
          <w:tcPr>
            <w:tcW w:w="1825" w:type="dxa"/>
            <w:tcBorders>
              <w:bottom w:val="single" w:sz="4" w:space="0" w:color="000000"/>
            </w:tcBorders>
            <w:shd w:val="clear" w:color="auto" w:fill="auto"/>
            <w:tcMar>
              <w:top w:w="57" w:type="dxa"/>
              <w:bottom w:w="57" w:type="dxa"/>
            </w:tcMar>
          </w:tcPr>
          <w:p w14:paraId="5EB5AAB3" w14:textId="1FF01D58" w:rsidR="008B1732" w:rsidRPr="004F22EA" w:rsidRDefault="007D461A" w:rsidP="00DE39DF">
            <w:pPr>
              <w:rPr>
                <w:rFonts w:asciiTheme="minorBidi" w:hAnsiTheme="minorBidi" w:cstheme="minorBidi"/>
                <w:sz w:val="20"/>
                <w:szCs w:val="20"/>
                <w:lang w:val="en-GB"/>
              </w:rPr>
            </w:pPr>
            <w:r>
              <w:rPr>
                <w:rFonts w:asciiTheme="minorBidi" w:hAnsiTheme="minorBidi" w:cstheme="minorBidi"/>
                <w:sz w:val="20"/>
                <w:szCs w:val="20"/>
                <w:lang w:val="en-GB"/>
              </w:rPr>
              <w:t>Letter from local authorit</w:t>
            </w:r>
            <w:r w:rsidR="00030F6E">
              <w:rPr>
                <w:rFonts w:asciiTheme="minorBidi" w:hAnsiTheme="minorBidi" w:cstheme="minorBidi"/>
                <w:sz w:val="20"/>
                <w:szCs w:val="20"/>
                <w:lang w:val="en-GB"/>
              </w:rPr>
              <w:t>ies</w:t>
            </w:r>
            <w:r>
              <w:rPr>
                <w:rFonts w:asciiTheme="minorBidi" w:hAnsiTheme="minorBidi" w:cstheme="minorBidi"/>
                <w:sz w:val="20"/>
                <w:szCs w:val="20"/>
                <w:lang w:val="en-GB"/>
              </w:rPr>
              <w:t xml:space="preserve"> (May 2024)</w:t>
            </w:r>
          </w:p>
        </w:tc>
        <w:tc>
          <w:tcPr>
            <w:tcW w:w="2061" w:type="dxa"/>
            <w:tcBorders>
              <w:bottom w:val="single" w:sz="4" w:space="0" w:color="000000"/>
            </w:tcBorders>
            <w:tcMar>
              <w:top w:w="57" w:type="dxa"/>
              <w:bottom w:w="57" w:type="dxa"/>
            </w:tcMar>
          </w:tcPr>
          <w:p w14:paraId="7A628305" w14:textId="1DC57767" w:rsidR="008B1732" w:rsidRPr="003C3313" w:rsidRDefault="007D461A" w:rsidP="003C3313">
            <w:pPr>
              <w:rPr>
                <w:rFonts w:ascii="Arial" w:hAnsi="Arial" w:cs="Arial"/>
                <w:bCs/>
                <w:sz w:val="20"/>
                <w:szCs w:val="20"/>
                <w:lang w:val="en-GB"/>
              </w:rPr>
            </w:pPr>
            <w:r w:rsidRPr="003C3313">
              <w:rPr>
                <w:rFonts w:ascii="Arial" w:hAnsi="Arial" w:cs="Arial"/>
                <w:bCs/>
                <w:sz w:val="20"/>
                <w:szCs w:val="20"/>
                <w:lang w:val="en-GB"/>
              </w:rPr>
              <w:t>Correspondence transmitted to the Permanent Delegation of the Kingdom of Spain (June 2024)</w:t>
            </w:r>
          </w:p>
        </w:tc>
      </w:tr>
      <w:tr w:rsidR="00DE39DF" w:rsidRPr="00393D22" w14:paraId="33A40C51" w14:textId="77777777" w:rsidTr="001E59A8">
        <w:trPr>
          <w:cantSplit/>
        </w:trPr>
        <w:tc>
          <w:tcPr>
            <w:tcW w:w="1785" w:type="dxa"/>
            <w:tcBorders>
              <w:bottom w:val="single" w:sz="4" w:space="0" w:color="000000"/>
            </w:tcBorders>
            <w:shd w:val="clear" w:color="auto" w:fill="auto"/>
            <w:tcMar>
              <w:top w:w="57" w:type="dxa"/>
              <w:bottom w:w="57" w:type="dxa"/>
            </w:tcMar>
          </w:tcPr>
          <w:p w14:paraId="73372444" w14:textId="7ED30EF9" w:rsidR="008B1732" w:rsidRPr="004F22EA" w:rsidRDefault="008B1732" w:rsidP="00DE39DF">
            <w:pPr>
              <w:contextualSpacing/>
              <w:rPr>
                <w:rFonts w:ascii="Arial" w:hAnsi="Arial" w:cs="Arial"/>
                <w:b/>
                <w:bCs/>
                <w:color w:val="000000"/>
                <w:sz w:val="20"/>
                <w:szCs w:val="20"/>
                <w:lang w:val="en-GB" w:eastAsia="zh-CN"/>
              </w:rPr>
            </w:pPr>
            <w:proofErr w:type="spellStart"/>
            <w:r w:rsidRPr="008B1732">
              <w:rPr>
                <w:rFonts w:ascii="Arial" w:hAnsi="Arial" w:cs="Arial"/>
                <w:b/>
                <w:bCs/>
                <w:color w:val="000000"/>
                <w:sz w:val="20"/>
                <w:szCs w:val="20"/>
                <w:lang w:val="en-GB" w:eastAsia="zh-CN"/>
              </w:rPr>
              <w:t>Koogere</w:t>
            </w:r>
            <w:proofErr w:type="spellEnd"/>
            <w:r w:rsidRPr="008B1732">
              <w:rPr>
                <w:rFonts w:ascii="Arial" w:hAnsi="Arial" w:cs="Arial"/>
                <w:b/>
                <w:bCs/>
                <w:color w:val="000000"/>
                <w:sz w:val="20"/>
                <w:szCs w:val="20"/>
                <w:lang w:val="en-GB" w:eastAsia="zh-CN"/>
              </w:rPr>
              <w:t xml:space="preserve"> oral tradition of the </w:t>
            </w:r>
            <w:proofErr w:type="spellStart"/>
            <w:r w:rsidRPr="008B1732">
              <w:rPr>
                <w:rFonts w:ascii="Arial" w:hAnsi="Arial" w:cs="Arial"/>
                <w:b/>
                <w:bCs/>
                <w:color w:val="000000"/>
                <w:sz w:val="20"/>
                <w:szCs w:val="20"/>
                <w:lang w:val="en-GB" w:eastAsia="zh-CN"/>
              </w:rPr>
              <w:t>Basongora</w:t>
            </w:r>
            <w:proofErr w:type="spellEnd"/>
            <w:r w:rsidRPr="008B1732">
              <w:rPr>
                <w:rFonts w:ascii="Arial" w:hAnsi="Arial" w:cs="Arial"/>
                <w:b/>
                <w:bCs/>
                <w:color w:val="000000"/>
                <w:sz w:val="20"/>
                <w:szCs w:val="20"/>
                <w:lang w:val="en-GB" w:eastAsia="zh-CN"/>
              </w:rPr>
              <w:t xml:space="preserve">, </w:t>
            </w:r>
            <w:proofErr w:type="spellStart"/>
            <w:r w:rsidRPr="008B1732">
              <w:rPr>
                <w:rFonts w:ascii="Arial" w:hAnsi="Arial" w:cs="Arial"/>
                <w:b/>
                <w:bCs/>
                <w:color w:val="000000"/>
                <w:sz w:val="20"/>
                <w:szCs w:val="20"/>
                <w:lang w:val="en-GB" w:eastAsia="zh-CN"/>
              </w:rPr>
              <w:t>Banyabindi</w:t>
            </w:r>
            <w:proofErr w:type="spellEnd"/>
            <w:r w:rsidRPr="008B1732">
              <w:rPr>
                <w:rFonts w:ascii="Arial" w:hAnsi="Arial" w:cs="Arial"/>
                <w:b/>
                <w:bCs/>
                <w:color w:val="000000"/>
                <w:sz w:val="20"/>
                <w:szCs w:val="20"/>
                <w:lang w:val="en-GB" w:eastAsia="zh-CN"/>
              </w:rPr>
              <w:t xml:space="preserve"> and </w:t>
            </w:r>
            <w:proofErr w:type="spellStart"/>
            <w:r w:rsidRPr="008B1732">
              <w:rPr>
                <w:rFonts w:ascii="Arial" w:hAnsi="Arial" w:cs="Arial"/>
                <w:b/>
                <w:bCs/>
                <w:color w:val="000000"/>
                <w:sz w:val="20"/>
                <w:szCs w:val="20"/>
                <w:lang w:val="en-GB" w:eastAsia="zh-CN"/>
              </w:rPr>
              <w:t>Batooro</w:t>
            </w:r>
            <w:proofErr w:type="spellEnd"/>
            <w:r w:rsidRPr="008B1732">
              <w:rPr>
                <w:rFonts w:ascii="Arial" w:hAnsi="Arial" w:cs="Arial"/>
                <w:b/>
                <w:bCs/>
                <w:color w:val="000000"/>
                <w:sz w:val="20"/>
                <w:szCs w:val="20"/>
                <w:lang w:val="en-GB" w:eastAsia="zh-CN"/>
              </w:rPr>
              <w:t xml:space="preserve"> peoples</w:t>
            </w:r>
            <w:r>
              <w:rPr>
                <w:rFonts w:ascii="Arial" w:hAnsi="Arial" w:cs="Arial"/>
                <w:b/>
                <w:bCs/>
                <w:color w:val="000000"/>
                <w:sz w:val="20"/>
                <w:szCs w:val="20"/>
                <w:lang w:val="en-GB" w:eastAsia="zh-CN"/>
              </w:rPr>
              <w:t xml:space="preserve"> </w:t>
            </w:r>
            <w:r w:rsidRPr="008B1732">
              <w:rPr>
                <w:rFonts w:ascii="Arial" w:hAnsi="Arial" w:cs="Arial"/>
                <w:color w:val="000000"/>
                <w:sz w:val="20"/>
                <w:szCs w:val="20"/>
                <w:lang w:val="en-GB" w:eastAsia="zh-CN"/>
              </w:rPr>
              <w:t>(Urgent Safeguarding List, 2015)</w:t>
            </w:r>
          </w:p>
        </w:tc>
        <w:tc>
          <w:tcPr>
            <w:tcW w:w="1384" w:type="dxa"/>
            <w:tcBorders>
              <w:bottom w:val="single" w:sz="4" w:space="0" w:color="000000"/>
            </w:tcBorders>
            <w:shd w:val="clear" w:color="auto" w:fill="auto"/>
            <w:tcMar>
              <w:top w:w="57" w:type="dxa"/>
              <w:bottom w:w="57" w:type="dxa"/>
            </w:tcMar>
          </w:tcPr>
          <w:p w14:paraId="25774282" w14:textId="731F4C02" w:rsidR="008B1732" w:rsidRDefault="008B1732" w:rsidP="00DE39DF">
            <w:pPr>
              <w:contextualSpacing/>
              <w:rPr>
                <w:rFonts w:ascii="Arial" w:hAnsi="Arial" w:cs="Arial"/>
                <w:color w:val="000000"/>
                <w:sz w:val="20"/>
                <w:szCs w:val="20"/>
                <w:lang w:val="en-GB" w:eastAsia="zh-CN"/>
              </w:rPr>
            </w:pPr>
            <w:r>
              <w:rPr>
                <w:rFonts w:ascii="Arial" w:hAnsi="Arial" w:cs="Arial"/>
                <w:color w:val="000000"/>
                <w:sz w:val="20"/>
                <w:szCs w:val="20"/>
                <w:lang w:val="en-GB" w:eastAsia="zh-CN"/>
              </w:rPr>
              <w:t>Uganda</w:t>
            </w:r>
          </w:p>
        </w:tc>
        <w:tc>
          <w:tcPr>
            <w:tcW w:w="2017" w:type="dxa"/>
            <w:tcBorders>
              <w:bottom w:val="single" w:sz="4" w:space="0" w:color="000000"/>
            </w:tcBorders>
            <w:shd w:val="clear" w:color="auto" w:fill="auto"/>
            <w:tcMar>
              <w:top w:w="57" w:type="dxa"/>
              <w:bottom w:w="57" w:type="dxa"/>
            </w:tcMar>
          </w:tcPr>
          <w:p w14:paraId="6B3F4E2A" w14:textId="3C703EC8" w:rsidR="008B1732" w:rsidRPr="004F22EA" w:rsidRDefault="00DE39DF" w:rsidP="00DE39DF">
            <w:pPr>
              <w:rPr>
                <w:rFonts w:asciiTheme="minorBidi" w:hAnsiTheme="minorBidi" w:cstheme="minorBidi"/>
                <w:sz w:val="20"/>
                <w:szCs w:val="20"/>
                <w:lang w:val="en-GB"/>
              </w:rPr>
            </w:pPr>
            <w:r>
              <w:rPr>
                <w:rFonts w:asciiTheme="minorBidi" w:hAnsiTheme="minorBidi" w:cstheme="minorBidi"/>
                <w:sz w:val="20"/>
                <w:szCs w:val="20"/>
                <w:lang w:val="en-GB"/>
              </w:rPr>
              <w:t xml:space="preserve">Concerns regarding </w:t>
            </w:r>
            <w:r w:rsidR="00064353">
              <w:rPr>
                <w:rFonts w:asciiTheme="minorBidi" w:hAnsiTheme="minorBidi" w:cstheme="minorBidi"/>
                <w:sz w:val="20"/>
                <w:szCs w:val="20"/>
                <w:lang w:val="en-GB"/>
              </w:rPr>
              <w:t xml:space="preserve">the lack of support to communities in </w:t>
            </w:r>
            <w:r>
              <w:rPr>
                <w:rFonts w:asciiTheme="minorBidi" w:hAnsiTheme="minorBidi" w:cstheme="minorBidi"/>
                <w:sz w:val="20"/>
                <w:szCs w:val="20"/>
                <w:lang w:val="en-GB"/>
              </w:rPr>
              <w:t>the implementation of safeguarding measures</w:t>
            </w:r>
          </w:p>
        </w:tc>
        <w:tc>
          <w:tcPr>
            <w:tcW w:w="1825" w:type="dxa"/>
            <w:tcBorders>
              <w:bottom w:val="single" w:sz="4" w:space="0" w:color="000000"/>
            </w:tcBorders>
            <w:shd w:val="clear" w:color="auto" w:fill="auto"/>
            <w:tcMar>
              <w:top w:w="57" w:type="dxa"/>
              <w:bottom w:w="57" w:type="dxa"/>
            </w:tcMar>
          </w:tcPr>
          <w:p w14:paraId="76A69266" w14:textId="43C47B80" w:rsidR="008B1732" w:rsidRPr="004F22EA" w:rsidRDefault="007D503F" w:rsidP="00DE39DF">
            <w:pPr>
              <w:rPr>
                <w:rFonts w:asciiTheme="minorBidi" w:hAnsiTheme="minorBidi" w:cstheme="minorBidi"/>
                <w:sz w:val="20"/>
                <w:szCs w:val="20"/>
                <w:lang w:val="en-GB"/>
              </w:rPr>
            </w:pPr>
            <w:r>
              <w:rPr>
                <w:rFonts w:asciiTheme="minorBidi" w:hAnsiTheme="minorBidi" w:cstheme="minorBidi"/>
                <w:sz w:val="20"/>
                <w:szCs w:val="20"/>
                <w:lang w:val="en-GB"/>
              </w:rPr>
              <w:t>Letter</w:t>
            </w:r>
            <w:r w:rsidR="007E1C26">
              <w:rPr>
                <w:rFonts w:asciiTheme="minorBidi" w:hAnsiTheme="minorBidi" w:cstheme="minorBidi"/>
                <w:sz w:val="20"/>
                <w:szCs w:val="20"/>
                <w:lang w:val="en-GB"/>
              </w:rPr>
              <w:t xml:space="preserve"> and report</w:t>
            </w:r>
            <w:r>
              <w:rPr>
                <w:rFonts w:asciiTheme="minorBidi" w:hAnsiTheme="minorBidi" w:cstheme="minorBidi"/>
                <w:sz w:val="20"/>
                <w:szCs w:val="20"/>
                <w:lang w:val="en-GB"/>
              </w:rPr>
              <w:t xml:space="preserve"> from </w:t>
            </w:r>
            <w:r w:rsidR="00030F6E">
              <w:rPr>
                <w:rFonts w:asciiTheme="minorBidi" w:hAnsiTheme="minorBidi" w:cstheme="minorBidi"/>
                <w:sz w:val="20"/>
                <w:szCs w:val="20"/>
                <w:lang w:val="en-GB"/>
              </w:rPr>
              <w:t>a</w:t>
            </w:r>
            <w:r>
              <w:rPr>
                <w:rFonts w:asciiTheme="minorBidi" w:hAnsiTheme="minorBidi" w:cstheme="minorBidi"/>
                <w:sz w:val="20"/>
                <w:szCs w:val="20"/>
                <w:lang w:val="en-GB"/>
              </w:rPr>
              <w:t xml:space="preserve"> non-governmental organization </w:t>
            </w:r>
            <w:r w:rsidR="00DE39DF">
              <w:rPr>
                <w:rFonts w:asciiTheme="minorBidi" w:hAnsiTheme="minorBidi" w:cstheme="minorBidi"/>
                <w:sz w:val="20"/>
                <w:szCs w:val="20"/>
                <w:lang w:val="en-GB"/>
              </w:rPr>
              <w:t xml:space="preserve">representing the community </w:t>
            </w:r>
            <w:r>
              <w:rPr>
                <w:rFonts w:asciiTheme="minorBidi" w:hAnsiTheme="minorBidi" w:cstheme="minorBidi"/>
                <w:sz w:val="20"/>
                <w:szCs w:val="20"/>
                <w:lang w:val="en-GB"/>
              </w:rPr>
              <w:t>(February 2024)</w:t>
            </w:r>
          </w:p>
        </w:tc>
        <w:tc>
          <w:tcPr>
            <w:tcW w:w="2061" w:type="dxa"/>
            <w:tcBorders>
              <w:bottom w:val="single" w:sz="4" w:space="0" w:color="000000"/>
            </w:tcBorders>
            <w:tcMar>
              <w:top w:w="57" w:type="dxa"/>
              <w:bottom w:w="57" w:type="dxa"/>
            </w:tcMar>
          </w:tcPr>
          <w:p w14:paraId="6F4B37AE" w14:textId="4B1255F3" w:rsidR="008B1732" w:rsidRPr="003C3313" w:rsidRDefault="007D503F" w:rsidP="003C3313">
            <w:pPr>
              <w:rPr>
                <w:rFonts w:ascii="Arial" w:hAnsi="Arial" w:cs="Arial"/>
                <w:bCs/>
                <w:sz w:val="20"/>
                <w:szCs w:val="20"/>
                <w:lang w:val="en-GB"/>
              </w:rPr>
            </w:pPr>
            <w:r w:rsidRPr="003C3313">
              <w:rPr>
                <w:rFonts w:ascii="Arial" w:hAnsi="Arial" w:cs="Arial"/>
                <w:bCs/>
                <w:sz w:val="20"/>
                <w:szCs w:val="20"/>
                <w:lang w:val="en-GB"/>
              </w:rPr>
              <w:t>Correspondence transmitted to the Permanent Delegation of Uganda</w:t>
            </w:r>
            <w:r w:rsidR="0088545D">
              <w:rPr>
                <w:rFonts w:ascii="Arial" w:hAnsi="Arial" w:cs="Arial"/>
                <w:bCs/>
                <w:sz w:val="20"/>
                <w:szCs w:val="20"/>
                <w:lang w:val="en-GB"/>
              </w:rPr>
              <w:t xml:space="preserve"> </w:t>
            </w:r>
            <w:r w:rsidRPr="003C3313">
              <w:rPr>
                <w:rFonts w:ascii="Arial" w:hAnsi="Arial" w:cs="Arial"/>
                <w:bCs/>
                <w:sz w:val="20"/>
                <w:szCs w:val="20"/>
                <w:lang w:val="en-GB"/>
              </w:rPr>
              <w:t>(April 2024)</w:t>
            </w:r>
          </w:p>
        </w:tc>
      </w:tr>
    </w:tbl>
    <w:bookmarkEnd w:id="0"/>
    <w:p w14:paraId="6CB63310" w14:textId="06B7A55B" w:rsidR="00763599" w:rsidRPr="00763599" w:rsidRDefault="00763599" w:rsidP="001721CF">
      <w:pPr>
        <w:pStyle w:val="COMPara"/>
        <w:numPr>
          <w:ilvl w:val="0"/>
          <w:numId w:val="0"/>
        </w:numPr>
        <w:autoSpaceDE w:val="0"/>
        <w:autoSpaceDN w:val="0"/>
        <w:adjustRightInd w:val="0"/>
        <w:spacing w:before="240"/>
        <w:jc w:val="both"/>
        <w:rPr>
          <w:b/>
        </w:rPr>
      </w:pPr>
      <w:r w:rsidRPr="00763599">
        <w:rPr>
          <w:b/>
        </w:rPr>
        <w:t>Cases of ongoing nominations</w:t>
      </w:r>
    </w:p>
    <w:p w14:paraId="24D1E60C" w14:textId="4AECBBF0" w:rsidR="00763599" w:rsidRPr="00BB0B52" w:rsidRDefault="00763599" w:rsidP="001721CF">
      <w:pPr>
        <w:pStyle w:val="COMPara"/>
        <w:ind w:left="567" w:hanging="567"/>
        <w:jc w:val="both"/>
      </w:pPr>
      <w:r w:rsidRPr="005651CF">
        <w:t xml:space="preserve">During the reporting period, </w:t>
      </w:r>
      <w:r w:rsidRPr="001721CF">
        <w:t>two</w:t>
      </w:r>
      <w:r w:rsidRPr="000701EC">
        <w:t xml:space="preserve"> </w:t>
      </w:r>
      <w:r w:rsidRPr="001721CF">
        <w:t>nominations</w:t>
      </w:r>
      <w:r w:rsidRPr="005651CF">
        <w:t xml:space="preserve"> under process were subject of correspondence, both for possible inscription on the Representative List</w:t>
      </w:r>
      <w:r w:rsidR="00083060">
        <w:t xml:space="preserve"> under the 2024 cycle</w:t>
      </w:r>
      <w:r w:rsidRPr="005651CF">
        <w:t xml:space="preserve">. For the first case concerning </w:t>
      </w:r>
      <w:r>
        <w:t>Algeria</w:t>
      </w:r>
      <w:r w:rsidRPr="005651CF">
        <w:t>, concerns regarding the</w:t>
      </w:r>
      <w:r w:rsidR="00083060">
        <w:t xml:space="preserve"> </w:t>
      </w:r>
      <w:r w:rsidR="00002411">
        <w:t>use of one specific photo and a video extract were raised by another State Party and by a large number of individuals based in that same State Part</w:t>
      </w:r>
      <w:r w:rsidR="00DE0184">
        <w:t>y</w:t>
      </w:r>
      <w:r w:rsidRPr="005651CF">
        <w:t xml:space="preserve">. For the second case, concerning </w:t>
      </w:r>
      <w:r w:rsidR="0068365E">
        <w:t>Greece</w:t>
      </w:r>
      <w:r w:rsidRPr="005651CF">
        <w:t xml:space="preserve">, </w:t>
      </w:r>
      <w:r w:rsidR="0068365E" w:rsidRPr="0068365E">
        <w:t xml:space="preserve">a State Party initiated the correspondence raising concerns regarding </w:t>
      </w:r>
      <w:r w:rsidR="0068365E">
        <w:t>references to geographical locations and historical events</w:t>
      </w:r>
      <w:r w:rsidR="0068365E" w:rsidRPr="0068365E">
        <w:t xml:space="preserve"> </w:t>
      </w:r>
      <w:r w:rsidR="0068365E">
        <w:t>made in the nomination</w:t>
      </w:r>
      <w:r w:rsidRPr="005651CF">
        <w:t xml:space="preserve">. </w:t>
      </w:r>
      <w:r w:rsidR="0068365E">
        <w:t xml:space="preserve">In both cases, correspondences received were brought to the attention of the Evaluation Body and transmitted to the submitting States in line with the </w:t>
      </w:r>
      <w:r w:rsidR="0068365E" w:rsidRPr="0068365E">
        <w:t xml:space="preserve">‘Guidelines for the treatment of correspondence from the public or other concerned parties with regard to nominations’, (Decision </w:t>
      </w:r>
      <w:hyperlink r:id="rId11" w:history="1">
        <w:r w:rsidR="00804169" w:rsidRPr="00087E9B">
          <w:rPr>
            <w:rStyle w:val="Hyperlink"/>
          </w:rPr>
          <w:t>7.COM 15</w:t>
        </w:r>
      </w:hyperlink>
      <w:r w:rsidR="0068365E" w:rsidRPr="0068365E">
        <w:t>).</w:t>
      </w:r>
      <w:r w:rsidR="0068365E">
        <w:t xml:space="preserve"> S</w:t>
      </w:r>
      <w:r w:rsidRPr="005651CF">
        <w:t>ubmitting State</w:t>
      </w:r>
      <w:r w:rsidR="0068365E">
        <w:t>s</w:t>
      </w:r>
      <w:r w:rsidRPr="005651CF">
        <w:t xml:space="preserve"> provided a response </w:t>
      </w:r>
      <w:r w:rsidR="0068365E">
        <w:t xml:space="preserve">in both </w:t>
      </w:r>
      <w:r w:rsidR="0068365E" w:rsidRPr="007774E6">
        <w:t>cases</w:t>
      </w:r>
      <w:r w:rsidR="00393D22">
        <w:t xml:space="preserve"> </w:t>
      </w:r>
      <w:r w:rsidR="00393D22" w:rsidRPr="00393D22">
        <w:t>(nomination materials and correspondences received have been made available to the Committee</w:t>
      </w:r>
      <w:r w:rsidR="00393D22">
        <w:t>)</w:t>
      </w:r>
      <w:r w:rsidRPr="007774E6">
        <w:t>.</w:t>
      </w:r>
    </w:p>
    <w:tbl>
      <w:tblPr>
        <w:tblStyle w:val="TableGrid"/>
        <w:tblW w:w="9072" w:type="dxa"/>
        <w:tblInd w:w="562" w:type="dxa"/>
        <w:tblBorders>
          <w:insideV w:val="none" w:sz="0" w:space="0" w:color="auto"/>
        </w:tblBorders>
        <w:tblLayout w:type="fixed"/>
        <w:tblLook w:val="04A0" w:firstRow="1" w:lastRow="0" w:firstColumn="1" w:lastColumn="0" w:noHBand="0" w:noVBand="1"/>
      </w:tblPr>
      <w:tblGrid>
        <w:gridCol w:w="1814"/>
        <w:gridCol w:w="1814"/>
        <w:gridCol w:w="1815"/>
        <w:gridCol w:w="1814"/>
        <w:gridCol w:w="1815"/>
      </w:tblGrid>
      <w:tr w:rsidR="00083060" w:rsidRPr="00BB0B52" w14:paraId="504BEA32" w14:textId="77777777" w:rsidTr="001721CF">
        <w:trPr>
          <w:cantSplit/>
          <w:trHeight w:val="778"/>
        </w:trPr>
        <w:tc>
          <w:tcPr>
            <w:tcW w:w="1814" w:type="dxa"/>
            <w:shd w:val="clear" w:color="auto" w:fill="D9D9D9" w:themeFill="background1" w:themeFillShade="D9"/>
            <w:vAlign w:val="center"/>
          </w:tcPr>
          <w:p w14:paraId="32AD8CA0" w14:textId="77777777" w:rsidR="00083060" w:rsidRPr="00BB0B52" w:rsidRDefault="00083060" w:rsidP="00041771">
            <w:pPr>
              <w:jc w:val="center"/>
              <w:rPr>
                <w:rFonts w:ascii="Arial" w:hAnsi="Arial" w:cs="Arial"/>
                <w:b/>
                <w:sz w:val="20"/>
                <w:szCs w:val="20"/>
                <w:lang w:val="en-GB"/>
              </w:rPr>
            </w:pPr>
            <w:r w:rsidRPr="00BB0B52">
              <w:rPr>
                <w:rFonts w:ascii="Arial" w:hAnsi="Arial" w:cs="Arial"/>
                <w:b/>
                <w:sz w:val="20"/>
                <w:szCs w:val="20"/>
                <w:lang w:val="en-GB"/>
              </w:rPr>
              <w:lastRenderedPageBreak/>
              <w:t>Nomination (File No)</w:t>
            </w:r>
          </w:p>
        </w:tc>
        <w:tc>
          <w:tcPr>
            <w:tcW w:w="1814" w:type="dxa"/>
            <w:shd w:val="clear" w:color="auto" w:fill="D9D9D9" w:themeFill="background1" w:themeFillShade="D9"/>
            <w:vAlign w:val="center"/>
          </w:tcPr>
          <w:p w14:paraId="46F895D0" w14:textId="2DE4936C" w:rsidR="00083060" w:rsidRPr="00BB0B52" w:rsidRDefault="00083060" w:rsidP="00041771">
            <w:pPr>
              <w:jc w:val="center"/>
              <w:rPr>
                <w:rFonts w:asciiTheme="minorBidi" w:hAnsiTheme="minorBidi" w:cstheme="minorBidi"/>
                <w:b/>
                <w:sz w:val="20"/>
                <w:szCs w:val="20"/>
                <w:lang w:val="en-GB"/>
              </w:rPr>
            </w:pPr>
            <w:r w:rsidRPr="00BB0B52">
              <w:rPr>
                <w:rFonts w:asciiTheme="minorBidi" w:hAnsiTheme="minorBidi" w:cstheme="minorBidi"/>
                <w:b/>
                <w:bCs/>
                <w:color w:val="000000"/>
                <w:sz w:val="20"/>
                <w:szCs w:val="20"/>
                <w:lang w:val="en-GB" w:eastAsia="en-GB"/>
              </w:rPr>
              <w:t>State(s) and Draft Decision</w:t>
            </w:r>
          </w:p>
        </w:tc>
        <w:tc>
          <w:tcPr>
            <w:tcW w:w="1815" w:type="dxa"/>
            <w:shd w:val="clear" w:color="auto" w:fill="D9D9D9" w:themeFill="background1" w:themeFillShade="D9"/>
            <w:vAlign w:val="center"/>
          </w:tcPr>
          <w:p w14:paraId="6F4AB4F7" w14:textId="20224DCF" w:rsidR="00083060" w:rsidRPr="00BB0B52" w:rsidRDefault="00083060" w:rsidP="00041771">
            <w:pPr>
              <w:jc w:val="center"/>
              <w:rPr>
                <w:rFonts w:ascii="Arial" w:hAnsi="Arial" w:cs="Arial"/>
                <w:b/>
                <w:sz w:val="20"/>
                <w:szCs w:val="20"/>
                <w:lang w:val="en-GB"/>
              </w:rPr>
            </w:pPr>
            <w:r w:rsidRPr="00BB0B52">
              <w:rPr>
                <w:rFonts w:ascii="Arial" w:hAnsi="Arial" w:cs="Arial"/>
                <w:b/>
                <w:sz w:val="20"/>
                <w:szCs w:val="20"/>
                <w:lang w:val="en-GB"/>
              </w:rPr>
              <w:t xml:space="preserve">Nature of the issues </w:t>
            </w:r>
          </w:p>
        </w:tc>
        <w:tc>
          <w:tcPr>
            <w:tcW w:w="1814" w:type="dxa"/>
            <w:shd w:val="clear" w:color="auto" w:fill="D9D9D9" w:themeFill="background1" w:themeFillShade="D9"/>
            <w:vAlign w:val="center"/>
          </w:tcPr>
          <w:p w14:paraId="200D4CA9" w14:textId="77777777" w:rsidR="00083060" w:rsidRPr="00BB0B52" w:rsidRDefault="00083060" w:rsidP="00041771">
            <w:pPr>
              <w:jc w:val="center"/>
              <w:rPr>
                <w:rFonts w:ascii="Arial" w:hAnsi="Arial" w:cs="Arial"/>
                <w:b/>
                <w:sz w:val="20"/>
                <w:szCs w:val="20"/>
                <w:lang w:val="en-GB"/>
              </w:rPr>
            </w:pPr>
            <w:r w:rsidRPr="00BB0B52">
              <w:rPr>
                <w:rFonts w:ascii="Arial" w:hAnsi="Arial" w:cs="Arial"/>
                <w:b/>
                <w:sz w:val="20"/>
                <w:szCs w:val="20"/>
                <w:lang w:val="en-GB"/>
              </w:rPr>
              <w:t>Original correspondence and stakeholders</w:t>
            </w:r>
          </w:p>
        </w:tc>
        <w:tc>
          <w:tcPr>
            <w:tcW w:w="1815" w:type="dxa"/>
            <w:shd w:val="clear" w:color="auto" w:fill="D9D9D9" w:themeFill="background1" w:themeFillShade="D9"/>
            <w:vAlign w:val="center"/>
          </w:tcPr>
          <w:p w14:paraId="3942BCA5" w14:textId="77777777" w:rsidR="00083060" w:rsidRPr="00BB0B52" w:rsidRDefault="00083060" w:rsidP="00041771">
            <w:pPr>
              <w:jc w:val="center"/>
              <w:rPr>
                <w:rFonts w:ascii="Arial" w:hAnsi="Arial" w:cs="Arial"/>
                <w:b/>
                <w:sz w:val="20"/>
                <w:szCs w:val="20"/>
                <w:lang w:val="en-GB"/>
              </w:rPr>
            </w:pPr>
            <w:r w:rsidRPr="00BB0B52">
              <w:rPr>
                <w:rFonts w:ascii="Arial" w:hAnsi="Arial" w:cs="Arial"/>
                <w:b/>
                <w:sz w:val="20"/>
                <w:szCs w:val="20"/>
                <w:lang w:val="en-GB"/>
              </w:rPr>
              <w:t>Action</w:t>
            </w:r>
          </w:p>
        </w:tc>
      </w:tr>
      <w:tr w:rsidR="00083060" w:rsidRPr="00393D22" w14:paraId="07BE04FF" w14:textId="77777777" w:rsidTr="001721CF">
        <w:trPr>
          <w:cantSplit/>
        </w:trPr>
        <w:tc>
          <w:tcPr>
            <w:tcW w:w="1814" w:type="dxa"/>
          </w:tcPr>
          <w:p w14:paraId="0B645B5B" w14:textId="41AD56EA" w:rsidR="00083060" w:rsidRPr="006F17C5" w:rsidRDefault="00083060" w:rsidP="00041771">
            <w:pPr>
              <w:spacing w:after="120"/>
              <w:contextualSpacing/>
              <w:rPr>
                <w:rFonts w:ascii="Arial" w:hAnsi="Arial" w:cs="Arial"/>
                <w:b/>
                <w:bCs/>
                <w:sz w:val="20"/>
                <w:szCs w:val="20"/>
                <w:lang w:val="en-GB"/>
              </w:rPr>
            </w:pPr>
            <w:r w:rsidRPr="006F17C5">
              <w:rPr>
                <w:rFonts w:ascii="Arial" w:hAnsi="Arial" w:cs="Arial"/>
                <w:b/>
                <w:bCs/>
                <w:sz w:val="20"/>
                <w:szCs w:val="20"/>
                <w:lang w:val="en-GB"/>
              </w:rPr>
              <w:t>The women’s ceremonial costume in the Eastern region of Algeria: knowledge and skills associated with the making and adornment of the ‘Gandoura’ and the ‘</w:t>
            </w:r>
            <w:proofErr w:type="spellStart"/>
            <w:r w:rsidRPr="006F17C5">
              <w:rPr>
                <w:rFonts w:ascii="Arial" w:hAnsi="Arial" w:cs="Arial"/>
                <w:b/>
                <w:bCs/>
                <w:sz w:val="20"/>
                <w:szCs w:val="20"/>
                <w:lang w:val="en-GB"/>
              </w:rPr>
              <w:t>Melehfa</w:t>
            </w:r>
            <w:proofErr w:type="spellEnd"/>
            <w:r w:rsidRPr="006F17C5">
              <w:rPr>
                <w:rFonts w:ascii="Arial" w:hAnsi="Arial" w:cs="Arial"/>
                <w:b/>
                <w:bCs/>
                <w:sz w:val="20"/>
                <w:szCs w:val="20"/>
                <w:lang w:val="en-GB"/>
              </w:rPr>
              <w:t xml:space="preserve">’ </w:t>
            </w:r>
            <w:r w:rsidRPr="006F17C5">
              <w:rPr>
                <w:rFonts w:ascii="Arial" w:hAnsi="Arial" w:cs="Arial"/>
                <w:sz w:val="20"/>
                <w:szCs w:val="20"/>
                <w:lang w:val="en-GB"/>
              </w:rPr>
              <w:t>(02139)</w:t>
            </w:r>
          </w:p>
        </w:tc>
        <w:tc>
          <w:tcPr>
            <w:tcW w:w="1814" w:type="dxa"/>
          </w:tcPr>
          <w:p w14:paraId="01D520BC" w14:textId="77777777" w:rsidR="00083060" w:rsidRPr="006F17C5" w:rsidRDefault="00083060" w:rsidP="00041771">
            <w:pPr>
              <w:spacing w:after="120"/>
              <w:contextualSpacing/>
              <w:rPr>
                <w:rFonts w:ascii="Arial" w:hAnsi="Arial" w:cs="Arial"/>
                <w:sz w:val="20"/>
                <w:szCs w:val="20"/>
                <w:lang w:val="en-GB"/>
              </w:rPr>
            </w:pPr>
            <w:r w:rsidRPr="006F17C5">
              <w:rPr>
                <w:rFonts w:ascii="Arial" w:hAnsi="Arial" w:cs="Arial"/>
                <w:sz w:val="20"/>
                <w:szCs w:val="20"/>
                <w:lang w:val="en-GB"/>
              </w:rPr>
              <w:t>Algeria</w:t>
            </w:r>
          </w:p>
          <w:p w14:paraId="241167B6" w14:textId="02F062A2" w:rsidR="00083060" w:rsidRPr="006F17C5" w:rsidRDefault="00083060" w:rsidP="00041771">
            <w:pPr>
              <w:spacing w:after="120"/>
              <w:contextualSpacing/>
              <w:rPr>
                <w:rFonts w:ascii="Arial" w:hAnsi="Arial" w:cs="Arial"/>
                <w:b/>
                <w:bCs/>
                <w:sz w:val="20"/>
                <w:szCs w:val="20"/>
                <w:lang w:val="en-GB"/>
              </w:rPr>
            </w:pPr>
            <w:r w:rsidRPr="006F17C5">
              <w:rPr>
                <w:rFonts w:ascii="Arial" w:hAnsi="Arial" w:cs="Arial"/>
                <w:sz w:val="20"/>
                <w:szCs w:val="20"/>
                <w:lang w:val="en-GB"/>
              </w:rPr>
              <w:t>(Draft Decision 19.COM 7.b.</w:t>
            </w:r>
            <w:r w:rsidR="00517CAF" w:rsidRPr="006F17C5">
              <w:rPr>
                <w:rFonts w:ascii="Arial" w:hAnsi="Arial" w:cs="Arial"/>
                <w:sz w:val="20"/>
                <w:szCs w:val="20"/>
                <w:lang w:val="en-GB"/>
              </w:rPr>
              <w:t>20</w:t>
            </w:r>
            <w:r w:rsidRPr="006F17C5">
              <w:rPr>
                <w:rFonts w:ascii="Arial" w:hAnsi="Arial" w:cs="Arial"/>
                <w:sz w:val="20"/>
                <w:szCs w:val="20"/>
                <w:lang w:val="en-GB"/>
              </w:rPr>
              <w:t>)</w:t>
            </w:r>
          </w:p>
        </w:tc>
        <w:tc>
          <w:tcPr>
            <w:tcW w:w="1815" w:type="dxa"/>
            <w:shd w:val="clear" w:color="auto" w:fill="auto"/>
          </w:tcPr>
          <w:p w14:paraId="6BA46944" w14:textId="77893B30" w:rsidR="00083060" w:rsidRPr="006F17C5" w:rsidRDefault="00083060" w:rsidP="00041771">
            <w:pPr>
              <w:spacing w:after="120"/>
              <w:rPr>
                <w:rFonts w:asciiTheme="minorBidi" w:hAnsiTheme="minorBidi" w:cstheme="minorBidi"/>
                <w:sz w:val="20"/>
                <w:szCs w:val="20"/>
                <w:lang w:val="en-GB"/>
              </w:rPr>
            </w:pPr>
            <w:r w:rsidRPr="006F17C5">
              <w:rPr>
                <w:rFonts w:asciiTheme="minorBidi" w:hAnsiTheme="minorBidi" w:cstheme="minorBidi"/>
                <w:sz w:val="20"/>
                <w:szCs w:val="20"/>
                <w:lang w:val="en-GB"/>
              </w:rPr>
              <w:t>Claims of misappropriation through the use of a picture and video extract</w:t>
            </w:r>
          </w:p>
        </w:tc>
        <w:tc>
          <w:tcPr>
            <w:tcW w:w="1814" w:type="dxa"/>
            <w:shd w:val="clear" w:color="auto" w:fill="auto"/>
          </w:tcPr>
          <w:p w14:paraId="1D675529" w14:textId="2C8B8B6C" w:rsidR="00083060" w:rsidRPr="006F17C5" w:rsidRDefault="00083060" w:rsidP="00041771">
            <w:pPr>
              <w:spacing w:after="120"/>
              <w:rPr>
                <w:rFonts w:asciiTheme="minorBidi" w:hAnsiTheme="minorBidi" w:cstheme="minorBidi"/>
                <w:sz w:val="20"/>
                <w:szCs w:val="20"/>
                <w:lang w:val="en-GB"/>
              </w:rPr>
            </w:pPr>
            <w:r w:rsidRPr="006F17C5">
              <w:rPr>
                <w:rFonts w:asciiTheme="minorBidi" w:hAnsiTheme="minorBidi" w:cstheme="minorBidi"/>
                <w:sz w:val="20"/>
                <w:szCs w:val="20"/>
                <w:lang w:val="en-GB"/>
              </w:rPr>
              <w:t>Letters from the national authorities of Morocco and large number of emails from third party individuals (July 2023 to September 2024)</w:t>
            </w:r>
          </w:p>
        </w:tc>
        <w:tc>
          <w:tcPr>
            <w:tcW w:w="1815" w:type="dxa"/>
          </w:tcPr>
          <w:p w14:paraId="101B6F11" w14:textId="3C4D9753" w:rsidR="00083060" w:rsidRPr="006F17C5" w:rsidRDefault="00083060" w:rsidP="00041771">
            <w:pPr>
              <w:rPr>
                <w:rFonts w:asciiTheme="minorBidi" w:hAnsiTheme="minorBidi" w:cstheme="minorBidi"/>
                <w:sz w:val="20"/>
                <w:szCs w:val="20"/>
                <w:lang w:val="en-GB"/>
              </w:rPr>
            </w:pPr>
            <w:r w:rsidRPr="006F17C5">
              <w:rPr>
                <w:rFonts w:asciiTheme="minorBidi" w:hAnsiTheme="minorBidi" w:cstheme="minorBidi"/>
                <w:sz w:val="20"/>
                <w:szCs w:val="20"/>
                <w:lang w:val="en-GB"/>
              </w:rPr>
              <w:t>Correspondences transmitted to the Permanent Delegation of Algeria (May and June 2024)</w:t>
            </w:r>
          </w:p>
          <w:p w14:paraId="4C3EC5E7" w14:textId="77777777" w:rsidR="00083060" w:rsidRPr="006F17C5" w:rsidRDefault="00083060" w:rsidP="00041771">
            <w:pPr>
              <w:rPr>
                <w:rFonts w:asciiTheme="minorBidi" w:hAnsiTheme="minorBidi" w:cstheme="minorBidi"/>
                <w:sz w:val="20"/>
                <w:szCs w:val="20"/>
                <w:lang w:val="en-GB"/>
              </w:rPr>
            </w:pPr>
          </w:p>
          <w:p w14:paraId="203AB853" w14:textId="40F4A53E" w:rsidR="00083060" w:rsidRPr="006F17C5" w:rsidRDefault="00083060" w:rsidP="00041771">
            <w:pPr>
              <w:rPr>
                <w:rFonts w:asciiTheme="minorBidi" w:hAnsiTheme="minorBidi" w:cstheme="minorBidi"/>
                <w:sz w:val="20"/>
                <w:szCs w:val="20"/>
                <w:lang w:val="en-GB"/>
              </w:rPr>
            </w:pPr>
            <w:r w:rsidRPr="006F17C5">
              <w:rPr>
                <w:rFonts w:asciiTheme="minorBidi" w:hAnsiTheme="minorBidi" w:cstheme="minorBidi"/>
                <w:sz w:val="20"/>
                <w:szCs w:val="20"/>
                <w:lang w:val="en-GB"/>
              </w:rPr>
              <w:t>Reply letter from the Permanent Delegation of Algeria (June 2024)</w:t>
            </w:r>
          </w:p>
        </w:tc>
      </w:tr>
      <w:tr w:rsidR="00083060" w:rsidRPr="00393D22" w14:paraId="30F919C4" w14:textId="77777777" w:rsidTr="001721CF">
        <w:trPr>
          <w:cantSplit/>
        </w:trPr>
        <w:tc>
          <w:tcPr>
            <w:tcW w:w="1814" w:type="dxa"/>
          </w:tcPr>
          <w:p w14:paraId="13250906" w14:textId="4EE46A63" w:rsidR="00083060" w:rsidRPr="006F17C5" w:rsidRDefault="00083060" w:rsidP="00041771">
            <w:pPr>
              <w:spacing w:after="120"/>
              <w:contextualSpacing/>
              <w:rPr>
                <w:rFonts w:ascii="Arial" w:hAnsi="Arial" w:cs="Arial"/>
                <w:b/>
                <w:bCs/>
                <w:sz w:val="20"/>
                <w:szCs w:val="20"/>
                <w:lang w:val="en-GB"/>
              </w:rPr>
            </w:pPr>
            <w:proofErr w:type="spellStart"/>
            <w:r w:rsidRPr="006F17C5">
              <w:rPr>
                <w:rFonts w:ascii="Arial" w:hAnsi="Arial" w:cs="Arial"/>
                <w:b/>
                <w:bCs/>
                <w:sz w:val="20"/>
                <w:szCs w:val="20"/>
                <w:lang w:val="en-GB"/>
              </w:rPr>
              <w:t>Messosporitissa</w:t>
            </w:r>
            <w:proofErr w:type="spellEnd"/>
            <w:r w:rsidRPr="006F17C5">
              <w:rPr>
                <w:rFonts w:ascii="Arial" w:hAnsi="Arial" w:cs="Arial"/>
                <w:b/>
                <w:bCs/>
                <w:sz w:val="20"/>
                <w:szCs w:val="20"/>
                <w:lang w:val="en-GB"/>
              </w:rPr>
              <w:t xml:space="preserve"> Festivity (All-holy Mother of God of the Mid-Sowing Season Festivity), Feast of Our Lady at the Ancient Ruins </w:t>
            </w:r>
            <w:r w:rsidRPr="006F17C5">
              <w:rPr>
                <w:rFonts w:ascii="Arial" w:hAnsi="Arial" w:cs="Arial"/>
                <w:sz w:val="20"/>
                <w:szCs w:val="20"/>
                <w:lang w:val="en-GB"/>
              </w:rPr>
              <w:t>(02101)</w:t>
            </w:r>
          </w:p>
        </w:tc>
        <w:tc>
          <w:tcPr>
            <w:tcW w:w="1814" w:type="dxa"/>
          </w:tcPr>
          <w:p w14:paraId="5E2BA2E3" w14:textId="77777777" w:rsidR="00083060" w:rsidRPr="006F17C5" w:rsidRDefault="00083060" w:rsidP="00041771">
            <w:pPr>
              <w:spacing w:after="120"/>
              <w:contextualSpacing/>
              <w:rPr>
                <w:rFonts w:ascii="Arial" w:hAnsi="Arial" w:cs="Arial"/>
                <w:sz w:val="20"/>
                <w:szCs w:val="20"/>
                <w:lang w:val="en-GB"/>
              </w:rPr>
            </w:pPr>
            <w:r w:rsidRPr="006F17C5">
              <w:rPr>
                <w:rFonts w:ascii="Arial" w:hAnsi="Arial" w:cs="Arial"/>
                <w:sz w:val="20"/>
                <w:szCs w:val="20"/>
                <w:lang w:val="en-GB"/>
              </w:rPr>
              <w:t xml:space="preserve">Greece </w:t>
            </w:r>
          </w:p>
          <w:p w14:paraId="0ED7D5AB" w14:textId="5B04900E" w:rsidR="00083060" w:rsidRPr="006F17C5" w:rsidRDefault="00083060" w:rsidP="00041771">
            <w:pPr>
              <w:spacing w:after="120"/>
              <w:contextualSpacing/>
              <w:rPr>
                <w:rFonts w:ascii="Arial" w:hAnsi="Arial" w:cs="Arial"/>
                <w:sz w:val="20"/>
                <w:szCs w:val="20"/>
                <w:lang w:val="en-GB"/>
              </w:rPr>
            </w:pPr>
            <w:r w:rsidRPr="006F17C5">
              <w:rPr>
                <w:rFonts w:ascii="Arial" w:hAnsi="Arial" w:cs="Arial"/>
                <w:sz w:val="20"/>
                <w:szCs w:val="20"/>
                <w:lang w:val="en-GB"/>
              </w:rPr>
              <w:t>(Draft Decision 19.COM 7.b.</w:t>
            </w:r>
            <w:r w:rsidR="00517CAF" w:rsidRPr="006F17C5">
              <w:rPr>
                <w:rFonts w:ascii="Arial" w:hAnsi="Arial" w:cs="Arial"/>
                <w:sz w:val="20"/>
                <w:szCs w:val="20"/>
                <w:lang w:val="en-GB"/>
              </w:rPr>
              <w:t>39</w:t>
            </w:r>
            <w:r w:rsidRPr="006F17C5">
              <w:rPr>
                <w:rFonts w:ascii="Arial" w:hAnsi="Arial" w:cs="Arial"/>
                <w:sz w:val="20"/>
                <w:szCs w:val="20"/>
                <w:lang w:val="en-GB"/>
              </w:rPr>
              <w:t>)</w:t>
            </w:r>
          </w:p>
        </w:tc>
        <w:tc>
          <w:tcPr>
            <w:tcW w:w="1815" w:type="dxa"/>
            <w:shd w:val="clear" w:color="auto" w:fill="auto"/>
          </w:tcPr>
          <w:p w14:paraId="130AC3E7" w14:textId="61CFA97C" w:rsidR="00083060" w:rsidRPr="006F17C5" w:rsidRDefault="00083060" w:rsidP="00041771">
            <w:pPr>
              <w:spacing w:after="120"/>
              <w:rPr>
                <w:rFonts w:asciiTheme="minorBidi" w:hAnsiTheme="minorBidi" w:cstheme="minorBidi"/>
                <w:sz w:val="20"/>
                <w:szCs w:val="20"/>
                <w:lang w:val="en-GB"/>
              </w:rPr>
            </w:pPr>
            <w:r w:rsidRPr="006F17C5">
              <w:rPr>
                <w:rFonts w:asciiTheme="minorBidi" w:hAnsiTheme="minorBidi" w:cstheme="minorBidi"/>
                <w:sz w:val="20"/>
                <w:szCs w:val="20"/>
                <w:lang w:val="en-GB"/>
              </w:rPr>
              <w:t>Concerns associated with references to geographical locations and historical events in the file</w:t>
            </w:r>
          </w:p>
        </w:tc>
        <w:tc>
          <w:tcPr>
            <w:tcW w:w="1814" w:type="dxa"/>
            <w:shd w:val="clear" w:color="auto" w:fill="auto"/>
          </w:tcPr>
          <w:p w14:paraId="1F0A3C8D" w14:textId="4B54FB84" w:rsidR="00083060" w:rsidRPr="006F17C5" w:rsidRDefault="00083060" w:rsidP="00041771">
            <w:pPr>
              <w:spacing w:after="120"/>
              <w:rPr>
                <w:rFonts w:asciiTheme="minorBidi" w:hAnsiTheme="minorBidi" w:cstheme="minorBidi"/>
                <w:sz w:val="20"/>
                <w:szCs w:val="20"/>
                <w:lang w:val="en-GB"/>
              </w:rPr>
            </w:pPr>
            <w:r w:rsidRPr="006F17C5">
              <w:rPr>
                <w:rFonts w:asciiTheme="minorBidi" w:hAnsiTheme="minorBidi" w:cstheme="minorBidi"/>
                <w:sz w:val="20"/>
                <w:szCs w:val="20"/>
                <w:lang w:val="en-GB"/>
              </w:rPr>
              <w:t>Letter from the national authorities of Türkiye (June 2024)</w:t>
            </w:r>
          </w:p>
        </w:tc>
        <w:tc>
          <w:tcPr>
            <w:tcW w:w="1815" w:type="dxa"/>
          </w:tcPr>
          <w:p w14:paraId="15C21C92" w14:textId="5917538F" w:rsidR="00083060" w:rsidRPr="006F17C5" w:rsidRDefault="00083060" w:rsidP="00041771">
            <w:pPr>
              <w:rPr>
                <w:rFonts w:asciiTheme="minorBidi" w:hAnsiTheme="minorBidi" w:cstheme="minorBidi"/>
                <w:sz w:val="20"/>
                <w:szCs w:val="20"/>
                <w:lang w:val="en-GB"/>
              </w:rPr>
            </w:pPr>
            <w:r w:rsidRPr="006F17C5">
              <w:rPr>
                <w:rFonts w:asciiTheme="minorBidi" w:hAnsiTheme="minorBidi" w:cstheme="minorBidi"/>
                <w:sz w:val="20"/>
                <w:szCs w:val="20"/>
                <w:lang w:val="en-GB"/>
              </w:rPr>
              <w:t>Correspondence transmitted to the Permanent Delegation of Greece (June 2024)</w:t>
            </w:r>
          </w:p>
          <w:p w14:paraId="7BF776A6" w14:textId="77777777" w:rsidR="00083060" w:rsidRPr="006F17C5" w:rsidRDefault="00083060" w:rsidP="00041771">
            <w:pPr>
              <w:rPr>
                <w:rFonts w:asciiTheme="minorBidi" w:hAnsiTheme="minorBidi" w:cstheme="minorBidi"/>
                <w:sz w:val="20"/>
                <w:szCs w:val="20"/>
                <w:lang w:val="en-GB"/>
              </w:rPr>
            </w:pPr>
          </w:p>
          <w:p w14:paraId="66C1B993" w14:textId="6116B476" w:rsidR="00083060" w:rsidRDefault="00083060" w:rsidP="00041771">
            <w:pPr>
              <w:rPr>
                <w:rFonts w:asciiTheme="minorBidi" w:hAnsiTheme="minorBidi" w:cstheme="minorBidi"/>
                <w:sz w:val="20"/>
                <w:szCs w:val="20"/>
                <w:lang w:val="en-GB"/>
              </w:rPr>
            </w:pPr>
            <w:r w:rsidRPr="006F17C5">
              <w:rPr>
                <w:rFonts w:asciiTheme="minorBidi" w:hAnsiTheme="minorBidi" w:cstheme="minorBidi"/>
                <w:sz w:val="20"/>
                <w:szCs w:val="20"/>
                <w:lang w:val="en-GB"/>
              </w:rPr>
              <w:t>Reply letter from the Permanent Delegation of Greece (September 2024)</w:t>
            </w:r>
          </w:p>
        </w:tc>
      </w:tr>
    </w:tbl>
    <w:p w14:paraId="19C661B7" w14:textId="62A3FD65" w:rsidR="0081562B" w:rsidRDefault="0081562B" w:rsidP="001721CF">
      <w:pPr>
        <w:pStyle w:val="COMPara"/>
        <w:spacing w:before="240"/>
        <w:ind w:left="567" w:hanging="567"/>
        <w:jc w:val="both"/>
      </w:pPr>
      <w:r w:rsidRPr="0081562B">
        <w:t>The Committee may wish to request that the Secretariat continue to bring information from third parties received and treated concerning the status of inscribed elements</w:t>
      </w:r>
      <w:r w:rsidR="00083060">
        <w:t xml:space="preserve"> and ongoing nominations</w:t>
      </w:r>
      <w:r w:rsidRPr="0081562B">
        <w:t xml:space="preserve"> to its attention. This may again take the form of a summary to be included in a working document regarding the follow-up of inscribed elements</w:t>
      </w:r>
      <w:r>
        <w:t>.</w:t>
      </w:r>
    </w:p>
    <w:p w14:paraId="50D3EAFF" w14:textId="5B425578" w:rsidR="00D95C4C" w:rsidRPr="00BB6EEC" w:rsidRDefault="000B1C8F" w:rsidP="00087E9B">
      <w:pPr>
        <w:pStyle w:val="COMPara"/>
        <w:ind w:left="567" w:hanging="567"/>
        <w:jc w:val="both"/>
      </w:pPr>
      <w:r w:rsidRPr="00BB6EEC">
        <w:t>The Committee may wish to adopt the following decision</w:t>
      </w:r>
      <w:r w:rsidR="00D95C4C" w:rsidRPr="00BB6EEC">
        <w:t>:</w:t>
      </w:r>
    </w:p>
    <w:p w14:paraId="6CEB1E9D" w14:textId="39846490" w:rsidR="00D95C4C" w:rsidRPr="00BB6EEC" w:rsidRDefault="004A34A0" w:rsidP="001D14FE">
      <w:pPr>
        <w:pStyle w:val="COMTitleDecision"/>
        <w:rPr>
          <w:rFonts w:eastAsia="SimSun"/>
        </w:rPr>
      </w:pPr>
      <w:r w:rsidRPr="00BB6EEC">
        <w:t xml:space="preserve">DRAFT </w:t>
      </w:r>
      <w:r w:rsidR="00CB0542" w:rsidRPr="00BB6EEC">
        <w:t>DECISION 1</w:t>
      </w:r>
      <w:r w:rsidR="00D03C2A">
        <w:t>9</w:t>
      </w:r>
      <w:r w:rsidR="00EC6F8D" w:rsidRPr="00BB6EEC">
        <w:t>.COM</w:t>
      </w:r>
      <w:r w:rsidR="00517FD8" w:rsidRPr="00BB6EEC">
        <w:t xml:space="preserve"> </w:t>
      </w:r>
      <w:r w:rsidR="00DB4FFE">
        <w:t>8</w:t>
      </w:r>
    </w:p>
    <w:p w14:paraId="13024F0B" w14:textId="77777777" w:rsidR="00D95C4C" w:rsidRPr="00BB6EEC" w:rsidRDefault="00285BB4" w:rsidP="00285BB4">
      <w:pPr>
        <w:pStyle w:val="COMPreambulaDecisions"/>
        <w:rPr>
          <w:rFonts w:eastAsia="SimSun"/>
        </w:rPr>
      </w:pPr>
      <w:r w:rsidRPr="00BB6EEC">
        <w:t>The Committee,</w:t>
      </w:r>
    </w:p>
    <w:p w14:paraId="5A9F22F3" w14:textId="5C1FC71A" w:rsidR="0057439C" w:rsidRPr="00BB6EEC" w:rsidRDefault="00D95C4C" w:rsidP="004A2875">
      <w:pPr>
        <w:pStyle w:val="COMParaDecision"/>
      </w:pPr>
      <w:r w:rsidRPr="00BB6EEC">
        <w:t>Having examined</w:t>
      </w:r>
      <w:r w:rsidRPr="00BB6EEC">
        <w:rPr>
          <w:u w:val="none"/>
        </w:rPr>
        <w:t xml:space="preserve"> </w:t>
      </w:r>
      <w:r w:rsidR="00480175" w:rsidRPr="00BB6EEC">
        <w:rPr>
          <w:u w:val="none"/>
        </w:rPr>
        <w:t>d</w:t>
      </w:r>
      <w:r w:rsidRPr="00BB6EEC">
        <w:rPr>
          <w:u w:val="none"/>
        </w:rPr>
        <w:t>oc</w:t>
      </w:r>
      <w:r w:rsidR="00CB0542" w:rsidRPr="00BB6EEC">
        <w:rPr>
          <w:u w:val="none"/>
        </w:rPr>
        <w:t xml:space="preserve">ument </w:t>
      </w:r>
      <w:r w:rsidR="00C5776D" w:rsidRPr="00BB6EEC">
        <w:rPr>
          <w:u w:val="none"/>
        </w:rPr>
        <w:t>LHE</w:t>
      </w:r>
      <w:r w:rsidR="00CB0542" w:rsidRPr="00BB6EEC">
        <w:rPr>
          <w:u w:val="none"/>
        </w:rPr>
        <w:t>/</w:t>
      </w:r>
      <w:r w:rsidR="00D7105A" w:rsidRPr="00BB6EEC">
        <w:rPr>
          <w:u w:val="none"/>
        </w:rPr>
        <w:t>2</w:t>
      </w:r>
      <w:r w:rsidR="00D03C2A">
        <w:rPr>
          <w:u w:val="none"/>
        </w:rPr>
        <w:t>4</w:t>
      </w:r>
      <w:r w:rsidR="00337CEB" w:rsidRPr="00BB6EEC">
        <w:rPr>
          <w:u w:val="none"/>
        </w:rPr>
        <w:t>/1</w:t>
      </w:r>
      <w:r w:rsidR="00D03C2A">
        <w:rPr>
          <w:u w:val="none"/>
        </w:rPr>
        <w:t>9</w:t>
      </w:r>
      <w:r w:rsidR="00EC6F8D" w:rsidRPr="00BB6EEC">
        <w:rPr>
          <w:u w:val="none"/>
        </w:rPr>
        <w:t>.COM</w:t>
      </w:r>
      <w:r w:rsidR="004A34A0" w:rsidRPr="00BB6EEC">
        <w:rPr>
          <w:u w:val="none"/>
        </w:rPr>
        <w:t>/</w:t>
      </w:r>
      <w:r w:rsidR="00BA57BA">
        <w:rPr>
          <w:u w:val="none"/>
        </w:rPr>
        <w:t>8</w:t>
      </w:r>
      <w:r w:rsidR="006E75EB" w:rsidRPr="00BB6EEC">
        <w:rPr>
          <w:u w:val="none"/>
        </w:rPr>
        <w:t>,</w:t>
      </w:r>
    </w:p>
    <w:p w14:paraId="260CA8D5" w14:textId="742859D4" w:rsidR="0057439C" w:rsidRPr="00BB6EEC" w:rsidRDefault="0057439C" w:rsidP="004A2875">
      <w:pPr>
        <w:pStyle w:val="COMParaDecision"/>
      </w:pPr>
      <w:r w:rsidRPr="00BB6EEC">
        <w:t>Recallin</w:t>
      </w:r>
      <w:r w:rsidR="00517FD8" w:rsidRPr="00BB6EEC">
        <w:t>g</w:t>
      </w:r>
      <w:r w:rsidR="00517FD8" w:rsidRPr="00BB6EEC">
        <w:rPr>
          <w:u w:val="none"/>
        </w:rPr>
        <w:t xml:space="preserve"> </w:t>
      </w:r>
      <w:r w:rsidR="008E344F" w:rsidRPr="0081562B">
        <w:rPr>
          <w:u w:val="none"/>
        </w:rPr>
        <w:t xml:space="preserve">Decision </w:t>
      </w:r>
      <w:hyperlink r:id="rId12" w:history="1">
        <w:r w:rsidR="0081562B" w:rsidRPr="000E34C4">
          <w:rPr>
            <w:rStyle w:val="Hyperlink"/>
          </w:rPr>
          <w:t>7</w:t>
        </w:r>
        <w:r w:rsidR="008E344F" w:rsidRPr="000E34C4">
          <w:rPr>
            <w:rStyle w:val="Hyperlink"/>
          </w:rPr>
          <w:t>.COM</w:t>
        </w:r>
        <w:r w:rsidR="0081562B" w:rsidRPr="000E34C4">
          <w:rPr>
            <w:rStyle w:val="Hyperlink"/>
          </w:rPr>
          <w:t xml:space="preserve"> 15</w:t>
        </w:r>
      </w:hyperlink>
      <w:r w:rsidR="008E344F" w:rsidRPr="0081562B">
        <w:rPr>
          <w:u w:val="none"/>
        </w:rPr>
        <w:t xml:space="preserve"> and </w:t>
      </w:r>
      <w:hyperlink r:id="rId13" w:history="1">
        <w:r w:rsidR="0081562B" w:rsidRPr="000E34C4">
          <w:rPr>
            <w:rStyle w:val="Hyperlink"/>
          </w:rPr>
          <w:t>13.COM 9</w:t>
        </w:r>
      </w:hyperlink>
      <w:r w:rsidR="0081562B">
        <w:rPr>
          <w:u w:val="none"/>
        </w:rPr>
        <w:t>,</w:t>
      </w:r>
    </w:p>
    <w:p w14:paraId="4EB5C413" w14:textId="668B7E0E" w:rsidR="00D95C4C" w:rsidRPr="0081562B" w:rsidRDefault="0081562B" w:rsidP="004A2875">
      <w:pPr>
        <w:pStyle w:val="COMParaDecision"/>
      </w:pPr>
      <w:r w:rsidRPr="0081562B">
        <w:t>Takes note</w:t>
      </w:r>
      <w:r w:rsidRPr="0081562B">
        <w:rPr>
          <w:u w:val="none"/>
        </w:rPr>
        <w:t xml:space="preserve"> of the correspondence concerning </w:t>
      </w:r>
      <w:r w:rsidR="00BA57BA">
        <w:rPr>
          <w:u w:val="none"/>
        </w:rPr>
        <w:t>eleven</w:t>
      </w:r>
      <w:r w:rsidR="00BA57BA" w:rsidRPr="0081562B">
        <w:rPr>
          <w:u w:val="none"/>
        </w:rPr>
        <w:t xml:space="preserve"> </w:t>
      </w:r>
      <w:r w:rsidRPr="0081562B">
        <w:rPr>
          <w:u w:val="none"/>
        </w:rPr>
        <w:t xml:space="preserve">inscribed elements </w:t>
      </w:r>
      <w:r w:rsidR="00763599">
        <w:rPr>
          <w:u w:val="none"/>
        </w:rPr>
        <w:t xml:space="preserve">and two ongoing nominations </w:t>
      </w:r>
      <w:r w:rsidRPr="0081562B">
        <w:rPr>
          <w:u w:val="none"/>
        </w:rPr>
        <w:t>brought to the attention of the Secretariat during the reporting period, as set out in the above-mentioned document</w:t>
      </w:r>
      <w:r>
        <w:rPr>
          <w:u w:val="none"/>
        </w:rPr>
        <w:t>;</w:t>
      </w:r>
    </w:p>
    <w:p w14:paraId="1B08DF9D" w14:textId="47B8EA3B" w:rsidR="00190205" w:rsidRPr="00087E9B" w:rsidRDefault="0081562B" w:rsidP="000F75E2">
      <w:pPr>
        <w:pStyle w:val="COMParaDecision"/>
      </w:pPr>
      <w:r w:rsidRPr="0081562B">
        <w:t>Requests</w:t>
      </w:r>
      <w:r w:rsidRPr="0081562B">
        <w:rPr>
          <w:u w:val="none"/>
        </w:rPr>
        <w:t xml:space="preserve"> that the Secretariat continue to bring information from third parties received and treated concerning already-inscribed elements and nominations under consideration to the attention of the Committee, and that in the form of a summary to be included in a working document.</w:t>
      </w:r>
    </w:p>
    <w:sectPr w:rsidR="00190205" w:rsidRPr="00087E9B" w:rsidSect="00655736">
      <w:headerReference w:type="even" r:id="rId14"/>
      <w:headerReference w:type="default" r:id="rId15"/>
      <w:headerReference w:type="first" r:id="rId16"/>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B94C9" w14:textId="77777777" w:rsidR="004C7C82" w:rsidRDefault="004C7C82" w:rsidP="00655736">
      <w:r>
        <w:separator/>
      </w:r>
    </w:p>
  </w:endnote>
  <w:endnote w:type="continuationSeparator" w:id="0">
    <w:p w14:paraId="46E84215" w14:textId="77777777" w:rsidR="004C7C82" w:rsidRDefault="004C7C82"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2D87F" w14:textId="77777777" w:rsidR="004C7C82" w:rsidRDefault="004C7C82" w:rsidP="00655736">
      <w:r>
        <w:separator/>
      </w:r>
    </w:p>
  </w:footnote>
  <w:footnote w:type="continuationSeparator" w:id="0">
    <w:p w14:paraId="204818D7" w14:textId="77777777" w:rsidR="004C7C82" w:rsidRDefault="004C7C82"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EA055" w14:textId="2896CA23" w:rsidR="00D95C4C" w:rsidRPr="00C23A97" w:rsidRDefault="00C5776D" w:rsidP="00C5776D">
    <w:pPr>
      <w:pStyle w:val="Header"/>
      <w:rPr>
        <w:rFonts w:ascii="Arial" w:hAnsi="Arial" w:cs="Arial"/>
        <w:lang w:val="en-GB"/>
      </w:rPr>
    </w:pPr>
    <w:r>
      <w:rPr>
        <w:rFonts w:ascii="Arial" w:hAnsi="Arial" w:cs="Arial"/>
        <w:sz w:val="20"/>
        <w:szCs w:val="20"/>
        <w:lang w:val="en-GB"/>
      </w:rPr>
      <w:t>L</w:t>
    </w:r>
    <w:r w:rsidR="00CB0542">
      <w:rPr>
        <w:rFonts w:ascii="Arial" w:hAnsi="Arial" w:cs="Arial"/>
        <w:sz w:val="20"/>
        <w:szCs w:val="20"/>
        <w:lang w:val="en-GB"/>
      </w:rPr>
      <w:t>H</w:t>
    </w:r>
    <w:r>
      <w:rPr>
        <w:rFonts w:ascii="Arial" w:hAnsi="Arial" w:cs="Arial"/>
        <w:sz w:val="20"/>
        <w:szCs w:val="20"/>
        <w:lang w:val="en-GB"/>
      </w:rPr>
      <w:t>E</w:t>
    </w:r>
    <w:r w:rsidR="00CB0542">
      <w:rPr>
        <w:rFonts w:ascii="Arial" w:hAnsi="Arial" w:cs="Arial"/>
        <w:sz w:val="20"/>
        <w:szCs w:val="20"/>
        <w:lang w:val="en-GB"/>
      </w:rPr>
      <w:t>/</w:t>
    </w:r>
    <w:r w:rsidR="00D7105A">
      <w:rPr>
        <w:rFonts w:ascii="Arial" w:hAnsi="Arial" w:cs="Arial"/>
        <w:sz w:val="20"/>
        <w:szCs w:val="20"/>
        <w:lang w:val="en-GB"/>
      </w:rPr>
      <w:t>2</w:t>
    </w:r>
    <w:r w:rsidR="00D03C2A">
      <w:rPr>
        <w:rFonts w:ascii="Arial" w:hAnsi="Arial" w:cs="Arial"/>
        <w:sz w:val="20"/>
        <w:szCs w:val="20"/>
        <w:lang w:val="en-GB"/>
      </w:rPr>
      <w:t>4</w:t>
    </w:r>
    <w:r w:rsidR="00CB0542">
      <w:rPr>
        <w:rFonts w:ascii="Arial" w:hAnsi="Arial" w:cs="Arial"/>
        <w:sz w:val="20"/>
        <w:szCs w:val="20"/>
        <w:lang w:val="en-GB"/>
      </w:rPr>
      <w:t>/1</w:t>
    </w:r>
    <w:r w:rsidR="00D03C2A">
      <w:rPr>
        <w:rFonts w:ascii="Arial" w:hAnsi="Arial" w:cs="Arial"/>
        <w:sz w:val="20"/>
        <w:szCs w:val="20"/>
        <w:lang w:val="en-GB"/>
      </w:rPr>
      <w:t>9</w:t>
    </w:r>
    <w:r w:rsidR="00EC6F8D">
      <w:rPr>
        <w:rFonts w:ascii="Arial" w:hAnsi="Arial" w:cs="Arial"/>
        <w:sz w:val="20"/>
        <w:szCs w:val="20"/>
        <w:lang w:val="en-GB"/>
      </w:rPr>
      <w:t>.COM</w:t>
    </w:r>
    <w:r w:rsidR="00D95C4C" w:rsidRPr="00C23A97">
      <w:rPr>
        <w:rFonts w:ascii="Arial" w:hAnsi="Arial" w:cs="Arial"/>
        <w:sz w:val="20"/>
        <w:szCs w:val="20"/>
        <w:lang w:val="en-GB"/>
      </w:rPr>
      <w:t>/</w:t>
    </w:r>
    <w:r w:rsidR="00087E9B">
      <w:rPr>
        <w:rFonts w:ascii="Arial" w:hAnsi="Arial" w:cs="Arial"/>
        <w:sz w:val="20"/>
        <w:szCs w:val="20"/>
        <w:lang w:val="en-GB"/>
      </w:rPr>
      <w:t>8</w:t>
    </w:r>
    <w:r w:rsidR="00D95C4C" w:rsidRPr="00C23A97">
      <w:rPr>
        <w:rFonts w:ascii="Arial" w:hAnsi="Arial" w:cs="Arial"/>
        <w:sz w:val="20"/>
        <w:szCs w:val="20"/>
        <w:lang w:val="en-GB"/>
      </w:rPr>
      <w:t xml:space="preserve"> – page </w:t>
    </w:r>
    <w:r w:rsidR="00D95C4C" w:rsidRPr="00C23A97">
      <w:rPr>
        <w:rStyle w:val="PageNumber"/>
        <w:rFonts w:ascii="Arial" w:hAnsi="Arial" w:cs="Arial"/>
        <w:sz w:val="20"/>
        <w:szCs w:val="20"/>
        <w:lang w:val="en-GB"/>
      </w:rPr>
      <w:fldChar w:fldCharType="begin"/>
    </w:r>
    <w:r w:rsidR="00D95C4C" w:rsidRPr="00C23A97">
      <w:rPr>
        <w:rStyle w:val="PageNumber"/>
        <w:rFonts w:ascii="Arial" w:hAnsi="Arial" w:cs="Arial"/>
        <w:sz w:val="20"/>
        <w:szCs w:val="20"/>
        <w:lang w:val="en-GB"/>
      </w:rPr>
      <w:instrText xml:space="preserve"> PAGE </w:instrText>
    </w:r>
    <w:r w:rsidR="00D95C4C" w:rsidRPr="00C23A97">
      <w:rPr>
        <w:rStyle w:val="PageNumber"/>
        <w:rFonts w:ascii="Arial" w:hAnsi="Arial" w:cs="Arial"/>
        <w:sz w:val="20"/>
        <w:szCs w:val="20"/>
        <w:lang w:val="en-GB"/>
      </w:rPr>
      <w:fldChar w:fldCharType="separate"/>
    </w:r>
    <w:r w:rsidR="006E75EB">
      <w:rPr>
        <w:rStyle w:val="PageNumber"/>
        <w:rFonts w:ascii="Arial" w:hAnsi="Arial" w:cs="Arial"/>
        <w:noProof/>
        <w:sz w:val="20"/>
        <w:szCs w:val="20"/>
        <w:lang w:val="en-GB"/>
      </w:rPr>
      <w:t>2</w:t>
    </w:r>
    <w:r w:rsidR="00D95C4C"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F231B" w14:textId="1B36C247" w:rsidR="00D95C4C" w:rsidRPr="0063300C" w:rsidRDefault="00C5776D" w:rsidP="00C5776D">
    <w:pPr>
      <w:pStyle w:val="Header"/>
      <w:jc w:val="right"/>
      <w:rPr>
        <w:rFonts w:ascii="Arial" w:hAnsi="Arial" w:cs="Arial"/>
        <w:lang w:val="en-GB"/>
      </w:rPr>
    </w:pPr>
    <w:r>
      <w:rPr>
        <w:rFonts w:ascii="Arial" w:hAnsi="Arial" w:cs="Arial"/>
        <w:sz w:val="20"/>
        <w:szCs w:val="20"/>
        <w:lang w:val="en-GB"/>
      </w:rPr>
      <w:t>L</w:t>
    </w:r>
    <w:r w:rsidR="0053318C">
      <w:rPr>
        <w:rFonts w:ascii="Arial" w:hAnsi="Arial" w:cs="Arial"/>
        <w:sz w:val="20"/>
        <w:szCs w:val="20"/>
        <w:lang w:val="en-GB"/>
      </w:rPr>
      <w:t>H</w:t>
    </w:r>
    <w:r>
      <w:rPr>
        <w:rFonts w:ascii="Arial" w:hAnsi="Arial" w:cs="Arial"/>
        <w:sz w:val="20"/>
        <w:szCs w:val="20"/>
        <w:lang w:val="en-GB"/>
      </w:rPr>
      <w:t>E</w:t>
    </w:r>
    <w:r w:rsidR="00E2125F">
      <w:rPr>
        <w:rFonts w:ascii="Arial" w:hAnsi="Arial" w:cs="Arial"/>
        <w:sz w:val="20"/>
        <w:szCs w:val="20"/>
        <w:lang w:val="en-GB"/>
      </w:rPr>
      <w:t>/2</w:t>
    </w:r>
    <w:r w:rsidR="00D03C2A">
      <w:rPr>
        <w:rFonts w:ascii="Arial" w:hAnsi="Arial" w:cs="Arial"/>
        <w:sz w:val="20"/>
        <w:szCs w:val="20"/>
        <w:lang w:val="en-GB"/>
      </w:rPr>
      <w:t>4</w:t>
    </w:r>
    <w:r w:rsidR="0053318C">
      <w:rPr>
        <w:rFonts w:ascii="Arial" w:hAnsi="Arial" w:cs="Arial"/>
        <w:sz w:val="20"/>
        <w:szCs w:val="20"/>
        <w:lang w:val="en-GB"/>
      </w:rPr>
      <w:t>/1</w:t>
    </w:r>
    <w:r w:rsidR="00D03C2A">
      <w:rPr>
        <w:rFonts w:ascii="Arial" w:hAnsi="Arial" w:cs="Arial"/>
        <w:sz w:val="20"/>
        <w:szCs w:val="20"/>
        <w:lang w:val="en-GB"/>
      </w:rPr>
      <w:t>9</w:t>
    </w:r>
    <w:r w:rsidR="00EC6F8D">
      <w:rPr>
        <w:rFonts w:ascii="Arial" w:hAnsi="Arial" w:cs="Arial"/>
        <w:sz w:val="20"/>
        <w:szCs w:val="20"/>
        <w:lang w:val="en-GB"/>
      </w:rPr>
      <w:t>.COM</w:t>
    </w:r>
    <w:r w:rsidR="004A34A0" w:rsidRPr="0063300C">
      <w:rPr>
        <w:rFonts w:ascii="Arial" w:hAnsi="Arial" w:cs="Arial"/>
        <w:sz w:val="20"/>
        <w:szCs w:val="20"/>
        <w:lang w:val="en-GB"/>
      </w:rPr>
      <w:t>/</w:t>
    </w:r>
    <w:r w:rsidR="00DB4FFE">
      <w:rPr>
        <w:rFonts w:ascii="Arial" w:hAnsi="Arial" w:cs="Arial"/>
        <w:sz w:val="20"/>
        <w:szCs w:val="20"/>
        <w:lang w:val="en-GB"/>
      </w:rPr>
      <w:t>8</w:t>
    </w:r>
    <w:r w:rsidR="004A34A0" w:rsidRPr="00E2125F">
      <w:rPr>
        <w:rFonts w:ascii="Arial" w:hAnsi="Arial" w:cs="Arial"/>
        <w:sz w:val="20"/>
        <w:szCs w:val="20"/>
        <w:lang w:val="en-GB"/>
      </w:rPr>
      <w:t xml:space="preserve"> –</w:t>
    </w:r>
    <w:r w:rsidR="004A34A0" w:rsidRPr="0063300C">
      <w:rPr>
        <w:rFonts w:ascii="Arial" w:hAnsi="Arial" w:cs="Arial"/>
        <w:sz w:val="20"/>
        <w:szCs w:val="20"/>
        <w:lang w:val="en-GB"/>
      </w:rPr>
      <w:t xml:space="preserve"> page </w:t>
    </w:r>
    <w:r w:rsidR="004A34A0" w:rsidRPr="0063300C">
      <w:rPr>
        <w:rStyle w:val="PageNumber"/>
        <w:rFonts w:ascii="Arial" w:hAnsi="Arial" w:cs="Arial"/>
        <w:sz w:val="20"/>
        <w:szCs w:val="20"/>
        <w:lang w:val="en-GB"/>
      </w:rPr>
      <w:fldChar w:fldCharType="begin"/>
    </w:r>
    <w:r w:rsidR="004A34A0" w:rsidRPr="0063300C">
      <w:rPr>
        <w:rStyle w:val="PageNumber"/>
        <w:rFonts w:ascii="Arial" w:hAnsi="Arial" w:cs="Arial"/>
        <w:sz w:val="20"/>
        <w:szCs w:val="20"/>
        <w:lang w:val="en-GB"/>
      </w:rPr>
      <w:instrText xml:space="preserve"> PAGE </w:instrText>
    </w:r>
    <w:r w:rsidR="004A34A0" w:rsidRPr="0063300C">
      <w:rPr>
        <w:rStyle w:val="PageNumber"/>
        <w:rFonts w:ascii="Arial" w:hAnsi="Arial" w:cs="Arial"/>
        <w:sz w:val="20"/>
        <w:szCs w:val="20"/>
        <w:lang w:val="en-GB"/>
      </w:rPr>
      <w:fldChar w:fldCharType="separate"/>
    </w:r>
    <w:r w:rsidR="00190205">
      <w:rPr>
        <w:rStyle w:val="PageNumber"/>
        <w:rFonts w:ascii="Arial" w:hAnsi="Arial" w:cs="Arial"/>
        <w:noProof/>
        <w:sz w:val="20"/>
        <w:szCs w:val="20"/>
        <w:lang w:val="en-GB"/>
      </w:rPr>
      <w:t>3</w:t>
    </w:r>
    <w:r w:rsidR="004A34A0"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0B9E0" w14:textId="6024C938" w:rsidR="00D95C4C" w:rsidRPr="00E95AE2" w:rsidRDefault="00962034">
    <w:pPr>
      <w:pStyle w:val="Header"/>
      <w:rPr>
        <w:sz w:val="22"/>
        <w:szCs w:val="22"/>
        <w:lang w:val="en-GB"/>
      </w:rPr>
    </w:pPr>
    <w:r>
      <w:rPr>
        <w:noProof/>
        <w:lang w:val="en-GB"/>
      </w:rPr>
      <w:drawing>
        <wp:anchor distT="0" distB="0" distL="114300" distR="114300" simplePos="0" relativeHeight="251659264" behindDoc="0" locked="0" layoutInCell="1" allowOverlap="1" wp14:anchorId="7E484C05" wp14:editId="51C361AB">
          <wp:simplePos x="0" y="0"/>
          <wp:positionH relativeFrom="margin">
            <wp:align>left</wp:align>
          </wp:positionH>
          <wp:positionV relativeFrom="paragraph">
            <wp:posOffset>97155</wp:posOffset>
          </wp:positionV>
          <wp:extent cx="1711325" cy="1296035"/>
          <wp:effectExtent l="0" t="0" r="317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B917" w14:textId="6E989C64" w:rsidR="00D95C4C" w:rsidRPr="00D7105A" w:rsidRDefault="00337CEB" w:rsidP="00C5776D">
    <w:pPr>
      <w:pStyle w:val="Header"/>
      <w:spacing w:after="520"/>
      <w:jc w:val="right"/>
      <w:rPr>
        <w:rFonts w:ascii="Arial" w:hAnsi="Arial" w:cs="Arial"/>
        <w:b/>
        <w:sz w:val="44"/>
        <w:szCs w:val="44"/>
        <w:lang w:val="pt-PT"/>
      </w:rPr>
    </w:pPr>
    <w:r w:rsidRPr="00D7105A">
      <w:rPr>
        <w:rFonts w:ascii="Arial" w:hAnsi="Arial" w:cs="Arial"/>
        <w:b/>
        <w:sz w:val="44"/>
        <w:szCs w:val="44"/>
        <w:lang w:val="pt-PT"/>
      </w:rPr>
      <w:t>1</w:t>
    </w:r>
    <w:r w:rsidR="00D03C2A">
      <w:rPr>
        <w:rFonts w:ascii="Arial" w:hAnsi="Arial" w:cs="Arial"/>
        <w:b/>
        <w:sz w:val="44"/>
        <w:szCs w:val="44"/>
        <w:lang w:val="pt-PT"/>
      </w:rPr>
      <w:t>9</w:t>
    </w:r>
    <w:r w:rsidR="00EC6F8D" w:rsidRPr="00D7105A">
      <w:rPr>
        <w:rFonts w:ascii="Arial" w:hAnsi="Arial" w:cs="Arial"/>
        <w:b/>
        <w:sz w:val="44"/>
        <w:szCs w:val="44"/>
        <w:lang w:val="pt-PT"/>
      </w:rPr>
      <w:t xml:space="preserve"> COM</w:t>
    </w:r>
  </w:p>
  <w:p w14:paraId="306484B8" w14:textId="2BE68A91" w:rsidR="00D95C4C" w:rsidRPr="00D7105A" w:rsidRDefault="00C5776D" w:rsidP="00C5776D">
    <w:pPr>
      <w:jc w:val="right"/>
      <w:rPr>
        <w:rFonts w:ascii="Arial" w:hAnsi="Arial" w:cs="Arial"/>
        <w:b/>
        <w:sz w:val="22"/>
        <w:szCs w:val="22"/>
        <w:lang w:val="pt-PT"/>
      </w:rPr>
    </w:pPr>
    <w:r w:rsidRPr="00D7105A">
      <w:rPr>
        <w:rFonts w:ascii="Arial" w:hAnsi="Arial" w:cs="Arial"/>
        <w:b/>
        <w:sz w:val="22"/>
        <w:szCs w:val="22"/>
        <w:lang w:val="pt-PT"/>
      </w:rPr>
      <w:t>LHE</w:t>
    </w:r>
    <w:r w:rsidR="00337CEB" w:rsidRPr="00D7105A">
      <w:rPr>
        <w:rFonts w:ascii="Arial" w:hAnsi="Arial" w:cs="Arial"/>
        <w:b/>
        <w:sz w:val="22"/>
        <w:szCs w:val="22"/>
        <w:lang w:val="pt-PT"/>
      </w:rPr>
      <w:t>/</w:t>
    </w:r>
    <w:r w:rsidR="00D7105A">
      <w:rPr>
        <w:rFonts w:ascii="Arial" w:hAnsi="Arial" w:cs="Arial"/>
        <w:b/>
        <w:sz w:val="22"/>
        <w:szCs w:val="22"/>
        <w:lang w:val="pt-PT"/>
      </w:rPr>
      <w:t>2</w:t>
    </w:r>
    <w:r w:rsidR="00D03C2A">
      <w:rPr>
        <w:rFonts w:ascii="Arial" w:hAnsi="Arial" w:cs="Arial"/>
        <w:b/>
        <w:sz w:val="22"/>
        <w:szCs w:val="22"/>
        <w:lang w:val="pt-PT"/>
      </w:rPr>
      <w:t>4</w:t>
    </w:r>
    <w:r w:rsidR="00D95C4C" w:rsidRPr="00D7105A">
      <w:rPr>
        <w:rFonts w:ascii="Arial" w:hAnsi="Arial" w:cs="Arial"/>
        <w:b/>
        <w:sz w:val="22"/>
        <w:szCs w:val="22"/>
        <w:lang w:val="pt-PT"/>
      </w:rPr>
      <w:t>/</w:t>
    </w:r>
    <w:r w:rsidR="00CB0542" w:rsidRPr="00D7105A">
      <w:rPr>
        <w:rFonts w:ascii="Arial" w:hAnsi="Arial" w:cs="Arial"/>
        <w:b/>
        <w:sz w:val="22"/>
        <w:szCs w:val="22"/>
        <w:lang w:val="pt-PT"/>
      </w:rPr>
      <w:t>1</w:t>
    </w:r>
    <w:r w:rsidR="00D03C2A">
      <w:rPr>
        <w:rFonts w:ascii="Arial" w:hAnsi="Arial" w:cs="Arial"/>
        <w:b/>
        <w:sz w:val="22"/>
        <w:szCs w:val="22"/>
        <w:lang w:val="pt-PT"/>
      </w:rPr>
      <w:t>9</w:t>
    </w:r>
    <w:r w:rsidR="00D95C4C" w:rsidRPr="00D7105A">
      <w:rPr>
        <w:rFonts w:ascii="Arial" w:hAnsi="Arial" w:cs="Arial"/>
        <w:b/>
        <w:sz w:val="22"/>
        <w:szCs w:val="22"/>
        <w:lang w:val="pt-PT"/>
      </w:rPr>
      <w:t>.</w:t>
    </w:r>
    <w:r w:rsidR="00EC6F8D" w:rsidRPr="00D7105A">
      <w:rPr>
        <w:rFonts w:ascii="Arial" w:hAnsi="Arial" w:cs="Arial"/>
        <w:b/>
        <w:sz w:val="22"/>
        <w:szCs w:val="22"/>
        <w:lang w:val="pt-PT"/>
      </w:rPr>
      <w:t>COM</w:t>
    </w:r>
    <w:r w:rsidR="00D95C4C" w:rsidRPr="00D7105A">
      <w:rPr>
        <w:rFonts w:ascii="Arial" w:hAnsi="Arial" w:cs="Arial"/>
        <w:b/>
        <w:sz w:val="22"/>
        <w:szCs w:val="22"/>
        <w:lang w:val="pt-PT"/>
      </w:rPr>
      <w:t>/</w:t>
    </w:r>
    <w:r w:rsidR="00D5688B">
      <w:rPr>
        <w:rFonts w:ascii="Arial" w:hAnsi="Arial" w:cs="Arial"/>
        <w:b/>
        <w:sz w:val="22"/>
        <w:szCs w:val="22"/>
        <w:lang w:val="pt-PT"/>
      </w:rPr>
      <w:t>8</w:t>
    </w:r>
  </w:p>
  <w:p w14:paraId="1B4446C3" w14:textId="202F1A28" w:rsidR="00D95C4C" w:rsidRPr="00D7105A" w:rsidRDefault="00D95C4C" w:rsidP="00655736">
    <w:pPr>
      <w:jc w:val="right"/>
      <w:rPr>
        <w:rFonts w:ascii="Arial" w:eastAsiaTheme="minorEastAsia" w:hAnsi="Arial" w:cs="Arial"/>
        <w:b/>
        <w:sz w:val="22"/>
        <w:szCs w:val="22"/>
        <w:lang w:val="pt-PT" w:eastAsia="ko-KR"/>
      </w:rPr>
    </w:pPr>
    <w:r w:rsidRPr="00D7105A">
      <w:rPr>
        <w:rFonts w:ascii="Arial" w:hAnsi="Arial" w:cs="Arial"/>
        <w:b/>
        <w:sz w:val="22"/>
        <w:szCs w:val="22"/>
        <w:lang w:val="pt-PT"/>
      </w:rPr>
      <w:t>Paris</w:t>
    </w:r>
    <w:r w:rsidRPr="001F5386">
      <w:rPr>
        <w:rFonts w:ascii="Arial" w:hAnsi="Arial" w:cs="Arial"/>
        <w:b/>
        <w:sz w:val="22"/>
        <w:szCs w:val="22"/>
        <w:lang w:val="pt-PT"/>
      </w:rPr>
      <w:t xml:space="preserve">, </w:t>
    </w:r>
    <w:r w:rsidR="00D5688B" w:rsidRPr="007774E6">
      <w:rPr>
        <w:rFonts w:ascii="Arial" w:hAnsi="Arial" w:cs="Arial"/>
        <w:b/>
        <w:sz w:val="22"/>
        <w:szCs w:val="22"/>
        <w:lang w:val="pt-PT"/>
      </w:rPr>
      <w:t>4 November</w:t>
    </w:r>
    <w:r w:rsidRPr="001F5386">
      <w:rPr>
        <w:rFonts w:ascii="Arial" w:hAnsi="Arial" w:cs="Arial"/>
        <w:b/>
        <w:sz w:val="22"/>
        <w:szCs w:val="22"/>
        <w:lang w:val="pt-PT"/>
      </w:rPr>
      <w:t xml:space="preserve"> </w:t>
    </w:r>
    <w:r w:rsidR="00337CEB" w:rsidRPr="001F5386">
      <w:rPr>
        <w:rFonts w:ascii="Arial" w:hAnsi="Arial" w:cs="Arial"/>
        <w:b/>
        <w:sz w:val="22"/>
        <w:szCs w:val="22"/>
        <w:lang w:val="pt-PT"/>
      </w:rPr>
      <w:t>20</w:t>
    </w:r>
    <w:r w:rsidR="00D7105A" w:rsidRPr="001F5386">
      <w:rPr>
        <w:rFonts w:ascii="Arial" w:hAnsi="Arial" w:cs="Arial"/>
        <w:b/>
        <w:sz w:val="22"/>
        <w:szCs w:val="22"/>
        <w:lang w:val="pt-PT"/>
      </w:rPr>
      <w:t>2</w:t>
    </w:r>
    <w:r w:rsidR="00D03C2A" w:rsidRPr="001F5386">
      <w:rPr>
        <w:rFonts w:ascii="Arial" w:hAnsi="Arial" w:cs="Arial"/>
        <w:b/>
        <w:sz w:val="22"/>
        <w:szCs w:val="22"/>
        <w:lang w:val="pt-PT"/>
      </w:rPr>
      <w:t>4</w:t>
    </w:r>
  </w:p>
  <w:p w14:paraId="255B57FF" w14:textId="051604AC" w:rsidR="00D95C4C" w:rsidRPr="00F32C23" w:rsidRDefault="00D95C4C" w:rsidP="00962034">
    <w:pPr>
      <w:spacing w:after="120"/>
      <w:jc w:val="right"/>
      <w:rPr>
        <w:rFonts w:ascii="Arial" w:hAnsi="Arial" w:cs="Arial"/>
        <w:b/>
        <w:sz w:val="22"/>
        <w:szCs w:val="22"/>
        <w:lang w:val="en-GB"/>
      </w:rPr>
    </w:pPr>
    <w:r w:rsidRPr="00F32C23">
      <w:rPr>
        <w:rFonts w:ascii="Arial" w:hAnsi="Arial" w:cs="Arial"/>
        <w:b/>
        <w:sz w:val="22"/>
        <w:szCs w:val="22"/>
        <w:lang w:val="en-GB"/>
      </w:rPr>
      <w:t xml:space="preserve">Original: </w:t>
    </w:r>
    <w:r w:rsidR="00D5688B">
      <w:rPr>
        <w:rFonts w:ascii="Arial" w:hAnsi="Arial" w:cs="Arial"/>
        <w:b/>
        <w:sz w:val="22"/>
        <w:szCs w:val="22"/>
        <w:lang w:val="en-GB"/>
      </w:rPr>
      <w:t>English</w:t>
    </w:r>
  </w:p>
  <w:p w14:paraId="3C4B8B1B" w14:textId="77777777" w:rsidR="00D95C4C" w:rsidRPr="00E95AE2" w:rsidRDefault="00D95C4C">
    <w:pPr>
      <w:pStyle w:val="Header"/>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BA40D70"/>
    <w:multiLevelType w:val="hybridMultilevel"/>
    <w:tmpl w:val="FA48674E"/>
    <w:lvl w:ilvl="0" w:tplc="FFFFFFFF">
      <w:start w:val="1"/>
      <w:numFmt w:val="upperLetter"/>
      <w:lvlText w:val="%1."/>
      <w:lvlJc w:val="left"/>
      <w:pPr>
        <w:ind w:left="502"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0515124"/>
    <w:multiLevelType w:val="hybridMultilevel"/>
    <w:tmpl w:val="93DAB1A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0"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1" w15:restartNumberingAfterBreak="0">
    <w:nsid w:val="475C5E16"/>
    <w:multiLevelType w:val="hybridMultilevel"/>
    <w:tmpl w:val="8FBA3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3"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25C12BE"/>
    <w:multiLevelType w:val="hybridMultilevel"/>
    <w:tmpl w:val="560CA548"/>
    <w:lvl w:ilvl="0" w:tplc="5C7A2752">
      <w:start w:val="1"/>
      <w:numFmt w:val="decimal"/>
      <w:lvlText w:val="%1."/>
      <w:lvlJc w:val="left"/>
      <w:pPr>
        <w:ind w:left="720" w:hanging="36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C627CF4"/>
    <w:multiLevelType w:val="hybridMultilevel"/>
    <w:tmpl w:val="FA48674E"/>
    <w:lvl w:ilvl="0" w:tplc="040C0015">
      <w:start w:val="1"/>
      <w:numFmt w:val="upperLetter"/>
      <w:lvlText w:val="%1."/>
      <w:lvlJc w:val="left"/>
      <w:pPr>
        <w:ind w:left="502" w:hanging="360"/>
      </w:pPr>
    </w:lvl>
    <w:lvl w:ilvl="1" w:tplc="040C0019">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424805713">
    <w:abstractNumId w:val="12"/>
  </w:num>
  <w:num w:numId="2" w16cid:durableId="1022318092">
    <w:abstractNumId w:val="6"/>
  </w:num>
  <w:num w:numId="3" w16cid:durableId="1730181507">
    <w:abstractNumId w:val="2"/>
  </w:num>
  <w:num w:numId="4" w16cid:durableId="1293100393">
    <w:abstractNumId w:val="15"/>
  </w:num>
  <w:num w:numId="5" w16cid:durableId="1584533735">
    <w:abstractNumId w:val="13"/>
  </w:num>
  <w:num w:numId="6" w16cid:durableId="1197307895">
    <w:abstractNumId w:val="0"/>
  </w:num>
  <w:num w:numId="7" w16cid:durableId="1659189479">
    <w:abstractNumId w:val="3"/>
  </w:num>
  <w:num w:numId="8" w16cid:durableId="2048990457">
    <w:abstractNumId w:val="10"/>
  </w:num>
  <w:num w:numId="9" w16cid:durableId="1290669180">
    <w:abstractNumId w:val="5"/>
  </w:num>
  <w:num w:numId="10" w16cid:durableId="661667398">
    <w:abstractNumId w:val="7"/>
  </w:num>
  <w:num w:numId="11" w16cid:durableId="39134854">
    <w:abstractNumId w:val="9"/>
  </w:num>
  <w:num w:numId="12" w16cid:durableId="1178353859">
    <w:abstractNumId w:val="8"/>
  </w:num>
  <w:num w:numId="13" w16cid:durableId="735472780">
    <w:abstractNumId w:val="16"/>
  </w:num>
  <w:num w:numId="14" w16cid:durableId="1103721551">
    <w:abstractNumId w:val="4"/>
  </w:num>
  <w:num w:numId="15" w16cid:durableId="977148934">
    <w:abstractNumId w:val="5"/>
  </w:num>
  <w:num w:numId="16" w16cid:durableId="1685548620">
    <w:abstractNumId w:val="5"/>
  </w:num>
  <w:num w:numId="17" w16cid:durableId="769156873">
    <w:abstractNumId w:val="5"/>
  </w:num>
  <w:num w:numId="18" w16cid:durableId="1098677578">
    <w:abstractNumId w:val="5"/>
  </w:num>
  <w:num w:numId="19" w16cid:durableId="1701779385">
    <w:abstractNumId w:val="5"/>
  </w:num>
  <w:num w:numId="20" w16cid:durableId="450831894">
    <w:abstractNumId w:val="5"/>
  </w:num>
  <w:num w:numId="21" w16cid:durableId="1164129191">
    <w:abstractNumId w:val="1"/>
  </w:num>
  <w:num w:numId="22" w16cid:durableId="869562046">
    <w:abstractNumId w:val="11"/>
  </w:num>
  <w:num w:numId="23" w16cid:durableId="505441569">
    <w:abstractNumId w:val="5"/>
    <w:lvlOverride w:ilvl="0">
      <w:startOverride w:val="1"/>
    </w:lvlOverride>
  </w:num>
  <w:num w:numId="24" w16cid:durableId="1501580642">
    <w:abstractNumId w:val="14"/>
  </w:num>
  <w:num w:numId="25" w16cid:durableId="361054767">
    <w:abstractNumId w:val="5"/>
    <w:lvlOverride w:ilvl="0">
      <w:startOverride w:val="1"/>
    </w:lvlOverride>
  </w:num>
  <w:num w:numId="26" w16cid:durableId="14130482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1024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1E56"/>
    <w:rsid w:val="00002411"/>
    <w:rsid w:val="000048ED"/>
    <w:rsid w:val="00014915"/>
    <w:rsid w:val="00030F6E"/>
    <w:rsid w:val="000320FE"/>
    <w:rsid w:val="00034A06"/>
    <w:rsid w:val="00035E28"/>
    <w:rsid w:val="00041A66"/>
    <w:rsid w:val="00042D88"/>
    <w:rsid w:val="0005080D"/>
    <w:rsid w:val="0005176E"/>
    <w:rsid w:val="0006399A"/>
    <w:rsid w:val="00064353"/>
    <w:rsid w:val="000701EC"/>
    <w:rsid w:val="000714D9"/>
    <w:rsid w:val="000765F7"/>
    <w:rsid w:val="0007725F"/>
    <w:rsid w:val="00077AB7"/>
    <w:rsid w:val="00081CD8"/>
    <w:rsid w:val="00083060"/>
    <w:rsid w:val="00087E9B"/>
    <w:rsid w:val="00091C4E"/>
    <w:rsid w:val="000A7F0E"/>
    <w:rsid w:val="000B1C8F"/>
    <w:rsid w:val="000B228B"/>
    <w:rsid w:val="000C0D61"/>
    <w:rsid w:val="000D47EA"/>
    <w:rsid w:val="000E34C4"/>
    <w:rsid w:val="000F3A3F"/>
    <w:rsid w:val="00101F79"/>
    <w:rsid w:val="00102557"/>
    <w:rsid w:val="001112E9"/>
    <w:rsid w:val="00147A38"/>
    <w:rsid w:val="001548D2"/>
    <w:rsid w:val="00164D56"/>
    <w:rsid w:val="00165417"/>
    <w:rsid w:val="00166096"/>
    <w:rsid w:val="00167399"/>
    <w:rsid w:val="00167B10"/>
    <w:rsid w:val="001721CF"/>
    <w:rsid w:val="0017402F"/>
    <w:rsid w:val="00190205"/>
    <w:rsid w:val="00194B14"/>
    <w:rsid w:val="00196C1B"/>
    <w:rsid w:val="001B0F73"/>
    <w:rsid w:val="001C2DB7"/>
    <w:rsid w:val="001C7D5D"/>
    <w:rsid w:val="001D14FE"/>
    <w:rsid w:val="001D5C04"/>
    <w:rsid w:val="001E59A8"/>
    <w:rsid w:val="001F26CF"/>
    <w:rsid w:val="001F5386"/>
    <w:rsid w:val="002014B4"/>
    <w:rsid w:val="00204D73"/>
    <w:rsid w:val="00216D26"/>
    <w:rsid w:val="00222A2D"/>
    <w:rsid w:val="00223029"/>
    <w:rsid w:val="00234745"/>
    <w:rsid w:val="002351A6"/>
    <w:rsid w:val="002407AF"/>
    <w:rsid w:val="00245501"/>
    <w:rsid w:val="00245610"/>
    <w:rsid w:val="00247DCB"/>
    <w:rsid w:val="0025494F"/>
    <w:rsid w:val="00254B26"/>
    <w:rsid w:val="0026221A"/>
    <w:rsid w:val="00265A84"/>
    <w:rsid w:val="0027466B"/>
    <w:rsid w:val="002814F6"/>
    <w:rsid w:val="002838A5"/>
    <w:rsid w:val="00285BB4"/>
    <w:rsid w:val="00290F38"/>
    <w:rsid w:val="0029358B"/>
    <w:rsid w:val="002A3328"/>
    <w:rsid w:val="002C09E3"/>
    <w:rsid w:val="002C2DC0"/>
    <w:rsid w:val="002C35BC"/>
    <w:rsid w:val="002C6A2C"/>
    <w:rsid w:val="002D1244"/>
    <w:rsid w:val="00323512"/>
    <w:rsid w:val="00337CEB"/>
    <w:rsid w:val="00344B58"/>
    <w:rsid w:val="0034539A"/>
    <w:rsid w:val="00345CB4"/>
    <w:rsid w:val="00354F5A"/>
    <w:rsid w:val="003754DE"/>
    <w:rsid w:val="00375D42"/>
    <w:rsid w:val="00376E4A"/>
    <w:rsid w:val="003876CB"/>
    <w:rsid w:val="00393D22"/>
    <w:rsid w:val="00397915"/>
    <w:rsid w:val="003C3313"/>
    <w:rsid w:val="003D069C"/>
    <w:rsid w:val="003D7646"/>
    <w:rsid w:val="003F113A"/>
    <w:rsid w:val="003F3668"/>
    <w:rsid w:val="003F3E63"/>
    <w:rsid w:val="004053C6"/>
    <w:rsid w:val="00407480"/>
    <w:rsid w:val="00414643"/>
    <w:rsid w:val="004243FF"/>
    <w:rsid w:val="004313C4"/>
    <w:rsid w:val="004421E5"/>
    <w:rsid w:val="0045016E"/>
    <w:rsid w:val="00450782"/>
    <w:rsid w:val="00452284"/>
    <w:rsid w:val="00457C8E"/>
    <w:rsid w:val="00467913"/>
    <w:rsid w:val="00475BA9"/>
    <w:rsid w:val="00480175"/>
    <w:rsid w:val="004856CA"/>
    <w:rsid w:val="00487E67"/>
    <w:rsid w:val="004906B7"/>
    <w:rsid w:val="0049705E"/>
    <w:rsid w:val="00497A56"/>
    <w:rsid w:val="004A2875"/>
    <w:rsid w:val="004A34A0"/>
    <w:rsid w:val="004C7B8F"/>
    <w:rsid w:val="004C7C82"/>
    <w:rsid w:val="004F7E4A"/>
    <w:rsid w:val="005008A8"/>
    <w:rsid w:val="00517CAF"/>
    <w:rsid w:val="00517FD8"/>
    <w:rsid w:val="00521A5E"/>
    <w:rsid w:val="005239B4"/>
    <w:rsid w:val="00526B7B"/>
    <w:rsid w:val="005274D2"/>
    <w:rsid w:val="005308CE"/>
    <w:rsid w:val="00533132"/>
    <w:rsid w:val="0053318C"/>
    <w:rsid w:val="00552D64"/>
    <w:rsid w:val="005600C1"/>
    <w:rsid w:val="00564F03"/>
    <w:rsid w:val="00573D2E"/>
    <w:rsid w:val="0057439C"/>
    <w:rsid w:val="005960FA"/>
    <w:rsid w:val="005A548D"/>
    <w:rsid w:val="005B0127"/>
    <w:rsid w:val="005B7A35"/>
    <w:rsid w:val="005C4B73"/>
    <w:rsid w:val="005D0123"/>
    <w:rsid w:val="005D23A5"/>
    <w:rsid w:val="005D68D3"/>
    <w:rsid w:val="005E1D2B"/>
    <w:rsid w:val="005E7074"/>
    <w:rsid w:val="005F2BAF"/>
    <w:rsid w:val="00600D93"/>
    <w:rsid w:val="00607A20"/>
    <w:rsid w:val="006159FC"/>
    <w:rsid w:val="006207C4"/>
    <w:rsid w:val="00626BEA"/>
    <w:rsid w:val="0063300C"/>
    <w:rsid w:val="006412E6"/>
    <w:rsid w:val="006518E7"/>
    <w:rsid w:val="00651A5B"/>
    <w:rsid w:val="0065521C"/>
    <w:rsid w:val="00655736"/>
    <w:rsid w:val="00663B8D"/>
    <w:rsid w:val="0068365E"/>
    <w:rsid w:val="00696C8D"/>
    <w:rsid w:val="006A2AC2"/>
    <w:rsid w:val="006A3617"/>
    <w:rsid w:val="006B4452"/>
    <w:rsid w:val="006B6731"/>
    <w:rsid w:val="006E46E4"/>
    <w:rsid w:val="006E75EB"/>
    <w:rsid w:val="006F17C5"/>
    <w:rsid w:val="006F487F"/>
    <w:rsid w:val="00717DA5"/>
    <w:rsid w:val="00724373"/>
    <w:rsid w:val="007333D0"/>
    <w:rsid w:val="00744484"/>
    <w:rsid w:val="00747566"/>
    <w:rsid w:val="00752B4F"/>
    <w:rsid w:val="007537B6"/>
    <w:rsid w:val="0075709E"/>
    <w:rsid w:val="00763599"/>
    <w:rsid w:val="00766583"/>
    <w:rsid w:val="00773188"/>
    <w:rsid w:val="007774E6"/>
    <w:rsid w:val="00783782"/>
    <w:rsid w:val="00784B8C"/>
    <w:rsid w:val="007879E1"/>
    <w:rsid w:val="007B04B4"/>
    <w:rsid w:val="007B336C"/>
    <w:rsid w:val="007D2F28"/>
    <w:rsid w:val="007D461A"/>
    <w:rsid w:val="007D503F"/>
    <w:rsid w:val="007E1C26"/>
    <w:rsid w:val="007E57AA"/>
    <w:rsid w:val="00804169"/>
    <w:rsid w:val="0081562B"/>
    <w:rsid w:val="00823A11"/>
    <w:rsid w:val="0085405E"/>
    <w:rsid w:val="0085414A"/>
    <w:rsid w:val="00857EB9"/>
    <w:rsid w:val="0086269D"/>
    <w:rsid w:val="0086543A"/>
    <w:rsid w:val="008724E5"/>
    <w:rsid w:val="008765C9"/>
    <w:rsid w:val="0087709C"/>
    <w:rsid w:val="00884A9D"/>
    <w:rsid w:val="0088512B"/>
    <w:rsid w:val="0088545D"/>
    <w:rsid w:val="008A2B2D"/>
    <w:rsid w:val="008A4E1E"/>
    <w:rsid w:val="008A6458"/>
    <w:rsid w:val="008A64E5"/>
    <w:rsid w:val="008A7940"/>
    <w:rsid w:val="008B1732"/>
    <w:rsid w:val="008B5FEF"/>
    <w:rsid w:val="008C296C"/>
    <w:rsid w:val="008C4D36"/>
    <w:rsid w:val="008D4305"/>
    <w:rsid w:val="008D55B4"/>
    <w:rsid w:val="008D5809"/>
    <w:rsid w:val="008E1A85"/>
    <w:rsid w:val="008E344F"/>
    <w:rsid w:val="009163A7"/>
    <w:rsid w:val="009200F2"/>
    <w:rsid w:val="00933D76"/>
    <w:rsid w:val="00937D53"/>
    <w:rsid w:val="00944C24"/>
    <w:rsid w:val="00946D0B"/>
    <w:rsid w:val="0095098B"/>
    <w:rsid w:val="00955877"/>
    <w:rsid w:val="00962034"/>
    <w:rsid w:val="0096658D"/>
    <w:rsid w:val="00967566"/>
    <w:rsid w:val="0097478E"/>
    <w:rsid w:val="009856AB"/>
    <w:rsid w:val="00985FB5"/>
    <w:rsid w:val="00996F54"/>
    <w:rsid w:val="009A18CD"/>
    <w:rsid w:val="009A6048"/>
    <w:rsid w:val="009A621B"/>
    <w:rsid w:val="009D5428"/>
    <w:rsid w:val="009D731C"/>
    <w:rsid w:val="009E7EED"/>
    <w:rsid w:val="00A046BE"/>
    <w:rsid w:val="00A12558"/>
    <w:rsid w:val="00A13903"/>
    <w:rsid w:val="00A14CEF"/>
    <w:rsid w:val="00A34ED5"/>
    <w:rsid w:val="00A44599"/>
    <w:rsid w:val="00A45DBF"/>
    <w:rsid w:val="00A46D3E"/>
    <w:rsid w:val="00A47BA6"/>
    <w:rsid w:val="00A7072F"/>
    <w:rsid w:val="00A725CF"/>
    <w:rsid w:val="00A755A2"/>
    <w:rsid w:val="00A91430"/>
    <w:rsid w:val="00AA4809"/>
    <w:rsid w:val="00AA590D"/>
    <w:rsid w:val="00AA6660"/>
    <w:rsid w:val="00AB2A72"/>
    <w:rsid w:val="00AB2C36"/>
    <w:rsid w:val="00AB49FD"/>
    <w:rsid w:val="00AB6DDE"/>
    <w:rsid w:val="00AB70B6"/>
    <w:rsid w:val="00AB7D3C"/>
    <w:rsid w:val="00AC18C1"/>
    <w:rsid w:val="00AD1A86"/>
    <w:rsid w:val="00AD5C46"/>
    <w:rsid w:val="00AE103E"/>
    <w:rsid w:val="00AF0A07"/>
    <w:rsid w:val="00AF425D"/>
    <w:rsid w:val="00AF4AEC"/>
    <w:rsid w:val="00AF625E"/>
    <w:rsid w:val="00B03035"/>
    <w:rsid w:val="00B139BE"/>
    <w:rsid w:val="00B2172B"/>
    <w:rsid w:val="00B34428"/>
    <w:rsid w:val="00B917D2"/>
    <w:rsid w:val="00B97EB3"/>
    <w:rsid w:val="00BA241A"/>
    <w:rsid w:val="00BA57BA"/>
    <w:rsid w:val="00BB04AF"/>
    <w:rsid w:val="00BB0B52"/>
    <w:rsid w:val="00BB6EEC"/>
    <w:rsid w:val="00BD52C9"/>
    <w:rsid w:val="00BE53C5"/>
    <w:rsid w:val="00BE5AB1"/>
    <w:rsid w:val="00BE6354"/>
    <w:rsid w:val="00C05C95"/>
    <w:rsid w:val="00C138D1"/>
    <w:rsid w:val="00C143EB"/>
    <w:rsid w:val="00C23A97"/>
    <w:rsid w:val="00C52EBE"/>
    <w:rsid w:val="00C5776D"/>
    <w:rsid w:val="00C64855"/>
    <w:rsid w:val="00C70EA7"/>
    <w:rsid w:val="00C7433F"/>
    <w:rsid w:val="00C7516E"/>
    <w:rsid w:val="00C75770"/>
    <w:rsid w:val="00CA26A8"/>
    <w:rsid w:val="00CA56BB"/>
    <w:rsid w:val="00CA6061"/>
    <w:rsid w:val="00CB0542"/>
    <w:rsid w:val="00CD7548"/>
    <w:rsid w:val="00CE0FBB"/>
    <w:rsid w:val="00CE2764"/>
    <w:rsid w:val="00D00B2B"/>
    <w:rsid w:val="00D03C2A"/>
    <w:rsid w:val="00D05465"/>
    <w:rsid w:val="00D1721C"/>
    <w:rsid w:val="00D21914"/>
    <w:rsid w:val="00D234A8"/>
    <w:rsid w:val="00D24877"/>
    <w:rsid w:val="00D55708"/>
    <w:rsid w:val="00D5688B"/>
    <w:rsid w:val="00D63318"/>
    <w:rsid w:val="00D64D41"/>
    <w:rsid w:val="00D7105A"/>
    <w:rsid w:val="00D8250F"/>
    <w:rsid w:val="00D86BB3"/>
    <w:rsid w:val="00D95C4C"/>
    <w:rsid w:val="00DA36ED"/>
    <w:rsid w:val="00DA54F2"/>
    <w:rsid w:val="00DB4FFE"/>
    <w:rsid w:val="00DE0184"/>
    <w:rsid w:val="00DE1267"/>
    <w:rsid w:val="00DE34F1"/>
    <w:rsid w:val="00DE39DF"/>
    <w:rsid w:val="00DE6160"/>
    <w:rsid w:val="00DF4942"/>
    <w:rsid w:val="00E175C7"/>
    <w:rsid w:val="00E2125F"/>
    <w:rsid w:val="00E244E1"/>
    <w:rsid w:val="00E4150C"/>
    <w:rsid w:val="00E51910"/>
    <w:rsid w:val="00E61BF9"/>
    <w:rsid w:val="00E627B1"/>
    <w:rsid w:val="00E70169"/>
    <w:rsid w:val="00E80C3D"/>
    <w:rsid w:val="00E8686D"/>
    <w:rsid w:val="00E9376C"/>
    <w:rsid w:val="00E95AE2"/>
    <w:rsid w:val="00EA335E"/>
    <w:rsid w:val="00EA528C"/>
    <w:rsid w:val="00EA580C"/>
    <w:rsid w:val="00EC6F8D"/>
    <w:rsid w:val="00ED39B2"/>
    <w:rsid w:val="00EE49F4"/>
    <w:rsid w:val="00EF34E2"/>
    <w:rsid w:val="00F062DD"/>
    <w:rsid w:val="00F13C90"/>
    <w:rsid w:val="00F30DC6"/>
    <w:rsid w:val="00F31F96"/>
    <w:rsid w:val="00F32C23"/>
    <w:rsid w:val="00F53DE9"/>
    <w:rsid w:val="00F576CB"/>
    <w:rsid w:val="00F6621A"/>
    <w:rsid w:val="00F67CF3"/>
    <w:rsid w:val="00F7035D"/>
    <w:rsid w:val="00F70CC5"/>
    <w:rsid w:val="00F71A02"/>
    <w:rsid w:val="00FA0D63"/>
    <w:rsid w:val="00FD037F"/>
    <w:rsid w:val="00FD1226"/>
    <w:rsid w:val="00FD4BC8"/>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rsid w:val="004A2875"/>
    <w:pPr>
      <w:ind w:left="720"/>
      <w:contextualSpacing/>
    </w:pPr>
  </w:style>
  <w:style w:type="paragraph" w:styleId="FootnoteText">
    <w:name w:val="footnote text"/>
    <w:basedOn w:val="Normal"/>
    <w:link w:val="FootnoteTextChar"/>
    <w:uiPriority w:val="99"/>
    <w:semiHidden/>
    <w:unhideWhenUsed/>
    <w:rsid w:val="004313C4"/>
    <w:rPr>
      <w:sz w:val="20"/>
      <w:szCs w:val="20"/>
    </w:rPr>
  </w:style>
  <w:style w:type="character" w:customStyle="1" w:styleId="FootnoteTextChar">
    <w:name w:val="Footnote Text Char"/>
    <w:basedOn w:val="DefaultParagraphFont"/>
    <w:link w:val="FootnoteText"/>
    <w:uiPriority w:val="99"/>
    <w:semiHidden/>
    <w:rsid w:val="004313C4"/>
    <w:rPr>
      <w:rFonts w:ascii="Times New Roman" w:eastAsia="Times New Roman" w:hAnsi="Times New Roman"/>
    </w:rPr>
  </w:style>
  <w:style w:type="character" w:styleId="FootnoteReference">
    <w:name w:val="footnote reference"/>
    <w:basedOn w:val="DefaultParagraphFont"/>
    <w:uiPriority w:val="99"/>
    <w:semiHidden/>
    <w:unhideWhenUsed/>
    <w:rsid w:val="004313C4"/>
    <w:rPr>
      <w:vertAlign w:val="superscript"/>
    </w:rPr>
  </w:style>
  <w:style w:type="character" w:styleId="Hyperlink">
    <w:name w:val="Hyperlink"/>
    <w:basedOn w:val="DefaultParagraphFont"/>
    <w:uiPriority w:val="99"/>
    <w:unhideWhenUsed/>
    <w:rsid w:val="00087E9B"/>
    <w:rPr>
      <w:color w:val="0000FF" w:themeColor="hyperlink"/>
      <w:u w:val="single"/>
    </w:rPr>
  </w:style>
  <w:style w:type="character" w:styleId="UnresolvedMention">
    <w:name w:val="Unresolved Mention"/>
    <w:basedOn w:val="DefaultParagraphFont"/>
    <w:uiPriority w:val="99"/>
    <w:semiHidden/>
    <w:unhideWhenUsed/>
    <w:rsid w:val="00087E9B"/>
    <w:rPr>
      <w:color w:val="605E5C"/>
      <w:shd w:val="clear" w:color="auto" w:fill="E1DFDD"/>
    </w:rPr>
  </w:style>
  <w:style w:type="paragraph" w:styleId="Revision">
    <w:name w:val="Revision"/>
    <w:hidden/>
    <w:uiPriority w:val="99"/>
    <w:semiHidden/>
    <w:rsid w:val="003876CB"/>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1F53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decisions/18.COM/9" TargetMode="External"/><Relationship Id="rId13" Type="http://schemas.openxmlformats.org/officeDocument/2006/relationships/hyperlink" Target="https://ich.unesco.org/en/decisions/13.COM/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h.unesco.org/en/decisions/7.COM/1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en/decisions/7.COM/15"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ich.unesco.org/en/decisions/7.COM/15" TargetMode="External"/><Relationship Id="rId4" Type="http://schemas.openxmlformats.org/officeDocument/2006/relationships/settings" Target="settings.xml"/><Relationship Id="rId9" Type="http://schemas.openxmlformats.org/officeDocument/2006/relationships/hyperlink" Target="https://ich.unesco.org/en/decisions/13.COM/9"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Template>
  <TotalTime>106</TotalTime>
  <Pages>5</Pages>
  <Words>1634</Words>
  <Characters>8990</Characters>
  <Application>Microsoft Office Word</Application>
  <DocSecurity>0</DocSecurity>
  <Lines>74</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Nakata Glenat, Keiichi Julien</cp:lastModifiedBy>
  <cp:revision>15</cp:revision>
  <cp:lastPrinted>2011-08-06T10:22:00Z</cp:lastPrinted>
  <dcterms:created xsi:type="dcterms:W3CDTF">2024-10-28T10:30:00Z</dcterms:created>
  <dcterms:modified xsi:type="dcterms:W3CDTF">2024-11-04T21:42:00Z</dcterms:modified>
</cp:coreProperties>
</file>